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0B07658" w14:textId="1296C736" w:rsidR="000E48BC" w:rsidRPr="00B8431F" w:rsidRDefault="000E48BC" w:rsidP="00AA0502">
      <w:pPr>
        <w:shd w:val="clear" w:color="auto" w:fill="FFFFFF"/>
        <w:spacing w:after="0" w:line="360" w:lineRule="auto"/>
        <w:jc w:val="both"/>
        <w:rPr>
          <w:rFonts w:ascii="Palatino Linotype" w:eastAsia="Times New Roman" w:hAnsi="Palatino Linotype" w:cs="Arial"/>
          <w:sz w:val="24"/>
          <w:szCs w:val="24"/>
          <w:lang w:eastAsia="es-MX"/>
        </w:rPr>
      </w:pPr>
      <w:r w:rsidRPr="00B8431F">
        <w:rPr>
          <w:rFonts w:ascii="Palatino Linotype" w:eastAsia="Times New Roman" w:hAnsi="Palatino Linotype" w:cs="Arial"/>
          <w:sz w:val="24"/>
          <w:szCs w:val="24"/>
          <w:lang w:eastAsia="es-MX"/>
        </w:rPr>
        <w:t xml:space="preserve">Resolución del Pleno del Instituto de Transparencia, Acceso a la Información Pública y Protección de Datos Personales del Estado de México y Municipios, con domicilio en Metepec, Estado de México, a </w:t>
      </w:r>
      <w:r w:rsidR="006032D4">
        <w:rPr>
          <w:rFonts w:ascii="Palatino Linotype" w:eastAsia="Times New Roman" w:hAnsi="Palatino Linotype" w:cs="Arial"/>
          <w:sz w:val="24"/>
          <w:szCs w:val="24"/>
          <w:lang w:eastAsia="es-MX"/>
        </w:rPr>
        <w:t xml:space="preserve">seis de febrero </w:t>
      </w:r>
      <w:r w:rsidRPr="00B8431F">
        <w:rPr>
          <w:rFonts w:ascii="Palatino Linotype" w:eastAsia="Times New Roman" w:hAnsi="Palatino Linotype" w:cs="Arial"/>
          <w:sz w:val="24"/>
          <w:szCs w:val="24"/>
          <w:lang w:eastAsia="es-MX"/>
        </w:rPr>
        <w:t>de dos mil veinti</w:t>
      </w:r>
      <w:r w:rsidR="00E179EA" w:rsidRPr="00B8431F">
        <w:rPr>
          <w:rFonts w:ascii="Palatino Linotype" w:eastAsia="Times New Roman" w:hAnsi="Palatino Linotype" w:cs="Arial"/>
          <w:sz w:val="24"/>
          <w:szCs w:val="24"/>
          <w:lang w:eastAsia="es-MX"/>
        </w:rPr>
        <w:t>c</w:t>
      </w:r>
      <w:r w:rsidR="00C26693">
        <w:rPr>
          <w:rFonts w:ascii="Palatino Linotype" w:eastAsia="Times New Roman" w:hAnsi="Palatino Linotype" w:cs="Arial"/>
          <w:sz w:val="24"/>
          <w:szCs w:val="24"/>
          <w:lang w:eastAsia="es-MX"/>
        </w:rPr>
        <w:t>inco</w:t>
      </w:r>
      <w:r w:rsidRPr="00B8431F">
        <w:rPr>
          <w:rFonts w:ascii="Palatino Linotype" w:eastAsia="Times New Roman" w:hAnsi="Palatino Linotype" w:cs="Arial"/>
          <w:sz w:val="24"/>
          <w:szCs w:val="24"/>
          <w:lang w:eastAsia="es-MX"/>
        </w:rPr>
        <w:t>.</w:t>
      </w:r>
    </w:p>
    <w:p w14:paraId="2CB8D0A8" w14:textId="77777777" w:rsidR="000E48BC" w:rsidRPr="00B8431F" w:rsidRDefault="000E48BC" w:rsidP="00AA0502">
      <w:pPr>
        <w:shd w:val="clear" w:color="auto" w:fill="FFFFFF"/>
        <w:spacing w:after="0" w:line="360" w:lineRule="auto"/>
        <w:jc w:val="both"/>
        <w:rPr>
          <w:rFonts w:ascii="Palatino Linotype" w:eastAsia="Times New Roman" w:hAnsi="Palatino Linotype" w:cs="Arial"/>
          <w:sz w:val="24"/>
          <w:szCs w:val="24"/>
          <w:lang w:eastAsia="es-MX"/>
        </w:rPr>
      </w:pPr>
    </w:p>
    <w:p w14:paraId="492989D5" w14:textId="4C945F8C" w:rsidR="000E48BC" w:rsidRPr="00B8431F" w:rsidRDefault="00A275A3" w:rsidP="00AA0502">
      <w:pPr>
        <w:tabs>
          <w:tab w:val="left" w:pos="1701"/>
        </w:tabs>
        <w:spacing w:after="0" w:line="360" w:lineRule="auto"/>
        <w:jc w:val="both"/>
        <w:rPr>
          <w:rFonts w:ascii="Palatino Linotype" w:hAnsi="Palatino Linotype" w:cs="Arial"/>
          <w:b/>
          <w:sz w:val="24"/>
          <w:szCs w:val="24"/>
        </w:rPr>
      </w:pPr>
      <w:r w:rsidRPr="00B8431F">
        <w:rPr>
          <w:rFonts w:ascii="Palatino Linotype" w:hAnsi="Palatino Linotype" w:cs="Arial"/>
          <w:b/>
          <w:sz w:val="24"/>
          <w:szCs w:val="24"/>
        </w:rPr>
        <w:t>VISTO</w:t>
      </w:r>
      <w:r w:rsidRPr="00B8431F">
        <w:rPr>
          <w:rFonts w:ascii="Palatino Linotype" w:hAnsi="Palatino Linotype" w:cs="Arial"/>
          <w:sz w:val="24"/>
          <w:szCs w:val="24"/>
        </w:rPr>
        <w:t xml:space="preserve"> </w:t>
      </w:r>
      <w:r w:rsidR="003A1B33" w:rsidRPr="00B8431F">
        <w:rPr>
          <w:rFonts w:ascii="Palatino Linotype" w:hAnsi="Palatino Linotype" w:cs="Arial"/>
          <w:sz w:val="24"/>
          <w:szCs w:val="24"/>
        </w:rPr>
        <w:t>e</w:t>
      </w:r>
      <w:r w:rsidRPr="00B8431F">
        <w:rPr>
          <w:rFonts w:ascii="Palatino Linotype" w:hAnsi="Palatino Linotype" w:cs="Arial"/>
          <w:sz w:val="24"/>
          <w:szCs w:val="24"/>
        </w:rPr>
        <w:t>l expediente electrónico</w:t>
      </w:r>
      <w:r w:rsidR="003A1B33" w:rsidRPr="00B8431F">
        <w:rPr>
          <w:rFonts w:ascii="Palatino Linotype" w:hAnsi="Palatino Linotype" w:cs="Arial"/>
          <w:sz w:val="24"/>
          <w:szCs w:val="24"/>
        </w:rPr>
        <w:t xml:space="preserve"> formado</w:t>
      </w:r>
      <w:r w:rsidRPr="00B8431F">
        <w:rPr>
          <w:rFonts w:ascii="Palatino Linotype" w:hAnsi="Palatino Linotype" w:cs="Arial"/>
          <w:sz w:val="24"/>
          <w:szCs w:val="24"/>
        </w:rPr>
        <w:t xml:space="preserve"> con motivo del recurso de revisión con número </w:t>
      </w:r>
      <w:r w:rsidR="00C26693">
        <w:rPr>
          <w:rFonts w:ascii="Palatino Linotype" w:hAnsi="Palatino Linotype" w:cs="Arial"/>
          <w:b/>
          <w:bCs/>
          <w:sz w:val="24"/>
          <w:szCs w:val="24"/>
          <w:lang w:eastAsia="es-MX"/>
        </w:rPr>
        <w:t>00010/INF</w:t>
      </w:r>
      <w:bookmarkStart w:id="0" w:name="_GoBack"/>
      <w:bookmarkEnd w:id="0"/>
      <w:r w:rsidR="00C26693">
        <w:rPr>
          <w:rFonts w:ascii="Palatino Linotype" w:hAnsi="Palatino Linotype" w:cs="Arial"/>
          <w:b/>
          <w:bCs/>
          <w:sz w:val="24"/>
          <w:szCs w:val="24"/>
          <w:lang w:eastAsia="es-MX"/>
        </w:rPr>
        <w:t>OEM/IP/RR/2025</w:t>
      </w:r>
      <w:r w:rsidR="000E48BC" w:rsidRPr="00B8431F">
        <w:rPr>
          <w:rFonts w:ascii="Palatino Linotype" w:hAnsi="Palatino Linotype" w:cs="Arial"/>
          <w:sz w:val="24"/>
          <w:szCs w:val="24"/>
        </w:rPr>
        <w:t xml:space="preserve">, </w:t>
      </w:r>
      <w:r w:rsidR="00AE6CFE" w:rsidRPr="00B8431F">
        <w:rPr>
          <w:rFonts w:ascii="Palatino Linotype" w:eastAsia="Palatino Linotype" w:hAnsi="Palatino Linotype" w:cs="Palatino Linotype"/>
          <w:sz w:val="24"/>
          <w:szCs w:val="24"/>
        </w:rPr>
        <w:t xml:space="preserve">promovido por </w:t>
      </w:r>
      <w:r w:rsidR="00AB0411">
        <w:rPr>
          <w:rFonts w:ascii="Palatino Linotype" w:eastAsia="Palatino Linotype" w:hAnsi="Palatino Linotype" w:cs="Palatino Linotype"/>
          <w:b/>
          <w:bCs/>
          <w:sz w:val="24"/>
          <w:szCs w:val="24"/>
        </w:rPr>
        <w:t>XXXXXXXXXXXXXXX</w:t>
      </w:r>
      <w:r w:rsidR="00C26693" w:rsidRPr="00C26693">
        <w:rPr>
          <w:rFonts w:ascii="Palatino Linotype" w:eastAsia="Palatino Linotype" w:hAnsi="Palatino Linotype" w:cs="Palatino Linotype"/>
          <w:b/>
          <w:bCs/>
          <w:sz w:val="24"/>
          <w:szCs w:val="24"/>
        </w:rPr>
        <w:t xml:space="preserve"> </w:t>
      </w:r>
      <w:r w:rsidR="00AB0411">
        <w:rPr>
          <w:rFonts w:ascii="Palatino Linotype" w:eastAsia="Palatino Linotype" w:hAnsi="Palatino Linotype" w:cs="Palatino Linotype"/>
          <w:b/>
          <w:bCs/>
          <w:sz w:val="24"/>
          <w:szCs w:val="24"/>
        </w:rPr>
        <w:t>XXXXXXX</w:t>
      </w:r>
      <w:r w:rsidR="000E48BC" w:rsidRPr="00B8431F">
        <w:rPr>
          <w:rFonts w:ascii="Palatino Linotype" w:eastAsia="Palatino Linotype" w:hAnsi="Palatino Linotype" w:cs="Palatino Linotype"/>
          <w:b/>
          <w:sz w:val="24"/>
          <w:szCs w:val="24"/>
        </w:rPr>
        <w:t>,</w:t>
      </w:r>
      <w:r w:rsidR="000E48BC" w:rsidRPr="00B8431F">
        <w:rPr>
          <w:rFonts w:ascii="Palatino Linotype" w:hAnsi="Palatino Linotype"/>
          <w:sz w:val="24"/>
          <w:szCs w:val="24"/>
        </w:rPr>
        <w:t xml:space="preserve"> quien en lo sucesivo se le denominara como</w:t>
      </w:r>
      <w:r w:rsidR="00583C45" w:rsidRPr="00B8431F">
        <w:rPr>
          <w:rFonts w:ascii="Palatino Linotype" w:hAnsi="Palatino Linotype"/>
          <w:sz w:val="24"/>
          <w:szCs w:val="24"/>
        </w:rPr>
        <w:t xml:space="preserve"> la parte </w:t>
      </w:r>
      <w:r w:rsidR="000E48BC" w:rsidRPr="00B8431F">
        <w:rPr>
          <w:rFonts w:ascii="Palatino Linotype" w:hAnsi="Palatino Linotype"/>
          <w:b/>
          <w:sz w:val="24"/>
          <w:szCs w:val="24"/>
        </w:rPr>
        <w:t>Recurrente</w:t>
      </w:r>
      <w:r w:rsidR="003A1B33" w:rsidRPr="00B8431F">
        <w:rPr>
          <w:rFonts w:ascii="Palatino Linotype" w:hAnsi="Palatino Linotype" w:cs="Arial"/>
          <w:sz w:val="24"/>
          <w:szCs w:val="24"/>
        </w:rPr>
        <w:t>, en contra de la</w:t>
      </w:r>
      <w:r w:rsidR="000E48BC" w:rsidRPr="00B8431F">
        <w:rPr>
          <w:rFonts w:ascii="Palatino Linotype" w:hAnsi="Palatino Linotype" w:cs="Arial"/>
          <w:sz w:val="24"/>
          <w:szCs w:val="24"/>
        </w:rPr>
        <w:t xml:space="preserve"> respuesta del </w:t>
      </w:r>
      <w:r w:rsidR="00C26693">
        <w:rPr>
          <w:rFonts w:ascii="Palatino Linotype" w:hAnsi="Palatino Linotype" w:cs="Arial"/>
          <w:b/>
          <w:sz w:val="24"/>
          <w:szCs w:val="24"/>
        </w:rPr>
        <w:t xml:space="preserve">Ayuntamiento de </w:t>
      </w:r>
      <w:proofErr w:type="spellStart"/>
      <w:r w:rsidR="00C26693">
        <w:rPr>
          <w:rFonts w:ascii="Palatino Linotype" w:hAnsi="Palatino Linotype" w:cs="Arial"/>
          <w:b/>
          <w:sz w:val="24"/>
          <w:szCs w:val="24"/>
        </w:rPr>
        <w:t>Nextlalpan</w:t>
      </w:r>
      <w:proofErr w:type="spellEnd"/>
      <w:r w:rsidR="000E48BC" w:rsidRPr="00B8431F">
        <w:rPr>
          <w:rFonts w:ascii="Palatino Linotype" w:hAnsi="Palatino Linotype" w:cs="Arial"/>
          <w:b/>
          <w:sz w:val="24"/>
          <w:szCs w:val="24"/>
        </w:rPr>
        <w:t xml:space="preserve">, </w:t>
      </w:r>
      <w:r w:rsidR="000E48BC" w:rsidRPr="00B8431F">
        <w:rPr>
          <w:rFonts w:ascii="Palatino Linotype" w:hAnsi="Palatino Linotype" w:cs="Arial"/>
          <w:sz w:val="24"/>
          <w:szCs w:val="24"/>
        </w:rPr>
        <w:t>en lo subsecuente</w:t>
      </w:r>
      <w:r w:rsidR="000E48BC" w:rsidRPr="00B8431F">
        <w:rPr>
          <w:rFonts w:ascii="Palatino Linotype" w:hAnsi="Palatino Linotype" w:cs="Arial"/>
          <w:b/>
          <w:sz w:val="24"/>
          <w:szCs w:val="24"/>
        </w:rPr>
        <w:t xml:space="preserve"> el Sujeto Obligado, </w:t>
      </w:r>
      <w:r w:rsidR="000E48BC" w:rsidRPr="00B8431F">
        <w:rPr>
          <w:rFonts w:ascii="Palatino Linotype" w:hAnsi="Palatino Linotype" w:cs="Arial"/>
          <w:sz w:val="24"/>
          <w:szCs w:val="24"/>
        </w:rPr>
        <w:t>se procede a dictar la presente resolución.</w:t>
      </w:r>
    </w:p>
    <w:p w14:paraId="5999912F" w14:textId="77777777" w:rsidR="000E48BC" w:rsidRPr="00B8431F" w:rsidRDefault="000E48BC" w:rsidP="00AA0502">
      <w:pPr>
        <w:tabs>
          <w:tab w:val="left" w:pos="6960"/>
        </w:tabs>
        <w:spacing w:after="0" w:line="360" w:lineRule="auto"/>
        <w:jc w:val="both"/>
        <w:rPr>
          <w:rFonts w:ascii="Palatino Linotype" w:hAnsi="Palatino Linotype" w:cs="Arial"/>
          <w:sz w:val="24"/>
          <w:szCs w:val="24"/>
        </w:rPr>
      </w:pPr>
    </w:p>
    <w:p w14:paraId="7363ABFC" w14:textId="77777777" w:rsidR="000E48BC" w:rsidRPr="00B8431F" w:rsidRDefault="000E48BC" w:rsidP="00AA0502">
      <w:pPr>
        <w:spacing w:after="0" w:line="360" w:lineRule="auto"/>
        <w:jc w:val="center"/>
        <w:rPr>
          <w:rFonts w:ascii="Palatino Linotype" w:hAnsi="Palatino Linotype" w:cs="Arial"/>
          <w:b/>
          <w:sz w:val="28"/>
          <w:szCs w:val="24"/>
        </w:rPr>
      </w:pPr>
      <w:r w:rsidRPr="00B8431F">
        <w:rPr>
          <w:rFonts w:ascii="Palatino Linotype" w:hAnsi="Palatino Linotype" w:cs="Arial"/>
          <w:b/>
          <w:sz w:val="28"/>
          <w:szCs w:val="24"/>
        </w:rPr>
        <w:t>A N T E C E D E N T E S</w:t>
      </w:r>
    </w:p>
    <w:p w14:paraId="51C9E2AC" w14:textId="77777777" w:rsidR="000E48BC" w:rsidRPr="00B8431F" w:rsidRDefault="000E48BC" w:rsidP="00AA0502">
      <w:pPr>
        <w:spacing w:after="0" w:line="360" w:lineRule="auto"/>
        <w:rPr>
          <w:rFonts w:ascii="Palatino Linotype" w:hAnsi="Palatino Linotype" w:cs="Arial"/>
          <w:b/>
          <w:sz w:val="24"/>
          <w:szCs w:val="24"/>
        </w:rPr>
      </w:pPr>
    </w:p>
    <w:p w14:paraId="4909D1B3" w14:textId="646BD74C" w:rsidR="00A275A3" w:rsidRPr="00B8431F" w:rsidRDefault="000E48BC" w:rsidP="00AA0502">
      <w:pPr>
        <w:spacing w:after="0" w:line="360" w:lineRule="auto"/>
        <w:jc w:val="both"/>
        <w:rPr>
          <w:rFonts w:ascii="Palatino Linotype" w:hAnsi="Palatino Linotype" w:cs="Arial"/>
          <w:sz w:val="24"/>
          <w:szCs w:val="24"/>
        </w:rPr>
      </w:pPr>
      <w:r w:rsidRPr="00B8431F">
        <w:rPr>
          <w:rFonts w:ascii="Palatino Linotype" w:hAnsi="Palatino Linotype" w:cs="Arial"/>
          <w:b/>
          <w:sz w:val="28"/>
          <w:szCs w:val="28"/>
        </w:rPr>
        <w:t xml:space="preserve">PRIMERO. </w:t>
      </w:r>
      <w:r w:rsidRPr="00B8431F">
        <w:rPr>
          <w:rFonts w:ascii="Palatino Linotype" w:hAnsi="Palatino Linotype" w:cs="Arial"/>
          <w:sz w:val="24"/>
          <w:szCs w:val="24"/>
        </w:rPr>
        <w:t xml:space="preserve">Con fecha </w:t>
      </w:r>
      <w:r w:rsidR="00C26693">
        <w:rPr>
          <w:rFonts w:ascii="Palatino Linotype" w:hAnsi="Palatino Linotype" w:cs="Arial"/>
          <w:sz w:val="24"/>
          <w:szCs w:val="24"/>
        </w:rPr>
        <w:t xml:space="preserve">nueve de diciembre </w:t>
      </w:r>
      <w:r w:rsidR="003A1B33" w:rsidRPr="00B8431F">
        <w:rPr>
          <w:rFonts w:ascii="Palatino Linotype" w:hAnsi="Palatino Linotype" w:cs="Arial"/>
          <w:sz w:val="24"/>
          <w:szCs w:val="24"/>
        </w:rPr>
        <w:t>de dos mil veinticuatro</w:t>
      </w:r>
      <w:r w:rsidRPr="00B8431F">
        <w:rPr>
          <w:rFonts w:ascii="Palatino Linotype" w:hAnsi="Palatino Linotype" w:cs="Arial"/>
          <w:sz w:val="24"/>
          <w:szCs w:val="24"/>
        </w:rPr>
        <w:t xml:space="preserve">, </w:t>
      </w:r>
      <w:r w:rsidR="0058141C" w:rsidRPr="00B8431F">
        <w:rPr>
          <w:rFonts w:ascii="Palatino Linotype" w:hAnsi="Palatino Linotype" w:cs="Arial"/>
          <w:sz w:val="24"/>
          <w:szCs w:val="24"/>
        </w:rPr>
        <w:t>la parte</w:t>
      </w:r>
      <w:r w:rsidRPr="00B8431F">
        <w:rPr>
          <w:rFonts w:ascii="Palatino Linotype" w:hAnsi="Palatino Linotype" w:cs="Arial"/>
          <w:b/>
          <w:sz w:val="24"/>
          <w:szCs w:val="24"/>
        </w:rPr>
        <w:t xml:space="preserve"> Recurrente</w:t>
      </w:r>
      <w:r w:rsidR="00583C45" w:rsidRPr="00B8431F">
        <w:rPr>
          <w:rFonts w:ascii="Palatino Linotype" w:hAnsi="Palatino Linotype" w:cs="Arial"/>
          <w:sz w:val="24"/>
          <w:szCs w:val="24"/>
        </w:rPr>
        <w:t xml:space="preserve"> presentó a través d</w:t>
      </w:r>
      <w:r w:rsidR="001037B3" w:rsidRPr="00B8431F">
        <w:rPr>
          <w:rFonts w:ascii="Palatino Linotype" w:hAnsi="Palatino Linotype" w:cs="Arial"/>
          <w:sz w:val="24"/>
          <w:szCs w:val="24"/>
        </w:rPr>
        <w:t>e</w:t>
      </w:r>
      <w:r w:rsidRPr="00B8431F">
        <w:rPr>
          <w:rFonts w:ascii="Palatino Linotype" w:hAnsi="Palatino Linotype" w:cs="Arial"/>
          <w:sz w:val="24"/>
          <w:szCs w:val="24"/>
        </w:rPr>
        <w:t xml:space="preserve">l Sistema de Acceso a la Información Mexiquense, en lo posterior el </w:t>
      </w:r>
      <w:r w:rsidRPr="00B8431F">
        <w:rPr>
          <w:rFonts w:ascii="Palatino Linotype" w:hAnsi="Palatino Linotype" w:cs="Arial"/>
          <w:b/>
          <w:sz w:val="24"/>
          <w:szCs w:val="24"/>
        </w:rPr>
        <w:t>SAIMEX</w:t>
      </w:r>
      <w:r w:rsidRPr="00B8431F">
        <w:rPr>
          <w:rFonts w:ascii="Palatino Linotype" w:hAnsi="Palatino Linotype" w:cs="Arial"/>
          <w:sz w:val="24"/>
          <w:szCs w:val="24"/>
        </w:rPr>
        <w:t xml:space="preserve">, ante </w:t>
      </w:r>
      <w:r w:rsidRPr="00B8431F">
        <w:rPr>
          <w:rFonts w:ascii="Palatino Linotype" w:hAnsi="Palatino Linotype" w:cs="Arial"/>
          <w:b/>
          <w:sz w:val="24"/>
          <w:szCs w:val="24"/>
        </w:rPr>
        <w:t>el Sujeto Obligado</w:t>
      </w:r>
      <w:r w:rsidRPr="00B8431F">
        <w:rPr>
          <w:rFonts w:ascii="Palatino Linotype" w:hAnsi="Palatino Linotype" w:cs="Arial"/>
          <w:sz w:val="24"/>
          <w:szCs w:val="24"/>
        </w:rPr>
        <w:t xml:space="preserve">, solicitud de acceso a la información pública, la cual </w:t>
      </w:r>
      <w:r w:rsidR="00A275A3" w:rsidRPr="00B8431F">
        <w:rPr>
          <w:rFonts w:ascii="Palatino Linotype" w:hAnsi="Palatino Linotype" w:cs="Arial"/>
          <w:sz w:val="24"/>
          <w:szCs w:val="24"/>
        </w:rPr>
        <w:t>qued</w:t>
      </w:r>
      <w:r w:rsidR="003A1B33" w:rsidRPr="00B8431F">
        <w:rPr>
          <w:rFonts w:ascii="Palatino Linotype" w:hAnsi="Palatino Linotype" w:cs="Arial"/>
          <w:sz w:val="24"/>
          <w:szCs w:val="24"/>
        </w:rPr>
        <w:t xml:space="preserve">ó </w:t>
      </w:r>
      <w:r w:rsidR="00A275A3" w:rsidRPr="00B8431F">
        <w:rPr>
          <w:rFonts w:ascii="Palatino Linotype" w:hAnsi="Palatino Linotype" w:cs="Arial"/>
          <w:sz w:val="24"/>
          <w:szCs w:val="24"/>
        </w:rPr>
        <w:t xml:space="preserve">registrada bajo </w:t>
      </w:r>
      <w:r w:rsidR="003A1B33" w:rsidRPr="00B8431F">
        <w:rPr>
          <w:rFonts w:ascii="Palatino Linotype" w:hAnsi="Palatino Linotype" w:cs="Arial"/>
          <w:sz w:val="24"/>
          <w:szCs w:val="24"/>
        </w:rPr>
        <w:t>e</w:t>
      </w:r>
      <w:r w:rsidR="00A275A3" w:rsidRPr="00B8431F">
        <w:rPr>
          <w:rFonts w:ascii="Palatino Linotype" w:hAnsi="Palatino Linotype" w:cs="Arial"/>
          <w:sz w:val="24"/>
          <w:szCs w:val="24"/>
        </w:rPr>
        <w:t>l número de expedientes</w:t>
      </w:r>
      <w:r w:rsidR="00A275A3" w:rsidRPr="00B8431F">
        <w:rPr>
          <w:rFonts w:ascii="Palatino Linotype" w:hAnsi="Palatino Linotype" w:cs="Arial"/>
          <w:b/>
          <w:sz w:val="24"/>
          <w:szCs w:val="24"/>
        </w:rPr>
        <w:t xml:space="preserve"> </w:t>
      </w:r>
      <w:r w:rsidR="00C26693">
        <w:rPr>
          <w:rFonts w:ascii="Palatino Linotype" w:hAnsi="Palatino Linotype" w:cs="Arial"/>
          <w:b/>
          <w:bCs/>
          <w:sz w:val="24"/>
          <w:szCs w:val="24"/>
        </w:rPr>
        <w:t>00106/NEXTLAL/IP/2024</w:t>
      </w:r>
      <w:r w:rsidR="003A1B33" w:rsidRPr="00B8431F">
        <w:rPr>
          <w:rFonts w:ascii="Palatino Linotype" w:hAnsi="Palatino Linotype" w:cs="Arial"/>
          <w:b/>
          <w:bCs/>
          <w:sz w:val="24"/>
          <w:szCs w:val="24"/>
        </w:rPr>
        <w:t>,</w:t>
      </w:r>
      <w:r w:rsidR="00F20DD7" w:rsidRPr="00B8431F">
        <w:rPr>
          <w:rFonts w:ascii="Palatino Linotype" w:hAnsi="Palatino Linotype" w:cs="Arial"/>
          <w:b/>
          <w:bCs/>
          <w:sz w:val="24"/>
          <w:szCs w:val="24"/>
        </w:rPr>
        <w:t xml:space="preserve"> </w:t>
      </w:r>
      <w:r w:rsidR="00A275A3" w:rsidRPr="00B8431F">
        <w:rPr>
          <w:rFonts w:ascii="Palatino Linotype" w:hAnsi="Palatino Linotype" w:cs="Arial"/>
          <w:sz w:val="24"/>
          <w:szCs w:val="24"/>
        </w:rPr>
        <w:t>mediante la cual solicitó información en el tenor siguiente:</w:t>
      </w:r>
    </w:p>
    <w:p w14:paraId="18BEAB7A" w14:textId="77777777" w:rsidR="000E48BC" w:rsidRPr="00B8431F" w:rsidRDefault="000E48BC" w:rsidP="00AA0502">
      <w:pPr>
        <w:spacing w:after="0" w:line="360" w:lineRule="auto"/>
        <w:jc w:val="both"/>
        <w:rPr>
          <w:rFonts w:ascii="Palatino Linotype" w:hAnsi="Palatino Linotype" w:cs="Arial"/>
          <w:sz w:val="24"/>
          <w:szCs w:val="24"/>
        </w:rPr>
      </w:pPr>
    </w:p>
    <w:p w14:paraId="7B234C95" w14:textId="3D45E0F6" w:rsidR="004602FD" w:rsidRPr="00B8431F" w:rsidRDefault="003A1B33" w:rsidP="00AA0502">
      <w:pPr>
        <w:spacing w:after="0" w:line="240" w:lineRule="auto"/>
        <w:ind w:left="567" w:right="567"/>
        <w:jc w:val="both"/>
        <w:rPr>
          <w:rFonts w:ascii="Palatino Linotype" w:hAnsi="Palatino Linotype" w:cs="Arial"/>
          <w:i/>
          <w:szCs w:val="24"/>
        </w:rPr>
      </w:pPr>
      <w:r w:rsidRPr="00B8431F">
        <w:rPr>
          <w:rFonts w:ascii="Palatino Linotype" w:hAnsi="Palatino Linotype" w:cs="Arial"/>
          <w:i/>
          <w:szCs w:val="24"/>
        </w:rPr>
        <w:t>“</w:t>
      </w:r>
      <w:r w:rsidR="00C26693" w:rsidRPr="00C26693">
        <w:rPr>
          <w:rFonts w:ascii="Palatino Linotype" w:hAnsi="Palatino Linotype" w:cs="Arial"/>
          <w:i/>
          <w:szCs w:val="24"/>
        </w:rPr>
        <w:t>Solicito detalle desglosado del presupuesto ejercido para llevar acabo la Segunda Sesión Solemne de Cabildo 2024</w:t>
      </w:r>
      <w:r w:rsidRPr="00B8431F">
        <w:rPr>
          <w:rFonts w:ascii="Palatino Linotype" w:hAnsi="Palatino Linotype" w:cs="Arial"/>
          <w:i/>
          <w:szCs w:val="24"/>
        </w:rPr>
        <w:t>”</w:t>
      </w:r>
    </w:p>
    <w:p w14:paraId="143DF2A8" w14:textId="77777777" w:rsidR="001037B3" w:rsidRPr="00B8431F" w:rsidRDefault="001037B3" w:rsidP="00AA0502">
      <w:pPr>
        <w:tabs>
          <w:tab w:val="left" w:pos="5647"/>
        </w:tabs>
        <w:spacing w:after="0" w:line="360" w:lineRule="auto"/>
        <w:jc w:val="both"/>
        <w:rPr>
          <w:rFonts w:ascii="Palatino Linotype" w:eastAsia="Times New Roman" w:hAnsi="Palatino Linotype" w:cs="Times New Roman"/>
          <w:sz w:val="24"/>
          <w:szCs w:val="24"/>
          <w:lang w:val="es-ES_tradnl" w:eastAsia="es-ES"/>
        </w:rPr>
      </w:pPr>
    </w:p>
    <w:p w14:paraId="2792DAB1" w14:textId="5C2B99C8" w:rsidR="000E48BC" w:rsidRPr="00B8431F" w:rsidRDefault="000E48BC" w:rsidP="00AA0502">
      <w:pPr>
        <w:tabs>
          <w:tab w:val="left" w:pos="5647"/>
        </w:tabs>
        <w:spacing w:after="0" w:line="360" w:lineRule="auto"/>
        <w:jc w:val="both"/>
        <w:rPr>
          <w:rFonts w:ascii="Palatino Linotype" w:hAnsi="Palatino Linotype"/>
          <w:sz w:val="24"/>
          <w:szCs w:val="24"/>
        </w:rPr>
      </w:pPr>
      <w:r w:rsidRPr="00B8431F">
        <w:rPr>
          <w:rFonts w:ascii="Palatino Linotype" w:eastAsia="Times New Roman" w:hAnsi="Palatino Linotype" w:cs="Times New Roman"/>
          <w:sz w:val="24"/>
          <w:szCs w:val="24"/>
          <w:lang w:val="es-ES_tradnl" w:eastAsia="es-ES"/>
        </w:rPr>
        <w:t xml:space="preserve">Modalidad de entrega: </w:t>
      </w:r>
      <w:r w:rsidR="005B565B" w:rsidRPr="00B8431F">
        <w:rPr>
          <w:rFonts w:ascii="Palatino Linotype" w:hAnsi="Palatino Linotype"/>
          <w:b/>
          <w:i/>
          <w:sz w:val="24"/>
          <w:szCs w:val="24"/>
        </w:rPr>
        <w:t>A través del SAIMEX</w:t>
      </w:r>
    </w:p>
    <w:p w14:paraId="579BA888" w14:textId="7E658B7E" w:rsidR="001037B3" w:rsidRPr="00B8431F" w:rsidRDefault="00546040" w:rsidP="00AA0502">
      <w:pPr>
        <w:spacing w:after="0" w:line="360" w:lineRule="auto"/>
        <w:ind w:right="334"/>
        <w:jc w:val="both"/>
        <w:rPr>
          <w:rFonts w:ascii="Palatino Linotype" w:eastAsia="Times New Roman" w:hAnsi="Palatino Linotype" w:cs="Times New Roman"/>
          <w:sz w:val="24"/>
          <w:szCs w:val="24"/>
          <w:lang w:val="es-ES" w:eastAsia="es-ES"/>
        </w:rPr>
      </w:pPr>
      <w:r w:rsidRPr="00B8431F">
        <w:rPr>
          <w:rFonts w:ascii="Palatino Linotype" w:hAnsi="Palatino Linotype" w:cs="Arial"/>
          <w:b/>
          <w:sz w:val="28"/>
          <w:szCs w:val="24"/>
        </w:rPr>
        <w:lastRenderedPageBreak/>
        <w:t>SEGUNDO</w:t>
      </w:r>
      <w:r w:rsidRPr="00B8431F">
        <w:rPr>
          <w:rFonts w:ascii="Palatino Linotype" w:hAnsi="Palatino Linotype" w:cs="Arial"/>
          <w:b/>
          <w:sz w:val="24"/>
          <w:szCs w:val="24"/>
        </w:rPr>
        <w:t xml:space="preserve">. </w:t>
      </w:r>
      <w:r w:rsidRPr="00B8431F">
        <w:rPr>
          <w:rFonts w:ascii="Palatino Linotype" w:hAnsi="Palatino Linotype" w:cs="Arial"/>
          <w:sz w:val="24"/>
          <w:szCs w:val="24"/>
        </w:rPr>
        <w:t xml:space="preserve">En fecha </w:t>
      </w:r>
      <w:r w:rsidR="00C26693">
        <w:rPr>
          <w:rFonts w:ascii="Palatino Linotype" w:hAnsi="Palatino Linotype" w:cs="Arial"/>
          <w:sz w:val="24"/>
          <w:szCs w:val="24"/>
        </w:rPr>
        <w:t xml:space="preserve">diecinueve de diciembre </w:t>
      </w:r>
      <w:r w:rsidRPr="00B8431F">
        <w:rPr>
          <w:rFonts w:ascii="Palatino Linotype" w:hAnsi="Palatino Linotype" w:cs="Arial"/>
          <w:sz w:val="24"/>
          <w:szCs w:val="24"/>
        </w:rPr>
        <w:t xml:space="preserve">de dos mil veinticuatro, de conformidad con las constancias electrónicas, se observa que el </w:t>
      </w:r>
      <w:r w:rsidRPr="00B8431F">
        <w:rPr>
          <w:rFonts w:ascii="Palatino Linotype" w:hAnsi="Palatino Linotype" w:cs="Arial"/>
          <w:b/>
          <w:sz w:val="24"/>
          <w:szCs w:val="24"/>
        </w:rPr>
        <w:t>Sujeto Obligado</w:t>
      </w:r>
      <w:r w:rsidRPr="00B8431F">
        <w:rPr>
          <w:rFonts w:ascii="Palatino Linotype" w:hAnsi="Palatino Linotype" w:cs="Arial"/>
          <w:sz w:val="24"/>
          <w:szCs w:val="24"/>
        </w:rPr>
        <w:t xml:space="preserve"> </w:t>
      </w:r>
      <w:r w:rsidR="001037B3" w:rsidRPr="00B8431F">
        <w:rPr>
          <w:rFonts w:ascii="Palatino Linotype" w:hAnsi="Palatino Linotype" w:cs="Arial"/>
          <w:sz w:val="24"/>
          <w:szCs w:val="24"/>
        </w:rPr>
        <w:t xml:space="preserve">notificó al entonces </w:t>
      </w:r>
      <w:r w:rsidR="001037B3" w:rsidRPr="00B8431F">
        <w:rPr>
          <w:rFonts w:ascii="Palatino Linotype" w:hAnsi="Palatino Linotype" w:cs="Arial"/>
          <w:b/>
          <w:sz w:val="24"/>
          <w:szCs w:val="24"/>
        </w:rPr>
        <w:t>Solicitante,</w:t>
      </w:r>
      <w:r w:rsidR="001037B3" w:rsidRPr="00B8431F">
        <w:rPr>
          <w:rFonts w:ascii="Palatino Linotype" w:hAnsi="Palatino Linotype" w:cs="Arial"/>
          <w:bCs/>
          <w:sz w:val="24"/>
          <w:szCs w:val="24"/>
        </w:rPr>
        <w:t xml:space="preserve"> </w:t>
      </w:r>
      <w:r w:rsidR="00433989" w:rsidRPr="00B8431F">
        <w:rPr>
          <w:rFonts w:ascii="Palatino Linotype" w:hAnsi="Palatino Linotype" w:cs="Arial"/>
          <w:bCs/>
          <w:sz w:val="24"/>
          <w:szCs w:val="24"/>
        </w:rPr>
        <w:t xml:space="preserve">la </w:t>
      </w:r>
      <w:r w:rsidR="001037B3" w:rsidRPr="00B8431F">
        <w:rPr>
          <w:rFonts w:ascii="Palatino Linotype" w:eastAsia="Times New Roman" w:hAnsi="Palatino Linotype" w:cs="Times New Roman"/>
          <w:sz w:val="24"/>
          <w:szCs w:val="24"/>
          <w:lang w:val="es-ES" w:eastAsia="es-ES"/>
        </w:rPr>
        <w:t>respuesta, en los términos siguientes:</w:t>
      </w:r>
    </w:p>
    <w:p w14:paraId="099D5B27" w14:textId="77777777" w:rsidR="001037B3" w:rsidRPr="00B8431F" w:rsidRDefault="001037B3" w:rsidP="00AA0502">
      <w:pPr>
        <w:spacing w:after="0" w:line="360" w:lineRule="auto"/>
        <w:jc w:val="both"/>
        <w:rPr>
          <w:rFonts w:ascii="Palatino Linotype" w:eastAsia="Times New Roman" w:hAnsi="Palatino Linotype" w:cs="Times New Roman"/>
          <w:sz w:val="24"/>
          <w:szCs w:val="24"/>
          <w:lang w:val="es-ES" w:eastAsia="es-ES"/>
        </w:rPr>
      </w:pPr>
    </w:p>
    <w:p w14:paraId="5FCDB483" w14:textId="34B9CA68" w:rsidR="003A1B33" w:rsidRPr="00B8431F" w:rsidRDefault="003A1B33" w:rsidP="00C26693">
      <w:pPr>
        <w:spacing w:after="0" w:line="240" w:lineRule="auto"/>
        <w:ind w:left="567" w:right="567"/>
        <w:jc w:val="both"/>
        <w:rPr>
          <w:rFonts w:ascii="Palatino Linotype" w:hAnsi="Palatino Linotype" w:cs="Arial"/>
          <w:iCs/>
          <w:szCs w:val="24"/>
        </w:rPr>
      </w:pPr>
      <w:r w:rsidRPr="00B8431F">
        <w:rPr>
          <w:rFonts w:ascii="Palatino Linotype" w:hAnsi="Palatino Linotype" w:cs="Arial"/>
          <w:i/>
          <w:szCs w:val="24"/>
        </w:rPr>
        <w:t>“</w:t>
      </w:r>
      <w:r w:rsidR="00C26693" w:rsidRPr="00C26693">
        <w:rPr>
          <w:rFonts w:ascii="Palatino Linotype" w:hAnsi="Palatino Linotype" w:cs="Arial"/>
          <w:i/>
          <w:szCs w:val="24"/>
        </w:rPr>
        <w:t>SE ENVÍA RESPUESTA EN ARCHIVO ADJUNTO DE LA SOLICITUD NÚMERO: 001064/NEXTLAL/IP/2024. POR LO QUE SOLICITO SE TENGA POR CONTESTADA SU SOLICITUD EN TIEMPO Y FORMA, APROVECHANDO LA OCASIÓN PARA ENVIARLE UN CORDIAL SALUDO.</w:t>
      </w:r>
      <w:r w:rsidR="00656792" w:rsidRPr="00B8431F">
        <w:rPr>
          <w:rFonts w:ascii="Palatino Linotype" w:hAnsi="Palatino Linotype" w:cs="Arial"/>
          <w:i/>
          <w:szCs w:val="24"/>
        </w:rPr>
        <w:t>”</w:t>
      </w:r>
      <w:r w:rsidR="00656792" w:rsidRPr="00B8431F">
        <w:rPr>
          <w:rFonts w:ascii="Palatino Linotype" w:hAnsi="Palatino Linotype" w:cs="Arial"/>
          <w:iCs/>
          <w:szCs w:val="24"/>
        </w:rPr>
        <w:t xml:space="preserve"> (</w:t>
      </w:r>
      <w:proofErr w:type="gramStart"/>
      <w:r w:rsidR="00656792" w:rsidRPr="00B8431F">
        <w:rPr>
          <w:rFonts w:ascii="Palatino Linotype" w:hAnsi="Palatino Linotype" w:cs="Arial"/>
          <w:iCs/>
          <w:szCs w:val="24"/>
        </w:rPr>
        <w:t>sic</w:t>
      </w:r>
      <w:proofErr w:type="gramEnd"/>
      <w:r w:rsidR="00656792" w:rsidRPr="00B8431F">
        <w:rPr>
          <w:rFonts w:ascii="Palatino Linotype" w:hAnsi="Palatino Linotype" w:cs="Arial"/>
          <w:iCs/>
          <w:szCs w:val="24"/>
        </w:rPr>
        <w:t>)</w:t>
      </w:r>
    </w:p>
    <w:p w14:paraId="7192ECD7" w14:textId="77777777" w:rsidR="001922A2" w:rsidRPr="00B8431F" w:rsidRDefault="001922A2" w:rsidP="00AA0502">
      <w:pPr>
        <w:spacing w:after="0" w:line="360" w:lineRule="auto"/>
        <w:jc w:val="both"/>
        <w:rPr>
          <w:rFonts w:ascii="Palatino Linotype" w:eastAsia="Times New Roman" w:hAnsi="Palatino Linotype" w:cs="Times New Roman"/>
          <w:sz w:val="24"/>
          <w:szCs w:val="24"/>
          <w:lang w:eastAsia="es-ES"/>
        </w:rPr>
      </w:pPr>
    </w:p>
    <w:p w14:paraId="2C94D97C" w14:textId="38B8417D" w:rsidR="001037B3" w:rsidRPr="00B8431F" w:rsidRDefault="001037B3" w:rsidP="00CA36A9">
      <w:pPr>
        <w:spacing w:after="0" w:line="360" w:lineRule="auto"/>
        <w:jc w:val="both"/>
        <w:rPr>
          <w:rFonts w:ascii="Palatino Linotype" w:eastAsia="Times New Roman" w:hAnsi="Palatino Linotype" w:cs="Times New Roman"/>
          <w:sz w:val="24"/>
          <w:szCs w:val="24"/>
          <w:lang w:eastAsia="es-ES"/>
        </w:rPr>
      </w:pPr>
      <w:r w:rsidRPr="00B8431F">
        <w:rPr>
          <w:rFonts w:ascii="Palatino Linotype" w:eastAsia="Times New Roman" w:hAnsi="Palatino Linotype" w:cs="Times New Roman"/>
          <w:sz w:val="24"/>
          <w:szCs w:val="24"/>
          <w:lang w:eastAsia="es-ES"/>
        </w:rPr>
        <w:t xml:space="preserve">Asimismo, se hace constar que el </w:t>
      </w:r>
      <w:r w:rsidRPr="00B8431F">
        <w:rPr>
          <w:rFonts w:ascii="Palatino Linotype" w:eastAsia="Times New Roman" w:hAnsi="Palatino Linotype" w:cs="Times New Roman"/>
          <w:b/>
          <w:bCs/>
          <w:sz w:val="24"/>
          <w:szCs w:val="24"/>
          <w:lang w:eastAsia="es-ES"/>
        </w:rPr>
        <w:t>Sujeto Obligado</w:t>
      </w:r>
      <w:r w:rsidRPr="00B8431F">
        <w:rPr>
          <w:rFonts w:ascii="Palatino Linotype" w:eastAsia="Times New Roman" w:hAnsi="Palatino Linotype" w:cs="Times New Roman"/>
          <w:sz w:val="24"/>
          <w:szCs w:val="24"/>
          <w:lang w:eastAsia="es-ES"/>
        </w:rPr>
        <w:t xml:space="preserve"> adjuntó </w:t>
      </w:r>
      <w:r w:rsidR="00C26693">
        <w:rPr>
          <w:rFonts w:ascii="Palatino Linotype" w:eastAsia="Times New Roman" w:hAnsi="Palatino Linotype" w:cs="Times New Roman"/>
          <w:sz w:val="24"/>
          <w:szCs w:val="24"/>
          <w:lang w:eastAsia="es-ES"/>
        </w:rPr>
        <w:t>el</w:t>
      </w:r>
      <w:r w:rsidRPr="00B8431F">
        <w:rPr>
          <w:rFonts w:ascii="Palatino Linotype" w:eastAsia="Times New Roman" w:hAnsi="Palatino Linotype" w:cs="Times New Roman"/>
          <w:sz w:val="24"/>
          <w:szCs w:val="24"/>
          <w:lang w:eastAsia="es-ES"/>
        </w:rPr>
        <w:t xml:space="preserve"> documento electrónico </w:t>
      </w:r>
      <w:r w:rsidRPr="00B8431F">
        <w:rPr>
          <w:rFonts w:ascii="Palatino Linotype" w:eastAsia="Times New Roman" w:hAnsi="Palatino Linotype" w:cs="Times New Roman"/>
          <w:i/>
          <w:sz w:val="24"/>
          <w:szCs w:val="24"/>
          <w:lang w:eastAsia="es-ES"/>
        </w:rPr>
        <w:t>“</w:t>
      </w:r>
      <w:r w:rsidR="00C26693" w:rsidRPr="00C26693">
        <w:rPr>
          <w:rFonts w:ascii="Palatino Linotype" w:eastAsia="Times New Roman" w:hAnsi="Palatino Linotype" w:cs="Times New Roman"/>
          <w:b/>
          <w:i/>
          <w:sz w:val="24"/>
          <w:szCs w:val="24"/>
          <w:lang w:eastAsia="es-ES"/>
        </w:rPr>
        <w:t>RESPUESTA-SOLICITUD-000106-2024-1.pdf</w:t>
      </w:r>
      <w:r w:rsidRPr="00B8431F">
        <w:rPr>
          <w:rFonts w:ascii="Palatino Linotype" w:eastAsia="Times New Roman" w:hAnsi="Palatino Linotype" w:cs="Times New Roman"/>
          <w:i/>
          <w:sz w:val="24"/>
          <w:szCs w:val="24"/>
          <w:lang w:eastAsia="es-ES"/>
        </w:rPr>
        <w:t>”</w:t>
      </w:r>
      <w:r w:rsidRPr="00B8431F">
        <w:rPr>
          <w:rFonts w:ascii="Palatino Linotype" w:eastAsia="Times New Roman" w:hAnsi="Palatino Linotype" w:cs="Times New Roman"/>
          <w:sz w:val="24"/>
          <w:szCs w:val="24"/>
          <w:lang w:eastAsia="es-ES"/>
        </w:rPr>
        <w:t xml:space="preserve">, </w:t>
      </w:r>
      <w:r w:rsidR="00433989" w:rsidRPr="00B8431F">
        <w:rPr>
          <w:rFonts w:ascii="Palatino Linotype" w:eastAsia="Times New Roman" w:hAnsi="Palatino Linotype" w:cs="Times New Roman"/>
          <w:sz w:val="24"/>
          <w:szCs w:val="24"/>
          <w:lang w:eastAsia="es-ES"/>
        </w:rPr>
        <w:t xml:space="preserve">que habrá </w:t>
      </w:r>
      <w:r w:rsidRPr="00B8431F">
        <w:rPr>
          <w:rFonts w:ascii="Palatino Linotype" w:eastAsia="Times New Roman" w:hAnsi="Palatino Linotype" w:cs="Times New Roman"/>
          <w:sz w:val="24"/>
          <w:szCs w:val="24"/>
          <w:lang w:eastAsia="es-ES"/>
        </w:rPr>
        <w:t>ser objeto de estudio y análisis en el apartado correspondiente.</w:t>
      </w:r>
    </w:p>
    <w:p w14:paraId="65683ABE" w14:textId="77777777" w:rsidR="001037B3" w:rsidRPr="00B8431F" w:rsidRDefault="001037B3" w:rsidP="00AA0502">
      <w:pPr>
        <w:spacing w:after="0" w:line="360" w:lineRule="auto"/>
        <w:jc w:val="both"/>
        <w:rPr>
          <w:rFonts w:ascii="Palatino Linotype" w:eastAsia="Times New Roman" w:hAnsi="Palatino Linotype" w:cs="Times New Roman"/>
          <w:sz w:val="24"/>
          <w:szCs w:val="24"/>
          <w:lang w:eastAsia="es-ES"/>
        </w:rPr>
      </w:pPr>
    </w:p>
    <w:p w14:paraId="6AA27CEA" w14:textId="54C49884" w:rsidR="000E48BC" w:rsidRPr="00B8431F" w:rsidRDefault="00433989" w:rsidP="00AA0502">
      <w:pPr>
        <w:spacing w:after="0" w:line="360" w:lineRule="auto"/>
        <w:jc w:val="both"/>
        <w:rPr>
          <w:rFonts w:ascii="Palatino Linotype" w:eastAsia="Times New Roman" w:hAnsi="Palatino Linotype" w:cs="Arial"/>
          <w:sz w:val="24"/>
          <w:szCs w:val="24"/>
          <w:lang w:val="es-ES" w:eastAsia="es-ES"/>
        </w:rPr>
      </w:pPr>
      <w:r w:rsidRPr="00B8431F">
        <w:rPr>
          <w:rFonts w:ascii="Palatino Linotype" w:hAnsi="Palatino Linotype" w:cs="Arial"/>
          <w:b/>
          <w:sz w:val="28"/>
          <w:szCs w:val="24"/>
        </w:rPr>
        <w:t>TERCERO</w:t>
      </w:r>
      <w:r w:rsidR="000E48BC" w:rsidRPr="00B8431F">
        <w:rPr>
          <w:rFonts w:ascii="Palatino Linotype" w:hAnsi="Palatino Linotype" w:cs="Arial"/>
          <w:b/>
          <w:sz w:val="24"/>
          <w:szCs w:val="24"/>
        </w:rPr>
        <w:t>.</w:t>
      </w:r>
      <w:r w:rsidR="000E48BC" w:rsidRPr="00B8431F">
        <w:rPr>
          <w:rFonts w:ascii="Palatino Linotype" w:hAnsi="Palatino Linotype" w:cs="Arial"/>
          <w:sz w:val="24"/>
          <w:szCs w:val="24"/>
        </w:rPr>
        <w:t xml:space="preserve"> </w:t>
      </w:r>
      <w:r w:rsidR="000E48BC" w:rsidRPr="00B8431F">
        <w:rPr>
          <w:rFonts w:ascii="Palatino Linotype" w:eastAsia="Times New Roman" w:hAnsi="Palatino Linotype" w:cs="Arial"/>
          <w:sz w:val="24"/>
          <w:szCs w:val="24"/>
          <w:lang w:val="es-ES" w:eastAsia="es-ES"/>
        </w:rPr>
        <w:t xml:space="preserve">Inconforme con la respuesta proporcionada, </w:t>
      </w:r>
      <w:r w:rsidR="006D6E8F" w:rsidRPr="00B8431F">
        <w:rPr>
          <w:rFonts w:ascii="Palatino Linotype" w:eastAsia="Times New Roman" w:hAnsi="Palatino Linotype" w:cs="Arial"/>
          <w:sz w:val="24"/>
          <w:szCs w:val="24"/>
          <w:lang w:val="es-ES" w:eastAsia="es-ES"/>
        </w:rPr>
        <w:t xml:space="preserve">el día </w:t>
      </w:r>
      <w:r w:rsidR="00CA36A9" w:rsidRPr="00B8431F">
        <w:rPr>
          <w:rFonts w:ascii="Palatino Linotype" w:eastAsia="Times New Roman" w:hAnsi="Palatino Linotype" w:cs="Arial"/>
          <w:sz w:val="24"/>
          <w:szCs w:val="24"/>
          <w:lang w:val="es-ES" w:eastAsia="es-ES"/>
        </w:rPr>
        <w:t>tre</w:t>
      </w:r>
      <w:r w:rsidR="00C26693">
        <w:rPr>
          <w:rFonts w:ascii="Palatino Linotype" w:eastAsia="Times New Roman" w:hAnsi="Palatino Linotype" w:cs="Arial"/>
          <w:sz w:val="24"/>
          <w:szCs w:val="24"/>
          <w:lang w:val="es-ES" w:eastAsia="es-ES"/>
        </w:rPr>
        <w:t>ce de enero de dos mil veinticinco</w:t>
      </w:r>
      <w:r w:rsidR="00C26693">
        <w:rPr>
          <w:rStyle w:val="Refdenotaalpie"/>
          <w:rFonts w:ascii="Palatino Linotype" w:eastAsia="Times New Roman" w:hAnsi="Palatino Linotype" w:cs="Arial"/>
          <w:sz w:val="24"/>
          <w:szCs w:val="24"/>
          <w:lang w:val="es-ES" w:eastAsia="es-ES"/>
        </w:rPr>
        <w:footnoteReference w:id="1"/>
      </w:r>
      <w:r w:rsidR="000E48BC" w:rsidRPr="00B8431F">
        <w:rPr>
          <w:rFonts w:ascii="Palatino Linotype" w:eastAsia="Times New Roman" w:hAnsi="Palatino Linotype" w:cs="Arial"/>
          <w:sz w:val="24"/>
          <w:szCs w:val="24"/>
          <w:lang w:val="es-ES" w:eastAsia="es-ES"/>
        </w:rPr>
        <w:t xml:space="preserve">, </w:t>
      </w:r>
      <w:r w:rsidR="002F2EC3" w:rsidRPr="00B8431F">
        <w:rPr>
          <w:rFonts w:ascii="Palatino Linotype" w:eastAsia="Times New Roman" w:hAnsi="Palatino Linotype" w:cs="Arial"/>
          <w:sz w:val="24"/>
          <w:szCs w:val="24"/>
          <w:lang w:val="es-ES" w:eastAsia="es-ES"/>
        </w:rPr>
        <w:t>la parte</w:t>
      </w:r>
      <w:r w:rsidR="000E48BC" w:rsidRPr="00B8431F">
        <w:rPr>
          <w:rFonts w:ascii="Palatino Linotype" w:eastAsia="Times New Roman" w:hAnsi="Palatino Linotype" w:cs="Arial"/>
          <w:b/>
          <w:sz w:val="24"/>
          <w:szCs w:val="24"/>
          <w:lang w:val="es-ES" w:eastAsia="es-ES"/>
        </w:rPr>
        <w:t xml:space="preserve"> Recurrente</w:t>
      </w:r>
      <w:r w:rsidR="000E48BC" w:rsidRPr="00B8431F">
        <w:rPr>
          <w:rFonts w:ascii="Palatino Linotype" w:eastAsia="Times New Roman" w:hAnsi="Palatino Linotype" w:cs="Arial"/>
          <w:sz w:val="24"/>
          <w:szCs w:val="24"/>
          <w:lang w:val="es-ES" w:eastAsia="es-ES"/>
        </w:rPr>
        <w:t xml:space="preserve"> interpuso recurso de revisión, quedando registrado</w:t>
      </w:r>
      <w:r w:rsidR="00A83393" w:rsidRPr="00B8431F">
        <w:rPr>
          <w:rFonts w:ascii="Palatino Linotype" w:eastAsia="Times New Roman" w:hAnsi="Palatino Linotype" w:cs="Arial"/>
          <w:sz w:val="24"/>
          <w:szCs w:val="24"/>
          <w:lang w:val="es-ES" w:eastAsia="es-ES"/>
        </w:rPr>
        <w:t>s</w:t>
      </w:r>
      <w:r w:rsidR="000E48BC" w:rsidRPr="00B8431F">
        <w:rPr>
          <w:rFonts w:ascii="Palatino Linotype" w:eastAsia="Times New Roman" w:hAnsi="Palatino Linotype" w:cs="Arial"/>
          <w:sz w:val="24"/>
          <w:szCs w:val="24"/>
          <w:lang w:val="es-ES" w:eastAsia="es-ES"/>
        </w:rPr>
        <w:t xml:space="preserve"> en el</w:t>
      </w:r>
      <w:r w:rsidR="000E48BC" w:rsidRPr="00B8431F">
        <w:rPr>
          <w:rFonts w:ascii="Palatino Linotype" w:eastAsia="Arial Unicode MS" w:hAnsi="Palatino Linotype" w:cs="Arial"/>
          <w:b/>
          <w:sz w:val="24"/>
          <w:szCs w:val="24"/>
          <w:lang w:val="es-ES" w:eastAsia="es-ES"/>
        </w:rPr>
        <w:t xml:space="preserve"> SAIMEX</w:t>
      </w:r>
      <w:r w:rsidR="000E48BC" w:rsidRPr="00B8431F">
        <w:rPr>
          <w:rFonts w:ascii="Palatino Linotype" w:eastAsia="Arial Unicode MS" w:hAnsi="Palatino Linotype" w:cs="Arial"/>
          <w:sz w:val="24"/>
          <w:szCs w:val="24"/>
          <w:lang w:val="es-ES" w:eastAsia="es-ES"/>
        </w:rPr>
        <w:t xml:space="preserve"> </w:t>
      </w:r>
      <w:r w:rsidR="00D41136" w:rsidRPr="00B8431F">
        <w:rPr>
          <w:rFonts w:ascii="Palatino Linotype" w:eastAsia="Arial Unicode MS" w:hAnsi="Palatino Linotype" w:cs="Arial"/>
          <w:sz w:val="24"/>
          <w:szCs w:val="24"/>
          <w:lang w:val="es-ES" w:eastAsia="es-ES"/>
        </w:rPr>
        <w:t xml:space="preserve">con </w:t>
      </w:r>
      <w:r w:rsidR="003A1B33" w:rsidRPr="00B8431F">
        <w:rPr>
          <w:rFonts w:ascii="Palatino Linotype" w:eastAsia="Arial Unicode MS" w:hAnsi="Palatino Linotype" w:cs="Arial"/>
          <w:sz w:val="24"/>
          <w:szCs w:val="24"/>
          <w:lang w:val="es-ES" w:eastAsia="es-ES"/>
        </w:rPr>
        <w:t>e</w:t>
      </w:r>
      <w:r w:rsidR="00D41136" w:rsidRPr="00B8431F">
        <w:rPr>
          <w:rFonts w:ascii="Palatino Linotype" w:eastAsia="Arial Unicode MS" w:hAnsi="Palatino Linotype" w:cs="Arial"/>
          <w:sz w:val="24"/>
          <w:szCs w:val="24"/>
          <w:lang w:val="es-ES" w:eastAsia="es-ES"/>
        </w:rPr>
        <w:t xml:space="preserve">l número de recurso </w:t>
      </w:r>
      <w:r w:rsidR="00C26693">
        <w:rPr>
          <w:rFonts w:ascii="Palatino Linotype" w:hAnsi="Palatino Linotype" w:cs="Arial"/>
          <w:b/>
          <w:bCs/>
          <w:sz w:val="24"/>
          <w:szCs w:val="24"/>
          <w:lang w:eastAsia="es-MX"/>
        </w:rPr>
        <w:t>00010/INFOEM/IP/RR/2025</w:t>
      </w:r>
      <w:r w:rsidR="00D41136" w:rsidRPr="00B8431F">
        <w:rPr>
          <w:rFonts w:ascii="Palatino Linotype" w:eastAsia="Times New Roman" w:hAnsi="Palatino Linotype" w:cs="Times New Roman"/>
          <w:b/>
          <w:sz w:val="24"/>
          <w:szCs w:val="24"/>
          <w:lang w:val="es-ES" w:eastAsia="es-ES"/>
        </w:rPr>
        <w:t xml:space="preserve">, </w:t>
      </w:r>
      <w:r w:rsidR="00D41136" w:rsidRPr="00B8431F">
        <w:rPr>
          <w:rFonts w:ascii="Palatino Linotype" w:eastAsia="Times New Roman" w:hAnsi="Palatino Linotype" w:cs="Arial"/>
          <w:sz w:val="24"/>
          <w:szCs w:val="24"/>
          <w:lang w:val="es-ES" w:eastAsia="es-ES"/>
        </w:rPr>
        <w:t>en los que expresó como acto impugnado</w:t>
      </w:r>
      <w:r w:rsidR="00F92C04" w:rsidRPr="00B8431F">
        <w:rPr>
          <w:rFonts w:ascii="Palatino Linotype" w:eastAsia="Times New Roman" w:hAnsi="Palatino Linotype" w:cs="Arial"/>
          <w:sz w:val="24"/>
          <w:szCs w:val="24"/>
          <w:lang w:val="es-ES" w:eastAsia="es-ES"/>
        </w:rPr>
        <w:t xml:space="preserve"> y razones o motivos de inconformidad</w:t>
      </w:r>
      <w:r w:rsidR="00D41136" w:rsidRPr="00B8431F">
        <w:rPr>
          <w:rFonts w:ascii="Palatino Linotype" w:eastAsia="Times New Roman" w:hAnsi="Palatino Linotype" w:cs="Arial"/>
          <w:sz w:val="24"/>
          <w:szCs w:val="24"/>
          <w:lang w:val="es-ES" w:eastAsia="es-ES"/>
        </w:rPr>
        <w:t>, lo siguiente:</w:t>
      </w:r>
    </w:p>
    <w:p w14:paraId="24AB7CA9" w14:textId="77777777" w:rsidR="00433989" w:rsidRPr="00B8431F" w:rsidRDefault="00433989" w:rsidP="00AA0502">
      <w:pPr>
        <w:spacing w:after="0" w:line="360" w:lineRule="auto"/>
        <w:jc w:val="both"/>
        <w:rPr>
          <w:rFonts w:ascii="Palatino Linotype" w:eastAsia="Times New Roman" w:hAnsi="Palatino Linotype" w:cs="Arial"/>
          <w:sz w:val="24"/>
          <w:szCs w:val="24"/>
          <w:lang w:val="es-ES" w:eastAsia="es-ES"/>
        </w:rPr>
      </w:pPr>
    </w:p>
    <w:p w14:paraId="4BFAAE4C" w14:textId="77777777" w:rsidR="003A1B33" w:rsidRPr="00B8431F" w:rsidRDefault="003A1B33" w:rsidP="00AA0502">
      <w:pPr>
        <w:spacing w:after="0" w:line="360" w:lineRule="auto"/>
        <w:ind w:right="51"/>
        <w:jc w:val="both"/>
        <w:rPr>
          <w:rFonts w:ascii="Palatino Linotype" w:eastAsia="Times New Roman" w:hAnsi="Palatino Linotype" w:cs="Arial"/>
          <w:b/>
          <w:sz w:val="24"/>
          <w:szCs w:val="24"/>
          <w:lang w:val="es-ES" w:eastAsia="es-ES"/>
        </w:rPr>
      </w:pPr>
      <w:r w:rsidRPr="00B8431F">
        <w:rPr>
          <w:rFonts w:ascii="Palatino Linotype" w:eastAsia="Times New Roman" w:hAnsi="Palatino Linotype" w:cs="Arial"/>
          <w:b/>
          <w:sz w:val="24"/>
          <w:szCs w:val="24"/>
          <w:lang w:val="es-ES" w:eastAsia="es-ES"/>
        </w:rPr>
        <w:t>Acto impugnado:</w:t>
      </w:r>
    </w:p>
    <w:p w14:paraId="6AFD6D27" w14:textId="77777777" w:rsidR="003A1B33" w:rsidRPr="00B8431F" w:rsidRDefault="003A1B33" w:rsidP="00AA0502">
      <w:pPr>
        <w:spacing w:after="0" w:line="360" w:lineRule="auto"/>
        <w:ind w:right="51"/>
        <w:jc w:val="both"/>
        <w:rPr>
          <w:rFonts w:ascii="Palatino Linotype" w:eastAsia="Times New Roman" w:hAnsi="Palatino Linotype" w:cs="Arial"/>
          <w:sz w:val="24"/>
          <w:szCs w:val="24"/>
          <w:lang w:val="es-ES" w:eastAsia="es-ES"/>
        </w:rPr>
      </w:pPr>
    </w:p>
    <w:p w14:paraId="17515F51" w14:textId="759C45AA" w:rsidR="003A1B33" w:rsidRPr="00B8431F" w:rsidRDefault="003A1B33" w:rsidP="00AA0502">
      <w:pPr>
        <w:spacing w:after="0" w:line="240" w:lineRule="auto"/>
        <w:ind w:left="567" w:right="567"/>
        <w:jc w:val="both"/>
        <w:rPr>
          <w:rFonts w:ascii="Palatino Linotype" w:eastAsia="Times New Roman" w:hAnsi="Palatino Linotype" w:cs="Arial"/>
          <w:iCs/>
          <w:sz w:val="24"/>
          <w:szCs w:val="24"/>
          <w:lang w:val="es-ES" w:eastAsia="es-ES"/>
        </w:rPr>
      </w:pPr>
      <w:r w:rsidRPr="00B8431F">
        <w:rPr>
          <w:rFonts w:ascii="Palatino Linotype" w:hAnsi="Palatino Linotype" w:cs="Arial"/>
          <w:i/>
          <w:szCs w:val="24"/>
        </w:rPr>
        <w:t>“</w:t>
      </w:r>
      <w:r w:rsidR="00C26693" w:rsidRPr="00C26693">
        <w:rPr>
          <w:rFonts w:ascii="Palatino Linotype" w:hAnsi="Palatino Linotype" w:cs="Arial"/>
          <w:i/>
          <w:szCs w:val="24"/>
        </w:rPr>
        <w:t>Solicito detalle desglosado del presupuesto ejercido para llevar acabo la Segunda Sesión Solemne de Cabildo 2024</w:t>
      </w:r>
      <w:r w:rsidRPr="00B8431F">
        <w:rPr>
          <w:rFonts w:ascii="Palatino Linotype" w:hAnsi="Palatino Linotype" w:cs="Arial"/>
          <w:i/>
          <w:szCs w:val="24"/>
        </w:rPr>
        <w:t>”</w:t>
      </w:r>
    </w:p>
    <w:p w14:paraId="7629B545" w14:textId="77777777" w:rsidR="00E5033F" w:rsidRPr="00B8431F" w:rsidRDefault="00E5033F" w:rsidP="00AA0502">
      <w:pPr>
        <w:spacing w:after="0" w:line="360" w:lineRule="auto"/>
        <w:ind w:right="51"/>
        <w:jc w:val="both"/>
        <w:rPr>
          <w:rFonts w:ascii="Palatino Linotype" w:eastAsia="Times New Roman" w:hAnsi="Palatino Linotype" w:cs="Arial"/>
          <w:bCs/>
          <w:sz w:val="24"/>
          <w:szCs w:val="24"/>
          <w:lang w:val="es-ES" w:eastAsia="es-ES"/>
        </w:rPr>
      </w:pPr>
    </w:p>
    <w:p w14:paraId="37B887B6" w14:textId="11D01105" w:rsidR="00F92C04" w:rsidRPr="00B8431F" w:rsidRDefault="00F92C04" w:rsidP="00AA0502">
      <w:pPr>
        <w:spacing w:after="0" w:line="360" w:lineRule="auto"/>
        <w:ind w:right="51"/>
        <w:jc w:val="both"/>
        <w:rPr>
          <w:rFonts w:ascii="Palatino Linotype" w:eastAsia="Times New Roman" w:hAnsi="Palatino Linotype" w:cs="Arial"/>
          <w:b/>
          <w:sz w:val="24"/>
          <w:szCs w:val="24"/>
          <w:lang w:val="es-ES" w:eastAsia="es-ES"/>
        </w:rPr>
      </w:pPr>
      <w:r w:rsidRPr="00B8431F">
        <w:rPr>
          <w:rFonts w:ascii="Palatino Linotype" w:eastAsia="Times New Roman" w:hAnsi="Palatino Linotype" w:cs="Arial"/>
          <w:b/>
          <w:sz w:val="24"/>
          <w:szCs w:val="24"/>
          <w:lang w:val="es-ES" w:eastAsia="es-ES"/>
        </w:rPr>
        <w:lastRenderedPageBreak/>
        <w:t>Razones o motivos de inconformidad:</w:t>
      </w:r>
    </w:p>
    <w:p w14:paraId="3D3B2650" w14:textId="77777777" w:rsidR="00F92C04" w:rsidRPr="00B8431F" w:rsidRDefault="00F92C04" w:rsidP="00AA0502">
      <w:pPr>
        <w:spacing w:after="0" w:line="360" w:lineRule="auto"/>
        <w:ind w:right="51"/>
        <w:jc w:val="both"/>
        <w:rPr>
          <w:rFonts w:ascii="Palatino Linotype" w:eastAsia="Times New Roman" w:hAnsi="Palatino Linotype" w:cs="Arial"/>
          <w:sz w:val="24"/>
          <w:szCs w:val="24"/>
          <w:lang w:val="es-ES" w:eastAsia="es-ES"/>
        </w:rPr>
      </w:pPr>
    </w:p>
    <w:p w14:paraId="213992B2" w14:textId="74EA7D18" w:rsidR="00F92C04" w:rsidRPr="00B8431F" w:rsidRDefault="00F92C04" w:rsidP="00AA0502">
      <w:pPr>
        <w:spacing w:after="0" w:line="240" w:lineRule="auto"/>
        <w:ind w:left="567" w:right="567"/>
        <w:jc w:val="both"/>
        <w:rPr>
          <w:rFonts w:ascii="Palatino Linotype" w:eastAsia="Times New Roman" w:hAnsi="Palatino Linotype" w:cs="Arial"/>
          <w:iCs/>
          <w:sz w:val="24"/>
          <w:szCs w:val="24"/>
          <w:lang w:val="es-ES" w:eastAsia="es-ES"/>
        </w:rPr>
      </w:pPr>
      <w:r w:rsidRPr="00B8431F">
        <w:rPr>
          <w:rFonts w:ascii="Palatino Linotype" w:hAnsi="Palatino Linotype" w:cs="Arial"/>
          <w:i/>
          <w:szCs w:val="24"/>
        </w:rPr>
        <w:t>“</w:t>
      </w:r>
      <w:r w:rsidR="00C26693" w:rsidRPr="00C26693">
        <w:rPr>
          <w:rFonts w:ascii="Palatino Linotype" w:hAnsi="Palatino Linotype" w:cs="Arial"/>
          <w:i/>
          <w:szCs w:val="24"/>
        </w:rPr>
        <w:t>La tónica de las últimas administraciones es escudarse en que la información solicitada sobrepasa sus capacidades, lo cual me hace suponer dos cosas que el sujeto obligado es corrupto y su actuación es totalmente opaca o número dos, que los cargos administrativos los ocupan gente que no es apta para ser servidor público.</w:t>
      </w:r>
      <w:r w:rsidRPr="00B8431F">
        <w:rPr>
          <w:rFonts w:ascii="Palatino Linotype" w:hAnsi="Palatino Linotype" w:cs="Arial"/>
          <w:i/>
          <w:szCs w:val="24"/>
        </w:rPr>
        <w:t>”</w:t>
      </w:r>
    </w:p>
    <w:p w14:paraId="0FE55DD5" w14:textId="77777777" w:rsidR="00C26693" w:rsidRPr="00C26693" w:rsidRDefault="00C26693" w:rsidP="00AA0502">
      <w:pPr>
        <w:spacing w:after="0" w:line="360" w:lineRule="auto"/>
        <w:ind w:right="49"/>
        <w:jc w:val="both"/>
        <w:rPr>
          <w:rFonts w:ascii="Palatino Linotype" w:eastAsia="Times New Roman" w:hAnsi="Palatino Linotype" w:cs="Arial"/>
          <w:bCs/>
          <w:sz w:val="24"/>
          <w:szCs w:val="24"/>
          <w:lang w:val="es-ES_tradnl" w:eastAsia="es-ES"/>
        </w:rPr>
      </w:pPr>
    </w:p>
    <w:p w14:paraId="6660B18E" w14:textId="6D4D7291" w:rsidR="00D559A2" w:rsidRPr="00B8431F" w:rsidRDefault="00433989" w:rsidP="00AA0502">
      <w:pPr>
        <w:spacing w:after="0" w:line="360" w:lineRule="auto"/>
        <w:ind w:right="49"/>
        <w:jc w:val="both"/>
        <w:rPr>
          <w:rFonts w:ascii="Palatino Linotype" w:eastAsia="Times New Roman" w:hAnsi="Palatino Linotype" w:cs="Arial"/>
          <w:sz w:val="24"/>
          <w:szCs w:val="24"/>
          <w:lang w:val="es-ES_tradnl" w:eastAsia="es-ES"/>
        </w:rPr>
      </w:pPr>
      <w:r w:rsidRPr="00B8431F">
        <w:rPr>
          <w:rFonts w:ascii="Palatino Linotype" w:eastAsia="Times New Roman" w:hAnsi="Palatino Linotype" w:cs="Arial"/>
          <w:b/>
          <w:sz w:val="28"/>
          <w:szCs w:val="28"/>
          <w:lang w:val="es-ES_tradnl" w:eastAsia="es-ES"/>
        </w:rPr>
        <w:t>CUARTO</w:t>
      </w:r>
      <w:r w:rsidR="000E48BC" w:rsidRPr="00B8431F">
        <w:rPr>
          <w:rFonts w:ascii="Palatino Linotype" w:eastAsia="Times New Roman" w:hAnsi="Palatino Linotype" w:cs="Arial"/>
          <w:b/>
          <w:sz w:val="28"/>
          <w:szCs w:val="28"/>
          <w:lang w:val="es-ES_tradnl" w:eastAsia="es-ES"/>
        </w:rPr>
        <w:t xml:space="preserve">. </w:t>
      </w:r>
      <w:r w:rsidR="00D559A2" w:rsidRPr="00B8431F">
        <w:rPr>
          <w:rFonts w:ascii="Palatino Linotype" w:hAnsi="Palatino Linotype" w:cs="Arial"/>
          <w:sz w:val="24"/>
          <w:szCs w:val="24"/>
          <w:lang w:val="es-ES"/>
        </w:rPr>
        <w:t xml:space="preserve">Recurso de revisión que </w:t>
      </w:r>
      <w:r w:rsidR="00D559A2" w:rsidRPr="00B8431F">
        <w:rPr>
          <w:rFonts w:ascii="Palatino Linotype" w:eastAsia="Times New Roman" w:hAnsi="Palatino Linotype" w:cs="Arial"/>
          <w:sz w:val="24"/>
          <w:szCs w:val="24"/>
          <w:lang w:val="es-ES_tradnl" w:eastAsia="es-ES"/>
        </w:rPr>
        <w:t xml:space="preserve">se envió electrónicamente al Instituto de </w:t>
      </w:r>
      <w:r w:rsidR="00D559A2" w:rsidRPr="00B8431F">
        <w:rPr>
          <w:rFonts w:ascii="Palatino Linotype" w:eastAsia="Arial Unicode MS" w:hAnsi="Palatino Linotype" w:cs="Arial"/>
          <w:sz w:val="24"/>
          <w:szCs w:val="24"/>
          <w:lang w:val="es-ES" w:eastAsia="es-ES"/>
        </w:rPr>
        <w:t>Transparencia</w:t>
      </w:r>
      <w:r w:rsidR="00D559A2" w:rsidRPr="00B8431F">
        <w:rPr>
          <w:rFonts w:ascii="Palatino Linotype" w:eastAsia="Times New Roman" w:hAnsi="Palatino Linotype" w:cs="Arial"/>
          <w:sz w:val="24"/>
          <w:szCs w:val="24"/>
          <w:lang w:val="es-ES_tradnl" w:eastAsia="es-ES"/>
        </w:rPr>
        <w:t xml:space="preserve">, Acceso a la Información Pública y Protección de Datos Personales del Estado de México y Municipios y con fundamento en el artículo 185 fracción I de la </w:t>
      </w:r>
      <w:r w:rsidR="00D559A2" w:rsidRPr="00B8431F">
        <w:rPr>
          <w:rFonts w:ascii="Palatino Linotype" w:eastAsia="Times New Roman" w:hAnsi="Palatino Linotype" w:cs="Times New Roman"/>
          <w:sz w:val="24"/>
          <w:szCs w:val="24"/>
          <w:lang w:val="es-ES" w:eastAsia="es-ES"/>
        </w:rPr>
        <w:t>Ley de Transparencia y Acceso a la Información Pública del Estado de México y Municipios</w:t>
      </w:r>
      <w:r w:rsidR="00D559A2" w:rsidRPr="00B8431F">
        <w:rPr>
          <w:rFonts w:ascii="Palatino Linotype" w:eastAsia="Times New Roman" w:hAnsi="Palatino Linotype" w:cs="Arial"/>
          <w:sz w:val="24"/>
          <w:szCs w:val="24"/>
          <w:lang w:val="es-ES_tradnl" w:eastAsia="es-ES"/>
        </w:rPr>
        <w:t>, se turnó a través del</w:t>
      </w:r>
      <w:r w:rsidR="00D559A2" w:rsidRPr="00B8431F">
        <w:rPr>
          <w:rFonts w:ascii="Palatino Linotype" w:eastAsia="Arial Unicode MS" w:hAnsi="Palatino Linotype" w:cs="Arial"/>
          <w:sz w:val="24"/>
          <w:szCs w:val="24"/>
          <w:lang w:val="es-ES_tradnl" w:eastAsia="es-ES"/>
        </w:rPr>
        <w:t xml:space="preserve"> </w:t>
      </w:r>
      <w:r w:rsidR="00D559A2" w:rsidRPr="00B8431F">
        <w:rPr>
          <w:rFonts w:ascii="Palatino Linotype" w:eastAsia="Arial Unicode MS" w:hAnsi="Palatino Linotype" w:cs="Arial"/>
          <w:b/>
          <w:sz w:val="24"/>
          <w:szCs w:val="24"/>
          <w:lang w:val="es-ES_tradnl" w:eastAsia="es-ES"/>
        </w:rPr>
        <w:t>SAIMEX</w:t>
      </w:r>
      <w:r w:rsidR="00D559A2" w:rsidRPr="00B8431F">
        <w:rPr>
          <w:rFonts w:ascii="Palatino Linotype" w:eastAsia="Times New Roman" w:hAnsi="Palatino Linotype" w:cs="Times New Roman"/>
          <w:sz w:val="24"/>
          <w:szCs w:val="24"/>
          <w:lang w:val="es-ES" w:eastAsia="es-ES"/>
        </w:rPr>
        <w:t xml:space="preserve"> al </w:t>
      </w:r>
      <w:r w:rsidR="00D559A2" w:rsidRPr="00B8431F">
        <w:rPr>
          <w:rFonts w:ascii="Palatino Linotype" w:eastAsia="Times New Roman" w:hAnsi="Palatino Linotype" w:cs="Arial"/>
          <w:sz w:val="24"/>
          <w:szCs w:val="24"/>
          <w:lang w:val="es-ES_tradnl" w:eastAsia="es-ES"/>
        </w:rPr>
        <w:t xml:space="preserve">Comisionado Presidente </w:t>
      </w:r>
      <w:r w:rsidR="00D559A2" w:rsidRPr="00B8431F">
        <w:rPr>
          <w:rFonts w:ascii="Palatino Linotype" w:eastAsia="Times New Roman" w:hAnsi="Palatino Linotype" w:cs="Arial"/>
          <w:b/>
          <w:sz w:val="24"/>
          <w:szCs w:val="24"/>
          <w:lang w:val="es-ES_tradnl" w:eastAsia="es-ES"/>
        </w:rPr>
        <w:t xml:space="preserve">JOSÉ MARTÍNEZ VILCHIS, </w:t>
      </w:r>
      <w:r w:rsidR="00D559A2" w:rsidRPr="00B8431F">
        <w:rPr>
          <w:rFonts w:ascii="Palatino Linotype" w:eastAsia="Times New Roman" w:hAnsi="Palatino Linotype" w:cs="Arial"/>
          <w:sz w:val="24"/>
          <w:szCs w:val="24"/>
          <w:lang w:val="es-ES_tradnl" w:eastAsia="es-ES"/>
        </w:rPr>
        <w:t xml:space="preserve">a efecto de que decretara su admisión o </w:t>
      </w:r>
      <w:proofErr w:type="spellStart"/>
      <w:r w:rsidR="00D559A2" w:rsidRPr="00B8431F">
        <w:rPr>
          <w:rFonts w:ascii="Palatino Linotype" w:eastAsia="Times New Roman" w:hAnsi="Palatino Linotype" w:cs="Arial"/>
          <w:sz w:val="24"/>
          <w:szCs w:val="24"/>
          <w:lang w:val="es-ES_tradnl" w:eastAsia="es-ES"/>
        </w:rPr>
        <w:t>desechamiento</w:t>
      </w:r>
      <w:proofErr w:type="spellEnd"/>
      <w:r w:rsidR="00D559A2" w:rsidRPr="00B8431F">
        <w:rPr>
          <w:rFonts w:ascii="Palatino Linotype" w:eastAsia="Times New Roman" w:hAnsi="Palatino Linotype" w:cs="Arial"/>
          <w:sz w:val="24"/>
          <w:szCs w:val="24"/>
          <w:lang w:val="es-ES_tradnl" w:eastAsia="es-ES"/>
        </w:rPr>
        <w:t>.</w:t>
      </w:r>
    </w:p>
    <w:p w14:paraId="41FB2237" w14:textId="77777777" w:rsidR="00F4390C" w:rsidRPr="00B8431F" w:rsidRDefault="00F4390C" w:rsidP="00AA0502">
      <w:pPr>
        <w:spacing w:after="0" w:line="360" w:lineRule="auto"/>
        <w:ind w:right="49"/>
        <w:jc w:val="both"/>
        <w:rPr>
          <w:rFonts w:ascii="Palatino Linotype" w:eastAsia="Times New Roman" w:hAnsi="Palatino Linotype" w:cs="Arial"/>
          <w:sz w:val="24"/>
          <w:szCs w:val="24"/>
          <w:lang w:val="es-ES_tradnl" w:eastAsia="es-ES"/>
        </w:rPr>
      </w:pPr>
    </w:p>
    <w:p w14:paraId="1258FD60" w14:textId="4FEAEB52" w:rsidR="000E48BC" w:rsidRPr="00B8431F" w:rsidRDefault="000E48BC" w:rsidP="00AA0502">
      <w:pPr>
        <w:spacing w:after="0" w:line="360" w:lineRule="auto"/>
        <w:ind w:right="49"/>
        <w:jc w:val="both"/>
        <w:rPr>
          <w:rFonts w:ascii="Palatino Linotype" w:eastAsia="Times New Roman" w:hAnsi="Palatino Linotype" w:cs="Arial"/>
          <w:sz w:val="24"/>
          <w:szCs w:val="24"/>
          <w:lang w:val="es-ES" w:eastAsia="es-ES"/>
        </w:rPr>
      </w:pPr>
      <w:r w:rsidRPr="00B8431F">
        <w:rPr>
          <w:rFonts w:ascii="Palatino Linotype" w:eastAsia="Times New Roman" w:hAnsi="Palatino Linotype" w:cs="Arial"/>
          <w:sz w:val="24"/>
          <w:szCs w:val="24"/>
          <w:lang w:val="es-ES_tradnl" w:eastAsia="es-ES"/>
        </w:rPr>
        <w:t>E</w:t>
      </w:r>
      <w:r w:rsidRPr="00B8431F">
        <w:rPr>
          <w:rFonts w:ascii="Palatino Linotype" w:eastAsia="Times New Roman" w:hAnsi="Palatino Linotype" w:cs="Arial"/>
          <w:sz w:val="24"/>
          <w:szCs w:val="24"/>
          <w:lang w:val="es-ES" w:eastAsia="es-ES"/>
        </w:rPr>
        <w:t>n fecha</w:t>
      </w:r>
      <w:r w:rsidR="004B6CF3" w:rsidRPr="00B8431F">
        <w:rPr>
          <w:rFonts w:ascii="Palatino Linotype" w:eastAsia="Times New Roman" w:hAnsi="Palatino Linotype" w:cs="Arial"/>
          <w:sz w:val="24"/>
          <w:szCs w:val="24"/>
          <w:lang w:val="es-ES" w:eastAsia="es-ES"/>
        </w:rPr>
        <w:t xml:space="preserve"> </w:t>
      </w:r>
      <w:r w:rsidR="00C26693">
        <w:rPr>
          <w:rFonts w:ascii="Palatino Linotype" w:eastAsia="Times New Roman" w:hAnsi="Palatino Linotype" w:cs="Arial"/>
          <w:sz w:val="24"/>
          <w:szCs w:val="24"/>
          <w:lang w:val="es-ES" w:eastAsia="es-ES"/>
        </w:rPr>
        <w:t>dieciséis de enero de dos mil veinticinco</w:t>
      </w:r>
      <w:r w:rsidRPr="00B8431F">
        <w:rPr>
          <w:rFonts w:ascii="Palatino Linotype" w:eastAsia="Times New Roman" w:hAnsi="Palatino Linotype" w:cs="Arial"/>
          <w:sz w:val="24"/>
          <w:szCs w:val="24"/>
          <w:lang w:val="es-ES" w:eastAsia="es-ES"/>
        </w:rPr>
        <w:t>, atento</w:t>
      </w:r>
      <w:r w:rsidR="00A83393" w:rsidRPr="00B8431F">
        <w:rPr>
          <w:rFonts w:ascii="Palatino Linotype" w:eastAsia="Times New Roman" w:hAnsi="Palatino Linotype" w:cs="Arial"/>
          <w:sz w:val="24"/>
          <w:szCs w:val="24"/>
          <w:lang w:val="es-ES" w:eastAsia="es-ES"/>
        </w:rPr>
        <w:t>s</w:t>
      </w:r>
      <w:r w:rsidRPr="00B8431F">
        <w:rPr>
          <w:rFonts w:ascii="Palatino Linotype" w:eastAsia="Times New Roman" w:hAnsi="Palatino Linotype" w:cs="Arial"/>
          <w:sz w:val="24"/>
          <w:szCs w:val="24"/>
          <w:lang w:val="es-ES" w:eastAsia="es-ES"/>
        </w:rPr>
        <w:t xml:space="preserve"> a lo dispuesto en el </w:t>
      </w:r>
      <w:r w:rsidRPr="00B8431F">
        <w:rPr>
          <w:rFonts w:ascii="Palatino Linotype" w:eastAsia="Times New Roman" w:hAnsi="Palatino Linotype" w:cs="Arial"/>
          <w:sz w:val="24"/>
          <w:szCs w:val="24"/>
          <w:lang w:val="es-ES_tradnl" w:eastAsia="es-ES"/>
        </w:rPr>
        <w:t>artículo</w:t>
      </w:r>
      <w:r w:rsidRPr="00B8431F">
        <w:rPr>
          <w:rFonts w:ascii="Palatino Linotype" w:eastAsia="Times New Roman" w:hAnsi="Palatino Linotype" w:cs="Arial"/>
          <w:sz w:val="24"/>
          <w:szCs w:val="24"/>
          <w:lang w:val="es-ES" w:eastAsia="es-ES"/>
        </w:rPr>
        <w:t xml:space="preserve"> 185 fracciones I, II y IV </w:t>
      </w:r>
      <w:r w:rsidRPr="00B8431F">
        <w:rPr>
          <w:rFonts w:ascii="Palatino Linotype" w:eastAsia="Times New Roman" w:hAnsi="Palatino Linotype" w:cs="Arial"/>
          <w:sz w:val="24"/>
          <w:szCs w:val="24"/>
          <w:lang w:val="es-ES_tradnl" w:eastAsia="es-ES"/>
        </w:rPr>
        <w:t xml:space="preserve">de la </w:t>
      </w:r>
      <w:r w:rsidRPr="00B8431F">
        <w:rPr>
          <w:rFonts w:ascii="Palatino Linotype" w:eastAsia="Times New Roman" w:hAnsi="Palatino Linotype" w:cs="Times New Roman"/>
          <w:sz w:val="24"/>
          <w:szCs w:val="24"/>
          <w:lang w:val="es-ES" w:eastAsia="es-ES"/>
        </w:rPr>
        <w:t>Ley de Transparencia y Acceso a la Información Pública del Estado de México y Municipios, se a</w:t>
      </w:r>
      <w:r w:rsidRPr="00B8431F">
        <w:rPr>
          <w:rFonts w:ascii="Palatino Linotype" w:eastAsia="Times New Roman" w:hAnsi="Palatino Linotype" w:cs="Arial"/>
          <w:sz w:val="24"/>
          <w:szCs w:val="24"/>
          <w:lang w:val="es-ES" w:eastAsia="es-ES"/>
        </w:rPr>
        <w:t>cordó la admisión a trámite del referido recurso de revisión, así como la integración del expediente respectivo, que se pus</w:t>
      </w:r>
      <w:r w:rsidR="00132F30" w:rsidRPr="00B8431F">
        <w:rPr>
          <w:rFonts w:ascii="Palatino Linotype" w:eastAsia="Times New Roman" w:hAnsi="Palatino Linotype" w:cs="Arial"/>
          <w:sz w:val="24"/>
          <w:szCs w:val="24"/>
          <w:lang w:val="es-ES" w:eastAsia="es-ES"/>
        </w:rPr>
        <w:t xml:space="preserve">o </w:t>
      </w:r>
      <w:r w:rsidRPr="00B8431F">
        <w:rPr>
          <w:rFonts w:ascii="Palatino Linotype" w:eastAsia="Times New Roman" w:hAnsi="Palatino Linotype" w:cs="Arial"/>
          <w:sz w:val="24"/>
          <w:szCs w:val="24"/>
          <w:lang w:val="es-ES" w:eastAsia="es-ES"/>
        </w:rPr>
        <w:t>a disposición de las partes, para que en un plazo máximo de siete días hábiles, realizarán manifestaciones y ofrecieran las pruebas y alegatos que a su derecho conviniera o exhibieran el informe justificado, según fuera el caso.</w:t>
      </w:r>
    </w:p>
    <w:p w14:paraId="7AFCF6BB" w14:textId="77777777" w:rsidR="00D41136" w:rsidRPr="00B8431F" w:rsidRDefault="00D41136" w:rsidP="00AA0502">
      <w:pPr>
        <w:spacing w:after="0" w:line="360" w:lineRule="auto"/>
        <w:ind w:right="49"/>
        <w:jc w:val="both"/>
        <w:rPr>
          <w:rFonts w:ascii="Palatino Linotype" w:eastAsia="Times New Roman" w:hAnsi="Palatino Linotype" w:cs="Arial"/>
          <w:sz w:val="24"/>
          <w:szCs w:val="24"/>
          <w:lang w:val="es-ES" w:eastAsia="es-ES"/>
        </w:rPr>
      </w:pPr>
    </w:p>
    <w:p w14:paraId="1378B5F9" w14:textId="7861228B" w:rsidR="005A71B5" w:rsidRPr="005A71B5" w:rsidRDefault="00433989" w:rsidP="005A71B5">
      <w:pPr>
        <w:spacing w:line="360" w:lineRule="auto"/>
        <w:jc w:val="both"/>
        <w:rPr>
          <w:rFonts w:ascii="Palatino Linotype" w:hAnsi="Palatino Linotype"/>
          <w:sz w:val="24"/>
          <w:szCs w:val="24"/>
        </w:rPr>
      </w:pPr>
      <w:r w:rsidRPr="00B8431F">
        <w:rPr>
          <w:rFonts w:ascii="Palatino Linotype" w:hAnsi="Palatino Linotype" w:cs="Arial"/>
          <w:b/>
          <w:sz w:val="28"/>
          <w:szCs w:val="28"/>
        </w:rPr>
        <w:t>QUINTO</w:t>
      </w:r>
      <w:r w:rsidR="000E48BC" w:rsidRPr="00B8431F">
        <w:rPr>
          <w:rFonts w:ascii="Palatino Linotype" w:hAnsi="Palatino Linotype" w:cs="Arial"/>
          <w:b/>
          <w:sz w:val="28"/>
          <w:szCs w:val="28"/>
        </w:rPr>
        <w:t xml:space="preserve">. </w:t>
      </w:r>
      <w:r w:rsidR="005A71B5" w:rsidRPr="005A71B5">
        <w:rPr>
          <w:rFonts w:ascii="Palatino Linotype" w:hAnsi="Palatino Linotype" w:cs="Arial"/>
          <w:sz w:val="24"/>
          <w:szCs w:val="24"/>
          <w:highlight w:val="yellow"/>
        </w:rPr>
        <w:t xml:space="preserve">De las constancias que obran en el expediente electrónico del SAIMEX, se advierte que el </w:t>
      </w:r>
      <w:r w:rsidR="005A71B5" w:rsidRPr="005A71B5">
        <w:rPr>
          <w:rFonts w:ascii="Palatino Linotype" w:hAnsi="Palatino Linotype" w:cs="Arial"/>
          <w:b/>
          <w:sz w:val="24"/>
          <w:szCs w:val="24"/>
          <w:highlight w:val="yellow"/>
        </w:rPr>
        <w:t>Sujeto Obligado</w:t>
      </w:r>
      <w:r w:rsidR="005A71B5" w:rsidRPr="005A71B5">
        <w:rPr>
          <w:rFonts w:ascii="Palatino Linotype" w:hAnsi="Palatino Linotype" w:cs="Arial"/>
          <w:sz w:val="24"/>
          <w:szCs w:val="24"/>
          <w:highlight w:val="yellow"/>
        </w:rPr>
        <w:t xml:space="preserve"> rindió su informe justificado en fecha veintitrés de enero de dos mil veinticinco, por medio del archivo electrónico “</w:t>
      </w:r>
      <w:r w:rsidR="005A71B5" w:rsidRPr="005A71B5">
        <w:rPr>
          <w:rFonts w:ascii="Palatino Linotype" w:hAnsi="Palatino Linotype" w:cs="Arial"/>
          <w:b/>
          <w:i/>
          <w:sz w:val="24"/>
          <w:szCs w:val="24"/>
          <w:highlight w:val="yellow"/>
        </w:rPr>
        <w:t xml:space="preserve">OFICIO 019 </w:t>
      </w:r>
      <w:r w:rsidR="005A71B5" w:rsidRPr="005A71B5">
        <w:rPr>
          <w:rFonts w:ascii="Palatino Linotype" w:hAnsi="Palatino Linotype" w:cs="Arial"/>
          <w:b/>
          <w:i/>
          <w:sz w:val="24"/>
          <w:szCs w:val="24"/>
          <w:highlight w:val="yellow"/>
        </w:rPr>
        <w:lastRenderedPageBreak/>
        <w:t>RESPUESTA A SOLICITUD.pdf”</w:t>
      </w:r>
      <w:r w:rsidR="005A71B5" w:rsidRPr="005A71B5">
        <w:rPr>
          <w:rFonts w:ascii="Palatino Linotype" w:hAnsi="Palatino Linotype" w:cs="Arial"/>
          <w:sz w:val="24"/>
          <w:szCs w:val="24"/>
          <w:highlight w:val="yellow"/>
        </w:rPr>
        <w:t>, el cual fue puesto a la vista en fecha veintisiete de enero de dos mil veinticinco</w:t>
      </w:r>
      <w:r w:rsidR="005A71B5" w:rsidRPr="005A71B5">
        <w:rPr>
          <w:rFonts w:ascii="Palatino Linotype" w:hAnsi="Palatino Linotype" w:cs="Arial"/>
          <w:b/>
          <w:i/>
          <w:sz w:val="24"/>
          <w:szCs w:val="24"/>
          <w:highlight w:val="yellow"/>
        </w:rPr>
        <w:t>.</w:t>
      </w:r>
    </w:p>
    <w:p w14:paraId="59CAA6CA" w14:textId="77777777" w:rsidR="005A71B5" w:rsidRPr="005A71B5" w:rsidRDefault="005A71B5" w:rsidP="005A71B5">
      <w:pPr>
        <w:spacing w:line="360" w:lineRule="auto"/>
        <w:jc w:val="both"/>
        <w:rPr>
          <w:rFonts w:ascii="Palatino Linotype" w:hAnsi="Palatino Linotype" w:cs="Arial"/>
          <w:sz w:val="24"/>
          <w:szCs w:val="24"/>
        </w:rPr>
      </w:pPr>
      <w:r w:rsidRPr="005A71B5">
        <w:rPr>
          <w:rFonts w:ascii="Palatino Linotype" w:hAnsi="Palatino Linotype" w:cs="Arial"/>
          <w:sz w:val="24"/>
          <w:szCs w:val="24"/>
        </w:rPr>
        <w:t xml:space="preserve">Así mismo, se aprecia que no se llevaron a cabo audiencias durante la sustanciación del recurso de revisión, ni se ofrecieron pruebas por parte del </w:t>
      </w:r>
      <w:r w:rsidRPr="005A71B5">
        <w:rPr>
          <w:rFonts w:ascii="Palatino Linotype" w:hAnsi="Palatino Linotype" w:cs="Arial"/>
          <w:b/>
          <w:sz w:val="24"/>
          <w:szCs w:val="24"/>
        </w:rPr>
        <w:t>Recurrente</w:t>
      </w:r>
      <w:r w:rsidRPr="005A71B5">
        <w:rPr>
          <w:rFonts w:ascii="Palatino Linotype" w:hAnsi="Palatino Linotype" w:cs="Arial"/>
          <w:sz w:val="24"/>
          <w:szCs w:val="24"/>
        </w:rPr>
        <w:t>; todo lo anterior en términos de los artículos 185 fracciones II y IV, y 195 de la Ley de Transparencia y Acceso a la Información Pública del Estado de México y Municipios.</w:t>
      </w:r>
    </w:p>
    <w:p w14:paraId="7EEC1750" w14:textId="77777777" w:rsidR="005A71B5" w:rsidRPr="00B8431F" w:rsidRDefault="005A71B5" w:rsidP="00816BB9">
      <w:pPr>
        <w:spacing w:after="0" w:line="360" w:lineRule="auto"/>
        <w:jc w:val="both"/>
        <w:rPr>
          <w:rFonts w:ascii="Palatino Linotype" w:hAnsi="Palatino Linotype" w:cs="Arial"/>
          <w:sz w:val="24"/>
          <w:szCs w:val="24"/>
        </w:rPr>
      </w:pPr>
    </w:p>
    <w:p w14:paraId="3C07F7FF" w14:textId="6805DE5B" w:rsidR="00F12110" w:rsidRPr="00B8431F" w:rsidRDefault="00433989" w:rsidP="00AA0502">
      <w:pPr>
        <w:spacing w:after="0" w:line="360" w:lineRule="auto"/>
        <w:ind w:right="49"/>
        <w:jc w:val="both"/>
        <w:rPr>
          <w:rFonts w:ascii="Palatino Linotype" w:eastAsia="Times New Roman" w:hAnsi="Palatino Linotype" w:cs="Arial"/>
          <w:sz w:val="24"/>
          <w:szCs w:val="24"/>
          <w:lang w:val="es-ES" w:eastAsia="es-ES"/>
        </w:rPr>
      </w:pPr>
      <w:r w:rsidRPr="00B8431F">
        <w:rPr>
          <w:rFonts w:ascii="Palatino Linotype" w:hAnsi="Palatino Linotype" w:cs="Arial"/>
          <w:b/>
          <w:sz w:val="28"/>
          <w:szCs w:val="28"/>
        </w:rPr>
        <w:t>SEXTO</w:t>
      </w:r>
      <w:r w:rsidR="000E48BC" w:rsidRPr="00B8431F">
        <w:rPr>
          <w:rFonts w:ascii="Palatino Linotype" w:hAnsi="Palatino Linotype" w:cs="Arial"/>
          <w:b/>
          <w:sz w:val="28"/>
          <w:szCs w:val="28"/>
        </w:rPr>
        <w:t>.</w:t>
      </w:r>
      <w:r w:rsidR="000E48BC" w:rsidRPr="00B8431F">
        <w:rPr>
          <w:rFonts w:ascii="Palatino Linotype" w:hAnsi="Palatino Linotype" w:cs="Arial"/>
          <w:bCs/>
          <w:sz w:val="28"/>
          <w:szCs w:val="28"/>
        </w:rPr>
        <w:t xml:space="preserve"> </w:t>
      </w:r>
      <w:r w:rsidR="00F12110" w:rsidRPr="00B8431F">
        <w:rPr>
          <w:rFonts w:ascii="Palatino Linotype" w:eastAsia="Times New Roman" w:hAnsi="Palatino Linotype" w:cs="Arial"/>
          <w:sz w:val="24"/>
          <w:szCs w:val="24"/>
          <w:lang w:val="es-ES" w:eastAsia="es-ES"/>
        </w:rPr>
        <w:t xml:space="preserve">Una vez transcurrido </w:t>
      </w:r>
      <w:r w:rsidR="00A821FB" w:rsidRPr="00B8431F">
        <w:rPr>
          <w:rFonts w:ascii="Palatino Linotype" w:eastAsia="Times New Roman" w:hAnsi="Palatino Linotype" w:cs="Arial"/>
          <w:sz w:val="24"/>
          <w:szCs w:val="24"/>
          <w:lang w:val="es-ES" w:eastAsia="es-ES"/>
        </w:rPr>
        <w:t>e</w:t>
      </w:r>
      <w:r w:rsidR="00F12110" w:rsidRPr="00B8431F">
        <w:rPr>
          <w:rFonts w:ascii="Palatino Linotype" w:eastAsia="Times New Roman" w:hAnsi="Palatino Linotype" w:cs="Arial"/>
          <w:sz w:val="24"/>
          <w:szCs w:val="24"/>
          <w:lang w:val="es-ES" w:eastAsia="es-ES"/>
        </w:rPr>
        <w:t xml:space="preserve">l periodo otorgado a las partes de siete días hábiles para realizar sus manifestaciones en el acuerdo de admisión, y no habiendo prueba pendiente por desahogar, ni que documentos que integrar al expediente electrónico, se decretó el cierre de instrucción en fecha </w:t>
      </w:r>
      <w:r w:rsidR="006032D4" w:rsidRPr="005A71B5">
        <w:rPr>
          <w:rFonts w:ascii="Palatino Linotype" w:eastAsia="Times New Roman" w:hAnsi="Palatino Linotype" w:cs="Arial"/>
          <w:sz w:val="24"/>
          <w:szCs w:val="24"/>
          <w:lang w:val="es-ES" w:eastAsia="es-ES"/>
        </w:rPr>
        <w:t>treinta y uno</w:t>
      </w:r>
      <w:r w:rsidR="00C26693">
        <w:rPr>
          <w:rFonts w:ascii="Palatino Linotype" w:eastAsia="Times New Roman" w:hAnsi="Palatino Linotype" w:cs="Arial"/>
          <w:sz w:val="24"/>
          <w:szCs w:val="24"/>
          <w:lang w:val="es-ES" w:eastAsia="es-ES"/>
        </w:rPr>
        <w:t xml:space="preserve"> de enero de dos mil veinticinco</w:t>
      </w:r>
      <w:r w:rsidR="00F12110" w:rsidRPr="00B8431F">
        <w:rPr>
          <w:rFonts w:ascii="Palatino Linotype" w:eastAsia="Times New Roman" w:hAnsi="Palatino Linotype" w:cs="Arial"/>
          <w:sz w:val="24"/>
          <w:szCs w:val="24"/>
          <w:lang w:val="es-ES" w:eastAsia="es-ES"/>
        </w:rPr>
        <w:t>, en términos del artículo 185 fracción VI de la Ley de Transparencia y Acceso a la Información Pública del Estado de México y Municipios, ordenándose turnar los expedientes a la resolución que en derecho proceda.</w:t>
      </w:r>
    </w:p>
    <w:p w14:paraId="31E90E28" w14:textId="54D0D259" w:rsidR="006A54F5" w:rsidRPr="00B8431F" w:rsidRDefault="006A54F5" w:rsidP="00AA0502">
      <w:pPr>
        <w:spacing w:after="0" w:line="360" w:lineRule="auto"/>
        <w:ind w:right="49"/>
        <w:jc w:val="both"/>
        <w:rPr>
          <w:rFonts w:ascii="Palatino Linotype" w:eastAsia="Times New Roman" w:hAnsi="Palatino Linotype" w:cs="Arial"/>
          <w:sz w:val="24"/>
          <w:szCs w:val="24"/>
          <w:lang w:val="es-ES" w:eastAsia="es-ES"/>
        </w:rPr>
      </w:pPr>
    </w:p>
    <w:p w14:paraId="00B577FB" w14:textId="77777777" w:rsidR="000E48BC" w:rsidRPr="00B8431F" w:rsidRDefault="000E48BC" w:rsidP="00AA0502">
      <w:pPr>
        <w:spacing w:after="0" w:line="360" w:lineRule="auto"/>
        <w:jc w:val="center"/>
        <w:rPr>
          <w:rFonts w:ascii="Palatino Linotype" w:hAnsi="Palatino Linotype" w:cs="Arial"/>
          <w:sz w:val="24"/>
          <w:szCs w:val="24"/>
        </w:rPr>
      </w:pPr>
      <w:r w:rsidRPr="00B8431F">
        <w:rPr>
          <w:rFonts w:ascii="Palatino Linotype" w:hAnsi="Palatino Linotype" w:cs="Arial"/>
          <w:b/>
          <w:sz w:val="28"/>
          <w:szCs w:val="24"/>
        </w:rPr>
        <w:t xml:space="preserve">C O N S I D E R A N D O </w:t>
      </w:r>
    </w:p>
    <w:p w14:paraId="4CC885F7" w14:textId="77777777" w:rsidR="000E48BC" w:rsidRPr="00B8431F" w:rsidRDefault="000E48BC" w:rsidP="00AA0502">
      <w:pPr>
        <w:spacing w:after="0" w:line="360" w:lineRule="auto"/>
        <w:jc w:val="center"/>
        <w:rPr>
          <w:rFonts w:ascii="Palatino Linotype" w:hAnsi="Palatino Linotype" w:cs="Arial"/>
          <w:sz w:val="24"/>
          <w:szCs w:val="24"/>
        </w:rPr>
      </w:pPr>
    </w:p>
    <w:p w14:paraId="43C82DE5" w14:textId="77777777" w:rsidR="000E48BC" w:rsidRPr="00B8431F" w:rsidRDefault="000E48BC" w:rsidP="00AA0502">
      <w:pPr>
        <w:spacing w:after="0" w:line="360" w:lineRule="auto"/>
        <w:jc w:val="both"/>
        <w:rPr>
          <w:rFonts w:ascii="Palatino Linotype" w:hAnsi="Palatino Linotype" w:cs="Arial"/>
          <w:sz w:val="28"/>
          <w:szCs w:val="28"/>
        </w:rPr>
      </w:pPr>
      <w:r w:rsidRPr="00B8431F">
        <w:rPr>
          <w:rFonts w:ascii="Palatino Linotype" w:hAnsi="Palatino Linotype" w:cs="Arial"/>
          <w:b/>
          <w:sz w:val="28"/>
          <w:szCs w:val="28"/>
        </w:rPr>
        <w:t xml:space="preserve">PRIMERO. </w:t>
      </w:r>
      <w:r w:rsidRPr="00B8431F">
        <w:rPr>
          <w:rFonts w:ascii="Palatino Linotype" w:hAnsi="Palatino Linotype" w:cs="Arial"/>
          <w:b/>
          <w:sz w:val="26"/>
          <w:szCs w:val="26"/>
        </w:rPr>
        <w:t>De la competencia</w:t>
      </w:r>
      <w:r w:rsidRPr="00B8431F">
        <w:rPr>
          <w:rFonts w:ascii="Palatino Linotype" w:hAnsi="Palatino Linotype" w:cs="Arial"/>
          <w:sz w:val="26"/>
          <w:szCs w:val="26"/>
        </w:rPr>
        <w:t>.</w:t>
      </w:r>
    </w:p>
    <w:p w14:paraId="71959556" w14:textId="77777777" w:rsidR="000E48BC" w:rsidRPr="00B8431F" w:rsidRDefault="000E48BC" w:rsidP="00AA0502">
      <w:pPr>
        <w:spacing w:after="0" w:line="360" w:lineRule="auto"/>
        <w:jc w:val="both"/>
        <w:rPr>
          <w:rFonts w:ascii="Palatino Linotype" w:hAnsi="Palatino Linotype" w:cs="Arial"/>
          <w:sz w:val="24"/>
          <w:szCs w:val="24"/>
        </w:rPr>
      </w:pPr>
      <w:r w:rsidRPr="00B8431F">
        <w:rPr>
          <w:rFonts w:ascii="Palatino Linotype" w:hAnsi="Palatino Linotype" w:cs="Arial"/>
          <w:sz w:val="24"/>
          <w:szCs w:val="24"/>
        </w:rPr>
        <w:t xml:space="preserve">Este Instituto de Transparencia, Acceso a la Información Pública y Protección de Datos Personales del Estado de México y Municipios, es competente para conocer y resolver los presentes recursos de revisión interpuestos por el ahora </w:t>
      </w:r>
      <w:r w:rsidRPr="00B8431F">
        <w:rPr>
          <w:rFonts w:ascii="Palatino Linotype" w:hAnsi="Palatino Linotype" w:cs="Arial"/>
          <w:b/>
          <w:sz w:val="24"/>
          <w:szCs w:val="24"/>
        </w:rPr>
        <w:t>Recurrente</w:t>
      </w:r>
      <w:r w:rsidRPr="00B8431F">
        <w:rPr>
          <w:rFonts w:ascii="Palatino Linotype" w:hAnsi="Palatino Linotype" w:cs="Arial"/>
          <w:sz w:val="24"/>
          <w:szCs w:val="24"/>
        </w:rPr>
        <w:t>, conforme a lo dispuesto en los artículos 6, apartado A, fracción IV de la Constitución Política de los Estados Unidos Mexicanos; 5, párrafos trigésimo segundo,</w:t>
      </w:r>
      <w:r w:rsidR="00DA0488" w:rsidRPr="00B8431F">
        <w:rPr>
          <w:rFonts w:ascii="Palatino Linotype" w:hAnsi="Palatino Linotype" w:cs="Arial"/>
          <w:sz w:val="24"/>
          <w:szCs w:val="24"/>
        </w:rPr>
        <w:t xml:space="preserve"> trigésimo tercero y trigésimo cuarto,</w:t>
      </w:r>
      <w:r w:rsidRPr="00B8431F">
        <w:rPr>
          <w:rFonts w:ascii="Palatino Linotype" w:hAnsi="Palatino Linotype" w:cs="Arial"/>
          <w:sz w:val="24"/>
          <w:szCs w:val="24"/>
        </w:rPr>
        <w:t xml:space="preserve"> fracciones IV y V, de la Constitución Política del Estado Libre y </w:t>
      </w:r>
      <w:r w:rsidRPr="00B8431F">
        <w:rPr>
          <w:rFonts w:ascii="Palatino Linotype" w:hAnsi="Palatino Linotype" w:cs="Arial"/>
          <w:sz w:val="24"/>
          <w:szCs w:val="24"/>
        </w:rPr>
        <w:lastRenderedPageBreak/>
        <w:t>Soberano de México; artículos 1, 2 fracción II, 13, 29, 36 fracciones I y II, 176, 178, 179, 181 párrafo tercero y 185 de la Ley de Transparencia y Acceso a la Información Pública del Estado de México y Municipios; y 7, 9 fracciones I y XXIII, y 11 del Reglamento Interior del Instituto de Transparencia, Acceso a la Información Pública y Protección de Datos Personales del Estado de México y Municipios.</w:t>
      </w:r>
    </w:p>
    <w:p w14:paraId="3DC41051" w14:textId="77777777" w:rsidR="00CA36A9" w:rsidRPr="00B8431F" w:rsidRDefault="00CA36A9" w:rsidP="00AA0502">
      <w:pPr>
        <w:spacing w:after="0" w:line="360" w:lineRule="auto"/>
        <w:jc w:val="both"/>
        <w:rPr>
          <w:rFonts w:ascii="Palatino Linotype" w:hAnsi="Palatino Linotype" w:cs="Arial"/>
          <w:sz w:val="24"/>
          <w:szCs w:val="24"/>
        </w:rPr>
      </w:pPr>
    </w:p>
    <w:p w14:paraId="1234ABFA" w14:textId="77777777" w:rsidR="000E48BC" w:rsidRPr="00B8431F" w:rsidRDefault="000E48BC" w:rsidP="00AA0502">
      <w:pPr>
        <w:autoSpaceDE w:val="0"/>
        <w:autoSpaceDN w:val="0"/>
        <w:adjustRightInd w:val="0"/>
        <w:spacing w:after="0" w:line="360" w:lineRule="auto"/>
        <w:jc w:val="both"/>
        <w:rPr>
          <w:rFonts w:ascii="Palatino Linotype" w:hAnsi="Palatino Linotype" w:cs="Arial"/>
          <w:bCs/>
          <w:sz w:val="24"/>
          <w:szCs w:val="24"/>
        </w:rPr>
      </w:pPr>
      <w:r w:rsidRPr="00B8431F">
        <w:rPr>
          <w:rFonts w:ascii="Palatino Linotype" w:hAnsi="Palatino Linotype" w:cs="Arial"/>
          <w:b/>
          <w:sz w:val="28"/>
          <w:szCs w:val="28"/>
        </w:rPr>
        <w:t>SEGUNDO. Del alcance de los recursos de revisión.</w:t>
      </w:r>
      <w:r w:rsidRPr="00B8431F">
        <w:rPr>
          <w:rFonts w:ascii="Palatino Linotype" w:hAnsi="Palatino Linotype" w:cs="Arial"/>
          <w:bCs/>
          <w:sz w:val="28"/>
          <w:szCs w:val="28"/>
        </w:rPr>
        <w:t xml:space="preserve"> </w:t>
      </w:r>
    </w:p>
    <w:p w14:paraId="09B64E78" w14:textId="782C5664" w:rsidR="000E48BC" w:rsidRPr="00B8431F" w:rsidRDefault="000E48BC" w:rsidP="00AA0502">
      <w:pPr>
        <w:pBdr>
          <w:top w:val="nil"/>
          <w:left w:val="nil"/>
          <w:bottom w:val="nil"/>
          <w:right w:val="nil"/>
          <w:between w:val="nil"/>
        </w:pBdr>
        <w:spacing w:after="0" w:line="360" w:lineRule="auto"/>
        <w:contextualSpacing/>
        <w:jc w:val="both"/>
        <w:rPr>
          <w:rFonts w:ascii="Palatino Linotype" w:eastAsia="Palatino Linotype" w:hAnsi="Palatino Linotype" w:cs="Palatino Linotype"/>
          <w:sz w:val="24"/>
          <w:szCs w:val="24"/>
          <w:lang w:val="es-ES_tradnl" w:eastAsia="es-MX"/>
        </w:rPr>
      </w:pPr>
      <w:r w:rsidRPr="00B8431F">
        <w:rPr>
          <w:rFonts w:ascii="Palatino Linotype" w:eastAsia="Palatino Linotype" w:hAnsi="Palatino Linotype" w:cs="Palatino Linotype"/>
          <w:sz w:val="24"/>
          <w:szCs w:val="24"/>
          <w:lang w:val="es-ES_tradnl" w:eastAsia="es-MX"/>
        </w:rPr>
        <w:t>Derivado de la impugnación realizada, es menester señalar que el recurso de revisión inmerso en la Ley de Transparencia vigente en la entidad, tiene el fin y alcance que señalan los numerales 176, 179, 181 párrafo cuarto, 194 y 195 y demás aplicables de la Ley de Transparencia y Acceso a la Información Pública del Estado de México y Municipios vigente, el cual será analizado conforme a las actuaciones que obren en el expediente electrónico, con la finalidad de reparar cualquier posible afectación al derecho de acceso a la información pública y garantizando el principio rector de máxima publicidad.</w:t>
      </w:r>
    </w:p>
    <w:p w14:paraId="57FB3B0E" w14:textId="77777777" w:rsidR="00E5033F" w:rsidRPr="00B8431F" w:rsidRDefault="00E5033F" w:rsidP="00AA0502">
      <w:pPr>
        <w:pBdr>
          <w:top w:val="nil"/>
          <w:left w:val="nil"/>
          <w:bottom w:val="nil"/>
          <w:right w:val="nil"/>
          <w:between w:val="nil"/>
        </w:pBdr>
        <w:spacing w:after="0" w:line="360" w:lineRule="auto"/>
        <w:contextualSpacing/>
        <w:jc w:val="both"/>
        <w:rPr>
          <w:rFonts w:ascii="Palatino Linotype" w:eastAsia="Palatino Linotype" w:hAnsi="Palatino Linotype" w:cs="Palatino Linotype"/>
          <w:sz w:val="24"/>
          <w:szCs w:val="24"/>
          <w:lang w:val="es-ES_tradnl" w:eastAsia="es-MX"/>
        </w:rPr>
      </w:pPr>
    </w:p>
    <w:p w14:paraId="09191D44" w14:textId="77777777" w:rsidR="000E48BC" w:rsidRPr="00B8431F" w:rsidRDefault="000E48BC" w:rsidP="00AA0502">
      <w:pPr>
        <w:autoSpaceDE w:val="0"/>
        <w:autoSpaceDN w:val="0"/>
        <w:adjustRightInd w:val="0"/>
        <w:spacing w:after="0" w:line="360" w:lineRule="auto"/>
        <w:jc w:val="both"/>
        <w:rPr>
          <w:rFonts w:ascii="Palatino Linotype" w:hAnsi="Palatino Linotype" w:cs="Arial"/>
          <w:b/>
          <w:sz w:val="28"/>
          <w:szCs w:val="28"/>
        </w:rPr>
      </w:pPr>
      <w:r w:rsidRPr="00B8431F">
        <w:rPr>
          <w:rFonts w:ascii="Palatino Linotype" w:hAnsi="Palatino Linotype" w:cs="Arial"/>
          <w:b/>
          <w:sz w:val="28"/>
          <w:szCs w:val="28"/>
        </w:rPr>
        <w:t xml:space="preserve">TERCERO. Del estudio de las causas de improcedencia. </w:t>
      </w:r>
    </w:p>
    <w:p w14:paraId="238466BD" w14:textId="77777777" w:rsidR="000E48BC" w:rsidRPr="00B8431F" w:rsidRDefault="000E48BC" w:rsidP="00AA0502">
      <w:pPr>
        <w:autoSpaceDE w:val="0"/>
        <w:autoSpaceDN w:val="0"/>
        <w:adjustRightInd w:val="0"/>
        <w:spacing w:after="0" w:line="360" w:lineRule="auto"/>
        <w:jc w:val="both"/>
        <w:rPr>
          <w:rFonts w:ascii="Palatino Linotype" w:hAnsi="Palatino Linotype" w:cs="Arial"/>
          <w:sz w:val="24"/>
          <w:szCs w:val="24"/>
        </w:rPr>
      </w:pPr>
      <w:r w:rsidRPr="00B8431F">
        <w:rPr>
          <w:rFonts w:ascii="Palatino Linotype" w:hAnsi="Palatino Linotype" w:cs="Arial"/>
          <w:sz w:val="24"/>
          <w:szCs w:val="24"/>
        </w:rPr>
        <w:t xml:space="preserve">El estudio de las causas de improcedencia que se hagan valer por las partes o que se advierta de oficio por este </w:t>
      </w:r>
      <w:proofErr w:type="spellStart"/>
      <w:r w:rsidRPr="00B8431F">
        <w:rPr>
          <w:rFonts w:ascii="Palatino Linotype" w:hAnsi="Palatino Linotype" w:cs="Arial"/>
          <w:sz w:val="24"/>
          <w:szCs w:val="24"/>
        </w:rPr>
        <w:t>Resolutor</w:t>
      </w:r>
      <w:proofErr w:type="spellEnd"/>
      <w:r w:rsidRPr="00B8431F">
        <w:rPr>
          <w:rFonts w:ascii="Palatino Linotype" w:hAnsi="Palatino Linotype" w:cs="Arial"/>
          <w:sz w:val="24"/>
          <w:szCs w:val="24"/>
        </w:rPr>
        <w:t xml:space="preserve"> debe ser objeto de análisis previo al estudio de fondo del asunto ya que el estudio de los presupuestos procesales sobre el inicio o trámite de un proceso genera eficacia jurídica de las resoluciones, más aún que se trata de una figura procesal adoptada en la ley de la materia la cual impide su estudio y resolución cuando una vez admitido el recurso de revisión se advierta una causa de improcedencia que permita sobreseer el recurso de revisión sin estudiar el fondo del asunto; circunstancias anteriores que no son incompatibles con el derecho de acceso a </w:t>
      </w:r>
      <w:r w:rsidRPr="00B8431F">
        <w:rPr>
          <w:rFonts w:ascii="Palatino Linotype" w:hAnsi="Palatino Linotype" w:cs="Arial"/>
          <w:sz w:val="24"/>
          <w:szCs w:val="24"/>
        </w:rPr>
        <w:lastRenderedPageBreak/>
        <w:t>la justicia, ya que éste no se coarta por regular causas de improcedencia y sobreseimiento con tales fines.</w:t>
      </w:r>
    </w:p>
    <w:p w14:paraId="29661A82" w14:textId="77777777" w:rsidR="000E48BC" w:rsidRPr="00B8431F" w:rsidRDefault="000E48BC" w:rsidP="00AA0502">
      <w:pPr>
        <w:autoSpaceDE w:val="0"/>
        <w:autoSpaceDN w:val="0"/>
        <w:adjustRightInd w:val="0"/>
        <w:spacing w:after="0" w:line="360" w:lineRule="auto"/>
        <w:jc w:val="both"/>
        <w:rPr>
          <w:rFonts w:ascii="Palatino Linotype" w:hAnsi="Palatino Linotype" w:cs="Arial"/>
          <w:sz w:val="24"/>
          <w:szCs w:val="24"/>
        </w:rPr>
      </w:pPr>
    </w:p>
    <w:p w14:paraId="4D13A965" w14:textId="19F0066C" w:rsidR="000E48BC" w:rsidRPr="00B8431F" w:rsidRDefault="00E5033F" w:rsidP="00E5033F">
      <w:pPr>
        <w:spacing w:after="0" w:line="240" w:lineRule="auto"/>
        <w:ind w:left="567" w:right="567"/>
        <w:jc w:val="both"/>
        <w:rPr>
          <w:rFonts w:ascii="Palatino Linotype" w:hAnsi="Palatino Linotype" w:cs="Arial"/>
        </w:rPr>
      </w:pPr>
      <w:r w:rsidRPr="00B8431F">
        <w:rPr>
          <w:rFonts w:ascii="Palatino Linotype" w:hAnsi="Palatino Linotype"/>
          <w:b/>
          <w:bCs/>
          <w:i/>
        </w:rPr>
        <w:t>“</w:t>
      </w:r>
      <w:r w:rsidR="000E48BC" w:rsidRPr="00B8431F">
        <w:rPr>
          <w:rFonts w:ascii="Palatino Linotype" w:hAnsi="Palatino Linotype"/>
          <w:b/>
          <w:bCs/>
          <w:i/>
        </w:rPr>
        <w:t xml:space="preserve">IMPROCEDENCIA Y SOBRESEIMIENTO EN EL JUICIO DE AMPARO. LAS CAUSAS PREVISTAS EN LOS ARTÍCULOS 73 Y 74 DE LA LEY DE LA MATERIA, RESPECTIVAMENTE, NO SON INCOMPATIBLES CON EL ARTÍCULO 25.1 DE LA CONVENCIÓN AMERICANA SOBRE DERECHOS HUMANOS. </w:t>
      </w:r>
      <w:r w:rsidR="000E48BC" w:rsidRPr="00B8431F">
        <w:rPr>
          <w:rFonts w:ascii="Palatino Linotype" w:hAnsi="Palatino Linotype"/>
          <w:i/>
        </w:rPr>
        <w:t xml:space="preserve">Del examen de compatibilidad de los artículos </w:t>
      </w:r>
      <w:hyperlink r:id="rId8" w:history="1">
        <w:r w:rsidR="000E48BC" w:rsidRPr="00B8431F">
          <w:rPr>
            <w:rFonts w:ascii="Palatino Linotype" w:eastAsia="Calibri" w:hAnsi="Palatino Linotype"/>
            <w:i/>
            <w:u w:val="single"/>
          </w:rPr>
          <w:t>73 y 74 de la Ley de Amparo</w:t>
        </w:r>
      </w:hyperlink>
      <w:r w:rsidR="000E48BC" w:rsidRPr="00B8431F">
        <w:rPr>
          <w:rFonts w:ascii="Palatino Linotype" w:eastAsia="Calibri" w:hAnsi="Palatino Linotype"/>
          <w:i/>
          <w:u w:val="single"/>
        </w:rPr>
        <w:t xml:space="preserve"> </w:t>
      </w:r>
      <w:r w:rsidR="000E48BC" w:rsidRPr="00B8431F">
        <w:rPr>
          <w:rFonts w:ascii="Palatino Linotype" w:hAnsi="Palatino Linotype"/>
          <w:i/>
        </w:rPr>
        <w:t xml:space="preserve">con el artículo </w:t>
      </w:r>
      <w:hyperlink r:id="rId9" w:history="1">
        <w:r w:rsidR="000E48BC" w:rsidRPr="00B8431F">
          <w:rPr>
            <w:rFonts w:ascii="Palatino Linotype" w:eastAsia="Calibri" w:hAnsi="Palatino Linotype"/>
            <w:i/>
            <w:u w:val="single"/>
          </w:rPr>
          <w:t>25.1 de la Convención Americana sobre Derechos Humanos</w:t>
        </w:r>
      </w:hyperlink>
      <w:r w:rsidR="000E48BC" w:rsidRPr="00B8431F">
        <w:rPr>
          <w:rFonts w:ascii="Palatino Linotype" w:hAnsi="Palatino Linotype"/>
          <w:i/>
        </w:rPr>
        <w:t xml:space="preserve"> </w:t>
      </w:r>
      <w:r w:rsidR="000E48BC" w:rsidRPr="00B8431F">
        <w:rPr>
          <w:rFonts w:ascii="Palatino Linotype" w:hAnsi="Palatino Linotype"/>
          <w:b/>
          <w:i/>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sidR="000E48BC" w:rsidRPr="00B8431F">
        <w:rPr>
          <w:rFonts w:ascii="Palatino Linotype" w:hAnsi="Palatino Linotype"/>
          <w:i/>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w:t>
      </w:r>
      <w:proofErr w:type="spellStart"/>
      <w:r w:rsidR="000E48BC" w:rsidRPr="00B8431F">
        <w:rPr>
          <w:rFonts w:ascii="Palatino Linotype" w:hAnsi="Palatino Linotype"/>
          <w:i/>
        </w:rPr>
        <w:t>concesoria</w:t>
      </w:r>
      <w:proofErr w:type="spellEnd"/>
      <w:r w:rsidR="000E48BC" w:rsidRPr="00B8431F">
        <w:rPr>
          <w:rFonts w:ascii="Palatino Linotype" w:hAnsi="Palatino Linotype"/>
          <w:i/>
        </w:rPr>
        <w:t xml:space="preserve">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r w:rsidRPr="00B8431F">
        <w:rPr>
          <w:rFonts w:ascii="Palatino Linotype" w:hAnsi="Palatino Linotype"/>
          <w:i/>
        </w:rPr>
        <w:t>”</w:t>
      </w:r>
    </w:p>
    <w:p w14:paraId="06565C11" w14:textId="77777777" w:rsidR="000E48BC" w:rsidRPr="00B8431F" w:rsidRDefault="000E48BC"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3A169985" w14:textId="77777777" w:rsidR="000E48BC" w:rsidRPr="00B8431F" w:rsidRDefault="000E48BC" w:rsidP="00AA0502">
      <w:pPr>
        <w:autoSpaceDE w:val="0"/>
        <w:autoSpaceDN w:val="0"/>
        <w:adjustRightInd w:val="0"/>
        <w:spacing w:after="0" w:line="360" w:lineRule="auto"/>
        <w:jc w:val="both"/>
        <w:rPr>
          <w:rFonts w:ascii="Palatino Linotype" w:hAnsi="Palatino Linotype" w:cs="Arial"/>
          <w:sz w:val="24"/>
          <w:szCs w:val="24"/>
        </w:rPr>
      </w:pPr>
      <w:r w:rsidRPr="00B8431F">
        <w:rPr>
          <w:rFonts w:ascii="Palatino Linotype" w:hAnsi="Palatino Linotype" w:cs="Arial"/>
          <w:sz w:val="24"/>
          <w:szCs w:val="24"/>
        </w:rPr>
        <w:t>Por lo que</w:t>
      </w:r>
      <w:r w:rsidR="005E7EB6" w:rsidRPr="00B8431F">
        <w:rPr>
          <w:rFonts w:ascii="Palatino Linotype" w:hAnsi="Palatino Linotype" w:cs="Arial"/>
          <w:sz w:val="24"/>
          <w:szCs w:val="24"/>
        </w:rPr>
        <w:t>,</w:t>
      </w:r>
      <w:r w:rsidRPr="00B8431F">
        <w:rPr>
          <w:rFonts w:ascii="Palatino Linotype" w:hAnsi="Palatino Linotype" w:cs="Arial"/>
          <w:sz w:val="24"/>
          <w:szCs w:val="24"/>
        </w:rPr>
        <w:t xml:space="preserve"> una vez </w:t>
      </w:r>
      <w:r w:rsidR="005E7EB6" w:rsidRPr="00B8431F">
        <w:rPr>
          <w:rFonts w:ascii="Palatino Linotype" w:hAnsi="Palatino Linotype" w:cs="Arial"/>
          <w:sz w:val="24"/>
          <w:szCs w:val="24"/>
        </w:rPr>
        <w:t xml:space="preserve">analizadas las constancias de los </w:t>
      </w:r>
      <w:r w:rsidRPr="00B8431F">
        <w:rPr>
          <w:rFonts w:ascii="Palatino Linotype" w:hAnsi="Palatino Linotype" w:cs="Arial"/>
          <w:sz w:val="24"/>
          <w:szCs w:val="24"/>
        </w:rPr>
        <w:t>expediente</w:t>
      </w:r>
      <w:r w:rsidR="005E7EB6" w:rsidRPr="00B8431F">
        <w:rPr>
          <w:rFonts w:ascii="Palatino Linotype" w:hAnsi="Palatino Linotype" w:cs="Arial"/>
          <w:sz w:val="24"/>
          <w:szCs w:val="24"/>
        </w:rPr>
        <w:t xml:space="preserve">s, se cae en la cuenta de que, </w:t>
      </w:r>
      <w:r w:rsidRPr="00B8431F">
        <w:rPr>
          <w:rFonts w:ascii="Palatino Linotype" w:hAnsi="Palatino Linotype" w:cs="Arial"/>
          <w:sz w:val="24"/>
          <w:szCs w:val="24"/>
        </w:rPr>
        <w:t>no se actualiza ninguna de las casuales a continuación transcritas:</w:t>
      </w:r>
    </w:p>
    <w:p w14:paraId="22AE0FA8" w14:textId="77777777" w:rsidR="00831A85" w:rsidRPr="00B8431F" w:rsidRDefault="00831A85" w:rsidP="00AA0502">
      <w:pPr>
        <w:autoSpaceDE w:val="0"/>
        <w:autoSpaceDN w:val="0"/>
        <w:adjustRightInd w:val="0"/>
        <w:spacing w:after="0" w:line="360" w:lineRule="auto"/>
        <w:jc w:val="both"/>
        <w:rPr>
          <w:rFonts w:ascii="Palatino Linotype" w:hAnsi="Palatino Linotype" w:cs="Arial"/>
          <w:sz w:val="24"/>
          <w:szCs w:val="24"/>
        </w:rPr>
      </w:pPr>
    </w:p>
    <w:p w14:paraId="44648474" w14:textId="77777777" w:rsidR="000E48BC" w:rsidRPr="00B8431F" w:rsidRDefault="000E48BC" w:rsidP="00AA0502">
      <w:pPr>
        <w:autoSpaceDE w:val="0"/>
        <w:autoSpaceDN w:val="0"/>
        <w:adjustRightInd w:val="0"/>
        <w:spacing w:after="0" w:line="240" w:lineRule="auto"/>
        <w:ind w:left="567" w:right="567"/>
        <w:jc w:val="both"/>
        <w:rPr>
          <w:rFonts w:ascii="Palatino Linotype" w:eastAsia="Times New Roman" w:hAnsi="Palatino Linotype" w:cs="Arial"/>
          <w:i/>
          <w:lang w:val="es-ES" w:eastAsia="es-ES"/>
        </w:rPr>
      </w:pPr>
      <w:r w:rsidRPr="00B8431F">
        <w:rPr>
          <w:rFonts w:ascii="Palatino Linotype" w:eastAsia="Times New Roman" w:hAnsi="Palatino Linotype" w:cs="Arial"/>
          <w:i/>
          <w:lang w:val="es-ES" w:eastAsia="es-ES"/>
        </w:rPr>
        <w:t>“</w:t>
      </w:r>
      <w:r w:rsidRPr="00B8431F">
        <w:rPr>
          <w:rFonts w:ascii="Palatino Linotype" w:eastAsia="Times New Roman" w:hAnsi="Palatino Linotype" w:cs="Arial"/>
          <w:b/>
          <w:i/>
          <w:lang w:val="es-ES" w:eastAsia="es-ES"/>
        </w:rPr>
        <w:t>Artículo 191</w:t>
      </w:r>
      <w:r w:rsidRPr="00B8431F">
        <w:rPr>
          <w:rFonts w:ascii="Palatino Linotype" w:eastAsia="Times New Roman" w:hAnsi="Palatino Linotype" w:cs="Arial"/>
          <w:i/>
          <w:lang w:val="es-ES" w:eastAsia="es-ES"/>
        </w:rPr>
        <w:t xml:space="preserve">. El recurso será desechado por improcedente cuando:  </w:t>
      </w:r>
    </w:p>
    <w:p w14:paraId="5F3A3CCA" w14:textId="77777777" w:rsidR="000E48BC" w:rsidRPr="00B8431F" w:rsidRDefault="000E48BC" w:rsidP="00AA0502">
      <w:pPr>
        <w:autoSpaceDE w:val="0"/>
        <w:autoSpaceDN w:val="0"/>
        <w:adjustRightInd w:val="0"/>
        <w:spacing w:after="0" w:line="240" w:lineRule="auto"/>
        <w:ind w:left="567" w:right="567"/>
        <w:jc w:val="both"/>
        <w:rPr>
          <w:rFonts w:ascii="Palatino Linotype" w:eastAsia="Times New Roman" w:hAnsi="Palatino Linotype" w:cs="Arial"/>
          <w:i/>
          <w:lang w:val="es-ES" w:eastAsia="es-ES"/>
        </w:rPr>
      </w:pPr>
      <w:r w:rsidRPr="00B8431F">
        <w:rPr>
          <w:rFonts w:ascii="Palatino Linotype" w:eastAsia="Times New Roman" w:hAnsi="Palatino Linotype" w:cs="Arial"/>
          <w:b/>
          <w:i/>
          <w:lang w:val="es-ES" w:eastAsia="es-ES"/>
        </w:rPr>
        <w:t>I</w:t>
      </w:r>
      <w:r w:rsidRPr="00B8431F">
        <w:rPr>
          <w:rFonts w:ascii="Palatino Linotype" w:eastAsia="Times New Roman" w:hAnsi="Palatino Linotype" w:cs="Arial"/>
          <w:i/>
          <w:lang w:val="es-ES" w:eastAsia="es-ES"/>
        </w:rPr>
        <w:t xml:space="preserve">. Sea extemporáneo por haber transcurrido el plazo establecido en la presente Ley, a partir de la respuesta;  </w:t>
      </w:r>
    </w:p>
    <w:p w14:paraId="583B0BBD" w14:textId="77777777" w:rsidR="000E48BC" w:rsidRPr="00B8431F" w:rsidRDefault="000E48BC" w:rsidP="00AA0502">
      <w:pPr>
        <w:autoSpaceDE w:val="0"/>
        <w:autoSpaceDN w:val="0"/>
        <w:adjustRightInd w:val="0"/>
        <w:spacing w:after="0" w:line="240" w:lineRule="auto"/>
        <w:ind w:left="567" w:right="567"/>
        <w:jc w:val="both"/>
        <w:rPr>
          <w:rFonts w:ascii="Palatino Linotype" w:eastAsia="Times New Roman" w:hAnsi="Palatino Linotype" w:cs="Arial"/>
          <w:i/>
          <w:lang w:val="es-ES" w:eastAsia="es-ES"/>
        </w:rPr>
      </w:pPr>
      <w:r w:rsidRPr="00B8431F">
        <w:rPr>
          <w:rFonts w:ascii="Palatino Linotype" w:eastAsia="Times New Roman" w:hAnsi="Palatino Linotype" w:cs="Arial"/>
          <w:b/>
          <w:i/>
          <w:lang w:val="es-ES" w:eastAsia="es-ES"/>
        </w:rPr>
        <w:t>II</w:t>
      </w:r>
      <w:r w:rsidRPr="00B8431F">
        <w:rPr>
          <w:rFonts w:ascii="Palatino Linotype" w:eastAsia="Times New Roman" w:hAnsi="Palatino Linotype" w:cs="Arial"/>
          <w:i/>
          <w:lang w:val="es-ES" w:eastAsia="es-ES"/>
        </w:rPr>
        <w:t xml:space="preserve">. Se esté tramitando ante el Poder Judicial de la Federación algún recurso o medio de defensa interpuesto por el recurrente;  </w:t>
      </w:r>
    </w:p>
    <w:p w14:paraId="6C3E4340" w14:textId="77777777" w:rsidR="000E48BC" w:rsidRPr="00B8431F" w:rsidRDefault="000E48BC" w:rsidP="00AA0502">
      <w:pPr>
        <w:autoSpaceDE w:val="0"/>
        <w:autoSpaceDN w:val="0"/>
        <w:adjustRightInd w:val="0"/>
        <w:spacing w:after="0" w:line="240" w:lineRule="auto"/>
        <w:ind w:left="567" w:right="567"/>
        <w:jc w:val="both"/>
        <w:rPr>
          <w:rFonts w:ascii="Palatino Linotype" w:eastAsia="Times New Roman" w:hAnsi="Palatino Linotype" w:cs="Arial"/>
          <w:i/>
          <w:lang w:val="es-ES" w:eastAsia="es-ES"/>
        </w:rPr>
      </w:pPr>
      <w:r w:rsidRPr="00B8431F">
        <w:rPr>
          <w:rFonts w:ascii="Palatino Linotype" w:eastAsia="Times New Roman" w:hAnsi="Palatino Linotype" w:cs="Arial"/>
          <w:b/>
          <w:i/>
          <w:lang w:val="es-ES" w:eastAsia="es-ES"/>
        </w:rPr>
        <w:t>III</w:t>
      </w:r>
      <w:r w:rsidRPr="00B8431F">
        <w:rPr>
          <w:rFonts w:ascii="Palatino Linotype" w:eastAsia="Times New Roman" w:hAnsi="Palatino Linotype" w:cs="Arial"/>
          <w:i/>
          <w:lang w:val="es-ES" w:eastAsia="es-ES"/>
        </w:rPr>
        <w:t xml:space="preserve">. No actualice alguno de los supuestos previstos en la presente Ley;  </w:t>
      </w:r>
    </w:p>
    <w:p w14:paraId="2BA6D62D" w14:textId="77777777" w:rsidR="000E48BC" w:rsidRPr="00B8431F" w:rsidRDefault="000E48BC" w:rsidP="00AA0502">
      <w:pPr>
        <w:autoSpaceDE w:val="0"/>
        <w:autoSpaceDN w:val="0"/>
        <w:adjustRightInd w:val="0"/>
        <w:spacing w:after="0" w:line="240" w:lineRule="auto"/>
        <w:ind w:left="567" w:right="567"/>
        <w:jc w:val="both"/>
        <w:rPr>
          <w:rFonts w:ascii="Palatino Linotype" w:eastAsia="Times New Roman" w:hAnsi="Palatino Linotype" w:cs="Arial"/>
          <w:i/>
          <w:lang w:val="es-ES" w:eastAsia="es-ES"/>
        </w:rPr>
      </w:pPr>
      <w:r w:rsidRPr="00B8431F">
        <w:rPr>
          <w:rFonts w:ascii="Palatino Linotype" w:eastAsia="Times New Roman" w:hAnsi="Palatino Linotype" w:cs="Arial"/>
          <w:b/>
          <w:i/>
          <w:lang w:val="es-ES" w:eastAsia="es-ES"/>
        </w:rPr>
        <w:t>IV</w:t>
      </w:r>
      <w:r w:rsidRPr="00B8431F">
        <w:rPr>
          <w:rFonts w:ascii="Palatino Linotype" w:eastAsia="Times New Roman" w:hAnsi="Palatino Linotype" w:cs="Arial"/>
          <w:i/>
          <w:lang w:val="es-ES" w:eastAsia="es-ES"/>
        </w:rPr>
        <w:t xml:space="preserve">. No se haya desahogado la prevención en los términos establecidos en la presente Ley;  </w:t>
      </w:r>
    </w:p>
    <w:p w14:paraId="3A7353CA" w14:textId="77777777" w:rsidR="000E48BC" w:rsidRPr="00B8431F" w:rsidRDefault="000E48BC" w:rsidP="00AA0502">
      <w:pPr>
        <w:autoSpaceDE w:val="0"/>
        <w:autoSpaceDN w:val="0"/>
        <w:adjustRightInd w:val="0"/>
        <w:spacing w:after="0" w:line="240" w:lineRule="auto"/>
        <w:ind w:left="567" w:right="567"/>
        <w:jc w:val="both"/>
        <w:rPr>
          <w:rFonts w:ascii="Palatino Linotype" w:eastAsia="Times New Roman" w:hAnsi="Palatino Linotype" w:cs="Arial"/>
          <w:i/>
          <w:lang w:val="es-ES" w:eastAsia="es-ES"/>
        </w:rPr>
      </w:pPr>
      <w:r w:rsidRPr="00B8431F">
        <w:rPr>
          <w:rFonts w:ascii="Palatino Linotype" w:eastAsia="Times New Roman" w:hAnsi="Palatino Linotype" w:cs="Arial"/>
          <w:b/>
          <w:i/>
          <w:lang w:val="es-ES" w:eastAsia="es-ES"/>
        </w:rPr>
        <w:lastRenderedPageBreak/>
        <w:t>V</w:t>
      </w:r>
      <w:r w:rsidRPr="00B8431F">
        <w:rPr>
          <w:rFonts w:ascii="Palatino Linotype" w:eastAsia="Times New Roman" w:hAnsi="Palatino Linotype" w:cs="Arial"/>
          <w:i/>
          <w:lang w:val="es-ES" w:eastAsia="es-ES"/>
        </w:rPr>
        <w:t xml:space="preserve">. Se impugne la veracidad de la información proporcionada;  </w:t>
      </w:r>
    </w:p>
    <w:p w14:paraId="7562453F" w14:textId="77777777" w:rsidR="000E48BC" w:rsidRPr="00B8431F" w:rsidRDefault="000E48BC" w:rsidP="00AA0502">
      <w:pPr>
        <w:autoSpaceDE w:val="0"/>
        <w:autoSpaceDN w:val="0"/>
        <w:adjustRightInd w:val="0"/>
        <w:spacing w:after="0" w:line="240" w:lineRule="auto"/>
        <w:ind w:left="567" w:right="567"/>
        <w:jc w:val="both"/>
        <w:rPr>
          <w:rFonts w:ascii="Palatino Linotype" w:eastAsia="Times New Roman" w:hAnsi="Palatino Linotype" w:cs="Arial"/>
          <w:i/>
          <w:lang w:val="es-ES" w:eastAsia="es-ES"/>
        </w:rPr>
      </w:pPr>
      <w:r w:rsidRPr="00B8431F">
        <w:rPr>
          <w:rFonts w:ascii="Palatino Linotype" w:eastAsia="Times New Roman" w:hAnsi="Palatino Linotype" w:cs="Arial"/>
          <w:b/>
          <w:i/>
          <w:lang w:val="es-ES" w:eastAsia="es-ES"/>
        </w:rPr>
        <w:t>VI</w:t>
      </w:r>
      <w:r w:rsidRPr="00B8431F">
        <w:rPr>
          <w:rFonts w:ascii="Palatino Linotype" w:eastAsia="Times New Roman" w:hAnsi="Palatino Linotype" w:cs="Arial"/>
          <w:i/>
          <w:lang w:val="es-ES" w:eastAsia="es-ES"/>
        </w:rPr>
        <w:t xml:space="preserve">. Se trate de una consulta, o trámite en específico; y  </w:t>
      </w:r>
    </w:p>
    <w:p w14:paraId="56076C0F" w14:textId="77777777" w:rsidR="000E48BC" w:rsidRPr="00B8431F" w:rsidRDefault="000E48BC" w:rsidP="00AA0502">
      <w:pPr>
        <w:autoSpaceDE w:val="0"/>
        <w:autoSpaceDN w:val="0"/>
        <w:adjustRightInd w:val="0"/>
        <w:spacing w:after="0" w:line="240" w:lineRule="auto"/>
        <w:ind w:left="567" w:right="567"/>
        <w:jc w:val="both"/>
        <w:rPr>
          <w:rFonts w:ascii="Palatino Linotype" w:eastAsia="Times New Roman" w:hAnsi="Palatino Linotype" w:cs="Arial"/>
          <w:i/>
          <w:lang w:val="es-ES" w:eastAsia="es-ES"/>
        </w:rPr>
      </w:pPr>
      <w:r w:rsidRPr="00B8431F">
        <w:rPr>
          <w:rFonts w:ascii="Palatino Linotype" w:eastAsia="Times New Roman" w:hAnsi="Palatino Linotype" w:cs="Arial"/>
          <w:b/>
          <w:i/>
          <w:lang w:val="es-ES" w:eastAsia="es-ES"/>
        </w:rPr>
        <w:t>VII</w:t>
      </w:r>
      <w:r w:rsidRPr="00B8431F">
        <w:rPr>
          <w:rFonts w:ascii="Palatino Linotype" w:eastAsia="Times New Roman" w:hAnsi="Palatino Linotype" w:cs="Arial"/>
          <w:i/>
          <w:lang w:val="es-ES" w:eastAsia="es-ES"/>
        </w:rPr>
        <w:t>. El recurrente amplíe su solicitud en el recurso de revisión, únicamente respecto de los nuevos contenidos.”</w:t>
      </w:r>
    </w:p>
    <w:p w14:paraId="75C9641F" w14:textId="77777777" w:rsidR="000E48BC" w:rsidRPr="00B8431F" w:rsidRDefault="000E48BC" w:rsidP="00AA0502">
      <w:pPr>
        <w:autoSpaceDE w:val="0"/>
        <w:autoSpaceDN w:val="0"/>
        <w:adjustRightInd w:val="0"/>
        <w:spacing w:after="0" w:line="360" w:lineRule="auto"/>
        <w:jc w:val="both"/>
        <w:rPr>
          <w:rFonts w:ascii="Palatino Linotype" w:hAnsi="Palatino Linotype" w:cs="Arial"/>
          <w:sz w:val="24"/>
          <w:szCs w:val="24"/>
        </w:rPr>
      </w:pPr>
    </w:p>
    <w:p w14:paraId="4A12EFF3" w14:textId="77777777" w:rsidR="000E48BC" w:rsidRPr="00B8431F" w:rsidRDefault="000E48BC" w:rsidP="00AA0502">
      <w:pPr>
        <w:autoSpaceDE w:val="0"/>
        <w:autoSpaceDN w:val="0"/>
        <w:adjustRightInd w:val="0"/>
        <w:spacing w:after="0" w:line="360" w:lineRule="auto"/>
        <w:jc w:val="both"/>
        <w:rPr>
          <w:rFonts w:ascii="Palatino Linotype" w:hAnsi="Palatino Linotype" w:cs="Arial"/>
          <w:sz w:val="24"/>
          <w:szCs w:val="24"/>
        </w:rPr>
      </w:pPr>
      <w:r w:rsidRPr="00B8431F">
        <w:rPr>
          <w:rFonts w:ascii="Palatino Linotype" w:hAnsi="Palatino Linotype" w:cs="Arial"/>
          <w:sz w:val="24"/>
          <w:szCs w:val="24"/>
        </w:rPr>
        <w:t xml:space="preserve">Ya que no fue interpuesto de forma extemporánea, no se está tramitando ante el Poder Judicial Federal, no es una consulta, o trámite en específico, ni tampoco se advierte que </w:t>
      </w:r>
      <w:r w:rsidR="00924E63" w:rsidRPr="00B8431F">
        <w:rPr>
          <w:rFonts w:ascii="Palatino Linotype" w:hAnsi="Palatino Linotype" w:cs="Arial"/>
          <w:sz w:val="24"/>
          <w:szCs w:val="24"/>
        </w:rPr>
        <w:t>la parte</w:t>
      </w:r>
      <w:r w:rsidRPr="00B8431F">
        <w:rPr>
          <w:rFonts w:ascii="Palatino Linotype" w:hAnsi="Palatino Linotype" w:cs="Arial"/>
          <w:b/>
          <w:sz w:val="24"/>
          <w:szCs w:val="24"/>
        </w:rPr>
        <w:t xml:space="preserve"> </w:t>
      </w:r>
      <w:r w:rsidR="00924E63" w:rsidRPr="00B8431F">
        <w:rPr>
          <w:rFonts w:ascii="Palatino Linotype" w:hAnsi="Palatino Linotype" w:cs="Arial"/>
          <w:b/>
          <w:sz w:val="24"/>
          <w:szCs w:val="24"/>
        </w:rPr>
        <w:t>Recurrente</w:t>
      </w:r>
      <w:r w:rsidR="00924E63" w:rsidRPr="00B8431F">
        <w:rPr>
          <w:rFonts w:ascii="Palatino Linotype" w:hAnsi="Palatino Linotype" w:cs="Arial"/>
          <w:sz w:val="24"/>
          <w:szCs w:val="24"/>
        </w:rPr>
        <w:t xml:space="preserve"> </w:t>
      </w:r>
      <w:r w:rsidRPr="00B8431F">
        <w:rPr>
          <w:rFonts w:ascii="Palatino Linotype" w:hAnsi="Palatino Linotype" w:cs="Arial"/>
          <w:sz w:val="24"/>
          <w:szCs w:val="24"/>
        </w:rPr>
        <w:t>amplíe su solicitud en el recurso de revisión, por lo que al no existir causas de improcedencia invocadas por las partes ni advertidas de oficio, este Órgano Garante de la Transparencia se avoca al análisis del fondo del asunto que nos ocupa.</w:t>
      </w:r>
    </w:p>
    <w:p w14:paraId="39E838F9" w14:textId="77777777" w:rsidR="00F4390C" w:rsidRPr="00B8431F" w:rsidRDefault="00F4390C" w:rsidP="00AA0502">
      <w:pPr>
        <w:autoSpaceDE w:val="0"/>
        <w:autoSpaceDN w:val="0"/>
        <w:adjustRightInd w:val="0"/>
        <w:spacing w:after="0" w:line="360" w:lineRule="auto"/>
        <w:jc w:val="both"/>
        <w:rPr>
          <w:rFonts w:ascii="Palatino Linotype" w:hAnsi="Palatino Linotype" w:cs="Arial"/>
          <w:sz w:val="24"/>
          <w:szCs w:val="24"/>
        </w:rPr>
      </w:pPr>
    </w:p>
    <w:p w14:paraId="3EC1BE32" w14:textId="77777777" w:rsidR="000E48BC" w:rsidRPr="00B8431F" w:rsidRDefault="000E48BC" w:rsidP="00AA0502">
      <w:pPr>
        <w:widowControl w:val="0"/>
        <w:autoSpaceDE w:val="0"/>
        <w:autoSpaceDN w:val="0"/>
        <w:adjustRightInd w:val="0"/>
        <w:spacing w:after="0" w:line="360" w:lineRule="auto"/>
        <w:jc w:val="both"/>
        <w:rPr>
          <w:rFonts w:ascii="Palatino Linotype" w:eastAsia="Times New Roman" w:hAnsi="Palatino Linotype" w:cs="Arial"/>
          <w:b/>
          <w:sz w:val="28"/>
          <w:szCs w:val="28"/>
          <w:lang w:val="es-ES" w:eastAsia="es-ES"/>
        </w:rPr>
      </w:pPr>
      <w:r w:rsidRPr="00B8431F">
        <w:rPr>
          <w:rFonts w:ascii="Palatino Linotype" w:eastAsia="Times New Roman" w:hAnsi="Palatino Linotype" w:cs="Arial"/>
          <w:b/>
          <w:sz w:val="28"/>
          <w:szCs w:val="28"/>
          <w:lang w:val="es-ES" w:eastAsia="es-ES"/>
        </w:rPr>
        <w:t xml:space="preserve">CUARTO. </w:t>
      </w:r>
      <w:r w:rsidRPr="00B8431F">
        <w:rPr>
          <w:rFonts w:ascii="Palatino Linotype" w:eastAsia="Times New Roman" w:hAnsi="Palatino Linotype" w:cs="Arial"/>
          <w:b/>
          <w:sz w:val="26"/>
          <w:szCs w:val="26"/>
          <w:lang w:val="es-ES" w:eastAsia="es-ES"/>
        </w:rPr>
        <w:t>Estudio y resolución de los recursos de revisión.</w:t>
      </w:r>
    </w:p>
    <w:p w14:paraId="29AA492D" w14:textId="77777777" w:rsidR="000E48BC" w:rsidRPr="00B8431F" w:rsidRDefault="000E48BC"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sidRPr="00B8431F">
        <w:rPr>
          <w:rFonts w:ascii="Palatino Linotype" w:eastAsia="Times New Roman" w:hAnsi="Palatino Linotype" w:cs="Arial"/>
          <w:sz w:val="24"/>
          <w:szCs w:val="24"/>
          <w:lang w:val="es-ES" w:eastAsia="es-ES"/>
        </w:rPr>
        <w:t>Se procede al análisis de</w:t>
      </w:r>
      <w:r w:rsidR="009A421F" w:rsidRPr="00B8431F">
        <w:rPr>
          <w:rFonts w:ascii="Palatino Linotype" w:eastAsia="Times New Roman" w:hAnsi="Palatino Linotype" w:cs="Arial"/>
          <w:sz w:val="24"/>
          <w:szCs w:val="24"/>
          <w:lang w:val="es-ES" w:eastAsia="es-ES"/>
        </w:rPr>
        <w:t xml:space="preserve"> </w:t>
      </w:r>
      <w:r w:rsidRPr="00B8431F">
        <w:rPr>
          <w:rFonts w:ascii="Palatino Linotype" w:eastAsia="Times New Roman" w:hAnsi="Palatino Linotype" w:cs="Arial"/>
          <w:sz w:val="24"/>
          <w:szCs w:val="24"/>
          <w:lang w:val="es-ES" w:eastAsia="es-ES"/>
        </w:rPr>
        <w:t>l</w:t>
      </w:r>
      <w:r w:rsidR="009A421F" w:rsidRPr="00B8431F">
        <w:rPr>
          <w:rFonts w:ascii="Palatino Linotype" w:eastAsia="Times New Roman" w:hAnsi="Palatino Linotype" w:cs="Arial"/>
          <w:sz w:val="24"/>
          <w:szCs w:val="24"/>
          <w:lang w:val="es-ES" w:eastAsia="es-ES"/>
        </w:rPr>
        <w:t>os</w:t>
      </w:r>
      <w:r w:rsidRPr="00B8431F">
        <w:rPr>
          <w:rFonts w:ascii="Palatino Linotype" w:eastAsia="Times New Roman" w:hAnsi="Palatino Linotype" w:cs="Arial"/>
          <w:sz w:val="24"/>
          <w:szCs w:val="24"/>
          <w:lang w:val="es-ES" w:eastAsia="es-ES"/>
        </w:rPr>
        <w:t xml:space="preserve"> presente</w:t>
      </w:r>
      <w:r w:rsidR="009A421F" w:rsidRPr="00B8431F">
        <w:rPr>
          <w:rFonts w:ascii="Palatino Linotype" w:eastAsia="Times New Roman" w:hAnsi="Palatino Linotype" w:cs="Arial"/>
          <w:sz w:val="24"/>
          <w:szCs w:val="24"/>
          <w:lang w:val="es-ES" w:eastAsia="es-ES"/>
        </w:rPr>
        <w:t>s</w:t>
      </w:r>
      <w:r w:rsidRPr="00B8431F">
        <w:rPr>
          <w:rFonts w:ascii="Palatino Linotype" w:eastAsia="Times New Roman" w:hAnsi="Palatino Linotype" w:cs="Arial"/>
          <w:sz w:val="24"/>
          <w:szCs w:val="24"/>
          <w:lang w:val="es-ES" w:eastAsia="es-ES"/>
        </w:rPr>
        <w:t xml:space="preserve"> recurso</w:t>
      </w:r>
      <w:r w:rsidR="009A421F" w:rsidRPr="00B8431F">
        <w:rPr>
          <w:rFonts w:ascii="Palatino Linotype" w:eastAsia="Times New Roman" w:hAnsi="Palatino Linotype" w:cs="Arial"/>
          <w:sz w:val="24"/>
          <w:szCs w:val="24"/>
          <w:lang w:val="es-ES" w:eastAsia="es-ES"/>
        </w:rPr>
        <w:t>s</w:t>
      </w:r>
      <w:r w:rsidRPr="00B8431F">
        <w:rPr>
          <w:rFonts w:ascii="Palatino Linotype" w:eastAsia="Times New Roman" w:hAnsi="Palatino Linotype" w:cs="Arial"/>
          <w:sz w:val="24"/>
          <w:szCs w:val="24"/>
          <w:lang w:val="es-ES" w:eastAsia="es-ES"/>
        </w:rPr>
        <w:t>, así como al contenido íntegro de las actuaciones que obran en el expediente electrónico, para así estar en posibilidades este Órgano Colegiado de dictar el fallo correspondiente conforme a derecho, tomando en consideración los elementos aportados por las partes y apegándose en todo momento al principio de máxima publicidad consagrado en nuestra Constitución Federal, Local y demás leyes aplicables en la materia, así como en los tratados internacionales en los que el Estado Mexicano sea parte, en concordancia con el artículo 8° de la Ley de Transparencia local.</w:t>
      </w:r>
    </w:p>
    <w:p w14:paraId="04C601FE" w14:textId="77777777" w:rsidR="00CE4D2D" w:rsidRPr="00B8431F" w:rsidRDefault="00CE4D2D"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3B471B0E" w14:textId="15766304" w:rsidR="000E48BC" w:rsidRPr="00B8431F" w:rsidRDefault="000E48BC"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sidRPr="00B8431F">
        <w:rPr>
          <w:rFonts w:ascii="Palatino Linotype" w:eastAsia="Times New Roman" w:hAnsi="Palatino Linotype" w:cs="Arial"/>
          <w:sz w:val="24"/>
          <w:szCs w:val="24"/>
          <w:lang w:val="es-ES" w:eastAsia="es-ES"/>
        </w:rPr>
        <w:t>Atentos a la redacción de la solicitud de información,</w:t>
      </w:r>
      <w:r w:rsidR="00D01984" w:rsidRPr="00B8431F">
        <w:rPr>
          <w:rFonts w:ascii="Palatino Linotype" w:eastAsia="Times New Roman" w:hAnsi="Palatino Linotype" w:cs="Arial"/>
          <w:sz w:val="24"/>
          <w:szCs w:val="24"/>
          <w:lang w:val="es-ES" w:eastAsia="es-ES"/>
        </w:rPr>
        <w:t xml:space="preserve"> </w:t>
      </w:r>
      <w:r w:rsidRPr="00B8431F">
        <w:rPr>
          <w:rFonts w:ascii="Palatino Linotype" w:eastAsia="Times New Roman" w:hAnsi="Palatino Linotype" w:cs="Arial"/>
          <w:sz w:val="24"/>
          <w:szCs w:val="24"/>
          <w:lang w:val="es-ES" w:eastAsia="es-ES"/>
        </w:rPr>
        <w:t xml:space="preserve">se puede apreciar que </w:t>
      </w:r>
      <w:r w:rsidR="00924E63" w:rsidRPr="00B8431F">
        <w:rPr>
          <w:rFonts w:ascii="Palatino Linotype" w:eastAsia="Times New Roman" w:hAnsi="Palatino Linotype" w:cs="Arial"/>
          <w:sz w:val="24"/>
          <w:szCs w:val="24"/>
          <w:lang w:val="es-ES" w:eastAsia="es-ES"/>
        </w:rPr>
        <w:t>la parte</w:t>
      </w:r>
      <w:r w:rsidRPr="00B8431F">
        <w:rPr>
          <w:rFonts w:ascii="Palatino Linotype" w:eastAsia="Times New Roman" w:hAnsi="Palatino Linotype" w:cs="Arial"/>
          <w:sz w:val="24"/>
          <w:szCs w:val="24"/>
          <w:lang w:val="es-ES" w:eastAsia="es-ES"/>
        </w:rPr>
        <w:t xml:space="preserve"> </w:t>
      </w:r>
      <w:r w:rsidRPr="00B8431F">
        <w:rPr>
          <w:rFonts w:ascii="Palatino Linotype" w:eastAsia="Times New Roman" w:hAnsi="Palatino Linotype" w:cs="Arial"/>
          <w:b/>
          <w:sz w:val="24"/>
          <w:szCs w:val="24"/>
          <w:lang w:val="es-ES" w:eastAsia="es-ES"/>
        </w:rPr>
        <w:t>Recurrente</w:t>
      </w:r>
      <w:r w:rsidRPr="00B8431F">
        <w:rPr>
          <w:rFonts w:ascii="Palatino Linotype" w:eastAsia="Times New Roman" w:hAnsi="Palatino Linotype" w:cs="Arial"/>
          <w:sz w:val="24"/>
          <w:szCs w:val="24"/>
          <w:lang w:val="es-ES" w:eastAsia="es-ES"/>
        </w:rPr>
        <w:t xml:space="preserve"> </w:t>
      </w:r>
      <w:r w:rsidR="006833DD" w:rsidRPr="00B8431F">
        <w:rPr>
          <w:rFonts w:ascii="Palatino Linotype" w:eastAsia="Times New Roman" w:hAnsi="Palatino Linotype" w:cs="Arial"/>
          <w:sz w:val="24"/>
          <w:szCs w:val="24"/>
          <w:lang w:val="es-ES" w:eastAsia="es-ES"/>
        </w:rPr>
        <w:t>peticiona</w:t>
      </w:r>
      <w:r w:rsidR="00E2725C" w:rsidRPr="00B8431F">
        <w:rPr>
          <w:rFonts w:ascii="Palatino Linotype" w:eastAsia="Times New Roman" w:hAnsi="Palatino Linotype" w:cs="Arial"/>
          <w:sz w:val="24"/>
          <w:szCs w:val="24"/>
          <w:lang w:val="es-ES" w:eastAsia="es-ES"/>
        </w:rPr>
        <w:t>, el soporte documental en que obre</w:t>
      </w:r>
      <w:r w:rsidR="000820E6" w:rsidRPr="00B8431F">
        <w:rPr>
          <w:rFonts w:ascii="Palatino Linotype" w:eastAsia="Times New Roman" w:hAnsi="Palatino Linotype" w:cs="Arial"/>
          <w:sz w:val="24"/>
          <w:szCs w:val="24"/>
          <w:lang w:val="es-ES" w:eastAsia="es-ES"/>
        </w:rPr>
        <w:t xml:space="preserve"> </w:t>
      </w:r>
      <w:r w:rsidRPr="00B8431F">
        <w:rPr>
          <w:rFonts w:ascii="Palatino Linotype" w:eastAsia="Times New Roman" w:hAnsi="Palatino Linotype" w:cs="Arial"/>
          <w:sz w:val="24"/>
          <w:szCs w:val="24"/>
          <w:lang w:val="es-ES" w:eastAsia="es-ES"/>
        </w:rPr>
        <w:t>lo siguiente:</w:t>
      </w:r>
    </w:p>
    <w:p w14:paraId="31E5C140" w14:textId="77777777" w:rsidR="000729B1" w:rsidRPr="00B8431F" w:rsidRDefault="000729B1"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47F4E69E" w14:textId="2A44B71B" w:rsidR="00E2725C" w:rsidRPr="00B8431F" w:rsidRDefault="005A71B5" w:rsidP="00E2725C">
      <w:pPr>
        <w:pStyle w:val="Prrafodelista"/>
        <w:numPr>
          <w:ilvl w:val="0"/>
          <w:numId w:val="3"/>
        </w:numPr>
        <w:autoSpaceDE w:val="0"/>
        <w:autoSpaceDN w:val="0"/>
        <w:adjustRightInd w:val="0"/>
        <w:spacing w:line="360" w:lineRule="auto"/>
        <w:jc w:val="both"/>
        <w:rPr>
          <w:rFonts w:ascii="Palatino Linotype" w:hAnsi="Palatino Linotype" w:cs="Arial"/>
        </w:rPr>
      </w:pPr>
      <w:r>
        <w:rPr>
          <w:rFonts w:ascii="Palatino Linotype" w:hAnsi="Palatino Linotype" w:cs="Arial"/>
        </w:rPr>
        <w:t>D</w:t>
      </w:r>
      <w:r w:rsidR="00B47F4F" w:rsidRPr="00B47F4F">
        <w:rPr>
          <w:rFonts w:ascii="Palatino Linotype" w:hAnsi="Palatino Linotype" w:cs="Arial"/>
        </w:rPr>
        <w:t>etalle desglosado del presupuesto ejercido para llevar acabo la Segunda Sesión Solemne de Cabildo 2024</w:t>
      </w:r>
      <w:r w:rsidR="00B47F4F">
        <w:rPr>
          <w:rFonts w:ascii="Palatino Linotype" w:hAnsi="Palatino Linotype" w:cs="Arial"/>
        </w:rPr>
        <w:t>.</w:t>
      </w:r>
    </w:p>
    <w:p w14:paraId="697DE017" w14:textId="36919912" w:rsidR="009E7EC8" w:rsidRPr="00B8431F" w:rsidRDefault="009E7EC8"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38FA28D8" w14:textId="3FB938ED" w:rsidR="00C13A1F" w:rsidRPr="00B8431F" w:rsidRDefault="00044ECB" w:rsidP="00AA0502">
      <w:pPr>
        <w:autoSpaceDE w:val="0"/>
        <w:autoSpaceDN w:val="0"/>
        <w:adjustRightInd w:val="0"/>
        <w:spacing w:after="0" w:line="360" w:lineRule="auto"/>
        <w:jc w:val="both"/>
        <w:rPr>
          <w:rFonts w:ascii="Palatino Linotype" w:eastAsia="Times New Roman" w:hAnsi="Palatino Linotype" w:cs="Times New Roman"/>
          <w:sz w:val="24"/>
          <w:szCs w:val="24"/>
          <w:lang w:eastAsia="es-ES"/>
        </w:rPr>
      </w:pPr>
      <w:r w:rsidRPr="00B8431F">
        <w:rPr>
          <w:rFonts w:ascii="Palatino Linotype" w:eastAsia="Times New Roman" w:hAnsi="Palatino Linotype" w:cs="Arial"/>
          <w:sz w:val="24"/>
          <w:szCs w:val="24"/>
          <w:lang w:val="es-ES" w:eastAsia="es-ES"/>
        </w:rPr>
        <w:t>E</w:t>
      </w:r>
      <w:r w:rsidR="00245FAF" w:rsidRPr="00B8431F">
        <w:rPr>
          <w:rFonts w:ascii="Palatino Linotype" w:eastAsia="Times New Roman" w:hAnsi="Palatino Linotype" w:cs="Arial"/>
          <w:sz w:val="24"/>
          <w:szCs w:val="24"/>
          <w:lang w:val="es-ES" w:eastAsia="es-ES"/>
        </w:rPr>
        <w:t xml:space="preserve">l </w:t>
      </w:r>
      <w:r w:rsidR="00245FAF" w:rsidRPr="00B8431F">
        <w:rPr>
          <w:rFonts w:ascii="Palatino Linotype" w:eastAsia="Times New Roman" w:hAnsi="Palatino Linotype" w:cs="Arial"/>
          <w:b/>
          <w:sz w:val="24"/>
          <w:szCs w:val="24"/>
          <w:lang w:val="es-ES" w:eastAsia="es-ES"/>
        </w:rPr>
        <w:t>Sujeto Obligado</w:t>
      </w:r>
      <w:r w:rsidR="00245FAF" w:rsidRPr="00B8431F">
        <w:rPr>
          <w:rFonts w:ascii="Palatino Linotype" w:eastAsia="Times New Roman" w:hAnsi="Palatino Linotype" w:cs="Arial"/>
          <w:sz w:val="24"/>
          <w:szCs w:val="24"/>
          <w:lang w:val="es-ES" w:eastAsia="es-ES"/>
        </w:rPr>
        <w:t xml:space="preserve"> emitió respuesta por medio </w:t>
      </w:r>
      <w:r w:rsidR="000624C3" w:rsidRPr="00B8431F">
        <w:rPr>
          <w:rFonts w:ascii="Palatino Linotype" w:eastAsia="Times New Roman" w:hAnsi="Palatino Linotype" w:cs="Arial"/>
          <w:sz w:val="24"/>
          <w:szCs w:val="24"/>
          <w:lang w:val="es-ES" w:eastAsia="es-ES"/>
        </w:rPr>
        <w:t>de</w:t>
      </w:r>
      <w:r w:rsidR="00245FAF" w:rsidRPr="00B8431F">
        <w:rPr>
          <w:rFonts w:ascii="Palatino Linotype" w:eastAsia="Times New Roman" w:hAnsi="Palatino Linotype" w:cs="Times New Roman"/>
          <w:sz w:val="24"/>
          <w:szCs w:val="24"/>
          <w:lang w:eastAsia="es-ES"/>
        </w:rPr>
        <w:t xml:space="preserve">l archivo electrónico </w:t>
      </w:r>
      <w:r w:rsidR="00DC5CA0" w:rsidRPr="00B8431F">
        <w:rPr>
          <w:rFonts w:ascii="Palatino Linotype" w:eastAsia="Times New Roman" w:hAnsi="Palatino Linotype" w:cs="Times New Roman"/>
          <w:i/>
          <w:sz w:val="24"/>
          <w:szCs w:val="24"/>
          <w:lang w:eastAsia="es-ES"/>
        </w:rPr>
        <w:t>“</w:t>
      </w:r>
      <w:r w:rsidR="00B47F4F" w:rsidRPr="00B47F4F">
        <w:rPr>
          <w:rFonts w:ascii="Palatino Linotype" w:eastAsia="Times New Roman" w:hAnsi="Palatino Linotype" w:cs="Times New Roman"/>
          <w:b/>
          <w:i/>
          <w:sz w:val="24"/>
          <w:szCs w:val="24"/>
          <w:lang w:eastAsia="es-ES"/>
        </w:rPr>
        <w:t>RESPUESTA-SOLICITUD-000106-2024-1.pdf</w:t>
      </w:r>
      <w:r w:rsidR="00DC5CA0" w:rsidRPr="00B8431F">
        <w:rPr>
          <w:rFonts w:ascii="Palatino Linotype" w:eastAsia="Times New Roman" w:hAnsi="Palatino Linotype" w:cs="Times New Roman"/>
          <w:i/>
          <w:sz w:val="24"/>
          <w:szCs w:val="24"/>
          <w:lang w:eastAsia="es-ES"/>
        </w:rPr>
        <w:t>”</w:t>
      </w:r>
      <w:r w:rsidR="005A71B5" w:rsidRPr="00B8431F">
        <w:rPr>
          <w:rFonts w:ascii="Palatino Linotype" w:eastAsia="Times New Roman" w:hAnsi="Palatino Linotype" w:cs="Times New Roman"/>
          <w:sz w:val="24"/>
          <w:szCs w:val="24"/>
          <w:lang w:eastAsia="es-ES"/>
        </w:rPr>
        <w:t>,</w:t>
      </w:r>
      <w:r w:rsidR="005A71B5">
        <w:rPr>
          <w:rFonts w:ascii="Palatino Linotype" w:eastAsia="Times New Roman" w:hAnsi="Palatino Linotype" w:cs="Times New Roman"/>
          <w:sz w:val="24"/>
          <w:szCs w:val="24"/>
          <w:lang w:eastAsia="es-ES"/>
        </w:rPr>
        <w:t xml:space="preserve"> consistente</w:t>
      </w:r>
      <w:r w:rsidR="00A858C0">
        <w:rPr>
          <w:rFonts w:ascii="Palatino Linotype" w:eastAsia="Times New Roman" w:hAnsi="Palatino Linotype" w:cs="Times New Roman"/>
          <w:sz w:val="24"/>
          <w:szCs w:val="24"/>
          <w:lang w:eastAsia="es-ES"/>
        </w:rPr>
        <w:t xml:space="preserve"> en el oficio TESMUN/00340/2024, a través del cual, el Tesorero Municipal emitió respuesta, sustancialmente en los términos siguientes:</w:t>
      </w:r>
    </w:p>
    <w:p w14:paraId="74968A91" w14:textId="77777777" w:rsidR="00C13A1F" w:rsidRPr="00B8431F" w:rsidRDefault="00C13A1F" w:rsidP="00AA0502">
      <w:pPr>
        <w:autoSpaceDE w:val="0"/>
        <w:autoSpaceDN w:val="0"/>
        <w:adjustRightInd w:val="0"/>
        <w:spacing w:after="0" w:line="360" w:lineRule="auto"/>
        <w:jc w:val="both"/>
        <w:rPr>
          <w:rFonts w:ascii="Palatino Linotype" w:eastAsia="Times New Roman" w:hAnsi="Palatino Linotype" w:cs="Times New Roman"/>
          <w:sz w:val="24"/>
          <w:szCs w:val="24"/>
          <w:lang w:eastAsia="es-ES"/>
        </w:rPr>
      </w:pPr>
    </w:p>
    <w:p w14:paraId="2756DE40" w14:textId="2CB41E68" w:rsidR="00A858C0" w:rsidRPr="00A858C0" w:rsidRDefault="0016466F" w:rsidP="0016466F">
      <w:pPr>
        <w:autoSpaceDE w:val="0"/>
        <w:autoSpaceDN w:val="0"/>
        <w:adjustRightInd w:val="0"/>
        <w:spacing w:after="0" w:line="240" w:lineRule="auto"/>
        <w:ind w:left="567" w:right="567"/>
        <w:jc w:val="both"/>
        <w:rPr>
          <w:rFonts w:ascii="Palatino Linotype" w:eastAsia="Times New Roman" w:hAnsi="Palatino Linotype" w:cs="Times New Roman"/>
          <w:i/>
          <w:szCs w:val="24"/>
          <w:lang w:eastAsia="es-ES"/>
        </w:rPr>
      </w:pPr>
      <w:r w:rsidRPr="00B8431F">
        <w:rPr>
          <w:rFonts w:ascii="Palatino Linotype" w:eastAsia="Times New Roman" w:hAnsi="Palatino Linotype" w:cs="Times New Roman"/>
          <w:i/>
          <w:szCs w:val="24"/>
          <w:lang w:eastAsia="es-ES"/>
        </w:rPr>
        <w:t>“…</w:t>
      </w:r>
      <w:r w:rsidR="00A858C0">
        <w:rPr>
          <w:rFonts w:ascii="Palatino Linotype" w:eastAsia="Times New Roman" w:hAnsi="Palatino Linotype" w:cs="Times New Roman"/>
          <w:i/>
          <w:szCs w:val="24"/>
          <w:lang w:eastAsia="es-ES"/>
        </w:rPr>
        <w:t xml:space="preserve">me permito informarle a usted, se pone a disposición de </w:t>
      </w:r>
      <w:r w:rsidR="00A858C0" w:rsidRPr="008E4567">
        <w:rPr>
          <w:rFonts w:ascii="Palatino Linotype" w:eastAsia="Times New Roman" w:hAnsi="Palatino Linotype" w:cs="Times New Roman"/>
          <w:b/>
          <w:bCs/>
          <w:i/>
          <w:szCs w:val="24"/>
          <w:lang w:eastAsia="es-ES"/>
        </w:rPr>
        <w:t>CONSULTA DIRECTA</w:t>
      </w:r>
      <w:r w:rsidR="00A858C0">
        <w:rPr>
          <w:rFonts w:ascii="Palatino Linotype" w:eastAsia="Times New Roman" w:hAnsi="Palatino Linotype" w:cs="Times New Roman"/>
          <w:i/>
          <w:szCs w:val="24"/>
          <w:lang w:eastAsia="es-ES"/>
        </w:rPr>
        <w:t xml:space="preserve">, la información solicitada implica el </w:t>
      </w:r>
      <w:r w:rsidR="00A858C0">
        <w:rPr>
          <w:rFonts w:ascii="Palatino Linotype" w:eastAsia="Times New Roman" w:hAnsi="Palatino Linotype" w:cs="Times New Roman"/>
          <w:b/>
          <w:bCs/>
          <w:i/>
          <w:szCs w:val="24"/>
          <w:lang w:eastAsia="es-ES"/>
        </w:rPr>
        <w:t>procesamiento de documentos,</w:t>
      </w:r>
      <w:r w:rsidR="00A858C0">
        <w:rPr>
          <w:rFonts w:ascii="Palatino Linotype" w:eastAsia="Times New Roman" w:hAnsi="Palatino Linotype" w:cs="Times New Roman"/>
          <w:i/>
          <w:szCs w:val="24"/>
          <w:lang w:eastAsia="es-ES"/>
        </w:rPr>
        <w:t xml:space="preserve"> cuya entrega o reproducción </w:t>
      </w:r>
      <w:r w:rsidR="008E4567">
        <w:rPr>
          <w:rFonts w:ascii="Palatino Linotype" w:eastAsia="Times New Roman" w:hAnsi="Palatino Linotype" w:cs="Times New Roman"/>
          <w:b/>
          <w:bCs/>
          <w:i/>
          <w:szCs w:val="24"/>
          <w:lang w:eastAsia="es-ES"/>
        </w:rPr>
        <w:t>sobrepasa</w:t>
      </w:r>
      <w:r w:rsidR="00A858C0">
        <w:rPr>
          <w:rFonts w:ascii="Palatino Linotype" w:eastAsia="Times New Roman" w:hAnsi="Palatino Linotype" w:cs="Times New Roman"/>
          <w:b/>
          <w:bCs/>
          <w:i/>
          <w:szCs w:val="24"/>
          <w:lang w:eastAsia="es-ES"/>
        </w:rPr>
        <w:t xml:space="preserve"> las capacidades técnicas, administrativas y humanas de los sujetos obligados,</w:t>
      </w:r>
      <w:r w:rsidR="00A858C0">
        <w:rPr>
          <w:rFonts w:ascii="Palatino Linotype" w:eastAsia="Times New Roman" w:hAnsi="Palatino Linotype" w:cs="Times New Roman"/>
          <w:i/>
          <w:szCs w:val="24"/>
          <w:lang w:eastAsia="es-ES"/>
        </w:rPr>
        <w:t xml:space="preserve"> </w:t>
      </w:r>
      <w:r w:rsidR="008E4567">
        <w:rPr>
          <w:rFonts w:ascii="Palatino Linotype" w:eastAsia="Times New Roman" w:hAnsi="Palatino Linotype" w:cs="Times New Roman"/>
          <w:i/>
          <w:szCs w:val="24"/>
          <w:lang w:eastAsia="es-ES"/>
        </w:rPr>
        <w:t>así</w:t>
      </w:r>
      <w:r w:rsidR="00A858C0">
        <w:rPr>
          <w:rFonts w:ascii="Palatino Linotype" w:eastAsia="Times New Roman" w:hAnsi="Palatino Linotype" w:cs="Times New Roman"/>
          <w:i/>
          <w:szCs w:val="24"/>
          <w:lang w:eastAsia="es-ES"/>
        </w:rPr>
        <w:t xml:space="preserve"> mismo se pone a disposición los documentos </w:t>
      </w:r>
      <w:r w:rsidR="008E4567">
        <w:rPr>
          <w:rFonts w:ascii="Palatino Linotype" w:eastAsia="Times New Roman" w:hAnsi="Palatino Linotype" w:cs="Times New Roman"/>
          <w:i/>
          <w:szCs w:val="24"/>
          <w:lang w:eastAsia="es-ES"/>
        </w:rPr>
        <w:t>para</w:t>
      </w:r>
      <w:r w:rsidR="00A858C0">
        <w:rPr>
          <w:rFonts w:ascii="Palatino Linotype" w:eastAsia="Times New Roman" w:hAnsi="Palatino Linotype" w:cs="Times New Roman"/>
          <w:i/>
          <w:szCs w:val="24"/>
          <w:lang w:eastAsia="es-ES"/>
        </w:rPr>
        <w:t xml:space="preserve"> su consulta, dentro de las oficinas que ocupar la Tesorería Municipal, Ubicadas en Av. Juárez, Esquina con Av. Ayuntamiento. Municipio de </w:t>
      </w:r>
      <w:proofErr w:type="spellStart"/>
      <w:r w:rsidR="00A858C0">
        <w:rPr>
          <w:rFonts w:ascii="Palatino Linotype" w:eastAsia="Times New Roman" w:hAnsi="Palatino Linotype" w:cs="Times New Roman"/>
          <w:i/>
          <w:szCs w:val="24"/>
          <w:lang w:eastAsia="es-ES"/>
        </w:rPr>
        <w:t>Nextlalpan</w:t>
      </w:r>
      <w:proofErr w:type="spellEnd"/>
      <w:r w:rsidR="008E4567">
        <w:rPr>
          <w:rFonts w:ascii="Palatino Linotype" w:eastAsia="Times New Roman" w:hAnsi="Palatino Linotype" w:cs="Times New Roman"/>
          <w:i/>
          <w:szCs w:val="24"/>
          <w:lang w:eastAsia="es-ES"/>
        </w:rPr>
        <w:t>, Estado de México, de lunes a viernes siendo días hábiles en un horario de 9:00 a 16:00 horas, con el Servidor Público Lic. Edgar Omar Rojas Sánchez, toda vez que el peso máximo de los archivos sobrepasa a las capacidades técnicas del Sistema para adjuntar como respuesta a su solicitud de información, garantizando que el ciudadano no tenga problemas en la descarga de la información, usando conexiones a internet convencionales bajo parámetros de escaneo en resolución máxima de 150Dpi´s, escalas de grises y formato “PDF” extraído directamente del escáner”.</w:t>
      </w:r>
    </w:p>
    <w:p w14:paraId="5FBF38CC" w14:textId="45F2DCC0" w:rsidR="00F37573" w:rsidRPr="00B8431F" w:rsidRDefault="00F37573" w:rsidP="00AA0502">
      <w:pPr>
        <w:autoSpaceDE w:val="0"/>
        <w:autoSpaceDN w:val="0"/>
        <w:adjustRightInd w:val="0"/>
        <w:spacing w:after="0" w:line="360" w:lineRule="auto"/>
        <w:jc w:val="both"/>
        <w:rPr>
          <w:rFonts w:ascii="Palatino Linotype" w:eastAsia="Times New Roman" w:hAnsi="Palatino Linotype" w:cs="Times New Roman"/>
          <w:sz w:val="24"/>
          <w:szCs w:val="24"/>
          <w:lang w:eastAsia="es-ES"/>
        </w:rPr>
      </w:pPr>
    </w:p>
    <w:p w14:paraId="30E04430" w14:textId="4F627B63" w:rsidR="009E7EC8" w:rsidRDefault="00570DBC"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sidRPr="006032D4">
        <w:rPr>
          <w:rFonts w:ascii="Palatino Linotype" w:eastAsia="Times New Roman" w:hAnsi="Palatino Linotype" w:cs="Arial"/>
          <w:sz w:val="24"/>
          <w:szCs w:val="24"/>
          <w:lang w:val="es-ES" w:eastAsia="es-ES"/>
        </w:rPr>
        <w:t xml:space="preserve">Inconforme con la respuesta, la parte </w:t>
      </w:r>
      <w:r w:rsidRPr="006032D4">
        <w:rPr>
          <w:rFonts w:ascii="Palatino Linotype" w:eastAsia="Times New Roman" w:hAnsi="Palatino Linotype" w:cs="Arial"/>
          <w:b/>
          <w:bCs/>
          <w:sz w:val="24"/>
          <w:szCs w:val="24"/>
          <w:lang w:val="es-ES" w:eastAsia="es-ES"/>
        </w:rPr>
        <w:t>Recurrente</w:t>
      </w:r>
      <w:r w:rsidRPr="006032D4">
        <w:rPr>
          <w:rFonts w:ascii="Palatino Linotype" w:eastAsia="Times New Roman" w:hAnsi="Palatino Linotype" w:cs="Arial"/>
          <w:sz w:val="24"/>
          <w:szCs w:val="24"/>
          <w:lang w:val="es-ES" w:eastAsia="es-ES"/>
        </w:rPr>
        <w:t xml:space="preserve"> interpuso el recurso de revisión,</w:t>
      </w:r>
      <w:r w:rsidRPr="00B8431F">
        <w:rPr>
          <w:rFonts w:ascii="Palatino Linotype" w:eastAsia="Times New Roman" w:hAnsi="Palatino Linotype" w:cs="Arial"/>
          <w:sz w:val="24"/>
          <w:szCs w:val="24"/>
          <w:lang w:val="es-ES" w:eastAsia="es-ES"/>
        </w:rPr>
        <w:t xml:space="preserve"> </w:t>
      </w:r>
      <w:r w:rsidR="0092411F" w:rsidRPr="00B8431F">
        <w:rPr>
          <w:rFonts w:ascii="Palatino Linotype" w:eastAsia="Times New Roman" w:hAnsi="Palatino Linotype" w:cs="Arial"/>
          <w:sz w:val="24"/>
          <w:szCs w:val="24"/>
          <w:lang w:val="es-ES" w:eastAsia="es-ES"/>
        </w:rPr>
        <w:t xml:space="preserve">señalando como </w:t>
      </w:r>
      <w:r w:rsidR="00F36F26">
        <w:rPr>
          <w:rFonts w:ascii="Palatino Linotype" w:eastAsia="Times New Roman" w:hAnsi="Palatino Linotype" w:cs="Arial"/>
          <w:b/>
          <w:bCs/>
          <w:sz w:val="24"/>
          <w:szCs w:val="24"/>
          <w:lang w:val="es-ES" w:eastAsia="es-ES"/>
        </w:rPr>
        <w:t>razones o motivos de inconformidad</w:t>
      </w:r>
      <w:r w:rsidR="00D229D7" w:rsidRPr="00B8431F">
        <w:rPr>
          <w:rFonts w:ascii="Palatino Linotype" w:eastAsia="Times New Roman" w:hAnsi="Palatino Linotype" w:cs="Arial"/>
          <w:b/>
          <w:bCs/>
          <w:sz w:val="24"/>
          <w:szCs w:val="24"/>
          <w:lang w:val="es-ES" w:eastAsia="es-ES"/>
        </w:rPr>
        <w:t>,</w:t>
      </w:r>
      <w:r w:rsidR="00D229D7" w:rsidRPr="00B8431F">
        <w:rPr>
          <w:rFonts w:ascii="Palatino Linotype" w:eastAsia="Times New Roman" w:hAnsi="Palatino Linotype" w:cs="Arial"/>
          <w:sz w:val="24"/>
          <w:szCs w:val="24"/>
          <w:lang w:val="es-ES" w:eastAsia="es-ES"/>
        </w:rPr>
        <w:t xml:space="preserve"> esencialmente </w:t>
      </w:r>
      <w:r w:rsidR="00F36F26" w:rsidRPr="00F36F26">
        <w:rPr>
          <w:rFonts w:ascii="Palatino Linotype" w:eastAsia="Times New Roman" w:hAnsi="Palatino Linotype" w:cs="Arial"/>
          <w:i/>
          <w:sz w:val="24"/>
          <w:szCs w:val="24"/>
          <w:highlight w:val="yellow"/>
          <w:lang w:val="es-ES" w:eastAsia="es-ES"/>
        </w:rPr>
        <w:t>“</w:t>
      </w:r>
      <w:r w:rsidR="00F36F26" w:rsidRPr="00F36F26">
        <w:rPr>
          <w:rFonts w:ascii="Palatino Linotype" w:hAnsi="Palatino Linotype" w:cs="Arial"/>
          <w:i/>
          <w:sz w:val="24"/>
          <w:szCs w:val="24"/>
          <w:highlight w:val="yellow"/>
        </w:rPr>
        <w:t>La tónica de las últimas administraciones es escudarse en que la información solicitada sobrepasa sus capacidades, lo cual me hace suponer dos cosas que el sujeto obligado es corrupto y su actuación es totalmente opaca o número dos, que los cargos administrativos los ocupan gente que no es apta para ser servidor público</w:t>
      </w:r>
      <w:r w:rsidR="004263A4" w:rsidRPr="00F36F26">
        <w:rPr>
          <w:rFonts w:ascii="Palatino Linotype" w:hAnsi="Palatino Linotype" w:cs="Arial"/>
          <w:i/>
          <w:sz w:val="24"/>
          <w:szCs w:val="24"/>
          <w:highlight w:val="yellow"/>
        </w:rPr>
        <w:t>”</w:t>
      </w:r>
      <w:r w:rsidR="00D229D7" w:rsidRPr="00F36F26">
        <w:rPr>
          <w:rFonts w:ascii="Palatino Linotype" w:hAnsi="Palatino Linotype" w:cs="Arial"/>
          <w:iCs/>
          <w:sz w:val="24"/>
          <w:szCs w:val="24"/>
          <w:highlight w:val="yellow"/>
        </w:rPr>
        <w:t>.</w:t>
      </w:r>
      <w:r w:rsidR="00D229D7" w:rsidRPr="00B8431F">
        <w:rPr>
          <w:rFonts w:ascii="Palatino Linotype" w:hAnsi="Palatino Linotype" w:cs="Arial"/>
          <w:iCs/>
          <w:sz w:val="24"/>
          <w:szCs w:val="24"/>
        </w:rPr>
        <w:t xml:space="preserve"> </w:t>
      </w:r>
      <w:r w:rsidR="0073109C" w:rsidRPr="00B8431F">
        <w:rPr>
          <w:rFonts w:ascii="Palatino Linotype" w:eastAsia="Times New Roman" w:hAnsi="Palatino Linotype" w:cs="Arial"/>
          <w:sz w:val="24"/>
          <w:szCs w:val="24"/>
          <w:lang w:val="es-ES" w:eastAsia="es-ES"/>
        </w:rPr>
        <w:t>C</w:t>
      </w:r>
      <w:r w:rsidRPr="00B8431F">
        <w:rPr>
          <w:rFonts w:ascii="Palatino Linotype" w:eastAsia="Times New Roman" w:hAnsi="Palatino Linotype" w:cs="Arial"/>
          <w:sz w:val="24"/>
          <w:szCs w:val="24"/>
          <w:lang w:val="es-ES" w:eastAsia="es-ES"/>
        </w:rPr>
        <w:t xml:space="preserve">onsideraciones que se traducen en la </w:t>
      </w:r>
      <w:r w:rsidR="00D229D7" w:rsidRPr="00B8431F">
        <w:rPr>
          <w:rFonts w:ascii="Palatino Linotype" w:eastAsia="Times New Roman" w:hAnsi="Palatino Linotype" w:cs="Arial"/>
          <w:sz w:val="24"/>
          <w:szCs w:val="24"/>
          <w:lang w:val="es-ES" w:eastAsia="es-ES"/>
        </w:rPr>
        <w:t xml:space="preserve">negativa a la </w:t>
      </w:r>
      <w:r w:rsidR="006F2E9F" w:rsidRPr="00B8431F">
        <w:rPr>
          <w:rFonts w:ascii="Palatino Linotype" w:eastAsia="Times New Roman" w:hAnsi="Palatino Linotype" w:cs="Arial"/>
          <w:sz w:val="24"/>
          <w:szCs w:val="24"/>
          <w:lang w:val="es-ES" w:eastAsia="es-ES"/>
        </w:rPr>
        <w:t>información con motivo del cambio de modalidad,</w:t>
      </w:r>
      <w:r w:rsidRPr="00B8431F">
        <w:rPr>
          <w:rFonts w:ascii="Palatino Linotype" w:eastAsia="Times New Roman" w:hAnsi="Palatino Linotype" w:cs="Arial"/>
          <w:sz w:val="24"/>
          <w:szCs w:val="24"/>
          <w:lang w:val="es-ES" w:eastAsia="es-ES"/>
        </w:rPr>
        <w:t xml:space="preserve"> la</w:t>
      </w:r>
      <w:r w:rsidR="0073109C" w:rsidRPr="00B8431F">
        <w:rPr>
          <w:rFonts w:ascii="Palatino Linotype" w:eastAsia="Times New Roman" w:hAnsi="Palatino Linotype" w:cs="Arial"/>
          <w:sz w:val="24"/>
          <w:szCs w:val="24"/>
          <w:lang w:val="es-ES" w:eastAsia="es-ES"/>
        </w:rPr>
        <w:t>s</w:t>
      </w:r>
      <w:r w:rsidRPr="00B8431F">
        <w:rPr>
          <w:rFonts w:ascii="Palatino Linotype" w:eastAsia="Times New Roman" w:hAnsi="Palatino Linotype" w:cs="Arial"/>
          <w:sz w:val="24"/>
          <w:szCs w:val="24"/>
          <w:lang w:val="es-ES" w:eastAsia="es-ES"/>
        </w:rPr>
        <w:t xml:space="preserve"> cual</w:t>
      </w:r>
      <w:r w:rsidR="0073109C" w:rsidRPr="00B8431F">
        <w:rPr>
          <w:rFonts w:ascii="Palatino Linotype" w:eastAsia="Times New Roman" w:hAnsi="Palatino Linotype" w:cs="Arial"/>
          <w:sz w:val="24"/>
          <w:szCs w:val="24"/>
          <w:lang w:val="es-ES" w:eastAsia="es-ES"/>
        </w:rPr>
        <w:t>es</w:t>
      </w:r>
      <w:r w:rsidRPr="00B8431F">
        <w:rPr>
          <w:rFonts w:ascii="Palatino Linotype" w:eastAsia="Times New Roman" w:hAnsi="Palatino Linotype" w:cs="Arial"/>
          <w:sz w:val="24"/>
          <w:szCs w:val="24"/>
          <w:lang w:val="es-ES" w:eastAsia="es-ES"/>
        </w:rPr>
        <w:t xml:space="preserve"> resulta</w:t>
      </w:r>
      <w:r w:rsidR="0073109C" w:rsidRPr="00B8431F">
        <w:rPr>
          <w:rFonts w:ascii="Palatino Linotype" w:eastAsia="Times New Roman" w:hAnsi="Palatino Linotype" w:cs="Arial"/>
          <w:sz w:val="24"/>
          <w:szCs w:val="24"/>
          <w:lang w:val="es-ES" w:eastAsia="es-ES"/>
        </w:rPr>
        <w:t>n</w:t>
      </w:r>
      <w:r w:rsidRPr="00B8431F">
        <w:rPr>
          <w:rFonts w:ascii="Palatino Linotype" w:eastAsia="Times New Roman" w:hAnsi="Palatino Linotype" w:cs="Arial"/>
          <w:sz w:val="24"/>
          <w:szCs w:val="24"/>
          <w:lang w:val="es-ES" w:eastAsia="es-ES"/>
        </w:rPr>
        <w:t xml:space="preserve"> fundada</w:t>
      </w:r>
      <w:r w:rsidR="0073109C" w:rsidRPr="00B8431F">
        <w:rPr>
          <w:rFonts w:ascii="Palatino Linotype" w:eastAsia="Times New Roman" w:hAnsi="Palatino Linotype" w:cs="Arial"/>
          <w:sz w:val="24"/>
          <w:szCs w:val="24"/>
          <w:lang w:val="es-ES" w:eastAsia="es-ES"/>
        </w:rPr>
        <w:t>s</w:t>
      </w:r>
      <w:r w:rsidRPr="00B8431F">
        <w:rPr>
          <w:rFonts w:ascii="Palatino Linotype" w:eastAsia="Times New Roman" w:hAnsi="Palatino Linotype" w:cs="Arial"/>
          <w:sz w:val="24"/>
          <w:szCs w:val="24"/>
          <w:lang w:val="es-ES" w:eastAsia="es-ES"/>
        </w:rPr>
        <w:t xml:space="preserve"> para </w:t>
      </w:r>
      <w:r w:rsidRPr="00B8431F">
        <w:rPr>
          <w:rFonts w:ascii="Palatino Linotype" w:eastAsia="Times New Roman" w:hAnsi="Palatino Linotype" w:cs="Arial"/>
          <w:sz w:val="24"/>
          <w:szCs w:val="24"/>
          <w:lang w:val="es-ES" w:eastAsia="es-ES"/>
        </w:rPr>
        <w:lastRenderedPageBreak/>
        <w:t xml:space="preserve">la interposición del recurso de revisión al encuadrar en la fracción </w:t>
      </w:r>
      <w:r w:rsidR="006F2E9F" w:rsidRPr="00B8431F">
        <w:rPr>
          <w:rFonts w:ascii="Palatino Linotype" w:eastAsia="Times New Roman" w:hAnsi="Palatino Linotype" w:cs="Arial"/>
          <w:sz w:val="24"/>
          <w:szCs w:val="24"/>
          <w:lang w:val="es-ES" w:eastAsia="es-ES"/>
        </w:rPr>
        <w:t>VII</w:t>
      </w:r>
      <w:r w:rsidR="00D229D7" w:rsidRPr="00B8431F">
        <w:rPr>
          <w:rFonts w:ascii="Palatino Linotype" w:eastAsia="Times New Roman" w:hAnsi="Palatino Linotype" w:cs="Arial"/>
          <w:sz w:val="24"/>
          <w:szCs w:val="24"/>
          <w:lang w:val="es-ES" w:eastAsia="es-ES"/>
        </w:rPr>
        <w:t>I</w:t>
      </w:r>
      <w:r w:rsidRPr="00B8431F">
        <w:rPr>
          <w:rFonts w:ascii="Palatino Linotype" w:eastAsia="Times New Roman" w:hAnsi="Palatino Linotype" w:cs="Arial"/>
          <w:sz w:val="24"/>
          <w:szCs w:val="24"/>
          <w:lang w:val="es-ES" w:eastAsia="es-ES"/>
        </w:rPr>
        <w:t xml:space="preserve"> del artículo 179 de la Ley de Transparencia Local</w:t>
      </w:r>
      <w:r w:rsidRPr="00B8431F">
        <w:rPr>
          <w:rStyle w:val="Refdenotaalpie"/>
          <w:rFonts w:ascii="Palatino Linotype" w:eastAsia="Times New Roman" w:hAnsi="Palatino Linotype" w:cs="Arial"/>
          <w:sz w:val="24"/>
          <w:szCs w:val="24"/>
          <w:lang w:val="es-ES" w:eastAsia="es-ES"/>
        </w:rPr>
        <w:footnoteReference w:id="2"/>
      </w:r>
      <w:r w:rsidRPr="00B8431F">
        <w:rPr>
          <w:rFonts w:ascii="Palatino Linotype" w:eastAsia="Times New Roman" w:hAnsi="Palatino Linotype" w:cs="Arial"/>
          <w:sz w:val="24"/>
          <w:szCs w:val="24"/>
          <w:lang w:val="es-ES" w:eastAsia="es-ES"/>
        </w:rPr>
        <w:t>.</w:t>
      </w:r>
    </w:p>
    <w:p w14:paraId="445329BB" w14:textId="77777777" w:rsidR="005A71B5" w:rsidRDefault="005A71B5" w:rsidP="00AA0502">
      <w:pPr>
        <w:autoSpaceDE w:val="0"/>
        <w:autoSpaceDN w:val="0"/>
        <w:adjustRightInd w:val="0"/>
        <w:spacing w:after="0" w:line="360" w:lineRule="auto"/>
        <w:jc w:val="both"/>
        <w:rPr>
          <w:rFonts w:ascii="Palatino Linotype" w:eastAsia="Calibri" w:hAnsi="Palatino Linotype" w:cs="Calibri"/>
          <w:lang w:val="es-ES_tradnl" w:eastAsia="es-MX"/>
        </w:rPr>
      </w:pPr>
    </w:p>
    <w:p w14:paraId="3FC9AE4B" w14:textId="02C7C988" w:rsidR="005A71B5" w:rsidRPr="005A71B5" w:rsidRDefault="005A71B5" w:rsidP="00AA0502">
      <w:pPr>
        <w:autoSpaceDE w:val="0"/>
        <w:autoSpaceDN w:val="0"/>
        <w:adjustRightInd w:val="0"/>
        <w:spacing w:after="0" w:line="360" w:lineRule="auto"/>
        <w:jc w:val="both"/>
        <w:rPr>
          <w:rFonts w:ascii="Palatino Linotype" w:eastAsia="Times New Roman" w:hAnsi="Palatino Linotype" w:cs="Arial"/>
          <w:sz w:val="28"/>
          <w:szCs w:val="24"/>
          <w:lang w:val="es-ES" w:eastAsia="es-ES"/>
        </w:rPr>
      </w:pPr>
      <w:r w:rsidRPr="005A71B5">
        <w:rPr>
          <w:rFonts w:ascii="Palatino Linotype" w:eastAsia="Calibri" w:hAnsi="Palatino Linotype" w:cs="Calibri"/>
          <w:sz w:val="24"/>
          <w:highlight w:val="yellow"/>
          <w:lang w:val="es-ES_tradnl" w:eastAsia="es-MX"/>
        </w:rPr>
        <w:t xml:space="preserve">De las constancias que obran en el expediente electrónico del SAIMEX, se advierte que el Sujeto Obligado rindió su informe justificado por medio del archivo electrónico denominado </w:t>
      </w:r>
      <w:r w:rsidRPr="005A71B5">
        <w:rPr>
          <w:rFonts w:ascii="Palatino Linotype" w:eastAsia="Calibri" w:hAnsi="Palatino Linotype" w:cs="Calibri"/>
          <w:b/>
          <w:i/>
          <w:sz w:val="24"/>
          <w:highlight w:val="yellow"/>
          <w:lang w:val="es-ES_tradnl" w:eastAsia="es-MX"/>
        </w:rPr>
        <w:t xml:space="preserve">“OFICIO 019 RESPUESTA A SOLICITUD.pdf”, </w:t>
      </w:r>
      <w:r w:rsidRPr="005A71B5">
        <w:rPr>
          <w:rFonts w:ascii="Palatino Linotype" w:eastAsia="Calibri" w:hAnsi="Palatino Linotype" w:cs="Calibri"/>
          <w:sz w:val="24"/>
          <w:highlight w:val="yellow"/>
          <w:lang w:val="es-ES_tradnl" w:eastAsia="es-MX"/>
        </w:rPr>
        <w:t>en el que sustancialmente ratifica su respuesta.</w:t>
      </w:r>
    </w:p>
    <w:p w14:paraId="26A4A248" w14:textId="798C8561" w:rsidR="009E7EC8" w:rsidRPr="00B8431F" w:rsidRDefault="009E7EC8"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37C5E1DB" w14:textId="3BE9C8D6" w:rsidR="009D4B5B" w:rsidRPr="00B8431F" w:rsidRDefault="009D4B5B"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sidRPr="00B8431F">
        <w:rPr>
          <w:rFonts w:ascii="Palatino Linotype" w:eastAsia="Times New Roman" w:hAnsi="Palatino Linotype" w:cs="Arial"/>
          <w:sz w:val="24"/>
          <w:szCs w:val="24"/>
          <w:lang w:val="es-ES" w:eastAsia="es-ES"/>
        </w:rPr>
        <w:t xml:space="preserve">Acotado lo anterior, podemos establecer que la </w:t>
      </w:r>
      <w:r w:rsidRPr="00B8431F">
        <w:rPr>
          <w:rFonts w:ascii="Palatino Linotype" w:eastAsia="Times New Roman" w:hAnsi="Palatino Linotype" w:cs="Arial"/>
          <w:b/>
          <w:i/>
          <w:sz w:val="24"/>
          <w:szCs w:val="24"/>
          <w:lang w:val="es-ES" w:eastAsia="es-ES"/>
        </w:rPr>
        <w:t>Litis</w:t>
      </w:r>
      <w:r w:rsidRPr="00B8431F">
        <w:rPr>
          <w:rFonts w:ascii="Palatino Linotype" w:eastAsia="Times New Roman" w:hAnsi="Palatino Linotype" w:cs="Arial"/>
          <w:sz w:val="24"/>
          <w:szCs w:val="24"/>
          <w:lang w:val="es-ES" w:eastAsia="es-ES"/>
        </w:rPr>
        <w:t xml:space="preserve"> en el presente asunto, se delimita en determinar si la respuesta del </w:t>
      </w:r>
      <w:r w:rsidRPr="00B8431F">
        <w:rPr>
          <w:rFonts w:ascii="Palatino Linotype" w:eastAsia="Times New Roman" w:hAnsi="Palatino Linotype" w:cs="Arial"/>
          <w:b/>
          <w:sz w:val="24"/>
          <w:szCs w:val="24"/>
          <w:lang w:val="es-ES" w:eastAsia="es-ES"/>
        </w:rPr>
        <w:t>Sujeto Obligado</w:t>
      </w:r>
      <w:r w:rsidRPr="00B8431F">
        <w:rPr>
          <w:rFonts w:ascii="Palatino Linotype" w:eastAsia="Times New Roman" w:hAnsi="Palatino Linotype" w:cs="Arial"/>
          <w:sz w:val="24"/>
          <w:szCs w:val="24"/>
          <w:lang w:val="es-ES" w:eastAsia="es-ES"/>
        </w:rPr>
        <w:t xml:space="preserve"> se encuentra apegada a derecho</w:t>
      </w:r>
      <w:r w:rsidR="00835228" w:rsidRPr="00B8431F">
        <w:rPr>
          <w:rFonts w:ascii="Palatino Linotype" w:eastAsia="Times New Roman" w:hAnsi="Palatino Linotype" w:cs="Arial"/>
          <w:sz w:val="24"/>
          <w:szCs w:val="24"/>
          <w:lang w:val="es-ES" w:eastAsia="es-ES"/>
        </w:rPr>
        <w:t xml:space="preserve">, </w:t>
      </w:r>
      <w:r w:rsidR="00BF777F" w:rsidRPr="00B8431F">
        <w:rPr>
          <w:rFonts w:ascii="Palatino Linotype" w:eastAsia="Times New Roman" w:hAnsi="Palatino Linotype" w:cs="Arial"/>
          <w:sz w:val="24"/>
          <w:szCs w:val="24"/>
          <w:lang w:val="es-ES" w:eastAsia="es-ES"/>
        </w:rPr>
        <w:t>es decir, determinar la procedencia o improcedencia del cambio de modalidad de la entrega de la información, por lo que se procede en los términos siguientes:</w:t>
      </w:r>
    </w:p>
    <w:p w14:paraId="74DEB640" w14:textId="1F02ABDD" w:rsidR="00835228" w:rsidRPr="00B8431F" w:rsidRDefault="00835228" w:rsidP="00AA0502">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3D51CEFF" w14:textId="17162AD2" w:rsidR="003C7759" w:rsidRPr="00B8431F" w:rsidRDefault="003C7759" w:rsidP="003C7759">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sidRPr="00B8431F">
        <w:rPr>
          <w:rFonts w:ascii="Palatino Linotype" w:eastAsia="Times New Roman" w:hAnsi="Palatino Linotype" w:cs="Arial"/>
          <w:sz w:val="24"/>
          <w:szCs w:val="24"/>
          <w:lang w:val="es-ES" w:eastAsia="es-ES"/>
        </w:rPr>
        <w:t>En primer lugar, atendiendo a la calidad de la información, resulta necesario traer a colación los artículos 95 fracción IV</w:t>
      </w:r>
      <w:r w:rsidR="00183622" w:rsidRPr="00B8431F">
        <w:rPr>
          <w:rFonts w:ascii="Palatino Linotype" w:eastAsia="Times New Roman" w:hAnsi="Palatino Linotype" w:cs="Arial"/>
          <w:sz w:val="24"/>
          <w:szCs w:val="24"/>
          <w:lang w:val="es-ES" w:eastAsia="es-ES"/>
        </w:rPr>
        <w:t xml:space="preserve">, </w:t>
      </w:r>
      <w:r w:rsidRPr="00B8431F">
        <w:rPr>
          <w:rFonts w:ascii="Palatino Linotype" w:eastAsia="Times New Roman" w:hAnsi="Palatino Linotype" w:cs="Arial"/>
          <w:sz w:val="24"/>
          <w:szCs w:val="24"/>
          <w:lang w:val="es-ES" w:eastAsia="es-ES"/>
        </w:rPr>
        <w:t xml:space="preserve">y 125 </w:t>
      </w:r>
      <w:r w:rsidR="00183622" w:rsidRPr="00B8431F">
        <w:rPr>
          <w:rFonts w:ascii="Palatino Linotype" w:eastAsia="Times New Roman" w:hAnsi="Palatino Linotype" w:cs="Arial"/>
          <w:sz w:val="24"/>
          <w:szCs w:val="24"/>
          <w:lang w:val="es-ES" w:eastAsia="es-ES"/>
        </w:rPr>
        <w:t xml:space="preserve">fracción I </w:t>
      </w:r>
      <w:r w:rsidRPr="00B8431F">
        <w:rPr>
          <w:rFonts w:ascii="Palatino Linotype" w:eastAsia="Times New Roman" w:hAnsi="Palatino Linotype" w:cs="Arial"/>
          <w:sz w:val="24"/>
          <w:szCs w:val="24"/>
          <w:lang w:val="es-ES" w:eastAsia="es-ES"/>
        </w:rPr>
        <w:t xml:space="preserve">de la Ley Orgánica </w:t>
      </w:r>
      <w:r w:rsidR="00A16442">
        <w:rPr>
          <w:rFonts w:ascii="Palatino Linotype" w:eastAsia="Times New Roman" w:hAnsi="Palatino Linotype" w:cs="Arial"/>
          <w:sz w:val="24"/>
          <w:szCs w:val="24"/>
          <w:lang w:val="es-ES" w:eastAsia="es-ES"/>
        </w:rPr>
        <w:t>Municipal del Estado de México</w:t>
      </w:r>
      <w:r w:rsidRPr="00B8431F">
        <w:rPr>
          <w:rFonts w:ascii="Palatino Linotype" w:eastAsia="Times New Roman" w:hAnsi="Palatino Linotype" w:cs="Arial"/>
          <w:sz w:val="24"/>
          <w:szCs w:val="24"/>
          <w:lang w:val="es-ES" w:eastAsia="es-ES"/>
        </w:rPr>
        <w:t>, que establecen lo siguiente:</w:t>
      </w:r>
    </w:p>
    <w:p w14:paraId="067EDA7E" w14:textId="77777777" w:rsidR="003C7759" w:rsidRPr="00B8431F" w:rsidRDefault="003C7759" w:rsidP="003C7759">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5EFE387D" w14:textId="77777777" w:rsidR="003C7759" w:rsidRPr="00B8431F" w:rsidRDefault="003C7759" w:rsidP="003C7759">
      <w:pPr>
        <w:autoSpaceDE w:val="0"/>
        <w:autoSpaceDN w:val="0"/>
        <w:adjustRightInd w:val="0"/>
        <w:spacing w:after="0" w:line="240" w:lineRule="auto"/>
        <w:ind w:left="567" w:right="567"/>
        <w:jc w:val="both"/>
        <w:rPr>
          <w:rFonts w:ascii="Palatino Linotype" w:eastAsia="Times New Roman" w:hAnsi="Palatino Linotype" w:cs="Arial"/>
          <w:i/>
          <w:iCs/>
          <w:lang w:eastAsia="es-ES"/>
        </w:rPr>
      </w:pPr>
      <w:r w:rsidRPr="00B8431F">
        <w:rPr>
          <w:rFonts w:ascii="Palatino Linotype" w:eastAsia="Times New Roman" w:hAnsi="Palatino Linotype" w:cs="Arial"/>
          <w:i/>
          <w:iCs/>
          <w:lang w:val="es-ES" w:eastAsia="es-ES"/>
        </w:rPr>
        <w:t>“</w:t>
      </w:r>
      <w:r w:rsidRPr="00B8431F">
        <w:rPr>
          <w:rFonts w:ascii="Palatino Linotype" w:eastAsia="Times New Roman" w:hAnsi="Palatino Linotype" w:cs="Arial"/>
          <w:b/>
          <w:bCs/>
          <w:i/>
          <w:iCs/>
          <w:lang w:eastAsia="es-ES"/>
        </w:rPr>
        <w:t>Artículo 95.-</w:t>
      </w:r>
      <w:r w:rsidRPr="00B8431F">
        <w:rPr>
          <w:rFonts w:ascii="Palatino Linotype" w:eastAsia="Times New Roman" w:hAnsi="Palatino Linotype" w:cs="Arial"/>
          <w:i/>
          <w:iCs/>
          <w:lang w:eastAsia="es-ES"/>
        </w:rPr>
        <w:t xml:space="preserve"> Son atribuciones del tesorero municipal:</w:t>
      </w:r>
    </w:p>
    <w:p w14:paraId="47918A35" w14:textId="77777777" w:rsidR="003C7759" w:rsidRPr="00B8431F" w:rsidRDefault="003C7759" w:rsidP="003C7759">
      <w:pPr>
        <w:autoSpaceDE w:val="0"/>
        <w:autoSpaceDN w:val="0"/>
        <w:adjustRightInd w:val="0"/>
        <w:spacing w:after="0" w:line="240" w:lineRule="auto"/>
        <w:ind w:left="567" w:right="567"/>
        <w:jc w:val="both"/>
        <w:rPr>
          <w:rFonts w:ascii="Palatino Linotype" w:eastAsia="Times New Roman" w:hAnsi="Palatino Linotype" w:cs="Arial"/>
          <w:i/>
          <w:iCs/>
          <w:lang w:eastAsia="es-ES"/>
        </w:rPr>
      </w:pPr>
      <w:r w:rsidRPr="00B8431F">
        <w:rPr>
          <w:rFonts w:ascii="Palatino Linotype" w:eastAsia="Times New Roman" w:hAnsi="Palatino Linotype" w:cs="Arial"/>
          <w:i/>
          <w:iCs/>
          <w:lang w:eastAsia="es-ES"/>
        </w:rPr>
        <w:t>…</w:t>
      </w:r>
    </w:p>
    <w:p w14:paraId="4ACADFDA" w14:textId="77777777" w:rsidR="0083230F" w:rsidRDefault="003C7759" w:rsidP="0083230F">
      <w:pPr>
        <w:autoSpaceDE w:val="0"/>
        <w:autoSpaceDN w:val="0"/>
        <w:adjustRightInd w:val="0"/>
        <w:spacing w:after="0" w:line="240" w:lineRule="auto"/>
        <w:ind w:left="567" w:right="567"/>
        <w:jc w:val="both"/>
        <w:rPr>
          <w:rFonts w:ascii="Palatino Linotype" w:eastAsia="Times New Roman" w:hAnsi="Palatino Linotype" w:cs="Arial"/>
          <w:i/>
          <w:iCs/>
          <w:lang w:eastAsia="es-ES"/>
        </w:rPr>
      </w:pPr>
      <w:r w:rsidRPr="00B8431F">
        <w:rPr>
          <w:rFonts w:ascii="Palatino Linotype" w:eastAsia="Times New Roman" w:hAnsi="Palatino Linotype" w:cs="Arial"/>
          <w:b/>
          <w:bCs/>
          <w:i/>
          <w:iCs/>
          <w:lang w:eastAsia="es-ES"/>
        </w:rPr>
        <w:t>IV</w:t>
      </w:r>
      <w:r w:rsidRPr="00B8431F">
        <w:rPr>
          <w:rFonts w:ascii="Palatino Linotype" w:eastAsia="Times New Roman" w:hAnsi="Palatino Linotype" w:cs="Arial"/>
          <w:i/>
          <w:iCs/>
          <w:lang w:eastAsia="es-ES"/>
        </w:rPr>
        <w:t>. Llevar los registros contables, financieros y administrativos de los ingresos, egresos, e inventarios;</w:t>
      </w:r>
    </w:p>
    <w:p w14:paraId="317731E1" w14:textId="63FA8C3A" w:rsidR="003C7759" w:rsidRPr="00B8431F" w:rsidRDefault="003C7759" w:rsidP="0083230F">
      <w:pPr>
        <w:autoSpaceDE w:val="0"/>
        <w:autoSpaceDN w:val="0"/>
        <w:adjustRightInd w:val="0"/>
        <w:spacing w:after="0" w:line="240" w:lineRule="auto"/>
        <w:ind w:left="567" w:right="567"/>
        <w:jc w:val="both"/>
        <w:rPr>
          <w:rFonts w:ascii="Palatino Linotype" w:eastAsia="Times New Roman" w:hAnsi="Palatino Linotype" w:cs="Arial"/>
          <w:i/>
          <w:iCs/>
          <w:lang w:eastAsia="es-ES"/>
        </w:rPr>
      </w:pPr>
      <w:r w:rsidRPr="00B8431F">
        <w:rPr>
          <w:rFonts w:ascii="Palatino Linotype" w:eastAsia="Times New Roman" w:hAnsi="Palatino Linotype" w:cs="Arial"/>
          <w:i/>
          <w:iCs/>
          <w:lang w:eastAsia="es-ES"/>
        </w:rPr>
        <w:t>…</w:t>
      </w:r>
    </w:p>
    <w:p w14:paraId="23190DEF" w14:textId="133843BF" w:rsidR="003C7759" w:rsidRPr="00B8431F" w:rsidRDefault="003C7759" w:rsidP="003C7759">
      <w:pPr>
        <w:autoSpaceDE w:val="0"/>
        <w:autoSpaceDN w:val="0"/>
        <w:adjustRightInd w:val="0"/>
        <w:spacing w:after="0" w:line="240" w:lineRule="auto"/>
        <w:ind w:left="567" w:right="567"/>
        <w:jc w:val="both"/>
        <w:rPr>
          <w:rFonts w:ascii="Palatino Linotype" w:eastAsia="Times New Roman" w:hAnsi="Palatino Linotype" w:cs="Arial"/>
          <w:i/>
          <w:iCs/>
          <w:lang w:eastAsia="es-ES"/>
        </w:rPr>
      </w:pPr>
    </w:p>
    <w:p w14:paraId="675B31E2" w14:textId="77777777" w:rsidR="003C7759" w:rsidRPr="00B8431F" w:rsidRDefault="003C7759" w:rsidP="003C7759">
      <w:pPr>
        <w:autoSpaceDE w:val="0"/>
        <w:autoSpaceDN w:val="0"/>
        <w:adjustRightInd w:val="0"/>
        <w:spacing w:after="0" w:line="240" w:lineRule="auto"/>
        <w:ind w:left="567" w:right="567"/>
        <w:jc w:val="both"/>
        <w:rPr>
          <w:rFonts w:ascii="Palatino Linotype" w:eastAsia="Times New Roman" w:hAnsi="Palatino Linotype" w:cs="Arial"/>
          <w:i/>
          <w:iCs/>
          <w:lang w:eastAsia="es-ES"/>
        </w:rPr>
      </w:pPr>
      <w:r w:rsidRPr="00B8431F">
        <w:rPr>
          <w:rFonts w:ascii="Palatino Linotype" w:eastAsia="Times New Roman" w:hAnsi="Palatino Linotype" w:cs="Arial"/>
          <w:b/>
          <w:bCs/>
          <w:i/>
          <w:iCs/>
          <w:lang w:eastAsia="es-ES"/>
        </w:rPr>
        <w:lastRenderedPageBreak/>
        <w:t>Artículo 125.-</w:t>
      </w:r>
      <w:r w:rsidRPr="00B8431F">
        <w:rPr>
          <w:rFonts w:ascii="Palatino Linotype" w:eastAsia="Times New Roman" w:hAnsi="Palatino Linotype" w:cs="Arial"/>
          <w:i/>
          <w:iCs/>
          <w:lang w:eastAsia="es-ES"/>
        </w:rPr>
        <w:t xml:space="preserve"> Los municipios tendrán a su cargo la prestación, explotación, administración y conservación de los servicios públicos municipales, considerándose enunciativa y no limitativamente, los siguientes: </w:t>
      </w:r>
    </w:p>
    <w:p w14:paraId="708BB985" w14:textId="7C306337" w:rsidR="003C7759" w:rsidRPr="00B8431F" w:rsidRDefault="003C7759" w:rsidP="003C7759">
      <w:pPr>
        <w:autoSpaceDE w:val="0"/>
        <w:autoSpaceDN w:val="0"/>
        <w:adjustRightInd w:val="0"/>
        <w:spacing w:after="0" w:line="240" w:lineRule="auto"/>
        <w:ind w:left="567" w:right="567"/>
        <w:jc w:val="both"/>
        <w:rPr>
          <w:rFonts w:ascii="Palatino Linotype" w:eastAsia="Times New Roman" w:hAnsi="Palatino Linotype" w:cs="Arial"/>
          <w:i/>
          <w:iCs/>
          <w:lang w:eastAsia="es-ES"/>
        </w:rPr>
      </w:pPr>
      <w:r w:rsidRPr="00B8431F">
        <w:rPr>
          <w:rFonts w:ascii="Palatino Linotype" w:eastAsia="Times New Roman" w:hAnsi="Palatino Linotype" w:cs="Arial"/>
          <w:b/>
          <w:bCs/>
          <w:i/>
          <w:iCs/>
          <w:lang w:eastAsia="es-ES"/>
        </w:rPr>
        <w:t>I</w:t>
      </w:r>
      <w:r w:rsidRPr="00B8431F">
        <w:rPr>
          <w:rFonts w:ascii="Palatino Linotype" w:eastAsia="Times New Roman" w:hAnsi="Palatino Linotype" w:cs="Arial"/>
          <w:i/>
          <w:iCs/>
          <w:lang w:eastAsia="es-ES"/>
        </w:rPr>
        <w:t>. Agua potable, alcantarillado, saneamiento y aguas residuales;</w:t>
      </w:r>
    </w:p>
    <w:p w14:paraId="48E32A9C" w14:textId="03780FD7" w:rsidR="003C7759" w:rsidRPr="00B8431F" w:rsidRDefault="003C7759" w:rsidP="003C7759">
      <w:pPr>
        <w:autoSpaceDE w:val="0"/>
        <w:autoSpaceDN w:val="0"/>
        <w:adjustRightInd w:val="0"/>
        <w:spacing w:after="0" w:line="240" w:lineRule="auto"/>
        <w:ind w:left="567" w:right="567"/>
        <w:jc w:val="both"/>
        <w:rPr>
          <w:rFonts w:ascii="Palatino Linotype" w:eastAsia="Times New Roman" w:hAnsi="Palatino Linotype" w:cs="Arial"/>
          <w:i/>
          <w:iCs/>
          <w:lang w:eastAsia="es-ES"/>
        </w:rPr>
      </w:pPr>
      <w:r w:rsidRPr="00B8431F">
        <w:rPr>
          <w:rFonts w:ascii="Palatino Linotype" w:eastAsia="Times New Roman" w:hAnsi="Palatino Linotype" w:cs="Arial"/>
          <w:i/>
          <w:iCs/>
          <w:lang w:eastAsia="es-ES"/>
        </w:rPr>
        <w:t>…</w:t>
      </w:r>
    </w:p>
    <w:p w14:paraId="30046301" w14:textId="3356E42C" w:rsidR="003C7759" w:rsidRPr="00B8431F" w:rsidRDefault="003C7759" w:rsidP="003C7759">
      <w:pPr>
        <w:autoSpaceDE w:val="0"/>
        <w:autoSpaceDN w:val="0"/>
        <w:adjustRightInd w:val="0"/>
        <w:spacing w:after="0" w:line="240" w:lineRule="auto"/>
        <w:ind w:left="567" w:right="567"/>
        <w:jc w:val="both"/>
        <w:rPr>
          <w:rFonts w:ascii="Palatino Linotype" w:eastAsia="Times New Roman" w:hAnsi="Palatino Linotype" w:cs="Arial"/>
          <w:i/>
          <w:iCs/>
          <w:lang w:eastAsia="es-ES"/>
        </w:rPr>
      </w:pPr>
    </w:p>
    <w:p w14:paraId="6098262B" w14:textId="77777777" w:rsidR="00A16442" w:rsidRDefault="00A16442" w:rsidP="00183622">
      <w:pPr>
        <w:autoSpaceDE w:val="0"/>
        <w:autoSpaceDN w:val="0"/>
        <w:adjustRightInd w:val="0"/>
        <w:spacing w:after="0" w:line="360" w:lineRule="auto"/>
        <w:jc w:val="both"/>
        <w:rPr>
          <w:rFonts w:ascii="Palatino Linotype" w:eastAsia="Times New Roman" w:hAnsi="Palatino Linotype" w:cs="Arial"/>
          <w:b/>
          <w:bCs/>
          <w:i/>
          <w:iCs/>
          <w:lang w:eastAsia="es-ES"/>
        </w:rPr>
      </w:pPr>
    </w:p>
    <w:p w14:paraId="14BD8458" w14:textId="458AD905" w:rsidR="00183622" w:rsidRPr="00B8431F" w:rsidRDefault="00183622" w:rsidP="00AA0502">
      <w:pPr>
        <w:spacing w:after="0" w:line="360" w:lineRule="auto"/>
        <w:jc w:val="both"/>
        <w:rPr>
          <w:rFonts w:ascii="Palatino Linotype" w:eastAsia="Times New Roman" w:hAnsi="Palatino Linotype" w:cs="Arial"/>
          <w:sz w:val="24"/>
          <w:szCs w:val="24"/>
          <w:lang w:val="es-ES" w:eastAsia="es-ES"/>
        </w:rPr>
      </w:pPr>
    </w:p>
    <w:p w14:paraId="26037B24" w14:textId="7943A356" w:rsidR="00D03B8C" w:rsidRPr="00B8431F" w:rsidRDefault="00D03B8C" w:rsidP="00AA0502">
      <w:pPr>
        <w:spacing w:after="0" w:line="360" w:lineRule="auto"/>
        <w:jc w:val="both"/>
        <w:rPr>
          <w:rFonts w:ascii="Palatino Linotype" w:eastAsia="Times New Roman" w:hAnsi="Palatino Linotype" w:cs="Arial"/>
          <w:sz w:val="24"/>
          <w:szCs w:val="24"/>
          <w:lang w:val="es-ES" w:eastAsia="es-ES"/>
        </w:rPr>
      </w:pPr>
      <w:r w:rsidRPr="00B8431F">
        <w:rPr>
          <w:rFonts w:ascii="Palatino Linotype" w:eastAsia="Times New Roman" w:hAnsi="Palatino Linotype" w:cs="Arial"/>
          <w:sz w:val="24"/>
          <w:szCs w:val="24"/>
          <w:lang w:val="es-ES" w:eastAsia="es-ES"/>
        </w:rPr>
        <w:t>E</w:t>
      </w:r>
      <w:r w:rsidR="00953413" w:rsidRPr="00B8431F">
        <w:rPr>
          <w:rFonts w:ascii="Palatino Linotype" w:eastAsia="Times New Roman" w:hAnsi="Palatino Linotype" w:cs="Arial"/>
          <w:sz w:val="24"/>
          <w:szCs w:val="24"/>
          <w:lang w:val="es-ES" w:eastAsia="es-ES"/>
        </w:rPr>
        <w:t>n segundo lugar, e</w:t>
      </w:r>
      <w:r w:rsidR="00BC0DC3" w:rsidRPr="00B8431F">
        <w:rPr>
          <w:rFonts w:ascii="Palatino Linotype" w:eastAsia="Times New Roman" w:hAnsi="Palatino Linotype" w:cs="Arial"/>
          <w:sz w:val="24"/>
          <w:szCs w:val="24"/>
          <w:lang w:val="es-ES" w:eastAsia="es-ES"/>
        </w:rPr>
        <w:t xml:space="preserve">l </w:t>
      </w:r>
      <w:r w:rsidR="00BC0DC3" w:rsidRPr="00B8431F">
        <w:rPr>
          <w:rFonts w:ascii="Palatino Linotype" w:eastAsia="Times New Roman" w:hAnsi="Palatino Linotype" w:cs="Arial"/>
          <w:b/>
          <w:sz w:val="24"/>
          <w:szCs w:val="24"/>
          <w:lang w:val="es-ES" w:eastAsia="es-ES"/>
        </w:rPr>
        <w:t>Sujeto Obligado</w:t>
      </w:r>
      <w:r w:rsidR="00BC0DC3" w:rsidRPr="00B8431F">
        <w:rPr>
          <w:rFonts w:ascii="Palatino Linotype" w:eastAsia="Times New Roman" w:hAnsi="Palatino Linotype" w:cs="Arial"/>
          <w:sz w:val="24"/>
          <w:szCs w:val="24"/>
          <w:lang w:val="es-ES" w:eastAsia="es-ES"/>
        </w:rPr>
        <w:t xml:space="preserve"> </w:t>
      </w:r>
      <w:r w:rsidRPr="00B8431F">
        <w:rPr>
          <w:rFonts w:ascii="Palatino Linotype" w:eastAsia="Times New Roman" w:hAnsi="Palatino Linotype" w:cs="Arial"/>
          <w:sz w:val="24"/>
          <w:szCs w:val="24"/>
          <w:lang w:val="es-ES" w:eastAsia="es-ES"/>
        </w:rPr>
        <w:t xml:space="preserve">reconoció contar con la información, sin embargo, </w:t>
      </w:r>
      <w:r w:rsidR="00FD6C74" w:rsidRPr="005A71B5">
        <w:rPr>
          <w:rFonts w:ascii="Palatino Linotype" w:eastAsia="Times New Roman" w:hAnsi="Palatino Linotype" w:cs="Arial"/>
          <w:sz w:val="24"/>
          <w:szCs w:val="24"/>
          <w:highlight w:val="yellow"/>
          <w:lang w:val="es-ES" w:eastAsia="es-ES"/>
        </w:rPr>
        <w:t>la información solicitada implica el procesamiento de documentos, cuya entrega o reproducción sobrepasa</w:t>
      </w:r>
      <w:r w:rsidR="005A71B5" w:rsidRPr="005A71B5">
        <w:rPr>
          <w:rFonts w:ascii="Palatino Linotype" w:eastAsia="Times New Roman" w:hAnsi="Palatino Linotype" w:cs="Arial"/>
          <w:sz w:val="24"/>
          <w:szCs w:val="24"/>
          <w:highlight w:val="yellow"/>
          <w:lang w:val="es-ES" w:eastAsia="es-ES"/>
        </w:rPr>
        <w:t xml:space="preserve"> las capacidades técnicas, administrativas y humanas</w:t>
      </w:r>
      <w:r w:rsidRPr="005A71B5">
        <w:rPr>
          <w:rFonts w:ascii="Palatino Linotype" w:eastAsia="Times New Roman" w:hAnsi="Palatino Linotype" w:cs="Arial"/>
          <w:sz w:val="24"/>
          <w:szCs w:val="24"/>
          <w:highlight w:val="yellow"/>
          <w:lang w:val="es-ES" w:eastAsia="es-ES"/>
        </w:rPr>
        <w:t>,</w:t>
      </w:r>
      <w:r w:rsidRPr="00B8431F">
        <w:rPr>
          <w:rFonts w:ascii="Palatino Linotype" w:eastAsia="Times New Roman" w:hAnsi="Palatino Linotype" w:cs="Arial"/>
          <w:sz w:val="24"/>
          <w:szCs w:val="24"/>
          <w:lang w:val="es-ES" w:eastAsia="es-ES"/>
        </w:rPr>
        <w:t xml:space="preserve"> por lo que, pone a disposición en consulta directa en las oficinas de la </w:t>
      </w:r>
      <w:r w:rsidR="00F36F26" w:rsidRPr="00F36F26">
        <w:rPr>
          <w:rFonts w:ascii="Palatino Linotype" w:eastAsia="Times New Roman" w:hAnsi="Palatino Linotype" w:cs="Arial"/>
          <w:sz w:val="24"/>
          <w:szCs w:val="24"/>
          <w:highlight w:val="yellow"/>
          <w:lang w:val="es-ES" w:eastAsia="es-ES"/>
        </w:rPr>
        <w:t>Tesorería Municipal</w:t>
      </w:r>
      <w:r w:rsidRPr="00B8431F">
        <w:rPr>
          <w:rFonts w:ascii="Palatino Linotype" w:eastAsia="Times New Roman" w:hAnsi="Palatino Linotype" w:cs="Arial"/>
          <w:sz w:val="24"/>
          <w:szCs w:val="24"/>
          <w:lang w:val="es-ES" w:eastAsia="es-ES"/>
        </w:rPr>
        <w:t>, señalando el día y hora de consulta.</w:t>
      </w:r>
    </w:p>
    <w:p w14:paraId="27B68766" w14:textId="77777777" w:rsidR="00953413" w:rsidRPr="00B8431F" w:rsidRDefault="00953413" w:rsidP="00AA0502">
      <w:pPr>
        <w:spacing w:after="0" w:line="360" w:lineRule="auto"/>
        <w:jc w:val="both"/>
        <w:rPr>
          <w:rFonts w:ascii="Palatino Linotype" w:eastAsia="Times New Roman" w:hAnsi="Palatino Linotype" w:cs="Arial"/>
          <w:sz w:val="24"/>
          <w:szCs w:val="24"/>
          <w:lang w:val="es-ES" w:eastAsia="es-ES"/>
        </w:rPr>
      </w:pPr>
    </w:p>
    <w:p w14:paraId="663F3248" w14:textId="5D137964" w:rsidR="00EE449F" w:rsidRPr="00B8431F" w:rsidRDefault="00953413" w:rsidP="00EE449F">
      <w:pPr>
        <w:tabs>
          <w:tab w:val="left" w:pos="7938"/>
        </w:tabs>
        <w:spacing w:after="0" w:line="360" w:lineRule="auto"/>
        <w:jc w:val="both"/>
        <w:rPr>
          <w:rFonts w:ascii="Palatino Linotype" w:hAnsi="Palatino Linotype" w:cs="Arial"/>
          <w:sz w:val="24"/>
          <w:szCs w:val="24"/>
        </w:rPr>
      </w:pPr>
      <w:r w:rsidRPr="00B8431F">
        <w:rPr>
          <w:rFonts w:ascii="Palatino Linotype" w:hAnsi="Palatino Linotype" w:cs="Arial"/>
          <w:sz w:val="24"/>
          <w:szCs w:val="24"/>
        </w:rPr>
        <w:t>Atentos a ello, re</w:t>
      </w:r>
      <w:r w:rsidR="00EE449F" w:rsidRPr="00B8431F">
        <w:rPr>
          <w:rFonts w:ascii="Palatino Linotype" w:hAnsi="Palatino Linotype" w:cs="Arial"/>
          <w:sz w:val="24"/>
          <w:szCs w:val="24"/>
        </w:rPr>
        <w:t xml:space="preserve">specto a la procedencia del cambio de modalidad, el numeral 158 de la Ley de Transparencia y Acceso a la Información Pública del Estado de México y Municipios, señala que cuando lo determine el </w:t>
      </w:r>
      <w:r w:rsidR="00EE449F" w:rsidRPr="00B8431F">
        <w:rPr>
          <w:rFonts w:ascii="Palatino Linotype" w:hAnsi="Palatino Linotype" w:cs="Arial"/>
          <w:b/>
          <w:sz w:val="24"/>
          <w:szCs w:val="24"/>
        </w:rPr>
        <w:t>Sujeto Obligado</w:t>
      </w:r>
      <w:r w:rsidR="00EE449F" w:rsidRPr="00B8431F">
        <w:rPr>
          <w:rFonts w:ascii="Palatino Linotype" w:hAnsi="Palatino Linotype" w:cs="Arial"/>
          <w:sz w:val="24"/>
          <w:szCs w:val="24"/>
        </w:rPr>
        <w:t xml:space="preserve"> podrá solicitar el cambio de modalidad a consulta directa, en el supuesto de que la información se encuentre en su posesión y esta implique análisis, estudio o procesamiento de documentos y </w:t>
      </w:r>
      <w:r w:rsidR="00EE449F" w:rsidRPr="00B8431F">
        <w:rPr>
          <w:rFonts w:ascii="Palatino Linotype" w:hAnsi="Palatino Linotype" w:cs="Arial"/>
          <w:b/>
          <w:sz w:val="24"/>
          <w:szCs w:val="24"/>
        </w:rPr>
        <w:t xml:space="preserve">cuya entrega o reproducción sobrepase las capacidades </w:t>
      </w:r>
      <w:r w:rsidR="00EE449F" w:rsidRPr="00B8431F">
        <w:rPr>
          <w:rFonts w:ascii="Palatino Linotype" w:hAnsi="Palatino Linotype" w:cs="Arial"/>
          <w:sz w:val="24"/>
          <w:szCs w:val="24"/>
        </w:rPr>
        <w:t>técnicas</w:t>
      </w:r>
      <w:r w:rsidR="00EE449F" w:rsidRPr="00B8431F">
        <w:rPr>
          <w:rFonts w:ascii="Palatino Linotype" w:hAnsi="Palatino Linotype" w:cs="Arial"/>
          <w:b/>
          <w:sz w:val="24"/>
          <w:szCs w:val="24"/>
        </w:rPr>
        <w:t>,</w:t>
      </w:r>
      <w:r w:rsidR="00EE449F" w:rsidRPr="00B8431F">
        <w:rPr>
          <w:rFonts w:ascii="Palatino Linotype" w:hAnsi="Palatino Linotype" w:cs="Arial"/>
          <w:sz w:val="24"/>
          <w:szCs w:val="24"/>
        </w:rPr>
        <w:t xml:space="preserve"> </w:t>
      </w:r>
      <w:r w:rsidR="00EE449F" w:rsidRPr="00B8431F">
        <w:rPr>
          <w:rFonts w:ascii="Palatino Linotype" w:hAnsi="Palatino Linotype" w:cs="Arial"/>
          <w:b/>
          <w:sz w:val="24"/>
          <w:szCs w:val="24"/>
        </w:rPr>
        <w:t>administrativas</w:t>
      </w:r>
      <w:r w:rsidR="00EE449F" w:rsidRPr="00B8431F">
        <w:rPr>
          <w:rFonts w:ascii="Palatino Linotype" w:hAnsi="Palatino Linotype" w:cs="Arial"/>
          <w:sz w:val="24"/>
          <w:szCs w:val="24"/>
        </w:rPr>
        <w:t xml:space="preserve"> y </w:t>
      </w:r>
      <w:r w:rsidR="00EE449F" w:rsidRPr="00B8431F">
        <w:rPr>
          <w:rFonts w:ascii="Palatino Linotype" w:hAnsi="Palatino Linotype" w:cs="Arial"/>
          <w:b/>
          <w:sz w:val="24"/>
          <w:szCs w:val="24"/>
        </w:rPr>
        <w:t>humanas</w:t>
      </w:r>
      <w:r w:rsidR="00EE449F" w:rsidRPr="00B8431F">
        <w:rPr>
          <w:rFonts w:ascii="Palatino Linotype" w:hAnsi="Palatino Linotype" w:cs="Arial"/>
          <w:sz w:val="24"/>
          <w:szCs w:val="24"/>
        </w:rPr>
        <w:t>, para el cumplimiento de las obligaciones de transparencia,</w:t>
      </w:r>
      <w:r w:rsidR="00EE449F" w:rsidRPr="00B8431F">
        <w:rPr>
          <w:rFonts w:ascii="Palatino Linotype" w:hAnsi="Palatino Linotype" w:cs="Arial"/>
          <w:b/>
          <w:sz w:val="24"/>
          <w:szCs w:val="24"/>
        </w:rPr>
        <w:t xml:space="preserve"> no siendo óbice mencionar que dicho cambio de modalidad de entrega deberá de estar debidamente fundado y motivado</w:t>
      </w:r>
      <w:r w:rsidR="00EE449F" w:rsidRPr="00B8431F">
        <w:rPr>
          <w:rFonts w:ascii="Palatino Linotype" w:hAnsi="Palatino Linotype" w:cs="Arial"/>
          <w:sz w:val="24"/>
          <w:szCs w:val="24"/>
        </w:rPr>
        <w:t>, en el cual se expliquen las razones o motivos del cambio, exceptuando la información clasificada, la cual se deberá de respaldar de igual manera por un acuerdo de clasificación.</w:t>
      </w:r>
    </w:p>
    <w:p w14:paraId="2178DACF" w14:textId="77777777" w:rsidR="00EE449F" w:rsidRPr="00B8431F" w:rsidRDefault="00EE449F" w:rsidP="00EE449F">
      <w:pPr>
        <w:tabs>
          <w:tab w:val="left" w:pos="7938"/>
        </w:tabs>
        <w:spacing w:after="0" w:line="360" w:lineRule="auto"/>
        <w:jc w:val="both"/>
        <w:rPr>
          <w:rFonts w:ascii="Palatino Linotype" w:hAnsi="Palatino Linotype" w:cs="Arial"/>
          <w:sz w:val="24"/>
          <w:szCs w:val="24"/>
        </w:rPr>
      </w:pPr>
    </w:p>
    <w:p w14:paraId="47E3A4C7" w14:textId="04AE5D17" w:rsidR="00742CB2" w:rsidRPr="00B8431F" w:rsidRDefault="00EE449F" w:rsidP="00EE449F">
      <w:pPr>
        <w:tabs>
          <w:tab w:val="left" w:pos="7938"/>
        </w:tabs>
        <w:spacing w:after="0" w:line="360" w:lineRule="auto"/>
        <w:jc w:val="both"/>
        <w:rPr>
          <w:rFonts w:ascii="Palatino Linotype" w:hAnsi="Palatino Linotype" w:cs="Arial"/>
          <w:sz w:val="24"/>
          <w:szCs w:val="24"/>
        </w:rPr>
      </w:pPr>
      <w:r w:rsidRPr="00B8431F">
        <w:rPr>
          <w:rFonts w:ascii="Palatino Linotype" w:hAnsi="Palatino Linotype" w:cs="Arial"/>
          <w:sz w:val="24"/>
          <w:szCs w:val="24"/>
        </w:rPr>
        <w:lastRenderedPageBreak/>
        <w:t xml:space="preserve">Requisitos de motivación y fundamentación que </w:t>
      </w:r>
      <w:r w:rsidRPr="00B8431F">
        <w:rPr>
          <w:rFonts w:ascii="Palatino Linotype" w:hAnsi="Palatino Linotype" w:cs="Arial"/>
          <w:b/>
          <w:sz w:val="24"/>
          <w:szCs w:val="24"/>
        </w:rPr>
        <w:t>no se encuentran cumplidos</w:t>
      </w:r>
      <w:r w:rsidRPr="00B8431F">
        <w:rPr>
          <w:rFonts w:ascii="Palatino Linotype" w:hAnsi="Palatino Linotype" w:cs="Arial"/>
          <w:sz w:val="24"/>
          <w:szCs w:val="24"/>
        </w:rPr>
        <w:t xml:space="preserve">, </w:t>
      </w:r>
      <w:r w:rsidR="006B1632" w:rsidRPr="00B8431F">
        <w:rPr>
          <w:rFonts w:ascii="Palatino Linotype" w:hAnsi="Palatino Linotype" w:cs="Arial"/>
          <w:sz w:val="24"/>
          <w:szCs w:val="24"/>
        </w:rPr>
        <w:t xml:space="preserve">atendiendo que, </w:t>
      </w:r>
      <w:r w:rsidR="00742CB2" w:rsidRPr="00B8431F">
        <w:rPr>
          <w:rFonts w:ascii="Palatino Linotype" w:hAnsi="Palatino Linotype" w:cs="Arial"/>
          <w:b/>
          <w:sz w:val="24"/>
          <w:szCs w:val="24"/>
        </w:rPr>
        <w:t>no preciso las circunstancias que ocasionan las imposibilidades humanas ni materiales</w:t>
      </w:r>
      <w:r w:rsidR="00742CB2" w:rsidRPr="00B8431F">
        <w:rPr>
          <w:rFonts w:ascii="Palatino Linotype" w:hAnsi="Palatino Linotype" w:cs="Arial"/>
          <w:sz w:val="24"/>
          <w:szCs w:val="24"/>
        </w:rPr>
        <w:t>, al ser omiso en informar</w:t>
      </w:r>
      <w:r w:rsidR="00F37FC6" w:rsidRPr="00B8431F">
        <w:rPr>
          <w:rFonts w:ascii="Palatino Linotype" w:hAnsi="Palatino Linotype" w:cs="Arial"/>
          <w:sz w:val="24"/>
          <w:szCs w:val="24"/>
        </w:rPr>
        <w:t xml:space="preserve"> de manera precisa</w:t>
      </w:r>
      <w:r w:rsidR="00742CB2" w:rsidRPr="00B8431F">
        <w:rPr>
          <w:rFonts w:ascii="Palatino Linotype" w:hAnsi="Palatino Linotype" w:cs="Arial"/>
          <w:sz w:val="24"/>
          <w:szCs w:val="24"/>
        </w:rPr>
        <w:t xml:space="preserve"> la cantidad de servidores públicos encargados de la búsqueda de la información, los equipos informáticos con los que dispone (computadoras, escáneres y/o copiadoras)</w:t>
      </w:r>
      <w:r w:rsidR="00F37FC6" w:rsidRPr="00B8431F">
        <w:rPr>
          <w:rFonts w:ascii="Palatino Linotype" w:hAnsi="Palatino Linotype" w:cs="Arial"/>
          <w:sz w:val="24"/>
          <w:szCs w:val="24"/>
        </w:rPr>
        <w:t>.</w:t>
      </w:r>
    </w:p>
    <w:p w14:paraId="4E39A841" w14:textId="77777777" w:rsidR="00742CB2" w:rsidRPr="00B8431F" w:rsidRDefault="00742CB2" w:rsidP="00EE449F">
      <w:pPr>
        <w:tabs>
          <w:tab w:val="left" w:pos="7938"/>
        </w:tabs>
        <w:spacing w:after="0" w:line="360" w:lineRule="auto"/>
        <w:jc w:val="both"/>
        <w:rPr>
          <w:rFonts w:ascii="Palatino Linotype" w:hAnsi="Palatino Linotype" w:cs="Arial"/>
          <w:sz w:val="24"/>
          <w:szCs w:val="24"/>
        </w:rPr>
      </w:pPr>
    </w:p>
    <w:p w14:paraId="346F0B32" w14:textId="165A6FEE" w:rsidR="00EE449F" w:rsidRPr="00B8431F" w:rsidRDefault="00184F61" w:rsidP="00EE449F">
      <w:pPr>
        <w:tabs>
          <w:tab w:val="left" w:pos="7938"/>
        </w:tabs>
        <w:spacing w:after="0" w:line="360" w:lineRule="auto"/>
        <w:jc w:val="both"/>
        <w:rPr>
          <w:rFonts w:ascii="Palatino Linotype" w:hAnsi="Palatino Linotype" w:cs="Arial"/>
          <w:sz w:val="24"/>
          <w:szCs w:val="24"/>
        </w:rPr>
      </w:pPr>
      <w:r w:rsidRPr="00B8431F">
        <w:rPr>
          <w:rFonts w:ascii="Palatino Linotype" w:hAnsi="Palatino Linotype" w:cs="Arial"/>
          <w:sz w:val="24"/>
          <w:szCs w:val="24"/>
        </w:rPr>
        <w:t xml:space="preserve">Ante las reiteradas omisiones del </w:t>
      </w:r>
      <w:r w:rsidRPr="00B8431F">
        <w:rPr>
          <w:rFonts w:ascii="Palatino Linotype" w:hAnsi="Palatino Linotype" w:cs="Arial"/>
          <w:b/>
          <w:bCs/>
          <w:sz w:val="24"/>
          <w:szCs w:val="24"/>
        </w:rPr>
        <w:t>Sujeto Obligado</w:t>
      </w:r>
      <w:r w:rsidRPr="00B8431F">
        <w:rPr>
          <w:rFonts w:ascii="Palatino Linotype" w:hAnsi="Palatino Linotype" w:cs="Arial"/>
          <w:sz w:val="24"/>
          <w:szCs w:val="24"/>
        </w:rPr>
        <w:t xml:space="preserve"> de tutelar el derecho de acceso a la información de la parte </w:t>
      </w:r>
      <w:r w:rsidRPr="00B8431F">
        <w:rPr>
          <w:rFonts w:ascii="Palatino Linotype" w:hAnsi="Palatino Linotype" w:cs="Arial"/>
          <w:b/>
          <w:bCs/>
          <w:sz w:val="24"/>
          <w:szCs w:val="24"/>
        </w:rPr>
        <w:t>Recurrente</w:t>
      </w:r>
      <w:r w:rsidRPr="00B8431F">
        <w:rPr>
          <w:rFonts w:ascii="Palatino Linotype" w:hAnsi="Palatino Linotype" w:cs="Arial"/>
          <w:sz w:val="24"/>
          <w:szCs w:val="24"/>
        </w:rPr>
        <w:t xml:space="preserve">, se acredita el incumplimiento a los </w:t>
      </w:r>
      <w:r w:rsidR="00EE449F" w:rsidRPr="00B8431F">
        <w:rPr>
          <w:rFonts w:ascii="Palatino Linotype" w:hAnsi="Palatino Linotype" w:cs="Arial"/>
          <w:sz w:val="24"/>
          <w:szCs w:val="24"/>
        </w:rPr>
        <w:t xml:space="preserve">artículos 158 y 164 de la Ley de Transparencia Local, </w:t>
      </w:r>
      <w:r w:rsidRPr="00B8431F">
        <w:rPr>
          <w:rFonts w:ascii="Palatino Linotype" w:hAnsi="Palatino Linotype" w:cs="Arial"/>
          <w:sz w:val="24"/>
          <w:szCs w:val="24"/>
        </w:rPr>
        <w:t>los cuales</w:t>
      </w:r>
      <w:r w:rsidR="00EE449F" w:rsidRPr="00B8431F">
        <w:rPr>
          <w:rFonts w:ascii="Palatino Linotype" w:hAnsi="Palatino Linotype" w:cs="Arial"/>
          <w:sz w:val="24"/>
          <w:szCs w:val="24"/>
        </w:rPr>
        <w:t xml:space="preserve"> establecen los supuestos de procedencia del cambio de modalidad, preceptos que se citan a continuación para pronta referencia:</w:t>
      </w:r>
    </w:p>
    <w:p w14:paraId="230D4865" w14:textId="77777777" w:rsidR="00EE449F" w:rsidRPr="00B8431F" w:rsidRDefault="00EE449F" w:rsidP="00EE449F">
      <w:pPr>
        <w:tabs>
          <w:tab w:val="left" w:pos="7938"/>
        </w:tabs>
        <w:spacing w:after="0" w:line="360" w:lineRule="auto"/>
        <w:jc w:val="both"/>
        <w:rPr>
          <w:rFonts w:ascii="Palatino Linotype" w:hAnsi="Palatino Linotype" w:cs="Arial"/>
          <w:sz w:val="24"/>
          <w:szCs w:val="24"/>
        </w:rPr>
      </w:pPr>
    </w:p>
    <w:p w14:paraId="4F9F0C41"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r w:rsidRPr="00B8431F">
        <w:rPr>
          <w:rFonts w:ascii="Palatino Linotype" w:hAnsi="Palatino Linotype" w:cs="Arial"/>
          <w:i/>
          <w:szCs w:val="24"/>
        </w:rPr>
        <w:t>“</w:t>
      </w:r>
      <w:r w:rsidRPr="00B8431F">
        <w:rPr>
          <w:rFonts w:ascii="Palatino Linotype" w:hAnsi="Palatino Linotype" w:cs="Arial"/>
          <w:b/>
          <w:i/>
          <w:szCs w:val="24"/>
        </w:rPr>
        <w:t>Artículo 158.</w:t>
      </w:r>
      <w:r w:rsidRPr="00B8431F">
        <w:rPr>
          <w:rFonts w:ascii="Palatino Linotype" w:hAnsi="Palatino Linotype" w:cs="Arial"/>
          <w:i/>
          <w:szCs w:val="24"/>
        </w:rPr>
        <w:t xml:space="preserve"> De manera excepcional, cuando de forma fundada y motivada así lo determine el sujeto obligado, en aquellos casos en que la información solicitada que ya se encuentre en su posesión implique análisis, estudio o procesamiento de documentos cuya entrega o reproducción sobrepase las capacidades técnicas administrativas y humanas del </w:t>
      </w:r>
      <w:r w:rsidRPr="00B8431F">
        <w:rPr>
          <w:rFonts w:ascii="Palatino Linotype" w:hAnsi="Palatino Linotype" w:cs="Arial"/>
          <w:i/>
          <w:szCs w:val="24"/>
          <w:u w:val="single"/>
        </w:rPr>
        <w:t>sujeto obligado</w:t>
      </w:r>
      <w:r w:rsidRPr="00B8431F">
        <w:rPr>
          <w:rFonts w:ascii="Palatino Linotype" w:hAnsi="Palatino Linotype" w:cs="Arial"/>
          <w:i/>
          <w:szCs w:val="24"/>
        </w:rPr>
        <w:t xml:space="preserve"> para cumplir con la solicitud, en los plazos establecidos para dichos efectos, se </w:t>
      </w:r>
      <w:r w:rsidRPr="00B8431F">
        <w:rPr>
          <w:rFonts w:ascii="Palatino Linotype" w:hAnsi="Palatino Linotype" w:cs="Arial"/>
          <w:i/>
          <w:szCs w:val="24"/>
          <w:u w:val="single"/>
        </w:rPr>
        <w:t>podrá poner a disposición del solicitante los documentos en consulta directa, salvo la información clasificada</w:t>
      </w:r>
      <w:r w:rsidRPr="00B8431F">
        <w:rPr>
          <w:rFonts w:ascii="Palatino Linotype" w:hAnsi="Palatino Linotype" w:cs="Arial"/>
          <w:i/>
          <w:szCs w:val="24"/>
        </w:rPr>
        <w:t xml:space="preserve">. </w:t>
      </w:r>
    </w:p>
    <w:p w14:paraId="23A5F0FB"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r w:rsidRPr="00B8431F">
        <w:rPr>
          <w:rFonts w:ascii="Palatino Linotype" w:hAnsi="Palatino Linotype" w:cs="Arial"/>
          <w:i/>
          <w:szCs w:val="24"/>
        </w:rPr>
        <w:t>En todo caso, se facilitará su copia simple o certificada, así como su reproducción por cualquier medio disponible en las instalaciones del sujeto obligado o que, en su caso, aporte el solicitante.</w:t>
      </w:r>
    </w:p>
    <w:p w14:paraId="301A9F15"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p>
    <w:p w14:paraId="0855B090"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r w:rsidRPr="00B8431F">
        <w:rPr>
          <w:rFonts w:ascii="Palatino Linotype" w:hAnsi="Palatino Linotype" w:cs="Arial"/>
          <w:b/>
          <w:i/>
          <w:szCs w:val="24"/>
        </w:rPr>
        <w:t>Artículo 164.</w:t>
      </w:r>
      <w:r w:rsidRPr="00B8431F">
        <w:rPr>
          <w:rFonts w:ascii="Palatino Linotype" w:hAnsi="Palatino Linotype" w:cs="Arial"/>
          <w:i/>
          <w:szCs w:val="24"/>
        </w:rPr>
        <w:t xml:space="preserve"> El acceso se dará en la modalidad de entrega y, en su caso, de envío elegidos por el solicitante. </w:t>
      </w:r>
      <w:r w:rsidRPr="00B8431F">
        <w:rPr>
          <w:rFonts w:ascii="Palatino Linotype" w:hAnsi="Palatino Linotype" w:cs="Arial"/>
          <w:i/>
          <w:szCs w:val="24"/>
          <w:u w:val="single"/>
        </w:rPr>
        <w:t>Cuando la información no pueda entregarse o enviarse en la modalidad solicitada, el sujeto obligado deberá ofrecer otra u otras modalidades de entrega</w:t>
      </w:r>
      <w:r w:rsidRPr="00B8431F">
        <w:rPr>
          <w:rFonts w:ascii="Palatino Linotype" w:hAnsi="Palatino Linotype" w:cs="Arial"/>
          <w:i/>
          <w:szCs w:val="24"/>
        </w:rPr>
        <w:t>.</w:t>
      </w:r>
    </w:p>
    <w:p w14:paraId="5A63462C"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r w:rsidRPr="00B8431F">
        <w:rPr>
          <w:rFonts w:ascii="Palatino Linotype" w:hAnsi="Palatino Linotype" w:cs="Arial"/>
          <w:i/>
          <w:szCs w:val="24"/>
        </w:rPr>
        <w:t>En cualquier caso, se deberá fundar y motivar la necesidad de ofrecer otras modalidades.</w:t>
      </w:r>
    </w:p>
    <w:p w14:paraId="2D87F93A"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p>
    <w:p w14:paraId="5470E77B"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r w:rsidRPr="00B8431F">
        <w:rPr>
          <w:rFonts w:ascii="Palatino Linotype" w:hAnsi="Palatino Linotype" w:cs="Arial"/>
          <w:b/>
          <w:i/>
          <w:szCs w:val="24"/>
        </w:rPr>
        <w:t>Artículo 166.</w:t>
      </w:r>
      <w:r w:rsidRPr="00B8431F">
        <w:rPr>
          <w:rFonts w:ascii="Palatino Linotype" w:hAnsi="Palatino Linotype" w:cs="Arial"/>
          <w:i/>
          <w:szCs w:val="24"/>
        </w:rPr>
        <w:t xml:space="preserve"> </w:t>
      </w:r>
      <w:r w:rsidRPr="00B8431F">
        <w:rPr>
          <w:rFonts w:ascii="Palatino Linotype" w:hAnsi="Palatino Linotype" w:cs="Arial"/>
          <w:i/>
          <w:szCs w:val="24"/>
          <w:u w:val="single"/>
        </w:rPr>
        <w:t>La obligación de acceso a la información pública se tendrá por cumplida cuando el solicitante tenga a su disposición la información requerida, o cuando realice la consulta de la misma en el lugar en el que ésta se localice</w:t>
      </w:r>
      <w:r w:rsidRPr="00B8431F">
        <w:rPr>
          <w:rFonts w:ascii="Palatino Linotype" w:hAnsi="Palatino Linotype" w:cs="Arial"/>
          <w:i/>
          <w:szCs w:val="24"/>
        </w:rPr>
        <w:t xml:space="preserve">. </w:t>
      </w:r>
    </w:p>
    <w:p w14:paraId="0A6D497B"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r w:rsidRPr="00B8431F">
        <w:rPr>
          <w:rFonts w:ascii="Palatino Linotype" w:hAnsi="Palatino Linotype" w:cs="Arial"/>
          <w:i/>
          <w:szCs w:val="24"/>
        </w:rPr>
        <w:t xml:space="preserve">La Unidad de Transparencia tendrá disponible la información solicitada, durante un plazo mínimo de sesenta días hábiles, contado a partir de que el solicitante hubiere realizado, en </w:t>
      </w:r>
      <w:r w:rsidRPr="00B8431F">
        <w:rPr>
          <w:rFonts w:ascii="Palatino Linotype" w:hAnsi="Palatino Linotype" w:cs="Arial"/>
          <w:i/>
          <w:szCs w:val="24"/>
        </w:rPr>
        <w:lastRenderedPageBreak/>
        <w:t xml:space="preserve">su caso, el pago respectivo, el cual deberá efectuarse en un plazo no mayor a treinta días hábiles. </w:t>
      </w:r>
    </w:p>
    <w:p w14:paraId="1DA8A776"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r w:rsidRPr="00B8431F">
        <w:rPr>
          <w:rFonts w:ascii="Palatino Linotype" w:hAnsi="Palatino Linotype" w:cs="Arial"/>
          <w:i/>
          <w:szCs w:val="24"/>
        </w:rPr>
        <w:t xml:space="preserve">Transcurridos dichos plazos, si los solicitantes no acuden a recibir la información requerida los sujetos obligados darán por concluida la solicitud y procederán, de ser el caso, a la destrucción del material en el que se reprodujo la información. </w:t>
      </w:r>
    </w:p>
    <w:p w14:paraId="6A2D210C" w14:textId="77777777" w:rsidR="00EE449F" w:rsidRPr="00B8431F" w:rsidRDefault="00EE449F" w:rsidP="00816BB9">
      <w:pPr>
        <w:tabs>
          <w:tab w:val="left" w:pos="7938"/>
        </w:tabs>
        <w:spacing w:after="0" w:line="240" w:lineRule="auto"/>
        <w:ind w:left="567" w:right="616"/>
        <w:jc w:val="both"/>
        <w:rPr>
          <w:rFonts w:ascii="Palatino Linotype" w:hAnsi="Palatino Linotype" w:cs="Arial"/>
          <w:i/>
          <w:szCs w:val="24"/>
        </w:rPr>
      </w:pPr>
      <w:r w:rsidRPr="00B8431F">
        <w:rPr>
          <w:rFonts w:ascii="Palatino Linotype" w:hAnsi="Palatino Linotype" w:cs="Arial"/>
          <w:i/>
          <w:szCs w:val="24"/>
        </w:rPr>
        <w:t xml:space="preserve">Cuando el sujeto obligado no entregue la respuesta a la solicitud dentro del plazo previsto en la Ley, la solicitud se entenderá negada y el solicitante podrá interponer el recurso de revisión previsto en este ordenamiento. </w:t>
      </w:r>
    </w:p>
    <w:p w14:paraId="6059B8A0" w14:textId="77777777" w:rsidR="00EE449F" w:rsidRPr="00B8431F" w:rsidRDefault="00EE449F" w:rsidP="00816BB9">
      <w:pPr>
        <w:tabs>
          <w:tab w:val="left" w:pos="7938"/>
        </w:tabs>
        <w:spacing w:after="0" w:line="240" w:lineRule="auto"/>
        <w:ind w:left="567" w:right="616"/>
        <w:jc w:val="both"/>
        <w:rPr>
          <w:rFonts w:ascii="Palatino Linotype" w:hAnsi="Palatino Linotype" w:cs="Arial"/>
          <w:b/>
          <w:bCs/>
          <w:i/>
          <w:szCs w:val="24"/>
        </w:rPr>
      </w:pPr>
      <w:r w:rsidRPr="00B8431F">
        <w:rPr>
          <w:rFonts w:ascii="Palatino Linotype" w:hAnsi="Palatino Linotype" w:cs="Arial"/>
          <w:i/>
          <w:szCs w:val="24"/>
        </w:rPr>
        <w:t>Una vez entregada la información, el solicitante acusará recibo por escrito, dándose por terminado el trámite de acceso a la información.”</w:t>
      </w:r>
    </w:p>
    <w:p w14:paraId="1E69A3A6" w14:textId="77777777" w:rsidR="00EE449F" w:rsidRPr="00B8431F" w:rsidRDefault="00EE449F" w:rsidP="00816BB9">
      <w:pPr>
        <w:tabs>
          <w:tab w:val="left" w:pos="7938"/>
        </w:tabs>
        <w:spacing w:after="0" w:line="240" w:lineRule="auto"/>
        <w:ind w:left="567" w:right="616"/>
        <w:jc w:val="right"/>
        <w:rPr>
          <w:rFonts w:ascii="Palatino Linotype" w:hAnsi="Palatino Linotype" w:cs="Arial"/>
          <w:szCs w:val="24"/>
        </w:rPr>
      </w:pPr>
      <w:r w:rsidRPr="00B8431F">
        <w:rPr>
          <w:rFonts w:ascii="Palatino Linotype" w:hAnsi="Palatino Linotype" w:cs="Arial"/>
          <w:szCs w:val="24"/>
        </w:rPr>
        <w:t>(Énfasis añadido)</w:t>
      </w:r>
    </w:p>
    <w:p w14:paraId="55B7DDA9" w14:textId="77777777" w:rsidR="00EE449F" w:rsidRPr="00B8431F" w:rsidRDefault="00EE449F" w:rsidP="00EE449F">
      <w:pPr>
        <w:tabs>
          <w:tab w:val="left" w:pos="7938"/>
        </w:tabs>
        <w:spacing w:after="0" w:line="360" w:lineRule="auto"/>
        <w:jc w:val="both"/>
        <w:rPr>
          <w:rFonts w:ascii="Palatino Linotype" w:hAnsi="Palatino Linotype" w:cs="Arial"/>
          <w:sz w:val="24"/>
          <w:szCs w:val="24"/>
        </w:rPr>
      </w:pPr>
    </w:p>
    <w:p w14:paraId="09BF8BBE" w14:textId="0C07D0B7" w:rsidR="00EE449F" w:rsidRPr="00B8431F" w:rsidRDefault="00EE449F" w:rsidP="006B1632">
      <w:pPr>
        <w:tabs>
          <w:tab w:val="left" w:pos="7938"/>
        </w:tabs>
        <w:spacing w:after="0" w:line="360" w:lineRule="auto"/>
        <w:jc w:val="both"/>
        <w:rPr>
          <w:rFonts w:ascii="Palatino Linotype" w:hAnsi="Palatino Linotype" w:cs="Arial"/>
          <w:sz w:val="24"/>
          <w:szCs w:val="24"/>
        </w:rPr>
      </w:pPr>
      <w:r w:rsidRPr="00B8431F">
        <w:rPr>
          <w:rFonts w:ascii="Palatino Linotype" w:hAnsi="Palatino Linotype" w:cs="Arial"/>
          <w:sz w:val="24"/>
          <w:szCs w:val="24"/>
        </w:rPr>
        <w:t xml:space="preserve">Bajo este contexto, del pretendido cambio de modalidad por el </w:t>
      </w:r>
      <w:r w:rsidRPr="00B8431F">
        <w:rPr>
          <w:rFonts w:ascii="Palatino Linotype" w:hAnsi="Palatino Linotype" w:cs="Arial"/>
          <w:b/>
          <w:sz w:val="24"/>
          <w:szCs w:val="24"/>
        </w:rPr>
        <w:t>Sujeto Obligado</w:t>
      </w:r>
      <w:r w:rsidRPr="00B8431F">
        <w:rPr>
          <w:rFonts w:ascii="Palatino Linotype" w:hAnsi="Palatino Linotype" w:cs="Arial"/>
          <w:sz w:val="24"/>
          <w:szCs w:val="24"/>
        </w:rPr>
        <w:t xml:space="preserve"> y en atención a</w:t>
      </w:r>
      <w:r w:rsidR="006B1632" w:rsidRPr="00B8431F">
        <w:rPr>
          <w:rFonts w:ascii="Palatino Linotype" w:hAnsi="Palatino Linotype" w:cs="Arial"/>
          <w:sz w:val="24"/>
          <w:szCs w:val="24"/>
        </w:rPr>
        <w:t>l lineamiento vigésimo sexto de</w:t>
      </w:r>
      <w:r w:rsidRPr="00B8431F">
        <w:rPr>
          <w:rFonts w:ascii="Palatino Linotype" w:hAnsi="Palatino Linotype" w:cs="Arial"/>
          <w:sz w:val="24"/>
          <w:szCs w:val="24"/>
        </w:rPr>
        <w:t xml:space="preserve"> los L</w:t>
      </w:r>
      <w:r w:rsidR="006B1632" w:rsidRPr="00B8431F">
        <w:rPr>
          <w:rFonts w:ascii="Palatino Linotype" w:hAnsi="Palatino Linotype" w:cs="Arial"/>
          <w:sz w:val="24"/>
          <w:szCs w:val="24"/>
        </w:rPr>
        <w:t>ineamientos para la operación del Sistema de Acceso a la Información Mexiquense (SAIMEX) y del Sistema de Acceso, Rectificación, Cancelación y Oposición de Datos Personales del Estado de México (SARCOEM)</w:t>
      </w:r>
      <w:r w:rsidRPr="00B8431F">
        <w:rPr>
          <w:rFonts w:ascii="Palatino Linotype" w:hAnsi="Palatino Linotype" w:cs="Arial"/>
          <w:sz w:val="24"/>
          <w:szCs w:val="24"/>
        </w:rPr>
        <w:t>, se desprenden las siguientes consideraciones:</w:t>
      </w:r>
    </w:p>
    <w:p w14:paraId="1460A85B" w14:textId="5365D303" w:rsidR="00EE449F" w:rsidRDefault="00EE449F" w:rsidP="00EE449F">
      <w:pPr>
        <w:tabs>
          <w:tab w:val="left" w:pos="7938"/>
        </w:tabs>
        <w:spacing w:after="0" w:line="360" w:lineRule="auto"/>
        <w:jc w:val="both"/>
        <w:rPr>
          <w:rFonts w:ascii="Palatino Linotype" w:hAnsi="Palatino Linotype" w:cs="Arial"/>
          <w:sz w:val="24"/>
          <w:szCs w:val="24"/>
        </w:rPr>
      </w:pPr>
    </w:p>
    <w:p w14:paraId="78AD1EB2" w14:textId="0B0873F9" w:rsidR="00B073CC" w:rsidRDefault="00B073CC" w:rsidP="00B073CC">
      <w:pPr>
        <w:tabs>
          <w:tab w:val="left" w:pos="7938"/>
        </w:tabs>
        <w:spacing w:after="0" w:line="360" w:lineRule="auto"/>
        <w:jc w:val="both"/>
        <w:rPr>
          <w:rFonts w:ascii="Palatino Linotype" w:hAnsi="Palatino Linotype" w:cs="Arial"/>
          <w:sz w:val="24"/>
          <w:szCs w:val="24"/>
        </w:rPr>
      </w:pPr>
      <w:r>
        <w:rPr>
          <w:rFonts w:ascii="Palatino Linotype" w:hAnsi="Palatino Linotype" w:cs="Arial"/>
          <w:sz w:val="24"/>
          <w:szCs w:val="24"/>
        </w:rPr>
        <w:t xml:space="preserve">Atendiendo a las manifestaciones del </w:t>
      </w:r>
      <w:r w:rsidRPr="00DC636C">
        <w:rPr>
          <w:rFonts w:ascii="Palatino Linotype" w:hAnsi="Palatino Linotype" w:cs="Arial"/>
          <w:b/>
          <w:sz w:val="24"/>
          <w:szCs w:val="24"/>
        </w:rPr>
        <w:t>Sujeto Obligado</w:t>
      </w:r>
      <w:r>
        <w:rPr>
          <w:rFonts w:ascii="Palatino Linotype" w:hAnsi="Palatino Linotype" w:cs="Arial"/>
          <w:sz w:val="24"/>
          <w:szCs w:val="24"/>
        </w:rPr>
        <w:t xml:space="preserve">, relativas a las incapacidades técnicas (el volumen de fojas y al peso informático), se </w:t>
      </w:r>
      <w:r w:rsidR="003D38D4">
        <w:rPr>
          <w:rFonts w:ascii="Palatino Linotype" w:hAnsi="Palatino Linotype" w:cs="Arial"/>
          <w:sz w:val="24"/>
          <w:szCs w:val="24"/>
        </w:rPr>
        <w:t xml:space="preserve">le </w:t>
      </w:r>
      <w:r>
        <w:rPr>
          <w:rFonts w:ascii="Palatino Linotype" w:hAnsi="Palatino Linotype" w:cs="Arial"/>
          <w:sz w:val="24"/>
          <w:szCs w:val="24"/>
        </w:rPr>
        <w:t xml:space="preserve">requirió </w:t>
      </w:r>
      <w:r w:rsidR="003D38D4">
        <w:rPr>
          <w:rFonts w:ascii="Palatino Linotype" w:hAnsi="Palatino Linotype" w:cs="Arial"/>
          <w:sz w:val="24"/>
          <w:szCs w:val="24"/>
        </w:rPr>
        <w:t>por correo electrónico</w:t>
      </w:r>
      <w:r w:rsidR="003D38D4">
        <w:rPr>
          <w:rStyle w:val="Refdenotaalpie"/>
          <w:rFonts w:ascii="Palatino Linotype" w:hAnsi="Palatino Linotype" w:cs="Arial"/>
          <w:sz w:val="24"/>
          <w:szCs w:val="24"/>
        </w:rPr>
        <w:footnoteReference w:id="3"/>
      </w:r>
      <w:r w:rsidR="003D38D4">
        <w:rPr>
          <w:rFonts w:ascii="Palatino Linotype" w:hAnsi="Palatino Linotype" w:cs="Arial"/>
          <w:sz w:val="24"/>
          <w:szCs w:val="24"/>
        </w:rPr>
        <w:t xml:space="preserve">, informara de manera clara y precisa las incapacidades técnicas, administrativas y humanas que imposibilitan la atención de la solicitud en la vía solicitada, sin que hubiera desahogado dicha vista, no obstante, se requirió </w:t>
      </w:r>
      <w:r>
        <w:rPr>
          <w:rFonts w:ascii="Palatino Linotype" w:hAnsi="Palatino Linotype" w:cs="Arial"/>
          <w:sz w:val="24"/>
          <w:szCs w:val="24"/>
        </w:rPr>
        <w:t>a la Dirección General de Informática del este Instituto de Transparencia</w:t>
      </w:r>
      <w:r>
        <w:rPr>
          <w:rStyle w:val="Refdenotaalpie"/>
          <w:rFonts w:ascii="Palatino Linotype" w:hAnsi="Palatino Linotype" w:cs="Arial"/>
          <w:sz w:val="24"/>
          <w:szCs w:val="24"/>
        </w:rPr>
        <w:footnoteReference w:id="4"/>
      </w:r>
      <w:r>
        <w:rPr>
          <w:rFonts w:ascii="Palatino Linotype" w:hAnsi="Palatino Linotype" w:cs="Arial"/>
          <w:sz w:val="24"/>
          <w:szCs w:val="24"/>
        </w:rPr>
        <w:t xml:space="preserve">, informara si existía registro de incidencia por parte del Sujeto Obligado para atender la solicitud de información. Respuesta que fue proporcionada en </w:t>
      </w:r>
      <w:r w:rsidRPr="002D65CF">
        <w:rPr>
          <w:rFonts w:ascii="Palatino Linotype" w:hAnsi="Palatino Linotype" w:cs="Arial"/>
          <w:b/>
          <w:bCs/>
          <w:sz w:val="24"/>
          <w:szCs w:val="24"/>
        </w:rPr>
        <w:t xml:space="preserve">sentido </w:t>
      </w:r>
      <w:r>
        <w:rPr>
          <w:rFonts w:ascii="Palatino Linotype" w:hAnsi="Palatino Linotype" w:cs="Arial"/>
          <w:b/>
          <w:bCs/>
          <w:sz w:val="24"/>
          <w:szCs w:val="24"/>
        </w:rPr>
        <w:t>negativo</w:t>
      </w:r>
      <w:r w:rsidRPr="002D65CF">
        <w:rPr>
          <w:rFonts w:ascii="Palatino Linotype" w:hAnsi="Palatino Linotype" w:cs="Arial"/>
          <w:b/>
          <w:bCs/>
          <w:sz w:val="24"/>
          <w:szCs w:val="24"/>
        </w:rPr>
        <w:t xml:space="preserve">, respecto a la </w:t>
      </w:r>
      <w:r>
        <w:rPr>
          <w:rFonts w:ascii="Palatino Linotype" w:hAnsi="Palatino Linotype" w:cs="Arial"/>
          <w:b/>
          <w:bCs/>
          <w:sz w:val="24"/>
          <w:szCs w:val="24"/>
        </w:rPr>
        <w:lastRenderedPageBreak/>
        <w:t>in</w:t>
      </w:r>
      <w:r w:rsidRPr="002D65CF">
        <w:rPr>
          <w:rFonts w:ascii="Palatino Linotype" w:hAnsi="Palatino Linotype" w:cs="Arial"/>
          <w:b/>
          <w:bCs/>
          <w:sz w:val="24"/>
          <w:szCs w:val="24"/>
        </w:rPr>
        <w:t>existencia en su bitácora de la incidencia</w:t>
      </w:r>
      <w:r>
        <w:rPr>
          <w:rFonts w:ascii="Palatino Linotype" w:hAnsi="Palatino Linotype" w:cs="Arial"/>
          <w:sz w:val="24"/>
          <w:szCs w:val="24"/>
        </w:rPr>
        <w:t xml:space="preserve"> </w:t>
      </w:r>
      <w:r w:rsidRPr="002D65CF">
        <w:rPr>
          <w:rFonts w:ascii="Palatino Linotype" w:hAnsi="Palatino Linotype" w:cs="Arial"/>
          <w:sz w:val="24"/>
          <w:szCs w:val="24"/>
        </w:rPr>
        <w:t>para atender la</w:t>
      </w:r>
      <w:r>
        <w:rPr>
          <w:rFonts w:ascii="Palatino Linotype" w:hAnsi="Palatino Linotype" w:cs="Arial"/>
          <w:sz w:val="24"/>
          <w:szCs w:val="24"/>
        </w:rPr>
        <w:t xml:space="preserve"> referida</w:t>
      </w:r>
      <w:r w:rsidRPr="002D65CF">
        <w:rPr>
          <w:rFonts w:ascii="Palatino Linotype" w:hAnsi="Palatino Linotype" w:cs="Arial"/>
          <w:sz w:val="24"/>
          <w:szCs w:val="24"/>
        </w:rPr>
        <w:t xml:space="preserve"> solicitud de información</w:t>
      </w:r>
      <w:r>
        <w:rPr>
          <w:rFonts w:ascii="Palatino Linotype" w:hAnsi="Palatino Linotype" w:cs="Arial"/>
          <w:sz w:val="24"/>
          <w:szCs w:val="24"/>
        </w:rPr>
        <w:t>.</w:t>
      </w:r>
    </w:p>
    <w:p w14:paraId="1D0026FB" w14:textId="77777777" w:rsidR="00B073CC" w:rsidRPr="00B8431F" w:rsidRDefault="00B073CC" w:rsidP="00EE449F">
      <w:pPr>
        <w:tabs>
          <w:tab w:val="left" w:pos="7938"/>
        </w:tabs>
        <w:spacing w:after="0" w:line="360" w:lineRule="auto"/>
        <w:jc w:val="both"/>
        <w:rPr>
          <w:rFonts w:ascii="Palatino Linotype" w:hAnsi="Palatino Linotype" w:cs="Arial"/>
          <w:sz w:val="24"/>
          <w:szCs w:val="24"/>
        </w:rPr>
      </w:pPr>
    </w:p>
    <w:p w14:paraId="0EF3245D" w14:textId="77777777" w:rsidR="00B073CC" w:rsidRPr="00B34A68" w:rsidRDefault="00B073CC" w:rsidP="00B073CC">
      <w:pPr>
        <w:tabs>
          <w:tab w:val="left" w:pos="7938"/>
        </w:tabs>
        <w:spacing w:after="0" w:line="360" w:lineRule="auto"/>
        <w:jc w:val="both"/>
        <w:rPr>
          <w:rFonts w:ascii="Palatino Linotype" w:hAnsi="Palatino Linotype" w:cs="Arial"/>
          <w:sz w:val="24"/>
          <w:szCs w:val="24"/>
        </w:rPr>
      </w:pPr>
    </w:p>
    <w:p w14:paraId="20C6AEF2" w14:textId="0C9022AC" w:rsidR="00B073CC" w:rsidRDefault="00D471C2" w:rsidP="00B073CC">
      <w:pPr>
        <w:tabs>
          <w:tab w:val="left" w:pos="7938"/>
        </w:tabs>
        <w:spacing w:after="0" w:line="360" w:lineRule="auto"/>
        <w:jc w:val="both"/>
        <w:rPr>
          <w:rFonts w:ascii="Palatino Linotype" w:hAnsi="Palatino Linotype" w:cs="Arial"/>
          <w:sz w:val="24"/>
          <w:szCs w:val="24"/>
        </w:rPr>
      </w:pPr>
      <w:r>
        <w:rPr>
          <w:rFonts w:ascii="Palatino Linotype" w:hAnsi="Palatino Linotype" w:cs="Arial"/>
          <w:sz w:val="24"/>
          <w:szCs w:val="24"/>
        </w:rPr>
        <w:t>L</w:t>
      </w:r>
      <w:r w:rsidR="00B073CC" w:rsidRPr="00B34A68">
        <w:rPr>
          <w:rFonts w:ascii="Palatino Linotype" w:hAnsi="Palatino Linotype" w:cs="Arial"/>
          <w:sz w:val="24"/>
          <w:szCs w:val="24"/>
        </w:rPr>
        <w:t xml:space="preserve">a Unidad de Transparencia tendrá disponible la información solicitada, durante un plazo mínimo de sesenta días hábiles e informará de inmediato el procedimiento que tendrá que seguir el particular, para acceder a la documentación, es decir, los pasos para realizar el pago de derechos, en caso de proceder y la manera de obtener la información, días y horarios (lo cual podrá ser de manera calendarizada), así como nombre del servidor público que le atenderá, domicilio de la Unidad de Transparencia, días y horarios de atención; además deberá proporcionar el Acuerdo del Comité de Transparencia en el que se funde y motive la eliminación de información de los datos personales y/o reservables que contenga la documentación puesta a disposición, de conformidad con la Ley de Transparencia y Acceso a la Información Pública del Estado de México y Municipios. </w:t>
      </w:r>
    </w:p>
    <w:p w14:paraId="4D8F6AE9" w14:textId="77777777" w:rsidR="00B073CC" w:rsidRPr="00B34A68" w:rsidRDefault="00B073CC" w:rsidP="00B073CC">
      <w:pPr>
        <w:tabs>
          <w:tab w:val="left" w:pos="7938"/>
        </w:tabs>
        <w:spacing w:after="0" w:line="360" w:lineRule="auto"/>
        <w:jc w:val="both"/>
        <w:rPr>
          <w:rFonts w:ascii="Palatino Linotype" w:hAnsi="Palatino Linotype" w:cs="Arial"/>
          <w:sz w:val="24"/>
          <w:szCs w:val="24"/>
        </w:rPr>
      </w:pPr>
    </w:p>
    <w:p w14:paraId="0132455F" w14:textId="77777777" w:rsidR="00B073CC" w:rsidRPr="00B34A68" w:rsidRDefault="00B073CC" w:rsidP="00B073CC">
      <w:pPr>
        <w:tabs>
          <w:tab w:val="left" w:pos="7938"/>
        </w:tabs>
        <w:spacing w:after="0" w:line="360" w:lineRule="auto"/>
        <w:jc w:val="both"/>
        <w:rPr>
          <w:rFonts w:ascii="Palatino Linotype" w:hAnsi="Palatino Linotype" w:cs="Arial"/>
          <w:sz w:val="24"/>
          <w:szCs w:val="24"/>
        </w:rPr>
      </w:pPr>
      <w:r w:rsidRPr="00B34A68">
        <w:rPr>
          <w:rFonts w:ascii="Palatino Linotype" w:hAnsi="Palatino Linotype" w:cs="Arial"/>
          <w:sz w:val="24"/>
          <w:szCs w:val="24"/>
        </w:rPr>
        <w:t>En los casos en los que la información rebase las capacidades humanas del Sujeto Obligado, podrá calendarizar la entrega de la misma para que sea realizada de manera gradual sin rebasar el plazo de 60 días hábiles establecido en el artículo 166 de la Ley de Transparencia y Acceso a la Información Pública del Estado de México y Municipios.</w:t>
      </w:r>
    </w:p>
    <w:p w14:paraId="486E8AF0" w14:textId="77777777" w:rsidR="00B073CC" w:rsidRPr="00B34A68" w:rsidRDefault="00B073CC" w:rsidP="00B073CC">
      <w:pPr>
        <w:tabs>
          <w:tab w:val="left" w:pos="7938"/>
        </w:tabs>
        <w:spacing w:after="0" w:line="360" w:lineRule="auto"/>
        <w:jc w:val="both"/>
        <w:rPr>
          <w:rFonts w:ascii="Palatino Linotype" w:hAnsi="Palatino Linotype" w:cs="Arial"/>
          <w:sz w:val="24"/>
          <w:szCs w:val="24"/>
        </w:rPr>
      </w:pPr>
    </w:p>
    <w:p w14:paraId="53D4F4AD" w14:textId="77777777" w:rsidR="00B073CC" w:rsidRPr="00B34A68" w:rsidRDefault="00B073CC" w:rsidP="00B073CC">
      <w:pPr>
        <w:tabs>
          <w:tab w:val="left" w:pos="7938"/>
        </w:tabs>
        <w:spacing w:after="0" w:line="360" w:lineRule="auto"/>
        <w:jc w:val="both"/>
        <w:rPr>
          <w:rFonts w:ascii="Palatino Linotype" w:hAnsi="Palatino Linotype" w:cs="Arial"/>
          <w:sz w:val="24"/>
          <w:szCs w:val="24"/>
        </w:rPr>
      </w:pPr>
      <w:r w:rsidRPr="00B34A68">
        <w:rPr>
          <w:rFonts w:ascii="Palatino Linotype" w:hAnsi="Palatino Linotype" w:cs="Arial"/>
          <w:sz w:val="24"/>
          <w:szCs w:val="24"/>
        </w:rPr>
        <w:t xml:space="preserve">Si la modalidad elegida por el recurrente requiere de pago de derechos, el recurrente tendrá hasta 30 días hábiles siguientes a la elección de la modalidad, para efectuar </w:t>
      </w:r>
      <w:r w:rsidRPr="00B34A68">
        <w:rPr>
          <w:rFonts w:ascii="Palatino Linotype" w:hAnsi="Palatino Linotype" w:cs="Arial"/>
          <w:sz w:val="24"/>
          <w:szCs w:val="24"/>
        </w:rPr>
        <w:lastRenderedPageBreak/>
        <w:t>dicho pago y el plazo de los 60 días hábiles que contempla el artículo 166 de la Ley de la materia, empezará a correr a partir del día siguiente de realizado dicho pago.</w:t>
      </w:r>
    </w:p>
    <w:p w14:paraId="2BBB625F" w14:textId="77777777" w:rsidR="00B073CC" w:rsidRPr="00B34A68" w:rsidRDefault="00B073CC" w:rsidP="00B073CC">
      <w:pPr>
        <w:tabs>
          <w:tab w:val="left" w:pos="7938"/>
        </w:tabs>
        <w:spacing w:after="0" w:line="360" w:lineRule="auto"/>
        <w:jc w:val="both"/>
        <w:rPr>
          <w:rFonts w:ascii="Palatino Linotype" w:hAnsi="Palatino Linotype" w:cs="Arial"/>
          <w:sz w:val="24"/>
          <w:szCs w:val="24"/>
        </w:rPr>
      </w:pPr>
    </w:p>
    <w:p w14:paraId="4EB9A1F7" w14:textId="77777777" w:rsidR="00B073CC" w:rsidRPr="00B34A68" w:rsidRDefault="00B073CC" w:rsidP="00B073CC">
      <w:pPr>
        <w:tabs>
          <w:tab w:val="left" w:pos="7938"/>
        </w:tabs>
        <w:spacing w:after="0" w:line="360" w:lineRule="auto"/>
        <w:jc w:val="both"/>
        <w:rPr>
          <w:rFonts w:ascii="Palatino Linotype" w:hAnsi="Palatino Linotype" w:cs="Arial"/>
          <w:sz w:val="24"/>
          <w:szCs w:val="24"/>
        </w:rPr>
      </w:pPr>
      <w:r w:rsidRPr="00B34A68">
        <w:rPr>
          <w:rFonts w:ascii="Palatino Linotype" w:hAnsi="Palatino Linotype" w:cs="Arial"/>
          <w:sz w:val="24"/>
          <w:szCs w:val="24"/>
        </w:rPr>
        <w:t>Entregada la información al recurrente o pasados los 60 días hábiles contemplados en el artículo 166 de la Ley de la materia sin que acudiera el recurrente por la información, el Sujeto Obligado deberá informar y remitir a este Instituto vía SAIMEX y de ser necesario de manera física en sus oficinas, las constancias que acrediten el cumplimiento a la resolución con la finalidad de iniciar el procedimiento de verificación de cumplimiento que establecen los artículos 199 y 200 de la Ley de Transparencia vigente en la entidad.</w:t>
      </w:r>
    </w:p>
    <w:p w14:paraId="12076C96" w14:textId="75FC3A95" w:rsidR="00EE449F" w:rsidRDefault="00EE449F" w:rsidP="00EE449F">
      <w:pPr>
        <w:tabs>
          <w:tab w:val="left" w:pos="7938"/>
        </w:tabs>
        <w:spacing w:after="0" w:line="360" w:lineRule="auto"/>
        <w:jc w:val="both"/>
        <w:rPr>
          <w:rFonts w:ascii="Palatino Linotype" w:hAnsi="Palatino Linotype" w:cs="Arial"/>
          <w:sz w:val="24"/>
          <w:szCs w:val="24"/>
        </w:rPr>
      </w:pPr>
    </w:p>
    <w:p w14:paraId="686061C2" w14:textId="54934497" w:rsidR="00B073CC" w:rsidRDefault="00B073CC" w:rsidP="00EE449F">
      <w:pPr>
        <w:tabs>
          <w:tab w:val="left" w:pos="7938"/>
        </w:tabs>
        <w:spacing w:after="0" w:line="360" w:lineRule="auto"/>
        <w:jc w:val="both"/>
        <w:rPr>
          <w:rFonts w:ascii="Palatino Linotype" w:hAnsi="Palatino Linotype" w:cs="Arial"/>
          <w:sz w:val="24"/>
          <w:szCs w:val="24"/>
        </w:rPr>
      </w:pPr>
    </w:p>
    <w:p w14:paraId="30BB2B06" w14:textId="77777777" w:rsidR="00B073CC" w:rsidRPr="00B8431F" w:rsidRDefault="00B073CC" w:rsidP="00EE449F">
      <w:pPr>
        <w:tabs>
          <w:tab w:val="left" w:pos="7938"/>
        </w:tabs>
        <w:spacing w:after="0" w:line="360" w:lineRule="auto"/>
        <w:jc w:val="both"/>
        <w:rPr>
          <w:rFonts w:ascii="Palatino Linotype" w:hAnsi="Palatino Linotype" w:cs="Arial"/>
          <w:sz w:val="24"/>
          <w:szCs w:val="24"/>
        </w:rPr>
      </w:pPr>
    </w:p>
    <w:p w14:paraId="41DD7CB3" w14:textId="02E8A8BF" w:rsidR="00EE449F" w:rsidRPr="00B8431F" w:rsidRDefault="00EE449F" w:rsidP="00EE449F">
      <w:pPr>
        <w:tabs>
          <w:tab w:val="left" w:pos="7938"/>
        </w:tabs>
        <w:spacing w:after="0" w:line="360" w:lineRule="auto"/>
        <w:jc w:val="both"/>
        <w:rPr>
          <w:rFonts w:ascii="Palatino Linotype" w:hAnsi="Palatino Linotype" w:cs="Arial"/>
          <w:sz w:val="24"/>
          <w:szCs w:val="24"/>
        </w:rPr>
      </w:pPr>
      <w:r w:rsidRPr="00B8431F">
        <w:rPr>
          <w:rFonts w:ascii="Palatino Linotype" w:hAnsi="Palatino Linotype" w:cs="Arial"/>
          <w:sz w:val="24"/>
          <w:szCs w:val="24"/>
        </w:rPr>
        <w:t>Así pues, este Organismo Garante advierte que</w:t>
      </w:r>
      <w:r w:rsidR="00844E38" w:rsidRPr="00B8431F">
        <w:rPr>
          <w:rFonts w:ascii="Palatino Linotype" w:hAnsi="Palatino Linotype" w:cs="Arial"/>
          <w:sz w:val="24"/>
          <w:szCs w:val="24"/>
        </w:rPr>
        <w:t>,</w:t>
      </w:r>
      <w:r w:rsidRPr="00B8431F">
        <w:rPr>
          <w:rFonts w:ascii="Palatino Linotype" w:hAnsi="Palatino Linotype" w:cs="Arial"/>
          <w:sz w:val="24"/>
          <w:szCs w:val="24"/>
        </w:rPr>
        <w:t xml:space="preserve"> el </w:t>
      </w:r>
      <w:r w:rsidRPr="00B8431F">
        <w:rPr>
          <w:rFonts w:ascii="Palatino Linotype" w:hAnsi="Palatino Linotype" w:cs="Arial"/>
          <w:b/>
          <w:sz w:val="24"/>
          <w:szCs w:val="24"/>
        </w:rPr>
        <w:t>Sujeto Obligado</w:t>
      </w:r>
      <w:r w:rsidRPr="00B8431F">
        <w:rPr>
          <w:rFonts w:ascii="Palatino Linotype" w:hAnsi="Palatino Linotype" w:cs="Arial"/>
          <w:sz w:val="24"/>
          <w:szCs w:val="24"/>
        </w:rPr>
        <w:t xml:space="preserve"> </w:t>
      </w:r>
      <w:r w:rsidR="006B1632" w:rsidRPr="00B8431F">
        <w:rPr>
          <w:rFonts w:ascii="Palatino Linotype" w:hAnsi="Palatino Linotype" w:cs="Arial"/>
          <w:sz w:val="24"/>
          <w:szCs w:val="24"/>
        </w:rPr>
        <w:t xml:space="preserve">no </w:t>
      </w:r>
      <w:r w:rsidRPr="00B8431F">
        <w:rPr>
          <w:rFonts w:ascii="Palatino Linotype" w:hAnsi="Palatino Linotype" w:cs="Arial"/>
          <w:sz w:val="24"/>
          <w:szCs w:val="24"/>
        </w:rPr>
        <w:t>acreditó una imposibilidad</w:t>
      </w:r>
      <w:r w:rsidR="006B1632" w:rsidRPr="00B8431F">
        <w:rPr>
          <w:rFonts w:ascii="Palatino Linotype" w:hAnsi="Palatino Linotype" w:cs="Arial"/>
          <w:sz w:val="24"/>
          <w:szCs w:val="24"/>
        </w:rPr>
        <w:t xml:space="preserve"> humana,</w:t>
      </w:r>
      <w:r w:rsidR="00844E38" w:rsidRPr="00B8431F">
        <w:rPr>
          <w:rFonts w:ascii="Palatino Linotype" w:hAnsi="Palatino Linotype" w:cs="Arial"/>
          <w:sz w:val="24"/>
          <w:szCs w:val="24"/>
        </w:rPr>
        <w:t xml:space="preserve"> ni material,</w:t>
      </w:r>
      <w:r w:rsidR="006B1632" w:rsidRPr="00B8431F">
        <w:rPr>
          <w:rFonts w:ascii="Palatino Linotype" w:hAnsi="Palatino Linotype" w:cs="Arial"/>
          <w:sz w:val="24"/>
          <w:szCs w:val="24"/>
        </w:rPr>
        <w:t xml:space="preserve"> aunado que no ofreció </w:t>
      </w:r>
      <w:r w:rsidRPr="00B8431F">
        <w:rPr>
          <w:rFonts w:ascii="Palatino Linotype" w:hAnsi="Palatino Linotype" w:cs="Arial"/>
          <w:sz w:val="24"/>
          <w:szCs w:val="24"/>
        </w:rPr>
        <w:t>otras modalidades de entrega que favorezcan la gratuidad de la información.</w:t>
      </w:r>
    </w:p>
    <w:p w14:paraId="329E595D" w14:textId="77777777" w:rsidR="002C3FBF" w:rsidRPr="00B8431F" w:rsidRDefault="002C3FBF" w:rsidP="00EE449F">
      <w:pPr>
        <w:tabs>
          <w:tab w:val="left" w:pos="7938"/>
        </w:tabs>
        <w:spacing w:after="0" w:line="360" w:lineRule="auto"/>
        <w:jc w:val="both"/>
        <w:rPr>
          <w:rFonts w:ascii="Palatino Linotype" w:hAnsi="Palatino Linotype" w:cs="Arial"/>
          <w:sz w:val="24"/>
          <w:szCs w:val="24"/>
        </w:rPr>
      </w:pPr>
    </w:p>
    <w:p w14:paraId="55A412D9" w14:textId="38501697" w:rsidR="00EE449F" w:rsidRPr="00B8431F" w:rsidRDefault="00EB0347" w:rsidP="00EE449F">
      <w:pPr>
        <w:tabs>
          <w:tab w:val="left" w:pos="7938"/>
        </w:tabs>
        <w:spacing w:after="0" w:line="360" w:lineRule="auto"/>
        <w:jc w:val="both"/>
        <w:rPr>
          <w:rFonts w:ascii="Palatino Linotype" w:hAnsi="Palatino Linotype" w:cs="Arial"/>
          <w:sz w:val="24"/>
          <w:szCs w:val="24"/>
        </w:rPr>
      </w:pPr>
      <w:r w:rsidRPr="00B8431F">
        <w:rPr>
          <w:rFonts w:ascii="Palatino Linotype" w:hAnsi="Palatino Linotype" w:cs="Arial"/>
          <w:sz w:val="24"/>
          <w:szCs w:val="24"/>
        </w:rPr>
        <w:t xml:space="preserve">Es con base en las consideraciones de hecho y de derecho precisadas en líneas anteriores que, se tiene por acreditada la vulneración del derecho de acceso a la información de la parte </w:t>
      </w:r>
      <w:r w:rsidRPr="00B8431F">
        <w:rPr>
          <w:rFonts w:ascii="Palatino Linotype" w:hAnsi="Palatino Linotype" w:cs="Arial"/>
          <w:b/>
          <w:sz w:val="24"/>
          <w:szCs w:val="24"/>
        </w:rPr>
        <w:t>Recurrente</w:t>
      </w:r>
      <w:r w:rsidRPr="00B8431F">
        <w:rPr>
          <w:rFonts w:ascii="Palatino Linotype" w:hAnsi="Palatino Linotype" w:cs="Arial"/>
          <w:sz w:val="24"/>
          <w:szCs w:val="24"/>
        </w:rPr>
        <w:t xml:space="preserve">, por lo que, </w:t>
      </w:r>
      <w:r w:rsidR="00EE449F" w:rsidRPr="00B8431F">
        <w:rPr>
          <w:rFonts w:ascii="Palatino Linotype" w:hAnsi="Palatino Linotype" w:cs="Arial"/>
          <w:sz w:val="24"/>
          <w:szCs w:val="24"/>
        </w:rPr>
        <w:t xml:space="preserve">resulta procedente ordenar la entrega de </w:t>
      </w:r>
      <w:r w:rsidRPr="00B8431F">
        <w:rPr>
          <w:rFonts w:ascii="Palatino Linotype" w:hAnsi="Palatino Linotype" w:cs="Arial"/>
          <w:sz w:val="24"/>
          <w:szCs w:val="24"/>
        </w:rPr>
        <w:t xml:space="preserve">información, debiendo observar lo relativo a la tutela de </w:t>
      </w:r>
      <w:r w:rsidR="00F14CAD" w:rsidRPr="00B8431F">
        <w:rPr>
          <w:rFonts w:ascii="Palatino Linotype" w:hAnsi="Palatino Linotype" w:cs="Arial"/>
          <w:sz w:val="24"/>
          <w:szCs w:val="24"/>
        </w:rPr>
        <w:t>los datos</w:t>
      </w:r>
      <w:r w:rsidRPr="00B8431F">
        <w:rPr>
          <w:rFonts w:ascii="Palatino Linotype" w:hAnsi="Palatino Linotype" w:cs="Arial"/>
          <w:sz w:val="24"/>
          <w:szCs w:val="24"/>
        </w:rPr>
        <w:t xml:space="preserve"> de carácter sensible y/o confidencial, en términos de las Leyes en la materia.</w:t>
      </w:r>
    </w:p>
    <w:p w14:paraId="737F83C8" w14:textId="6C2DB5A2" w:rsidR="00F14CAD" w:rsidRPr="00B8431F" w:rsidRDefault="00F14CAD" w:rsidP="00EE449F">
      <w:pPr>
        <w:tabs>
          <w:tab w:val="left" w:pos="7938"/>
        </w:tabs>
        <w:spacing w:after="0" w:line="360" w:lineRule="auto"/>
        <w:jc w:val="both"/>
        <w:rPr>
          <w:rFonts w:ascii="Palatino Linotype" w:hAnsi="Palatino Linotype" w:cs="Arial"/>
          <w:sz w:val="24"/>
          <w:szCs w:val="24"/>
        </w:rPr>
      </w:pPr>
    </w:p>
    <w:p w14:paraId="0D491A52" w14:textId="77777777" w:rsidR="0019127A" w:rsidRPr="00B8431F" w:rsidRDefault="0019127A" w:rsidP="00364197">
      <w:pPr>
        <w:pStyle w:val="Prrafodelista"/>
        <w:numPr>
          <w:ilvl w:val="0"/>
          <w:numId w:val="1"/>
        </w:numPr>
        <w:spacing w:line="360" w:lineRule="auto"/>
        <w:jc w:val="both"/>
        <w:rPr>
          <w:rFonts w:ascii="Palatino Linotype" w:hAnsi="Palatino Linotype" w:cs="Arial"/>
          <w:b/>
          <w:i/>
          <w:sz w:val="28"/>
        </w:rPr>
      </w:pPr>
      <w:r w:rsidRPr="00B8431F">
        <w:rPr>
          <w:rFonts w:ascii="Palatino Linotype" w:hAnsi="Palatino Linotype" w:cs="Arial"/>
          <w:b/>
          <w:i/>
          <w:sz w:val="28"/>
        </w:rPr>
        <w:t xml:space="preserve">De la Versión Pública </w:t>
      </w:r>
    </w:p>
    <w:p w14:paraId="488375DC" w14:textId="77777777" w:rsidR="0019127A" w:rsidRPr="00B8431F" w:rsidRDefault="0019127A" w:rsidP="0019127A">
      <w:pPr>
        <w:spacing w:after="0" w:line="360" w:lineRule="auto"/>
        <w:jc w:val="both"/>
        <w:rPr>
          <w:rFonts w:ascii="Palatino Linotype" w:hAnsi="Palatino Linotype" w:cs="Arial"/>
          <w:sz w:val="24"/>
        </w:rPr>
      </w:pPr>
    </w:p>
    <w:p w14:paraId="764D49FE" w14:textId="77CB6B77"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lastRenderedPageBreak/>
        <w:t xml:space="preserve">Derivado de </w:t>
      </w:r>
      <w:r w:rsidR="002C3FBF" w:rsidRPr="00B8431F">
        <w:rPr>
          <w:rFonts w:ascii="Palatino Linotype" w:hAnsi="Palatino Linotype" w:cs="Arial"/>
          <w:sz w:val="24"/>
        </w:rPr>
        <w:t>la calidad de</w:t>
      </w:r>
      <w:r w:rsidRPr="00B8431F">
        <w:rPr>
          <w:rFonts w:ascii="Palatino Linotype" w:hAnsi="Palatino Linotype" w:cs="Arial"/>
          <w:sz w:val="24"/>
        </w:rPr>
        <w:t xml:space="preserve"> la información es insoslayable, resaltar que la información puede contener datos personales susceptibles de clasificar, ello es así ya que la excepción de publicidad, es aquella información que tenga el carácter de confidencial (datos personales), por lo que debe privilegiarse el acceso a la información bajo el principio de máxima divulgación, empero sin violar el derecho a la intimidad por medio de la protección de datos personales, por ende de la información que se ponga a disposición, su entrega deberá ser en versión pública; referencia cuyo fundamento legal aplicable se encuentra inmerso en los numerales de la Ley de la materia, que a la letra esgrimen:</w:t>
      </w:r>
    </w:p>
    <w:p w14:paraId="6A949D49" w14:textId="77777777" w:rsidR="00F14CAD" w:rsidRPr="00B8431F" w:rsidRDefault="00F14CAD" w:rsidP="0019127A">
      <w:pPr>
        <w:spacing w:after="0" w:line="360" w:lineRule="auto"/>
        <w:jc w:val="both"/>
        <w:rPr>
          <w:rFonts w:ascii="Palatino Linotype" w:hAnsi="Palatino Linotype" w:cs="Arial"/>
          <w:sz w:val="24"/>
        </w:rPr>
      </w:pPr>
    </w:p>
    <w:p w14:paraId="76F319D8" w14:textId="77777777" w:rsidR="0019127A" w:rsidRPr="00B8431F" w:rsidRDefault="0019127A" w:rsidP="0019127A">
      <w:pPr>
        <w:spacing w:after="0" w:line="240" w:lineRule="auto"/>
        <w:ind w:left="567" w:right="567"/>
        <w:jc w:val="both"/>
        <w:rPr>
          <w:rFonts w:ascii="Palatino Linotype" w:hAnsi="Palatino Linotype" w:cs="Arial"/>
        </w:rPr>
      </w:pPr>
      <w:r w:rsidRPr="00B8431F">
        <w:rPr>
          <w:rFonts w:ascii="Palatino Linotype" w:hAnsi="Palatino Linotype" w:cs="Arial"/>
          <w:b/>
          <w:bCs/>
          <w:i/>
          <w:iCs/>
        </w:rPr>
        <w:t xml:space="preserve">Artículo 3. </w:t>
      </w:r>
      <w:r w:rsidRPr="00B8431F">
        <w:rPr>
          <w:rFonts w:ascii="Palatino Linotype" w:hAnsi="Palatino Linotype" w:cs="Arial"/>
          <w:bCs/>
          <w:i/>
          <w:iCs/>
        </w:rPr>
        <w:t>Para los efectos de la presente Ley se entenderá por:</w:t>
      </w:r>
    </w:p>
    <w:p w14:paraId="6733698E" w14:textId="77777777" w:rsidR="0019127A" w:rsidRPr="00B8431F" w:rsidRDefault="0019127A" w:rsidP="0019127A">
      <w:pPr>
        <w:spacing w:after="0" w:line="240" w:lineRule="auto"/>
        <w:ind w:left="567" w:right="567"/>
        <w:jc w:val="both"/>
        <w:rPr>
          <w:rFonts w:ascii="Palatino Linotype" w:hAnsi="Palatino Linotype" w:cs="Arial"/>
        </w:rPr>
      </w:pPr>
      <w:r w:rsidRPr="00B8431F">
        <w:rPr>
          <w:rFonts w:ascii="Palatino Linotype" w:hAnsi="Palatino Linotype" w:cs="Arial"/>
          <w:bCs/>
          <w:i/>
          <w:iCs/>
        </w:rPr>
        <w:t>[…]</w:t>
      </w:r>
    </w:p>
    <w:p w14:paraId="3A65509E" w14:textId="77777777" w:rsidR="0019127A" w:rsidRPr="00B8431F" w:rsidRDefault="0019127A" w:rsidP="00993ECD">
      <w:pPr>
        <w:spacing w:after="0" w:line="240" w:lineRule="auto"/>
        <w:ind w:left="567" w:right="567"/>
        <w:jc w:val="both"/>
        <w:rPr>
          <w:rFonts w:ascii="Palatino Linotype" w:hAnsi="Palatino Linotype" w:cs="Arial"/>
        </w:rPr>
      </w:pPr>
      <w:r w:rsidRPr="00B8431F">
        <w:rPr>
          <w:rFonts w:ascii="Palatino Linotype" w:hAnsi="Palatino Linotype" w:cs="Arial"/>
          <w:b/>
          <w:bCs/>
          <w:i/>
          <w:iCs/>
        </w:rPr>
        <w:t xml:space="preserve">IX. Datos personales: </w:t>
      </w:r>
      <w:r w:rsidRPr="00B8431F">
        <w:rPr>
          <w:rFonts w:ascii="Palatino Linotype" w:hAnsi="Palatino Linotype" w:cs="Arial"/>
          <w:bCs/>
          <w:i/>
          <w:iCs/>
        </w:rPr>
        <w:t>La información concerniente a una persona, identificada o identificable según lo dispuesto por la Ley de Protección de Datos Personales del Estado de México;</w:t>
      </w:r>
    </w:p>
    <w:p w14:paraId="5BD283AE" w14:textId="77777777" w:rsidR="0019127A" w:rsidRPr="00B8431F" w:rsidRDefault="0019127A" w:rsidP="00993ECD">
      <w:pPr>
        <w:spacing w:after="0" w:line="240" w:lineRule="auto"/>
        <w:ind w:left="567" w:right="567"/>
        <w:jc w:val="both"/>
        <w:rPr>
          <w:rFonts w:ascii="Palatino Linotype" w:hAnsi="Palatino Linotype" w:cs="Arial"/>
        </w:rPr>
      </w:pPr>
      <w:r w:rsidRPr="00B8431F">
        <w:rPr>
          <w:rFonts w:ascii="Palatino Linotype" w:hAnsi="Palatino Linotype" w:cs="Arial"/>
          <w:b/>
          <w:bCs/>
          <w:i/>
          <w:iCs/>
        </w:rPr>
        <w:t>[…]</w:t>
      </w:r>
    </w:p>
    <w:p w14:paraId="36129296" w14:textId="77777777" w:rsidR="0019127A" w:rsidRPr="00B8431F" w:rsidRDefault="0019127A" w:rsidP="00993ECD">
      <w:pPr>
        <w:spacing w:after="0" w:line="240" w:lineRule="auto"/>
        <w:ind w:left="567" w:right="567"/>
        <w:jc w:val="both"/>
        <w:rPr>
          <w:rFonts w:ascii="Palatino Linotype" w:hAnsi="Palatino Linotype" w:cs="Arial"/>
        </w:rPr>
      </w:pPr>
      <w:r w:rsidRPr="00B8431F">
        <w:rPr>
          <w:rFonts w:ascii="Palatino Linotype" w:hAnsi="Palatino Linotype" w:cs="Arial"/>
          <w:b/>
          <w:bCs/>
          <w:i/>
          <w:iCs/>
        </w:rPr>
        <w:t xml:space="preserve">XLV. Versión pública: </w:t>
      </w:r>
      <w:r w:rsidRPr="00B8431F">
        <w:rPr>
          <w:rFonts w:ascii="Palatino Linotype" w:hAnsi="Palatino Linotype" w:cs="Arial"/>
          <w:bCs/>
          <w:i/>
          <w:iCs/>
        </w:rPr>
        <w:t>Documento en el que se elimine, suprime o borra la información clasificada como reservada o confidencial para permitir su acceso.</w:t>
      </w:r>
    </w:p>
    <w:p w14:paraId="018E5F4F" w14:textId="77777777" w:rsidR="0019127A" w:rsidRPr="00B8431F" w:rsidRDefault="0019127A" w:rsidP="0019127A">
      <w:pPr>
        <w:spacing w:after="0" w:line="240" w:lineRule="auto"/>
        <w:ind w:left="567" w:right="567"/>
        <w:jc w:val="both"/>
        <w:rPr>
          <w:rFonts w:ascii="Palatino Linotype" w:hAnsi="Palatino Linotype" w:cs="Arial"/>
        </w:rPr>
      </w:pPr>
    </w:p>
    <w:p w14:paraId="4DEB12DE" w14:textId="77777777" w:rsidR="0019127A" w:rsidRPr="00B8431F" w:rsidRDefault="0019127A" w:rsidP="0019127A">
      <w:pPr>
        <w:spacing w:after="0" w:line="240" w:lineRule="auto"/>
        <w:ind w:left="567" w:right="567"/>
        <w:jc w:val="both"/>
        <w:rPr>
          <w:rFonts w:ascii="Palatino Linotype" w:hAnsi="Palatino Linotype" w:cs="Arial"/>
        </w:rPr>
      </w:pPr>
      <w:r w:rsidRPr="00B8431F">
        <w:rPr>
          <w:rFonts w:ascii="Palatino Linotype" w:hAnsi="Palatino Linotype" w:cs="Arial"/>
          <w:b/>
          <w:bCs/>
          <w:i/>
          <w:iCs/>
        </w:rPr>
        <w:t>Artículo 122.</w:t>
      </w:r>
      <w:r w:rsidRPr="00B8431F">
        <w:rPr>
          <w:rFonts w:ascii="Palatino Linotype" w:hAnsi="Palatino Linotype" w:cs="Arial"/>
          <w:i/>
          <w:iCs/>
        </w:rPr>
        <w:t xml:space="preserve"> La clasificación es el proceso mediante el cual el sujeto obligado determina que la información en su poder </w:t>
      </w:r>
      <w:proofErr w:type="spellStart"/>
      <w:r w:rsidRPr="00B8431F">
        <w:rPr>
          <w:rFonts w:ascii="Palatino Linotype" w:hAnsi="Palatino Linotype" w:cs="Arial"/>
          <w:i/>
          <w:iCs/>
        </w:rPr>
        <w:t>actualiza</w:t>
      </w:r>
      <w:proofErr w:type="spellEnd"/>
      <w:r w:rsidRPr="00B8431F">
        <w:rPr>
          <w:rFonts w:ascii="Palatino Linotype" w:hAnsi="Palatino Linotype" w:cs="Arial"/>
          <w:i/>
          <w:iCs/>
        </w:rPr>
        <w:t xml:space="preserve"> alguno de los supuestos de reserva o confidencialidad, de conformidad con lo dispuesto en el presente título.</w:t>
      </w:r>
    </w:p>
    <w:p w14:paraId="4E3FBF31" w14:textId="77777777" w:rsidR="0019127A" w:rsidRPr="00B8431F" w:rsidRDefault="0019127A" w:rsidP="0019127A">
      <w:pPr>
        <w:spacing w:after="0" w:line="240" w:lineRule="auto"/>
        <w:ind w:left="567" w:right="567"/>
        <w:jc w:val="both"/>
        <w:rPr>
          <w:rFonts w:ascii="Palatino Linotype" w:hAnsi="Palatino Linotype" w:cs="Arial"/>
          <w:i/>
          <w:iCs/>
        </w:rPr>
      </w:pPr>
      <w:r w:rsidRPr="00B8431F">
        <w:rPr>
          <w:rFonts w:ascii="Palatino Linotype" w:hAnsi="Palatino Linotype" w:cs="Arial"/>
          <w:i/>
          <w:iCs/>
        </w:rPr>
        <w:t>[…]</w:t>
      </w:r>
    </w:p>
    <w:p w14:paraId="66F621B4" w14:textId="77777777" w:rsidR="002F7EE6" w:rsidRPr="00B8431F" w:rsidRDefault="002F7EE6" w:rsidP="0019127A">
      <w:pPr>
        <w:spacing w:after="0" w:line="240" w:lineRule="auto"/>
        <w:ind w:left="567" w:right="567"/>
        <w:jc w:val="both"/>
        <w:rPr>
          <w:rFonts w:ascii="Palatino Linotype" w:hAnsi="Palatino Linotype" w:cs="Arial"/>
        </w:rPr>
      </w:pPr>
    </w:p>
    <w:p w14:paraId="7E96995B" w14:textId="77777777" w:rsidR="0019127A" w:rsidRPr="00B8431F" w:rsidRDefault="0019127A" w:rsidP="0019127A">
      <w:pPr>
        <w:spacing w:after="0" w:line="240" w:lineRule="auto"/>
        <w:ind w:left="567" w:right="567"/>
        <w:jc w:val="both"/>
        <w:rPr>
          <w:rFonts w:ascii="Palatino Linotype" w:hAnsi="Palatino Linotype" w:cs="Arial"/>
        </w:rPr>
      </w:pPr>
      <w:r w:rsidRPr="00B8431F">
        <w:rPr>
          <w:rFonts w:ascii="Palatino Linotype" w:hAnsi="Palatino Linotype" w:cs="Arial"/>
          <w:b/>
          <w:bCs/>
          <w:i/>
          <w:iCs/>
        </w:rPr>
        <w:t>Artículo 132.</w:t>
      </w:r>
      <w:r w:rsidRPr="00B8431F">
        <w:rPr>
          <w:rFonts w:ascii="Palatino Linotype" w:hAnsi="Palatino Linotype" w:cs="Arial"/>
          <w:i/>
          <w:iCs/>
        </w:rPr>
        <w:t xml:space="preserve"> La clasificación de la información se llevará a cabo en el momento en que:</w:t>
      </w:r>
    </w:p>
    <w:p w14:paraId="7286411A" w14:textId="77777777" w:rsidR="0019127A" w:rsidRPr="00B8431F" w:rsidRDefault="0019127A" w:rsidP="0019127A">
      <w:pPr>
        <w:spacing w:after="0" w:line="240" w:lineRule="auto"/>
        <w:ind w:left="567" w:right="567"/>
        <w:jc w:val="both"/>
        <w:rPr>
          <w:rFonts w:ascii="Palatino Linotype" w:hAnsi="Palatino Linotype" w:cs="Arial"/>
        </w:rPr>
      </w:pPr>
      <w:r w:rsidRPr="00B8431F">
        <w:rPr>
          <w:rFonts w:ascii="Palatino Linotype" w:hAnsi="Palatino Linotype" w:cs="Arial"/>
          <w:i/>
          <w:iCs/>
        </w:rPr>
        <w:t>[…]</w:t>
      </w:r>
    </w:p>
    <w:p w14:paraId="237C64D4" w14:textId="77777777" w:rsidR="0019127A" w:rsidRPr="00B8431F" w:rsidRDefault="0019127A" w:rsidP="0019127A">
      <w:pPr>
        <w:spacing w:after="0" w:line="240" w:lineRule="auto"/>
        <w:ind w:left="567" w:right="567"/>
        <w:jc w:val="both"/>
        <w:rPr>
          <w:rFonts w:ascii="Palatino Linotype" w:hAnsi="Palatino Linotype" w:cs="Arial"/>
        </w:rPr>
      </w:pPr>
      <w:r w:rsidRPr="00B8431F">
        <w:rPr>
          <w:rFonts w:ascii="Palatino Linotype" w:hAnsi="Palatino Linotype" w:cs="Arial"/>
          <w:b/>
          <w:bCs/>
          <w:i/>
          <w:iCs/>
        </w:rPr>
        <w:t>II. Se determine mediante resolución de autoridad competente; o</w:t>
      </w:r>
    </w:p>
    <w:p w14:paraId="7634DF85" w14:textId="77777777" w:rsidR="0019127A" w:rsidRPr="00B8431F" w:rsidRDefault="0019127A" w:rsidP="0019127A">
      <w:pPr>
        <w:spacing w:after="0" w:line="240" w:lineRule="auto"/>
        <w:ind w:left="567" w:right="567"/>
        <w:jc w:val="both"/>
        <w:rPr>
          <w:rFonts w:ascii="Palatino Linotype" w:hAnsi="Palatino Linotype" w:cs="Arial"/>
        </w:rPr>
      </w:pPr>
    </w:p>
    <w:p w14:paraId="656FEE98" w14:textId="77777777" w:rsidR="0019127A" w:rsidRPr="00B8431F" w:rsidRDefault="0019127A" w:rsidP="0019127A">
      <w:pPr>
        <w:spacing w:after="0" w:line="240" w:lineRule="auto"/>
        <w:ind w:left="567" w:right="567"/>
        <w:jc w:val="both"/>
        <w:rPr>
          <w:rFonts w:ascii="Palatino Linotype" w:hAnsi="Palatino Linotype" w:cs="Arial"/>
        </w:rPr>
      </w:pPr>
      <w:r w:rsidRPr="00B8431F">
        <w:rPr>
          <w:rFonts w:ascii="Palatino Linotype" w:hAnsi="Palatino Linotype" w:cs="Arial"/>
          <w:b/>
          <w:bCs/>
          <w:i/>
          <w:iCs/>
        </w:rPr>
        <w:t xml:space="preserve">Artículo 137. </w:t>
      </w:r>
      <w:r w:rsidRPr="00B8431F">
        <w:rPr>
          <w:rFonts w:ascii="Palatino Linotype" w:hAnsi="Palatino Linotype" w:cs="Arial"/>
          <w:bCs/>
          <w:i/>
          <w:iCs/>
        </w:rPr>
        <w:t xml:space="preserve">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w:t>
      </w:r>
      <w:r w:rsidRPr="00B8431F">
        <w:rPr>
          <w:rFonts w:ascii="Palatino Linotype" w:hAnsi="Palatino Linotype" w:cs="Arial"/>
          <w:bCs/>
          <w:i/>
          <w:iCs/>
          <w:u w:val="single"/>
        </w:rPr>
        <w:t>de manera genérica y fundando y motivando su clasificación.</w:t>
      </w:r>
      <w:r w:rsidRPr="00B8431F">
        <w:rPr>
          <w:rFonts w:ascii="Palatino Linotype" w:hAnsi="Palatino Linotype" w:cs="Arial"/>
          <w:bCs/>
          <w:i/>
          <w:iCs/>
        </w:rPr>
        <w:t>”</w:t>
      </w:r>
    </w:p>
    <w:p w14:paraId="12213209" w14:textId="77777777" w:rsidR="0019127A" w:rsidRPr="00B8431F" w:rsidRDefault="0019127A" w:rsidP="0019127A">
      <w:pPr>
        <w:spacing w:after="0" w:line="240" w:lineRule="auto"/>
        <w:ind w:left="567" w:right="567"/>
        <w:jc w:val="right"/>
        <w:rPr>
          <w:rFonts w:ascii="Palatino Linotype" w:hAnsi="Palatino Linotype" w:cs="Arial"/>
        </w:rPr>
      </w:pPr>
      <w:r w:rsidRPr="00B8431F">
        <w:rPr>
          <w:rFonts w:ascii="Palatino Linotype" w:hAnsi="Palatino Linotype" w:cs="Arial"/>
        </w:rPr>
        <w:t>(Énfasis añadido)</w:t>
      </w:r>
    </w:p>
    <w:p w14:paraId="1E893D91" w14:textId="77777777" w:rsidR="0019127A" w:rsidRPr="00B8431F" w:rsidRDefault="0019127A" w:rsidP="0019127A">
      <w:pPr>
        <w:spacing w:after="0" w:line="360" w:lineRule="auto"/>
        <w:jc w:val="both"/>
        <w:rPr>
          <w:rFonts w:ascii="Palatino Linotype" w:hAnsi="Palatino Linotype" w:cs="Arial"/>
          <w:sz w:val="24"/>
        </w:rPr>
      </w:pPr>
    </w:p>
    <w:p w14:paraId="120BA34B" w14:textId="77777777" w:rsidR="0019127A" w:rsidRPr="00B8431F" w:rsidRDefault="0019127A" w:rsidP="0019127A">
      <w:pPr>
        <w:spacing w:after="0" w:line="360" w:lineRule="auto"/>
        <w:jc w:val="both"/>
        <w:rPr>
          <w:rFonts w:ascii="Palatino Linotype" w:hAnsi="Palatino Linotype" w:cs="Arial"/>
          <w:sz w:val="24"/>
          <w:lang w:val="es-ES"/>
        </w:rPr>
      </w:pPr>
      <w:r w:rsidRPr="00B8431F">
        <w:rPr>
          <w:rFonts w:ascii="Palatino Linotype" w:hAnsi="Palatino Linotype" w:cs="Arial"/>
          <w:sz w:val="24"/>
        </w:rPr>
        <w:t xml:space="preserve">En este sentido, el numeral trigésimo tercero fracción V de los Lineamientos Generales, precisa que para motivar la clasificación se deben acreditar las circunstancias de tiempo, modo y lugar, en suma </w:t>
      </w:r>
      <w:r w:rsidRPr="00B8431F">
        <w:rPr>
          <w:rFonts w:ascii="Palatino Linotype" w:hAnsi="Palatino Linotype" w:cs="Arial"/>
          <w:sz w:val="24"/>
          <w:lang w:val="es-ES_tradnl"/>
        </w:rPr>
        <w:t xml:space="preserve">el Sujeto Obligado </w:t>
      </w:r>
      <w:r w:rsidRPr="00B8431F">
        <w:rPr>
          <w:rFonts w:ascii="Palatino Linotype" w:hAnsi="Palatino Linotype" w:cs="Arial"/>
          <w:sz w:val="24"/>
          <w:lang w:val="es-ES"/>
        </w:rPr>
        <w:t xml:space="preserve">deberá cumplir cabalmente con las formalidades previstas en el artículo 137, de la Ley de Transparencia y Acceso a la Información Pública del Estado de México y Municipios, así como con los numerales aplicables de los </w:t>
      </w:r>
      <w:r w:rsidRPr="00B8431F">
        <w:rPr>
          <w:rFonts w:ascii="Palatino Linotype" w:hAnsi="Palatino Linotype" w:cs="Arial"/>
          <w:b/>
          <w:sz w:val="24"/>
          <w:lang w:val="es-ES"/>
        </w:rPr>
        <w:t>LINEAMIENTOS GENERALES EN MATERIA DE CLASIFICACIÓN Y DESCLASIFICACIÓN DE LA INFORMACIÓN, ASÍ COMO PARA LA ELABORACIÓN DE VERSIONES PÚBLICAS</w:t>
      </w:r>
      <w:r w:rsidRPr="00B8431F">
        <w:rPr>
          <w:rFonts w:ascii="Palatino Linotype" w:hAnsi="Palatino Linotype" w:cs="Arial"/>
          <w:sz w:val="24"/>
          <w:lang w:val="es-ES"/>
        </w:rPr>
        <w:t>, publicados en el Diario Oficial de la Federación en fecha quince de abril del año dos mil dieciséis, mediante Acuerdo del Consejo Nacional del Sistema Nacional de Transparencia, Acceso a la Información Pública y Protección de Datos Personales.</w:t>
      </w:r>
    </w:p>
    <w:p w14:paraId="63842FE3" w14:textId="77777777" w:rsidR="0019127A" w:rsidRPr="00B8431F" w:rsidRDefault="0019127A" w:rsidP="0019127A">
      <w:pPr>
        <w:spacing w:after="0" w:line="360" w:lineRule="auto"/>
        <w:jc w:val="both"/>
        <w:rPr>
          <w:rFonts w:ascii="Palatino Linotype" w:hAnsi="Palatino Linotype" w:cs="Arial"/>
          <w:sz w:val="24"/>
          <w:lang w:val="es-ES"/>
        </w:rPr>
      </w:pPr>
    </w:p>
    <w:p w14:paraId="612E07C8" w14:textId="5FC54C1A" w:rsidR="0019127A"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 xml:space="preserve">Lo anterior es así, puesto que ha de destacarse que el artículo 91, de la Ley de la Materia, dispone que el acceso a la información pública será restringido excepcionalmente, cuando ésta sea clasificada como reservada o confidencial. </w:t>
      </w:r>
    </w:p>
    <w:p w14:paraId="2F056B9F" w14:textId="77777777" w:rsidR="006032D4" w:rsidRPr="00B8431F" w:rsidRDefault="006032D4" w:rsidP="0019127A">
      <w:pPr>
        <w:spacing w:after="0" w:line="360" w:lineRule="auto"/>
        <w:jc w:val="both"/>
        <w:rPr>
          <w:rFonts w:ascii="Palatino Linotype" w:hAnsi="Palatino Linotype" w:cs="Arial"/>
          <w:sz w:val="24"/>
        </w:rPr>
      </w:pPr>
    </w:p>
    <w:p w14:paraId="57C3B050" w14:textId="77777777" w:rsidR="0019127A" w:rsidRPr="00B8431F" w:rsidRDefault="0019127A" w:rsidP="0019127A">
      <w:pPr>
        <w:spacing w:after="0" w:line="360" w:lineRule="auto"/>
        <w:jc w:val="both"/>
        <w:rPr>
          <w:rFonts w:ascii="Palatino Linotype" w:hAnsi="Palatino Linotype" w:cs="Arial"/>
          <w:sz w:val="24"/>
          <w:lang w:val="es-ES"/>
        </w:rPr>
      </w:pPr>
      <w:r w:rsidRPr="00B8431F">
        <w:rPr>
          <w:rFonts w:ascii="Palatino Linotype" w:hAnsi="Palatino Linotype" w:cs="Arial"/>
          <w:sz w:val="24"/>
        </w:rPr>
        <w:t>En el mismo sentido, en el caso específico</w:t>
      </w:r>
      <w:r w:rsidRPr="00B8431F">
        <w:rPr>
          <w:rFonts w:ascii="Palatino Linotype" w:hAnsi="Palatino Linotype" w:cs="Arial"/>
          <w:sz w:val="24"/>
          <w:lang w:val="es-ES"/>
        </w:rPr>
        <w:t xml:space="preserve">, de los documentos solicitados pudieran obrar datos que son considerados confidenciales, cuyo acceso debe ser restringido, los cuales deben testarse al momento de la elaboración de versiones públicas, como es el caso del </w:t>
      </w:r>
      <w:r w:rsidRPr="00B8431F">
        <w:rPr>
          <w:rFonts w:ascii="Palatino Linotype" w:hAnsi="Palatino Linotype" w:cs="Arial"/>
          <w:b/>
          <w:sz w:val="24"/>
          <w:lang w:val="es-ES"/>
        </w:rPr>
        <w:t>Registro Federal de Contribuyentes</w:t>
      </w:r>
      <w:r w:rsidRPr="00B8431F">
        <w:rPr>
          <w:rFonts w:ascii="Palatino Linotype" w:hAnsi="Palatino Linotype" w:cs="Arial"/>
          <w:sz w:val="24"/>
          <w:lang w:val="es-ES"/>
        </w:rPr>
        <w:t xml:space="preserve"> (RFC) y la </w:t>
      </w:r>
      <w:r w:rsidRPr="00B8431F">
        <w:rPr>
          <w:rFonts w:ascii="Palatino Linotype" w:hAnsi="Palatino Linotype" w:cs="Arial"/>
          <w:b/>
          <w:sz w:val="24"/>
          <w:lang w:val="es-ES"/>
        </w:rPr>
        <w:t>Clave Única de Registro de Población</w:t>
      </w:r>
      <w:r w:rsidRPr="00B8431F">
        <w:rPr>
          <w:rFonts w:ascii="Palatino Linotype" w:hAnsi="Palatino Linotype" w:cs="Arial"/>
          <w:sz w:val="24"/>
          <w:lang w:val="es-ES"/>
        </w:rPr>
        <w:t xml:space="preserve"> (CURP).</w:t>
      </w:r>
    </w:p>
    <w:p w14:paraId="094FDEF5" w14:textId="77777777" w:rsidR="0019127A" w:rsidRPr="00B8431F" w:rsidRDefault="0019127A" w:rsidP="0019127A">
      <w:pPr>
        <w:spacing w:after="0" w:line="360" w:lineRule="auto"/>
        <w:jc w:val="both"/>
        <w:rPr>
          <w:rFonts w:ascii="Palatino Linotype" w:hAnsi="Palatino Linotype" w:cs="Arial"/>
          <w:sz w:val="24"/>
        </w:rPr>
      </w:pPr>
    </w:p>
    <w:p w14:paraId="58291413" w14:textId="75925004"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 xml:space="preserve">En cuanto al Registro Federal de Contribuyentes (RFC) de las personas físicas que </w:t>
      </w:r>
      <w:r w:rsidRPr="00B8431F">
        <w:rPr>
          <w:rFonts w:ascii="Palatino Linotype" w:hAnsi="Palatino Linotype" w:cs="Arial"/>
          <w:b/>
          <w:sz w:val="24"/>
        </w:rPr>
        <w:t>no son proveedores</w:t>
      </w:r>
      <w:r w:rsidRPr="00B8431F">
        <w:rPr>
          <w:rFonts w:ascii="Palatino Linotype" w:hAnsi="Palatino Linotype" w:cs="Arial"/>
          <w:sz w:val="24"/>
        </w:rPr>
        <w:t xml:space="preserve">, constituye un dato personal, ya que para su obtención es necesario </w:t>
      </w:r>
      <w:r w:rsidRPr="00B8431F">
        <w:rPr>
          <w:rFonts w:ascii="Palatino Linotype" w:hAnsi="Palatino Linotype" w:cs="Arial"/>
          <w:sz w:val="24"/>
        </w:rPr>
        <w:lastRenderedPageBreak/>
        <w:t>acreditar ante la autoridad fiscal previamente la identidad de la persona, su fecha de nacimiento, entre otros aspectos, cuyo trámite de inscripción en el registro, lo hacen con el propósito de realizar (mediante esa clave de identificación) operaciones o actividades de naturaleza fiscal, la cual, les permite hacer identificable respecto de una situación fiscal determinada.</w:t>
      </w:r>
    </w:p>
    <w:p w14:paraId="0914A337" w14:textId="77777777" w:rsidR="00993ECD" w:rsidRPr="00B8431F" w:rsidRDefault="00993ECD" w:rsidP="0019127A">
      <w:pPr>
        <w:spacing w:after="0" w:line="360" w:lineRule="auto"/>
        <w:jc w:val="both"/>
        <w:rPr>
          <w:rFonts w:ascii="Palatino Linotype" w:hAnsi="Palatino Linotype" w:cs="Arial"/>
          <w:sz w:val="24"/>
        </w:rPr>
      </w:pPr>
    </w:p>
    <w:p w14:paraId="3F362733" w14:textId="338CA00A"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Lo anterior, es compartido por el Instituto Nacional de Transparencia, Acceso a la Información Pública y Protección de Datos Personales (INAI), a través del Criterio de interpretación 19/17, de la segunda época, y SO/008/2019 de la Segunda Época, los cuales son del tenor literal siguiente:</w:t>
      </w:r>
    </w:p>
    <w:p w14:paraId="34E4761A" w14:textId="77777777" w:rsidR="008B66C6" w:rsidRPr="00B8431F" w:rsidRDefault="008B66C6" w:rsidP="0019127A">
      <w:pPr>
        <w:spacing w:after="0" w:line="360" w:lineRule="auto"/>
        <w:jc w:val="both"/>
        <w:rPr>
          <w:rFonts w:ascii="Palatino Linotype" w:hAnsi="Palatino Linotype" w:cs="Arial"/>
          <w:sz w:val="24"/>
        </w:rPr>
      </w:pPr>
    </w:p>
    <w:p w14:paraId="3284A1D4" w14:textId="77777777" w:rsidR="0019127A" w:rsidRPr="00B8431F" w:rsidRDefault="0019127A" w:rsidP="0019127A">
      <w:pPr>
        <w:spacing w:after="0" w:line="240" w:lineRule="auto"/>
        <w:ind w:left="567" w:right="567"/>
        <w:jc w:val="both"/>
        <w:rPr>
          <w:rFonts w:ascii="Palatino Linotype" w:hAnsi="Palatino Linotype" w:cs="Arial"/>
          <w:b/>
          <w:bCs/>
          <w:i/>
        </w:rPr>
      </w:pPr>
      <w:r w:rsidRPr="00B8431F">
        <w:rPr>
          <w:rFonts w:ascii="Palatino Linotype" w:hAnsi="Palatino Linotype" w:cs="Arial"/>
          <w:bCs/>
          <w:i/>
        </w:rPr>
        <w:t>“</w:t>
      </w:r>
      <w:r w:rsidRPr="00B8431F">
        <w:rPr>
          <w:rFonts w:ascii="Palatino Linotype" w:hAnsi="Palatino Linotype" w:cs="Arial"/>
          <w:b/>
          <w:bCs/>
          <w:i/>
        </w:rPr>
        <w:t xml:space="preserve">Registro Federal de Contribuyentes (RFC) de personas físicas. </w:t>
      </w:r>
      <w:r w:rsidRPr="00B8431F">
        <w:rPr>
          <w:rFonts w:ascii="Palatino Linotype" w:hAnsi="Palatino Linotype" w:cs="Arial"/>
          <w:bCs/>
          <w:i/>
        </w:rPr>
        <w:t xml:space="preserve">El RFC es una clave de carácter fiscal, </w:t>
      </w:r>
      <w:proofErr w:type="gramStart"/>
      <w:r w:rsidRPr="00B8431F">
        <w:rPr>
          <w:rFonts w:ascii="Palatino Linotype" w:hAnsi="Palatino Linotype" w:cs="Arial"/>
          <w:bCs/>
          <w:i/>
        </w:rPr>
        <w:t>única</w:t>
      </w:r>
      <w:proofErr w:type="gramEnd"/>
      <w:r w:rsidRPr="00B8431F">
        <w:rPr>
          <w:rFonts w:ascii="Palatino Linotype" w:hAnsi="Palatino Linotype" w:cs="Arial"/>
          <w:bCs/>
          <w:i/>
        </w:rPr>
        <w:t xml:space="preserve"> e irrepetible, que permite identificar al titular, su edad y fecha de nacimiento, por lo que es un dato personal de carácter confidencial.</w:t>
      </w:r>
    </w:p>
    <w:p w14:paraId="25411663" w14:textId="77777777" w:rsidR="0019127A" w:rsidRPr="00B8431F" w:rsidRDefault="0019127A" w:rsidP="0019127A">
      <w:pPr>
        <w:spacing w:after="0" w:line="240" w:lineRule="auto"/>
        <w:ind w:left="567" w:right="567"/>
        <w:jc w:val="both"/>
        <w:rPr>
          <w:rFonts w:ascii="Palatino Linotype" w:hAnsi="Palatino Linotype" w:cs="Arial"/>
          <w:bCs/>
          <w:i/>
        </w:rPr>
      </w:pPr>
      <w:r w:rsidRPr="00B8431F">
        <w:rPr>
          <w:rFonts w:ascii="Palatino Linotype" w:hAnsi="Palatino Linotype" w:cs="Arial"/>
          <w:bCs/>
          <w:i/>
        </w:rPr>
        <w:t>Resoluciones:</w:t>
      </w:r>
    </w:p>
    <w:p w14:paraId="4D049BAC" w14:textId="77777777" w:rsidR="0019127A" w:rsidRPr="00B8431F" w:rsidRDefault="0019127A" w:rsidP="0019127A">
      <w:pPr>
        <w:spacing w:after="0" w:line="240" w:lineRule="auto"/>
        <w:ind w:left="567" w:right="567"/>
        <w:jc w:val="both"/>
        <w:rPr>
          <w:rFonts w:ascii="Palatino Linotype" w:hAnsi="Palatino Linotype" w:cs="Arial"/>
          <w:bCs/>
          <w:i/>
        </w:rPr>
      </w:pPr>
      <w:r w:rsidRPr="00B8431F">
        <w:rPr>
          <w:rFonts w:ascii="Palatino Linotype" w:hAnsi="Palatino Linotype" w:cs="Arial"/>
          <w:bCs/>
          <w:i/>
        </w:rPr>
        <w:t>•</w:t>
      </w:r>
      <w:r w:rsidRPr="00B8431F">
        <w:rPr>
          <w:rFonts w:ascii="Palatino Linotype" w:hAnsi="Palatino Linotype" w:cs="Arial"/>
          <w:bCs/>
          <w:i/>
        </w:rPr>
        <w:tab/>
        <w:t>RRA 0189/17. Morena. 08 de febrero de 2017. Por unanimidad. Comisionado Ponente Joel Salas Suárez.</w:t>
      </w:r>
    </w:p>
    <w:p w14:paraId="44D4E8CE" w14:textId="77777777" w:rsidR="0019127A" w:rsidRPr="00B8431F" w:rsidRDefault="0019127A" w:rsidP="0019127A">
      <w:pPr>
        <w:spacing w:after="0" w:line="240" w:lineRule="auto"/>
        <w:ind w:left="567" w:right="567"/>
        <w:jc w:val="both"/>
        <w:rPr>
          <w:rFonts w:ascii="Palatino Linotype" w:hAnsi="Palatino Linotype" w:cs="Arial"/>
          <w:bCs/>
          <w:i/>
        </w:rPr>
      </w:pPr>
      <w:r w:rsidRPr="00B8431F">
        <w:rPr>
          <w:rFonts w:ascii="Palatino Linotype" w:hAnsi="Palatino Linotype" w:cs="Arial"/>
          <w:bCs/>
          <w:i/>
        </w:rPr>
        <w:t>•</w:t>
      </w:r>
      <w:r w:rsidRPr="00B8431F">
        <w:rPr>
          <w:rFonts w:ascii="Palatino Linotype" w:hAnsi="Palatino Linotype" w:cs="Arial"/>
          <w:bCs/>
          <w:i/>
        </w:rPr>
        <w:tab/>
        <w:t xml:space="preserve">RRA 0677/17. Universidad Nacional Autónoma de México. 08 de marzo de 2017. Por unanimidad. Comisionado Ponente </w:t>
      </w:r>
      <w:proofErr w:type="spellStart"/>
      <w:r w:rsidRPr="00B8431F">
        <w:rPr>
          <w:rFonts w:ascii="Palatino Linotype" w:hAnsi="Palatino Linotype" w:cs="Arial"/>
          <w:bCs/>
          <w:i/>
        </w:rPr>
        <w:t>Rosendoevgueni</w:t>
      </w:r>
      <w:proofErr w:type="spellEnd"/>
      <w:r w:rsidRPr="00B8431F">
        <w:rPr>
          <w:rFonts w:ascii="Palatino Linotype" w:hAnsi="Palatino Linotype" w:cs="Arial"/>
          <w:bCs/>
          <w:i/>
        </w:rPr>
        <w:t xml:space="preserve"> Monterrey </w:t>
      </w:r>
      <w:proofErr w:type="spellStart"/>
      <w:r w:rsidRPr="00B8431F">
        <w:rPr>
          <w:rFonts w:ascii="Palatino Linotype" w:hAnsi="Palatino Linotype" w:cs="Arial"/>
          <w:bCs/>
          <w:i/>
        </w:rPr>
        <w:t>Chepov</w:t>
      </w:r>
      <w:proofErr w:type="spellEnd"/>
      <w:r w:rsidRPr="00B8431F">
        <w:rPr>
          <w:rFonts w:ascii="Palatino Linotype" w:hAnsi="Palatino Linotype" w:cs="Arial"/>
          <w:bCs/>
          <w:i/>
        </w:rPr>
        <w:t xml:space="preserve">. </w:t>
      </w:r>
    </w:p>
    <w:p w14:paraId="36F40014" w14:textId="77777777" w:rsidR="0019127A" w:rsidRPr="00B8431F" w:rsidRDefault="0019127A" w:rsidP="0019127A">
      <w:pPr>
        <w:spacing w:after="0" w:line="240" w:lineRule="auto"/>
        <w:ind w:left="567" w:right="567"/>
        <w:jc w:val="both"/>
        <w:rPr>
          <w:rFonts w:ascii="Palatino Linotype" w:hAnsi="Palatino Linotype" w:cs="Arial"/>
          <w:i/>
        </w:rPr>
      </w:pPr>
      <w:r w:rsidRPr="00B8431F">
        <w:rPr>
          <w:rFonts w:ascii="Palatino Linotype" w:hAnsi="Palatino Linotype" w:cs="Arial"/>
          <w:bCs/>
          <w:i/>
        </w:rPr>
        <w:t>•</w:t>
      </w:r>
      <w:r w:rsidRPr="00B8431F">
        <w:rPr>
          <w:rFonts w:ascii="Palatino Linotype" w:hAnsi="Palatino Linotype" w:cs="Arial"/>
          <w:bCs/>
          <w:i/>
        </w:rPr>
        <w:tab/>
        <w:t>RRA 1564/17. Tribunal Electoral del Poder Judicial de la Federación. 26 de abril de 2017. Por unanimidad. Comisionado Ponente Oscar Mauricio Guerra Ford.</w:t>
      </w:r>
      <w:r w:rsidRPr="00B8431F">
        <w:rPr>
          <w:rFonts w:ascii="Palatino Linotype" w:hAnsi="Palatino Linotype" w:cs="Arial"/>
          <w:i/>
        </w:rPr>
        <w:t>”</w:t>
      </w:r>
    </w:p>
    <w:p w14:paraId="25DB4A5B" w14:textId="77777777" w:rsidR="006032D4" w:rsidRDefault="006032D4" w:rsidP="0019127A">
      <w:pPr>
        <w:spacing w:after="0" w:line="360" w:lineRule="auto"/>
        <w:jc w:val="both"/>
        <w:rPr>
          <w:rFonts w:ascii="Palatino Linotype" w:hAnsi="Palatino Linotype" w:cs="Arial"/>
          <w:sz w:val="24"/>
        </w:rPr>
      </w:pPr>
    </w:p>
    <w:p w14:paraId="0FC87E95" w14:textId="7DFE74FF"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 xml:space="preserve">Así, el </w:t>
      </w:r>
      <w:r w:rsidRPr="00B8431F">
        <w:rPr>
          <w:rFonts w:ascii="Palatino Linotype" w:hAnsi="Palatino Linotype" w:cs="Arial"/>
          <w:b/>
          <w:sz w:val="24"/>
        </w:rPr>
        <w:t>RFC</w:t>
      </w:r>
      <w:r w:rsidRPr="00B8431F">
        <w:rPr>
          <w:rFonts w:ascii="Palatino Linotype" w:hAnsi="Palatino Linotype" w:cs="Arial"/>
          <w:sz w:val="24"/>
        </w:rPr>
        <w:t xml:space="preserve"> se vincula al nombre de su titular, permite identificar la edad de la persona, su fecha de nacimiento, así como su </w:t>
      </w:r>
      <w:proofErr w:type="spellStart"/>
      <w:r w:rsidRPr="00B8431F">
        <w:rPr>
          <w:rFonts w:ascii="Palatino Linotype" w:hAnsi="Palatino Linotype" w:cs="Arial"/>
          <w:sz w:val="24"/>
        </w:rPr>
        <w:t>homoclave</w:t>
      </w:r>
      <w:proofErr w:type="spellEnd"/>
      <w:r w:rsidRPr="00B8431F">
        <w:rPr>
          <w:rFonts w:ascii="Palatino Linotype" w:hAnsi="Palatino Linotype" w:cs="Arial"/>
          <w:sz w:val="24"/>
        </w:rPr>
        <w:t>, la cual es única e irrepetible y determina justamente la identificación de dicha persona para efectos fiscales, por lo que éste constituye un dato personal que concierne a una persona física identificada e identificable.</w:t>
      </w:r>
    </w:p>
    <w:p w14:paraId="18E7BBFD" w14:textId="77C62EE6"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 xml:space="preserve">Ahora bien, en lo que corresponde a la Razón Social y RFC de las personas jurídico colectivas, los mismos son de naturaleza pública, en primer lugar porque la razón </w:t>
      </w:r>
      <w:r w:rsidRPr="00B8431F">
        <w:rPr>
          <w:rFonts w:ascii="Palatino Linotype" w:hAnsi="Palatino Linotype" w:cs="Arial"/>
          <w:sz w:val="24"/>
        </w:rPr>
        <w:lastRenderedPageBreak/>
        <w:t xml:space="preserve">social se encuentra contenida en una fuente de acceso público y el RFC no arroja datos personales de una persona identificable, lo anterior, es compartido por el Instituto Nacional de Transparencia, Acceso a la Información Pública y Protección de Datos Personales (INAI), a través del Criterio de interpretación </w:t>
      </w:r>
      <w:r w:rsidRPr="00B8431F">
        <w:rPr>
          <w:rFonts w:ascii="Palatino Linotype" w:hAnsi="Palatino Linotype" w:cs="Arial"/>
          <w:b/>
          <w:sz w:val="24"/>
        </w:rPr>
        <w:t>SO/008/2019</w:t>
      </w:r>
      <w:r w:rsidRPr="00B8431F">
        <w:rPr>
          <w:rFonts w:ascii="Palatino Linotype" w:hAnsi="Palatino Linotype" w:cs="Arial"/>
          <w:sz w:val="24"/>
        </w:rPr>
        <w:t xml:space="preserve"> de la Segunda Época, el cual es del tenor literal siguiente:</w:t>
      </w:r>
    </w:p>
    <w:p w14:paraId="0902170F" w14:textId="77777777" w:rsidR="00993ECD" w:rsidRPr="00B8431F" w:rsidRDefault="00993ECD" w:rsidP="0019127A">
      <w:pPr>
        <w:spacing w:after="0" w:line="360" w:lineRule="auto"/>
        <w:jc w:val="both"/>
        <w:rPr>
          <w:rFonts w:ascii="Palatino Linotype" w:hAnsi="Palatino Linotype" w:cs="Arial"/>
          <w:sz w:val="24"/>
        </w:rPr>
      </w:pPr>
    </w:p>
    <w:p w14:paraId="0D2389EB" w14:textId="77777777" w:rsidR="0019127A" w:rsidRPr="00B8431F" w:rsidRDefault="0019127A" w:rsidP="0019127A">
      <w:pPr>
        <w:spacing w:after="0" w:line="240" w:lineRule="auto"/>
        <w:ind w:left="567" w:right="567"/>
        <w:jc w:val="both"/>
        <w:rPr>
          <w:rFonts w:ascii="Palatino Linotype" w:hAnsi="Palatino Linotype" w:cs="Arial"/>
          <w:i/>
        </w:rPr>
      </w:pPr>
      <w:r w:rsidRPr="00B8431F">
        <w:rPr>
          <w:rFonts w:ascii="Palatino Linotype" w:hAnsi="Palatino Linotype" w:cs="Arial"/>
          <w:b/>
          <w:i/>
        </w:rPr>
        <w:t>“Razón social y RFC de personas morales.</w:t>
      </w:r>
      <w:r w:rsidRPr="00B8431F">
        <w:rPr>
          <w:rFonts w:ascii="Palatino Linotype" w:hAnsi="Palatino Linotype" w:cs="Arial"/>
          <w:i/>
        </w:rPr>
        <w:t xml:space="preserve"> La denominación o razón social de personas morales </w:t>
      </w:r>
      <w:r w:rsidRPr="00B8431F">
        <w:rPr>
          <w:rFonts w:ascii="Palatino Linotype" w:hAnsi="Palatino Linotype" w:cs="Arial"/>
          <w:b/>
          <w:i/>
          <w:u w:val="single"/>
        </w:rPr>
        <w:t>es pública</w:t>
      </w:r>
      <w:r w:rsidRPr="00B8431F">
        <w:rPr>
          <w:rFonts w:ascii="Palatino Linotype" w:hAnsi="Palatino Linotype" w:cs="Arial"/>
          <w:i/>
        </w:rPr>
        <w:t xml:space="preserve">, por encontrarse inscritas en el Registro Público de Comercio; asimismo, </w:t>
      </w:r>
      <w:r w:rsidRPr="00B8431F">
        <w:rPr>
          <w:rFonts w:ascii="Palatino Linotype" w:hAnsi="Palatino Linotype" w:cs="Arial"/>
          <w:i/>
          <w:u w:val="single"/>
        </w:rPr>
        <w:t>su Registro Federal de Contribuyentes (RFC), en principio, también es público</w:t>
      </w:r>
      <w:r w:rsidRPr="00B8431F">
        <w:rPr>
          <w:rFonts w:ascii="Palatino Linotype" w:hAnsi="Palatino Linotype" w:cs="Arial"/>
          <w:i/>
        </w:rPr>
        <w:t>, ya que no se refiere a hechos o actos de carácter económico, contable, jurídico o administrativo que sean útiles o representen una ventaja a sus competidores.</w:t>
      </w:r>
    </w:p>
    <w:p w14:paraId="276EA7E8" w14:textId="77777777" w:rsidR="0019127A" w:rsidRPr="00B8431F" w:rsidRDefault="0019127A" w:rsidP="0019127A">
      <w:pPr>
        <w:spacing w:after="0" w:line="240" w:lineRule="auto"/>
        <w:ind w:left="567" w:right="567"/>
        <w:jc w:val="both"/>
        <w:rPr>
          <w:rFonts w:ascii="Palatino Linotype" w:hAnsi="Palatino Linotype" w:cs="Arial"/>
          <w:i/>
        </w:rPr>
      </w:pPr>
      <w:r w:rsidRPr="00B8431F">
        <w:rPr>
          <w:rFonts w:ascii="Palatino Linotype" w:hAnsi="Palatino Linotype" w:cs="Arial"/>
          <w:i/>
        </w:rPr>
        <w:t>Precedentes:</w:t>
      </w:r>
    </w:p>
    <w:p w14:paraId="5B2C3736" w14:textId="77777777" w:rsidR="0019127A" w:rsidRPr="00B8431F" w:rsidRDefault="0019127A" w:rsidP="00993ECD">
      <w:pPr>
        <w:spacing w:after="0" w:line="240" w:lineRule="auto"/>
        <w:ind w:left="567" w:right="567"/>
        <w:jc w:val="both"/>
        <w:rPr>
          <w:rFonts w:ascii="Palatino Linotype" w:hAnsi="Palatino Linotype" w:cs="Arial"/>
          <w:i/>
        </w:rPr>
      </w:pPr>
      <w:r w:rsidRPr="00B8431F">
        <w:rPr>
          <w:rFonts w:ascii="Palatino Linotype" w:hAnsi="Palatino Linotype" w:cs="Arial"/>
          <w:i/>
        </w:rPr>
        <w:t>•</w:t>
      </w:r>
      <w:r w:rsidRPr="00B8431F">
        <w:rPr>
          <w:rFonts w:ascii="Palatino Linotype" w:hAnsi="Palatino Linotype" w:cs="Arial"/>
          <w:i/>
        </w:rPr>
        <w:tab/>
        <w:t>Acceso a la información pública. RRA 3104/16. Sesión del 01 de noviembre de 2016. Votación por unanimidad. Sin votos disidentes o particulares. Secretaría de la Defensa Nacional. Comisionado Ponente Oscar Mauricio Guerra Ford.</w:t>
      </w:r>
    </w:p>
    <w:p w14:paraId="4A4EFAD8" w14:textId="77777777" w:rsidR="0019127A" w:rsidRPr="00B8431F" w:rsidRDefault="0019127A" w:rsidP="00993ECD">
      <w:pPr>
        <w:spacing w:after="0" w:line="240" w:lineRule="auto"/>
        <w:ind w:left="567" w:right="567"/>
        <w:jc w:val="both"/>
        <w:rPr>
          <w:rFonts w:ascii="Palatino Linotype" w:hAnsi="Palatino Linotype" w:cs="Arial"/>
          <w:i/>
        </w:rPr>
      </w:pPr>
      <w:r w:rsidRPr="00B8431F">
        <w:rPr>
          <w:rFonts w:ascii="Palatino Linotype" w:hAnsi="Palatino Linotype" w:cs="Arial"/>
          <w:i/>
        </w:rPr>
        <w:t>•</w:t>
      </w:r>
      <w:r w:rsidRPr="00B8431F">
        <w:rPr>
          <w:rFonts w:ascii="Palatino Linotype" w:hAnsi="Palatino Linotype" w:cs="Arial"/>
          <w:i/>
        </w:rPr>
        <w:tab/>
        <w:t xml:space="preserve">Acceso a la información pública. RRA 5402/17. Sesión del 25 de octubre de 2017. Votación por unanimidad. Sin votos disidentes o particulares. Comisión Federal para la Protección contra Riesgos Sanitarios. Comisionado Ponente </w:t>
      </w:r>
      <w:proofErr w:type="spellStart"/>
      <w:r w:rsidRPr="00B8431F">
        <w:rPr>
          <w:rFonts w:ascii="Palatino Linotype" w:hAnsi="Palatino Linotype" w:cs="Arial"/>
          <w:i/>
        </w:rPr>
        <w:t>Rosendoevgueni</w:t>
      </w:r>
      <w:proofErr w:type="spellEnd"/>
      <w:r w:rsidRPr="00B8431F">
        <w:rPr>
          <w:rFonts w:ascii="Palatino Linotype" w:hAnsi="Palatino Linotype" w:cs="Arial"/>
          <w:i/>
        </w:rPr>
        <w:t xml:space="preserve"> Monterrey </w:t>
      </w:r>
      <w:proofErr w:type="spellStart"/>
      <w:r w:rsidRPr="00B8431F">
        <w:rPr>
          <w:rFonts w:ascii="Palatino Linotype" w:hAnsi="Palatino Linotype" w:cs="Arial"/>
          <w:i/>
        </w:rPr>
        <w:t>Chepov</w:t>
      </w:r>
      <w:proofErr w:type="spellEnd"/>
      <w:r w:rsidRPr="00B8431F">
        <w:rPr>
          <w:rFonts w:ascii="Palatino Linotype" w:hAnsi="Palatino Linotype" w:cs="Arial"/>
          <w:i/>
        </w:rPr>
        <w:t>.</w:t>
      </w:r>
    </w:p>
    <w:p w14:paraId="52F9FD58" w14:textId="77777777" w:rsidR="0019127A" w:rsidRPr="00B8431F" w:rsidRDefault="0019127A" w:rsidP="0019127A">
      <w:pPr>
        <w:spacing w:after="0" w:line="240" w:lineRule="auto"/>
        <w:ind w:left="567" w:right="567"/>
        <w:jc w:val="both"/>
        <w:rPr>
          <w:rFonts w:ascii="Palatino Linotype" w:hAnsi="Palatino Linotype" w:cs="Arial"/>
          <w:i/>
        </w:rPr>
      </w:pPr>
      <w:r w:rsidRPr="00B8431F">
        <w:rPr>
          <w:rFonts w:ascii="Palatino Linotype" w:hAnsi="Palatino Linotype" w:cs="Arial"/>
          <w:i/>
        </w:rPr>
        <w:t>•</w:t>
      </w:r>
      <w:r w:rsidRPr="00B8431F">
        <w:rPr>
          <w:rFonts w:ascii="Palatino Linotype" w:hAnsi="Palatino Linotype" w:cs="Arial"/>
          <w:i/>
        </w:rPr>
        <w:tab/>
        <w:t>Acceso a la información pública. RRA 7492/17. Sesión del 07 de febrero de 2018. Votación por unanimidad. Sin votos disidentes o particulares. Procuraduría Federal del Consumidor. Comisionada Ponente Areli Cano Guadiana.”</w:t>
      </w:r>
    </w:p>
    <w:p w14:paraId="5B7900BE" w14:textId="77777777" w:rsidR="0019127A" w:rsidRPr="00B8431F" w:rsidRDefault="0019127A" w:rsidP="0019127A">
      <w:pPr>
        <w:spacing w:after="0" w:line="360" w:lineRule="auto"/>
        <w:jc w:val="both"/>
        <w:rPr>
          <w:rFonts w:ascii="Palatino Linotype" w:hAnsi="Palatino Linotype" w:cs="Arial"/>
          <w:sz w:val="24"/>
        </w:rPr>
      </w:pPr>
    </w:p>
    <w:p w14:paraId="4C1E68D1" w14:textId="77777777"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 xml:space="preserve">De este modo, como ha sido señalado en la presente resolución, en armonía entre los principios constitucionales de máxima publicidad y de protección de datos personales, la Ley de Transparencia y Acceso a la Información Pública del Estado de México y Municipios permite la elaboración de versiones públicas en las que se suprima aquella información relacionada con la vida privada de particulares mediante el debido Acuerdo fundado y motivado en el que </w:t>
      </w:r>
      <w:r w:rsidRPr="00B8431F">
        <w:rPr>
          <w:rFonts w:ascii="Palatino Linotype" w:hAnsi="Palatino Linotype" w:cs="Arial"/>
          <w:sz w:val="24"/>
          <w:lang w:val="es-ES_tradnl"/>
        </w:rPr>
        <w:t>el Sujeto Obligado</w:t>
      </w:r>
      <w:r w:rsidRPr="00B8431F">
        <w:rPr>
          <w:rFonts w:ascii="Palatino Linotype" w:hAnsi="Palatino Linotype" w:cs="Arial"/>
          <w:sz w:val="24"/>
        </w:rPr>
        <w:t xml:space="preserve"> precise las razones objetivas por las que la apertura de la información generaría una afectación, asimismo, es claro que el mismo debe aplicar de manera restrictiva y limitada las hipótesis de clasificación </w:t>
      </w:r>
      <w:r w:rsidRPr="00B8431F">
        <w:rPr>
          <w:rFonts w:ascii="Palatino Linotype" w:hAnsi="Palatino Linotype" w:cs="Arial"/>
          <w:sz w:val="24"/>
        </w:rPr>
        <w:lastRenderedPageBreak/>
        <w:t>y no hacerlas valer de manera general. Es importante señalar que, para acreditar dichos supuestos jurídicos se debe fundar y motivar correctamente la categorización de la información.</w:t>
      </w:r>
    </w:p>
    <w:p w14:paraId="45A7F411" w14:textId="77777777" w:rsidR="0019127A" w:rsidRPr="00B8431F" w:rsidRDefault="0019127A" w:rsidP="0019127A">
      <w:pPr>
        <w:spacing w:after="0" w:line="360" w:lineRule="auto"/>
        <w:jc w:val="both"/>
        <w:rPr>
          <w:rFonts w:ascii="Palatino Linotype" w:hAnsi="Palatino Linotype" w:cs="Arial"/>
          <w:sz w:val="24"/>
        </w:rPr>
      </w:pPr>
    </w:p>
    <w:p w14:paraId="574AF75B" w14:textId="77777777"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Por tanto, la fundamentación y motivación consiste en la obligación que tiene todo ente público de expresar los preceptos jurídicos aplicables al asunto motivo del acto y las razones o argumentos de su actuar.</w:t>
      </w:r>
    </w:p>
    <w:p w14:paraId="72004D53" w14:textId="77777777" w:rsidR="0019127A" w:rsidRPr="00B8431F" w:rsidRDefault="0019127A" w:rsidP="0019127A">
      <w:pPr>
        <w:spacing w:after="0" w:line="360" w:lineRule="auto"/>
        <w:jc w:val="both"/>
        <w:rPr>
          <w:rFonts w:ascii="Palatino Linotype" w:hAnsi="Palatino Linotype" w:cs="Arial"/>
          <w:sz w:val="24"/>
        </w:rPr>
      </w:pPr>
    </w:p>
    <w:p w14:paraId="10A35F3E" w14:textId="3B938E73"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Al respecto, el máximo tribunal del país ha establecido jurisprudencia respecto a qué debe entenderse por fundamentación y motivación, en los siguientes términos:</w:t>
      </w:r>
    </w:p>
    <w:p w14:paraId="26CCA4CD" w14:textId="77777777" w:rsidR="008B66C6" w:rsidRPr="00B8431F" w:rsidRDefault="008B66C6" w:rsidP="0019127A">
      <w:pPr>
        <w:spacing w:after="0" w:line="360" w:lineRule="auto"/>
        <w:jc w:val="both"/>
        <w:rPr>
          <w:rFonts w:ascii="Palatino Linotype" w:hAnsi="Palatino Linotype" w:cs="Arial"/>
          <w:sz w:val="24"/>
        </w:rPr>
      </w:pPr>
    </w:p>
    <w:p w14:paraId="45AD9D15" w14:textId="77777777" w:rsidR="0019127A" w:rsidRPr="00B8431F" w:rsidRDefault="0019127A" w:rsidP="0019127A">
      <w:pPr>
        <w:spacing w:after="0" w:line="240" w:lineRule="auto"/>
        <w:ind w:left="567" w:right="567"/>
        <w:jc w:val="both"/>
        <w:rPr>
          <w:rFonts w:ascii="Palatino Linotype" w:hAnsi="Palatino Linotype" w:cs="Arial"/>
          <w:i/>
        </w:rPr>
      </w:pPr>
      <w:r w:rsidRPr="00B8431F">
        <w:rPr>
          <w:rFonts w:ascii="Palatino Linotype" w:hAnsi="Palatino Linotype" w:cs="Arial"/>
          <w:b/>
          <w:i/>
        </w:rPr>
        <w:t xml:space="preserve">“FUNDAMENTACIÓN Y MOTIVACIÓN. </w:t>
      </w:r>
      <w:r w:rsidRPr="00B8431F">
        <w:rPr>
          <w:rFonts w:ascii="Palatino Linotype" w:hAnsi="Palatino Linotype" w:cs="Arial"/>
          <w:i/>
        </w:rPr>
        <w:t>La debida fundamentación y motivación legal, deben entenderse, por lo primero, la cita del precepto legal aplicable al caso, y por lo segundo, las razones, motivos o circunstancias especiales que llevaron a la autoridad a concluir que el caso particular encuadra en el supuesto previsto por la norma legal invocada como fundamento.”</w:t>
      </w:r>
    </w:p>
    <w:p w14:paraId="30701701" w14:textId="77777777" w:rsidR="0019127A" w:rsidRPr="00B8431F" w:rsidRDefault="0019127A" w:rsidP="0019127A">
      <w:pPr>
        <w:spacing w:after="0" w:line="360" w:lineRule="auto"/>
        <w:jc w:val="both"/>
        <w:rPr>
          <w:rFonts w:ascii="Palatino Linotype" w:hAnsi="Palatino Linotype" w:cs="Arial"/>
          <w:sz w:val="24"/>
        </w:rPr>
      </w:pPr>
    </w:p>
    <w:p w14:paraId="572F5C2D" w14:textId="77777777"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Así, en un acto de autoridad se surte la debida fundamentación cuando se cita el precepto legal aplicable al caso concreto y la debida motivación cuando se expresan las razones, motivos o circunstancias que tomó en cuenta la autoridad para adecuar el hecho a los fundamentos de derecho.</w:t>
      </w:r>
    </w:p>
    <w:p w14:paraId="4EF009E1" w14:textId="77777777" w:rsidR="0019127A" w:rsidRPr="00B8431F" w:rsidRDefault="0019127A" w:rsidP="0019127A">
      <w:pPr>
        <w:spacing w:after="0" w:line="360" w:lineRule="auto"/>
        <w:jc w:val="both"/>
        <w:rPr>
          <w:rFonts w:ascii="Palatino Linotype" w:hAnsi="Palatino Linotype" w:cs="Arial"/>
          <w:sz w:val="24"/>
        </w:rPr>
      </w:pPr>
    </w:p>
    <w:p w14:paraId="69B7ED47" w14:textId="77777777"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Más aún, a través de diversa jurisprudencia dictada por el Poder Judicial de la Federación se sostiene que la finalidad de la fundamentación o motivación es la de explicar, justificar, posibilitar la defensa y comunicar la decisión de la autoridad:</w:t>
      </w:r>
    </w:p>
    <w:p w14:paraId="224D06B6" w14:textId="77777777" w:rsidR="00986BB9" w:rsidRPr="00B8431F" w:rsidRDefault="00986BB9" w:rsidP="0019127A">
      <w:pPr>
        <w:spacing w:after="0" w:line="360" w:lineRule="auto"/>
        <w:jc w:val="both"/>
        <w:rPr>
          <w:rFonts w:ascii="Palatino Linotype" w:hAnsi="Palatino Linotype" w:cs="Arial"/>
          <w:sz w:val="24"/>
        </w:rPr>
      </w:pPr>
    </w:p>
    <w:p w14:paraId="125A9FF3" w14:textId="77777777" w:rsidR="0019127A" w:rsidRPr="00B8431F" w:rsidRDefault="0019127A" w:rsidP="0019127A">
      <w:pPr>
        <w:spacing w:after="0" w:line="240" w:lineRule="auto"/>
        <w:ind w:left="567" w:right="567"/>
        <w:jc w:val="both"/>
        <w:rPr>
          <w:rFonts w:ascii="Palatino Linotype" w:hAnsi="Palatino Linotype" w:cs="Arial"/>
          <w:i/>
        </w:rPr>
      </w:pPr>
      <w:r w:rsidRPr="00B8431F">
        <w:rPr>
          <w:rFonts w:ascii="Palatino Linotype" w:hAnsi="Palatino Linotype" w:cs="Arial"/>
          <w:b/>
          <w:i/>
        </w:rPr>
        <w:lastRenderedPageBreak/>
        <w:t>“FUNDAMENTACIÓN Y MOTIVACIÓN. EL ASPECTO FORMAL DE LA GARANTÍA Y SU FINALIDAD SE TRADUCEN EN EXPLICAR, JUSTIFICAR, POSIBILITAR LA DEFENSA Y COMUNICAR LA DECISIÓN</w:t>
      </w:r>
      <w:r w:rsidRPr="00B8431F">
        <w:rPr>
          <w:rFonts w:ascii="Palatino Linotype" w:hAnsi="Palatino Linotype" w:cs="Arial"/>
          <w:i/>
        </w:rPr>
        <w:t>. El contenido formal de la garantía de legalidad prevista en el artículo 16 constitucional relativa a la fundamentación y motivación tiene como propósito primordial y ratio que el justiciable conozca el "para qué" de la conducta de la autoridad, lo que se traduce en darle a conocer en detalle y de manera completa la esencia de todas las circunstancias y condiciones que determinaron el acto de voluntad, de manera que sea evidente y muy claro para el afectado poder cuestionar y controvertir el mérito de la decisión, permitiéndole una real y auténtica defensa. Por tanto, no basta que el acto de autoridad apenas observe una motivación pro forma pero de una manera incongruente, insuficiente o imprecisa, que impida la finalidad del conocimiento, comprobación y defensa pertinente, ni es válido exigirle una amplitud o abundancia superflua, pues es suficiente la expresión de lo estrictamente necesario para explicar, justificar y posibilitar la defensa, así como para comunicar la decisión a efecto de que se considere debidamente fundado y motivado, exponiendo los hechos relevantes para decidir, citando la norma habilitante y un argumento mínimo pero suficiente para acreditar el razonamiento del que se deduzca la relación de pertenencia lógica de los hechos al derecho invocado, que es la subsunción.”</w:t>
      </w:r>
    </w:p>
    <w:p w14:paraId="39B6F9EE" w14:textId="77777777" w:rsidR="0019127A" w:rsidRPr="00B8431F" w:rsidRDefault="0019127A" w:rsidP="0019127A">
      <w:pPr>
        <w:spacing w:after="0" w:line="360" w:lineRule="auto"/>
        <w:jc w:val="both"/>
        <w:rPr>
          <w:rFonts w:ascii="Palatino Linotype" w:hAnsi="Palatino Linotype" w:cs="Arial"/>
          <w:sz w:val="24"/>
        </w:rPr>
      </w:pPr>
    </w:p>
    <w:p w14:paraId="3B9EF255" w14:textId="77777777" w:rsidR="0019127A" w:rsidRPr="00B8431F" w:rsidRDefault="0019127A" w:rsidP="0019127A">
      <w:pPr>
        <w:spacing w:after="0" w:line="360" w:lineRule="auto"/>
        <w:jc w:val="both"/>
        <w:rPr>
          <w:rFonts w:ascii="Palatino Linotype" w:hAnsi="Palatino Linotype" w:cs="Arial"/>
          <w:sz w:val="24"/>
        </w:rPr>
      </w:pPr>
      <w:r w:rsidRPr="00B8431F">
        <w:rPr>
          <w:rFonts w:ascii="Palatino Linotype" w:hAnsi="Palatino Linotype" w:cs="Arial"/>
          <w:sz w:val="24"/>
        </w:rPr>
        <w:t>En consecuencia, la fundamentación y motivación implica que, en el acto de autoridad, además de contenerse los supuestos jurídicos aplicables se expliquen claramente, por qué, a través de la utilización de la norma se emitió el acto. De este modo, la persona que se siente afectada pueda impugnar la decisión, permitiéndole una real y auténtica defensa.</w:t>
      </w:r>
    </w:p>
    <w:p w14:paraId="5BC37CAC" w14:textId="77777777" w:rsidR="0019127A" w:rsidRPr="00B8431F" w:rsidRDefault="0019127A" w:rsidP="0019127A">
      <w:pPr>
        <w:spacing w:after="0" w:line="360" w:lineRule="auto"/>
        <w:jc w:val="both"/>
        <w:rPr>
          <w:rFonts w:ascii="Palatino Linotype" w:hAnsi="Palatino Linotype" w:cs="Arial"/>
          <w:sz w:val="24"/>
        </w:rPr>
      </w:pPr>
    </w:p>
    <w:p w14:paraId="7592AB7F" w14:textId="77777777" w:rsidR="0019127A" w:rsidRPr="00B8431F" w:rsidRDefault="0019127A" w:rsidP="0019127A">
      <w:pPr>
        <w:spacing w:after="0" w:line="360" w:lineRule="auto"/>
        <w:jc w:val="both"/>
        <w:rPr>
          <w:rFonts w:ascii="Palatino Linotype" w:hAnsi="Palatino Linotype" w:cs="Arial"/>
          <w:sz w:val="24"/>
          <w:lang w:val="es-ES"/>
        </w:rPr>
      </w:pPr>
      <w:r w:rsidRPr="00B8431F">
        <w:rPr>
          <w:rFonts w:ascii="Palatino Linotype" w:hAnsi="Palatino Linotype" w:cs="Arial"/>
          <w:sz w:val="24"/>
          <w:lang w:val="es-ES"/>
        </w:rPr>
        <w:t>Por lo tanto, la entrega de documentos en su versión pública debe acompañarse necesariamente del Acuerdo del Comité de Transparencia del Sujeto Obligado</w:t>
      </w:r>
      <w:r w:rsidRPr="00B8431F">
        <w:rPr>
          <w:rFonts w:ascii="Palatino Linotype" w:hAnsi="Palatino Linotype" w:cs="Arial"/>
          <w:b/>
          <w:sz w:val="24"/>
          <w:lang w:val="es-ES"/>
        </w:rPr>
        <w:t xml:space="preserve"> </w:t>
      </w:r>
      <w:r w:rsidRPr="00B8431F">
        <w:rPr>
          <w:rFonts w:ascii="Palatino Linotype" w:hAnsi="Palatino Linotype" w:cs="Arial"/>
          <w:sz w:val="24"/>
          <w:lang w:val="es-ES"/>
        </w:rPr>
        <w:t xml:space="preserve">que la sustente, en el que se expongan los fundamentos y razones que llevaron a la autoridad a testar, suprimir o eliminar datos de dicho soporte documental, ya que el no hacerlo implica que lo entregado no es legal ni formalmente una versión pública, sino más bien una documentación ilegible, incompleta o tachada; pues no señalar las razones por las que no se aprecian determinados datos, ya sea porque se testan o suprimen, deja al </w:t>
      </w:r>
      <w:r w:rsidRPr="00B8431F">
        <w:rPr>
          <w:rFonts w:ascii="Palatino Linotype" w:hAnsi="Palatino Linotype" w:cs="Arial"/>
          <w:sz w:val="24"/>
          <w:lang w:val="es-ES"/>
        </w:rPr>
        <w:lastRenderedPageBreak/>
        <w:t>solicitante en estado de incertidumbre, al no conocer o comprender porque no aparecen en la documentación respectiva, es decir, si no se exponen de manera puntual las razones de ello se estaría violentando desde un inicio el derecho de acceso a la información del solicitante.</w:t>
      </w:r>
    </w:p>
    <w:p w14:paraId="23AD0576" w14:textId="77777777" w:rsidR="00447184" w:rsidRPr="00B8431F" w:rsidRDefault="00447184" w:rsidP="00AA0502">
      <w:pPr>
        <w:spacing w:after="0" w:line="360" w:lineRule="auto"/>
        <w:jc w:val="both"/>
        <w:rPr>
          <w:rFonts w:ascii="Palatino Linotype" w:hAnsi="Palatino Linotype" w:cs="Arial"/>
          <w:sz w:val="24"/>
          <w:lang w:val="es-ES"/>
        </w:rPr>
      </w:pPr>
    </w:p>
    <w:p w14:paraId="6CB14C8F" w14:textId="415FB261" w:rsidR="00B40482" w:rsidRPr="00B8431F" w:rsidRDefault="00B40482" w:rsidP="00AA0502">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lang w:eastAsia="es-MX"/>
        </w:rPr>
      </w:pPr>
      <w:r w:rsidRPr="00B8431F">
        <w:rPr>
          <w:rFonts w:ascii="Palatino Linotype" w:eastAsia="Palatino Linotype" w:hAnsi="Palatino Linotype" w:cs="Palatino Linotype"/>
          <w:sz w:val="24"/>
          <w:szCs w:val="24"/>
          <w:lang w:eastAsia="es-MX"/>
        </w:rPr>
        <w:t xml:space="preserve">En mérito de lo expuesto en líneas anteriores, este Instituto considera que los motivos de inconformidad planteados por la parte </w:t>
      </w:r>
      <w:r w:rsidRPr="00B8431F">
        <w:rPr>
          <w:rFonts w:ascii="Palatino Linotype" w:eastAsia="Palatino Linotype" w:hAnsi="Palatino Linotype" w:cs="Palatino Linotype"/>
          <w:b/>
          <w:sz w:val="24"/>
          <w:szCs w:val="24"/>
          <w:lang w:eastAsia="es-MX"/>
        </w:rPr>
        <w:t>Recurrente</w:t>
      </w:r>
      <w:r w:rsidRPr="00B8431F">
        <w:rPr>
          <w:rFonts w:ascii="Palatino Linotype" w:eastAsia="Palatino Linotype" w:hAnsi="Palatino Linotype" w:cs="Palatino Linotype"/>
          <w:sz w:val="24"/>
          <w:szCs w:val="24"/>
          <w:lang w:eastAsia="es-MX"/>
        </w:rPr>
        <w:t xml:space="preserve"> resultan fundados; por ello </w:t>
      </w:r>
      <w:r w:rsidRPr="00B8431F">
        <w:rPr>
          <w:rFonts w:ascii="Palatino Linotype" w:eastAsia="Palatino Linotype" w:hAnsi="Palatino Linotype" w:cs="Palatino Linotype"/>
          <w:b/>
          <w:sz w:val="24"/>
          <w:szCs w:val="24"/>
          <w:lang w:eastAsia="es-MX"/>
        </w:rPr>
        <w:t xml:space="preserve">con fundamento en la </w:t>
      </w:r>
      <w:r w:rsidR="00CA10F2" w:rsidRPr="00B8431F">
        <w:rPr>
          <w:rFonts w:ascii="Palatino Linotype" w:eastAsia="Palatino Linotype" w:hAnsi="Palatino Linotype" w:cs="Palatino Linotype"/>
          <w:b/>
          <w:sz w:val="24"/>
          <w:szCs w:val="24"/>
          <w:lang w:eastAsia="es-MX"/>
        </w:rPr>
        <w:t>primera</w:t>
      </w:r>
      <w:r w:rsidRPr="00B8431F">
        <w:rPr>
          <w:rFonts w:ascii="Palatino Linotype" w:eastAsia="Palatino Linotype" w:hAnsi="Palatino Linotype" w:cs="Palatino Linotype"/>
          <w:b/>
          <w:sz w:val="24"/>
          <w:szCs w:val="24"/>
          <w:lang w:eastAsia="es-MX"/>
        </w:rPr>
        <w:t xml:space="preserve"> hipótesis de la fracción III del artículo 186 </w:t>
      </w:r>
      <w:r w:rsidRPr="00B8431F">
        <w:rPr>
          <w:rFonts w:ascii="Palatino Linotype" w:eastAsia="Palatino Linotype" w:hAnsi="Palatino Linotype" w:cs="Palatino Linotype"/>
          <w:sz w:val="24"/>
          <w:szCs w:val="24"/>
          <w:lang w:eastAsia="es-MX"/>
        </w:rPr>
        <w:t xml:space="preserve">de la Ley de Transparencia y Acceso a la Información Pública del Estado de México y Municipios, se </w:t>
      </w:r>
      <w:r w:rsidR="00CA10F2" w:rsidRPr="00B8431F">
        <w:rPr>
          <w:rFonts w:ascii="Palatino Linotype" w:eastAsia="Palatino Linotype" w:hAnsi="Palatino Linotype" w:cs="Palatino Linotype"/>
          <w:b/>
          <w:sz w:val="24"/>
          <w:szCs w:val="24"/>
          <w:lang w:eastAsia="es-MX"/>
        </w:rPr>
        <w:t>REVOCA</w:t>
      </w:r>
      <w:r w:rsidRPr="00B8431F">
        <w:rPr>
          <w:rFonts w:ascii="Palatino Linotype" w:eastAsia="Palatino Linotype" w:hAnsi="Palatino Linotype" w:cs="Palatino Linotype"/>
          <w:b/>
          <w:sz w:val="24"/>
          <w:szCs w:val="24"/>
          <w:lang w:eastAsia="es-MX"/>
        </w:rPr>
        <w:t xml:space="preserve"> </w:t>
      </w:r>
      <w:r w:rsidRPr="00B8431F">
        <w:rPr>
          <w:rFonts w:ascii="Palatino Linotype" w:eastAsia="Palatino Linotype" w:hAnsi="Palatino Linotype" w:cs="Palatino Linotype"/>
          <w:sz w:val="24"/>
          <w:szCs w:val="24"/>
          <w:lang w:eastAsia="es-MX"/>
        </w:rPr>
        <w:t>la respuesta proporcionada a la solicitud de información número</w:t>
      </w:r>
      <w:r w:rsidRPr="00B8431F">
        <w:rPr>
          <w:rFonts w:ascii="Palatino Linotype" w:eastAsia="Palatino Linotype" w:hAnsi="Palatino Linotype" w:cs="Palatino Linotype"/>
          <w:b/>
          <w:sz w:val="24"/>
          <w:szCs w:val="24"/>
          <w:lang w:eastAsia="es-MX"/>
        </w:rPr>
        <w:t xml:space="preserve"> </w:t>
      </w:r>
      <w:r w:rsidR="00C26693">
        <w:rPr>
          <w:rFonts w:ascii="Palatino Linotype" w:hAnsi="Palatino Linotype" w:cs="Arial"/>
          <w:b/>
          <w:bCs/>
          <w:sz w:val="24"/>
          <w:szCs w:val="24"/>
        </w:rPr>
        <w:t>00106/NEXTLAL/IP/2024</w:t>
      </w:r>
      <w:r w:rsidRPr="00B8431F">
        <w:rPr>
          <w:rFonts w:ascii="Palatino Linotype" w:eastAsia="Palatino Linotype" w:hAnsi="Palatino Linotype" w:cs="Palatino Linotype"/>
          <w:sz w:val="24"/>
          <w:szCs w:val="24"/>
          <w:lang w:eastAsia="es-MX"/>
        </w:rPr>
        <w:t>,</w:t>
      </w:r>
      <w:r w:rsidRPr="00B8431F">
        <w:rPr>
          <w:rFonts w:ascii="Palatino Linotype" w:eastAsia="Palatino Linotype" w:hAnsi="Palatino Linotype" w:cs="Palatino Linotype"/>
          <w:b/>
          <w:sz w:val="24"/>
          <w:szCs w:val="24"/>
          <w:lang w:eastAsia="es-MX"/>
        </w:rPr>
        <w:t xml:space="preserve"> </w:t>
      </w:r>
      <w:r w:rsidRPr="00B8431F">
        <w:rPr>
          <w:rFonts w:ascii="Palatino Linotype" w:eastAsia="Palatino Linotype" w:hAnsi="Palatino Linotype" w:cs="Palatino Linotype"/>
          <w:sz w:val="24"/>
          <w:szCs w:val="24"/>
          <w:lang w:eastAsia="es-MX"/>
        </w:rPr>
        <w:t>que ha sido materia del presente estudio.</w:t>
      </w:r>
    </w:p>
    <w:p w14:paraId="034D6B17" w14:textId="4C4BC1F3" w:rsidR="00B40482" w:rsidRPr="00B8431F" w:rsidRDefault="00B40482" w:rsidP="00AA0502">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lang w:eastAsia="es-MX"/>
        </w:rPr>
      </w:pPr>
      <w:r w:rsidRPr="00B8431F">
        <w:rPr>
          <w:rFonts w:ascii="Palatino Linotype" w:eastAsia="Palatino Linotype" w:hAnsi="Palatino Linotype" w:cs="Palatino Linotype"/>
          <w:sz w:val="24"/>
          <w:szCs w:val="24"/>
          <w:lang w:eastAsia="es-MX"/>
        </w:rPr>
        <w:t>Por lo antes expuesto y fundado es de resolverse y,</w:t>
      </w:r>
    </w:p>
    <w:p w14:paraId="115C6A69" w14:textId="77777777" w:rsidR="00793D39" w:rsidRPr="00B8431F" w:rsidRDefault="00793D39" w:rsidP="00AA0502">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lang w:eastAsia="es-MX"/>
        </w:rPr>
      </w:pPr>
    </w:p>
    <w:p w14:paraId="6802EB90" w14:textId="77777777" w:rsidR="00B40482" w:rsidRPr="00B8431F" w:rsidRDefault="00B40482" w:rsidP="00AA0502">
      <w:pPr>
        <w:pBdr>
          <w:top w:val="nil"/>
          <w:left w:val="nil"/>
          <w:bottom w:val="nil"/>
          <w:right w:val="nil"/>
          <w:between w:val="nil"/>
        </w:pBdr>
        <w:spacing w:after="0" w:line="360" w:lineRule="auto"/>
        <w:jc w:val="center"/>
        <w:rPr>
          <w:rFonts w:ascii="Palatino Linotype" w:eastAsia="Palatino Linotype" w:hAnsi="Palatino Linotype" w:cs="Palatino Linotype"/>
          <w:b/>
          <w:sz w:val="28"/>
          <w:szCs w:val="28"/>
          <w:lang w:eastAsia="es-MX"/>
        </w:rPr>
      </w:pPr>
      <w:r w:rsidRPr="00B8431F">
        <w:rPr>
          <w:rFonts w:ascii="Palatino Linotype" w:eastAsia="Palatino Linotype" w:hAnsi="Palatino Linotype" w:cs="Palatino Linotype"/>
          <w:b/>
          <w:sz w:val="28"/>
          <w:szCs w:val="28"/>
          <w:lang w:eastAsia="es-MX"/>
        </w:rPr>
        <w:t>S E    R E S U E L V E</w:t>
      </w:r>
    </w:p>
    <w:p w14:paraId="5313E487" w14:textId="77777777" w:rsidR="00B40482" w:rsidRPr="00B8431F" w:rsidRDefault="00B40482" w:rsidP="00AA0502">
      <w:pPr>
        <w:pBdr>
          <w:top w:val="nil"/>
          <w:left w:val="nil"/>
          <w:bottom w:val="nil"/>
          <w:right w:val="nil"/>
          <w:between w:val="nil"/>
        </w:pBdr>
        <w:spacing w:after="0" w:line="360" w:lineRule="auto"/>
        <w:jc w:val="center"/>
        <w:rPr>
          <w:rFonts w:ascii="Palatino Linotype" w:eastAsia="Palatino Linotype" w:hAnsi="Palatino Linotype" w:cs="Palatino Linotype"/>
          <w:bCs/>
          <w:sz w:val="24"/>
          <w:szCs w:val="24"/>
          <w:lang w:eastAsia="es-MX"/>
        </w:rPr>
      </w:pPr>
    </w:p>
    <w:p w14:paraId="3D32FA7E" w14:textId="4D2A8AF9" w:rsidR="00B40482" w:rsidRPr="00B8431F" w:rsidRDefault="00B40482" w:rsidP="00AA0502">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lang w:eastAsia="es-MX"/>
        </w:rPr>
      </w:pPr>
      <w:r w:rsidRPr="00B8431F">
        <w:rPr>
          <w:rFonts w:ascii="Palatino Linotype" w:eastAsia="Palatino Linotype" w:hAnsi="Palatino Linotype" w:cs="Palatino Linotype"/>
          <w:b/>
          <w:sz w:val="26"/>
          <w:szCs w:val="26"/>
          <w:lang w:eastAsia="es-MX"/>
        </w:rPr>
        <w:t>PRIMERO</w:t>
      </w:r>
      <w:r w:rsidRPr="00B8431F">
        <w:rPr>
          <w:rFonts w:ascii="Palatino Linotype" w:eastAsia="Palatino Linotype" w:hAnsi="Palatino Linotype" w:cs="Palatino Linotype"/>
          <w:b/>
          <w:sz w:val="24"/>
          <w:szCs w:val="24"/>
          <w:lang w:eastAsia="es-MX"/>
        </w:rPr>
        <w:t>.</w:t>
      </w:r>
      <w:r w:rsidRPr="00B8431F">
        <w:rPr>
          <w:rFonts w:ascii="Palatino Linotype" w:eastAsia="Palatino Linotype" w:hAnsi="Palatino Linotype" w:cs="Palatino Linotype"/>
          <w:sz w:val="24"/>
          <w:szCs w:val="24"/>
          <w:lang w:eastAsia="es-MX"/>
        </w:rPr>
        <w:t xml:space="preserve"> Se </w:t>
      </w:r>
      <w:r w:rsidR="00CA10F2" w:rsidRPr="00B8431F">
        <w:rPr>
          <w:rFonts w:ascii="Palatino Linotype" w:eastAsia="Palatino Linotype" w:hAnsi="Palatino Linotype" w:cs="Palatino Linotype"/>
          <w:b/>
          <w:sz w:val="24"/>
          <w:szCs w:val="24"/>
          <w:lang w:eastAsia="es-MX"/>
        </w:rPr>
        <w:t>REVOCA</w:t>
      </w:r>
      <w:r w:rsidRPr="00B8431F">
        <w:rPr>
          <w:rFonts w:ascii="Palatino Linotype" w:eastAsia="Palatino Linotype" w:hAnsi="Palatino Linotype" w:cs="Palatino Linotype"/>
          <w:sz w:val="24"/>
          <w:szCs w:val="24"/>
          <w:lang w:eastAsia="es-MX"/>
        </w:rPr>
        <w:t xml:space="preserve"> la respuesta entregada por el </w:t>
      </w:r>
      <w:r w:rsidRPr="00B8431F">
        <w:rPr>
          <w:rFonts w:ascii="Palatino Linotype" w:eastAsia="Palatino Linotype" w:hAnsi="Palatino Linotype" w:cs="Palatino Linotype"/>
          <w:b/>
          <w:sz w:val="24"/>
          <w:szCs w:val="24"/>
          <w:lang w:eastAsia="es-MX"/>
        </w:rPr>
        <w:t xml:space="preserve">Sujeto Obligado </w:t>
      </w:r>
      <w:r w:rsidRPr="00B8431F">
        <w:rPr>
          <w:rFonts w:ascii="Palatino Linotype" w:eastAsia="Palatino Linotype" w:hAnsi="Palatino Linotype" w:cs="Palatino Linotype"/>
          <w:sz w:val="24"/>
          <w:szCs w:val="24"/>
          <w:lang w:eastAsia="es-MX"/>
        </w:rPr>
        <w:t xml:space="preserve">a la solicitud de información </w:t>
      </w:r>
      <w:r w:rsidR="00C26693">
        <w:rPr>
          <w:rFonts w:ascii="Palatino Linotype" w:hAnsi="Palatino Linotype" w:cs="Arial"/>
          <w:b/>
          <w:bCs/>
          <w:sz w:val="24"/>
          <w:szCs w:val="24"/>
        </w:rPr>
        <w:t>00106/NEXTLAL/IP/2024</w:t>
      </w:r>
      <w:r w:rsidRPr="00B8431F">
        <w:rPr>
          <w:rFonts w:ascii="Palatino Linotype" w:eastAsia="Palatino Linotype" w:hAnsi="Palatino Linotype" w:cs="Palatino Linotype"/>
          <w:sz w:val="24"/>
          <w:szCs w:val="24"/>
          <w:lang w:eastAsia="es-MX"/>
        </w:rPr>
        <w:t xml:space="preserve">, por resultar fundados los motivos de inconformidad argüidos por la parte </w:t>
      </w:r>
      <w:r w:rsidRPr="00B8431F">
        <w:rPr>
          <w:rFonts w:ascii="Palatino Linotype" w:eastAsia="Palatino Linotype" w:hAnsi="Palatino Linotype" w:cs="Palatino Linotype"/>
          <w:b/>
          <w:sz w:val="24"/>
          <w:szCs w:val="24"/>
          <w:lang w:eastAsia="es-MX"/>
        </w:rPr>
        <w:t>Recurrente</w:t>
      </w:r>
      <w:r w:rsidRPr="00B8431F">
        <w:rPr>
          <w:rFonts w:ascii="Palatino Linotype" w:eastAsia="Palatino Linotype" w:hAnsi="Palatino Linotype" w:cs="Palatino Linotype"/>
          <w:sz w:val="24"/>
          <w:szCs w:val="24"/>
          <w:lang w:eastAsia="es-MX"/>
        </w:rPr>
        <w:t>, en términos del considerando</w:t>
      </w:r>
      <w:r w:rsidRPr="00B8431F">
        <w:rPr>
          <w:rFonts w:ascii="Palatino Linotype" w:eastAsia="Palatino Linotype" w:hAnsi="Palatino Linotype" w:cs="Palatino Linotype"/>
          <w:b/>
          <w:sz w:val="24"/>
          <w:szCs w:val="24"/>
          <w:lang w:eastAsia="es-MX"/>
        </w:rPr>
        <w:t xml:space="preserve"> CUARTO </w:t>
      </w:r>
      <w:r w:rsidRPr="00B8431F">
        <w:rPr>
          <w:rFonts w:ascii="Palatino Linotype" w:eastAsia="Palatino Linotype" w:hAnsi="Palatino Linotype" w:cs="Palatino Linotype"/>
          <w:sz w:val="24"/>
          <w:szCs w:val="24"/>
          <w:lang w:eastAsia="es-MX"/>
        </w:rPr>
        <w:t xml:space="preserve">de la presente resolución. </w:t>
      </w:r>
    </w:p>
    <w:p w14:paraId="67C07961" w14:textId="77777777" w:rsidR="00B40482" w:rsidRPr="00B8431F" w:rsidRDefault="00B40482" w:rsidP="00AA0502">
      <w:pPr>
        <w:pBdr>
          <w:top w:val="nil"/>
          <w:left w:val="nil"/>
          <w:bottom w:val="nil"/>
          <w:right w:val="nil"/>
          <w:between w:val="nil"/>
        </w:pBdr>
        <w:spacing w:after="0" w:line="360" w:lineRule="auto"/>
        <w:jc w:val="both"/>
        <w:rPr>
          <w:rFonts w:ascii="Palatino Linotype" w:eastAsia="Palatino Linotype" w:hAnsi="Palatino Linotype" w:cs="Palatino Linotype"/>
          <w:sz w:val="21"/>
          <w:szCs w:val="21"/>
          <w:lang w:eastAsia="es-MX"/>
        </w:rPr>
      </w:pPr>
    </w:p>
    <w:p w14:paraId="30DBE969" w14:textId="77777777" w:rsidR="003D38D4" w:rsidRPr="00B8431F" w:rsidRDefault="003D38D4" w:rsidP="003D38D4">
      <w:pPr>
        <w:autoSpaceDE w:val="0"/>
        <w:autoSpaceDN w:val="0"/>
        <w:adjustRightInd w:val="0"/>
        <w:spacing w:after="0" w:line="360" w:lineRule="auto"/>
        <w:jc w:val="both"/>
        <w:rPr>
          <w:rFonts w:ascii="Palatino Linotype" w:eastAsia="Times New Roman" w:hAnsi="Palatino Linotype" w:cs="Arial"/>
          <w:sz w:val="24"/>
          <w:szCs w:val="24"/>
          <w:lang w:val="es-ES" w:eastAsia="es-ES"/>
        </w:rPr>
      </w:pPr>
      <w:r w:rsidRPr="00B8431F">
        <w:rPr>
          <w:rFonts w:ascii="Palatino Linotype" w:eastAsia="Palatino Linotype" w:hAnsi="Palatino Linotype" w:cs="Palatino Linotype"/>
          <w:b/>
          <w:sz w:val="26"/>
          <w:szCs w:val="26"/>
          <w:lang w:eastAsia="es-MX"/>
        </w:rPr>
        <w:t>SEGUNDO</w:t>
      </w:r>
      <w:r w:rsidRPr="00B8431F">
        <w:rPr>
          <w:rFonts w:ascii="Palatino Linotype" w:eastAsia="Palatino Linotype" w:hAnsi="Palatino Linotype" w:cs="Palatino Linotype"/>
          <w:b/>
          <w:sz w:val="24"/>
          <w:szCs w:val="24"/>
          <w:lang w:eastAsia="es-MX"/>
        </w:rPr>
        <w:t>.</w:t>
      </w:r>
      <w:r w:rsidRPr="00B8431F">
        <w:rPr>
          <w:rFonts w:ascii="Palatino Linotype" w:eastAsia="Palatino Linotype" w:hAnsi="Palatino Linotype" w:cs="Palatino Linotype"/>
          <w:sz w:val="24"/>
          <w:szCs w:val="24"/>
          <w:lang w:eastAsia="es-MX"/>
        </w:rPr>
        <w:t xml:space="preserve"> Se </w:t>
      </w:r>
      <w:r w:rsidRPr="00B8431F">
        <w:rPr>
          <w:rFonts w:ascii="Palatino Linotype" w:eastAsia="Palatino Linotype" w:hAnsi="Palatino Linotype" w:cs="Palatino Linotype"/>
          <w:b/>
          <w:sz w:val="24"/>
          <w:szCs w:val="24"/>
          <w:lang w:eastAsia="es-MX"/>
        </w:rPr>
        <w:t>ORDENA</w:t>
      </w:r>
      <w:r w:rsidRPr="00B8431F">
        <w:rPr>
          <w:rFonts w:ascii="Palatino Linotype" w:eastAsia="Palatino Linotype" w:hAnsi="Palatino Linotype" w:cs="Palatino Linotype"/>
          <w:sz w:val="24"/>
          <w:szCs w:val="24"/>
          <w:lang w:eastAsia="es-MX"/>
        </w:rPr>
        <w:t xml:space="preserve"> al </w:t>
      </w:r>
      <w:r w:rsidRPr="00B8431F">
        <w:rPr>
          <w:rFonts w:ascii="Palatino Linotype" w:eastAsia="Palatino Linotype" w:hAnsi="Palatino Linotype" w:cs="Palatino Linotype"/>
          <w:b/>
          <w:sz w:val="24"/>
          <w:szCs w:val="24"/>
          <w:lang w:eastAsia="es-MX"/>
        </w:rPr>
        <w:t>Sujeto Obligado</w:t>
      </w:r>
      <w:r w:rsidRPr="00B8431F">
        <w:rPr>
          <w:rFonts w:ascii="Palatino Linotype" w:eastAsia="Palatino Linotype" w:hAnsi="Palatino Linotype" w:cs="Palatino Linotype"/>
          <w:sz w:val="24"/>
          <w:szCs w:val="24"/>
          <w:lang w:eastAsia="es-MX"/>
        </w:rPr>
        <w:t xml:space="preserve"> que, haga entrega a la parte </w:t>
      </w:r>
      <w:r w:rsidRPr="00B8431F">
        <w:rPr>
          <w:rFonts w:ascii="Palatino Linotype" w:eastAsia="Palatino Linotype" w:hAnsi="Palatino Linotype" w:cs="Palatino Linotype"/>
          <w:b/>
          <w:sz w:val="24"/>
          <w:szCs w:val="24"/>
          <w:lang w:eastAsia="es-MX"/>
        </w:rPr>
        <w:t>Recurrente,</w:t>
      </w:r>
      <w:r w:rsidRPr="00B8431F">
        <w:rPr>
          <w:rFonts w:ascii="Palatino Linotype" w:eastAsia="Palatino Linotype" w:hAnsi="Palatino Linotype" w:cs="Palatino Linotype"/>
          <w:sz w:val="24"/>
          <w:szCs w:val="24"/>
          <w:lang w:eastAsia="es-MX"/>
        </w:rPr>
        <w:t xml:space="preserve"> mediante el Sistema de Acceso a la Información Mexiquense (SAIMEX), en su caso en versión pública, </w:t>
      </w:r>
      <w:r w:rsidRPr="00B8431F">
        <w:rPr>
          <w:rFonts w:ascii="Palatino Linotype" w:eastAsia="Times New Roman" w:hAnsi="Palatino Linotype" w:cs="Arial"/>
          <w:sz w:val="24"/>
          <w:szCs w:val="24"/>
          <w:lang w:val="es-ES" w:eastAsia="es-ES"/>
        </w:rPr>
        <w:t>el soporte documental en que obre lo siguiente:</w:t>
      </w:r>
    </w:p>
    <w:p w14:paraId="7F962E04" w14:textId="77777777" w:rsidR="003D38D4" w:rsidRPr="00B8431F" w:rsidRDefault="003D38D4" w:rsidP="003D38D4">
      <w:pPr>
        <w:autoSpaceDE w:val="0"/>
        <w:autoSpaceDN w:val="0"/>
        <w:adjustRightInd w:val="0"/>
        <w:spacing w:after="0" w:line="360" w:lineRule="auto"/>
        <w:jc w:val="both"/>
        <w:rPr>
          <w:rFonts w:ascii="Palatino Linotype" w:eastAsia="Times New Roman" w:hAnsi="Palatino Linotype" w:cs="Arial"/>
          <w:sz w:val="24"/>
          <w:szCs w:val="24"/>
          <w:lang w:val="es-ES" w:eastAsia="es-ES"/>
        </w:rPr>
      </w:pPr>
    </w:p>
    <w:p w14:paraId="3F705D98" w14:textId="7736D1FB" w:rsidR="003D38D4" w:rsidRPr="00B8431F" w:rsidRDefault="003D38D4" w:rsidP="003D38D4">
      <w:pPr>
        <w:pStyle w:val="Prrafodelista"/>
        <w:numPr>
          <w:ilvl w:val="0"/>
          <w:numId w:val="10"/>
        </w:numPr>
        <w:autoSpaceDE w:val="0"/>
        <w:autoSpaceDN w:val="0"/>
        <w:adjustRightInd w:val="0"/>
        <w:spacing w:line="360" w:lineRule="auto"/>
        <w:jc w:val="both"/>
        <w:rPr>
          <w:rFonts w:ascii="Palatino Linotype" w:hAnsi="Palatino Linotype" w:cs="Arial"/>
        </w:rPr>
      </w:pPr>
      <w:r w:rsidRPr="00B47F4F">
        <w:rPr>
          <w:rFonts w:ascii="Palatino Linotype" w:hAnsi="Palatino Linotype" w:cs="Arial"/>
        </w:rPr>
        <w:lastRenderedPageBreak/>
        <w:t>Detalle desglosado del presupuesto ejercido para llevar a cabo la Segunda Sesión Solemne de Cabildo 2024</w:t>
      </w:r>
      <w:r>
        <w:rPr>
          <w:rFonts w:ascii="Palatino Linotype" w:hAnsi="Palatino Linotype" w:cs="Arial"/>
        </w:rPr>
        <w:t>.</w:t>
      </w:r>
      <w:r w:rsidRPr="00B8431F">
        <w:rPr>
          <w:rFonts w:ascii="Palatino Linotype" w:hAnsi="Palatino Linotype" w:cs="Arial"/>
        </w:rPr>
        <w:t xml:space="preserve"> </w:t>
      </w:r>
    </w:p>
    <w:p w14:paraId="54C359B9" w14:textId="77777777" w:rsidR="003D38D4" w:rsidRPr="00B8431F" w:rsidRDefault="003D38D4" w:rsidP="003D38D4">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lang w:eastAsia="es-MX"/>
        </w:rPr>
      </w:pPr>
    </w:p>
    <w:p w14:paraId="6555EF50" w14:textId="77777777" w:rsidR="003D38D4" w:rsidRPr="00B8431F" w:rsidRDefault="003D38D4" w:rsidP="003D38D4">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lang w:eastAsia="es-MX"/>
        </w:rPr>
      </w:pPr>
      <w:r w:rsidRPr="00B8431F">
        <w:rPr>
          <w:rFonts w:ascii="Palatino Linotype" w:eastAsia="Palatino Linotype" w:hAnsi="Palatino Linotype" w:cs="Palatino Linotype"/>
          <w:sz w:val="24"/>
          <w:szCs w:val="24"/>
          <w:lang w:eastAsia="es-MX"/>
        </w:rPr>
        <w:t>Para la entrega en versión pública de la información ordenada,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y se ponga a disposición de la parte Recurrente.</w:t>
      </w:r>
    </w:p>
    <w:p w14:paraId="5CB5E873" w14:textId="77777777" w:rsidR="003372B0" w:rsidRPr="00B8431F" w:rsidRDefault="003372B0" w:rsidP="00AA0502">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lang w:eastAsia="es-MX"/>
        </w:rPr>
      </w:pPr>
    </w:p>
    <w:p w14:paraId="323AEEC0" w14:textId="77777777" w:rsidR="00B40482" w:rsidRPr="00B8431F" w:rsidRDefault="00B40482" w:rsidP="00AA0502">
      <w:pPr>
        <w:spacing w:after="0" w:line="360" w:lineRule="auto"/>
        <w:jc w:val="both"/>
        <w:rPr>
          <w:rFonts w:ascii="Palatino Linotype" w:eastAsia="Times New Roman" w:hAnsi="Palatino Linotype" w:cs="Tahoma"/>
          <w:sz w:val="24"/>
          <w:szCs w:val="24"/>
          <w:lang w:eastAsia="es-ES"/>
        </w:rPr>
      </w:pPr>
      <w:r w:rsidRPr="00B8431F">
        <w:rPr>
          <w:rFonts w:ascii="Palatino Linotype" w:eastAsia="Palatino Linotype" w:hAnsi="Palatino Linotype" w:cs="Palatino Linotype"/>
          <w:b/>
          <w:sz w:val="26"/>
          <w:szCs w:val="26"/>
          <w:lang w:eastAsia="es-MX"/>
        </w:rPr>
        <w:t>TERCERO</w:t>
      </w:r>
      <w:r w:rsidRPr="00B8431F">
        <w:rPr>
          <w:rFonts w:ascii="Palatino Linotype" w:eastAsia="Palatino Linotype" w:hAnsi="Palatino Linotype" w:cs="Palatino Linotype"/>
          <w:b/>
          <w:sz w:val="24"/>
          <w:szCs w:val="24"/>
          <w:lang w:eastAsia="es-MX"/>
        </w:rPr>
        <w:t xml:space="preserve">. </w:t>
      </w:r>
      <w:r w:rsidRPr="00B8431F">
        <w:rPr>
          <w:rFonts w:ascii="Palatino Linotype" w:eastAsia="Times New Roman" w:hAnsi="Palatino Linotype" w:cs="Tahoma"/>
          <w:b/>
          <w:sz w:val="24"/>
          <w:szCs w:val="24"/>
          <w:lang w:eastAsia="es-ES"/>
        </w:rPr>
        <w:t xml:space="preserve">NOTIFÍQUESE </w:t>
      </w:r>
      <w:r w:rsidRPr="00B8431F">
        <w:rPr>
          <w:rFonts w:ascii="Palatino Linotype" w:eastAsia="Times New Roman" w:hAnsi="Palatino Linotype" w:cs="Tahoma"/>
          <w:sz w:val="24"/>
          <w:szCs w:val="24"/>
          <w:lang w:eastAsia="es-ES"/>
        </w:rPr>
        <w:t>la presente resolución</w:t>
      </w:r>
      <w:r w:rsidR="00EF381E" w:rsidRPr="00B8431F">
        <w:rPr>
          <w:rFonts w:ascii="Palatino Linotype" w:eastAsia="Times New Roman" w:hAnsi="Palatino Linotype" w:cs="Tahoma"/>
          <w:sz w:val="24"/>
          <w:szCs w:val="24"/>
          <w:lang w:eastAsia="es-ES"/>
        </w:rPr>
        <w:t xml:space="preserve"> a través del Sistema de Acceso a la Información Mexiquense (SAIMEX)</w:t>
      </w:r>
      <w:r w:rsidRPr="00B8431F">
        <w:rPr>
          <w:rFonts w:ascii="Palatino Linotype" w:eastAsia="Times New Roman" w:hAnsi="Palatino Linotype" w:cs="Tahoma"/>
          <w:sz w:val="24"/>
          <w:szCs w:val="24"/>
          <w:lang w:eastAsia="es-ES"/>
        </w:rPr>
        <w:t xml:space="preserve">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65B2B882" w14:textId="77777777" w:rsidR="00CA10F2" w:rsidRPr="00B8431F" w:rsidRDefault="00CA10F2" w:rsidP="00AA0502">
      <w:pPr>
        <w:spacing w:after="0" w:line="360" w:lineRule="auto"/>
        <w:jc w:val="both"/>
        <w:rPr>
          <w:rFonts w:ascii="Palatino Linotype" w:eastAsia="Times New Roman" w:hAnsi="Palatino Linotype" w:cs="Tahoma"/>
          <w:sz w:val="24"/>
          <w:szCs w:val="24"/>
          <w:lang w:eastAsia="es-ES"/>
        </w:rPr>
      </w:pPr>
    </w:p>
    <w:p w14:paraId="29198793" w14:textId="77777777" w:rsidR="00B40482" w:rsidRPr="00B8431F" w:rsidRDefault="00B40482" w:rsidP="00AA0502">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lang w:eastAsia="es-MX"/>
        </w:rPr>
      </w:pPr>
      <w:r w:rsidRPr="00B8431F">
        <w:rPr>
          <w:rFonts w:ascii="Palatino Linotype" w:eastAsia="Palatino Linotype" w:hAnsi="Palatino Linotype" w:cs="Palatino Linotype"/>
          <w:b/>
          <w:sz w:val="26"/>
          <w:szCs w:val="26"/>
          <w:lang w:eastAsia="es-MX"/>
        </w:rPr>
        <w:t>CUARTO</w:t>
      </w:r>
      <w:r w:rsidRPr="00B8431F">
        <w:rPr>
          <w:rFonts w:ascii="Palatino Linotype" w:eastAsia="Palatino Linotype" w:hAnsi="Palatino Linotype" w:cs="Palatino Linotype"/>
          <w:b/>
          <w:sz w:val="24"/>
          <w:szCs w:val="24"/>
          <w:lang w:eastAsia="es-MX"/>
        </w:rPr>
        <w:t xml:space="preserve">. </w:t>
      </w:r>
      <w:r w:rsidRPr="00B8431F">
        <w:rPr>
          <w:rFonts w:ascii="Palatino Linotype" w:eastAsia="Palatino Linotype" w:hAnsi="Palatino Linotype" w:cs="Palatino Linotype"/>
          <w:sz w:val="24"/>
          <w:szCs w:val="24"/>
          <w:lang w:eastAsia="es-MX"/>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5372DE61" w14:textId="77777777" w:rsidR="00B40482" w:rsidRPr="00B8431F" w:rsidRDefault="00B40482" w:rsidP="00AA0502">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lang w:eastAsia="es-MX"/>
        </w:rPr>
      </w:pPr>
    </w:p>
    <w:p w14:paraId="78CA101E" w14:textId="7BDDD3B1" w:rsidR="00B40482" w:rsidRPr="00B8431F" w:rsidRDefault="00B40482" w:rsidP="00AA0502">
      <w:pPr>
        <w:autoSpaceDE w:val="0"/>
        <w:autoSpaceDN w:val="0"/>
        <w:adjustRightInd w:val="0"/>
        <w:spacing w:after="0" w:line="360" w:lineRule="auto"/>
        <w:jc w:val="both"/>
        <w:rPr>
          <w:rFonts w:ascii="Palatino Linotype" w:hAnsi="Palatino Linotype" w:cs="Arial"/>
          <w:sz w:val="24"/>
          <w:szCs w:val="24"/>
        </w:rPr>
      </w:pPr>
      <w:r w:rsidRPr="00B8431F">
        <w:rPr>
          <w:rFonts w:ascii="Palatino Linotype" w:hAnsi="Palatino Linotype"/>
          <w:b/>
          <w:sz w:val="28"/>
          <w:szCs w:val="28"/>
        </w:rPr>
        <w:t>QUINTO</w:t>
      </w:r>
      <w:r w:rsidRPr="00B8431F">
        <w:rPr>
          <w:rFonts w:ascii="Palatino Linotype" w:hAnsi="Palatino Linotype"/>
          <w:b/>
          <w:sz w:val="24"/>
          <w:szCs w:val="24"/>
        </w:rPr>
        <w:t xml:space="preserve">. </w:t>
      </w:r>
      <w:r w:rsidRPr="00B8431F">
        <w:rPr>
          <w:rFonts w:ascii="Palatino Linotype" w:hAnsi="Palatino Linotype" w:cs="Arial"/>
          <w:b/>
          <w:sz w:val="24"/>
          <w:szCs w:val="24"/>
        </w:rPr>
        <w:t>NOTIFÍQUESE</w:t>
      </w:r>
      <w:r w:rsidRPr="00B8431F">
        <w:rPr>
          <w:rFonts w:ascii="Palatino Linotype" w:hAnsi="Palatino Linotype" w:cs="Arial"/>
          <w:sz w:val="24"/>
          <w:szCs w:val="24"/>
        </w:rPr>
        <w:t xml:space="preserve"> a través del Sistema de Acceso a la Información Mexiquense (SAIMEX), a</w:t>
      </w:r>
      <w:r w:rsidR="00EF381E" w:rsidRPr="00B8431F">
        <w:rPr>
          <w:rFonts w:ascii="Palatino Linotype" w:hAnsi="Palatino Linotype" w:cs="Arial"/>
          <w:sz w:val="24"/>
          <w:szCs w:val="24"/>
        </w:rPr>
        <w:t xml:space="preserve"> la parte</w:t>
      </w:r>
      <w:r w:rsidRPr="00B8431F">
        <w:rPr>
          <w:rFonts w:ascii="Palatino Linotype" w:hAnsi="Palatino Linotype" w:cs="Arial"/>
          <w:sz w:val="24"/>
          <w:szCs w:val="24"/>
        </w:rPr>
        <w:t xml:space="preserve"> </w:t>
      </w:r>
      <w:r w:rsidRPr="00B8431F">
        <w:rPr>
          <w:rFonts w:ascii="Palatino Linotype" w:hAnsi="Palatino Linotype" w:cs="Arial"/>
          <w:b/>
          <w:sz w:val="24"/>
          <w:szCs w:val="24"/>
        </w:rPr>
        <w:t>Recurrente</w:t>
      </w:r>
      <w:r w:rsidRPr="00B8431F">
        <w:rPr>
          <w:rFonts w:ascii="Palatino Linotype" w:hAnsi="Palatino Linotype" w:cs="Arial"/>
          <w:sz w:val="24"/>
          <w:szCs w:val="24"/>
        </w:rPr>
        <w:t xml:space="preserve"> y hágasele del conocimiento que en caso de considerar que le causa algún perjuicio, podrá promover el Juicio de Amparo en los términos de las leyes aplicables, de acuerdo a lo estipulado por el artículo 196 de la Ley de Transparencia y Acceso a la Información Pública del Estado de México y Municipios</w:t>
      </w:r>
      <w:r w:rsidR="007609AF" w:rsidRPr="00B8431F">
        <w:rPr>
          <w:rFonts w:ascii="Palatino Linotype" w:hAnsi="Palatino Linotype" w:cs="Arial"/>
          <w:sz w:val="24"/>
          <w:szCs w:val="24"/>
        </w:rPr>
        <w:t>.</w:t>
      </w:r>
    </w:p>
    <w:p w14:paraId="3EC73A0D" w14:textId="77777777" w:rsidR="003D38D4" w:rsidRPr="00B8431F" w:rsidRDefault="003D38D4" w:rsidP="00AA0502">
      <w:pPr>
        <w:autoSpaceDE w:val="0"/>
        <w:autoSpaceDN w:val="0"/>
        <w:adjustRightInd w:val="0"/>
        <w:spacing w:after="0" w:line="360" w:lineRule="auto"/>
        <w:jc w:val="both"/>
        <w:rPr>
          <w:rFonts w:ascii="Palatino Linotype" w:hAnsi="Palatino Linotype" w:cs="Arial"/>
          <w:sz w:val="24"/>
          <w:szCs w:val="24"/>
        </w:rPr>
      </w:pPr>
    </w:p>
    <w:p w14:paraId="698373D0" w14:textId="5CC1D330" w:rsidR="00637CFB" w:rsidRPr="00B8431F" w:rsidRDefault="00BA2670" w:rsidP="00AA0502">
      <w:pPr>
        <w:spacing w:after="0" w:line="360" w:lineRule="auto"/>
        <w:jc w:val="both"/>
        <w:rPr>
          <w:rFonts w:ascii="Palatino Linotype" w:hAnsi="Palatino Linotype" w:cs="Arial"/>
          <w:sz w:val="24"/>
          <w:szCs w:val="24"/>
        </w:rPr>
      </w:pPr>
      <w:r w:rsidRPr="00B8431F">
        <w:rPr>
          <w:rFonts w:ascii="Palatino Linotype" w:hAnsi="Palatino Linotype" w:cs="Arial"/>
          <w:sz w:val="24"/>
          <w:szCs w:val="24"/>
        </w:rPr>
        <w:t xml:space="preserve">ASÍ LO RESUELVE, POR </w:t>
      </w:r>
      <w:r w:rsidR="008B425D" w:rsidRPr="00B8431F">
        <w:rPr>
          <w:rFonts w:ascii="Palatino Linotype" w:hAnsi="Palatino Linotype" w:cs="Arial"/>
          <w:sz w:val="24"/>
          <w:szCs w:val="24"/>
        </w:rPr>
        <w:t>UNANIMIDAD</w:t>
      </w:r>
      <w:r w:rsidRPr="00B8431F">
        <w:rPr>
          <w:rFonts w:ascii="Palatino Linotype" w:hAnsi="Palatino Linotype" w:cs="Arial"/>
          <w:sz w:val="24"/>
          <w:szCs w:val="24"/>
        </w:rPr>
        <w:t xml:space="preserve"> DE VOTOS DEL PLENO DEL</w:t>
      </w:r>
      <w:r w:rsidRPr="00B8431F">
        <w:rPr>
          <w:rFonts w:ascii="Palatino Linotype" w:eastAsia="Arial Unicode MS" w:hAnsi="Palatino Linotype" w:cs="Arial"/>
          <w:sz w:val="24"/>
          <w:szCs w:val="24"/>
        </w:rPr>
        <w:t xml:space="preserve"> INSTITUTO DE TRANSPARENCIA, ACCESO A LA INFORMACIÓN PÚBLICA Y PROTECCIÓN DE DATOS PERSONALES DEL ESTADO DE MÉXICO Y MUNICIPIOS</w:t>
      </w:r>
      <w:r w:rsidRPr="00B8431F">
        <w:rPr>
          <w:rFonts w:ascii="Palatino Linotype" w:hAnsi="Palatino Linotype" w:cs="Arial"/>
          <w:sz w:val="24"/>
          <w:szCs w:val="24"/>
        </w:rPr>
        <w:t xml:space="preserve">, CONFORMADO POR LOS COMISIONADOS JOSÉ MARTÍNEZ VILCHIS, MARÍA DEL ROSARIO MEJÍA AYALA, SHARON CRISTINA MORALES MARTÍNEZ, LUIS GUSTAVO PARRA NORIEGA Y GUADALUPE RAMÍREZ PEÑA, EN LA </w:t>
      </w:r>
      <w:r w:rsidR="003D38D4">
        <w:rPr>
          <w:rFonts w:ascii="Palatino Linotype" w:hAnsi="Palatino Linotype" w:cs="Arial"/>
          <w:sz w:val="24"/>
          <w:szCs w:val="24"/>
        </w:rPr>
        <w:t>CUARTA</w:t>
      </w:r>
      <w:r w:rsidR="005324B4" w:rsidRPr="00B8431F">
        <w:rPr>
          <w:rFonts w:ascii="Palatino Linotype" w:hAnsi="Palatino Linotype" w:cs="Arial"/>
          <w:sz w:val="24"/>
          <w:szCs w:val="24"/>
        </w:rPr>
        <w:t xml:space="preserve"> </w:t>
      </w:r>
      <w:r w:rsidR="009E30B8" w:rsidRPr="00B8431F">
        <w:rPr>
          <w:rFonts w:ascii="Palatino Linotype" w:hAnsi="Palatino Linotype" w:cs="Arial"/>
          <w:sz w:val="24"/>
          <w:szCs w:val="24"/>
        </w:rPr>
        <w:t>SE</w:t>
      </w:r>
      <w:r w:rsidRPr="00B8431F">
        <w:rPr>
          <w:rFonts w:ascii="Palatino Linotype" w:hAnsi="Palatino Linotype" w:cs="Arial"/>
          <w:sz w:val="24"/>
          <w:szCs w:val="24"/>
        </w:rPr>
        <w:t xml:space="preserve">SIÓN ORDINARIA CELEBRADA EL </w:t>
      </w:r>
      <w:r w:rsidR="003D38D4">
        <w:rPr>
          <w:rFonts w:ascii="Palatino Linotype" w:hAnsi="Palatino Linotype" w:cs="Arial"/>
          <w:sz w:val="24"/>
          <w:szCs w:val="24"/>
        </w:rPr>
        <w:t xml:space="preserve">SEIS DE FEBRERO </w:t>
      </w:r>
      <w:r w:rsidRPr="00B8431F">
        <w:rPr>
          <w:rFonts w:ascii="Palatino Linotype" w:hAnsi="Palatino Linotype" w:cs="Arial"/>
          <w:sz w:val="24"/>
          <w:szCs w:val="24"/>
        </w:rPr>
        <w:t xml:space="preserve">DE DOS MIL </w:t>
      </w:r>
      <w:r w:rsidR="00A54CF5">
        <w:rPr>
          <w:rFonts w:ascii="Palatino Linotype" w:hAnsi="Palatino Linotype" w:cs="Arial"/>
          <w:sz w:val="24"/>
          <w:szCs w:val="24"/>
        </w:rPr>
        <w:t>VEINTINCO</w:t>
      </w:r>
      <w:r w:rsidRPr="00B8431F">
        <w:rPr>
          <w:rFonts w:ascii="Palatino Linotype" w:hAnsi="Palatino Linotype" w:cs="Arial"/>
          <w:sz w:val="24"/>
          <w:szCs w:val="24"/>
        </w:rPr>
        <w:t>, ANTE EL SECRETARIO TÉCNICO DEL PLENO, ALEXIS TAPIA RAMÍREZ. --</w:t>
      </w:r>
      <w:r w:rsidR="00AD2DC9" w:rsidRPr="00B8431F">
        <w:rPr>
          <w:rFonts w:ascii="Palatino Linotype" w:hAnsi="Palatino Linotype" w:cs="Arial"/>
          <w:sz w:val="24"/>
          <w:szCs w:val="24"/>
        </w:rPr>
        <w:t>-----------</w:t>
      </w:r>
      <w:r w:rsidR="00037800" w:rsidRPr="00B8431F">
        <w:rPr>
          <w:rFonts w:ascii="Palatino Linotype" w:hAnsi="Palatino Linotype" w:cs="Arial"/>
          <w:sz w:val="24"/>
          <w:szCs w:val="24"/>
        </w:rPr>
        <w:t>-------------------</w:t>
      </w:r>
      <w:r w:rsidR="00182A5F">
        <w:rPr>
          <w:rFonts w:ascii="Palatino Linotype" w:hAnsi="Palatino Linotype" w:cs="Arial"/>
          <w:sz w:val="24"/>
          <w:szCs w:val="24"/>
        </w:rPr>
        <w:t>-----------</w:t>
      </w:r>
      <w:r w:rsidR="00037800" w:rsidRPr="00B8431F">
        <w:rPr>
          <w:rFonts w:ascii="Palatino Linotype" w:hAnsi="Palatino Linotype" w:cs="Arial"/>
          <w:sz w:val="24"/>
          <w:szCs w:val="24"/>
        </w:rPr>
        <w:t>-</w:t>
      </w:r>
      <w:r w:rsidR="00AD2DC9" w:rsidRPr="00B8431F">
        <w:rPr>
          <w:rFonts w:ascii="Palatino Linotype" w:hAnsi="Palatino Linotype" w:cs="Arial"/>
          <w:sz w:val="24"/>
          <w:szCs w:val="24"/>
        </w:rPr>
        <w:t>----------</w:t>
      </w:r>
      <w:r w:rsidR="00637CFB" w:rsidRPr="00B8431F">
        <w:rPr>
          <w:rFonts w:ascii="Palatino Linotype" w:hAnsi="Palatino Linotype" w:cs="Arial"/>
          <w:sz w:val="24"/>
          <w:szCs w:val="24"/>
        </w:rPr>
        <w:t>-------------------------</w:t>
      </w:r>
      <w:r w:rsidR="00182A5F">
        <w:rPr>
          <w:rFonts w:ascii="Palatino Linotype" w:hAnsi="Palatino Linotype" w:cs="Arial"/>
          <w:sz w:val="24"/>
          <w:szCs w:val="24"/>
        </w:rPr>
        <w:t>-----------</w:t>
      </w:r>
      <w:r w:rsidR="00637CFB" w:rsidRPr="00B8431F">
        <w:rPr>
          <w:rFonts w:ascii="Palatino Linotype" w:hAnsi="Palatino Linotype" w:cs="Arial"/>
          <w:sz w:val="24"/>
          <w:szCs w:val="24"/>
        </w:rPr>
        <w:t>--------</w:t>
      </w:r>
    </w:p>
    <w:p w14:paraId="0D69BD74" w14:textId="1B5CDB52" w:rsidR="00626A1E" w:rsidRPr="00B8431F" w:rsidRDefault="00626A1E" w:rsidP="00AA0502">
      <w:pPr>
        <w:spacing w:after="0" w:line="360" w:lineRule="auto"/>
        <w:jc w:val="both"/>
        <w:rPr>
          <w:rFonts w:ascii="Palatino Linotype" w:hAnsi="Palatino Linotype" w:cs="Arial"/>
          <w:sz w:val="24"/>
          <w:szCs w:val="24"/>
        </w:rPr>
      </w:pPr>
      <w:r w:rsidRPr="00B8431F">
        <w:rPr>
          <w:rFonts w:ascii="Palatino Linotype" w:hAnsi="Palatino Linotype" w:cs="Arial"/>
          <w:sz w:val="24"/>
          <w:szCs w:val="24"/>
        </w:rPr>
        <w:t>-----------------------------------------------------------------------------------------------------------------</w:t>
      </w:r>
    </w:p>
    <w:p w14:paraId="3D8CC5C2" w14:textId="77777777" w:rsidR="00037800" w:rsidRPr="00B8431F" w:rsidRDefault="00037800" w:rsidP="00037800">
      <w:pPr>
        <w:spacing w:after="0" w:line="360" w:lineRule="auto"/>
        <w:jc w:val="both"/>
        <w:rPr>
          <w:rFonts w:ascii="Palatino Linotype" w:hAnsi="Palatino Linotype" w:cs="Arial"/>
          <w:sz w:val="24"/>
          <w:szCs w:val="24"/>
        </w:rPr>
      </w:pPr>
      <w:r w:rsidRPr="00B8431F">
        <w:rPr>
          <w:rFonts w:ascii="Palatino Linotype" w:hAnsi="Palatino Linotype" w:cs="Arial"/>
          <w:sz w:val="24"/>
          <w:szCs w:val="24"/>
        </w:rPr>
        <w:t>-----------------------------------------------------------------------------------------------------------------</w:t>
      </w:r>
    </w:p>
    <w:p w14:paraId="5C8B766C" w14:textId="77777777" w:rsidR="00037800" w:rsidRPr="00B8431F" w:rsidRDefault="00037800" w:rsidP="00037800">
      <w:pPr>
        <w:spacing w:after="0" w:line="360" w:lineRule="auto"/>
        <w:jc w:val="both"/>
        <w:rPr>
          <w:rFonts w:ascii="Palatino Linotype" w:hAnsi="Palatino Linotype" w:cs="Arial"/>
          <w:sz w:val="24"/>
          <w:szCs w:val="24"/>
        </w:rPr>
      </w:pPr>
      <w:r w:rsidRPr="00B8431F">
        <w:rPr>
          <w:rFonts w:ascii="Palatino Linotype" w:hAnsi="Palatino Linotype" w:cs="Arial"/>
          <w:sz w:val="24"/>
          <w:szCs w:val="24"/>
        </w:rPr>
        <w:t>-----------------------------------------------------------------------------------------------------------------</w:t>
      </w:r>
    </w:p>
    <w:p w14:paraId="3E8AC2CD" w14:textId="77777777" w:rsidR="00986BB9" w:rsidRPr="00B8431F" w:rsidRDefault="00986BB9" w:rsidP="00986BB9">
      <w:pPr>
        <w:spacing w:after="0" w:line="360" w:lineRule="auto"/>
        <w:jc w:val="both"/>
        <w:rPr>
          <w:rFonts w:ascii="Palatino Linotype" w:hAnsi="Palatino Linotype" w:cs="Arial"/>
          <w:sz w:val="24"/>
          <w:szCs w:val="24"/>
        </w:rPr>
      </w:pPr>
      <w:r w:rsidRPr="00B8431F">
        <w:rPr>
          <w:rFonts w:ascii="Palatino Linotype" w:hAnsi="Palatino Linotype" w:cs="Arial"/>
          <w:sz w:val="24"/>
          <w:szCs w:val="24"/>
        </w:rPr>
        <w:t>-----------------------------------------------------------------------------------------------------------------</w:t>
      </w:r>
    </w:p>
    <w:p w14:paraId="48EDCEC8" w14:textId="77777777" w:rsidR="00986BB9" w:rsidRPr="00B8431F" w:rsidRDefault="00986BB9" w:rsidP="00986BB9">
      <w:pPr>
        <w:spacing w:after="0" w:line="360" w:lineRule="auto"/>
        <w:jc w:val="both"/>
        <w:rPr>
          <w:rFonts w:ascii="Palatino Linotype" w:hAnsi="Palatino Linotype" w:cs="Arial"/>
          <w:sz w:val="24"/>
          <w:szCs w:val="24"/>
        </w:rPr>
      </w:pPr>
      <w:r w:rsidRPr="00B8431F">
        <w:rPr>
          <w:rFonts w:ascii="Palatino Linotype" w:hAnsi="Palatino Linotype" w:cs="Arial"/>
          <w:sz w:val="24"/>
          <w:szCs w:val="24"/>
        </w:rPr>
        <w:t>-----------------------------------------------------------------------------------------------------------------</w:t>
      </w:r>
    </w:p>
    <w:p w14:paraId="66229889" w14:textId="77777777" w:rsidR="00986BB9" w:rsidRPr="00B8431F" w:rsidRDefault="00986BB9" w:rsidP="00986BB9">
      <w:pPr>
        <w:spacing w:after="0" w:line="360" w:lineRule="auto"/>
        <w:jc w:val="both"/>
        <w:rPr>
          <w:rFonts w:ascii="Palatino Linotype" w:hAnsi="Palatino Linotype" w:cs="Arial"/>
          <w:sz w:val="24"/>
          <w:szCs w:val="24"/>
        </w:rPr>
      </w:pPr>
      <w:r w:rsidRPr="00B8431F">
        <w:rPr>
          <w:rFonts w:ascii="Palatino Linotype" w:hAnsi="Palatino Linotype" w:cs="Arial"/>
          <w:sz w:val="24"/>
          <w:szCs w:val="24"/>
        </w:rPr>
        <w:t>-----------------------------------------------------------------------------------------------------------------</w:t>
      </w:r>
    </w:p>
    <w:p w14:paraId="58429D5B" w14:textId="77777777" w:rsidR="00986BB9" w:rsidRPr="00B8431F" w:rsidRDefault="00986BB9" w:rsidP="00986BB9">
      <w:pPr>
        <w:spacing w:after="0" w:line="360" w:lineRule="auto"/>
        <w:jc w:val="both"/>
        <w:rPr>
          <w:rFonts w:ascii="Palatino Linotype" w:hAnsi="Palatino Linotype" w:cs="Arial"/>
          <w:sz w:val="24"/>
          <w:szCs w:val="24"/>
        </w:rPr>
      </w:pPr>
      <w:r w:rsidRPr="00B8431F">
        <w:rPr>
          <w:rFonts w:ascii="Palatino Linotype" w:hAnsi="Palatino Linotype" w:cs="Arial"/>
          <w:sz w:val="24"/>
          <w:szCs w:val="24"/>
        </w:rPr>
        <w:t>-----------------------------------------------------------------------------------------------------------------</w:t>
      </w:r>
    </w:p>
    <w:p w14:paraId="6AF4B7C5" w14:textId="09EC2BFC" w:rsidR="000E48BC" w:rsidRPr="00AA0502" w:rsidRDefault="000E48BC" w:rsidP="00AA0502">
      <w:pPr>
        <w:spacing w:after="0" w:line="360" w:lineRule="auto"/>
        <w:jc w:val="both"/>
        <w:rPr>
          <w:rFonts w:ascii="Palatino Linotype" w:hAnsi="Palatino Linotype" w:cs="Arial"/>
          <w:sz w:val="20"/>
        </w:rPr>
      </w:pPr>
      <w:r w:rsidRPr="00B8431F">
        <w:rPr>
          <w:rFonts w:ascii="Palatino Linotype" w:hAnsi="Palatino Linotype" w:cs="Arial"/>
          <w:sz w:val="20"/>
        </w:rPr>
        <w:t>CCR/</w:t>
      </w:r>
      <w:r w:rsidR="00626A1E" w:rsidRPr="00B8431F">
        <w:rPr>
          <w:rFonts w:ascii="Palatino Linotype" w:hAnsi="Palatino Linotype" w:cs="Arial"/>
          <w:sz w:val="20"/>
        </w:rPr>
        <w:t>*</w:t>
      </w:r>
    </w:p>
    <w:p w14:paraId="493AF96D" w14:textId="77777777" w:rsidR="000E48BC" w:rsidRPr="00AA0502" w:rsidRDefault="000E48BC" w:rsidP="00AA0502">
      <w:pPr>
        <w:spacing w:after="0" w:line="360" w:lineRule="auto"/>
        <w:jc w:val="both"/>
        <w:rPr>
          <w:rFonts w:ascii="Palatino Linotype" w:hAnsi="Palatino Linotype" w:cs="Arial"/>
          <w:sz w:val="24"/>
          <w:szCs w:val="24"/>
        </w:rPr>
      </w:pPr>
    </w:p>
    <w:p w14:paraId="767FA3FC" w14:textId="77777777" w:rsidR="000E48BC" w:rsidRPr="00AA0502" w:rsidRDefault="000E48BC" w:rsidP="00AA0502">
      <w:pPr>
        <w:spacing w:after="0" w:line="360" w:lineRule="auto"/>
        <w:jc w:val="both"/>
        <w:rPr>
          <w:rFonts w:ascii="Palatino Linotype" w:hAnsi="Palatino Linotype" w:cs="Arial"/>
          <w:sz w:val="24"/>
          <w:szCs w:val="24"/>
        </w:rPr>
      </w:pPr>
    </w:p>
    <w:p w14:paraId="19C2EF23" w14:textId="77777777" w:rsidR="000E48BC" w:rsidRPr="00AA0502" w:rsidRDefault="000E48BC" w:rsidP="00AA0502">
      <w:pPr>
        <w:spacing w:after="0" w:line="360" w:lineRule="auto"/>
        <w:jc w:val="both"/>
        <w:rPr>
          <w:rFonts w:ascii="Palatino Linotype" w:hAnsi="Palatino Linotype" w:cs="Arial"/>
          <w:sz w:val="24"/>
          <w:szCs w:val="24"/>
        </w:rPr>
      </w:pPr>
    </w:p>
    <w:p w14:paraId="665CDD77" w14:textId="77777777" w:rsidR="000E48BC" w:rsidRPr="00AA0502" w:rsidRDefault="000E48BC" w:rsidP="00AA0502">
      <w:pPr>
        <w:spacing w:after="0"/>
        <w:rPr>
          <w:rFonts w:ascii="Palatino Linotype" w:hAnsi="Palatino Linotype"/>
        </w:rPr>
      </w:pPr>
    </w:p>
    <w:p w14:paraId="13A91093" w14:textId="77777777" w:rsidR="000E48BC" w:rsidRPr="00AA0502" w:rsidRDefault="000E48BC" w:rsidP="00AA0502">
      <w:pPr>
        <w:spacing w:after="0"/>
        <w:rPr>
          <w:rFonts w:ascii="Palatino Linotype" w:hAnsi="Palatino Linotype"/>
        </w:rPr>
      </w:pPr>
    </w:p>
    <w:p w14:paraId="57ED91EC" w14:textId="77777777" w:rsidR="000E48BC" w:rsidRPr="00AA0502" w:rsidRDefault="000E48BC" w:rsidP="00AA0502">
      <w:pPr>
        <w:spacing w:after="0"/>
        <w:rPr>
          <w:rFonts w:ascii="Palatino Linotype" w:hAnsi="Palatino Linotype"/>
        </w:rPr>
      </w:pPr>
    </w:p>
    <w:p w14:paraId="5003DF41" w14:textId="77777777" w:rsidR="000E48BC" w:rsidRPr="00AA0502" w:rsidRDefault="000E48BC" w:rsidP="00AA0502">
      <w:pPr>
        <w:spacing w:after="0"/>
        <w:rPr>
          <w:rFonts w:ascii="Palatino Linotype" w:hAnsi="Palatino Linotype"/>
        </w:rPr>
      </w:pPr>
    </w:p>
    <w:p w14:paraId="3F989642" w14:textId="77777777" w:rsidR="000E48BC" w:rsidRPr="00AA0502" w:rsidRDefault="000E48BC" w:rsidP="00AA0502">
      <w:pPr>
        <w:spacing w:after="0"/>
        <w:rPr>
          <w:rFonts w:ascii="Palatino Linotype" w:hAnsi="Palatino Linotype"/>
        </w:rPr>
      </w:pPr>
    </w:p>
    <w:p w14:paraId="5BC92D0E" w14:textId="02B3A1F0" w:rsidR="000E48BC" w:rsidRDefault="000E48BC" w:rsidP="00AA0502">
      <w:pPr>
        <w:spacing w:after="0"/>
        <w:rPr>
          <w:rFonts w:ascii="Palatino Linotype" w:hAnsi="Palatino Linotype"/>
        </w:rPr>
      </w:pPr>
    </w:p>
    <w:p w14:paraId="40581CCD" w14:textId="4472220E" w:rsidR="00336B62" w:rsidRDefault="00336B62" w:rsidP="00AA0502">
      <w:pPr>
        <w:spacing w:after="0"/>
        <w:rPr>
          <w:rFonts w:ascii="Palatino Linotype" w:hAnsi="Palatino Linotype"/>
        </w:rPr>
      </w:pPr>
    </w:p>
    <w:p w14:paraId="69913C24" w14:textId="2C300CAA" w:rsidR="00336B62" w:rsidRDefault="00336B62" w:rsidP="00AA0502">
      <w:pPr>
        <w:spacing w:after="0"/>
        <w:rPr>
          <w:rFonts w:ascii="Palatino Linotype" w:hAnsi="Palatino Linotype"/>
        </w:rPr>
      </w:pPr>
    </w:p>
    <w:p w14:paraId="4A62905A" w14:textId="0C2B2311" w:rsidR="00336B62" w:rsidRDefault="00336B62" w:rsidP="00AA0502">
      <w:pPr>
        <w:spacing w:after="0"/>
        <w:rPr>
          <w:rFonts w:ascii="Palatino Linotype" w:hAnsi="Palatino Linotype"/>
        </w:rPr>
      </w:pPr>
    </w:p>
    <w:p w14:paraId="6DED0A5B" w14:textId="5C2E7D26" w:rsidR="00336B62" w:rsidRDefault="00336B62" w:rsidP="00AA0502">
      <w:pPr>
        <w:spacing w:after="0"/>
        <w:rPr>
          <w:rFonts w:ascii="Palatino Linotype" w:hAnsi="Palatino Linotype"/>
        </w:rPr>
      </w:pPr>
    </w:p>
    <w:p w14:paraId="7E83FDC8" w14:textId="04AC7662" w:rsidR="00336B62" w:rsidRDefault="00336B62" w:rsidP="00AA0502">
      <w:pPr>
        <w:spacing w:after="0"/>
        <w:rPr>
          <w:rFonts w:ascii="Palatino Linotype" w:hAnsi="Palatino Linotype"/>
        </w:rPr>
      </w:pPr>
    </w:p>
    <w:p w14:paraId="67463AA2" w14:textId="19E415E5" w:rsidR="00336B62" w:rsidRDefault="00336B62" w:rsidP="00AA0502">
      <w:pPr>
        <w:spacing w:after="0"/>
        <w:rPr>
          <w:rFonts w:ascii="Palatino Linotype" w:hAnsi="Palatino Linotype"/>
        </w:rPr>
      </w:pPr>
    </w:p>
    <w:p w14:paraId="5E28A5F7" w14:textId="388C4572" w:rsidR="00336B62" w:rsidRDefault="00336B62" w:rsidP="00AA0502">
      <w:pPr>
        <w:spacing w:after="0"/>
        <w:rPr>
          <w:rFonts w:ascii="Palatino Linotype" w:hAnsi="Palatino Linotype"/>
        </w:rPr>
      </w:pPr>
    </w:p>
    <w:p w14:paraId="7850EE91" w14:textId="42D43814" w:rsidR="00336B62" w:rsidRDefault="00336B62" w:rsidP="00AA0502">
      <w:pPr>
        <w:spacing w:after="0"/>
        <w:rPr>
          <w:rFonts w:ascii="Palatino Linotype" w:hAnsi="Palatino Linotype"/>
        </w:rPr>
      </w:pPr>
    </w:p>
    <w:p w14:paraId="62782590" w14:textId="6036113F" w:rsidR="00336B62" w:rsidRDefault="00336B62" w:rsidP="00AA0502">
      <w:pPr>
        <w:spacing w:after="0"/>
        <w:rPr>
          <w:rFonts w:ascii="Palatino Linotype" w:hAnsi="Palatino Linotype"/>
        </w:rPr>
      </w:pPr>
    </w:p>
    <w:p w14:paraId="1540830B" w14:textId="05FA2429" w:rsidR="00336B62" w:rsidRDefault="00336B62" w:rsidP="00AA0502">
      <w:pPr>
        <w:spacing w:after="0"/>
        <w:rPr>
          <w:rFonts w:ascii="Palatino Linotype" w:hAnsi="Palatino Linotype"/>
        </w:rPr>
      </w:pPr>
    </w:p>
    <w:p w14:paraId="6849F6A2" w14:textId="29E71D95" w:rsidR="00336B62" w:rsidRDefault="00336B62" w:rsidP="00AA0502">
      <w:pPr>
        <w:spacing w:after="0"/>
        <w:rPr>
          <w:rFonts w:ascii="Palatino Linotype" w:hAnsi="Palatino Linotype"/>
        </w:rPr>
      </w:pPr>
    </w:p>
    <w:p w14:paraId="2266AB0E" w14:textId="630F3126" w:rsidR="00336B62" w:rsidRDefault="00336B62" w:rsidP="00AA0502">
      <w:pPr>
        <w:spacing w:after="0"/>
        <w:rPr>
          <w:rFonts w:ascii="Palatino Linotype" w:hAnsi="Palatino Linotype"/>
        </w:rPr>
      </w:pPr>
    </w:p>
    <w:p w14:paraId="58DD5E56" w14:textId="04185F5A" w:rsidR="00336B62" w:rsidRDefault="00336B62" w:rsidP="00AA0502">
      <w:pPr>
        <w:spacing w:after="0"/>
        <w:rPr>
          <w:rFonts w:ascii="Palatino Linotype" w:hAnsi="Palatino Linotype"/>
        </w:rPr>
      </w:pPr>
    </w:p>
    <w:p w14:paraId="360EA310" w14:textId="0CD681DF" w:rsidR="00336B62" w:rsidRDefault="00336B62" w:rsidP="00AA0502">
      <w:pPr>
        <w:spacing w:after="0"/>
        <w:rPr>
          <w:rFonts w:ascii="Palatino Linotype" w:hAnsi="Palatino Linotype"/>
        </w:rPr>
      </w:pPr>
    </w:p>
    <w:p w14:paraId="1C41084D" w14:textId="46371799" w:rsidR="00336B62" w:rsidRDefault="00336B62" w:rsidP="00AA0502">
      <w:pPr>
        <w:spacing w:after="0"/>
        <w:rPr>
          <w:rFonts w:ascii="Palatino Linotype" w:hAnsi="Palatino Linotype"/>
        </w:rPr>
      </w:pPr>
    </w:p>
    <w:p w14:paraId="4A9119E1" w14:textId="295629C5" w:rsidR="00336B62" w:rsidRDefault="00336B62" w:rsidP="00AA0502">
      <w:pPr>
        <w:spacing w:after="0"/>
        <w:rPr>
          <w:rFonts w:ascii="Palatino Linotype" w:hAnsi="Palatino Linotype"/>
        </w:rPr>
      </w:pPr>
    </w:p>
    <w:p w14:paraId="698D3438" w14:textId="1E4F7750" w:rsidR="00336B62" w:rsidRDefault="00336B62" w:rsidP="00AA0502">
      <w:pPr>
        <w:spacing w:after="0"/>
        <w:rPr>
          <w:rFonts w:ascii="Palatino Linotype" w:hAnsi="Palatino Linotype"/>
        </w:rPr>
      </w:pPr>
    </w:p>
    <w:p w14:paraId="69A0F3A1" w14:textId="1783C7CA" w:rsidR="00336B62" w:rsidRDefault="00336B62" w:rsidP="00AA0502">
      <w:pPr>
        <w:spacing w:after="0"/>
        <w:rPr>
          <w:rFonts w:ascii="Palatino Linotype" w:hAnsi="Palatino Linotype"/>
        </w:rPr>
      </w:pPr>
    </w:p>
    <w:p w14:paraId="35945AF0" w14:textId="77777777" w:rsidR="00336B62" w:rsidRPr="00AA0502" w:rsidRDefault="00336B62" w:rsidP="00AA0502">
      <w:pPr>
        <w:spacing w:after="0"/>
        <w:rPr>
          <w:rFonts w:ascii="Palatino Linotype" w:hAnsi="Palatino Linotype"/>
        </w:rPr>
      </w:pPr>
    </w:p>
    <w:p w14:paraId="4FD24C13" w14:textId="77777777" w:rsidR="000E48BC" w:rsidRPr="00AA0502" w:rsidRDefault="000E48BC" w:rsidP="00AA0502">
      <w:pPr>
        <w:spacing w:after="0"/>
        <w:rPr>
          <w:rFonts w:ascii="Palatino Linotype" w:hAnsi="Palatino Linotype"/>
        </w:rPr>
      </w:pPr>
    </w:p>
    <w:p w14:paraId="51BD5483" w14:textId="77777777" w:rsidR="000E48BC" w:rsidRPr="00AA0502" w:rsidRDefault="000E48BC" w:rsidP="00AA0502">
      <w:pPr>
        <w:spacing w:after="0"/>
        <w:rPr>
          <w:rFonts w:ascii="Palatino Linotype" w:hAnsi="Palatino Linotype"/>
        </w:rPr>
      </w:pPr>
    </w:p>
    <w:p w14:paraId="675FF6BC" w14:textId="77777777" w:rsidR="000E48BC" w:rsidRPr="00AA0502" w:rsidRDefault="000E48BC" w:rsidP="00AA0502">
      <w:pPr>
        <w:spacing w:after="0"/>
        <w:rPr>
          <w:rFonts w:ascii="Palatino Linotype" w:hAnsi="Palatino Linotype"/>
        </w:rPr>
      </w:pPr>
    </w:p>
    <w:p w14:paraId="67897FA2" w14:textId="77777777" w:rsidR="000E48BC" w:rsidRPr="00AA0502" w:rsidRDefault="000E48BC" w:rsidP="00AA0502">
      <w:pPr>
        <w:spacing w:after="0"/>
        <w:rPr>
          <w:rFonts w:ascii="Palatino Linotype" w:hAnsi="Palatino Linotype"/>
        </w:rPr>
      </w:pPr>
    </w:p>
    <w:p w14:paraId="20F254ED" w14:textId="77777777" w:rsidR="000E48BC" w:rsidRPr="00AA0502" w:rsidRDefault="000E48BC" w:rsidP="00AA0502">
      <w:pPr>
        <w:spacing w:after="0"/>
        <w:rPr>
          <w:rFonts w:ascii="Palatino Linotype" w:hAnsi="Palatino Linotype"/>
        </w:rPr>
      </w:pPr>
    </w:p>
    <w:p w14:paraId="0BB0D13B" w14:textId="77777777" w:rsidR="000E48BC" w:rsidRPr="00AA0502" w:rsidRDefault="000E48BC" w:rsidP="00AA0502">
      <w:pPr>
        <w:spacing w:after="0"/>
        <w:rPr>
          <w:rFonts w:ascii="Palatino Linotype" w:hAnsi="Palatino Linotype"/>
        </w:rPr>
      </w:pPr>
    </w:p>
    <w:p w14:paraId="7248B63D" w14:textId="6256835D" w:rsidR="000E48BC" w:rsidRPr="00AA0502" w:rsidRDefault="000E48BC" w:rsidP="00AA0502">
      <w:pPr>
        <w:spacing w:after="0"/>
        <w:rPr>
          <w:rFonts w:ascii="Palatino Linotype" w:hAnsi="Palatino Linotype"/>
        </w:rPr>
      </w:pPr>
    </w:p>
    <w:sectPr w:rsidR="000E48BC" w:rsidRPr="00AA0502" w:rsidSect="000E48BC">
      <w:headerReference w:type="default" r:id="rId10"/>
      <w:footerReference w:type="default" r:id="rId11"/>
      <w:headerReference w:type="first" r:id="rId12"/>
      <w:footerReference w:type="first" r:id="rId13"/>
      <w:pgSz w:w="12240" w:h="15840"/>
      <w:pgMar w:top="1417" w:right="1467"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68EC43" w14:textId="77777777" w:rsidR="00624F93" w:rsidRDefault="00624F93" w:rsidP="000E48BC">
      <w:pPr>
        <w:spacing w:after="0" w:line="240" w:lineRule="auto"/>
      </w:pPr>
      <w:r>
        <w:separator/>
      </w:r>
    </w:p>
  </w:endnote>
  <w:endnote w:type="continuationSeparator" w:id="0">
    <w:p w14:paraId="2DFA2300" w14:textId="77777777" w:rsidR="00624F93" w:rsidRDefault="00624F93" w:rsidP="000E48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7456943"/>
      <w:docPartObj>
        <w:docPartGallery w:val="Page Numbers (Bottom of Page)"/>
        <w:docPartUnique/>
      </w:docPartObj>
    </w:sdtPr>
    <w:sdtEndPr/>
    <w:sdtContent>
      <w:sdt>
        <w:sdtPr>
          <w:id w:val="-1769616900"/>
          <w:docPartObj>
            <w:docPartGallery w:val="Page Numbers (Top of Page)"/>
            <w:docPartUnique/>
          </w:docPartObj>
        </w:sdtPr>
        <w:sdtEndPr/>
        <w:sdtContent>
          <w:p w14:paraId="0049A9B4" w14:textId="2C23B0A8" w:rsidR="002F7EE6" w:rsidRPr="002D6DD8" w:rsidRDefault="002F7EE6" w:rsidP="000E48BC">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AB0411">
              <w:rPr>
                <w:rFonts w:ascii="Palatino Linotype" w:hAnsi="Palatino Linotype"/>
                <w:bCs/>
                <w:noProof/>
                <w:sz w:val="20"/>
              </w:rPr>
              <w:t>21</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AB0411">
              <w:rPr>
                <w:rFonts w:ascii="Palatino Linotype" w:hAnsi="Palatino Linotype"/>
                <w:bCs/>
                <w:noProof/>
                <w:sz w:val="20"/>
              </w:rPr>
              <w:t>24</w:t>
            </w:r>
            <w:r>
              <w:rPr>
                <w:rFonts w:ascii="Palatino Linotype" w:hAnsi="Palatino Linotype"/>
                <w:bCs/>
                <w:noProof/>
                <w:sz w:val="20"/>
              </w:rPr>
              <w:fldChar w:fldCharType="end"/>
            </w:r>
          </w:p>
        </w:sdtContent>
      </w:sdt>
    </w:sdtContent>
  </w:sdt>
  <w:p w14:paraId="25001CBC" w14:textId="77777777" w:rsidR="002F7EE6" w:rsidRDefault="002F7EE6">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95790A" w14:textId="3D38B074" w:rsidR="002F7EE6" w:rsidRPr="000B69FA" w:rsidRDefault="002F7EE6" w:rsidP="000E48BC">
    <w:pPr>
      <w:pStyle w:val="Piedepgina"/>
      <w:jc w:val="right"/>
      <w:rPr>
        <w:rFonts w:ascii="Palatino Linotype" w:hAnsi="Palatino Linotype"/>
        <w:sz w:val="20"/>
      </w:rPr>
    </w:pPr>
    <w:r w:rsidRPr="000B69FA">
      <w:rPr>
        <w:rFonts w:ascii="Palatino Linotype" w:hAnsi="Palatino Linotype"/>
        <w:sz w:val="20"/>
      </w:rPr>
      <w:t xml:space="preserve">Página </w:t>
    </w:r>
    <w:r w:rsidRPr="000B69FA">
      <w:rPr>
        <w:rFonts w:ascii="Palatino Linotype" w:hAnsi="Palatino Linotype"/>
        <w:bCs/>
        <w:sz w:val="20"/>
      </w:rPr>
      <w:fldChar w:fldCharType="begin"/>
    </w:r>
    <w:r w:rsidRPr="000B69FA">
      <w:rPr>
        <w:rFonts w:ascii="Palatino Linotype" w:hAnsi="Palatino Linotype"/>
        <w:bCs/>
        <w:sz w:val="20"/>
      </w:rPr>
      <w:instrText>PAGE  \* Arabic  \* MERGEFORMAT</w:instrText>
    </w:r>
    <w:r w:rsidRPr="000B69FA">
      <w:rPr>
        <w:rFonts w:ascii="Palatino Linotype" w:hAnsi="Palatino Linotype"/>
        <w:bCs/>
        <w:sz w:val="20"/>
      </w:rPr>
      <w:fldChar w:fldCharType="separate"/>
    </w:r>
    <w:r w:rsidR="00AB0411">
      <w:rPr>
        <w:rFonts w:ascii="Palatino Linotype" w:hAnsi="Palatino Linotype"/>
        <w:bCs/>
        <w:noProof/>
        <w:sz w:val="20"/>
      </w:rPr>
      <w:t>1</w:t>
    </w:r>
    <w:r w:rsidRPr="000B69FA">
      <w:rPr>
        <w:rFonts w:ascii="Palatino Linotype" w:hAnsi="Palatino Linotype"/>
        <w:bCs/>
        <w:sz w:val="20"/>
      </w:rPr>
      <w:fldChar w:fldCharType="end"/>
    </w:r>
    <w:r w:rsidRPr="000B69FA">
      <w:rPr>
        <w:rFonts w:ascii="Palatino Linotype" w:hAnsi="Palatino Linotype"/>
        <w:sz w:val="20"/>
      </w:rPr>
      <w:t xml:space="preserve"> de </w:t>
    </w:r>
    <w:r>
      <w:rPr>
        <w:rFonts w:ascii="Palatino Linotype" w:hAnsi="Palatino Linotype"/>
        <w:bCs/>
        <w:noProof/>
        <w:sz w:val="20"/>
      </w:rPr>
      <w:fldChar w:fldCharType="begin"/>
    </w:r>
    <w:r>
      <w:rPr>
        <w:rFonts w:ascii="Palatino Linotype" w:hAnsi="Palatino Linotype"/>
        <w:bCs/>
        <w:noProof/>
        <w:sz w:val="20"/>
      </w:rPr>
      <w:instrText>NUMPAGES  \* Arabic  \* MERGEFORMAT</w:instrText>
    </w:r>
    <w:r>
      <w:rPr>
        <w:rFonts w:ascii="Palatino Linotype" w:hAnsi="Palatino Linotype"/>
        <w:bCs/>
        <w:noProof/>
        <w:sz w:val="20"/>
      </w:rPr>
      <w:fldChar w:fldCharType="separate"/>
    </w:r>
    <w:r w:rsidR="00AB0411">
      <w:rPr>
        <w:rFonts w:ascii="Palatino Linotype" w:hAnsi="Palatino Linotype"/>
        <w:bCs/>
        <w:noProof/>
        <w:sz w:val="20"/>
      </w:rPr>
      <w:t>24</w:t>
    </w:r>
    <w:r>
      <w:rPr>
        <w:rFonts w:ascii="Palatino Linotype" w:hAnsi="Palatino Linotype"/>
        <w:bCs/>
        <w:noProof/>
        <w:sz w:val="20"/>
      </w:rPr>
      <w:fldChar w:fldCharType="end"/>
    </w:r>
  </w:p>
  <w:p w14:paraId="0D51700B" w14:textId="77777777" w:rsidR="002F7EE6" w:rsidRDefault="002F7EE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2BAF31" w14:textId="77777777" w:rsidR="00624F93" w:rsidRDefault="00624F93" w:rsidP="000E48BC">
      <w:pPr>
        <w:spacing w:after="0" w:line="240" w:lineRule="auto"/>
      </w:pPr>
      <w:r>
        <w:separator/>
      </w:r>
    </w:p>
  </w:footnote>
  <w:footnote w:type="continuationSeparator" w:id="0">
    <w:p w14:paraId="603B5C09" w14:textId="77777777" w:rsidR="00624F93" w:rsidRDefault="00624F93" w:rsidP="000E48BC">
      <w:pPr>
        <w:spacing w:after="0" w:line="240" w:lineRule="auto"/>
      </w:pPr>
      <w:r>
        <w:continuationSeparator/>
      </w:r>
    </w:p>
  </w:footnote>
  <w:footnote w:id="1">
    <w:p w14:paraId="151BE0FD" w14:textId="5043F78B" w:rsidR="00C26693" w:rsidRPr="00C26693" w:rsidRDefault="00C26693" w:rsidP="00C26693">
      <w:pPr>
        <w:pStyle w:val="Textonotapie"/>
        <w:jc w:val="both"/>
        <w:rPr>
          <w:lang w:val="es-419"/>
        </w:rPr>
      </w:pPr>
      <w:r>
        <w:rPr>
          <w:rStyle w:val="Refdenotaalpie"/>
        </w:rPr>
        <w:footnoteRef/>
      </w:r>
      <w:r>
        <w:t xml:space="preserve"> </w:t>
      </w:r>
      <w:r w:rsidRPr="00C26693">
        <w:rPr>
          <w:rFonts w:ascii="Palatino Linotype" w:hAnsi="Palatino Linotype"/>
          <w:lang w:val="es-419"/>
        </w:rPr>
        <w:t>Cabe precisar que la interposición fue realizada el día veintidós de diciembre de dos mil veinticuatro, al corresponder a un día inhábil por encontrarse transcurriendo el segundo periodo vacacional, se tuvo por interpuesta al día hábil inmediato siguiente.</w:t>
      </w:r>
    </w:p>
  </w:footnote>
  <w:footnote w:id="2">
    <w:p w14:paraId="285CF218" w14:textId="257DC82F" w:rsidR="002F7EE6" w:rsidRPr="002A7358" w:rsidRDefault="002F7EE6" w:rsidP="00570DBC">
      <w:pPr>
        <w:pStyle w:val="Textonotapie"/>
        <w:jc w:val="both"/>
        <w:rPr>
          <w:rFonts w:ascii="Palatino Linotype" w:hAnsi="Palatino Linotype"/>
          <w:i/>
          <w:iCs/>
        </w:rPr>
      </w:pPr>
      <w:r>
        <w:rPr>
          <w:rStyle w:val="Refdenotaalpie"/>
        </w:rPr>
        <w:footnoteRef/>
      </w:r>
      <w:r>
        <w:t xml:space="preserve"> </w:t>
      </w:r>
      <w:r w:rsidRPr="002A7358">
        <w:rPr>
          <w:rFonts w:ascii="Palatino Linotype" w:hAnsi="Palatino Linotype"/>
          <w:b/>
          <w:i/>
          <w:iCs/>
        </w:rPr>
        <w:t>Artículo 179.</w:t>
      </w:r>
      <w:r w:rsidRPr="002A7358">
        <w:rPr>
          <w:rFonts w:ascii="Palatino Linotype" w:hAnsi="Palatino Linotype"/>
          <w:i/>
          <w:iCs/>
        </w:rPr>
        <w:t xml:space="preserve"> El recurso de revisión es un medio de protección que la Ley otorga a los particulares, para hacer valer su derecho de acceso a la información pública, y procederá en contra de las siguientes causas:</w:t>
      </w:r>
    </w:p>
    <w:p w14:paraId="65757C0D" w14:textId="02F7BD83" w:rsidR="002F7EE6" w:rsidRDefault="002F7EE6" w:rsidP="00570DBC">
      <w:pPr>
        <w:pStyle w:val="Textonotapie"/>
        <w:jc w:val="both"/>
        <w:rPr>
          <w:rFonts w:ascii="Palatino Linotype" w:hAnsi="Palatino Linotype"/>
          <w:i/>
          <w:iCs/>
        </w:rPr>
      </w:pPr>
      <w:r w:rsidRPr="002A7358">
        <w:rPr>
          <w:rFonts w:ascii="Palatino Linotype" w:hAnsi="Palatino Linotype"/>
          <w:b/>
          <w:i/>
          <w:iCs/>
        </w:rPr>
        <w:t>I</w:t>
      </w:r>
      <w:r w:rsidRPr="00D229D7">
        <w:rPr>
          <w:rFonts w:ascii="Palatino Linotype" w:hAnsi="Palatino Linotype"/>
          <w:i/>
          <w:iCs/>
        </w:rPr>
        <w:t>…;</w:t>
      </w:r>
    </w:p>
    <w:p w14:paraId="09B92F1D" w14:textId="4BA39686" w:rsidR="002F7EE6" w:rsidRPr="00D229D7" w:rsidRDefault="002F7EE6" w:rsidP="006F2E9F">
      <w:pPr>
        <w:pStyle w:val="Textonotapie"/>
        <w:jc w:val="both"/>
        <w:rPr>
          <w:rFonts w:ascii="Palatino Linotype" w:hAnsi="Palatino Linotype"/>
          <w:i/>
          <w:iCs/>
        </w:rPr>
      </w:pPr>
      <w:r w:rsidRPr="00BF777F">
        <w:rPr>
          <w:rFonts w:ascii="Palatino Linotype" w:hAnsi="Palatino Linotype"/>
          <w:b/>
          <w:i/>
          <w:iCs/>
        </w:rPr>
        <w:t>VIII</w:t>
      </w:r>
      <w:r w:rsidRPr="006F2E9F">
        <w:rPr>
          <w:rFonts w:ascii="Palatino Linotype" w:hAnsi="Palatino Linotype"/>
          <w:i/>
          <w:iCs/>
        </w:rPr>
        <w:t>. La notificación, entrega o puesta a disposición de información en una modalidad o formato distinto</w:t>
      </w:r>
      <w:r>
        <w:rPr>
          <w:rFonts w:ascii="Palatino Linotype" w:hAnsi="Palatino Linotype"/>
          <w:i/>
          <w:iCs/>
        </w:rPr>
        <w:t xml:space="preserve"> al solicitado;</w:t>
      </w:r>
    </w:p>
  </w:footnote>
  <w:footnote w:id="3">
    <w:p w14:paraId="58BB9F23" w14:textId="1274A425" w:rsidR="003D38D4" w:rsidRPr="003D38D4" w:rsidRDefault="003D38D4" w:rsidP="003D38D4">
      <w:pPr>
        <w:pStyle w:val="Textonotapie"/>
        <w:jc w:val="both"/>
        <w:rPr>
          <w:rFonts w:ascii="Palatino Linotype" w:hAnsi="Palatino Linotype"/>
        </w:rPr>
      </w:pPr>
      <w:r w:rsidRPr="003D38D4">
        <w:rPr>
          <w:rStyle w:val="Refdenotaalpie"/>
          <w:rFonts w:ascii="Palatino Linotype" w:hAnsi="Palatino Linotype"/>
        </w:rPr>
        <w:footnoteRef/>
      </w:r>
      <w:r w:rsidRPr="003D38D4">
        <w:rPr>
          <w:rFonts w:ascii="Palatino Linotype" w:hAnsi="Palatino Linotype"/>
        </w:rPr>
        <w:t xml:space="preserve"> Correo electrónico de fecha veintiuno de enero de dos mil veinticinco</w:t>
      </w:r>
    </w:p>
  </w:footnote>
  <w:footnote w:id="4">
    <w:p w14:paraId="46110337" w14:textId="2AE9E102" w:rsidR="00B073CC" w:rsidRPr="00B073CC" w:rsidRDefault="00B073CC" w:rsidP="00B073CC">
      <w:pPr>
        <w:pStyle w:val="Textonotapie"/>
        <w:jc w:val="both"/>
        <w:rPr>
          <w:rFonts w:ascii="Palatino Linotype" w:hAnsi="Palatino Linotype"/>
          <w:lang w:val="es-419"/>
        </w:rPr>
      </w:pPr>
      <w:r w:rsidRPr="00B073CC">
        <w:rPr>
          <w:rStyle w:val="Refdenotaalpie"/>
          <w:rFonts w:ascii="Palatino Linotype" w:hAnsi="Palatino Linotype"/>
        </w:rPr>
        <w:footnoteRef/>
      </w:r>
      <w:r w:rsidRPr="00B073CC">
        <w:rPr>
          <w:rFonts w:ascii="Palatino Linotype" w:hAnsi="Palatino Linotype"/>
        </w:rPr>
        <w:t xml:space="preserve"> </w:t>
      </w:r>
      <w:r w:rsidRPr="00B073CC">
        <w:rPr>
          <w:rFonts w:ascii="Palatino Linotype" w:hAnsi="Palatino Linotype"/>
          <w:lang w:val="es-419"/>
        </w:rPr>
        <w:t>A través de correo electrónico de fecha veintinueve de enero de dos mil veinticinco.</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tblInd w:w="-851" w:type="dxa"/>
      <w:tblCellMar>
        <w:left w:w="70" w:type="dxa"/>
        <w:right w:w="70" w:type="dxa"/>
      </w:tblCellMar>
      <w:tblLook w:val="04A0" w:firstRow="1" w:lastRow="0" w:firstColumn="1" w:lastColumn="0" w:noHBand="0" w:noVBand="1"/>
    </w:tblPr>
    <w:tblGrid>
      <w:gridCol w:w="4820"/>
      <w:gridCol w:w="5103"/>
    </w:tblGrid>
    <w:tr w:rsidR="002F7EE6" w14:paraId="0F52D1FE" w14:textId="77777777" w:rsidTr="000E48BC">
      <w:trPr>
        <w:trHeight w:val="227"/>
      </w:trPr>
      <w:tc>
        <w:tcPr>
          <w:tcW w:w="4820" w:type="dxa"/>
          <w:hideMark/>
        </w:tcPr>
        <w:p w14:paraId="61BACB1B" w14:textId="77777777" w:rsidR="002F7EE6" w:rsidRPr="00641471" w:rsidRDefault="002F7EE6" w:rsidP="000E48BC">
          <w:pPr>
            <w:spacing w:after="120" w:line="256" w:lineRule="auto"/>
            <w:ind w:right="204"/>
            <w:jc w:val="right"/>
            <w:rPr>
              <w:rFonts w:ascii="Palatino Linotype" w:hAnsi="Palatino Linotype" w:cs="Arial"/>
              <w:szCs w:val="20"/>
            </w:rPr>
          </w:pPr>
          <w:r w:rsidRPr="00641471">
            <w:rPr>
              <w:rFonts w:ascii="Palatino Linotype" w:hAnsi="Palatino Linotype" w:cs="Arial"/>
              <w:szCs w:val="20"/>
            </w:rPr>
            <w:t>Recurso de Revisión N°:</w:t>
          </w:r>
        </w:p>
      </w:tc>
      <w:tc>
        <w:tcPr>
          <w:tcW w:w="5103" w:type="dxa"/>
          <w:hideMark/>
        </w:tcPr>
        <w:p w14:paraId="560EC2C5" w14:textId="6BEC6261" w:rsidR="002F7EE6" w:rsidRPr="00641471" w:rsidRDefault="00C26693" w:rsidP="003A1B33">
          <w:pPr>
            <w:spacing w:after="120" w:line="256" w:lineRule="auto"/>
            <w:ind w:left="-486" w:right="214" w:firstLine="1585"/>
            <w:jc w:val="right"/>
            <w:rPr>
              <w:rFonts w:ascii="Palatino Linotype" w:hAnsi="Palatino Linotype" w:cs="Arial"/>
              <w:b/>
              <w:szCs w:val="20"/>
            </w:rPr>
          </w:pPr>
          <w:r>
            <w:rPr>
              <w:rFonts w:ascii="Palatino Linotype" w:hAnsi="Palatino Linotype" w:cs="Arial"/>
              <w:b/>
              <w:bCs/>
              <w:sz w:val="24"/>
              <w:lang w:eastAsia="es-MX"/>
            </w:rPr>
            <w:t>00010/INFOEM/IP/RR/2025</w:t>
          </w:r>
        </w:p>
      </w:tc>
    </w:tr>
    <w:tr w:rsidR="002F7EE6" w14:paraId="26D9B6B6" w14:textId="77777777" w:rsidTr="000E48BC">
      <w:trPr>
        <w:trHeight w:val="242"/>
      </w:trPr>
      <w:tc>
        <w:tcPr>
          <w:tcW w:w="4820" w:type="dxa"/>
          <w:hideMark/>
        </w:tcPr>
        <w:p w14:paraId="774EA941" w14:textId="77777777" w:rsidR="002F7EE6" w:rsidRPr="00641471" w:rsidRDefault="002F7EE6" w:rsidP="000E48BC">
          <w:pPr>
            <w:spacing w:after="120" w:line="256" w:lineRule="auto"/>
            <w:ind w:right="204"/>
            <w:jc w:val="right"/>
            <w:rPr>
              <w:rFonts w:ascii="Palatino Linotype" w:hAnsi="Palatino Linotype" w:cs="Arial"/>
              <w:szCs w:val="20"/>
            </w:rPr>
          </w:pPr>
          <w:r>
            <w:rPr>
              <w:rFonts w:ascii="Palatino Linotype" w:hAnsi="Palatino Linotype" w:cs="Arial"/>
              <w:szCs w:val="20"/>
            </w:rPr>
            <w:t>Sujeto Obligado</w:t>
          </w:r>
          <w:r w:rsidRPr="00641471">
            <w:rPr>
              <w:rFonts w:ascii="Palatino Linotype" w:hAnsi="Palatino Linotype" w:cs="Arial"/>
              <w:szCs w:val="20"/>
            </w:rPr>
            <w:t>:</w:t>
          </w:r>
        </w:p>
      </w:tc>
      <w:tc>
        <w:tcPr>
          <w:tcW w:w="5103" w:type="dxa"/>
          <w:hideMark/>
        </w:tcPr>
        <w:p w14:paraId="1FC0145B" w14:textId="5B38A28E" w:rsidR="002F7EE6" w:rsidRPr="00641471" w:rsidRDefault="00C26693" w:rsidP="000E48BC">
          <w:pPr>
            <w:spacing w:after="120" w:line="256" w:lineRule="auto"/>
            <w:ind w:left="-486" w:right="214" w:firstLine="284"/>
            <w:jc w:val="right"/>
            <w:rPr>
              <w:rFonts w:ascii="Palatino Linotype" w:hAnsi="Palatino Linotype" w:cs="Arial"/>
              <w:b/>
              <w:szCs w:val="20"/>
            </w:rPr>
          </w:pPr>
          <w:r>
            <w:rPr>
              <w:rFonts w:ascii="Palatino Linotype" w:hAnsi="Palatino Linotype" w:cs="Arial"/>
              <w:b/>
              <w:bCs/>
              <w:szCs w:val="20"/>
            </w:rPr>
            <w:t xml:space="preserve">Ayuntamiento de </w:t>
          </w:r>
          <w:proofErr w:type="spellStart"/>
          <w:r>
            <w:rPr>
              <w:rFonts w:ascii="Palatino Linotype" w:hAnsi="Palatino Linotype" w:cs="Arial"/>
              <w:b/>
              <w:bCs/>
              <w:szCs w:val="20"/>
            </w:rPr>
            <w:t>Nextlalpan</w:t>
          </w:r>
          <w:proofErr w:type="spellEnd"/>
        </w:p>
      </w:tc>
    </w:tr>
    <w:tr w:rsidR="002F7EE6" w14:paraId="3C291484" w14:textId="77777777" w:rsidTr="000E48BC">
      <w:trPr>
        <w:trHeight w:val="342"/>
      </w:trPr>
      <w:tc>
        <w:tcPr>
          <w:tcW w:w="4820" w:type="dxa"/>
          <w:hideMark/>
        </w:tcPr>
        <w:p w14:paraId="09431AD2" w14:textId="77777777" w:rsidR="002F7EE6" w:rsidRPr="00641471" w:rsidRDefault="002F7EE6" w:rsidP="000E48BC">
          <w:pPr>
            <w:tabs>
              <w:tab w:val="left" w:pos="4892"/>
            </w:tabs>
            <w:spacing w:after="120" w:line="256" w:lineRule="auto"/>
            <w:ind w:right="204"/>
            <w:jc w:val="right"/>
            <w:rPr>
              <w:rFonts w:ascii="Palatino Linotype" w:hAnsi="Palatino Linotype" w:cs="Arial"/>
              <w:szCs w:val="20"/>
            </w:rPr>
          </w:pPr>
          <w:r w:rsidRPr="00641471">
            <w:rPr>
              <w:rFonts w:ascii="Palatino Linotype" w:hAnsi="Palatino Linotype" w:cs="Arial"/>
              <w:szCs w:val="20"/>
            </w:rPr>
            <w:t>Comisionad</w:t>
          </w:r>
          <w:r>
            <w:rPr>
              <w:rFonts w:ascii="Palatino Linotype" w:hAnsi="Palatino Linotype" w:cs="Arial"/>
              <w:szCs w:val="20"/>
            </w:rPr>
            <w:t>o</w:t>
          </w:r>
          <w:r w:rsidRPr="00641471">
            <w:rPr>
              <w:rFonts w:ascii="Palatino Linotype" w:hAnsi="Palatino Linotype" w:cs="Arial"/>
              <w:szCs w:val="20"/>
            </w:rPr>
            <w:t xml:space="preserve"> Ponente:</w:t>
          </w:r>
        </w:p>
      </w:tc>
      <w:tc>
        <w:tcPr>
          <w:tcW w:w="5103" w:type="dxa"/>
          <w:hideMark/>
        </w:tcPr>
        <w:p w14:paraId="6E688E54" w14:textId="77777777" w:rsidR="002F7EE6" w:rsidRPr="00641471" w:rsidRDefault="002F7EE6" w:rsidP="000E48BC">
          <w:pPr>
            <w:spacing w:after="120" w:line="256" w:lineRule="auto"/>
            <w:ind w:left="-486" w:right="214" w:firstLine="567"/>
            <w:jc w:val="right"/>
            <w:rPr>
              <w:rFonts w:ascii="Palatino Linotype" w:hAnsi="Palatino Linotype" w:cs="Arial"/>
              <w:b/>
              <w:szCs w:val="20"/>
            </w:rPr>
          </w:pPr>
          <w:r w:rsidRPr="00641471">
            <w:rPr>
              <w:rFonts w:ascii="Palatino Linotype" w:hAnsi="Palatino Linotype" w:cs="Arial"/>
              <w:b/>
              <w:szCs w:val="20"/>
            </w:rPr>
            <w:t>José Martínez Vilchis</w:t>
          </w:r>
        </w:p>
      </w:tc>
    </w:tr>
  </w:tbl>
  <w:p w14:paraId="0F04EA4B" w14:textId="77777777" w:rsidR="002F7EE6" w:rsidRPr="00AE046A" w:rsidRDefault="002F7EE6" w:rsidP="000E48BC">
    <w:pPr>
      <w:pStyle w:val="Encabezado"/>
      <w:tabs>
        <w:tab w:val="clear" w:pos="4419"/>
        <w:tab w:val="clear" w:pos="8838"/>
        <w:tab w:val="left" w:pos="6005"/>
      </w:tabs>
      <w:rPr>
        <w:sz w:val="14"/>
      </w:rPr>
    </w:pPr>
    <w:r>
      <w:rPr>
        <w:rFonts w:ascii="Palatino Linotype" w:hAnsi="Palatino Linotype" w:cs="Arial"/>
        <w:b/>
        <w:noProof/>
        <w:szCs w:val="20"/>
        <w:lang w:val="es-MX" w:eastAsia="es-MX"/>
      </w:rPr>
      <w:drawing>
        <wp:anchor distT="0" distB="0" distL="114300" distR="114300" simplePos="0" relativeHeight="251660288" behindDoc="1" locked="0" layoutInCell="0" allowOverlap="1" wp14:anchorId="2BA010B2" wp14:editId="36AD43FF">
          <wp:simplePos x="0" y="0"/>
          <wp:positionH relativeFrom="page">
            <wp:align>center</wp:align>
          </wp:positionH>
          <wp:positionV relativeFrom="margin">
            <wp:posOffset>-1379220</wp:posOffset>
          </wp:positionV>
          <wp:extent cx="7705725" cy="10048875"/>
          <wp:effectExtent l="0" t="0" r="9525" b="9525"/>
          <wp:wrapNone/>
          <wp:docPr id="3" name="Imagen 3"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tblInd w:w="-851" w:type="dxa"/>
      <w:tblCellMar>
        <w:left w:w="70" w:type="dxa"/>
        <w:right w:w="70" w:type="dxa"/>
      </w:tblCellMar>
      <w:tblLook w:val="04A0" w:firstRow="1" w:lastRow="0" w:firstColumn="1" w:lastColumn="0" w:noHBand="0" w:noVBand="1"/>
    </w:tblPr>
    <w:tblGrid>
      <w:gridCol w:w="4820"/>
      <w:gridCol w:w="5103"/>
    </w:tblGrid>
    <w:tr w:rsidR="002F7EE6" w14:paraId="4D3C9E74" w14:textId="77777777" w:rsidTr="000E48BC">
      <w:trPr>
        <w:trHeight w:val="227"/>
      </w:trPr>
      <w:tc>
        <w:tcPr>
          <w:tcW w:w="4820" w:type="dxa"/>
          <w:hideMark/>
        </w:tcPr>
        <w:p w14:paraId="109782B7" w14:textId="77777777" w:rsidR="002F7EE6" w:rsidRPr="00641471" w:rsidRDefault="002F7EE6" w:rsidP="000E48BC">
          <w:pPr>
            <w:spacing w:after="120" w:line="256" w:lineRule="auto"/>
            <w:ind w:right="204"/>
            <w:jc w:val="right"/>
            <w:rPr>
              <w:rFonts w:ascii="Palatino Linotype" w:hAnsi="Palatino Linotype" w:cs="Arial"/>
              <w:szCs w:val="20"/>
            </w:rPr>
          </w:pPr>
          <w:r w:rsidRPr="00641471">
            <w:rPr>
              <w:rFonts w:ascii="Palatino Linotype" w:hAnsi="Palatino Linotype" w:cs="Arial"/>
              <w:szCs w:val="20"/>
            </w:rPr>
            <w:t>Recurso de Revisión N°:</w:t>
          </w:r>
        </w:p>
      </w:tc>
      <w:tc>
        <w:tcPr>
          <w:tcW w:w="5103" w:type="dxa"/>
          <w:hideMark/>
        </w:tcPr>
        <w:p w14:paraId="1F7E5982" w14:textId="66CC95CD" w:rsidR="002F7EE6" w:rsidRPr="00641471" w:rsidRDefault="00C26693" w:rsidP="003A1B33">
          <w:pPr>
            <w:spacing w:after="120" w:line="256" w:lineRule="auto"/>
            <w:ind w:left="-486" w:right="214" w:firstLine="1585"/>
            <w:jc w:val="right"/>
            <w:rPr>
              <w:rFonts w:ascii="Palatino Linotype" w:hAnsi="Palatino Linotype" w:cs="Arial"/>
              <w:b/>
              <w:szCs w:val="20"/>
            </w:rPr>
          </w:pPr>
          <w:r>
            <w:rPr>
              <w:rFonts w:ascii="Palatino Linotype" w:hAnsi="Palatino Linotype" w:cs="Arial"/>
              <w:b/>
              <w:bCs/>
              <w:sz w:val="24"/>
              <w:lang w:eastAsia="es-MX"/>
            </w:rPr>
            <w:t>00010/INFOEM/IP/RR/2025</w:t>
          </w:r>
        </w:p>
      </w:tc>
    </w:tr>
    <w:tr w:rsidR="002F7EE6" w14:paraId="36084681" w14:textId="77777777" w:rsidTr="000E48BC">
      <w:trPr>
        <w:trHeight w:val="242"/>
      </w:trPr>
      <w:tc>
        <w:tcPr>
          <w:tcW w:w="4820" w:type="dxa"/>
          <w:hideMark/>
        </w:tcPr>
        <w:p w14:paraId="299793E5" w14:textId="77777777" w:rsidR="002F7EE6" w:rsidRPr="00641471" w:rsidRDefault="002F7EE6" w:rsidP="000E48BC">
          <w:pPr>
            <w:spacing w:after="120" w:line="256" w:lineRule="auto"/>
            <w:ind w:right="204"/>
            <w:jc w:val="right"/>
            <w:rPr>
              <w:rFonts w:ascii="Palatino Linotype" w:hAnsi="Palatino Linotype" w:cs="Arial"/>
              <w:szCs w:val="20"/>
            </w:rPr>
          </w:pPr>
          <w:r>
            <w:rPr>
              <w:rFonts w:ascii="Palatino Linotype" w:hAnsi="Palatino Linotype" w:cs="Arial"/>
              <w:szCs w:val="20"/>
            </w:rPr>
            <w:t>Sujeto Obligado</w:t>
          </w:r>
          <w:r w:rsidRPr="00641471">
            <w:rPr>
              <w:rFonts w:ascii="Palatino Linotype" w:hAnsi="Palatino Linotype" w:cs="Arial"/>
              <w:szCs w:val="20"/>
            </w:rPr>
            <w:t>:</w:t>
          </w:r>
        </w:p>
      </w:tc>
      <w:tc>
        <w:tcPr>
          <w:tcW w:w="5103" w:type="dxa"/>
          <w:hideMark/>
        </w:tcPr>
        <w:p w14:paraId="3711842B" w14:textId="57CD2FFD" w:rsidR="002F7EE6" w:rsidRPr="00641471" w:rsidRDefault="00C26693" w:rsidP="00AE6CFE">
          <w:pPr>
            <w:spacing w:after="120" w:line="256" w:lineRule="auto"/>
            <w:ind w:left="-486" w:right="214" w:firstLine="284"/>
            <w:jc w:val="right"/>
            <w:rPr>
              <w:rFonts w:ascii="Palatino Linotype" w:hAnsi="Palatino Linotype" w:cs="Arial"/>
              <w:b/>
              <w:szCs w:val="20"/>
            </w:rPr>
          </w:pPr>
          <w:r>
            <w:rPr>
              <w:rFonts w:ascii="Palatino Linotype" w:hAnsi="Palatino Linotype" w:cs="Arial"/>
              <w:b/>
              <w:szCs w:val="20"/>
            </w:rPr>
            <w:t xml:space="preserve">Ayuntamiento de </w:t>
          </w:r>
          <w:proofErr w:type="spellStart"/>
          <w:r>
            <w:rPr>
              <w:rFonts w:ascii="Palatino Linotype" w:hAnsi="Palatino Linotype" w:cs="Arial"/>
              <w:b/>
              <w:szCs w:val="20"/>
            </w:rPr>
            <w:t>Nextlalpan</w:t>
          </w:r>
          <w:proofErr w:type="spellEnd"/>
        </w:p>
      </w:tc>
    </w:tr>
    <w:tr w:rsidR="002F7EE6" w14:paraId="62321C0A" w14:textId="77777777" w:rsidTr="000E48BC">
      <w:trPr>
        <w:trHeight w:val="342"/>
      </w:trPr>
      <w:tc>
        <w:tcPr>
          <w:tcW w:w="4820" w:type="dxa"/>
        </w:tcPr>
        <w:p w14:paraId="76859761" w14:textId="77777777" w:rsidR="002F7EE6" w:rsidRPr="00641471" w:rsidRDefault="002F7EE6" w:rsidP="000E48BC">
          <w:pPr>
            <w:tabs>
              <w:tab w:val="left" w:pos="4892"/>
            </w:tabs>
            <w:spacing w:after="120" w:line="256" w:lineRule="auto"/>
            <w:ind w:right="204"/>
            <w:jc w:val="right"/>
            <w:rPr>
              <w:rFonts w:ascii="Palatino Linotype" w:hAnsi="Palatino Linotype" w:cs="Arial"/>
              <w:szCs w:val="20"/>
            </w:rPr>
          </w:pPr>
          <w:r>
            <w:rPr>
              <w:rFonts w:ascii="Palatino Linotype" w:hAnsi="Palatino Linotype" w:cs="Arial"/>
              <w:szCs w:val="20"/>
            </w:rPr>
            <w:t>Recurrente</w:t>
          </w:r>
          <w:r w:rsidRPr="00641471">
            <w:rPr>
              <w:rFonts w:ascii="Palatino Linotype" w:hAnsi="Palatino Linotype" w:cs="Arial"/>
              <w:szCs w:val="20"/>
            </w:rPr>
            <w:t>:</w:t>
          </w:r>
        </w:p>
      </w:tc>
      <w:tc>
        <w:tcPr>
          <w:tcW w:w="5103" w:type="dxa"/>
        </w:tcPr>
        <w:p w14:paraId="7E0D603E" w14:textId="54294809" w:rsidR="002F7EE6" w:rsidRPr="00641471" w:rsidRDefault="00AB0411" w:rsidP="000E48BC">
          <w:pPr>
            <w:spacing w:after="120" w:line="256" w:lineRule="auto"/>
            <w:ind w:left="-486" w:right="214" w:firstLine="567"/>
            <w:jc w:val="right"/>
            <w:rPr>
              <w:rFonts w:ascii="Palatino Linotype" w:hAnsi="Palatino Linotype" w:cs="Arial"/>
              <w:b/>
            </w:rPr>
          </w:pPr>
          <w:r>
            <w:rPr>
              <w:rFonts w:ascii="Palatino Linotype" w:hAnsi="Palatino Linotype" w:cs="Arial"/>
              <w:b/>
            </w:rPr>
            <w:t>XXXXXXXXXXXXXXXXXXXXXXXXXX</w:t>
          </w:r>
          <w:r w:rsidR="00C26693" w:rsidRPr="00C26693">
            <w:rPr>
              <w:rFonts w:ascii="Palatino Linotype" w:hAnsi="Palatino Linotype" w:cs="Arial"/>
              <w:b/>
            </w:rPr>
            <w:t xml:space="preserve"> </w:t>
          </w:r>
          <w:r w:rsidR="002F7EE6">
            <w:rPr>
              <w:rFonts w:ascii="Palatino Linotype" w:hAnsi="Palatino Linotype" w:cs="Arial"/>
              <w:b/>
              <w:noProof/>
              <w:szCs w:val="20"/>
              <w:lang w:eastAsia="es-MX"/>
            </w:rPr>
            <w:drawing>
              <wp:anchor distT="0" distB="0" distL="114300" distR="114300" simplePos="0" relativeHeight="251659264" behindDoc="1" locked="0" layoutInCell="0" allowOverlap="1" wp14:anchorId="3016647B" wp14:editId="66198A2A">
                <wp:simplePos x="0" y="0"/>
                <wp:positionH relativeFrom="margin">
                  <wp:posOffset>-3769995</wp:posOffset>
                </wp:positionH>
                <wp:positionV relativeFrom="margin">
                  <wp:posOffset>-995680</wp:posOffset>
                </wp:positionV>
                <wp:extent cx="7705725" cy="10048875"/>
                <wp:effectExtent l="0" t="0" r="9525" b="9525"/>
                <wp:wrapNone/>
                <wp:docPr id="1" name="Imagen 1" descr="logo info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infoe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05725" cy="10048875"/>
                        </a:xfrm>
                        <a:prstGeom prst="rect">
                          <a:avLst/>
                        </a:prstGeom>
                        <a:noFill/>
                      </pic:spPr>
                    </pic:pic>
                  </a:graphicData>
                </a:graphic>
                <wp14:sizeRelH relativeFrom="page">
                  <wp14:pctWidth>0</wp14:pctWidth>
                </wp14:sizeRelH>
                <wp14:sizeRelV relativeFrom="page">
                  <wp14:pctHeight>0</wp14:pctHeight>
                </wp14:sizeRelV>
              </wp:anchor>
            </w:drawing>
          </w:r>
        </w:p>
      </w:tc>
    </w:tr>
    <w:tr w:rsidR="002F7EE6" w14:paraId="49B06362" w14:textId="77777777" w:rsidTr="000E48BC">
      <w:trPr>
        <w:trHeight w:val="342"/>
      </w:trPr>
      <w:tc>
        <w:tcPr>
          <w:tcW w:w="4820" w:type="dxa"/>
        </w:tcPr>
        <w:p w14:paraId="376A8CAA" w14:textId="77777777" w:rsidR="002F7EE6" w:rsidRPr="00641471" w:rsidRDefault="002F7EE6" w:rsidP="000E48BC">
          <w:pPr>
            <w:tabs>
              <w:tab w:val="left" w:pos="4892"/>
            </w:tabs>
            <w:spacing w:after="120" w:line="256" w:lineRule="auto"/>
            <w:ind w:right="204"/>
            <w:jc w:val="right"/>
            <w:rPr>
              <w:rFonts w:ascii="Palatino Linotype" w:hAnsi="Palatino Linotype" w:cs="Arial"/>
              <w:szCs w:val="20"/>
            </w:rPr>
          </w:pPr>
          <w:r>
            <w:rPr>
              <w:rFonts w:ascii="Palatino Linotype" w:hAnsi="Palatino Linotype" w:cs="Arial"/>
              <w:szCs w:val="20"/>
            </w:rPr>
            <w:t>Comisionado</w:t>
          </w:r>
          <w:r w:rsidRPr="00641471">
            <w:rPr>
              <w:rFonts w:ascii="Palatino Linotype" w:hAnsi="Palatino Linotype" w:cs="Arial"/>
              <w:szCs w:val="20"/>
            </w:rPr>
            <w:t xml:space="preserve"> Ponente:</w:t>
          </w:r>
        </w:p>
      </w:tc>
      <w:tc>
        <w:tcPr>
          <w:tcW w:w="5103" w:type="dxa"/>
        </w:tcPr>
        <w:p w14:paraId="0DA33838" w14:textId="77777777" w:rsidR="002F7EE6" w:rsidRPr="00641471" w:rsidRDefault="002F7EE6" w:rsidP="000E48BC">
          <w:pPr>
            <w:spacing w:after="120" w:line="256" w:lineRule="auto"/>
            <w:ind w:left="-486" w:right="214" w:firstLine="567"/>
            <w:jc w:val="right"/>
            <w:rPr>
              <w:rFonts w:ascii="Palatino Linotype" w:hAnsi="Palatino Linotype" w:cs="Arial"/>
              <w:b/>
              <w:szCs w:val="20"/>
            </w:rPr>
          </w:pPr>
          <w:r>
            <w:rPr>
              <w:rFonts w:ascii="Palatino Linotype" w:hAnsi="Palatino Linotype" w:cs="Arial"/>
              <w:b/>
              <w:szCs w:val="20"/>
            </w:rPr>
            <w:t>José Martínez Vilchis</w:t>
          </w:r>
        </w:p>
      </w:tc>
    </w:tr>
  </w:tbl>
  <w:p w14:paraId="0EE1726F" w14:textId="77777777" w:rsidR="002F7EE6" w:rsidRPr="00C222C0" w:rsidRDefault="002F7EE6">
    <w:pPr>
      <w:pStyle w:val="Encabezado"/>
      <w:rPr>
        <w:sz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AA0165"/>
    <w:multiLevelType w:val="hybridMultilevel"/>
    <w:tmpl w:val="93A6D9A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 w15:restartNumberingAfterBreak="0">
    <w:nsid w:val="16777BF4"/>
    <w:multiLevelType w:val="hybridMultilevel"/>
    <w:tmpl w:val="4710BB7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BF2465A"/>
    <w:multiLevelType w:val="hybridMultilevel"/>
    <w:tmpl w:val="7E9C8466"/>
    <w:lvl w:ilvl="0" w:tplc="2BD88590">
      <w:start w:val="1"/>
      <w:numFmt w:val="bullet"/>
      <w:lvlText w:val=""/>
      <w:lvlJc w:val="left"/>
      <w:pPr>
        <w:ind w:left="1440" w:hanging="360"/>
      </w:pPr>
      <w:rPr>
        <w:rFonts w:ascii="Symbol" w:hAnsi="Symbol" w:hint="default"/>
      </w:rPr>
    </w:lvl>
    <w:lvl w:ilvl="1" w:tplc="580A0003" w:tentative="1">
      <w:start w:val="1"/>
      <w:numFmt w:val="bullet"/>
      <w:lvlText w:val="o"/>
      <w:lvlJc w:val="left"/>
      <w:pPr>
        <w:ind w:left="2160" w:hanging="360"/>
      </w:pPr>
      <w:rPr>
        <w:rFonts w:ascii="Courier New" w:hAnsi="Courier New" w:cs="Courier New" w:hint="default"/>
      </w:rPr>
    </w:lvl>
    <w:lvl w:ilvl="2" w:tplc="580A0005" w:tentative="1">
      <w:start w:val="1"/>
      <w:numFmt w:val="bullet"/>
      <w:lvlText w:val=""/>
      <w:lvlJc w:val="left"/>
      <w:pPr>
        <w:ind w:left="2880" w:hanging="360"/>
      </w:pPr>
      <w:rPr>
        <w:rFonts w:ascii="Wingdings" w:hAnsi="Wingdings" w:hint="default"/>
      </w:rPr>
    </w:lvl>
    <w:lvl w:ilvl="3" w:tplc="580A0001" w:tentative="1">
      <w:start w:val="1"/>
      <w:numFmt w:val="bullet"/>
      <w:lvlText w:val=""/>
      <w:lvlJc w:val="left"/>
      <w:pPr>
        <w:ind w:left="3600" w:hanging="360"/>
      </w:pPr>
      <w:rPr>
        <w:rFonts w:ascii="Symbol" w:hAnsi="Symbol" w:hint="default"/>
      </w:rPr>
    </w:lvl>
    <w:lvl w:ilvl="4" w:tplc="580A0003" w:tentative="1">
      <w:start w:val="1"/>
      <w:numFmt w:val="bullet"/>
      <w:lvlText w:val="o"/>
      <w:lvlJc w:val="left"/>
      <w:pPr>
        <w:ind w:left="4320" w:hanging="360"/>
      </w:pPr>
      <w:rPr>
        <w:rFonts w:ascii="Courier New" w:hAnsi="Courier New" w:cs="Courier New" w:hint="default"/>
      </w:rPr>
    </w:lvl>
    <w:lvl w:ilvl="5" w:tplc="580A0005" w:tentative="1">
      <w:start w:val="1"/>
      <w:numFmt w:val="bullet"/>
      <w:lvlText w:val=""/>
      <w:lvlJc w:val="left"/>
      <w:pPr>
        <w:ind w:left="5040" w:hanging="360"/>
      </w:pPr>
      <w:rPr>
        <w:rFonts w:ascii="Wingdings" w:hAnsi="Wingdings" w:hint="default"/>
      </w:rPr>
    </w:lvl>
    <w:lvl w:ilvl="6" w:tplc="580A0001" w:tentative="1">
      <w:start w:val="1"/>
      <w:numFmt w:val="bullet"/>
      <w:lvlText w:val=""/>
      <w:lvlJc w:val="left"/>
      <w:pPr>
        <w:ind w:left="5760" w:hanging="360"/>
      </w:pPr>
      <w:rPr>
        <w:rFonts w:ascii="Symbol" w:hAnsi="Symbol" w:hint="default"/>
      </w:rPr>
    </w:lvl>
    <w:lvl w:ilvl="7" w:tplc="580A0003" w:tentative="1">
      <w:start w:val="1"/>
      <w:numFmt w:val="bullet"/>
      <w:lvlText w:val="o"/>
      <w:lvlJc w:val="left"/>
      <w:pPr>
        <w:ind w:left="6480" w:hanging="360"/>
      </w:pPr>
      <w:rPr>
        <w:rFonts w:ascii="Courier New" w:hAnsi="Courier New" w:cs="Courier New" w:hint="default"/>
      </w:rPr>
    </w:lvl>
    <w:lvl w:ilvl="8" w:tplc="580A0005" w:tentative="1">
      <w:start w:val="1"/>
      <w:numFmt w:val="bullet"/>
      <w:lvlText w:val=""/>
      <w:lvlJc w:val="left"/>
      <w:pPr>
        <w:ind w:left="7200" w:hanging="360"/>
      </w:pPr>
      <w:rPr>
        <w:rFonts w:ascii="Wingdings" w:hAnsi="Wingdings" w:hint="default"/>
      </w:rPr>
    </w:lvl>
  </w:abstractNum>
  <w:abstractNum w:abstractNumId="3" w15:restartNumberingAfterBreak="0">
    <w:nsid w:val="270E0AE8"/>
    <w:multiLevelType w:val="hybridMultilevel"/>
    <w:tmpl w:val="E72AB78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9BD767C"/>
    <w:multiLevelType w:val="hybridMultilevel"/>
    <w:tmpl w:val="0AAEF46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D583D1A"/>
    <w:multiLevelType w:val="multilevel"/>
    <w:tmpl w:val="E086F644"/>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6" w15:restartNumberingAfterBreak="0">
    <w:nsid w:val="359D7472"/>
    <w:multiLevelType w:val="hybridMultilevel"/>
    <w:tmpl w:val="B15A5CB8"/>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7" w15:restartNumberingAfterBreak="0">
    <w:nsid w:val="3A5F0B98"/>
    <w:multiLevelType w:val="hybridMultilevel"/>
    <w:tmpl w:val="0AAEF46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4984224D"/>
    <w:multiLevelType w:val="hybridMultilevel"/>
    <w:tmpl w:val="54B4F9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900106E"/>
    <w:multiLevelType w:val="hybridMultilevel"/>
    <w:tmpl w:val="F530C51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60DB7B0A"/>
    <w:multiLevelType w:val="hybridMultilevel"/>
    <w:tmpl w:val="EA683FD6"/>
    <w:lvl w:ilvl="0" w:tplc="394811AA">
      <w:numFmt w:val="bullet"/>
      <w:lvlText w:val="•"/>
      <w:lvlJc w:val="left"/>
      <w:pPr>
        <w:ind w:left="8295" w:hanging="7935"/>
      </w:pPr>
      <w:rPr>
        <w:rFonts w:ascii="Palatino Linotype" w:eastAsiaTheme="minorHAnsi" w:hAnsi="Palatino Linotype" w:cs="Aria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7"/>
  </w:num>
  <w:num w:numId="4">
    <w:abstractNumId w:val="6"/>
  </w:num>
  <w:num w:numId="5">
    <w:abstractNumId w:val="2"/>
  </w:num>
  <w:num w:numId="6">
    <w:abstractNumId w:val="3"/>
  </w:num>
  <w:num w:numId="7">
    <w:abstractNumId w:val="9"/>
  </w:num>
  <w:num w:numId="8">
    <w:abstractNumId w:val="1"/>
  </w:num>
  <w:num w:numId="9">
    <w:abstractNumId w:val="0"/>
  </w:num>
  <w:num w:numId="10">
    <w:abstractNumId w:val="4"/>
  </w:num>
  <w:num w:numId="11">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48BC"/>
    <w:rsid w:val="00006AE4"/>
    <w:rsid w:val="00012941"/>
    <w:rsid w:val="0001389D"/>
    <w:rsid w:val="00014FF3"/>
    <w:rsid w:val="000270F6"/>
    <w:rsid w:val="000311F5"/>
    <w:rsid w:val="00037119"/>
    <w:rsid w:val="00037800"/>
    <w:rsid w:val="00037DF7"/>
    <w:rsid w:val="000430C0"/>
    <w:rsid w:val="00044ECB"/>
    <w:rsid w:val="000548DA"/>
    <w:rsid w:val="00057F54"/>
    <w:rsid w:val="00060A61"/>
    <w:rsid w:val="000624C3"/>
    <w:rsid w:val="00062E5C"/>
    <w:rsid w:val="0007232C"/>
    <w:rsid w:val="000729B1"/>
    <w:rsid w:val="00075C7B"/>
    <w:rsid w:val="00076DFD"/>
    <w:rsid w:val="00080816"/>
    <w:rsid w:val="000820E6"/>
    <w:rsid w:val="00082CA1"/>
    <w:rsid w:val="0009264A"/>
    <w:rsid w:val="00094559"/>
    <w:rsid w:val="000A0370"/>
    <w:rsid w:val="000A0CC3"/>
    <w:rsid w:val="000A1414"/>
    <w:rsid w:val="000A209D"/>
    <w:rsid w:val="000A57E7"/>
    <w:rsid w:val="000A6AA5"/>
    <w:rsid w:val="000B5266"/>
    <w:rsid w:val="000B597B"/>
    <w:rsid w:val="000B7234"/>
    <w:rsid w:val="000B7DF6"/>
    <w:rsid w:val="000B7EAE"/>
    <w:rsid w:val="000C0509"/>
    <w:rsid w:val="000C07B1"/>
    <w:rsid w:val="000C1587"/>
    <w:rsid w:val="000C4AE0"/>
    <w:rsid w:val="000C5A81"/>
    <w:rsid w:val="000E172A"/>
    <w:rsid w:val="000E48BC"/>
    <w:rsid w:val="000E6936"/>
    <w:rsid w:val="000F4CEB"/>
    <w:rsid w:val="000F7289"/>
    <w:rsid w:val="001037B3"/>
    <w:rsid w:val="00103E4B"/>
    <w:rsid w:val="00106EA3"/>
    <w:rsid w:val="00111045"/>
    <w:rsid w:val="00115D7B"/>
    <w:rsid w:val="00116B1A"/>
    <w:rsid w:val="001246F4"/>
    <w:rsid w:val="00127FA6"/>
    <w:rsid w:val="00132F30"/>
    <w:rsid w:val="00136AF5"/>
    <w:rsid w:val="00146C7A"/>
    <w:rsid w:val="00160486"/>
    <w:rsid w:val="00161089"/>
    <w:rsid w:val="001619B3"/>
    <w:rsid w:val="00163EF0"/>
    <w:rsid w:val="0016466F"/>
    <w:rsid w:val="00173FD4"/>
    <w:rsid w:val="00177915"/>
    <w:rsid w:val="0018200C"/>
    <w:rsid w:val="00182A5F"/>
    <w:rsid w:val="00183622"/>
    <w:rsid w:val="00184F61"/>
    <w:rsid w:val="0019127A"/>
    <w:rsid w:val="00191400"/>
    <w:rsid w:val="001922A2"/>
    <w:rsid w:val="001928E8"/>
    <w:rsid w:val="0019310B"/>
    <w:rsid w:val="001B4E92"/>
    <w:rsid w:val="001B53BB"/>
    <w:rsid w:val="001C0B6D"/>
    <w:rsid w:val="001C2DC3"/>
    <w:rsid w:val="001C3931"/>
    <w:rsid w:val="001C5842"/>
    <w:rsid w:val="001D0232"/>
    <w:rsid w:val="001D16AC"/>
    <w:rsid w:val="001D403F"/>
    <w:rsid w:val="001D6875"/>
    <w:rsid w:val="001E02DD"/>
    <w:rsid w:val="001E5015"/>
    <w:rsid w:val="001E545E"/>
    <w:rsid w:val="001E7D41"/>
    <w:rsid w:val="001F3CCD"/>
    <w:rsid w:val="001F4E2A"/>
    <w:rsid w:val="001F6C8F"/>
    <w:rsid w:val="002003FE"/>
    <w:rsid w:val="002136EC"/>
    <w:rsid w:val="00217D54"/>
    <w:rsid w:val="0022162F"/>
    <w:rsid w:val="0022324E"/>
    <w:rsid w:val="002265F7"/>
    <w:rsid w:val="00231D32"/>
    <w:rsid w:val="00245FAF"/>
    <w:rsid w:val="0025114A"/>
    <w:rsid w:val="002524A3"/>
    <w:rsid w:val="00260773"/>
    <w:rsid w:val="00267A9A"/>
    <w:rsid w:val="00270F16"/>
    <w:rsid w:val="00271749"/>
    <w:rsid w:val="00272296"/>
    <w:rsid w:val="00277F19"/>
    <w:rsid w:val="00281280"/>
    <w:rsid w:val="00281845"/>
    <w:rsid w:val="00287260"/>
    <w:rsid w:val="00287D4A"/>
    <w:rsid w:val="00292A33"/>
    <w:rsid w:val="00292B07"/>
    <w:rsid w:val="002A1267"/>
    <w:rsid w:val="002A48E8"/>
    <w:rsid w:val="002A7358"/>
    <w:rsid w:val="002B1CCF"/>
    <w:rsid w:val="002B2C07"/>
    <w:rsid w:val="002B7B6C"/>
    <w:rsid w:val="002C3FBF"/>
    <w:rsid w:val="002C51D7"/>
    <w:rsid w:val="002C74B9"/>
    <w:rsid w:val="002D2C90"/>
    <w:rsid w:val="002D54D9"/>
    <w:rsid w:val="002D72D4"/>
    <w:rsid w:val="002E4701"/>
    <w:rsid w:val="002E6E16"/>
    <w:rsid w:val="002F2EC3"/>
    <w:rsid w:val="002F4020"/>
    <w:rsid w:val="002F7EE6"/>
    <w:rsid w:val="003019EE"/>
    <w:rsid w:val="00303230"/>
    <w:rsid w:val="003079E7"/>
    <w:rsid w:val="003112CE"/>
    <w:rsid w:val="0032136E"/>
    <w:rsid w:val="00323027"/>
    <w:rsid w:val="003241B9"/>
    <w:rsid w:val="00324855"/>
    <w:rsid w:val="00331C86"/>
    <w:rsid w:val="00333F2E"/>
    <w:rsid w:val="00334773"/>
    <w:rsid w:val="0033660C"/>
    <w:rsid w:val="00336B62"/>
    <w:rsid w:val="003372B0"/>
    <w:rsid w:val="003418DF"/>
    <w:rsid w:val="0035178D"/>
    <w:rsid w:val="00351F25"/>
    <w:rsid w:val="00352BB8"/>
    <w:rsid w:val="0036111A"/>
    <w:rsid w:val="00364197"/>
    <w:rsid w:val="00364D89"/>
    <w:rsid w:val="00376A1B"/>
    <w:rsid w:val="00377CAE"/>
    <w:rsid w:val="00380694"/>
    <w:rsid w:val="003817B0"/>
    <w:rsid w:val="00382D30"/>
    <w:rsid w:val="003860DF"/>
    <w:rsid w:val="003878BE"/>
    <w:rsid w:val="0039062C"/>
    <w:rsid w:val="00391A4A"/>
    <w:rsid w:val="00392977"/>
    <w:rsid w:val="00395B92"/>
    <w:rsid w:val="003A1B33"/>
    <w:rsid w:val="003A6571"/>
    <w:rsid w:val="003A733D"/>
    <w:rsid w:val="003B131F"/>
    <w:rsid w:val="003B629F"/>
    <w:rsid w:val="003C195D"/>
    <w:rsid w:val="003C6114"/>
    <w:rsid w:val="003C7759"/>
    <w:rsid w:val="003D094C"/>
    <w:rsid w:val="003D0C8D"/>
    <w:rsid w:val="003D2FF3"/>
    <w:rsid w:val="003D38D4"/>
    <w:rsid w:val="003E319C"/>
    <w:rsid w:val="003E41FC"/>
    <w:rsid w:val="003F3BA5"/>
    <w:rsid w:val="003F5B74"/>
    <w:rsid w:val="003F700B"/>
    <w:rsid w:val="00400284"/>
    <w:rsid w:val="0040067A"/>
    <w:rsid w:val="0040109C"/>
    <w:rsid w:val="004028C1"/>
    <w:rsid w:val="00402E2E"/>
    <w:rsid w:val="00410A8F"/>
    <w:rsid w:val="004157DA"/>
    <w:rsid w:val="00415A89"/>
    <w:rsid w:val="00423B7C"/>
    <w:rsid w:val="004263A4"/>
    <w:rsid w:val="00431E3F"/>
    <w:rsid w:val="00432BBA"/>
    <w:rsid w:val="00433160"/>
    <w:rsid w:val="00433989"/>
    <w:rsid w:val="00434E13"/>
    <w:rsid w:val="0043656E"/>
    <w:rsid w:val="00444AB1"/>
    <w:rsid w:val="00445F67"/>
    <w:rsid w:val="00446B23"/>
    <w:rsid w:val="00447184"/>
    <w:rsid w:val="00447E16"/>
    <w:rsid w:val="0045605A"/>
    <w:rsid w:val="004577E3"/>
    <w:rsid w:val="004602FD"/>
    <w:rsid w:val="0046244E"/>
    <w:rsid w:val="004630F0"/>
    <w:rsid w:val="00464BF3"/>
    <w:rsid w:val="004711C4"/>
    <w:rsid w:val="00471213"/>
    <w:rsid w:val="00473955"/>
    <w:rsid w:val="0047739E"/>
    <w:rsid w:val="00484342"/>
    <w:rsid w:val="0049385D"/>
    <w:rsid w:val="00496588"/>
    <w:rsid w:val="00497A49"/>
    <w:rsid w:val="004A236F"/>
    <w:rsid w:val="004B0596"/>
    <w:rsid w:val="004B2185"/>
    <w:rsid w:val="004B25EE"/>
    <w:rsid w:val="004B3893"/>
    <w:rsid w:val="004B5EC4"/>
    <w:rsid w:val="004B6CF3"/>
    <w:rsid w:val="004C1F2F"/>
    <w:rsid w:val="004C509B"/>
    <w:rsid w:val="004C6ECC"/>
    <w:rsid w:val="004C6FEC"/>
    <w:rsid w:val="004D1EE3"/>
    <w:rsid w:val="004D6C48"/>
    <w:rsid w:val="004E2310"/>
    <w:rsid w:val="004F0667"/>
    <w:rsid w:val="004F3C4C"/>
    <w:rsid w:val="00502188"/>
    <w:rsid w:val="00504B59"/>
    <w:rsid w:val="00510BF9"/>
    <w:rsid w:val="00511378"/>
    <w:rsid w:val="00512871"/>
    <w:rsid w:val="005141F5"/>
    <w:rsid w:val="005231F2"/>
    <w:rsid w:val="00524821"/>
    <w:rsid w:val="005265C8"/>
    <w:rsid w:val="005324B4"/>
    <w:rsid w:val="00536B9B"/>
    <w:rsid w:val="00542FCD"/>
    <w:rsid w:val="0054465E"/>
    <w:rsid w:val="005448F4"/>
    <w:rsid w:val="00546040"/>
    <w:rsid w:val="005521EC"/>
    <w:rsid w:val="00553545"/>
    <w:rsid w:val="005561A7"/>
    <w:rsid w:val="005650A3"/>
    <w:rsid w:val="005679D0"/>
    <w:rsid w:val="00570DBC"/>
    <w:rsid w:val="005764DB"/>
    <w:rsid w:val="0058141C"/>
    <w:rsid w:val="00583C45"/>
    <w:rsid w:val="00591545"/>
    <w:rsid w:val="0059207A"/>
    <w:rsid w:val="00593D3E"/>
    <w:rsid w:val="00595576"/>
    <w:rsid w:val="005957E2"/>
    <w:rsid w:val="005A71B5"/>
    <w:rsid w:val="005B33F0"/>
    <w:rsid w:val="005B3811"/>
    <w:rsid w:val="005B463D"/>
    <w:rsid w:val="005B5108"/>
    <w:rsid w:val="005B565B"/>
    <w:rsid w:val="005B60B7"/>
    <w:rsid w:val="005C7813"/>
    <w:rsid w:val="005D3217"/>
    <w:rsid w:val="005D6574"/>
    <w:rsid w:val="005D7A21"/>
    <w:rsid w:val="005D7BF1"/>
    <w:rsid w:val="005E14C1"/>
    <w:rsid w:val="005E7EB6"/>
    <w:rsid w:val="005F286C"/>
    <w:rsid w:val="005F3D5F"/>
    <w:rsid w:val="00600867"/>
    <w:rsid w:val="006031B3"/>
    <w:rsid w:val="006032D4"/>
    <w:rsid w:val="00604AD4"/>
    <w:rsid w:val="00607A46"/>
    <w:rsid w:val="0061205F"/>
    <w:rsid w:val="00624E1C"/>
    <w:rsid w:val="00624F93"/>
    <w:rsid w:val="0062650A"/>
    <w:rsid w:val="00626A1E"/>
    <w:rsid w:val="00632111"/>
    <w:rsid w:val="00634FCB"/>
    <w:rsid w:val="00636E12"/>
    <w:rsid w:val="00637CFB"/>
    <w:rsid w:val="006416F7"/>
    <w:rsid w:val="00642689"/>
    <w:rsid w:val="00644198"/>
    <w:rsid w:val="00652B09"/>
    <w:rsid w:val="006533FD"/>
    <w:rsid w:val="006557DF"/>
    <w:rsid w:val="0065585D"/>
    <w:rsid w:val="00656792"/>
    <w:rsid w:val="00656B9E"/>
    <w:rsid w:val="00663E25"/>
    <w:rsid w:val="006659B1"/>
    <w:rsid w:val="00665EE3"/>
    <w:rsid w:val="0067064F"/>
    <w:rsid w:val="00672E9F"/>
    <w:rsid w:val="0067332D"/>
    <w:rsid w:val="00681F7B"/>
    <w:rsid w:val="006833DD"/>
    <w:rsid w:val="006868C2"/>
    <w:rsid w:val="006877E2"/>
    <w:rsid w:val="00687AC9"/>
    <w:rsid w:val="00690132"/>
    <w:rsid w:val="006A16FD"/>
    <w:rsid w:val="006A20C2"/>
    <w:rsid w:val="006A222A"/>
    <w:rsid w:val="006A347A"/>
    <w:rsid w:val="006A54F5"/>
    <w:rsid w:val="006B0BAF"/>
    <w:rsid w:val="006B1632"/>
    <w:rsid w:val="006B16E4"/>
    <w:rsid w:val="006B2448"/>
    <w:rsid w:val="006C5394"/>
    <w:rsid w:val="006D4916"/>
    <w:rsid w:val="006D654A"/>
    <w:rsid w:val="006D6E8F"/>
    <w:rsid w:val="006E03FB"/>
    <w:rsid w:val="006E0E27"/>
    <w:rsid w:val="006E2092"/>
    <w:rsid w:val="006E5443"/>
    <w:rsid w:val="006F28E0"/>
    <w:rsid w:val="006F2E9F"/>
    <w:rsid w:val="006F4B78"/>
    <w:rsid w:val="006F5FC9"/>
    <w:rsid w:val="00700B95"/>
    <w:rsid w:val="007010AF"/>
    <w:rsid w:val="007036A5"/>
    <w:rsid w:val="00703DF5"/>
    <w:rsid w:val="007040A9"/>
    <w:rsid w:val="0070428D"/>
    <w:rsid w:val="007073FA"/>
    <w:rsid w:val="00711548"/>
    <w:rsid w:val="0071468E"/>
    <w:rsid w:val="00716954"/>
    <w:rsid w:val="00717F1F"/>
    <w:rsid w:val="00722924"/>
    <w:rsid w:val="007237EB"/>
    <w:rsid w:val="0073109C"/>
    <w:rsid w:val="00732548"/>
    <w:rsid w:val="00732F49"/>
    <w:rsid w:val="007352FC"/>
    <w:rsid w:val="00737C16"/>
    <w:rsid w:val="007400E3"/>
    <w:rsid w:val="00742CB2"/>
    <w:rsid w:val="00743AD5"/>
    <w:rsid w:val="00746221"/>
    <w:rsid w:val="0075355B"/>
    <w:rsid w:val="00755C8B"/>
    <w:rsid w:val="007563CC"/>
    <w:rsid w:val="007609AF"/>
    <w:rsid w:val="00761D67"/>
    <w:rsid w:val="0076395D"/>
    <w:rsid w:val="00763B45"/>
    <w:rsid w:val="00771D31"/>
    <w:rsid w:val="0077234C"/>
    <w:rsid w:val="0077439C"/>
    <w:rsid w:val="00774811"/>
    <w:rsid w:val="007773D1"/>
    <w:rsid w:val="0077779B"/>
    <w:rsid w:val="0078669A"/>
    <w:rsid w:val="00792D46"/>
    <w:rsid w:val="00792F2E"/>
    <w:rsid w:val="00793D39"/>
    <w:rsid w:val="00793F28"/>
    <w:rsid w:val="00795056"/>
    <w:rsid w:val="007A0582"/>
    <w:rsid w:val="007A4B51"/>
    <w:rsid w:val="007A5366"/>
    <w:rsid w:val="007A62D4"/>
    <w:rsid w:val="007B410B"/>
    <w:rsid w:val="007B50A9"/>
    <w:rsid w:val="007C3587"/>
    <w:rsid w:val="007C65E3"/>
    <w:rsid w:val="007D1EA3"/>
    <w:rsid w:val="007E2BAA"/>
    <w:rsid w:val="007F07F2"/>
    <w:rsid w:val="007F7BCB"/>
    <w:rsid w:val="0080420B"/>
    <w:rsid w:val="00811273"/>
    <w:rsid w:val="00813CDE"/>
    <w:rsid w:val="00814BF1"/>
    <w:rsid w:val="00816BB9"/>
    <w:rsid w:val="00817774"/>
    <w:rsid w:val="00817803"/>
    <w:rsid w:val="00826C27"/>
    <w:rsid w:val="008273BA"/>
    <w:rsid w:val="008306DB"/>
    <w:rsid w:val="00830B55"/>
    <w:rsid w:val="00831A85"/>
    <w:rsid w:val="0083230F"/>
    <w:rsid w:val="00832CF2"/>
    <w:rsid w:val="00835228"/>
    <w:rsid w:val="00844E38"/>
    <w:rsid w:val="00847C8A"/>
    <w:rsid w:val="008605CB"/>
    <w:rsid w:val="00862900"/>
    <w:rsid w:val="00865762"/>
    <w:rsid w:val="00870B89"/>
    <w:rsid w:val="008754E4"/>
    <w:rsid w:val="008759AB"/>
    <w:rsid w:val="00875CB2"/>
    <w:rsid w:val="00875FA4"/>
    <w:rsid w:val="00877EE5"/>
    <w:rsid w:val="00891F0F"/>
    <w:rsid w:val="00893520"/>
    <w:rsid w:val="00896678"/>
    <w:rsid w:val="008B425D"/>
    <w:rsid w:val="008B66C6"/>
    <w:rsid w:val="008C3CCF"/>
    <w:rsid w:val="008D3226"/>
    <w:rsid w:val="008D4B45"/>
    <w:rsid w:val="008E1AE7"/>
    <w:rsid w:val="008E4567"/>
    <w:rsid w:val="008E6023"/>
    <w:rsid w:val="008E7417"/>
    <w:rsid w:val="008E7C35"/>
    <w:rsid w:val="008F58ED"/>
    <w:rsid w:val="00900B21"/>
    <w:rsid w:val="00913C62"/>
    <w:rsid w:val="009221D8"/>
    <w:rsid w:val="0092411F"/>
    <w:rsid w:val="00924E63"/>
    <w:rsid w:val="009402D4"/>
    <w:rsid w:val="0094208A"/>
    <w:rsid w:val="00946223"/>
    <w:rsid w:val="009518DD"/>
    <w:rsid w:val="00951A62"/>
    <w:rsid w:val="00953413"/>
    <w:rsid w:val="00956882"/>
    <w:rsid w:val="0096285F"/>
    <w:rsid w:val="009655C2"/>
    <w:rsid w:val="00986520"/>
    <w:rsid w:val="00986BB9"/>
    <w:rsid w:val="00991849"/>
    <w:rsid w:val="009936DF"/>
    <w:rsid w:val="00993ECD"/>
    <w:rsid w:val="009A2200"/>
    <w:rsid w:val="009A2853"/>
    <w:rsid w:val="009A2F2B"/>
    <w:rsid w:val="009A421F"/>
    <w:rsid w:val="009B3B42"/>
    <w:rsid w:val="009B6064"/>
    <w:rsid w:val="009B7004"/>
    <w:rsid w:val="009C1274"/>
    <w:rsid w:val="009D0D21"/>
    <w:rsid w:val="009D0E62"/>
    <w:rsid w:val="009D0EF0"/>
    <w:rsid w:val="009D2CB0"/>
    <w:rsid w:val="009D3512"/>
    <w:rsid w:val="009D37A1"/>
    <w:rsid w:val="009D491E"/>
    <w:rsid w:val="009D4B5B"/>
    <w:rsid w:val="009E2967"/>
    <w:rsid w:val="009E30B8"/>
    <w:rsid w:val="009E65E5"/>
    <w:rsid w:val="009E7EC8"/>
    <w:rsid w:val="009F0F80"/>
    <w:rsid w:val="009F1F82"/>
    <w:rsid w:val="009F2CD0"/>
    <w:rsid w:val="009F68D8"/>
    <w:rsid w:val="00A066B7"/>
    <w:rsid w:val="00A069E9"/>
    <w:rsid w:val="00A11B4F"/>
    <w:rsid w:val="00A16442"/>
    <w:rsid w:val="00A213A1"/>
    <w:rsid w:val="00A22134"/>
    <w:rsid w:val="00A23105"/>
    <w:rsid w:val="00A2575C"/>
    <w:rsid w:val="00A275A3"/>
    <w:rsid w:val="00A31AC5"/>
    <w:rsid w:val="00A35AD1"/>
    <w:rsid w:val="00A37F70"/>
    <w:rsid w:val="00A37F9B"/>
    <w:rsid w:val="00A40F85"/>
    <w:rsid w:val="00A41C8E"/>
    <w:rsid w:val="00A41FAE"/>
    <w:rsid w:val="00A43177"/>
    <w:rsid w:val="00A46A80"/>
    <w:rsid w:val="00A47850"/>
    <w:rsid w:val="00A50659"/>
    <w:rsid w:val="00A5090D"/>
    <w:rsid w:val="00A51BCD"/>
    <w:rsid w:val="00A54CF5"/>
    <w:rsid w:val="00A55AEF"/>
    <w:rsid w:val="00A56447"/>
    <w:rsid w:val="00A57ED7"/>
    <w:rsid w:val="00A61D95"/>
    <w:rsid w:val="00A639E1"/>
    <w:rsid w:val="00A72F3A"/>
    <w:rsid w:val="00A73DAC"/>
    <w:rsid w:val="00A777C8"/>
    <w:rsid w:val="00A813D7"/>
    <w:rsid w:val="00A821FB"/>
    <w:rsid w:val="00A829B3"/>
    <w:rsid w:val="00A83393"/>
    <w:rsid w:val="00A858C0"/>
    <w:rsid w:val="00A86010"/>
    <w:rsid w:val="00A87B21"/>
    <w:rsid w:val="00A92829"/>
    <w:rsid w:val="00A939AD"/>
    <w:rsid w:val="00A94CA4"/>
    <w:rsid w:val="00AA0502"/>
    <w:rsid w:val="00AA6EDA"/>
    <w:rsid w:val="00AB0411"/>
    <w:rsid w:val="00AB518F"/>
    <w:rsid w:val="00AC5B44"/>
    <w:rsid w:val="00AD06D7"/>
    <w:rsid w:val="00AD2DC9"/>
    <w:rsid w:val="00AD4615"/>
    <w:rsid w:val="00AE07E0"/>
    <w:rsid w:val="00AE1716"/>
    <w:rsid w:val="00AE516A"/>
    <w:rsid w:val="00AE6CFE"/>
    <w:rsid w:val="00AE728A"/>
    <w:rsid w:val="00AF04A7"/>
    <w:rsid w:val="00AF1825"/>
    <w:rsid w:val="00AF2614"/>
    <w:rsid w:val="00AF604B"/>
    <w:rsid w:val="00AF66AB"/>
    <w:rsid w:val="00B060D0"/>
    <w:rsid w:val="00B06FDA"/>
    <w:rsid w:val="00B073CC"/>
    <w:rsid w:val="00B07545"/>
    <w:rsid w:val="00B1373E"/>
    <w:rsid w:val="00B20AF3"/>
    <w:rsid w:val="00B224D6"/>
    <w:rsid w:val="00B2365D"/>
    <w:rsid w:val="00B251BB"/>
    <w:rsid w:val="00B274D9"/>
    <w:rsid w:val="00B4001D"/>
    <w:rsid w:val="00B4046D"/>
    <w:rsid w:val="00B40482"/>
    <w:rsid w:val="00B41DB8"/>
    <w:rsid w:val="00B47F4F"/>
    <w:rsid w:val="00B50E89"/>
    <w:rsid w:val="00B56286"/>
    <w:rsid w:val="00B6288E"/>
    <w:rsid w:val="00B65750"/>
    <w:rsid w:val="00B668AF"/>
    <w:rsid w:val="00B6734D"/>
    <w:rsid w:val="00B71AE3"/>
    <w:rsid w:val="00B72BA3"/>
    <w:rsid w:val="00B74231"/>
    <w:rsid w:val="00B74F67"/>
    <w:rsid w:val="00B805E0"/>
    <w:rsid w:val="00B83B1E"/>
    <w:rsid w:val="00B8431F"/>
    <w:rsid w:val="00B85611"/>
    <w:rsid w:val="00B90DDD"/>
    <w:rsid w:val="00B933D1"/>
    <w:rsid w:val="00B95B40"/>
    <w:rsid w:val="00BA2670"/>
    <w:rsid w:val="00BA43B0"/>
    <w:rsid w:val="00BA5D18"/>
    <w:rsid w:val="00BB129A"/>
    <w:rsid w:val="00BB26D6"/>
    <w:rsid w:val="00BB2AB9"/>
    <w:rsid w:val="00BC0DC3"/>
    <w:rsid w:val="00BC3D16"/>
    <w:rsid w:val="00BD0D3C"/>
    <w:rsid w:val="00BE10C8"/>
    <w:rsid w:val="00BE3D58"/>
    <w:rsid w:val="00BE424E"/>
    <w:rsid w:val="00BF384E"/>
    <w:rsid w:val="00BF777F"/>
    <w:rsid w:val="00C05597"/>
    <w:rsid w:val="00C115B8"/>
    <w:rsid w:val="00C115E0"/>
    <w:rsid w:val="00C13A1F"/>
    <w:rsid w:val="00C17E7A"/>
    <w:rsid w:val="00C207DF"/>
    <w:rsid w:val="00C214F4"/>
    <w:rsid w:val="00C23073"/>
    <w:rsid w:val="00C26693"/>
    <w:rsid w:val="00C26EA1"/>
    <w:rsid w:val="00C36967"/>
    <w:rsid w:val="00C36F4D"/>
    <w:rsid w:val="00C408F0"/>
    <w:rsid w:val="00C467F2"/>
    <w:rsid w:val="00C513A6"/>
    <w:rsid w:val="00C52351"/>
    <w:rsid w:val="00C544C7"/>
    <w:rsid w:val="00C5516F"/>
    <w:rsid w:val="00C73E22"/>
    <w:rsid w:val="00C76761"/>
    <w:rsid w:val="00C769CF"/>
    <w:rsid w:val="00C807F7"/>
    <w:rsid w:val="00C81E76"/>
    <w:rsid w:val="00C82C61"/>
    <w:rsid w:val="00C9070D"/>
    <w:rsid w:val="00CA017B"/>
    <w:rsid w:val="00CA10F2"/>
    <w:rsid w:val="00CA147F"/>
    <w:rsid w:val="00CA18AC"/>
    <w:rsid w:val="00CA36A9"/>
    <w:rsid w:val="00CB0EFC"/>
    <w:rsid w:val="00CB50D0"/>
    <w:rsid w:val="00CB539B"/>
    <w:rsid w:val="00CC0B24"/>
    <w:rsid w:val="00CC286A"/>
    <w:rsid w:val="00CC3A7B"/>
    <w:rsid w:val="00CC6043"/>
    <w:rsid w:val="00CC70A6"/>
    <w:rsid w:val="00CC76B1"/>
    <w:rsid w:val="00CD25D6"/>
    <w:rsid w:val="00CD608D"/>
    <w:rsid w:val="00CE043F"/>
    <w:rsid w:val="00CE0CDF"/>
    <w:rsid w:val="00CE35C8"/>
    <w:rsid w:val="00CE4D2D"/>
    <w:rsid w:val="00CE7FD3"/>
    <w:rsid w:val="00CF4471"/>
    <w:rsid w:val="00CF70B7"/>
    <w:rsid w:val="00D01984"/>
    <w:rsid w:val="00D0256D"/>
    <w:rsid w:val="00D03B8C"/>
    <w:rsid w:val="00D04109"/>
    <w:rsid w:val="00D04833"/>
    <w:rsid w:val="00D06424"/>
    <w:rsid w:val="00D167A9"/>
    <w:rsid w:val="00D229D7"/>
    <w:rsid w:val="00D278FB"/>
    <w:rsid w:val="00D30F4A"/>
    <w:rsid w:val="00D355A5"/>
    <w:rsid w:val="00D41136"/>
    <w:rsid w:val="00D42A53"/>
    <w:rsid w:val="00D471C2"/>
    <w:rsid w:val="00D50522"/>
    <w:rsid w:val="00D516F7"/>
    <w:rsid w:val="00D51C04"/>
    <w:rsid w:val="00D53A7C"/>
    <w:rsid w:val="00D559A2"/>
    <w:rsid w:val="00D56392"/>
    <w:rsid w:val="00D5737E"/>
    <w:rsid w:val="00D60C37"/>
    <w:rsid w:val="00D62279"/>
    <w:rsid w:val="00D64608"/>
    <w:rsid w:val="00D72797"/>
    <w:rsid w:val="00D76900"/>
    <w:rsid w:val="00D80E72"/>
    <w:rsid w:val="00D86E65"/>
    <w:rsid w:val="00D87013"/>
    <w:rsid w:val="00D91F33"/>
    <w:rsid w:val="00D93942"/>
    <w:rsid w:val="00D95C41"/>
    <w:rsid w:val="00DA0488"/>
    <w:rsid w:val="00DA3FD4"/>
    <w:rsid w:val="00DA44C0"/>
    <w:rsid w:val="00DB0190"/>
    <w:rsid w:val="00DB1C9A"/>
    <w:rsid w:val="00DB2367"/>
    <w:rsid w:val="00DC28AC"/>
    <w:rsid w:val="00DC39D7"/>
    <w:rsid w:val="00DC4AE1"/>
    <w:rsid w:val="00DC5CA0"/>
    <w:rsid w:val="00DC63CD"/>
    <w:rsid w:val="00DD31A7"/>
    <w:rsid w:val="00DD49A1"/>
    <w:rsid w:val="00DE44CF"/>
    <w:rsid w:val="00DE61FD"/>
    <w:rsid w:val="00DF092B"/>
    <w:rsid w:val="00DF4F32"/>
    <w:rsid w:val="00E03AD4"/>
    <w:rsid w:val="00E03C12"/>
    <w:rsid w:val="00E07A15"/>
    <w:rsid w:val="00E07E88"/>
    <w:rsid w:val="00E111BE"/>
    <w:rsid w:val="00E11D45"/>
    <w:rsid w:val="00E137D0"/>
    <w:rsid w:val="00E13D31"/>
    <w:rsid w:val="00E16D6E"/>
    <w:rsid w:val="00E179EA"/>
    <w:rsid w:val="00E20CD7"/>
    <w:rsid w:val="00E229F9"/>
    <w:rsid w:val="00E2725C"/>
    <w:rsid w:val="00E40452"/>
    <w:rsid w:val="00E42514"/>
    <w:rsid w:val="00E5033F"/>
    <w:rsid w:val="00E50A81"/>
    <w:rsid w:val="00E54DF1"/>
    <w:rsid w:val="00E644F2"/>
    <w:rsid w:val="00E64E66"/>
    <w:rsid w:val="00E71049"/>
    <w:rsid w:val="00E74D98"/>
    <w:rsid w:val="00E7526D"/>
    <w:rsid w:val="00E756FF"/>
    <w:rsid w:val="00E75C0C"/>
    <w:rsid w:val="00E75F2D"/>
    <w:rsid w:val="00E839F6"/>
    <w:rsid w:val="00E84802"/>
    <w:rsid w:val="00E85A7E"/>
    <w:rsid w:val="00E87C3A"/>
    <w:rsid w:val="00EA4BFE"/>
    <w:rsid w:val="00EA52DD"/>
    <w:rsid w:val="00EA70B3"/>
    <w:rsid w:val="00EB0347"/>
    <w:rsid w:val="00EB546F"/>
    <w:rsid w:val="00EB720B"/>
    <w:rsid w:val="00EC3F14"/>
    <w:rsid w:val="00EC6A12"/>
    <w:rsid w:val="00ED033D"/>
    <w:rsid w:val="00ED1026"/>
    <w:rsid w:val="00ED3536"/>
    <w:rsid w:val="00ED4885"/>
    <w:rsid w:val="00ED526B"/>
    <w:rsid w:val="00EE449F"/>
    <w:rsid w:val="00EF340D"/>
    <w:rsid w:val="00EF381E"/>
    <w:rsid w:val="00EF55CA"/>
    <w:rsid w:val="00F07754"/>
    <w:rsid w:val="00F12110"/>
    <w:rsid w:val="00F14565"/>
    <w:rsid w:val="00F14CAD"/>
    <w:rsid w:val="00F16E46"/>
    <w:rsid w:val="00F20DD7"/>
    <w:rsid w:val="00F21218"/>
    <w:rsid w:val="00F21A68"/>
    <w:rsid w:val="00F320A9"/>
    <w:rsid w:val="00F36F26"/>
    <w:rsid w:val="00F37573"/>
    <w:rsid w:val="00F37FC6"/>
    <w:rsid w:val="00F4390C"/>
    <w:rsid w:val="00F4455E"/>
    <w:rsid w:val="00F4641C"/>
    <w:rsid w:val="00F558DA"/>
    <w:rsid w:val="00F56F69"/>
    <w:rsid w:val="00F64487"/>
    <w:rsid w:val="00F64B05"/>
    <w:rsid w:val="00F7149C"/>
    <w:rsid w:val="00F8127B"/>
    <w:rsid w:val="00F8325B"/>
    <w:rsid w:val="00F9094D"/>
    <w:rsid w:val="00F92C04"/>
    <w:rsid w:val="00F978E4"/>
    <w:rsid w:val="00F97EDF"/>
    <w:rsid w:val="00F97F6D"/>
    <w:rsid w:val="00FA4050"/>
    <w:rsid w:val="00FA4D96"/>
    <w:rsid w:val="00FA5DF4"/>
    <w:rsid w:val="00FA671C"/>
    <w:rsid w:val="00FB044B"/>
    <w:rsid w:val="00FB4F0E"/>
    <w:rsid w:val="00FB5211"/>
    <w:rsid w:val="00FB6C4D"/>
    <w:rsid w:val="00FB75A4"/>
    <w:rsid w:val="00FB782A"/>
    <w:rsid w:val="00FC260C"/>
    <w:rsid w:val="00FC3501"/>
    <w:rsid w:val="00FD42DE"/>
    <w:rsid w:val="00FD52E7"/>
    <w:rsid w:val="00FD5CB0"/>
    <w:rsid w:val="00FD6B32"/>
    <w:rsid w:val="00FD6C74"/>
    <w:rsid w:val="00FD7A69"/>
    <w:rsid w:val="00FE22DD"/>
    <w:rsid w:val="00FF112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0E3B404"/>
  <w15:chartTrackingRefBased/>
  <w15:docId w15:val="{F8F6190E-BB45-4F10-B907-1B3FCBD65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48B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E48BC"/>
    <w:pPr>
      <w:tabs>
        <w:tab w:val="center" w:pos="4419"/>
        <w:tab w:val="right" w:pos="8838"/>
      </w:tabs>
      <w:spacing w:after="0" w:line="240" w:lineRule="auto"/>
    </w:pPr>
    <w:rPr>
      <w:rFonts w:ascii="Times New Roman" w:eastAsia="Calibri" w:hAnsi="Times New Roman" w:cs="Times New Roman"/>
      <w:sz w:val="24"/>
      <w:szCs w:val="24"/>
      <w:lang w:val="es-ES" w:eastAsia="es-ES"/>
    </w:rPr>
  </w:style>
  <w:style w:type="character" w:customStyle="1" w:styleId="EncabezadoCar">
    <w:name w:val="Encabezado Car"/>
    <w:basedOn w:val="Fuentedeprrafopredeter"/>
    <w:link w:val="Encabezado"/>
    <w:uiPriority w:val="99"/>
    <w:rsid w:val="000E48BC"/>
    <w:rPr>
      <w:rFonts w:ascii="Times New Roman" w:eastAsia="Calibri" w:hAnsi="Times New Roman" w:cs="Times New Roman"/>
      <w:sz w:val="24"/>
      <w:szCs w:val="24"/>
      <w:lang w:val="es-ES" w:eastAsia="es-ES"/>
    </w:rPr>
  </w:style>
  <w:style w:type="paragraph" w:styleId="Piedepgina">
    <w:name w:val="footer"/>
    <w:basedOn w:val="Normal"/>
    <w:link w:val="PiedepginaCar"/>
    <w:uiPriority w:val="99"/>
    <w:unhideWhenUsed/>
    <w:rsid w:val="000E48BC"/>
    <w:pPr>
      <w:tabs>
        <w:tab w:val="center" w:pos="4419"/>
        <w:tab w:val="right" w:pos="8838"/>
      </w:tabs>
      <w:spacing w:after="0" w:line="240" w:lineRule="auto"/>
    </w:pPr>
    <w:rPr>
      <w:rFonts w:ascii="Times New Roman" w:eastAsia="Calibri"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0E48BC"/>
    <w:rPr>
      <w:rFonts w:ascii="Times New Roman" w:eastAsia="Calibri" w:hAnsi="Times New Roman" w:cs="Times New Roman"/>
      <w:sz w:val="24"/>
      <w:szCs w:val="24"/>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0E48BC"/>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0E48BC"/>
    <w:rPr>
      <w:rFonts w:ascii="Times New Roman" w:eastAsia="Times New Roman" w:hAnsi="Times New Roman" w:cs="Times New Roman"/>
      <w:sz w:val="24"/>
      <w:szCs w:val="24"/>
      <w:lang w:val="es-ES" w:eastAsia="es-ES"/>
    </w:rPr>
  </w:style>
  <w:style w:type="character" w:styleId="Hipervnculo">
    <w:name w:val="Hyperlink"/>
    <w:aliases w:val="Hipervínculo1,Hipervínculo11,Hipervínculo12,Hipervínculo13,Hipervínculo14,Hipervínculo15"/>
    <w:basedOn w:val="Fuentedeprrafopredeter"/>
    <w:uiPriority w:val="99"/>
    <w:unhideWhenUsed/>
    <w:rsid w:val="000E48BC"/>
    <w:rPr>
      <w:color w:val="0563C1" w:themeColor="hyperlink"/>
      <w:u w:val="single"/>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0E48BC"/>
    <w:rPr>
      <w:vertAlign w:val="superscript"/>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0E48BC"/>
    <w:pPr>
      <w:spacing w:after="0" w:line="240" w:lineRule="auto"/>
    </w:pPr>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0E48BC"/>
    <w:rPr>
      <w:sz w:val="20"/>
      <w:szCs w:val="20"/>
    </w:rPr>
  </w:style>
  <w:style w:type="table" w:styleId="Tablaconcuadrcula">
    <w:name w:val="Table Grid"/>
    <w:basedOn w:val="Tablanormal"/>
    <w:uiPriority w:val="39"/>
    <w:rsid w:val="000E48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next w:val="Tablaconcuadrcula"/>
    <w:uiPriority w:val="59"/>
    <w:rsid w:val="00CE7F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D229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752771">
      <w:bodyDiv w:val="1"/>
      <w:marLeft w:val="0"/>
      <w:marRight w:val="0"/>
      <w:marTop w:val="0"/>
      <w:marBottom w:val="0"/>
      <w:divBdr>
        <w:top w:val="none" w:sz="0" w:space="0" w:color="auto"/>
        <w:left w:val="none" w:sz="0" w:space="0" w:color="auto"/>
        <w:bottom w:val="none" w:sz="0" w:space="0" w:color="auto"/>
        <w:right w:val="none" w:sz="0" w:space="0" w:color="auto"/>
      </w:divBdr>
    </w:div>
    <w:div w:id="128135072">
      <w:bodyDiv w:val="1"/>
      <w:marLeft w:val="0"/>
      <w:marRight w:val="0"/>
      <w:marTop w:val="0"/>
      <w:marBottom w:val="0"/>
      <w:divBdr>
        <w:top w:val="none" w:sz="0" w:space="0" w:color="auto"/>
        <w:left w:val="none" w:sz="0" w:space="0" w:color="auto"/>
        <w:bottom w:val="none" w:sz="0" w:space="0" w:color="auto"/>
        <w:right w:val="none" w:sz="0" w:space="0" w:color="auto"/>
      </w:divBdr>
    </w:div>
    <w:div w:id="137765873">
      <w:bodyDiv w:val="1"/>
      <w:marLeft w:val="0"/>
      <w:marRight w:val="0"/>
      <w:marTop w:val="0"/>
      <w:marBottom w:val="0"/>
      <w:divBdr>
        <w:top w:val="none" w:sz="0" w:space="0" w:color="auto"/>
        <w:left w:val="none" w:sz="0" w:space="0" w:color="auto"/>
        <w:bottom w:val="none" w:sz="0" w:space="0" w:color="auto"/>
        <w:right w:val="none" w:sz="0" w:space="0" w:color="auto"/>
      </w:divBdr>
    </w:div>
    <w:div w:id="163866756">
      <w:bodyDiv w:val="1"/>
      <w:marLeft w:val="0"/>
      <w:marRight w:val="0"/>
      <w:marTop w:val="0"/>
      <w:marBottom w:val="0"/>
      <w:divBdr>
        <w:top w:val="none" w:sz="0" w:space="0" w:color="auto"/>
        <w:left w:val="none" w:sz="0" w:space="0" w:color="auto"/>
        <w:bottom w:val="none" w:sz="0" w:space="0" w:color="auto"/>
        <w:right w:val="none" w:sz="0" w:space="0" w:color="auto"/>
      </w:divBdr>
    </w:div>
    <w:div w:id="318384568">
      <w:bodyDiv w:val="1"/>
      <w:marLeft w:val="0"/>
      <w:marRight w:val="0"/>
      <w:marTop w:val="0"/>
      <w:marBottom w:val="0"/>
      <w:divBdr>
        <w:top w:val="none" w:sz="0" w:space="0" w:color="auto"/>
        <w:left w:val="none" w:sz="0" w:space="0" w:color="auto"/>
        <w:bottom w:val="none" w:sz="0" w:space="0" w:color="auto"/>
        <w:right w:val="none" w:sz="0" w:space="0" w:color="auto"/>
      </w:divBdr>
    </w:div>
    <w:div w:id="371542668">
      <w:bodyDiv w:val="1"/>
      <w:marLeft w:val="0"/>
      <w:marRight w:val="0"/>
      <w:marTop w:val="0"/>
      <w:marBottom w:val="0"/>
      <w:divBdr>
        <w:top w:val="none" w:sz="0" w:space="0" w:color="auto"/>
        <w:left w:val="none" w:sz="0" w:space="0" w:color="auto"/>
        <w:bottom w:val="none" w:sz="0" w:space="0" w:color="auto"/>
        <w:right w:val="none" w:sz="0" w:space="0" w:color="auto"/>
      </w:divBdr>
      <w:divsChild>
        <w:div w:id="1625573355">
          <w:marLeft w:val="0"/>
          <w:marRight w:val="0"/>
          <w:marTop w:val="0"/>
          <w:marBottom w:val="0"/>
          <w:divBdr>
            <w:top w:val="none" w:sz="0" w:space="0" w:color="auto"/>
            <w:left w:val="none" w:sz="0" w:space="0" w:color="auto"/>
            <w:bottom w:val="none" w:sz="0" w:space="0" w:color="auto"/>
            <w:right w:val="none" w:sz="0" w:space="0" w:color="auto"/>
          </w:divBdr>
          <w:divsChild>
            <w:div w:id="705252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673027">
      <w:bodyDiv w:val="1"/>
      <w:marLeft w:val="0"/>
      <w:marRight w:val="0"/>
      <w:marTop w:val="0"/>
      <w:marBottom w:val="0"/>
      <w:divBdr>
        <w:top w:val="none" w:sz="0" w:space="0" w:color="auto"/>
        <w:left w:val="none" w:sz="0" w:space="0" w:color="auto"/>
        <w:bottom w:val="none" w:sz="0" w:space="0" w:color="auto"/>
        <w:right w:val="none" w:sz="0" w:space="0" w:color="auto"/>
      </w:divBdr>
    </w:div>
    <w:div w:id="707687503">
      <w:bodyDiv w:val="1"/>
      <w:marLeft w:val="0"/>
      <w:marRight w:val="0"/>
      <w:marTop w:val="0"/>
      <w:marBottom w:val="0"/>
      <w:divBdr>
        <w:top w:val="none" w:sz="0" w:space="0" w:color="auto"/>
        <w:left w:val="none" w:sz="0" w:space="0" w:color="auto"/>
        <w:bottom w:val="none" w:sz="0" w:space="0" w:color="auto"/>
        <w:right w:val="none" w:sz="0" w:space="0" w:color="auto"/>
      </w:divBdr>
    </w:div>
    <w:div w:id="805779279">
      <w:bodyDiv w:val="1"/>
      <w:marLeft w:val="0"/>
      <w:marRight w:val="0"/>
      <w:marTop w:val="0"/>
      <w:marBottom w:val="0"/>
      <w:divBdr>
        <w:top w:val="none" w:sz="0" w:space="0" w:color="auto"/>
        <w:left w:val="none" w:sz="0" w:space="0" w:color="auto"/>
        <w:bottom w:val="none" w:sz="0" w:space="0" w:color="auto"/>
        <w:right w:val="none" w:sz="0" w:space="0" w:color="auto"/>
      </w:divBdr>
      <w:divsChild>
        <w:div w:id="1412659980">
          <w:marLeft w:val="0"/>
          <w:marRight w:val="0"/>
          <w:marTop w:val="0"/>
          <w:marBottom w:val="0"/>
          <w:divBdr>
            <w:top w:val="none" w:sz="0" w:space="0" w:color="auto"/>
            <w:left w:val="none" w:sz="0" w:space="0" w:color="auto"/>
            <w:bottom w:val="none" w:sz="0" w:space="0" w:color="auto"/>
            <w:right w:val="none" w:sz="0" w:space="0" w:color="auto"/>
          </w:divBdr>
          <w:divsChild>
            <w:div w:id="656882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786024">
      <w:bodyDiv w:val="1"/>
      <w:marLeft w:val="0"/>
      <w:marRight w:val="0"/>
      <w:marTop w:val="0"/>
      <w:marBottom w:val="0"/>
      <w:divBdr>
        <w:top w:val="none" w:sz="0" w:space="0" w:color="auto"/>
        <w:left w:val="none" w:sz="0" w:space="0" w:color="auto"/>
        <w:bottom w:val="none" w:sz="0" w:space="0" w:color="auto"/>
        <w:right w:val="none" w:sz="0" w:space="0" w:color="auto"/>
      </w:divBdr>
    </w:div>
    <w:div w:id="947740881">
      <w:bodyDiv w:val="1"/>
      <w:marLeft w:val="0"/>
      <w:marRight w:val="0"/>
      <w:marTop w:val="0"/>
      <w:marBottom w:val="0"/>
      <w:divBdr>
        <w:top w:val="none" w:sz="0" w:space="0" w:color="auto"/>
        <w:left w:val="none" w:sz="0" w:space="0" w:color="auto"/>
        <w:bottom w:val="none" w:sz="0" w:space="0" w:color="auto"/>
        <w:right w:val="none" w:sz="0" w:space="0" w:color="auto"/>
      </w:divBdr>
    </w:div>
    <w:div w:id="1435124986">
      <w:bodyDiv w:val="1"/>
      <w:marLeft w:val="0"/>
      <w:marRight w:val="0"/>
      <w:marTop w:val="0"/>
      <w:marBottom w:val="0"/>
      <w:divBdr>
        <w:top w:val="none" w:sz="0" w:space="0" w:color="auto"/>
        <w:left w:val="none" w:sz="0" w:space="0" w:color="auto"/>
        <w:bottom w:val="none" w:sz="0" w:space="0" w:color="auto"/>
        <w:right w:val="none" w:sz="0" w:space="0" w:color="auto"/>
      </w:divBdr>
    </w:div>
    <w:div w:id="1616711468">
      <w:bodyDiv w:val="1"/>
      <w:marLeft w:val="0"/>
      <w:marRight w:val="0"/>
      <w:marTop w:val="0"/>
      <w:marBottom w:val="0"/>
      <w:divBdr>
        <w:top w:val="none" w:sz="0" w:space="0" w:color="auto"/>
        <w:left w:val="none" w:sz="0" w:space="0" w:color="auto"/>
        <w:bottom w:val="none" w:sz="0" w:space="0" w:color="auto"/>
        <w:right w:val="none" w:sz="0" w:space="0" w:color="auto"/>
      </w:divBdr>
    </w:div>
    <w:div w:id="174699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AbrirModal(1)"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javascript:AbrirModal(2)"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E94A8B-5B3D-4479-BBB2-9E15D2D4FE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TotalTime>
  <Pages>24</Pages>
  <Words>6016</Words>
  <Characters>33092</Characters>
  <Application>Microsoft Office Word</Application>
  <DocSecurity>0</DocSecurity>
  <Lines>275</Lines>
  <Paragraphs>78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39030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dc:creator>
  <cp:keywords/>
  <dc:description/>
  <cp:lastModifiedBy>INFOEM557</cp:lastModifiedBy>
  <cp:revision>12</cp:revision>
  <dcterms:created xsi:type="dcterms:W3CDTF">2025-01-20T15:31:00Z</dcterms:created>
  <dcterms:modified xsi:type="dcterms:W3CDTF">2025-02-17T19:11:00Z</dcterms:modified>
</cp:coreProperties>
</file>