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301" w:rsidRPr="003404B8" w:rsidRDefault="00CC36BC" w:rsidP="003404B8">
      <w:pPr>
        <w:keepNext/>
        <w:keepLines/>
        <w:pBdr>
          <w:top w:val="nil"/>
          <w:left w:val="nil"/>
          <w:bottom w:val="nil"/>
          <w:right w:val="nil"/>
          <w:between w:val="nil"/>
        </w:pBdr>
        <w:spacing w:line="240" w:lineRule="auto"/>
        <w:jc w:val="left"/>
        <w:rPr>
          <w:rFonts w:eastAsia="Palatino Linotype" w:cs="Palatino Linotype"/>
          <w:sz w:val="24"/>
          <w:szCs w:val="24"/>
        </w:rPr>
      </w:pPr>
      <w:r w:rsidRPr="003404B8">
        <w:rPr>
          <w:rFonts w:eastAsia="Palatino Linotype" w:cs="Palatino Linotype"/>
          <w:sz w:val="24"/>
          <w:szCs w:val="24"/>
        </w:rPr>
        <w:t>Contenido</w:t>
      </w:r>
    </w:p>
    <w:p w:rsidR="007B3301" w:rsidRPr="003404B8" w:rsidRDefault="007B3301" w:rsidP="003404B8">
      <w:pPr>
        <w:spacing w:line="240" w:lineRule="auto"/>
        <w:rPr>
          <w:sz w:val="16"/>
          <w:szCs w:val="16"/>
        </w:rPr>
      </w:pPr>
    </w:p>
    <w:sdt>
      <w:sdtPr>
        <w:id w:val="254792088"/>
        <w:docPartObj>
          <w:docPartGallery w:val="Table of Contents"/>
          <w:docPartUnique/>
        </w:docPartObj>
      </w:sdtPr>
      <w:sdtEndPr/>
      <w:sdtContent>
        <w:p w:rsidR="007B3301" w:rsidRPr="003404B8" w:rsidRDefault="00CC36BC" w:rsidP="003404B8">
          <w:pPr>
            <w:pBdr>
              <w:top w:val="nil"/>
              <w:left w:val="nil"/>
              <w:bottom w:val="nil"/>
              <w:right w:val="nil"/>
              <w:between w:val="nil"/>
            </w:pBdr>
            <w:tabs>
              <w:tab w:val="right" w:pos="9034"/>
            </w:tabs>
            <w:spacing w:after="100"/>
            <w:rPr>
              <w:rFonts w:ascii="Aptos" w:eastAsia="Aptos" w:hAnsi="Aptos" w:cs="Aptos"/>
              <w:szCs w:val="22"/>
            </w:rPr>
          </w:pPr>
          <w:r w:rsidRPr="003404B8">
            <w:fldChar w:fldCharType="begin"/>
          </w:r>
          <w:r w:rsidRPr="003404B8">
            <w:instrText xml:space="preserve"> TOC \h \u \z \t "Heading 1,1,Heading 2,2,Heading 3,3,"</w:instrText>
          </w:r>
          <w:r w:rsidRPr="003404B8">
            <w:fldChar w:fldCharType="separate"/>
          </w:r>
          <w:hyperlink w:anchor="_heading=h.gjdgxs">
            <w:r w:rsidRPr="003404B8">
              <w:rPr>
                <w:rFonts w:eastAsia="Palatino Linotype" w:cs="Palatino Linotype"/>
                <w:szCs w:val="22"/>
              </w:rPr>
              <w:t>ANTECEDENTES</w:t>
            </w:r>
            <w:r w:rsidRPr="003404B8">
              <w:rPr>
                <w:rFonts w:eastAsia="Palatino Linotype" w:cs="Palatino Linotype"/>
                <w:szCs w:val="22"/>
              </w:rPr>
              <w:tab/>
              <w:t>1</w:t>
            </w:r>
          </w:hyperlink>
        </w:p>
        <w:p w:rsidR="007B3301" w:rsidRPr="003404B8" w:rsidRDefault="0019578E" w:rsidP="003404B8">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30j0zll">
            <w:r w:rsidR="00CC36BC" w:rsidRPr="003404B8">
              <w:rPr>
                <w:rFonts w:eastAsia="Palatino Linotype" w:cs="Palatino Linotype"/>
                <w:szCs w:val="22"/>
              </w:rPr>
              <w:t>DE LA SOLICITUD DE INFORMACIÓN</w:t>
            </w:r>
            <w:r w:rsidR="00CC36BC" w:rsidRPr="003404B8">
              <w:rPr>
                <w:rFonts w:eastAsia="Palatino Linotype" w:cs="Palatino Linotype"/>
                <w:szCs w:val="22"/>
              </w:rPr>
              <w:tab/>
              <w:t>1</w:t>
            </w:r>
          </w:hyperlink>
        </w:p>
        <w:p w:rsidR="007B3301" w:rsidRPr="003404B8" w:rsidRDefault="0019578E" w:rsidP="003404B8">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fob9te">
            <w:r w:rsidR="00CC36BC" w:rsidRPr="003404B8">
              <w:rPr>
                <w:rFonts w:eastAsia="Palatino Linotype" w:cs="Palatino Linotype"/>
                <w:szCs w:val="22"/>
              </w:rPr>
              <w:t>a) Solicitud de información</w:t>
            </w:r>
            <w:r w:rsidR="00CC36BC" w:rsidRPr="003404B8">
              <w:rPr>
                <w:rFonts w:eastAsia="Palatino Linotype" w:cs="Palatino Linotype"/>
                <w:szCs w:val="22"/>
              </w:rPr>
              <w:tab/>
              <w:t>1</w:t>
            </w:r>
          </w:hyperlink>
        </w:p>
        <w:p w:rsidR="007B3301" w:rsidRPr="003404B8" w:rsidRDefault="0019578E" w:rsidP="003404B8">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znysh7">
            <w:r w:rsidR="00CC36BC" w:rsidRPr="003404B8">
              <w:rPr>
                <w:rFonts w:eastAsia="Palatino Linotype" w:cs="Palatino Linotype"/>
                <w:szCs w:val="22"/>
              </w:rPr>
              <w:t>b) Respuesta del Sujeto Obligado</w:t>
            </w:r>
            <w:r w:rsidR="00CC36BC" w:rsidRPr="003404B8">
              <w:rPr>
                <w:rFonts w:eastAsia="Palatino Linotype" w:cs="Palatino Linotype"/>
                <w:szCs w:val="22"/>
              </w:rPr>
              <w:tab/>
              <w:t>2</w:t>
            </w:r>
          </w:hyperlink>
        </w:p>
        <w:p w:rsidR="007B3301" w:rsidRPr="003404B8" w:rsidRDefault="0019578E" w:rsidP="003404B8">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2et92p0">
            <w:r w:rsidR="00CC36BC" w:rsidRPr="003404B8">
              <w:rPr>
                <w:rFonts w:eastAsia="Palatino Linotype" w:cs="Palatino Linotype"/>
                <w:szCs w:val="22"/>
              </w:rPr>
              <w:t>DEL RECURSO DE REVISIÓN</w:t>
            </w:r>
            <w:r w:rsidR="00CC36BC" w:rsidRPr="003404B8">
              <w:rPr>
                <w:rFonts w:eastAsia="Palatino Linotype" w:cs="Palatino Linotype"/>
                <w:szCs w:val="22"/>
              </w:rPr>
              <w:tab/>
              <w:t>2</w:t>
            </w:r>
          </w:hyperlink>
        </w:p>
        <w:p w:rsidR="007B3301" w:rsidRPr="003404B8" w:rsidRDefault="0019578E" w:rsidP="003404B8">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tyjcwt">
            <w:r w:rsidR="00CC36BC" w:rsidRPr="003404B8">
              <w:rPr>
                <w:rFonts w:eastAsia="Palatino Linotype" w:cs="Palatino Linotype"/>
                <w:szCs w:val="22"/>
              </w:rPr>
              <w:t>a) Interposición del Recurso de Revisión</w:t>
            </w:r>
            <w:r w:rsidR="00CC36BC" w:rsidRPr="003404B8">
              <w:rPr>
                <w:rFonts w:eastAsia="Palatino Linotype" w:cs="Palatino Linotype"/>
                <w:szCs w:val="22"/>
              </w:rPr>
              <w:tab/>
              <w:t>2</w:t>
            </w:r>
          </w:hyperlink>
        </w:p>
        <w:p w:rsidR="007B3301" w:rsidRPr="003404B8" w:rsidRDefault="0019578E" w:rsidP="003404B8">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dy6vkm">
            <w:r w:rsidR="00CC36BC" w:rsidRPr="003404B8">
              <w:rPr>
                <w:rFonts w:eastAsia="Palatino Linotype" w:cs="Palatino Linotype"/>
                <w:szCs w:val="22"/>
              </w:rPr>
              <w:t>b) Turno del Recurso de Revisión</w:t>
            </w:r>
            <w:r w:rsidR="00CC36BC" w:rsidRPr="003404B8">
              <w:rPr>
                <w:rFonts w:eastAsia="Palatino Linotype" w:cs="Palatino Linotype"/>
                <w:szCs w:val="22"/>
              </w:rPr>
              <w:tab/>
              <w:t>3</w:t>
            </w:r>
          </w:hyperlink>
        </w:p>
        <w:p w:rsidR="007B3301" w:rsidRPr="003404B8" w:rsidRDefault="0019578E" w:rsidP="003404B8">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t3h5sf">
            <w:r w:rsidR="00CC36BC" w:rsidRPr="003404B8">
              <w:rPr>
                <w:rFonts w:eastAsia="Palatino Linotype" w:cs="Palatino Linotype"/>
                <w:szCs w:val="22"/>
              </w:rPr>
              <w:t>c) Admisión del Recurso de Revisión</w:t>
            </w:r>
            <w:r w:rsidR="00CC36BC" w:rsidRPr="003404B8">
              <w:rPr>
                <w:rFonts w:eastAsia="Palatino Linotype" w:cs="Palatino Linotype"/>
                <w:szCs w:val="22"/>
              </w:rPr>
              <w:tab/>
              <w:t>3</w:t>
            </w:r>
          </w:hyperlink>
        </w:p>
        <w:p w:rsidR="007B3301" w:rsidRPr="003404B8" w:rsidRDefault="0019578E" w:rsidP="003404B8">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d34og8">
            <w:r w:rsidR="00CC36BC" w:rsidRPr="003404B8">
              <w:rPr>
                <w:rFonts w:eastAsia="Palatino Linotype" w:cs="Palatino Linotype"/>
                <w:szCs w:val="22"/>
              </w:rPr>
              <w:t>d) Informe Justificado del Sujeto Obligado</w:t>
            </w:r>
            <w:r w:rsidR="00CC36BC" w:rsidRPr="003404B8">
              <w:rPr>
                <w:rFonts w:eastAsia="Palatino Linotype" w:cs="Palatino Linotype"/>
                <w:szCs w:val="22"/>
              </w:rPr>
              <w:tab/>
              <w:t>4</w:t>
            </w:r>
          </w:hyperlink>
        </w:p>
        <w:p w:rsidR="007B3301" w:rsidRPr="003404B8" w:rsidRDefault="0019578E" w:rsidP="003404B8">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s8eyo1">
            <w:r w:rsidR="00CC36BC" w:rsidRPr="003404B8">
              <w:rPr>
                <w:rFonts w:eastAsia="Palatino Linotype" w:cs="Palatino Linotype"/>
                <w:szCs w:val="22"/>
              </w:rPr>
              <w:t>e) Manifestaciones de la Parte Recurrente</w:t>
            </w:r>
            <w:r w:rsidR="00CC36BC" w:rsidRPr="003404B8">
              <w:rPr>
                <w:rFonts w:eastAsia="Palatino Linotype" w:cs="Palatino Linotype"/>
                <w:szCs w:val="22"/>
              </w:rPr>
              <w:tab/>
              <w:t>4</w:t>
            </w:r>
          </w:hyperlink>
        </w:p>
        <w:p w:rsidR="007B3301" w:rsidRPr="003404B8" w:rsidRDefault="0019578E" w:rsidP="003404B8">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7dp8vu">
            <w:r w:rsidR="00CC36BC" w:rsidRPr="003404B8">
              <w:rPr>
                <w:rFonts w:eastAsia="Palatino Linotype" w:cs="Palatino Linotype"/>
                <w:szCs w:val="22"/>
              </w:rPr>
              <w:t>f) Cierre de instrucción</w:t>
            </w:r>
            <w:r w:rsidR="00CC36BC" w:rsidRPr="003404B8">
              <w:rPr>
                <w:rFonts w:eastAsia="Palatino Linotype" w:cs="Palatino Linotype"/>
                <w:szCs w:val="22"/>
              </w:rPr>
              <w:tab/>
              <w:t>4</w:t>
            </w:r>
          </w:hyperlink>
        </w:p>
        <w:p w:rsidR="007B3301" w:rsidRPr="003404B8" w:rsidRDefault="0019578E" w:rsidP="003404B8">
          <w:pPr>
            <w:pBdr>
              <w:top w:val="nil"/>
              <w:left w:val="nil"/>
              <w:bottom w:val="nil"/>
              <w:right w:val="nil"/>
              <w:between w:val="nil"/>
            </w:pBdr>
            <w:tabs>
              <w:tab w:val="right" w:pos="9034"/>
            </w:tabs>
            <w:spacing w:after="100"/>
            <w:rPr>
              <w:rFonts w:ascii="Aptos" w:eastAsia="Aptos" w:hAnsi="Aptos" w:cs="Aptos"/>
              <w:szCs w:val="22"/>
            </w:rPr>
          </w:pPr>
          <w:hyperlink w:anchor="_heading=h.3rdcrjn">
            <w:r w:rsidR="00CC36BC" w:rsidRPr="003404B8">
              <w:rPr>
                <w:rFonts w:eastAsia="Palatino Linotype" w:cs="Palatino Linotype"/>
                <w:szCs w:val="22"/>
              </w:rPr>
              <w:t>CONSIDERANDOS</w:t>
            </w:r>
            <w:r w:rsidR="00CC36BC" w:rsidRPr="003404B8">
              <w:rPr>
                <w:rFonts w:eastAsia="Palatino Linotype" w:cs="Palatino Linotype"/>
                <w:szCs w:val="22"/>
              </w:rPr>
              <w:tab/>
              <w:t>4</w:t>
            </w:r>
          </w:hyperlink>
        </w:p>
        <w:p w:rsidR="007B3301" w:rsidRPr="003404B8" w:rsidRDefault="0019578E" w:rsidP="003404B8">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26in1rg">
            <w:r w:rsidR="00CC36BC" w:rsidRPr="003404B8">
              <w:rPr>
                <w:rFonts w:eastAsia="Palatino Linotype" w:cs="Palatino Linotype"/>
                <w:szCs w:val="22"/>
              </w:rPr>
              <w:t>PRIMERO. Procedibilidad</w:t>
            </w:r>
            <w:r w:rsidR="00CC36BC" w:rsidRPr="003404B8">
              <w:rPr>
                <w:rFonts w:eastAsia="Palatino Linotype" w:cs="Palatino Linotype"/>
                <w:szCs w:val="22"/>
              </w:rPr>
              <w:tab/>
              <w:t>4</w:t>
            </w:r>
          </w:hyperlink>
        </w:p>
        <w:p w:rsidR="007B3301" w:rsidRPr="003404B8" w:rsidRDefault="0019578E" w:rsidP="003404B8">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lnxbz9">
            <w:r w:rsidR="00CC36BC" w:rsidRPr="003404B8">
              <w:rPr>
                <w:rFonts w:eastAsia="Palatino Linotype" w:cs="Palatino Linotype"/>
                <w:szCs w:val="22"/>
              </w:rPr>
              <w:t>a) Competencia del Instituto</w:t>
            </w:r>
            <w:r w:rsidR="00CC36BC" w:rsidRPr="003404B8">
              <w:rPr>
                <w:rFonts w:eastAsia="Palatino Linotype" w:cs="Palatino Linotype"/>
                <w:szCs w:val="22"/>
              </w:rPr>
              <w:tab/>
              <w:t>4</w:t>
            </w:r>
          </w:hyperlink>
        </w:p>
        <w:p w:rsidR="007B3301" w:rsidRPr="003404B8" w:rsidRDefault="0019578E" w:rsidP="003404B8">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5nkun2">
            <w:r w:rsidR="00CC36BC" w:rsidRPr="003404B8">
              <w:rPr>
                <w:rFonts w:eastAsia="Palatino Linotype" w:cs="Palatino Linotype"/>
                <w:szCs w:val="22"/>
              </w:rPr>
              <w:t>b) Legitimidad de la parte recurrente</w:t>
            </w:r>
            <w:r w:rsidR="00CC36BC" w:rsidRPr="003404B8">
              <w:rPr>
                <w:rFonts w:eastAsia="Palatino Linotype" w:cs="Palatino Linotype"/>
                <w:szCs w:val="22"/>
              </w:rPr>
              <w:tab/>
              <w:t>5</w:t>
            </w:r>
          </w:hyperlink>
        </w:p>
        <w:p w:rsidR="007B3301" w:rsidRPr="003404B8" w:rsidRDefault="0019578E" w:rsidP="003404B8">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ksv4uv">
            <w:r w:rsidR="00CC36BC" w:rsidRPr="003404B8">
              <w:rPr>
                <w:rFonts w:eastAsia="Palatino Linotype" w:cs="Palatino Linotype"/>
                <w:szCs w:val="22"/>
              </w:rPr>
              <w:t>c) Plazo para interponer el recurso</w:t>
            </w:r>
            <w:r w:rsidR="00CC36BC" w:rsidRPr="003404B8">
              <w:rPr>
                <w:rFonts w:eastAsia="Palatino Linotype" w:cs="Palatino Linotype"/>
                <w:szCs w:val="22"/>
              </w:rPr>
              <w:tab/>
              <w:t>5</w:t>
            </w:r>
          </w:hyperlink>
        </w:p>
        <w:p w:rsidR="007B3301" w:rsidRPr="003404B8" w:rsidRDefault="0019578E" w:rsidP="003404B8">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jxsxqh">
            <w:r w:rsidR="00CC36BC" w:rsidRPr="003404B8">
              <w:rPr>
                <w:rFonts w:eastAsia="Palatino Linotype" w:cs="Palatino Linotype"/>
                <w:szCs w:val="22"/>
              </w:rPr>
              <w:t>d) Causal de Procedencia</w:t>
            </w:r>
            <w:r w:rsidR="00CC36BC" w:rsidRPr="003404B8">
              <w:rPr>
                <w:rFonts w:eastAsia="Palatino Linotype" w:cs="Palatino Linotype"/>
                <w:szCs w:val="22"/>
              </w:rPr>
              <w:tab/>
              <w:t>6</w:t>
            </w:r>
          </w:hyperlink>
        </w:p>
        <w:p w:rsidR="007B3301" w:rsidRPr="003404B8" w:rsidRDefault="0019578E" w:rsidP="003404B8">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z337ya">
            <w:r w:rsidR="00CC36BC" w:rsidRPr="003404B8">
              <w:rPr>
                <w:rFonts w:eastAsia="Palatino Linotype" w:cs="Palatino Linotype"/>
                <w:szCs w:val="22"/>
              </w:rPr>
              <w:t>e) Requisitos formales para la interposición del recurso</w:t>
            </w:r>
            <w:r w:rsidR="00CC36BC" w:rsidRPr="003404B8">
              <w:rPr>
                <w:rFonts w:eastAsia="Palatino Linotype" w:cs="Palatino Linotype"/>
                <w:szCs w:val="22"/>
              </w:rPr>
              <w:tab/>
              <w:t>6</w:t>
            </w:r>
          </w:hyperlink>
        </w:p>
        <w:p w:rsidR="007B3301" w:rsidRPr="003404B8" w:rsidRDefault="0019578E" w:rsidP="003404B8">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3j2qqm3">
            <w:r w:rsidR="00CC36BC" w:rsidRPr="003404B8">
              <w:rPr>
                <w:rFonts w:eastAsia="Palatino Linotype" w:cs="Palatino Linotype"/>
                <w:szCs w:val="22"/>
              </w:rPr>
              <w:t>SEGUNDO. Estudio de Fondo</w:t>
            </w:r>
            <w:r w:rsidR="00CC36BC" w:rsidRPr="003404B8">
              <w:rPr>
                <w:rFonts w:eastAsia="Palatino Linotype" w:cs="Palatino Linotype"/>
                <w:szCs w:val="22"/>
              </w:rPr>
              <w:tab/>
              <w:t>6</w:t>
            </w:r>
          </w:hyperlink>
        </w:p>
        <w:p w:rsidR="007B3301" w:rsidRPr="003404B8" w:rsidRDefault="0019578E" w:rsidP="003404B8">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y810tw">
            <w:r w:rsidR="00CC36BC" w:rsidRPr="003404B8">
              <w:rPr>
                <w:rFonts w:eastAsia="Palatino Linotype" w:cs="Palatino Linotype"/>
                <w:szCs w:val="22"/>
              </w:rPr>
              <w:t>a) Mandato de transparencia y responsabilidad del Sujeto Obligado</w:t>
            </w:r>
            <w:r w:rsidR="00CC36BC" w:rsidRPr="003404B8">
              <w:rPr>
                <w:rFonts w:eastAsia="Palatino Linotype" w:cs="Palatino Linotype"/>
                <w:szCs w:val="22"/>
              </w:rPr>
              <w:tab/>
              <w:t>6</w:t>
            </w:r>
          </w:hyperlink>
        </w:p>
        <w:p w:rsidR="007B3301" w:rsidRPr="003404B8" w:rsidRDefault="0019578E" w:rsidP="003404B8">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xcytpi">
            <w:r w:rsidR="00CC36BC" w:rsidRPr="003404B8">
              <w:rPr>
                <w:rFonts w:eastAsia="Palatino Linotype" w:cs="Palatino Linotype"/>
                <w:szCs w:val="22"/>
              </w:rPr>
              <w:t>b) Controversia a resolver</w:t>
            </w:r>
            <w:r w:rsidR="00CC36BC" w:rsidRPr="003404B8">
              <w:rPr>
                <w:rFonts w:eastAsia="Palatino Linotype" w:cs="Palatino Linotype"/>
                <w:szCs w:val="22"/>
              </w:rPr>
              <w:tab/>
              <w:t>9</w:t>
            </w:r>
          </w:hyperlink>
        </w:p>
        <w:p w:rsidR="007B3301" w:rsidRPr="003404B8" w:rsidRDefault="0019578E" w:rsidP="003404B8">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ci93xb">
            <w:r w:rsidR="00CC36BC" w:rsidRPr="003404B8">
              <w:rPr>
                <w:rFonts w:eastAsia="Palatino Linotype" w:cs="Palatino Linotype"/>
                <w:szCs w:val="22"/>
              </w:rPr>
              <w:t>c) Estudio de la controversia</w:t>
            </w:r>
            <w:r w:rsidR="00CC36BC" w:rsidRPr="003404B8">
              <w:rPr>
                <w:rFonts w:eastAsia="Palatino Linotype" w:cs="Palatino Linotype"/>
                <w:szCs w:val="22"/>
              </w:rPr>
              <w:tab/>
              <w:t>10</w:t>
            </w:r>
          </w:hyperlink>
        </w:p>
        <w:p w:rsidR="007B3301" w:rsidRPr="003404B8" w:rsidRDefault="0019578E" w:rsidP="003404B8">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whwml4">
            <w:r w:rsidR="00CC36BC" w:rsidRPr="003404B8">
              <w:rPr>
                <w:rFonts w:eastAsia="Palatino Linotype" w:cs="Palatino Linotype"/>
                <w:szCs w:val="22"/>
              </w:rPr>
              <w:t>d) Versión pública</w:t>
            </w:r>
            <w:r w:rsidR="00CC36BC" w:rsidRPr="003404B8">
              <w:rPr>
                <w:rFonts w:eastAsia="Palatino Linotype" w:cs="Palatino Linotype"/>
                <w:szCs w:val="22"/>
              </w:rPr>
              <w:tab/>
              <w:t>16</w:t>
            </w:r>
          </w:hyperlink>
        </w:p>
        <w:p w:rsidR="007B3301" w:rsidRPr="003404B8" w:rsidRDefault="0019578E" w:rsidP="003404B8">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bn6wsx">
            <w:r w:rsidR="00CC36BC" w:rsidRPr="003404B8">
              <w:rPr>
                <w:rFonts w:eastAsia="Palatino Linotype" w:cs="Palatino Linotype"/>
                <w:szCs w:val="22"/>
              </w:rPr>
              <w:t>e) Conclusión</w:t>
            </w:r>
            <w:r w:rsidR="00CC36BC" w:rsidRPr="003404B8">
              <w:rPr>
                <w:rFonts w:eastAsia="Palatino Linotype" w:cs="Palatino Linotype"/>
                <w:szCs w:val="22"/>
              </w:rPr>
              <w:tab/>
              <w:t>22</w:t>
            </w:r>
          </w:hyperlink>
        </w:p>
        <w:p w:rsidR="007B3301" w:rsidRPr="003404B8" w:rsidRDefault="0019578E" w:rsidP="003404B8">
          <w:pPr>
            <w:pBdr>
              <w:top w:val="nil"/>
              <w:left w:val="nil"/>
              <w:bottom w:val="nil"/>
              <w:right w:val="nil"/>
              <w:between w:val="nil"/>
            </w:pBdr>
            <w:tabs>
              <w:tab w:val="right" w:pos="9034"/>
            </w:tabs>
            <w:spacing w:after="100"/>
            <w:rPr>
              <w:rFonts w:eastAsia="Palatino Linotype" w:cs="Palatino Linotype"/>
              <w:b/>
              <w:szCs w:val="22"/>
            </w:rPr>
          </w:pPr>
          <w:hyperlink w:anchor="_heading=h.qsh70q">
            <w:r w:rsidR="00CC36BC" w:rsidRPr="003404B8">
              <w:rPr>
                <w:rFonts w:eastAsia="Palatino Linotype" w:cs="Palatino Linotype"/>
                <w:szCs w:val="22"/>
              </w:rPr>
              <w:t>RESUELVE</w:t>
            </w:r>
            <w:r w:rsidR="00CC36BC" w:rsidRPr="003404B8">
              <w:rPr>
                <w:rFonts w:eastAsia="Palatino Linotype" w:cs="Palatino Linotype"/>
                <w:szCs w:val="22"/>
              </w:rPr>
              <w:tab/>
              <w:t>22</w:t>
            </w:r>
          </w:hyperlink>
          <w:r w:rsidR="00CC36BC" w:rsidRPr="003404B8">
            <w:fldChar w:fldCharType="end"/>
          </w:r>
        </w:p>
      </w:sdtContent>
    </w:sdt>
    <w:p w:rsidR="007B3301" w:rsidRPr="003404B8" w:rsidRDefault="007B3301" w:rsidP="003404B8">
      <w:pPr>
        <w:sectPr w:rsidR="007B3301" w:rsidRPr="003404B8">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rsidR="007B3301" w:rsidRPr="003404B8" w:rsidRDefault="00CC36BC" w:rsidP="003404B8">
      <w:r w:rsidRPr="003404B8">
        <w:lastRenderedPageBreak/>
        <w:t xml:space="preserve">Resolución del Pleno del Instituto de Transparencia, Acceso a la Información Pública y Protección de Datos Personales del Estado de México y Municipios, con domicilio en Metepec, Estado de México, del </w:t>
      </w:r>
      <w:r w:rsidRPr="003404B8">
        <w:rPr>
          <w:b/>
        </w:rPr>
        <w:t>veintinueve de enero de dos mil veinticinco.</w:t>
      </w:r>
    </w:p>
    <w:p w:rsidR="007B3301" w:rsidRPr="003404B8" w:rsidRDefault="007B3301" w:rsidP="003404B8"/>
    <w:p w:rsidR="007B3301" w:rsidRPr="003404B8" w:rsidRDefault="00CC36BC" w:rsidP="003404B8">
      <w:r w:rsidRPr="003404B8">
        <w:rPr>
          <w:b/>
        </w:rPr>
        <w:t xml:space="preserve">VISTO </w:t>
      </w:r>
      <w:r w:rsidRPr="003404B8">
        <w:t xml:space="preserve">el expediente formado con motivo del Recurso de Revisión </w:t>
      </w:r>
      <w:r w:rsidRPr="003404B8">
        <w:rPr>
          <w:b/>
        </w:rPr>
        <w:t xml:space="preserve">07682/INFOEM/IP/RR/2024 </w:t>
      </w:r>
      <w:r w:rsidRPr="003404B8">
        <w:t xml:space="preserve">interpuesto por </w:t>
      </w:r>
      <w:bookmarkStart w:id="2" w:name="_GoBack"/>
      <w:r w:rsidR="007061C2">
        <w:rPr>
          <w:b/>
        </w:rPr>
        <w:t>XXXX XXXXXXXX XXXXX XXXXXXXX</w:t>
      </w:r>
      <w:bookmarkEnd w:id="2"/>
      <w:r w:rsidRPr="003404B8">
        <w:rPr>
          <w:b/>
        </w:rPr>
        <w:t>,</w:t>
      </w:r>
      <w:r w:rsidRPr="003404B8">
        <w:t xml:space="preserve"> a quien en lo subsecuente se le denominará </w:t>
      </w:r>
      <w:r w:rsidRPr="003404B8">
        <w:rPr>
          <w:b/>
        </w:rPr>
        <w:t>LA PARTE RECURRENTE</w:t>
      </w:r>
      <w:r w:rsidRPr="003404B8">
        <w:t xml:space="preserve">, en contra de la respuesta emitida por la </w:t>
      </w:r>
      <w:r w:rsidRPr="003404B8">
        <w:rPr>
          <w:b/>
        </w:rPr>
        <w:t>Universidad Tecnológica de Nezahualcóyotl</w:t>
      </w:r>
      <w:r w:rsidRPr="003404B8">
        <w:t xml:space="preserve">, en adelante </w:t>
      </w:r>
      <w:r w:rsidRPr="003404B8">
        <w:rPr>
          <w:b/>
        </w:rPr>
        <w:t>EL SUJETO OBLIGADO</w:t>
      </w:r>
      <w:r w:rsidRPr="003404B8">
        <w:t>, se emite la presente Resolución con base en los Antecedentes y Considerandos que se exponen a continuación:</w:t>
      </w:r>
    </w:p>
    <w:p w:rsidR="007B3301" w:rsidRPr="003404B8" w:rsidRDefault="007B3301" w:rsidP="003404B8"/>
    <w:p w:rsidR="007B3301" w:rsidRPr="003404B8" w:rsidRDefault="00CC36BC" w:rsidP="003404B8">
      <w:pPr>
        <w:pStyle w:val="Ttulo1"/>
      </w:pPr>
      <w:bookmarkStart w:id="3" w:name="_heading=h.gjdgxs" w:colFirst="0" w:colLast="0"/>
      <w:bookmarkEnd w:id="3"/>
      <w:r w:rsidRPr="003404B8">
        <w:t>ANTECEDENTES</w:t>
      </w:r>
    </w:p>
    <w:p w:rsidR="007B3301" w:rsidRPr="003404B8" w:rsidRDefault="007B3301" w:rsidP="003404B8"/>
    <w:p w:rsidR="007B3301" w:rsidRPr="003404B8" w:rsidRDefault="00CC36BC" w:rsidP="003404B8">
      <w:pPr>
        <w:pStyle w:val="Ttulo2"/>
        <w:jc w:val="left"/>
      </w:pPr>
      <w:bookmarkStart w:id="4" w:name="_heading=h.30j0zll" w:colFirst="0" w:colLast="0"/>
      <w:bookmarkEnd w:id="4"/>
      <w:r w:rsidRPr="003404B8">
        <w:t>DE LA SOLICITUD DE INFORMACIÓN</w:t>
      </w:r>
    </w:p>
    <w:p w:rsidR="007B3301" w:rsidRPr="003404B8" w:rsidRDefault="00CC36BC" w:rsidP="003404B8">
      <w:pPr>
        <w:pStyle w:val="Ttulo3"/>
      </w:pPr>
      <w:bookmarkStart w:id="5" w:name="_heading=h.1fob9te" w:colFirst="0" w:colLast="0"/>
      <w:bookmarkEnd w:id="5"/>
      <w:r w:rsidRPr="003404B8">
        <w:t>a) Solicitud de información</w:t>
      </w:r>
    </w:p>
    <w:p w:rsidR="007B3301" w:rsidRPr="003404B8" w:rsidRDefault="00CC36BC" w:rsidP="003404B8">
      <w:pPr>
        <w:spacing w:after="240"/>
      </w:pPr>
      <w:r w:rsidRPr="003404B8">
        <w:t xml:space="preserve">El </w:t>
      </w:r>
      <w:r w:rsidRPr="003404B8">
        <w:rPr>
          <w:b/>
        </w:rPr>
        <w:t>veinticinco de noviembre de dos mil veinticuatro</w:t>
      </w:r>
      <w:r w:rsidRPr="003404B8">
        <w:t xml:space="preserve">, </w:t>
      </w:r>
      <w:r w:rsidRPr="003404B8">
        <w:rPr>
          <w:b/>
        </w:rPr>
        <w:t>LA PARTE RECURRENTE</w:t>
      </w:r>
      <w:r w:rsidRPr="003404B8">
        <w:t xml:space="preserve"> presentó una solicitud de acceso a la información pública ante </w:t>
      </w:r>
      <w:r w:rsidRPr="003404B8">
        <w:rPr>
          <w:b/>
        </w:rPr>
        <w:t>EL</w:t>
      </w:r>
      <w:r w:rsidRPr="003404B8">
        <w:t xml:space="preserve"> </w:t>
      </w:r>
      <w:r w:rsidRPr="003404B8">
        <w:rPr>
          <w:b/>
        </w:rPr>
        <w:t>SUJETO OBLIGADO</w:t>
      </w:r>
      <w:r w:rsidRPr="003404B8">
        <w:t>, a través del Sistema de Acceso a la Información (SAIMEX). Dicha solicitud quedó registrada con el número de folio</w:t>
      </w:r>
      <w:r w:rsidRPr="003404B8">
        <w:rPr>
          <w:b/>
        </w:rPr>
        <w:t xml:space="preserve"> 00116/UTNEZA/IP/2024</w:t>
      </w:r>
      <w:r w:rsidRPr="003404B8">
        <w:t xml:space="preserve"> y en ella se requirió la siguiente información:</w:t>
      </w:r>
    </w:p>
    <w:p w:rsidR="007B3301" w:rsidRPr="003404B8" w:rsidRDefault="00CC36BC" w:rsidP="003404B8">
      <w:pPr>
        <w:pStyle w:val="Puesto"/>
        <w:ind w:left="851" w:right="822"/>
      </w:pPr>
      <w:r w:rsidRPr="003404B8">
        <w:t>“MINUTAS DE LAS REUNIONES DEL CONSEJO DIRECTIVO DE LA UNIVERSIDAD TECNOLOGICA DE NEZAHUALCOYOTL DE NOVIEMBRE DE 2023 A NOVIEMBRE DE 2024” (Sic)</w:t>
      </w:r>
    </w:p>
    <w:p w:rsidR="007B3301" w:rsidRPr="003404B8" w:rsidRDefault="007B3301" w:rsidP="003404B8">
      <w:pPr>
        <w:tabs>
          <w:tab w:val="left" w:pos="4667"/>
        </w:tabs>
        <w:ind w:left="567" w:right="567"/>
        <w:rPr>
          <w:i/>
        </w:rPr>
      </w:pPr>
    </w:p>
    <w:p w:rsidR="007B3301" w:rsidRPr="003404B8" w:rsidRDefault="00CC36BC" w:rsidP="003404B8">
      <w:pPr>
        <w:tabs>
          <w:tab w:val="left" w:pos="4667"/>
        </w:tabs>
        <w:ind w:left="567" w:right="567"/>
      </w:pPr>
      <w:r w:rsidRPr="003404B8">
        <w:rPr>
          <w:b/>
        </w:rPr>
        <w:t>Modalidad de entrega</w:t>
      </w:r>
      <w:r w:rsidRPr="003404B8">
        <w:t>: a</w:t>
      </w:r>
      <w:r w:rsidRPr="003404B8">
        <w:rPr>
          <w:i/>
        </w:rPr>
        <w:t xml:space="preserve"> través del </w:t>
      </w:r>
      <w:r w:rsidRPr="003404B8">
        <w:rPr>
          <w:b/>
          <w:i/>
        </w:rPr>
        <w:t>SAIMEX</w:t>
      </w:r>
      <w:r w:rsidRPr="003404B8">
        <w:rPr>
          <w:i/>
        </w:rPr>
        <w:t>.</w:t>
      </w:r>
    </w:p>
    <w:p w:rsidR="007B3301" w:rsidRPr="003404B8" w:rsidRDefault="00CC36BC" w:rsidP="003404B8">
      <w:pPr>
        <w:pStyle w:val="Ttulo3"/>
        <w:ind w:left="142" w:hanging="142"/>
      </w:pPr>
      <w:bookmarkStart w:id="6" w:name="_heading=h.3znysh7" w:colFirst="0" w:colLast="0"/>
      <w:bookmarkEnd w:id="6"/>
      <w:r w:rsidRPr="003404B8">
        <w:lastRenderedPageBreak/>
        <w:t>b) Respuesta del Sujeto Obligado</w:t>
      </w:r>
    </w:p>
    <w:p w:rsidR="007B3301" w:rsidRPr="003404B8" w:rsidRDefault="00CC36BC" w:rsidP="003404B8">
      <w:pPr>
        <w:pBdr>
          <w:top w:val="nil"/>
          <w:left w:val="nil"/>
          <w:bottom w:val="nil"/>
          <w:right w:val="nil"/>
          <w:between w:val="nil"/>
        </w:pBdr>
        <w:rPr>
          <w:rFonts w:eastAsia="Palatino Linotype" w:cs="Palatino Linotype"/>
          <w:szCs w:val="22"/>
        </w:rPr>
      </w:pPr>
      <w:r w:rsidRPr="003404B8">
        <w:rPr>
          <w:rFonts w:eastAsia="Palatino Linotype" w:cs="Palatino Linotype"/>
          <w:szCs w:val="22"/>
        </w:rPr>
        <w:t xml:space="preserve">El </w:t>
      </w:r>
      <w:r w:rsidRPr="003404B8">
        <w:rPr>
          <w:rFonts w:eastAsia="Palatino Linotype" w:cs="Palatino Linotype"/>
          <w:b/>
          <w:szCs w:val="22"/>
        </w:rPr>
        <w:t>dieciséis de diciembre de dos mil veinticuatro</w:t>
      </w:r>
      <w:r w:rsidRPr="003404B8">
        <w:rPr>
          <w:rFonts w:eastAsia="Palatino Linotype" w:cs="Palatino Linotype"/>
          <w:szCs w:val="22"/>
        </w:rPr>
        <w:t xml:space="preserve">, el Titular de la Unidad de Transparencia del </w:t>
      </w:r>
      <w:r w:rsidRPr="003404B8">
        <w:rPr>
          <w:rFonts w:eastAsia="Palatino Linotype" w:cs="Palatino Linotype"/>
          <w:b/>
          <w:szCs w:val="22"/>
        </w:rPr>
        <w:t>SUJETO OBLIGADO</w:t>
      </w:r>
      <w:r w:rsidRPr="003404B8">
        <w:rPr>
          <w:rFonts w:eastAsia="Palatino Linotype" w:cs="Palatino Linotype"/>
          <w:szCs w:val="22"/>
        </w:rPr>
        <w:t xml:space="preserve"> notificó la siguiente respuesta a través del SAIMEX:</w:t>
      </w:r>
    </w:p>
    <w:p w:rsidR="007B3301" w:rsidRPr="003404B8" w:rsidRDefault="007B3301" w:rsidP="003404B8">
      <w:pPr>
        <w:tabs>
          <w:tab w:val="left" w:pos="4667"/>
        </w:tabs>
        <w:ind w:left="567" w:right="567"/>
        <w:rPr>
          <w:b/>
        </w:rPr>
      </w:pPr>
    </w:p>
    <w:p w:rsidR="007B3301" w:rsidRPr="003404B8" w:rsidRDefault="00CC36BC" w:rsidP="003404B8">
      <w:pPr>
        <w:pStyle w:val="Puesto"/>
        <w:ind w:left="851" w:right="822"/>
      </w:pPr>
      <w:r w:rsidRPr="003404B8">
        <w:t>“Folio de la solicitud: 00116/UTNEZA/IP/2024</w:t>
      </w:r>
    </w:p>
    <w:p w:rsidR="007B3301" w:rsidRPr="003404B8" w:rsidRDefault="007B3301" w:rsidP="003404B8">
      <w:pPr>
        <w:spacing w:line="240" w:lineRule="auto"/>
        <w:ind w:left="851" w:right="822"/>
      </w:pPr>
    </w:p>
    <w:p w:rsidR="007B3301" w:rsidRPr="003404B8" w:rsidRDefault="00CC36BC" w:rsidP="003404B8">
      <w:pPr>
        <w:pStyle w:val="Puesto"/>
        <w:ind w:left="851" w:right="822"/>
      </w:pPr>
      <w:r w:rsidRPr="003404B8">
        <w:t>Se envía respuesta mediante Oficio Número UTR 134/2024 de fecha 16 de diciembre de 2024, suscrito por el Lic. José Luis Martínez Téllez, quien es el Titular de la Unidad de Transparencia de la Universidad Tecnológica de Nezahualcóyotl.</w:t>
      </w:r>
    </w:p>
    <w:p w:rsidR="007B3301" w:rsidRPr="003404B8" w:rsidRDefault="007B3301" w:rsidP="003404B8">
      <w:pPr>
        <w:spacing w:line="240" w:lineRule="auto"/>
        <w:ind w:left="851" w:right="822"/>
      </w:pPr>
    </w:p>
    <w:p w:rsidR="007B3301" w:rsidRPr="003404B8" w:rsidRDefault="00CC36BC" w:rsidP="003404B8">
      <w:pPr>
        <w:pStyle w:val="Puesto"/>
        <w:ind w:left="851" w:right="822"/>
      </w:pPr>
      <w:r w:rsidRPr="003404B8">
        <w:t>ATENTAMENTE</w:t>
      </w:r>
    </w:p>
    <w:p w:rsidR="007B3301" w:rsidRPr="003404B8" w:rsidRDefault="007B3301" w:rsidP="003404B8">
      <w:pPr>
        <w:spacing w:line="240" w:lineRule="auto"/>
        <w:ind w:left="851" w:right="822"/>
      </w:pPr>
    </w:p>
    <w:p w:rsidR="007B3301" w:rsidRPr="003404B8" w:rsidRDefault="00CC36BC" w:rsidP="003404B8">
      <w:pPr>
        <w:pStyle w:val="Puesto"/>
        <w:ind w:left="851" w:right="822"/>
      </w:pPr>
      <w:r w:rsidRPr="003404B8">
        <w:t>LIC. JOSE LUIS MARTÍNEZ TÉLLEZ” (Sic)</w:t>
      </w:r>
    </w:p>
    <w:p w:rsidR="007B3301" w:rsidRPr="003404B8" w:rsidRDefault="007B3301" w:rsidP="003404B8">
      <w:pPr>
        <w:ind w:right="-28"/>
      </w:pPr>
    </w:p>
    <w:p w:rsidR="007B3301" w:rsidRPr="003404B8" w:rsidRDefault="00CC36BC" w:rsidP="003404B8">
      <w:pPr>
        <w:ind w:right="-28"/>
      </w:pPr>
      <w:r w:rsidRPr="003404B8">
        <w:t xml:space="preserve">Asimismo, </w:t>
      </w:r>
      <w:r w:rsidRPr="003404B8">
        <w:rPr>
          <w:b/>
        </w:rPr>
        <w:t xml:space="preserve">EL SUJETO OBLIGADO </w:t>
      </w:r>
      <w:r w:rsidRPr="003404B8">
        <w:t xml:space="preserve">adjuntó a su respuesta el siguiente archivo electrónico </w:t>
      </w:r>
      <w:r w:rsidRPr="003404B8">
        <w:rPr>
          <w:b/>
          <w:i/>
        </w:rPr>
        <w:t xml:space="preserve">“Respuesta 116 SAIMEX 2024.pdf” </w:t>
      </w:r>
      <w:r w:rsidRPr="003404B8">
        <w:t xml:space="preserve">de cuyo contenido se advierte el oficio número UTR134/2024 del dieciséis de diciembre de dos mil veinticuatro, dirigido al Solicitante y firmado por el Titular de la Unidad de Transparencia, mediante el cual de manera sustancial refiere lo siguiente </w:t>
      </w:r>
      <w:r w:rsidRPr="003404B8">
        <w:rPr>
          <w:i/>
        </w:rPr>
        <w:t>“… a este respecto informo a Usted que la información antes mencionada podrá encontrarla en la página Web de la Universidad Tecnológica de Nezahualcóyotl, que es la siguiente: https://utn.edomex.gob.mx; en el apartado Sitios de Interés, para finalmente en la liga que dice: IPOMEX o directamente en la dirección electrónica: https://ipomex2.ipomex.org.mx/ipo/lgt/indice/utn.web; en los ejercicios de 2023 y 2024, en fracción XXXIII "Informes Emitidos"…” (Sic).</w:t>
      </w:r>
    </w:p>
    <w:p w:rsidR="007B3301" w:rsidRPr="003404B8" w:rsidRDefault="007B3301" w:rsidP="003404B8">
      <w:pPr>
        <w:ind w:right="-28"/>
      </w:pPr>
    </w:p>
    <w:p w:rsidR="007B3301" w:rsidRPr="003404B8" w:rsidRDefault="00CC36BC" w:rsidP="003404B8">
      <w:pPr>
        <w:pStyle w:val="Ttulo2"/>
        <w:jc w:val="left"/>
      </w:pPr>
      <w:bookmarkStart w:id="7" w:name="_heading=h.2et92p0" w:colFirst="0" w:colLast="0"/>
      <w:bookmarkEnd w:id="7"/>
      <w:r w:rsidRPr="003404B8">
        <w:lastRenderedPageBreak/>
        <w:t>DEL RECURSO DE REVISIÓN</w:t>
      </w:r>
    </w:p>
    <w:p w:rsidR="007B3301" w:rsidRPr="003404B8" w:rsidRDefault="00CC36BC" w:rsidP="003404B8">
      <w:pPr>
        <w:pStyle w:val="Ttulo3"/>
      </w:pPr>
      <w:bookmarkStart w:id="8" w:name="_heading=h.tyjcwt" w:colFirst="0" w:colLast="0"/>
      <w:bookmarkEnd w:id="8"/>
      <w:r w:rsidRPr="003404B8">
        <w:t>a) Interposición del Recurso de Revisión</w:t>
      </w:r>
    </w:p>
    <w:p w:rsidR="007B3301" w:rsidRPr="003404B8" w:rsidRDefault="00CC36BC" w:rsidP="003404B8">
      <w:pPr>
        <w:spacing w:after="240"/>
        <w:ind w:right="-28"/>
      </w:pPr>
      <w:r w:rsidRPr="003404B8">
        <w:t xml:space="preserve">El </w:t>
      </w:r>
      <w:r w:rsidRPr="003404B8">
        <w:rPr>
          <w:b/>
        </w:rPr>
        <w:t>diecisiete de diciembre de dos mil veinticuatro,</w:t>
      </w:r>
      <w:r w:rsidRPr="003404B8">
        <w:t xml:space="preserve"> </w:t>
      </w:r>
      <w:r w:rsidRPr="003404B8">
        <w:rPr>
          <w:b/>
        </w:rPr>
        <w:t>LA PARTE RECURRENTE</w:t>
      </w:r>
      <w:r w:rsidRPr="003404B8">
        <w:t xml:space="preserve"> inconforme con la respuesta del </w:t>
      </w:r>
      <w:r w:rsidRPr="003404B8">
        <w:rPr>
          <w:b/>
        </w:rPr>
        <w:t>SUJETO OBLIGADO</w:t>
      </w:r>
      <w:r w:rsidRPr="003404B8">
        <w:t xml:space="preserve">, presentó el recurso de revisión mismo que fue registrado en el SAIMEX con el número de expediente </w:t>
      </w:r>
      <w:r w:rsidRPr="003404B8">
        <w:rPr>
          <w:b/>
        </w:rPr>
        <w:t>07682/INFOEM/IP/RR/2024</w:t>
      </w:r>
      <w:r w:rsidRPr="003404B8">
        <w:t>, y en el cual manifiesta lo siguiente:</w:t>
      </w:r>
    </w:p>
    <w:p w:rsidR="007B3301" w:rsidRPr="003404B8" w:rsidRDefault="00CC36BC" w:rsidP="003404B8">
      <w:pPr>
        <w:tabs>
          <w:tab w:val="left" w:pos="4667"/>
        </w:tabs>
        <w:ind w:left="567" w:right="539"/>
        <w:rPr>
          <w:b/>
        </w:rPr>
      </w:pPr>
      <w:r w:rsidRPr="003404B8">
        <w:rPr>
          <w:b/>
        </w:rPr>
        <w:t>ACTO IMPUGNADO</w:t>
      </w:r>
    </w:p>
    <w:p w:rsidR="007B3301" w:rsidRPr="003404B8" w:rsidRDefault="00CC36BC" w:rsidP="003404B8">
      <w:pPr>
        <w:tabs>
          <w:tab w:val="left" w:pos="4667"/>
        </w:tabs>
        <w:spacing w:line="240" w:lineRule="auto"/>
        <w:ind w:left="567" w:right="539"/>
        <w:rPr>
          <w:i/>
        </w:rPr>
      </w:pPr>
      <w:r w:rsidRPr="003404B8">
        <w:rPr>
          <w:i/>
        </w:rPr>
        <w:t>“SE SOLICITA MINUTAS DE LAS REUNIONES DEL CONSEJO DIRECTIVO DE LA UNIVERSIDAD TECNOLOGICA DE NEZAHUALCOYOTL DE NOVIEMBRE DE 2023 A NOVIEMBRE DE 2024” (Sic)</w:t>
      </w:r>
    </w:p>
    <w:p w:rsidR="007B3301" w:rsidRPr="003404B8" w:rsidRDefault="007B3301" w:rsidP="003404B8">
      <w:pPr>
        <w:tabs>
          <w:tab w:val="left" w:pos="4667"/>
        </w:tabs>
        <w:ind w:left="567" w:right="539"/>
        <w:rPr>
          <w:i/>
        </w:rPr>
      </w:pPr>
    </w:p>
    <w:p w:rsidR="007B3301" w:rsidRPr="003404B8" w:rsidRDefault="00CC36BC" w:rsidP="003404B8">
      <w:pPr>
        <w:tabs>
          <w:tab w:val="left" w:pos="4667"/>
        </w:tabs>
        <w:ind w:left="567" w:right="539"/>
        <w:rPr>
          <w:b/>
        </w:rPr>
      </w:pPr>
      <w:r w:rsidRPr="003404B8">
        <w:rPr>
          <w:b/>
        </w:rPr>
        <w:t>RAZONES O MOTIVOS DE LA INCONFORMIDAD</w:t>
      </w:r>
      <w:r w:rsidRPr="003404B8">
        <w:rPr>
          <w:b/>
        </w:rPr>
        <w:tab/>
      </w:r>
    </w:p>
    <w:p w:rsidR="007B3301" w:rsidRPr="003404B8" w:rsidRDefault="00CC36BC" w:rsidP="003404B8">
      <w:pPr>
        <w:tabs>
          <w:tab w:val="left" w:pos="4667"/>
        </w:tabs>
        <w:spacing w:line="240" w:lineRule="auto"/>
        <w:ind w:left="567" w:right="539"/>
        <w:rPr>
          <w:i/>
        </w:rPr>
      </w:pPr>
      <w:r w:rsidRPr="003404B8">
        <w:rPr>
          <w:i/>
        </w:rPr>
        <w:t>“NO SE TIENE ACCESO A LAS MINUTAS DE LOS DIAS 16 DE FEBRERO 2024, 18 DE ABRIL DE 2024, 18 DE JUNIO DE 2024, 22 DE AGOSTO DE 2024, 17 DE OCTUBRE DE 2024 Y 13 DE DICIEMBRE DE 2024” (Sic)</w:t>
      </w:r>
    </w:p>
    <w:p w:rsidR="007B3301" w:rsidRPr="003404B8" w:rsidRDefault="007B3301" w:rsidP="003404B8">
      <w:pPr>
        <w:tabs>
          <w:tab w:val="left" w:pos="4667"/>
        </w:tabs>
        <w:ind w:right="567"/>
        <w:rPr>
          <w:b/>
        </w:rPr>
      </w:pPr>
    </w:p>
    <w:p w:rsidR="007B3301" w:rsidRPr="003404B8" w:rsidRDefault="00CC36BC" w:rsidP="003404B8">
      <w:pPr>
        <w:pStyle w:val="Ttulo3"/>
      </w:pPr>
      <w:bookmarkStart w:id="9" w:name="_heading=h.3dy6vkm" w:colFirst="0" w:colLast="0"/>
      <w:bookmarkEnd w:id="9"/>
      <w:r w:rsidRPr="003404B8">
        <w:t>b) Turno del Recurso de Revisión</w:t>
      </w:r>
    </w:p>
    <w:p w:rsidR="007B3301" w:rsidRPr="003404B8" w:rsidRDefault="00CC36BC" w:rsidP="003404B8">
      <w:r w:rsidRPr="003404B8">
        <w:t xml:space="preserve">Con fundamento en el artículo 185, fracción I de la Ley de Transparencia y Acceso a la Información Pública del Estado de México y Municipios, el </w:t>
      </w:r>
      <w:r w:rsidRPr="003404B8">
        <w:rPr>
          <w:b/>
        </w:rPr>
        <w:t>diecisiete de diciembre de dos mil veinticuatro,</w:t>
      </w:r>
      <w:r w:rsidRPr="003404B8">
        <w:t xml:space="preserve"> se turnó el recurso de revisión a través del SAIMEX a la </w:t>
      </w:r>
      <w:r w:rsidRPr="003404B8">
        <w:rPr>
          <w:b/>
        </w:rPr>
        <w:t>Comisionada Sharon Cristina Morales Martínez</w:t>
      </w:r>
      <w:r w:rsidRPr="003404B8">
        <w:t xml:space="preserve">, a efecto de decretar su admisión o desechamiento. </w:t>
      </w:r>
    </w:p>
    <w:p w:rsidR="007B3301" w:rsidRPr="003404B8" w:rsidRDefault="007B3301" w:rsidP="003404B8"/>
    <w:p w:rsidR="007B3301" w:rsidRPr="003404B8" w:rsidRDefault="00CC36BC" w:rsidP="003404B8">
      <w:pPr>
        <w:pStyle w:val="Ttulo3"/>
      </w:pPr>
      <w:bookmarkStart w:id="10" w:name="_heading=h.1t3h5sf" w:colFirst="0" w:colLast="0"/>
      <w:bookmarkEnd w:id="10"/>
      <w:r w:rsidRPr="003404B8">
        <w:t>c) Admisión del Recurso de Revisión</w:t>
      </w:r>
    </w:p>
    <w:p w:rsidR="007B3301" w:rsidRPr="003404B8" w:rsidRDefault="00CC36BC" w:rsidP="003404B8">
      <w:r w:rsidRPr="003404B8">
        <w:t xml:space="preserve">El </w:t>
      </w:r>
      <w:r w:rsidRPr="003404B8">
        <w:rPr>
          <w:b/>
        </w:rPr>
        <w:t xml:space="preserve">diecinueve de diciembre de dos mil veinticuatro, </w:t>
      </w:r>
      <w:r w:rsidRPr="003404B8">
        <w:t xml:space="preserve">se acordó la admisión a trámite del Recurso de Revisión y se integró el expediente respectivo, mismo que se puso a disposición de las partes para que, en un plazo de siete días hábiles, manifestaran lo que a su derecho </w:t>
      </w:r>
      <w:r w:rsidRPr="003404B8">
        <w:lastRenderedPageBreak/>
        <w:t>conviniera, conforme a lo dispuesto por el artículo 185, fracción II de la Ley de Transparencia y Acceso a la Información Pública del Estado de México y Municipios.</w:t>
      </w:r>
    </w:p>
    <w:p w:rsidR="007B3301" w:rsidRPr="003404B8" w:rsidRDefault="007B3301" w:rsidP="003404B8"/>
    <w:p w:rsidR="007B3301" w:rsidRPr="003404B8" w:rsidRDefault="00CC36BC" w:rsidP="003404B8">
      <w:pPr>
        <w:pStyle w:val="Ttulo3"/>
      </w:pPr>
      <w:bookmarkStart w:id="11" w:name="_heading=h.4d34og8" w:colFirst="0" w:colLast="0"/>
      <w:bookmarkEnd w:id="11"/>
      <w:r w:rsidRPr="003404B8">
        <w:t>d) Informe Justificado del Sujeto Obligado</w:t>
      </w:r>
    </w:p>
    <w:p w:rsidR="007B3301" w:rsidRPr="003404B8" w:rsidRDefault="00CC36BC" w:rsidP="003404B8">
      <w:pPr>
        <w:spacing w:after="240"/>
      </w:pPr>
      <w:r w:rsidRPr="003404B8">
        <w:rPr>
          <w:b/>
        </w:rPr>
        <w:t xml:space="preserve">EL SUJETO OBLIGADO </w:t>
      </w:r>
      <w:r w:rsidRPr="003404B8">
        <w:t>no rindió su informe justificado dentro del término legalmente concedido para tal efecto.</w:t>
      </w:r>
    </w:p>
    <w:p w:rsidR="007B3301" w:rsidRPr="003404B8" w:rsidRDefault="00CC36BC" w:rsidP="003404B8">
      <w:pPr>
        <w:pStyle w:val="Ttulo3"/>
      </w:pPr>
      <w:bookmarkStart w:id="12" w:name="_heading=h.2s8eyo1" w:colFirst="0" w:colLast="0"/>
      <w:bookmarkEnd w:id="12"/>
      <w:r w:rsidRPr="003404B8">
        <w:t>e) Manifestaciones de la Parte Recurrente</w:t>
      </w:r>
    </w:p>
    <w:p w:rsidR="007B3301" w:rsidRPr="003404B8" w:rsidRDefault="00CC36BC" w:rsidP="003404B8">
      <w:pPr>
        <w:spacing w:after="240"/>
      </w:pPr>
      <w:r w:rsidRPr="003404B8">
        <w:rPr>
          <w:b/>
        </w:rPr>
        <w:t xml:space="preserve">LA PARTE RECURRENTE </w:t>
      </w:r>
      <w:r w:rsidRPr="003404B8">
        <w:t>no realizó manifestación alguna dentro del término legalmente concedido para tal efecto, ni presentó pruebas o alegatos.</w:t>
      </w:r>
    </w:p>
    <w:p w:rsidR="007B3301" w:rsidRPr="003404B8" w:rsidRDefault="00CC36BC" w:rsidP="003404B8">
      <w:pPr>
        <w:pStyle w:val="Ttulo3"/>
      </w:pPr>
      <w:bookmarkStart w:id="13" w:name="_heading=h.17dp8vu" w:colFirst="0" w:colLast="0"/>
      <w:bookmarkEnd w:id="13"/>
      <w:r w:rsidRPr="003404B8">
        <w:t>f) Cierre de instrucción</w:t>
      </w:r>
    </w:p>
    <w:p w:rsidR="007B3301" w:rsidRPr="003404B8" w:rsidRDefault="00CC36BC" w:rsidP="003404B8">
      <w:pPr>
        <w:spacing w:after="240"/>
      </w:pPr>
      <w:r w:rsidRPr="003404B8">
        <w:t xml:space="preserve">Al no existir diligencias pendientes por desahogar, el </w:t>
      </w:r>
      <w:r w:rsidRPr="003404B8">
        <w:rPr>
          <w:b/>
        </w:rPr>
        <w:t>veintiuno de enero de dos mil veinticinco,</w:t>
      </w:r>
      <w:r w:rsidRPr="003404B8">
        <w:t xml:space="preserve"> la </w:t>
      </w:r>
      <w:r w:rsidRPr="003404B8">
        <w:rPr>
          <w:b/>
        </w:rPr>
        <w:t xml:space="preserve">Comisionada Sharon Cristina Morales Martínez </w:t>
      </w:r>
      <w:r w:rsidRPr="003404B8">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rsidR="007B3301" w:rsidRPr="003404B8" w:rsidRDefault="00CC36BC" w:rsidP="003404B8">
      <w:pPr>
        <w:pStyle w:val="Ttulo1"/>
      </w:pPr>
      <w:bookmarkStart w:id="14" w:name="_heading=h.3rdcrjn" w:colFirst="0" w:colLast="0"/>
      <w:bookmarkEnd w:id="14"/>
      <w:r w:rsidRPr="003404B8">
        <w:t>CONSIDERANDOS</w:t>
      </w:r>
    </w:p>
    <w:p w:rsidR="007B3301" w:rsidRPr="003404B8" w:rsidRDefault="007B3301" w:rsidP="003404B8">
      <w:pPr>
        <w:jc w:val="center"/>
        <w:rPr>
          <w:b/>
          <w:sz w:val="14"/>
          <w:szCs w:val="14"/>
        </w:rPr>
      </w:pPr>
    </w:p>
    <w:p w:rsidR="007B3301" w:rsidRPr="003404B8" w:rsidRDefault="00CC36BC" w:rsidP="003404B8">
      <w:pPr>
        <w:pStyle w:val="Ttulo2"/>
      </w:pPr>
      <w:bookmarkStart w:id="15" w:name="_heading=h.26in1rg" w:colFirst="0" w:colLast="0"/>
      <w:bookmarkEnd w:id="15"/>
      <w:r w:rsidRPr="003404B8">
        <w:t>PRIMERO. Procedibilidad</w:t>
      </w:r>
    </w:p>
    <w:p w:rsidR="007B3301" w:rsidRPr="003404B8" w:rsidRDefault="00CC36BC" w:rsidP="003404B8">
      <w:pPr>
        <w:pStyle w:val="Ttulo3"/>
      </w:pPr>
      <w:bookmarkStart w:id="16" w:name="_heading=h.lnxbz9" w:colFirst="0" w:colLast="0"/>
      <w:bookmarkEnd w:id="16"/>
      <w:r w:rsidRPr="003404B8">
        <w:t>a) Competencia del Instituto</w:t>
      </w:r>
    </w:p>
    <w:p w:rsidR="007B3301" w:rsidRPr="003404B8" w:rsidRDefault="00CC36BC" w:rsidP="003404B8">
      <w:r w:rsidRPr="003404B8">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w:t>
      </w:r>
      <w:r w:rsidRPr="003404B8">
        <w:lastRenderedPageBreak/>
        <w:t>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7B3301" w:rsidRPr="003404B8" w:rsidRDefault="007B3301" w:rsidP="003404B8"/>
    <w:p w:rsidR="007B3301" w:rsidRPr="003404B8" w:rsidRDefault="00CC36BC" w:rsidP="003404B8">
      <w:pPr>
        <w:pStyle w:val="Ttulo3"/>
      </w:pPr>
      <w:bookmarkStart w:id="17" w:name="_heading=h.35nkun2" w:colFirst="0" w:colLast="0"/>
      <w:bookmarkEnd w:id="17"/>
      <w:r w:rsidRPr="003404B8">
        <w:t>b) Legitimidad de la parte recurrente</w:t>
      </w:r>
    </w:p>
    <w:p w:rsidR="007B3301" w:rsidRPr="003404B8" w:rsidRDefault="00CC36BC" w:rsidP="003404B8">
      <w:r w:rsidRPr="003404B8">
        <w:t>El recurso de revisión fue interpuesto por parte legítima, ya que se presentó por la misma persona que formuló la solicitud de acceso a la Información Pública,</w:t>
      </w:r>
      <w:r w:rsidRPr="003404B8">
        <w:rPr>
          <w:b/>
        </w:rPr>
        <w:t xml:space="preserve"> </w:t>
      </w:r>
      <w:r w:rsidRPr="003404B8">
        <w:t>debido a que los datos de acceso</w:t>
      </w:r>
      <w:r w:rsidRPr="003404B8">
        <w:rPr>
          <w:b/>
        </w:rPr>
        <w:t xml:space="preserve"> </w:t>
      </w:r>
      <w:r w:rsidRPr="003404B8">
        <w:t>SAIMEX son personales e irrepetibles.</w:t>
      </w:r>
    </w:p>
    <w:p w:rsidR="007B3301" w:rsidRPr="003404B8" w:rsidRDefault="007B3301" w:rsidP="003404B8"/>
    <w:p w:rsidR="007B3301" w:rsidRPr="003404B8" w:rsidRDefault="00CC36BC" w:rsidP="003404B8">
      <w:pPr>
        <w:pStyle w:val="Ttulo3"/>
      </w:pPr>
      <w:bookmarkStart w:id="18" w:name="_heading=h.1ksv4uv" w:colFirst="0" w:colLast="0"/>
      <w:bookmarkEnd w:id="18"/>
      <w:r w:rsidRPr="003404B8">
        <w:t>c) Plazo para interponer el recurso</w:t>
      </w:r>
    </w:p>
    <w:p w:rsidR="007B3301" w:rsidRPr="003404B8" w:rsidRDefault="00CC36BC" w:rsidP="003404B8">
      <w:bookmarkStart w:id="19" w:name="_heading=h.44sinio" w:colFirst="0" w:colLast="0"/>
      <w:bookmarkEnd w:id="19"/>
      <w:r w:rsidRPr="003404B8">
        <w:rPr>
          <w:b/>
        </w:rPr>
        <w:t>EL SUJETO OBLIGADO</w:t>
      </w:r>
      <w:r w:rsidRPr="003404B8">
        <w:t xml:space="preserve"> notificó la respuesta a la solicitud de acceso a la Información Pública el </w:t>
      </w:r>
      <w:r w:rsidRPr="003404B8">
        <w:rPr>
          <w:b/>
        </w:rPr>
        <w:t xml:space="preserve">dieciséis de diciembre de dos mil de dos mil veinticuatro </w:t>
      </w:r>
      <w:r w:rsidRPr="003404B8">
        <w:t xml:space="preserve">y el recurso que nos ocupa se interpuso el </w:t>
      </w:r>
      <w:r w:rsidRPr="003404B8">
        <w:rPr>
          <w:b/>
        </w:rPr>
        <w:t>diecisiete de diciembre de dos mil veinticuatro,</w:t>
      </w:r>
      <w:r w:rsidRPr="003404B8">
        <w:t xml:space="preserve"> por lo tanto, éste se encuentra dentro del margen temporal previsto en el artículo 178 de la Ley de Transparencia y Acceso a la Información Pública del Estado de México y Municipios, el cual transcurrió del </w:t>
      </w:r>
      <w:r w:rsidRPr="003404B8">
        <w:rPr>
          <w:b/>
        </w:rPr>
        <w:t>diecisiete de diciembre de dos mil veinticuatro al veintisiete de enero de dos mil veinticinco</w:t>
      </w:r>
      <w:r w:rsidRPr="003404B8">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rsidR="007B3301" w:rsidRPr="003404B8" w:rsidRDefault="007B3301" w:rsidP="003404B8"/>
    <w:p w:rsidR="007B3301" w:rsidRPr="003404B8" w:rsidRDefault="00CC36BC" w:rsidP="003404B8">
      <w:pPr>
        <w:pStyle w:val="Ttulo3"/>
      </w:pPr>
      <w:bookmarkStart w:id="20" w:name="_heading=h.2jxsxqh" w:colFirst="0" w:colLast="0"/>
      <w:bookmarkEnd w:id="20"/>
      <w:r w:rsidRPr="003404B8">
        <w:lastRenderedPageBreak/>
        <w:t>d) Causal de Procedencia</w:t>
      </w:r>
    </w:p>
    <w:p w:rsidR="007B3301" w:rsidRPr="003404B8" w:rsidRDefault="00CC36BC" w:rsidP="003404B8">
      <w:pPr>
        <w:spacing w:after="240"/>
      </w:pPr>
      <w:r w:rsidRPr="003404B8">
        <w:t>Resulta procedente la interposición del recurso de revisión, ya que se actualiza la causal de procedencia señalada en el artículo 179, fracción IX de la Ley de Transparencia y Acceso a la Información Pública del Estado de México y Municipios.</w:t>
      </w:r>
    </w:p>
    <w:p w:rsidR="007B3301" w:rsidRPr="003404B8" w:rsidRDefault="00CC36BC" w:rsidP="003404B8">
      <w:pPr>
        <w:pStyle w:val="Ttulo3"/>
      </w:pPr>
      <w:bookmarkStart w:id="21" w:name="_heading=h.z337ya" w:colFirst="0" w:colLast="0"/>
      <w:bookmarkEnd w:id="21"/>
      <w:r w:rsidRPr="003404B8">
        <w:t>e) Requisitos formales para la interposición del recurso</w:t>
      </w:r>
    </w:p>
    <w:p w:rsidR="007B3301" w:rsidRPr="003404B8" w:rsidRDefault="00CC36BC" w:rsidP="003404B8">
      <w:r w:rsidRPr="003404B8">
        <w:rPr>
          <w:b/>
        </w:rPr>
        <w:t xml:space="preserve">LA PARTE RECURRENTE </w:t>
      </w:r>
      <w:r w:rsidRPr="003404B8">
        <w:t>acreditó todos y cada uno de los elementos formales exigidos por el artículo 180 de la misma normatividad.</w:t>
      </w:r>
    </w:p>
    <w:p w:rsidR="007B3301" w:rsidRPr="003404B8" w:rsidRDefault="007B3301" w:rsidP="003404B8"/>
    <w:p w:rsidR="007B3301" w:rsidRPr="003404B8" w:rsidRDefault="00CC36BC" w:rsidP="003404B8">
      <w:pPr>
        <w:pStyle w:val="Ttulo2"/>
      </w:pPr>
      <w:bookmarkStart w:id="22" w:name="_heading=h.3j2qqm3" w:colFirst="0" w:colLast="0"/>
      <w:bookmarkEnd w:id="22"/>
      <w:r w:rsidRPr="003404B8">
        <w:t>SEGUNDO. Estudio de Fondo</w:t>
      </w:r>
    </w:p>
    <w:p w:rsidR="007B3301" w:rsidRPr="003404B8" w:rsidRDefault="00CC36BC" w:rsidP="003404B8">
      <w:pPr>
        <w:pStyle w:val="Ttulo3"/>
      </w:pPr>
      <w:bookmarkStart w:id="23" w:name="_heading=h.1y810tw" w:colFirst="0" w:colLast="0"/>
      <w:bookmarkEnd w:id="23"/>
      <w:r w:rsidRPr="003404B8">
        <w:t>a) Mandato de transparencia y responsabilidad del Sujeto Obligado</w:t>
      </w:r>
    </w:p>
    <w:p w:rsidR="007B3301" w:rsidRPr="003404B8" w:rsidRDefault="00CC36BC" w:rsidP="003404B8">
      <w:r w:rsidRPr="003404B8">
        <w:t>El derecho de acceso a la información pública es un derecho humano reconocido en el artículo sexto de la Constitución Política de los Estados Unidos Mexicanos y en el artículo quinto de la Constitución Política del Estado Libre y Soberano de México:</w:t>
      </w:r>
    </w:p>
    <w:p w:rsidR="007B3301" w:rsidRPr="003404B8" w:rsidRDefault="007B3301" w:rsidP="003404B8">
      <w:pPr>
        <w:spacing w:line="240" w:lineRule="auto"/>
        <w:ind w:left="567" w:right="539"/>
        <w:rPr>
          <w:b/>
          <w:i/>
        </w:rPr>
      </w:pPr>
    </w:p>
    <w:p w:rsidR="007B3301" w:rsidRPr="003404B8" w:rsidRDefault="00CC36BC" w:rsidP="003404B8">
      <w:pPr>
        <w:spacing w:line="240" w:lineRule="auto"/>
        <w:ind w:left="851" w:right="822"/>
        <w:rPr>
          <w:b/>
          <w:i/>
        </w:rPr>
      </w:pPr>
      <w:r w:rsidRPr="003404B8">
        <w:rPr>
          <w:b/>
          <w:i/>
        </w:rPr>
        <w:t>Constitución Política de los Estados Unidos Mexicanos</w:t>
      </w:r>
    </w:p>
    <w:p w:rsidR="007B3301" w:rsidRPr="003404B8" w:rsidRDefault="00CC36BC" w:rsidP="003404B8">
      <w:pPr>
        <w:spacing w:line="240" w:lineRule="auto"/>
        <w:ind w:left="851" w:right="822"/>
        <w:rPr>
          <w:b/>
          <w:i/>
        </w:rPr>
      </w:pPr>
      <w:r w:rsidRPr="003404B8">
        <w:rPr>
          <w:b/>
          <w:i/>
        </w:rPr>
        <w:t>“Artículo 6.</w:t>
      </w:r>
    </w:p>
    <w:p w:rsidR="007B3301" w:rsidRPr="003404B8" w:rsidRDefault="00CC36BC" w:rsidP="003404B8">
      <w:pPr>
        <w:spacing w:line="240" w:lineRule="auto"/>
        <w:ind w:left="851" w:right="822"/>
        <w:rPr>
          <w:i/>
        </w:rPr>
      </w:pPr>
      <w:r w:rsidRPr="003404B8">
        <w:rPr>
          <w:i/>
        </w:rPr>
        <w:t>(…)</w:t>
      </w:r>
    </w:p>
    <w:p w:rsidR="007B3301" w:rsidRPr="003404B8" w:rsidRDefault="00CC36BC" w:rsidP="003404B8">
      <w:pPr>
        <w:spacing w:line="240" w:lineRule="auto"/>
        <w:ind w:left="851" w:right="822"/>
        <w:rPr>
          <w:i/>
        </w:rPr>
      </w:pPr>
      <w:r w:rsidRPr="003404B8">
        <w:rPr>
          <w:i/>
        </w:rPr>
        <w:t>Para efectos de lo dispuesto en el presente artículo se observará lo siguiente:</w:t>
      </w:r>
    </w:p>
    <w:p w:rsidR="007B3301" w:rsidRPr="003404B8" w:rsidRDefault="00CC36BC" w:rsidP="003404B8">
      <w:pPr>
        <w:spacing w:line="240" w:lineRule="auto"/>
        <w:ind w:left="851" w:right="822"/>
        <w:rPr>
          <w:b/>
          <w:i/>
        </w:rPr>
      </w:pPr>
      <w:r w:rsidRPr="003404B8">
        <w:rPr>
          <w:b/>
          <w:i/>
        </w:rPr>
        <w:t>A</w:t>
      </w:r>
      <w:r w:rsidRPr="003404B8">
        <w:rPr>
          <w:i/>
        </w:rPr>
        <w:t xml:space="preserve">. </w:t>
      </w:r>
      <w:r w:rsidRPr="003404B8">
        <w:rPr>
          <w:b/>
          <w:i/>
        </w:rPr>
        <w:t>Para el ejercicio del derecho de acceso a la información</w:t>
      </w:r>
      <w:r w:rsidRPr="003404B8">
        <w:rPr>
          <w:i/>
        </w:rPr>
        <w:t xml:space="preserve">, la Federación y </w:t>
      </w:r>
      <w:r w:rsidRPr="003404B8">
        <w:rPr>
          <w:b/>
          <w:i/>
        </w:rPr>
        <w:t>las entidades federativas, en el ámbito de sus respectivas competencias, se regirán por los siguientes principios y bases:</w:t>
      </w:r>
    </w:p>
    <w:p w:rsidR="007B3301" w:rsidRPr="003404B8" w:rsidRDefault="00CC36BC" w:rsidP="003404B8">
      <w:pPr>
        <w:spacing w:line="240" w:lineRule="auto"/>
        <w:ind w:left="851" w:right="822"/>
        <w:rPr>
          <w:i/>
        </w:rPr>
      </w:pPr>
      <w:r w:rsidRPr="003404B8">
        <w:rPr>
          <w:b/>
          <w:i/>
        </w:rPr>
        <w:t xml:space="preserve">I. </w:t>
      </w:r>
      <w:r w:rsidRPr="003404B8">
        <w:rPr>
          <w:b/>
          <w:i/>
        </w:rPr>
        <w:tab/>
        <w:t>Toda la información en posesión de cualquier</w:t>
      </w:r>
      <w:r w:rsidRPr="003404B8">
        <w:rPr>
          <w:i/>
        </w:rPr>
        <w:t xml:space="preserve"> </w:t>
      </w:r>
      <w:r w:rsidRPr="003404B8">
        <w:rPr>
          <w:b/>
          <w:i/>
        </w:rPr>
        <w:t>autoridad</w:t>
      </w:r>
      <w:r w:rsidRPr="003404B8">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404B8">
        <w:rPr>
          <w:b/>
          <w:i/>
        </w:rPr>
        <w:t>municipal</w:t>
      </w:r>
      <w:r w:rsidRPr="003404B8">
        <w:rPr>
          <w:i/>
        </w:rPr>
        <w:t xml:space="preserve">, </w:t>
      </w:r>
      <w:r w:rsidRPr="003404B8">
        <w:rPr>
          <w:b/>
          <w:i/>
        </w:rPr>
        <w:t>es pública</w:t>
      </w:r>
      <w:r w:rsidRPr="003404B8">
        <w:rPr>
          <w:i/>
        </w:rPr>
        <w:t xml:space="preserve"> y sólo podrá ser reservada temporalmente por razones de interés público y seguridad nacional, en los términos que fijen las leyes. </w:t>
      </w:r>
      <w:r w:rsidRPr="003404B8">
        <w:rPr>
          <w:b/>
          <w:i/>
        </w:rPr>
        <w:t xml:space="preserve">En la interpretación de este derecho deberá prevalecer el principio de máxima publicidad. Los sujetos obligados deberán documentar todo acto que derive del ejercicio de sus facultades, </w:t>
      </w:r>
      <w:r w:rsidRPr="003404B8">
        <w:rPr>
          <w:b/>
          <w:i/>
        </w:rPr>
        <w:lastRenderedPageBreak/>
        <w:t>competencias o funciones</w:t>
      </w:r>
      <w:r w:rsidRPr="003404B8">
        <w:rPr>
          <w:i/>
        </w:rPr>
        <w:t>, la ley determinará los supuestos específicos bajo los cuales procederá la declaración de inexistencia de la información.”</w:t>
      </w:r>
    </w:p>
    <w:p w:rsidR="007B3301" w:rsidRPr="003404B8" w:rsidRDefault="007B3301" w:rsidP="003404B8">
      <w:pPr>
        <w:spacing w:line="240" w:lineRule="auto"/>
        <w:ind w:left="851" w:right="822"/>
        <w:rPr>
          <w:b/>
          <w:i/>
        </w:rPr>
      </w:pPr>
    </w:p>
    <w:p w:rsidR="007B3301" w:rsidRPr="003404B8" w:rsidRDefault="00CC36BC" w:rsidP="003404B8">
      <w:pPr>
        <w:spacing w:line="240" w:lineRule="auto"/>
        <w:ind w:left="851" w:right="822"/>
        <w:rPr>
          <w:b/>
          <w:i/>
        </w:rPr>
      </w:pPr>
      <w:r w:rsidRPr="003404B8">
        <w:rPr>
          <w:b/>
          <w:i/>
        </w:rPr>
        <w:t>Constitución Política del Estado Libre y Soberano de México</w:t>
      </w:r>
    </w:p>
    <w:p w:rsidR="007B3301" w:rsidRPr="003404B8" w:rsidRDefault="00CC36BC" w:rsidP="003404B8">
      <w:pPr>
        <w:spacing w:line="240" w:lineRule="auto"/>
        <w:ind w:left="851" w:right="822"/>
        <w:rPr>
          <w:i/>
        </w:rPr>
      </w:pPr>
      <w:r w:rsidRPr="003404B8">
        <w:rPr>
          <w:b/>
          <w:i/>
        </w:rPr>
        <w:t>“Artículo 5</w:t>
      </w:r>
      <w:r w:rsidRPr="003404B8">
        <w:rPr>
          <w:i/>
        </w:rPr>
        <w:t xml:space="preserve">.- </w:t>
      </w:r>
    </w:p>
    <w:p w:rsidR="007B3301" w:rsidRPr="003404B8" w:rsidRDefault="00CC36BC" w:rsidP="003404B8">
      <w:pPr>
        <w:spacing w:line="240" w:lineRule="auto"/>
        <w:ind w:left="851" w:right="822"/>
        <w:rPr>
          <w:i/>
        </w:rPr>
      </w:pPr>
      <w:r w:rsidRPr="003404B8">
        <w:rPr>
          <w:i/>
        </w:rPr>
        <w:t>(…)</w:t>
      </w:r>
    </w:p>
    <w:p w:rsidR="007B3301" w:rsidRPr="003404B8" w:rsidRDefault="00CC36BC" w:rsidP="003404B8">
      <w:pPr>
        <w:spacing w:line="240" w:lineRule="auto"/>
        <w:ind w:left="851" w:right="822"/>
        <w:rPr>
          <w:i/>
        </w:rPr>
      </w:pPr>
      <w:r w:rsidRPr="003404B8">
        <w:rPr>
          <w:b/>
          <w:i/>
        </w:rPr>
        <w:t>El derecho a la información será garantizado por el Estado. La ley establecerá las previsiones que permitan asegurar la protección, el respeto y la difusión de este derecho</w:t>
      </w:r>
      <w:r w:rsidRPr="003404B8">
        <w:rPr>
          <w:i/>
        </w:rPr>
        <w:t>.</w:t>
      </w:r>
    </w:p>
    <w:p w:rsidR="007B3301" w:rsidRPr="003404B8" w:rsidRDefault="00CC36BC" w:rsidP="003404B8">
      <w:pPr>
        <w:spacing w:line="240" w:lineRule="auto"/>
        <w:ind w:left="851" w:right="822"/>
        <w:rPr>
          <w:i/>
        </w:rPr>
      </w:pPr>
      <w:r w:rsidRPr="003404B8">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B3301" w:rsidRPr="003404B8" w:rsidRDefault="00CC36BC" w:rsidP="003404B8">
      <w:pPr>
        <w:spacing w:line="240" w:lineRule="auto"/>
        <w:ind w:left="851" w:right="822"/>
        <w:rPr>
          <w:i/>
        </w:rPr>
      </w:pPr>
      <w:r w:rsidRPr="003404B8">
        <w:rPr>
          <w:b/>
          <w:i/>
        </w:rPr>
        <w:t>Este derecho se regirá por los principios y bases siguientes</w:t>
      </w:r>
      <w:r w:rsidRPr="003404B8">
        <w:rPr>
          <w:i/>
        </w:rPr>
        <w:t>:</w:t>
      </w:r>
    </w:p>
    <w:p w:rsidR="007B3301" w:rsidRPr="003404B8" w:rsidRDefault="00CC36BC" w:rsidP="003404B8">
      <w:pPr>
        <w:spacing w:line="240" w:lineRule="auto"/>
        <w:ind w:left="851" w:right="822"/>
        <w:rPr>
          <w:i/>
        </w:rPr>
      </w:pPr>
      <w:r w:rsidRPr="003404B8">
        <w:rPr>
          <w:b/>
          <w:i/>
        </w:rPr>
        <w:t>I. Toda la información en posesión de cualquier autoridad, entidad, órgano y organismos de los</w:t>
      </w:r>
      <w:r w:rsidRPr="003404B8">
        <w:rPr>
          <w:i/>
        </w:rPr>
        <w:t xml:space="preserve"> Poderes Ejecutivo, Legislativo y Judicial, órganos autónomos, partidos políticos, fideicomisos y fondos públicos estatales y </w:t>
      </w:r>
      <w:r w:rsidRPr="003404B8">
        <w:rPr>
          <w:b/>
          <w:i/>
        </w:rPr>
        <w:t>municipales</w:t>
      </w:r>
      <w:r w:rsidRPr="003404B8">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404B8">
        <w:rPr>
          <w:b/>
          <w:i/>
        </w:rPr>
        <w:t>es pública</w:t>
      </w:r>
      <w:r w:rsidRPr="003404B8">
        <w:rPr>
          <w:i/>
        </w:rPr>
        <w:t xml:space="preserve"> y sólo podrá ser reservada temporalmente por razones previstas en la Constitución Política de los Estados Unidos Mexicanos de interés público y seguridad, en los términos que fijen las leyes. </w:t>
      </w:r>
      <w:r w:rsidRPr="003404B8">
        <w:rPr>
          <w:b/>
          <w:i/>
        </w:rPr>
        <w:t>En la interpretación de este derecho deberá prevalecer el principio de máxima publicidad</w:t>
      </w:r>
      <w:r w:rsidRPr="003404B8">
        <w:rPr>
          <w:i/>
        </w:rPr>
        <w:t xml:space="preserve">. </w:t>
      </w:r>
      <w:r w:rsidRPr="003404B8">
        <w:rPr>
          <w:b/>
          <w:i/>
        </w:rPr>
        <w:t>Los sujetos obligados deberán documentar todo acto que derive del ejercicio de sus facultades, competencias o funciones</w:t>
      </w:r>
      <w:r w:rsidRPr="003404B8">
        <w:rPr>
          <w:i/>
        </w:rPr>
        <w:t>, la ley determinará los supuestos específicos bajo los cuales procederá la declaración de inexistencia de la información.”</w:t>
      </w:r>
    </w:p>
    <w:p w:rsidR="007B3301" w:rsidRPr="003404B8" w:rsidRDefault="007B3301" w:rsidP="003404B8">
      <w:pPr>
        <w:rPr>
          <w:b/>
          <w:i/>
        </w:rPr>
      </w:pPr>
    </w:p>
    <w:p w:rsidR="007B3301" w:rsidRPr="003404B8" w:rsidRDefault="00CC36BC" w:rsidP="003404B8">
      <w:pPr>
        <w:rPr>
          <w:i/>
        </w:rPr>
      </w:pPr>
      <w:r w:rsidRPr="003404B8">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3404B8">
        <w:rPr>
          <w:i/>
        </w:rPr>
        <w:t>por los principios de simplicidad, rapidez, gratuidad del procedimiento, auxilio y orientación a los particulares.</w:t>
      </w:r>
    </w:p>
    <w:p w:rsidR="007B3301" w:rsidRPr="003404B8" w:rsidRDefault="007B3301" w:rsidP="003404B8">
      <w:pPr>
        <w:rPr>
          <w:i/>
        </w:rPr>
      </w:pPr>
    </w:p>
    <w:p w:rsidR="006D1473" w:rsidRPr="003404B8" w:rsidRDefault="006D1473" w:rsidP="003404B8">
      <w:pPr>
        <w:rPr>
          <w:i/>
        </w:rPr>
      </w:pPr>
    </w:p>
    <w:p w:rsidR="007B3301" w:rsidRPr="003404B8" w:rsidRDefault="00CC36BC" w:rsidP="003404B8">
      <w:r w:rsidRPr="003404B8">
        <w:lastRenderedPageBreak/>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rsidR="007B3301" w:rsidRPr="003404B8" w:rsidRDefault="00CC36BC" w:rsidP="003404B8">
      <w:pPr>
        <w:spacing w:after="240"/>
      </w:pPr>
      <w:r w:rsidRPr="003404B8">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rsidR="007B3301" w:rsidRPr="003404B8" w:rsidRDefault="00CC36BC" w:rsidP="003404B8">
      <w:pPr>
        <w:spacing w:after="240"/>
      </w:pPr>
      <w:r w:rsidRPr="003404B8">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rsidR="007B3301" w:rsidRPr="003404B8" w:rsidRDefault="00CC36BC" w:rsidP="003404B8">
      <w:pPr>
        <w:spacing w:after="240"/>
      </w:pPr>
      <w:r w:rsidRPr="003404B8">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rsidR="007B3301" w:rsidRPr="003404B8" w:rsidRDefault="00CC36BC" w:rsidP="003404B8">
      <w:pPr>
        <w:spacing w:after="240"/>
      </w:pPr>
      <w:bookmarkStart w:id="24" w:name="_heading=h.4i7ojhp" w:colFirst="0" w:colLast="0"/>
      <w:bookmarkEnd w:id="24"/>
      <w:r w:rsidRPr="003404B8">
        <w:t xml:space="preserve">Con base en lo anterior, se considera que </w:t>
      </w:r>
      <w:r w:rsidRPr="003404B8">
        <w:rPr>
          <w:b/>
        </w:rPr>
        <w:t>EL</w:t>
      </w:r>
      <w:r w:rsidRPr="003404B8">
        <w:t xml:space="preserve"> </w:t>
      </w:r>
      <w:r w:rsidRPr="003404B8">
        <w:rPr>
          <w:b/>
        </w:rPr>
        <w:t>SUJETO OBLIGADO</w:t>
      </w:r>
      <w:r w:rsidRPr="003404B8">
        <w:t xml:space="preserve"> se encontraba compelido a atender la solicitud de acceso a la información realizada por </w:t>
      </w:r>
      <w:r w:rsidRPr="003404B8">
        <w:rPr>
          <w:b/>
        </w:rPr>
        <w:t>LA PARTE RECURRENTE</w:t>
      </w:r>
      <w:r w:rsidRPr="003404B8">
        <w:t>.</w:t>
      </w:r>
    </w:p>
    <w:p w:rsidR="007B3301" w:rsidRPr="003404B8" w:rsidRDefault="00CC36BC" w:rsidP="003404B8">
      <w:pPr>
        <w:pStyle w:val="Ttulo3"/>
      </w:pPr>
      <w:bookmarkStart w:id="25" w:name="_heading=h.2xcytpi" w:colFirst="0" w:colLast="0"/>
      <w:bookmarkEnd w:id="25"/>
      <w:r w:rsidRPr="003404B8">
        <w:lastRenderedPageBreak/>
        <w:t>b) Controversia a resolver</w:t>
      </w:r>
    </w:p>
    <w:p w:rsidR="007B3301" w:rsidRPr="003404B8" w:rsidRDefault="00CC36BC" w:rsidP="003404B8">
      <w:pPr>
        <w:spacing w:after="240"/>
      </w:pPr>
      <w:r w:rsidRPr="003404B8">
        <w:t xml:space="preserve">Con el objeto de ilustrar la controversia planteada, resulta conveniente precisar que, una vez realizado el estudio de las constancias que integran el expediente en que se actúa, se desprende que </w:t>
      </w:r>
      <w:r w:rsidRPr="003404B8">
        <w:rPr>
          <w:b/>
        </w:rPr>
        <w:t>LA PARTE RECURRENTE</w:t>
      </w:r>
      <w:r w:rsidRPr="003404B8">
        <w:t xml:space="preserve"> solicitó a la Universidad Tecnológica de Nezahualcóyotl como </w:t>
      </w:r>
      <w:r w:rsidRPr="003404B8">
        <w:rPr>
          <w:b/>
        </w:rPr>
        <w:t>SUJETO OBLIGADO</w:t>
      </w:r>
      <w:r w:rsidRPr="003404B8">
        <w:t xml:space="preserve"> lo siguiente: </w:t>
      </w:r>
    </w:p>
    <w:p w:rsidR="007B3301" w:rsidRPr="003404B8" w:rsidRDefault="00CC36BC" w:rsidP="003404B8">
      <w:pPr>
        <w:numPr>
          <w:ilvl w:val="0"/>
          <w:numId w:val="1"/>
        </w:numPr>
        <w:pBdr>
          <w:top w:val="nil"/>
          <w:left w:val="nil"/>
          <w:bottom w:val="nil"/>
          <w:right w:val="nil"/>
          <w:between w:val="nil"/>
        </w:pBdr>
        <w:spacing w:after="240"/>
        <w:rPr>
          <w:rFonts w:eastAsia="Palatino Linotype" w:cs="Palatino Linotype"/>
          <w:szCs w:val="22"/>
        </w:rPr>
      </w:pPr>
      <w:r w:rsidRPr="003404B8">
        <w:rPr>
          <w:rFonts w:eastAsia="Palatino Linotype" w:cs="Palatino Linotype"/>
          <w:szCs w:val="22"/>
        </w:rPr>
        <w:t>Las minutas de las reuniones del Consejo Directivo de la Universidad Tecnológica de Nezahualcóyotl de noviembre 2023 al 25 de noviembre de 2024.</w:t>
      </w:r>
    </w:p>
    <w:p w:rsidR="007B3301" w:rsidRPr="003404B8" w:rsidRDefault="00CC36BC" w:rsidP="003404B8">
      <w:pPr>
        <w:tabs>
          <w:tab w:val="left" w:pos="4962"/>
        </w:tabs>
      </w:pPr>
      <w:r w:rsidRPr="003404B8">
        <w:t xml:space="preserve">A través del oficio UTR134/2024 remitido por </w:t>
      </w:r>
      <w:r w:rsidRPr="003404B8">
        <w:rPr>
          <w:b/>
        </w:rPr>
        <w:t>EL SUJETO OBLIGADO</w:t>
      </w:r>
      <w:r w:rsidRPr="003404B8">
        <w:t xml:space="preserve"> dirigido al Solicitante, el Titular de la Unidad de Transparencia refirió que la información peticionada podrá ser encontrada en la página Web de la Universidad Tecnológica de Nezahualcóyotl, la cual es la siguiente: https://utn.edomex.gob.mx; en el apartado Sitios de Interés para finalmente en la liga que dice: IPOMEX o directamente en la dirección electrónica: https://ipomex2.ipomex.org.mx/ipo/lgt/indice/utn.web; en los ejercicios de 2023 y 2024, en fracción XXXIII "Informes Emitido”.</w:t>
      </w:r>
    </w:p>
    <w:p w:rsidR="007B3301" w:rsidRPr="003404B8" w:rsidRDefault="007B3301" w:rsidP="003404B8">
      <w:pPr>
        <w:tabs>
          <w:tab w:val="left" w:pos="4962"/>
        </w:tabs>
      </w:pPr>
    </w:p>
    <w:p w:rsidR="007B3301" w:rsidRPr="003404B8" w:rsidRDefault="00CC36BC" w:rsidP="003404B8">
      <w:pPr>
        <w:tabs>
          <w:tab w:val="left" w:pos="4962"/>
        </w:tabs>
      </w:pPr>
      <w:r w:rsidRPr="003404B8">
        <w:t xml:space="preserve">Ante la respuesta del </w:t>
      </w:r>
      <w:r w:rsidRPr="003404B8">
        <w:rPr>
          <w:b/>
        </w:rPr>
        <w:t>SUJETO OBLIGADO</w:t>
      </w:r>
      <w:r w:rsidRPr="003404B8">
        <w:t xml:space="preserve">, se interpuso el presente Recurso mediante el cual </w:t>
      </w:r>
      <w:r w:rsidRPr="003404B8">
        <w:rPr>
          <w:b/>
        </w:rPr>
        <w:t>LA PARTE RECURRENTE</w:t>
      </w:r>
      <w:r w:rsidRPr="003404B8">
        <w:t xml:space="preserve"> se inconformó porque no podía acceder a las minutas del Consejo Directivo del año 2024.</w:t>
      </w:r>
    </w:p>
    <w:p w:rsidR="007B3301" w:rsidRPr="003404B8" w:rsidRDefault="007B3301" w:rsidP="003404B8">
      <w:pPr>
        <w:tabs>
          <w:tab w:val="left" w:pos="4962"/>
        </w:tabs>
      </w:pPr>
    </w:p>
    <w:p w:rsidR="007B3301" w:rsidRPr="003404B8" w:rsidRDefault="00CC36BC" w:rsidP="003404B8">
      <w:pPr>
        <w:tabs>
          <w:tab w:val="left" w:pos="4962"/>
        </w:tabs>
      </w:pPr>
      <w:r w:rsidRPr="003404B8">
        <w:t xml:space="preserve">Es preciso señalar que tanto </w:t>
      </w:r>
      <w:r w:rsidRPr="003404B8">
        <w:rPr>
          <w:b/>
        </w:rPr>
        <w:t xml:space="preserve">LA PARTE RECURRENTE </w:t>
      </w:r>
      <w:r w:rsidRPr="003404B8">
        <w:t xml:space="preserve">como </w:t>
      </w:r>
      <w:r w:rsidRPr="003404B8">
        <w:rPr>
          <w:b/>
        </w:rPr>
        <w:t xml:space="preserve">EL SUJETO OBLIGADO </w:t>
      </w:r>
      <w:r w:rsidRPr="003404B8">
        <w:t>fueron omisos en presentar manifestaciones en la etapa procesal respectiva.</w:t>
      </w:r>
    </w:p>
    <w:p w:rsidR="007B3301" w:rsidRPr="003404B8" w:rsidRDefault="007B3301" w:rsidP="003404B8">
      <w:pPr>
        <w:tabs>
          <w:tab w:val="left" w:pos="4962"/>
        </w:tabs>
      </w:pPr>
    </w:p>
    <w:p w:rsidR="007B3301" w:rsidRPr="003404B8" w:rsidRDefault="00CC36BC" w:rsidP="003404B8">
      <w:pPr>
        <w:tabs>
          <w:tab w:val="left" w:pos="4962"/>
        </w:tabs>
      </w:pPr>
      <w:r w:rsidRPr="003404B8">
        <w:t xml:space="preserve">Por lo tanto, el estudio del presente medio de impugnación se centrará en el análisis de las documentales remitidas para determinar si se colma o no con la pretensión del particular o </w:t>
      </w:r>
      <w:r w:rsidRPr="003404B8">
        <w:lastRenderedPageBreak/>
        <w:t>deviene fundado el argumento del recurrente respecto a que no se le entregó de completa la información solicitada.</w:t>
      </w:r>
    </w:p>
    <w:p w:rsidR="007B3301" w:rsidRPr="003404B8" w:rsidRDefault="007B3301" w:rsidP="003404B8">
      <w:pPr>
        <w:tabs>
          <w:tab w:val="left" w:pos="4962"/>
        </w:tabs>
      </w:pPr>
    </w:p>
    <w:p w:rsidR="007B3301" w:rsidRPr="003404B8" w:rsidRDefault="00CC36BC" w:rsidP="003404B8">
      <w:pPr>
        <w:pStyle w:val="Ttulo3"/>
      </w:pPr>
      <w:bookmarkStart w:id="26" w:name="_heading=h.1ci93xb" w:colFirst="0" w:colLast="0"/>
      <w:bookmarkEnd w:id="26"/>
      <w:r w:rsidRPr="003404B8">
        <w:t>c) Estudio de la controversia</w:t>
      </w:r>
    </w:p>
    <w:p w:rsidR="007B3301" w:rsidRPr="003404B8" w:rsidRDefault="00CC36BC" w:rsidP="003404B8">
      <w:pPr>
        <w:spacing w:after="240"/>
      </w:pPr>
      <w:r w:rsidRPr="003404B8">
        <w:t>En el contexto de la información solicitada es conveniente referir lo previsto por el Reglamento Interior de la Universidad Tecnológica de Nezahualcóyotl que prevé en su artículo 6 lo siguiente:</w:t>
      </w:r>
    </w:p>
    <w:p w:rsidR="007B3301" w:rsidRPr="003404B8" w:rsidRDefault="00CC36BC" w:rsidP="003404B8">
      <w:pPr>
        <w:spacing w:after="240" w:line="240" w:lineRule="auto"/>
        <w:ind w:left="851" w:right="822"/>
        <w:rPr>
          <w:i/>
          <w:sz w:val="20"/>
        </w:rPr>
      </w:pPr>
      <w:r w:rsidRPr="003404B8">
        <w:rPr>
          <w:b/>
          <w:i/>
          <w:sz w:val="20"/>
        </w:rPr>
        <w:t>Artículo 6.-</w:t>
      </w:r>
      <w:r w:rsidRPr="003404B8">
        <w:rPr>
          <w:i/>
          <w:sz w:val="20"/>
        </w:rPr>
        <w:t xml:space="preserve"> La dirección y administración de la Universidad corresponden:</w:t>
      </w:r>
    </w:p>
    <w:p w:rsidR="007B3301" w:rsidRPr="003404B8" w:rsidRDefault="00CC36BC" w:rsidP="003404B8">
      <w:pPr>
        <w:spacing w:after="240" w:line="240" w:lineRule="auto"/>
        <w:ind w:left="851" w:right="822"/>
        <w:rPr>
          <w:i/>
          <w:sz w:val="20"/>
        </w:rPr>
      </w:pPr>
      <w:r w:rsidRPr="003404B8">
        <w:rPr>
          <w:i/>
          <w:sz w:val="20"/>
        </w:rPr>
        <w:t>I. Al Consejo Directivo, y</w:t>
      </w:r>
    </w:p>
    <w:p w:rsidR="007B3301" w:rsidRPr="003404B8" w:rsidRDefault="00CC36BC" w:rsidP="003404B8">
      <w:pPr>
        <w:spacing w:after="240" w:line="240" w:lineRule="auto"/>
        <w:ind w:left="851" w:right="822"/>
        <w:rPr>
          <w:i/>
          <w:sz w:val="20"/>
        </w:rPr>
      </w:pPr>
      <w:r w:rsidRPr="003404B8">
        <w:rPr>
          <w:i/>
          <w:sz w:val="20"/>
        </w:rPr>
        <w:t>II. A la Rectoría.</w:t>
      </w:r>
    </w:p>
    <w:p w:rsidR="007B3301" w:rsidRPr="003404B8" w:rsidRDefault="007B3301" w:rsidP="003404B8">
      <w:pPr>
        <w:spacing w:after="240" w:line="240" w:lineRule="auto"/>
        <w:ind w:left="851" w:right="822"/>
        <w:rPr>
          <w:i/>
          <w:sz w:val="20"/>
        </w:rPr>
      </w:pPr>
    </w:p>
    <w:p w:rsidR="007B3301" w:rsidRPr="003404B8" w:rsidRDefault="00CC36BC" w:rsidP="003404B8">
      <w:pPr>
        <w:spacing w:after="240"/>
      </w:pPr>
      <w:r w:rsidRPr="003404B8">
        <w:t>Disposición de la que se puede advertir que para la organización administrativa y académica la Universidad Tecnológica de Nezahualcóyotl cuenta con dos Unidades de Dirección Admirativas robustece lo anterior la siguiente imagen:</w:t>
      </w:r>
    </w:p>
    <w:p w:rsidR="007B3301" w:rsidRPr="003404B8" w:rsidRDefault="00CC36BC" w:rsidP="003404B8">
      <w:pPr>
        <w:spacing w:after="240"/>
        <w:jc w:val="center"/>
      </w:pPr>
      <w:r w:rsidRPr="003404B8">
        <w:rPr>
          <w:noProof/>
          <w:lang w:eastAsia="es-MX"/>
        </w:rPr>
        <w:drawing>
          <wp:inline distT="0" distB="0" distL="0" distR="0">
            <wp:extent cx="3059400" cy="2439989"/>
            <wp:effectExtent l="0" t="0" r="0" b="0"/>
            <wp:docPr id="2159644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059400" cy="2439989"/>
                    </a:xfrm>
                    <a:prstGeom prst="rect">
                      <a:avLst/>
                    </a:prstGeom>
                    <a:ln/>
                  </pic:spPr>
                </pic:pic>
              </a:graphicData>
            </a:graphic>
          </wp:inline>
        </w:drawing>
      </w:r>
      <w:r w:rsidRPr="003404B8">
        <w:rPr>
          <w:noProof/>
          <w:lang w:eastAsia="es-MX"/>
        </w:rPr>
        <mc:AlternateContent>
          <mc:Choice Requires="wps">
            <w:drawing>
              <wp:anchor distT="0" distB="0" distL="114300" distR="114300" simplePos="0" relativeHeight="251658240" behindDoc="0" locked="0" layoutInCell="1" hidden="0" allowOverlap="1">
                <wp:simplePos x="0" y="0"/>
                <wp:positionH relativeFrom="column">
                  <wp:posOffset>3352800</wp:posOffset>
                </wp:positionH>
                <wp:positionV relativeFrom="paragraph">
                  <wp:posOffset>139700</wp:posOffset>
                </wp:positionV>
                <wp:extent cx="546100" cy="222250"/>
                <wp:effectExtent l="0" t="0" r="0" b="0"/>
                <wp:wrapNone/>
                <wp:docPr id="215964447" name="Flecha derecha 215964447"/>
                <wp:cNvGraphicFramePr/>
                <a:graphic xmlns:a="http://schemas.openxmlformats.org/drawingml/2006/main">
                  <a:graphicData uri="http://schemas.microsoft.com/office/word/2010/wordprocessingShape">
                    <wps:wsp>
                      <wps:cNvSpPr/>
                      <wps:spPr>
                        <a:xfrm rot="10800000">
                          <a:off x="5079300" y="3675225"/>
                          <a:ext cx="533400" cy="209550"/>
                        </a:xfrm>
                        <a:prstGeom prst="righ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rsidR="00CC36BC" w:rsidRDefault="00CC36BC">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cx="http://schemas.microsoft.com/office/drawing/2014/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15964447" o:spid="_x0000_s1026" type="#_x0000_t13" style="position:absolute;left:0;text-align:left;margin-left:264pt;margin-top:11pt;width:43pt;height:17.5pt;rotation:180;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" adj="17357" fillcolor="red" strokecolor="red" strokeweight="1pt">
                <v:stroke startarrowwidth="narrow" startarrowlength="short" endarrowwidth="narrow" endarrowlength="short"/>
                <v:textbox inset="2.53958mm,2.53958mm,2.53958mm,2.53958mm">
                  <w:txbxContent>
                    <w:p w:rsidR="00CC36BC" w:rsidRDefault="00CC36BC">
                      <w:pPr>
                        <w:spacing w:line="240" w:lineRule="auto"/>
                        <w:jc w:val="left"/>
                        <w:textDirection w:val="btLr"/>
                      </w:pPr>
                    </w:p>
                  </w:txbxContent>
                </v:textbox>
              </v:shape>
            </w:pict>
          </mc:Fallback>
        </mc:AlternateContent>
      </w:r>
      <w:r w:rsidRPr="003404B8">
        <w:rPr>
          <w:noProof/>
          <w:lang w:eastAsia="es-MX"/>
        </w:rPr>
        <mc:AlternateContent>
          <mc:Choice Requires="wps">
            <w:drawing>
              <wp:anchor distT="0" distB="0" distL="114300" distR="114300" simplePos="0" relativeHeight="251659264" behindDoc="0" locked="0" layoutInCell="1" hidden="0" allowOverlap="1">
                <wp:simplePos x="0" y="0"/>
                <wp:positionH relativeFrom="column">
                  <wp:posOffset>1943100</wp:posOffset>
                </wp:positionH>
                <wp:positionV relativeFrom="paragraph">
                  <wp:posOffset>1016000</wp:posOffset>
                </wp:positionV>
                <wp:extent cx="514350" cy="222250"/>
                <wp:effectExtent l="0" t="0" r="0" b="0"/>
                <wp:wrapNone/>
                <wp:docPr id="215964446" name="Flecha derecha 215964446"/>
                <wp:cNvGraphicFramePr/>
                <a:graphic xmlns:a="http://schemas.openxmlformats.org/drawingml/2006/main">
                  <a:graphicData uri="http://schemas.microsoft.com/office/word/2010/wordprocessingShape">
                    <wps:wsp>
                      <wps:cNvSpPr/>
                      <wps:spPr>
                        <a:xfrm>
                          <a:off x="5095175" y="3675225"/>
                          <a:ext cx="501650" cy="209550"/>
                        </a:xfrm>
                        <a:prstGeom prst="righ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rsidR="00CC36BC" w:rsidRDefault="00CC36BC">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cx="http://schemas.microsoft.com/office/drawing/2014/chartex">
            <w:pict>
              <v:shape id="Flecha derecha 215964446" o:spid="_x0000_s1027" type="#_x0000_t13" style="position:absolute;left:0;text-align:left;margin-left:153pt;margin-top:80pt;width:40.5pt;height: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" adj="17089" fillcolor="red" strokecolor="red" strokeweight="1pt">
                <v:stroke startarrowwidth="narrow" startarrowlength="short" endarrowwidth="narrow" endarrowlength="short"/>
                <v:textbox inset="2.53958mm,2.53958mm,2.53958mm,2.53958mm">
                  <w:txbxContent>
                    <w:p w:rsidR="00CC36BC" w:rsidRDefault="00CC36BC">
                      <w:pPr>
                        <w:spacing w:line="240" w:lineRule="auto"/>
                        <w:jc w:val="left"/>
                        <w:textDirection w:val="btLr"/>
                      </w:pPr>
                    </w:p>
                  </w:txbxContent>
                </v:textbox>
              </v:shape>
            </w:pict>
          </mc:Fallback>
        </mc:AlternateContent>
      </w:r>
    </w:p>
    <w:p w:rsidR="007B3301" w:rsidRPr="003404B8" w:rsidRDefault="00CC36BC" w:rsidP="003404B8">
      <w:pPr>
        <w:spacing w:after="240"/>
      </w:pPr>
      <w:r w:rsidRPr="003404B8">
        <w:lastRenderedPageBreak/>
        <w:t>Siendo de nuestro especial interés el Consejo Directivo, por lo que en ese orden de ideas es de invocar lo previsto por el Reglamento Interior de la propia Universidad en su artículo 7:</w:t>
      </w:r>
    </w:p>
    <w:p w:rsidR="007B3301" w:rsidRPr="003404B8" w:rsidRDefault="00CC36BC" w:rsidP="003404B8">
      <w:pPr>
        <w:spacing w:after="240" w:line="240" w:lineRule="auto"/>
        <w:ind w:left="851" w:right="822"/>
        <w:rPr>
          <w:i/>
          <w:sz w:val="20"/>
        </w:rPr>
      </w:pPr>
      <w:r w:rsidRPr="003404B8">
        <w:rPr>
          <w:b/>
          <w:i/>
          <w:sz w:val="20"/>
        </w:rPr>
        <w:t>Artículo 7.-</w:t>
      </w:r>
      <w:r w:rsidRPr="003404B8">
        <w:rPr>
          <w:i/>
          <w:sz w:val="20"/>
        </w:rPr>
        <w:t xml:space="preserve"> El Consejo es el Órgano de Gobierno de la Universidad y sus determinaciones son obligatorias para la persona titular de la Rectoría y para las unidades administrativas que integran la Universidad.</w:t>
      </w:r>
    </w:p>
    <w:p w:rsidR="007B3301" w:rsidRPr="003404B8" w:rsidRDefault="00CC36BC" w:rsidP="003404B8">
      <w:pPr>
        <w:spacing w:after="240"/>
      </w:pPr>
      <w:r w:rsidRPr="003404B8">
        <w:t>Por su parte el Reglamento del Consejo Directivo de la Universidad Tecnológica de Nezahualcóyotl establece lo siguiente:</w:t>
      </w:r>
    </w:p>
    <w:p w:rsidR="007B3301" w:rsidRPr="003404B8" w:rsidRDefault="00CC36BC" w:rsidP="003404B8">
      <w:pPr>
        <w:spacing w:after="240" w:line="240" w:lineRule="auto"/>
        <w:ind w:left="851" w:right="822"/>
        <w:rPr>
          <w:i/>
          <w:sz w:val="20"/>
        </w:rPr>
      </w:pPr>
      <w:r w:rsidRPr="003404B8">
        <w:rPr>
          <w:b/>
          <w:i/>
          <w:sz w:val="20"/>
        </w:rPr>
        <w:t xml:space="preserve">Artículo 1.- </w:t>
      </w:r>
      <w:r w:rsidRPr="003404B8">
        <w:rPr>
          <w:i/>
          <w:sz w:val="20"/>
        </w:rPr>
        <w:t>El Consejo Directivo es el máximo órgano de autoridad de la Universidad Tecnológica de Nezahualcóyotl</w:t>
      </w:r>
      <w:r w:rsidRPr="003404B8">
        <w:rPr>
          <w:b/>
          <w:i/>
          <w:sz w:val="20"/>
        </w:rPr>
        <w:t>.</w:t>
      </w:r>
    </w:p>
    <w:p w:rsidR="007B3301" w:rsidRPr="003404B8" w:rsidRDefault="00CC36BC" w:rsidP="003404B8">
      <w:pPr>
        <w:spacing w:after="240" w:line="240" w:lineRule="auto"/>
        <w:ind w:left="851" w:right="822"/>
        <w:rPr>
          <w:i/>
          <w:sz w:val="20"/>
        </w:rPr>
      </w:pPr>
      <w:r w:rsidRPr="003404B8">
        <w:rPr>
          <w:b/>
          <w:i/>
          <w:sz w:val="20"/>
        </w:rPr>
        <w:t>Artículo 8</w:t>
      </w:r>
      <w:r w:rsidRPr="003404B8">
        <w:rPr>
          <w:i/>
          <w:sz w:val="20"/>
        </w:rPr>
        <w:t>.- El Consejo celebrará sesiones ordinarias y extraordinarias.</w:t>
      </w:r>
    </w:p>
    <w:p w:rsidR="007B3301" w:rsidRPr="003404B8" w:rsidRDefault="00CC36BC" w:rsidP="003404B8">
      <w:pPr>
        <w:spacing w:after="240" w:line="240" w:lineRule="auto"/>
        <w:ind w:left="851" w:right="822"/>
        <w:rPr>
          <w:i/>
          <w:sz w:val="20"/>
        </w:rPr>
      </w:pPr>
      <w:r w:rsidRPr="003404B8">
        <w:rPr>
          <w:b/>
          <w:i/>
          <w:sz w:val="20"/>
        </w:rPr>
        <w:t>Artículo 9.</w:t>
      </w:r>
      <w:r w:rsidRPr="003404B8">
        <w:rPr>
          <w:i/>
          <w:sz w:val="20"/>
        </w:rPr>
        <w:t xml:space="preserve">- Las sesiones ordinarias se celebrarán de acuerdo con el calendario que, para el año siguiente, acuerde el Consejo en la última sesión del año anterior, las cuales deberán ser bimestrales. </w:t>
      </w:r>
    </w:p>
    <w:p w:rsidR="007B3301" w:rsidRPr="003404B8" w:rsidRDefault="00CC36BC" w:rsidP="003404B8">
      <w:pPr>
        <w:spacing w:after="240"/>
      </w:pPr>
      <w:r w:rsidRPr="003404B8">
        <w:t>Expresado lo anterior este Órgano Garante procedió al análisis de lo peticionado en contra</w:t>
      </w:r>
      <w:r w:rsidR="00737151" w:rsidRPr="003404B8">
        <w:t>s</w:t>
      </w:r>
      <w:r w:rsidRPr="003404B8">
        <w:t xml:space="preserve">te con la respuesta emitida por </w:t>
      </w:r>
      <w:r w:rsidRPr="003404B8">
        <w:rPr>
          <w:b/>
        </w:rPr>
        <w:t xml:space="preserve">EL SUJETO OBLIGADO </w:t>
      </w:r>
      <w:r w:rsidRPr="003404B8">
        <w:t xml:space="preserve">y las razones o motivos de inconformidad planteadas por </w:t>
      </w:r>
      <w:r w:rsidRPr="003404B8">
        <w:rPr>
          <w:b/>
        </w:rPr>
        <w:t xml:space="preserve">LA PARTE RECURRENTE, </w:t>
      </w:r>
      <w:r w:rsidRPr="003404B8">
        <w:t>respecto de los cuales</w:t>
      </w:r>
      <w:r w:rsidRPr="003404B8">
        <w:rPr>
          <w:b/>
        </w:rPr>
        <w:t xml:space="preserve"> </w:t>
      </w:r>
      <w:r w:rsidRPr="003404B8">
        <w:t>manifestó lo siguiente:</w:t>
      </w:r>
    </w:p>
    <w:p w:rsidR="007B3301" w:rsidRPr="003404B8" w:rsidRDefault="00CC36BC" w:rsidP="003404B8">
      <w:pPr>
        <w:spacing w:after="240" w:line="240" w:lineRule="auto"/>
        <w:ind w:left="851" w:right="822"/>
        <w:rPr>
          <w:i/>
          <w:sz w:val="20"/>
        </w:rPr>
      </w:pPr>
      <w:r w:rsidRPr="003404B8">
        <w:rPr>
          <w:i/>
          <w:sz w:val="20"/>
        </w:rPr>
        <w:t>“NO SE TIENE ACCESO A LAS MINUTAS DE LOS DIAS 16 DE FEBRERO 2024, 18 DE ABRIL DE 2024, 18 DE JUNIO DE 2024, 22 DE AGOSTO DE 2024, 17 DE OCTUBRE DE 2024 Y 13 DE DICIEMBRE DE 2024 “</w:t>
      </w:r>
    </w:p>
    <w:p w:rsidR="007B3301" w:rsidRPr="003404B8" w:rsidRDefault="00CC36BC" w:rsidP="003404B8">
      <w:pPr>
        <w:spacing w:after="240"/>
        <w:rPr>
          <w:i/>
        </w:rPr>
      </w:pPr>
      <w:r w:rsidRPr="003404B8">
        <w:t xml:space="preserve">De lo anterior se puede advertir que </w:t>
      </w:r>
      <w:r w:rsidRPr="003404B8">
        <w:rPr>
          <w:b/>
        </w:rPr>
        <w:t xml:space="preserve">LA PARTE RECURRENTE </w:t>
      </w:r>
      <w:r w:rsidRPr="003404B8">
        <w:t xml:space="preserve">no se adolece de todos los puntos peticionados a través de su solicitud de información pública, es decir, no se hará pronunciamiento sobre lo entregado por </w:t>
      </w:r>
      <w:r w:rsidRPr="003404B8">
        <w:rPr>
          <w:b/>
        </w:rPr>
        <w:t xml:space="preserve">EL SUJETO OBLIGADO </w:t>
      </w:r>
      <w:r w:rsidRPr="003404B8">
        <w:t xml:space="preserve">referente al acta del último bimestre del año 2023, así como de los meses de enero, marzo, mayo, julio y septiembre de 2024 estos últimos que si bien no hubo algún pronunciamiento, tampoco generaron motivo de inconformidad, lo anterior de conformidad con el artículo 195 de la Ley de Transparencia y </w:t>
      </w:r>
      <w:r w:rsidRPr="003404B8">
        <w:lastRenderedPageBreak/>
        <w:t xml:space="preserve">Acceso a la Información Pública del Estado de México y Municipios, en relación con el diverso 195, fracción IV, del Código de Procedimientos Administrativos del Estado de México, que establece que será improcedente el Recurso contra los actos que se hayan consentido tácitamente, entendiéndose por éstos cuando el agravio no se haya promovido en el plazo señalado para el efecto, o como fue en el caso que nos ocupa, la omisión de exposición de motivos de inconformidad mismos que no fueron vertidos en su totalidad dentro del formato de Recurso de Revisión. </w:t>
      </w:r>
    </w:p>
    <w:p w:rsidR="007B3301" w:rsidRPr="003404B8" w:rsidRDefault="00CC36BC" w:rsidP="003404B8">
      <w:pPr>
        <w:spacing w:before="280" w:after="280"/>
      </w:pPr>
      <w:r w:rsidRPr="003404B8">
        <w:t>Sirve de sustento, la tesis jurisprudencial número VI.3o.C. J/60, publicada en el Semanario Judicial de la Federación y su Gaceta bajo el número de registro 176,608 que a la letra dice:</w:t>
      </w:r>
    </w:p>
    <w:p w:rsidR="007B3301" w:rsidRPr="003404B8" w:rsidRDefault="00CC36BC" w:rsidP="003404B8">
      <w:pPr>
        <w:spacing w:line="240" w:lineRule="auto"/>
        <w:ind w:left="851" w:right="822"/>
        <w:rPr>
          <w:i/>
        </w:rPr>
      </w:pPr>
      <w:r w:rsidRPr="003404B8">
        <w:rPr>
          <w:b/>
          <w:i/>
        </w:rPr>
        <w:t xml:space="preserve">“ACTOS CONSENTIDOS. SON LOS QUE NO SE IMPUGNAN MEDIANTE EL RECURSO IDÓNEO. </w:t>
      </w:r>
      <w:r w:rsidRPr="003404B8">
        <w:rPr>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7B3301" w:rsidRPr="003404B8" w:rsidRDefault="00CC36BC" w:rsidP="003404B8">
      <w:pPr>
        <w:spacing w:before="280" w:after="280"/>
      </w:pPr>
      <w:r w:rsidRPr="003404B8">
        <w:t>Lo anterior es así, debido a que cuando el particular</w:t>
      </w:r>
      <w:r w:rsidRPr="003404B8">
        <w:rPr>
          <w:b/>
        </w:rPr>
        <w:t xml:space="preserve"> </w:t>
      </w:r>
      <w:r w:rsidRPr="003404B8">
        <w:t xml:space="preserve">impugnó la respuesta del </w:t>
      </w:r>
      <w:r w:rsidRPr="003404B8">
        <w:rPr>
          <w:b/>
        </w:rPr>
        <w:t>SUJETO OBLIGADO</w:t>
      </w:r>
      <w:r w:rsidRPr="003404B8">
        <w:t xml:space="preserve">, y no expresó razón o motivo de inconformidad en contra de todos los rubros solicitados, dichos rubros deben declararse atendidos, pues se entiende que </w:t>
      </w:r>
      <w:r w:rsidRPr="003404B8">
        <w:rPr>
          <w:b/>
        </w:rPr>
        <w:t>EL RECURRENTE</w:t>
      </w:r>
      <w:r w:rsidRPr="003404B8">
        <w:t xml:space="preserve"> está conforme con la respuesta proporcionada por </w:t>
      </w:r>
      <w:r w:rsidRPr="003404B8">
        <w:rPr>
          <w:b/>
        </w:rPr>
        <w:t>EL SUJETO OBLIGADO,</w:t>
      </w:r>
      <w:r w:rsidRPr="003404B8">
        <w:t xml:space="preserve"> al no contravenir la misma. </w:t>
      </w:r>
    </w:p>
    <w:p w:rsidR="007B3301" w:rsidRPr="003404B8" w:rsidRDefault="00CC36BC" w:rsidP="003404B8">
      <w:pPr>
        <w:spacing w:before="280" w:after="280"/>
      </w:pPr>
      <w:r w:rsidRPr="003404B8">
        <w:t>Atento a ello, es importante traer a contexto la Tesis Jurisprudencial Número 3ª./J.7/91, Publicada en el Semanario Judicial de la Federación y su Gaceta bajo el número de registro 174,177, que establece lo siguiente:</w:t>
      </w:r>
    </w:p>
    <w:p w:rsidR="007B3301" w:rsidRPr="003404B8" w:rsidRDefault="00CC36BC" w:rsidP="003404B8">
      <w:pPr>
        <w:spacing w:line="240" w:lineRule="auto"/>
        <w:ind w:left="851" w:right="822"/>
        <w:rPr>
          <w:i/>
        </w:rPr>
      </w:pPr>
      <w:r w:rsidRPr="003404B8">
        <w:rPr>
          <w:b/>
          <w:i/>
        </w:rPr>
        <w:lastRenderedPageBreak/>
        <w:t xml:space="preserve">“REVISIÓN EN AMPARO. LOS RESOLUTIVOS NO COMBATIDOS DEBEN DECLARARSE FIRMES. </w:t>
      </w:r>
      <w:r w:rsidRPr="003404B8">
        <w:rPr>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7B3301" w:rsidRPr="003404B8" w:rsidRDefault="00CC36BC" w:rsidP="003404B8">
      <w:pPr>
        <w:spacing w:before="280" w:after="280"/>
      </w:pPr>
      <w:r w:rsidRPr="003404B8">
        <w:t xml:space="preserve">Para mayor precisión a lo aquí expuesto, lo anterior guarda relación toda vez que en el caso de que </w:t>
      </w:r>
      <w:r w:rsidRPr="003404B8">
        <w:rPr>
          <w:b/>
        </w:rPr>
        <w:t>LA PARTE RECURRENTE</w:t>
      </w:r>
      <w:r w:rsidRPr="003404B8">
        <w:t xml:space="preserv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rsidR="007B3301" w:rsidRPr="003404B8" w:rsidRDefault="00CC36BC" w:rsidP="003404B8">
      <w:pPr>
        <w:spacing w:after="240" w:line="240" w:lineRule="auto"/>
        <w:ind w:left="851" w:right="822"/>
        <w:rPr>
          <w:i/>
        </w:rPr>
      </w:pPr>
      <w:r w:rsidRPr="003404B8">
        <w:rPr>
          <w:b/>
          <w:i/>
        </w:rPr>
        <w:t xml:space="preserve">“Actos consentidos tácitamente. Improcedencia de su análisis. </w:t>
      </w:r>
      <w:r w:rsidRPr="003404B8">
        <w:rPr>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7B3301" w:rsidRPr="003404B8" w:rsidRDefault="00CC36BC" w:rsidP="003404B8">
      <w:pPr>
        <w:spacing w:after="240"/>
      </w:pPr>
      <w:r w:rsidRPr="003404B8">
        <w:t xml:space="preserve">Conforme al Criterio establecido y a todo lo antes expuesto, este Órgano Garante no entra al análisis de las partes de la respuesta del </w:t>
      </w:r>
      <w:r w:rsidRPr="003404B8">
        <w:rPr>
          <w:b/>
        </w:rPr>
        <w:t>SUJETO OBLIGADO</w:t>
      </w:r>
      <w:r w:rsidRPr="003404B8">
        <w:t xml:space="preserve"> que no fueron impugnadas por </w:t>
      </w:r>
      <w:r w:rsidRPr="003404B8">
        <w:rPr>
          <w:b/>
        </w:rPr>
        <w:t>LA PARTE RECURRENTE</w:t>
      </w:r>
      <w:r w:rsidRPr="003404B8">
        <w:t>; por lo que, en el presente caso, se tiene por consentida la información solicitada consistentes en: el acta del último bimestre del año 2023</w:t>
      </w:r>
      <w:r w:rsidR="004376F8" w:rsidRPr="003404B8">
        <w:t xml:space="preserve"> y de los meses de enero, marzo, mayo, julio</w:t>
      </w:r>
      <w:r w:rsidRPr="003404B8">
        <w:t xml:space="preserve"> y septiembre de 2024.</w:t>
      </w:r>
    </w:p>
    <w:p w:rsidR="00CC36BC" w:rsidRPr="003404B8" w:rsidRDefault="00CC36BC" w:rsidP="003404B8">
      <w:pPr>
        <w:spacing w:after="240"/>
      </w:pPr>
      <w:r w:rsidRPr="003404B8">
        <w:lastRenderedPageBreak/>
        <w:t xml:space="preserve">Así se procede al análisis de las ligas remitidas por </w:t>
      </w:r>
      <w:r w:rsidRPr="003404B8">
        <w:rPr>
          <w:b/>
        </w:rPr>
        <w:t xml:space="preserve">EL SUJETO </w:t>
      </w:r>
      <w:r w:rsidR="006D1473" w:rsidRPr="003404B8">
        <w:rPr>
          <w:b/>
        </w:rPr>
        <w:t>OBLIGADO</w:t>
      </w:r>
      <w:r w:rsidRPr="003404B8">
        <w:t xml:space="preserve"> mediante respuesta en las que refiere encontrar lo peticionado encontrándose lo siguiente:</w:t>
      </w:r>
    </w:p>
    <w:p w:rsidR="00CC36BC" w:rsidRPr="003404B8" w:rsidRDefault="0019578E" w:rsidP="003404B8">
      <w:pPr>
        <w:spacing w:after="240"/>
      </w:pPr>
      <w:hyperlink r:id="rId12" w:history="1">
        <w:r w:rsidR="00C07695" w:rsidRPr="003404B8">
          <w:rPr>
            <w:rStyle w:val="Hipervnculo"/>
            <w:color w:val="auto"/>
          </w:rPr>
          <w:t>https://utn.edomex.gob.mx</w:t>
        </w:r>
      </w:hyperlink>
    </w:p>
    <w:p w:rsidR="00C07695" w:rsidRPr="003404B8" w:rsidRDefault="003E5011" w:rsidP="003404B8">
      <w:pPr>
        <w:spacing w:after="240"/>
        <w:jc w:val="center"/>
      </w:pPr>
      <w:r w:rsidRPr="003404B8">
        <w:rPr>
          <w:noProof/>
          <w:lang w:eastAsia="es-MX"/>
        </w:rPr>
        <mc:AlternateContent>
          <mc:Choice Requires="wps">
            <w:drawing>
              <wp:anchor distT="0" distB="0" distL="114300" distR="114300" simplePos="0" relativeHeight="251666432" behindDoc="0" locked="0" layoutInCell="1" allowOverlap="1" wp14:anchorId="0B4AAD60" wp14:editId="4AE9F39F">
                <wp:simplePos x="0" y="0"/>
                <wp:positionH relativeFrom="column">
                  <wp:posOffset>4563517</wp:posOffset>
                </wp:positionH>
                <wp:positionV relativeFrom="paragraph">
                  <wp:posOffset>30581</wp:posOffset>
                </wp:positionV>
                <wp:extent cx="497434" cy="212141"/>
                <wp:effectExtent l="19050" t="19050" r="17145" b="35560"/>
                <wp:wrapNone/>
                <wp:docPr id="10" name="Flecha derecha 10"/>
                <wp:cNvGraphicFramePr/>
                <a:graphic xmlns:a="http://schemas.openxmlformats.org/drawingml/2006/main">
                  <a:graphicData uri="http://schemas.microsoft.com/office/word/2010/wordprocessingShape">
                    <wps:wsp>
                      <wps:cNvSpPr/>
                      <wps:spPr>
                        <a:xfrm rot="10800000">
                          <a:off x="0" y="0"/>
                          <a:ext cx="497434" cy="2121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DCA3CCA" id="Flecha derecha 10" o:spid="_x0000_s1026" type="#_x0000_t13" style="position:absolute;margin-left:359.35pt;margin-top:2.4pt;width:39.15pt;height:16.7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" adj="16994" fillcolor="#156082 [3204]" strokecolor="#0a2f40 [1604]" strokeweight="1pt"/>
            </w:pict>
          </mc:Fallback>
        </mc:AlternateContent>
      </w:r>
      <w:r w:rsidR="00C07695" w:rsidRPr="003404B8">
        <w:rPr>
          <w:noProof/>
          <w:lang w:eastAsia="es-MX"/>
        </w:rPr>
        <w:drawing>
          <wp:inline distT="0" distB="0" distL="0" distR="0" wp14:anchorId="6DA6243A" wp14:editId="19C8C786">
            <wp:extent cx="4476902" cy="233547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4685" cy="2339534"/>
                    </a:xfrm>
                    <a:prstGeom prst="rect">
                      <a:avLst/>
                    </a:prstGeom>
                  </pic:spPr>
                </pic:pic>
              </a:graphicData>
            </a:graphic>
          </wp:inline>
        </w:drawing>
      </w:r>
    </w:p>
    <w:p w:rsidR="00CC36BC" w:rsidRPr="003404B8" w:rsidRDefault="00C07695" w:rsidP="003404B8">
      <w:pPr>
        <w:spacing w:after="240"/>
      </w:pPr>
      <w:r w:rsidRPr="003404B8">
        <w:t xml:space="preserve">La cual no remite a la página principal de la Universidad Tecnológica de Nezahualcóyotl, siguiendo las instrucciones referidas por </w:t>
      </w:r>
      <w:r w:rsidRPr="003404B8">
        <w:rPr>
          <w:b/>
        </w:rPr>
        <w:t>EL SUJETO OBLIGADO</w:t>
      </w:r>
      <w:r w:rsidRPr="003404B8">
        <w:t>, nos dirigimos al apartado de Sitios de Interés</w:t>
      </w:r>
      <w:r w:rsidR="003E5011" w:rsidRPr="003404B8">
        <w:t>, de</w:t>
      </w:r>
      <w:r w:rsidR="00CA2183" w:rsidRPr="003404B8">
        <w:t xml:space="preserve"> la temporalidad 2018-2023 y elegimos la fracción XXXIII</w:t>
      </w:r>
      <w:r w:rsidRPr="003404B8">
        <w:t xml:space="preserve"> </w:t>
      </w:r>
      <w:r w:rsidR="00CA2183" w:rsidRPr="003404B8">
        <w:t xml:space="preserve">“Informes emitidos”, </w:t>
      </w:r>
      <w:r w:rsidRPr="003404B8">
        <w:t>localizando lo siguiente:</w:t>
      </w:r>
    </w:p>
    <w:p w:rsidR="00C07695" w:rsidRPr="003404B8" w:rsidRDefault="003E5011" w:rsidP="003404B8">
      <w:pPr>
        <w:spacing w:after="240"/>
        <w:jc w:val="center"/>
      </w:pPr>
      <w:r w:rsidRPr="003404B8">
        <w:rPr>
          <w:noProof/>
          <w:lang w:eastAsia="es-MX"/>
        </w:rPr>
        <mc:AlternateContent>
          <mc:Choice Requires="wps">
            <w:drawing>
              <wp:anchor distT="0" distB="0" distL="114300" distR="114300" simplePos="0" relativeHeight="251660288" behindDoc="0" locked="0" layoutInCell="1" allowOverlap="1" wp14:anchorId="01B581D5" wp14:editId="2B426920">
                <wp:simplePos x="0" y="0"/>
                <wp:positionH relativeFrom="column">
                  <wp:posOffset>864311</wp:posOffset>
                </wp:positionH>
                <wp:positionV relativeFrom="paragraph">
                  <wp:posOffset>482346</wp:posOffset>
                </wp:positionV>
                <wp:extent cx="497434" cy="212141"/>
                <wp:effectExtent l="0" t="19050" r="36195" b="35560"/>
                <wp:wrapNone/>
                <wp:docPr id="7" name="Flecha derecha 7"/>
                <wp:cNvGraphicFramePr/>
                <a:graphic xmlns:a="http://schemas.openxmlformats.org/drawingml/2006/main">
                  <a:graphicData uri="http://schemas.microsoft.com/office/word/2010/wordprocessingShape">
                    <wps:wsp>
                      <wps:cNvSpPr/>
                      <wps:spPr>
                        <a:xfrm>
                          <a:off x="0" y="0"/>
                          <a:ext cx="497434" cy="2121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7C59EA2" id="Flecha derecha 7" o:spid="_x0000_s1026" type="#_x0000_t13" style="position:absolute;margin-left:68.05pt;margin-top:38pt;width:39.15pt;height:16.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" adj="16994" fillcolor="#156082 [3204]" strokecolor="#0a2f40 [1604]" strokeweight="1pt"/>
            </w:pict>
          </mc:Fallback>
        </mc:AlternateContent>
      </w:r>
      <w:r w:rsidRPr="003404B8">
        <w:rPr>
          <w:noProof/>
          <w:lang w:eastAsia="es-MX"/>
        </w:rPr>
        <w:drawing>
          <wp:inline distT="0" distB="0" distL="0" distR="0" wp14:anchorId="2DC7B291" wp14:editId="611A2929">
            <wp:extent cx="2743200" cy="162544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1072" cy="1641956"/>
                    </a:xfrm>
                    <a:prstGeom prst="rect">
                      <a:avLst/>
                    </a:prstGeom>
                    <a:noFill/>
                  </pic:spPr>
                </pic:pic>
              </a:graphicData>
            </a:graphic>
          </wp:inline>
        </w:drawing>
      </w:r>
    </w:p>
    <w:p w:rsidR="003E5011" w:rsidRPr="003404B8" w:rsidRDefault="003E5011" w:rsidP="003404B8">
      <w:pPr>
        <w:spacing w:after="240"/>
        <w:jc w:val="center"/>
      </w:pPr>
      <w:r w:rsidRPr="003404B8">
        <w:rPr>
          <w:noProof/>
          <w:lang w:eastAsia="es-MX"/>
        </w:rPr>
        <w:lastRenderedPageBreak/>
        <mc:AlternateContent>
          <mc:Choice Requires="wps">
            <w:drawing>
              <wp:anchor distT="0" distB="0" distL="114300" distR="114300" simplePos="0" relativeHeight="251662336" behindDoc="0" locked="0" layoutInCell="1" allowOverlap="1" wp14:anchorId="6CA78180" wp14:editId="711FEE07">
                <wp:simplePos x="0" y="0"/>
                <wp:positionH relativeFrom="column">
                  <wp:posOffset>3730752</wp:posOffset>
                </wp:positionH>
                <wp:positionV relativeFrom="paragraph">
                  <wp:posOffset>654838</wp:posOffset>
                </wp:positionV>
                <wp:extent cx="497434" cy="212141"/>
                <wp:effectExtent l="19050" t="19050" r="17145" b="35560"/>
                <wp:wrapNone/>
                <wp:docPr id="8" name="Flecha derecha 8"/>
                <wp:cNvGraphicFramePr/>
                <a:graphic xmlns:a="http://schemas.openxmlformats.org/drawingml/2006/main">
                  <a:graphicData uri="http://schemas.microsoft.com/office/word/2010/wordprocessingShape">
                    <wps:wsp>
                      <wps:cNvSpPr/>
                      <wps:spPr>
                        <a:xfrm rot="10800000">
                          <a:off x="0" y="0"/>
                          <a:ext cx="497434" cy="2121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2F58189" id="Flecha derecha 8" o:spid="_x0000_s1026" type="#_x0000_t13" style="position:absolute;margin-left:293.75pt;margin-top:51.55pt;width:39.15pt;height:16.7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" adj="16994" fillcolor="#156082 [3204]" strokecolor="#0a2f40 [1604]" strokeweight="1pt"/>
            </w:pict>
          </mc:Fallback>
        </mc:AlternateContent>
      </w:r>
      <w:r w:rsidRPr="003404B8">
        <w:rPr>
          <w:noProof/>
          <w:lang w:eastAsia="es-MX"/>
        </w:rPr>
        <w:drawing>
          <wp:inline distT="0" distB="0" distL="0" distR="0" wp14:anchorId="70FB7D59" wp14:editId="7B04B471">
            <wp:extent cx="1887321" cy="14904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3325" cy="1503094"/>
                    </a:xfrm>
                    <a:prstGeom prst="rect">
                      <a:avLst/>
                    </a:prstGeom>
                  </pic:spPr>
                </pic:pic>
              </a:graphicData>
            </a:graphic>
          </wp:inline>
        </w:drawing>
      </w:r>
    </w:p>
    <w:p w:rsidR="003E5011" w:rsidRPr="003404B8" w:rsidRDefault="003E5011" w:rsidP="003404B8">
      <w:pPr>
        <w:spacing w:after="240"/>
        <w:jc w:val="center"/>
      </w:pPr>
      <w:r w:rsidRPr="003404B8">
        <w:rPr>
          <w:noProof/>
          <w:lang w:eastAsia="es-MX"/>
        </w:rPr>
        <mc:AlternateContent>
          <mc:Choice Requires="wps">
            <w:drawing>
              <wp:anchor distT="0" distB="0" distL="114300" distR="114300" simplePos="0" relativeHeight="251664384" behindDoc="0" locked="0" layoutInCell="1" allowOverlap="1" wp14:anchorId="7E8B4FA7" wp14:editId="417BBC91">
                <wp:simplePos x="0" y="0"/>
                <wp:positionH relativeFrom="column">
                  <wp:posOffset>1294079</wp:posOffset>
                </wp:positionH>
                <wp:positionV relativeFrom="paragraph">
                  <wp:posOffset>1268730</wp:posOffset>
                </wp:positionV>
                <wp:extent cx="497434" cy="212141"/>
                <wp:effectExtent l="0" t="19050" r="36195" b="35560"/>
                <wp:wrapNone/>
                <wp:docPr id="9" name="Flecha derecha 9"/>
                <wp:cNvGraphicFramePr/>
                <a:graphic xmlns:a="http://schemas.openxmlformats.org/drawingml/2006/main">
                  <a:graphicData uri="http://schemas.microsoft.com/office/word/2010/wordprocessingShape">
                    <wps:wsp>
                      <wps:cNvSpPr/>
                      <wps:spPr>
                        <a:xfrm>
                          <a:off x="0" y="0"/>
                          <a:ext cx="497434" cy="2121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443943C" id="Flecha derecha 9" o:spid="_x0000_s1026" type="#_x0000_t13" style="position:absolute;margin-left:101.9pt;margin-top:99.9pt;width:39.15pt;height:16.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" adj="16994" fillcolor="#156082 [3204]" strokecolor="#0a2f40 [1604]" strokeweight="1pt"/>
            </w:pict>
          </mc:Fallback>
        </mc:AlternateContent>
      </w:r>
      <w:r w:rsidRPr="003404B8">
        <w:rPr>
          <w:noProof/>
          <w:lang w:eastAsia="es-MX"/>
        </w:rPr>
        <w:drawing>
          <wp:inline distT="0" distB="0" distL="0" distR="0" wp14:anchorId="42FDED1A" wp14:editId="227DE3E6">
            <wp:extent cx="1997050" cy="1916879"/>
            <wp:effectExtent l="0" t="0" r="381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4545" cy="1943271"/>
                    </a:xfrm>
                    <a:prstGeom prst="rect">
                      <a:avLst/>
                    </a:prstGeom>
                  </pic:spPr>
                </pic:pic>
              </a:graphicData>
            </a:graphic>
          </wp:inline>
        </w:drawing>
      </w:r>
    </w:p>
    <w:p w:rsidR="00CA2183" w:rsidRPr="003404B8" w:rsidRDefault="00CA2183" w:rsidP="003404B8">
      <w:pPr>
        <w:spacing w:after="240"/>
      </w:pPr>
      <w:r w:rsidRPr="003404B8">
        <w:t xml:space="preserve">Seleccionando </w:t>
      </w:r>
      <w:r w:rsidR="003E5011" w:rsidRPr="003404B8">
        <w:t>el último registro dando como resultado encontrando el acta de la Centésima Octogésima Sesión Ordinaria del H. Consejo Directivo de la Universidad mediante la cual se aprobó el calendario de Sesiones del siguiente año, es decir el 2024.</w:t>
      </w:r>
    </w:p>
    <w:p w:rsidR="003E5011" w:rsidRPr="003404B8" w:rsidRDefault="003E5011" w:rsidP="003404B8">
      <w:pPr>
        <w:spacing w:after="240"/>
      </w:pPr>
      <w:r w:rsidRPr="003404B8">
        <w:t xml:space="preserve">Ahora bien, continuando con el análisis de la segunda liga proporcionada por </w:t>
      </w:r>
      <w:r w:rsidRPr="003404B8">
        <w:rPr>
          <w:b/>
        </w:rPr>
        <w:t>EL SUJETO OBLIGADO</w:t>
      </w:r>
      <w:r w:rsidRPr="003404B8">
        <w:t xml:space="preserve"> se observa lo siguiente:</w:t>
      </w:r>
    </w:p>
    <w:p w:rsidR="003E5011" w:rsidRPr="003404B8" w:rsidRDefault="0019578E" w:rsidP="003404B8">
      <w:pPr>
        <w:spacing w:after="240"/>
      </w:pPr>
      <w:hyperlink r:id="rId17" w:history="1">
        <w:r w:rsidR="003E5011" w:rsidRPr="003404B8">
          <w:rPr>
            <w:rStyle w:val="Hipervnculo"/>
            <w:color w:val="auto"/>
          </w:rPr>
          <w:t>https://ipomex2.ipomex.org.mx/ipo/lgt/indice/utn.web</w:t>
        </w:r>
      </w:hyperlink>
      <w:r w:rsidR="003E5011" w:rsidRPr="003404B8">
        <w:t>;</w:t>
      </w:r>
    </w:p>
    <w:p w:rsidR="003E5011" w:rsidRPr="003404B8" w:rsidRDefault="001C4F51" w:rsidP="003404B8">
      <w:pPr>
        <w:spacing w:after="240"/>
        <w:jc w:val="center"/>
      </w:pPr>
      <w:r w:rsidRPr="003404B8">
        <w:rPr>
          <w:noProof/>
          <w:lang w:eastAsia="es-MX"/>
        </w:rPr>
        <w:lastRenderedPageBreak/>
        <mc:AlternateContent>
          <mc:Choice Requires="wps">
            <w:drawing>
              <wp:anchor distT="0" distB="0" distL="114300" distR="114300" simplePos="0" relativeHeight="251667456" behindDoc="0" locked="0" layoutInCell="1" allowOverlap="1" wp14:anchorId="4DA1CD33" wp14:editId="534A01EE">
                <wp:simplePos x="0" y="0"/>
                <wp:positionH relativeFrom="column">
                  <wp:posOffset>4865472</wp:posOffset>
                </wp:positionH>
                <wp:positionV relativeFrom="paragraph">
                  <wp:posOffset>28397</wp:posOffset>
                </wp:positionV>
                <wp:extent cx="519379" cy="263347"/>
                <wp:effectExtent l="19050" t="19050" r="14605" b="41910"/>
                <wp:wrapNone/>
                <wp:docPr id="12" name="Flecha derecha 12"/>
                <wp:cNvGraphicFramePr/>
                <a:graphic xmlns:a="http://schemas.openxmlformats.org/drawingml/2006/main">
                  <a:graphicData uri="http://schemas.microsoft.com/office/word/2010/wordprocessingShape">
                    <wps:wsp>
                      <wps:cNvSpPr/>
                      <wps:spPr>
                        <a:xfrm rot="10800000">
                          <a:off x="0" y="0"/>
                          <a:ext cx="519379" cy="26334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7A217A76" id="Flecha derecha 12" o:spid="_x0000_s1026" type="#_x0000_t13" style="position:absolute;margin-left:383.1pt;margin-top:2.25pt;width:40.9pt;height:20.75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" adj="16124" fillcolor="#156082 [3204]" strokecolor="#0a2f40 [1604]" strokeweight="1pt"/>
            </w:pict>
          </mc:Fallback>
        </mc:AlternateContent>
      </w:r>
      <w:r w:rsidR="003E5011" w:rsidRPr="003404B8">
        <w:rPr>
          <w:noProof/>
          <w:lang w:eastAsia="es-MX"/>
        </w:rPr>
        <w:drawing>
          <wp:inline distT="0" distB="0" distL="0" distR="0" wp14:anchorId="00CE0A3D" wp14:editId="7B6B75F6">
            <wp:extent cx="3891686" cy="133868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01532" cy="1342068"/>
                    </a:xfrm>
                    <a:prstGeom prst="rect">
                      <a:avLst/>
                    </a:prstGeom>
                  </pic:spPr>
                </pic:pic>
              </a:graphicData>
            </a:graphic>
          </wp:inline>
        </w:drawing>
      </w:r>
    </w:p>
    <w:p w:rsidR="00C07695" w:rsidRPr="003404B8" w:rsidRDefault="00C07695" w:rsidP="003404B8">
      <w:pPr>
        <w:spacing w:after="240"/>
      </w:pPr>
      <w:r w:rsidRPr="003404B8">
        <w:t>Lo que no</w:t>
      </w:r>
      <w:r w:rsidR="001C4F51" w:rsidRPr="003404B8">
        <w:t>s</w:t>
      </w:r>
      <w:r w:rsidRPr="003404B8">
        <w:t xml:space="preserve"> lleva a ejercicios </w:t>
      </w:r>
      <w:r w:rsidR="00CA2183" w:rsidRPr="003404B8">
        <w:t>fiscales diversos a la temporalidad solicitada por el particular</w:t>
      </w:r>
      <w:r w:rsidR="003E5011" w:rsidRPr="003404B8">
        <w:t xml:space="preserve"> y </w:t>
      </w:r>
      <w:r w:rsidR="003E5011" w:rsidRPr="003404B8">
        <w:rPr>
          <w:b/>
        </w:rPr>
        <w:t xml:space="preserve">EL SUJETO OBLIGADO </w:t>
      </w:r>
      <w:r w:rsidR="003E5011" w:rsidRPr="003404B8">
        <w:t xml:space="preserve">refirió que mediante este </w:t>
      </w:r>
      <w:r w:rsidR="001C4F51" w:rsidRPr="003404B8">
        <w:t>último</w:t>
      </w:r>
      <w:r w:rsidR="003E5011" w:rsidRPr="003404B8">
        <w:t xml:space="preserve"> enlace </w:t>
      </w:r>
      <w:r w:rsidR="001C4F51" w:rsidRPr="003404B8">
        <w:t xml:space="preserve">encontraría directamente la información peticionada situación que como se puede advertir no </w:t>
      </w:r>
      <w:r w:rsidR="006D1473" w:rsidRPr="003404B8">
        <w:t>aconteció</w:t>
      </w:r>
      <w:r w:rsidR="001C4F51" w:rsidRPr="003404B8">
        <w:t>.</w:t>
      </w:r>
    </w:p>
    <w:p w:rsidR="007B3301" w:rsidRPr="003404B8" w:rsidRDefault="00CC36BC" w:rsidP="003404B8">
      <w:pPr>
        <w:spacing w:after="240"/>
      </w:pPr>
      <w:r w:rsidRPr="003404B8">
        <w:t xml:space="preserve">Ahora bien en lo que respecta a las sesiones de los días 16 de febrero 2024, 18 de abril de 2024, 18 de junio de 2024, 22 de agosto de 2024, 17 de octubre de 2024 y 13 de diciembre de 2024, </w:t>
      </w:r>
      <w:r w:rsidR="001C4F51" w:rsidRPr="003404B8">
        <w:t xml:space="preserve">referidas en sus razones o motivos de inconformidad por </w:t>
      </w:r>
      <w:r w:rsidR="001C4F51" w:rsidRPr="003404B8">
        <w:rPr>
          <w:b/>
        </w:rPr>
        <w:t xml:space="preserve">LA PARTE </w:t>
      </w:r>
      <w:r w:rsidR="006D1473" w:rsidRPr="003404B8">
        <w:rPr>
          <w:b/>
        </w:rPr>
        <w:t>RECURRENTE</w:t>
      </w:r>
      <w:r w:rsidR="001C4F51" w:rsidRPr="003404B8">
        <w:rPr>
          <w:b/>
        </w:rPr>
        <w:t xml:space="preserve"> </w:t>
      </w:r>
      <w:r w:rsidRPr="003404B8">
        <w:t>este Órgano Garante procedió al análisis del acta de la Centésima Octogésima Sesión Ordinaria del H. Consejo Directivo de la Universidad Tecnológica de Nezahualcóyotl</w:t>
      </w:r>
      <w:r w:rsidRPr="003404B8">
        <w:rPr>
          <w:vertAlign w:val="superscript"/>
        </w:rPr>
        <w:footnoteReference w:id="1"/>
      </w:r>
      <w:r w:rsidRPr="003404B8">
        <w:t xml:space="preserve"> </w:t>
      </w:r>
      <w:r w:rsidR="001C4F51" w:rsidRPr="003404B8">
        <w:t>localizada en el último registro de la fracción XXXIII</w:t>
      </w:r>
      <w:r w:rsidRPr="003404B8">
        <w:t xml:space="preserve"> </w:t>
      </w:r>
      <w:r w:rsidR="001C4F51" w:rsidRPr="003404B8">
        <w:t xml:space="preserve">del 2018 encontrando </w:t>
      </w:r>
      <w:r w:rsidRPr="003404B8">
        <w:t>lo siguiente:</w:t>
      </w:r>
    </w:p>
    <w:p w:rsidR="007B3301" w:rsidRPr="003404B8" w:rsidRDefault="00CC36BC" w:rsidP="003404B8">
      <w:pPr>
        <w:spacing w:after="240"/>
        <w:ind w:right="-93"/>
        <w:jc w:val="center"/>
      </w:pPr>
      <w:r w:rsidRPr="003404B8">
        <w:rPr>
          <w:noProof/>
          <w:lang w:eastAsia="es-MX"/>
        </w:rPr>
        <w:lastRenderedPageBreak/>
        <w:drawing>
          <wp:inline distT="0" distB="0" distL="0" distR="0">
            <wp:extent cx="4062203" cy="2467768"/>
            <wp:effectExtent l="0" t="0" r="0" b="0"/>
            <wp:docPr id="2159644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062203" cy="2467768"/>
                    </a:xfrm>
                    <a:prstGeom prst="rect">
                      <a:avLst/>
                    </a:prstGeom>
                    <a:ln/>
                  </pic:spPr>
                </pic:pic>
              </a:graphicData>
            </a:graphic>
          </wp:inline>
        </w:drawing>
      </w:r>
    </w:p>
    <w:p w:rsidR="007B3301" w:rsidRPr="003404B8" w:rsidRDefault="00CC36BC" w:rsidP="003404B8">
      <w:pPr>
        <w:spacing w:after="240"/>
        <w:ind w:right="-93"/>
        <w:jc w:val="center"/>
      </w:pPr>
      <w:r w:rsidRPr="003404B8">
        <w:rPr>
          <w:noProof/>
          <w:lang w:eastAsia="es-MX"/>
        </w:rPr>
        <w:drawing>
          <wp:inline distT="0" distB="0" distL="0" distR="0">
            <wp:extent cx="3799825" cy="1041048"/>
            <wp:effectExtent l="0" t="0" r="0" b="0"/>
            <wp:docPr id="2159644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799825" cy="1041048"/>
                    </a:xfrm>
                    <a:prstGeom prst="rect">
                      <a:avLst/>
                    </a:prstGeom>
                    <a:ln/>
                  </pic:spPr>
                </pic:pic>
              </a:graphicData>
            </a:graphic>
          </wp:inline>
        </w:drawing>
      </w:r>
    </w:p>
    <w:p w:rsidR="001E5DBB" w:rsidRPr="003404B8" w:rsidRDefault="00CC36BC" w:rsidP="003404B8">
      <w:r w:rsidRPr="003404B8">
        <w:t xml:space="preserve">De lo anterior podemos advertir que, </w:t>
      </w:r>
      <w:r w:rsidRPr="003404B8">
        <w:rPr>
          <w:b/>
        </w:rPr>
        <w:t>EL SUJETO OBLIGADO</w:t>
      </w:r>
      <w:r w:rsidRPr="003404B8">
        <w:t xml:space="preserve"> está compelido a generar, poseer y administrar la información solicitada, aunado a que mediante respuesta refirió dirigirse al particular a las ligas proporcionadas para tal efecto.</w:t>
      </w:r>
    </w:p>
    <w:p w:rsidR="001E5DBB" w:rsidRPr="003404B8" w:rsidRDefault="001E5DBB" w:rsidP="003404B8"/>
    <w:p w:rsidR="007B3301" w:rsidRPr="003404B8" w:rsidRDefault="00CC36BC" w:rsidP="003404B8">
      <w:r w:rsidRPr="003404B8">
        <w:t>No pasa desapercibido para este Instituto aclarar que si bien es cierto el particular al formular la solicitud de información pública requirió las minitas del Consejo Directivo lo cierto es también que al no ser un experto en la materia y al validar parte de la respuesta, es claro que pretende acceder a las actas del mismo, situación que no debe perderse de vista.</w:t>
      </w:r>
    </w:p>
    <w:p w:rsidR="001E5DBB" w:rsidRPr="003404B8" w:rsidRDefault="001E5DBB" w:rsidP="003404B8"/>
    <w:p w:rsidR="007B3301" w:rsidRPr="003404B8" w:rsidRDefault="00CC36BC" w:rsidP="003404B8">
      <w:r w:rsidRPr="003404B8">
        <w:t xml:space="preserve">Por lo que en atención a todo lo antes descrito este Órgano Garante considera que </w:t>
      </w:r>
      <w:r w:rsidRPr="003404B8">
        <w:rPr>
          <w:b/>
        </w:rPr>
        <w:t>EL SUJETO OBLIGADO</w:t>
      </w:r>
      <w:r w:rsidRPr="003404B8">
        <w:t xml:space="preserve"> no satisfizo correctamente el derecho de acceso a la información de </w:t>
      </w:r>
      <w:r w:rsidRPr="003404B8">
        <w:rPr>
          <w:b/>
        </w:rPr>
        <w:t>LA PARTE RECURRENTE</w:t>
      </w:r>
      <w:r w:rsidRPr="003404B8">
        <w:t xml:space="preserve">, pues </w:t>
      </w:r>
      <w:r w:rsidRPr="003404B8">
        <w:rPr>
          <w:b/>
        </w:rPr>
        <w:t xml:space="preserve">al incumplir dicho principio, </w:t>
      </w:r>
      <w:r w:rsidRPr="003404B8">
        <w:t xml:space="preserve">da como resultado que el agravio sea </w:t>
      </w:r>
      <w:r w:rsidRPr="003404B8">
        <w:rPr>
          <w:b/>
        </w:rPr>
        <w:lastRenderedPageBreak/>
        <w:t xml:space="preserve">FUNDADO; </w:t>
      </w:r>
      <w:r w:rsidRPr="003404B8">
        <w:t xml:space="preserve">en consecuencia, se determina ordenar la entrega de las actas levantadas en las sesiones del 16 de febrero, 18 de abril, 18 de junio, 22 de agosto y 17 de octubre del año 2024. </w:t>
      </w:r>
    </w:p>
    <w:p w:rsidR="007B3301" w:rsidRPr="003404B8" w:rsidRDefault="007B3301" w:rsidP="003404B8"/>
    <w:p w:rsidR="007B3301" w:rsidRPr="003404B8" w:rsidRDefault="00CC36BC" w:rsidP="003404B8">
      <w:r w:rsidRPr="003404B8">
        <w:t xml:space="preserve">Ahora bien, para el caso de que alguna de las sesiones no se haya celebrado en la fecha referida, deberá de hacerlo del conocimiento de </w:t>
      </w:r>
      <w:r w:rsidRPr="003404B8">
        <w:rPr>
          <w:b/>
        </w:rPr>
        <w:t>LA PARTE RECURRENTE</w:t>
      </w:r>
      <w:r w:rsidRPr="003404B8">
        <w:t xml:space="preserve"> y entregar el acta que corresponda.</w:t>
      </w:r>
    </w:p>
    <w:p w:rsidR="007B3301" w:rsidRPr="003404B8" w:rsidRDefault="007B3301" w:rsidP="003404B8">
      <w:pPr>
        <w:ind w:left="720" w:hanging="720"/>
      </w:pPr>
    </w:p>
    <w:p w:rsidR="00815A6B" w:rsidRPr="003404B8" w:rsidRDefault="00CC36BC" w:rsidP="003404B8">
      <w:pPr>
        <w:widowControl w:val="0"/>
        <w:tabs>
          <w:tab w:val="left" w:pos="1701"/>
          <w:tab w:val="left" w:pos="1843"/>
        </w:tabs>
        <w:autoSpaceDE w:val="0"/>
        <w:autoSpaceDN w:val="0"/>
        <w:adjustRightInd w:val="0"/>
        <w:rPr>
          <w:rFonts w:eastAsiaTheme="minorEastAsia" w:cs="Arial"/>
          <w:lang w:val="es-ES_tradnl"/>
        </w:rPr>
      </w:pPr>
      <w:r w:rsidRPr="003404B8">
        <w:t xml:space="preserve">No se omite comentar que respecto de la minuta del 13 de diciembre de 2024, </w:t>
      </w:r>
      <w:r w:rsidR="004376F8" w:rsidRPr="003404B8">
        <w:t xml:space="preserve">de la cual se inconforma </w:t>
      </w:r>
      <w:r w:rsidR="004376F8" w:rsidRPr="003404B8">
        <w:rPr>
          <w:b/>
        </w:rPr>
        <w:t>LA PARTE RECURRENTE</w:t>
      </w:r>
      <w:r w:rsidR="004376F8" w:rsidRPr="003404B8">
        <w:t xml:space="preserve"> pues no se tiene acceso a la misma, </w:t>
      </w:r>
      <w:r w:rsidRPr="003404B8">
        <w:t xml:space="preserve">este Órgano considera </w:t>
      </w:r>
      <w:r w:rsidR="004376F8" w:rsidRPr="003404B8">
        <w:t>es inatendible en atención a que se puede advertir es</w:t>
      </w:r>
      <w:r w:rsidR="00815A6B" w:rsidRPr="003404B8">
        <w:rPr>
          <w:rFonts w:eastAsiaTheme="minorEastAsia" w:cs="Arial"/>
          <w:lang w:val="es-ES_tradnl"/>
        </w:rPr>
        <w:t xml:space="preserve"> </w:t>
      </w:r>
      <w:r w:rsidR="00815A6B" w:rsidRPr="003404B8">
        <w:rPr>
          <w:rFonts w:eastAsiaTheme="minorEastAsia" w:cs="Arial"/>
          <w:b/>
          <w:i/>
          <w:lang w:val="es-ES_tradnl"/>
        </w:rPr>
        <w:t>plus petitio</w:t>
      </w:r>
      <w:r w:rsidR="00815A6B" w:rsidRPr="003404B8">
        <w:rPr>
          <w:rFonts w:eastAsiaTheme="minorEastAsia" w:cs="Arial"/>
          <w:b/>
          <w:lang w:val="es-ES_tradnl"/>
        </w:rPr>
        <w:t xml:space="preserve">, </w:t>
      </w:r>
      <w:r w:rsidR="00815A6B" w:rsidRPr="003404B8">
        <w:rPr>
          <w:rFonts w:eastAsiaTheme="minorEastAsia" w:cs="Arial"/>
          <w:lang w:val="es-ES_tradnl"/>
        </w:rPr>
        <w:t xml:space="preserve">es decir, actos relativos a nuevos requerimientos, que no se encuentran relacionados con la pretensión inicial al momento de confrontar la ampliación de la solicitud, operando de esta manera el principio de preclusión, es decir, la pérdida de una oportunidad procesal por no haber observado el orden o tiempo establecido en algún precepto normativo para la consumación de un acto determinado; sirva de apoyo el artículo 155, fracción III de la Ley de Transparencia Local y criterio 01/2017 de la segunda época, establecido por el Instituto Nacional de Transparencia, Acceso a la Información y Protección de Datos Personales: </w:t>
      </w:r>
    </w:p>
    <w:p w:rsidR="001E5DBB" w:rsidRPr="003404B8" w:rsidRDefault="001E5DBB" w:rsidP="003404B8">
      <w:pPr>
        <w:widowControl w:val="0"/>
        <w:tabs>
          <w:tab w:val="left" w:pos="1701"/>
          <w:tab w:val="left" w:pos="1843"/>
        </w:tabs>
        <w:autoSpaceDE w:val="0"/>
        <w:autoSpaceDN w:val="0"/>
        <w:adjustRightInd w:val="0"/>
        <w:rPr>
          <w:rFonts w:eastAsiaTheme="minorEastAsia" w:cs="Arial"/>
          <w:lang w:val="es-ES_tradnl"/>
        </w:rPr>
      </w:pPr>
    </w:p>
    <w:p w:rsidR="00815A6B" w:rsidRPr="003404B8" w:rsidRDefault="00815A6B" w:rsidP="003404B8">
      <w:pPr>
        <w:pStyle w:val="Puesto"/>
        <w:tabs>
          <w:tab w:val="left" w:pos="8222"/>
        </w:tabs>
        <w:ind w:left="851" w:right="822"/>
      </w:pPr>
      <w:r w:rsidRPr="003404B8">
        <w:rPr>
          <w:b/>
        </w:rPr>
        <w:t>“Artículo 155</w:t>
      </w:r>
      <w:r w:rsidRPr="003404B8">
        <w:t xml:space="preserve">. Para presentar una solicitud por escrito, no se podrán exigir mayores requisitos que los siguientes: </w:t>
      </w:r>
    </w:p>
    <w:p w:rsidR="00815A6B" w:rsidRPr="003404B8" w:rsidRDefault="00815A6B" w:rsidP="003404B8">
      <w:pPr>
        <w:pStyle w:val="Puesto"/>
        <w:tabs>
          <w:tab w:val="left" w:pos="8222"/>
        </w:tabs>
        <w:ind w:left="851" w:right="822"/>
        <w:rPr>
          <w:sz w:val="10"/>
          <w:szCs w:val="10"/>
        </w:rPr>
      </w:pPr>
      <w:r w:rsidRPr="003404B8">
        <w:rPr>
          <w:b/>
          <w:sz w:val="10"/>
          <w:szCs w:val="10"/>
        </w:rPr>
        <w:t>(</w:t>
      </w:r>
      <w:r w:rsidRPr="003404B8">
        <w:rPr>
          <w:sz w:val="10"/>
          <w:szCs w:val="10"/>
        </w:rPr>
        <w:t>…)</w:t>
      </w:r>
    </w:p>
    <w:p w:rsidR="00815A6B" w:rsidRPr="003404B8" w:rsidRDefault="00815A6B" w:rsidP="003404B8">
      <w:pPr>
        <w:pStyle w:val="Puesto"/>
        <w:tabs>
          <w:tab w:val="left" w:pos="8222"/>
        </w:tabs>
        <w:ind w:left="851" w:right="822"/>
        <w:rPr>
          <w:b/>
        </w:rPr>
      </w:pPr>
      <w:r w:rsidRPr="003404B8">
        <w:rPr>
          <w:b/>
        </w:rPr>
        <w:t>III. La descripción de la información solicitada;”</w:t>
      </w:r>
    </w:p>
    <w:p w:rsidR="00815A6B" w:rsidRPr="003404B8" w:rsidRDefault="00815A6B" w:rsidP="003404B8">
      <w:pPr>
        <w:pStyle w:val="Prrafodelista"/>
        <w:widowControl w:val="0"/>
        <w:tabs>
          <w:tab w:val="left" w:pos="993"/>
          <w:tab w:val="left" w:pos="1843"/>
          <w:tab w:val="left" w:pos="8222"/>
        </w:tabs>
        <w:autoSpaceDE w:val="0"/>
        <w:autoSpaceDN w:val="0"/>
        <w:adjustRightInd w:val="0"/>
        <w:spacing w:line="240" w:lineRule="auto"/>
        <w:ind w:left="851" w:right="822" w:hanging="11"/>
        <w:rPr>
          <w:i/>
        </w:rPr>
      </w:pPr>
    </w:p>
    <w:p w:rsidR="00815A6B" w:rsidRPr="003404B8" w:rsidRDefault="00815A6B" w:rsidP="003404B8">
      <w:pPr>
        <w:pStyle w:val="Puesto"/>
        <w:tabs>
          <w:tab w:val="left" w:pos="8222"/>
        </w:tabs>
        <w:ind w:left="851" w:right="822"/>
      </w:pPr>
      <w:r w:rsidRPr="003404B8">
        <w:t>“</w:t>
      </w:r>
      <w:r w:rsidRPr="003404B8">
        <w:rPr>
          <w:b/>
        </w:rPr>
        <w:t>Criterio 01/2017</w:t>
      </w:r>
    </w:p>
    <w:p w:rsidR="00815A6B" w:rsidRPr="003404B8" w:rsidRDefault="00815A6B" w:rsidP="003404B8">
      <w:pPr>
        <w:pStyle w:val="Puesto"/>
        <w:tabs>
          <w:tab w:val="left" w:pos="8222"/>
        </w:tabs>
        <w:ind w:left="851" w:right="822"/>
      </w:pPr>
      <w:r w:rsidRPr="003404B8">
        <w:rPr>
          <w:b/>
        </w:rPr>
        <w:t>Es improcedente ampliar las solicitudes de acceso a información</w:t>
      </w:r>
      <w:r w:rsidRPr="003404B8">
        <w:t xml:space="preserve">, a través de la interposición del recurso de revisión.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w:t>
      </w:r>
      <w:r w:rsidRPr="003404B8">
        <w:rPr>
          <w:b/>
        </w:rPr>
        <w:t>amplíen los alcances de la solicitud de información inicial</w:t>
      </w:r>
      <w:r w:rsidRPr="003404B8">
        <w:t xml:space="preserve">, los nuevos contenidos no </w:t>
      </w:r>
      <w:r w:rsidRPr="003404B8">
        <w:lastRenderedPageBreak/>
        <w:t>podrán constituir materia del procedimiento a sustanciarse por el Instituto Nacional de Transparencia, Acceso a la Información y Protección de Datos Personales; actualizándose la hipótesis de improcedencia respectiva.”</w:t>
      </w:r>
    </w:p>
    <w:p w:rsidR="007B3301" w:rsidRPr="003404B8" w:rsidRDefault="007B3301" w:rsidP="003404B8">
      <w:pPr>
        <w:ind w:right="-28"/>
      </w:pPr>
    </w:p>
    <w:p w:rsidR="007B3301" w:rsidRPr="003404B8" w:rsidRDefault="004376F8" w:rsidP="003404B8">
      <w:pPr>
        <w:spacing w:after="240"/>
      </w:pPr>
      <w:r w:rsidRPr="003404B8">
        <w:t xml:space="preserve">Lo anterior así pues la temporalidad peticionada en su solicitud de información </w:t>
      </w:r>
      <w:r w:rsidRPr="003404B8">
        <w:rPr>
          <w:b/>
        </w:rPr>
        <w:t xml:space="preserve">LA PARTE </w:t>
      </w:r>
      <w:r w:rsidR="006D1473" w:rsidRPr="003404B8">
        <w:rPr>
          <w:b/>
        </w:rPr>
        <w:t>RECURRENTE</w:t>
      </w:r>
      <w:r w:rsidRPr="003404B8">
        <w:t xml:space="preserve"> requirió únicamente las minutas generadas por el Consejo Directivo de noviembre de 2023 a noviembre de 2024.</w:t>
      </w:r>
    </w:p>
    <w:p w:rsidR="007B3301" w:rsidRPr="003404B8" w:rsidRDefault="00CC36BC" w:rsidP="003404B8">
      <w:pPr>
        <w:pStyle w:val="Ttulo3"/>
      </w:pPr>
      <w:bookmarkStart w:id="27" w:name="_heading=h.3whwml4" w:colFirst="0" w:colLast="0"/>
      <w:bookmarkEnd w:id="27"/>
      <w:r w:rsidRPr="003404B8">
        <w:t>d) Versión pública</w:t>
      </w:r>
    </w:p>
    <w:p w:rsidR="007B3301" w:rsidRPr="003404B8" w:rsidRDefault="00CC36BC" w:rsidP="003404B8">
      <w:pPr>
        <w:spacing w:after="240"/>
      </w:pPr>
      <w:r w:rsidRPr="003404B8">
        <w:t xml:space="preserve">Para el caso de que el o los documentos de los cuales se ordena su entrega contengan datos personales susceptibles de ser testados, deberán ser entregados en </w:t>
      </w:r>
      <w:r w:rsidRPr="003404B8">
        <w:rPr>
          <w:b/>
        </w:rPr>
        <w:t>versión pública</w:t>
      </w:r>
      <w:r w:rsidRPr="003404B8">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7B3301" w:rsidRPr="003404B8" w:rsidRDefault="00CC36BC" w:rsidP="003404B8">
      <w:r w:rsidRPr="003404B8">
        <w:t>A este respecto, los artículos 3, fracciones IX, XX, XXI y XLV; 51 y 52 de la Ley de Transparencia y Acceso a la Información Pública del Estado de México y Municipios establecen:</w:t>
      </w:r>
    </w:p>
    <w:p w:rsidR="001C4F51" w:rsidRPr="003404B8" w:rsidRDefault="001C4F51" w:rsidP="003404B8"/>
    <w:p w:rsidR="007B3301" w:rsidRPr="003404B8" w:rsidRDefault="00CC36BC" w:rsidP="003404B8">
      <w:pPr>
        <w:pStyle w:val="Puesto"/>
        <w:ind w:left="851" w:right="822"/>
      </w:pPr>
      <w:r w:rsidRPr="003404B8">
        <w:rPr>
          <w:b/>
        </w:rPr>
        <w:t xml:space="preserve">“Artículo 3. </w:t>
      </w:r>
      <w:r w:rsidRPr="003404B8">
        <w:t xml:space="preserve">Para los efectos de la presente Ley se entenderá por: </w:t>
      </w:r>
    </w:p>
    <w:p w:rsidR="007B3301" w:rsidRPr="003404B8" w:rsidRDefault="00CC36BC" w:rsidP="003404B8">
      <w:pPr>
        <w:pStyle w:val="Puesto"/>
        <w:ind w:left="851" w:right="822"/>
      </w:pPr>
      <w:r w:rsidRPr="003404B8">
        <w:rPr>
          <w:b/>
        </w:rPr>
        <w:t>IX.</w:t>
      </w:r>
      <w:r w:rsidRPr="003404B8">
        <w:t xml:space="preserve"> </w:t>
      </w:r>
      <w:r w:rsidRPr="003404B8">
        <w:rPr>
          <w:b/>
        </w:rPr>
        <w:t xml:space="preserve">Datos personales: </w:t>
      </w:r>
      <w:r w:rsidRPr="003404B8">
        <w:t xml:space="preserve">La información concerniente a una persona, identificada o identificable según lo dispuesto por la Ley de Protección de Datos Personales del Estado de México; </w:t>
      </w:r>
    </w:p>
    <w:p w:rsidR="007B3301" w:rsidRPr="003404B8" w:rsidRDefault="007B3301" w:rsidP="003404B8"/>
    <w:p w:rsidR="007B3301" w:rsidRPr="003404B8" w:rsidRDefault="00CC36BC" w:rsidP="003404B8">
      <w:pPr>
        <w:pStyle w:val="Puesto"/>
        <w:ind w:left="851" w:right="822"/>
      </w:pPr>
      <w:r w:rsidRPr="003404B8">
        <w:rPr>
          <w:b/>
        </w:rPr>
        <w:lastRenderedPageBreak/>
        <w:t>XX.</w:t>
      </w:r>
      <w:r w:rsidRPr="003404B8">
        <w:t xml:space="preserve"> </w:t>
      </w:r>
      <w:r w:rsidRPr="003404B8">
        <w:rPr>
          <w:b/>
        </w:rPr>
        <w:t>Información clasificada:</w:t>
      </w:r>
      <w:r w:rsidRPr="003404B8">
        <w:t xml:space="preserve"> Aquella considerada por la presente Ley como reservada o confidencial; </w:t>
      </w:r>
    </w:p>
    <w:p w:rsidR="005628B2" w:rsidRPr="003404B8" w:rsidRDefault="005628B2" w:rsidP="003404B8">
      <w:pPr>
        <w:spacing w:line="240" w:lineRule="auto"/>
        <w:ind w:left="851" w:right="822"/>
      </w:pPr>
    </w:p>
    <w:p w:rsidR="007B3301" w:rsidRPr="003404B8" w:rsidRDefault="00CC36BC" w:rsidP="003404B8">
      <w:pPr>
        <w:pStyle w:val="Puesto"/>
        <w:ind w:left="851" w:right="822"/>
      </w:pPr>
      <w:r w:rsidRPr="003404B8">
        <w:rPr>
          <w:b/>
        </w:rPr>
        <w:t>XXI.</w:t>
      </w:r>
      <w:r w:rsidRPr="003404B8">
        <w:t xml:space="preserve"> </w:t>
      </w:r>
      <w:r w:rsidRPr="003404B8">
        <w:rPr>
          <w:b/>
        </w:rPr>
        <w:t>Información confidencial</w:t>
      </w:r>
      <w:r w:rsidRPr="003404B8">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7B3301" w:rsidRPr="003404B8" w:rsidRDefault="007B3301" w:rsidP="003404B8">
      <w:pPr>
        <w:ind w:left="851" w:right="822"/>
      </w:pPr>
    </w:p>
    <w:p w:rsidR="007B3301" w:rsidRPr="003404B8" w:rsidRDefault="00CC36BC" w:rsidP="003404B8">
      <w:pPr>
        <w:pStyle w:val="Puesto"/>
        <w:ind w:left="851" w:right="822"/>
      </w:pPr>
      <w:r w:rsidRPr="003404B8">
        <w:rPr>
          <w:b/>
        </w:rPr>
        <w:t>XLV. Versión pública:</w:t>
      </w:r>
      <w:r w:rsidRPr="003404B8">
        <w:t xml:space="preserve"> Documento en el que se elimine, suprime o borra la información clasificada como reservada o confidencial para permitir su acceso. </w:t>
      </w:r>
    </w:p>
    <w:p w:rsidR="007B3301" w:rsidRPr="003404B8" w:rsidRDefault="007B3301" w:rsidP="003404B8"/>
    <w:p w:rsidR="007B3301" w:rsidRPr="003404B8" w:rsidRDefault="00CC36BC" w:rsidP="003404B8">
      <w:pPr>
        <w:pStyle w:val="Puesto"/>
        <w:ind w:left="851" w:right="822"/>
      </w:pPr>
      <w:r w:rsidRPr="003404B8">
        <w:rPr>
          <w:b/>
        </w:rPr>
        <w:t>Artículo 51.</w:t>
      </w:r>
      <w:r w:rsidRPr="003404B8">
        <w:t xml:space="preserve"> Los sujetos obligados designaran a un responsable para atender la Unidad de Transparencia, quien fungirá como enlace entre éstos y los solicitantes. Dicha Unidad será la encargada de tramitar internamente la solicitud de información </w:t>
      </w:r>
      <w:r w:rsidRPr="003404B8">
        <w:rPr>
          <w:b/>
        </w:rPr>
        <w:t xml:space="preserve">y tendrá la responsabilidad de verificar en cada caso que la misma no sea confidencial o reservada. </w:t>
      </w:r>
      <w:r w:rsidRPr="003404B8">
        <w:t>Dicha Unidad contará con las facultades internas necesarias para gestionar la atención a las solicitudes de información en los términos de la Ley General y la presente Ley.</w:t>
      </w:r>
    </w:p>
    <w:p w:rsidR="005628B2" w:rsidRPr="003404B8" w:rsidRDefault="005628B2" w:rsidP="003404B8">
      <w:pPr>
        <w:pStyle w:val="Puesto"/>
        <w:spacing w:after="240"/>
        <w:ind w:left="851" w:right="1106"/>
        <w:rPr>
          <w:b/>
        </w:rPr>
      </w:pPr>
    </w:p>
    <w:p w:rsidR="007B3301" w:rsidRPr="003404B8" w:rsidRDefault="00CC36BC" w:rsidP="003404B8">
      <w:pPr>
        <w:pStyle w:val="Puesto"/>
        <w:spacing w:after="240"/>
        <w:ind w:left="851" w:right="1106"/>
      </w:pPr>
      <w:r w:rsidRPr="003404B8">
        <w:rPr>
          <w:b/>
        </w:rPr>
        <w:t>Artículo 52.</w:t>
      </w:r>
      <w:r w:rsidRPr="003404B8">
        <w:t xml:space="preserve"> Las solicitudes de acceso a la información y las respuestas que se les dé, incluyendo, en su caso, </w:t>
      </w:r>
      <w:r w:rsidRPr="003404B8">
        <w:rPr>
          <w:u w:val="single"/>
        </w:rPr>
        <w:t>la información entregada, así como las resoluciones a los recursos que en su caso se promuevan serán públicas, y de ser el caso que contenga datos personales que deban ser protegidos se podrá dar su acceso en su versión pública</w:t>
      </w:r>
      <w:r w:rsidRPr="003404B8">
        <w:t xml:space="preserve">, siempre y cuando la resolución de referencia se someta a un proceso de disociación, es decir, no haga identificable al titular de tales datos personales.” </w:t>
      </w:r>
      <w:r w:rsidRPr="003404B8">
        <w:rPr>
          <w:i w:val="0"/>
        </w:rPr>
        <w:t>(Énfasis añadido)</w:t>
      </w:r>
    </w:p>
    <w:p w:rsidR="007B3301" w:rsidRPr="003404B8" w:rsidRDefault="00CC36BC" w:rsidP="003404B8">
      <w:r w:rsidRPr="003404B8">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w:t>
      </w:r>
      <w:r w:rsidRPr="003404B8">
        <w:lastRenderedPageBreak/>
        <w:t xml:space="preserve">Datos Personales en Posesión de Sujetos Obligados del Estado de México y Municipios, los cuales se transcriben para mayor referencia: </w:t>
      </w:r>
    </w:p>
    <w:p w:rsidR="007B3301" w:rsidRPr="003404B8" w:rsidRDefault="007B3301" w:rsidP="003404B8"/>
    <w:p w:rsidR="007B3301" w:rsidRPr="003404B8" w:rsidRDefault="00CC36BC" w:rsidP="003404B8">
      <w:pPr>
        <w:pStyle w:val="Puesto"/>
        <w:ind w:left="851" w:right="822"/>
      </w:pPr>
      <w:r w:rsidRPr="003404B8">
        <w:rPr>
          <w:b/>
        </w:rPr>
        <w:t>“Artículo 22.</w:t>
      </w:r>
      <w:r w:rsidRPr="003404B8">
        <w:t xml:space="preserve"> Todo tratamiento de datos personales que efectúe el responsable deberá estar justificado por finalidades concretas, lícitas, explícitas y legítimas, relacionadas con las atribuciones que la normatividad aplicable les confiera. </w:t>
      </w:r>
    </w:p>
    <w:p w:rsidR="007B3301" w:rsidRPr="003404B8" w:rsidRDefault="007B3301" w:rsidP="003404B8"/>
    <w:p w:rsidR="007B3301" w:rsidRPr="003404B8" w:rsidRDefault="00CC36BC" w:rsidP="003404B8">
      <w:pPr>
        <w:pStyle w:val="Puesto"/>
        <w:ind w:left="851" w:right="822"/>
      </w:pPr>
      <w:r w:rsidRPr="003404B8">
        <w:rPr>
          <w:b/>
        </w:rPr>
        <w:t>Artículo 38.</w:t>
      </w:r>
      <w:r w:rsidRPr="003404B8">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3404B8">
        <w:rPr>
          <w:b/>
        </w:rPr>
        <w:t>”</w:t>
      </w:r>
      <w:r w:rsidRPr="003404B8">
        <w:t xml:space="preserve"> </w:t>
      </w:r>
    </w:p>
    <w:p w:rsidR="007B3301" w:rsidRPr="003404B8" w:rsidRDefault="007B3301" w:rsidP="003404B8">
      <w:pPr>
        <w:rPr>
          <w:i/>
        </w:rPr>
      </w:pPr>
    </w:p>
    <w:p w:rsidR="007B3301" w:rsidRPr="003404B8" w:rsidRDefault="00CC36BC" w:rsidP="003404B8">
      <w:r w:rsidRPr="003404B8">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7B3301" w:rsidRPr="003404B8" w:rsidRDefault="007B3301" w:rsidP="003404B8"/>
    <w:p w:rsidR="007B3301" w:rsidRPr="003404B8" w:rsidRDefault="00CC36BC" w:rsidP="003404B8">
      <w:r w:rsidRPr="003404B8">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3404B8">
        <w:rPr>
          <w:b/>
        </w:rPr>
        <w:t>EL SUJETO OBLIGADO,</w:t>
      </w:r>
      <w:r w:rsidRPr="003404B8">
        <w:t xml:space="preserve"> por lo que, todo dato personal susceptible de clasificación debe ser protegido.</w:t>
      </w:r>
    </w:p>
    <w:p w:rsidR="007B3301" w:rsidRPr="003404B8" w:rsidRDefault="007B3301" w:rsidP="003404B8"/>
    <w:p w:rsidR="007B3301" w:rsidRPr="003404B8" w:rsidRDefault="00CC36BC" w:rsidP="003404B8">
      <w:r w:rsidRPr="003404B8">
        <w:lastRenderedPageBreak/>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rsidR="007B3301" w:rsidRPr="003404B8" w:rsidRDefault="007B3301" w:rsidP="003404B8"/>
    <w:p w:rsidR="007B3301" w:rsidRPr="003404B8" w:rsidRDefault="00CC36BC" w:rsidP="003404B8">
      <w:pPr>
        <w:spacing w:after="240"/>
      </w:pPr>
      <w:r w:rsidRPr="003404B8">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C4F51" w:rsidRPr="003404B8" w:rsidRDefault="001C4F51" w:rsidP="003404B8">
      <w:pPr>
        <w:spacing w:after="240"/>
      </w:pPr>
    </w:p>
    <w:p w:rsidR="007B3301" w:rsidRPr="003404B8" w:rsidRDefault="00CC36BC" w:rsidP="003404B8">
      <w:pPr>
        <w:spacing w:line="240" w:lineRule="auto"/>
        <w:ind w:left="851" w:right="822"/>
        <w:jc w:val="center"/>
        <w:rPr>
          <w:b/>
          <w:i/>
          <w:sz w:val="20"/>
        </w:rPr>
      </w:pPr>
      <w:r w:rsidRPr="003404B8">
        <w:rPr>
          <w:b/>
          <w:i/>
          <w:sz w:val="20"/>
        </w:rPr>
        <w:t>Ley de Transparencia y Acceso a la Información Pública del Estado de México y Municipios</w:t>
      </w:r>
    </w:p>
    <w:p w:rsidR="007B3301" w:rsidRPr="003404B8" w:rsidRDefault="007B3301" w:rsidP="003404B8">
      <w:pPr>
        <w:spacing w:line="240" w:lineRule="auto"/>
        <w:ind w:left="851" w:right="822"/>
        <w:rPr>
          <w:sz w:val="14"/>
          <w:szCs w:val="14"/>
        </w:rPr>
      </w:pPr>
    </w:p>
    <w:p w:rsidR="007B3301" w:rsidRPr="003404B8" w:rsidRDefault="00CC36BC" w:rsidP="003404B8">
      <w:pPr>
        <w:pStyle w:val="Puesto"/>
        <w:ind w:left="851" w:right="822"/>
        <w:rPr>
          <w:sz w:val="20"/>
          <w:szCs w:val="20"/>
        </w:rPr>
      </w:pPr>
      <w:r w:rsidRPr="003404B8">
        <w:rPr>
          <w:b/>
          <w:sz w:val="20"/>
          <w:szCs w:val="20"/>
        </w:rPr>
        <w:t xml:space="preserve">“Artículo 49. </w:t>
      </w:r>
      <w:r w:rsidRPr="003404B8">
        <w:rPr>
          <w:sz w:val="20"/>
          <w:szCs w:val="20"/>
        </w:rPr>
        <w:t>Los Comités de Transparencia tendrán las siguientes atribuciones:</w:t>
      </w:r>
    </w:p>
    <w:p w:rsidR="007B3301" w:rsidRPr="003404B8" w:rsidRDefault="00CC36BC" w:rsidP="003404B8">
      <w:pPr>
        <w:pStyle w:val="Puesto"/>
        <w:ind w:left="851" w:right="822"/>
        <w:rPr>
          <w:sz w:val="20"/>
          <w:szCs w:val="20"/>
        </w:rPr>
      </w:pPr>
      <w:r w:rsidRPr="003404B8">
        <w:rPr>
          <w:b/>
          <w:sz w:val="20"/>
          <w:szCs w:val="20"/>
        </w:rPr>
        <w:t>VIII.</w:t>
      </w:r>
      <w:r w:rsidRPr="003404B8">
        <w:rPr>
          <w:sz w:val="20"/>
          <w:szCs w:val="20"/>
        </w:rPr>
        <w:t xml:space="preserve"> Aprobar, modificar o revocar la clasificación de la información;</w:t>
      </w:r>
    </w:p>
    <w:p w:rsidR="007B3301" w:rsidRPr="003404B8" w:rsidRDefault="007B3301" w:rsidP="003404B8">
      <w:pPr>
        <w:spacing w:line="240" w:lineRule="auto"/>
        <w:ind w:left="851" w:right="822"/>
        <w:rPr>
          <w:sz w:val="10"/>
          <w:szCs w:val="10"/>
        </w:rPr>
      </w:pPr>
    </w:p>
    <w:p w:rsidR="007B3301" w:rsidRPr="003404B8" w:rsidRDefault="00CC36BC" w:rsidP="003404B8">
      <w:pPr>
        <w:pStyle w:val="Puesto"/>
        <w:ind w:left="851" w:right="822"/>
        <w:rPr>
          <w:sz w:val="20"/>
          <w:szCs w:val="20"/>
        </w:rPr>
      </w:pPr>
      <w:r w:rsidRPr="003404B8">
        <w:rPr>
          <w:b/>
          <w:sz w:val="20"/>
          <w:szCs w:val="20"/>
        </w:rPr>
        <w:t>Artículo 132.</w:t>
      </w:r>
      <w:r w:rsidRPr="003404B8">
        <w:rPr>
          <w:sz w:val="20"/>
          <w:szCs w:val="20"/>
        </w:rPr>
        <w:t xml:space="preserve"> La clasificación de la información se llevará a cabo en el momento en que:</w:t>
      </w:r>
    </w:p>
    <w:p w:rsidR="007B3301" w:rsidRPr="003404B8" w:rsidRDefault="00CC36BC" w:rsidP="003404B8">
      <w:pPr>
        <w:pStyle w:val="Puesto"/>
        <w:ind w:left="851" w:right="822"/>
        <w:rPr>
          <w:sz w:val="20"/>
          <w:szCs w:val="20"/>
        </w:rPr>
      </w:pPr>
      <w:r w:rsidRPr="003404B8">
        <w:rPr>
          <w:b/>
          <w:sz w:val="20"/>
          <w:szCs w:val="20"/>
        </w:rPr>
        <w:t>I.</w:t>
      </w:r>
      <w:r w:rsidRPr="003404B8">
        <w:rPr>
          <w:sz w:val="20"/>
          <w:szCs w:val="20"/>
        </w:rPr>
        <w:t xml:space="preserve"> Se reciba una solicitud de acceso a la información;</w:t>
      </w:r>
    </w:p>
    <w:p w:rsidR="007B3301" w:rsidRPr="003404B8" w:rsidRDefault="00CC36BC" w:rsidP="003404B8">
      <w:pPr>
        <w:pStyle w:val="Puesto"/>
        <w:ind w:left="851" w:right="822"/>
        <w:rPr>
          <w:sz w:val="20"/>
          <w:szCs w:val="20"/>
        </w:rPr>
      </w:pPr>
      <w:r w:rsidRPr="003404B8">
        <w:rPr>
          <w:b/>
          <w:sz w:val="20"/>
          <w:szCs w:val="20"/>
        </w:rPr>
        <w:t>II.</w:t>
      </w:r>
      <w:r w:rsidRPr="003404B8">
        <w:rPr>
          <w:sz w:val="20"/>
          <w:szCs w:val="20"/>
        </w:rPr>
        <w:t xml:space="preserve"> Se determine mediante resolución de autoridad competente; o</w:t>
      </w:r>
    </w:p>
    <w:p w:rsidR="007B3301" w:rsidRPr="003404B8" w:rsidRDefault="00CC36BC" w:rsidP="003404B8">
      <w:pPr>
        <w:pStyle w:val="Puesto"/>
        <w:ind w:left="851" w:right="822"/>
        <w:rPr>
          <w:b/>
          <w:sz w:val="20"/>
          <w:szCs w:val="20"/>
        </w:rPr>
      </w:pPr>
      <w:r w:rsidRPr="003404B8">
        <w:rPr>
          <w:b/>
          <w:sz w:val="20"/>
          <w:szCs w:val="20"/>
        </w:rPr>
        <w:t>III.</w:t>
      </w:r>
      <w:r w:rsidRPr="003404B8">
        <w:rPr>
          <w:sz w:val="20"/>
          <w:szCs w:val="20"/>
        </w:rPr>
        <w:t xml:space="preserve"> Se generen versiones públicas para dar cumplimiento a las obligaciones de transparencia previstas en esta Ley.</w:t>
      </w:r>
      <w:r w:rsidRPr="003404B8">
        <w:rPr>
          <w:b/>
          <w:sz w:val="20"/>
          <w:szCs w:val="20"/>
        </w:rPr>
        <w:t>”</w:t>
      </w:r>
    </w:p>
    <w:p w:rsidR="007B3301" w:rsidRPr="003404B8" w:rsidRDefault="007B3301" w:rsidP="003404B8">
      <w:pPr>
        <w:spacing w:line="240" w:lineRule="auto"/>
        <w:ind w:left="851" w:right="822"/>
        <w:rPr>
          <w:sz w:val="14"/>
          <w:szCs w:val="14"/>
        </w:rPr>
      </w:pPr>
    </w:p>
    <w:p w:rsidR="007B3301" w:rsidRPr="003404B8" w:rsidRDefault="00CC36BC" w:rsidP="003404B8">
      <w:pPr>
        <w:pStyle w:val="Puesto"/>
        <w:ind w:left="851" w:right="822"/>
        <w:rPr>
          <w:sz w:val="20"/>
          <w:szCs w:val="20"/>
        </w:rPr>
      </w:pPr>
      <w:r w:rsidRPr="003404B8">
        <w:rPr>
          <w:b/>
          <w:sz w:val="20"/>
          <w:szCs w:val="20"/>
        </w:rPr>
        <w:t>“Segundo. -</w:t>
      </w:r>
      <w:r w:rsidRPr="003404B8">
        <w:rPr>
          <w:sz w:val="20"/>
          <w:szCs w:val="20"/>
        </w:rPr>
        <w:t xml:space="preserve"> Para efectos de los presentes Lineamientos Generales, se entenderá por:</w:t>
      </w:r>
    </w:p>
    <w:p w:rsidR="007B3301" w:rsidRPr="003404B8" w:rsidRDefault="00CC36BC" w:rsidP="003404B8">
      <w:pPr>
        <w:pStyle w:val="Puesto"/>
        <w:ind w:left="851" w:right="822"/>
        <w:rPr>
          <w:sz w:val="20"/>
          <w:szCs w:val="20"/>
        </w:rPr>
      </w:pPr>
      <w:r w:rsidRPr="003404B8">
        <w:rPr>
          <w:b/>
          <w:sz w:val="20"/>
          <w:szCs w:val="20"/>
        </w:rPr>
        <w:t>XVIII.</w:t>
      </w:r>
      <w:r w:rsidRPr="003404B8">
        <w:rPr>
          <w:sz w:val="20"/>
          <w:szCs w:val="20"/>
        </w:rPr>
        <w:t xml:space="preserve">  </w:t>
      </w:r>
      <w:r w:rsidRPr="003404B8">
        <w:rPr>
          <w:b/>
          <w:sz w:val="20"/>
          <w:szCs w:val="20"/>
        </w:rPr>
        <w:t>Versión pública:</w:t>
      </w:r>
      <w:r w:rsidRPr="003404B8">
        <w:rPr>
          <w:sz w:val="20"/>
          <w:szCs w:val="20"/>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B3301" w:rsidRPr="003404B8" w:rsidRDefault="00CC36BC" w:rsidP="003404B8">
      <w:pPr>
        <w:pStyle w:val="Puesto"/>
        <w:ind w:left="851" w:right="822"/>
        <w:rPr>
          <w:b/>
          <w:sz w:val="20"/>
          <w:szCs w:val="20"/>
        </w:rPr>
      </w:pPr>
      <w:r w:rsidRPr="003404B8">
        <w:rPr>
          <w:b/>
          <w:sz w:val="20"/>
          <w:szCs w:val="20"/>
        </w:rPr>
        <w:t>Lineamientos Generales en materia de Clasificación y Desclasificación de la Información</w:t>
      </w:r>
    </w:p>
    <w:p w:rsidR="007B3301" w:rsidRPr="003404B8" w:rsidRDefault="00CC36BC" w:rsidP="003404B8">
      <w:pPr>
        <w:pStyle w:val="Puesto"/>
        <w:ind w:left="851" w:right="822"/>
        <w:rPr>
          <w:sz w:val="20"/>
          <w:szCs w:val="20"/>
        </w:rPr>
      </w:pPr>
      <w:r w:rsidRPr="003404B8">
        <w:rPr>
          <w:b/>
          <w:sz w:val="20"/>
          <w:szCs w:val="20"/>
        </w:rPr>
        <w:lastRenderedPageBreak/>
        <w:t>Cuarto.</w:t>
      </w:r>
      <w:r w:rsidRPr="003404B8">
        <w:rPr>
          <w:sz w:val="20"/>
          <w:szCs w:val="2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628B2" w:rsidRPr="003404B8" w:rsidRDefault="005628B2" w:rsidP="003404B8"/>
    <w:p w:rsidR="007B3301" w:rsidRPr="003404B8" w:rsidRDefault="00CC36BC" w:rsidP="003404B8">
      <w:pPr>
        <w:pStyle w:val="Puesto"/>
        <w:ind w:left="851" w:right="822"/>
        <w:rPr>
          <w:sz w:val="20"/>
          <w:szCs w:val="20"/>
        </w:rPr>
      </w:pPr>
      <w:r w:rsidRPr="003404B8">
        <w:rPr>
          <w:sz w:val="20"/>
          <w:szCs w:val="20"/>
        </w:rPr>
        <w:t>Los sujetos obligados deberán aplicar, de manera estricta, las excepciones al derecho de acceso a la información y sólo podrán invocarlas cuando acrediten su procedencia.</w:t>
      </w:r>
    </w:p>
    <w:p w:rsidR="005628B2" w:rsidRPr="003404B8" w:rsidRDefault="005628B2" w:rsidP="003404B8"/>
    <w:p w:rsidR="007B3301" w:rsidRPr="003404B8" w:rsidRDefault="00CC36BC" w:rsidP="003404B8">
      <w:pPr>
        <w:pStyle w:val="Puesto"/>
        <w:ind w:left="851" w:right="822"/>
        <w:rPr>
          <w:sz w:val="20"/>
          <w:szCs w:val="20"/>
        </w:rPr>
      </w:pPr>
      <w:r w:rsidRPr="003404B8">
        <w:rPr>
          <w:b/>
          <w:sz w:val="20"/>
          <w:szCs w:val="20"/>
        </w:rPr>
        <w:t>Quinto.</w:t>
      </w:r>
      <w:r w:rsidRPr="003404B8">
        <w:rPr>
          <w:sz w:val="20"/>
          <w:szCs w:val="2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B3301" w:rsidRPr="003404B8" w:rsidRDefault="007B3301" w:rsidP="003404B8">
      <w:pPr>
        <w:spacing w:line="240" w:lineRule="auto"/>
        <w:ind w:left="851" w:right="822"/>
        <w:rPr>
          <w:sz w:val="10"/>
          <w:szCs w:val="10"/>
        </w:rPr>
      </w:pPr>
    </w:p>
    <w:p w:rsidR="007B3301" w:rsidRPr="003404B8" w:rsidRDefault="00CC36BC" w:rsidP="003404B8">
      <w:pPr>
        <w:pStyle w:val="Puesto"/>
        <w:ind w:left="851" w:right="822"/>
        <w:rPr>
          <w:sz w:val="20"/>
          <w:szCs w:val="20"/>
        </w:rPr>
      </w:pPr>
      <w:r w:rsidRPr="003404B8">
        <w:rPr>
          <w:b/>
          <w:sz w:val="20"/>
          <w:szCs w:val="20"/>
        </w:rPr>
        <w:t>Sexto.</w:t>
      </w:r>
      <w:r w:rsidRPr="003404B8">
        <w:rPr>
          <w:sz w:val="20"/>
          <w:szCs w:val="20"/>
        </w:rPr>
        <w:t xml:space="preserve"> Se deroga.</w:t>
      </w:r>
    </w:p>
    <w:p w:rsidR="005628B2" w:rsidRPr="003404B8" w:rsidRDefault="005628B2" w:rsidP="003404B8"/>
    <w:p w:rsidR="007B3301" w:rsidRPr="003404B8" w:rsidRDefault="00CC36BC" w:rsidP="003404B8">
      <w:pPr>
        <w:pStyle w:val="Puesto"/>
        <w:ind w:left="851" w:right="822"/>
        <w:rPr>
          <w:sz w:val="20"/>
          <w:szCs w:val="20"/>
        </w:rPr>
      </w:pPr>
      <w:r w:rsidRPr="003404B8">
        <w:rPr>
          <w:b/>
          <w:sz w:val="20"/>
          <w:szCs w:val="20"/>
        </w:rPr>
        <w:t>Séptimo.</w:t>
      </w:r>
      <w:r w:rsidRPr="003404B8">
        <w:rPr>
          <w:sz w:val="20"/>
          <w:szCs w:val="20"/>
        </w:rPr>
        <w:t xml:space="preserve"> La clasificación de la información se llevará a cabo en el momento en que:</w:t>
      </w:r>
    </w:p>
    <w:p w:rsidR="007B3301" w:rsidRPr="003404B8" w:rsidRDefault="00CC36BC" w:rsidP="003404B8">
      <w:pPr>
        <w:pStyle w:val="Puesto"/>
        <w:ind w:left="851" w:right="822"/>
        <w:rPr>
          <w:sz w:val="20"/>
          <w:szCs w:val="20"/>
        </w:rPr>
      </w:pPr>
      <w:r w:rsidRPr="003404B8">
        <w:rPr>
          <w:b/>
          <w:sz w:val="20"/>
          <w:szCs w:val="20"/>
        </w:rPr>
        <w:t>I.</w:t>
      </w:r>
      <w:r w:rsidRPr="003404B8">
        <w:rPr>
          <w:sz w:val="20"/>
          <w:szCs w:val="20"/>
        </w:rPr>
        <w:t xml:space="preserve">        Se reciba una solicitud de acceso a la información;</w:t>
      </w:r>
    </w:p>
    <w:p w:rsidR="007B3301" w:rsidRPr="003404B8" w:rsidRDefault="00CC36BC" w:rsidP="003404B8">
      <w:pPr>
        <w:pStyle w:val="Puesto"/>
        <w:ind w:left="851" w:right="822"/>
        <w:rPr>
          <w:sz w:val="20"/>
          <w:szCs w:val="20"/>
        </w:rPr>
      </w:pPr>
      <w:r w:rsidRPr="003404B8">
        <w:rPr>
          <w:b/>
          <w:sz w:val="20"/>
          <w:szCs w:val="20"/>
        </w:rPr>
        <w:t>II.</w:t>
      </w:r>
      <w:r w:rsidRPr="003404B8">
        <w:rPr>
          <w:sz w:val="20"/>
          <w:szCs w:val="20"/>
        </w:rPr>
        <w:t xml:space="preserve">       Se determine mediante resolución del Comité de Transparencia, el órgano garante competente, o en cumplimiento a una sentencia del Poder Judicial; o</w:t>
      </w:r>
    </w:p>
    <w:p w:rsidR="007B3301" w:rsidRPr="003404B8" w:rsidRDefault="00CC36BC" w:rsidP="003404B8">
      <w:pPr>
        <w:pStyle w:val="Puesto"/>
        <w:ind w:left="851" w:right="822"/>
        <w:rPr>
          <w:sz w:val="20"/>
          <w:szCs w:val="20"/>
        </w:rPr>
      </w:pPr>
      <w:r w:rsidRPr="003404B8">
        <w:rPr>
          <w:b/>
          <w:sz w:val="20"/>
          <w:szCs w:val="20"/>
        </w:rPr>
        <w:t>III.</w:t>
      </w:r>
      <w:r w:rsidRPr="003404B8">
        <w:rPr>
          <w:sz w:val="20"/>
          <w:szCs w:val="20"/>
        </w:rPr>
        <w:t xml:space="preserve">      Se generen versiones públicas para dar cumplimiento a las obligaciones de transparencia previstas en la Ley General, la Ley Federal y las correspondientes de las entidades federativas.</w:t>
      </w:r>
    </w:p>
    <w:p w:rsidR="005628B2" w:rsidRPr="003404B8" w:rsidRDefault="005628B2" w:rsidP="003404B8"/>
    <w:p w:rsidR="007B3301" w:rsidRPr="003404B8" w:rsidRDefault="00CC36BC" w:rsidP="003404B8">
      <w:pPr>
        <w:pStyle w:val="Puesto"/>
        <w:ind w:left="851" w:right="822"/>
        <w:rPr>
          <w:sz w:val="20"/>
          <w:szCs w:val="20"/>
        </w:rPr>
      </w:pPr>
      <w:r w:rsidRPr="003404B8">
        <w:rPr>
          <w:sz w:val="20"/>
          <w:szCs w:val="20"/>
        </w:rPr>
        <w:t xml:space="preserve">Los titulares de las áreas deberán revisar la información requerida al momento de la recepción de una solicitud de acceso, para verificar, conforme a su naturaleza, si encuadra en una causal de reserva o de confidencialidad. </w:t>
      </w:r>
    </w:p>
    <w:p w:rsidR="007B3301" w:rsidRPr="003404B8" w:rsidRDefault="007B3301" w:rsidP="003404B8">
      <w:pPr>
        <w:pStyle w:val="Puesto"/>
        <w:ind w:left="851" w:right="822"/>
        <w:rPr>
          <w:b/>
          <w:sz w:val="20"/>
          <w:szCs w:val="20"/>
        </w:rPr>
      </w:pPr>
    </w:p>
    <w:p w:rsidR="007B3301" w:rsidRPr="003404B8" w:rsidRDefault="00CC36BC" w:rsidP="003404B8">
      <w:pPr>
        <w:pStyle w:val="Puesto"/>
        <w:ind w:left="851" w:right="822"/>
        <w:rPr>
          <w:sz w:val="20"/>
          <w:szCs w:val="20"/>
        </w:rPr>
      </w:pPr>
      <w:r w:rsidRPr="003404B8">
        <w:rPr>
          <w:b/>
          <w:sz w:val="20"/>
          <w:szCs w:val="20"/>
        </w:rPr>
        <w:t>Octavo.</w:t>
      </w:r>
      <w:r w:rsidRPr="003404B8">
        <w:rPr>
          <w:sz w:val="20"/>
          <w:szCs w:val="2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628B2" w:rsidRPr="003404B8" w:rsidRDefault="005628B2" w:rsidP="003404B8"/>
    <w:p w:rsidR="007B3301" w:rsidRPr="003404B8" w:rsidRDefault="00CC36BC" w:rsidP="003404B8">
      <w:pPr>
        <w:pStyle w:val="Puesto"/>
        <w:ind w:left="851" w:right="822"/>
        <w:rPr>
          <w:sz w:val="20"/>
          <w:szCs w:val="20"/>
        </w:rPr>
      </w:pPr>
      <w:r w:rsidRPr="003404B8">
        <w:rPr>
          <w:sz w:val="20"/>
          <w:szCs w:val="20"/>
        </w:rPr>
        <w:t>Para motivar la clasificación se deberán señalar las razones o circunstancias especiales que lo llevaron a concluir que el caso particular se ajusta al supuesto previsto por la norma legal invocada como fundamento.</w:t>
      </w:r>
    </w:p>
    <w:p w:rsidR="005628B2" w:rsidRPr="003404B8" w:rsidRDefault="005628B2" w:rsidP="003404B8"/>
    <w:p w:rsidR="007B3301" w:rsidRPr="003404B8" w:rsidRDefault="00CC36BC" w:rsidP="003404B8">
      <w:pPr>
        <w:pStyle w:val="Puesto"/>
        <w:ind w:left="851" w:right="822"/>
        <w:rPr>
          <w:sz w:val="20"/>
          <w:szCs w:val="20"/>
        </w:rPr>
      </w:pPr>
      <w:r w:rsidRPr="003404B8">
        <w:rPr>
          <w:sz w:val="20"/>
          <w:szCs w:val="20"/>
        </w:rPr>
        <w:lastRenderedPageBreak/>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rsidR="007B3301" w:rsidRPr="003404B8" w:rsidRDefault="007B3301" w:rsidP="003404B8">
      <w:pPr>
        <w:spacing w:line="240" w:lineRule="auto"/>
        <w:ind w:left="851" w:right="822"/>
        <w:rPr>
          <w:sz w:val="14"/>
          <w:szCs w:val="14"/>
        </w:rPr>
      </w:pPr>
    </w:p>
    <w:p w:rsidR="007B3301" w:rsidRPr="003404B8" w:rsidRDefault="00CC36BC" w:rsidP="003404B8">
      <w:pPr>
        <w:pStyle w:val="Puesto"/>
        <w:ind w:left="851" w:right="822"/>
        <w:rPr>
          <w:sz w:val="20"/>
          <w:szCs w:val="20"/>
        </w:rPr>
      </w:pPr>
      <w:r w:rsidRPr="003404B8">
        <w:rPr>
          <w:b/>
          <w:sz w:val="20"/>
          <w:szCs w:val="20"/>
        </w:rPr>
        <w:t>Noveno.</w:t>
      </w:r>
      <w:r w:rsidRPr="003404B8">
        <w:rPr>
          <w:sz w:val="20"/>
          <w:szCs w:val="2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B3301" w:rsidRPr="003404B8" w:rsidRDefault="007B3301" w:rsidP="003404B8">
      <w:pPr>
        <w:spacing w:line="240" w:lineRule="auto"/>
        <w:ind w:left="851" w:right="822"/>
        <w:rPr>
          <w:sz w:val="16"/>
          <w:szCs w:val="16"/>
        </w:rPr>
      </w:pPr>
    </w:p>
    <w:p w:rsidR="007B3301" w:rsidRPr="003404B8" w:rsidRDefault="00CC36BC" w:rsidP="003404B8">
      <w:pPr>
        <w:pStyle w:val="Puesto"/>
        <w:spacing w:after="240"/>
        <w:ind w:left="851" w:right="822"/>
        <w:rPr>
          <w:sz w:val="20"/>
          <w:szCs w:val="20"/>
        </w:rPr>
      </w:pPr>
      <w:r w:rsidRPr="003404B8">
        <w:rPr>
          <w:b/>
          <w:sz w:val="20"/>
          <w:szCs w:val="20"/>
        </w:rPr>
        <w:t>Décimo.</w:t>
      </w:r>
      <w:r w:rsidRPr="003404B8">
        <w:rPr>
          <w:sz w:val="20"/>
          <w:szCs w:val="2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rsidR="005628B2" w:rsidRPr="003404B8" w:rsidRDefault="005628B2" w:rsidP="003404B8">
      <w:pPr>
        <w:pStyle w:val="Puesto"/>
        <w:ind w:left="851" w:right="822"/>
        <w:rPr>
          <w:sz w:val="10"/>
          <w:szCs w:val="20"/>
        </w:rPr>
      </w:pPr>
    </w:p>
    <w:p w:rsidR="007B3301" w:rsidRPr="003404B8" w:rsidRDefault="00CC36BC" w:rsidP="003404B8">
      <w:pPr>
        <w:pStyle w:val="Puesto"/>
        <w:ind w:left="851" w:right="822"/>
        <w:rPr>
          <w:sz w:val="20"/>
          <w:szCs w:val="20"/>
        </w:rPr>
      </w:pPr>
      <w:r w:rsidRPr="003404B8">
        <w:rPr>
          <w:sz w:val="20"/>
          <w:szCs w:val="20"/>
        </w:rPr>
        <w:t>En ausencia de los titulares de las áreas, la información será clasificada o desclasificada por la persona que lo supla, en términos de la normativa que rija la actuación del sujeto obligado.</w:t>
      </w:r>
    </w:p>
    <w:p w:rsidR="007B3301" w:rsidRPr="003404B8" w:rsidRDefault="007B3301" w:rsidP="003404B8">
      <w:pPr>
        <w:spacing w:line="240" w:lineRule="auto"/>
        <w:ind w:left="851" w:right="822"/>
        <w:rPr>
          <w:sz w:val="14"/>
        </w:rPr>
      </w:pPr>
    </w:p>
    <w:p w:rsidR="007B3301" w:rsidRPr="003404B8" w:rsidRDefault="00CC36BC" w:rsidP="003404B8">
      <w:pPr>
        <w:pStyle w:val="Puesto"/>
        <w:spacing w:after="240"/>
        <w:ind w:left="851" w:right="822"/>
        <w:rPr>
          <w:b/>
        </w:rPr>
      </w:pPr>
      <w:r w:rsidRPr="003404B8">
        <w:rPr>
          <w:b/>
          <w:sz w:val="20"/>
          <w:szCs w:val="20"/>
        </w:rPr>
        <w:t>Décimo primero.</w:t>
      </w:r>
      <w:r w:rsidRPr="003404B8">
        <w:rPr>
          <w:sz w:val="20"/>
          <w:szCs w:val="2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404B8">
        <w:rPr>
          <w:b/>
          <w:sz w:val="20"/>
          <w:szCs w:val="20"/>
        </w:rPr>
        <w:t>”</w:t>
      </w:r>
    </w:p>
    <w:p w:rsidR="007B3301" w:rsidRPr="003404B8" w:rsidRDefault="00CC36BC" w:rsidP="003404B8">
      <w:r w:rsidRPr="003404B8">
        <w:t xml:space="preserve">Consecuentemente, se destaca que la versión pública que elabore </w:t>
      </w:r>
      <w:r w:rsidRPr="003404B8">
        <w:rPr>
          <w:b/>
        </w:rPr>
        <w:t>EL SUJETO OBLIGADO</w:t>
      </w:r>
      <w:r w:rsidRPr="003404B8">
        <w:t xml:space="preserve"> debe cumplir con las formalidades exigidas en la Ley, por lo que para tal efecto emitirá el </w:t>
      </w:r>
      <w:r w:rsidRPr="003404B8">
        <w:rPr>
          <w:b/>
        </w:rPr>
        <w:t>Acuerdo del Comité de Transparencia</w:t>
      </w:r>
      <w:r w:rsidRPr="003404B8">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rsidR="007B3301" w:rsidRPr="003404B8" w:rsidRDefault="00CC36BC" w:rsidP="003404B8">
      <w:pPr>
        <w:pStyle w:val="Ttulo3"/>
        <w:spacing w:line="360" w:lineRule="auto"/>
      </w:pPr>
      <w:bookmarkStart w:id="28" w:name="_heading=h.2bn6wsx" w:colFirst="0" w:colLast="0"/>
      <w:bookmarkEnd w:id="28"/>
      <w:r w:rsidRPr="003404B8">
        <w:lastRenderedPageBreak/>
        <w:t>e) Conclusión</w:t>
      </w:r>
    </w:p>
    <w:p w:rsidR="007B3301" w:rsidRPr="003404B8" w:rsidRDefault="00CC36BC" w:rsidP="003404B8">
      <w:pPr>
        <w:widowControl w:val="0"/>
        <w:tabs>
          <w:tab w:val="left" w:pos="1701"/>
          <w:tab w:val="left" w:pos="1843"/>
        </w:tabs>
        <w:spacing w:after="240"/>
      </w:pPr>
      <w:r w:rsidRPr="003404B8">
        <w:t xml:space="preserve">En conclusión y con base en lo anteriormente expuesto, este Instituto estima que las razones o motivos de inconformidad hechos valer por </w:t>
      </w:r>
      <w:r w:rsidRPr="003404B8">
        <w:rPr>
          <w:b/>
        </w:rPr>
        <w:t xml:space="preserve">LA PARTE RECURRENTE </w:t>
      </w:r>
      <w:r w:rsidRPr="003404B8">
        <w:t>devienen</w:t>
      </w:r>
      <w:r w:rsidR="00815A6B" w:rsidRPr="003404B8">
        <w:t xml:space="preserve"> </w:t>
      </w:r>
      <w:r w:rsidR="00815A6B" w:rsidRPr="003404B8">
        <w:rPr>
          <w:b/>
        </w:rPr>
        <w:t>parcialmente</w:t>
      </w:r>
      <w:r w:rsidRPr="003404B8">
        <w:t xml:space="preserve"> </w:t>
      </w:r>
      <w:r w:rsidRPr="003404B8">
        <w:rPr>
          <w:b/>
        </w:rPr>
        <w:t>fundadas</w:t>
      </w:r>
      <w:r w:rsidRPr="003404B8">
        <w:t xml:space="preserve"> y suficientes para </w:t>
      </w:r>
      <w:r w:rsidRPr="003404B8">
        <w:rPr>
          <w:b/>
        </w:rPr>
        <w:t xml:space="preserve">MODIFICAR </w:t>
      </w:r>
      <w:r w:rsidRPr="003404B8">
        <w:t xml:space="preserve">la respuesta del </w:t>
      </w:r>
      <w:r w:rsidRPr="003404B8">
        <w:rPr>
          <w:b/>
        </w:rPr>
        <w:t>SUJETO OBLIGADO</w:t>
      </w:r>
      <w:r w:rsidRPr="003404B8">
        <w:t xml:space="preserve"> y ordenarle haga entrega previa búsqueda exhaustiva y razonable de la información descrita en el presente Considerando.</w:t>
      </w:r>
    </w:p>
    <w:p w:rsidR="007B3301" w:rsidRPr="003404B8" w:rsidRDefault="00CC36BC" w:rsidP="003404B8">
      <w:pPr>
        <w:ind w:right="-93"/>
      </w:pPr>
      <w:r w:rsidRPr="003404B8">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rsidR="005628B2" w:rsidRPr="003404B8" w:rsidRDefault="005628B2" w:rsidP="003404B8">
      <w:pPr>
        <w:ind w:right="-93"/>
      </w:pPr>
    </w:p>
    <w:p w:rsidR="005628B2" w:rsidRPr="003404B8" w:rsidRDefault="005628B2" w:rsidP="003404B8">
      <w:pPr>
        <w:ind w:right="-93"/>
      </w:pPr>
    </w:p>
    <w:p w:rsidR="005628B2" w:rsidRPr="003404B8" w:rsidRDefault="005628B2" w:rsidP="003404B8">
      <w:pPr>
        <w:ind w:right="-93"/>
      </w:pPr>
    </w:p>
    <w:p w:rsidR="007B3301" w:rsidRPr="003404B8" w:rsidRDefault="00CC36BC" w:rsidP="003404B8">
      <w:pPr>
        <w:pStyle w:val="Ttulo1"/>
      </w:pPr>
      <w:bookmarkStart w:id="29" w:name="_heading=h.qsh70q" w:colFirst="0" w:colLast="0"/>
      <w:bookmarkEnd w:id="29"/>
      <w:r w:rsidRPr="003404B8">
        <w:t>RESUELVE</w:t>
      </w:r>
    </w:p>
    <w:p w:rsidR="007B3301" w:rsidRPr="003404B8" w:rsidRDefault="007B3301" w:rsidP="003404B8">
      <w:pPr>
        <w:ind w:right="113"/>
        <w:rPr>
          <w:b/>
          <w:sz w:val="20"/>
        </w:rPr>
      </w:pPr>
    </w:p>
    <w:p w:rsidR="007B3301" w:rsidRPr="003404B8" w:rsidRDefault="00CC36BC" w:rsidP="003404B8">
      <w:pPr>
        <w:widowControl w:val="0"/>
        <w:spacing w:after="240"/>
      </w:pPr>
      <w:r w:rsidRPr="003404B8">
        <w:rPr>
          <w:b/>
        </w:rPr>
        <w:t>PRIMERO.</w:t>
      </w:r>
      <w:r w:rsidRPr="003404B8">
        <w:t xml:space="preserve"> Se </w:t>
      </w:r>
      <w:r w:rsidRPr="003404B8">
        <w:rPr>
          <w:b/>
        </w:rPr>
        <w:t xml:space="preserve">MODIFICA </w:t>
      </w:r>
      <w:r w:rsidRPr="003404B8">
        <w:t xml:space="preserve">la respuesta entregada por el </w:t>
      </w:r>
      <w:r w:rsidRPr="003404B8">
        <w:rPr>
          <w:b/>
        </w:rPr>
        <w:t>SUJETO OBLIGADO</w:t>
      </w:r>
      <w:r w:rsidRPr="003404B8">
        <w:t xml:space="preserve"> en la solicitud de información </w:t>
      </w:r>
      <w:r w:rsidRPr="003404B8">
        <w:rPr>
          <w:b/>
        </w:rPr>
        <w:t>00116/UTNEZA/IP/2024</w:t>
      </w:r>
      <w:r w:rsidRPr="003404B8">
        <w:t xml:space="preserve">, por resultar </w:t>
      </w:r>
      <w:r w:rsidR="00815A6B" w:rsidRPr="003404B8">
        <w:rPr>
          <w:b/>
        </w:rPr>
        <w:t>PARCIALMENTE</w:t>
      </w:r>
      <w:r w:rsidR="00815A6B" w:rsidRPr="003404B8">
        <w:t xml:space="preserve"> </w:t>
      </w:r>
      <w:r w:rsidRPr="003404B8">
        <w:rPr>
          <w:b/>
        </w:rPr>
        <w:t>FUNDADAS</w:t>
      </w:r>
      <w:r w:rsidRPr="003404B8">
        <w:t xml:space="preserve"> las razones o motivos de inconformidad hechos valer por </w:t>
      </w:r>
      <w:r w:rsidRPr="003404B8">
        <w:rPr>
          <w:b/>
        </w:rPr>
        <w:t>LA PARTE RECURRENTE</w:t>
      </w:r>
      <w:r w:rsidRPr="003404B8">
        <w:t xml:space="preserve"> en el Recurso de Revisión </w:t>
      </w:r>
      <w:r w:rsidRPr="003404B8">
        <w:rPr>
          <w:b/>
        </w:rPr>
        <w:t>07682/INFOEM/IP/RR/2024</w:t>
      </w:r>
      <w:r w:rsidRPr="003404B8">
        <w:t>,</w:t>
      </w:r>
      <w:r w:rsidRPr="003404B8">
        <w:rPr>
          <w:b/>
        </w:rPr>
        <w:t xml:space="preserve"> </w:t>
      </w:r>
      <w:r w:rsidRPr="003404B8">
        <w:t xml:space="preserve">en términos del considerando </w:t>
      </w:r>
      <w:r w:rsidRPr="003404B8">
        <w:rPr>
          <w:b/>
        </w:rPr>
        <w:t>SEGUNDO</w:t>
      </w:r>
      <w:r w:rsidRPr="003404B8">
        <w:t xml:space="preserve"> de la presente Resolución.</w:t>
      </w:r>
    </w:p>
    <w:p w:rsidR="007B3301" w:rsidRPr="003404B8" w:rsidRDefault="00CC36BC" w:rsidP="003404B8">
      <w:pPr>
        <w:spacing w:after="240"/>
        <w:ind w:right="-93"/>
      </w:pPr>
      <w:r w:rsidRPr="003404B8">
        <w:rPr>
          <w:b/>
        </w:rPr>
        <w:t>SEGUNDO.</w:t>
      </w:r>
      <w:r w:rsidRPr="003404B8">
        <w:t xml:space="preserve"> Se </w:t>
      </w:r>
      <w:r w:rsidRPr="003404B8">
        <w:rPr>
          <w:b/>
        </w:rPr>
        <w:t xml:space="preserve">ORDENA </w:t>
      </w:r>
      <w:r w:rsidRPr="003404B8">
        <w:t xml:space="preserve">al </w:t>
      </w:r>
      <w:r w:rsidRPr="003404B8">
        <w:rPr>
          <w:b/>
        </w:rPr>
        <w:t>SUJETO OBLIGADO</w:t>
      </w:r>
      <w:r w:rsidRPr="003404B8">
        <w:t xml:space="preserve">, a efecto de que entregue a través del </w:t>
      </w:r>
      <w:r w:rsidRPr="003404B8">
        <w:rPr>
          <w:b/>
        </w:rPr>
        <w:t>SAIMEX</w:t>
      </w:r>
      <w:r w:rsidRPr="003404B8">
        <w:t xml:space="preserve">, en su caso en </w:t>
      </w:r>
      <w:r w:rsidRPr="003404B8">
        <w:rPr>
          <w:b/>
        </w:rPr>
        <w:t>versión pública</w:t>
      </w:r>
      <w:r w:rsidRPr="003404B8">
        <w:t xml:space="preserve"> del Consejo Directivo de la Universidad Tecnológica de Nezahualcóyotl lo siguiente:</w:t>
      </w:r>
    </w:p>
    <w:p w:rsidR="007B3301" w:rsidRPr="003404B8" w:rsidRDefault="00CC36BC" w:rsidP="003404B8">
      <w:pPr>
        <w:tabs>
          <w:tab w:val="left" w:pos="4962"/>
        </w:tabs>
        <w:spacing w:after="240" w:line="240" w:lineRule="auto"/>
        <w:ind w:left="851" w:right="1106"/>
        <w:rPr>
          <w:i/>
        </w:rPr>
      </w:pPr>
      <w:r w:rsidRPr="003404B8">
        <w:rPr>
          <w:i/>
        </w:rPr>
        <w:lastRenderedPageBreak/>
        <w:t xml:space="preserve">1.- Las siguientes actas de sesiones ordinarias: del 16 de febrero, 18 de abril, 18 de junio, 22 de agosto y 17 de octubre del año 2024 </w:t>
      </w:r>
    </w:p>
    <w:p w:rsidR="007B3301" w:rsidRPr="003404B8" w:rsidRDefault="00CC36BC" w:rsidP="003404B8">
      <w:pPr>
        <w:tabs>
          <w:tab w:val="left" w:pos="4962"/>
        </w:tabs>
        <w:spacing w:after="240" w:line="240" w:lineRule="auto"/>
        <w:ind w:left="709" w:right="1106"/>
        <w:rPr>
          <w:i/>
        </w:rPr>
      </w:pPr>
      <w:r w:rsidRPr="003404B8">
        <w:rPr>
          <w:i/>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rsidR="007B3301" w:rsidRPr="003404B8" w:rsidRDefault="00CC36BC" w:rsidP="003404B8">
      <w:pPr>
        <w:tabs>
          <w:tab w:val="left" w:pos="4962"/>
        </w:tabs>
        <w:spacing w:after="240" w:line="240" w:lineRule="auto"/>
        <w:ind w:left="709" w:right="1106"/>
        <w:rPr>
          <w:i/>
        </w:rPr>
      </w:pPr>
      <w:r w:rsidRPr="003404B8">
        <w:rPr>
          <w:i/>
        </w:rPr>
        <w:t xml:space="preserve">Para el caso de que alguna de las sesiones no se haya celebrado en la fecha referida, deberá de hacerlo del conocimiento de </w:t>
      </w:r>
      <w:r w:rsidRPr="003404B8">
        <w:rPr>
          <w:b/>
          <w:i/>
        </w:rPr>
        <w:t>LA PARTE RECURRENTE</w:t>
      </w:r>
      <w:r w:rsidRPr="003404B8">
        <w:rPr>
          <w:i/>
        </w:rPr>
        <w:t xml:space="preserve"> y entregar el acta que corresponda. </w:t>
      </w:r>
    </w:p>
    <w:p w:rsidR="007B3301" w:rsidRPr="003404B8" w:rsidRDefault="00CC36BC" w:rsidP="003404B8">
      <w:pPr>
        <w:spacing w:after="240"/>
        <w:ind w:right="49"/>
      </w:pPr>
      <w:bookmarkStart w:id="30" w:name="_heading=h.3as4poj" w:colFirst="0" w:colLast="0"/>
      <w:bookmarkEnd w:id="30"/>
      <w:r w:rsidRPr="003404B8">
        <w:rPr>
          <w:b/>
        </w:rPr>
        <w:t>TERCERO.</w:t>
      </w:r>
      <w:r w:rsidRPr="003404B8">
        <w:t xml:space="preserve"> </w:t>
      </w:r>
      <w:r w:rsidRPr="003404B8">
        <w:rPr>
          <w:b/>
        </w:rPr>
        <w:t xml:space="preserve">Notifíquese </w:t>
      </w:r>
      <w:r w:rsidRPr="003404B8">
        <w:t xml:space="preserve">vía Sistema de Acceso a la Información Mexiquense </w:t>
      </w:r>
      <w:r w:rsidRPr="003404B8">
        <w:rPr>
          <w:b/>
        </w:rPr>
        <w:t>(SAIMEX)</w:t>
      </w:r>
      <w:r w:rsidRPr="003404B8">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7B3301" w:rsidRPr="003404B8" w:rsidRDefault="00CC36BC" w:rsidP="003404B8">
      <w:pPr>
        <w:spacing w:after="240"/>
      </w:pPr>
      <w:r w:rsidRPr="003404B8">
        <w:rPr>
          <w:b/>
        </w:rPr>
        <w:t>CUARTO.</w:t>
      </w:r>
      <w:r w:rsidRPr="003404B8">
        <w:t xml:space="preserve"> Notifíquese a </w:t>
      </w:r>
      <w:r w:rsidRPr="003404B8">
        <w:rPr>
          <w:b/>
        </w:rPr>
        <w:t>LA PARTE RECURRENTE</w:t>
      </w:r>
      <w:r w:rsidRPr="003404B8">
        <w:t xml:space="preserve"> la presente resolución vía Sistema de Acceso a la Información Mexiquense </w:t>
      </w:r>
      <w:r w:rsidRPr="003404B8">
        <w:rPr>
          <w:b/>
        </w:rPr>
        <w:t>(SAIMEX).</w:t>
      </w:r>
    </w:p>
    <w:p w:rsidR="007B3301" w:rsidRPr="003404B8" w:rsidRDefault="00CC36BC" w:rsidP="003404B8">
      <w:r w:rsidRPr="003404B8">
        <w:rPr>
          <w:b/>
        </w:rPr>
        <w:t>QUINTO</w:t>
      </w:r>
      <w:r w:rsidRPr="003404B8">
        <w:t xml:space="preserve">. Hágase del conocimiento a </w:t>
      </w:r>
      <w:r w:rsidRPr="003404B8">
        <w:rPr>
          <w:b/>
        </w:rPr>
        <w:t>LA PARTE RECURRENTE</w:t>
      </w:r>
      <w:r w:rsidRPr="003404B8">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7B3301" w:rsidRPr="003404B8" w:rsidRDefault="007B3301" w:rsidP="003404B8">
      <w:pPr>
        <w:rPr>
          <w:sz w:val="14"/>
        </w:rPr>
      </w:pPr>
    </w:p>
    <w:p w:rsidR="007B3301" w:rsidRPr="003404B8" w:rsidRDefault="00CC36BC" w:rsidP="003404B8">
      <w:r w:rsidRPr="003404B8">
        <w:rPr>
          <w:b/>
        </w:rPr>
        <w:lastRenderedPageBreak/>
        <w:t>SEXTO.</w:t>
      </w:r>
      <w:r w:rsidRPr="003404B8">
        <w:t xml:space="preserve"> De conformidad con el artículo 198 de la Ley de Transparencia y Acceso a la Información Pública del Estado de México y Municipios, el </w:t>
      </w:r>
      <w:r w:rsidRPr="003404B8">
        <w:rPr>
          <w:b/>
        </w:rPr>
        <w:t>SUJETO OBLIGADO</w:t>
      </w:r>
      <w:r w:rsidRPr="003404B8">
        <w:t xml:space="preserve"> podrá solicitar una ampliación de plazo de manera fundada y motivada, para el cumplimiento de la presente resolución.</w:t>
      </w:r>
    </w:p>
    <w:p w:rsidR="007B3301" w:rsidRPr="003404B8" w:rsidRDefault="007B3301" w:rsidP="003404B8">
      <w:pPr>
        <w:ind w:right="113"/>
        <w:rPr>
          <w:b/>
          <w:sz w:val="12"/>
        </w:rPr>
      </w:pPr>
    </w:p>
    <w:p w:rsidR="007B3301" w:rsidRPr="003404B8" w:rsidRDefault="00CC36BC" w:rsidP="003404B8">
      <w:r w:rsidRPr="003404B8">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TERCERA SESIÓN ORDINARIA, CELEBRADA EL VEINTINUEVE DE ENERO DE DOS MIL VEINTICINCO, ANTE EL SECRETARIO TÉCNICO DEL PLENO, ALEXIS TAPIA RAMÍREZ.</w:t>
      </w:r>
    </w:p>
    <w:p w:rsidR="007B3301" w:rsidRPr="003404B8" w:rsidRDefault="00CC36BC" w:rsidP="003404B8">
      <w:pPr>
        <w:rPr>
          <w:sz w:val="20"/>
        </w:rPr>
      </w:pPr>
      <w:r w:rsidRPr="003404B8">
        <w:rPr>
          <w:sz w:val="20"/>
        </w:rPr>
        <w:t>SCMM/AGZ/DEMF/CMP</w:t>
      </w:r>
    </w:p>
    <w:p w:rsidR="007B3301" w:rsidRPr="003404B8" w:rsidRDefault="007B3301" w:rsidP="003404B8"/>
    <w:p w:rsidR="007B3301" w:rsidRPr="003404B8" w:rsidRDefault="007B3301" w:rsidP="003404B8">
      <w:pPr>
        <w:ind w:right="-93"/>
      </w:pPr>
    </w:p>
    <w:p w:rsidR="007B3301" w:rsidRPr="003404B8" w:rsidRDefault="007B3301" w:rsidP="003404B8">
      <w:pPr>
        <w:ind w:right="-93"/>
      </w:pPr>
    </w:p>
    <w:p w:rsidR="007B3301" w:rsidRPr="003404B8" w:rsidRDefault="007B3301" w:rsidP="003404B8">
      <w:pPr>
        <w:ind w:right="-93"/>
      </w:pPr>
    </w:p>
    <w:p w:rsidR="007B3301" w:rsidRPr="003404B8" w:rsidRDefault="007B3301" w:rsidP="003404B8">
      <w:pPr>
        <w:ind w:right="-93"/>
      </w:pPr>
    </w:p>
    <w:p w:rsidR="007B3301" w:rsidRPr="003404B8" w:rsidRDefault="007B3301" w:rsidP="003404B8">
      <w:pPr>
        <w:ind w:right="-93"/>
      </w:pPr>
    </w:p>
    <w:p w:rsidR="007B3301" w:rsidRPr="003404B8" w:rsidRDefault="007B3301" w:rsidP="003404B8">
      <w:pPr>
        <w:ind w:right="-93"/>
      </w:pPr>
    </w:p>
    <w:p w:rsidR="007B3301" w:rsidRPr="003404B8" w:rsidRDefault="007B3301" w:rsidP="003404B8">
      <w:pPr>
        <w:ind w:right="-93"/>
      </w:pPr>
    </w:p>
    <w:p w:rsidR="007B3301" w:rsidRPr="003404B8" w:rsidRDefault="007B3301" w:rsidP="003404B8">
      <w:pPr>
        <w:ind w:right="-93"/>
      </w:pPr>
    </w:p>
    <w:p w:rsidR="007B3301" w:rsidRPr="003404B8" w:rsidRDefault="007B3301" w:rsidP="003404B8">
      <w:pPr>
        <w:tabs>
          <w:tab w:val="center" w:pos="4568"/>
        </w:tabs>
        <w:ind w:right="-93"/>
      </w:pPr>
    </w:p>
    <w:p w:rsidR="007B3301" w:rsidRPr="003404B8" w:rsidRDefault="007B3301" w:rsidP="003404B8">
      <w:pPr>
        <w:tabs>
          <w:tab w:val="center" w:pos="4568"/>
        </w:tabs>
        <w:ind w:right="-93"/>
      </w:pPr>
    </w:p>
    <w:p w:rsidR="007B3301" w:rsidRPr="003404B8" w:rsidRDefault="007B3301" w:rsidP="003404B8">
      <w:pPr>
        <w:tabs>
          <w:tab w:val="center" w:pos="4568"/>
        </w:tabs>
        <w:ind w:right="-93"/>
      </w:pPr>
    </w:p>
    <w:p w:rsidR="007B3301" w:rsidRPr="003404B8" w:rsidRDefault="007B3301" w:rsidP="003404B8">
      <w:pPr>
        <w:tabs>
          <w:tab w:val="center" w:pos="4568"/>
        </w:tabs>
        <w:ind w:right="-93"/>
      </w:pPr>
    </w:p>
    <w:p w:rsidR="007B3301" w:rsidRPr="003404B8" w:rsidRDefault="007B3301" w:rsidP="003404B8">
      <w:pPr>
        <w:tabs>
          <w:tab w:val="center" w:pos="4568"/>
        </w:tabs>
        <w:ind w:right="-93"/>
      </w:pPr>
    </w:p>
    <w:p w:rsidR="007B3301" w:rsidRPr="003404B8" w:rsidRDefault="007B3301" w:rsidP="003404B8">
      <w:pPr>
        <w:tabs>
          <w:tab w:val="center" w:pos="4568"/>
        </w:tabs>
        <w:ind w:right="-93"/>
      </w:pPr>
    </w:p>
    <w:p w:rsidR="007B3301" w:rsidRPr="003404B8" w:rsidRDefault="007B3301" w:rsidP="003404B8">
      <w:pPr>
        <w:tabs>
          <w:tab w:val="center" w:pos="4568"/>
        </w:tabs>
        <w:ind w:right="-93"/>
      </w:pPr>
    </w:p>
    <w:p w:rsidR="007B3301" w:rsidRPr="003404B8" w:rsidRDefault="007B3301" w:rsidP="003404B8">
      <w:pPr>
        <w:tabs>
          <w:tab w:val="center" w:pos="4568"/>
        </w:tabs>
        <w:ind w:right="-93"/>
      </w:pPr>
    </w:p>
    <w:p w:rsidR="007B3301" w:rsidRPr="003404B8" w:rsidRDefault="007B3301" w:rsidP="003404B8">
      <w:pPr>
        <w:tabs>
          <w:tab w:val="center" w:pos="4568"/>
        </w:tabs>
        <w:ind w:right="-93"/>
      </w:pPr>
    </w:p>
    <w:p w:rsidR="007B3301" w:rsidRPr="003404B8" w:rsidRDefault="007B3301" w:rsidP="003404B8">
      <w:pPr>
        <w:tabs>
          <w:tab w:val="center" w:pos="4568"/>
        </w:tabs>
        <w:ind w:right="-93"/>
      </w:pPr>
    </w:p>
    <w:p w:rsidR="007B3301" w:rsidRPr="003404B8" w:rsidRDefault="007B3301" w:rsidP="003404B8">
      <w:pPr>
        <w:tabs>
          <w:tab w:val="center" w:pos="4568"/>
        </w:tabs>
        <w:ind w:right="-93"/>
      </w:pPr>
    </w:p>
    <w:p w:rsidR="007B3301" w:rsidRPr="003404B8" w:rsidRDefault="007B3301" w:rsidP="003404B8">
      <w:pPr>
        <w:tabs>
          <w:tab w:val="center" w:pos="4568"/>
        </w:tabs>
        <w:ind w:right="-93"/>
      </w:pPr>
    </w:p>
    <w:p w:rsidR="007B3301" w:rsidRPr="003404B8" w:rsidRDefault="007B3301" w:rsidP="003404B8">
      <w:pPr>
        <w:tabs>
          <w:tab w:val="center" w:pos="4568"/>
        </w:tabs>
        <w:ind w:right="-93"/>
      </w:pPr>
    </w:p>
    <w:p w:rsidR="007B3301" w:rsidRPr="003404B8" w:rsidRDefault="007B3301" w:rsidP="003404B8">
      <w:pPr>
        <w:tabs>
          <w:tab w:val="center" w:pos="4568"/>
        </w:tabs>
        <w:ind w:right="-93"/>
      </w:pPr>
    </w:p>
    <w:p w:rsidR="007B3301" w:rsidRPr="003404B8" w:rsidRDefault="007B3301" w:rsidP="003404B8">
      <w:pPr>
        <w:tabs>
          <w:tab w:val="center" w:pos="4568"/>
        </w:tabs>
        <w:ind w:right="-93"/>
      </w:pPr>
    </w:p>
    <w:p w:rsidR="007B3301" w:rsidRPr="003404B8" w:rsidRDefault="007B3301" w:rsidP="003404B8">
      <w:pPr>
        <w:tabs>
          <w:tab w:val="center" w:pos="4568"/>
        </w:tabs>
        <w:ind w:right="-93"/>
      </w:pPr>
    </w:p>
    <w:p w:rsidR="007B3301" w:rsidRPr="003404B8" w:rsidRDefault="007B3301" w:rsidP="003404B8"/>
    <w:sectPr w:rsidR="007B3301" w:rsidRPr="003404B8">
      <w:footerReference w:type="default" r:id="rId21"/>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78E" w:rsidRDefault="0019578E">
      <w:pPr>
        <w:spacing w:line="240" w:lineRule="auto"/>
      </w:pPr>
      <w:r>
        <w:separator/>
      </w:r>
    </w:p>
  </w:endnote>
  <w:endnote w:type="continuationSeparator" w:id="0">
    <w:p w:rsidR="0019578E" w:rsidRDefault="001957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6BC" w:rsidRDefault="00CC36BC">
    <w:pPr>
      <w:tabs>
        <w:tab w:val="center" w:pos="4550"/>
        <w:tab w:val="left" w:pos="5818"/>
      </w:tabs>
      <w:ind w:right="260"/>
      <w:jc w:val="right"/>
      <w:rPr>
        <w:color w:val="071320"/>
        <w:sz w:val="24"/>
        <w:szCs w:val="24"/>
      </w:rPr>
    </w:pPr>
  </w:p>
  <w:p w:rsidR="00CC36BC" w:rsidRDefault="00CC36BC">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6BC" w:rsidRDefault="00CC36BC">
    <w:pPr>
      <w:tabs>
        <w:tab w:val="center" w:pos="4550"/>
        <w:tab w:val="left" w:pos="5818"/>
      </w:tabs>
      <w:ind w:right="260"/>
      <w:jc w:val="right"/>
      <w:rPr>
        <w:sz w:val="24"/>
        <w:szCs w:val="24"/>
      </w:rPr>
    </w:pPr>
    <w:r>
      <w:rPr>
        <w:sz w:val="24"/>
        <w:szCs w:val="24"/>
      </w:rPr>
      <w:t xml:space="preserve">Página </w:t>
    </w:r>
    <w:r>
      <w:rPr>
        <w:sz w:val="24"/>
        <w:szCs w:val="24"/>
      </w:rPr>
      <w:fldChar w:fldCharType="begin"/>
    </w:r>
    <w:r>
      <w:rPr>
        <w:sz w:val="24"/>
        <w:szCs w:val="24"/>
      </w:rPr>
      <w:instrText>PAGE</w:instrText>
    </w:r>
    <w:r>
      <w:rPr>
        <w:sz w:val="24"/>
        <w:szCs w:val="24"/>
      </w:rPr>
      <w:fldChar w:fldCharType="separate"/>
    </w:r>
    <w:r w:rsidR="007061C2">
      <w:rPr>
        <w:noProof/>
        <w:sz w:val="24"/>
        <w:szCs w:val="24"/>
      </w:rPr>
      <w:t>27</w:t>
    </w:r>
    <w:r>
      <w:rPr>
        <w:sz w:val="24"/>
        <w:szCs w:val="24"/>
      </w:rPr>
      <w:fldChar w:fldCharType="end"/>
    </w:r>
    <w:r>
      <w:rPr>
        <w:sz w:val="24"/>
        <w:szCs w:val="24"/>
      </w:rPr>
      <w:t xml:space="preserve"> | </w:t>
    </w:r>
    <w:r>
      <w:rPr>
        <w:sz w:val="24"/>
        <w:szCs w:val="24"/>
      </w:rPr>
      <w:fldChar w:fldCharType="begin"/>
    </w:r>
    <w:r>
      <w:rPr>
        <w:sz w:val="24"/>
        <w:szCs w:val="24"/>
      </w:rPr>
      <w:instrText>NUMPAGES</w:instrText>
    </w:r>
    <w:r>
      <w:rPr>
        <w:sz w:val="24"/>
        <w:szCs w:val="24"/>
      </w:rPr>
      <w:fldChar w:fldCharType="separate"/>
    </w:r>
    <w:r w:rsidR="007061C2">
      <w:rPr>
        <w:noProof/>
        <w:sz w:val="24"/>
        <w:szCs w:val="24"/>
      </w:rPr>
      <w:t>29</w:t>
    </w:r>
    <w:r>
      <w:rPr>
        <w:sz w:val="24"/>
        <w:szCs w:val="24"/>
      </w:rPr>
      <w:fldChar w:fldCharType="end"/>
    </w:r>
  </w:p>
  <w:p w:rsidR="00CC36BC" w:rsidRDefault="00CC36BC">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78E" w:rsidRDefault="0019578E">
      <w:pPr>
        <w:spacing w:line="240" w:lineRule="auto"/>
      </w:pPr>
      <w:r>
        <w:separator/>
      </w:r>
    </w:p>
  </w:footnote>
  <w:footnote w:type="continuationSeparator" w:id="0">
    <w:p w:rsidR="0019578E" w:rsidRDefault="0019578E">
      <w:pPr>
        <w:spacing w:line="240" w:lineRule="auto"/>
      </w:pPr>
      <w:r>
        <w:continuationSeparator/>
      </w:r>
    </w:p>
  </w:footnote>
  <w:footnote w:id="1">
    <w:p w:rsidR="00CC36BC" w:rsidRDefault="00CC36BC">
      <w:pPr>
        <w:pBdr>
          <w:top w:val="nil"/>
          <w:left w:val="nil"/>
          <w:bottom w:val="nil"/>
          <w:right w:val="nil"/>
          <w:between w:val="nil"/>
        </w:pBdr>
        <w:spacing w:line="240" w:lineRule="auto"/>
        <w:jc w:val="left"/>
        <w:rPr>
          <w:rFonts w:ascii="Aptos" w:eastAsia="Aptos" w:hAnsi="Aptos" w:cs="Aptos"/>
          <w:color w:val="000000"/>
          <w:sz w:val="20"/>
        </w:rPr>
      </w:pPr>
      <w:r>
        <w:rPr>
          <w:vertAlign w:val="superscript"/>
        </w:rPr>
        <w:footnoteRef/>
      </w:r>
      <w:r>
        <w:rPr>
          <w:rFonts w:ascii="Aptos" w:eastAsia="Aptos" w:hAnsi="Aptos" w:cs="Aptos"/>
          <w:color w:val="000000"/>
          <w:sz w:val="20"/>
        </w:rPr>
        <w:t xml:space="preserve"> chrome-extension://efaidnbmnnnibpcajpcglclefindmkaj/https://vinculos.utn.edu.mx/unidad_planeacion/depto_planeacion/ActaCentesimaOctagesimaCuartaSesionOrdinariaConsejoDirectivo14diciembre2023.pdf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6BC" w:rsidRDefault="00CC36BC">
    <w:pPr>
      <w:widowControl w:val="0"/>
      <w:pBdr>
        <w:top w:val="nil"/>
        <w:left w:val="nil"/>
        <w:bottom w:val="nil"/>
        <w:right w:val="nil"/>
        <w:between w:val="nil"/>
      </w:pBdr>
      <w:spacing w:line="276" w:lineRule="auto"/>
      <w:jc w:val="left"/>
      <w:rPr>
        <w:rFonts w:ascii="Aptos" w:eastAsia="Aptos" w:hAnsi="Aptos" w:cs="Aptos"/>
        <w:color w:val="000000"/>
        <w:sz w:val="20"/>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CC36BC">
      <w:trPr>
        <w:trHeight w:val="144"/>
        <w:jc w:val="right"/>
      </w:trPr>
      <w:tc>
        <w:tcPr>
          <w:tcW w:w="2727" w:type="dxa"/>
        </w:tcPr>
        <w:p w:rsidR="00CC36BC" w:rsidRDefault="00CC36BC">
          <w:pPr>
            <w:tabs>
              <w:tab w:val="right" w:pos="8838"/>
            </w:tabs>
            <w:ind w:left="-74" w:right="-105"/>
            <w:rPr>
              <w:b/>
            </w:rPr>
          </w:pPr>
          <w:r>
            <w:rPr>
              <w:b/>
            </w:rPr>
            <w:t>Recurso de Revisión:</w:t>
          </w:r>
        </w:p>
      </w:tc>
      <w:tc>
        <w:tcPr>
          <w:tcW w:w="3402" w:type="dxa"/>
        </w:tcPr>
        <w:p w:rsidR="00CC36BC" w:rsidRDefault="00CC36BC">
          <w:pPr>
            <w:tabs>
              <w:tab w:val="right" w:pos="8838"/>
            </w:tabs>
            <w:ind w:left="-74" w:right="-105"/>
          </w:pPr>
          <w:r>
            <w:t>07682/INFOEM/IP/RR/2024</w:t>
          </w:r>
        </w:p>
      </w:tc>
    </w:tr>
    <w:tr w:rsidR="00CC36BC">
      <w:trPr>
        <w:trHeight w:val="283"/>
        <w:jc w:val="right"/>
      </w:trPr>
      <w:tc>
        <w:tcPr>
          <w:tcW w:w="2727" w:type="dxa"/>
        </w:tcPr>
        <w:p w:rsidR="00CC36BC" w:rsidRDefault="00CC36BC">
          <w:pPr>
            <w:tabs>
              <w:tab w:val="right" w:pos="8838"/>
            </w:tabs>
            <w:ind w:left="-74" w:right="-105"/>
            <w:rPr>
              <w:b/>
            </w:rPr>
          </w:pPr>
          <w:r>
            <w:rPr>
              <w:b/>
            </w:rPr>
            <w:t>Sujeto Obligado:</w:t>
          </w:r>
        </w:p>
      </w:tc>
      <w:tc>
        <w:tcPr>
          <w:tcW w:w="3402" w:type="dxa"/>
        </w:tcPr>
        <w:p w:rsidR="00CC36BC" w:rsidRDefault="00CC36BC">
          <w:pPr>
            <w:tabs>
              <w:tab w:val="left" w:pos="2834"/>
              <w:tab w:val="right" w:pos="8838"/>
            </w:tabs>
            <w:ind w:left="-108" w:right="-105"/>
          </w:pPr>
          <w:r>
            <w:t>Universidad Tecnológica de Nezahualcóyotl</w:t>
          </w:r>
        </w:p>
      </w:tc>
    </w:tr>
    <w:tr w:rsidR="00CC36BC">
      <w:trPr>
        <w:trHeight w:val="283"/>
        <w:jc w:val="right"/>
      </w:trPr>
      <w:tc>
        <w:tcPr>
          <w:tcW w:w="2727" w:type="dxa"/>
        </w:tcPr>
        <w:p w:rsidR="00CC36BC" w:rsidRDefault="00CC36BC">
          <w:pPr>
            <w:tabs>
              <w:tab w:val="right" w:pos="8838"/>
            </w:tabs>
            <w:ind w:left="-74" w:right="-105"/>
            <w:rPr>
              <w:b/>
            </w:rPr>
          </w:pPr>
          <w:r>
            <w:rPr>
              <w:b/>
            </w:rPr>
            <w:t>Comisionada Ponente:</w:t>
          </w:r>
        </w:p>
      </w:tc>
      <w:tc>
        <w:tcPr>
          <w:tcW w:w="3402" w:type="dxa"/>
        </w:tcPr>
        <w:p w:rsidR="00CC36BC" w:rsidRDefault="00CC36BC">
          <w:pPr>
            <w:tabs>
              <w:tab w:val="right" w:pos="8838"/>
            </w:tabs>
            <w:ind w:left="-108" w:right="-105"/>
          </w:pPr>
          <w:r>
            <w:t>Sharon Cristina Morales Martínez</w:t>
          </w:r>
        </w:p>
      </w:tc>
    </w:tr>
  </w:tbl>
  <w:p w:rsidR="00CC36BC" w:rsidRDefault="00CC36BC">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simplePos x="0" y="0"/>
          <wp:positionH relativeFrom="margin">
            <wp:posOffset>-995043</wp:posOffset>
          </wp:positionH>
          <wp:positionV relativeFrom="margin">
            <wp:posOffset>-1782444</wp:posOffset>
          </wp:positionV>
          <wp:extent cx="8426450" cy="10972800"/>
          <wp:effectExtent l="0" t="0" r="0" b="0"/>
          <wp:wrapNone/>
          <wp:docPr id="21596444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6BC" w:rsidRDefault="00CC36BC">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CC36BC">
      <w:trPr>
        <w:trHeight w:val="1435"/>
      </w:trPr>
      <w:tc>
        <w:tcPr>
          <w:tcW w:w="283" w:type="dxa"/>
          <w:shd w:val="clear" w:color="auto" w:fill="auto"/>
        </w:tcPr>
        <w:p w:rsidR="00CC36BC" w:rsidRDefault="00CC36BC">
          <w:pPr>
            <w:tabs>
              <w:tab w:val="right" w:pos="4273"/>
            </w:tabs>
            <w:rPr>
              <w:rFonts w:ascii="Garamond" w:eastAsia="Garamond" w:hAnsi="Garamond" w:cs="Garamond"/>
            </w:rPr>
          </w:pPr>
        </w:p>
      </w:tc>
      <w:tc>
        <w:tcPr>
          <w:tcW w:w="6379" w:type="dxa"/>
          <w:shd w:val="clear" w:color="auto" w:fill="auto"/>
        </w:tcPr>
        <w:p w:rsidR="00CC36BC" w:rsidRDefault="00CC36BC">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CC36BC">
            <w:trPr>
              <w:trHeight w:val="144"/>
            </w:trPr>
            <w:tc>
              <w:tcPr>
                <w:tcW w:w="2727" w:type="dxa"/>
              </w:tcPr>
              <w:p w:rsidR="00CC36BC" w:rsidRDefault="00CC36BC">
                <w:pPr>
                  <w:tabs>
                    <w:tab w:val="right" w:pos="8838"/>
                  </w:tabs>
                  <w:ind w:left="-74" w:right="-105"/>
                  <w:rPr>
                    <w:b/>
                  </w:rPr>
                </w:pPr>
                <w:bookmarkStart w:id="0" w:name="_heading=h.1pxezwc" w:colFirst="0" w:colLast="0"/>
                <w:bookmarkEnd w:id="0"/>
                <w:r>
                  <w:rPr>
                    <w:b/>
                  </w:rPr>
                  <w:t>Recurso de Revisión:</w:t>
                </w:r>
              </w:p>
            </w:tc>
            <w:tc>
              <w:tcPr>
                <w:tcW w:w="3402" w:type="dxa"/>
              </w:tcPr>
              <w:p w:rsidR="00CC36BC" w:rsidRDefault="00CC36BC">
                <w:pPr>
                  <w:tabs>
                    <w:tab w:val="right" w:pos="8838"/>
                  </w:tabs>
                  <w:ind w:left="-74" w:right="-105"/>
                </w:pPr>
                <w:r>
                  <w:t>07682/INFOEM/IP/RR/2024</w:t>
                </w:r>
              </w:p>
            </w:tc>
            <w:tc>
              <w:tcPr>
                <w:tcW w:w="3402" w:type="dxa"/>
              </w:tcPr>
              <w:p w:rsidR="00CC36BC" w:rsidRDefault="00CC36BC">
                <w:pPr>
                  <w:tabs>
                    <w:tab w:val="right" w:pos="8838"/>
                  </w:tabs>
                  <w:ind w:left="-74" w:right="-105"/>
                </w:pPr>
              </w:p>
            </w:tc>
          </w:tr>
          <w:tr w:rsidR="00CC36BC">
            <w:trPr>
              <w:trHeight w:val="144"/>
            </w:trPr>
            <w:tc>
              <w:tcPr>
                <w:tcW w:w="2727" w:type="dxa"/>
              </w:tcPr>
              <w:p w:rsidR="00CC36BC" w:rsidRDefault="00CC36BC">
                <w:pPr>
                  <w:tabs>
                    <w:tab w:val="right" w:pos="8838"/>
                  </w:tabs>
                  <w:ind w:left="-74" w:right="-105"/>
                  <w:rPr>
                    <w:b/>
                  </w:rPr>
                </w:pPr>
                <w:bookmarkStart w:id="1" w:name="_heading=h.49x2ik5" w:colFirst="0" w:colLast="0"/>
                <w:bookmarkEnd w:id="1"/>
                <w:r>
                  <w:rPr>
                    <w:b/>
                  </w:rPr>
                  <w:t>Recurrente:</w:t>
                </w:r>
              </w:p>
            </w:tc>
            <w:tc>
              <w:tcPr>
                <w:tcW w:w="3402" w:type="dxa"/>
              </w:tcPr>
              <w:p w:rsidR="00CC36BC" w:rsidRDefault="007061C2">
                <w:pPr>
                  <w:tabs>
                    <w:tab w:val="left" w:pos="3122"/>
                    <w:tab w:val="right" w:pos="8838"/>
                  </w:tabs>
                  <w:ind w:left="-105" w:right="-105"/>
                </w:pPr>
                <w:r>
                  <w:t>XXXX XXXXXXXX XXXXX XXXXXXXX</w:t>
                </w:r>
              </w:p>
            </w:tc>
            <w:tc>
              <w:tcPr>
                <w:tcW w:w="3402" w:type="dxa"/>
              </w:tcPr>
              <w:p w:rsidR="00CC36BC" w:rsidRDefault="00CC36BC">
                <w:pPr>
                  <w:tabs>
                    <w:tab w:val="left" w:pos="3122"/>
                    <w:tab w:val="right" w:pos="8838"/>
                  </w:tabs>
                  <w:ind w:left="-105" w:right="-105"/>
                </w:pPr>
              </w:p>
            </w:tc>
          </w:tr>
          <w:tr w:rsidR="00CC36BC">
            <w:trPr>
              <w:trHeight w:val="283"/>
            </w:trPr>
            <w:tc>
              <w:tcPr>
                <w:tcW w:w="2727" w:type="dxa"/>
              </w:tcPr>
              <w:p w:rsidR="00CC36BC" w:rsidRDefault="00CC36BC">
                <w:pPr>
                  <w:tabs>
                    <w:tab w:val="right" w:pos="8838"/>
                  </w:tabs>
                  <w:ind w:left="-74" w:right="-105"/>
                  <w:rPr>
                    <w:b/>
                  </w:rPr>
                </w:pPr>
                <w:r>
                  <w:rPr>
                    <w:b/>
                  </w:rPr>
                  <w:t>Sujeto Obligado:</w:t>
                </w:r>
              </w:p>
            </w:tc>
            <w:tc>
              <w:tcPr>
                <w:tcW w:w="3402" w:type="dxa"/>
              </w:tcPr>
              <w:p w:rsidR="00CC36BC" w:rsidRDefault="00CC36BC">
                <w:pPr>
                  <w:tabs>
                    <w:tab w:val="left" w:pos="2834"/>
                    <w:tab w:val="right" w:pos="8838"/>
                  </w:tabs>
                  <w:ind w:left="-108" w:right="-105"/>
                </w:pPr>
                <w:r>
                  <w:t>Universidad Tecnológica de Nezahualcóyotl</w:t>
                </w:r>
              </w:p>
            </w:tc>
            <w:tc>
              <w:tcPr>
                <w:tcW w:w="3402" w:type="dxa"/>
              </w:tcPr>
              <w:p w:rsidR="00CC36BC" w:rsidRDefault="00CC36BC">
                <w:pPr>
                  <w:tabs>
                    <w:tab w:val="left" w:pos="2834"/>
                    <w:tab w:val="right" w:pos="8838"/>
                  </w:tabs>
                  <w:ind w:left="-108" w:right="-105"/>
                </w:pPr>
              </w:p>
            </w:tc>
          </w:tr>
          <w:tr w:rsidR="00CC36BC">
            <w:trPr>
              <w:trHeight w:val="283"/>
            </w:trPr>
            <w:tc>
              <w:tcPr>
                <w:tcW w:w="2727" w:type="dxa"/>
              </w:tcPr>
              <w:p w:rsidR="00CC36BC" w:rsidRDefault="00CC36BC">
                <w:pPr>
                  <w:tabs>
                    <w:tab w:val="right" w:pos="8838"/>
                  </w:tabs>
                  <w:ind w:left="-74" w:right="-105"/>
                  <w:rPr>
                    <w:b/>
                  </w:rPr>
                </w:pPr>
                <w:r>
                  <w:rPr>
                    <w:b/>
                  </w:rPr>
                  <w:t>Comisionada Ponente:</w:t>
                </w:r>
              </w:p>
            </w:tc>
            <w:tc>
              <w:tcPr>
                <w:tcW w:w="3402" w:type="dxa"/>
              </w:tcPr>
              <w:p w:rsidR="00CC36BC" w:rsidRDefault="00CC36BC">
                <w:pPr>
                  <w:tabs>
                    <w:tab w:val="right" w:pos="8838"/>
                  </w:tabs>
                  <w:ind w:left="-108" w:right="-105"/>
                </w:pPr>
                <w:r>
                  <w:t>Sharon Cristina Morales Martínez</w:t>
                </w:r>
              </w:p>
            </w:tc>
            <w:tc>
              <w:tcPr>
                <w:tcW w:w="3402" w:type="dxa"/>
              </w:tcPr>
              <w:p w:rsidR="00CC36BC" w:rsidRDefault="00CC36BC">
                <w:pPr>
                  <w:tabs>
                    <w:tab w:val="right" w:pos="8838"/>
                  </w:tabs>
                  <w:ind w:left="-108" w:right="-105"/>
                </w:pPr>
              </w:p>
            </w:tc>
          </w:tr>
        </w:tbl>
        <w:p w:rsidR="00CC36BC" w:rsidRDefault="00CC36BC">
          <w:pPr>
            <w:tabs>
              <w:tab w:val="right" w:pos="8838"/>
            </w:tabs>
            <w:ind w:left="-28"/>
            <w:rPr>
              <w:rFonts w:ascii="Arial" w:eastAsia="Arial" w:hAnsi="Arial" w:cs="Arial"/>
              <w:b/>
            </w:rPr>
          </w:pPr>
        </w:p>
      </w:tc>
    </w:tr>
  </w:tbl>
  <w:p w:rsidR="00CC36BC" w:rsidRDefault="0019578E">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79.4pt;margin-top:-190.6pt;width:663.5pt;height:12in;z-index:-251658240;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94C6C"/>
    <w:multiLevelType w:val="multilevel"/>
    <w:tmpl w:val="436E60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301"/>
    <w:rsid w:val="0010047B"/>
    <w:rsid w:val="0019578E"/>
    <w:rsid w:val="001C4F51"/>
    <w:rsid w:val="001E5DBB"/>
    <w:rsid w:val="003404B8"/>
    <w:rsid w:val="00393378"/>
    <w:rsid w:val="00393F92"/>
    <w:rsid w:val="003A47BF"/>
    <w:rsid w:val="003E5011"/>
    <w:rsid w:val="003F0B83"/>
    <w:rsid w:val="004376F8"/>
    <w:rsid w:val="005628B2"/>
    <w:rsid w:val="0058019E"/>
    <w:rsid w:val="006D1473"/>
    <w:rsid w:val="007061C2"/>
    <w:rsid w:val="00737151"/>
    <w:rsid w:val="007B3301"/>
    <w:rsid w:val="00815A6B"/>
    <w:rsid w:val="009A22B2"/>
    <w:rsid w:val="00C07695"/>
    <w:rsid w:val="00CA2183"/>
    <w:rsid w:val="00CC36BC"/>
    <w:rsid w:val="00D0420F"/>
    <w:rsid w:val="00FB1D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49B9283-24D4-43BE-AE7D-6EACDB9DA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9BE"/>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character" w:customStyle="1" w:styleId="SinespaciadoCar">
    <w:name w:val="Sin espaciado Car"/>
    <w:aliases w:val="Francesa Car,INAI Car"/>
    <w:link w:val="Sinespaciado"/>
    <w:uiPriority w:val="1"/>
    <w:locked/>
    <w:rsid w:val="0088324D"/>
    <w:rPr>
      <w:rFonts w:ascii="Palatino Linotype" w:eastAsia="Times New Roman" w:hAnsi="Palatino Linotype" w:cs="Times New Roman"/>
      <w:kern w:val="0"/>
      <w:szCs w:val="20"/>
      <w:lang w:eastAsia="es-ES"/>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utn.edomex.gob.mx" TargetMode="External"/><Relationship Id="rId17" Type="http://schemas.openxmlformats.org/officeDocument/2006/relationships/hyperlink" Target="https://ipomex2.ipomex.org.mx/ipo/lgt/indice/utn.web"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jQbs7weDB7dmc1Y8eAY0dM5DO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yITE0VTIwbDhBRi1OWElLQ0pTMU9QeGZ0Q1MtYXkyMEdK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29</Pages>
  <Words>6894</Words>
  <Characters>37921</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9</cp:revision>
  <cp:lastPrinted>2025-01-30T19:59:00Z</cp:lastPrinted>
  <dcterms:created xsi:type="dcterms:W3CDTF">2025-01-27T21:33:00Z</dcterms:created>
  <dcterms:modified xsi:type="dcterms:W3CDTF">2025-02-10T22:54:00Z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