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251A9B3E" w:rsidR="00B433C9" w:rsidRPr="001F7882" w:rsidRDefault="00B433C9" w:rsidP="001F7882">
      <w:pPr>
        <w:shd w:val="clear" w:color="auto" w:fill="FFFFFF"/>
        <w:spacing w:after="0" w:line="360" w:lineRule="auto"/>
        <w:jc w:val="both"/>
        <w:rPr>
          <w:rFonts w:ascii="Palatino Linotype" w:eastAsia="Times New Roman" w:hAnsi="Palatino Linotype" w:cs="Arial"/>
          <w:color w:val="000000"/>
          <w:sz w:val="24"/>
          <w:szCs w:val="24"/>
          <w:lang w:eastAsia="es-MX"/>
        </w:rPr>
      </w:pPr>
      <w:r w:rsidRPr="001F788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14730">
        <w:rPr>
          <w:rFonts w:ascii="Palatino Linotype" w:eastAsia="Times New Roman" w:hAnsi="Palatino Linotype" w:cs="Arial"/>
          <w:color w:val="000000"/>
          <w:sz w:val="24"/>
          <w:szCs w:val="24"/>
          <w:lang w:eastAsia="es-MX"/>
        </w:rPr>
        <w:t>dieciséis de julio</w:t>
      </w:r>
      <w:r w:rsidR="00801E90" w:rsidRPr="001F7882">
        <w:rPr>
          <w:rFonts w:ascii="Palatino Linotype" w:eastAsia="Times New Roman" w:hAnsi="Palatino Linotype" w:cs="Arial"/>
          <w:color w:val="000000"/>
          <w:sz w:val="24"/>
          <w:szCs w:val="24"/>
          <w:lang w:eastAsia="es-MX"/>
        </w:rPr>
        <w:t xml:space="preserve"> de dos mil veinticinco. </w:t>
      </w:r>
      <w:r w:rsidR="005C30C6" w:rsidRPr="001F7882">
        <w:rPr>
          <w:rFonts w:ascii="Palatino Linotype" w:eastAsia="Times New Roman" w:hAnsi="Palatino Linotype" w:cs="Arial"/>
          <w:color w:val="000000"/>
          <w:sz w:val="24"/>
          <w:szCs w:val="24"/>
          <w:lang w:eastAsia="es-MX"/>
        </w:rPr>
        <w:t xml:space="preserve"> </w:t>
      </w:r>
    </w:p>
    <w:p w14:paraId="67EC867A" w14:textId="77777777" w:rsidR="008B0DBB" w:rsidRPr="001F7882" w:rsidRDefault="008B0DBB" w:rsidP="001F7882">
      <w:pPr>
        <w:tabs>
          <w:tab w:val="left" w:pos="1701"/>
        </w:tabs>
        <w:spacing w:after="0" w:line="360" w:lineRule="auto"/>
        <w:jc w:val="both"/>
        <w:rPr>
          <w:rFonts w:ascii="Palatino Linotype" w:hAnsi="Palatino Linotype" w:cs="Arial"/>
          <w:b/>
          <w:sz w:val="24"/>
          <w:szCs w:val="24"/>
        </w:rPr>
      </w:pPr>
    </w:p>
    <w:p w14:paraId="257594CB" w14:textId="7919DD5B" w:rsidR="00801E90" w:rsidRPr="001F7882" w:rsidRDefault="00B433C9" w:rsidP="001F7882">
      <w:pPr>
        <w:tabs>
          <w:tab w:val="left" w:pos="1701"/>
        </w:tabs>
        <w:spacing w:after="0" w:line="360" w:lineRule="auto"/>
        <w:jc w:val="both"/>
        <w:rPr>
          <w:rFonts w:ascii="Palatino Linotype" w:hAnsi="Palatino Linotype" w:cs="Arial"/>
          <w:b/>
          <w:bCs/>
          <w:sz w:val="24"/>
          <w:szCs w:val="24"/>
        </w:rPr>
      </w:pPr>
      <w:r w:rsidRPr="001F7882">
        <w:rPr>
          <w:rFonts w:ascii="Palatino Linotype" w:hAnsi="Palatino Linotype" w:cs="Arial"/>
          <w:b/>
          <w:sz w:val="24"/>
          <w:szCs w:val="24"/>
        </w:rPr>
        <w:t>VISTO</w:t>
      </w:r>
      <w:r w:rsidRPr="001F7882">
        <w:rPr>
          <w:rFonts w:ascii="Palatino Linotype" w:hAnsi="Palatino Linotype" w:cs="Arial"/>
          <w:sz w:val="24"/>
          <w:szCs w:val="24"/>
        </w:rPr>
        <w:t xml:space="preserve"> el expediente electrónico formado con motivo del recurso de revisión número </w:t>
      </w:r>
      <w:bookmarkStart w:id="0" w:name="_GoBack"/>
      <w:r w:rsidR="00B858F2" w:rsidRPr="001F7882">
        <w:rPr>
          <w:rFonts w:ascii="Palatino Linotype" w:hAnsi="Palatino Linotype" w:cs="Arial"/>
          <w:b/>
          <w:bCs/>
          <w:sz w:val="24"/>
          <w:szCs w:val="24"/>
        </w:rPr>
        <w:t>0</w:t>
      </w:r>
      <w:r w:rsidR="00016F83" w:rsidRPr="001F7882">
        <w:rPr>
          <w:rFonts w:ascii="Palatino Linotype" w:hAnsi="Palatino Linotype" w:cs="Arial"/>
          <w:b/>
          <w:bCs/>
          <w:sz w:val="24"/>
          <w:szCs w:val="24"/>
        </w:rPr>
        <w:t>220</w:t>
      </w:r>
      <w:r w:rsidR="00801E90" w:rsidRPr="001F7882">
        <w:rPr>
          <w:rFonts w:ascii="Palatino Linotype" w:hAnsi="Palatino Linotype" w:cs="Arial"/>
          <w:b/>
          <w:bCs/>
          <w:sz w:val="24"/>
          <w:szCs w:val="24"/>
        </w:rPr>
        <w:t>0/INFOEM/IP/RR/2025</w:t>
      </w:r>
      <w:bookmarkEnd w:id="0"/>
      <w:r w:rsidR="00801E90" w:rsidRPr="001F7882">
        <w:rPr>
          <w:rFonts w:ascii="Palatino Linotype" w:hAnsi="Palatino Linotype" w:cs="Arial"/>
          <w:b/>
          <w:bCs/>
          <w:sz w:val="24"/>
          <w:szCs w:val="24"/>
        </w:rPr>
        <w:t xml:space="preserve">, </w:t>
      </w:r>
      <w:r w:rsidR="00016F83" w:rsidRPr="001F7882">
        <w:rPr>
          <w:rFonts w:ascii="Palatino Linotype" w:hAnsi="Palatino Linotype" w:cs="Arial"/>
          <w:sz w:val="24"/>
          <w:szCs w:val="24"/>
        </w:rPr>
        <w:t>interpuesto por un ciudadano</w:t>
      </w:r>
      <w:r w:rsidR="00801E90" w:rsidRPr="001F7882">
        <w:rPr>
          <w:rFonts w:ascii="Palatino Linotype" w:hAnsi="Palatino Linotype" w:cs="Arial"/>
          <w:b/>
          <w:bCs/>
          <w:sz w:val="24"/>
          <w:szCs w:val="24"/>
        </w:rPr>
        <w:t xml:space="preserve">, </w:t>
      </w:r>
      <w:r w:rsidR="00801E90" w:rsidRPr="001F7882">
        <w:rPr>
          <w:rFonts w:ascii="Palatino Linotype" w:hAnsi="Palatino Linotype" w:cs="Arial"/>
          <w:sz w:val="24"/>
          <w:szCs w:val="24"/>
        </w:rPr>
        <w:t xml:space="preserve">en lo sucesivo </w:t>
      </w:r>
      <w:r w:rsidR="00801E90" w:rsidRPr="001F7882">
        <w:rPr>
          <w:rFonts w:ascii="Palatino Linotype" w:hAnsi="Palatino Linotype" w:cs="Arial"/>
          <w:b/>
          <w:bCs/>
          <w:sz w:val="24"/>
          <w:szCs w:val="24"/>
        </w:rPr>
        <w:t xml:space="preserve">El Recurrente, </w:t>
      </w:r>
      <w:r w:rsidR="00801E90" w:rsidRPr="001F7882">
        <w:rPr>
          <w:rFonts w:ascii="Palatino Linotype" w:hAnsi="Palatino Linotype" w:cs="Arial"/>
          <w:sz w:val="24"/>
          <w:szCs w:val="24"/>
        </w:rPr>
        <w:t xml:space="preserve">en contra de la respuesta del </w:t>
      </w:r>
      <w:r w:rsidR="00016F83" w:rsidRPr="001F7882">
        <w:rPr>
          <w:rFonts w:ascii="Palatino Linotype" w:hAnsi="Palatino Linotype" w:cs="Arial"/>
          <w:b/>
          <w:bCs/>
          <w:sz w:val="24"/>
          <w:szCs w:val="24"/>
        </w:rPr>
        <w:t>Ayuntamiento de Toluca</w:t>
      </w:r>
      <w:r w:rsidR="00801E90" w:rsidRPr="001F7882">
        <w:rPr>
          <w:rFonts w:ascii="Palatino Linotype" w:hAnsi="Palatino Linotype" w:cs="Arial"/>
          <w:b/>
          <w:bCs/>
          <w:sz w:val="24"/>
          <w:szCs w:val="24"/>
        </w:rPr>
        <w:t xml:space="preserve">, </w:t>
      </w:r>
      <w:r w:rsidR="00801E90" w:rsidRPr="001F7882">
        <w:rPr>
          <w:rFonts w:ascii="Palatino Linotype" w:hAnsi="Palatino Linotype" w:cs="Arial"/>
          <w:sz w:val="24"/>
          <w:szCs w:val="24"/>
        </w:rPr>
        <w:t xml:space="preserve">en lo subsecuente </w:t>
      </w:r>
      <w:r w:rsidR="00801E90" w:rsidRPr="001F7882">
        <w:rPr>
          <w:rFonts w:ascii="Palatino Linotype" w:hAnsi="Palatino Linotype" w:cs="Arial"/>
          <w:b/>
          <w:bCs/>
          <w:sz w:val="24"/>
          <w:szCs w:val="24"/>
        </w:rPr>
        <w:t xml:space="preserve">El Sujeto Obligado, </w:t>
      </w:r>
      <w:r w:rsidR="00801E90" w:rsidRPr="001F7882">
        <w:rPr>
          <w:rFonts w:ascii="Palatino Linotype" w:hAnsi="Palatino Linotype" w:cs="Arial"/>
          <w:sz w:val="24"/>
          <w:szCs w:val="24"/>
        </w:rPr>
        <w:t xml:space="preserve">se procede a dictar la presente resolución. </w:t>
      </w:r>
    </w:p>
    <w:p w14:paraId="0B6DDC8C" w14:textId="77777777" w:rsidR="00801E90" w:rsidRPr="001F7882" w:rsidRDefault="00801E90" w:rsidP="001F7882">
      <w:pPr>
        <w:spacing w:after="0" w:line="360" w:lineRule="auto"/>
        <w:jc w:val="center"/>
        <w:rPr>
          <w:rFonts w:ascii="Palatino Linotype" w:hAnsi="Palatino Linotype"/>
          <w:b/>
          <w:sz w:val="24"/>
          <w:szCs w:val="24"/>
        </w:rPr>
      </w:pPr>
    </w:p>
    <w:p w14:paraId="11244050" w14:textId="4E862608" w:rsidR="00B433C9" w:rsidRPr="001F7882" w:rsidRDefault="00B433C9" w:rsidP="001F7882">
      <w:pPr>
        <w:spacing w:after="0" w:line="360" w:lineRule="auto"/>
        <w:jc w:val="center"/>
        <w:rPr>
          <w:rFonts w:ascii="Palatino Linotype" w:hAnsi="Palatino Linotype"/>
          <w:b/>
          <w:sz w:val="24"/>
          <w:szCs w:val="24"/>
        </w:rPr>
      </w:pPr>
      <w:r w:rsidRPr="001F7882">
        <w:rPr>
          <w:rFonts w:ascii="Palatino Linotype" w:hAnsi="Palatino Linotype"/>
          <w:b/>
          <w:sz w:val="24"/>
          <w:szCs w:val="24"/>
        </w:rPr>
        <w:t>A N T E C E D E N T E S   D E L   A S U N T O</w:t>
      </w:r>
    </w:p>
    <w:p w14:paraId="77EFD33A" w14:textId="77777777" w:rsidR="008B0DBB" w:rsidRPr="001F7882" w:rsidRDefault="008B0DBB" w:rsidP="001F7882">
      <w:pPr>
        <w:spacing w:after="0" w:line="360" w:lineRule="auto"/>
        <w:jc w:val="center"/>
        <w:rPr>
          <w:rFonts w:ascii="Palatino Linotype" w:hAnsi="Palatino Linotype"/>
          <w:b/>
          <w:sz w:val="24"/>
          <w:szCs w:val="24"/>
        </w:rPr>
      </w:pPr>
    </w:p>
    <w:p w14:paraId="36C3FEB3" w14:textId="77777777" w:rsidR="00B433C9" w:rsidRPr="001F7882" w:rsidRDefault="00B433C9" w:rsidP="001F7882">
      <w:pPr>
        <w:spacing w:after="0" w:line="360" w:lineRule="auto"/>
        <w:jc w:val="both"/>
        <w:rPr>
          <w:rFonts w:ascii="Palatino Linotype" w:hAnsi="Palatino Linotype"/>
          <w:sz w:val="24"/>
          <w:szCs w:val="24"/>
        </w:rPr>
      </w:pPr>
      <w:r w:rsidRPr="001F7882">
        <w:rPr>
          <w:rFonts w:ascii="Palatino Linotype" w:hAnsi="Palatino Linotype" w:cs="Arial"/>
          <w:b/>
          <w:sz w:val="24"/>
          <w:szCs w:val="24"/>
        </w:rPr>
        <w:t>PRIMERO.</w:t>
      </w:r>
      <w:r w:rsidRPr="001F7882">
        <w:rPr>
          <w:rFonts w:ascii="Palatino Linotype" w:hAnsi="Palatino Linotype" w:cs="Arial"/>
          <w:sz w:val="24"/>
          <w:szCs w:val="24"/>
        </w:rPr>
        <w:t xml:space="preserve"> </w:t>
      </w:r>
      <w:r w:rsidRPr="001F7882">
        <w:rPr>
          <w:rFonts w:ascii="Palatino Linotype" w:hAnsi="Palatino Linotype"/>
          <w:b/>
          <w:sz w:val="24"/>
          <w:szCs w:val="24"/>
        </w:rPr>
        <w:t>De la Solicitud de Información.</w:t>
      </w:r>
    </w:p>
    <w:p w14:paraId="2FAF3D37" w14:textId="4E09AFE5" w:rsidR="00801E90" w:rsidRPr="001F7882" w:rsidRDefault="00B433C9" w:rsidP="001F7882">
      <w:pPr>
        <w:spacing w:after="0" w:line="360" w:lineRule="auto"/>
        <w:jc w:val="both"/>
        <w:rPr>
          <w:rFonts w:ascii="Palatino Linotype" w:hAnsi="Palatino Linotype" w:cs="Arial"/>
          <w:sz w:val="24"/>
          <w:szCs w:val="24"/>
        </w:rPr>
      </w:pPr>
      <w:r w:rsidRPr="001F7882">
        <w:rPr>
          <w:rFonts w:ascii="Palatino Linotype" w:hAnsi="Palatino Linotype" w:cs="Arial"/>
          <w:sz w:val="24"/>
          <w:szCs w:val="24"/>
        </w:rPr>
        <w:t xml:space="preserve">Con fecha </w:t>
      </w:r>
      <w:r w:rsidR="00801E90" w:rsidRPr="001F7882">
        <w:rPr>
          <w:rFonts w:ascii="Palatino Linotype" w:hAnsi="Palatino Linotype" w:cs="Arial"/>
          <w:b/>
          <w:bCs/>
          <w:sz w:val="24"/>
          <w:szCs w:val="24"/>
        </w:rPr>
        <w:t xml:space="preserve">veintinueve de enero de dos mil veinticinco, El Recurrente, </w:t>
      </w:r>
      <w:r w:rsidR="00801E90" w:rsidRPr="001F7882">
        <w:rPr>
          <w:rFonts w:ascii="Palatino Linotype" w:hAnsi="Palatino Linotype" w:cs="Arial"/>
          <w:sz w:val="24"/>
          <w:szCs w:val="24"/>
        </w:rPr>
        <w:t>presentó a través del Sistema de Acceso a la Información Mexiquense (</w:t>
      </w:r>
      <w:r w:rsidR="00801E90" w:rsidRPr="001F7882">
        <w:rPr>
          <w:rFonts w:ascii="Palatino Linotype" w:hAnsi="Palatino Linotype" w:cs="Arial"/>
          <w:b/>
          <w:sz w:val="24"/>
          <w:szCs w:val="24"/>
        </w:rPr>
        <w:t>SAIMEX)</w:t>
      </w:r>
      <w:r w:rsidR="00801E90" w:rsidRPr="001F7882">
        <w:rPr>
          <w:rFonts w:ascii="Palatino Linotype" w:hAnsi="Palatino Linotype" w:cs="Arial"/>
          <w:sz w:val="24"/>
          <w:szCs w:val="24"/>
        </w:rPr>
        <w:t xml:space="preserve"> ante </w:t>
      </w:r>
      <w:r w:rsidR="00801E90" w:rsidRPr="001F7882">
        <w:rPr>
          <w:rFonts w:ascii="Palatino Linotype" w:hAnsi="Palatino Linotype" w:cs="Arial"/>
          <w:b/>
          <w:sz w:val="24"/>
          <w:szCs w:val="24"/>
        </w:rPr>
        <w:t>El Sujeto Obligado</w:t>
      </w:r>
      <w:r w:rsidR="00801E90" w:rsidRPr="001F7882">
        <w:rPr>
          <w:rFonts w:ascii="Palatino Linotype" w:hAnsi="Palatino Linotype" w:cs="Arial"/>
          <w:sz w:val="24"/>
          <w:szCs w:val="24"/>
        </w:rPr>
        <w:t xml:space="preserve">, solicitud de acceso a la información pública, registrada bajo el número de expediente </w:t>
      </w:r>
      <w:r w:rsidR="00016F83" w:rsidRPr="001F7882">
        <w:rPr>
          <w:rFonts w:ascii="Palatino Linotype" w:hAnsi="Palatino Linotype" w:cs="Arial"/>
          <w:b/>
          <w:bCs/>
          <w:sz w:val="24"/>
          <w:szCs w:val="24"/>
        </w:rPr>
        <w:t>00527/TOLUCA/IP/2025</w:t>
      </w:r>
      <w:r w:rsidR="00801E90" w:rsidRPr="001F7882">
        <w:rPr>
          <w:rFonts w:ascii="Palatino Linotype" w:hAnsi="Palatino Linotype" w:cs="Arial"/>
          <w:b/>
          <w:bCs/>
          <w:sz w:val="24"/>
          <w:szCs w:val="24"/>
        </w:rPr>
        <w:t xml:space="preserve">, </w:t>
      </w:r>
      <w:r w:rsidR="00801E90" w:rsidRPr="001F7882">
        <w:rPr>
          <w:rFonts w:ascii="Palatino Linotype" w:hAnsi="Palatino Linotype" w:cs="Arial"/>
          <w:sz w:val="24"/>
          <w:szCs w:val="24"/>
        </w:rPr>
        <w:t xml:space="preserve">mediante la cual solicitó información en el tenor siguiente: </w:t>
      </w:r>
    </w:p>
    <w:p w14:paraId="79FA6EBD" w14:textId="416174A5" w:rsidR="00801E90" w:rsidRPr="001F7882" w:rsidRDefault="00016F83" w:rsidP="001F7882">
      <w:pPr>
        <w:pStyle w:val="Citas"/>
        <w:spacing w:before="0" w:after="0"/>
        <w:rPr>
          <w:b/>
          <w:bCs/>
          <w:sz w:val="24"/>
          <w:szCs w:val="24"/>
        </w:rPr>
      </w:pPr>
      <w:r w:rsidRPr="001F7882">
        <w:rPr>
          <w:sz w:val="24"/>
          <w:szCs w:val="24"/>
        </w:rPr>
        <w:t xml:space="preserve">"Respecto de los procedimientos de responsabilidad administrativa NO GRAVES conforme a la Ley General de Responsabilidades Administrativas o su homóloga aplicable, efectuados en el periodo de agosto de 2017 a octubre de 2024 por parte de su órgano interno de control o área de responsabilidades, se requiere lo siguiente: - La cantidad de procedimientos de responsabilidad no grave iniciados. - La cantidad de procedimientos de responsabilidad no grave resueltos. - La cantidad de procedimientos de responsabilidad no grave </w:t>
      </w:r>
      <w:r w:rsidRPr="001F7882">
        <w:rPr>
          <w:sz w:val="24"/>
          <w:szCs w:val="24"/>
        </w:rPr>
        <w:lastRenderedPageBreak/>
        <w:t>pendientes de resolución. - La cantidad de procedimientos de responsabilidad no grave resueltos sin sanción para el servidor público. - La cantidad de procedimientos de responsabilidad no grave resueltos con sanción para el servidor público. - La cantidad de recursos de revocación interpuestos. - La cantidad de recursos de revocación resueltos confirmando la resolución impugnada. - La cantidad de recursos de revocación resueltos revocando la resolución impugnada. - La cantidad de recursos de revocación pendientes de resolver.</w:t>
      </w:r>
    </w:p>
    <w:p w14:paraId="2501F49F" w14:textId="77777777" w:rsidR="008B1AD9" w:rsidRPr="001F7882" w:rsidRDefault="008B1AD9" w:rsidP="001F7882">
      <w:pPr>
        <w:spacing w:after="0" w:line="360" w:lineRule="auto"/>
        <w:jc w:val="both"/>
        <w:rPr>
          <w:rFonts w:ascii="Palatino Linotype" w:hAnsi="Palatino Linotype" w:cs="Arial"/>
          <w:sz w:val="24"/>
          <w:szCs w:val="24"/>
        </w:rPr>
      </w:pPr>
      <w:r w:rsidRPr="001F7882">
        <w:rPr>
          <w:rFonts w:ascii="Palatino Linotype" w:hAnsi="Palatino Linotype" w:cs="Arial"/>
          <w:b/>
          <w:sz w:val="24"/>
          <w:szCs w:val="24"/>
        </w:rPr>
        <w:t xml:space="preserve">Modalidad de entrega: </w:t>
      </w:r>
      <w:r w:rsidRPr="001F7882">
        <w:rPr>
          <w:rFonts w:ascii="Palatino Linotype" w:hAnsi="Palatino Linotype" w:cs="Arial"/>
          <w:sz w:val="24"/>
          <w:szCs w:val="24"/>
        </w:rPr>
        <w:t xml:space="preserve">A través del SAIMEX. </w:t>
      </w:r>
    </w:p>
    <w:p w14:paraId="2F0CF5B6" w14:textId="77777777" w:rsidR="008B7168" w:rsidRPr="001F7882" w:rsidRDefault="008B7168" w:rsidP="001F7882">
      <w:pPr>
        <w:spacing w:after="0" w:line="360" w:lineRule="auto"/>
        <w:ind w:right="850"/>
        <w:jc w:val="both"/>
        <w:rPr>
          <w:rFonts w:ascii="Palatino Linotype" w:hAnsi="Palatino Linotype" w:cs="Arial"/>
          <w:b/>
          <w:sz w:val="24"/>
          <w:szCs w:val="24"/>
        </w:rPr>
      </w:pPr>
    </w:p>
    <w:p w14:paraId="743FE4C4" w14:textId="3D871C2A" w:rsidR="00B433C9" w:rsidRPr="001F7882" w:rsidRDefault="008B7168" w:rsidP="001F7882">
      <w:pPr>
        <w:spacing w:after="0" w:line="360" w:lineRule="auto"/>
        <w:jc w:val="both"/>
        <w:rPr>
          <w:rFonts w:ascii="Palatino Linotype" w:hAnsi="Palatino Linotype" w:cs="Arial"/>
          <w:b/>
          <w:sz w:val="24"/>
          <w:szCs w:val="24"/>
        </w:rPr>
      </w:pPr>
      <w:r w:rsidRPr="001F7882">
        <w:rPr>
          <w:rFonts w:ascii="Palatino Linotype" w:hAnsi="Palatino Linotype" w:cs="Arial"/>
          <w:b/>
          <w:sz w:val="24"/>
          <w:szCs w:val="24"/>
        </w:rPr>
        <w:t>SEGUNDO</w:t>
      </w:r>
      <w:r w:rsidR="00B433C9" w:rsidRPr="001F7882">
        <w:rPr>
          <w:rFonts w:ascii="Palatino Linotype" w:hAnsi="Palatino Linotype" w:cs="Arial"/>
          <w:b/>
          <w:sz w:val="24"/>
          <w:szCs w:val="24"/>
        </w:rPr>
        <w:t>. De la respuesta del Sujeto Obligado.</w:t>
      </w:r>
    </w:p>
    <w:p w14:paraId="6AF29F37" w14:textId="15A7D5CD" w:rsidR="00801E90" w:rsidRPr="001F7882" w:rsidRDefault="00B433C9" w:rsidP="001F7882">
      <w:pPr>
        <w:spacing w:after="0" w:line="360" w:lineRule="auto"/>
        <w:jc w:val="both"/>
        <w:rPr>
          <w:rFonts w:ascii="Palatino Linotype" w:hAnsi="Palatino Linotype" w:cs="Arial"/>
          <w:sz w:val="24"/>
          <w:szCs w:val="24"/>
        </w:rPr>
      </w:pPr>
      <w:r w:rsidRPr="001F7882">
        <w:rPr>
          <w:rFonts w:ascii="Palatino Linotype" w:hAnsi="Palatino Linotype" w:cs="Arial"/>
          <w:sz w:val="24"/>
          <w:szCs w:val="24"/>
        </w:rPr>
        <w:t xml:space="preserve">En el expediente electrónico </w:t>
      </w:r>
      <w:r w:rsidRPr="001F7882">
        <w:rPr>
          <w:rFonts w:ascii="Palatino Linotype" w:hAnsi="Palatino Linotype" w:cs="Arial"/>
          <w:b/>
          <w:sz w:val="24"/>
          <w:szCs w:val="24"/>
        </w:rPr>
        <w:t xml:space="preserve">SAIMEX, </w:t>
      </w:r>
      <w:r w:rsidRPr="001F7882">
        <w:rPr>
          <w:rFonts w:ascii="Palatino Linotype" w:hAnsi="Palatino Linotype" w:cs="Arial"/>
          <w:sz w:val="24"/>
          <w:szCs w:val="24"/>
        </w:rPr>
        <w:t xml:space="preserve">se aprecia que </w:t>
      </w:r>
      <w:r w:rsidR="008B1AD9" w:rsidRPr="001F7882">
        <w:rPr>
          <w:rFonts w:ascii="Palatino Linotype" w:hAnsi="Palatino Linotype" w:cs="Arial"/>
          <w:sz w:val="24"/>
          <w:szCs w:val="24"/>
        </w:rPr>
        <w:t>el día</w:t>
      </w:r>
      <w:r w:rsidR="00131D9B" w:rsidRPr="001F7882">
        <w:rPr>
          <w:rFonts w:ascii="Palatino Linotype" w:hAnsi="Palatino Linotype" w:cs="Arial"/>
          <w:sz w:val="24"/>
          <w:szCs w:val="24"/>
        </w:rPr>
        <w:t xml:space="preserve"> </w:t>
      </w:r>
      <w:r w:rsidR="00016F83" w:rsidRPr="001F7882">
        <w:rPr>
          <w:rFonts w:ascii="Palatino Linotype" w:hAnsi="Palatino Linotype" w:cs="Arial"/>
          <w:b/>
          <w:bCs/>
          <w:sz w:val="24"/>
          <w:szCs w:val="24"/>
        </w:rPr>
        <w:t>dieciocho</w:t>
      </w:r>
      <w:r w:rsidR="00801E90" w:rsidRPr="001F7882">
        <w:rPr>
          <w:rFonts w:ascii="Palatino Linotype" w:hAnsi="Palatino Linotype" w:cs="Arial"/>
          <w:b/>
          <w:bCs/>
          <w:sz w:val="24"/>
          <w:szCs w:val="24"/>
        </w:rPr>
        <w:t xml:space="preserve"> de febrero de dos mil veinticinco, El Sujeto Obligado </w:t>
      </w:r>
      <w:r w:rsidR="00801E90" w:rsidRPr="001F7882">
        <w:rPr>
          <w:rFonts w:ascii="Palatino Linotype" w:hAnsi="Palatino Linotype" w:cs="Arial"/>
          <w:sz w:val="24"/>
          <w:szCs w:val="24"/>
        </w:rPr>
        <w:t>dio respuesta a la solicitud de información en los siguientes términos:</w:t>
      </w:r>
    </w:p>
    <w:p w14:paraId="78B78F7A" w14:textId="77777777" w:rsidR="00016F83" w:rsidRPr="001F7882" w:rsidRDefault="00016F83" w:rsidP="001F7882">
      <w:pPr>
        <w:pStyle w:val="Citas"/>
        <w:spacing w:before="0" w:after="0"/>
        <w:rPr>
          <w:sz w:val="24"/>
          <w:szCs w:val="24"/>
        </w:rPr>
      </w:pPr>
    </w:p>
    <w:p w14:paraId="2E9EE8A1" w14:textId="77777777" w:rsidR="00016F83" w:rsidRPr="001F7882" w:rsidRDefault="00801E90" w:rsidP="001F7882">
      <w:pPr>
        <w:pStyle w:val="Citas"/>
        <w:spacing w:before="0" w:after="0"/>
        <w:jc w:val="right"/>
        <w:rPr>
          <w:sz w:val="24"/>
          <w:szCs w:val="24"/>
        </w:rPr>
      </w:pPr>
      <w:r w:rsidRPr="001F7882">
        <w:rPr>
          <w:sz w:val="24"/>
          <w:szCs w:val="24"/>
        </w:rPr>
        <w:t>“</w:t>
      </w:r>
      <w:r w:rsidR="00016F83" w:rsidRPr="001F7882">
        <w:rPr>
          <w:sz w:val="24"/>
          <w:szCs w:val="24"/>
        </w:rPr>
        <w:t>Folio de la solicitud: 00527/TOLUCA/IP/2025</w:t>
      </w:r>
    </w:p>
    <w:p w14:paraId="214F4601" w14:textId="77777777" w:rsidR="00016F83" w:rsidRPr="001F7882" w:rsidRDefault="00016F83" w:rsidP="001F7882">
      <w:pPr>
        <w:pStyle w:val="Citas"/>
        <w:spacing w:before="0" w:after="0"/>
        <w:rPr>
          <w:sz w:val="24"/>
          <w:szCs w:val="24"/>
        </w:rPr>
      </w:pPr>
      <w:r w:rsidRPr="001F7882">
        <w:rPr>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3D52DA" w14:textId="77777777" w:rsidR="00016F83" w:rsidRPr="001F7882" w:rsidRDefault="00016F83" w:rsidP="001F7882">
      <w:pPr>
        <w:pStyle w:val="Citas"/>
        <w:spacing w:before="0" w:after="0"/>
        <w:rPr>
          <w:sz w:val="24"/>
          <w:szCs w:val="24"/>
        </w:rPr>
      </w:pPr>
      <w:r w:rsidRPr="001F7882">
        <w:rPr>
          <w:sz w:val="24"/>
          <w:szCs w:val="24"/>
        </w:rPr>
        <w:t>En atención a la solicitud con folio 0527/TOLUCA/IP/2025, me permito adjuntar al presente la respuesta correspondiente. Sin más por el momento, reciba un saludo.</w:t>
      </w:r>
    </w:p>
    <w:p w14:paraId="40A061C4" w14:textId="77777777" w:rsidR="00016F83" w:rsidRPr="001F7882" w:rsidRDefault="00016F83" w:rsidP="001F7882">
      <w:pPr>
        <w:pStyle w:val="Citas"/>
        <w:spacing w:before="0" w:after="0"/>
        <w:rPr>
          <w:sz w:val="24"/>
          <w:szCs w:val="24"/>
        </w:rPr>
      </w:pPr>
      <w:r w:rsidRPr="001F7882">
        <w:rPr>
          <w:sz w:val="24"/>
          <w:szCs w:val="24"/>
        </w:rPr>
        <w:t>ATENTAMENTE</w:t>
      </w:r>
    </w:p>
    <w:p w14:paraId="0EAE4467" w14:textId="63D37DAF" w:rsidR="00801E90" w:rsidRPr="001F7882" w:rsidRDefault="00016F83" w:rsidP="001F7882">
      <w:pPr>
        <w:pStyle w:val="Citas"/>
        <w:spacing w:before="0" w:after="0"/>
        <w:rPr>
          <w:b/>
          <w:bCs/>
          <w:sz w:val="24"/>
          <w:szCs w:val="24"/>
        </w:rPr>
      </w:pPr>
      <w:r w:rsidRPr="001F7882">
        <w:rPr>
          <w:sz w:val="24"/>
          <w:szCs w:val="24"/>
        </w:rPr>
        <w:lastRenderedPageBreak/>
        <w:t>Dr. Nahum Miguel Mendoza Morales</w:t>
      </w:r>
      <w:r w:rsidR="00801E90" w:rsidRPr="001F7882">
        <w:rPr>
          <w:sz w:val="24"/>
          <w:szCs w:val="24"/>
        </w:rPr>
        <w:t xml:space="preserve">” </w:t>
      </w:r>
      <w:r w:rsidR="00801E90" w:rsidRPr="001F7882">
        <w:rPr>
          <w:b/>
          <w:bCs/>
          <w:sz w:val="24"/>
          <w:szCs w:val="24"/>
        </w:rPr>
        <w:t>(Sic)</w:t>
      </w:r>
    </w:p>
    <w:p w14:paraId="5F87D307" w14:textId="77777777" w:rsidR="00016F83" w:rsidRPr="001F7882" w:rsidRDefault="00016F83" w:rsidP="001F7882">
      <w:pPr>
        <w:pStyle w:val="Citas"/>
        <w:spacing w:before="0" w:after="0"/>
        <w:ind w:left="0" w:right="72"/>
        <w:rPr>
          <w:i w:val="0"/>
          <w:iCs/>
          <w:sz w:val="24"/>
          <w:szCs w:val="24"/>
        </w:rPr>
      </w:pPr>
    </w:p>
    <w:p w14:paraId="58D0E49B" w14:textId="744D6E6C" w:rsidR="00801E90" w:rsidRPr="001F7882" w:rsidRDefault="00A354C4" w:rsidP="001F7882">
      <w:pPr>
        <w:pStyle w:val="Citas"/>
        <w:spacing w:before="0" w:after="0"/>
        <w:ind w:left="0" w:right="72"/>
        <w:rPr>
          <w:i w:val="0"/>
          <w:iCs/>
          <w:sz w:val="24"/>
          <w:szCs w:val="24"/>
        </w:rPr>
      </w:pPr>
      <w:r w:rsidRPr="001F7882">
        <w:rPr>
          <w:i w:val="0"/>
          <w:iCs/>
          <w:sz w:val="24"/>
          <w:szCs w:val="24"/>
        </w:rPr>
        <w:t xml:space="preserve">A mayor abundamiento, se advierte que </w:t>
      </w:r>
      <w:r w:rsidRPr="001F7882">
        <w:rPr>
          <w:b/>
          <w:bCs/>
          <w:i w:val="0"/>
          <w:iCs/>
          <w:sz w:val="24"/>
          <w:szCs w:val="24"/>
        </w:rPr>
        <w:t xml:space="preserve">El Sujeto Obligado </w:t>
      </w:r>
      <w:r w:rsidRPr="001F7882">
        <w:rPr>
          <w:i w:val="0"/>
          <w:iCs/>
          <w:sz w:val="24"/>
          <w:szCs w:val="24"/>
        </w:rPr>
        <w:t xml:space="preserve">adjuntó </w:t>
      </w:r>
      <w:r w:rsidR="00D43677" w:rsidRPr="001F7882">
        <w:rPr>
          <w:i w:val="0"/>
          <w:iCs/>
          <w:sz w:val="24"/>
          <w:szCs w:val="24"/>
        </w:rPr>
        <w:t xml:space="preserve">los documentos electrónicos </w:t>
      </w:r>
      <w:r w:rsidR="00801E90" w:rsidRPr="001F7882">
        <w:rPr>
          <w:i w:val="0"/>
          <w:iCs/>
          <w:sz w:val="24"/>
          <w:szCs w:val="24"/>
        </w:rPr>
        <w:t>“</w:t>
      </w:r>
      <w:r w:rsidR="00016F83" w:rsidRPr="001F7882">
        <w:rPr>
          <w:b/>
          <w:bCs/>
          <w:i w:val="0"/>
          <w:iCs/>
          <w:sz w:val="24"/>
          <w:szCs w:val="24"/>
        </w:rPr>
        <w:t>RESPUESTA 527. 2025.pdf</w:t>
      </w:r>
      <w:r w:rsidR="00801E90" w:rsidRPr="001F7882">
        <w:rPr>
          <w:b/>
          <w:bCs/>
          <w:i w:val="0"/>
          <w:iCs/>
          <w:sz w:val="24"/>
          <w:szCs w:val="24"/>
        </w:rPr>
        <w:t>”, “</w:t>
      </w:r>
      <w:r w:rsidR="00016F83" w:rsidRPr="001F7882">
        <w:rPr>
          <w:b/>
          <w:bCs/>
          <w:i w:val="0"/>
          <w:iCs/>
          <w:sz w:val="24"/>
          <w:szCs w:val="24"/>
        </w:rPr>
        <w:t>ACTA CENTÉSIMA VIGÉSIMA SEXTA SESIÓN EXTRAORDINARIA 2025 .pdf</w:t>
      </w:r>
      <w:r w:rsidR="00801E90" w:rsidRPr="001F7882">
        <w:rPr>
          <w:b/>
          <w:bCs/>
          <w:i w:val="0"/>
          <w:iCs/>
          <w:sz w:val="24"/>
          <w:szCs w:val="24"/>
        </w:rPr>
        <w:t xml:space="preserve">” </w:t>
      </w:r>
      <w:r w:rsidR="00801E90" w:rsidRPr="001F7882">
        <w:rPr>
          <w:i w:val="0"/>
          <w:iCs/>
          <w:sz w:val="24"/>
          <w:szCs w:val="24"/>
        </w:rPr>
        <w:t xml:space="preserve">y </w:t>
      </w:r>
      <w:r w:rsidR="00801E90" w:rsidRPr="001F7882">
        <w:rPr>
          <w:b/>
          <w:bCs/>
          <w:i w:val="0"/>
          <w:iCs/>
          <w:sz w:val="24"/>
          <w:szCs w:val="24"/>
        </w:rPr>
        <w:t>“</w:t>
      </w:r>
      <w:r w:rsidR="00016F83" w:rsidRPr="001F7882">
        <w:rPr>
          <w:b/>
          <w:bCs/>
          <w:i w:val="0"/>
          <w:iCs/>
          <w:sz w:val="24"/>
          <w:szCs w:val="24"/>
        </w:rPr>
        <w:t>ACATA CENTÉSIMA VIGÉSIMA SEXTA.pdf</w:t>
      </w:r>
      <w:r w:rsidR="00801E90" w:rsidRPr="001F7882">
        <w:rPr>
          <w:b/>
          <w:bCs/>
          <w:i w:val="0"/>
          <w:iCs/>
          <w:sz w:val="24"/>
          <w:szCs w:val="24"/>
        </w:rPr>
        <w:t>”</w:t>
      </w:r>
      <w:r w:rsidR="00801E90" w:rsidRPr="001F7882">
        <w:rPr>
          <w:i w:val="0"/>
          <w:iCs/>
          <w:sz w:val="24"/>
          <w:szCs w:val="24"/>
        </w:rPr>
        <w:t xml:space="preserve">, cuyo contenido será materia de análisis en el considerando respectivo. </w:t>
      </w:r>
    </w:p>
    <w:p w14:paraId="69866354" w14:textId="77777777" w:rsidR="00E65FEA" w:rsidRPr="001F7882" w:rsidRDefault="00E65FEA" w:rsidP="001F7882">
      <w:pPr>
        <w:pStyle w:val="Citas"/>
        <w:spacing w:before="0" w:after="0"/>
        <w:ind w:left="0" w:right="72"/>
        <w:rPr>
          <w:b/>
          <w:bCs/>
          <w:i w:val="0"/>
          <w:iCs/>
          <w:sz w:val="24"/>
          <w:szCs w:val="24"/>
        </w:rPr>
      </w:pPr>
    </w:p>
    <w:p w14:paraId="087D134D" w14:textId="3E9D2D89" w:rsidR="00B433C9" w:rsidRPr="001F7882" w:rsidRDefault="0071487C" w:rsidP="001F7882">
      <w:pPr>
        <w:spacing w:after="0" w:line="360" w:lineRule="auto"/>
        <w:jc w:val="both"/>
        <w:rPr>
          <w:rFonts w:ascii="Palatino Linotype" w:hAnsi="Palatino Linotype" w:cs="Arial"/>
          <w:b/>
          <w:sz w:val="24"/>
          <w:szCs w:val="24"/>
        </w:rPr>
      </w:pPr>
      <w:r w:rsidRPr="001F7882">
        <w:rPr>
          <w:rFonts w:ascii="Palatino Linotype" w:hAnsi="Palatino Linotype" w:cs="Arial"/>
          <w:b/>
          <w:sz w:val="24"/>
          <w:szCs w:val="24"/>
        </w:rPr>
        <w:t>TERCERO</w:t>
      </w:r>
      <w:r w:rsidR="00B433C9" w:rsidRPr="001F7882">
        <w:rPr>
          <w:rFonts w:ascii="Palatino Linotype" w:hAnsi="Palatino Linotype" w:cs="Arial"/>
          <w:b/>
          <w:sz w:val="24"/>
          <w:szCs w:val="24"/>
        </w:rPr>
        <w:t xml:space="preserve">. </w:t>
      </w:r>
      <w:r w:rsidR="00B433C9" w:rsidRPr="001F7882">
        <w:rPr>
          <w:rFonts w:ascii="Palatino Linotype" w:hAnsi="Palatino Linotype"/>
          <w:b/>
          <w:sz w:val="24"/>
          <w:szCs w:val="24"/>
        </w:rPr>
        <w:t>Del recurso de revisión.</w:t>
      </w:r>
    </w:p>
    <w:p w14:paraId="295BD8BC" w14:textId="43D64705" w:rsidR="008B7168" w:rsidRPr="001F7882" w:rsidRDefault="00B433C9" w:rsidP="001F7882">
      <w:pPr>
        <w:spacing w:after="0" w:line="360" w:lineRule="auto"/>
        <w:jc w:val="both"/>
        <w:rPr>
          <w:rFonts w:ascii="Palatino Linotype" w:hAnsi="Palatino Linotype" w:cs="Arial"/>
          <w:sz w:val="24"/>
          <w:szCs w:val="24"/>
        </w:rPr>
      </w:pPr>
      <w:r w:rsidRPr="001F7882">
        <w:rPr>
          <w:rFonts w:ascii="Palatino Linotype" w:hAnsi="Palatino Linotype" w:cs="Arial"/>
          <w:sz w:val="24"/>
          <w:szCs w:val="24"/>
        </w:rPr>
        <w:t xml:space="preserve">Inconforme con la respuesta por </w:t>
      </w:r>
      <w:r w:rsidR="00712E3A" w:rsidRPr="001F7882">
        <w:rPr>
          <w:rFonts w:ascii="Palatino Linotype" w:hAnsi="Palatino Linotype" w:cs="Arial"/>
          <w:b/>
          <w:sz w:val="24"/>
          <w:szCs w:val="24"/>
        </w:rPr>
        <w:t xml:space="preserve">El Sujeto Obligado, </w:t>
      </w:r>
      <w:r w:rsidR="0071487C" w:rsidRPr="001F7882">
        <w:rPr>
          <w:rFonts w:ascii="Palatino Linotype" w:hAnsi="Palatino Linotype" w:cs="Arial"/>
          <w:b/>
          <w:sz w:val="24"/>
          <w:szCs w:val="24"/>
        </w:rPr>
        <w:t>El</w:t>
      </w:r>
      <w:r w:rsidRPr="001F7882">
        <w:rPr>
          <w:rFonts w:ascii="Palatino Linotype" w:hAnsi="Palatino Linotype" w:cs="Arial"/>
          <w:b/>
          <w:sz w:val="24"/>
          <w:szCs w:val="24"/>
        </w:rPr>
        <w:t xml:space="preserve"> Recurrente </w:t>
      </w:r>
      <w:r w:rsidRPr="001F7882">
        <w:rPr>
          <w:rFonts w:ascii="Palatino Linotype" w:hAnsi="Palatino Linotype" w:cs="Arial"/>
          <w:sz w:val="24"/>
          <w:szCs w:val="24"/>
        </w:rPr>
        <w:t>interpuso recurso de revisión, en fecha</w:t>
      </w:r>
      <w:r w:rsidR="00EC1D0D" w:rsidRPr="001F7882">
        <w:rPr>
          <w:rFonts w:ascii="Palatino Linotype" w:hAnsi="Palatino Linotype" w:cs="Arial"/>
          <w:sz w:val="24"/>
          <w:szCs w:val="24"/>
        </w:rPr>
        <w:t xml:space="preserve"> </w:t>
      </w:r>
      <w:r w:rsidR="00016F83" w:rsidRPr="001F7882">
        <w:rPr>
          <w:rFonts w:ascii="Palatino Linotype" w:hAnsi="Palatino Linotype" w:cs="Arial"/>
          <w:b/>
          <w:bCs/>
          <w:sz w:val="24"/>
          <w:szCs w:val="24"/>
        </w:rPr>
        <w:t>veintisiete de febrero</w:t>
      </w:r>
      <w:r w:rsidR="00801E90" w:rsidRPr="001F7882">
        <w:rPr>
          <w:rFonts w:ascii="Palatino Linotype" w:hAnsi="Palatino Linotype" w:cs="Arial"/>
          <w:b/>
          <w:bCs/>
          <w:sz w:val="24"/>
          <w:szCs w:val="24"/>
        </w:rPr>
        <w:t xml:space="preserve"> de dos mil veinticinco, </w:t>
      </w:r>
      <w:r w:rsidR="00801E90" w:rsidRPr="001F7882">
        <w:rPr>
          <w:rFonts w:ascii="Palatino Linotype" w:hAnsi="Palatino Linotype" w:cs="Arial"/>
          <w:sz w:val="24"/>
          <w:szCs w:val="24"/>
        </w:rPr>
        <w:t xml:space="preserve">el cual fue registrado en el sistema electrónico con el expediente número </w:t>
      </w:r>
      <w:r w:rsidR="00016F83" w:rsidRPr="001F7882">
        <w:rPr>
          <w:rFonts w:ascii="Palatino Linotype" w:hAnsi="Palatino Linotype" w:cs="Arial"/>
          <w:b/>
          <w:bCs/>
          <w:sz w:val="24"/>
          <w:szCs w:val="24"/>
        </w:rPr>
        <w:t>0220</w:t>
      </w:r>
      <w:r w:rsidR="00801E90" w:rsidRPr="001F7882">
        <w:rPr>
          <w:rFonts w:ascii="Palatino Linotype" w:hAnsi="Palatino Linotype" w:cs="Arial"/>
          <w:b/>
          <w:bCs/>
          <w:sz w:val="24"/>
          <w:szCs w:val="24"/>
        </w:rPr>
        <w:t xml:space="preserve">0/INFOEM/IP/RR/2025, </w:t>
      </w:r>
      <w:r w:rsidR="008B7168" w:rsidRPr="001F7882">
        <w:rPr>
          <w:rFonts w:ascii="Palatino Linotype" w:hAnsi="Palatino Linotype" w:cs="Arial"/>
          <w:sz w:val="24"/>
          <w:szCs w:val="24"/>
        </w:rPr>
        <w:t xml:space="preserve">en los cuales arguye las siguientes manifestaciones: </w:t>
      </w:r>
    </w:p>
    <w:p w14:paraId="59922476" w14:textId="77777777" w:rsidR="00016F83" w:rsidRPr="001F7882" w:rsidRDefault="00016F83" w:rsidP="001F7882">
      <w:pPr>
        <w:spacing w:after="0" w:line="360" w:lineRule="auto"/>
        <w:jc w:val="both"/>
        <w:rPr>
          <w:rFonts w:ascii="Palatino Linotype" w:hAnsi="Palatino Linotype" w:cs="Arial"/>
          <w:b/>
          <w:sz w:val="24"/>
          <w:szCs w:val="24"/>
        </w:rPr>
      </w:pPr>
    </w:p>
    <w:p w14:paraId="3CF50515" w14:textId="77777777" w:rsidR="00B433C9" w:rsidRPr="001F7882" w:rsidRDefault="00B433C9" w:rsidP="001F7882">
      <w:pPr>
        <w:spacing w:after="0" w:line="360" w:lineRule="auto"/>
        <w:jc w:val="both"/>
        <w:rPr>
          <w:rFonts w:ascii="Palatino Linotype" w:hAnsi="Palatino Linotype" w:cs="Arial"/>
          <w:b/>
          <w:sz w:val="24"/>
          <w:szCs w:val="24"/>
        </w:rPr>
      </w:pPr>
      <w:r w:rsidRPr="001F7882">
        <w:rPr>
          <w:rFonts w:ascii="Palatino Linotype" w:hAnsi="Palatino Linotype" w:cs="Arial"/>
          <w:b/>
          <w:sz w:val="24"/>
          <w:szCs w:val="24"/>
        </w:rPr>
        <w:t>Acto Impugnado:</w:t>
      </w:r>
    </w:p>
    <w:p w14:paraId="1ED0C8FA" w14:textId="790CC720" w:rsidR="00B433C9" w:rsidRPr="001F7882" w:rsidRDefault="00B433C9" w:rsidP="001F7882">
      <w:pPr>
        <w:pStyle w:val="Citas"/>
        <w:spacing w:before="0" w:after="0"/>
        <w:rPr>
          <w:b/>
          <w:sz w:val="24"/>
          <w:szCs w:val="24"/>
        </w:rPr>
      </w:pPr>
      <w:r w:rsidRPr="001F7882">
        <w:rPr>
          <w:sz w:val="24"/>
          <w:szCs w:val="24"/>
        </w:rPr>
        <w:t>“</w:t>
      </w:r>
      <w:r w:rsidR="00016F83" w:rsidRPr="001F7882">
        <w:rPr>
          <w:sz w:val="24"/>
          <w:szCs w:val="24"/>
        </w:rPr>
        <w:t>CONTESTAS NADA PUERAS RESPUESTA DONDO VUELTA PERO NO ENTREGA LA EXPRESIÓN DOCUMENTAL DE LA INFORMACIÓN Y TODO LO NIEGAN</w:t>
      </w:r>
      <w:r w:rsidR="00B76471" w:rsidRPr="001F7882">
        <w:rPr>
          <w:sz w:val="24"/>
          <w:szCs w:val="24"/>
        </w:rPr>
        <w:t>"</w:t>
      </w:r>
      <w:r w:rsidR="00B76471" w:rsidRPr="001F7882">
        <w:rPr>
          <w:b/>
          <w:bCs/>
          <w:sz w:val="24"/>
          <w:szCs w:val="24"/>
        </w:rPr>
        <w:t xml:space="preserve"> (Sic)</w:t>
      </w:r>
    </w:p>
    <w:p w14:paraId="7A400990" w14:textId="77777777" w:rsidR="00016F83" w:rsidRPr="001F7882" w:rsidRDefault="00016F83" w:rsidP="001F7882">
      <w:pPr>
        <w:spacing w:after="0" w:line="360" w:lineRule="auto"/>
        <w:jc w:val="both"/>
        <w:rPr>
          <w:rFonts w:ascii="Palatino Linotype" w:hAnsi="Palatino Linotype" w:cs="Arial"/>
          <w:b/>
          <w:sz w:val="24"/>
          <w:szCs w:val="24"/>
        </w:rPr>
      </w:pPr>
    </w:p>
    <w:p w14:paraId="7FB77606" w14:textId="77777777" w:rsidR="00B433C9" w:rsidRPr="001F7882" w:rsidRDefault="00B433C9" w:rsidP="001F7882">
      <w:pPr>
        <w:spacing w:after="0" w:line="360" w:lineRule="auto"/>
        <w:jc w:val="both"/>
        <w:rPr>
          <w:rFonts w:ascii="Palatino Linotype" w:hAnsi="Palatino Linotype" w:cs="Arial"/>
          <w:sz w:val="24"/>
          <w:szCs w:val="24"/>
        </w:rPr>
      </w:pPr>
      <w:r w:rsidRPr="001F7882">
        <w:rPr>
          <w:rFonts w:ascii="Palatino Linotype" w:hAnsi="Palatino Linotype" w:cs="Arial"/>
          <w:b/>
          <w:sz w:val="24"/>
          <w:szCs w:val="24"/>
        </w:rPr>
        <w:t>Razones o Motivos de Inconformidad</w:t>
      </w:r>
      <w:r w:rsidRPr="001F7882">
        <w:rPr>
          <w:rFonts w:ascii="Palatino Linotype" w:hAnsi="Palatino Linotype" w:cs="Arial"/>
          <w:sz w:val="24"/>
          <w:szCs w:val="24"/>
        </w:rPr>
        <w:t xml:space="preserve">: </w:t>
      </w:r>
    </w:p>
    <w:p w14:paraId="3C37B9AB" w14:textId="3A95F003" w:rsidR="00B433C9" w:rsidRPr="001F7882" w:rsidRDefault="00B433C9" w:rsidP="001F7882">
      <w:pPr>
        <w:pStyle w:val="Citas"/>
        <w:spacing w:before="0" w:after="0"/>
        <w:rPr>
          <w:sz w:val="24"/>
          <w:szCs w:val="24"/>
        </w:rPr>
      </w:pPr>
      <w:r w:rsidRPr="001F7882">
        <w:rPr>
          <w:sz w:val="24"/>
          <w:szCs w:val="24"/>
        </w:rPr>
        <w:t>“</w:t>
      </w:r>
      <w:r w:rsidR="00016F83" w:rsidRPr="001F7882">
        <w:rPr>
          <w:sz w:val="24"/>
          <w:szCs w:val="24"/>
        </w:rPr>
        <w:t>NO SE SOLCIITO CONTESTAR UN CUESTIONARIO SE SOLICITA LA EXPRESIÓN DOCUMENTAL QUE DE CUENTA DE LO QUE SE SOLICITA ESPERO SE ENTREGUE VIA SAIMEX COMO SE SOLICITA</w:t>
      </w:r>
      <w:r w:rsidR="00B76471" w:rsidRPr="001F7882">
        <w:rPr>
          <w:sz w:val="24"/>
          <w:szCs w:val="24"/>
        </w:rPr>
        <w:t>"</w:t>
      </w:r>
      <w:r w:rsidRPr="001F7882">
        <w:rPr>
          <w:sz w:val="24"/>
          <w:szCs w:val="24"/>
        </w:rPr>
        <w:t xml:space="preserve"> </w:t>
      </w:r>
      <w:r w:rsidR="00B76471" w:rsidRPr="001F7882">
        <w:rPr>
          <w:b/>
          <w:sz w:val="24"/>
          <w:szCs w:val="24"/>
        </w:rPr>
        <w:t>(Sic)</w:t>
      </w:r>
    </w:p>
    <w:p w14:paraId="4DD8E175" w14:textId="77777777" w:rsidR="00C36ED4" w:rsidRPr="001F7882" w:rsidRDefault="00C36ED4" w:rsidP="001F7882">
      <w:pPr>
        <w:spacing w:after="0" w:line="360" w:lineRule="auto"/>
        <w:ind w:right="851"/>
        <w:jc w:val="both"/>
        <w:rPr>
          <w:rFonts w:ascii="Palatino Linotype" w:hAnsi="Palatino Linotype" w:cs="Arial"/>
          <w:i/>
          <w:sz w:val="24"/>
          <w:szCs w:val="24"/>
        </w:rPr>
      </w:pPr>
    </w:p>
    <w:p w14:paraId="1F62F175" w14:textId="6304A05E" w:rsidR="00B433C9" w:rsidRPr="001F7882" w:rsidRDefault="0071487C" w:rsidP="001F7882">
      <w:pPr>
        <w:spacing w:after="0" w:line="360" w:lineRule="auto"/>
        <w:jc w:val="both"/>
        <w:rPr>
          <w:rFonts w:ascii="Palatino Linotype" w:hAnsi="Palatino Linotype" w:cs="Arial"/>
          <w:b/>
          <w:sz w:val="24"/>
          <w:szCs w:val="24"/>
        </w:rPr>
      </w:pPr>
      <w:r w:rsidRPr="001F7882">
        <w:rPr>
          <w:rFonts w:ascii="Palatino Linotype" w:hAnsi="Palatino Linotype" w:cs="Arial"/>
          <w:b/>
          <w:sz w:val="24"/>
          <w:szCs w:val="24"/>
        </w:rPr>
        <w:t>CUARTO</w:t>
      </w:r>
      <w:r w:rsidR="00B433C9" w:rsidRPr="001F7882">
        <w:rPr>
          <w:rFonts w:ascii="Palatino Linotype" w:hAnsi="Palatino Linotype" w:cs="Arial"/>
          <w:b/>
          <w:sz w:val="24"/>
          <w:szCs w:val="24"/>
        </w:rPr>
        <w:t>. Del turno del recurso de revisión.</w:t>
      </w:r>
    </w:p>
    <w:p w14:paraId="637E5A72" w14:textId="731AB643" w:rsidR="00B76471" w:rsidRPr="001F7882" w:rsidRDefault="00B76471" w:rsidP="001F7882">
      <w:pPr>
        <w:spacing w:after="0" w:line="360" w:lineRule="auto"/>
        <w:jc w:val="both"/>
        <w:rPr>
          <w:rFonts w:ascii="Palatino Linotype" w:hAnsi="Palatino Linotype" w:cs="Arial"/>
          <w:sz w:val="24"/>
          <w:szCs w:val="24"/>
        </w:rPr>
      </w:pPr>
      <w:r w:rsidRPr="001F7882">
        <w:rPr>
          <w:rFonts w:ascii="Palatino Linotype" w:hAnsi="Palatino Linotype" w:cs="Arial"/>
          <w:sz w:val="24"/>
          <w:szCs w:val="24"/>
        </w:rPr>
        <w:t xml:space="preserve">Medio de impugnación que le fue turnado al Comisionado </w:t>
      </w:r>
      <w:r w:rsidR="007A2404" w:rsidRPr="001F7882">
        <w:rPr>
          <w:rFonts w:ascii="Palatino Linotype" w:hAnsi="Palatino Linotype" w:cs="Arial"/>
          <w:sz w:val="24"/>
          <w:szCs w:val="24"/>
        </w:rPr>
        <w:t>presidente</w:t>
      </w:r>
      <w:r w:rsidRPr="001F7882">
        <w:rPr>
          <w:rFonts w:ascii="Palatino Linotype" w:hAnsi="Palatino Linotype" w:cs="Arial"/>
          <w:sz w:val="24"/>
          <w:szCs w:val="24"/>
        </w:rPr>
        <w:t xml:space="preserve"> </w:t>
      </w:r>
      <w:r w:rsidRPr="001F7882">
        <w:rPr>
          <w:rFonts w:ascii="Palatino Linotype" w:hAnsi="Palatino Linotype" w:cs="Arial"/>
          <w:b/>
          <w:sz w:val="24"/>
          <w:szCs w:val="24"/>
        </w:rPr>
        <w:t xml:space="preserve">José Martínez Vilchis, </w:t>
      </w:r>
      <w:r w:rsidRPr="001F7882">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52781" w:rsidRPr="001F7882">
        <w:rPr>
          <w:rFonts w:ascii="Palatino Linotype" w:hAnsi="Palatino Linotype" w:cs="Arial"/>
          <w:b/>
          <w:bCs/>
          <w:sz w:val="24"/>
          <w:szCs w:val="24"/>
        </w:rPr>
        <w:t>seis</w:t>
      </w:r>
      <w:r w:rsidR="00801E90" w:rsidRPr="001F7882">
        <w:rPr>
          <w:rFonts w:ascii="Palatino Linotype" w:hAnsi="Palatino Linotype" w:cs="Arial"/>
          <w:b/>
          <w:bCs/>
          <w:sz w:val="24"/>
          <w:szCs w:val="24"/>
        </w:rPr>
        <w:t xml:space="preserve"> de marzo</w:t>
      </w:r>
      <w:r w:rsidR="00E65FEA" w:rsidRPr="001F7882">
        <w:rPr>
          <w:rFonts w:ascii="Palatino Linotype" w:hAnsi="Palatino Linotype" w:cs="Arial"/>
          <w:b/>
          <w:bCs/>
          <w:sz w:val="24"/>
          <w:szCs w:val="24"/>
        </w:rPr>
        <w:t xml:space="preserve"> de dos mil veinticinco, </w:t>
      </w:r>
      <w:r w:rsidRPr="001F7882">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Pr="001F7882" w:rsidRDefault="00712E3A" w:rsidP="001F7882">
      <w:pPr>
        <w:spacing w:after="0" w:line="360" w:lineRule="auto"/>
        <w:jc w:val="both"/>
        <w:rPr>
          <w:rFonts w:ascii="Palatino Linotype" w:hAnsi="Palatino Linotype" w:cs="Arial"/>
          <w:sz w:val="24"/>
          <w:szCs w:val="24"/>
        </w:rPr>
      </w:pPr>
    </w:p>
    <w:p w14:paraId="7CB15C1B" w14:textId="33C3FEEC" w:rsidR="00B433C9" w:rsidRPr="001F7882" w:rsidRDefault="0071487C" w:rsidP="001F7882">
      <w:pPr>
        <w:pStyle w:val="Prrafodelista"/>
        <w:spacing w:line="360" w:lineRule="auto"/>
        <w:ind w:left="0"/>
        <w:jc w:val="both"/>
        <w:rPr>
          <w:rFonts w:ascii="Palatino Linotype" w:hAnsi="Palatino Linotype" w:cs="Arial"/>
          <w:b/>
        </w:rPr>
      </w:pPr>
      <w:r w:rsidRPr="001F7882">
        <w:rPr>
          <w:rFonts w:ascii="Palatino Linotype" w:hAnsi="Palatino Linotype" w:cs="Arial"/>
          <w:b/>
        </w:rPr>
        <w:t>QUINTO</w:t>
      </w:r>
      <w:r w:rsidR="00B433C9" w:rsidRPr="001F7882">
        <w:rPr>
          <w:rFonts w:ascii="Palatino Linotype" w:hAnsi="Palatino Linotype" w:cs="Arial"/>
          <w:b/>
        </w:rPr>
        <w:t>. De la etapa de instrucción.</w:t>
      </w:r>
    </w:p>
    <w:p w14:paraId="67076148" w14:textId="5C9B5F58" w:rsidR="00E95460" w:rsidRPr="001F7882" w:rsidRDefault="00E95460" w:rsidP="001F788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82">
        <w:rPr>
          <w:rFonts w:ascii="Palatino Linotype" w:eastAsia="Times New Roman" w:hAnsi="Palatino Linotype" w:cs="Palatino Linotype"/>
          <w:color w:val="000000"/>
          <w:sz w:val="24"/>
          <w:szCs w:val="24"/>
          <w:lang w:val="es-ES_tradnl" w:eastAsia="es-MX"/>
        </w:rPr>
        <w:t xml:space="preserve">Una vez abierta la etapa de instrucción, el Sujeto Obligado rindió su Informe Justificado en fecha dieciocho de marzo de dos mil veinticinco el cual fue puesto a la vista del recurrente en fecha ocho de abril del dos mil veinticinco. Por su parte, el Recurrente no realizó manifestaciones, vertió alegatos ni presentó pruebas que a su derecho convinieran. </w:t>
      </w:r>
    </w:p>
    <w:p w14:paraId="52E3EFDD" w14:textId="77777777" w:rsidR="00E95460" w:rsidRPr="001F7882" w:rsidRDefault="00E95460" w:rsidP="001F7882">
      <w:pPr>
        <w:keepNext/>
        <w:keepLines/>
        <w:spacing w:after="0" w:line="360" w:lineRule="auto"/>
        <w:jc w:val="both"/>
        <w:outlineLvl w:val="1"/>
        <w:rPr>
          <w:rFonts w:ascii="Palatino Linotype" w:eastAsia="Times New Roman" w:hAnsi="Palatino Linotype" w:cs="Times New Roman"/>
          <w:b/>
          <w:color w:val="000000" w:themeColor="text1"/>
          <w:sz w:val="24"/>
          <w:szCs w:val="24"/>
          <w:lang w:val="es-ES_tradnl" w:eastAsia="es-MX"/>
        </w:rPr>
      </w:pPr>
      <w:bookmarkStart w:id="1" w:name="_Hlk197597279"/>
    </w:p>
    <w:p w14:paraId="1BA7461E" w14:textId="77777777" w:rsidR="00505024" w:rsidRPr="001F7882" w:rsidRDefault="00505024" w:rsidP="001F7882">
      <w:pPr>
        <w:tabs>
          <w:tab w:val="left" w:pos="3206"/>
        </w:tabs>
        <w:spacing w:after="0" w:line="360" w:lineRule="auto"/>
        <w:jc w:val="both"/>
        <w:rPr>
          <w:rFonts w:ascii="Palatino Linotype" w:hAnsi="Palatino Linotype" w:cs="Arial"/>
          <w:b/>
          <w:sz w:val="24"/>
          <w:szCs w:val="24"/>
        </w:rPr>
      </w:pPr>
      <w:r w:rsidRPr="001F7882">
        <w:rPr>
          <w:rFonts w:ascii="Palatino Linotype" w:eastAsia="Calibri" w:hAnsi="Palatino Linotype" w:cs="Calibri"/>
          <w:b/>
          <w:sz w:val="24"/>
          <w:szCs w:val="24"/>
          <w:lang w:val="es-ES_tradnl" w:eastAsia="es-MX"/>
        </w:rPr>
        <w:t>SEXTO</w:t>
      </w:r>
      <w:r w:rsidRPr="001F7882">
        <w:rPr>
          <w:rFonts w:ascii="Palatino Linotype" w:hAnsi="Palatino Linotype" w:cs="Arial"/>
          <w:b/>
          <w:sz w:val="24"/>
          <w:szCs w:val="24"/>
        </w:rPr>
        <w:t>. Del cierre de instrucción.</w:t>
      </w:r>
      <w:r w:rsidRPr="001F7882">
        <w:rPr>
          <w:rFonts w:ascii="Palatino Linotype" w:hAnsi="Palatino Linotype" w:cs="Arial"/>
          <w:b/>
          <w:sz w:val="24"/>
          <w:szCs w:val="24"/>
        </w:rPr>
        <w:tab/>
      </w:r>
    </w:p>
    <w:p w14:paraId="44692BCF" w14:textId="63B09409" w:rsidR="00505024" w:rsidRPr="001F7882" w:rsidRDefault="00505024" w:rsidP="001F7882">
      <w:pPr>
        <w:keepNext/>
        <w:keepLines/>
        <w:spacing w:after="0" w:line="360" w:lineRule="auto"/>
        <w:jc w:val="both"/>
        <w:outlineLvl w:val="1"/>
        <w:rPr>
          <w:rFonts w:ascii="Palatino Linotype" w:hAnsi="Palatino Linotype" w:cs="Arial"/>
          <w:sz w:val="24"/>
          <w:szCs w:val="24"/>
        </w:rPr>
      </w:pPr>
      <w:r w:rsidRPr="001F7882">
        <w:rPr>
          <w:rFonts w:ascii="Palatino Linotype" w:hAnsi="Palatino Linotype" w:cs="Arial"/>
          <w:sz w:val="24"/>
          <w:szCs w:val="24"/>
        </w:rPr>
        <w:lastRenderedPageBreak/>
        <w:t>Así, una vez transcurrido el término legal, permitió decretarse el cierre de instrucción en fecha veintiocho de abril del año en curso, en términos del artículo 185, Fracción VI, de la Ley de Transparencia y Acceso a la Información Pública del Estado de México y Municipios, iniciando el término legal para dictar resolución definitiva del asunto.</w:t>
      </w:r>
    </w:p>
    <w:p w14:paraId="706DAAA5" w14:textId="77777777" w:rsidR="00505024" w:rsidRPr="001F7882" w:rsidRDefault="00505024" w:rsidP="001F7882">
      <w:pPr>
        <w:keepNext/>
        <w:keepLines/>
        <w:spacing w:after="0" w:line="360" w:lineRule="auto"/>
        <w:jc w:val="both"/>
        <w:outlineLvl w:val="1"/>
        <w:rPr>
          <w:rFonts w:ascii="Palatino Linotype" w:eastAsia="Times New Roman" w:hAnsi="Palatino Linotype" w:cs="Times New Roman"/>
          <w:b/>
          <w:color w:val="000000" w:themeColor="text1"/>
          <w:sz w:val="24"/>
          <w:szCs w:val="24"/>
          <w:lang w:val="es-ES_tradnl" w:eastAsia="es-MX"/>
        </w:rPr>
      </w:pPr>
    </w:p>
    <w:p w14:paraId="5850CDB2" w14:textId="79F42C68" w:rsidR="00E95460" w:rsidRPr="001F7882" w:rsidRDefault="00505024" w:rsidP="001F788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7882">
        <w:rPr>
          <w:rFonts w:ascii="Palatino Linotype" w:eastAsia="Times New Roman" w:hAnsi="Palatino Linotype" w:cs="Times New Roman"/>
          <w:b/>
          <w:color w:val="000000" w:themeColor="text1"/>
          <w:sz w:val="24"/>
          <w:szCs w:val="24"/>
          <w:lang w:val="es-ES_tradnl" w:eastAsia="es-MX"/>
        </w:rPr>
        <w:t>SÉPTIMO</w:t>
      </w:r>
      <w:r w:rsidR="00E95460" w:rsidRPr="001F7882">
        <w:rPr>
          <w:rFonts w:ascii="Palatino Linotype" w:eastAsia="Times New Roman" w:hAnsi="Palatino Linotype" w:cs="Times New Roman"/>
          <w:b/>
          <w:color w:val="000000" w:themeColor="text1"/>
          <w:sz w:val="24"/>
          <w:szCs w:val="24"/>
          <w:lang w:val="es-ES_tradnl" w:eastAsia="es-MX"/>
        </w:rPr>
        <w:t xml:space="preserve">. </w:t>
      </w:r>
      <w:r w:rsidR="00E95460" w:rsidRPr="001F7882">
        <w:rPr>
          <w:rFonts w:ascii="Palatino Linotype" w:eastAsia="Calibri" w:hAnsi="Palatino Linotype" w:cs="Arial"/>
          <w:b/>
          <w:sz w:val="24"/>
          <w:szCs w:val="24"/>
          <w:lang w:val="es-ES_tradnl"/>
        </w:rPr>
        <w:t>De la ampliación del término para resolver.</w:t>
      </w:r>
    </w:p>
    <w:p w14:paraId="2EF00426" w14:textId="77777777" w:rsidR="00E95460" w:rsidRPr="001F7882" w:rsidRDefault="00E95460" w:rsidP="001F7882">
      <w:pPr>
        <w:spacing w:after="0" w:line="360" w:lineRule="auto"/>
        <w:contextualSpacing/>
        <w:jc w:val="both"/>
        <w:rPr>
          <w:rFonts w:ascii="Palatino Linotype" w:hAnsi="Palatino Linotype"/>
          <w:sz w:val="24"/>
          <w:szCs w:val="24"/>
        </w:rPr>
      </w:pPr>
      <w:r w:rsidRPr="001F7882">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1F7882">
        <w:rPr>
          <w:rFonts w:ascii="Palatino Linotype" w:hAnsi="Palatino Linotype"/>
          <w:b/>
          <w:sz w:val="24"/>
          <w:szCs w:val="24"/>
        </w:rPr>
        <w:t xml:space="preserve"> veintiocho de mayo  de dos mil veinticinco</w:t>
      </w:r>
      <w:r w:rsidRPr="001F7882">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8DC0184" w14:textId="77777777" w:rsidR="00E95460" w:rsidRPr="001F7882" w:rsidRDefault="00E95460" w:rsidP="001F7882">
      <w:pPr>
        <w:spacing w:after="0" w:line="360" w:lineRule="auto"/>
        <w:contextualSpacing/>
        <w:jc w:val="both"/>
        <w:rPr>
          <w:rFonts w:ascii="Palatino Linotype" w:hAnsi="Palatino Linotype"/>
          <w:sz w:val="24"/>
          <w:szCs w:val="24"/>
        </w:rPr>
      </w:pPr>
    </w:p>
    <w:p w14:paraId="3B330B61" w14:textId="77777777" w:rsidR="00E95460" w:rsidRPr="001F7882" w:rsidRDefault="00E95460" w:rsidP="001F7882">
      <w:pPr>
        <w:spacing w:after="0" w:line="360" w:lineRule="auto"/>
        <w:contextualSpacing/>
        <w:jc w:val="both"/>
        <w:rPr>
          <w:rFonts w:ascii="Palatino Linotype" w:hAnsi="Palatino Linotype"/>
          <w:sz w:val="24"/>
          <w:szCs w:val="24"/>
        </w:rPr>
      </w:pPr>
      <w:r w:rsidRPr="001F7882">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30486DB1" w14:textId="77777777" w:rsidR="00E95460" w:rsidRPr="001F7882" w:rsidRDefault="00E95460" w:rsidP="001F7882">
      <w:pPr>
        <w:spacing w:after="0" w:line="360" w:lineRule="auto"/>
        <w:contextualSpacing/>
        <w:jc w:val="both"/>
        <w:rPr>
          <w:rFonts w:ascii="Palatino Linotype" w:hAnsi="Palatino Linotype"/>
          <w:sz w:val="24"/>
          <w:szCs w:val="24"/>
        </w:rPr>
      </w:pPr>
    </w:p>
    <w:p w14:paraId="65A4F6E4" w14:textId="77777777" w:rsidR="00E95460" w:rsidRPr="001F7882" w:rsidRDefault="00E95460" w:rsidP="001F788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82">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1F7882">
        <w:rPr>
          <w:rFonts w:ascii="Palatino Linotype" w:hAnsi="Palatino Linotype"/>
          <w:sz w:val="24"/>
          <w:szCs w:val="24"/>
        </w:rPr>
        <w:lastRenderedPageBreak/>
        <w:t>jurisdiccionales federales, aplicables también en procedimientos análogos, como el que nos ocupa.</w:t>
      </w:r>
    </w:p>
    <w:p w14:paraId="04A06FA2" w14:textId="77777777" w:rsidR="00E95460" w:rsidRPr="001F7882" w:rsidRDefault="00E95460" w:rsidP="001F788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E7556C" w14:textId="77777777" w:rsidR="00E95460" w:rsidRPr="001F7882" w:rsidRDefault="00E95460" w:rsidP="001F7882">
      <w:pPr>
        <w:spacing w:after="0" w:line="360" w:lineRule="auto"/>
        <w:contextualSpacing/>
        <w:jc w:val="both"/>
        <w:rPr>
          <w:rFonts w:ascii="Palatino Linotype" w:hAnsi="Palatino Linotype"/>
          <w:sz w:val="24"/>
          <w:szCs w:val="24"/>
        </w:rPr>
      </w:pPr>
      <w:r w:rsidRPr="001F78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C4D338" w14:textId="77777777" w:rsidR="00E95460" w:rsidRPr="001F7882" w:rsidRDefault="00E95460" w:rsidP="001F788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E7F405" w14:textId="77777777" w:rsidR="00E95460" w:rsidRPr="001F7882" w:rsidRDefault="00E95460" w:rsidP="001F7882">
      <w:pPr>
        <w:spacing w:after="0" w:line="360" w:lineRule="auto"/>
        <w:contextualSpacing/>
        <w:jc w:val="both"/>
        <w:rPr>
          <w:rFonts w:ascii="Palatino Linotype" w:hAnsi="Palatino Linotype"/>
          <w:sz w:val="24"/>
          <w:szCs w:val="24"/>
        </w:rPr>
      </w:pPr>
      <w:r w:rsidRPr="001F7882">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C893424" w14:textId="77777777" w:rsidR="00E95460" w:rsidRPr="001F7882" w:rsidRDefault="00E95460" w:rsidP="001F7882">
      <w:pPr>
        <w:pStyle w:val="Prrafodelista"/>
        <w:numPr>
          <w:ilvl w:val="0"/>
          <w:numId w:val="6"/>
        </w:numPr>
        <w:spacing w:line="360" w:lineRule="auto"/>
        <w:contextualSpacing/>
        <w:jc w:val="both"/>
        <w:rPr>
          <w:rFonts w:ascii="Palatino Linotype" w:hAnsi="Palatino Linotype"/>
        </w:rPr>
      </w:pPr>
      <w:r w:rsidRPr="001F7882">
        <w:rPr>
          <w:rFonts w:ascii="Palatino Linotype" w:hAnsi="Palatino Linotype"/>
          <w:b/>
        </w:rPr>
        <w:t>Complejidad del asunto</w:t>
      </w:r>
      <w:r w:rsidRPr="001F7882">
        <w:rPr>
          <w:rFonts w:ascii="Palatino Linotype" w:hAnsi="Palatino Linotype"/>
        </w:rPr>
        <w:t>: La complejidad de la prueba, la pluralidad de sujetos procesales, el tiempo transcurrido, las características y contexto del recurso.</w:t>
      </w:r>
    </w:p>
    <w:p w14:paraId="56A21820" w14:textId="77777777" w:rsidR="00E95460" w:rsidRPr="001F7882" w:rsidRDefault="00E95460" w:rsidP="001F7882">
      <w:pPr>
        <w:pStyle w:val="Prrafodelista"/>
        <w:spacing w:line="360" w:lineRule="auto"/>
        <w:ind w:left="1065"/>
        <w:jc w:val="both"/>
        <w:rPr>
          <w:rFonts w:ascii="Palatino Linotype" w:hAnsi="Palatino Linotype"/>
        </w:rPr>
      </w:pPr>
    </w:p>
    <w:p w14:paraId="238475AB" w14:textId="77777777" w:rsidR="00E95460" w:rsidRPr="001F7882" w:rsidRDefault="00E95460" w:rsidP="001F7882">
      <w:pPr>
        <w:pStyle w:val="Prrafodelista"/>
        <w:numPr>
          <w:ilvl w:val="0"/>
          <w:numId w:val="6"/>
        </w:numPr>
        <w:spacing w:line="360" w:lineRule="auto"/>
        <w:contextualSpacing/>
        <w:jc w:val="both"/>
        <w:rPr>
          <w:rFonts w:ascii="Palatino Linotype" w:hAnsi="Palatino Linotype"/>
        </w:rPr>
      </w:pPr>
      <w:r w:rsidRPr="001F7882">
        <w:rPr>
          <w:rFonts w:ascii="Palatino Linotype" w:hAnsi="Palatino Linotype"/>
          <w:b/>
        </w:rPr>
        <w:t>Actividad Procesal del interesado:</w:t>
      </w:r>
      <w:r w:rsidRPr="001F7882">
        <w:rPr>
          <w:rFonts w:ascii="Palatino Linotype" w:hAnsi="Palatino Linotype"/>
        </w:rPr>
        <w:t xml:space="preserve"> Acciones u omisiones del interesado. </w:t>
      </w:r>
    </w:p>
    <w:p w14:paraId="2BA2E622" w14:textId="77777777" w:rsidR="00E95460" w:rsidRPr="001F7882" w:rsidRDefault="00E95460" w:rsidP="001F7882">
      <w:pPr>
        <w:pStyle w:val="Prrafodelista"/>
        <w:rPr>
          <w:rFonts w:ascii="Palatino Linotype" w:hAnsi="Palatino Linotype"/>
        </w:rPr>
      </w:pPr>
    </w:p>
    <w:p w14:paraId="236364FE" w14:textId="77777777" w:rsidR="00E95460" w:rsidRPr="001F7882" w:rsidRDefault="00E95460" w:rsidP="001F7882">
      <w:pPr>
        <w:pStyle w:val="Prrafodelista"/>
        <w:spacing w:line="360" w:lineRule="auto"/>
        <w:ind w:left="1065"/>
        <w:jc w:val="both"/>
        <w:rPr>
          <w:rFonts w:ascii="Palatino Linotype" w:hAnsi="Palatino Linotype"/>
        </w:rPr>
      </w:pPr>
    </w:p>
    <w:p w14:paraId="3726386B" w14:textId="77777777" w:rsidR="00E95460" w:rsidRPr="001F7882" w:rsidRDefault="00E95460" w:rsidP="001F7882">
      <w:pPr>
        <w:pStyle w:val="Prrafodelista"/>
        <w:numPr>
          <w:ilvl w:val="0"/>
          <w:numId w:val="6"/>
        </w:numPr>
        <w:spacing w:line="360" w:lineRule="auto"/>
        <w:contextualSpacing/>
        <w:jc w:val="both"/>
        <w:rPr>
          <w:rFonts w:ascii="Palatino Linotype" w:hAnsi="Palatino Linotype"/>
        </w:rPr>
      </w:pPr>
      <w:r w:rsidRPr="001F7882">
        <w:rPr>
          <w:rFonts w:ascii="Palatino Linotype" w:hAnsi="Palatino Linotype"/>
          <w:b/>
        </w:rPr>
        <w:t>Conducta de la Autoridad</w:t>
      </w:r>
      <w:r w:rsidRPr="001F7882">
        <w:rPr>
          <w:rFonts w:ascii="Palatino Linotype" w:hAnsi="Palatino Linotype"/>
        </w:rPr>
        <w:t>: Las Acciones u omisiones realizadas en el procedimiento. Así como si la autoridad actuó con la debida diligencia.</w:t>
      </w:r>
    </w:p>
    <w:p w14:paraId="504F3A09" w14:textId="77777777" w:rsidR="00E95460" w:rsidRPr="001F7882" w:rsidRDefault="00E95460" w:rsidP="001F7882">
      <w:pPr>
        <w:pStyle w:val="Prrafodelista"/>
        <w:spacing w:line="360" w:lineRule="auto"/>
        <w:ind w:left="1065"/>
        <w:jc w:val="both"/>
        <w:rPr>
          <w:rFonts w:ascii="Palatino Linotype" w:hAnsi="Palatino Linotype"/>
        </w:rPr>
      </w:pPr>
    </w:p>
    <w:p w14:paraId="0A724AF5" w14:textId="77777777" w:rsidR="00E95460" w:rsidRPr="001F7882" w:rsidRDefault="00E95460" w:rsidP="001F7882">
      <w:pPr>
        <w:spacing w:after="0" w:line="360" w:lineRule="auto"/>
        <w:ind w:left="705" w:firstLine="60"/>
        <w:contextualSpacing/>
        <w:jc w:val="both"/>
        <w:rPr>
          <w:rFonts w:ascii="Palatino Linotype" w:hAnsi="Palatino Linotype"/>
          <w:sz w:val="24"/>
          <w:szCs w:val="24"/>
        </w:rPr>
      </w:pPr>
      <w:r w:rsidRPr="001F7882">
        <w:rPr>
          <w:rFonts w:ascii="Palatino Linotype" w:hAnsi="Palatino Linotype"/>
          <w:sz w:val="24"/>
          <w:szCs w:val="24"/>
        </w:rPr>
        <w:lastRenderedPageBreak/>
        <w:t xml:space="preserve">d) </w:t>
      </w:r>
      <w:r w:rsidRPr="001F7882">
        <w:rPr>
          <w:rFonts w:ascii="Palatino Linotype" w:hAnsi="Palatino Linotype"/>
          <w:b/>
          <w:sz w:val="24"/>
          <w:szCs w:val="24"/>
        </w:rPr>
        <w:t>La afectación generada en la situación jurídica de la persona involucrada en el proceso</w:t>
      </w:r>
      <w:r w:rsidRPr="001F7882">
        <w:rPr>
          <w:rFonts w:ascii="Palatino Linotype" w:hAnsi="Palatino Linotype"/>
          <w:sz w:val="24"/>
          <w:szCs w:val="24"/>
        </w:rPr>
        <w:t>: Violación a sus derechos humanos.</w:t>
      </w:r>
    </w:p>
    <w:p w14:paraId="5DB24AC1" w14:textId="77777777" w:rsidR="00E95460" w:rsidRPr="001F7882" w:rsidRDefault="00E95460" w:rsidP="001F7882">
      <w:pPr>
        <w:spacing w:after="0" w:line="360" w:lineRule="auto"/>
        <w:contextualSpacing/>
        <w:jc w:val="both"/>
        <w:rPr>
          <w:rFonts w:ascii="Palatino Linotype" w:hAnsi="Palatino Linotype"/>
          <w:sz w:val="24"/>
          <w:szCs w:val="24"/>
        </w:rPr>
      </w:pPr>
    </w:p>
    <w:p w14:paraId="1BEABF55" w14:textId="77777777" w:rsidR="00E95460" w:rsidRPr="001F7882" w:rsidRDefault="00E95460" w:rsidP="001F7882">
      <w:pPr>
        <w:spacing w:after="0" w:line="360" w:lineRule="auto"/>
        <w:contextualSpacing/>
        <w:jc w:val="both"/>
        <w:rPr>
          <w:rFonts w:ascii="Palatino Linotype" w:hAnsi="Palatino Linotype"/>
          <w:sz w:val="24"/>
          <w:szCs w:val="24"/>
        </w:rPr>
      </w:pPr>
      <w:r w:rsidRPr="001F78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1F78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1F7882">
        <w:rPr>
          <w:rFonts w:ascii="Palatino Linotype" w:hAnsi="Palatino Linotype"/>
          <w:sz w:val="24"/>
          <w:szCs w:val="24"/>
        </w:rPr>
        <w:t xml:space="preserve">.”, visible en la Gaceta del Seminario Judicial de la Federación con el registro digital 205635. </w:t>
      </w:r>
    </w:p>
    <w:p w14:paraId="17BAE4F7" w14:textId="77777777" w:rsidR="00E95460" w:rsidRPr="001F7882" w:rsidRDefault="00E95460" w:rsidP="001F7882">
      <w:pPr>
        <w:spacing w:after="0" w:line="360" w:lineRule="auto"/>
        <w:contextualSpacing/>
        <w:jc w:val="both"/>
        <w:rPr>
          <w:rFonts w:ascii="Palatino Linotype" w:hAnsi="Palatino Linotype"/>
          <w:sz w:val="24"/>
          <w:szCs w:val="24"/>
        </w:rPr>
      </w:pPr>
    </w:p>
    <w:p w14:paraId="77EE9D56" w14:textId="77777777" w:rsidR="00E95460" w:rsidRPr="001F7882" w:rsidRDefault="00E95460" w:rsidP="001F7882">
      <w:pPr>
        <w:spacing w:after="0" w:line="360" w:lineRule="auto"/>
        <w:contextualSpacing/>
        <w:jc w:val="both"/>
        <w:rPr>
          <w:rFonts w:ascii="Palatino Linotype" w:hAnsi="Palatino Linotype"/>
          <w:sz w:val="24"/>
          <w:szCs w:val="24"/>
        </w:rPr>
      </w:pPr>
      <w:r w:rsidRPr="001F7882">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F7882">
        <w:rPr>
          <w:rFonts w:ascii="Palatino Linotype" w:hAnsi="Palatino Linotype"/>
          <w:sz w:val="24"/>
          <w:szCs w:val="24"/>
        </w:rPr>
        <w:lastRenderedPageBreak/>
        <w:t>términos legales previamente establecidos por la Ley, por tratarse de causas de fuerza mayor.</w:t>
      </w:r>
    </w:p>
    <w:p w14:paraId="1816E2A2" w14:textId="77777777" w:rsidR="00E95460" w:rsidRPr="001F7882" w:rsidRDefault="00E95460" w:rsidP="001F7882">
      <w:pPr>
        <w:spacing w:after="0" w:line="360" w:lineRule="auto"/>
        <w:contextualSpacing/>
        <w:jc w:val="both"/>
        <w:rPr>
          <w:rFonts w:ascii="Palatino Linotype" w:hAnsi="Palatino Linotype"/>
          <w:sz w:val="24"/>
          <w:szCs w:val="24"/>
        </w:rPr>
      </w:pPr>
      <w:r w:rsidRPr="001F7882">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10EB3F69" w14:textId="77777777" w:rsidR="009E3763" w:rsidRPr="001F7882" w:rsidRDefault="009E3763" w:rsidP="001F7882">
      <w:pPr>
        <w:spacing w:after="0" w:line="360" w:lineRule="auto"/>
        <w:contextualSpacing/>
        <w:jc w:val="both"/>
        <w:rPr>
          <w:rFonts w:ascii="Palatino Linotype" w:hAnsi="Palatino Linotype"/>
          <w:sz w:val="24"/>
          <w:szCs w:val="24"/>
        </w:rPr>
      </w:pPr>
    </w:p>
    <w:p w14:paraId="41011407" w14:textId="77777777" w:rsidR="00E95460" w:rsidRPr="001F7882" w:rsidRDefault="00E95460" w:rsidP="001F7882">
      <w:pPr>
        <w:spacing w:after="0" w:line="360" w:lineRule="auto"/>
        <w:ind w:left="708"/>
        <w:contextualSpacing/>
        <w:jc w:val="both"/>
        <w:rPr>
          <w:rFonts w:ascii="Palatino Linotype" w:hAnsi="Palatino Linotype"/>
          <w:i/>
          <w:sz w:val="24"/>
          <w:szCs w:val="24"/>
        </w:rPr>
      </w:pPr>
      <w:r w:rsidRPr="001F7882">
        <w:rPr>
          <w:rFonts w:ascii="Palatino Linotype" w:hAnsi="Palatino Linotype"/>
          <w:i/>
          <w:sz w:val="24"/>
          <w:szCs w:val="24"/>
        </w:rPr>
        <w:t>“</w:t>
      </w:r>
      <w:r w:rsidRPr="001F7882">
        <w:rPr>
          <w:rFonts w:ascii="Palatino Linotype" w:hAnsi="Palatino Linotype"/>
          <w:b/>
          <w:i/>
          <w:sz w:val="24"/>
          <w:szCs w:val="24"/>
        </w:rPr>
        <w:t>PLAZO RAZONABLE PARA RESOLVER. DIMENSIÓN Y EFECTOS DE ESTE CONCEPTO CUANDO SE ADUCE EXCESIVA CARGA DE TRABAJO.”</w:t>
      </w:r>
      <w:r w:rsidRPr="001F7882">
        <w:rPr>
          <w:rFonts w:ascii="Palatino Linotype" w:hAnsi="Palatino Linotype"/>
          <w:i/>
          <w:sz w:val="24"/>
          <w:szCs w:val="24"/>
        </w:rPr>
        <w:t xml:space="preserve"> consultable en el Seminario Judicial de la Federación y su gaceta, con el registro digital 2002351. </w:t>
      </w:r>
    </w:p>
    <w:p w14:paraId="616A2CB4" w14:textId="77777777" w:rsidR="00E95460" w:rsidRPr="001F7882" w:rsidRDefault="00E95460" w:rsidP="001F7882">
      <w:pPr>
        <w:spacing w:after="0" w:line="360" w:lineRule="auto"/>
        <w:ind w:left="708"/>
        <w:contextualSpacing/>
        <w:jc w:val="both"/>
        <w:rPr>
          <w:rFonts w:ascii="Palatino Linotype" w:hAnsi="Palatino Linotype"/>
          <w:i/>
          <w:sz w:val="24"/>
          <w:szCs w:val="24"/>
        </w:rPr>
      </w:pPr>
    </w:p>
    <w:p w14:paraId="4141DF44" w14:textId="77777777" w:rsidR="00E95460" w:rsidRPr="001F7882" w:rsidRDefault="00E95460" w:rsidP="001F7882">
      <w:pPr>
        <w:spacing w:after="0" w:line="360" w:lineRule="auto"/>
        <w:ind w:left="708"/>
        <w:contextualSpacing/>
        <w:jc w:val="both"/>
        <w:rPr>
          <w:rFonts w:ascii="Palatino Linotype" w:hAnsi="Palatino Linotype"/>
          <w:i/>
          <w:sz w:val="24"/>
          <w:szCs w:val="24"/>
        </w:rPr>
      </w:pPr>
      <w:r w:rsidRPr="001F7882">
        <w:rPr>
          <w:rFonts w:ascii="Palatino Linotype" w:hAnsi="Palatino Linotype"/>
          <w:i/>
          <w:sz w:val="24"/>
          <w:szCs w:val="24"/>
        </w:rPr>
        <w:t>“</w:t>
      </w:r>
      <w:r w:rsidRPr="001F7882">
        <w:rPr>
          <w:rFonts w:ascii="Palatino Linotype" w:hAnsi="Palatino Linotype"/>
          <w:b/>
          <w:i/>
          <w:sz w:val="24"/>
          <w:szCs w:val="24"/>
        </w:rPr>
        <w:t>PLAZO RAZONABLE PARA RESOLVER. CONCEPTO Y ELEMENTOS QUE LO INTEGRAN A LA LUZ DEL DERECHO INTERNACIONAL DE LOS DERECHOS HUMANOS</w:t>
      </w:r>
      <w:r w:rsidRPr="001F7882">
        <w:rPr>
          <w:rFonts w:ascii="Palatino Linotype" w:hAnsi="Palatino Linotype"/>
          <w:i/>
          <w:sz w:val="24"/>
          <w:szCs w:val="24"/>
        </w:rPr>
        <w:t xml:space="preserve">.”, visible en el Seminario Judicial de la Federación y su gaceta, con el registro digital 2002350. </w:t>
      </w:r>
    </w:p>
    <w:p w14:paraId="171F006F" w14:textId="77777777" w:rsidR="00E95460" w:rsidRPr="001F7882" w:rsidRDefault="00E95460" w:rsidP="001F7882">
      <w:pPr>
        <w:spacing w:after="0" w:line="360" w:lineRule="auto"/>
        <w:contextualSpacing/>
        <w:jc w:val="both"/>
        <w:rPr>
          <w:rFonts w:ascii="Palatino Linotype" w:hAnsi="Palatino Linotype"/>
          <w:sz w:val="24"/>
          <w:szCs w:val="24"/>
        </w:rPr>
      </w:pPr>
    </w:p>
    <w:p w14:paraId="51F6C6A0" w14:textId="305BDEFF" w:rsidR="00B667B6" w:rsidRPr="001F7882" w:rsidRDefault="00E95460" w:rsidP="001F7882">
      <w:pPr>
        <w:spacing w:after="0" w:line="360" w:lineRule="auto"/>
        <w:jc w:val="both"/>
        <w:rPr>
          <w:rFonts w:ascii="Palatino Linotype" w:hAnsi="Palatino Linotype" w:cs="Arial"/>
          <w:sz w:val="24"/>
          <w:szCs w:val="24"/>
        </w:rPr>
      </w:pPr>
      <w:r w:rsidRPr="001F78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bookmarkEnd w:id="1"/>
    <w:p w14:paraId="61DE67A7" w14:textId="77777777" w:rsidR="00B667B6" w:rsidRPr="001F7882" w:rsidRDefault="00B667B6" w:rsidP="001F7882">
      <w:pPr>
        <w:spacing w:after="0" w:line="360" w:lineRule="auto"/>
        <w:jc w:val="center"/>
        <w:rPr>
          <w:rFonts w:ascii="Palatino Linotype" w:hAnsi="Palatino Linotype" w:cs="Arial"/>
          <w:b/>
          <w:sz w:val="24"/>
          <w:szCs w:val="24"/>
        </w:rPr>
      </w:pPr>
    </w:p>
    <w:p w14:paraId="154CA85F" w14:textId="04DB0869" w:rsidR="007345EA" w:rsidRPr="001F7882" w:rsidRDefault="007345EA" w:rsidP="001F7882">
      <w:pPr>
        <w:spacing w:after="0" w:line="360" w:lineRule="auto"/>
        <w:jc w:val="center"/>
        <w:rPr>
          <w:rFonts w:ascii="Palatino Linotype" w:hAnsi="Palatino Linotype" w:cs="Arial"/>
          <w:b/>
          <w:sz w:val="24"/>
          <w:szCs w:val="24"/>
        </w:rPr>
      </w:pPr>
      <w:r w:rsidRPr="001F7882">
        <w:rPr>
          <w:rFonts w:ascii="Palatino Linotype" w:hAnsi="Palatino Linotype" w:cs="Arial"/>
          <w:b/>
          <w:sz w:val="24"/>
          <w:szCs w:val="24"/>
        </w:rPr>
        <w:t xml:space="preserve">C O N S I D E R A N D O </w:t>
      </w:r>
    </w:p>
    <w:p w14:paraId="4F86B799" w14:textId="77777777" w:rsidR="009E3763" w:rsidRPr="001F7882" w:rsidRDefault="009E3763" w:rsidP="001F7882">
      <w:pPr>
        <w:spacing w:after="0" w:line="360" w:lineRule="auto"/>
        <w:jc w:val="center"/>
        <w:rPr>
          <w:rFonts w:ascii="Palatino Linotype" w:hAnsi="Palatino Linotype" w:cs="Arial"/>
          <w:b/>
          <w:sz w:val="24"/>
          <w:szCs w:val="24"/>
        </w:rPr>
      </w:pPr>
    </w:p>
    <w:p w14:paraId="38E40E64" w14:textId="77777777" w:rsidR="007345EA" w:rsidRPr="001F7882" w:rsidRDefault="007345EA" w:rsidP="001F7882">
      <w:pPr>
        <w:spacing w:after="0" w:line="360" w:lineRule="auto"/>
        <w:jc w:val="both"/>
        <w:rPr>
          <w:rFonts w:ascii="Palatino Linotype" w:hAnsi="Palatino Linotype" w:cs="Arial"/>
          <w:sz w:val="24"/>
          <w:szCs w:val="24"/>
        </w:rPr>
      </w:pPr>
      <w:r w:rsidRPr="001F7882">
        <w:rPr>
          <w:rFonts w:ascii="Palatino Linotype" w:hAnsi="Palatino Linotype" w:cs="Arial"/>
          <w:b/>
          <w:sz w:val="24"/>
          <w:szCs w:val="24"/>
        </w:rPr>
        <w:t>PRIMERO. De la competencia</w:t>
      </w:r>
      <w:r w:rsidRPr="001F7882">
        <w:rPr>
          <w:rFonts w:ascii="Palatino Linotype" w:hAnsi="Palatino Linotype" w:cs="Arial"/>
          <w:sz w:val="24"/>
          <w:szCs w:val="24"/>
        </w:rPr>
        <w:t>.</w:t>
      </w:r>
    </w:p>
    <w:p w14:paraId="7A7F88D9" w14:textId="77777777" w:rsidR="000D14E9" w:rsidRPr="001F7882" w:rsidRDefault="000D14E9" w:rsidP="001F7882">
      <w:pPr>
        <w:spacing w:after="0" w:line="360" w:lineRule="auto"/>
        <w:jc w:val="both"/>
        <w:rPr>
          <w:rFonts w:ascii="Palatino Linotype" w:hAnsi="Palatino Linotype"/>
          <w:sz w:val="24"/>
          <w:szCs w:val="24"/>
        </w:rPr>
      </w:pPr>
      <w:r w:rsidRPr="001F7882">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14EEBD9" w14:textId="77777777" w:rsidR="000D14E9" w:rsidRPr="001F7882" w:rsidRDefault="000D14E9" w:rsidP="001F7882">
      <w:pPr>
        <w:pStyle w:val="Prrafodelista"/>
        <w:autoSpaceDE w:val="0"/>
        <w:autoSpaceDN w:val="0"/>
        <w:adjustRightInd w:val="0"/>
        <w:spacing w:line="360" w:lineRule="auto"/>
        <w:ind w:left="0"/>
        <w:jc w:val="both"/>
        <w:rPr>
          <w:rFonts w:ascii="Palatino Linotype" w:hAnsi="Palatino Linotype" w:cs="Arial"/>
          <w:bCs/>
          <w:lang w:val="es-MX"/>
        </w:rPr>
      </w:pPr>
    </w:p>
    <w:p w14:paraId="4BFBC208" w14:textId="77777777" w:rsidR="00CD0993" w:rsidRPr="001F7882" w:rsidRDefault="00CD0993" w:rsidP="001F7882">
      <w:pPr>
        <w:pStyle w:val="Prrafodelista"/>
        <w:autoSpaceDE w:val="0"/>
        <w:autoSpaceDN w:val="0"/>
        <w:adjustRightInd w:val="0"/>
        <w:spacing w:line="360" w:lineRule="auto"/>
        <w:ind w:left="0"/>
        <w:jc w:val="both"/>
        <w:rPr>
          <w:rFonts w:ascii="Palatino Linotype" w:hAnsi="Palatino Linotype" w:cs="Arial"/>
          <w:b/>
        </w:rPr>
      </w:pPr>
      <w:r w:rsidRPr="001F7882">
        <w:rPr>
          <w:rFonts w:ascii="Palatino Linotype" w:hAnsi="Palatino Linotype" w:cs="Arial"/>
          <w:b/>
        </w:rPr>
        <w:t xml:space="preserve">SEGUNDO. Sobre los alcances del recurso de revisión. </w:t>
      </w:r>
    </w:p>
    <w:p w14:paraId="144F7FEF" w14:textId="77777777" w:rsidR="00CD0993" w:rsidRPr="001F7882" w:rsidRDefault="00CD0993" w:rsidP="001F7882">
      <w:pPr>
        <w:pStyle w:val="Prrafodelista"/>
        <w:autoSpaceDE w:val="0"/>
        <w:autoSpaceDN w:val="0"/>
        <w:adjustRightInd w:val="0"/>
        <w:spacing w:line="360" w:lineRule="auto"/>
        <w:ind w:left="0"/>
        <w:jc w:val="both"/>
        <w:rPr>
          <w:rFonts w:ascii="Palatino Linotype" w:hAnsi="Palatino Linotype" w:cs="Arial"/>
        </w:rPr>
      </w:pPr>
      <w:r w:rsidRPr="001F788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EBA1D4" w14:textId="77777777" w:rsidR="00CD0993" w:rsidRPr="001F7882" w:rsidRDefault="00CD0993" w:rsidP="001F7882">
      <w:pPr>
        <w:pStyle w:val="Prrafodelista"/>
        <w:autoSpaceDE w:val="0"/>
        <w:autoSpaceDN w:val="0"/>
        <w:adjustRightInd w:val="0"/>
        <w:spacing w:line="360" w:lineRule="auto"/>
        <w:ind w:left="0"/>
        <w:jc w:val="both"/>
        <w:rPr>
          <w:rFonts w:ascii="Palatino Linotype" w:hAnsi="Palatino Linotype" w:cs="Arial"/>
        </w:rPr>
      </w:pPr>
    </w:p>
    <w:p w14:paraId="11CCBF33" w14:textId="77777777" w:rsidR="005627C1" w:rsidRPr="001F7882" w:rsidRDefault="00CD0993" w:rsidP="001F7882">
      <w:pPr>
        <w:autoSpaceDE w:val="0"/>
        <w:autoSpaceDN w:val="0"/>
        <w:adjustRightInd w:val="0"/>
        <w:spacing w:after="0" w:line="360" w:lineRule="auto"/>
        <w:jc w:val="both"/>
        <w:rPr>
          <w:rFonts w:ascii="Palatino Linotype" w:hAnsi="Palatino Linotype" w:cs="Arial"/>
          <w:b/>
          <w:sz w:val="24"/>
          <w:szCs w:val="24"/>
        </w:rPr>
      </w:pPr>
      <w:r w:rsidRPr="001F7882">
        <w:rPr>
          <w:rFonts w:ascii="Palatino Linotype" w:hAnsi="Palatino Linotype" w:cs="Arial"/>
          <w:b/>
          <w:sz w:val="24"/>
          <w:szCs w:val="24"/>
        </w:rPr>
        <w:t xml:space="preserve">TERCERO. </w:t>
      </w:r>
      <w:r w:rsidR="005627C1" w:rsidRPr="001F7882">
        <w:rPr>
          <w:rFonts w:ascii="Palatino Linotype" w:hAnsi="Palatino Linotype" w:cs="Arial"/>
          <w:b/>
          <w:sz w:val="24"/>
          <w:szCs w:val="24"/>
        </w:rPr>
        <w:t>Cuestiones de previo y especial pronunciamiento.</w:t>
      </w:r>
    </w:p>
    <w:p w14:paraId="2DC13EA5" w14:textId="77777777" w:rsidR="009E3763" w:rsidRPr="001F7882" w:rsidRDefault="009E3763" w:rsidP="001F7882">
      <w:pPr>
        <w:spacing w:after="0" w:line="360" w:lineRule="auto"/>
        <w:jc w:val="both"/>
        <w:rPr>
          <w:rFonts w:ascii="Palatino Linotype" w:eastAsia="Calibri" w:hAnsi="Palatino Linotype" w:cs="Palatino Linotype"/>
          <w:sz w:val="24"/>
          <w:szCs w:val="24"/>
          <w:lang w:val="es-ES_tradnl"/>
        </w:rPr>
      </w:pPr>
      <w:r w:rsidRPr="001F7882">
        <w:rPr>
          <w:rFonts w:ascii="Palatino Linotype" w:eastAsia="Calibri" w:hAnsi="Palatino Linotype" w:cs="Palatino Linotype"/>
          <w:sz w:val="24"/>
          <w:szCs w:val="24"/>
          <w:lang w:val="es-ES_tradn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698CF9EF" w14:textId="77777777" w:rsidR="009E3763" w:rsidRPr="001F7882" w:rsidRDefault="009E3763" w:rsidP="001F7882">
      <w:pPr>
        <w:spacing w:after="0" w:line="360" w:lineRule="auto"/>
        <w:contextualSpacing/>
        <w:jc w:val="both"/>
        <w:rPr>
          <w:rFonts w:ascii="Palatino Linotype" w:eastAsia="Calibri" w:hAnsi="Palatino Linotype" w:cs="Palatino Linotype"/>
          <w:sz w:val="24"/>
          <w:szCs w:val="24"/>
          <w:lang w:val="es-ES_tradnl"/>
        </w:rPr>
      </w:pPr>
    </w:p>
    <w:p w14:paraId="605D364A"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 xml:space="preserve">Artículo 180. </w:t>
      </w:r>
      <w:r w:rsidRPr="001F7882">
        <w:rPr>
          <w:rFonts w:ascii="Palatino Linotype" w:eastAsia="Calibri" w:hAnsi="Palatino Linotype" w:cs="Palatino Linotype"/>
          <w:i/>
          <w:sz w:val="24"/>
          <w:szCs w:val="24"/>
          <w:lang w:val="es-ES_tradnl"/>
        </w:rPr>
        <w:t>El recurso de revisión contendrá:</w:t>
      </w:r>
    </w:p>
    <w:p w14:paraId="72F8A75F"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4839D655"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I. El sujeto obligado ante la cual se presentó la solicitud;</w:t>
      </w:r>
    </w:p>
    <w:p w14:paraId="6DE0473A"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II. El nombre del solicitante que recurre</w:t>
      </w:r>
      <w:r w:rsidRPr="001F7882">
        <w:rPr>
          <w:rFonts w:ascii="Palatino Linotype" w:eastAsia="Calibri" w:hAnsi="Palatino Linotype" w:cs="Palatino Linotype"/>
          <w:i/>
          <w:sz w:val="24"/>
          <w:szCs w:val="24"/>
          <w:lang w:val="es-ES_tradnl"/>
        </w:rPr>
        <w:t xml:space="preserve"> o de su representante y, en su caso, del tercero interesado, así como la dirección o medio que señale para recibir notificaciones;</w:t>
      </w:r>
    </w:p>
    <w:p w14:paraId="50197FCB"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III. El número de folio de respuesta de la solicitud de acceso;</w:t>
      </w:r>
    </w:p>
    <w:p w14:paraId="7D48752B"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IV. La fecha en que fue notificada la respuesta al solicitante o tuvo conocimiento del acto reclamado, o de presentación de la solicitud, en caso de falta de respuesta;</w:t>
      </w:r>
    </w:p>
    <w:p w14:paraId="5FC3FE70"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V. El acto que se recurre;</w:t>
      </w:r>
    </w:p>
    <w:p w14:paraId="7D04E66D"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VI. Las razones o motivos de inconformidad;</w:t>
      </w:r>
    </w:p>
    <w:p w14:paraId="4008D856"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VII. La copia de la respuesta que se impugna y, en su caso, de la notificación correspondiente, en el caso de respuesta de la solicitud; y</w:t>
      </w:r>
    </w:p>
    <w:p w14:paraId="2E603515"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VIII. Firma del recurrente, en su caso, cuando se presente por escrito, requisito sin el cual se dará trámite al recurso.</w:t>
      </w:r>
    </w:p>
    <w:p w14:paraId="3BE1384D"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4A39BB5D"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Adicionalmente, se podrán anexar las pruebas y demás elementos que considere procedentes someter a juicio del Instituto.</w:t>
      </w:r>
    </w:p>
    <w:p w14:paraId="23D5AD03"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575B17D7"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En ningún caso será necesario que el particular ratifique el recurso de revisión interpuesto.</w:t>
      </w:r>
    </w:p>
    <w:p w14:paraId="5CAE8572"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2E42474C" w14:textId="77777777" w:rsidR="009E3763" w:rsidRPr="001F7882" w:rsidRDefault="009E3763" w:rsidP="001F7882">
      <w:pPr>
        <w:spacing w:after="0"/>
        <w:ind w:left="567" w:right="567"/>
        <w:contextualSpacing/>
        <w:jc w:val="both"/>
        <w:rPr>
          <w:rFonts w:ascii="Palatino Linotype" w:eastAsia="Calibri" w:hAnsi="Palatino Linotype" w:cs="Palatino Linotype"/>
          <w:i/>
          <w:iCs/>
          <w:sz w:val="24"/>
          <w:szCs w:val="24"/>
          <w:lang w:val="es-ES_tradnl"/>
        </w:rPr>
      </w:pPr>
      <w:r w:rsidRPr="001F7882">
        <w:rPr>
          <w:rFonts w:ascii="Palatino Linotype" w:eastAsia="Calibri" w:hAnsi="Palatino Linotype" w:cs="Palatino Linotype"/>
          <w:b/>
          <w:bCs/>
          <w:i/>
          <w:iCs/>
          <w:sz w:val="24"/>
          <w:szCs w:val="24"/>
          <w:lang w:val="es-ES_tradnl"/>
        </w:rPr>
        <w:t>En caso de que el recurso se interponga de manera electrónica no será indispensable que contengan los requisitos establecidos en las fracciones II</w:t>
      </w:r>
      <w:r w:rsidRPr="001F7882">
        <w:rPr>
          <w:rFonts w:ascii="Palatino Linotype" w:eastAsia="Calibri" w:hAnsi="Palatino Linotype" w:cs="Palatino Linotype"/>
          <w:i/>
          <w:iCs/>
          <w:sz w:val="24"/>
          <w:szCs w:val="24"/>
          <w:lang w:val="es-ES_tradnl"/>
        </w:rPr>
        <w:t>, IV, VII y VIII.</w:t>
      </w:r>
    </w:p>
    <w:p w14:paraId="3FB60321" w14:textId="77777777" w:rsidR="009E3763" w:rsidRPr="001F7882" w:rsidRDefault="009E3763" w:rsidP="001F7882">
      <w:pPr>
        <w:spacing w:after="0" w:line="360" w:lineRule="auto"/>
        <w:contextualSpacing/>
        <w:jc w:val="both"/>
        <w:rPr>
          <w:rFonts w:ascii="Palatino Linotype" w:eastAsia="Calibri" w:hAnsi="Palatino Linotype" w:cs="Palatino Linotype"/>
          <w:bCs/>
          <w:iCs/>
          <w:sz w:val="24"/>
          <w:szCs w:val="24"/>
          <w:lang w:val="es-ES_tradnl"/>
        </w:rPr>
      </w:pPr>
    </w:p>
    <w:p w14:paraId="44A2DEA2" w14:textId="77777777" w:rsidR="009E3763" w:rsidRPr="001F7882" w:rsidRDefault="009E3763" w:rsidP="001F7882">
      <w:pPr>
        <w:spacing w:after="0" w:line="360" w:lineRule="auto"/>
        <w:contextualSpacing/>
        <w:jc w:val="both"/>
        <w:rPr>
          <w:rFonts w:ascii="Palatino Linotype" w:eastAsia="Calibri" w:hAnsi="Palatino Linotype" w:cs="Palatino Linotype"/>
          <w:sz w:val="24"/>
          <w:szCs w:val="24"/>
          <w:lang w:val="es-ES_tradnl"/>
        </w:rPr>
      </w:pPr>
      <w:r w:rsidRPr="001F7882">
        <w:rPr>
          <w:rFonts w:ascii="Palatino Linotype" w:eastAsia="Calibri" w:hAnsi="Palatino Linotype" w:cs="Palatino Linotype"/>
          <w:sz w:val="24"/>
          <w:szCs w:val="24"/>
          <w:lang w:val="es-ES_tradnl"/>
        </w:rPr>
        <w:lastRenderedPageBreak/>
        <w:t xml:space="preserve">Cabe señalar que el hoy Recurrente </w:t>
      </w:r>
      <w:r w:rsidRPr="001F7882">
        <w:rPr>
          <w:rFonts w:ascii="Palatino Linotype" w:eastAsia="Calibri" w:hAnsi="Palatino Linotype" w:cs="Times New Roman"/>
          <w:sz w:val="24"/>
          <w:szCs w:val="24"/>
          <w:lang w:val="es-ES_tradnl" w:eastAsia="es-ES"/>
        </w:rPr>
        <w:t xml:space="preserve">en ejercicio de su derecho de acceso a la información pública, no proporcionó un nombre para que </w:t>
      </w:r>
      <w:r w:rsidRPr="001F7882">
        <w:rPr>
          <w:rFonts w:ascii="Palatino Linotype" w:eastAsia="Calibri" w:hAnsi="Palatino Linotype" w:cs="Arial"/>
          <w:sz w:val="24"/>
          <w:szCs w:val="24"/>
          <w:lang w:val="es-ES_tradnl" w:eastAsia="es-ES"/>
        </w:rPr>
        <w:t>sea</w:t>
      </w:r>
      <w:r w:rsidRPr="001F7882">
        <w:rPr>
          <w:rFonts w:ascii="Palatino Linotype" w:eastAsia="Calibri" w:hAnsi="Palatino Linotype" w:cs="Times New Roman"/>
          <w:sz w:val="24"/>
          <w:szCs w:val="24"/>
          <w:lang w:val="es-ES_tradnl" w:eastAsia="es-ES"/>
        </w:rPr>
        <w:t xml:space="preserve"> identificado; por lo que no tiene certeza sobre su identidad</w:t>
      </w:r>
      <w:r w:rsidRPr="001F7882">
        <w:rPr>
          <w:rFonts w:ascii="Palatino Linotype" w:eastAsia="Calibri" w:hAnsi="Palatino Linotype" w:cs="Palatino Linotype"/>
          <w:sz w:val="24"/>
          <w:szCs w:val="24"/>
          <w:lang w:val="es-ES_tradnl"/>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743B7EE" w14:textId="77777777" w:rsidR="009E3763" w:rsidRPr="001F7882" w:rsidRDefault="009E3763" w:rsidP="001F7882">
      <w:pPr>
        <w:spacing w:after="0" w:line="360" w:lineRule="auto"/>
        <w:contextualSpacing/>
        <w:jc w:val="both"/>
        <w:rPr>
          <w:rFonts w:ascii="Palatino Linotype" w:eastAsia="Calibri" w:hAnsi="Palatino Linotype" w:cs="Palatino Linotype"/>
          <w:sz w:val="24"/>
          <w:szCs w:val="24"/>
          <w:lang w:val="es-ES_tradnl"/>
        </w:rPr>
      </w:pPr>
    </w:p>
    <w:p w14:paraId="3BF3FF73"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Artículo 155.</w:t>
      </w:r>
      <w:r w:rsidRPr="001F7882">
        <w:rPr>
          <w:rFonts w:ascii="Palatino Linotype" w:eastAsia="Calibri" w:hAnsi="Palatino Linotype" w:cs="Palatino Linotype"/>
          <w:i/>
          <w:sz w:val="24"/>
          <w:szCs w:val="24"/>
          <w:lang w:val="es-ES_tradnl"/>
        </w:rPr>
        <w:t xml:space="preserve"> […]</w:t>
      </w:r>
    </w:p>
    <w:p w14:paraId="1A9BBE63"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63E3AD1C"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Las solicitudes anónimas</w:t>
      </w:r>
      <w:r w:rsidRPr="001F7882">
        <w:rPr>
          <w:rFonts w:ascii="Palatino Linotype" w:eastAsia="Calibri" w:hAnsi="Palatino Linotype" w:cs="Palatino Linotype"/>
          <w:i/>
          <w:sz w:val="24"/>
          <w:szCs w:val="24"/>
          <w:lang w:val="es-ES_tradnl"/>
        </w:rPr>
        <w:t xml:space="preserve">, con nombre incompleto o seudónimo </w:t>
      </w:r>
      <w:r w:rsidRPr="001F7882">
        <w:rPr>
          <w:rFonts w:ascii="Palatino Linotype" w:eastAsia="Calibri" w:hAnsi="Palatino Linotype" w:cs="Palatino Linotype"/>
          <w:b/>
          <w:i/>
          <w:sz w:val="24"/>
          <w:szCs w:val="24"/>
          <w:lang w:val="es-ES_tradnl"/>
        </w:rPr>
        <w:t>serán procedentes para su trámite</w:t>
      </w:r>
      <w:r w:rsidRPr="001F7882">
        <w:rPr>
          <w:rFonts w:ascii="Palatino Linotype" w:eastAsia="Calibri" w:hAnsi="Palatino Linotype" w:cs="Palatino Linotype"/>
          <w:i/>
          <w:sz w:val="24"/>
          <w:szCs w:val="24"/>
          <w:lang w:val="es-ES_tradnl"/>
        </w:rPr>
        <w:t xml:space="preserve"> por parte del sujeto obligado ante quien se presente. No podrá requerirse información adicional con motivo del nombre proporcionado por el solicitante.</w:t>
      </w:r>
    </w:p>
    <w:p w14:paraId="30750083" w14:textId="77777777" w:rsidR="009E3763" w:rsidRPr="001F7882" w:rsidRDefault="009E3763" w:rsidP="001F7882">
      <w:pPr>
        <w:spacing w:after="0" w:line="360" w:lineRule="auto"/>
        <w:contextualSpacing/>
        <w:jc w:val="both"/>
        <w:rPr>
          <w:rFonts w:ascii="Palatino Linotype" w:eastAsia="Calibri" w:hAnsi="Palatino Linotype" w:cs="Palatino Linotype"/>
          <w:sz w:val="24"/>
          <w:szCs w:val="24"/>
          <w:lang w:val="es-ES_tradnl"/>
        </w:rPr>
      </w:pPr>
    </w:p>
    <w:p w14:paraId="13A1664D" w14:textId="77777777" w:rsidR="009E3763" w:rsidRPr="001F7882" w:rsidRDefault="009E3763" w:rsidP="001F7882">
      <w:pPr>
        <w:spacing w:after="0" w:line="360" w:lineRule="auto"/>
        <w:contextualSpacing/>
        <w:jc w:val="both"/>
        <w:rPr>
          <w:rFonts w:ascii="Palatino Linotype" w:eastAsia="Calibri" w:hAnsi="Palatino Linotype" w:cs="Palatino Linotype"/>
          <w:sz w:val="24"/>
          <w:szCs w:val="24"/>
          <w:lang w:val="es-ES_tradnl"/>
        </w:rPr>
      </w:pPr>
      <w:r w:rsidRPr="001F7882">
        <w:rPr>
          <w:rFonts w:ascii="Palatino Linotype" w:eastAsia="Calibri" w:hAnsi="Palatino Linotype" w:cs="Palatino Linotype"/>
          <w:sz w:val="24"/>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1DE611B" w14:textId="77777777" w:rsidR="009E3763" w:rsidRPr="001F7882" w:rsidRDefault="009E3763" w:rsidP="001F7882">
      <w:pPr>
        <w:spacing w:after="0" w:line="360" w:lineRule="auto"/>
        <w:contextualSpacing/>
        <w:jc w:val="both"/>
        <w:rPr>
          <w:rFonts w:ascii="Palatino Linotype" w:eastAsia="Calibri" w:hAnsi="Palatino Linotype" w:cs="Palatino Linotype"/>
          <w:sz w:val="24"/>
          <w:szCs w:val="24"/>
          <w:lang w:val="es-ES_tradnl"/>
        </w:rPr>
      </w:pPr>
    </w:p>
    <w:p w14:paraId="3B400713" w14:textId="77777777" w:rsidR="009E3763" w:rsidRPr="001F7882" w:rsidRDefault="009E3763" w:rsidP="001F7882">
      <w:pPr>
        <w:spacing w:after="0"/>
        <w:ind w:left="567" w:right="567"/>
        <w:contextualSpacing/>
        <w:jc w:val="center"/>
        <w:rPr>
          <w:rFonts w:ascii="Palatino Linotype" w:eastAsia="Calibri" w:hAnsi="Palatino Linotype" w:cs="Palatino Linotype"/>
          <w:b/>
          <w:i/>
          <w:sz w:val="24"/>
          <w:szCs w:val="24"/>
          <w:u w:val="single"/>
          <w:lang w:val="es-ES_tradnl"/>
        </w:rPr>
      </w:pPr>
      <w:r w:rsidRPr="001F7882">
        <w:rPr>
          <w:rFonts w:ascii="Palatino Linotype" w:eastAsia="Calibri" w:hAnsi="Palatino Linotype" w:cs="Palatino Linotype"/>
          <w:b/>
          <w:i/>
          <w:sz w:val="24"/>
          <w:szCs w:val="24"/>
          <w:u w:val="single"/>
          <w:lang w:val="es-ES_tradnl"/>
        </w:rPr>
        <w:t>Constitución Política de los Estados Unidos Mexicanos</w:t>
      </w:r>
    </w:p>
    <w:p w14:paraId="225C3B92" w14:textId="77777777" w:rsidR="009E3763" w:rsidRPr="001F7882" w:rsidRDefault="009E3763" w:rsidP="001F7882">
      <w:pPr>
        <w:spacing w:after="0"/>
        <w:ind w:left="567" w:right="567"/>
        <w:contextualSpacing/>
        <w:jc w:val="both"/>
        <w:rPr>
          <w:rFonts w:ascii="Palatino Linotype" w:eastAsia="Calibri" w:hAnsi="Palatino Linotype" w:cs="Palatino Linotype"/>
          <w:i/>
          <w:iCs/>
          <w:sz w:val="24"/>
          <w:szCs w:val="24"/>
          <w:lang w:val="es-ES_tradnl"/>
        </w:rPr>
      </w:pPr>
      <w:r w:rsidRPr="001F7882">
        <w:rPr>
          <w:rFonts w:ascii="Palatino Linotype" w:eastAsia="Calibri" w:hAnsi="Palatino Linotype" w:cs="Palatino Linotype"/>
          <w:b/>
          <w:bCs/>
          <w:i/>
          <w:iCs/>
          <w:sz w:val="24"/>
          <w:szCs w:val="24"/>
          <w:lang w:val="es-ES_tradnl"/>
        </w:rPr>
        <w:t>Artículo 6</w:t>
      </w:r>
      <w:r w:rsidRPr="001F7882">
        <w:rPr>
          <w:rFonts w:ascii="Palatino Linotype" w:eastAsia="Calibri" w:hAnsi="Palatino Linotype" w:cs="Palatino Linotype"/>
          <w:i/>
          <w:iCs/>
          <w:sz w:val="24"/>
          <w:szCs w:val="24"/>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661772"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w:t>
      </w:r>
    </w:p>
    <w:p w14:paraId="329E4E3A"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 xml:space="preserve">Para efectos de lo dispuesto en el presente artículo se observará lo siguiente: </w:t>
      </w:r>
    </w:p>
    <w:p w14:paraId="7E2BCA6D"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7101C31D"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A. Para el ejercicio del derecho de acceso a la información, la Federación y las entidades federativas, en el ámbito de sus respectivas competencias, se regirán por los siguientes principios y bases:</w:t>
      </w:r>
    </w:p>
    <w:p w14:paraId="6BA711C4"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w:t>
      </w:r>
    </w:p>
    <w:p w14:paraId="03616B24" w14:textId="77777777" w:rsidR="009E3763" w:rsidRPr="001F7882" w:rsidRDefault="009E3763" w:rsidP="001F7882">
      <w:pPr>
        <w:spacing w:after="0"/>
        <w:ind w:left="567" w:right="567"/>
        <w:contextualSpacing/>
        <w:jc w:val="both"/>
        <w:rPr>
          <w:rFonts w:ascii="Palatino Linotype" w:eastAsia="Calibri" w:hAnsi="Palatino Linotype" w:cs="Palatino Linotype"/>
          <w:i/>
          <w:iCs/>
          <w:sz w:val="24"/>
          <w:szCs w:val="24"/>
          <w:lang w:val="es-ES_tradnl"/>
        </w:rPr>
      </w:pPr>
      <w:r w:rsidRPr="001F7882">
        <w:rPr>
          <w:rFonts w:ascii="Palatino Linotype" w:eastAsia="Calibri" w:hAnsi="Palatino Linotype" w:cs="Palatino Linotype"/>
          <w:i/>
          <w:iCs/>
          <w:sz w:val="24"/>
          <w:szCs w:val="24"/>
          <w:lang w:val="es-ES_tradnl"/>
        </w:rPr>
        <w:t xml:space="preserve">III. Toda persona, sin necesidad de acreditar interés alguno o justificar su utilización, tendrá acceso gratuito a la información pública, a sus datos personales o a la rectificación de éstos. </w:t>
      </w:r>
    </w:p>
    <w:p w14:paraId="4B57FCF3"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098FCAF3"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6C69897E" w14:textId="77777777" w:rsidR="009E3763" w:rsidRPr="001F7882" w:rsidRDefault="009E3763" w:rsidP="001F7882">
      <w:pPr>
        <w:spacing w:after="0"/>
        <w:ind w:left="567" w:right="567"/>
        <w:contextualSpacing/>
        <w:jc w:val="center"/>
        <w:rPr>
          <w:rFonts w:ascii="Palatino Linotype" w:eastAsia="Calibri" w:hAnsi="Palatino Linotype" w:cs="Palatino Linotype"/>
          <w:b/>
          <w:i/>
          <w:sz w:val="24"/>
          <w:szCs w:val="24"/>
          <w:u w:val="single"/>
          <w:lang w:val="es-ES_tradnl"/>
        </w:rPr>
      </w:pPr>
      <w:r w:rsidRPr="001F7882">
        <w:rPr>
          <w:rFonts w:ascii="Palatino Linotype" w:eastAsia="Calibri" w:hAnsi="Palatino Linotype" w:cs="Palatino Linotype"/>
          <w:b/>
          <w:i/>
          <w:sz w:val="24"/>
          <w:szCs w:val="24"/>
          <w:u w:val="single"/>
          <w:lang w:val="es-ES_tradnl"/>
        </w:rPr>
        <w:t>Constitución Política del Estado Libre y Soberano de México</w:t>
      </w:r>
    </w:p>
    <w:p w14:paraId="088522FE" w14:textId="77777777" w:rsidR="009E3763" w:rsidRPr="001F7882" w:rsidRDefault="009E3763" w:rsidP="001F7882">
      <w:pPr>
        <w:spacing w:after="0"/>
        <w:ind w:left="567" w:right="567"/>
        <w:contextualSpacing/>
        <w:jc w:val="both"/>
        <w:rPr>
          <w:rFonts w:ascii="Palatino Linotype" w:eastAsia="Calibri" w:hAnsi="Palatino Linotype" w:cs="Palatino Linotype"/>
          <w:b/>
          <w:i/>
          <w:sz w:val="24"/>
          <w:szCs w:val="24"/>
          <w:lang w:val="es-ES_tradnl"/>
        </w:rPr>
      </w:pPr>
    </w:p>
    <w:p w14:paraId="27CC8FF9"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Artículo 5</w:t>
      </w:r>
      <w:r w:rsidRPr="001F7882">
        <w:rPr>
          <w:rFonts w:ascii="Palatino Linotype" w:eastAsia="Calibri" w:hAnsi="Palatino Linotype" w:cs="Palatino Linotype"/>
          <w:i/>
          <w:sz w:val="24"/>
          <w:szCs w:val="24"/>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BC1E31"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w:t>
      </w:r>
    </w:p>
    <w:p w14:paraId="64DF3CBA" w14:textId="77777777" w:rsidR="009E3763" w:rsidRPr="001F7882" w:rsidRDefault="009E3763" w:rsidP="001F7882">
      <w:pPr>
        <w:spacing w:after="0"/>
        <w:ind w:left="567" w:right="567"/>
        <w:contextualSpacing/>
        <w:jc w:val="both"/>
        <w:rPr>
          <w:rFonts w:ascii="Palatino Linotype" w:eastAsia="Calibri" w:hAnsi="Palatino Linotype" w:cs="Palatino Linotype"/>
          <w:i/>
          <w:iCs/>
          <w:sz w:val="24"/>
          <w:szCs w:val="24"/>
          <w:lang w:val="es-ES_tradnl"/>
        </w:rPr>
      </w:pPr>
      <w:r w:rsidRPr="001F7882">
        <w:rPr>
          <w:rFonts w:ascii="Palatino Linotype" w:eastAsia="Calibri" w:hAnsi="Palatino Linotype" w:cs="Palatino Linotype"/>
          <w:i/>
          <w:iCs/>
          <w:sz w:val="24"/>
          <w:szCs w:val="24"/>
          <w:lang w:val="es-ES_tradnl"/>
        </w:rPr>
        <w:t>Toda persona en el Estado de México, tiene derecho al libre acceso a la información plural y oportuna, así como a buscar recibir y difundir información e ideas de toda índole por cualquier medio de expresión.</w:t>
      </w:r>
    </w:p>
    <w:p w14:paraId="6329A062"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w:t>
      </w:r>
    </w:p>
    <w:p w14:paraId="4EFAB042"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 xml:space="preserve">El derecho a la información será garantizado por el Estado. La ley establecerá las previsiones que permitan asegurar la protección, el respeto y la difusión de este derecho. </w:t>
      </w:r>
    </w:p>
    <w:p w14:paraId="0248B9F5"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3B12A7A6" w14:textId="77777777" w:rsidR="009E3763" w:rsidRPr="001F7882" w:rsidRDefault="009E3763" w:rsidP="001F7882">
      <w:pPr>
        <w:spacing w:after="0"/>
        <w:ind w:left="567" w:right="567"/>
        <w:contextualSpacing/>
        <w:jc w:val="both"/>
        <w:rPr>
          <w:rFonts w:ascii="Palatino Linotype" w:eastAsia="Calibri" w:hAnsi="Palatino Linotype" w:cs="Palatino Linotype"/>
          <w:i/>
          <w:iCs/>
          <w:sz w:val="24"/>
          <w:szCs w:val="24"/>
          <w:lang w:val="es-ES_tradnl"/>
        </w:rPr>
      </w:pPr>
      <w:r w:rsidRPr="001F7882">
        <w:rPr>
          <w:rFonts w:ascii="Palatino Linotype" w:eastAsia="Calibri" w:hAnsi="Palatino Linotype" w:cs="Palatino Linotype"/>
          <w:i/>
          <w:iCs/>
          <w:sz w:val="24"/>
          <w:szCs w:val="24"/>
          <w:lang w:val="es-ES_tradnl"/>
        </w:rPr>
        <w:t xml:space="preserve">Para garantizar el ejercicio del derecho de transparencia, acceso a la información pública y protección de datos personales, los poderes públicos y los organismos </w:t>
      </w:r>
      <w:r w:rsidRPr="001F7882">
        <w:rPr>
          <w:rFonts w:ascii="Palatino Linotype" w:eastAsia="Calibri" w:hAnsi="Palatino Linotype" w:cs="Palatino Linotype"/>
          <w:i/>
          <w:iCs/>
          <w:sz w:val="24"/>
          <w:szCs w:val="24"/>
          <w:lang w:val="es-ES_tradnl"/>
        </w:rPr>
        <w:lastRenderedPageBreak/>
        <w:t xml:space="preserve">autónomos, transparentarán sus acciones, en términos de las disposiciones aplicables, la información será oportuna, clara, veraz y de fácil acceso. </w:t>
      </w:r>
    </w:p>
    <w:p w14:paraId="55B65543"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4EF1C088"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Este derecho se regirá por los principios y bases siguientes:</w:t>
      </w:r>
    </w:p>
    <w:p w14:paraId="2B740F67"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w:t>
      </w:r>
    </w:p>
    <w:p w14:paraId="1E7FAEC6"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III.</w:t>
      </w:r>
      <w:r w:rsidRPr="001F7882">
        <w:rPr>
          <w:rFonts w:ascii="Palatino Linotype" w:eastAsia="Calibri" w:hAnsi="Palatino Linotype" w:cs="Palatino Linotype"/>
          <w:i/>
          <w:sz w:val="24"/>
          <w:szCs w:val="24"/>
          <w:lang w:val="es-ES_tradnl"/>
        </w:rPr>
        <w:t xml:space="preserve"> Toda persona, sin necesidad de acreditar interés alguno o justificar su utilización, tendrá acceso gratuito a la información pública, a sus datos personales o a la rectificación de éstos;</w:t>
      </w:r>
    </w:p>
    <w:p w14:paraId="236098EE"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IV.</w:t>
      </w:r>
      <w:r w:rsidRPr="001F7882">
        <w:rPr>
          <w:rFonts w:ascii="Palatino Linotype" w:eastAsia="Calibri" w:hAnsi="Palatino Linotype" w:cs="Palatino Linotype"/>
          <w:i/>
          <w:sz w:val="24"/>
          <w:szCs w:val="24"/>
          <w:lang w:val="es-ES_tradnl"/>
        </w:rPr>
        <w:t xml:space="preserve"> Se establecerán mecanismos de acceso a la información y procedimientos de revisión expeditos que se sustanciarán ante el organismo autónomo especializado e imparcial que establece esta Constitución.</w:t>
      </w:r>
    </w:p>
    <w:p w14:paraId="4BD7A260"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w:t>
      </w:r>
    </w:p>
    <w:p w14:paraId="2A7D1465"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VIII.</w:t>
      </w:r>
      <w:r w:rsidRPr="001F7882">
        <w:rPr>
          <w:rFonts w:ascii="Palatino Linotype" w:eastAsia="Calibri" w:hAnsi="Palatino Linotype" w:cs="Palatino Linotype"/>
          <w:i/>
          <w:sz w:val="24"/>
          <w:szCs w:val="24"/>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84202A"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i/>
          <w:sz w:val="24"/>
          <w:szCs w:val="24"/>
          <w:lang w:val="es-ES_tradnl"/>
        </w:rPr>
        <w:t>[…]</w:t>
      </w:r>
    </w:p>
    <w:p w14:paraId="36D2AAF3" w14:textId="77777777" w:rsidR="009E3763" w:rsidRPr="001F7882" w:rsidRDefault="009E3763" w:rsidP="001F7882">
      <w:pPr>
        <w:spacing w:after="0" w:line="360" w:lineRule="auto"/>
        <w:ind w:left="567" w:right="567"/>
        <w:contextualSpacing/>
        <w:jc w:val="both"/>
        <w:rPr>
          <w:rFonts w:ascii="Palatino Linotype" w:eastAsia="Calibri" w:hAnsi="Palatino Linotype" w:cs="Palatino Linotype"/>
          <w:sz w:val="24"/>
          <w:szCs w:val="24"/>
          <w:lang w:val="es-ES_tradnl"/>
        </w:rPr>
      </w:pPr>
    </w:p>
    <w:p w14:paraId="4AF4EEE3" w14:textId="77777777" w:rsidR="009E3763" w:rsidRPr="001F7882" w:rsidRDefault="009E3763" w:rsidP="001F7882">
      <w:pPr>
        <w:spacing w:after="0" w:line="360" w:lineRule="auto"/>
        <w:ind w:right="49"/>
        <w:contextualSpacing/>
        <w:jc w:val="both"/>
        <w:rPr>
          <w:rFonts w:ascii="Palatino Linotype" w:eastAsia="Calibri" w:hAnsi="Palatino Linotype" w:cs="Palatino Linotype"/>
          <w:sz w:val="24"/>
          <w:szCs w:val="24"/>
          <w:lang w:val="es-ES_tradnl"/>
        </w:rPr>
      </w:pPr>
      <w:r w:rsidRPr="001F7882">
        <w:rPr>
          <w:rFonts w:ascii="Palatino Linotype" w:eastAsia="Calibri" w:hAnsi="Palatino Linotype" w:cs="Palatino Linotype"/>
          <w:sz w:val="24"/>
          <w:szCs w:val="24"/>
          <w:lang w:val="es-ES_tradnl"/>
        </w:rPr>
        <w:t>Por otra parte, del contenido del artículo 1 de la Constitución Política de los Estados Unidos Mexicanos, se destaca lo siguiente:</w:t>
      </w:r>
    </w:p>
    <w:p w14:paraId="317D66AA" w14:textId="77777777" w:rsidR="009E3763" w:rsidRPr="001F7882" w:rsidRDefault="009E3763" w:rsidP="001F7882">
      <w:pPr>
        <w:spacing w:after="0" w:line="360" w:lineRule="auto"/>
        <w:ind w:right="49"/>
        <w:contextualSpacing/>
        <w:jc w:val="both"/>
        <w:rPr>
          <w:rFonts w:ascii="Palatino Linotype" w:eastAsia="Calibri" w:hAnsi="Palatino Linotype" w:cs="Palatino Linotype"/>
          <w:sz w:val="24"/>
          <w:szCs w:val="24"/>
          <w:lang w:val="es-ES_tradnl"/>
        </w:rPr>
      </w:pPr>
    </w:p>
    <w:p w14:paraId="32D84653"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r w:rsidRPr="001F7882">
        <w:rPr>
          <w:rFonts w:ascii="Palatino Linotype" w:eastAsia="Calibri" w:hAnsi="Palatino Linotype" w:cs="Palatino Linotype"/>
          <w:b/>
          <w:i/>
          <w:sz w:val="24"/>
          <w:szCs w:val="24"/>
          <w:lang w:val="es-ES_tradnl"/>
        </w:rPr>
        <w:t>Artículo 1o</w:t>
      </w:r>
      <w:r w:rsidRPr="001F7882">
        <w:rPr>
          <w:rFonts w:ascii="Palatino Linotype" w:eastAsia="Calibri" w:hAnsi="Palatino Linotype" w:cs="Palatino Linotype"/>
          <w:i/>
          <w:sz w:val="24"/>
          <w:szCs w:val="24"/>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E0EAB54"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03CF92CE" w14:textId="77777777" w:rsidR="009E3763" w:rsidRPr="001F7882" w:rsidRDefault="009E3763" w:rsidP="001F7882">
      <w:pPr>
        <w:spacing w:after="0"/>
        <w:ind w:left="567" w:right="567"/>
        <w:contextualSpacing/>
        <w:jc w:val="both"/>
        <w:rPr>
          <w:rFonts w:ascii="Palatino Linotype" w:eastAsia="Calibri" w:hAnsi="Palatino Linotype" w:cs="Palatino Linotype"/>
          <w:i/>
          <w:iCs/>
          <w:sz w:val="24"/>
          <w:szCs w:val="24"/>
          <w:lang w:val="es-ES_tradnl"/>
        </w:rPr>
      </w:pPr>
      <w:r w:rsidRPr="001F7882">
        <w:rPr>
          <w:rFonts w:ascii="Palatino Linotype" w:eastAsia="Calibri" w:hAnsi="Palatino Linotype" w:cs="Palatino Linotype"/>
          <w:i/>
          <w:iCs/>
          <w:sz w:val="24"/>
          <w:szCs w:val="24"/>
          <w:lang w:val="es-ES_tradnl"/>
        </w:rPr>
        <w:lastRenderedPageBreak/>
        <w:t>Las normas relativas a los derechos humanos se interpretarán de conformidad con esta Constitución y con los tratados internacionales de la materia favoreciendo en todo tiempo a las personas la protección más amplia.</w:t>
      </w:r>
    </w:p>
    <w:p w14:paraId="4D3FA1C8" w14:textId="77777777" w:rsidR="009E3763" w:rsidRPr="001F7882" w:rsidRDefault="009E3763" w:rsidP="001F7882">
      <w:pPr>
        <w:spacing w:after="0"/>
        <w:ind w:left="567" w:right="567"/>
        <w:contextualSpacing/>
        <w:jc w:val="both"/>
        <w:rPr>
          <w:rFonts w:ascii="Palatino Linotype" w:eastAsia="Calibri" w:hAnsi="Palatino Linotype" w:cs="Palatino Linotype"/>
          <w:i/>
          <w:sz w:val="24"/>
          <w:szCs w:val="24"/>
          <w:lang w:val="es-ES_tradnl"/>
        </w:rPr>
      </w:pPr>
    </w:p>
    <w:p w14:paraId="1D2E514C" w14:textId="77777777" w:rsidR="009E3763" w:rsidRPr="001F7882" w:rsidRDefault="009E3763" w:rsidP="001F7882">
      <w:pPr>
        <w:spacing w:after="0"/>
        <w:ind w:left="567" w:right="567"/>
        <w:contextualSpacing/>
        <w:jc w:val="both"/>
        <w:rPr>
          <w:rFonts w:ascii="Palatino Linotype" w:eastAsia="Calibri" w:hAnsi="Palatino Linotype" w:cs="Palatino Linotype"/>
          <w:i/>
          <w:iCs/>
          <w:sz w:val="24"/>
          <w:szCs w:val="24"/>
          <w:lang w:val="es-ES_tradnl"/>
        </w:rPr>
      </w:pPr>
      <w:r w:rsidRPr="001F7882">
        <w:rPr>
          <w:rFonts w:ascii="Palatino Linotype" w:eastAsia="Calibri" w:hAnsi="Palatino Linotype" w:cs="Palatino Linotype"/>
          <w:i/>
          <w:iCs/>
          <w:sz w:val="24"/>
          <w:szCs w:val="24"/>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F189B5" w14:textId="77777777" w:rsidR="009E3763" w:rsidRPr="001F7882" w:rsidRDefault="009E3763" w:rsidP="001F7882">
      <w:pPr>
        <w:spacing w:after="0" w:line="360" w:lineRule="auto"/>
        <w:jc w:val="both"/>
        <w:rPr>
          <w:rFonts w:ascii="Palatino Linotype" w:eastAsia="Calibri" w:hAnsi="Palatino Linotype" w:cs="Calibri"/>
          <w:sz w:val="24"/>
          <w:szCs w:val="24"/>
          <w:lang w:val="es-ES_tradnl"/>
        </w:rPr>
      </w:pPr>
    </w:p>
    <w:p w14:paraId="113CA7F8" w14:textId="77777777" w:rsidR="009E3763" w:rsidRPr="001F7882" w:rsidRDefault="009E3763" w:rsidP="001F7882">
      <w:pPr>
        <w:spacing w:after="0" w:line="360" w:lineRule="auto"/>
        <w:jc w:val="both"/>
        <w:rPr>
          <w:rFonts w:ascii="Palatino Linotype" w:eastAsia="Calibri" w:hAnsi="Palatino Linotype" w:cs="Palatino Linotype"/>
          <w:sz w:val="24"/>
          <w:szCs w:val="24"/>
          <w:lang w:val="es-ES_tradnl"/>
        </w:rPr>
      </w:pPr>
      <w:r w:rsidRPr="001F7882">
        <w:rPr>
          <w:rFonts w:ascii="Palatino Linotype" w:eastAsia="Calibri"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F0485F2" w14:textId="77777777" w:rsidR="009E3763" w:rsidRPr="001F7882" w:rsidRDefault="009E3763" w:rsidP="001F7882">
      <w:pPr>
        <w:spacing w:after="0" w:line="360" w:lineRule="auto"/>
        <w:jc w:val="both"/>
        <w:rPr>
          <w:rFonts w:ascii="Palatino Linotype" w:eastAsia="Calibri" w:hAnsi="Palatino Linotype" w:cs="Palatino Linotype"/>
          <w:sz w:val="24"/>
          <w:szCs w:val="24"/>
          <w:lang w:val="es-ES_tradnl"/>
        </w:rPr>
      </w:pPr>
    </w:p>
    <w:p w14:paraId="62E367DF" w14:textId="4B937F3D" w:rsidR="00B667B6" w:rsidRPr="001F7882" w:rsidRDefault="009E3763" w:rsidP="001F7882">
      <w:pPr>
        <w:pStyle w:val="Prrafodelista"/>
        <w:widowControl w:val="0"/>
        <w:autoSpaceDE w:val="0"/>
        <w:autoSpaceDN w:val="0"/>
        <w:adjustRightInd w:val="0"/>
        <w:spacing w:line="360" w:lineRule="auto"/>
        <w:ind w:left="0"/>
        <w:jc w:val="both"/>
        <w:rPr>
          <w:rFonts w:ascii="Palatino Linotype" w:hAnsi="Palatino Linotype"/>
        </w:rPr>
      </w:pPr>
      <w:r w:rsidRPr="001F7882">
        <w:rPr>
          <w:rFonts w:ascii="Palatino Linotype" w:eastAsia="Calibri" w:hAnsi="Palatino Linotype" w:cs="Palatino Linotype"/>
          <w:color w:val="000000"/>
          <w:lang w:val="es-ES_tradnl" w:eastAsia="en-US"/>
        </w:rPr>
        <w:t>En conclusión, se cubrieron los requisitos de procedencia y procedibilidad y conforme a las constancias que obran en el expediente.</w:t>
      </w:r>
    </w:p>
    <w:p w14:paraId="7D954050" w14:textId="77777777" w:rsidR="00B667B6" w:rsidRPr="001F7882" w:rsidRDefault="00B667B6" w:rsidP="001F7882">
      <w:pPr>
        <w:tabs>
          <w:tab w:val="left" w:pos="709"/>
        </w:tabs>
        <w:spacing w:after="0" w:line="360" w:lineRule="auto"/>
        <w:ind w:right="51"/>
        <w:jc w:val="both"/>
        <w:rPr>
          <w:rFonts w:ascii="Palatino Linotype" w:hAnsi="Palatino Linotype"/>
          <w:b/>
          <w:sz w:val="24"/>
          <w:szCs w:val="24"/>
        </w:rPr>
      </w:pPr>
    </w:p>
    <w:p w14:paraId="406EB2BC" w14:textId="77777777" w:rsidR="00CD0993" w:rsidRPr="001F7882" w:rsidRDefault="00CD0993" w:rsidP="001F7882">
      <w:pPr>
        <w:tabs>
          <w:tab w:val="left" w:pos="709"/>
        </w:tabs>
        <w:spacing w:after="0" w:line="360" w:lineRule="auto"/>
        <w:ind w:right="51"/>
        <w:jc w:val="both"/>
        <w:rPr>
          <w:rFonts w:ascii="Palatino Linotype" w:hAnsi="Palatino Linotype"/>
          <w:b/>
          <w:sz w:val="24"/>
          <w:szCs w:val="24"/>
        </w:rPr>
      </w:pPr>
      <w:r w:rsidRPr="001F7882">
        <w:rPr>
          <w:rFonts w:ascii="Palatino Linotype" w:hAnsi="Palatino Linotype"/>
          <w:b/>
          <w:sz w:val="24"/>
          <w:szCs w:val="24"/>
        </w:rPr>
        <w:t xml:space="preserve">CUARTO. Estudio y resolución del asunto </w:t>
      </w:r>
      <w:r w:rsidRPr="001F7882">
        <w:rPr>
          <w:rFonts w:ascii="Palatino Linotype" w:hAnsi="Palatino Linotype"/>
          <w:b/>
          <w:sz w:val="24"/>
          <w:szCs w:val="24"/>
        </w:rPr>
        <w:tab/>
      </w:r>
    </w:p>
    <w:p w14:paraId="71CB9C81" w14:textId="77777777" w:rsidR="00CD0993" w:rsidRPr="001F7882" w:rsidRDefault="00CD0993" w:rsidP="001F7882">
      <w:pPr>
        <w:pStyle w:val="Prrafodelista"/>
        <w:autoSpaceDE w:val="0"/>
        <w:autoSpaceDN w:val="0"/>
        <w:adjustRightInd w:val="0"/>
        <w:spacing w:line="360" w:lineRule="auto"/>
        <w:ind w:left="0"/>
        <w:jc w:val="both"/>
        <w:rPr>
          <w:rFonts w:ascii="Palatino Linotype" w:hAnsi="Palatino Linotype" w:cs="Arial"/>
        </w:rPr>
      </w:pPr>
      <w:r w:rsidRPr="001F7882">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1F7882">
        <w:rPr>
          <w:rFonts w:ascii="Palatino Linotype" w:hAnsi="Palatino Linotype" w:cs="Arial"/>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B3FE246" w14:textId="77777777" w:rsidR="00CD0993" w:rsidRPr="001F7882" w:rsidRDefault="00CD0993" w:rsidP="001F7882">
      <w:pPr>
        <w:spacing w:after="0" w:line="360" w:lineRule="auto"/>
        <w:jc w:val="both"/>
        <w:rPr>
          <w:rFonts w:ascii="Palatino Linotype" w:eastAsia="Times New Roman" w:hAnsi="Palatino Linotype" w:cs="Times New Roman"/>
          <w:sz w:val="24"/>
          <w:szCs w:val="24"/>
          <w:lang w:eastAsia="es-ES"/>
        </w:rPr>
      </w:pPr>
      <w:r w:rsidRPr="001F7882">
        <w:rPr>
          <w:rFonts w:ascii="Palatino Linotype" w:hAnsi="Palatino Linotype" w:cs="Arial"/>
          <w:sz w:val="24"/>
          <w:szCs w:val="24"/>
        </w:rPr>
        <w:t xml:space="preserve">En este tenor, es necesario subrayar que </w:t>
      </w:r>
      <w:r w:rsidRPr="001F7882">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CD85000"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b/>
          <w:i/>
          <w:sz w:val="24"/>
          <w:szCs w:val="24"/>
          <w:lang w:eastAsia="es-ES"/>
        </w:rPr>
        <w:t>“Artículo 4.</w:t>
      </w:r>
      <w:r w:rsidRPr="001F7882">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b/>
          <w:i/>
          <w:sz w:val="24"/>
          <w:szCs w:val="24"/>
          <w:lang w:eastAsia="es-ES"/>
        </w:rPr>
        <w:lastRenderedPageBreak/>
        <w:t>Artículo 12.</w:t>
      </w:r>
      <w:r w:rsidRPr="001F7882">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i/>
          <w:sz w:val="24"/>
          <w:szCs w:val="24"/>
          <w:lang w:eastAsia="es-ES"/>
        </w:rPr>
        <w:t>(…)</w:t>
      </w:r>
    </w:p>
    <w:p w14:paraId="65D9E367" w14:textId="77777777" w:rsidR="00CD0993" w:rsidRPr="001F7882" w:rsidRDefault="00CD0993" w:rsidP="001F7882">
      <w:pPr>
        <w:spacing w:after="0" w:line="360" w:lineRule="auto"/>
        <w:ind w:left="851" w:right="851"/>
        <w:jc w:val="both"/>
        <w:rPr>
          <w:rFonts w:ascii="Palatino Linotype" w:eastAsia="Times New Roman" w:hAnsi="Palatino Linotype" w:cs="Times New Roman"/>
          <w:b/>
          <w:i/>
          <w:sz w:val="24"/>
          <w:szCs w:val="24"/>
          <w:lang w:eastAsia="es-ES"/>
        </w:rPr>
      </w:pPr>
      <w:r w:rsidRPr="001F7882">
        <w:rPr>
          <w:rFonts w:ascii="Palatino Linotype" w:eastAsia="Times New Roman" w:hAnsi="Palatino Linotype" w:cs="Times New Roman"/>
          <w:b/>
          <w:i/>
          <w:sz w:val="24"/>
          <w:szCs w:val="24"/>
          <w:lang w:eastAsia="es-ES"/>
        </w:rPr>
        <w:t xml:space="preserve">Artículo 24. </w:t>
      </w:r>
    </w:p>
    <w:p w14:paraId="72F5D935"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i/>
          <w:sz w:val="24"/>
          <w:szCs w:val="24"/>
          <w:lang w:eastAsia="es-ES"/>
        </w:rPr>
        <w:t>(…)</w:t>
      </w:r>
    </w:p>
    <w:p w14:paraId="5C9AAA95"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14:paraId="348EF85C"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i/>
          <w:sz w:val="24"/>
          <w:szCs w:val="24"/>
          <w:lang w:eastAsia="es-ES"/>
        </w:rPr>
        <w:t>(…)</w:t>
      </w:r>
    </w:p>
    <w:p w14:paraId="6BDAC047" w14:textId="77777777" w:rsidR="00CD0993" w:rsidRPr="001F7882" w:rsidRDefault="00CD0993" w:rsidP="001F7882">
      <w:pPr>
        <w:spacing w:after="0" w:line="360" w:lineRule="auto"/>
        <w:ind w:left="851" w:right="851"/>
        <w:jc w:val="both"/>
        <w:rPr>
          <w:rFonts w:ascii="Palatino Linotype" w:eastAsia="Times New Roman" w:hAnsi="Palatino Linotype" w:cs="Times New Roman"/>
          <w:i/>
          <w:sz w:val="24"/>
          <w:szCs w:val="24"/>
          <w:lang w:eastAsia="es-ES"/>
        </w:rPr>
      </w:pPr>
      <w:r w:rsidRPr="001F7882">
        <w:rPr>
          <w:rFonts w:ascii="Palatino Linotype" w:eastAsia="Times New Roman" w:hAnsi="Palatino Linotype" w:cs="Times New Roman"/>
          <w:b/>
          <w:i/>
          <w:sz w:val="24"/>
          <w:szCs w:val="24"/>
          <w:lang w:eastAsia="es-ES"/>
        </w:rPr>
        <w:t>Artículo 160.</w:t>
      </w:r>
      <w:r w:rsidRPr="001F7882">
        <w:rPr>
          <w:rFonts w:ascii="Palatino Linotype" w:eastAsia="Times New Roman" w:hAnsi="Palatino Linotype" w:cs="Times New Roman"/>
          <w:i/>
          <w:sz w:val="24"/>
          <w:szCs w:val="24"/>
          <w:lang w:eastAsia="es-ES"/>
        </w:rPr>
        <w:t xml:space="preserve"> Los sujetos obligados deberán otorgar acceso a los documentos que se </w:t>
      </w:r>
      <w:r w:rsidRPr="001F7882">
        <w:rPr>
          <w:rFonts w:ascii="Palatino Linotype" w:eastAsia="Times New Roman" w:hAnsi="Palatino Linotype" w:cs="Times New Roman"/>
          <w:b/>
          <w:i/>
          <w:sz w:val="24"/>
          <w:szCs w:val="24"/>
          <w:lang w:eastAsia="es-ES"/>
        </w:rPr>
        <w:t xml:space="preserve"> </w:t>
      </w:r>
      <w:r w:rsidRPr="001F7882">
        <w:rPr>
          <w:rFonts w:ascii="Palatino Linotype" w:eastAsia="Times New Roman" w:hAnsi="Palatino Linotype" w:cs="Times New Roman"/>
          <w:i/>
          <w:sz w:val="24"/>
          <w:szCs w:val="24"/>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0F6259" w14:textId="77777777" w:rsidR="00CD0993" w:rsidRPr="001F7882" w:rsidRDefault="00CD0993" w:rsidP="001F7882">
      <w:pPr>
        <w:spacing w:after="0" w:line="360" w:lineRule="auto"/>
        <w:ind w:left="851" w:right="851"/>
        <w:jc w:val="both"/>
        <w:rPr>
          <w:rFonts w:ascii="Palatino Linotype" w:eastAsia="Times New Roman" w:hAnsi="Palatino Linotype" w:cs="Times New Roman"/>
          <w:b/>
          <w:i/>
          <w:sz w:val="24"/>
          <w:szCs w:val="24"/>
          <w:lang w:eastAsia="es-ES"/>
        </w:rPr>
      </w:pPr>
      <w:r w:rsidRPr="001F7882">
        <w:rPr>
          <w:rFonts w:ascii="Palatino Linotype" w:eastAsia="Times New Roman" w:hAnsi="Palatino Linotype" w:cs="Times New Roman"/>
          <w:i/>
          <w:sz w:val="24"/>
          <w:szCs w:val="24"/>
          <w:lang w:eastAsia="es-ES"/>
        </w:rPr>
        <w:t>En caso que la información solicitada consista en bases de datos se deberá privilegiar la entrega de la misma en formatos abiertos.”</w:t>
      </w:r>
      <w:r w:rsidRPr="001F7882">
        <w:rPr>
          <w:rFonts w:ascii="Palatino Linotype" w:eastAsia="Times New Roman" w:hAnsi="Palatino Linotype" w:cs="Times New Roman"/>
          <w:b/>
          <w:i/>
          <w:sz w:val="24"/>
          <w:szCs w:val="24"/>
          <w:lang w:eastAsia="es-ES"/>
        </w:rPr>
        <w:t>[Sic]</w:t>
      </w:r>
    </w:p>
    <w:p w14:paraId="633CC23A" w14:textId="77777777" w:rsidR="00CD0993" w:rsidRPr="001F7882" w:rsidRDefault="00CD0993" w:rsidP="001F7882">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1F7882" w:rsidRDefault="00CD0993" w:rsidP="001F7882">
      <w:pPr>
        <w:spacing w:after="0" w:line="360" w:lineRule="auto"/>
        <w:jc w:val="both"/>
        <w:rPr>
          <w:rFonts w:ascii="Palatino Linotype" w:eastAsia="Times New Roman" w:hAnsi="Palatino Linotype" w:cs="Times New Roman"/>
          <w:sz w:val="24"/>
          <w:szCs w:val="24"/>
          <w:lang w:eastAsia="es-ES"/>
        </w:rPr>
      </w:pPr>
      <w:r w:rsidRPr="001F7882">
        <w:rPr>
          <w:rFonts w:ascii="Palatino Linotype" w:eastAsia="Times New Roman" w:hAnsi="Palatino Linotype" w:cs="Times New Roman"/>
          <w:sz w:val="24"/>
          <w:szCs w:val="24"/>
          <w:lang w:eastAsia="es-ES"/>
        </w:rPr>
        <w:lastRenderedPageBreak/>
        <w:t xml:space="preserve">Así que la obligación de los </w:t>
      </w:r>
      <w:r w:rsidRPr="001F7882">
        <w:rPr>
          <w:rFonts w:ascii="Palatino Linotype" w:eastAsia="Times New Roman" w:hAnsi="Palatino Linotype" w:cs="Times New Roman"/>
          <w:b/>
          <w:sz w:val="24"/>
          <w:szCs w:val="24"/>
          <w:lang w:eastAsia="es-ES"/>
        </w:rPr>
        <w:t>Sujetos Obligados</w:t>
      </w:r>
      <w:r w:rsidRPr="001F7882">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F7882">
        <w:rPr>
          <w:rFonts w:ascii="Palatino Linotype" w:eastAsia="Times New Roman" w:hAnsi="Palatino Linotype" w:cs="Times New Roman"/>
          <w:bCs/>
          <w:sz w:val="24"/>
          <w:szCs w:val="24"/>
          <w:lang w:eastAsia="es-ES"/>
        </w:rPr>
        <w:t>de la Ley local en la materia, que se reproduce de la siguiente forma</w:t>
      </w:r>
      <w:r w:rsidRPr="001F7882">
        <w:rPr>
          <w:rFonts w:ascii="Palatino Linotype" w:eastAsia="Times New Roman" w:hAnsi="Palatino Linotype" w:cs="Times New Roman"/>
          <w:sz w:val="24"/>
          <w:szCs w:val="24"/>
          <w:lang w:eastAsia="es-ES"/>
        </w:rPr>
        <w:t>:</w:t>
      </w:r>
    </w:p>
    <w:p w14:paraId="2155EB33" w14:textId="77777777" w:rsidR="00CF48CD" w:rsidRPr="001F7882" w:rsidRDefault="00CF48CD" w:rsidP="001F7882">
      <w:pPr>
        <w:spacing w:after="0" w:line="360" w:lineRule="auto"/>
        <w:jc w:val="both"/>
        <w:rPr>
          <w:rFonts w:ascii="Palatino Linotype" w:eastAsia="Times New Roman" w:hAnsi="Palatino Linotype" w:cs="Times New Roman"/>
          <w:sz w:val="24"/>
          <w:szCs w:val="24"/>
          <w:lang w:eastAsia="es-ES"/>
        </w:rPr>
      </w:pPr>
    </w:p>
    <w:p w14:paraId="2B7DED03" w14:textId="77777777" w:rsidR="00CD0993" w:rsidRPr="001F7882" w:rsidRDefault="00CD0993" w:rsidP="001F7882">
      <w:pPr>
        <w:spacing w:after="0" w:line="360" w:lineRule="auto"/>
        <w:ind w:left="851" w:right="851"/>
        <w:jc w:val="both"/>
        <w:rPr>
          <w:rFonts w:ascii="Palatino Linotype" w:eastAsia="Times New Roman" w:hAnsi="Palatino Linotype" w:cs="Arial"/>
          <w:b/>
          <w:i/>
          <w:sz w:val="24"/>
          <w:szCs w:val="24"/>
          <w:lang w:eastAsia="es-ES"/>
        </w:rPr>
      </w:pPr>
      <w:r w:rsidRPr="001F7882">
        <w:rPr>
          <w:rFonts w:ascii="Palatino Linotype" w:eastAsia="Times New Roman" w:hAnsi="Palatino Linotype" w:cs="Arial"/>
          <w:i/>
          <w:sz w:val="24"/>
          <w:szCs w:val="24"/>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F7882">
        <w:rPr>
          <w:rFonts w:ascii="Palatino Linotype" w:eastAsia="Times New Roman" w:hAnsi="Palatino Linotype" w:cs="Arial"/>
          <w:b/>
          <w:i/>
          <w:sz w:val="24"/>
          <w:szCs w:val="24"/>
          <w:lang w:eastAsia="es-ES"/>
        </w:rPr>
        <w:t>[Sic]</w:t>
      </w:r>
    </w:p>
    <w:p w14:paraId="182DC860" w14:textId="77777777" w:rsidR="008F0EA8" w:rsidRPr="001F7882" w:rsidRDefault="008F0EA8" w:rsidP="001F7882">
      <w:pPr>
        <w:spacing w:after="0" w:line="360" w:lineRule="auto"/>
        <w:jc w:val="both"/>
        <w:rPr>
          <w:rFonts w:ascii="Palatino Linotype" w:hAnsi="Palatino Linotype" w:cs="Arial"/>
          <w:sz w:val="24"/>
          <w:szCs w:val="24"/>
        </w:rPr>
      </w:pPr>
    </w:p>
    <w:p w14:paraId="230FFC88" w14:textId="77777777" w:rsidR="007B7DE3" w:rsidRPr="001F7882" w:rsidRDefault="007B7DE3" w:rsidP="001F7882">
      <w:pPr>
        <w:spacing w:after="0" w:line="360" w:lineRule="auto"/>
        <w:jc w:val="both"/>
        <w:rPr>
          <w:rFonts w:ascii="Palatino Linotype" w:hAnsi="Palatino Linotype"/>
          <w:sz w:val="24"/>
          <w:szCs w:val="24"/>
        </w:rPr>
      </w:pPr>
    </w:p>
    <w:p w14:paraId="1B46C4BF" w14:textId="6C44B63C" w:rsidR="00D43677" w:rsidRPr="001F7882" w:rsidRDefault="00D43677" w:rsidP="001F7882">
      <w:pPr>
        <w:spacing w:after="0" w:line="360" w:lineRule="auto"/>
        <w:jc w:val="both"/>
        <w:rPr>
          <w:rFonts w:ascii="Palatino Linotype" w:hAnsi="Palatino Linotype"/>
          <w:sz w:val="24"/>
          <w:szCs w:val="24"/>
        </w:rPr>
      </w:pPr>
      <w:r w:rsidRPr="001F7882">
        <w:rPr>
          <w:rFonts w:ascii="Palatino Linotype" w:hAnsi="Palatino Linotype"/>
          <w:sz w:val="24"/>
          <w:szCs w:val="24"/>
        </w:rPr>
        <w:t xml:space="preserve">Bajo estas líneas argumentativas, al retomar y delimitar los requerimientos formulados por el ahora </w:t>
      </w:r>
      <w:r w:rsidRPr="001F7882">
        <w:rPr>
          <w:rFonts w:ascii="Palatino Linotype" w:hAnsi="Palatino Linotype"/>
          <w:b/>
          <w:bCs/>
          <w:sz w:val="24"/>
          <w:szCs w:val="24"/>
        </w:rPr>
        <w:t xml:space="preserve">Recurrente, </w:t>
      </w:r>
      <w:r w:rsidRPr="001F7882">
        <w:rPr>
          <w:rFonts w:ascii="Palatino Linotype" w:hAnsi="Palatino Linotype"/>
          <w:sz w:val="24"/>
          <w:szCs w:val="24"/>
        </w:rPr>
        <w:t xml:space="preserve">de manera objetiva se precisa que versa en conocer, a través del </w:t>
      </w:r>
      <w:r w:rsidRPr="001F7882">
        <w:rPr>
          <w:rFonts w:ascii="Palatino Linotype" w:hAnsi="Palatino Linotype"/>
          <w:b/>
          <w:bCs/>
          <w:sz w:val="24"/>
          <w:szCs w:val="24"/>
        </w:rPr>
        <w:t xml:space="preserve">SAIMEX, </w:t>
      </w:r>
      <w:r w:rsidRPr="001F7882">
        <w:rPr>
          <w:rFonts w:ascii="Palatino Linotype" w:hAnsi="Palatino Linotype"/>
          <w:sz w:val="24"/>
          <w:szCs w:val="24"/>
        </w:rPr>
        <w:t>la siguiente información:</w:t>
      </w:r>
    </w:p>
    <w:p w14:paraId="508A6444" w14:textId="77777777" w:rsidR="00F03DBE" w:rsidRPr="001F7882" w:rsidRDefault="00F03DBE" w:rsidP="001F7882">
      <w:pPr>
        <w:spacing w:after="0" w:line="360" w:lineRule="auto"/>
        <w:jc w:val="both"/>
        <w:rPr>
          <w:rFonts w:ascii="Palatino Linotype" w:hAnsi="Palatino Linotype"/>
          <w:sz w:val="24"/>
          <w:szCs w:val="24"/>
        </w:rPr>
      </w:pPr>
    </w:p>
    <w:p w14:paraId="68356D60" w14:textId="20FE3E8C" w:rsidR="00F03DBE" w:rsidRPr="001F7882" w:rsidRDefault="00F03DBE" w:rsidP="001F7882">
      <w:pPr>
        <w:spacing w:after="0" w:line="360" w:lineRule="auto"/>
        <w:jc w:val="both"/>
        <w:rPr>
          <w:rFonts w:ascii="Palatino Linotype" w:hAnsi="Palatino Linotype"/>
          <w:sz w:val="24"/>
          <w:szCs w:val="24"/>
        </w:rPr>
      </w:pPr>
      <w:r w:rsidRPr="001F7882">
        <w:rPr>
          <w:rFonts w:ascii="Palatino Linotype" w:hAnsi="Palatino Linotype"/>
          <w:sz w:val="24"/>
          <w:szCs w:val="24"/>
        </w:rPr>
        <w:t>Respecto de los procedimientos de responsabilidad administrativa NO GRAVES, conforme a la Ley General de Responsabilidades Administrativas o su homóloga aplicable, efectuados en el periodo de agosto de 2017 a octubre de 2024 por parte de su órgano interno de control o área de responsabilidades, se requiere lo siguiente:</w:t>
      </w:r>
    </w:p>
    <w:p w14:paraId="55D61E5E" w14:textId="77777777" w:rsidR="00AE3A5E" w:rsidRPr="001F7882" w:rsidRDefault="00AE3A5E" w:rsidP="001F7882">
      <w:pPr>
        <w:spacing w:after="0" w:line="360" w:lineRule="auto"/>
        <w:jc w:val="both"/>
        <w:rPr>
          <w:rFonts w:ascii="Palatino Linotype" w:hAnsi="Palatino Linotype"/>
          <w:sz w:val="24"/>
          <w:szCs w:val="24"/>
        </w:rPr>
      </w:pPr>
    </w:p>
    <w:p w14:paraId="47E71218" w14:textId="03C3C396" w:rsidR="00AA445E"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bookmarkStart w:id="2" w:name="_Hlk197352453"/>
      <w:r w:rsidRPr="001F7882">
        <w:rPr>
          <w:rFonts w:ascii="Palatino Linotype" w:hAnsi="Palatino Linotype"/>
        </w:rPr>
        <w:t>La cantidad de procedimientos de responsabilidad no grave iniciados</w:t>
      </w:r>
      <w:r w:rsidR="008851AE" w:rsidRPr="001F7882">
        <w:rPr>
          <w:rFonts w:ascii="Palatino Linotype" w:hAnsi="Palatino Linotype"/>
        </w:rPr>
        <w:t xml:space="preserve">. </w:t>
      </w:r>
    </w:p>
    <w:p w14:paraId="369CDCA5" w14:textId="33EDBD8B" w:rsidR="008851AE"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t>La cantidad de procedimientos de responsabilidad no grave resueltos.</w:t>
      </w:r>
      <w:r w:rsidR="008851AE" w:rsidRPr="001F7882">
        <w:rPr>
          <w:rFonts w:ascii="Palatino Linotype" w:hAnsi="Palatino Linotype"/>
        </w:rPr>
        <w:t xml:space="preserve"> </w:t>
      </w:r>
    </w:p>
    <w:p w14:paraId="5933DDD1" w14:textId="7BA60117" w:rsidR="008851AE"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lastRenderedPageBreak/>
        <w:t>La cantidad de procedimientos de responsabilidad no grave pendientes de resolución.</w:t>
      </w:r>
      <w:r w:rsidR="008851AE" w:rsidRPr="001F7882">
        <w:rPr>
          <w:rFonts w:ascii="Palatino Linotype" w:hAnsi="Palatino Linotype"/>
        </w:rPr>
        <w:t xml:space="preserve"> </w:t>
      </w:r>
    </w:p>
    <w:p w14:paraId="756BDD32" w14:textId="40E57A29" w:rsidR="008851AE"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t>La cantidad de procedimientos de responsabilidad no grave resueltos sin sanción para el servidor público.</w:t>
      </w:r>
      <w:r w:rsidR="008851AE" w:rsidRPr="001F7882">
        <w:rPr>
          <w:rFonts w:ascii="Palatino Linotype" w:hAnsi="Palatino Linotype"/>
        </w:rPr>
        <w:t xml:space="preserve"> </w:t>
      </w:r>
    </w:p>
    <w:p w14:paraId="019B15AB" w14:textId="6DA711DB" w:rsidR="008851AE"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t>La cantidad de procedimientos de responsabilidad no grave resueltos con sanción para el servidor público.</w:t>
      </w:r>
      <w:r w:rsidR="008851AE" w:rsidRPr="001F7882">
        <w:rPr>
          <w:rFonts w:ascii="Palatino Linotype" w:hAnsi="Palatino Linotype"/>
        </w:rPr>
        <w:t xml:space="preserve"> </w:t>
      </w:r>
    </w:p>
    <w:p w14:paraId="78BE448F" w14:textId="20C330A9" w:rsidR="008851AE"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t>La cantidad de recursos de revocación interpuestos</w:t>
      </w:r>
      <w:r w:rsidR="008851AE" w:rsidRPr="001F7882">
        <w:rPr>
          <w:rFonts w:ascii="Palatino Linotype" w:hAnsi="Palatino Linotype"/>
        </w:rPr>
        <w:t xml:space="preserve">. </w:t>
      </w:r>
    </w:p>
    <w:p w14:paraId="454D49DA" w14:textId="6CCFC958" w:rsidR="008851AE"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t>La cantidad de recursos de revocación resueltos confirmando la resolución impugnada.</w:t>
      </w:r>
      <w:r w:rsidR="007B7DE3" w:rsidRPr="001F7882">
        <w:rPr>
          <w:rFonts w:ascii="Palatino Linotype" w:hAnsi="Palatino Linotype"/>
        </w:rPr>
        <w:t xml:space="preserve"> </w:t>
      </w:r>
    </w:p>
    <w:p w14:paraId="4EEAB15B" w14:textId="5F464039" w:rsidR="00E83169"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t>La cantidad de recursos de revocación resueltos revocando la resolución impugnada.</w:t>
      </w:r>
      <w:r w:rsidR="00230D64" w:rsidRPr="001F7882">
        <w:rPr>
          <w:rFonts w:ascii="Palatino Linotype" w:hAnsi="Palatino Linotype"/>
        </w:rPr>
        <w:t xml:space="preserve"> </w:t>
      </w:r>
    </w:p>
    <w:p w14:paraId="5C1F265E" w14:textId="4ACE2BF3" w:rsidR="00283937" w:rsidRPr="001F7882" w:rsidRDefault="00F03DBE" w:rsidP="001F7882">
      <w:pPr>
        <w:pStyle w:val="Prrafodelista"/>
        <w:numPr>
          <w:ilvl w:val="0"/>
          <w:numId w:val="1"/>
        </w:numPr>
        <w:autoSpaceDE w:val="0"/>
        <w:autoSpaceDN w:val="0"/>
        <w:adjustRightInd w:val="0"/>
        <w:spacing w:line="360" w:lineRule="auto"/>
        <w:jc w:val="both"/>
        <w:rPr>
          <w:rFonts w:ascii="Palatino Linotype" w:hAnsi="Palatino Linotype"/>
        </w:rPr>
      </w:pPr>
      <w:r w:rsidRPr="001F7882">
        <w:rPr>
          <w:rFonts w:ascii="Palatino Linotype" w:hAnsi="Palatino Linotype"/>
        </w:rPr>
        <w:t>La cantidad de recursos de revocación pendientes de resolver.</w:t>
      </w:r>
      <w:r w:rsidR="00230D64" w:rsidRPr="001F7882">
        <w:rPr>
          <w:rFonts w:ascii="Palatino Linotype" w:hAnsi="Palatino Linotype"/>
        </w:rPr>
        <w:t xml:space="preserve"> </w:t>
      </w:r>
      <w:r w:rsidR="00283937" w:rsidRPr="001F7882">
        <w:rPr>
          <w:rFonts w:ascii="Palatino Linotype" w:hAnsi="Palatino Linotype"/>
        </w:rPr>
        <w:t xml:space="preserve"> </w:t>
      </w:r>
    </w:p>
    <w:bookmarkEnd w:id="2"/>
    <w:p w14:paraId="03092D24" w14:textId="77777777" w:rsidR="00432178" w:rsidRPr="001F7882" w:rsidRDefault="00432178" w:rsidP="001F7882">
      <w:pPr>
        <w:pStyle w:val="Sinespaciado"/>
        <w:spacing w:line="360" w:lineRule="auto"/>
        <w:jc w:val="both"/>
        <w:rPr>
          <w:rFonts w:ascii="Palatino Linotype" w:hAnsi="Palatino Linotype"/>
        </w:rPr>
      </w:pPr>
    </w:p>
    <w:p w14:paraId="74363E85" w14:textId="334E51B5" w:rsidR="00283937" w:rsidRPr="001F7882" w:rsidRDefault="00B32223" w:rsidP="001F7882">
      <w:pPr>
        <w:pStyle w:val="Sinespaciado"/>
        <w:spacing w:line="360" w:lineRule="auto"/>
        <w:jc w:val="both"/>
        <w:rPr>
          <w:rFonts w:ascii="Palatino Linotype" w:hAnsi="Palatino Linotype"/>
        </w:rPr>
      </w:pPr>
      <w:r w:rsidRPr="001F7882">
        <w:rPr>
          <w:rFonts w:ascii="Palatino Linotype" w:hAnsi="Palatino Linotype"/>
        </w:rPr>
        <w:t xml:space="preserve">En virtud de lo anterior, </w:t>
      </w:r>
      <w:r w:rsidR="00283937" w:rsidRPr="001F7882">
        <w:rPr>
          <w:rFonts w:ascii="Palatino Linotype" w:hAnsi="Palatino Linotype"/>
        </w:rPr>
        <w:t xml:space="preserve">resulta oportuno referir que </w:t>
      </w:r>
      <w:r w:rsidR="00283937" w:rsidRPr="001F7882">
        <w:rPr>
          <w:rFonts w:ascii="Palatino Linotype" w:hAnsi="Palatino Linotype"/>
          <w:b/>
          <w:bCs/>
        </w:rPr>
        <w:t xml:space="preserve">El Sujeto Obligado </w:t>
      </w:r>
      <w:r w:rsidR="00283937" w:rsidRPr="001F7882">
        <w:rPr>
          <w:rFonts w:ascii="Palatino Linotype" w:hAnsi="Palatino Linotype"/>
        </w:rPr>
        <w:t xml:space="preserve">rindió su respuesta en fecha </w:t>
      </w:r>
      <w:r w:rsidR="00F03DBE" w:rsidRPr="001F7882">
        <w:rPr>
          <w:rFonts w:ascii="Palatino Linotype" w:hAnsi="Palatino Linotype"/>
          <w:b/>
          <w:bCs/>
        </w:rPr>
        <w:t>dieciocho</w:t>
      </w:r>
      <w:r w:rsidR="00283937" w:rsidRPr="001F7882">
        <w:rPr>
          <w:rFonts w:ascii="Palatino Linotype" w:hAnsi="Palatino Linotype"/>
          <w:b/>
          <w:bCs/>
        </w:rPr>
        <w:t xml:space="preserve"> de febrero de dos mil veinticinco, </w:t>
      </w:r>
      <w:r w:rsidR="00283937" w:rsidRPr="001F7882">
        <w:rPr>
          <w:rFonts w:ascii="Palatino Linotype" w:hAnsi="Palatino Linotype"/>
        </w:rPr>
        <w:t>adjuntando para tal efecto lo siguiente:</w:t>
      </w:r>
    </w:p>
    <w:p w14:paraId="6278F4F3" w14:textId="77777777" w:rsidR="00F03DBE" w:rsidRPr="001F7882" w:rsidRDefault="00F03DBE" w:rsidP="001F7882">
      <w:pPr>
        <w:pStyle w:val="Sinespaciado"/>
        <w:spacing w:line="360" w:lineRule="auto"/>
        <w:jc w:val="both"/>
        <w:rPr>
          <w:rFonts w:ascii="Palatino Linotype" w:hAnsi="Palatino Linotype"/>
        </w:rPr>
      </w:pPr>
    </w:p>
    <w:p w14:paraId="3A69807F" w14:textId="1069B225" w:rsidR="00142CA7" w:rsidRPr="00BC2EE7" w:rsidRDefault="00142CA7" w:rsidP="001F7882">
      <w:pPr>
        <w:pStyle w:val="Sinespaciado"/>
        <w:numPr>
          <w:ilvl w:val="0"/>
          <w:numId w:val="7"/>
        </w:numPr>
        <w:spacing w:line="360" w:lineRule="auto"/>
        <w:jc w:val="both"/>
        <w:rPr>
          <w:rFonts w:ascii="Palatino Linotype" w:hAnsi="Palatino Linotype"/>
          <w:b/>
          <w:bCs/>
        </w:rPr>
      </w:pPr>
      <w:r w:rsidRPr="001F7882">
        <w:rPr>
          <w:rFonts w:ascii="Palatino Linotype" w:hAnsi="Palatino Linotype"/>
          <w:i/>
          <w:iCs/>
        </w:rPr>
        <w:t>“</w:t>
      </w:r>
      <w:r w:rsidR="00F03DBE" w:rsidRPr="001F7882">
        <w:rPr>
          <w:rFonts w:ascii="Palatino Linotype" w:eastAsia="Calibri" w:hAnsi="Palatino Linotype"/>
          <w:b/>
          <w:bCs/>
          <w:iCs/>
        </w:rPr>
        <w:t>RESPUESTA 527. 2025.pdf</w:t>
      </w:r>
      <w:r w:rsidRPr="001F7882">
        <w:rPr>
          <w:rFonts w:ascii="Palatino Linotype" w:hAnsi="Palatino Linotype"/>
          <w:b/>
          <w:bCs/>
          <w:i/>
          <w:iCs/>
        </w:rPr>
        <w:t xml:space="preserve">”: </w:t>
      </w:r>
      <w:r w:rsidR="00B142C6" w:rsidRPr="001F7882">
        <w:rPr>
          <w:rFonts w:ascii="Palatino Linotype" w:hAnsi="Palatino Linotype"/>
        </w:rPr>
        <w:t xml:space="preserve">Consta de un documento de fecha dieciocho de febrero de dos mil veinticinco, </w:t>
      </w:r>
      <w:r w:rsidR="00A23B1D" w:rsidRPr="001F7882">
        <w:rPr>
          <w:rFonts w:ascii="Palatino Linotype" w:hAnsi="Palatino Linotype"/>
        </w:rPr>
        <w:t xml:space="preserve"> </w:t>
      </w:r>
      <w:r w:rsidR="00C513A5" w:rsidRPr="001F7882">
        <w:rPr>
          <w:rFonts w:ascii="Palatino Linotype" w:hAnsi="Palatino Linotype"/>
        </w:rPr>
        <w:t>signado por el Titular de la Unidad de Transparencia, mediante el cual, hace del conocimiento que la Contraloría Municipal y Servidor Público Habilitado informa lo siguiente:</w:t>
      </w:r>
    </w:p>
    <w:p w14:paraId="145F9A64" w14:textId="77777777" w:rsidR="00BC2EE7" w:rsidRPr="001F7882" w:rsidRDefault="00BC2EE7" w:rsidP="00BC2EE7">
      <w:pPr>
        <w:pStyle w:val="Sinespaciado"/>
        <w:spacing w:line="360" w:lineRule="auto"/>
        <w:ind w:left="720"/>
        <w:jc w:val="both"/>
        <w:rPr>
          <w:rFonts w:ascii="Palatino Linotype" w:hAnsi="Palatino Linotype"/>
          <w:b/>
          <w:bCs/>
        </w:rPr>
      </w:pPr>
    </w:p>
    <w:p w14:paraId="41E3ED6A" w14:textId="392A79A0" w:rsidR="00C513A5" w:rsidRPr="001F7882" w:rsidRDefault="00C513A5" w:rsidP="001F7882">
      <w:pPr>
        <w:pStyle w:val="Sinespaciado"/>
        <w:numPr>
          <w:ilvl w:val="0"/>
          <w:numId w:val="8"/>
        </w:numPr>
        <w:spacing w:line="360" w:lineRule="auto"/>
        <w:jc w:val="both"/>
        <w:rPr>
          <w:rFonts w:ascii="Palatino Linotype" w:hAnsi="Palatino Linotype"/>
          <w:b/>
          <w:bCs/>
        </w:rPr>
      </w:pPr>
      <w:r w:rsidRPr="001F7882">
        <w:rPr>
          <w:rFonts w:ascii="Palatino Linotype" w:hAnsi="Palatino Linotype"/>
          <w:bCs/>
        </w:rPr>
        <w:t xml:space="preserve">Respecto de la cantidad de procedimientos de responsabilidad no grave iniciados, el departamento sustanciador de Responsabilidades </w:t>
      </w:r>
      <w:r w:rsidRPr="001F7882">
        <w:rPr>
          <w:rFonts w:ascii="Palatino Linotype" w:hAnsi="Palatino Linotype"/>
          <w:bCs/>
        </w:rPr>
        <w:lastRenderedPageBreak/>
        <w:t>Administrativas de la Contraloría Municipal de Toluca, no cuenta con la función de iniciar procedimiento Administrativo por faltas no graves o graves, mientras el departamento suscriptor es quien le da seguimiento, derivado de una cierta investigación.</w:t>
      </w:r>
    </w:p>
    <w:p w14:paraId="2D88B7F5" w14:textId="45677F07" w:rsidR="00C513A5"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t>Por cuanto hace a l</w:t>
      </w:r>
      <w:r w:rsidR="00C513A5" w:rsidRPr="001F7882">
        <w:rPr>
          <w:rFonts w:ascii="Palatino Linotype" w:hAnsi="Palatino Linotype"/>
          <w:bCs/>
        </w:rPr>
        <w:t>a cantidad de procedimientos de responsabilida</w:t>
      </w:r>
      <w:r w:rsidRPr="001F7882">
        <w:rPr>
          <w:rFonts w:ascii="Palatino Linotype" w:hAnsi="Palatino Linotype"/>
          <w:bCs/>
        </w:rPr>
        <w:t>d no grave resueltos, refiere que</w:t>
      </w:r>
      <w:r w:rsidR="00C513A5" w:rsidRPr="001F7882">
        <w:rPr>
          <w:rFonts w:ascii="Palatino Linotype" w:hAnsi="Palatino Linotype"/>
          <w:bCs/>
        </w:rPr>
        <w:t>, se hace saber que el departamento</w:t>
      </w:r>
      <w:r w:rsidRPr="001F7882">
        <w:rPr>
          <w:rFonts w:ascii="Palatino Linotype" w:hAnsi="Palatino Linotype"/>
          <w:bCs/>
        </w:rPr>
        <w:t xml:space="preserve"> </w:t>
      </w:r>
      <w:r w:rsidR="00C513A5" w:rsidRPr="001F7882">
        <w:rPr>
          <w:rFonts w:ascii="Palatino Linotype" w:hAnsi="Palatino Linotype"/>
          <w:bCs/>
        </w:rPr>
        <w:t>sustanciador de Responsabilidades Administrativas de la Contraloría</w:t>
      </w:r>
      <w:r w:rsidRPr="001F7882">
        <w:rPr>
          <w:rFonts w:ascii="Palatino Linotype" w:hAnsi="Palatino Linotype"/>
          <w:bCs/>
        </w:rPr>
        <w:t xml:space="preserve"> </w:t>
      </w:r>
      <w:r w:rsidR="00C513A5" w:rsidRPr="001F7882">
        <w:rPr>
          <w:rFonts w:ascii="Palatino Linotype" w:hAnsi="Palatino Linotype"/>
          <w:bCs/>
        </w:rPr>
        <w:t>Municipal, no resuelve procedimientos, en razón de que el departamento</w:t>
      </w:r>
      <w:r w:rsidRPr="001F7882">
        <w:rPr>
          <w:rFonts w:ascii="Palatino Linotype" w:hAnsi="Palatino Linotype"/>
          <w:bCs/>
        </w:rPr>
        <w:t xml:space="preserve"> </w:t>
      </w:r>
      <w:r w:rsidR="00C513A5" w:rsidRPr="001F7882">
        <w:rPr>
          <w:rFonts w:ascii="Palatino Linotype" w:hAnsi="Palatino Linotype"/>
          <w:bCs/>
        </w:rPr>
        <w:t>resolutor de Responsabilidades Administrativas de la Contraloría Municipal,</w:t>
      </w:r>
      <w:r w:rsidRPr="001F7882">
        <w:rPr>
          <w:rFonts w:ascii="Palatino Linotype" w:hAnsi="Palatino Linotype"/>
          <w:bCs/>
        </w:rPr>
        <w:t xml:space="preserve"> </w:t>
      </w:r>
      <w:r w:rsidR="00C513A5" w:rsidRPr="001F7882">
        <w:rPr>
          <w:rFonts w:ascii="Palatino Linotype" w:hAnsi="Palatino Linotype"/>
          <w:bCs/>
        </w:rPr>
        <w:t>es quien se encarga de resolver.</w:t>
      </w:r>
    </w:p>
    <w:p w14:paraId="2E8105B6" w14:textId="5640830D" w:rsidR="00922D89"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t>La cantidad de procedimientos de responsabilidad no grave pendientes de resolución. Ninguno, ya que el departamento suscriptor no realizar la función de emitir una resolución.</w:t>
      </w:r>
    </w:p>
    <w:p w14:paraId="03F071A7" w14:textId="157D6981" w:rsidR="00922D89"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t>La cantidad de procedimientos de responsabilidad no grave resueltos sin sanción para el servidor público. Se hace del conocimiento que el departamento sustanciador no cuenta con esta facultad, dado que es el Departamento Resolutor de Responsabilidades Administrativas de la Contraloría Municipal de Toluca, que se encarga de sancionar.</w:t>
      </w:r>
    </w:p>
    <w:p w14:paraId="7145EAB7" w14:textId="77777777" w:rsidR="00922D89"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t>La cantidad de procedimientos de responsabilidad no grave resueltos con sanción para el servidor público. Ninguno, ya que el departamento suscriptor no cuenta con esta función.</w:t>
      </w:r>
    </w:p>
    <w:p w14:paraId="5DA24875" w14:textId="77777777" w:rsidR="00922D89"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t>La cantidad de recursos de revocación interpuestos. Ninguno, ya que el departamento suscriptor no cuenta con esta función.</w:t>
      </w:r>
    </w:p>
    <w:p w14:paraId="1643A895" w14:textId="77777777" w:rsidR="00922D89"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lastRenderedPageBreak/>
        <w:t>La cantidad de recursos de revocación resueltos confirmando la resolución impugnada. De acuerdo a lo peticionado, se hace saber que no es función propia del Departamento Sustanciador de Responsabilidades Administrativas de la Contraloría Municipal de Toluca.</w:t>
      </w:r>
    </w:p>
    <w:p w14:paraId="0745325D" w14:textId="24643CF3" w:rsidR="00922D89"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t>La cantidad de recursos de revocación resueltos revocando la resolución impugnada. Ninguno, ya que el departamento suscriptor no cuenta con esta función.</w:t>
      </w:r>
    </w:p>
    <w:p w14:paraId="3482EB54" w14:textId="78B26928" w:rsidR="00922D89" w:rsidRPr="001F7882" w:rsidRDefault="00922D89" w:rsidP="001F7882">
      <w:pPr>
        <w:pStyle w:val="Sinespaciado"/>
        <w:numPr>
          <w:ilvl w:val="0"/>
          <w:numId w:val="8"/>
        </w:numPr>
        <w:spacing w:line="360" w:lineRule="auto"/>
        <w:jc w:val="both"/>
        <w:rPr>
          <w:rFonts w:ascii="Palatino Linotype" w:hAnsi="Palatino Linotype"/>
          <w:bCs/>
        </w:rPr>
      </w:pPr>
      <w:r w:rsidRPr="001F7882">
        <w:rPr>
          <w:rFonts w:ascii="Palatino Linotype" w:hAnsi="Palatino Linotype"/>
          <w:bCs/>
        </w:rPr>
        <w:t>La cantidad de recursos de revocación pendientes de resolver. Ninguno, ya que el departamento suscriptor no cuenta con esta función.</w:t>
      </w:r>
    </w:p>
    <w:p w14:paraId="30169D86" w14:textId="77777777" w:rsidR="00A23B1D" w:rsidRPr="001F7882" w:rsidRDefault="00A23B1D" w:rsidP="001F7882">
      <w:pPr>
        <w:pStyle w:val="Sinespaciado"/>
        <w:spacing w:line="360" w:lineRule="auto"/>
        <w:jc w:val="both"/>
        <w:rPr>
          <w:rFonts w:ascii="Palatino Linotype" w:hAnsi="Palatino Linotype"/>
          <w:b/>
          <w:bCs/>
        </w:rPr>
      </w:pPr>
    </w:p>
    <w:p w14:paraId="0553FB72" w14:textId="4B5B5EAB" w:rsidR="00142CA7" w:rsidRPr="001F7882" w:rsidRDefault="00142CA7" w:rsidP="001F7882">
      <w:pPr>
        <w:pStyle w:val="Sinespaciado"/>
        <w:numPr>
          <w:ilvl w:val="0"/>
          <w:numId w:val="7"/>
        </w:numPr>
        <w:spacing w:line="360" w:lineRule="auto"/>
        <w:jc w:val="both"/>
        <w:rPr>
          <w:rFonts w:ascii="Palatino Linotype" w:hAnsi="Palatino Linotype"/>
          <w:b/>
          <w:bCs/>
        </w:rPr>
      </w:pPr>
      <w:r w:rsidRPr="001F7882">
        <w:rPr>
          <w:rFonts w:ascii="Palatino Linotype" w:hAnsi="Palatino Linotype"/>
          <w:b/>
          <w:bCs/>
          <w:i/>
          <w:iCs/>
        </w:rPr>
        <w:t>“</w:t>
      </w:r>
      <w:r w:rsidR="00B142C6" w:rsidRPr="001F7882">
        <w:rPr>
          <w:rFonts w:ascii="Palatino Linotype" w:eastAsia="Calibri" w:hAnsi="Palatino Linotype"/>
          <w:b/>
          <w:bCs/>
          <w:iCs/>
        </w:rPr>
        <w:t>ACTA CENTÉSIMA VIGÉSIMA SEXTA SESIÓN EXTRAORDINARIA 2025 .pdf</w:t>
      </w:r>
      <w:r w:rsidRPr="001F7882">
        <w:rPr>
          <w:rFonts w:ascii="Palatino Linotype" w:hAnsi="Palatino Linotype"/>
          <w:b/>
          <w:bCs/>
          <w:i/>
          <w:iCs/>
        </w:rPr>
        <w:t>”</w:t>
      </w:r>
      <w:r w:rsidR="00A23B1D" w:rsidRPr="001F7882">
        <w:rPr>
          <w:rFonts w:ascii="Palatino Linotype" w:hAnsi="Palatino Linotype"/>
          <w:b/>
          <w:bCs/>
        </w:rPr>
        <w:t xml:space="preserve">: </w:t>
      </w:r>
      <w:r w:rsidR="00922D89" w:rsidRPr="001F7882">
        <w:rPr>
          <w:rFonts w:ascii="Palatino Linotype" w:hAnsi="Palatino Linotype"/>
        </w:rPr>
        <w:t xml:space="preserve">Consta del acta de la Centésima Vigésima Sexta Sesión Extraordinaria </w:t>
      </w:r>
      <w:r w:rsidR="00E61AD4" w:rsidRPr="001F7882">
        <w:rPr>
          <w:rFonts w:ascii="Palatino Linotype" w:hAnsi="Palatino Linotype"/>
        </w:rPr>
        <w:t>2025 del Comité de Transparencia del Municipio de Toluca, Administración 2025-2027, número CT/SE/126/2025</w:t>
      </w:r>
      <w:r w:rsidR="00106E57" w:rsidRPr="001F7882">
        <w:rPr>
          <w:rFonts w:ascii="Palatino Linotype" w:hAnsi="Palatino Linotype"/>
        </w:rPr>
        <w:t>, mediante la cual propone la clasificación como información reservada en su totalidad, por un periodo de seis meses, de la información referente a procedimientos de responsabilidad administrativa no graves, para dar respuesta a la solicitud de información 00527/TOLUCA/IP/2025; asimismo, en dicha acta se encuentra la prueba de daño mediante la cual se aprueba la clasificación como información reservada en su totalidad por un periodo de un año, la información contenida en procedimientos de responsabilidad administrativa no graves.</w:t>
      </w:r>
    </w:p>
    <w:p w14:paraId="79685958" w14:textId="77777777" w:rsidR="00A23B1D" w:rsidRPr="001F7882" w:rsidRDefault="00A23B1D" w:rsidP="001F7882">
      <w:pPr>
        <w:pStyle w:val="Sinespaciado"/>
        <w:spacing w:line="360" w:lineRule="auto"/>
        <w:ind w:left="720"/>
        <w:jc w:val="both"/>
        <w:rPr>
          <w:rFonts w:ascii="Palatino Linotype" w:hAnsi="Palatino Linotype"/>
          <w:b/>
          <w:bCs/>
        </w:rPr>
      </w:pPr>
    </w:p>
    <w:p w14:paraId="3CD1153F" w14:textId="7EA992B8" w:rsidR="002614E1" w:rsidRPr="001F7882" w:rsidRDefault="00142CA7" w:rsidP="001F7882">
      <w:pPr>
        <w:pStyle w:val="Sinespaciado"/>
        <w:numPr>
          <w:ilvl w:val="0"/>
          <w:numId w:val="7"/>
        </w:numPr>
        <w:spacing w:line="360" w:lineRule="auto"/>
        <w:jc w:val="both"/>
        <w:rPr>
          <w:rFonts w:ascii="Palatino Linotype" w:hAnsi="Palatino Linotype"/>
          <w:b/>
          <w:bCs/>
        </w:rPr>
      </w:pPr>
      <w:r w:rsidRPr="001F7882">
        <w:rPr>
          <w:rFonts w:ascii="Palatino Linotype" w:hAnsi="Palatino Linotype"/>
          <w:b/>
          <w:bCs/>
          <w:i/>
          <w:iCs/>
        </w:rPr>
        <w:lastRenderedPageBreak/>
        <w:t>“</w:t>
      </w:r>
      <w:r w:rsidR="00B142C6" w:rsidRPr="001F7882">
        <w:rPr>
          <w:rFonts w:ascii="Palatino Linotype" w:eastAsia="Calibri" w:hAnsi="Palatino Linotype"/>
          <w:b/>
          <w:bCs/>
          <w:iCs/>
        </w:rPr>
        <w:t>ACATA CENTÉSIMA VIGÉSIMA SEXTA.pdf</w:t>
      </w:r>
      <w:r w:rsidRPr="001F7882">
        <w:rPr>
          <w:rFonts w:ascii="Palatino Linotype" w:hAnsi="Palatino Linotype"/>
          <w:b/>
          <w:bCs/>
          <w:i/>
          <w:iCs/>
        </w:rPr>
        <w:t>”</w:t>
      </w:r>
      <w:r w:rsidR="00C85024" w:rsidRPr="001F7882">
        <w:rPr>
          <w:rFonts w:ascii="Palatino Linotype" w:hAnsi="Palatino Linotype"/>
        </w:rPr>
        <w:t xml:space="preserve">: </w:t>
      </w:r>
      <w:r w:rsidR="00106E57" w:rsidRPr="001F7882">
        <w:rPr>
          <w:rFonts w:ascii="Palatino Linotype" w:hAnsi="Palatino Linotype"/>
        </w:rPr>
        <w:t>Consta del acta de la Centésima Vigésima Sexta Sesión Extraordinaria 2025 del Comité de Transparencia del Municipio de Toluca, Administración 2025-2027, número CT/SE/126/2025, mediante la cual propone la clasificación como información reservada en su totalidad, por un periodo de seis meses, de la información referente a procedimientos de responsabilidad administrativa no graves, para dar respuesta a la solicitud de información 00527/TOLUCA/IP/2025; asimismo, en dicha acta se encuentra la prueba de daño mediante la cual se aprueba la clasificación como información reservada en su totalidad por un periodo de un año, la información contenida en procedimientos de responsabilidad administrativa no graves.</w:t>
      </w:r>
    </w:p>
    <w:p w14:paraId="627DAA07" w14:textId="77777777" w:rsidR="00283937" w:rsidRPr="001F7882" w:rsidRDefault="00283937" w:rsidP="001F7882">
      <w:pPr>
        <w:pStyle w:val="Sinespaciado"/>
        <w:spacing w:line="360" w:lineRule="auto"/>
        <w:jc w:val="both"/>
        <w:rPr>
          <w:rFonts w:ascii="Palatino Linotype" w:hAnsi="Palatino Linotype"/>
        </w:rPr>
      </w:pPr>
    </w:p>
    <w:p w14:paraId="1DA1559B" w14:textId="53628602" w:rsidR="002614E1" w:rsidRPr="001F7882" w:rsidRDefault="002614E1" w:rsidP="001F7882">
      <w:pPr>
        <w:pStyle w:val="Sinespaciado"/>
        <w:spacing w:line="360" w:lineRule="auto"/>
        <w:jc w:val="both"/>
        <w:rPr>
          <w:rFonts w:ascii="Palatino Linotype" w:hAnsi="Palatino Linotype"/>
        </w:rPr>
      </w:pPr>
      <w:r w:rsidRPr="001F7882">
        <w:rPr>
          <w:rFonts w:ascii="Palatino Linotype" w:hAnsi="Palatino Linotype"/>
        </w:rPr>
        <w:t>De ahí que deba arribarse a las siguientes inferencias:</w:t>
      </w:r>
    </w:p>
    <w:p w14:paraId="197C080B" w14:textId="77777777" w:rsidR="002614E1" w:rsidRPr="001F7882" w:rsidRDefault="002614E1" w:rsidP="001F7882">
      <w:pPr>
        <w:pStyle w:val="Sinespaciado"/>
        <w:spacing w:line="360" w:lineRule="auto"/>
        <w:jc w:val="both"/>
        <w:rPr>
          <w:rFonts w:ascii="Palatino Linotype" w:hAnsi="Palatino Linotype"/>
        </w:rPr>
      </w:pPr>
    </w:p>
    <w:tbl>
      <w:tblPr>
        <w:tblStyle w:val="Tablaconcuadrcula"/>
        <w:tblW w:w="9067" w:type="dxa"/>
        <w:tblLook w:val="04A0" w:firstRow="1" w:lastRow="0" w:firstColumn="1" w:lastColumn="0" w:noHBand="0" w:noVBand="1"/>
      </w:tblPr>
      <w:tblGrid>
        <w:gridCol w:w="3101"/>
        <w:gridCol w:w="3773"/>
        <w:gridCol w:w="2193"/>
      </w:tblGrid>
      <w:tr w:rsidR="002614E1" w:rsidRPr="001F7882" w14:paraId="54A55D56" w14:textId="77777777" w:rsidTr="00BD7BD0">
        <w:tc>
          <w:tcPr>
            <w:tcW w:w="3101" w:type="dxa"/>
            <w:shd w:val="clear" w:color="auto" w:fill="A6A6A6" w:themeFill="background1" w:themeFillShade="A6"/>
            <w:vAlign w:val="center"/>
          </w:tcPr>
          <w:p w14:paraId="40D9A410" w14:textId="0F186DFE" w:rsidR="002614E1" w:rsidRPr="001F7882" w:rsidRDefault="00166047" w:rsidP="001F7882">
            <w:pPr>
              <w:jc w:val="center"/>
              <w:rPr>
                <w:rFonts w:ascii="Palatino Linotype" w:hAnsi="Palatino Linotype"/>
                <w:b/>
                <w:bCs/>
                <w:sz w:val="24"/>
                <w:szCs w:val="24"/>
              </w:rPr>
            </w:pPr>
            <w:bookmarkStart w:id="3" w:name="_Hlk198151257"/>
            <w:r w:rsidRPr="001F7882">
              <w:rPr>
                <w:rFonts w:ascii="Palatino Linotype" w:hAnsi="Palatino Linotype"/>
                <w:b/>
                <w:bCs/>
                <w:sz w:val="24"/>
                <w:szCs w:val="24"/>
              </w:rPr>
              <w:t>SOLICITUD DE INFORMACIÓN 00009/JILOTEPE/IP/2025</w:t>
            </w:r>
          </w:p>
        </w:tc>
        <w:tc>
          <w:tcPr>
            <w:tcW w:w="3773" w:type="dxa"/>
            <w:shd w:val="clear" w:color="auto" w:fill="A6A6A6" w:themeFill="background1" w:themeFillShade="A6"/>
            <w:vAlign w:val="center"/>
          </w:tcPr>
          <w:p w14:paraId="7877D586" w14:textId="4E174F1E" w:rsidR="002614E1" w:rsidRPr="001F7882" w:rsidRDefault="00166047" w:rsidP="001F7882">
            <w:pPr>
              <w:jc w:val="center"/>
              <w:rPr>
                <w:rFonts w:ascii="Palatino Linotype" w:hAnsi="Palatino Linotype"/>
                <w:b/>
                <w:bCs/>
                <w:sz w:val="24"/>
                <w:szCs w:val="24"/>
              </w:rPr>
            </w:pPr>
            <w:r w:rsidRPr="001F7882">
              <w:rPr>
                <w:rFonts w:ascii="Palatino Linotype" w:hAnsi="Palatino Linotype"/>
                <w:b/>
                <w:bCs/>
                <w:sz w:val="24"/>
                <w:szCs w:val="24"/>
              </w:rPr>
              <w:t>RESPUESTA</w:t>
            </w:r>
          </w:p>
        </w:tc>
        <w:tc>
          <w:tcPr>
            <w:tcW w:w="2193" w:type="dxa"/>
            <w:shd w:val="clear" w:color="auto" w:fill="A6A6A6" w:themeFill="background1" w:themeFillShade="A6"/>
            <w:vAlign w:val="center"/>
          </w:tcPr>
          <w:p w14:paraId="28475C1C" w14:textId="776DA7C1" w:rsidR="002614E1" w:rsidRPr="001F7882" w:rsidRDefault="00166047" w:rsidP="001F7882">
            <w:pPr>
              <w:jc w:val="center"/>
              <w:rPr>
                <w:rFonts w:ascii="Palatino Linotype" w:hAnsi="Palatino Linotype"/>
                <w:b/>
                <w:bCs/>
                <w:sz w:val="24"/>
                <w:szCs w:val="24"/>
              </w:rPr>
            </w:pPr>
            <w:r w:rsidRPr="001F7882">
              <w:rPr>
                <w:rFonts w:ascii="Palatino Linotype" w:hAnsi="Palatino Linotype"/>
                <w:b/>
                <w:bCs/>
                <w:sz w:val="24"/>
                <w:szCs w:val="24"/>
              </w:rPr>
              <w:t>COLMA</w:t>
            </w:r>
          </w:p>
        </w:tc>
      </w:tr>
      <w:tr w:rsidR="002614E1" w:rsidRPr="001F7882" w14:paraId="65833916" w14:textId="77777777" w:rsidTr="00BD7BD0">
        <w:tc>
          <w:tcPr>
            <w:tcW w:w="3101" w:type="dxa"/>
          </w:tcPr>
          <w:p w14:paraId="6FA4CC1A" w14:textId="751D2441" w:rsidR="00166047"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procedimientos de responsabilidad no grave iniciados</w:t>
            </w:r>
            <w:r w:rsidR="00166047" w:rsidRPr="001F7882">
              <w:rPr>
                <w:rFonts w:ascii="Palatino Linotype" w:hAnsi="Palatino Linotype"/>
              </w:rPr>
              <w:t xml:space="preserve">. </w:t>
            </w:r>
          </w:p>
          <w:p w14:paraId="34ABBD27" w14:textId="5BA1DE72" w:rsidR="002614E1" w:rsidRPr="001F7882" w:rsidRDefault="002614E1" w:rsidP="001F7882">
            <w:pPr>
              <w:rPr>
                <w:rFonts w:ascii="Palatino Linotype" w:hAnsi="Palatino Linotype"/>
                <w:sz w:val="24"/>
                <w:szCs w:val="24"/>
              </w:rPr>
            </w:pPr>
          </w:p>
        </w:tc>
        <w:tc>
          <w:tcPr>
            <w:tcW w:w="3773" w:type="dxa"/>
            <w:vAlign w:val="center"/>
          </w:tcPr>
          <w:p w14:paraId="2F5C3CDB" w14:textId="77777777" w:rsidR="002614E1" w:rsidRPr="001F7882" w:rsidRDefault="00632A93" w:rsidP="001F7882">
            <w:pPr>
              <w:jc w:val="both"/>
              <w:rPr>
                <w:rFonts w:ascii="Palatino Linotype" w:hAnsi="Palatino Linotype"/>
                <w:bCs/>
                <w:sz w:val="24"/>
                <w:szCs w:val="24"/>
              </w:rPr>
            </w:pPr>
            <w:r w:rsidRPr="001F7882">
              <w:rPr>
                <w:rFonts w:ascii="Palatino Linotype" w:hAnsi="Palatino Linotype"/>
                <w:bCs/>
                <w:sz w:val="24"/>
                <w:szCs w:val="24"/>
              </w:rPr>
              <w:t>El Sujeto Obligado refiere que, el departamento sustanciador de Responsabilidades Administrativas de la Contraloría Municipal de Toluca, no cuenta con la función de iniciar procedimiento Administrativo por faltas no graves o graves, mientras el departamento suscriptor es quien le da seguimiento, derivado de una cierta investigación.</w:t>
            </w:r>
          </w:p>
          <w:p w14:paraId="3B846379" w14:textId="37CD006B" w:rsidR="00632A93" w:rsidRPr="001F7882" w:rsidRDefault="00632A93" w:rsidP="001F7882">
            <w:pPr>
              <w:jc w:val="both"/>
              <w:rPr>
                <w:rFonts w:ascii="Palatino Linotype" w:hAnsi="Palatino Linotype"/>
                <w:sz w:val="24"/>
                <w:szCs w:val="24"/>
              </w:rPr>
            </w:pPr>
          </w:p>
        </w:tc>
        <w:tc>
          <w:tcPr>
            <w:tcW w:w="2193" w:type="dxa"/>
            <w:vAlign w:val="center"/>
          </w:tcPr>
          <w:p w14:paraId="60E8FEC8" w14:textId="674B6B5C"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lastRenderedPageBreak/>
              <w:t>NO</w:t>
            </w:r>
          </w:p>
        </w:tc>
      </w:tr>
      <w:tr w:rsidR="002614E1" w:rsidRPr="001F7882" w14:paraId="08CF76D4" w14:textId="77777777" w:rsidTr="00BD7BD0">
        <w:tc>
          <w:tcPr>
            <w:tcW w:w="3101" w:type="dxa"/>
          </w:tcPr>
          <w:p w14:paraId="2EF91B34" w14:textId="77777777" w:rsidR="002614E1"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procedimientos de responsabilidad no grave resueltos</w:t>
            </w:r>
            <w:r w:rsidR="00166047" w:rsidRPr="001F7882">
              <w:rPr>
                <w:rFonts w:ascii="Palatino Linotype" w:hAnsi="Palatino Linotype"/>
              </w:rPr>
              <w:t xml:space="preserve">. </w:t>
            </w:r>
          </w:p>
          <w:p w14:paraId="763F7A06" w14:textId="5FCF4E3B" w:rsidR="00BD7BD0" w:rsidRPr="001F7882" w:rsidRDefault="00BD7BD0" w:rsidP="001F7882">
            <w:pPr>
              <w:pStyle w:val="Prrafodelista"/>
              <w:autoSpaceDE w:val="0"/>
              <w:autoSpaceDN w:val="0"/>
              <w:adjustRightInd w:val="0"/>
              <w:ind w:left="720"/>
              <w:jc w:val="both"/>
              <w:rPr>
                <w:rFonts w:ascii="Palatino Linotype" w:hAnsi="Palatino Linotype"/>
              </w:rPr>
            </w:pPr>
          </w:p>
        </w:tc>
        <w:tc>
          <w:tcPr>
            <w:tcW w:w="3773" w:type="dxa"/>
            <w:vAlign w:val="center"/>
          </w:tcPr>
          <w:p w14:paraId="0205B0CC" w14:textId="77777777" w:rsidR="002614E1" w:rsidRPr="001F7882" w:rsidRDefault="00632A93" w:rsidP="001F7882">
            <w:pPr>
              <w:jc w:val="both"/>
              <w:rPr>
                <w:rFonts w:ascii="Palatino Linotype" w:hAnsi="Palatino Linotype"/>
                <w:bCs/>
                <w:sz w:val="24"/>
                <w:szCs w:val="24"/>
              </w:rPr>
            </w:pPr>
            <w:r w:rsidRPr="001F7882">
              <w:rPr>
                <w:rFonts w:ascii="Palatino Linotype" w:hAnsi="Palatino Linotype"/>
                <w:bCs/>
                <w:sz w:val="24"/>
                <w:szCs w:val="24"/>
              </w:rPr>
              <w:t>El Sujeto Obligado refiere que, se hace saber que el departamento sustanciador de Responsabilidades Administrativas de la Contraloría Municipal, no resuelve procedimientos, en razón de que el departamento resolutor de Responsabilidades Administrativas de la Contraloría Municipal, es quien se encarga de resolver.</w:t>
            </w:r>
          </w:p>
          <w:p w14:paraId="7C393648" w14:textId="31EA3BD2" w:rsidR="00632A93" w:rsidRPr="001F7882" w:rsidRDefault="00632A93" w:rsidP="001F7882">
            <w:pPr>
              <w:jc w:val="both"/>
              <w:rPr>
                <w:rFonts w:ascii="Palatino Linotype" w:hAnsi="Palatino Linotype"/>
                <w:sz w:val="24"/>
                <w:szCs w:val="24"/>
              </w:rPr>
            </w:pPr>
          </w:p>
        </w:tc>
        <w:tc>
          <w:tcPr>
            <w:tcW w:w="2193" w:type="dxa"/>
            <w:vAlign w:val="center"/>
          </w:tcPr>
          <w:p w14:paraId="39E45CF8" w14:textId="3D6158D5"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tc>
      </w:tr>
      <w:tr w:rsidR="002614E1" w:rsidRPr="001F7882" w14:paraId="06E53FC5" w14:textId="77777777" w:rsidTr="00BD7BD0">
        <w:tc>
          <w:tcPr>
            <w:tcW w:w="3101" w:type="dxa"/>
          </w:tcPr>
          <w:p w14:paraId="0457777C" w14:textId="21DA904A" w:rsidR="00166047"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procedimientos de responsabilidad no grave pendientes de resolución</w:t>
            </w:r>
            <w:r w:rsidR="00166047" w:rsidRPr="001F7882">
              <w:rPr>
                <w:rFonts w:ascii="Palatino Linotype" w:hAnsi="Palatino Linotype"/>
              </w:rPr>
              <w:t xml:space="preserve">. </w:t>
            </w:r>
          </w:p>
          <w:p w14:paraId="1A0E699A" w14:textId="7B25D384" w:rsidR="002614E1" w:rsidRPr="001F7882" w:rsidRDefault="002614E1" w:rsidP="001F7882">
            <w:pPr>
              <w:rPr>
                <w:rFonts w:ascii="Palatino Linotype" w:hAnsi="Palatino Linotype"/>
                <w:sz w:val="24"/>
                <w:szCs w:val="24"/>
              </w:rPr>
            </w:pPr>
          </w:p>
        </w:tc>
        <w:tc>
          <w:tcPr>
            <w:tcW w:w="3773" w:type="dxa"/>
            <w:vAlign w:val="center"/>
          </w:tcPr>
          <w:p w14:paraId="35F5F078" w14:textId="334E0ADA" w:rsidR="002614E1" w:rsidRPr="001F7882" w:rsidRDefault="00632A93" w:rsidP="001F7882">
            <w:pPr>
              <w:jc w:val="both"/>
              <w:rPr>
                <w:rFonts w:ascii="Palatino Linotype" w:hAnsi="Palatino Linotype"/>
                <w:sz w:val="24"/>
                <w:szCs w:val="24"/>
              </w:rPr>
            </w:pPr>
            <w:r w:rsidRPr="001F7882">
              <w:rPr>
                <w:rFonts w:ascii="Palatino Linotype" w:hAnsi="Palatino Linotype"/>
                <w:bCs/>
                <w:sz w:val="24"/>
                <w:szCs w:val="24"/>
              </w:rPr>
              <w:t>El Sujeto Obligado refiere que, Ninguno, ya que el departamento suscriptor no realizar la función de emitir una resolución.</w:t>
            </w:r>
          </w:p>
        </w:tc>
        <w:tc>
          <w:tcPr>
            <w:tcW w:w="2193" w:type="dxa"/>
            <w:vAlign w:val="center"/>
          </w:tcPr>
          <w:p w14:paraId="3716F5EC" w14:textId="511AFEC4"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tc>
      </w:tr>
      <w:tr w:rsidR="002614E1" w:rsidRPr="001F7882" w14:paraId="1B6B6723" w14:textId="77777777" w:rsidTr="00BD7BD0">
        <w:tc>
          <w:tcPr>
            <w:tcW w:w="3101" w:type="dxa"/>
          </w:tcPr>
          <w:p w14:paraId="58DE3E2C" w14:textId="090336C4" w:rsidR="002614E1" w:rsidRPr="001F7882" w:rsidRDefault="00BD7BD0" w:rsidP="001F7882">
            <w:pPr>
              <w:pStyle w:val="Prrafodelista"/>
              <w:numPr>
                <w:ilvl w:val="0"/>
                <w:numId w:val="2"/>
              </w:numPr>
              <w:jc w:val="both"/>
              <w:rPr>
                <w:rFonts w:ascii="Palatino Linotype" w:hAnsi="Palatino Linotype"/>
              </w:rPr>
            </w:pPr>
            <w:r w:rsidRPr="001F7882">
              <w:rPr>
                <w:rFonts w:ascii="Palatino Linotype" w:hAnsi="Palatino Linotype"/>
              </w:rPr>
              <w:t>La cantidad de procedimientos de responsabilidad no grave resueltos sin sanción para el servidor público.</w:t>
            </w:r>
          </w:p>
          <w:p w14:paraId="23CC24A9" w14:textId="15614175" w:rsidR="00BD7BD0" w:rsidRPr="001F7882" w:rsidRDefault="00BD7BD0" w:rsidP="001F7882">
            <w:pPr>
              <w:pStyle w:val="Prrafodelista"/>
              <w:ind w:left="720"/>
              <w:jc w:val="both"/>
              <w:rPr>
                <w:rFonts w:ascii="Palatino Linotype" w:hAnsi="Palatino Linotype"/>
              </w:rPr>
            </w:pPr>
          </w:p>
        </w:tc>
        <w:tc>
          <w:tcPr>
            <w:tcW w:w="3773" w:type="dxa"/>
            <w:vAlign w:val="center"/>
          </w:tcPr>
          <w:p w14:paraId="5A8ECD7A" w14:textId="77777777" w:rsidR="002614E1" w:rsidRPr="001F7882" w:rsidRDefault="00632A93" w:rsidP="001F7882">
            <w:pPr>
              <w:jc w:val="both"/>
              <w:rPr>
                <w:rFonts w:ascii="Palatino Linotype" w:hAnsi="Palatino Linotype"/>
                <w:bCs/>
                <w:sz w:val="24"/>
                <w:szCs w:val="24"/>
              </w:rPr>
            </w:pPr>
            <w:r w:rsidRPr="001F7882">
              <w:rPr>
                <w:rFonts w:ascii="Palatino Linotype" w:hAnsi="Palatino Linotype"/>
                <w:bCs/>
                <w:sz w:val="24"/>
                <w:szCs w:val="24"/>
              </w:rPr>
              <w:t>El Sujeto Obligado refiere que, Se hace del conocimiento que el departamento sustanciador no cuenta con esta facultad, dado que es el Departamento Resolutor de Responsabilidades Administrativas de la Contraloría Municipal de Toluca, que se encarga de sancionar.</w:t>
            </w:r>
          </w:p>
          <w:p w14:paraId="69A734CB" w14:textId="72DB1A59" w:rsidR="00632A93" w:rsidRPr="001F7882" w:rsidRDefault="00632A93" w:rsidP="001F7882">
            <w:pPr>
              <w:jc w:val="both"/>
              <w:rPr>
                <w:rFonts w:ascii="Palatino Linotype" w:hAnsi="Palatino Linotype"/>
                <w:sz w:val="24"/>
                <w:szCs w:val="24"/>
              </w:rPr>
            </w:pPr>
          </w:p>
        </w:tc>
        <w:tc>
          <w:tcPr>
            <w:tcW w:w="2193" w:type="dxa"/>
            <w:vAlign w:val="center"/>
          </w:tcPr>
          <w:p w14:paraId="4EA141F0" w14:textId="2576ACEA"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tc>
      </w:tr>
      <w:tr w:rsidR="002614E1" w:rsidRPr="001F7882" w14:paraId="63556527" w14:textId="77777777" w:rsidTr="00BD7BD0">
        <w:tc>
          <w:tcPr>
            <w:tcW w:w="3101" w:type="dxa"/>
          </w:tcPr>
          <w:p w14:paraId="10047906" w14:textId="3F104B81" w:rsidR="00166047"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procedimientos de responsabilidad no grave resueltos con sanción para el servidor público</w:t>
            </w:r>
            <w:r w:rsidR="00166047" w:rsidRPr="001F7882">
              <w:rPr>
                <w:rFonts w:ascii="Palatino Linotype" w:hAnsi="Palatino Linotype"/>
              </w:rPr>
              <w:t xml:space="preserve">. </w:t>
            </w:r>
          </w:p>
          <w:p w14:paraId="0260601E" w14:textId="5C47F8BF" w:rsidR="002614E1" w:rsidRPr="001F7882" w:rsidRDefault="002614E1" w:rsidP="001F7882">
            <w:pPr>
              <w:rPr>
                <w:rFonts w:ascii="Palatino Linotype" w:hAnsi="Palatino Linotype"/>
                <w:sz w:val="24"/>
                <w:szCs w:val="24"/>
              </w:rPr>
            </w:pPr>
          </w:p>
        </w:tc>
        <w:tc>
          <w:tcPr>
            <w:tcW w:w="3773" w:type="dxa"/>
            <w:vAlign w:val="center"/>
          </w:tcPr>
          <w:p w14:paraId="46E0A478" w14:textId="2480458D" w:rsidR="002614E1" w:rsidRPr="001F7882" w:rsidRDefault="00632A93" w:rsidP="001F7882">
            <w:pPr>
              <w:jc w:val="both"/>
              <w:rPr>
                <w:rFonts w:ascii="Palatino Linotype" w:hAnsi="Palatino Linotype"/>
                <w:sz w:val="24"/>
                <w:szCs w:val="24"/>
              </w:rPr>
            </w:pPr>
            <w:r w:rsidRPr="001F7882">
              <w:rPr>
                <w:rFonts w:ascii="Palatino Linotype" w:hAnsi="Palatino Linotype"/>
                <w:bCs/>
                <w:sz w:val="24"/>
                <w:szCs w:val="24"/>
              </w:rPr>
              <w:lastRenderedPageBreak/>
              <w:t xml:space="preserve">El Sujeto Obligado refiere que, </w:t>
            </w:r>
            <w:r w:rsidR="001D6E0E" w:rsidRPr="001F7882">
              <w:rPr>
                <w:rFonts w:ascii="Palatino Linotype" w:hAnsi="Palatino Linotype"/>
                <w:sz w:val="24"/>
                <w:szCs w:val="24"/>
              </w:rPr>
              <w:t xml:space="preserve"> </w:t>
            </w:r>
            <w:r w:rsidRPr="001F7882">
              <w:rPr>
                <w:rFonts w:ascii="Palatino Linotype" w:hAnsi="Palatino Linotype"/>
                <w:bCs/>
                <w:sz w:val="24"/>
                <w:szCs w:val="24"/>
              </w:rPr>
              <w:t>Ninguno, ya que el departamento suscriptor no cuenta con esta función.</w:t>
            </w:r>
          </w:p>
        </w:tc>
        <w:tc>
          <w:tcPr>
            <w:tcW w:w="2193" w:type="dxa"/>
            <w:vAlign w:val="center"/>
          </w:tcPr>
          <w:p w14:paraId="33126264" w14:textId="0549BA8C"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tc>
      </w:tr>
      <w:tr w:rsidR="002614E1" w:rsidRPr="001F7882" w14:paraId="6DBA838F" w14:textId="77777777" w:rsidTr="00BD7BD0">
        <w:tc>
          <w:tcPr>
            <w:tcW w:w="3101" w:type="dxa"/>
          </w:tcPr>
          <w:p w14:paraId="18E4C1DB" w14:textId="77777777" w:rsidR="00BD7BD0"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recursos de revocación interpuestos</w:t>
            </w:r>
            <w:r w:rsidR="00166047" w:rsidRPr="001F7882">
              <w:rPr>
                <w:rFonts w:ascii="Palatino Linotype" w:hAnsi="Palatino Linotype"/>
              </w:rPr>
              <w:t>.</w:t>
            </w:r>
          </w:p>
          <w:p w14:paraId="5E16664D" w14:textId="1AEDBD3C" w:rsidR="002614E1" w:rsidRPr="001F7882" w:rsidRDefault="00166047" w:rsidP="001F7882">
            <w:pPr>
              <w:pStyle w:val="Prrafodelista"/>
              <w:autoSpaceDE w:val="0"/>
              <w:autoSpaceDN w:val="0"/>
              <w:adjustRightInd w:val="0"/>
              <w:ind w:left="720"/>
              <w:jc w:val="both"/>
              <w:rPr>
                <w:rFonts w:ascii="Palatino Linotype" w:hAnsi="Palatino Linotype"/>
              </w:rPr>
            </w:pPr>
            <w:r w:rsidRPr="001F7882">
              <w:rPr>
                <w:rFonts w:ascii="Palatino Linotype" w:hAnsi="Palatino Linotype"/>
              </w:rPr>
              <w:t xml:space="preserve"> </w:t>
            </w:r>
          </w:p>
        </w:tc>
        <w:tc>
          <w:tcPr>
            <w:tcW w:w="3773" w:type="dxa"/>
            <w:vAlign w:val="center"/>
          </w:tcPr>
          <w:p w14:paraId="1C5F8FB6" w14:textId="1CB1973A" w:rsidR="002614E1" w:rsidRPr="001F7882" w:rsidRDefault="00632A93" w:rsidP="001F7882">
            <w:pPr>
              <w:jc w:val="both"/>
              <w:rPr>
                <w:rFonts w:ascii="Palatino Linotype" w:hAnsi="Palatino Linotype"/>
                <w:sz w:val="24"/>
                <w:szCs w:val="24"/>
              </w:rPr>
            </w:pPr>
            <w:r w:rsidRPr="001F7882">
              <w:rPr>
                <w:rFonts w:ascii="Palatino Linotype" w:hAnsi="Palatino Linotype"/>
                <w:bCs/>
                <w:sz w:val="24"/>
                <w:szCs w:val="24"/>
              </w:rPr>
              <w:t>El Sujeto Obligado refiere que, Ninguno, ya que el departamento suscriptor no cuenta con esta función.</w:t>
            </w:r>
          </w:p>
        </w:tc>
        <w:tc>
          <w:tcPr>
            <w:tcW w:w="2193" w:type="dxa"/>
            <w:vAlign w:val="center"/>
          </w:tcPr>
          <w:p w14:paraId="1918F6A3" w14:textId="5E0F6CC1"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tc>
      </w:tr>
      <w:tr w:rsidR="002614E1" w:rsidRPr="001F7882" w14:paraId="224C0D14" w14:textId="77777777" w:rsidTr="00BD7BD0">
        <w:tc>
          <w:tcPr>
            <w:tcW w:w="3101" w:type="dxa"/>
          </w:tcPr>
          <w:p w14:paraId="5A5C22F7" w14:textId="651B3450" w:rsidR="00166047"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recursos de revocación resueltos confirmando la resolución impugnada</w:t>
            </w:r>
            <w:r w:rsidR="001B559D" w:rsidRPr="001F7882">
              <w:rPr>
                <w:rFonts w:ascii="Palatino Linotype" w:hAnsi="Palatino Linotype"/>
              </w:rPr>
              <w:t xml:space="preserve">. </w:t>
            </w:r>
          </w:p>
          <w:p w14:paraId="2755F591" w14:textId="3FBBEF7C" w:rsidR="002614E1" w:rsidRPr="001F7882" w:rsidRDefault="002614E1" w:rsidP="001F7882">
            <w:pPr>
              <w:rPr>
                <w:rFonts w:ascii="Palatino Linotype" w:hAnsi="Palatino Linotype"/>
                <w:sz w:val="24"/>
                <w:szCs w:val="24"/>
              </w:rPr>
            </w:pPr>
          </w:p>
        </w:tc>
        <w:tc>
          <w:tcPr>
            <w:tcW w:w="3773" w:type="dxa"/>
            <w:vAlign w:val="center"/>
          </w:tcPr>
          <w:p w14:paraId="10F78BC4" w14:textId="004D5AF1" w:rsidR="002614E1" w:rsidRPr="001F7882" w:rsidRDefault="00632A93" w:rsidP="001F7882">
            <w:pPr>
              <w:jc w:val="both"/>
              <w:rPr>
                <w:rFonts w:ascii="Palatino Linotype" w:hAnsi="Palatino Linotype"/>
                <w:bCs/>
                <w:sz w:val="24"/>
                <w:szCs w:val="24"/>
              </w:rPr>
            </w:pPr>
            <w:r w:rsidRPr="001F7882">
              <w:rPr>
                <w:rFonts w:ascii="Palatino Linotype" w:hAnsi="Palatino Linotype"/>
                <w:bCs/>
                <w:sz w:val="24"/>
                <w:szCs w:val="24"/>
              </w:rPr>
              <w:t>El Sujeto Obligado refiere que, de acuerdo a lo peticionado, se hace saber que no es función propia del Departamento Sustanciador de Responsabilidades Administrativas de la Contraloría Municipal de Toluca.</w:t>
            </w:r>
          </w:p>
          <w:p w14:paraId="27BA95D1" w14:textId="3504B744" w:rsidR="00632A93" w:rsidRPr="001F7882" w:rsidRDefault="00632A93" w:rsidP="001F7882">
            <w:pPr>
              <w:jc w:val="both"/>
              <w:rPr>
                <w:rFonts w:ascii="Palatino Linotype" w:hAnsi="Palatino Linotype"/>
                <w:sz w:val="24"/>
                <w:szCs w:val="24"/>
              </w:rPr>
            </w:pPr>
          </w:p>
        </w:tc>
        <w:tc>
          <w:tcPr>
            <w:tcW w:w="2193" w:type="dxa"/>
            <w:vAlign w:val="center"/>
          </w:tcPr>
          <w:p w14:paraId="3C123A1C" w14:textId="088708B2"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tc>
      </w:tr>
      <w:tr w:rsidR="002614E1" w:rsidRPr="001F7882" w14:paraId="706DE2C0" w14:textId="77777777" w:rsidTr="00BD7BD0">
        <w:tc>
          <w:tcPr>
            <w:tcW w:w="3101" w:type="dxa"/>
          </w:tcPr>
          <w:p w14:paraId="42AF3923" w14:textId="77777777" w:rsidR="00BD7BD0"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recursos de revocación resueltos revocando la resolución impugnada</w:t>
            </w:r>
            <w:r w:rsidR="00166047" w:rsidRPr="001F7882">
              <w:rPr>
                <w:rFonts w:ascii="Palatino Linotype" w:hAnsi="Palatino Linotype"/>
              </w:rPr>
              <w:t>.</w:t>
            </w:r>
          </w:p>
          <w:p w14:paraId="5A9E87FD" w14:textId="572FD100" w:rsidR="002614E1" w:rsidRPr="001F7882" w:rsidRDefault="00166047" w:rsidP="001F7882">
            <w:pPr>
              <w:pStyle w:val="Prrafodelista"/>
              <w:autoSpaceDE w:val="0"/>
              <w:autoSpaceDN w:val="0"/>
              <w:adjustRightInd w:val="0"/>
              <w:ind w:left="720"/>
              <w:jc w:val="both"/>
              <w:rPr>
                <w:rFonts w:ascii="Palatino Linotype" w:hAnsi="Palatino Linotype"/>
              </w:rPr>
            </w:pPr>
            <w:r w:rsidRPr="001F7882">
              <w:rPr>
                <w:rFonts w:ascii="Palatino Linotype" w:hAnsi="Palatino Linotype"/>
              </w:rPr>
              <w:t xml:space="preserve"> </w:t>
            </w:r>
          </w:p>
        </w:tc>
        <w:tc>
          <w:tcPr>
            <w:tcW w:w="3773" w:type="dxa"/>
            <w:vAlign w:val="center"/>
          </w:tcPr>
          <w:p w14:paraId="0ED3D8F1" w14:textId="7F9936CE" w:rsidR="002614E1" w:rsidRPr="001F7882" w:rsidRDefault="00632A93" w:rsidP="001F7882">
            <w:pPr>
              <w:jc w:val="both"/>
              <w:rPr>
                <w:rFonts w:ascii="Palatino Linotype" w:hAnsi="Palatino Linotype"/>
                <w:sz w:val="24"/>
                <w:szCs w:val="24"/>
              </w:rPr>
            </w:pPr>
            <w:r w:rsidRPr="001F7882">
              <w:rPr>
                <w:rFonts w:ascii="Palatino Linotype" w:hAnsi="Palatino Linotype"/>
                <w:bCs/>
                <w:sz w:val="24"/>
                <w:szCs w:val="24"/>
              </w:rPr>
              <w:t>El Sujeto Obligado refiere que, Ninguno, ya que el departamento suscriptor no cuenta con esta función.</w:t>
            </w:r>
          </w:p>
        </w:tc>
        <w:tc>
          <w:tcPr>
            <w:tcW w:w="2193" w:type="dxa"/>
            <w:vAlign w:val="center"/>
          </w:tcPr>
          <w:p w14:paraId="70365BD5" w14:textId="2FA924E5" w:rsidR="00632A93"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p w14:paraId="052A4CA3" w14:textId="77777777" w:rsidR="002614E1" w:rsidRPr="001F7882" w:rsidRDefault="002614E1" w:rsidP="001F7882">
            <w:pPr>
              <w:rPr>
                <w:rFonts w:ascii="Palatino Linotype" w:hAnsi="Palatino Linotype"/>
                <w:b/>
                <w:sz w:val="24"/>
                <w:szCs w:val="24"/>
              </w:rPr>
            </w:pPr>
          </w:p>
        </w:tc>
      </w:tr>
      <w:tr w:rsidR="002614E1" w:rsidRPr="001F7882" w14:paraId="74D70818" w14:textId="77777777" w:rsidTr="00BD7BD0">
        <w:tc>
          <w:tcPr>
            <w:tcW w:w="3101" w:type="dxa"/>
          </w:tcPr>
          <w:p w14:paraId="070B3642" w14:textId="0ABF1C44" w:rsidR="00166047" w:rsidRPr="001F7882" w:rsidRDefault="00BD7BD0" w:rsidP="001F7882">
            <w:pPr>
              <w:pStyle w:val="Prrafodelista"/>
              <w:numPr>
                <w:ilvl w:val="0"/>
                <w:numId w:val="2"/>
              </w:numPr>
              <w:autoSpaceDE w:val="0"/>
              <w:autoSpaceDN w:val="0"/>
              <w:adjustRightInd w:val="0"/>
              <w:jc w:val="both"/>
              <w:rPr>
                <w:rFonts w:ascii="Palatino Linotype" w:hAnsi="Palatino Linotype"/>
              </w:rPr>
            </w:pPr>
            <w:r w:rsidRPr="001F7882">
              <w:rPr>
                <w:rFonts w:ascii="Palatino Linotype" w:hAnsi="Palatino Linotype"/>
              </w:rPr>
              <w:t>La cantidad de recursos de revocación pendientes de resolver</w:t>
            </w:r>
            <w:r w:rsidR="00166047" w:rsidRPr="001F7882">
              <w:rPr>
                <w:rFonts w:ascii="Palatino Linotype" w:hAnsi="Palatino Linotype"/>
              </w:rPr>
              <w:t xml:space="preserve">. </w:t>
            </w:r>
          </w:p>
          <w:p w14:paraId="42A0E100" w14:textId="39A20224" w:rsidR="002614E1" w:rsidRPr="001F7882" w:rsidRDefault="002614E1" w:rsidP="001F7882">
            <w:pPr>
              <w:rPr>
                <w:rFonts w:ascii="Palatino Linotype" w:hAnsi="Palatino Linotype"/>
                <w:sz w:val="24"/>
                <w:szCs w:val="24"/>
              </w:rPr>
            </w:pPr>
          </w:p>
        </w:tc>
        <w:tc>
          <w:tcPr>
            <w:tcW w:w="3773" w:type="dxa"/>
            <w:vAlign w:val="center"/>
          </w:tcPr>
          <w:p w14:paraId="30E4A394" w14:textId="6D05D553" w:rsidR="002614E1" w:rsidRPr="001F7882" w:rsidRDefault="00632A93" w:rsidP="001F7882">
            <w:pPr>
              <w:jc w:val="both"/>
              <w:rPr>
                <w:rFonts w:ascii="Palatino Linotype" w:hAnsi="Palatino Linotype"/>
                <w:sz w:val="24"/>
                <w:szCs w:val="24"/>
              </w:rPr>
            </w:pPr>
            <w:r w:rsidRPr="001F7882">
              <w:rPr>
                <w:rFonts w:ascii="Palatino Linotype" w:hAnsi="Palatino Linotype"/>
                <w:bCs/>
                <w:sz w:val="24"/>
                <w:szCs w:val="24"/>
              </w:rPr>
              <w:t>El Sujeto Obligado refiere que, Ninguno, ya que el departamento suscriptor no cuenta con esta función.</w:t>
            </w:r>
          </w:p>
        </w:tc>
        <w:tc>
          <w:tcPr>
            <w:tcW w:w="2193" w:type="dxa"/>
            <w:vAlign w:val="center"/>
          </w:tcPr>
          <w:p w14:paraId="4E6431CB" w14:textId="22F14058" w:rsidR="002614E1" w:rsidRPr="001F7882" w:rsidRDefault="001F7882" w:rsidP="001F7882">
            <w:pPr>
              <w:jc w:val="center"/>
              <w:rPr>
                <w:rFonts w:ascii="Palatino Linotype" w:hAnsi="Palatino Linotype"/>
                <w:b/>
                <w:sz w:val="24"/>
                <w:szCs w:val="24"/>
              </w:rPr>
            </w:pPr>
            <w:r>
              <w:rPr>
                <w:rFonts w:ascii="Palatino Linotype" w:hAnsi="Palatino Linotype"/>
                <w:b/>
                <w:sz w:val="24"/>
                <w:szCs w:val="24"/>
              </w:rPr>
              <w:t>NO</w:t>
            </w:r>
          </w:p>
        </w:tc>
      </w:tr>
      <w:bookmarkEnd w:id="3"/>
    </w:tbl>
    <w:p w14:paraId="4B515D3A" w14:textId="77777777" w:rsidR="00467562" w:rsidRPr="001F7882" w:rsidRDefault="00467562" w:rsidP="001F7882">
      <w:pPr>
        <w:pStyle w:val="Sinespaciado"/>
        <w:spacing w:line="360" w:lineRule="auto"/>
        <w:jc w:val="both"/>
        <w:rPr>
          <w:rFonts w:ascii="Palatino Linotype" w:hAnsi="Palatino Linotype"/>
        </w:rPr>
      </w:pPr>
    </w:p>
    <w:p w14:paraId="778133FA" w14:textId="53A01DFD" w:rsidR="00D72452" w:rsidRPr="001F7882" w:rsidRDefault="00D72452" w:rsidP="001F7882">
      <w:pPr>
        <w:pBdr>
          <w:top w:val="nil"/>
          <w:left w:val="nil"/>
          <w:bottom w:val="nil"/>
          <w:right w:val="nil"/>
          <w:between w:val="nil"/>
        </w:pBdr>
        <w:spacing w:after="0" w:line="360" w:lineRule="auto"/>
        <w:contextualSpacing/>
        <w:jc w:val="both"/>
        <w:rPr>
          <w:rFonts w:ascii="Palatino Linotype" w:eastAsia="Palatino Linotype" w:hAnsi="Palatino Linotype" w:cs="Palatino Linotype"/>
          <w:i/>
          <w:iCs/>
          <w:color w:val="000000" w:themeColor="text1"/>
          <w:sz w:val="24"/>
          <w:szCs w:val="24"/>
          <w:lang w:val="es-ES" w:eastAsia="es-MX"/>
        </w:rPr>
      </w:pPr>
      <w:r w:rsidRPr="001F7882">
        <w:rPr>
          <w:rFonts w:ascii="Palatino Linotype" w:eastAsia="Palatino Linotype" w:hAnsi="Palatino Linotype" w:cs="Palatino Linotype"/>
          <w:color w:val="000000" w:themeColor="text1"/>
          <w:sz w:val="24"/>
          <w:szCs w:val="24"/>
          <w:lang w:val="es-ES" w:eastAsia="es-MX"/>
        </w:rPr>
        <w:t>Ante la respuesta emitida por el Sujeto Obligado, el Recurrente consideró que se trasgredió su derecho a la información pública, por lo que interpuso el recurso de revisión al rubro citado, señalando como acto impugnado: “</w:t>
      </w:r>
      <w:r w:rsidRPr="001F7882">
        <w:rPr>
          <w:rFonts w:ascii="Palatino Linotype" w:eastAsia="Palatino Linotype" w:hAnsi="Palatino Linotype" w:cs="Palatino Linotype"/>
          <w:i/>
          <w:iCs/>
          <w:color w:val="000000" w:themeColor="text1"/>
          <w:sz w:val="24"/>
          <w:szCs w:val="24"/>
          <w:lang w:val="es-ES" w:eastAsia="es-MX"/>
        </w:rPr>
        <w:t>CONTESTAS NADA PUERAS RESPUESTA DONDO VUELTA PERO NO ENTREGA LA EXPRESIÓN DOCUMENTAL DE LA INFORMACIÓN Y TODO LO NIEGAN</w:t>
      </w:r>
      <w:r w:rsidRPr="001F7882">
        <w:rPr>
          <w:rFonts w:ascii="Palatino Linotype" w:eastAsia="Palatino Linotype" w:hAnsi="Palatino Linotype" w:cs="Palatino Linotype"/>
          <w:color w:val="000000" w:themeColor="text1"/>
          <w:sz w:val="24"/>
          <w:szCs w:val="24"/>
          <w:lang w:val="es-ES" w:eastAsia="es-MX"/>
        </w:rPr>
        <w:t xml:space="preserve">” y dando como </w:t>
      </w:r>
      <w:r w:rsidRPr="001F7882">
        <w:rPr>
          <w:rFonts w:ascii="Palatino Linotype" w:eastAsia="Palatino Linotype" w:hAnsi="Palatino Linotype" w:cs="Palatino Linotype"/>
          <w:color w:val="000000" w:themeColor="text1"/>
          <w:sz w:val="24"/>
          <w:szCs w:val="24"/>
          <w:lang w:val="es-ES" w:eastAsia="es-MX"/>
        </w:rPr>
        <w:lastRenderedPageBreak/>
        <w:t>razones o motivos de inconformidad “</w:t>
      </w:r>
      <w:r w:rsidRPr="001F7882">
        <w:rPr>
          <w:rFonts w:ascii="Palatino Linotype" w:eastAsia="Palatino Linotype" w:hAnsi="Palatino Linotype" w:cs="Palatino Linotype"/>
          <w:i/>
          <w:iCs/>
          <w:color w:val="000000" w:themeColor="text1"/>
          <w:sz w:val="24"/>
          <w:szCs w:val="24"/>
          <w:lang w:val="es-ES" w:eastAsia="es-MX"/>
        </w:rPr>
        <w:t>NO SE SOLCIITO CONTESTAR UN CUESTIONARIO SE SOLICITA LA EXPRESIÓN DOCUMENTAL QUE DE CUENTA DE LO QUE SE SOLICITA ESPERO SE ENTREGUE VIA SAIMEX COMO SE SOLICITA”</w:t>
      </w:r>
    </w:p>
    <w:p w14:paraId="32B3F3AF" w14:textId="77777777" w:rsidR="00D72452" w:rsidRPr="001F7882" w:rsidRDefault="00D72452" w:rsidP="001F7882">
      <w:pPr>
        <w:pBdr>
          <w:top w:val="nil"/>
          <w:left w:val="nil"/>
          <w:bottom w:val="nil"/>
          <w:right w:val="nil"/>
          <w:between w:val="nil"/>
        </w:pBdr>
        <w:spacing w:after="0" w:line="360" w:lineRule="auto"/>
        <w:contextualSpacing/>
        <w:jc w:val="both"/>
        <w:rPr>
          <w:rFonts w:ascii="Palatino Linotype" w:eastAsia="Palatino Linotype" w:hAnsi="Palatino Linotype" w:cs="Palatino Linotype"/>
          <w:i/>
          <w:iCs/>
          <w:color w:val="000000" w:themeColor="text1"/>
          <w:sz w:val="24"/>
          <w:szCs w:val="24"/>
          <w:lang w:val="es-ES" w:eastAsia="es-MX"/>
        </w:rPr>
      </w:pPr>
    </w:p>
    <w:p w14:paraId="3C984FC6" w14:textId="77777777" w:rsidR="00D72452" w:rsidRPr="001F7882" w:rsidRDefault="00D72452" w:rsidP="001F788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lang w:val="es-ES" w:eastAsia="es-MX"/>
        </w:rPr>
      </w:pPr>
      <w:r w:rsidRPr="001F7882">
        <w:rPr>
          <w:rFonts w:ascii="Palatino Linotype" w:eastAsia="Palatino Linotype" w:hAnsi="Palatino Linotype" w:cs="Palatino Linotype"/>
          <w:color w:val="000000" w:themeColor="text1"/>
          <w:sz w:val="24"/>
          <w:szCs w:val="24"/>
          <w:lang w:val="es-ES" w:eastAsia="es-MX"/>
        </w:rPr>
        <w:t>Inconformidades vertidas por el Recurrente que actualizan la causal de procedencia prevista en la fracción VI del artículo 179 de la Ley de Transparencia y Acceso a la Información Pública del Estado de México y Municipios, mismo que versa en:</w:t>
      </w:r>
    </w:p>
    <w:p w14:paraId="40AB664D" w14:textId="77777777" w:rsidR="00D72452" w:rsidRPr="001F7882" w:rsidRDefault="00D72452" w:rsidP="001F788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lang w:val="es-ES" w:eastAsia="es-MX"/>
        </w:rPr>
      </w:pPr>
    </w:p>
    <w:p w14:paraId="2A1F4ED7" w14:textId="77777777" w:rsidR="00D72452" w:rsidRPr="001F7882" w:rsidRDefault="00D72452" w:rsidP="001F7882">
      <w:pPr>
        <w:tabs>
          <w:tab w:val="left" w:pos="8647"/>
          <w:tab w:val="left" w:pos="8789"/>
        </w:tabs>
        <w:spacing w:after="0" w:line="360" w:lineRule="auto"/>
        <w:ind w:left="709" w:right="567"/>
        <w:jc w:val="both"/>
        <w:rPr>
          <w:rFonts w:ascii="Palatino Linotype" w:eastAsia="Calibri" w:hAnsi="Palatino Linotype" w:cs="Arial"/>
          <w:i/>
          <w:iCs/>
          <w:sz w:val="24"/>
          <w:szCs w:val="24"/>
        </w:rPr>
      </w:pPr>
      <w:r w:rsidRPr="001F7882">
        <w:rPr>
          <w:rFonts w:ascii="Palatino Linotype" w:eastAsia="Calibri" w:hAnsi="Palatino Linotype" w:cs="Arial"/>
          <w:b/>
          <w:bCs/>
          <w:i/>
          <w:iCs/>
          <w:sz w:val="24"/>
          <w:szCs w:val="24"/>
        </w:rPr>
        <w:t xml:space="preserve">Artículo 179. </w:t>
      </w:r>
      <w:r w:rsidRPr="001F7882">
        <w:rPr>
          <w:rFonts w:ascii="Palatino Linotype" w:eastAsia="Calibri" w:hAnsi="Palatino Linotype" w:cs="Arial"/>
          <w:i/>
          <w:iCs/>
          <w:sz w:val="24"/>
          <w:szCs w:val="24"/>
        </w:rPr>
        <w:t>El recurso de revisión es un medio de protección que la Ley otorga a los particulares, para hacer valer su derecho de acceso a la información pública, y procederá en contra de las siguientes causas:</w:t>
      </w:r>
    </w:p>
    <w:p w14:paraId="5F7FA0D3" w14:textId="0E20646D" w:rsidR="00D72452" w:rsidRPr="001F7882" w:rsidRDefault="00D72452" w:rsidP="001F7882">
      <w:pPr>
        <w:tabs>
          <w:tab w:val="left" w:pos="8647"/>
          <w:tab w:val="left" w:pos="8789"/>
        </w:tabs>
        <w:spacing w:after="0" w:line="360" w:lineRule="auto"/>
        <w:ind w:left="709" w:right="567"/>
        <w:jc w:val="both"/>
        <w:rPr>
          <w:rFonts w:ascii="Palatino Linotype" w:eastAsia="Calibri" w:hAnsi="Palatino Linotype" w:cs="Arial"/>
          <w:i/>
          <w:iCs/>
          <w:sz w:val="24"/>
          <w:szCs w:val="24"/>
        </w:rPr>
      </w:pPr>
      <w:r w:rsidRPr="001F7882">
        <w:rPr>
          <w:rFonts w:ascii="Palatino Linotype" w:eastAsia="Calibri" w:hAnsi="Palatino Linotype" w:cs="Arial"/>
          <w:b/>
          <w:bCs/>
          <w:i/>
          <w:iCs/>
          <w:sz w:val="24"/>
          <w:szCs w:val="24"/>
        </w:rPr>
        <w:t xml:space="preserve">VI. </w:t>
      </w:r>
      <w:r w:rsidRPr="001F7882">
        <w:rPr>
          <w:rFonts w:ascii="Palatino Linotype" w:eastAsia="Calibri" w:hAnsi="Palatino Linotype" w:cs="Arial"/>
          <w:i/>
          <w:iCs/>
          <w:sz w:val="24"/>
          <w:szCs w:val="24"/>
        </w:rPr>
        <w:t>La entrega de información que no corresponda con lo solicitado;</w:t>
      </w:r>
    </w:p>
    <w:p w14:paraId="318BE93D" w14:textId="77777777" w:rsidR="00D72452" w:rsidRPr="001F7882" w:rsidRDefault="00D72452" w:rsidP="001F7882">
      <w:pPr>
        <w:pStyle w:val="Sinespaciado"/>
        <w:spacing w:line="360" w:lineRule="auto"/>
        <w:jc w:val="both"/>
        <w:rPr>
          <w:rFonts w:ascii="Palatino Linotype" w:hAnsi="Palatino Linotype"/>
        </w:rPr>
      </w:pPr>
    </w:p>
    <w:p w14:paraId="00D60A12" w14:textId="087AEF06" w:rsidR="00250B51" w:rsidRPr="001F7882" w:rsidRDefault="00250B51" w:rsidP="001F7882">
      <w:pPr>
        <w:spacing w:after="0" w:line="360" w:lineRule="auto"/>
        <w:jc w:val="both"/>
        <w:rPr>
          <w:rFonts w:ascii="Palatino Linotype" w:eastAsia="Calibri" w:hAnsi="Palatino Linotype" w:cs="Calibri"/>
          <w:sz w:val="24"/>
          <w:szCs w:val="24"/>
          <w:lang w:val="es-ES_tradnl" w:eastAsia="es-MX"/>
        </w:rPr>
      </w:pPr>
      <w:r w:rsidRPr="001F7882">
        <w:rPr>
          <w:rFonts w:ascii="Palatino Linotype" w:eastAsia="Calibri" w:hAnsi="Palatino Linotype" w:cs="Calibri"/>
          <w:sz w:val="24"/>
          <w:szCs w:val="24"/>
          <w:lang w:val="es-ES_tradnl" w:eastAsia="es-MX"/>
        </w:rPr>
        <w:t>Durante la etapa de instrucción, el Sujeto Obligado rindió su Informe Justificado mediante la entrega del siguiente documento:</w:t>
      </w:r>
    </w:p>
    <w:p w14:paraId="2E4D1474" w14:textId="77777777" w:rsidR="00250B51" w:rsidRPr="001F7882" w:rsidRDefault="00250B51" w:rsidP="001F7882">
      <w:pPr>
        <w:spacing w:after="0" w:line="360" w:lineRule="auto"/>
        <w:jc w:val="both"/>
        <w:rPr>
          <w:rFonts w:ascii="Palatino Linotype" w:eastAsia="Calibri" w:hAnsi="Palatino Linotype" w:cs="Calibri"/>
          <w:sz w:val="24"/>
          <w:szCs w:val="24"/>
          <w:lang w:val="es-ES_tradnl" w:eastAsia="es-MX"/>
        </w:rPr>
      </w:pPr>
    </w:p>
    <w:p w14:paraId="31E4F5AD" w14:textId="74633775" w:rsidR="00250B51" w:rsidRPr="001F7882" w:rsidRDefault="00250B51" w:rsidP="001F7882">
      <w:pPr>
        <w:pStyle w:val="Sinespaciado"/>
        <w:numPr>
          <w:ilvl w:val="0"/>
          <w:numId w:val="9"/>
        </w:numPr>
        <w:spacing w:line="360" w:lineRule="auto"/>
        <w:jc w:val="both"/>
        <w:rPr>
          <w:rFonts w:ascii="Palatino Linotype" w:eastAsia="Palatino Linotype" w:hAnsi="Palatino Linotype" w:cs="Palatino Linotype"/>
          <w:bCs/>
          <w:color w:val="000000"/>
          <w:lang w:val="es-ES_tradnl" w:eastAsia="es-MX"/>
        </w:rPr>
      </w:pPr>
      <w:r w:rsidRPr="001F7882">
        <w:rPr>
          <w:rFonts w:ascii="Palatino Linotype" w:eastAsia="Palatino Linotype" w:hAnsi="Palatino Linotype" w:cs="Palatino Linotype"/>
          <w:b/>
          <w:color w:val="000000"/>
          <w:lang w:val="es-ES_tradnl" w:eastAsia="es-MX"/>
        </w:rPr>
        <w:t>Informe Justificado 02200.pdf:</w:t>
      </w:r>
      <w:r w:rsidRPr="001F7882">
        <w:rPr>
          <w:rFonts w:ascii="Palatino Linotype" w:eastAsia="Palatino Linotype" w:hAnsi="Palatino Linotype" w:cs="Palatino Linotype"/>
          <w:bCs/>
          <w:color w:val="000000"/>
          <w:lang w:val="es-ES_tradnl" w:eastAsia="es-MX"/>
        </w:rPr>
        <w:t xml:space="preserve"> </w:t>
      </w:r>
      <w:r w:rsidR="007B193B" w:rsidRPr="001F7882">
        <w:rPr>
          <w:rFonts w:ascii="Palatino Linotype" w:eastAsia="Palatino Linotype" w:hAnsi="Palatino Linotype" w:cs="Palatino Linotype"/>
          <w:bCs/>
          <w:color w:val="000000"/>
          <w:lang w:val="es-ES_tradnl" w:eastAsia="es-MX"/>
        </w:rPr>
        <w:t>Consta del informe justificado mediante el cual, el Sujeto Obligado  medularmente ratifica su respuesta inicial, por lo que solicita se confirme que el folio 00527/TOLUCA/IP/2025, se tiene por cumplido, bajo la prerrogativa del derecho de acceso a la información.</w:t>
      </w:r>
    </w:p>
    <w:p w14:paraId="1FDF815E" w14:textId="77777777" w:rsidR="00250B51" w:rsidRPr="001F7882" w:rsidRDefault="00250B51" w:rsidP="001F7882">
      <w:pPr>
        <w:pStyle w:val="Sinespaciado"/>
        <w:spacing w:line="360" w:lineRule="auto"/>
        <w:jc w:val="both"/>
        <w:rPr>
          <w:rFonts w:ascii="Palatino Linotype" w:hAnsi="Palatino Linotype"/>
        </w:rPr>
      </w:pPr>
    </w:p>
    <w:p w14:paraId="753AD7D1" w14:textId="4307D05C" w:rsidR="00DE5AE8" w:rsidRPr="001F7882" w:rsidRDefault="007B193B" w:rsidP="001F7882">
      <w:pPr>
        <w:spacing w:after="0" w:line="360" w:lineRule="auto"/>
        <w:jc w:val="both"/>
        <w:rPr>
          <w:rFonts w:ascii="Palatino Linotype" w:hAnsi="Palatino Linotype" w:cs="Tahoma"/>
          <w:bCs/>
          <w:sz w:val="24"/>
          <w:szCs w:val="24"/>
        </w:rPr>
      </w:pPr>
      <w:r w:rsidRPr="001F7882">
        <w:rPr>
          <w:rFonts w:ascii="Palatino Linotype" w:hAnsi="Palatino Linotype" w:cs="Tahoma"/>
          <w:bCs/>
          <w:sz w:val="24"/>
          <w:szCs w:val="24"/>
        </w:rPr>
        <w:t>Derivado de lo anterior</w:t>
      </w:r>
      <w:r w:rsidR="00DE5AE8" w:rsidRPr="001F7882">
        <w:rPr>
          <w:rFonts w:ascii="Palatino Linotype" w:hAnsi="Palatino Linotype" w:cs="Tahoma"/>
          <w:bCs/>
          <w:sz w:val="24"/>
          <w:szCs w:val="24"/>
        </w:rPr>
        <w:t xml:space="preserve">, se estima conveniente revisar las atribuciones y funciones y facultades de la Contraloría Municipal, en ese sentido de conformidad al Código </w:t>
      </w:r>
      <w:r w:rsidR="00DE5AE8" w:rsidRPr="001F7882">
        <w:rPr>
          <w:rFonts w:ascii="Palatino Linotype" w:hAnsi="Palatino Linotype" w:cs="Tahoma"/>
          <w:bCs/>
          <w:sz w:val="24"/>
          <w:szCs w:val="24"/>
        </w:rPr>
        <w:lastRenderedPageBreak/>
        <w:t>Reglamentario Municipal de Toluca, la Contraloría Municipal, tiene las siguientes atribuciones:</w:t>
      </w:r>
    </w:p>
    <w:p w14:paraId="6D7656F2" w14:textId="77777777" w:rsidR="00DE5AE8" w:rsidRPr="001F7882" w:rsidRDefault="00DE5AE8" w:rsidP="001F7882">
      <w:pPr>
        <w:spacing w:after="0" w:line="276" w:lineRule="auto"/>
        <w:ind w:left="851" w:right="616"/>
        <w:jc w:val="center"/>
        <w:rPr>
          <w:rFonts w:ascii="Palatino Linotype" w:hAnsi="Palatino Linotype" w:cs="Tahoma"/>
          <w:b/>
          <w:bCs/>
          <w:i/>
          <w:sz w:val="24"/>
          <w:szCs w:val="24"/>
        </w:rPr>
      </w:pPr>
      <w:r w:rsidRPr="001F7882">
        <w:rPr>
          <w:rFonts w:ascii="Palatino Linotype" w:hAnsi="Palatino Linotype" w:cs="Tahoma"/>
          <w:b/>
          <w:bCs/>
          <w:i/>
          <w:sz w:val="24"/>
          <w:szCs w:val="24"/>
        </w:rPr>
        <w:t>SECCIÓN QUINTA DE LA CONTRALORÍA</w:t>
      </w:r>
    </w:p>
    <w:p w14:paraId="6FF28303" w14:textId="77777777" w:rsidR="00DE5AE8" w:rsidRPr="001F7882" w:rsidRDefault="00DE5AE8" w:rsidP="001F7882">
      <w:pPr>
        <w:spacing w:after="0" w:line="276" w:lineRule="auto"/>
        <w:ind w:left="851" w:right="616"/>
        <w:jc w:val="center"/>
        <w:rPr>
          <w:rFonts w:ascii="Palatino Linotype" w:hAnsi="Palatino Linotype" w:cs="Tahoma"/>
          <w:b/>
          <w:bCs/>
          <w:i/>
          <w:sz w:val="24"/>
          <w:szCs w:val="24"/>
        </w:rPr>
      </w:pPr>
    </w:p>
    <w:p w14:paraId="45990918"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Artículo 3.25.</w:t>
      </w:r>
      <w:r w:rsidRPr="001F7882">
        <w:rPr>
          <w:rFonts w:ascii="Palatino Linotype" w:hAnsi="Palatino Linotype" w:cs="Tahoma"/>
          <w:bCs/>
          <w:i/>
          <w:sz w:val="24"/>
          <w:szCs w:val="24"/>
        </w:rPr>
        <w:t xml:space="preserve"> La o el titular de la Contraloría tendrá las siguientes atribuciones: </w:t>
      </w:r>
    </w:p>
    <w:p w14:paraId="1AFEB311"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p>
    <w:p w14:paraId="38284262"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I.</w:t>
      </w:r>
      <w:r w:rsidRPr="001F7882">
        <w:rPr>
          <w:rFonts w:ascii="Palatino Linotype" w:hAnsi="Palatino Linotype" w:cs="Tahoma"/>
          <w:bCs/>
          <w:i/>
          <w:sz w:val="24"/>
          <w:szCs w:val="24"/>
        </w:rPr>
        <w:t xml:space="preserve"> Aplicar las normas y criterios en materia de control y evaluación; </w:t>
      </w:r>
    </w:p>
    <w:p w14:paraId="7B876DB5"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II.</w:t>
      </w:r>
      <w:r w:rsidRPr="001F7882">
        <w:rPr>
          <w:rFonts w:ascii="Palatino Linotype" w:hAnsi="Palatino Linotype" w:cs="Tahoma"/>
          <w:bCs/>
          <w:i/>
          <w:sz w:val="24"/>
          <w:szCs w:val="24"/>
        </w:rPr>
        <w:t xml:space="preserve"> Fiscalizar que los ingresos que se perciban, sean recaudados y registrados conforme a la normatividad aplicable; </w:t>
      </w:r>
    </w:p>
    <w:p w14:paraId="1588BD3B"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III.</w:t>
      </w:r>
      <w:r w:rsidRPr="001F7882">
        <w:rPr>
          <w:rFonts w:ascii="Palatino Linotype" w:hAnsi="Palatino Linotype" w:cs="Tahoma"/>
          <w:bCs/>
          <w:i/>
          <w:sz w:val="24"/>
          <w:szCs w:val="24"/>
        </w:rPr>
        <w:t xml:space="preserve"> Fiscalizar el ejercicio del gasto público municipal y su congruencia con el presupuesto de egresos, conforme a la normatividad aplicable; </w:t>
      </w:r>
    </w:p>
    <w:p w14:paraId="39D0394E"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IV.</w:t>
      </w:r>
      <w:r w:rsidRPr="001F7882">
        <w:rPr>
          <w:rFonts w:ascii="Palatino Linotype" w:hAnsi="Palatino Linotype" w:cs="Tahoma"/>
          <w:bCs/>
          <w:i/>
          <w:sz w:val="24"/>
          <w:szCs w:val="24"/>
        </w:rPr>
        <w:t xml:space="preserve"> Planear, programar, ejecutar, organizar y coordinar el sistema de control y evaluación de la administración pública municipal; </w:t>
      </w:r>
    </w:p>
    <w:p w14:paraId="04333A02"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V.</w:t>
      </w:r>
      <w:r w:rsidRPr="001F7882">
        <w:rPr>
          <w:rFonts w:ascii="Palatino Linotype" w:hAnsi="Palatino Linotype" w:cs="Tahoma"/>
          <w:bCs/>
          <w:i/>
          <w:sz w:val="24"/>
          <w:szCs w:val="24"/>
        </w:rPr>
        <w:t xml:space="preserve"> Asesorar a las o los titulares de los órganos de control interno de los organismos de la administración pública municipal y a las o los servidores públicos municipales en materia de declaraciones de situación patrimonial, de intereses, así como de conductas presuntamente constitutivas de faltas administrativas en las que también pudieran incurrir particulares, por conductas sancionables en términos de la Ley de Responsabilidades Administrativas del Estado de México y Municipios; </w:t>
      </w:r>
    </w:p>
    <w:p w14:paraId="3C451BF2"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VI.</w:t>
      </w:r>
      <w:r w:rsidRPr="001F7882">
        <w:rPr>
          <w:rFonts w:ascii="Palatino Linotype" w:hAnsi="Palatino Linotype" w:cs="Tahoma"/>
          <w:bCs/>
          <w:i/>
          <w:sz w:val="24"/>
          <w:szCs w:val="24"/>
        </w:rPr>
        <w:t xml:space="preserve"> Establecer las bases generales para la realización de acciones de control y evaluación; </w:t>
      </w:r>
    </w:p>
    <w:p w14:paraId="424DD5C0"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VII.</w:t>
      </w:r>
      <w:r w:rsidRPr="001F7882">
        <w:rPr>
          <w:rFonts w:ascii="Palatino Linotype" w:hAnsi="Palatino Linotype" w:cs="Tahoma"/>
          <w:bCs/>
          <w:i/>
          <w:sz w:val="24"/>
          <w:szCs w:val="24"/>
        </w:rPr>
        <w:t xml:space="preserve"> Revisar, y en su caso, fiscalizar el ingreso, egreso, manejo, custodia y aplicación de los recursos federales, estatales y municipales asignados al Ayuntamiento, conforme a la normatividad aplicable; </w:t>
      </w:r>
    </w:p>
    <w:p w14:paraId="3F0E017D"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VIII.</w:t>
      </w:r>
      <w:r w:rsidRPr="001F7882">
        <w:rPr>
          <w:rFonts w:ascii="Palatino Linotype" w:hAnsi="Palatino Linotype" w:cs="Tahoma"/>
          <w:bCs/>
          <w:i/>
          <w:sz w:val="24"/>
          <w:szCs w:val="24"/>
        </w:rPr>
        <w:t xml:space="preserve"> Vigilar en el ámbito de sus atribuciones, el cumplimiento de las obligaciones de proveedores, prestadores de servicios y contratistas, adquiridas con la administración pública municipal; </w:t>
      </w:r>
    </w:p>
    <w:p w14:paraId="175BF0FA"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lastRenderedPageBreak/>
        <w:t>IX.</w:t>
      </w:r>
      <w:r w:rsidRPr="001F7882">
        <w:rPr>
          <w:rFonts w:ascii="Palatino Linotype" w:hAnsi="Palatino Linotype" w:cs="Tahoma"/>
          <w:bCs/>
          <w:i/>
          <w:sz w:val="24"/>
          <w:szCs w:val="24"/>
        </w:rPr>
        <w:t xml:space="preserve"> Coordinarse con el Órgano Superior de Fiscalización del Estado de México, la Contraloría del Poder Legislativo y con la Secretaría de la Contraloría del Gobierno del Estado de México para el cumplimiento de sus funciones; </w:t>
      </w:r>
    </w:p>
    <w:p w14:paraId="3D38751F"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w:t>
      </w:r>
      <w:r w:rsidRPr="001F7882">
        <w:rPr>
          <w:rFonts w:ascii="Palatino Linotype" w:hAnsi="Palatino Linotype" w:cs="Tahoma"/>
          <w:bCs/>
          <w:i/>
          <w:sz w:val="24"/>
          <w:szCs w:val="24"/>
        </w:rPr>
        <w:t xml:space="preserve"> Designar a las o los auditores externos y proponer al Ayuntamiento, en su caso, a las o los comisarios de los organismos auxiliares de la administración pública municipal; </w:t>
      </w:r>
    </w:p>
    <w:p w14:paraId="39F1F8FC"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XI.</w:t>
      </w:r>
      <w:r w:rsidRPr="001F7882">
        <w:rPr>
          <w:rFonts w:ascii="Palatino Linotype" w:hAnsi="Palatino Linotype" w:cs="Tahoma"/>
          <w:bCs/>
          <w:i/>
          <w:sz w:val="24"/>
          <w:szCs w:val="24"/>
        </w:rPr>
        <w:t xml:space="preserve"> </w:t>
      </w:r>
      <w:r w:rsidRPr="001F7882">
        <w:rPr>
          <w:rFonts w:ascii="Palatino Linotype" w:hAnsi="Palatino Linotype" w:cs="Tahoma"/>
          <w:bCs/>
          <w:i/>
          <w:sz w:val="24"/>
          <w:szCs w:val="24"/>
          <w:u w:val="single"/>
        </w:rPr>
        <w:t>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w:t>
      </w:r>
      <w:r w:rsidRPr="001F7882">
        <w:rPr>
          <w:rFonts w:ascii="Palatino Linotype" w:hAnsi="Palatino Linotype" w:cs="Tahoma"/>
          <w:bCs/>
          <w:i/>
          <w:sz w:val="24"/>
          <w:szCs w:val="24"/>
        </w:rPr>
        <w:t xml:space="preserve">; </w:t>
      </w:r>
    </w:p>
    <w:p w14:paraId="12E9A368"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XII.</w:t>
      </w:r>
      <w:r w:rsidRPr="001F7882">
        <w:rPr>
          <w:rFonts w:ascii="Palatino Linotype" w:hAnsi="Palatino Linotype" w:cs="Tahoma"/>
          <w:bCs/>
          <w:i/>
          <w:sz w:val="24"/>
          <w:szCs w:val="24"/>
        </w:rPr>
        <w:t xml:space="preserve"> Realizar auditorías y evaluaciones e informar del resultado de las mismas al Ayuntamiento; </w:t>
      </w:r>
    </w:p>
    <w:p w14:paraId="282E87AD"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XIII.</w:t>
      </w:r>
      <w:r w:rsidRPr="001F7882">
        <w:rPr>
          <w:rFonts w:ascii="Palatino Linotype" w:hAnsi="Palatino Linotype" w:cs="Tahoma"/>
          <w:bCs/>
          <w:i/>
          <w:sz w:val="24"/>
          <w:szCs w:val="24"/>
        </w:rPr>
        <w:t xml:space="preserve"> Participar y vigilar en la entrega-recepción de las unidades administrativas de las dependencias, organismos auxiliares y fideicomisos del municipio, aplicando los Lineamientos que Norman la Entrega-Recepción de los Ayuntamientos, sus Dependencias y Organismos Descentralizados; </w:t>
      </w:r>
    </w:p>
    <w:p w14:paraId="1C17C8D9"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XIV.</w:t>
      </w:r>
      <w:r w:rsidRPr="001F7882">
        <w:rPr>
          <w:rFonts w:ascii="Palatino Linotype" w:hAnsi="Palatino Linotype" w:cs="Tahoma"/>
          <w:bCs/>
          <w:i/>
          <w:sz w:val="24"/>
          <w:szCs w:val="24"/>
        </w:rPr>
        <w:t xml:space="preserve"> Dictaminar los estados financieros del municipio, a través de la o el auditor externo designado; </w:t>
      </w:r>
    </w:p>
    <w:p w14:paraId="5780EDDE"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XV.</w:t>
      </w:r>
      <w:r w:rsidRPr="001F7882">
        <w:rPr>
          <w:rFonts w:ascii="Palatino Linotype" w:hAnsi="Palatino Linotype" w:cs="Tahoma"/>
          <w:bCs/>
          <w:i/>
          <w:sz w:val="24"/>
          <w:szCs w:val="24"/>
        </w:rPr>
        <w:t xml:space="preserve"> Verificar que se remitan los informes correspondientes al Órgano Superior de Fiscalización del Estado de México; </w:t>
      </w:r>
    </w:p>
    <w:p w14:paraId="083250F8"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XVI.</w:t>
      </w:r>
      <w:r w:rsidRPr="001F7882">
        <w:rPr>
          <w:rFonts w:ascii="Palatino Linotype" w:hAnsi="Palatino Linotype" w:cs="Tahoma"/>
          <w:bCs/>
          <w:i/>
          <w:sz w:val="24"/>
          <w:szCs w:val="24"/>
        </w:rPr>
        <w:t xml:space="preserve"> Vigilar que los ingresos municipales se enteren a la Tesorería Municipal, conforme a la normatividad aplicable; </w:t>
      </w:r>
    </w:p>
    <w:p w14:paraId="0D58DC1D"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XVII.</w:t>
      </w:r>
      <w:r w:rsidRPr="001F7882">
        <w:rPr>
          <w:rFonts w:ascii="Palatino Linotype" w:hAnsi="Palatino Linotype" w:cs="Tahoma"/>
          <w:bCs/>
          <w:i/>
          <w:sz w:val="24"/>
          <w:szCs w:val="24"/>
        </w:rPr>
        <w:t xml:space="preserve"> Participar en la elaboración y actualización del inventario general de los bienes muebles e inmuebles propiedad del municipio; </w:t>
      </w:r>
    </w:p>
    <w:p w14:paraId="250109D9"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XVIII.</w:t>
      </w:r>
      <w:r w:rsidRPr="001F7882">
        <w:rPr>
          <w:rFonts w:ascii="Palatino Linotype" w:hAnsi="Palatino Linotype" w:cs="Tahoma"/>
          <w:bCs/>
          <w:i/>
          <w:sz w:val="24"/>
          <w:szCs w:val="24"/>
        </w:rPr>
        <w:t xml:space="preserve"> Participar en el Comité de bienes muebles e inmuebles del Municipio de Toluca; </w:t>
      </w:r>
    </w:p>
    <w:p w14:paraId="33E37DFC"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XIX.</w:t>
      </w:r>
      <w:r w:rsidRPr="001F7882">
        <w:rPr>
          <w:rFonts w:ascii="Palatino Linotype" w:hAnsi="Palatino Linotype" w:cs="Tahoma"/>
          <w:bCs/>
          <w:i/>
          <w:sz w:val="24"/>
          <w:szCs w:val="24"/>
        </w:rPr>
        <w:t xml:space="preserve"> </w:t>
      </w:r>
      <w:r w:rsidRPr="001F7882">
        <w:rPr>
          <w:rFonts w:ascii="Palatino Linotype" w:hAnsi="Palatino Linotype" w:cs="Tahoma"/>
          <w:bCs/>
          <w:i/>
          <w:sz w:val="24"/>
          <w:szCs w:val="24"/>
          <w:u w:val="single"/>
        </w:rPr>
        <w:t>Iniciar los procesos de investigación, substanciación, resolución y en su caso ejecución, tratándose de faltas administrativas no graves, a través de las áreas administrativas especializadas</w:t>
      </w:r>
      <w:r w:rsidRPr="001F7882">
        <w:rPr>
          <w:rFonts w:ascii="Palatino Linotype" w:hAnsi="Palatino Linotype" w:cs="Tahoma"/>
          <w:bCs/>
          <w:i/>
          <w:sz w:val="24"/>
          <w:szCs w:val="24"/>
        </w:rPr>
        <w:t xml:space="preserve">, respecto de las conductas que deriven del </w:t>
      </w:r>
      <w:r w:rsidRPr="001F7882">
        <w:rPr>
          <w:rFonts w:ascii="Palatino Linotype" w:hAnsi="Palatino Linotype" w:cs="Tahoma"/>
          <w:bCs/>
          <w:i/>
          <w:sz w:val="24"/>
          <w:szCs w:val="24"/>
        </w:rPr>
        <w:lastRenderedPageBreak/>
        <w:t xml:space="preserve">incumplimiento de obligaciones de las o los servidores públicos municipales en el ámbito de su competencia, en términos de la Ley de Responsabilidades Administrativas del Estado de México y Municipios; </w:t>
      </w:r>
    </w:p>
    <w:p w14:paraId="3964F035"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w:t>
      </w:r>
      <w:r w:rsidRPr="001F7882">
        <w:rPr>
          <w:rFonts w:ascii="Palatino Linotype" w:hAnsi="Palatino Linotype" w:cs="Tahoma"/>
          <w:bCs/>
          <w:i/>
          <w:sz w:val="24"/>
          <w:szCs w:val="24"/>
        </w:rPr>
        <w:t xml:space="preserve"> </w:t>
      </w:r>
      <w:r w:rsidRPr="001F7882">
        <w:rPr>
          <w:rFonts w:ascii="Palatino Linotype" w:hAnsi="Palatino Linotype" w:cs="Tahoma"/>
          <w:bCs/>
          <w:i/>
          <w:sz w:val="24"/>
          <w:szCs w:val="24"/>
          <w:u w:val="single"/>
        </w:rPr>
        <w:t>Iniciar la investigación, substanciación y remitir al Tribunal de Justicia Administrativa, los autos originales del expediente para la continuación del procedimiento y su resolución por dicho órgano; cuando se trate de faltas administrativas graves o faltas de particulares</w:t>
      </w:r>
      <w:r w:rsidRPr="001F7882">
        <w:rPr>
          <w:rFonts w:ascii="Palatino Linotype" w:hAnsi="Palatino Linotype" w:cs="Tahoma"/>
          <w:bCs/>
          <w:i/>
          <w:sz w:val="24"/>
          <w:szCs w:val="24"/>
        </w:rPr>
        <w:t xml:space="preserve">, en términos de la Ley de Responsabilidades Administrativas del Estado de México y Municipios; </w:t>
      </w:r>
    </w:p>
    <w:p w14:paraId="705FFBEA"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XXI.</w:t>
      </w:r>
      <w:r w:rsidRPr="001F7882">
        <w:rPr>
          <w:rFonts w:ascii="Palatino Linotype" w:hAnsi="Palatino Linotype" w:cs="Tahoma"/>
          <w:bCs/>
          <w:i/>
          <w:sz w:val="24"/>
          <w:szCs w:val="24"/>
        </w:rPr>
        <w:t xml:space="preserve"> </w:t>
      </w:r>
      <w:r w:rsidRPr="001F7882">
        <w:rPr>
          <w:rFonts w:ascii="Palatino Linotype" w:hAnsi="Palatino Linotype" w:cs="Tahoma"/>
          <w:bCs/>
          <w:i/>
          <w:sz w:val="24"/>
          <w:szCs w:val="24"/>
          <w:u w:val="single"/>
        </w:rPr>
        <w:t>Practicar de oficio o a solicitud de parte, las investigaciones sobre el incumplimiento de las obligaciones de las o los servidores públicos municipales, en términos de la Ley de Responsabilidades Administrativas del Estado de México y Municipios</w:t>
      </w:r>
      <w:r w:rsidRPr="001F7882">
        <w:rPr>
          <w:rFonts w:ascii="Palatino Linotype" w:hAnsi="Palatino Linotype" w:cs="Tahoma"/>
          <w:bCs/>
          <w:i/>
          <w:sz w:val="24"/>
          <w:szCs w:val="24"/>
        </w:rPr>
        <w:t xml:space="preserve">; </w:t>
      </w:r>
    </w:p>
    <w:p w14:paraId="2D5037F8"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XXII.</w:t>
      </w:r>
      <w:r w:rsidRPr="001F7882">
        <w:rPr>
          <w:rFonts w:ascii="Palatino Linotype" w:hAnsi="Palatino Linotype" w:cs="Tahoma"/>
          <w:bCs/>
          <w:i/>
          <w:sz w:val="24"/>
          <w:szCs w:val="24"/>
        </w:rPr>
        <w:t xml:space="preserve"> Conocer, investigar, y emitir el dictamen de procedencia o de no remoción de las autoridades auxiliares, para ser turnado al Ayuntamiento, a efecto de que sus integrantes, previa garantía de audiencia determinen la remoción o no de las autoridades auxiliares, en términos de lo dispuesto en el artículo 62 de la Ley Orgánica Municipal del Estado de México y demás disposiciones jurídicas aplicables; </w:t>
      </w:r>
    </w:p>
    <w:p w14:paraId="797FF796"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XXIII.</w:t>
      </w:r>
      <w:r w:rsidRPr="001F7882">
        <w:rPr>
          <w:rFonts w:ascii="Palatino Linotype" w:hAnsi="Palatino Linotype" w:cs="Tahoma"/>
          <w:bCs/>
          <w:i/>
          <w:sz w:val="24"/>
          <w:szCs w:val="24"/>
        </w:rPr>
        <w:t xml:space="preserve"> Valorar las recomendaciones que haga el Comité Coordinador Municipal a las unidades administrativas, y adoptar las medidas necesarias para el fortalecimiento institucional en su desempeño y control interno; </w:t>
      </w:r>
    </w:p>
    <w:p w14:paraId="3D4A352C"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XXIV.</w:t>
      </w:r>
      <w:r w:rsidRPr="001F7882">
        <w:rPr>
          <w:rFonts w:ascii="Palatino Linotype" w:hAnsi="Palatino Linotype" w:cs="Tahoma"/>
          <w:bCs/>
          <w:i/>
          <w:sz w:val="24"/>
          <w:szCs w:val="24"/>
        </w:rPr>
        <w:t xml:space="preserve"> Implementar los mecanismos internos que prevengan actos u omisiones que pudieran constituir faltas administrativas, en los términos establecidos por el Sistema Estatal Anticorrupción y la Ley de Responsabilidades Administrativas del Estado de México y Municipios y evaluar anualmente sus resultados; </w:t>
      </w:r>
    </w:p>
    <w:p w14:paraId="62E6A03D"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XXV.</w:t>
      </w:r>
      <w:r w:rsidRPr="001F7882">
        <w:rPr>
          <w:rFonts w:ascii="Palatino Linotype" w:hAnsi="Palatino Linotype" w:cs="Tahoma"/>
          <w:bCs/>
          <w:i/>
          <w:sz w:val="24"/>
          <w:szCs w:val="24"/>
        </w:rPr>
        <w:t xml:space="preserve"> Instrumentar la investigación de las inconformidades que se interpongan con motivo de las licitaciones públicas, adjudicaciones directas e invitaciones restringidas convocadas por el municipio de Toluca, cuando se lleven a cabo con recursos municipales en términos de las disposiciones jurídicas aplicables; </w:t>
      </w:r>
    </w:p>
    <w:p w14:paraId="449E3A66"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lastRenderedPageBreak/>
        <w:t>XXVI.</w:t>
      </w:r>
      <w:r w:rsidRPr="001F7882">
        <w:rPr>
          <w:rFonts w:ascii="Palatino Linotype" w:hAnsi="Palatino Linotype" w:cs="Tahoma"/>
          <w:bCs/>
          <w:i/>
          <w:sz w:val="24"/>
          <w:szCs w:val="24"/>
        </w:rPr>
        <w:t xml:space="preserve"> Realizar las acciones de control y evaluación que se consideren necesarias para verificar el cumplimiento de la normatividad; </w:t>
      </w:r>
    </w:p>
    <w:p w14:paraId="053326A9"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XXVII.</w:t>
      </w:r>
      <w:r w:rsidRPr="001F7882">
        <w:rPr>
          <w:rFonts w:ascii="Palatino Linotype" w:hAnsi="Palatino Linotype" w:cs="Tahoma"/>
          <w:bCs/>
          <w:i/>
          <w:sz w:val="24"/>
          <w:szCs w:val="24"/>
        </w:rPr>
        <w:t xml:space="preserve"> Programar, ordenar y realizar auditorías y revisiones de control interno a las unidades administrativas del municipio de Toluca y dar seguimiento a la atención de las recomendaciones, acciones de mejora y, en su caso, las determinadas por otras instancias de fiscalización; </w:t>
      </w:r>
    </w:p>
    <w:p w14:paraId="165EDF70"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XXVIII.</w:t>
      </w:r>
      <w:r w:rsidRPr="001F7882">
        <w:rPr>
          <w:rFonts w:ascii="Palatino Linotype" w:hAnsi="Palatino Linotype" w:cs="Tahoma"/>
          <w:bCs/>
          <w:i/>
          <w:sz w:val="24"/>
          <w:szCs w:val="24"/>
        </w:rPr>
        <w:t xml:space="preserve"> Recibir y dar seguimiento a las sugerencias y reconocimientos que sean turnados a través del Sistema de Atención Mexiquense, en términos de las disposiciones aplicables; </w:t>
      </w:r>
    </w:p>
    <w:p w14:paraId="50AE8E73"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XXIX.</w:t>
      </w:r>
      <w:r w:rsidRPr="001F7882">
        <w:rPr>
          <w:rFonts w:ascii="Palatino Linotype" w:hAnsi="Palatino Linotype" w:cs="Tahoma"/>
          <w:bCs/>
          <w:i/>
          <w:sz w:val="24"/>
          <w:szCs w:val="24"/>
        </w:rPr>
        <w:t xml:space="preserve">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 </w:t>
      </w:r>
    </w:p>
    <w:p w14:paraId="539BA58C"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w:t>
      </w:r>
      <w:r w:rsidRPr="001F7882">
        <w:rPr>
          <w:rFonts w:ascii="Palatino Linotype" w:hAnsi="Palatino Linotype" w:cs="Tahoma"/>
          <w:bCs/>
          <w:i/>
          <w:sz w:val="24"/>
          <w:szCs w:val="24"/>
        </w:rPr>
        <w:t xml:space="preserve"> </w:t>
      </w:r>
      <w:r w:rsidRPr="001F7882">
        <w:rPr>
          <w:rFonts w:ascii="Palatino Linotype" w:hAnsi="Palatino Linotype" w:cs="Tahoma"/>
          <w:bCs/>
          <w:i/>
          <w:sz w:val="24"/>
          <w:szCs w:val="24"/>
          <w:u w:val="single"/>
        </w:rPr>
        <w:t>Determinar la abstención de iniciar el procedimiento de responsabilidad administrativa, o de imponer sanciones a las o los servidores públicos municipales</w:t>
      </w:r>
      <w:r w:rsidRPr="001F7882">
        <w:rPr>
          <w:rFonts w:ascii="Palatino Linotype" w:hAnsi="Palatino Linotype" w:cs="Tahoma"/>
          <w:bCs/>
          <w:i/>
          <w:sz w:val="24"/>
          <w:szCs w:val="24"/>
        </w:rPr>
        <w:t xml:space="preserve">, cuando se acredite que no existió daño ni perjuicio a la Hacienda Pública Estatal o Municipal o al patrimonio de los entes públicos, así como en los supuestos que determina la Ley de Responsabilidades Administrativas del Estado de México y Municipios; </w:t>
      </w:r>
    </w:p>
    <w:p w14:paraId="152AC88C"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XXXI.</w:t>
      </w:r>
      <w:r w:rsidRPr="001F7882">
        <w:rPr>
          <w:rFonts w:ascii="Palatino Linotype" w:hAnsi="Palatino Linotype" w:cs="Tahoma"/>
          <w:bCs/>
          <w:i/>
          <w:sz w:val="24"/>
          <w:szCs w:val="24"/>
        </w:rPr>
        <w:t xml:space="preserve"> Presentar denuncias por hechos que las leyes señalen como delitos ante la Fiscalía General de Justicia del Estado de México, o ante su homólogo en el ámbito federal o, en su caso, instar a la Consejería Jurídica del Ayuntamiento, a que formule las querellas respectivas en el supuesto de detectar conductas que puedan ser constitutivas de delitos; </w:t>
      </w:r>
    </w:p>
    <w:p w14:paraId="255C70C9"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XXXII.</w:t>
      </w:r>
      <w:r w:rsidRPr="001F7882">
        <w:rPr>
          <w:rFonts w:ascii="Palatino Linotype" w:hAnsi="Palatino Linotype" w:cs="Tahoma"/>
          <w:bCs/>
          <w:i/>
          <w:sz w:val="24"/>
          <w:szCs w:val="24"/>
        </w:rPr>
        <w:t xml:space="preserve"> Verificar el cumplimiento y evaluar los resultados de los programas y proyectos especiales en que participen las unidades administrativas del municipio de Toluca; </w:t>
      </w:r>
    </w:p>
    <w:p w14:paraId="665FA543" w14:textId="77777777" w:rsidR="00DE5AE8" w:rsidRPr="00FE5373" w:rsidRDefault="00DE5AE8" w:rsidP="001F7882">
      <w:pPr>
        <w:spacing w:after="0" w:line="276" w:lineRule="auto"/>
        <w:ind w:left="851" w:right="616"/>
        <w:jc w:val="both"/>
        <w:rPr>
          <w:rFonts w:ascii="Palatino Linotype" w:hAnsi="Palatino Linotype" w:cs="Tahoma"/>
          <w:bCs/>
          <w:i/>
          <w:sz w:val="24"/>
          <w:szCs w:val="24"/>
          <w:u w:val="single"/>
        </w:rPr>
      </w:pPr>
      <w:r w:rsidRPr="00FE5373">
        <w:rPr>
          <w:rFonts w:ascii="Palatino Linotype" w:hAnsi="Palatino Linotype" w:cs="Tahoma"/>
          <w:b/>
          <w:bCs/>
          <w:i/>
          <w:sz w:val="24"/>
          <w:szCs w:val="24"/>
          <w:u w:val="single"/>
        </w:rPr>
        <w:t>XXXIII.</w:t>
      </w:r>
      <w:r w:rsidRPr="00FE5373">
        <w:rPr>
          <w:rFonts w:ascii="Palatino Linotype" w:hAnsi="Palatino Linotype" w:cs="Tahoma"/>
          <w:bCs/>
          <w:i/>
          <w:sz w:val="24"/>
          <w:szCs w:val="24"/>
          <w:u w:val="single"/>
        </w:rPr>
        <w:t xml:space="preserve"> Remitir a la autoridad competente los recursos de revocación y reclamación que interpongan las y los servidores públicos del municipio de Toluca, así como las y los particulares que sean parte en el proceso </w:t>
      </w:r>
      <w:r w:rsidRPr="00FE5373">
        <w:rPr>
          <w:rFonts w:ascii="Palatino Linotype" w:hAnsi="Palatino Linotype" w:cs="Tahoma"/>
          <w:bCs/>
          <w:i/>
          <w:sz w:val="24"/>
          <w:szCs w:val="24"/>
          <w:u w:val="single"/>
        </w:rPr>
        <w:lastRenderedPageBreak/>
        <w:t xml:space="preserve">administrativo, respecto de las resoluciones por las que se les impongan sanciones administrativas, y dar seguimiento al cumplimiento de las resoluciones dictadas por los órganos jurisdiccionales; </w:t>
      </w:r>
    </w:p>
    <w:p w14:paraId="7E53D7CC"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XXXIV.</w:t>
      </w:r>
      <w:r w:rsidRPr="001F7882">
        <w:rPr>
          <w:rFonts w:ascii="Palatino Linotype" w:hAnsi="Palatino Linotype" w:cs="Tahoma"/>
          <w:bCs/>
          <w:i/>
          <w:sz w:val="24"/>
          <w:szCs w:val="24"/>
        </w:rPr>
        <w:t xml:space="preserve"> Supervisar la ejecución de los procedimientos de contratación pública por parte de las y los contratantes, para garantizar que se lleve a cabo en los términos de las disposiciones en la materia, ordenando las verificaciones procedentes; </w:t>
      </w:r>
    </w:p>
    <w:p w14:paraId="718AB2DB"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XXXV.</w:t>
      </w:r>
      <w:r w:rsidRPr="001F7882">
        <w:rPr>
          <w:rFonts w:ascii="Palatino Linotype" w:hAnsi="Palatino Linotype" w:cs="Tahoma"/>
          <w:bCs/>
          <w:i/>
          <w:sz w:val="24"/>
          <w:szCs w:val="24"/>
        </w:rPr>
        <w:t xml:space="preserve"> Requerir a las unidades administrativas del municipio de Toluca, información y documentación para cumplir con sus atribuciones, así como brindar la asesoría que le requieran en el ámbito de su competencia; </w:t>
      </w:r>
    </w:p>
    <w:p w14:paraId="70FC5E3D"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XXXVI.</w:t>
      </w:r>
      <w:r w:rsidRPr="001F7882">
        <w:rPr>
          <w:rFonts w:ascii="Palatino Linotype" w:hAnsi="Palatino Linotype" w:cs="Tahoma"/>
          <w:bCs/>
          <w:i/>
          <w:sz w:val="24"/>
          <w:szCs w:val="24"/>
        </w:rPr>
        <w:t xml:space="preserve"> Expedir copias certificadas de la documentación que se encuentre en sus archivos, así como a la que tenga acceso con motivo de las investigaciones que practique; </w:t>
      </w:r>
    </w:p>
    <w:p w14:paraId="1CB82C8B"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XXXVII.</w:t>
      </w:r>
      <w:r w:rsidRPr="001F7882">
        <w:rPr>
          <w:rFonts w:ascii="Palatino Linotype" w:hAnsi="Palatino Linotype" w:cs="Tahoma"/>
          <w:bCs/>
          <w:i/>
          <w:sz w:val="24"/>
          <w:szCs w:val="24"/>
        </w:rPr>
        <w:t xml:space="preserve"> Coordinar y supervisar la verificación de la evolución del patrimonio de las y los servidores públicos que se le turnen, conforme al procedimiento de investigación a que se refiere la Ley de Responsabilidades Administrativas del Estado de México y Municipios; </w:t>
      </w:r>
    </w:p>
    <w:p w14:paraId="60919701"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XXXVIII.</w:t>
      </w:r>
      <w:r w:rsidRPr="001F7882">
        <w:rPr>
          <w:rFonts w:ascii="Palatino Linotype" w:hAnsi="Palatino Linotype" w:cs="Tahoma"/>
          <w:bCs/>
          <w:i/>
          <w:sz w:val="24"/>
          <w:szCs w:val="24"/>
        </w:rPr>
        <w:t xml:space="preserve"> Coordinar, vigilar, supervisar el cumplimiento y controlar la recepción, registro y resguardo de las declaraciones de situación patrimonial y de intereses de las y los servidores públicos, para suministrar la información a la Plataforma Digital Estatal del Sistema Nacional Anticorrupción; </w:t>
      </w:r>
    </w:p>
    <w:p w14:paraId="4C5AD848"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XL</w:t>
      </w:r>
      <w:r w:rsidRPr="001F7882">
        <w:rPr>
          <w:rFonts w:ascii="Palatino Linotype" w:hAnsi="Palatino Linotype" w:cs="Tahoma"/>
          <w:bCs/>
          <w:i/>
          <w:sz w:val="24"/>
          <w:szCs w:val="24"/>
        </w:rPr>
        <w:t xml:space="preserve">. Ordenar las acciones necesarias para la integración del padrón de las o los servidores públicos a presentar declaraciones de situación patrimonial y de intereses, conforme a las disposiciones jurídicas aplicables; </w:t>
      </w:r>
    </w:p>
    <w:p w14:paraId="5428109B"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XLI.</w:t>
      </w:r>
      <w:r w:rsidRPr="001F7882">
        <w:rPr>
          <w:rFonts w:ascii="Palatino Linotype" w:hAnsi="Palatino Linotype" w:cs="Tahoma"/>
          <w:bCs/>
          <w:i/>
          <w:sz w:val="24"/>
          <w:szCs w:val="24"/>
        </w:rPr>
        <w:t xml:space="preserve"> Coordinar la recepción, a través de los medios electrónicos que para tal efecto se establezcan, de las sanciones impuestas por las autoridades competentes a las y los servidores públicos y las y los particulares, de conformidad con la Ley de Responsabilidades Administrativas del Estado de México y Municipios, y llevar el registro de las mismas para suministrar la información a la Plataforma Digital del Sistema Estatal Anticorrupción; </w:t>
      </w:r>
    </w:p>
    <w:p w14:paraId="2011EAF8"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lastRenderedPageBreak/>
        <w:t>XLII.</w:t>
      </w:r>
      <w:r w:rsidRPr="001F7882">
        <w:rPr>
          <w:rFonts w:ascii="Palatino Linotype" w:hAnsi="Palatino Linotype" w:cs="Tahoma"/>
          <w:bCs/>
          <w:i/>
          <w:sz w:val="24"/>
          <w:szCs w:val="24"/>
        </w:rPr>
        <w:t xml:space="preserve"> Verificar el cumplimiento de las bases y convenios de coordinación celebrados con otras autoridades competentes, en materia de declaraciones de situación patrimonial y de intereses; </w:t>
      </w:r>
    </w:p>
    <w:p w14:paraId="6A6FEBB5"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XLIII.</w:t>
      </w:r>
      <w:r w:rsidRPr="001F7882">
        <w:rPr>
          <w:rFonts w:ascii="Palatino Linotype" w:hAnsi="Palatino Linotype" w:cs="Tahoma"/>
          <w:bCs/>
          <w:i/>
          <w:sz w:val="24"/>
          <w:szCs w:val="24"/>
        </w:rPr>
        <w:t xml:space="preserve"> Garantizar la operación del Programa de Contraloría Social, a través de la promoción de la participación ciudadana en la supervisión y fiscalización de los recursos públicos federales, estatales y/o municipales, destinados a la ejecución de obras y/o acciones dentro del municipio de Toluca; y </w:t>
      </w:r>
    </w:p>
    <w:p w14:paraId="62B260C2" w14:textId="77777777" w:rsidR="00DE5AE8" w:rsidRPr="001F7882" w:rsidRDefault="00DE5AE8" w:rsidP="001F7882">
      <w:pPr>
        <w:spacing w:after="0" w:line="276"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XLIV.</w:t>
      </w:r>
      <w:r w:rsidRPr="001F7882">
        <w:rPr>
          <w:rFonts w:ascii="Palatino Linotype" w:hAnsi="Palatino Linotype" w:cs="Tahoma"/>
          <w:bCs/>
          <w:i/>
          <w:sz w:val="24"/>
          <w:szCs w:val="24"/>
        </w:rPr>
        <w:t xml:space="preserve"> Las demás que le confieran otros ordenamientos jurídicos, el H. Ayuntamiento y el presidente municipal. Para el ejercicio de sus atribuciones el Contralor se auxiliará de las siguientes unidades administrativas: Dirección de Auditoría de Obra y Contraloría Social, Dirección de Auditoría y Dirección de Investigación de Responsabilidades Administrativas.</w:t>
      </w:r>
    </w:p>
    <w:p w14:paraId="57AEF98F" w14:textId="77777777" w:rsidR="00FE5373" w:rsidRDefault="00FE5373" w:rsidP="001F7882">
      <w:pPr>
        <w:spacing w:after="0" w:line="360" w:lineRule="auto"/>
        <w:jc w:val="both"/>
        <w:rPr>
          <w:rFonts w:ascii="Palatino Linotype" w:hAnsi="Palatino Linotype" w:cs="Tahoma"/>
          <w:bCs/>
          <w:sz w:val="24"/>
          <w:szCs w:val="24"/>
        </w:rPr>
      </w:pPr>
    </w:p>
    <w:p w14:paraId="7036E2CB" w14:textId="59704E39" w:rsidR="00DE5AE8" w:rsidRDefault="00FE5373" w:rsidP="001F7882">
      <w:pPr>
        <w:spacing w:after="0" w:line="360" w:lineRule="auto"/>
        <w:jc w:val="both"/>
        <w:rPr>
          <w:rFonts w:ascii="Palatino Linotype" w:hAnsi="Palatino Linotype" w:cs="Tahoma"/>
          <w:bCs/>
          <w:sz w:val="24"/>
          <w:szCs w:val="24"/>
        </w:rPr>
      </w:pPr>
      <w:r>
        <w:rPr>
          <w:rFonts w:ascii="Palatino Linotype" w:hAnsi="Palatino Linotype" w:cs="Tahoma"/>
          <w:bCs/>
          <w:sz w:val="24"/>
          <w:szCs w:val="24"/>
        </w:rPr>
        <w:t>Aunado a lo anterior</w:t>
      </w:r>
      <w:r w:rsidRPr="00FE5373">
        <w:rPr>
          <w:rFonts w:ascii="Palatino Linotype" w:hAnsi="Palatino Linotype" w:cs="Tahoma"/>
          <w:bCs/>
          <w:sz w:val="24"/>
          <w:szCs w:val="24"/>
        </w:rPr>
        <w:t>, el Manual de Organización de la Contraloría Municipal, señala lo siguiente:</w:t>
      </w:r>
    </w:p>
    <w:p w14:paraId="4475B826" w14:textId="78213EAD" w:rsidR="00FE5373" w:rsidRDefault="00FE5373" w:rsidP="00FE5373">
      <w:pPr>
        <w:spacing w:after="0" w:line="360" w:lineRule="auto"/>
        <w:jc w:val="center"/>
        <w:rPr>
          <w:rFonts w:ascii="Palatino Linotype" w:hAnsi="Palatino Linotype" w:cs="Tahoma"/>
          <w:bCs/>
          <w:sz w:val="24"/>
          <w:szCs w:val="24"/>
        </w:rPr>
      </w:pPr>
      <w:r>
        <w:rPr>
          <w:rFonts w:ascii="Palatino Linotype" w:hAnsi="Palatino Linotype" w:cs="Tahoma"/>
          <w:bCs/>
          <w:noProof/>
          <w:sz w:val="24"/>
          <w:szCs w:val="24"/>
          <w:lang w:eastAsia="es-MX"/>
        </w:rPr>
        <w:lastRenderedPageBreak/>
        <w:drawing>
          <wp:inline distT="0" distB="0" distL="0" distR="0" wp14:anchorId="77898FC1" wp14:editId="5E521C2F">
            <wp:extent cx="4467526" cy="3994031"/>
            <wp:effectExtent l="190500" t="190500" r="180975" b="1974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3514" cy="4026205"/>
                    </a:xfrm>
                    <a:prstGeom prst="rect">
                      <a:avLst/>
                    </a:prstGeom>
                    <a:ln>
                      <a:noFill/>
                    </a:ln>
                    <a:effectLst>
                      <a:outerShdw blurRad="190500" algn="tl" rotWithShape="0">
                        <a:srgbClr val="000000">
                          <a:alpha val="70000"/>
                        </a:srgbClr>
                      </a:outerShdw>
                    </a:effectLst>
                  </pic:spPr>
                </pic:pic>
              </a:graphicData>
            </a:graphic>
          </wp:inline>
        </w:drawing>
      </w:r>
    </w:p>
    <w:p w14:paraId="17589BA0" w14:textId="2D7E21AC" w:rsidR="00FE5373" w:rsidRPr="00921877" w:rsidRDefault="00921877" w:rsidP="00921877">
      <w:pPr>
        <w:spacing w:after="0" w:line="360" w:lineRule="auto"/>
        <w:ind w:left="567" w:right="567"/>
        <w:jc w:val="both"/>
        <w:rPr>
          <w:rFonts w:ascii="Palatino Linotype" w:hAnsi="Palatino Linotype" w:cs="Tahoma"/>
          <w:b/>
          <w:bCs/>
          <w:i/>
          <w:szCs w:val="24"/>
        </w:rPr>
      </w:pPr>
      <w:r w:rsidRPr="00921877">
        <w:rPr>
          <w:rFonts w:ascii="Palatino Linotype" w:hAnsi="Palatino Linotype" w:cs="Tahoma"/>
          <w:b/>
          <w:bCs/>
          <w:i/>
          <w:szCs w:val="24"/>
        </w:rPr>
        <w:t>203010001 Departamento Sustanciador de Responsabilidades Administrativas:</w:t>
      </w:r>
    </w:p>
    <w:p w14:paraId="3BBB12F3" w14:textId="77777777" w:rsidR="00921877" w:rsidRPr="00921877" w:rsidRDefault="00921877" w:rsidP="00921877">
      <w:pPr>
        <w:spacing w:after="0" w:line="360" w:lineRule="auto"/>
        <w:ind w:left="567" w:right="567"/>
        <w:jc w:val="both"/>
        <w:rPr>
          <w:rFonts w:ascii="Palatino Linotype" w:hAnsi="Palatino Linotype" w:cs="Tahoma"/>
          <w:b/>
          <w:bCs/>
          <w:i/>
          <w:szCs w:val="24"/>
        </w:rPr>
      </w:pPr>
      <w:r w:rsidRPr="00921877">
        <w:rPr>
          <w:rFonts w:ascii="Palatino Linotype" w:hAnsi="Palatino Linotype" w:cs="Tahoma"/>
          <w:b/>
          <w:bCs/>
          <w:i/>
          <w:szCs w:val="24"/>
        </w:rPr>
        <w:t>Objetivo</w:t>
      </w:r>
    </w:p>
    <w:p w14:paraId="5A116066" w14:textId="375A8AF5"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Tramitar los procedimientos administrativos en términos de la Ley de Responsabilidades Administrativas del Estado de México desde la admisión del informe de presunta responsabilidad administrativa, hasta la emisión del acuerdo de admisión de pruebas; decretar la aplicación de medios de apremio e imponer medidas cautelares; así como operar el Sistema Integral de Responsabilidades y proporcionar asesorías a las o los servidores públicos municipales, en materia de faltas administrativas y de declaración patrimonial y de intereses.</w:t>
      </w:r>
    </w:p>
    <w:p w14:paraId="67AC042A" w14:textId="77777777" w:rsidR="00921877" w:rsidRPr="00921877" w:rsidRDefault="00921877" w:rsidP="00921877">
      <w:pPr>
        <w:spacing w:after="0" w:line="360" w:lineRule="auto"/>
        <w:ind w:left="567" w:right="567"/>
        <w:jc w:val="both"/>
        <w:rPr>
          <w:rFonts w:ascii="Palatino Linotype" w:hAnsi="Palatino Linotype" w:cs="Tahoma"/>
          <w:b/>
          <w:bCs/>
          <w:i/>
          <w:szCs w:val="24"/>
        </w:rPr>
      </w:pPr>
      <w:r w:rsidRPr="00921877">
        <w:rPr>
          <w:rFonts w:ascii="Palatino Linotype" w:hAnsi="Palatino Linotype" w:cs="Tahoma"/>
          <w:b/>
          <w:bCs/>
          <w:i/>
          <w:szCs w:val="24"/>
        </w:rPr>
        <w:t>Funciones:</w:t>
      </w:r>
    </w:p>
    <w:p w14:paraId="2E8DEBD1" w14:textId="25D5C9A5"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lastRenderedPageBreak/>
        <w:t>1. Realizar el Programa Anual de Trabajo del departamento y someterlo a consideración de la o el Contralor, así como ejecutar y dar seguimiento al mismo;</w:t>
      </w:r>
    </w:p>
    <w:p w14:paraId="30BB1BEE" w14:textId="140F9988"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2. Realizar el anteproyecto del Presupuesto basado en Resultados Municipal (PbRM) y someterlo a la consideración de la o el Contralor;</w:t>
      </w:r>
    </w:p>
    <w:p w14:paraId="3753233C" w14:textId="6DC1ECBF"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3. Mantener actualizado el Sistema Integral de Responsabilidades así como los registros en el Libro de Gobierno en el ámbito de su competencia;</w:t>
      </w:r>
    </w:p>
    <w:p w14:paraId="6B5093D7" w14:textId="4DBA8E1B"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4. Brindar capacitación, asesoría y apoyo a las o los servidores públicos municipales que lo requieran en materia de declaración de situación patrimonial y de intereses, así como, supervisar que se lleven a cabo los programas preventivos y las acciones que se determinen en términos de la Ley de Responsabilidades Administrativas del Estado de México y Municipios;</w:t>
      </w:r>
    </w:p>
    <w:p w14:paraId="246D7179" w14:textId="68E13426"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5. Supervisar que la Dirección de Recursos Humanos mantenga actualizado el padrón de servidores públicos municipales, obligados a presentar declaraciones de situación patrimonial y de intereses;</w:t>
      </w:r>
    </w:p>
    <w:p w14:paraId="4838EEBA" w14:textId="4449E4B2"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6. Analizar el Informe de Presunta Responsabilidad Administrativa turnado por la Dirección de Investigación de Responsabilidades Administrativas a efecto de que dentro del término de tres días hábiles se determine la admisión del mismo o en caso de que dicho informe adolezca de alguno o algunos de los requisitos señalados en la</w:t>
      </w:r>
      <w:r w:rsidR="00CE71F8">
        <w:rPr>
          <w:rFonts w:ascii="Palatino Linotype" w:hAnsi="Palatino Linotype" w:cs="Tahoma"/>
          <w:bCs/>
          <w:i/>
          <w:szCs w:val="24"/>
        </w:rPr>
        <w:t xml:space="preserve"> </w:t>
      </w:r>
      <w:r w:rsidRPr="00921877">
        <w:rPr>
          <w:rFonts w:ascii="Palatino Linotype" w:hAnsi="Palatino Linotype" w:cs="Tahoma"/>
          <w:bCs/>
          <w:i/>
          <w:szCs w:val="24"/>
        </w:rPr>
        <w:t>Ley de Responsabilidades Administrativas del Estado de México y Municipios, prevenir a la Dirección de Investigación de Responsabilidades Administrativas para que los subsane en un término de tres días;</w:t>
      </w:r>
    </w:p>
    <w:p w14:paraId="60858E96" w14:textId="58AAC2E6"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7. Imponer las medidas cautelares que le sean solicitadas por la Dirección de Investigación de Responsabilidades Administrativas a través del Informe de Presunta</w:t>
      </w:r>
      <w:r>
        <w:rPr>
          <w:rFonts w:ascii="Palatino Linotype" w:hAnsi="Palatino Linotype" w:cs="Tahoma"/>
          <w:bCs/>
          <w:i/>
          <w:szCs w:val="24"/>
        </w:rPr>
        <w:t xml:space="preserve"> </w:t>
      </w:r>
      <w:r w:rsidRPr="00921877">
        <w:rPr>
          <w:rFonts w:ascii="Palatino Linotype" w:hAnsi="Palatino Linotype" w:cs="Tahoma"/>
          <w:bCs/>
          <w:i/>
          <w:szCs w:val="24"/>
        </w:rPr>
        <w:t>Responsabilidad Administrativa, o aquellas que considere necesarias para la mejor tramitación del procedimiento de responsabilidad administrativa, según corresponda;</w:t>
      </w:r>
    </w:p>
    <w:p w14:paraId="42D4C67A" w14:textId="474498DC"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lastRenderedPageBreak/>
        <w:t>8. Iniciar y substanciar los procedimientos administrativos, de acuerdo con la Ley de Responsabilidades Administrativas del Estado de México y Municipios; desde la admisión del informe de presunta responsabilidad administrativa y hasta la emisión del acuerdo de admisión de pruebas, cuando se trate de faltas administrativas no graves;</w:t>
      </w:r>
    </w:p>
    <w:p w14:paraId="633E3FEF" w14:textId="13EFAA5B"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9. Iniciar y substanciar los procedimientos administrativos, de acuerdo con la Ley de Responsabilidades Administrativas del Estado de México y Municipios; desde la admisión del informe de presunta responsabilidad administrativa y hasta el cierre de la audiencia inicial, y remitir los autos originales del expediente, al Tribunal de Justicia Administrativa del Estado de México, cuando se trate de faltas administrativas graves;</w:t>
      </w:r>
    </w:p>
    <w:p w14:paraId="27E011A3" w14:textId="343BB61C"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10. Emitir, registrar y notificar, a la o el presunto responsable de la comisión de faltas  administrativas, el emplazamiento para que comparezca personalmente a la celebración de la audiencia inicial, citando a las demás partes que deban concurrir a dicha audiencia;</w:t>
      </w:r>
    </w:p>
    <w:p w14:paraId="1BC67C19" w14:textId="514F98CD"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11. Emitir, registrar y notificar, a las partes que intervienen en el proceso administrativo, los acuerdos de acumulación, improcedencia y sobreseimiento de los procedimientos de responsabilidades administrativas;</w:t>
      </w:r>
    </w:p>
    <w:p w14:paraId="2719E10A" w14:textId="0E45CBEA"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12. Tramitar y remitir al Departamento Resolutor de Responsabilidades Administrativas, los incidentes que no tengan señalada una tramitación especial, en los términos de la Ley de Responsabilidades Administrativas del Estado de México y Municipios y demás legislación aplicable a la materia;</w:t>
      </w:r>
    </w:p>
    <w:p w14:paraId="7529DC71" w14:textId="1E8B272B"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13. Recibir el Recurso de Reclamación, interpuesto por las partes que intervienen en el proceso administrativo y dar seguimiento respecto del auto recurrido, dictado por el Departamento Sustanciador de Responsabilidades Administrativas, notificando a las y los involucrados;</w:t>
      </w:r>
    </w:p>
    <w:p w14:paraId="2914EDEB" w14:textId="7B7D6BDB"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 xml:space="preserve">14. Recibir, registrar y dar seguimiento, a la impugnación promovida por la Dirección de Investigación de Responsabilidades Administrativas a la o el denunciante, respecto al acuerdo que determine la abstención de iniciar el procedimiento de responsabilidad </w:t>
      </w:r>
      <w:r w:rsidRPr="00921877">
        <w:rPr>
          <w:rFonts w:ascii="Palatino Linotype" w:hAnsi="Palatino Linotype" w:cs="Tahoma"/>
          <w:bCs/>
          <w:i/>
          <w:szCs w:val="24"/>
        </w:rPr>
        <w:lastRenderedPageBreak/>
        <w:t>administrativa, en términos de la Ley de Responsabilidades Administrativas del Estado de México y Municipios;</w:t>
      </w:r>
    </w:p>
    <w:p w14:paraId="787B13ED" w14:textId="3A369B36"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15. Analizar e identificar los casos donde proceda la aplicación de las medidas cautelares provisionales y la resolución interlocutoria que corresponda, así como hacer uso de los medios de apremio, en términos de la invocada Ley;</w:t>
      </w:r>
    </w:p>
    <w:p w14:paraId="306EDF4D" w14:textId="276207D7"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16. Promover en su caso, a través de la Consejería Jurídica, la formulación de denuncias o querellas ante las instancias locales o federales que procedan en el supuesto de detectar conductas que puedan ser constitutivas de delitos;</w:t>
      </w:r>
    </w:p>
    <w:p w14:paraId="01952C57" w14:textId="5A0DDF88"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17. Asesorar, previa solicitud, en materia de responsabilidades administrativas a los contralores internos de los organismos descentralizados de la administración pública municipal; y</w:t>
      </w:r>
    </w:p>
    <w:p w14:paraId="5ADE9707" w14:textId="3C48DC54"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18. Realizar aquellas actividades que sean inherentes y aplicables al área de su competencia.</w:t>
      </w:r>
    </w:p>
    <w:p w14:paraId="61D760B8" w14:textId="77777777" w:rsidR="00CE71F8" w:rsidRDefault="00CE71F8" w:rsidP="00921877">
      <w:pPr>
        <w:spacing w:after="0" w:line="360" w:lineRule="auto"/>
        <w:ind w:left="567" w:right="567"/>
        <w:jc w:val="both"/>
        <w:rPr>
          <w:rFonts w:ascii="Palatino Linotype" w:hAnsi="Palatino Linotype" w:cs="Tahoma"/>
          <w:b/>
          <w:bCs/>
          <w:i/>
          <w:szCs w:val="24"/>
        </w:rPr>
      </w:pPr>
    </w:p>
    <w:p w14:paraId="6C671B28" w14:textId="10B63602" w:rsidR="00921877" w:rsidRPr="00921877" w:rsidRDefault="00921877" w:rsidP="00921877">
      <w:pPr>
        <w:spacing w:after="0" w:line="360" w:lineRule="auto"/>
        <w:ind w:left="567" w:right="567"/>
        <w:jc w:val="both"/>
        <w:rPr>
          <w:rFonts w:ascii="Palatino Linotype" w:hAnsi="Palatino Linotype" w:cs="Tahoma"/>
          <w:b/>
          <w:bCs/>
          <w:i/>
          <w:szCs w:val="24"/>
        </w:rPr>
      </w:pPr>
      <w:r w:rsidRPr="00921877">
        <w:rPr>
          <w:rFonts w:ascii="Palatino Linotype" w:hAnsi="Palatino Linotype" w:cs="Tahoma"/>
          <w:b/>
          <w:bCs/>
          <w:i/>
          <w:szCs w:val="24"/>
        </w:rPr>
        <w:t>203010002 Departamento Resolutor de Responsabilidades Administrativas</w:t>
      </w:r>
    </w:p>
    <w:p w14:paraId="6C93D5F4" w14:textId="77777777" w:rsidR="00921877" w:rsidRPr="00921877" w:rsidRDefault="00921877" w:rsidP="00921877">
      <w:pPr>
        <w:spacing w:after="0" w:line="360" w:lineRule="auto"/>
        <w:ind w:left="567" w:right="567"/>
        <w:jc w:val="both"/>
        <w:rPr>
          <w:rFonts w:ascii="Palatino Linotype" w:hAnsi="Palatino Linotype" w:cs="Tahoma"/>
          <w:b/>
          <w:bCs/>
          <w:i/>
          <w:szCs w:val="24"/>
        </w:rPr>
      </w:pPr>
      <w:r w:rsidRPr="00921877">
        <w:rPr>
          <w:rFonts w:ascii="Palatino Linotype" w:hAnsi="Palatino Linotype" w:cs="Tahoma"/>
          <w:b/>
          <w:bCs/>
          <w:i/>
          <w:szCs w:val="24"/>
        </w:rPr>
        <w:t>Objetivo</w:t>
      </w:r>
    </w:p>
    <w:p w14:paraId="5B18FF2F" w14:textId="392A489F"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Emitir, firmar y notificar las resoluciones por la comisión de faltas administrativas no graves, decretar la aplicación de medios de apremio, en términos de la Ley de Responsabilidades Administrativas del Estado de México y Municipios; supervisar la recepción, substanciación y resolución de las inconformidades que se presenten en contra de actas derivadas de las licitaciones públicas e invitaciones restringidas que lleve a cabo el municipio conforme a la normatividad aplicable, así como operar el Sistema Integral de Responsabilidades y vigilar el Registro Estatal de Inspectores, así como llevar a cabo revisiones al Sistema de Atención Mexiquense.</w:t>
      </w:r>
    </w:p>
    <w:p w14:paraId="6902861D" w14:textId="77777777" w:rsidR="00921877" w:rsidRPr="00921877" w:rsidRDefault="00921877" w:rsidP="00921877">
      <w:pPr>
        <w:spacing w:after="0" w:line="360" w:lineRule="auto"/>
        <w:ind w:left="567" w:right="567"/>
        <w:jc w:val="both"/>
        <w:rPr>
          <w:rFonts w:ascii="Palatino Linotype" w:hAnsi="Palatino Linotype" w:cs="Tahoma"/>
          <w:b/>
          <w:bCs/>
          <w:i/>
          <w:szCs w:val="24"/>
        </w:rPr>
      </w:pPr>
      <w:r w:rsidRPr="00921877">
        <w:rPr>
          <w:rFonts w:ascii="Palatino Linotype" w:hAnsi="Palatino Linotype" w:cs="Tahoma"/>
          <w:b/>
          <w:bCs/>
          <w:i/>
          <w:szCs w:val="24"/>
        </w:rPr>
        <w:t>Funciones:</w:t>
      </w:r>
    </w:p>
    <w:p w14:paraId="4A251839" w14:textId="6EAAB78C"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 Realizar el Programa Anual de Trabajo del departamento y someterlo a la consideración de la o el Contralor, así como ejecutar y dar seguimiento al mismo;</w:t>
      </w:r>
    </w:p>
    <w:p w14:paraId="234039E2" w14:textId="1387F4D8"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lastRenderedPageBreak/>
        <w:t>2. Realizar el anteproyecto del Presupuesto basado en Resultados Municipal (PbRM) y someterlo a la consideración de la o el Contralor;</w:t>
      </w:r>
    </w:p>
    <w:p w14:paraId="06206A65" w14:textId="3F551D2E"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3. Mantener actualizado el Sistema Integral de Responsabilidades, así como los registros del Libro de Gobierno;</w:t>
      </w:r>
    </w:p>
    <w:p w14:paraId="68F7034F" w14:textId="03D3E454"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4. Realizar revisiones al Sistema de Atención Mexiquense, con la finalidad de hacer del conocimiento de la o el Titular de la Contraloría, del estado que guarda dicho sistema;</w:t>
      </w:r>
    </w:p>
    <w:p w14:paraId="251C1FDF" w14:textId="781A33F3"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5. Vigilar la actualización del Registro Estatal de Inspectores (REI), en coordinación con las dependencias de la administración pública municipal que lo operen;</w:t>
      </w:r>
    </w:p>
    <w:p w14:paraId="0577D801" w14:textId="71CF2E15"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6. Recibir, analizar y dar seguimiento, a los expedientes relacionados con faltas administrativas no graves, remitidos por el Departamento Substanciador de</w:t>
      </w:r>
      <w:r w:rsidR="00CE71F8">
        <w:rPr>
          <w:rFonts w:ascii="Palatino Linotype" w:hAnsi="Palatino Linotype" w:cs="Tahoma"/>
          <w:bCs/>
          <w:i/>
          <w:szCs w:val="24"/>
        </w:rPr>
        <w:t xml:space="preserve"> </w:t>
      </w:r>
      <w:r w:rsidRPr="00921877">
        <w:rPr>
          <w:rFonts w:ascii="Palatino Linotype" w:hAnsi="Palatino Linotype" w:cs="Tahoma"/>
          <w:bCs/>
          <w:i/>
          <w:szCs w:val="24"/>
        </w:rPr>
        <w:t>Responsabilidades Administrativas, desahogando las pruebas admitidas y ordenando se lleve a cabo la práctica de diligencias para mejor proveer, en términos de la invocada Ley y demás disposiciones legales aplicables a la materia;</w:t>
      </w:r>
    </w:p>
    <w:p w14:paraId="1B14FD2F" w14:textId="62E2348F"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7. Emitir las resoluciones interlocutorias en los incidentes que se tramiten dentro del procedimiento de responsabilidades administrativas y, en su caso, presidir la audiencia incidental;</w:t>
      </w:r>
    </w:p>
    <w:p w14:paraId="6518FA24" w14:textId="29DA51FE"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8. Decretar las medidas de apremio, que sean necesarias para el cumplimiento de sus atribuciones;</w:t>
      </w:r>
    </w:p>
    <w:p w14:paraId="3942948A" w14:textId="5BAF1B09"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9. Analizar, evaluar y determinar, según la gravedad del caso, la abstención a la imposición de sanciones administrativas a las y los servidores públicos, de conformidad con lo dispuesto en la Ley de Responsabilidades Administrativas del Estado de México y Municipios;</w:t>
      </w:r>
    </w:p>
    <w:p w14:paraId="024C1028" w14:textId="1360B448"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 xml:space="preserve">10. Promover, coordinar y establecer comunicación permanente con la Fiscalía General de Justicia del Estado de México y otras dependencias y organismos gubernamentales, instituciones educativas y privadas entre otras, con la finalidad de solicitar la emisión de dictámenes sobre aquellas pruebas, cuestiones o puntos controvertidos por las partes a </w:t>
      </w:r>
      <w:r w:rsidRPr="00921877">
        <w:rPr>
          <w:rFonts w:ascii="Palatino Linotype" w:hAnsi="Palatino Linotype" w:cs="Tahoma"/>
          <w:bCs/>
          <w:i/>
          <w:szCs w:val="24"/>
        </w:rPr>
        <w:lastRenderedPageBreak/>
        <w:t>través de un perito en ciencia, arte, técnica, industria, oficio o profesión que puedan aportar dentro del proceso resolutivo;</w:t>
      </w:r>
    </w:p>
    <w:p w14:paraId="1D3C735C" w14:textId="05A93052"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11. Emitir la resolución que corresponda en el procedimiento por faltas administrativas no graves, así como citar a las partes para oírla;</w:t>
      </w:r>
    </w:p>
    <w:p w14:paraId="708AE6BE" w14:textId="1A162BEB"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12. Recibir y analizar, así como determinar la procedencia de la impugnación promovida por la Dirección de Investigación de Responsabilidades Administrativas o la o el denunciante, respecto al acuerdo que determine la abstención de imponer sanciones administrativas, en términos de la citada Ley de Responsabilidades Administrativas del Estado de México y Municipios;</w:t>
      </w:r>
    </w:p>
    <w:p w14:paraId="507160EC" w14:textId="5877F9F2"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13. Analizar, determinar y aprobar la solicitud del desahogo de pruebas, mediante exhorto o carta rogatoria, a las autoridades competentes del lugar donde se tengan que desahogar las pruebas, así como para realizar las notificaciones pertinentes que se deban llevar a cabo en lugares localizados fuera de su competencia territorial;</w:t>
      </w:r>
    </w:p>
    <w:p w14:paraId="68312560" w14:textId="06E860B6" w:rsidR="00921877" w:rsidRPr="00CE71F8" w:rsidRDefault="00921877" w:rsidP="00921877">
      <w:pPr>
        <w:spacing w:after="0" w:line="360" w:lineRule="auto"/>
        <w:ind w:left="567" w:right="567"/>
        <w:jc w:val="both"/>
        <w:rPr>
          <w:rFonts w:ascii="Palatino Linotype" w:hAnsi="Palatino Linotype" w:cs="Tahoma"/>
          <w:bCs/>
          <w:i/>
          <w:szCs w:val="24"/>
          <w:u w:val="single"/>
        </w:rPr>
      </w:pPr>
      <w:r w:rsidRPr="00CE71F8">
        <w:rPr>
          <w:rFonts w:ascii="Palatino Linotype" w:hAnsi="Palatino Linotype" w:cs="Tahoma"/>
          <w:bCs/>
          <w:i/>
          <w:szCs w:val="24"/>
          <w:u w:val="single"/>
        </w:rPr>
        <w:t>14. Recibir, registrar y tramitar los recursos de revocación que interpongan las o los servidores públicos municipales, en contra de las resoluciones que los afecten, informando a la o el Titular de la Contraloría;</w:t>
      </w:r>
    </w:p>
    <w:p w14:paraId="4701A052" w14:textId="09EFF17A"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15. Dar seguimiento a las resoluciones en las que se impongan sanciones económicas o en las que se finquen responsabilidades resarcitorias y que hayan quedado firmes, a fin de que se remitan a la Tesorería Municipal, para su cobro a través del procedimiento administrativo de ejecución;</w:t>
      </w:r>
    </w:p>
    <w:p w14:paraId="3A634DB3" w14:textId="0AE7AF8C"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16. Promover en su caso ante la Consejería Jurídica la formulación de denuncias o querellas ante las instancias locales o federales que procedan en el supuesto de detectar en la etapa de resolución, conductas que puedan ser constitutivas de delitos;</w:t>
      </w:r>
    </w:p>
    <w:p w14:paraId="5898315E" w14:textId="63DF590C" w:rsidR="00921877" w:rsidRPr="00921877" w:rsidRDefault="00921877" w:rsidP="00921877">
      <w:pPr>
        <w:spacing w:after="0" w:line="360" w:lineRule="auto"/>
        <w:ind w:left="567" w:right="567"/>
        <w:jc w:val="both"/>
        <w:rPr>
          <w:rFonts w:ascii="Palatino Linotype" w:hAnsi="Palatino Linotype" w:cs="Tahoma"/>
          <w:bCs/>
          <w:i/>
          <w:szCs w:val="24"/>
        </w:rPr>
      </w:pPr>
      <w:r w:rsidRPr="00921877">
        <w:rPr>
          <w:rFonts w:ascii="Palatino Linotype" w:hAnsi="Palatino Linotype" w:cs="Tahoma"/>
          <w:bCs/>
          <w:i/>
          <w:szCs w:val="24"/>
        </w:rPr>
        <w:t xml:space="preserve">17. Substanciar, emitir y notificar la resolución de las inconformidades administrativas que presenten las y los particulares, relativos al procedimiento de contratación de bienes y/o servicios, que realizan las o los servidores públicos municipales, en términos del Libro </w:t>
      </w:r>
      <w:r w:rsidRPr="00921877">
        <w:rPr>
          <w:rFonts w:ascii="Palatino Linotype" w:hAnsi="Palatino Linotype" w:cs="Tahoma"/>
          <w:bCs/>
          <w:i/>
          <w:szCs w:val="24"/>
        </w:rPr>
        <w:lastRenderedPageBreak/>
        <w:t>Décimo Segundo del Código Administrativo del Estado de México, y la Ley de Contratación Pública del Estado de México y Municipios; así como emitir y notificar con apoyo del personal adscrito, la resolución que conforme a derecho corresponda; y</w:t>
      </w:r>
    </w:p>
    <w:p w14:paraId="2630BBAD" w14:textId="2B42F1F2" w:rsidR="00921877" w:rsidRPr="00921877" w:rsidRDefault="00921877" w:rsidP="00921877">
      <w:pPr>
        <w:spacing w:after="0" w:line="360" w:lineRule="auto"/>
        <w:ind w:left="567" w:right="567"/>
        <w:jc w:val="both"/>
        <w:rPr>
          <w:rFonts w:ascii="Palatino Linotype" w:hAnsi="Palatino Linotype" w:cs="Tahoma"/>
          <w:bCs/>
          <w:szCs w:val="24"/>
        </w:rPr>
      </w:pPr>
      <w:r w:rsidRPr="00921877">
        <w:rPr>
          <w:rFonts w:ascii="Palatino Linotype" w:hAnsi="Palatino Linotype" w:cs="Tahoma"/>
          <w:bCs/>
          <w:i/>
          <w:szCs w:val="24"/>
        </w:rPr>
        <w:t>18. Realizar aquellas actividades que sean inherentes y aplicables al área de su competencia.</w:t>
      </w:r>
    </w:p>
    <w:p w14:paraId="17BAD25B" w14:textId="77777777" w:rsidR="00FE5373" w:rsidRDefault="00FE5373" w:rsidP="001F7882">
      <w:pPr>
        <w:spacing w:after="0" w:line="360" w:lineRule="auto"/>
        <w:jc w:val="both"/>
        <w:rPr>
          <w:rFonts w:ascii="Palatino Linotype" w:hAnsi="Palatino Linotype" w:cs="Tahoma"/>
          <w:bCs/>
          <w:sz w:val="24"/>
          <w:szCs w:val="24"/>
        </w:rPr>
      </w:pPr>
    </w:p>
    <w:p w14:paraId="04A76A4E" w14:textId="6896C417" w:rsidR="00DE5AE8" w:rsidRPr="001F7882" w:rsidRDefault="00DE5AE8" w:rsidP="001F7882">
      <w:pPr>
        <w:spacing w:after="0" w:line="360" w:lineRule="auto"/>
        <w:jc w:val="both"/>
        <w:rPr>
          <w:rFonts w:ascii="Palatino Linotype" w:hAnsi="Palatino Linotype" w:cs="Tahoma"/>
          <w:bCs/>
          <w:sz w:val="24"/>
          <w:szCs w:val="24"/>
        </w:rPr>
      </w:pPr>
      <w:r w:rsidRPr="001F7882">
        <w:rPr>
          <w:rFonts w:ascii="Palatino Linotype" w:hAnsi="Palatino Linotype" w:cs="Tahoma"/>
          <w:bCs/>
          <w:sz w:val="24"/>
          <w:szCs w:val="24"/>
        </w:rPr>
        <w:t>En otra vertiente, la Ley de Responsabilidades Administrativas del Estado de México y Municipios, en su artículo 10 y posteriores, 94, 95, 96,</w:t>
      </w:r>
      <w:r w:rsidR="001F7882" w:rsidRPr="001F7882">
        <w:rPr>
          <w:rFonts w:ascii="Palatino Linotype" w:hAnsi="Palatino Linotype" w:cs="Tahoma"/>
          <w:bCs/>
          <w:sz w:val="24"/>
          <w:szCs w:val="24"/>
        </w:rPr>
        <w:t xml:space="preserve"> 196, 197, 198,</w:t>
      </w:r>
      <w:r w:rsidRPr="001F7882">
        <w:rPr>
          <w:rFonts w:ascii="Palatino Linotype" w:hAnsi="Palatino Linotype" w:cs="Tahoma"/>
          <w:bCs/>
          <w:sz w:val="24"/>
          <w:szCs w:val="24"/>
        </w:rPr>
        <w:t xml:space="preserve"> establecen la facultad de los Órganos Internos de Control de realizar la investigación, substanciación y calificación de la falta administrativa.</w:t>
      </w:r>
    </w:p>
    <w:p w14:paraId="25A5DCD2" w14:textId="77777777" w:rsidR="00DE5AE8" w:rsidRPr="001F7882" w:rsidRDefault="00DE5AE8" w:rsidP="001F7882">
      <w:pPr>
        <w:spacing w:after="0" w:line="360" w:lineRule="auto"/>
        <w:jc w:val="both"/>
        <w:rPr>
          <w:rFonts w:ascii="Palatino Linotype" w:hAnsi="Palatino Linotype" w:cs="Tahoma"/>
          <w:bCs/>
          <w:sz w:val="24"/>
          <w:szCs w:val="24"/>
        </w:rPr>
      </w:pPr>
    </w:p>
    <w:p w14:paraId="67153DC0" w14:textId="77777777" w:rsidR="00DE5AE8" w:rsidRPr="001F7882" w:rsidRDefault="00DE5AE8" w:rsidP="001F7882">
      <w:pPr>
        <w:spacing w:after="0" w:line="360" w:lineRule="auto"/>
        <w:ind w:left="851" w:right="616"/>
        <w:jc w:val="both"/>
        <w:rPr>
          <w:rFonts w:ascii="Palatino Linotype" w:hAnsi="Palatino Linotype" w:cs="Tahoma"/>
          <w:bCs/>
          <w:i/>
          <w:sz w:val="24"/>
          <w:szCs w:val="24"/>
        </w:rPr>
      </w:pPr>
      <w:r w:rsidRPr="001F7882">
        <w:rPr>
          <w:rFonts w:ascii="Palatino Linotype" w:hAnsi="Palatino Linotype" w:cs="Tahoma"/>
          <w:b/>
          <w:bCs/>
          <w:i/>
          <w:sz w:val="24"/>
          <w:szCs w:val="24"/>
        </w:rPr>
        <w:t>Artículo 10.</w:t>
      </w:r>
      <w:r w:rsidRPr="001F7882">
        <w:rPr>
          <w:rFonts w:ascii="Palatino Linotype" w:hAnsi="Palatino Linotype" w:cs="Tahoma"/>
          <w:bCs/>
          <w:i/>
          <w:sz w:val="24"/>
          <w:szCs w:val="24"/>
        </w:rPr>
        <w:t xml:space="preserve"> La Secretaría de la Contraloría y los órganos internos de control tendrán a su cargo, en el ámbito de su competencia, la investigación, substanciación y calificación de las faltas administrativas. </w:t>
      </w:r>
    </w:p>
    <w:p w14:paraId="34EEEA4F" w14:textId="77777777" w:rsidR="00DE5AE8" w:rsidRPr="001F7882" w:rsidRDefault="00DE5AE8" w:rsidP="001F7882">
      <w:pPr>
        <w:spacing w:after="0" w:line="360" w:lineRule="auto"/>
        <w:ind w:left="851" w:right="616"/>
        <w:jc w:val="both"/>
        <w:rPr>
          <w:rFonts w:ascii="Palatino Linotype" w:hAnsi="Palatino Linotype" w:cs="Tahoma"/>
          <w:bCs/>
          <w:i/>
          <w:sz w:val="24"/>
          <w:szCs w:val="24"/>
        </w:rPr>
      </w:pPr>
      <w:r w:rsidRPr="001F7882">
        <w:rPr>
          <w:rFonts w:ascii="Palatino Linotype" w:hAnsi="Palatino Linotype" w:cs="Tahoma"/>
          <w:bCs/>
          <w:i/>
          <w:sz w:val="24"/>
          <w:szCs w:val="24"/>
        </w:rPr>
        <w:t xml:space="preserve">En el caso de la Contraloría del Poder Legislativo, será competente respecto de los servidores públicos de elección popular municipal y de los mismos servidores públicos del Poder Legislativo. </w:t>
      </w:r>
    </w:p>
    <w:p w14:paraId="4C9FA055" w14:textId="77777777" w:rsidR="00DE5AE8" w:rsidRPr="001F7882" w:rsidRDefault="00DE5AE8" w:rsidP="001F7882">
      <w:pPr>
        <w:spacing w:after="0" w:line="360" w:lineRule="auto"/>
        <w:ind w:left="851" w:right="616"/>
        <w:jc w:val="both"/>
        <w:rPr>
          <w:rFonts w:ascii="Palatino Linotype" w:hAnsi="Palatino Linotype" w:cs="Tahoma"/>
          <w:bCs/>
          <w:i/>
          <w:sz w:val="24"/>
          <w:szCs w:val="24"/>
        </w:rPr>
      </w:pPr>
      <w:r w:rsidRPr="001F7882">
        <w:rPr>
          <w:rFonts w:ascii="Palatino Linotype" w:hAnsi="Palatino Linotype" w:cs="Tahoma"/>
          <w:bCs/>
          <w:i/>
          <w:sz w:val="24"/>
          <w:szCs w:val="24"/>
        </w:rPr>
        <w:t xml:space="preserve">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w:t>
      </w:r>
    </w:p>
    <w:p w14:paraId="202719CC" w14:textId="5D702813" w:rsidR="00DE5AE8" w:rsidRPr="001F7882" w:rsidRDefault="00DE5AE8" w:rsidP="001F7882">
      <w:pPr>
        <w:spacing w:after="0" w:line="360" w:lineRule="auto"/>
        <w:ind w:left="851" w:right="616"/>
        <w:jc w:val="both"/>
        <w:rPr>
          <w:rFonts w:ascii="Palatino Linotype" w:hAnsi="Palatino Linotype" w:cs="Tahoma"/>
          <w:bCs/>
          <w:i/>
          <w:sz w:val="24"/>
          <w:szCs w:val="24"/>
        </w:rPr>
      </w:pPr>
      <w:r w:rsidRPr="001F7882">
        <w:rPr>
          <w:rFonts w:ascii="Palatino Linotype" w:hAnsi="Palatino Linotype" w:cs="Tahoma"/>
          <w:bCs/>
          <w:i/>
          <w:sz w:val="24"/>
          <w:szCs w:val="24"/>
        </w:rPr>
        <w:t xml:space="preserve">En el supuesto que las autoridades investigadoras determinen en su calificación la existencia de faltas administrativas, así como la presunta responsabilidad del infractor, deberán elaborar el Informe de Presunta Responsabilidad </w:t>
      </w:r>
      <w:r w:rsidRPr="001F7882">
        <w:rPr>
          <w:rFonts w:ascii="Palatino Linotype" w:hAnsi="Palatino Linotype" w:cs="Tahoma"/>
          <w:bCs/>
          <w:i/>
          <w:sz w:val="24"/>
          <w:szCs w:val="24"/>
        </w:rPr>
        <w:lastRenderedPageBreak/>
        <w:t>Administrativa y presentarlo a la autoridad substanciadora para que proceda en los términos previstos en esta Ley.</w:t>
      </w:r>
    </w:p>
    <w:p w14:paraId="17156707" w14:textId="77777777" w:rsidR="00DE5AE8" w:rsidRPr="001F7882" w:rsidRDefault="00DE5AE8" w:rsidP="001F7882">
      <w:pPr>
        <w:spacing w:after="0" w:line="360" w:lineRule="auto"/>
        <w:jc w:val="both"/>
        <w:rPr>
          <w:rFonts w:ascii="Palatino Linotype" w:hAnsi="Palatino Linotype" w:cs="Tahoma"/>
          <w:bCs/>
          <w:sz w:val="24"/>
          <w:szCs w:val="24"/>
        </w:rPr>
      </w:pPr>
    </w:p>
    <w:p w14:paraId="2B1E28B3" w14:textId="77777777" w:rsidR="00DE5AE8" w:rsidRPr="001F7882" w:rsidRDefault="00DE5AE8" w:rsidP="001F7882">
      <w:pPr>
        <w:spacing w:after="0" w:line="360" w:lineRule="auto"/>
        <w:ind w:left="851" w:right="474"/>
        <w:jc w:val="center"/>
        <w:rPr>
          <w:rFonts w:ascii="Palatino Linotype" w:hAnsi="Palatino Linotype" w:cs="Tahoma"/>
          <w:b/>
          <w:bCs/>
          <w:i/>
          <w:sz w:val="24"/>
          <w:szCs w:val="24"/>
        </w:rPr>
      </w:pPr>
      <w:r w:rsidRPr="001F7882">
        <w:rPr>
          <w:rFonts w:ascii="Palatino Linotype" w:hAnsi="Palatino Linotype" w:cs="Tahoma"/>
          <w:b/>
          <w:bCs/>
          <w:i/>
          <w:sz w:val="24"/>
          <w:szCs w:val="24"/>
        </w:rPr>
        <w:t>CAPÍTULO PRIMERO DEL INICIO DE LA INVESTIGACIÓN</w:t>
      </w:r>
    </w:p>
    <w:p w14:paraId="3F0C147F"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Artículo 94.</w:t>
      </w:r>
      <w:r w:rsidRPr="001F7882">
        <w:rPr>
          <w:rFonts w:ascii="Palatino Linotype" w:hAnsi="Palatino Linotype" w:cs="Tahoma"/>
          <w:bCs/>
          <w:i/>
          <w:sz w:val="24"/>
          <w:szCs w:val="24"/>
        </w:rPr>
        <w:t xml:space="preserve"> Durante el desarrollo del procedimiento de investigación las autoridades competentes serán responsables de: </w:t>
      </w:r>
    </w:p>
    <w:p w14:paraId="4D7B3230"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I.</w:t>
      </w:r>
      <w:r w:rsidRPr="001F7882">
        <w:rPr>
          <w:rFonts w:ascii="Palatino Linotype" w:hAnsi="Palatino Linotype" w:cs="Tahoma"/>
          <w:bCs/>
          <w:i/>
          <w:sz w:val="24"/>
          <w:szCs w:val="24"/>
        </w:rPr>
        <w:t xml:space="preserve"> Observar los principios de legalidad, imparcialidad, objetividad, congruencia, verdad material y respeto a los derechos humanos. </w:t>
      </w:r>
    </w:p>
    <w:p w14:paraId="0A41446A"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II.</w:t>
      </w:r>
      <w:r w:rsidRPr="001F7882">
        <w:rPr>
          <w:rFonts w:ascii="Palatino Linotype" w:hAnsi="Palatino Linotype" w:cs="Tahoma"/>
          <w:bCs/>
          <w:i/>
          <w:sz w:val="24"/>
          <w:szCs w:val="24"/>
        </w:rPr>
        <w:t xml:space="preserve"> Realizar con oportunidad, exhaustividad y eficiencia la investigación, la integralidad de los datos y documentos, así como el resguardo del expediente en su conjunto. </w:t>
      </w:r>
    </w:p>
    <w:p w14:paraId="04EA5C58"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III.</w:t>
      </w:r>
      <w:r w:rsidRPr="001F7882">
        <w:rPr>
          <w:rFonts w:ascii="Palatino Linotype" w:hAnsi="Palatino Linotype" w:cs="Tahoma"/>
          <w:bCs/>
          <w:i/>
          <w:sz w:val="24"/>
          <w:szCs w:val="24"/>
        </w:rPr>
        <w:t xml:space="preserve"> Incorporar a sus investigaciones, las técnicas, tecnologías y métodos de investigación que observen las mejores prácticas internacionales. </w:t>
      </w:r>
    </w:p>
    <w:p w14:paraId="2DE55A89"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IV.</w:t>
      </w:r>
      <w:r w:rsidRPr="001F7882">
        <w:rPr>
          <w:rFonts w:ascii="Palatino Linotype" w:hAnsi="Palatino Linotype" w:cs="Tahoma"/>
          <w:bCs/>
          <w:i/>
          <w:sz w:val="24"/>
          <w:szCs w:val="24"/>
        </w:rPr>
        <w:t xml:space="preserve"> Cooperar con las autoridades nacionales como internacionales a fin de fortalecer los procedimientos de investigación, compartir las mejores prácticas internacionales y combatir de manera efectiva la corrupción. </w:t>
      </w:r>
    </w:p>
    <w:p w14:paraId="52CF06F2"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p>
    <w:p w14:paraId="6B4A4F33"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Artículo 95.</w:t>
      </w:r>
      <w:r w:rsidRPr="001F7882">
        <w:rPr>
          <w:rFonts w:ascii="Palatino Linotype" w:hAnsi="Palatino Linotype" w:cs="Tahoma"/>
          <w:bCs/>
          <w:i/>
          <w:sz w:val="24"/>
          <w:szCs w:val="24"/>
        </w:rPr>
        <w:t xml:space="preserve"> La investigación por la presunta responsabilidad de faltas administrativas podrá iniciar: </w:t>
      </w:r>
    </w:p>
    <w:p w14:paraId="1CCD36D7" w14:textId="77777777" w:rsidR="00DE5AE8" w:rsidRPr="001F7882" w:rsidRDefault="00DE5AE8" w:rsidP="001F7882">
      <w:pPr>
        <w:numPr>
          <w:ilvl w:val="0"/>
          <w:numId w:val="10"/>
        </w:numPr>
        <w:spacing w:after="0" w:line="360" w:lineRule="auto"/>
        <w:ind w:right="474"/>
        <w:jc w:val="both"/>
        <w:rPr>
          <w:rFonts w:ascii="Palatino Linotype" w:hAnsi="Palatino Linotype" w:cs="Tahoma"/>
          <w:bCs/>
          <w:i/>
          <w:sz w:val="24"/>
          <w:szCs w:val="24"/>
        </w:rPr>
      </w:pPr>
      <w:r w:rsidRPr="001F7882">
        <w:rPr>
          <w:rFonts w:ascii="Palatino Linotype" w:hAnsi="Palatino Linotype" w:cs="Tahoma"/>
          <w:bCs/>
          <w:i/>
          <w:sz w:val="24"/>
          <w:szCs w:val="24"/>
        </w:rPr>
        <w:t xml:space="preserve">De oficio. </w:t>
      </w:r>
    </w:p>
    <w:p w14:paraId="07BD8B62" w14:textId="77777777" w:rsidR="00DE5AE8" w:rsidRPr="001F7882" w:rsidRDefault="00DE5AE8" w:rsidP="001F7882">
      <w:pPr>
        <w:numPr>
          <w:ilvl w:val="0"/>
          <w:numId w:val="10"/>
        </w:numPr>
        <w:spacing w:after="0" w:line="360" w:lineRule="auto"/>
        <w:ind w:right="474"/>
        <w:jc w:val="both"/>
        <w:rPr>
          <w:rFonts w:ascii="Palatino Linotype" w:hAnsi="Palatino Linotype" w:cs="Tahoma"/>
          <w:bCs/>
          <w:i/>
          <w:sz w:val="24"/>
          <w:szCs w:val="24"/>
        </w:rPr>
      </w:pPr>
      <w:r w:rsidRPr="001F7882">
        <w:rPr>
          <w:rFonts w:ascii="Palatino Linotype" w:hAnsi="Palatino Linotype" w:cs="Tahoma"/>
          <w:bCs/>
          <w:i/>
          <w:sz w:val="24"/>
          <w:szCs w:val="24"/>
        </w:rPr>
        <w:t xml:space="preserve"> Por denuncia. </w:t>
      </w:r>
    </w:p>
    <w:p w14:paraId="0D98E7B3" w14:textId="77777777" w:rsidR="00DE5AE8" w:rsidRPr="001F7882" w:rsidRDefault="00DE5AE8" w:rsidP="001F7882">
      <w:pPr>
        <w:numPr>
          <w:ilvl w:val="0"/>
          <w:numId w:val="10"/>
        </w:numPr>
        <w:spacing w:after="0" w:line="360" w:lineRule="auto"/>
        <w:ind w:right="474"/>
        <w:jc w:val="both"/>
        <w:rPr>
          <w:rFonts w:ascii="Palatino Linotype" w:hAnsi="Palatino Linotype" w:cs="Tahoma"/>
          <w:bCs/>
          <w:i/>
          <w:sz w:val="24"/>
          <w:szCs w:val="24"/>
        </w:rPr>
      </w:pPr>
      <w:r w:rsidRPr="001F7882">
        <w:rPr>
          <w:rFonts w:ascii="Palatino Linotype" w:hAnsi="Palatino Linotype" w:cs="Tahoma"/>
          <w:bCs/>
          <w:i/>
          <w:sz w:val="24"/>
          <w:szCs w:val="24"/>
        </w:rPr>
        <w:t xml:space="preserve"> Derivado de las auditorías practicadas por parte de las autoridades competentes o en su caso, de auditores externos. </w:t>
      </w:r>
    </w:p>
    <w:p w14:paraId="3DFD813D"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lastRenderedPageBreak/>
        <w:t xml:space="preserve">Las denuncias podrán ser anónimas. En su caso, las autoridades investigadoras deberán garantizar, proteger y mantener el carácter de confidencial la identidad de las personas que denuncien las presuntas infracciones. </w:t>
      </w:r>
    </w:p>
    <w:p w14:paraId="4153D860"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p>
    <w:p w14:paraId="48A0C533"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Artículo 96.</w:t>
      </w:r>
      <w:r w:rsidRPr="001F7882">
        <w:rPr>
          <w:rFonts w:ascii="Palatino Linotype" w:hAnsi="Palatino Linotype" w:cs="Tahoma"/>
          <w:bCs/>
          <w:i/>
          <w:sz w:val="24"/>
          <w:szCs w:val="24"/>
        </w:rPr>
        <w:t xml:space="preserve"> Las autoridades investigadoras establecerán áreas de fácil acceso, para que cualquier interesado pueda presentar denuncias por presuntas faltas administrativas, de conformidad con los criterios establecidos en la presente Ley.</w:t>
      </w:r>
    </w:p>
    <w:p w14:paraId="5ABA05B3"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p>
    <w:p w14:paraId="2D798B81" w14:textId="77777777" w:rsidR="00DE5AE8" w:rsidRPr="001F7882" w:rsidRDefault="00DE5AE8" w:rsidP="001F7882">
      <w:pPr>
        <w:spacing w:after="0" w:line="360" w:lineRule="auto"/>
        <w:ind w:left="851" w:right="474"/>
        <w:jc w:val="center"/>
        <w:rPr>
          <w:rFonts w:ascii="Palatino Linotype" w:hAnsi="Palatino Linotype" w:cs="Tahoma"/>
          <w:b/>
          <w:bCs/>
          <w:i/>
          <w:sz w:val="24"/>
          <w:szCs w:val="24"/>
        </w:rPr>
      </w:pPr>
      <w:r w:rsidRPr="001F7882">
        <w:rPr>
          <w:rFonts w:ascii="Palatino Linotype" w:hAnsi="Palatino Linotype" w:cs="Tahoma"/>
          <w:b/>
          <w:bCs/>
          <w:i/>
          <w:sz w:val="24"/>
          <w:szCs w:val="24"/>
        </w:rPr>
        <w:t>CAPÍTULO SEGUNDO</w:t>
      </w:r>
    </w:p>
    <w:p w14:paraId="2AE9A7C9" w14:textId="77777777" w:rsidR="00DE5AE8" w:rsidRPr="001F7882" w:rsidRDefault="00DE5AE8" w:rsidP="001F7882">
      <w:pPr>
        <w:spacing w:after="0" w:line="360" w:lineRule="auto"/>
        <w:ind w:left="851" w:right="474"/>
        <w:jc w:val="center"/>
        <w:rPr>
          <w:rFonts w:ascii="Palatino Linotype" w:hAnsi="Palatino Linotype" w:cs="Tahoma"/>
          <w:b/>
          <w:bCs/>
          <w:i/>
          <w:sz w:val="24"/>
          <w:szCs w:val="24"/>
        </w:rPr>
      </w:pPr>
      <w:r w:rsidRPr="001F7882">
        <w:rPr>
          <w:rFonts w:ascii="Palatino Linotype" w:hAnsi="Palatino Linotype" w:cs="Tahoma"/>
          <w:b/>
          <w:bCs/>
          <w:i/>
          <w:sz w:val="24"/>
          <w:szCs w:val="24"/>
        </w:rPr>
        <w:t>DE LA INVESTIGACIÓN</w:t>
      </w:r>
    </w:p>
    <w:p w14:paraId="60D68E47"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Artículo 98.</w:t>
      </w:r>
      <w:r w:rsidRPr="001F7882">
        <w:rPr>
          <w:rFonts w:ascii="Palatino Linotype" w:hAnsi="Palatino Linotype" w:cs="Tahoma"/>
          <w:bCs/>
          <w:i/>
          <w:sz w:val="24"/>
          <w:szCs w:val="24"/>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221D25D7"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p>
    <w:p w14:paraId="53418019"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Lo anterior sin menoscabo de las investigaciones que se deriven de las denuncias a que se hace referencia en el Capítulo anterior.</w:t>
      </w:r>
    </w:p>
    <w:p w14:paraId="46CB6806" w14:textId="77777777" w:rsidR="001F7882" w:rsidRPr="001F7882" w:rsidRDefault="001F7882" w:rsidP="001F7882">
      <w:pPr>
        <w:spacing w:after="0" w:line="360" w:lineRule="auto"/>
        <w:ind w:left="851" w:right="474"/>
        <w:jc w:val="center"/>
        <w:rPr>
          <w:rFonts w:ascii="Palatino Linotype" w:hAnsi="Palatino Linotype" w:cs="Tahoma"/>
          <w:b/>
          <w:bCs/>
          <w:i/>
          <w:sz w:val="24"/>
          <w:szCs w:val="24"/>
        </w:rPr>
      </w:pPr>
      <w:r w:rsidRPr="001F7882">
        <w:rPr>
          <w:rFonts w:ascii="Palatino Linotype" w:hAnsi="Palatino Linotype" w:cs="Tahoma"/>
          <w:b/>
          <w:bCs/>
          <w:i/>
          <w:sz w:val="24"/>
          <w:szCs w:val="24"/>
        </w:rPr>
        <w:t>SECCIÓN PRIMERA</w:t>
      </w:r>
    </w:p>
    <w:p w14:paraId="5335F703" w14:textId="04627C1C" w:rsidR="001F7882" w:rsidRPr="001F7882" w:rsidRDefault="001F7882" w:rsidP="001F7882">
      <w:pPr>
        <w:spacing w:after="0" w:line="360" w:lineRule="auto"/>
        <w:ind w:left="851" w:right="474"/>
        <w:jc w:val="center"/>
        <w:rPr>
          <w:rFonts w:ascii="Palatino Linotype" w:hAnsi="Palatino Linotype" w:cs="Tahoma"/>
          <w:b/>
          <w:bCs/>
          <w:i/>
          <w:sz w:val="24"/>
          <w:szCs w:val="24"/>
        </w:rPr>
      </w:pPr>
      <w:r w:rsidRPr="001F7882">
        <w:rPr>
          <w:rFonts w:ascii="Palatino Linotype" w:hAnsi="Palatino Linotype" w:cs="Tahoma"/>
          <w:b/>
          <w:bCs/>
          <w:i/>
          <w:sz w:val="24"/>
          <w:szCs w:val="24"/>
        </w:rPr>
        <w:t>DE LA REVOCACIÓN</w:t>
      </w:r>
    </w:p>
    <w:p w14:paraId="5933C831" w14:textId="4CE99DAC"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Artículo 196.</w:t>
      </w:r>
      <w:r w:rsidRPr="001F7882">
        <w:rPr>
          <w:rFonts w:ascii="Palatino Linotype" w:hAnsi="Palatino Linotype" w:cs="Tahoma"/>
          <w:bCs/>
          <w:i/>
          <w:sz w:val="24"/>
          <w:szCs w:val="24"/>
        </w:rPr>
        <w:t xml:space="preserve"> Los Servidores Públicos que resulten responsables por la comisión de Faltas Administrativas no graves, en los términos que se establezcan en las resoluciones administrativas que se dicten por la Secretaría de la Contraloría o los órganos internos de control, conforme a lo previsto en el presente Título, podrán interponer el recurso de revocación ante la propia autoridad que emitió la </w:t>
      </w:r>
      <w:r w:rsidRPr="001F7882">
        <w:rPr>
          <w:rFonts w:ascii="Palatino Linotype" w:hAnsi="Palatino Linotype" w:cs="Tahoma"/>
          <w:bCs/>
          <w:i/>
          <w:sz w:val="24"/>
          <w:szCs w:val="24"/>
        </w:rPr>
        <w:lastRenderedPageBreak/>
        <w:t>resolución, dentro del término de quince días hábiles siguientes a la fecha en que surta efectos la notificación respectiva.</w:t>
      </w:r>
    </w:p>
    <w:p w14:paraId="6E02AF62" w14:textId="06161E81"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Las resoluciones que se dicten en el recurso de revocación serán impugnables ante el Tribunal, vía juicio contencioso administrativo.</w:t>
      </w:r>
    </w:p>
    <w:p w14:paraId="780F4174" w14:textId="77777777"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Artículo 197.</w:t>
      </w:r>
      <w:r w:rsidRPr="001F7882">
        <w:rPr>
          <w:rFonts w:ascii="Palatino Linotype" w:hAnsi="Palatino Linotype" w:cs="Tahoma"/>
          <w:bCs/>
          <w:i/>
          <w:sz w:val="24"/>
          <w:szCs w:val="24"/>
        </w:rPr>
        <w:t xml:space="preserve"> La tramitación del recurso de revocación, se desarrollará en los términos siguientes:</w:t>
      </w:r>
    </w:p>
    <w:p w14:paraId="7AE38487" w14:textId="19351371"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I. Se iniciará por escrito en el que se deberán expresar los agravios que a juicio del servidor público le cause la resolución, así mismo, deberá ofrecer las pruebas que considere necesario rendir.</w:t>
      </w:r>
    </w:p>
    <w:p w14:paraId="41C23FF4" w14:textId="4885FB58"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II. La autoridad acordará sobre la prevención, admisión o desechamiento del recurso en un término que no exceda de tres días hábiles, en caso de admitirse, tendrá que acordar sobre la admisión de las pruebas ofrecidas, desechando de plano las que no sean idóneas para desvirtuar los hechos en que se base la resolución.</w:t>
      </w:r>
    </w:p>
    <w:p w14:paraId="25962A4E" w14:textId="552E4616"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III. Si el escrito por el que se promueve el recurso de revocación no cumple con alguno de los requisitos establecidos en la fracción I del presente artículo y la autoridad no cuenta con elementos para subsanarlos se prevendrá al recurrente, por única ocasión, con el objeto de que subsane las omisiones dentro de un plazo que no exceda de tres días hábiles contados a partir del día siguiente de la notificación de dicha prevención, con el apercibimiento de que, de no subsanarlas en tiempo y forma se desechará el recurso de revocación.</w:t>
      </w:r>
    </w:p>
    <w:p w14:paraId="47A5CE1B" w14:textId="0211DCF7"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La prevención tendrá por efecto interrumpir el plazo que tiene la autoridad para resolver el recurso, por lo que comenzará a computarse a partir del día siguiente en que haya sido desahogada.</w:t>
      </w:r>
    </w:p>
    <w:p w14:paraId="4BCD7979" w14:textId="4034B90E"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lastRenderedPageBreak/>
        <w:t>IV. Desahogadas las pruebas, si las hubiere, las Secretaría de la Contraloría, el titular del órgano interno de control o el servidor público en quien se delegue esta facultad, dictará la resolución correspondiente dentro de los treinta días hábiles siguientes, notificándola a los interesados en un plazo no mayor de setenta y dos horas.</w:t>
      </w:r>
    </w:p>
    <w:p w14:paraId="0DADA465" w14:textId="2D2B9973"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
          <w:bCs/>
          <w:i/>
          <w:sz w:val="24"/>
          <w:szCs w:val="24"/>
        </w:rPr>
        <w:t>Artículo 198.</w:t>
      </w:r>
      <w:r w:rsidRPr="001F7882">
        <w:rPr>
          <w:rFonts w:ascii="Palatino Linotype" w:hAnsi="Palatino Linotype" w:cs="Tahoma"/>
          <w:bCs/>
          <w:i/>
          <w:sz w:val="24"/>
          <w:szCs w:val="24"/>
        </w:rPr>
        <w:t xml:space="preserve"> El recurso de revocación suspenderá la ejecución de la resolución, en los siguientes supuestos:</w:t>
      </w:r>
    </w:p>
    <w:p w14:paraId="59887209" w14:textId="77777777"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I. Cuando lo solicite el recurrente.</w:t>
      </w:r>
    </w:p>
    <w:p w14:paraId="628B97B6" w14:textId="77777777"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II. Cuando no se cause perjuicio al interés social, ni se contravengan disposiciones de orden público.</w:t>
      </w:r>
    </w:p>
    <w:p w14:paraId="36429E8C" w14:textId="70D5B9F1"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En los casos en que resulte procedente la suspensión, pero pueda ocasionar daños y perjuicios a un tercero y la misma se conceda, el promovente deberá otorgar garantía bastante para reparar el daño e indemnizar los perjuicios que con aquella se causaren si no obtuviere resolución favorable.</w:t>
      </w:r>
    </w:p>
    <w:p w14:paraId="0CD214DD" w14:textId="4FAC15DF"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Cuando la suspensión pueda afectar derechos de terceros que no sean estimables en dinero, la autoridad que resuelva el recurso fijará el importe de la garantía discrecionalmente, tomando en consideración las características de cada caso en particular.</w:t>
      </w:r>
    </w:p>
    <w:p w14:paraId="513FEE0D" w14:textId="210A4755" w:rsidR="001F7882" w:rsidRPr="001F7882" w:rsidRDefault="001F7882" w:rsidP="001F7882">
      <w:pPr>
        <w:spacing w:after="0" w:line="360" w:lineRule="auto"/>
        <w:ind w:left="851" w:right="474"/>
        <w:jc w:val="both"/>
        <w:rPr>
          <w:rFonts w:ascii="Palatino Linotype" w:hAnsi="Palatino Linotype" w:cs="Tahoma"/>
          <w:bCs/>
          <w:i/>
          <w:sz w:val="24"/>
          <w:szCs w:val="24"/>
        </w:rPr>
      </w:pPr>
      <w:r w:rsidRPr="001F7882">
        <w:rPr>
          <w:rFonts w:ascii="Palatino Linotype" w:hAnsi="Palatino Linotype" w:cs="Tahoma"/>
          <w:bCs/>
          <w:i/>
          <w:sz w:val="24"/>
          <w:szCs w:val="24"/>
        </w:rPr>
        <w:t>La autoridad resolverá sobre la suspensión que solicite el promovente en un plazo que no exceda de veinticuatro horas.</w:t>
      </w:r>
    </w:p>
    <w:p w14:paraId="12DC1481" w14:textId="77777777" w:rsidR="00DE5AE8" w:rsidRPr="001F7882" w:rsidRDefault="00DE5AE8" w:rsidP="001F7882">
      <w:pPr>
        <w:spacing w:after="0" w:line="360" w:lineRule="auto"/>
        <w:ind w:left="851" w:right="474"/>
        <w:jc w:val="both"/>
        <w:rPr>
          <w:rFonts w:ascii="Palatino Linotype" w:hAnsi="Palatino Linotype" w:cs="Tahoma"/>
          <w:bCs/>
          <w:i/>
          <w:sz w:val="24"/>
          <w:szCs w:val="24"/>
        </w:rPr>
      </w:pPr>
    </w:p>
    <w:p w14:paraId="200B4F0A" w14:textId="77777777" w:rsidR="00DE5AE8" w:rsidRPr="001F7882" w:rsidRDefault="00DE5AE8" w:rsidP="001F7882">
      <w:pPr>
        <w:spacing w:after="0" w:line="360" w:lineRule="auto"/>
        <w:ind w:right="49"/>
        <w:jc w:val="both"/>
        <w:rPr>
          <w:rFonts w:ascii="Palatino Linotype" w:hAnsi="Palatino Linotype" w:cs="Tahoma"/>
          <w:bCs/>
          <w:sz w:val="24"/>
          <w:szCs w:val="24"/>
        </w:rPr>
      </w:pPr>
      <w:r w:rsidRPr="001F7882">
        <w:rPr>
          <w:rFonts w:ascii="Palatino Linotype" w:hAnsi="Palatino Linotype" w:cs="Tahoma"/>
          <w:bCs/>
          <w:sz w:val="24"/>
          <w:szCs w:val="24"/>
        </w:rPr>
        <w:t xml:space="preserve">De lo anterior, extraemos la conclusión que los Órganos Internos de Control o Contralorías Municipales, tienen facultades para investigar y substanciar procedimientos por presuntas faltas administrativas. Entonces la respuesta es </w:t>
      </w:r>
      <w:r w:rsidRPr="001F7882">
        <w:rPr>
          <w:rFonts w:ascii="Palatino Linotype" w:hAnsi="Palatino Linotype" w:cs="Tahoma"/>
          <w:bCs/>
          <w:sz w:val="24"/>
          <w:szCs w:val="24"/>
        </w:rPr>
        <w:lastRenderedPageBreak/>
        <w:t xml:space="preserve">proporcionada por el área competente del Sujeto Obligado. La cual materialmente se analiza a continuación. </w:t>
      </w:r>
    </w:p>
    <w:p w14:paraId="6CE3F29F" w14:textId="77777777" w:rsidR="00DE5AE8" w:rsidRPr="001F7882" w:rsidRDefault="00DE5AE8" w:rsidP="001F7882">
      <w:pPr>
        <w:spacing w:after="0" w:line="360" w:lineRule="auto"/>
        <w:ind w:right="49"/>
        <w:jc w:val="both"/>
        <w:rPr>
          <w:rFonts w:ascii="Palatino Linotype" w:hAnsi="Palatino Linotype" w:cs="Tahoma"/>
          <w:bCs/>
          <w:sz w:val="24"/>
          <w:szCs w:val="24"/>
        </w:rPr>
      </w:pPr>
    </w:p>
    <w:p w14:paraId="7FDF9C3E" w14:textId="77777777" w:rsidR="00DE5AE8" w:rsidRPr="001F7882" w:rsidRDefault="00DE5AE8" w:rsidP="001F7882">
      <w:pPr>
        <w:spacing w:after="0" w:line="360" w:lineRule="auto"/>
        <w:ind w:right="141"/>
        <w:jc w:val="both"/>
        <w:rPr>
          <w:rFonts w:ascii="Palatino Linotype" w:eastAsia="Times New Roman" w:hAnsi="Palatino Linotype" w:cs="Arial"/>
          <w:sz w:val="24"/>
          <w:szCs w:val="24"/>
          <w:lang w:val="es-ES" w:eastAsia="es-ES"/>
        </w:rPr>
      </w:pPr>
      <w:r w:rsidRPr="001F7882">
        <w:rPr>
          <w:rFonts w:ascii="Palatino Linotype" w:eastAsia="Times New Roman" w:hAnsi="Palatino Linotype" w:cs="Arial"/>
          <w:sz w:val="24"/>
          <w:szCs w:val="24"/>
          <w:lang w:val="es-ES" w:eastAsia="es-ES"/>
        </w:rPr>
        <w:t xml:space="preserve">Este Instituto resalta que, por regla general, toda la información generada, obtenida, adquirida, transformada, administrada o en posesión de los sujetos obligados es pública, debemos considerar que también hay excepciones, es decir, que se trate de información clasificada </w:t>
      </w:r>
      <w:r w:rsidRPr="001F7882">
        <w:rPr>
          <w:rFonts w:ascii="Palatino Linotype" w:eastAsia="Times New Roman" w:hAnsi="Palatino Linotype" w:cs="Arial"/>
          <w:i/>
          <w:sz w:val="24"/>
          <w:szCs w:val="24"/>
          <w:lang w:val="es-ES" w:eastAsia="es-ES"/>
        </w:rPr>
        <w:t>(confidencial o reservada)</w:t>
      </w:r>
      <w:r w:rsidRPr="001F7882">
        <w:rPr>
          <w:rFonts w:ascii="Palatino Linotype" w:eastAsia="Times New Roman" w:hAnsi="Palatino Linotype" w:cs="Arial"/>
          <w:sz w:val="24"/>
          <w:szCs w:val="24"/>
          <w:lang w:val="es-ES" w:eastAsia="es-ES"/>
        </w:rPr>
        <w:t>,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4079F8AD" w14:textId="77777777" w:rsidR="00DE5AE8" w:rsidRPr="001F7882" w:rsidRDefault="00DE5AE8" w:rsidP="001F7882">
      <w:pPr>
        <w:spacing w:after="0" w:line="360" w:lineRule="auto"/>
        <w:ind w:right="141"/>
        <w:jc w:val="both"/>
        <w:rPr>
          <w:rFonts w:ascii="Palatino Linotype" w:eastAsia="Calibri" w:hAnsi="Palatino Linotype" w:cs="Tahoma"/>
          <w:iCs/>
          <w:sz w:val="24"/>
          <w:szCs w:val="24"/>
          <w:lang w:val="es-ES_tradnl" w:eastAsia="es-ES_tradnl"/>
        </w:rPr>
      </w:pPr>
    </w:p>
    <w:p w14:paraId="2245CBF5" w14:textId="77777777" w:rsidR="00DE5AE8" w:rsidRPr="001F7882" w:rsidRDefault="00DE5AE8" w:rsidP="001F7882">
      <w:pPr>
        <w:numPr>
          <w:ilvl w:val="0"/>
          <w:numId w:val="11"/>
        </w:numPr>
        <w:spacing w:after="0" w:line="360" w:lineRule="auto"/>
        <w:jc w:val="both"/>
        <w:rPr>
          <w:rFonts w:ascii="Palatino Linotype" w:eastAsia="Times New Roman" w:hAnsi="Palatino Linotype" w:cs="Arial"/>
          <w:sz w:val="24"/>
          <w:szCs w:val="24"/>
          <w:lang w:val="es-ES" w:eastAsia="es-ES"/>
        </w:rPr>
      </w:pPr>
      <w:r w:rsidRPr="001F7882">
        <w:rPr>
          <w:rFonts w:ascii="Palatino Linotype" w:eastAsia="Times New Roman" w:hAnsi="Palatino Linotype" w:cs="Arial"/>
          <w:b/>
          <w:sz w:val="24"/>
          <w:szCs w:val="24"/>
          <w:u w:val="thick"/>
          <w:lang w:val="es-ES" w:eastAsia="es-ES"/>
        </w:rPr>
        <w:t>Información confidencial</w:t>
      </w:r>
      <w:r w:rsidRPr="001F7882">
        <w:rPr>
          <w:rFonts w:ascii="Palatino Linotype" w:eastAsia="Times New Roman" w:hAnsi="Palatino Linotype" w:cs="Arial"/>
          <w:sz w:val="24"/>
          <w:szCs w:val="24"/>
          <w:u w:val="thick"/>
          <w:lang w:val="es-ES" w:eastAsia="es-ES"/>
        </w:rPr>
        <w:t>:</w:t>
      </w:r>
      <w:r w:rsidRPr="001F7882">
        <w:rPr>
          <w:rFonts w:ascii="Palatino Linotype" w:eastAsia="Times New Roman" w:hAnsi="Palatino Linotype" w:cs="Arial"/>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AE37F0" w14:textId="77777777" w:rsidR="00DE5AE8" w:rsidRPr="001F7882" w:rsidRDefault="00DE5AE8" w:rsidP="001F7882">
      <w:pPr>
        <w:spacing w:after="0" w:line="360" w:lineRule="auto"/>
        <w:ind w:left="360"/>
        <w:jc w:val="both"/>
        <w:rPr>
          <w:rFonts w:ascii="Palatino Linotype" w:eastAsia="Times New Roman" w:hAnsi="Palatino Linotype" w:cs="Arial"/>
          <w:sz w:val="24"/>
          <w:szCs w:val="24"/>
          <w:lang w:val="es-ES" w:eastAsia="es-ES"/>
        </w:rPr>
      </w:pPr>
    </w:p>
    <w:p w14:paraId="38A4EC65" w14:textId="77777777" w:rsidR="00DE5AE8" w:rsidRPr="001F7882" w:rsidRDefault="00DE5AE8" w:rsidP="001F7882">
      <w:pPr>
        <w:numPr>
          <w:ilvl w:val="0"/>
          <w:numId w:val="11"/>
        </w:numPr>
        <w:spacing w:after="0" w:line="360" w:lineRule="auto"/>
        <w:jc w:val="both"/>
        <w:rPr>
          <w:rFonts w:ascii="Palatino Linotype" w:eastAsia="Times New Roman" w:hAnsi="Palatino Linotype" w:cs="Arial"/>
          <w:sz w:val="24"/>
          <w:szCs w:val="24"/>
          <w:lang w:val="es-ES" w:eastAsia="es-ES"/>
        </w:rPr>
      </w:pPr>
      <w:r w:rsidRPr="001F7882">
        <w:rPr>
          <w:rFonts w:ascii="Palatino Linotype" w:eastAsia="Times New Roman" w:hAnsi="Palatino Linotype" w:cs="Arial"/>
          <w:b/>
          <w:sz w:val="24"/>
          <w:szCs w:val="24"/>
          <w:u w:val="thick"/>
          <w:lang w:val="es-ES" w:eastAsia="es-ES"/>
        </w:rPr>
        <w:t>Información privada:</w:t>
      </w:r>
      <w:r w:rsidRPr="001F7882">
        <w:rPr>
          <w:rFonts w:ascii="Palatino Linotype" w:eastAsia="Times New Roman" w:hAnsi="Palatino Linotype" w:cs="Arial"/>
          <w:sz w:val="24"/>
          <w:szCs w:val="24"/>
          <w:lang w:val="es-ES" w:eastAsia="es-ES"/>
        </w:rPr>
        <w:t xml:space="preserve"> La contenida en documentos públicos o privados que refiera a la vida privada y/o los datos personales, que no son de acceso público.</w:t>
      </w:r>
    </w:p>
    <w:p w14:paraId="2A0DC259" w14:textId="77777777" w:rsidR="00DE5AE8" w:rsidRPr="001F7882" w:rsidRDefault="00DE5AE8" w:rsidP="001F7882">
      <w:pPr>
        <w:spacing w:after="0" w:line="360" w:lineRule="auto"/>
        <w:jc w:val="both"/>
        <w:rPr>
          <w:rFonts w:ascii="Palatino Linotype" w:eastAsia="Times New Roman" w:hAnsi="Palatino Linotype" w:cs="Arial"/>
          <w:sz w:val="24"/>
          <w:szCs w:val="24"/>
          <w:lang w:val="es-ES" w:eastAsia="es-ES"/>
        </w:rPr>
      </w:pPr>
    </w:p>
    <w:p w14:paraId="6CE59A22" w14:textId="77777777" w:rsidR="00DE5AE8" w:rsidRPr="001F7882" w:rsidRDefault="00DE5AE8" w:rsidP="001F7882">
      <w:pPr>
        <w:numPr>
          <w:ilvl w:val="0"/>
          <w:numId w:val="11"/>
        </w:numPr>
        <w:spacing w:after="0" w:line="360" w:lineRule="auto"/>
        <w:jc w:val="both"/>
        <w:rPr>
          <w:rFonts w:ascii="Palatino Linotype" w:eastAsia="Times New Roman" w:hAnsi="Palatino Linotype" w:cs="Arial"/>
          <w:sz w:val="24"/>
          <w:szCs w:val="24"/>
          <w:lang w:val="es-ES" w:eastAsia="es-ES"/>
        </w:rPr>
      </w:pPr>
      <w:r w:rsidRPr="001F7882">
        <w:rPr>
          <w:rFonts w:ascii="Palatino Linotype" w:eastAsia="Times New Roman" w:hAnsi="Palatino Linotype" w:cs="Arial"/>
          <w:b/>
          <w:sz w:val="24"/>
          <w:szCs w:val="24"/>
          <w:u w:val="thick"/>
          <w:lang w:val="es-ES" w:eastAsia="es-ES"/>
        </w:rPr>
        <w:t>Información reservada:</w:t>
      </w:r>
      <w:r w:rsidRPr="001F7882">
        <w:rPr>
          <w:rFonts w:ascii="Palatino Linotype" w:eastAsia="Times New Roman" w:hAnsi="Palatino Linotype" w:cs="Arial"/>
          <w:sz w:val="24"/>
          <w:szCs w:val="24"/>
          <w:lang w:val="es-ES" w:eastAsia="es-ES"/>
        </w:rPr>
        <w:t xml:space="preserve"> La clasificada con este carácter de manera temporal por las disposiciones de esta Ley, cuya divulgación puede causar daño en términos de lo establecido por esta Ley.</w:t>
      </w:r>
    </w:p>
    <w:p w14:paraId="3F570755" w14:textId="77777777" w:rsidR="00DE5AE8" w:rsidRPr="001F7882" w:rsidRDefault="00DE5AE8" w:rsidP="001F7882">
      <w:pPr>
        <w:spacing w:after="0" w:line="360" w:lineRule="auto"/>
        <w:jc w:val="both"/>
        <w:rPr>
          <w:rFonts w:ascii="Palatino Linotype" w:eastAsia="Times New Roman" w:hAnsi="Palatino Linotype" w:cs="Arial"/>
          <w:sz w:val="24"/>
          <w:szCs w:val="24"/>
          <w:lang w:val="es-ES" w:eastAsia="es-ES"/>
        </w:rPr>
      </w:pPr>
    </w:p>
    <w:p w14:paraId="08C120D3" w14:textId="77777777" w:rsidR="00DE5AE8" w:rsidRPr="001F7882" w:rsidRDefault="00DE5AE8" w:rsidP="001F7882">
      <w:pPr>
        <w:spacing w:after="0" w:line="360" w:lineRule="auto"/>
        <w:jc w:val="both"/>
        <w:rPr>
          <w:rFonts w:ascii="Palatino Linotype" w:eastAsia="Times New Roman" w:hAnsi="Palatino Linotype" w:cs="Arial"/>
          <w:sz w:val="24"/>
          <w:szCs w:val="24"/>
          <w:lang w:val="es-ES" w:eastAsia="es-ES"/>
        </w:rPr>
      </w:pPr>
      <w:r w:rsidRPr="001F7882">
        <w:rPr>
          <w:rFonts w:ascii="Palatino Linotype" w:eastAsia="Times New Roman" w:hAnsi="Palatino Linotype" w:cs="Arial"/>
          <w:sz w:val="24"/>
          <w:szCs w:val="24"/>
          <w:lang w:val="es-ES" w:eastAsia="es-ES"/>
        </w:rPr>
        <w:lastRenderedPageBreak/>
        <w:t xml:space="preserve">En resumen, se determina que, excepcionalmente, la información pública, podrá ser clasificada como </w:t>
      </w:r>
      <w:r w:rsidRPr="001F7882">
        <w:rPr>
          <w:rFonts w:ascii="Palatino Linotype" w:eastAsia="Times New Roman" w:hAnsi="Palatino Linotype" w:cs="Arial"/>
          <w:b/>
          <w:sz w:val="24"/>
          <w:szCs w:val="24"/>
          <w:lang w:val="es-ES" w:eastAsia="es-ES"/>
        </w:rPr>
        <w:t>RESERVADA</w:t>
      </w:r>
      <w:r w:rsidRPr="001F7882">
        <w:rPr>
          <w:rFonts w:ascii="Palatino Linotype" w:eastAsia="Times New Roman" w:hAnsi="Palatino Linotype" w:cs="Arial"/>
          <w:sz w:val="24"/>
          <w:szCs w:val="24"/>
          <w:lang w:val="es-ES" w:eastAsia="es-ES"/>
        </w:rPr>
        <w:t xml:space="preserve"> temporalmente por razones de interés público, en los términos de las causas legítimas y estrictamente necesarias previstas por la Ley de Transparencia; así como </w:t>
      </w:r>
      <w:r w:rsidRPr="001F7882">
        <w:rPr>
          <w:rFonts w:ascii="Palatino Linotype" w:eastAsia="Times New Roman" w:hAnsi="Palatino Linotype" w:cs="Arial"/>
          <w:b/>
          <w:sz w:val="24"/>
          <w:szCs w:val="24"/>
          <w:lang w:val="es-ES" w:eastAsia="es-ES"/>
        </w:rPr>
        <w:t>CONFIDENCIAL</w:t>
      </w:r>
      <w:r w:rsidRPr="001F7882">
        <w:rPr>
          <w:rFonts w:ascii="Palatino Linotype" w:eastAsia="Times New Roman" w:hAnsi="Palatino Linotype" w:cs="Arial"/>
          <w:sz w:val="24"/>
          <w:szCs w:val="24"/>
          <w:lang w:val="es-ES" w:eastAsia="es-ES"/>
        </w:rPr>
        <w:t>, tratándose principalmente de aquella que refiera a la información privada y datos personales concernientes a una persona física.</w:t>
      </w:r>
    </w:p>
    <w:p w14:paraId="7414E311" w14:textId="77777777" w:rsidR="00DE5AE8" w:rsidRPr="001F7882" w:rsidRDefault="00DE5AE8" w:rsidP="001F7882">
      <w:pPr>
        <w:spacing w:after="0" w:line="360" w:lineRule="auto"/>
        <w:jc w:val="both"/>
        <w:rPr>
          <w:rFonts w:ascii="Palatino Linotype" w:eastAsia="Times New Roman" w:hAnsi="Palatino Linotype" w:cs="Arial"/>
          <w:sz w:val="24"/>
          <w:szCs w:val="24"/>
          <w:lang w:val="es-ES" w:eastAsia="es-ES"/>
        </w:rPr>
      </w:pPr>
    </w:p>
    <w:p w14:paraId="6057E7A7" w14:textId="77777777" w:rsidR="00DE5AE8" w:rsidRPr="001F7882" w:rsidRDefault="00DE5AE8" w:rsidP="001F7882">
      <w:pPr>
        <w:spacing w:after="0" w:line="360" w:lineRule="auto"/>
        <w:jc w:val="both"/>
        <w:rPr>
          <w:rFonts w:ascii="Palatino Linotype" w:eastAsia="Times New Roman" w:hAnsi="Palatino Linotype" w:cs="Arial"/>
          <w:sz w:val="24"/>
          <w:szCs w:val="24"/>
          <w:lang w:val="es-ES" w:eastAsia="es-ES"/>
        </w:rPr>
      </w:pPr>
      <w:r w:rsidRPr="001F7882">
        <w:rPr>
          <w:rFonts w:ascii="Palatino Linotype" w:eastAsia="Times New Roman" w:hAnsi="Palatino Linotype" w:cs="Arial"/>
          <w:sz w:val="24"/>
          <w:szCs w:val="24"/>
          <w:lang w:val="es-ES" w:eastAsia="es-ES"/>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275EE1D6" w14:textId="77777777" w:rsidR="00DE5AE8" w:rsidRPr="001F7882" w:rsidRDefault="00DE5AE8" w:rsidP="001F7882">
      <w:pPr>
        <w:spacing w:after="0" w:line="360" w:lineRule="auto"/>
        <w:ind w:right="474"/>
        <w:jc w:val="both"/>
        <w:rPr>
          <w:rFonts w:ascii="Palatino Linotype" w:hAnsi="Palatino Linotype" w:cs="Tahoma"/>
          <w:bCs/>
          <w:sz w:val="24"/>
          <w:szCs w:val="24"/>
        </w:rPr>
      </w:pPr>
    </w:p>
    <w:p w14:paraId="7E0AA55B" w14:textId="77777777" w:rsidR="00DE5AE8" w:rsidRPr="001F7882" w:rsidRDefault="00DE5AE8" w:rsidP="001F7882">
      <w:pPr>
        <w:tabs>
          <w:tab w:val="left" w:pos="709"/>
        </w:tabs>
        <w:spacing w:after="0" w:line="360" w:lineRule="auto"/>
        <w:jc w:val="both"/>
        <w:rPr>
          <w:rFonts w:ascii="Palatino Linotype" w:eastAsia="Calibri" w:hAnsi="Palatino Linotype" w:cs="Tahoma"/>
          <w:bCs/>
          <w:sz w:val="24"/>
          <w:szCs w:val="24"/>
        </w:rPr>
      </w:pPr>
      <w:r w:rsidRPr="001F7882">
        <w:rPr>
          <w:rFonts w:ascii="Palatino Linotype" w:hAnsi="Palatino Linotype"/>
          <w:sz w:val="24"/>
          <w:szCs w:val="24"/>
        </w:rPr>
        <w:t xml:space="preserve">En suma a lo anterior, no se omite señalar que, es criterio del Pleno del máximo Tribunal que, </w:t>
      </w:r>
      <w:r w:rsidRPr="001F7882">
        <w:rPr>
          <w:rFonts w:ascii="Palatino Linotype" w:eastAsia="Calibri" w:hAnsi="Palatino Linotype" w:cs="Tahoma"/>
          <w:bCs/>
          <w:sz w:val="24"/>
          <w:szCs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7976935C" w14:textId="77777777" w:rsidR="00DE5AE8" w:rsidRPr="001F7882" w:rsidRDefault="00DE5AE8" w:rsidP="001F7882">
      <w:pPr>
        <w:tabs>
          <w:tab w:val="left" w:pos="709"/>
        </w:tabs>
        <w:spacing w:after="0" w:line="360" w:lineRule="auto"/>
        <w:jc w:val="both"/>
        <w:rPr>
          <w:rFonts w:ascii="Palatino Linotype" w:eastAsia="Calibri" w:hAnsi="Palatino Linotype" w:cs="Tahoma"/>
          <w:bCs/>
          <w:sz w:val="24"/>
          <w:szCs w:val="24"/>
        </w:rPr>
      </w:pPr>
    </w:p>
    <w:p w14:paraId="550021A3"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
          <w:i/>
          <w:sz w:val="24"/>
          <w:szCs w:val="24"/>
        </w:rPr>
        <w:t xml:space="preserve">PRESUNCIÓN DE INOCENCIA. ESTE PRINCIPIO ES APLICABLE AL PROCEDIMIENTO ADMINISTRATIVO SANCIONADOR, CON MATICES O MODULACIONES. </w:t>
      </w:r>
      <w:r w:rsidRPr="001F7882">
        <w:rPr>
          <w:rFonts w:ascii="Palatino Linotype" w:eastAsia="Calibri" w:hAnsi="Palatino Linotype" w:cs="Tahoma"/>
          <w:bCs/>
          <w:i/>
          <w:sz w:val="24"/>
          <w:szCs w:val="24"/>
        </w:rPr>
        <w:t>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011755BE"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7741003C"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 xml:space="preserve">Contradicción de tesis 200/2013. Entre las sustentadas por la Primera y la Segunda Salas de la Suprema Corte de Justicia de la Nación. 28 de enero de 2014. Mayoría de nueve votos de los Ministros Alfredo Gutiérrez Ortiz Mena, José Ramón Cossío </w:t>
      </w:r>
      <w:r w:rsidRPr="001F7882">
        <w:rPr>
          <w:rFonts w:ascii="Palatino Linotype" w:eastAsia="Calibri" w:hAnsi="Palatino Linotype" w:cs="Tahoma"/>
          <w:bCs/>
          <w:i/>
          <w:sz w:val="24"/>
          <w:szCs w:val="24"/>
        </w:rPr>
        <w:lastRenderedPageBreak/>
        <w:t>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13B2F011"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52B07B57"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Tesis y/o criterios contendientes:</w:t>
      </w:r>
    </w:p>
    <w:p w14:paraId="5778972A"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484C08F0"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27FFC17F"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19AEE49B"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6584BC03"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302DB7A7"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64EB3F1B"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 xml:space="preserve">Tesis 2a. XCI/2012 (10a.), de rubro: "PRESUNCIÓN DE INOCENCIA. NO ES UN PRINCIPIO APLICABLE EN EL PROCEDIMIENTO ADMINISTRATIVO </w:t>
      </w:r>
      <w:r w:rsidRPr="001F7882">
        <w:rPr>
          <w:rFonts w:ascii="Palatino Linotype" w:eastAsia="Calibri" w:hAnsi="Palatino Linotype" w:cs="Tahoma"/>
          <w:bCs/>
          <w:i/>
          <w:sz w:val="24"/>
          <w:szCs w:val="24"/>
        </w:rPr>
        <w:lastRenderedPageBreak/>
        <w:t>SANCIONADOR.", aprobada por la Segunda Sala de la Suprema Corte de Justicia de la Nación, y publicada en el Semanario Judicial de la Federación y su Gaceta, Décima Época, Libro XVI, Tomo 2, enero de 2013, página 1688.</w:t>
      </w:r>
    </w:p>
    <w:p w14:paraId="2FE0ECEA"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62ED9B62"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El Tribunal Pleno, el veintiséis de mayo en curso, aprobó, con el número 43/2014 (10a.), la tesis jurisprudencial que antecede. México, Distrito Federal, a veintiséis de mayo de dos mil catorce.</w:t>
      </w:r>
    </w:p>
    <w:p w14:paraId="506ED84A"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476C78FB"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276A16D1"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p>
    <w:p w14:paraId="2BFA1D67" w14:textId="77777777" w:rsidR="00DE5AE8" w:rsidRPr="001F7882" w:rsidRDefault="00DE5AE8" w:rsidP="001F7882">
      <w:pPr>
        <w:tabs>
          <w:tab w:val="left" w:pos="709"/>
        </w:tabs>
        <w:spacing w:after="0"/>
        <w:ind w:left="567" w:right="567"/>
        <w:jc w:val="both"/>
        <w:rPr>
          <w:rFonts w:ascii="Palatino Linotype" w:eastAsia="Calibri" w:hAnsi="Palatino Linotype" w:cs="Tahoma"/>
          <w:bCs/>
          <w:i/>
          <w:sz w:val="24"/>
          <w:szCs w:val="24"/>
        </w:rPr>
      </w:pPr>
      <w:r w:rsidRPr="001F7882">
        <w:rPr>
          <w:rFonts w:ascii="Palatino Linotype" w:eastAsia="Calibri" w:hAnsi="Palatino Linotype" w:cs="Tahoma"/>
          <w:bCs/>
          <w:i/>
          <w:sz w:val="24"/>
          <w:szCs w:val="24"/>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3546CB37"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77EECBCD"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Por otro lado, no se omite señalar, que de conforme a al artículo 115 de la Ley General de Transparencia y Acceso a la Información Pública, vigente a la fecha de la solicitud,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 o actos de corrupción, preceptos legales que establecen lo siguiente:</w:t>
      </w:r>
    </w:p>
    <w:p w14:paraId="1F0D7AF9"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633373E7" w14:textId="77777777" w:rsidR="00DE5AE8" w:rsidRPr="001F7882" w:rsidRDefault="00DE5AE8" w:rsidP="001F7882">
      <w:pPr>
        <w:tabs>
          <w:tab w:val="left" w:pos="709"/>
        </w:tabs>
        <w:spacing w:after="0"/>
        <w:ind w:left="709" w:hanging="709"/>
        <w:jc w:val="center"/>
        <w:rPr>
          <w:rFonts w:ascii="Palatino Linotype" w:hAnsi="Palatino Linotype"/>
          <w:b/>
          <w:i/>
          <w:sz w:val="24"/>
          <w:szCs w:val="24"/>
          <w:u w:val="single"/>
        </w:rPr>
      </w:pPr>
      <w:r w:rsidRPr="001F7882">
        <w:rPr>
          <w:rFonts w:ascii="Palatino Linotype" w:hAnsi="Palatino Linotype"/>
          <w:b/>
          <w:i/>
          <w:sz w:val="24"/>
          <w:szCs w:val="24"/>
          <w:u w:val="single"/>
        </w:rPr>
        <w:t>Ley General de Transparencia y Acceso a la Información Pública (vigente a la fecha de la solitud de información)</w:t>
      </w:r>
    </w:p>
    <w:p w14:paraId="47F24FC4" w14:textId="77777777" w:rsidR="00DE5AE8" w:rsidRPr="001F7882" w:rsidRDefault="00DE5AE8" w:rsidP="001F7882">
      <w:pPr>
        <w:tabs>
          <w:tab w:val="left" w:pos="709"/>
        </w:tabs>
        <w:spacing w:after="0"/>
        <w:ind w:left="567" w:right="567"/>
        <w:jc w:val="both"/>
        <w:rPr>
          <w:rFonts w:ascii="Palatino Linotype" w:hAnsi="Palatino Linotype"/>
          <w:b/>
          <w:i/>
          <w:sz w:val="24"/>
          <w:szCs w:val="24"/>
        </w:rPr>
      </w:pPr>
    </w:p>
    <w:p w14:paraId="35EAECCB"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lastRenderedPageBreak/>
        <w:t>Artículo 115.</w:t>
      </w:r>
      <w:r w:rsidRPr="001F7882">
        <w:rPr>
          <w:rFonts w:ascii="Palatino Linotype" w:hAnsi="Palatino Linotype"/>
          <w:i/>
          <w:sz w:val="24"/>
          <w:szCs w:val="24"/>
        </w:rPr>
        <w:t xml:space="preserve"> No podrá invocarse el carácter de reservado cuando:</w:t>
      </w:r>
    </w:p>
    <w:p w14:paraId="108AF261"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I. Se trate de violaciones graves de derechos humanos o delitos de lesa humanidad, o</w:t>
      </w:r>
    </w:p>
    <w:p w14:paraId="3D81236B"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II. Se trate de información relacionada con actos de corrupción de acuerdo con las leyes aplicables.</w:t>
      </w:r>
    </w:p>
    <w:p w14:paraId="1E3891D8"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p>
    <w:p w14:paraId="7B3FDA5D" w14:textId="77777777" w:rsidR="00DE5AE8" w:rsidRPr="001F7882" w:rsidRDefault="00DE5AE8" w:rsidP="001F7882">
      <w:pPr>
        <w:tabs>
          <w:tab w:val="left" w:pos="709"/>
        </w:tabs>
        <w:spacing w:after="0"/>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rPr>
        <w:t>Ley de Transparencia y Acceso a la Información Pública del Estado de México y Municipios</w:t>
      </w:r>
    </w:p>
    <w:p w14:paraId="5BA92C40" w14:textId="77777777" w:rsidR="00DE5AE8" w:rsidRPr="001F7882" w:rsidRDefault="00DE5AE8" w:rsidP="001F7882">
      <w:pPr>
        <w:tabs>
          <w:tab w:val="left" w:pos="709"/>
        </w:tabs>
        <w:spacing w:after="0"/>
        <w:ind w:left="567" w:right="567"/>
        <w:jc w:val="center"/>
        <w:rPr>
          <w:rFonts w:ascii="Palatino Linotype" w:hAnsi="Palatino Linotype"/>
          <w:i/>
          <w:sz w:val="24"/>
          <w:szCs w:val="24"/>
        </w:rPr>
      </w:pPr>
    </w:p>
    <w:p w14:paraId="041386DE"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bCs/>
          <w:i/>
          <w:sz w:val="24"/>
          <w:szCs w:val="24"/>
        </w:rPr>
        <w:t>Artículo 142.</w:t>
      </w:r>
      <w:r w:rsidRPr="001F7882">
        <w:rPr>
          <w:rFonts w:ascii="Palatino Linotype" w:hAnsi="Palatino Linotype"/>
          <w:i/>
          <w:sz w:val="24"/>
          <w:szCs w:val="24"/>
        </w:rPr>
        <w:t xml:space="preserve"> Bajo ninguna circunstancia podrá invocarse el carácter de reservado cuando:</w:t>
      </w:r>
    </w:p>
    <w:p w14:paraId="7C29B089"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bCs/>
          <w:i/>
          <w:sz w:val="24"/>
          <w:szCs w:val="24"/>
        </w:rPr>
        <w:t xml:space="preserve">I. </w:t>
      </w:r>
      <w:r w:rsidRPr="001F7882">
        <w:rPr>
          <w:rFonts w:ascii="Palatino Linotype" w:hAnsi="Palatino Linotype"/>
          <w:i/>
          <w:sz w:val="24"/>
          <w:szCs w:val="24"/>
        </w:rPr>
        <w:t>Se trate de violaciones graves de derechos humanos, calificada así por autoridad competente;</w:t>
      </w:r>
    </w:p>
    <w:p w14:paraId="66667952"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bCs/>
          <w:i/>
          <w:sz w:val="24"/>
          <w:szCs w:val="24"/>
        </w:rPr>
        <w:t>II.</w:t>
      </w:r>
      <w:r w:rsidRPr="001F7882">
        <w:rPr>
          <w:rFonts w:ascii="Palatino Linotype" w:hAnsi="Palatino Linotype"/>
          <w:i/>
          <w:sz w:val="24"/>
          <w:szCs w:val="24"/>
        </w:rPr>
        <w:t xml:space="preserve">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4491AE1"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bCs/>
          <w:i/>
          <w:sz w:val="24"/>
          <w:szCs w:val="24"/>
        </w:rPr>
        <w:t>III.</w:t>
      </w:r>
      <w:r w:rsidRPr="001F7882">
        <w:rPr>
          <w:rFonts w:ascii="Palatino Linotype" w:hAnsi="Palatino Linotype"/>
          <w:i/>
          <w:sz w:val="24"/>
          <w:szCs w:val="24"/>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0398E649"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bCs/>
          <w:i/>
          <w:sz w:val="24"/>
          <w:szCs w:val="24"/>
        </w:rPr>
        <w:t>IV.</w:t>
      </w:r>
      <w:r w:rsidRPr="001F7882">
        <w:rPr>
          <w:rFonts w:ascii="Palatino Linotype" w:hAnsi="Palatino Linotype"/>
          <w:i/>
          <w:sz w:val="24"/>
          <w:szCs w:val="24"/>
        </w:rPr>
        <w:t xml:space="preserve"> Se trate de información relacionada con actos de corrupción de conformidad con las disposiciones jurídicas aplicables.</w:t>
      </w:r>
    </w:p>
    <w:p w14:paraId="1BC72902" w14:textId="77777777" w:rsidR="00DE5AE8" w:rsidRPr="001F7882" w:rsidRDefault="00DE5AE8" w:rsidP="001F7882">
      <w:pPr>
        <w:tabs>
          <w:tab w:val="left" w:pos="709"/>
        </w:tabs>
        <w:spacing w:after="0"/>
        <w:ind w:left="567" w:right="567"/>
        <w:jc w:val="both"/>
        <w:rPr>
          <w:rFonts w:ascii="Palatino Linotype" w:hAnsi="Palatino Linotype"/>
          <w:b/>
          <w:i/>
          <w:sz w:val="24"/>
          <w:szCs w:val="24"/>
          <w:shd w:val="clear" w:color="auto" w:fill="FFFFFF"/>
        </w:rPr>
      </w:pPr>
    </w:p>
    <w:p w14:paraId="427CE4D4" w14:textId="77777777" w:rsidR="00DE5AE8" w:rsidRPr="001F7882" w:rsidRDefault="00DE5AE8" w:rsidP="001F7882">
      <w:pPr>
        <w:tabs>
          <w:tab w:val="left" w:pos="709"/>
        </w:tabs>
        <w:spacing w:after="0"/>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shd w:val="clear" w:color="auto" w:fill="FFFFFF"/>
        </w:rPr>
        <w:t>LINEAMIENTOS GENERALES EN MATERIA DE CLASIFICACIÓN Y DESCLASIFICACIÓN DE LA INFORMACIÓN, ASÍ COMO PARA LA ELABORACIÓN DE VERSIONES PÚBLICAS.</w:t>
      </w:r>
    </w:p>
    <w:p w14:paraId="4C636E35" w14:textId="77777777" w:rsidR="00DE5AE8" w:rsidRPr="001F7882" w:rsidRDefault="00DE5AE8" w:rsidP="001F7882">
      <w:pPr>
        <w:tabs>
          <w:tab w:val="left" w:pos="709"/>
        </w:tabs>
        <w:spacing w:after="0"/>
        <w:ind w:left="567" w:right="567"/>
        <w:jc w:val="both"/>
        <w:rPr>
          <w:rFonts w:ascii="Palatino Linotype" w:hAnsi="Palatino Linotype"/>
          <w:i/>
          <w:sz w:val="24"/>
          <w:szCs w:val="24"/>
          <w:u w:val="single"/>
        </w:rPr>
      </w:pPr>
    </w:p>
    <w:p w14:paraId="1D87D540"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Trigésimo séptimo. No podrá invocarse el carácter de reservado de la información cuando:</w:t>
      </w:r>
    </w:p>
    <w:p w14:paraId="7F0CC499"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I.        Se trate de violaciones graves de derechos humanos;</w:t>
      </w:r>
    </w:p>
    <w:p w14:paraId="27DF254F"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 xml:space="preserve">II.       Se trate de delitos de lesa humanidad conforme a los tratados internacionales ratificados por el Estado mexicano, las resoluciones emitidas por organismos </w:t>
      </w:r>
      <w:r w:rsidRPr="001F7882">
        <w:rPr>
          <w:rFonts w:ascii="Palatino Linotype" w:hAnsi="Palatino Linotype"/>
          <w:i/>
          <w:sz w:val="24"/>
          <w:szCs w:val="24"/>
        </w:rPr>
        <w:lastRenderedPageBreak/>
        <w:t>internacionales cuya competencia sea reconocida por el Estado mexicano, así como en las disposiciones legales aplicables;</w:t>
      </w:r>
    </w:p>
    <w:p w14:paraId="36A707C4"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40E1A94B"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2C2879D7"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27D6ED8C"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vigente a la fecha de la solicitud,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7B63CF6D"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3F1971F2"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Asimismo,</w:t>
      </w:r>
      <w:r w:rsidRPr="001F7882">
        <w:rPr>
          <w:rFonts w:ascii="Palatino Linotype" w:hAnsi="Palatino Linotype"/>
          <w:b/>
          <w:sz w:val="24"/>
          <w:szCs w:val="24"/>
        </w:rPr>
        <w:t xml:space="preserve"> </w:t>
      </w:r>
      <w:r w:rsidRPr="001F7882">
        <w:rPr>
          <w:rFonts w:ascii="Palatino Linotype" w:hAnsi="Palatino Linotype"/>
          <w:sz w:val="24"/>
          <w:szCs w:val="24"/>
        </w:rPr>
        <w:t>con</w:t>
      </w:r>
      <w:r w:rsidRPr="001F7882">
        <w:rPr>
          <w:rFonts w:ascii="Palatino Linotype" w:hAnsi="Palatino Linotype"/>
          <w:b/>
          <w:sz w:val="24"/>
          <w:szCs w:val="24"/>
        </w:rPr>
        <w:t xml:space="preserve"> </w:t>
      </w:r>
      <w:r w:rsidRPr="001F7882">
        <w:rPr>
          <w:rFonts w:ascii="Palatino Linotype" w:hAnsi="Palatino Linotype"/>
          <w:sz w:val="24"/>
          <w:szCs w:val="24"/>
        </w:rPr>
        <w:t xml:space="preserve">fundamento en los artículos 53, párrafo primero de la Ley General del Sistema Nacional Anticorrupción, 27, párrafo cuarto, primera hipótesis de la Ley General de Responsabilidades Administrativas, 53, párrafo primero de la Ley del </w:t>
      </w:r>
      <w:r w:rsidRPr="001F7882">
        <w:rPr>
          <w:rFonts w:ascii="Palatino Linotype" w:hAnsi="Palatino Linotype"/>
          <w:sz w:val="24"/>
          <w:szCs w:val="24"/>
        </w:rPr>
        <w:lastRenderedPageBreak/>
        <w:t>Sistema Anticorrupción del Estado de México, en relación con los artículos 70 fracciones XVII y XVIII de la Ley General de Transparencia y Acceso a la Información Pública vigente a la fecha de la solicitud,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4E3539BD"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6AF4E5EB" w14:textId="77777777" w:rsidR="00DE5AE8" w:rsidRPr="001F7882" w:rsidRDefault="00DE5AE8" w:rsidP="001F7882">
      <w:pPr>
        <w:tabs>
          <w:tab w:val="left" w:pos="709"/>
        </w:tabs>
        <w:spacing w:after="0"/>
        <w:ind w:left="567" w:right="567"/>
        <w:jc w:val="center"/>
        <w:rPr>
          <w:rFonts w:ascii="Palatino Linotype" w:hAnsi="Palatino Linotype"/>
          <w:b/>
          <w:i/>
          <w:sz w:val="24"/>
          <w:szCs w:val="24"/>
        </w:rPr>
      </w:pPr>
      <w:r w:rsidRPr="001F7882">
        <w:rPr>
          <w:rFonts w:ascii="Palatino Linotype" w:hAnsi="Palatino Linotype"/>
          <w:b/>
          <w:i/>
          <w:sz w:val="24"/>
          <w:szCs w:val="24"/>
          <w:u w:val="single"/>
        </w:rPr>
        <w:t>Ley General del Sistema Nacional Anticorrupción</w:t>
      </w:r>
    </w:p>
    <w:p w14:paraId="5025558A"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t>“Artículo 53.</w:t>
      </w:r>
      <w:r w:rsidRPr="001F7882">
        <w:rPr>
          <w:rFonts w:ascii="Palatino Linotype" w:hAnsi="Palatino Linotype"/>
          <w:i/>
          <w:sz w:val="24"/>
          <w:szCs w:val="24"/>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434F81FF"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p>
    <w:p w14:paraId="5C3AFEEF"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p>
    <w:p w14:paraId="5E52F4DC" w14:textId="77777777" w:rsidR="00DE5AE8" w:rsidRPr="001F7882" w:rsidRDefault="00DE5AE8" w:rsidP="001F7882">
      <w:pPr>
        <w:tabs>
          <w:tab w:val="left" w:pos="709"/>
        </w:tabs>
        <w:spacing w:after="0"/>
        <w:ind w:left="567" w:right="567"/>
        <w:jc w:val="center"/>
        <w:rPr>
          <w:rFonts w:ascii="Palatino Linotype" w:hAnsi="Palatino Linotype"/>
          <w:b/>
          <w:i/>
          <w:sz w:val="24"/>
          <w:szCs w:val="24"/>
        </w:rPr>
      </w:pPr>
      <w:r w:rsidRPr="001F7882">
        <w:rPr>
          <w:rFonts w:ascii="Palatino Linotype" w:hAnsi="Palatino Linotype"/>
          <w:b/>
          <w:i/>
          <w:sz w:val="24"/>
          <w:szCs w:val="24"/>
          <w:u w:val="single"/>
        </w:rPr>
        <w:t>Ley General de Responsabilidades Administrativas</w:t>
      </w:r>
    </w:p>
    <w:p w14:paraId="2F887430" w14:textId="77777777" w:rsidR="00DE5AE8" w:rsidRPr="001F7882" w:rsidRDefault="00DE5AE8" w:rsidP="001F7882">
      <w:pPr>
        <w:tabs>
          <w:tab w:val="left" w:pos="709"/>
        </w:tabs>
        <w:spacing w:after="0"/>
        <w:ind w:left="567" w:right="567"/>
        <w:jc w:val="both"/>
        <w:rPr>
          <w:rFonts w:ascii="Palatino Linotype" w:hAnsi="Palatino Linotype"/>
          <w:b/>
          <w:i/>
          <w:sz w:val="24"/>
          <w:szCs w:val="24"/>
        </w:rPr>
      </w:pPr>
      <w:r w:rsidRPr="001F7882">
        <w:rPr>
          <w:rFonts w:ascii="Palatino Linotype" w:hAnsi="Palatino Linotype"/>
          <w:b/>
          <w:i/>
          <w:sz w:val="24"/>
          <w:szCs w:val="24"/>
        </w:rPr>
        <w:t>“Artículo 27…</w:t>
      </w:r>
    </w:p>
    <w:p w14:paraId="20DE2E3B"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i/>
          <w:sz w:val="24"/>
          <w:szCs w:val="24"/>
        </w:rPr>
        <w:t xml:space="preserve">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w:t>
      </w:r>
      <w:r w:rsidRPr="001F7882">
        <w:rPr>
          <w:rFonts w:ascii="Palatino Linotype" w:hAnsi="Palatino Linotype"/>
          <w:i/>
          <w:sz w:val="24"/>
          <w:szCs w:val="24"/>
        </w:rPr>
        <w:lastRenderedPageBreak/>
        <w:t>inhabilitación que se encuentren firmes en contra de los Servidores Públicos o particulares que hayan sido sancionados por actos vinculados con faltas graves en términos de esta Ley…”</w:t>
      </w:r>
    </w:p>
    <w:p w14:paraId="06A04A47"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p>
    <w:p w14:paraId="4E4E4C26" w14:textId="77777777" w:rsidR="00DE5AE8" w:rsidRPr="001F7882" w:rsidRDefault="00DE5AE8" w:rsidP="001F7882">
      <w:pPr>
        <w:tabs>
          <w:tab w:val="left" w:pos="709"/>
        </w:tabs>
        <w:spacing w:after="0"/>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rPr>
        <w:t>Ley del Sistema Anticorrupción del Estado de México</w:t>
      </w:r>
    </w:p>
    <w:p w14:paraId="2CCC3D26" w14:textId="77777777" w:rsidR="00DE5AE8" w:rsidRPr="001F7882" w:rsidRDefault="00DE5AE8" w:rsidP="001F7882">
      <w:pPr>
        <w:tabs>
          <w:tab w:val="left" w:pos="709"/>
        </w:tabs>
        <w:spacing w:after="0"/>
        <w:ind w:left="567" w:right="567"/>
        <w:jc w:val="both"/>
        <w:rPr>
          <w:rFonts w:ascii="Palatino Linotype" w:hAnsi="Palatino Linotype"/>
          <w:bCs/>
          <w:i/>
          <w:sz w:val="24"/>
          <w:szCs w:val="24"/>
        </w:rPr>
      </w:pPr>
      <w:r w:rsidRPr="001F7882">
        <w:rPr>
          <w:rFonts w:ascii="Palatino Linotype" w:hAnsi="Palatino Linotype"/>
          <w:bCs/>
          <w:i/>
          <w:sz w:val="24"/>
          <w:szCs w:val="24"/>
        </w:rPr>
        <w:t>“</w:t>
      </w:r>
      <w:r w:rsidRPr="001F7882">
        <w:rPr>
          <w:rFonts w:ascii="Palatino Linotype" w:hAnsi="Palatino Linotype"/>
          <w:b/>
          <w:i/>
          <w:sz w:val="24"/>
          <w:szCs w:val="24"/>
        </w:rPr>
        <w:t xml:space="preserve">Artículo 53. </w:t>
      </w:r>
      <w:r w:rsidRPr="001F7882">
        <w:rPr>
          <w:rFonts w:ascii="Palatino Linotype" w:hAnsi="Palatino Linotype"/>
          <w:i/>
          <w:sz w:val="24"/>
          <w:szCs w:val="24"/>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1F7882">
        <w:rPr>
          <w:rFonts w:ascii="Palatino Linotype" w:hAnsi="Palatino Linotype"/>
          <w:bCs/>
          <w:i/>
          <w:sz w:val="24"/>
          <w:szCs w:val="24"/>
        </w:rPr>
        <w:t>”.</w:t>
      </w:r>
    </w:p>
    <w:p w14:paraId="3252B17F" w14:textId="77777777" w:rsidR="00DE5AE8" w:rsidRPr="001F7882" w:rsidRDefault="00DE5AE8" w:rsidP="001F7882">
      <w:pPr>
        <w:tabs>
          <w:tab w:val="left" w:pos="709"/>
        </w:tabs>
        <w:spacing w:after="0"/>
        <w:ind w:left="567" w:right="567"/>
        <w:jc w:val="both"/>
        <w:rPr>
          <w:rFonts w:ascii="Palatino Linotype" w:hAnsi="Palatino Linotype"/>
          <w:bCs/>
          <w:i/>
          <w:sz w:val="24"/>
          <w:szCs w:val="24"/>
        </w:rPr>
      </w:pPr>
    </w:p>
    <w:p w14:paraId="2970350C" w14:textId="77777777" w:rsidR="00DE5AE8" w:rsidRPr="001F7882" w:rsidRDefault="00DE5AE8" w:rsidP="001F7882">
      <w:pPr>
        <w:tabs>
          <w:tab w:val="left" w:pos="709"/>
        </w:tabs>
        <w:spacing w:after="0"/>
        <w:ind w:right="567"/>
        <w:jc w:val="both"/>
        <w:rPr>
          <w:rFonts w:ascii="Palatino Linotype" w:hAnsi="Palatino Linotype"/>
          <w:b/>
          <w:i/>
          <w:sz w:val="24"/>
          <w:szCs w:val="24"/>
        </w:rPr>
      </w:pPr>
    </w:p>
    <w:p w14:paraId="50AFD404" w14:textId="77777777" w:rsidR="00DE5AE8" w:rsidRPr="001F7882" w:rsidRDefault="00DE5AE8" w:rsidP="001F7882">
      <w:pPr>
        <w:tabs>
          <w:tab w:val="left" w:pos="709"/>
        </w:tabs>
        <w:spacing w:after="0"/>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rPr>
        <w:t>Ley General de Transparencia y Acceso a la Información Pública (vigente a la fecha de la solicitud)</w:t>
      </w:r>
    </w:p>
    <w:p w14:paraId="04658250"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t>Artículo 70.</w:t>
      </w:r>
      <w:r w:rsidRPr="001F7882">
        <w:rPr>
          <w:rFonts w:ascii="Palatino Linotype" w:hAnsi="Palatino Linotype"/>
          <w:i/>
          <w:sz w:val="24"/>
          <w:szCs w:val="24"/>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544D6E8"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t>…</w:t>
      </w:r>
    </w:p>
    <w:p w14:paraId="7CF563AF"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t>XVII.</w:t>
      </w:r>
      <w:r w:rsidRPr="001F7882">
        <w:rPr>
          <w:rFonts w:ascii="Palatino Linotype" w:hAnsi="Palatino Linotype"/>
          <w:i/>
          <w:sz w:val="24"/>
          <w:szCs w:val="24"/>
        </w:rPr>
        <w:t xml:space="preserve"> La información curricular, desde el nivel de jefe de departamento o equivalente, hasta el titular del sujeto obligado, así como, en su caso, las sanciones administrativas de que haya sido objeto;</w:t>
      </w:r>
    </w:p>
    <w:p w14:paraId="6CFE35DF"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t>XVIII.</w:t>
      </w:r>
      <w:r w:rsidRPr="001F7882">
        <w:rPr>
          <w:rFonts w:ascii="Palatino Linotype" w:hAnsi="Palatino Linotype"/>
          <w:i/>
          <w:sz w:val="24"/>
          <w:szCs w:val="24"/>
        </w:rPr>
        <w:t xml:space="preserve"> El listado de Servidores Públicos con sanciones administrativas definitivas, especificando la causa de sanción y la disposición;</w:t>
      </w:r>
    </w:p>
    <w:p w14:paraId="6F658B3E"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p>
    <w:p w14:paraId="259BC4A2"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p>
    <w:p w14:paraId="63D33F1C" w14:textId="77777777" w:rsidR="00DE5AE8" w:rsidRPr="001F7882" w:rsidRDefault="00DE5AE8" w:rsidP="001F7882">
      <w:pPr>
        <w:tabs>
          <w:tab w:val="left" w:pos="709"/>
        </w:tabs>
        <w:spacing w:after="0"/>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rPr>
        <w:t>Ley de Transparencia y Acceso a la Información Pública del Estado de México y Municipios</w:t>
      </w:r>
    </w:p>
    <w:p w14:paraId="3A290138"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t>Artículo 92.</w:t>
      </w:r>
      <w:r w:rsidRPr="001F7882">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w:t>
      </w:r>
      <w:r w:rsidRPr="001F7882">
        <w:rPr>
          <w:rFonts w:ascii="Palatino Linotype" w:hAnsi="Palatino Linotype"/>
          <w:i/>
          <w:sz w:val="24"/>
          <w:szCs w:val="24"/>
        </w:rPr>
        <w:lastRenderedPageBreak/>
        <w:t>funciones u objeto social, según corresponda, la información, por lo menos, de los temas, documentos y políticas que a continuación se señalan:</w:t>
      </w:r>
    </w:p>
    <w:p w14:paraId="52209856" w14:textId="77777777" w:rsidR="00DE5AE8" w:rsidRPr="001F7882" w:rsidRDefault="00DE5AE8" w:rsidP="001F7882">
      <w:pPr>
        <w:tabs>
          <w:tab w:val="left" w:pos="709"/>
        </w:tabs>
        <w:spacing w:after="0"/>
        <w:ind w:left="567" w:right="567"/>
        <w:jc w:val="both"/>
        <w:rPr>
          <w:rFonts w:ascii="Palatino Linotype" w:hAnsi="Palatino Linotype"/>
          <w:b/>
          <w:i/>
          <w:sz w:val="24"/>
          <w:szCs w:val="24"/>
        </w:rPr>
      </w:pPr>
      <w:r w:rsidRPr="001F7882">
        <w:rPr>
          <w:rFonts w:ascii="Palatino Linotype" w:hAnsi="Palatino Linotype"/>
          <w:b/>
          <w:i/>
          <w:sz w:val="24"/>
          <w:szCs w:val="24"/>
        </w:rPr>
        <w:t>…</w:t>
      </w:r>
    </w:p>
    <w:p w14:paraId="4780F0A9" w14:textId="77777777" w:rsidR="00DE5AE8" w:rsidRPr="001F7882" w:rsidRDefault="00DE5AE8" w:rsidP="001F7882">
      <w:pPr>
        <w:tabs>
          <w:tab w:val="left" w:pos="709"/>
        </w:tabs>
        <w:spacing w:after="0"/>
        <w:ind w:left="567" w:right="567"/>
        <w:jc w:val="both"/>
        <w:rPr>
          <w:rFonts w:ascii="Palatino Linotype" w:hAnsi="Palatino Linotype"/>
          <w:i/>
          <w:sz w:val="24"/>
          <w:szCs w:val="24"/>
        </w:rPr>
      </w:pPr>
      <w:r w:rsidRPr="001F7882">
        <w:rPr>
          <w:rFonts w:ascii="Palatino Linotype" w:hAnsi="Palatino Linotype"/>
          <w:b/>
          <w:i/>
          <w:sz w:val="24"/>
          <w:szCs w:val="24"/>
        </w:rPr>
        <w:t>XXII.</w:t>
      </w:r>
      <w:r w:rsidRPr="001F7882">
        <w:rPr>
          <w:rFonts w:ascii="Palatino Linotype" w:hAnsi="Palatino Linotype"/>
          <w:i/>
          <w:sz w:val="24"/>
          <w:szCs w:val="24"/>
        </w:rPr>
        <w:t xml:space="preserve"> El listado de Servidores Públicos con sanciones administrativas definitivas, especificando la causa de sanción y la disposición;</w:t>
      </w:r>
    </w:p>
    <w:p w14:paraId="389D5FEF"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087613D1"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En tal sentido, en el supuesto de que los expedientes formados con motivo de procedimientos administrativo</w:t>
      </w:r>
      <w:r w:rsidRPr="001F7882">
        <w:rPr>
          <w:rFonts w:ascii="Palatino Linotype" w:hAnsi="Palatino Linotype" w:cs="Arial"/>
          <w:b/>
          <w:sz w:val="24"/>
          <w:szCs w:val="24"/>
        </w:rPr>
        <w:t>s</w:t>
      </w:r>
      <w:r w:rsidRPr="001F7882">
        <w:rPr>
          <w:rFonts w:ascii="Palatino Linotype" w:hAnsi="Palatino Linotype"/>
          <w:sz w:val="24"/>
          <w:szCs w:val="24"/>
        </w:rPr>
        <w:t xml:space="preserve"> se ajusten a las hipótesis establecidos en los artículos de referencia, es decir que en los expedientes en referencia </w:t>
      </w:r>
      <w:r w:rsidRPr="001F7882">
        <w:rPr>
          <w:rFonts w:ascii="Palatino Linotype" w:hAnsi="Palatino Linotype"/>
          <w:b/>
          <w:sz w:val="24"/>
          <w:szCs w:val="24"/>
        </w:rPr>
        <w:t>contengan resolución con sanción  por responsabilidad administrativa por motivo de una faltas administrativas graves, y la misma hayan causado estado,</w:t>
      </w:r>
      <w:r w:rsidRPr="001F7882">
        <w:rPr>
          <w:rFonts w:ascii="Palatino Linotype" w:hAnsi="Palatino Linotype"/>
          <w:sz w:val="24"/>
          <w:szCs w:val="24"/>
        </w:rPr>
        <w:t xml:space="preserve"> </w:t>
      </w:r>
      <w:r w:rsidRPr="001F7882">
        <w:rPr>
          <w:rFonts w:ascii="Palatino Linotype" w:hAnsi="Palatino Linotype"/>
          <w:b/>
          <w:sz w:val="24"/>
          <w:szCs w:val="24"/>
        </w:rPr>
        <w:t xml:space="preserve">debe ser considerado como información pública, </w:t>
      </w:r>
      <w:r w:rsidRPr="001F7882">
        <w:rPr>
          <w:rFonts w:ascii="Palatino Linotype" w:hAnsi="Palatino Linotype"/>
          <w:sz w:val="24"/>
          <w:szCs w:val="24"/>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34E2F10C" w14:textId="77777777" w:rsidR="00DE5AE8" w:rsidRPr="001F7882" w:rsidRDefault="00DE5AE8" w:rsidP="001F7882">
      <w:pPr>
        <w:tabs>
          <w:tab w:val="left" w:pos="709"/>
        </w:tabs>
        <w:spacing w:after="0" w:line="360" w:lineRule="auto"/>
        <w:jc w:val="both"/>
        <w:rPr>
          <w:rFonts w:ascii="Palatino Linotype" w:hAnsi="Palatino Linotype"/>
          <w:b/>
          <w:sz w:val="24"/>
          <w:szCs w:val="24"/>
        </w:rPr>
      </w:pPr>
    </w:p>
    <w:p w14:paraId="01463513"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7D6ED9F6"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20ACBE30" w14:textId="77777777" w:rsidR="00DE5AE8" w:rsidRPr="001F7882" w:rsidRDefault="00DE5AE8" w:rsidP="001F7882">
      <w:pPr>
        <w:tabs>
          <w:tab w:val="left" w:pos="709"/>
        </w:tabs>
        <w:spacing w:after="0" w:line="240" w:lineRule="auto"/>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rPr>
        <w:lastRenderedPageBreak/>
        <w:t>Ley General del Sistema Nacional Anticorrupción</w:t>
      </w:r>
    </w:p>
    <w:p w14:paraId="1E08F435" w14:textId="77777777" w:rsidR="00DE5AE8" w:rsidRPr="001F7882" w:rsidRDefault="00DE5AE8" w:rsidP="001F7882">
      <w:pPr>
        <w:tabs>
          <w:tab w:val="left" w:pos="709"/>
        </w:tabs>
        <w:spacing w:after="0" w:line="240" w:lineRule="auto"/>
        <w:ind w:left="567" w:right="567"/>
        <w:jc w:val="both"/>
        <w:rPr>
          <w:rFonts w:ascii="Palatino Linotype" w:hAnsi="Palatino Linotype"/>
          <w:b/>
          <w:i/>
          <w:sz w:val="24"/>
          <w:szCs w:val="24"/>
        </w:rPr>
      </w:pPr>
      <w:r w:rsidRPr="001F7882">
        <w:rPr>
          <w:rFonts w:ascii="Palatino Linotype" w:hAnsi="Palatino Linotype"/>
          <w:b/>
          <w:i/>
          <w:sz w:val="24"/>
          <w:szCs w:val="24"/>
        </w:rPr>
        <w:t>“53…</w:t>
      </w:r>
    </w:p>
    <w:p w14:paraId="588D54A4" w14:textId="77777777" w:rsidR="00DE5AE8" w:rsidRPr="001F7882" w:rsidRDefault="00DE5AE8" w:rsidP="001F7882">
      <w:pPr>
        <w:tabs>
          <w:tab w:val="left" w:pos="709"/>
        </w:tabs>
        <w:spacing w:after="0" w:line="240" w:lineRule="auto"/>
        <w:ind w:left="567" w:right="567"/>
        <w:jc w:val="both"/>
        <w:rPr>
          <w:rFonts w:ascii="Palatino Linotype" w:hAnsi="Palatino Linotype"/>
          <w:b/>
          <w:i/>
          <w:sz w:val="24"/>
          <w:szCs w:val="24"/>
        </w:rPr>
      </w:pPr>
      <w:r w:rsidRPr="001F7882">
        <w:rPr>
          <w:rFonts w:ascii="Palatino Linotype" w:hAnsi="Palatino Linotype"/>
          <w:i/>
          <w:sz w:val="24"/>
          <w:szCs w:val="24"/>
        </w:rPr>
        <w:t>Los registros de las sanciones relativas a responsabilidades administrativas no graves, quedarán registradas para efectos de eventual reincidencia, pero no serán públicas</w:t>
      </w:r>
      <w:r w:rsidRPr="001F7882">
        <w:rPr>
          <w:rFonts w:ascii="Palatino Linotype" w:hAnsi="Palatino Linotype"/>
          <w:b/>
          <w:i/>
          <w:sz w:val="24"/>
          <w:szCs w:val="24"/>
        </w:rPr>
        <w:t xml:space="preserve">...” </w:t>
      </w:r>
    </w:p>
    <w:p w14:paraId="40F50B0B" w14:textId="77777777" w:rsidR="00DE5AE8" w:rsidRPr="001F7882" w:rsidRDefault="00DE5AE8" w:rsidP="001F7882">
      <w:pPr>
        <w:tabs>
          <w:tab w:val="left" w:pos="709"/>
        </w:tabs>
        <w:spacing w:after="0" w:line="240" w:lineRule="auto"/>
        <w:ind w:left="567" w:right="567"/>
        <w:jc w:val="both"/>
        <w:rPr>
          <w:rFonts w:ascii="Palatino Linotype" w:hAnsi="Palatino Linotype"/>
          <w:b/>
          <w:i/>
          <w:sz w:val="24"/>
          <w:szCs w:val="24"/>
        </w:rPr>
      </w:pPr>
    </w:p>
    <w:p w14:paraId="13B57B51" w14:textId="77777777" w:rsidR="00DE5AE8" w:rsidRPr="001F7882" w:rsidRDefault="00DE5AE8" w:rsidP="001F7882">
      <w:pPr>
        <w:tabs>
          <w:tab w:val="left" w:pos="709"/>
        </w:tabs>
        <w:spacing w:after="0" w:line="240" w:lineRule="auto"/>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rPr>
        <w:t>Ley del Sistema Anticorrupción del Estado de México</w:t>
      </w:r>
    </w:p>
    <w:p w14:paraId="34488F7E" w14:textId="77777777" w:rsidR="00DE5AE8" w:rsidRPr="001F7882" w:rsidRDefault="00DE5AE8" w:rsidP="001F7882">
      <w:pPr>
        <w:tabs>
          <w:tab w:val="left" w:pos="709"/>
        </w:tabs>
        <w:spacing w:after="0" w:line="240" w:lineRule="auto"/>
        <w:ind w:left="567" w:right="567"/>
        <w:jc w:val="both"/>
        <w:rPr>
          <w:rFonts w:ascii="Palatino Linotype" w:hAnsi="Palatino Linotype"/>
          <w:b/>
          <w:i/>
          <w:sz w:val="24"/>
          <w:szCs w:val="24"/>
        </w:rPr>
      </w:pPr>
      <w:r w:rsidRPr="001F7882">
        <w:rPr>
          <w:rFonts w:ascii="Palatino Linotype" w:hAnsi="Palatino Linotype"/>
          <w:b/>
          <w:i/>
          <w:sz w:val="24"/>
          <w:szCs w:val="24"/>
        </w:rPr>
        <w:t>“53…</w:t>
      </w:r>
    </w:p>
    <w:p w14:paraId="5EB5B009" w14:textId="77777777" w:rsidR="00DE5AE8" w:rsidRPr="001F7882" w:rsidRDefault="00DE5AE8" w:rsidP="001F7882">
      <w:pPr>
        <w:tabs>
          <w:tab w:val="left" w:pos="709"/>
        </w:tabs>
        <w:spacing w:after="0" w:line="240" w:lineRule="auto"/>
        <w:ind w:left="567" w:right="567"/>
        <w:jc w:val="both"/>
        <w:rPr>
          <w:rFonts w:ascii="Palatino Linotype" w:hAnsi="Palatino Linotype"/>
          <w:sz w:val="24"/>
          <w:szCs w:val="24"/>
        </w:rPr>
      </w:pPr>
      <w:r w:rsidRPr="001F7882">
        <w:rPr>
          <w:rFonts w:ascii="Palatino Linotype" w:hAnsi="Palatino Linotype"/>
          <w:sz w:val="24"/>
          <w:szCs w:val="24"/>
        </w:rPr>
        <w:t>Los registros de las sanciones relativas a responsabilidades administrativas no graves, quedarán registradas para efectos de eventual reincidencia, pero no serán públicas…”</w:t>
      </w:r>
    </w:p>
    <w:p w14:paraId="7B2F2C3F" w14:textId="77777777" w:rsidR="00DE5AE8" w:rsidRPr="001F7882" w:rsidRDefault="00DE5AE8" w:rsidP="001F7882">
      <w:pPr>
        <w:tabs>
          <w:tab w:val="left" w:pos="709"/>
        </w:tabs>
        <w:spacing w:after="0" w:line="240" w:lineRule="auto"/>
        <w:ind w:left="567" w:right="567"/>
        <w:jc w:val="both"/>
        <w:rPr>
          <w:rFonts w:ascii="Palatino Linotype" w:hAnsi="Palatino Linotype"/>
          <w:sz w:val="24"/>
          <w:szCs w:val="24"/>
        </w:rPr>
      </w:pPr>
    </w:p>
    <w:p w14:paraId="5BC16B11" w14:textId="77777777" w:rsidR="00DE5AE8" w:rsidRPr="001F7882" w:rsidRDefault="00DE5AE8" w:rsidP="001F7882">
      <w:pPr>
        <w:tabs>
          <w:tab w:val="left" w:pos="709"/>
        </w:tabs>
        <w:spacing w:after="0" w:line="240" w:lineRule="auto"/>
        <w:ind w:left="567" w:right="567"/>
        <w:jc w:val="center"/>
        <w:rPr>
          <w:rFonts w:ascii="Palatino Linotype" w:hAnsi="Palatino Linotype"/>
          <w:b/>
          <w:i/>
          <w:sz w:val="24"/>
          <w:szCs w:val="24"/>
          <w:u w:val="single"/>
        </w:rPr>
      </w:pPr>
      <w:r w:rsidRPr="001F7882">
        <w:rPr>
          <w:rFonts w:ascii="Palatino Linotype" w:hAnsi="Palatino Linotype"/>
          <w:b/>
          <w:i/>
          <w:sz w:val="24"/>
          <w:szCs w:val="24"/>
          <w:u w:val="single"/>
        </w:rPr>
        <w:t>Ley General de Responsabilidades Administrativas</w:t>
      </w:r>
    </w:p>
    <w:p w14:paraId="26354085" w14:textId="77777777" w:rsidR="00DE5AE8" w:rsidRPr="001F7882" w:rsidRDefault="00DE5AE8" w:rsidP="001F7882">
      <w:pPr>
        <w:tabs>
          <w:tab w:val="left" w:pos="709"/>
        </w:tabs>
        <w:spacing w:after="0" w:line="240" w:lineRule="auto"/>
        <w:ind w:left="567" w:right="567"/>
        <w:jc w:val="both"/>
        <w:rPr>
          <w:rFonts w:ascii="Palatino Linotype" w:hAnsi="Palatino Linotype"/>
          <w:b/>
          <w:i/>
          <w:sz w:val="24"/>
          <w:szCs w:val="24"/>
          <w:u w:val="single"/>
        </w:rPr>
      </w:pPr>
      <w:r w:rsidRPr="001F7882">
        <w:rPr>
          <w:rFonts w:ascii="Palatino Linotype" w:hAnsi="Palatino Linotype"/>
          <w:b/>
          <w:i/>
          <w:sz w:val="24"/>
          <w:szCs w:val="24"/>
          <w:u w:val="single"/>
        </w:rPr>
        <w:t>“27…</w:t>
      </w:r>
    </w:p>
    <w:p w14:paraId="63F903E2" w14:textId="77777777" w:rsidR="00DE5AE8" w:rsidRPr="001F7882" w:rsidRDefault="00DE5AE8" w:rsidP="001F7882">
      <w:pPr>
        <w:tabs>
          <w:tab w:val="left" w:pos="709"/>
        </w:tabs>
        <w:spacing w:after="0" w:line="240" w:lineRule="auto"/>
        <w:ind w:left="567" w:right="567"/>
        <w:jc w:val="both"/>
        <w:rPr>
          <w:rFonts w:ascii="Palatino Linotype" w:hAnsi="Palatino Linotype"/>
          <w:i/>
          <w:sz w:val="24"/>
          <w:szCs w:val="24"/>
        </w:rPr>
      </w:pPr>
      <w:r w:rsidRPr="001F7882">
        <w:rPr>
          <w:rFonts w:ascii="Palatino Linotype" w:hAnsi="Palatino Linotype"/>
          <w:i/>
          <w:sz w:val="24"/>
          <w:szCs w:val="24"/>
        </w:rPr>
        <w:t>así como la anotación de aquellas abstenciones que hayan realizado las autoridades investigadoras o el Tribunal, en términos de los artículos 77 y 80 de esta Ley”.</w:t>
      </w:r>
    </w:p>
    <w:p w14:paraId="6316DF93" w14:textId="77777777" w:rsidR="00DE5AE8" w:rsidRPr="001F7882" w:rsidRDefault="00DE5AE8" w:rsidP="001F7882">
      <w:pPr>
        <w:tabs>
          <w:tab w:val="left" w:pos="709"/>
        </w:tabs>
        <w:spacing w:after="0" w:line="360" w:lineRule="auto"/>
        <w:ind w:right="567"/>
        <w:jc w:val="both"/>
        <w:rPr>
          <w:rFonts w:ascii="Palatino Linotype" w:hAnsi="Palatino Linotype"/>
          <w:sz w:val="24"/>
          <w:szCs w:val="24"/>
        </w:rPr>
      </w:pPr>
    </w:p>
    <w:p w14:paraId="7F8BE882"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De los preceptos legales anteriores se pueden advertir que dar a conocer el nombre del servidor público relacionado a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3563C8D3"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501C1B65"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 xml:space="preserve">En otras palabras,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a priori por parte de la sociedad, afectando su prestigio y su buen nombre, pues esto podría causar una mala percepción del servidor público frente a la sociedad, lo cual daña su vida </w:t>
      </w:r>
      <w:r w:rsidRPr="001F7882">
        <w:rPr>
          <w:rFonts w:ascii="Palatino Linotype" w:hAnsi="Palatino Linotype"/>
          <w:sz w:val="24"/>
          <w:szCs w:val="24"/>
        </w:rPr>
        <w:lastRenderedPageBreak/>
        <w:t>privada y profesional, mismas que forman parte de su intimidad; por lo que se concluye que dicha información, en caso de que existiera, tiene el carácter de confidencial.</w:t>
      </w:r>
    </w:p>
    <w:p w14:paraId="6153DC3D"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6934F53C"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 xml:space="preserve">En definitiva, para el caso de los documentos que formen parte de procedimientos de </w:t>
      </w:r>
      <w:r w:rsidRPr="001F7882">
        <w:rPr>
          <w:rFonts w:ascii="Palatino Linotype" w:hAnsi="Palatino Linotype"/>
          <w:b/>
          <w:sz w:val="24"/>
          <w:szCs w:val="24"/>
          <w:u w:val="single"/>
        </w:rPr>
        <w:t>sanciones graves absolutorias, concluidos</w:t>
      </w:r>
      <w:r w:rsidRPr="001F7882">
        <w:rPr>
          <w:rFonts w:ascii="Palatino Linotype" w:hAnsi="Palatino Linotype"/>
          <w:sz w:val="24"/>
          <w:szCs w:val="24"/>
        </w:rPr>
        <w:t xml:space="preserve">, se procederá a su acceso en </w:t>
      </w:r>
      <w:r w:rsidRPr="001F7882">
        <w:rPr>
          <w:rFonts w:ascii="Palatino Linotype" w:hAnsi="Palatino Linotype"/>
          <w:i/>
          <w:sz w:val="24"/>
          <w:szCs w:val="24"/>
        </w:rPr>
        <w:t>versión pública</w:t>
      </w:r>
      <w:r w:rsidRPr="001F7882">
        <w:rPr>
          <w:rFonts w:ascii="Palatino Linotype" w:hAnsi="Palatino Linotype"/>
          <w:sz w:val="24"/>
          <w:szCs w:val="24"/>
        </w:rPr>
        <w:t xml:space="preserve">, </w:t>
      </w:r>
      <w:r w:rsidRPr="001F7882">
        <w:rPr>
          <w:rFonts w:ascii="Palatino Linotype" w:hAnsi="Palatino Linotype"/>
          <w:b/>
          <w:sz w:val="24"/>
          <w:szCs w:val="24"/>
          <w:u w:val="single"/>
        </w:rPr>
        <w:t>protegiendo el nombre, cargo y área de adscripción del Servidor Público absuelto</w:t>
      </w:r>
      <w:r w:rsidRPr="001F7882">
        <w:rPr>
          <w:rFonts w:ascii="Palatino Linotype" w:hAnsi="Palatino Linotype"/>
          <w:sz w:val="24"/>
          <w:szCs w:val="24"/>
        </w:rPr>
        <w:t xml:space="preserve">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2FB10046"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34645279"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 xml:space="preserve">Bajo este contexto, se considera que en el supuesto de que la información se encuentre en alguno de los supuestos antes establecidos, el </w:t>
      </w:r>
      <w:r w:rsidRPr="001F7882">
        <w:rPr>
          <w:rFonts w:ascii="Palatino Linotype" w:hAnsi="Palatino Linotype"/>
          <w:b/>
          <w:sz w:val="24"/>
          <w:szCs w:val="24"/>
        </w:rPr>
        <w:t>Sujeto Obligado</w:t>
      </w:r>
      <w:r w:rsidRPr="001F7882">
        <w:rPr>
          <w:rFonts w:ascii="Palatino Linotype" w:hAnsi="Palatino Linotype"/>
          <w:sz w:val="24"/>
          <w:szCs w:val="24"/>
        </w:rPr>
        <w:t xml:space="preserve"> deberá clasificar la información, emitiendo en su caso el acuerdo correspondiente</w:t>
      </w:r>
      <w:r w:rsidRPr="001F7882">
        <w:rPr>
          <w:rFonts w:ascii="Palatino Linotype" w:hAnsi="Palatino Linotype"/>
          <w:b/>
          <w:sz w:val="24"/>
          <w:szCs w:val="24"/>
        </w:rPr>
        <w:t xml:space="preserve">, </w:t>
      </w:r>
      <w:r w:rsidRPr="001F7882">
        <w:rPr>
          <w:rFonts w:ascii="Palatino Linotype" w:hAnsi="Palatino Linotype"/>
          <w:sz w:val="24"/>
          <w:szCs w:val="24"/>
        </w:rPr>
        <w:t>tomando en consideración que, de proporcionar el nombre de los servidores públicos relacionados al procedimiento de responsabilidades administrativas por faltas no graves, podría afectar su honor, buen nombre y su imagen.</w:t>
      </w:r>
    </w:p>
    <w:p w14:paraId="07BCCC05"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70EB8A0B"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Al respecto, la Suprema Corte de Justicia de la Nación ha reconocido como derechos fundamentales de las personas, el derecho a la intimidad y a la propia imagen, en el siguiente criterio:</w:t>
      </w:r>
    </w:p>
    <w:p w14:paraId="171BCAF9" w14:textId="77777777" w:rsidR="00DE5AE8" w:rsidRPr="001F7882" w:rsidRDefault="00DE5AE8" w:rsidP="001F7882">
      <w:pPr>
        <w:tabs>
          <w:tab w:val="left" w:pos="709"/>
        </w:tabs>
        <w:spacing w:after="0" w:line="360" w:lineRule="auto"/>
        <w:jc w:val="both"/>
        <w:rPr>
          <w:rFonts w:ascii="Palatino Linotype" w:hAnsi="Palatino Linotype"/>
          <w:sz w:val="24"/>
          <w:szCs w:val="24"/>
        </w:rPr>
      </w:pPr>
    </w:p>
    <w:p w14:paraId="2046796B" w14:textId="77777777" w:rsidR="00DE5AE8" w:rsidRPr="001F7882" w:rsidRDefault="00DE5AE8" w:rsidP="001F7882">
      <w:pPr>
        <w:spacing w:after="0"/>
        <w:ind w:left="567" w:right="567"/>
        <w:jc w:val="both"/>
        <w:rPr>
          <w:rFonts w:ascii="Palatino Linotype" w:hAnsi="Palatino Linotype"/>
          <w:i/>
          <w:sz w:val="24"/>
          <w:szCs w:val="24"/>
        </w:rPr>
      </w:pPr>
      <w:r w:rsidRPr="001F7882">
        <w:rPr>
          <w:rFonts w:ascii="Palatino Linotype" w:hAnsi="Palatino Linotype"/>
          <w:i/>
          <w:sz w:val="24"/>
          <w:szCs w:val="24"/>
        </w:rPr>
        <w:lastRenderedPageBreak/>
        <w:t>“</w:t>
      </w:r>
      <w:r w:rsidRPr="001F7882">
        <w:rPr>
          <w:rFonts w:ascii="Palatino Linotype" w:hAnsi="Palatino Linotype"/>
          <w:b/>
          <w:bCs/>
          <w:i/>
          <w:sz w:val="24"/>
          <w:szCs w:val="24"/>
        </w:rPr>
        <w:t>DERECHOS A LA INTIMIDAD, PROPIA IMAGEN, IDENTIDAD PERSONAL Y SEXUAL. CONSTITUYEN DERECHOS DE DEFENSA Y GARANTÍA ESENCIAL PARA LA CONDICIÓN HUMANA</w:t>
      </w:r>
      <w:r w:rsidRPr="001F7882">
        <w:rPr>
          <w:rFonts w:ascii="Palatino Linotype" w:hAnsi="Palatino Linotype"/>
          <w:i/>
          <w:sz w:val="24"/>
          <w:szCs w:val="24"/>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4AACB1DF"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 xml:space="preserve"> </w:t>
      </w:r>
    </w:p>
    <w:p w14:paraId="5E309419" w14:textId="77777777" w:rsidR="00DE5AE8" w:rsidRPr="001F7882" w:rsidRDefault="00DE5AE8" w:rsidP="001F7882">
      <w:pPr>
        <w:tabs>
          <w:tab w:val="left" w:pos="709"/>
        </w:tabs>
        <w:spacing w:after="0" w:line="360" w:lineRule="auto"/>
        <w:jc w:val="both"/>
        <w:rPr>
          <w:rFonts w:ascii="Palatino Linotype" w:hAnsi="Palatino Linotype"/>
          <w:sz w:val="24"/>
          <w:szCs w:val="24"/>
        </w:rPr>
      </w:pPr>
      <w:r w:rsidRPr="001F7882">
        <w:rPr>
          <w:rFonts w:ascii="Palatino Linotype" w:hAnsi="Palatino Linotype"/>
          <w:sz w:val="24"/>
          <w:szCs w:val="24"/>
        </w:rPr>
        <w:t xml:space="preserve">En ese sentido, se puede hacer notar el derecho de todo individuo a no ser conocido por otros en ciertos aspectos de su vida y, por ende, el poder de decisión sobre la </w:t>
      </w:r>
      <w:r w:rsidRPr="001F7882">
        <w:rPr>
          <w:rFonts w:ascii="Palatino Linotype" w:hAnsi="Palatino Linotype"/>
          <w:sz w:val="24"/>
          <w:szCs w:val="24"/>
        </w:rPr>
        <w:lastRenderedPageBreak/>
        <w:t>publicidad o información de datos relativos a su persona (derecho a la intimidad), aunado al derecho a la propia imagen es el derecho de decidir, de forma libre, sobre la manera en que elige mostrarse frente a los demás.</w:t>
      </w:r>
    </w:p>
    <w:p w14:paraId="7AC9A23B" w14:textId="77777777" w:rsidR="00B40C0D" w:rsidRPr="001F7882" w:rsidRDefault="00B40C0D" w:rsidP="001F7882">
      <w:pPr>
        <w:tabs>
          <w:tab w:val="left" w:pos="709"/>
        </w:tabs>
        <w:spacing w:after="0" w:line="360" w:lineRule="auto"/>
        <w:jc w:val="both"/>
        <w:rPr>
          <w:rFonts w:ascii="Palatino Linotype" w:hAnsi="Palatino Linotype"/>
          <w:sz w:val="24"/>
          <w:szCs w:val="24"/>
        </w:rPr>
      </w:pPr>
    </w:p>
    <w:p w14:paraId="66F6E8EE" w14:textId="77777777" w:rsidR="00A94D72" w:rsidRPr="00811AD6" w:rsidRDefault="00B40C0D" w:rsidP="00A94D72">
      <w:pPr>
        <w:pBdr>
          <w:top w:val="nil"/>
          <w:left w:val="nil"/>
          <w:bottom w:val="nil"/>
          <w:right w:val="nil"/>
          <w:between w:val="nil"/>
        </w:pBdr>
        <w:tabs>
          <w:tab w:val="left" w:pos="284"/>
        </w:tabs>
        <w:spacing w:before="240" w:after="360" w:line="360" w:lineRule="auto"/>
        <w:jc w:val="both"/>
        <w:rPr>
          <w:rFonts w:ascii="Palatino Linotype" w:eastAsia="Palatino Linotype" w:hAnsi="Palatino Linotype" w:cstheme="minorHAnsi"/>
          <w:color w:val="000000"/>
          <w:highlight w:val="yellow"/>
        </w:rPr>
      </w:pPr>
      <w:r w:rsidRPr="00A94D72">
        <w:rPr>
          <w:rFonts w:ascii="Palatino Linotype" w:eastAsia="Times New Roman" w:hAnsi="Palatino Linotype" w:cs="Times New Roman"/>
          <w:sz w:val="24"/>
          <w:szCs w:val="24"/>
          <w:highlight w:val="yellow"/>
          <w:lang w:val="es-ES" w:eastAsia="es-ES"/>
        </w:rPr>
        <w:t>De ello se desprende que se está pidiendo información</w:t>
      </w:r>
      <w:r w:rsidRPr="00A94D72">
        <w:rPr>
          <w:rFonts w:ascii="Palatino Linotype" w:eastAsia="Times New Roman" w:hAnsi="Palatino Linotype" w:cs="Times New Roman"/>
          <w:sz w:val="28"/>
          <w:szCs w:val="24"/>
          <w:highlight w:val="yellow"/>
          <w:lang w:val="es-ES" w:eastAsia="es-ES"/>
        </w:rPr>
        <w:t xml:space="preserve"> </w:t>
      </w:r>
      <w:r w:rsidR="00A94D72" w:rsidRPr="00A94D72">
        <w:rPr>
          <w:rFonts w:ascii="Palatino Linotype" w:eastAsia="Palatino Linotype" w:hAnsi="Palatino Linotype" w:cstheme="minorHAnsi"/>
          <w:color w:val="000000"/>
          <w:sz w:val="24"/>
          <w:highlight w:val="yellow"/>
        </w:rPr>
        <w:t>únicamente a información estadística</w:t>
      </w:r>
      <w:r w:rsidR="00A94D72" w:rsidRPr="00A94D72">
        <w:rPr>
          <w:rFonts w:ascii="Palatino Linotype" w:hAnsi="Palatino Linotype" w:cstheme="minorHAnsi"/>
          <w:sz w:val="24"/>
          <w:highlight w:val="yellow"/>
        </w:rPr>
        <w:t xml:space="preserve">, </w:t>
      </w:r>
      <w:r w:rsidR="00A94D72" w:rsidRPr="00A94D72">
        <w:rPr>
          <w:rFonts w:ascii="Palatino Linotype" w:eastAsia="Palatino Linotype" w:hAnsi="Palatino Linotype" w:cstheme="minorHAnsi"/>
          <w:color w:val="000000"/>
          <w:sz w:val="24"/>
          <w:highlight w:val="yellow"/>
        </w:rPr>
        <w:t>luego entonces en términos del criterio orientador emitido por el Instituto Federal de Transparencia, Acceso a la Información Pública y Protección de Datos Personales ahora Instituto Nacional de Transparencia, Acceso a la Información Pública y Protección de Datos Personales:</w:t>
      </w:r>
    </w:p>
    <w:p w14:paraId="2952F01E" w14:textId="77777777" w:rsidR="00A94D72" w:rsidRPr="002E30B4" w:rsidRDefault="00A94D72" w:rsidP="00A94D72">
      <w:pPr>
        <w:pBdr>
          <w:top w:val="nil"/>
          <w:left w:val="nil"/>
          <w:bottom w:val="nil"/>
          <w:right w:val="nil"/>
          <w:between w:val="nil"/>
        </w:pBdr>
        <w:spacing w:after="120" w:line="360" w:lineRule="auto"/>
        <w:ind w:left="851" w:right="958"/>
        <w:jc w:val="both"/>
        <w:rPr>
          <w:rFonts w:ascii="Palatino Linotype" w:hAnsi="Palatino Linotype"/>
          <w:color w:val="000000"/>
          <w:highlight w:val="yellow"/>
        </w:rPr>
      </w:pPr>
      <w:r w:rsidRPr="002E30B4">
        <w:rPr>
          <w:rFonts w:ascii="Palatino Linotype" w:eastAsia="Palatino Linotype" w:hAnsi="Palatino Linotype" w:cs="Palatino Linotype"/>
          <w:b/>
          <w:i/>
          <w:color w:val="000000"/>
          <w:highlight w:val="yellow"/>
        </w:rPr>
        <w:t xml:space="preserve">La información estadística es de naturaleza pública, independientemente de la materia con la que se encuentre vinculada. </w:t>
      </w:r>
      <w:r w:rsidRPr="002E30B4">
        <w:rPr>
          <w:rFonts w:ascii="Palatino Linotype" w:eastAsia="Palatino Linotype" w:hAnsi="Palatino Linotype" w:cs="Palatino Linotype"/>
          <w:i/>
          <w:color w:val="000000"/>
          <w:highlight w:val="yellow"/>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50F5DE54" w14:textId="6DD279D3" w:rsidR="00A94D72" w:rsidRPr="002E30B4" w:rsidRDefault="00A94D72" w:rsidP="00A94D72">
      <w:pPr>
        <w:spacing w:after="0" w:line="360" w:lineRule="auto"/>
        <w:jc w:val="both"/>
        <w:rPr>
          <w:rFonts w:ascii="Palatino Linotype" w:hAnsi="Palatino Linotype"/>
          <w:color w:val="000000"/>
          <w:highlight w:val="yellow"/>
        </w:rPr>
      </w:pPr>
      <w:r>
        <w:rPr>
          <w:rFonts w:ascii="Palatino Linotype" w:eastAsia="Times New Roman" w:hAnsi="Palatino Linotype" w:cs="Times New Roman"/>
          <w:sz w:val="24"/>
          <w:szCs w:val="24"/>
          <w:lang w:val="es-ES" w:eastAsia="es-ES"/>
        </w:rPr>
        <w:t xml:space="preserve"> </w:t>
      </w:r>
    </w:p>
    <w:p w14:paraId="035F123D" w14:textId="77777777" w:rsidR="00A94D72" w:rsidRDefault="00A94D72" w:rsidP="00A94D72">
      <w:pPr>
        <w:pBdr>
          <w:top w:val="nil"/>
          <w:left w:val="nil"/>
          <w:bottom w:val="nil"/>
          <w:right w:val="nil"/>
          <w:between w:val="nil"/>
        </w:pBdr>
        <w:tabs>
          <w:tab w:val="left" w:pos="284"/>
        </w:tabs>
        <w:spacing w:before="240" w:after="360" w:line="360" w:lineRule="auto"/>
        <w:jc w:val="both"/>
        <w:rPr>
          <w:rFonts w:ascii="Palatino Linotype" w:hAnsi="Palatino Linotype" w:cs="Arial"/>
          <w:highlight w:val="yellow"/>
        </w:rPr>
      </w:pPr>
    </w:p>
    <w:p w14:paraId="15391D0D" w14:textId="714B59D7" w:rsidR="00A94D72" w:rsidRPr="00A94D72" w:rsidRDefault="00A94D72" w:rsidP="00A94D72">
      <w:pPr>
        <w:spacing w:after="0" w:line="360" w:lineRule="auto"/>
        <w:jc w:val="both"/>
        <w:rPr>
          <w:rFonts w:ascii="Palatino Linotype" w:eastAsia="Times New Roman" w:hAnsi="Palatino Linotype" w:cs="Times New Roman"/>
          <w:sz w:val="28"/>
          <w:szCs w:val="24"/>
          <w:lang w:val="es-ES" w:eastAsia="es-ES"/>
        </w:rPr>
      </w:pPr>
      <w:r w:rsidRPr="00A94D72">
        <w:rPr>
          <w:rFonts w:ascii="Palatino Linotype" w:hAnsi="Palatino Linotype" w:cs="Arial"/>
          <w:sz w:val="24"/>
          <w:highlight w:val="yellow"/>
        </w:rPr>
        <w:t>Es así que, para el caso que se trate meramente de información estadística, en atención al criterio ante referido, independientemente la materia con la que se encuentre vinculada la información no ha lugar a su clasificación, por consiguiente el Sujeto Obligado deberá hacer entrega de la información.</w:t>
      </w:r>
    </w:p>
    <w:p w14:paraId="5D1A35C3" w14:textId="039AE666" w:rsidR="00B40C0D" w:rsidRPr="001F7882" w:rsidRDefault="00B40C0D" w:rsidP="001F7882">
      <w:pPr>
        <w:spacing w:after="0" w:line="360" w:lineRule="auto"/>
        <w:jc w:val="both"/>
        <w:rPr>
          <w:rFonts w:ascii="Palatino Linotype" w:eastAsia="Times New Roman" w:hAnsi="Palatino Linotype" w:cs="Times New Roman"/>
          <w:sz w:val="24"/>
          <w:szCs w:val="24"/>
          <w:lang w:val="es-ES" w:eastAsia="es-ES"/>
        </w:rPr>
      </w:pPr>
      <w:r w:rsidRPr="001F7882">
        <w:rPr>
          <w:rFonts w:ascii="Palatino Linotype" w:eastAsia="Times New Roman" w:hAnsi="Palatino Linotype" w:cs="Times New Roman"/>
          <w:sz w:val="24"/>
          <w:szCs w:val="24"/>
          <w:lang w:val="es-ES" w:eastAsia="es-ES"/>
        </w:rPr>
        <w:t xml:space="preserve"> </w:t>
      </w:r>
    </w:p>
    <w:p w14:paraId="518D52A1" w14:textId="31BAF6BE" w:rsidR="00B40C0D" w:rsidRPr="001F7882" w:rsidRDefault="00B40C0D" w:rsidP="001F7882">
      <w:pPr>
        <w:spacing w:after="0" w:line="360" w:lineRule="auto"/>
        <w:jc w:val="both"/>
        <w:rPr>
          <w:rFonts w:ascii="Palatino Linotype" w:eastAsia="Times New Roman" w:hAnsi="Palatino Linotype" w:cs="Times New Roman"/>
          <w:sz w:val="24"/>
          <w:szCs w:val="24"/>
          <w:lang w:val="es-ES" w:eastAsia="es-ES"/>
        </w:rPr>
      </w:pPr>
      <w:r w:rsidRPr="001F7882">
        <w:rPr>
          <w:rFonts w:ascii="Palatino Linotype" w:eastAsia="Times New Roman" w:hAnsi="Palatino Linotype" w:cs="Times New Roman"/>
          <w:sz w:val="24"/>
          <w:szCs w:val="24"/>
          <w:lang w:val="es-ES" w:eastAsia="es-ES"/>
        </w:rPr>
        <w:t>Lo cual de conformidad al marco normativo del Sujeto obligado, es obligación conservar los documentos donde consten los procedimientos de responsabilidad administrativa no graves, empero, pese a tener la obligación de contar con las documentales, no lo es para realizar investigaciones, efectuar cálculos, o presentarla conforme al interés del solicitante, lo anterior en términos del párrafo segundo del artículo 12 de la Ley de Transparencia y Acceso a la Información Pública del Estado de México y Municipios.</w:t>
      </w:r>
    </w:p>
    <w:p w14:paraId="35A7CDB2" w14:textId="77777777" w:rsidR="00B40C0D" w:rsidRPr="001F7882" w:rsidRDefault="00B40C0D" w:rsidP="001F7882">
      <w:pPr>
        <w:spacing w:after="0" w:line="360" w:lineRule="auto"/>
        <w:jc w:val="both"/>
        <w:rPr>
          <w:rFonts w:ascii="Palatino Linotype" w:eastAsia="Times New Roman" w:hAnsi="Palatino Linotype" w:cs="Times New Roman"/>
          <w:sz w:val="24"/>
          <w:szCs w:val="24"/>
          <w:lang w:val="es-ES" w:eastAsia="es-ES"/>
        </w:rPr>
      </w:pPr>
    </w:p>
    <w:p w14:paraId="498D6B29" w14:textId="68857C71" w:rsidR="00B40C0D" w:rsidRPr="001F7882" w:rsidRDefault="00B40C0D" w:rsidP="001F7882">
      <w:pPr>
        <w:spacing w:after="0" w:line="276" w:lineRule="auto"/>
        <w:ind w:left="709" w:right="474"/>
        <w:jc w:val="both"/>
        <w:rPr>
          <w:rFonts w:ascii="Palatino Linotype" w:eastAsia="Times New Roman" w:hAnsi="Palatino Linotype" w:cs="Times New Roman"/>
          <w:i/>
          <w:sz w:val="24"/>
          <w:szCs w:val="24"/>
          <w:lang w:val="es-ES" w:eastAsia="es-ES"/>
        </w:rPr>
      </w:pPr>
      <w:r w:rsidRPr="001F7882">
        <w:rPr>
          <w:rFonts w:ascii="Palatino Linotype" w:eastAsia="Times New Roman" w:hAnsi="Palatino Linotype" w:cs="Times New Roman"/>
          <w:b/>
          <w:i/>
          <w:sz w:val="24"/>
          <w:szCs w:val="24"/>
          <w:lang w:val="es-ES" w:eastAsia="es-ES"/>
        </w:rPr>
        <w:t xml:space="preserve"> Artículo 12.</w:t>
      </w:r>
      <w:r w:rsidRPr="001F7882">
        <w:rPr>
          <w:rFonts w:ascii="Palatino Linotype" w:eastAsia="Times New Roman" w:hAnsi="Palatino Linotype" w:cs="Times New Roman"/>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5154DA96" w14:textId="77777777" w:rsidR="00B40C0D" w:rsidRPr="001F7882" w:rsidRDefault="00B40C0D" w:rsidP="001F7882">
      <w:pPr>
        <w:spacing w:after="0" w:line="276" w:lineRule="auto"/>
        <w:ind w:left="709" w:right="474"/>
        <w:jc w:val="both"/>
        <w:rPr>
          <w:rFonts w:ascii="Palatino Linotype" w:eastAsia="Times New Roman" w:hAnsi="Palatino Linotype" w:cs="Times New Roman"/>
          <w:i/>
          <w:sz w:val="24"/>
          <w:szCs w:val="24"/>
          <w:lang w:val="es-ES" w:eastAsia="es-ES"/>
        </w:rPr>
      </w:pPr>
    </w:p>
    <w:p w14:paraId="3F5297DD" w14:textId="77777777" w:rsidR="00B40C0D" w:rsidRPr="001F7882" w:rsidRDefault="00B40C0D" w:rsidP="001F7882">
      <w:pPr>
        <w:spacing w:after="0" w:line="276" w:lineRule="auto"/>
        <w:ind w:left="709" w:right="474"/>
        <w:jc w:val="both"/>
        <w:rPr>
          <w:rFonts w:ascii="Palatino Linotype" w:eastAsia="Times New Roman" w:hAnsi="Palatino Linotype" w:cs="Times New Roman"/>
          <w:b/>
          <w:i/>
          <w:sz w:val="24"/>
          <w:szCs w:val="24"/>
          <w:u w:val="single"/>
          <w:lang w:val="es-ES" w:eastAsia="es-ES"/>
        </w:rPr>
      </w:pPr>
      <w:r w:rsidRPr="001F7882">
        <w:rPr>
          <w:rFonts w:ascii="Palatino Linotype" w:eastAsia="Times New Roman" w:hAnsi="Palatino Linotype" w:cs="Times New Roman"/>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ABA9A73" w14:textId="6C98B641" w:rsidR="007D5C0D" w:rsidRPr="001F7882" w:rsidRDefault="007D5C0D" w:rsidP="001F7882">
      <w:pPr>
        <w:pStyle w:val="Citas"/>
        <w:spacing w:before="0" w:after="0"/>
        <w:ind w:left="0"/>
        <w:rPr>
          <w:b/>
          <w:sz w:val="24"/>
          <w:szCs w:val="24"/>
        </w:rPr>
      </w:pPr>
    </w:p>
    <w:p w14:paraId="5640876D" w14:textId="09164893" w:rsidR="003902AD" w:rsidRPr="003902AD" w:rsidRDefault="005C55BC" w:rsidP="003902AD">
      <w:pPr>
        <w:spacing w:after="0" w:line="360" w:lineRule="auto"/>
        <w:ind w:right="-2"/>
        <w:jc w:val="both"/>
        <w:rPr>
          <w:rFonts w:ascii="Palatino Linotype" w:eastAsia="Times New Roman" w:hAnsi="Palatino Linotype" w:cs="Calibri"/>
          <w:sz w:val="24"/>
          <w:szCs w:val="24"/>
          <w:highlight w:val="yellow"/>
          <w:lang w:val="es-ES_tradnl" w:eastAsia="es-ES"/>
        </w:rPr>
      </w:pPr>
      <w:r w:rsidRPr="003902AD">
        <w:rPr>
          <w:rFonts w:ascii="Palatino Linotype" w:eastAsia="Palatino Linotype" w:hAnsi="Palatino Linotype" w:cs="Palatino Linotype"/>
          <w:sz w:val="24"/>
          <w:szCs w:val="24"/>
          <w:highlight w:val="yellow"/>
        </w:rPr>
        <w:lastRenderedPageBreak/>
        <w:t>Ahora bien, toda vez que se solicita información correspondiente al año 2017</w:t>
      </w:r>
      <w:r w:rsidR="003902AD" w:rsidRPr="003902AD">
        <w:rPr>
          <w:rFonts w:ascii="Palatino Linotype" w:eastAsia="Palatino Linotype" w:hAnsi="Palatino Linotype" w:cs="Palatino Linotype"/>
          <w:sz w:val="24"/>
          <w:szCs w:val="24"/>
          <w:highlight w:val="yellow"/>
        </w:rPr>
        <w:t>,</w:t>
      </w:r>
      <w:r w:rsidR="003902AD" w:rsidRPr="003902AD">
        <w:rPr>
          <w:rFonts w:ascii="Palatino Linotype" w:eastAsia="Palatino Linotype" w:hAnsi="Palatino Linotype" w:cs="Palatino Linotype"/>
          <w:sz w:val="24"/>
          <w:highlight w:val="yellow"/>
          <w:lang w:val="es-ES_tradnl" w:eastAsia="es-MX"/>
        </w:rPr>
        <w:t xml:space="preserve"> es decir la temporalidad es mayor a siete años,  </w:t>
      </w:r>
      <w:r w:rsidR="003902AD" w:rsidRPr="003902AD">
        <w:rPr>
          <w:rFonts w:ascii="Palatino Linotype" w:eastAsia="Times New Roman" w:hAnsi="Palatino Linotype" w:cs="Calibri"/>
          <w:sz w:val="24"/>
          <w:szCs w:val="24"/>
          <w:highlight w:val="yellow"/>
          <w:lang w:val="es-ES_tradnl" w:eastAsia="es-ES"/>
        </w:rPr>
        <w:t xml:space="preserve">por lo que resulta indispensable traer a contexto la </w:t>
      </w:r>
      <w:r w:rsidR="003902AD" w:rsidRPr="003902AD">
        <w:rPr>
          <w:rFonts w:ascii="Palatino Linotype" w:eastAsia="Times New Roman" w:hAnsi="Palatino Linotype" w:cs="Calibri"/>
          <w:b/>
          <w:sz w:val="24"/>
          <w:szCs w:val="24"/>
          <w:highlight w:val="yellow"/>
          <w:lang w:val="es-ES_tradnl" w:eastAsia="es-ES"/>
        </w:rPr>
        <w:t>Ley de Archivos y Administración de Documentos del Estado de México y Municipios</w:t>
      </w:r>
      <w:r w:rsidR="003902AD" w:rsidRPr="003902AD">
        <w:rPr>
          <w:rFonts w:ascii="Palatino Linotype" w:eastAsia="Times New Roman" w:hAnsi="Palatino Linotype" w:cs="Calibri"/>
          <w:sz w:val="24"/>
          <w:szCs w:val="24"/>
          <w:highlight w:val="yellow"/>
          <w:lang w:val="es-ES_tradnl" w:eastAsia="es-ES"/>
        </w:rPr>
        <w:t xml:space="preserve">, publicada en el Periódico Oficial </w:t>
      </w:r>
      <w:r w:rsidR="003902AD" w:rsidRPr="003902AD">
        <w:rPr>
          <w:rFonts w:ascii="Palatino Linotype" w:eastAsia="Times New Roman" w:hAnsi="Palatino Linotype" w:cs="Calibri"/>
          <w:i/>
          <w:sz w:val="24"/>
          <w:szCs w:val="24"/>
          <w:highlight w:val="yellow"/>
          <w:lang w:val="es-ES_tradnl" w:eastAsia="es-ES"/>
        </w:rPr>
        <w:t>Gaceta del Gobierno</w:t>
      </w:r>
      <w:r w:rsidR="003902AD" w:rsidRPr="003902AD">
        <w:rPr>
          <w:rFonts w:ascii="Palatino Linotype" w:eastAsia="Times New Roman" w:hAnsi="Palatino Linotype" w:cs="Calibri"/>
          <w:sz w:val="24"/>
          <w:szCs w:val="24"/>
          <w:highlight w:val="yellow"/>
          <w:lang w:val="es-ES_tradnl" w:eastAsia="es-ES"/>
        </w:rPr>
        <w:t xml:space="preserve">, el veintiséis (26) de noviembre de dos mil veinte,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14:paraId="049831E6" w14:textId="77777777" w:rsidR="003902AD" w:rsidRPr="003902AD" w:rsidRDefault="003902AD" w:rsidP="003902AD">
      <w:pPr>
        <w:spacing w:after="0" w:line="360" w:lineRule="auto"/>
        <w:ind w:right="-787"/>
        <w:jc w:val="both"/>
        <w:rPr>
          <w:rFonts w:ascii="Palatino Linotype" w:eastAsia="Times New Roman" w:hAnsi="Palatino Linotype" w:cs="Calibri"/>
          <w:sz w:val="24"/>
          <w:szCs w:val="24"/>
          <w:highlight w:val="yellow"/>
          <w:lang w:val="es-ES_tradnl" w:eastAsia="es-ES"/>
        </w:rPr>
      </w:pPr>
    </w:p>
    <w:p w14:paraId="5DBEFB1A"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Calibri"/>
          <w:sz w:val="24"/>
          <w:szCs w:val="24"/>
          <w:highlight w:val="yellow"/>
          <w:lang w:val="es-ES_tradnl" w:eastAsia="es-ES"/>
        </w:rPr>
        <w:t xml:space="preserve">Anterior a la publicación de la norma antes mencionada, la </w:t>
      </w:r>
      <w:r w:rsidRPr="003902AD">
        <w:rPr>
          <w:rFonts w:ascii="Palatino Linotype" w:eastAsia="Times New Roman" w:hAnsi="Palatino Linotype" w:cs="Calibri"/>
          <w:bCs/>
          <w:sz w:val="24"/>
          <w:szCs w:val="24"/>
          <w:highlight w:val="yellow"/>
          <w:lang w:val="es-ES_tradnl" w:eastAsia="es-ES"/>
        </w:rPr>
        <w:t>Ley de Documentos Administrativos e Históricos del Estado de México</w:t>
      </w:r>
      <w:r w:rsidRPr="003902AD">
        <w:rPr>
          <w:rFonts w:ascii="Palatino Linotype" w:eastAsia="Times New Roman" w:hAnsi="Palatino Linotype" w:cs="Calibri"/>
          <w:sz w:val="24"/>
          <w:szCs w:val="24"/>
          <w:highlight w:val="yellow"/>
          <w:lang w:val="es-ES_tradnl" w:eastAsia="es-ES"/>
        </w:rPr>
        <w:t>, se encargaba de normar y regular la administración de documentos administrativos e históricos de las autoridades del Estado y los municipios en el ámbito de su competencia</w:t>
      </w:r>
      <w:r w:rsidRPr="003902AD">
        <w:rPr>
          <w:rFonts w:ascii="Palatino Linotype" w:eastAsia="Times New Roman" w:hAnsi="Palatino Linotype" w:cs="Calibri"/>
          <w:sz w:val="24"/>
          <w:szCs w:val="24"/>
          <w:highlight w:val="yellow"/>
          <w:vertAlign w:val="superscript"/>
          <w:lang w:val="es-ES_tradnl" w:eastAsia="es-ES"/>
        </w:rPr>
        <w:footnoteReference w:id="1"/>
      </w:r>
      <w:r w:rsidRPr="003902AD">
        <w:rPr>
          <w:rFonts w:ascii="Palatino Linotype" w:eastAsia="Times New Roman" w:hAnsi="Palatino Linotype" w:cs="Calibri"/>
          <w:sz w:val="24"/>
          <w:szCs w:val="24"/>
          <w:highlight w:val="yellow"/>
          <w:lang w:val="es-ES_tradnl" w:eastAsia="es-ES"/>
        </w:rPr>
        <w:t xml:space="preserve">. </w:t>
      </w:r>
    </w:p>
    <w:p w14:paraId="02B3F748"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p>
    <w:p w14:paraId="4D2228AC"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Calibri"/>
          <w:sz w:val="24"/>
          <w:szCs w:val="24"/>
          <w:highlight w:val="yellow"/>
          <w:lang w:val="es-ES_tradnl" w:eastAsia="es-ES"/>
        </w:rPr>
        <w:t xml:space="preserve">Correlativo a esto, se creó la a </w:t>
      </w:r>
      <w:r w:rsidRPr="003902AD">
        <w:rPr>
          <w:rFonts w:ascii="Palatino Linotype" w:eastAsia="Times New Roman" w:hAnsi="Palatino Linotype" w:cs="Calibri"/>
          <w:b/>
          <w:sz w:val="24"/>
          <w:szCs w:val="24"/>
          <w:highlight w:val="yellow"/>
          <w:lang w:val="es-ES_tradnl" w:eastAsia="es-ES"/>
        </w:rPr>
        <w:t>Comisión Dictaminadora de Depuración de Documentos</w:t>
      </w:r>
      <w:r w:rsidRPr="003902AD">
        <w:rPr>
          <w:rFonts w:ascii="Palatino Linotype" w:eastAsia="Times New Roman" w:hAnsi="Palatino Linotype" w:cs="Calibri"/>
          <w:sz w:val="24"/>
          <w:szCs w:val="24"/>
          <w:highlight w:val="yellow"/>
          <w:lang w:val="es-ES_tradnl" w:eastAsia="es-ES"/>
        </w:rPr>
        <w:t xml:space="preserve">, integrada </w:t>
      </w:r>
      <w:r w:rsidRPr="003902AD">
        <w:rPr>
          <w:rFonts w:ascii="Palatino Linotype" w:eastAsia="Times New Roman" w:hAnsi="Palatino Linotype" w:cs="Tahoma"/>
          <w:bCs/>
          <w:iCs/>
          <w:sz w:val="24"/>
          <w:szCs w:val="24"/>
          <w:highlight w:val="yellow"/>
          <w:lang w:val="es-ES_tradnl" w:eastAsia="es-ES"/>
        </w:rPr>
        <w:t>por</w:t>
      </w:r>
      <w:r w:rsidRPr="003902AD">
        <w:rPr>
          <w:rFonts w:ascii="Palatino Linotype" w:eastAsia="Times New Roman" w:hAnsi="Palatino Linotype" w:cs="Calibri"/>
          <w:sz w:val="24"/>
          <w:szCs w:val="24"/>
          <w:highlight w:val="yellow"/>
          <w:lang w:val="es-ES_tradnl" w:eastAsia="es-ES"/>
        </w:rPr>
        <w:t xml:space="preserve"> personas expertas o especialistas en la materia, misma que se tendría las siguientes facultades y atribuciones</w:t>
      </w:r>
      <w:r w:rsidRPr="003902AD">
        <w:rPr>
          <w:rFonts w:ascii="Palatino Linotype" w:eastAsia="Times New Roman" w:hAnsi="Palatino Linotype" w:cs="Calibri"/>
          <w:sz w:val="24"/>
          <w:szCs w:val="24"/>
          <w:highlight w:val="yellow"/>
          <w:vertAlign w:val="superscript"/>
          <w:lang w:val="es-ES_tradnl" w:eastAsia="es-ES"/>
        </w:rPr>
        <w:footnoteReference w:id="2"/>
      </w:r>
      <w:r w:rsidRPr="003902AD">
        <w:rPr>
          <w:rFonts w:ascii="Palatino Linotype" w:eastAsia="Times New Roman" w:hAnsi="Palatino Linotype" w:cs="Calibri"/>
          <w:sz w:val="24"/>
          <w:szCs w:val="24"/>
          <w:highlight w:val="yellow"/>
          <w:lang w:val="es-ES_tradnl" w:eastAsia="es-ES"/>
        </w:rPr>
        <w:t>:</w:t>
      </w:r>
    </w:p>
    <w:p w14:paraId="327F2C13" w14:textId="77777777" w:rsidR="003902AD" w:rsidRPr="003902AD" w:rsidRDefault="003902AD" w:rsidP="003902AD">
      <w:pPr>
        <w:spacing w:after="0" w:line="276" w:lineRule="auto"/>
        <w:ind w:right="-2"/>
        <w:jc w:val="both"/>
        <w:rPr>
          <w:rFonts w:ascii="Palatino Linotype" w:eastAsia="Times New Roman" w:hAnsi="Palatino Linotype" w:cs="Tahoma"/>
          <w:bCs/>
          <w:iCs/>
          <w:highlight w:val="yellow"/>
          <w:lang w:val="es-ES_tradnl" w:eastAsia="es-ES"/>
        </w:rPr>
      </w:pPr>
    </w:p>
    <w:p w14:paraId="53CA9A5C" w14:textId="77777777" w:rsidR="003902AD" w:rsidRPr="003902AD" w:rsidRDefault="003902AD" w:rsidP="003902AD">
      <w:pPr>
        <w:numPr>
          <w:ilvl w:val="1"/>
          <w:numId w:val="15"/>
        </w:numPr>
        <w:tabs>
          <w:tab w:val="left" w:pos="426"/>
        </w:tabs>
        <w:spacing w:after="0" w:line="276" w:lineRule="auto"/>
        <w:ind w:left="851" w:right="707" w:firstLine="0"/>
        <w:contextualSpacing/>
        <w:jc w:val="both"/>
        <w:rPr>
          <w:rFonts w:ascii="Palatino Linotype" w:eastAsia="Times New Roman" w:hAnsi="Palatino Linotype" w:cs="Tahoma"/>
          <w:bCs/>
          <w:i/>
          <w:iCs/>
          <w:highlight w:val="yellow"/>
          <w:lang w:val="es-ES_tradnl" w:eastAsia="es-ES"/>
        </w:rPr>
      </w:pPr>
      <w:r w:rsidRPr="003902AD">
        <w:rPr>
          <w:rFonts w:ascii="Palatino Linotype" w:eastAsia="Times New Roman" w:hAnsi="Palatino Linotype" w:cs="Calibri"/>
          <w:i/>
          <w:highlight w:val="yellow"/>
          <w:lang w:val="es-ES_tradnl" w:eastAsia="es-ES"/>
        </w:rPr>
        <w:t xml:space="preserve">Llevar un registro que contenga la evaluación de los documentos que reporten valor histórico, administrativo, jurídico o económico. </w:t>
      </w:r>
    </w:p>
    <w:p w14:paraId="1E90A3E0" w14:textId="77777777" w:rsidR="003902AD" w:rsidRPr="003902AD" w:rsidRDefault="003902AD" w:rsidP="003902AD">
      <w:pPr>
        <w:numPr>
          <w:ilvl w:val="1"/>
          <w:numId w:val="15"/>
        </w:numPr>
        <w:tabs>
          <w:tab w:val="left" w:pos="426"/>
        </w:tabs>
        <w:spacing w:after="0" w:line="276" w:lineRule="auto"/>
        <w:ind w:left="851" w:right="707" w:firstLine="0"/>
        <w:contextualSpacing/>
        <w:jc w:val="both"/>
        <w:rPr>
          <w:rFonts w:ascii="Palatino Linotype" w:eastAsia="Times New Roman" w:hAnsi="Palatino Linotype" w:cs="Tahoma"/>
          <w:bCs/>
          <w:i/>
          <w:iCs/>
          <w:highlight w:val="yellow"/>
          <w:lang w:val="es-ES_tradnl" w:eastAsia="es-ES"/>
        </w:rPr>
      </w:pPr>
      <w:r w:rsidRPr="003902AD">
        <w:rPr>
          <w:rFonts w:ascii="Palatino Linotype" w:eastAsia="Times New Roman" w:hAnsi="Palatino Linotype" w:cs="Calibri"/>
          <w:i/>
          <w:highlight w:val="yellow"/>
          <w:lang w:val="es-ES_tradnl" w:eastAsia="es-ES"/>
        </w:rPr>
        <w:t xml:space="preserve">Realizar estudios y emitir opiniones a los responsables de la conservación y restauración de documentos de los archivos de la entidad. </w:t>
      </w:r>
    </w:p>
    <w:p w14:paraId="2DEB83CB" w14:textId="77777777" w:rsidR="003902AD" w:rsidRPr="003902AD" w:rsidRDefault="003902AD" w:rsidP="003902AD">
      <w:pPr>
        <w:numPr>
          <w:ilvl w:val="1"/>
          <w:numId w:val="15"/>
        </w:numPr>
        <w:tabs>
          <w:tab w:val="left" w:pos="426"/>
        </w:tabs>
        <w:spacing w:after="0" w:line="276" w:lineRule="auto"/>
        <w:ind w:left="851" w:right="707" w:firstLine="0"/>
        <w:contextualSpacing/>
        <w:jc w:val="both"/>
        <w:rPr>
          <w:rFonts w:ascii="Palatino Linotype" w:eastAsia="Times New Roman" w:hAnsi="Palatino Linotype" w:cs="Tahoma"/>
          <w:bCs/>
          <w:i/>
          <w:iCs/>
          <w:highlight w:val="yellow"/>
          <w:lang w:val="es-ES_tradnl" w:eastAsia="es-ES"/>
        </w:rPr>
      </w:pPr>
      <w:r w:rsidRPr="003902AD">
        <w:rPr>
          <w:rFonts w:ascii="Palatino Linotype" w:eastAsia="Times New Roman" w:hAnsi="Palatino Linotype" w:cs="Calibri"/>
          <w:b/>
          <w:i/>
          <w:highlight w:val="yellow"/>
          <w:lang w:val="es-ES_tradnl" w:eastAsia="es-ES"/>
        </w:rPr>
        <w:lastRenderedPageBreak/>
        <w:t>Coadyuvar con los responsables de cada archivo, en la depuración de documentos</w:t>
      </w:r>
      <w:r w:rsidRPr="003902AD">
        <w:rPr>
          <w:rFonts w:ascii="Palatino Linotype" w:eastAsia="Times New Roman" w:hAnsi="Palatino Linotype" w:cs="Calibri"/>
          <w:i/>
          <w:highlight w:val="yellow"/>
          <w:lang w:val="es-ES_tradnl" w:eastAsia="es-ES"/>
        </w:rPr>
        <w:t xml:space="preserve">, determinando cuáles deben conservarse por el término de Ley, trasladarse al Archivo Histórico o destruirse. </w:t>
      </w:r>
    </w:p>
    <w:p w14:paraId="3F2BDE29" w14:textId="77777777" w:rsidR="003902AD" w:rsidRPr="003902AD" w:rsidRDefault="003902AD" w:rsidP="003902AD">
      <w:pPr>
        <w:numPr>
          <w:ilvl w:val="1"/>
          <w:numId w:val="15"/>
        </w:numPr>
        <w:tabs>
          <w:tab w:val="left" w:pos="426"/>
        </w:tabs>
        <w:spacing w:after="0" w:line="276" w:lineRule="auto"/>
        <w:ind w:left="851" w:right="707" w:firstLine="0"/>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Cuando se trate de documentos de contenido meramente administrativo, para considerar su baja, se tomará parecer de la Dependencia o ayuntamiento de procedencia.</w:t>
      </w:r>
    </w:p>
    <w:p w14:paraId="10F69574" w14:textId="77777777" w:rsidR="003902AD" w:rsidRPr="003902AD" w:rsidRDefault="003902AD" w:rsidP="003902AD">
      <w:pPr>
        <w:tabs>
          <w:tab w:val="left" w:pos="426"/>
        </w:tabs>
        <w:spacing w:after="0" w:line="360" w:lineRule="auto"/>
        <w:ind w:right="-2"/>
        <w:contextualSpacing/>
        <w:jc w:val="both"/>
        <w:rPr>
          <w:rFonts w:ascii="Palatino Linotype" w:eastAsia="Times New Roman" w:hAnsi="Palatino Linotype" w:cs="Tahoma"/>
          <w:bCs/>
          <w:iCs/>
          <w:sz w:val="24"/>
          <w:szCs w:val="24"/>
          <w:highlight w:val="yellow"/>
          <w:lang w:val="es-ES_tradnl" w:eastAsia="es-ES"/>
        </w:rPr>
      </w:pPr>
    </w:p>
    <w:p w14:paraId="5ED02C5A"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Calibri"/>
          <w:sz w:val="24"/>
          <w:szCs w:val="24"/>
          <w:highlight w:val="yellow"/>
          <w:lang w:val="es-ES_tradnl" w:eastAsia="es-ES"/>
        </w:rPr>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3902AD">
        <w:rPr>
          <w:rFonts w:ascii="Palatino Linotype" w:eastAsia="Times New Roman" w:hAnsi="Palatino Linotype" w:cs="Calibri"/>
          <w:b/>
          <w:sz w:val="24"/>
          <w:szCs w:val="24"/>
          <w:highlight w:val="yellow"/>
          <w:lang w:val="es-ES_tradnl" w:eastAsia="es-ES"/>
        </w:rPr>
        <w:t>a nivel estatal</w:t>
      </w:r>
      <w:r w:rsidRPr="003902AD">
        <w:rPr>
          <w:rFonts w:ascii="Palatino Linotype" w:eastAsia="Times New Roman" w:hAnsi="Palatino Linotype" w:cs="Calibri"/>
          <w:sz w:val="24"/>
          <w:szCs w:val="24"/>
          <w:highlight w:val="yellow"/>
          <w:lang w:val="es-ES_tradnl" w:eastAsia="es-ES"/>
        </w:rPr>
        <w:t xml:space="preserve"> y municipal por todas las dependencias públicas. Aunado a lo anterior, existía una dependencia especial denominada </w:t>
      </w:r>
      <w:r w:rsidRPr="003902AD">
        <w:rPr>
          <w:rFonts w:ascii="Palatino Linotype" w:eastAsia="Times New Roman" w:hAnsi="Palatino Linotype" w:cs="Calibri"/>
          <w:b/>
          <w:sz w:val="24"/>
          <w:szCs w:val="24"/>
          <w:highlight w:val="yellow"/>
          <w:lang w:val="es-ES_tradnl" w:eastAsia="es-ES"/>
        </w:rPr>
        <w:t>Comisión Dictaminadora de Depuración de Documentos</w:t>
      </w:r>
      <w:r w:rsidRPr="003902AD">
        <w:rPr>
          <w:rFonts w:ascii="Palatino Linotype" w:eastAsia="Times New Roman" w:hAnsi="Palatino Linotype" w:cs="Calibri"/>
          <w:sz w:val="24"/>
          <w:szCs w:val="24"/>
          <w:highlight w:val="yellow"/>
          <w:lang w:val="es-ES_tradnl" w:eastAsia="es-ES"/>
        </w:rPr>
        <w:t>, la cual se encargaría de auxiliar a las dependencias para tramitar la depuración y/o baja de sus documentos administrativos.</w:t>
      </w:r>
    </w:p>
    <w:p w14:paraId="73424EC9"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p>
    <w:p w14:paraId="51D569E8"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Tahoma"/>
          <w:bCs/>
          <w:iCs/>
          <w:sz w:val="24"/>
          <w:szCs w:val="24"/>
          <w:highlight w:val="yellow"/>
          <w:lang w:val="es-ES_tradnl" w:eastAsia="es-ES"/>
        </w:rPr>
        <w:t xml:space="preserve">Cabe mencionar que los </w:t>
      </w:r>
      <w:r w:rsidRPr="003902AD">
        <w:rPr>
          <w:rFonts w:ascii="Palatino Linotype" w:eastAsia="Times New Roman" w:hAnsi="Palatino Linotype" w:cs="Tahoma"/>
          <w:b/>
          <w:bCs/>
          <w:i/>
          <w:iCs/>
          <w:sz w:val="24"/>
          <w:szCs w:val="24"/>
          <w:highlight w:val="yellow"/>
          <w:lang w:val="es-ES_tradnl" w:eastAsia="es-ES"/>
        </w:rPr>
        <w:t xml:space="preserve">Lineamientos para la Organización y Conservación de los </w:t>
      </w:r>
      <w:r w:rsidRPr="003902AD">
        <w:rPr>
          <w:rFonts w:ascii="Palatino Linotype" w:eastAsia="Times New Roman" w:hAnsi="Palatino Linotype" w:cs="Calibri"/>
          <w:b/>
          <w:i/>
          <w:sz w:val="24"/>
          <w:szCs w:val="24"/>
          <w:highlight w:val="yellow"/>
          <w:lang w:val="es-ES_tradnl" w:eastAsia="es-ES"/>
        </w:rPr>
        <w:t>Archivos</w:t>
      </w:r>
      <w:r w:rsidRPr="003902AD">
        <w:rPr>
          <w:rFonts w:ascii="Palatino Linotype" w:eastAsia="Times New Roman" w:hAnsi="Palatino Linotype" w:cs="Tahoma"/>
          <w:bCs/>
          <w:iCs/>
          <w:sz w:val="24"/>
          <w:szCs w:val="24"/>
          <w:highlight w:val="yellow"/>
          <w:lang w:val="es-ES_tradnl" w:eastAsia="es-ES"/>
        </w:rPr>
        <w:t>,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3902AD">
        <w:rPr>
          <w:rFonts w:ascii="Palatino Linotype" w:eastAsia="Times New Roman" w:hAnsi="Palatino Linotype" w:cs="Tahoma"/>
          <w:bCs/>
          <w:iCs/>
          <w:sz w:val="24"/>
          <w:szCs w:val="24"/>
          <w:highlight w:val="yellow"/>
          <w:vertAlign w:val="superscript"/>
          <w:lang w:val="es-ES_tradnl" w:eastAsia="es-ES"/>
        </w:rPr>
        <w:footnoteReference w:id="3"/>
      </w:r>
      <w:r w:rsidRPr="003902AD">
        <w:rPr>
          <w:rFonts w:ascii="Palatino Linotype" w:eastAsia="Times New Roman" w:hAnsi="Palatino Linotype" w:cs="Tahoma"/>
          <w:bCs/>
          <w:iCs/>
          <w:sz w:val="24"/>
          <w:szCs w:val="24"/>
          <w:highlight w:val="yellow"/>
          <w:lang w:val="es-ES_tradnl" w:eastAsia="es-ES"/>
        </w:rPr>
        <w:t>.</w:t>
      </w:r>
    </w:p>
    <w:p w14:paraId="034CD0E9"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p>
    <w:p w14:paraId="34F73623"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Calibri"/>
          <w:sz w:val="24"/>
          <w:szCs w:val="24"/>
          <w:highlight w:val="yellow"/>
          <w:lang w:val="es-ES_tradnl" w:eastAsia="es-ES"/>
        </w:rPr>
        <w:lastRenderedPageBreak/>
        <w:t xml:space="preserve">Dentro del Lineamiento Cuarto, se establecen diversas definiciones, entre las que destacan </w:t>
      </w:r>
      <w:r w:rsidRPr="003902AD">
        <w:rPr>
          <w:rFonts w:ascii="Palatino Linotype" w:eastAsia="Times New Roman" w:hAnsi="Palatino Linotype" w:cs="Tahoma"/>
          <w:bCs/>
          <w:iCs/>
          <w:sz w:val="24"/>
          <w:szCs w:val="24"/>
          <w:highlight w:val="yellow"/>
          <w:lang w:val="es-ES_tradnl" w:eastAsia="es-ES"/>
        </w:rPr>
        <w:t>las</w:t>
      </w:r>
      <w:r w:rsidRPr="003902AD">
        <w:rPr>
          <w:rFonts w:ascii="Palatino Linotype" w:eastAsia="Times New Roman" w:hAnsi="Palatino Linotype" w:cs="Calibri"/>
          <w:sz w:val="24"/>
          <w:szCs w:val="24"/>
          <w:highlight w:val="yellow"/>
          <w:lang w:val="es-ES_tradnl" w:eastAsia="es-ES"/>
        </w:rPr>
        <w:t xml:space="preserve"> siguientes:</w:t>
      </w:r>
    </w:p>
    <w:p w14:paraId="0AE4BF1A" w14:textId="77777777" w:rsidR="003902AD" w:rsidRPr="003902AD" w:rsidRDefault="003902AD" w:rsidP="003902AD">
      <w:pPr>
        <w:tabs>
          <w:tab w:val="left" w:pos="426"/>
        </w:tabs>
        <w:spacing w:after="0" w:line="360" w:lineRule="auto"/>
        <w:ind w:right="-2"/>
        <w:contextualSpacing/>
        <w:jc w:val="both"/>
        <w:rPr>
          <w:rFonts w:ascii="Palatino Linotype" w:eastAsia="Times New Roman" w:hAnsi="Palatino Linotype" w:cs="Calibri"/>
          <w:sz w:val="24"/>
          <w:szCs w:val="24"/>
          <w:highlight w:val="yellow"/>
          <w:lang w:val="es-ES_tradnl" w:eastAsia="es-ES"/>
        </w:rPr>
      </w:pPr>
    </w:p>
    <w:p w14:paraId="0483FF86"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w:t>
      </w:r>
      <w:r w:rsidRPr="003902AD">
        <w:rPr>
          <w:rFonts w:ascii="Palatino Linotype" w:eastAsia="Times New Roman" w:hAnsi="Palatino Linotype" w:cs="Calibri"/>
          <w:b/>
          <w:i/>
          <w:highlight w:val="yellow"/>
          <w:lang w:val="es-ES_tradnl" w:eastAsia="es-ES"/>
        </w:rPr>
        <w:t>Cuarto.</w:t>
      </w:r>
      <w:r w:rsidRPr="003902AD">
        <w:rPr>
          <w:rFonts w:ascii="Palatino Linotype" w:eastAsia="Times New Roman" w:hAnsi="Palatino Linotype" w:cs="Calibri"/>
          <w:i/>
          <w:highlight w:val="yellow"/>
          <w:lang w:val="es-ES_tradnl" w:eastAsia="es-ES"/>
        </w:rPr>
        <w:t xml:space="preserve"> Además de las definiciones contenidas en el artículo 3 de la Ley General de Transparencia y Acceso a la Información Pública, para efectos de los presentes lineamientos se entenderá por:</w:t>
      </w:r>
    </w:p>
    <w:p w14:paraId="56EE5833"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w:t>
      </w:r>
    </w:p>
    <w:p w14:paraId="10BA6FED"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b/>
          <w:i/>
          <w:highlight w:val="yellow"/>
          <w:lang w:val="es-ES_tradnl" w:eastAsia="es-ES"/>
        </w:rPr>
        <w:t>VIII. Baja documental:</w:t>
      </w:r>
      <w:r w:rsidRPr="003902AD">
        <w:rPr>
          <w:rFonts w:ascii="Palatino Linotype" w:eastAsia="Times New Roman" w:hAnsi="Palatino Linotype" w:cs="Calibri"/>
          <w:i/>
          <w:highlight w:val="yellow"/>
          <w:lang w:val="es-ES_tradnl" w:eastAsia="es-ES"/>
        </w:rPr>
        <w:t xml:space="preserve"> La eliminación de aquella documentación que haya prescrito en sus valores administrativos, legales, fiscales o contables, y que no contenga valores históricos;</w:t>
      </w:r>
    </w:p>
    <w:p w14:paraId="5B6490F1"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w:t>
      </w:r>
    </w:p>
    <w:p w14:paraId="3C195015"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b/>
          <w:i/>
          <w:highlight w:val="yellow"/>
          <w:lang w:val="es-ES_tradnl" w:eastAsia="es-ES"/>
        </w:rPr>
        <w:t>X. Ciclo vital del documento:</w:t>
      </w:r>
      <w:r w:rsidRPr="003902AD">
        <w:rPr>
          <w:rFonts w:ascii="Palatino Linotype" w:eastAsia="Times New Roman" w:hAnsi="Palatino Linotype" w:cs="Calibri"/>
          <w:i/>
          <w:highlight w:val="yellow"/>
          <w:lang w:val="es-ES_tradnl" w:eastAsia="es-ES"/>
        </w:rPr>
        <w:t xml:space="preserve"> Las etapas de los documentos desde su producción o recepción hasta su baja o transferencia a un archivo histórico;</w:t>
      </w:r>
    </w:p>
    <w:p w14:paraId="32220A00"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w:t>
      </w:r>
    </w:p>
    <w:p w14:paraId="5EE669B4"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b/>
          <w:i/>
          <w:highlight w:val="yellow"/>
          <w:lang w:val="es-ES_tradnl" w:eastAsia="es-ES"/>
        </w:rPr>
        <w:t xml:space="preserve">XVIII. Disposición documental: </w:t>
      </w:r>
      <w:r w:rsidRPr="003902AD">
        <w:rPr>
          <w:rFonts w:ascii="Palatino Linotype" w:eastAsia="Times New Roman" w:hAnsi="Palatino Linotype" w:cs="Calibri"/>
          <w:i/>
          <w:highlight w:val="yellow"/>
          <w:lang w:val="es-ES_tradnl" w:eastAsia="es-ES"/>
        </w:rPr>
        <w:t>La selección sistemática de los expedientes de los archivos de trámite o concentración cuya vigencia documental o uso ha prescrito, con el fin de realizar la baja documental o transferirlos;</w:t>
      </w:r>
    </w:p>
    <w:p w14:paraId="48721813"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w:t>
      </w:r>
    </w:p>
    <w:p w14:paraId="5C126A24"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b/>
          <w:i/>
          <w:highlight w:val="yellow"/>
          <w:lang w:val="es-ES_tradnl" w:eastAsia="es-ES"/>
        </w:rPr>
        <w:t>XXIX. Inventarios documentales:</w:t>
      </w:r>
      <w:r w:rsidRPr="003902AD">
        <w:rPr>
          <w:rFonts w:ascii="Palatino Linotype" w:eastAsia="Times New Roman" w:hAnsi="Palatino Linotype" w:cs="Calibri"/>
          <w:i/>
          <w:highlight w:val="yellow"/>
          <w:lang w:val="es-ES_tradnl" w:eastAsia="es-ES"/>
        </w:rPr>
        <w:t xml:space="preserve"> Los instrumentos de consulta que describen las series y expedientes de un archivo y que permiten su localización (inventario general), transferencia (inventario de transferencia) o baja documental (inventario de baja documental);</w:t>
      </w:r>
    </w:p>
    <w:p w14:paraId="497ECDBB" w14:textId="77777777" w:rsidR="003902AD" w:rsidRPr="003902AD" w:rsidRDefault="003902AD" w:rsidP="003902AD">
      <w:pPr>
        <w:tabs>
          <w:tab w:val="left" w:pos="426"/>
        </w:tabs>
        <w:spacing w:after="0" w:line="240"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w:t>
      </w:r>
    </w:p>
    <w:p w14:paraId="20A752EE" w14:textId="77777777" w:rsidR="003902AD" w:rsidRPr="003902AD" w:rsidRDefault="003902AD" w:rsidP="003902AD">
      <w:pPr>
        <w:tabs>
          <w:tab w:val="left" w:pos="426"/>
        </w:tabs>
        <w:spacing w:after="0" w:line="360" w:lineRule="auto"/>
        <w:ind w:right="-2"/>
        <w:contextualSpacing/>
        <w:jc w:val="both"/>
        <w:rPr>
          <w:rFonts w:ascii="Palatino Linotype" w:eastAsia="Times New Roman" w:hAnsi="Palatino Linotype" w:cs="Tahoma"/>
          <w:bCs/>
          <w:iCs/>
          <w:sz w:val="24"/>
          <w:szCs w:val="24"/>
          <w:highlight w:val="yellow"/>
          <w:lang w:val="es-ES_tradnl" w:eastAsia="es-ES"/>
        </w:rPr>
      </w:pPr>
    </w:p>
    <w:p w14:paraId="4E253FB0"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Calibri"/>
          <w:sz w:val="24"/>
          <w:szCs w:val="24"/>
          <w:highlight w:val="yellow"/>
          <w:lang w:val="es-ES_tradnl" w:eastAsia="es-ES"/>
        </w:rPr>
        <w:t xml:space="preserve">De las líneas transcritas, podemos entender al </w:t>
      </w:r>
      <w:r w:rsidRPr="003902AD">
        <w:rPr>
          <w:rFonts w:ascii="Palatino Linotype" w:eastAsia="Times New Roman" w:hAnsi="Palatino Linotype" w:cs="Calibri"/>
          <w:b/>
          <w:sz w:val="24"/>
          <w:szCs w:val="24"/>
          <w:highlight w:val="yellow"/>
          <w:lang w:val="es-ES_tradnl" w:eastAsia="es-ES"/>
        </w:rPr>
        <w:t>ciclo vital de un documento</w:t>
      </w:r>
      <w:r w:rsidRPr="003902AD">
        <w:rPr>
          <w:rFonts w:ascii="Palatino Linotype" w:eastAsia="Times New Roman" w:hAnsi="Palatino Linotype" w:cs="Calibri"/>
          <w:sz w:val="24"/>
          <w:szCs w:val="24"/>
          <w:highlight w:val="yellow"/>
          <w:lang w:val="es-ES_tradnl" w:eastAsia="es-ES"/>
        </w:rPr>
        <w:t xml:space="preserve"> como todas las etapas consideradas desde su producción o recepción, hasta su </w:t>
      </w:r>
      <w:r w:rsidRPr="003902AD">
        <w:rPr>
          <w:rFonts w:ascii="Palatino Linotype" w:eastAsia="Times New Roman" w:hAnsi="Palatino Linotype" w:cs="Calibri"/>
          <w:b/>
          <w:sz w:val="24"/>
          <w:szCs w:val="24"/>
          <w:highlight w:val="yellow"/>
          <w:lang w:val="es-ES_tradnl" w:eastAsia="es-ES"/>
        </w:rPr>
        <w:t>baja</w:t>
      </w:r>
      <w:r w:rsidRPr="003902AD">
        <w:rPr>
          <w:rFonts w:ascii="Palatino Linotype" w:eastAsia="Times New Roman" w:hAnsi="Palatino Linotype" w:cs="Calibri"/>
          <w:sz w:val="24"/>
          <w:szCs w:val="24"/>
          <w:highlight w:val="yellow"/>
          <w:lang w:val="es-ES_tradnl" w:eastAsia="es-ES"/>
        </w:rPr>
        <w:t xml:space="preserve"> o transferencia a un Archivo Histórico; por su parte, la </w:t>
      </w:r>
      <w:r w:rsidRPr="003902AD">
        <w:rPr>
          <w:rFonts w:ascii="Palatino Linotype" w:eastAsia="Times New Roman" w:hAnsi="Palatino Linotype" w:cs="Calibri"/>
          <w:b/>
          <w:sz w:val="24"/>
          <w:szCs w:val="24"/>
          <w:highlight w:val="yellow"/>
          <w:lang w:val="es-ES_tradnl" w:eastAsia="es-ES"/>
        </w:rPr>
        <w:t>disposición documental</w:t>
      </w:r>
      <w:r w:rsidRPr="003902AD">
        <w:rPr>
          <w:rFonts w:ascii="Palatino Linotype" w:eastAsia="Times New Roman" w:hAnsi="Palatino Linotype" w:cs="Calibri"/>
          <w:sz w:val="24"/>
          <w:szCs w:val="24"/>
          <w:highlight w:val="yellow"/>
          <w:lang w:val="es-ES_tradnl" w:eastAsia="es-ES"/>
        </w:rPr>
        <w:t xml:space="preserve"> es la determinación que se otorga a un documento, una vez concluido su ciclo de vigencia, a fin de establecer su baja o transferencia a un archivo histórico; mientras que la </w:t>
      </w:r>
      <w:r w:rsidRPr="003902AD">
        <w:rPr>
          <w:rFonts w:ascii="Palatino Linotype" w:eastAsia="Times New Roman" w:hAnsi="Palatino Linotype" w:cs="Calibri"/>
          <w:b/>
          <w:sz w:val="24"/>
          <w:szCs w:val="24"/>
          <w:highlight w:val="yellow"/>
          <w:lang w:val="es-ES_tradnl" w:eastAsia="es-ES"/>
        </w:rPr>
        <w:t>baja documental</w:t>
      </w:r>
      <w:r w:rsidRPr="003902AD">
        <w:rPr>
          <w:rFonts w:ascii="Palatino Linotype" w:eastAsia="Times New Roman" w:hAnsi="Palatino Linotype" w:cs="Calibri"/>
          <w:sz w:val="24"/>
          <w:szCs w:val="24"/>
          <w:highlight w:val="yellow"/>
          <w:lang w:val="es-ES_tradnl" w:eastAsia="es-ES"/>
        </w:rPr>
        <w:t xml:space="preserve"> consiste en la eliminación del documento cuyos valores administrativos, legales, fiscales o contables hayan prescrito y, que no contenga valores históricos.</w:t>
      </w:r>
    </w:p>
    <w:p w14:paraId="06092ADE"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p>
    <w:p w14:paraId="28BE37A7"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Tahoma"/>
          <w:bCs/>
          <w:iCs/>
          <w:sz w:val="24"/>
          <w:szCs w:val="24"/>
          <w:highlight w:val="yellow"/>
          <w:lang w:val="es-ES_tradnl" w:eastAsia="es-ES"/>
        </w:rPr>
        <w:lastRenderedPageBreak/>
        <w:t xml:space="preserve">En el mismo sentido, a fin de contar con un control </w:t>
      </w:r>
      <w:r w:rsidRPr="003902AD">
        <w:rPr>
          <w:rFonts w:ascii="Palatino Linotype" w:eastAsia="Times New Roman" w:hAnsi="Palatino Linotype" w:cs="Tahoma"/>
          <w:b/>
          <w:bCs/>
          <w:iCs/>
          <w:sz w:val="24"/>
          <w:szCs w:val="24"/>
          <w:highlight w:val="yellow"/>
          <w:lang w:val="es-ES_tradnl" w:eastAsia="es-ES"/>
        </w:rPr>
        <w:t>preciso</w:t>
      </w:r>
      <w:r w:rsidRPr="003902AD">
        <w:rPr>
          <w:rFonts w:ascii="Palatino Linotype" w:eastAsia="Times New Roman" w:hAnsi="Palatino Linotype" w:cs="Tahoma"/>
          <w:bCs/>
          <w:iCs/>
          <w:sz w:val="24"/>
          <w:szCs w:val="24"/>
          <w:highlight w:val="yellow"/>
          <w:lang w:val="es-ES_tradnl" w:eastAsia="es-ES"/>
        </w:rPr>
        <w:t xml:space="preserve"> sobre las transferencias y bajas documentales, las dependencias públicas deberán contar con </w:t>
      </w:r>
      <w:r w:rsidRPr="003902AD">
        <w:rPr>
          <w:rFonts w:ascii="Palatino Linotype" w:eastAsia="Times New Roman" w:hAnsi="Palatino Linotype" w:cs="Tahoma"/>
          <w:b/>
          <w:bCs/>
          <w:iCs/>
          <w:sz w:val="24"/>
          <w:szCs w:val="24"/>
          <w:highlight w:val="yellow"/>
          <w:lang w:val="es-ES_tradnl" w:eastAsia="es-ES"/>
        </w:rPr>
        <w:t>inventarios de baja</w:t>
      </w:r>
      <w:r w:rsidRPr="003902AD">
        <w:rPr>
          <w:rFonts w:ascii="Palatino Linotype" w:eastAsia="Times New Roman" w:hAnsi="Palatino Linotype" w:cs="Tahoma"/>
          <w:bCs/>
          <w:iCs/>
          <w:sz w:val="24"/>
          <w:szCs w:val="24"/>
          <w:highlight w:val="yellow"/>
          <w:lang w:val="es-ES_tradnl" w:eastAsia="es-ES"/>
        </w:rPr>
        <w:t xml:space="preserve"> y de </w:t>
      </w:r>
      <w:r w:rsidRPr="003902AD">
        <w:rPr>
          <w:rFonts w:ascii="Palatino Linotype" w:eastAsia="Times New Roman" w:hAnsi="Palatino Linotype" w:cs="Calibri"/>
          <w:sz w:val="24"/>
          <w:szCs w:val="24"/>
          <w:highlight w:val="yellow"/>
          <w:lang w:val="es-ES_tradnl" w:eastAsia="es-ES"/>
        </w:rPr>
        <w:t>transferencia</w:t>
      </w:r>
      <w:r w:rsidRPr="003902AD">
        <w:rPr>
          <w:rFonts w:ascii="Palatino Linotype" w:eastAsia="Times New Roman" w:hAnsi="Palatino Linotype" w:cs="Tahoma"/>
          <w:bCs/>
          <w:iCs/>
          <w:sz w:val="24"/>
          <w:szCs w:val="24"/>
          <w:highlight w:val="yellow"/>
          <w:lang w:val="es-ES_tradnl" w:eastAsia="es-ES"/>
        </w:rPr>
        <w:t xml:space="preserve">, dentro de los cuales, se registrarán todos los archivos cuyo valor administrativo haya concluido y se hubieren </w:t>
      </w:r>
      <w:r w:rsidRPr="003902AD">
        <w:rPr>
          <w:rFonts w:ascii="Palatino Linotype" w:eastAsia="Times New Roman" w:hAnsi="Palatino Linotype" w:cs="Tahoma"/>
          <w:b/>
          <w:bCs/>
          <w:iCs/>
          <w:sz w:val="24"/>
          <w:szCs w:val="24"/>
          <w:highlight w:val="yellow"/>
          <w:lang w:val="es-ES_tradnl" w:eastAsia="es-ES"/>
        </w:rPr>
        <w:t>eliminado,</w:t>
      </w:r>
      <w:r w:rsidRPr="003902AD">
        <w:rPr>
          <w:rFonts w:ascii="Palatino Linotype" w:eastAsia="Times New Roman" w:hAnsi="Palatino Linotype" w:cs="Tahoma"/>
          <w:bCs/>
          <w:iCs/>
          <w:sz w:val="24"/>
          <w:szCs w:val="24"/>
          <w:highlight w:val="yellow"/>
          <w:lang w:val="es-ES_tradnl" w:eastAsia="es-ES"/>
        </w:rPr>
        <w:t xml:space="preserve"> o bien, </w:t>
      </w:r>
      <w:r w:rsidRPr="003902AD">
        <w:rPr>
          <w:rFonts w:ascii="Palatino Linotype" w:eastAsia="Times New Roman" w:hAnsi="Palatino Linotype" w:cs="Tahoma"/>
          <w:b/>
          <w:bCs/>
          <w:iCs/>
          <w:sz w:val="24"/>
          <w:szCs w:val="24"/>
          <w:highlight w:val="yellow"/>
          <w:lang w:val="es-ES_tradnl" w:eastAsia="es-ES"/>
        </w:rPr>
        <w:t>transferido a un Archivo Histórico</w:t>
      </w:r>
      <w:r w:rsidRPr="003902AD">
        <w:rPr>
          <w:rFonts w:ascii="Palatino Linotype" w:eastAsia="Times New Roman" w:hAnsi="Palatino Linotype" w:cs="Tahoma"/>
          <w:bCs/>
          <w:iCs/>
          <w:sz w:val="24"/>
          <w:szCs w:val="24"/>
          <w:highlight w:val="yellow"/>
          <w:lang w:val="es-ES_tradnl" w:eastAsia="es-ES"/>
        </w:rPr>
        <w:t>.</w:t>
      </w:r>
    </w:p>
    <w:p w14:paraId="2469D391"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p>
    <w:p w14:paraId="0AE6299C"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Tahoma"/>
          <w:bCs/>
          <w:iCs/>
          <w:sz w:val="24"/>
          <w:szCs w:val="24"/>
          <w:highlight w:val="yellow"/>
          <w:lang w:val="es-ES_tradnl" w:eastAsia="es-ES"/>
        </w:rPr>
        <w:t>En este mismo sentido, los Lineamientos por los que se establecen las políticas y criterios para realizar la selección de los documentos y expedientes de trámite concluido existentes en los archivos de las unidades administrativas de los poderes del estado y de los municipios, establece en su artículo 24 lo siguiente:</w:t>
      </w:r>
    </w:p>
    <w:p w14:paraId="3AD70789"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p>
    <w:p w14:paraId="6648DFA5" w14:textId="77777777" w:rsidR="003902AD" w:rsidRPr="003902AD" w:rsidRDefault="003902AD" w:rsidP="003902AD">
      <w:pPr>
        <w:tabs>
          <w:tab w:val="left" w:pos="426"/>
        </w:tabs>
        <w:spacing w:after="0" w:line="276"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w:t>
      </w:r>
      <w:r w:rsidRPr="003902AD">
        <w:rPr>
          <w:rFonts w:ascii="Palatino Linotype" w:eastAsia="Times New Roman" w:hAnsi="Palatino Linotype" w:cs="Calibri"/>
          <w:b/>
          <w:i/>
          <w:highlight w:val="yellow"/>
          <w:lang w:val="es-ES_tradnl" w:eastAsia="es-ES"/>
        </w:rPr>
        <w:t xml:space="preserve">Artículo 24.- </w:t>
      </w:r>
      <w:r w:rsidRPr="003902AD">
        <w:rPr>
          <w:rFonts w:ascii="Palatino Linotype" w:eastAsia="Times New Roman" w:hAnsi="Palatino Linotype" w:cs="Calibri"/>
          <w:i/>
          <w:highlight w:val="yellow"/>
          <w:lang w:val="es-ES_tradnl" w:eastAsia="es-ES"/>
        </w:rPr>
        <w:t xml:space="preserve">Las unidades administrativas al realizar la transferencia de los expedientes de trámite concluido, señalarán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14:paraId="14B8A4B8" w14:textId="77777777" w:rsidR="003902AD" w:rsidRPr="003902AD" w:rsidRDefault="003902AD" w:rsidP="003902AD">
      <w:pPr>
        <w:tabs>
          <w:tab w:val="left" w:pos="426"/>
        </w:tabs>
        <w:spacing w:after="0" w:line="276"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 xml:space="preserve">I. 6 años para expedientes con información administrativa; </w:t>
      </w:r>
    </w:p>
    <w:p w14:paraId="0A93F047" w14:textId="77777777" w:rsidR="003902AD" w:rsidRPr="003902AD" w:rsidRDefault="003902AD" w:rsidP="003902AD">
      <w:pPr>
        <w:tabs>
          <w:tab w:val="left" w:pos="426"/>
        </w:tabs>
        <w:spacing w:after="0" w:line="276"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 xml:space="preserve">II. 6 años como mínimo para expedientes con información fiscal y presupuestal contable; </w:t>
      </w:r>
    </w:p>
    <w:p w14:paraId="68758791" w14:textId="77777777" w:rsidR="003902AD" w:rsidRPr="003902AD" w:rsidRDefault="003902AD" w:rsidP="003902AD">
      <w:pPr>
        <w:tabs>
          <w:tab w:val="left" w:pos="426"/>
        </w:tabs>
        <w:spacing w:after="0" w:line="276"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 xml:space="preserve">III: 2 años como mínimo para expedientes con información jurídico-legal, obra pública y activo fijo; y </w:t>
      </w:r>
    </w:p>
    <w:p w14:paraId="7FDEB338" w14:textId="77777777" w:rsidR="003902AD" w:rsidRPr="003902AD" w:rsidRDefault="003902AD" w:rsidP="003902AD">
      <w:pPr>
        <w:tabs>
          <w:tab w:val="left" w:pos="426"/>
        </w:tabs>
        <w:spacing w:after="0" w:line="276" w:lineRule="auto"/>
        <w:ind w:left="851" w:right="707"/>
        <w:contextualSpacing/>
        <w:jc w:val="both"/>
        <w:rPr>
          <w:rFonts w:ascii="Palatino Linotype" w:eastAsia="Times New Roman" w:hAnsi="Palatino Linotype" w:cs="Calibri"/>
          <w:i/>
          <w:highlight w:val="yellow"/>
          <w:lang w:val="es-ES_tradnl" w:eastAsia="es-ES"/>
        </w:rPr>
      </w:pPr>
      <w:r w:rsidRPr="003902AD">
        <w:rPr>
          <w:rFonts w:ascii="Palatino Linotype" w:eastAsia="Times New Roman" w:hAnsi="Palatino Linotype" w:cs="Calibri"/>
          <w:i/>
          <w:highlight w:val="yellow"/>
          <w:lang w:val="es-ES_tradnl" w:eastAsia="es-ES"/>
        </w:rPr>
        <w:t>IV. Cuando en la legislación se establezcan períodos de conservación mayores a los señalados en las fracciones I, II y III, se considerarán los estipulados en dicha legislación para efectos de realización del proceso de selección final.</w:t>
      </w:r>
    </w:p>
    <w:p w14:paraId="1D8E5A9D" w14:textId="77777777" w:rsidR="003902AD" w:rsidRPr="003902AD" w:rsidRDefault="003902AD" w:rsidP="003902AD">
      <w:pPr>
        <w:tabs>
          <w:tab w:val="left" w:pos="426"/>
        </w:tabs>
        <w:spacing w:after="0" w:line="360" w:lineRule="auto"/>
        <w:ind w:right="-2"/>
        <w:contextualSpacing/>
        <w:jc w:val="both"/>
        <w:rPr>
          <w:rFonts w:ascii="Palatino Linotype" w:eastAsia="Times New Roman" w:hAnsi="Palatino Linotype" w:cs="Calibri"/>
          <w:i/>
          <w:sz w:val="24"/>
          <w:szCs w:val="24"/>
          <w:highlight w:val="yellow"/>
          <w:lang w:val="es-ES_tradnl" w:eastAsia="es-ES"/>
        </w:rPr>
      </w:pPr>
    </w:p>
    <w:p w14:paraId="793708D5" w14:textId="77777777" w:rsidR="003902AD" w:rsidRPr="003902AD" w:rsidRDefault="003902AD" w:rsidP="003902AD">
      <w:pPr>
        <w:spacing w:after="0" w:line="360" w:lineRule="auto"/>
        <w:ind w:right="-2"/>
        <w:jc w:val="both"/>
        <w:rPr>
          <w:rFonts w:ascii="Palatino Linotype" w:eastAsia="Times New Roman" w:hAnsi="Palatino Linotype" w:cs="Tahoma"/>
          <w:bCs/>
          <w:iCs/>
          <w:sz w:val="24"/>
          <w:szCs w:val="24"/>
          <w:highlight w:val="yellow"/>
          <w:lang w:val="es-ES_tradnl" w:eastAsia="es-ES"/>
        </w:rPr>
      </w:pPr>
      <w:r w:rsidRPr="003902AD">
        <w:rPr>
          <w:rFonts w:ascii="Palatino Linotype" w:eastAsia="Times New Roman" w:hAnsi="Palatino Linotype" w:cs="Tahoma"/>
          <w:bCs/>
          <w:iCs/>
          <w:sz w:val="24"/>
          <w:szCs w:val="24"/>
          <w:highlight w:val="yellow"/>
          <w:lang w:val="es-ES_tradnl" w:eastAsia="es-ES"/>
        </w:rPr>
        <w:t xml:space="preserve">Por lo antes expuesto, no es posible tener por colmado el derecho de acceso a la información ejercido por el </w:t>
      </w:r>
      <w:r w:rsidRPr="003902AD">
        <w:rPr>
          <w:rFonts w:ascii="Palatino Linotype" w:eastAsia="Times New Roman" w:hAnsi="Palatino Linotype" w:cs="Tahoma"/>
          <w:iCs/>
          <w:sz w:val="24"/>
          <w:szCs w:val="24"/>
          <w:highlight w:val="yellow"/>
          <w:lang w:val="es-ES_tradnl" w:eastAsia="es-ES"/>
        </w:rPr>
        <w:t>Recurrente</w:t>
      </w:r>
      <w:r w:rsidRPr="003902AD">
        <w:rPr>
          <w:rFonts w:ascii="Palatino Linotype" w:eastAsia="Times New Roman" w:hAnsi="Palatino Linotype" w:cs="Tahoma"/>
          <w:bCs/>
          <w:iCs/>
          <w:sz w:val="24"/>
          <w:szCs w:val="24"/>
          <w:highlight w:val="yellow"/>
          <w:lang w:val="es-ES_tradnl" w:eastAsia="es-ES"/>
        </w:rPr>
        <w:t xml:space="preserve"> a través de la solicitud de información, pues si </w:t>
      </w:r>
      <w:r w:rsidRPr="003902AD">
        <w:rPr>
          <w:rFonts w:ascii="Palatino Linotype" w:eastAsia="Times New Roman" w:hAnsi="Palatino Linotype" w:cs="Tahoma"/>
          <w:bCs/>
          <w:iCs/>
          <w:sz w:val="24"/>
          <w:szCs w:val="24"/>
          <w:highlight w:val="yellow"/>
          <w:lang w:val="es-ES_tradnl" w:eastAsia="es-ES"/>
        </w:rPr>
        <w:lastRenderedPageBreak/>
        <w:t xml:space="preserve">bien es cierto que la legislación en materia establece que las áreas poseedoras de la información deberán conservar los documentos en sus archivos por un periodo máximo de seis años, también lo es que, una vez concluido el ciclo de uso y vigencia de éstos, se deberá valorar si se dan de </w:t>
      </w:r>
      <w:r w:rsidRPr="003902AD">
        <w:rPr>
          <w:rFonts w:ascii="Palatino Linotype" w:eastAsia="Times New Roman" w:hAnsi="Palatino Linotype" w:cs="Tahoma"/>
          <w:b/>
          <w:bCs/>
          <w:iCs/>
          <w:sz w:val="24"/>
          <w:szCs w:val="24"/>
          <w:highlight w:val="yellow"/>
          <w:lang w:val="es-ES_tradnl" w:eastAsia="es-ES"/>
        </w:rPr>
        <w:t>baja</w:t>
      </w:r>
      <w:r w:rsidRPr="003902AD">
        <w:rPr>
          <w:rFonts w:ascii="Palatino Linotype" w:eastAsia="Times New Roman" w:hAnsi="Palatino Linotype" w:cs="Tahoma"/>
          <w:bCs/>
          <w:iCs/>
          <w:sz w:val="24"/>
          <w:szCs w:val="24"/>
          <w:highlight w:val="yellow"/>
          <w:lang w:val="es-ES_tradnl" w:eastAsia="es-ES"/>
        </w:rPr>
        <w:t xml:space="preserve"> o, se transfieren al </w:t>
      </w:r>
      <w:r w:rsidRPr="003902AD">
        <w:rPr>
          <w:rFonts w:ascii="Palatino Linotype" w:eastAsia="Times New Roman" w:hAnsi="Palatino Linotype" w:cs="Tahoma"/>
          <w:b/>
          <w:bCs/>
          <w:iCs/>
          <w:sz w:val="24"/>
          <w:szCs w:val="24"/>
          <w:highlight w:val="yellow"/>
          <w:lang w:val="es-ES_tradnl" w:eastAsia="es-ES"/>
        </w:rPr>
        <w:t>archivo histórico</w:t>
      </w:r>
      <w:r w:rsidRPr="003902AD">
        <w:rPr>
          <w:rFonts w:ascii="Palatino Linotype" w:eastAsia="Times New Roman" w:hAnsi="Palatino Linotype" w:cs="Tahoma"/>
          <w:bCs/>
          <w:iCs/>
          <w:sz w:val="24"/>
          <w:szCs w:val="24"/>
          <w:highlight w:val="yellow"/>
          <w:lang w:val="es-ES_tradnl" w:eastAsia="es-ES"/>
        </w:rPr>
        <w:t>.</w:t>
      </w:r>
    </w:p>
    <w:p w14:paraId="4F5ABE60" w14:textId="77777777" w:rsidR="003902AD" w:rsidRPr="003902AD" w:rsidRDefault="003902AD" w:rsidP="003902AD">
      <w:pPr>
        <w:spacing w:after="0" w:line="360" w:lineRule="auto"/>
        <w:ind w:right="-2"/>
        <w:contextualSpacing/>
        <w:jc w:val="both"/>
        <w:rPr>
          <w:rFonts w:ascii="Palatino Linotype" w:eastAsia="Times New Roman" w:hAnsi="Palatino Linotype" w:cs="Calibri"/>
          <w:sz w:val="24"/>
          <w:szCs w:val="24"/>
          <w:highlight w:val="yellow"/>
          <w:lang w:val="es-ES" w:eastAsia="es-ES"/>
        </w:rPr>
      </w:pPr>
    </w:p>
    <w:p w14:paraId="67465166" w14:textId="77777777" w:rsidR="003902AD" w:rsidRPr="003902AD" w:rsidRDefault="003902AD" w:rsidP="003902AD">
      <w:pPr>
        <w:spacing w:after="0" w:line="360" w:lineRule="auto"/>
        <w:ind w:right="-2"/>
        <w:jc w:val="both"/>
        <w:rPr>
          <w:rFonts w:ascii="Palatino Linotype" w:eastAsia="Times New Roman" w:hAnsi="Palatino Linotype" w:cs="Calibri"/>
          <w:sz w:val="24"/>
          <w:szCs w:val="24"/>
          <w:highlight w:val="yellow"/>
          <w:lang w:val="es-ES" w:eastAsia="es-ES"/>
        </w:rPr>
      </w:pPr>
      <w:r w:rsidRPr="003902AD">
        <w:rPr>
          <w:rFonts w:ascii="Palatino Linotype" w:eastAsia="Times New Roman" w:hAnsi="Palatino Linotype" w:cs="Calibri"/>
          <w:sz w:val="24"/>
          <w:szCs w:val="24"/>
          <w:highlight w:val="yellow"/>
          <w:lang w:val="es-ES" w:eastAsia="es-ES"/>
        </w:rPr>
        <w:t xml:space="preserve">Lo anterior corresponde al procedimiento en materia de archivo para la conservación documental, teniendo como fin último la baja o la transferencia al archivo histórico, </w:t>
      </w:r>
      <w:r w:rsidRPr="003902AD">
        <w:rPr>
          <w:rFonts w:ascii="Palatino Linotype" w:eastAsia="Times New Roman" w:hAnsi="Palatino Linotype" w:cs="Tahoma"/>
          <w:bCs/>
          <w:iCs/>
          <w:sz w:val="24"/>
          <w:szCs w:val="24"/>
          <w:highlight w:val="yellow"/>
          <w:lang w:val="es-ES_tradnl" w:eastAsia="es-ES"/>
        </w:rPr>
        <w:t>dependiendo</w:t>
      </w:r>
      <w:r w:rsidRPr="003902AD">
        <w:rPr>
          <w:rFonts w:ascii="Palatino Linotype" w:eastAsia="Times New Roman" w:hAnsi="Palatino Linotype" w:cs="Calibri"/>
          <w:sz w:val="24"/>
          <w:szCs w:val="24"/>
          <w:highlight w:val="yellow"/>
          <w:lang w:val="es-ES" w:eastAsia="es-ES"/>
        </w:rPr>
        <w:t xml:space="preserve"> caso por caso de la importancia del contenido del documento. </w:t>
      </w:r>
    </w:p>
    <w:p w14:paraId="0FAD9ECF" w14:textId="77777777" w:rsidR="003902AD" w:rsidRPr="003902AD" w:rsidRDefault="003902AD" w:rsidP="003902AD">
      <w:pPr>
        <w:spacing w:after="0" w:line="360" w:lineRule="auto"/>
        <w:ind w:right="-2"/>
        <w:contextualSpacing/>
        <w:jc w:val="both"/>
        <w:rPr>
          <w:rFonts w:ascii="Palatino Linotype" w:eastAsia="Times New Roman" w:hAnsi="Palatino Linotype" w:cs="Calibri"/>
          <w:sz w:val="24"/>
          <w:szCs w:val="24"/>
          <w:highlight w:val="yellow"/>
          <w:lang w:val="es-ES" w:eastAsia="es-ES"/>
        </w:rPr>
      </w:pPr>
    </w:p>
    <w:p w14:paraId="77345F64" w14:textId="77777777" w:rsidR="008B0DBB" w:rsidRPr="001F7882" w:rsidRDefault="007D5C0D" w:rsidP="001F7882">
      <w:pPr>
        <w:spacing w:after="0" w:line="360" w:lineRule="auto"/>
        <w:contextualSpacing/>
        <w:jc w:val="both"/>
        <w:rPr>
          <w:rFonts w:ascii="Palatino Linotype" w:eastAsia="Palatino Linotype" w:hAnsi="Palatino Linotype" w:cs="Palatino Linotype"/>
          <w:sz w:val="24"/>
          <w:szCs w:val="24"/>
        </w:rPr>
      </w:pPr>
      <w:r w:rsidRPr="001F7882">
        <w:rPr>
          <w:rFonts w:ascii="Palatino Linotype" w:eastAsia="Palatino Linotype" w:hAnsi="Palatino Linotype" w:cs="Palatino Linotype"/>
          <w:sz w:val="24"/>
          <w:szCs w:val="24"/>
        </w:rPr>
        <w:t>De tal forma que, con el propósito de otorgarle certeza jurídica al</w:t>
      </w:r>
      <w:r w:rsidRPr="001F7882">
        <w:rPr>
          <w:rFonts w:ascii="Palatino Linotype" w:eastAsia="Palatino Linotype" w:hAnsi="Palatino Linotype" w:cs="Palatino Linotype"/>
          <w:b/>
          <w:bCs/>
          <w:sz w:val="24"/>
          <w:szCs w:val="24"/>
        </w:rPr>
        <w:t xml:space="preserve"> Recurrente</w:t>
      </w:r>
      <w:r w:rsidRPr="001F7882">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w:t>
      </w:r>
      <w:r w:rsidR="008B0DBB" w:rsidRPr="001F7882">
        <w:rPr>
          <w:rFonts w:ascii="Palatino Linotype" w:eastAsia="Palatino Linotype" w:hAnsi="Palatino Linotype" w:cs="Palatino Linotype"/>
          <w:sz w:val="24"/>
          <w:szCs w:val="24"/>
        </w:rPr>
        <w:t>enar la entrega de lo siguiente:</w:t>
      </w:r>
      <w:r w:rsidRPr="001F7882">
        <w:rPr>
          <w:rFonts w:ascii="Palatino Linotype" w:eastAsia="Palatino Linotype" w:hAnsi="Palatino Linotype" w:cs="Palatino Linotype"/>
          <w:sz w:val="24"/>
          <w:szCs w:val="24"/>
        </w:rPr>
        <w:t xml:space="preserve"> </w:t>
      </w:r>
    </w:p>
    <w:p w14:paraId="61E6946F" w14:textId="77777777" w:rsidR="003902AD" w:rsidRPr="00F71433" w:rsidRDefault="003902AD" w:rsidP="003902AD">
      <w:pPr>
        <w:pStyle w:val="Prrafodelista"/>
        <w:numPr>
          <w:ilvl w:val="0"/>
          <w:numId w:val="13"/>
        </w:numPr>
        <w:autoSpaceDE w:val="0"/>
        <w:autoSpaceDN w:val="0"/>
        <w:adjustRightInd w:val="0"/>
        <w:spacing w:line="360" w:lineRule="auto"/>
        <w:ind w:right="49"/>
        <w:jc w:val="both"/>
        <w:rPr>
          <w:rFonts w:ascii="Palatino Linotype" w:hAnsi="Palatino Linotype"/>
          <w:iCs/>
        </w:rPr>
      </w:pPr>
      <w:r w:rsidRPr="00F71433">
        <w:rPr>
          <w:rFonts w:ascii="Palatino Linotype" w:hAnsi="Palatino Linotype"/>
          <w:iCs/>
        </w:rPr>
        <w:t>Documento donde conste el número de procedimientos de responsabilidad no grave iniciados.</w:t>
      </w:r>
    </w:p>
    <w:p w14:paraId="65D95C42" w14:textId="77777777" w:rsidR="003902AD" w:rsidRDefault="003902AD" w:rsidP="003902AD">
      <w:pPr>
        <w:pStyle w:val="Prrafodelista"/>
        <w:numPr>
          <w:ilvl w:val="0"/>
          <w:numId w:val="13"/>
        </w:numPr>
        <w:spacing w:line="360" w:lineRule="auto"/>
        <w:jc w:val="both"/>
        <w:rPr>
          <w:rFonts w:ascii="Palatino Linotype" w:hAnsi="Palatino Linotype"/>
          <w:iCs/>
        </w:rPr>
      </w:pPr>
      <w:r w:rsidRPr="001F7882">
        <w:rPr>
          <w:rFonts w:ascii="Palatino Linotype" w:hAnsi="Palatino Linotype"/>
          <w:iCs/>
        </w:rPr>
        <w:t>Documento donde conste el número de procedimientos de responsabilidad no grave resueltos.</w:t>
      </w:r>
    </w:p>
    <w:p w14:paraId="5EB54C6E" w14:textId="77777777" w:rsidR="003902AD" w:rsidRPr="001F7882" w:rsidRDefault="003902AD" w:rsidP="003902AD">
      <w:pPr>
        <w:pStyle w:val="Prrafodelista"/>
        <w:numPr>
          <w:ilvl w:val="0"/>
          <w:numId w:val="13"/>
        </w:numPr>
        <w:spacing w:line="360" w:lineRule="auto"/>
        <w:jc w:val="both"/>
        <w:rPr>
          <w:rFonts w:ascii="Palatino Linotype" w:hAnsi="Palatino Linotype"/>
          <w:iCs/>
        </w:rPr>
      </w:pPr>
      <w:r>
        <w:rPr>
          <w:rFonts w:ascii="Palatino Linotype" w:hAnsi="Palatino Linotype"/>
          <w:iCs/>
        </w:rPr>
        <w:t>Documento donde conste el número de procedimientos de responsabilidad no grave pendientes de resolución.</w:t>
      </w:r>
    </w:p>
    <w:p w14:paraId="6C420CD9" w14:textId="77777777" w:rsidR="003902AD" w:rsidRDefault="003902AD" w:rsidP="003902AD">
      <w:pPr>
        <w:pStyle w:val="Prrafodelista"/>
        <w:numPr>
          <w:ilvl w:val="0"/>
          <w:numId w:val="13"/>
        </w:numPr>
        <w:spacing w:line="360" w:lineRule="auto"/>
        <w:jc w:val="both"/>
        <w:rPr>
          <w:rFonts w:ascii="Palatino Linotype" w:hAnsi="Palatino Linotype"/>
          <w:iCs/>
        </w:rPr>
      </w:pPr>
      <w:r w:rsidRPr="001F7882">
        <w:rPr>
          <w:rFonts w:ascii="Palatino Linotype" w:hAnsi="Palatino Linotype"/>
          <w:iCs/>
        </w:rPr>
        <w:t>Documento donde conste número de procedimientos de responsabilidad no grave resueltos sin sanción para el servidor público.</w:t>
      </w:r>
    </w:p>
    <w:p w14:paraId="3CF3C875" w14:textId="77777777" w:rsidR="003902AD" w:rsidRDefault="003902AD" w:rsidP="003902AD">
      <w:pPr>
        <w:pStyle w:val="Prrafodelista"/>
        <w:numPr>
          <w:ilvl w:val="0"/>
          <w:numId w:val="13"/>
        </w:numPr>
        <w:spacing w:line="360" w:lineRule="auto"/>
        <w:jc w:val="both"/>
        <w:rPr>
          <w:rFonts w:ascii="Palatino Linotype" w:hAnsi="Palatino Linotype"/>
          <w:iCs/>
        </w:rPr>
      </w:pPr>
      <w:r>
        <w:rPr>
          <w:rFonts w:ascii="Palatino Linotype" w:hAnsi="Palatino Linotype"/>
          <w:iCs/>
        </w:rPr>
        <w:t>Documento donde conste el número de procedimientos de responsabilidad no grave con sanción para el servidor público.</w:t>
      </w:r>
    </w:p>
    <w:p w14:paraId="6F5E126F" w14:textId="2FD0A32B" w:rsidR="003902AD" w:rsidRPr="003902AD" w:rsidRDefault="003902AD" w:rsidP="003902AD">
      <w:pPr>
        <w:pStyle w:val="Prrafodelista"/>
        <w:numPr>
          <w:ilvl w:val="0"/>
          <w:numId w:val="13"/>
        </w:numPr>
        <w:spacing w:line="360" w:lineRule="auto"/>
        <w:jc w:val="both"/>
        <w:rPr>
          <w:rFonts w:ascii="Palatino Linotype" w:hAnsi="Palatino Linotype"/>
          <w:iCs/>
          <w:highlight w:val="yellow"/>
        </w:rPr>
      </w:pPr>
      <w:r w:rsidRPr="003902AD">
        <w:rPr>
          <w:rFonts w:ascii="Palatino Linotype" w:hAnsi="Palatino Linotype"/>
          <w:iCs/>
          <w:highlight w:val="yellow"/>
        </w:rPr>
        <w:lastRenderedPageBreak/>
        <w:t>Documento donde conste el número de recursos de revocación interpuestos respecto a procedimientos de responsabilidad no graves.</w:t>
      </w:r>
    </w:p>
    <w:p w14:paraId="06F615AD" w14:textId="77777777" w:rsidR="003902AD" w:rsidRDefault="003902AD" w:rsidP="003902AD">
      <w:pPr>
        <w:pStyle w:val="Prrafodelista"/>
        <w:numPr>
          <w:ilvl w:val="0"/>
          <w:numId w:val="13"/>
        </w:numPr>
        <w:spacing w:line="360" w:lineRule="auto"/>
        <w:jc w:val="both"/>
        <w:rPr>
          <w:rFonts w:ascii="Palatino Linotype" w:hAnsi="Palatino Linotype"/>
          <w:iCs/>
        </w:rPr>
      </w:pPr>
      <w:r w:rsidRPr="001F7882">
        <w:rPr>
          <w:rFonts w:ascii="Palatino Linotype" w:hAnsi="Palatino Linotype"/>
          <w:iCs/>
        </w:rPr>
        <w:t>Documento donde conste el número de recursos de revocación resueltos confirmando la resolución impugnada.</w:t>
      </w:r>
    </w:p>
    <w:p w14:paraId="29AA5050" w14:textId="77777777" w:rsidR="003902AD" w:rsidRDefault="003902AD" w:rsidP="003902AD">
      <w:pPr>
        <w:pStyle w:val="Prrafodelista"/>
        <w:numPr>
          <w:ilvl w:val="0"/>
          <w:numId w:val="13"/>
        </w:numPr>
        <w:spacing w:line="360" w:lineRule="auto"/>
        <w:jc w:val="both"/>
        <w:rPr>
          <w:rFonts w:ascii="Palatino Linotype" w:hAnsi="Palatino Linotype"/>
          <w:iCs/>
        </w:rPr>
      </w:pPr>
      <w:r>
        <w:rPr>
          <w:rFonts w:ascii="Palatino Linotype" w:hAnsi="Palatino Linotype"/>
          <w:iCs/>
        </w:rPr>
        <w:t>Documento donde conste el número de recursos de revocación resueltos revocando la resolución impugnada.</w:t>
      </w:r>
    </w:p>
    <w:p w14:paraId="40A4F5F6" w14:textId="2ED89B8F" w:rsidR="008B0DBB" w:rsidRPr="003902AD" w:rsidRDefault="003902AD" w:rsidP="003902AD">
      <w:pPr>
        <w:pStyle w:val="Prrafodelista"/>
        <w:numPr>
          <w:ilvl w:val="0"/>
          <w:numId w:val="13"/>
        </w:numPr>
        <w:spacing w:line="360" w:lineRule="auto"/>
        <w:jc w:val="both"/>
        <w:rPr>
          <w:rFonts w:ascii="Palatino Linotype" w:hAnsi="Palatino Linotype"/>
          <w:iCs/>
          <w:highlight w:val="yellow"/>
        </w:rPr>
      </w:pPr>
      <w:r w:rsidRPr="003902AD">
        <w:rPr>
          <w:rFonts w:ascii="Palatino Linotype" w:hAnsi="Palatino Linotype"/>
          <w:iCs/>
          <w:highlight w:val="yellow"/>
        </w:rPr>
        <w:t>Documento donde conste el número de recursos de revocación pendientes de resolver respecto a procedimientos de responsabilidad no graves.</w:t>
      </w:r>
    </w:p>
    <w:p w14:paraId="66D358F6" w14:textId="70B1CAF0" w:rsidR="00B12662" w:rsidRPr="001F7882" w:rsidRDefault="00B12662" w:rsidP="001F7882">
      <w:pPr>
        <w:spacing w:after="0" w:line="360" w:lineRule="auto"/>
        <w:ind w:right="51"/>
        <w:jc w:val="both"/>
        <w:rPr>
          <w:rFonts w:ascii="Palatino Linotype" w:hAnsi="Palatino Linotype" w:cs="Arial"/>
          <w:sz w:val="24"/>
          <w:szCs w:val="24"/>
        </w:rPr>
      </w:pPr>
      <w:r w:rsidRPr="001F7882">
        <w:rPr>
          <w:rFonts w:ascii="Palatino Linotype" w:hAnsi="Palatino Linotype" w:cs="Arial"/>
          <w:sz w:val="24"/>
          <w:szCs w:val="24"/>
        </w:rPr>
        <w:t xml:space="preserve"> </w:t>
      </w:r>
    </w:p>
    <w:p w14:paraId="29AD86F2" w14:textId="1DCE5E71" w:rsidR="00564957" w:rsidRPr="001F7882" w:rsidRDefault="00564957" w:rsidP="001F7882">
      <w:pPr>
        <w:tabs>
          <w:tab w:val="left" w:pos="709"/>
        </w:tabs>
        <w:spacing w:after="0" w:line="360" w:lineRule="auto"/>
        <w:ind w:right="51"/>
        <w:jc w:val="both"/>
        <w:rPr>
          <w:rFonts w:ascii="Palatino Linotype" w:hAnsi="Palatino Linotype"/>
          <w:bCs/>
          <w:sz w:val="24"/>
          <w:szCs w:val="24"/>
        </w:rPr>
      </w:pPr>
      <w:r w:rsidRPr="001F7882">
        <w:rPr>
          <w:rFonts w:ascii="Palatino Linotype" w:eastAsia="Times New Roman" w:hAnsi="Palatino Linotype" w:cs="Times New Roman"/>
          <w:sz w:val="24"/>
          <w:szCs w:val="24"/>
          <w:lang w:eastAsia="es-ES"/>
        </w:rPr>
        <w:t>En mérito de lo expuesto en líneas anteriores,</w:t>
      </w:r>
      <w:r w:rsidRPr="001F7882">
        <w:rPr>
          <w:rFonts w:ascii="Palatino Linotype" w:eastAsia="Times New Roman" w:hAnsi="Palatino Linotype" w:cs="Times New Roman"/>
          <w:b/>
          <w:sz w:val="24"/>
          <w:szCs w:val="24"/>
          <w:lang w:eastAsia="es-ES"/>
        </w:rPr>
        <w:t xml:space="preserve"> </w:t>
      </w:r>
      <w:r w:rsidRPr="001F7882">
        <w:rPr>
          <w:rFonts w:ascii="Palatino Linotype" w:hAnsi="Palatino Linotype"/>
          <w:sz w:val="24"/>
          <w:szCs w:val="24"/>
        </w:rPr>
        <w:t xml:space="preserve">resultan parcialmente fundados los motivos de inconformidad vertidos por </w:t>
      </w:r>
      <w:r w:rsidRPr="001F7882">
        <w:rPr>
          <w:rFonts w:ascii="Palatino Linotype" w:hAnsi="Palatino Linotype"/>
          <w:b/>
          <w:sz w:val="24"/>
          <w:szCs w:val="24"/>
        </w:rPr>
        <w:t xml:space="preserve">El Recurrente, </w:t>
      </w:r>
      <w:r w:rsidRPr="001F7882">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F7882">
        <w:rPr>
          <w:rFonts w:ascii="Palatino Linotype" w:hAnsi="Palatino Linotype"/>
          <w:b/>
          <w:sz w:val="24"/>
          <w:szCs w:val="24"/>
        </w:rPr>
        <w:t xml:space="preserve">MODIFICA </w:t>
      </w:r>
      <w:r w:rsidRPr="001F7882">
        <w:rPr>
          <w:rFonts w:ascii="Palatino Linotype" w:hAnsi="Palatino Linotype"/>
          <w:bCs/>
          <w:sz w:val="24"/>
          <w:szCs w:val="24"/>
        </w:rPr>
        <w:t xml:space="preserve">la respuesta a la solicitud de información </w:t>
      </w:r>
      <w:r w:rsidR="008B0DBB" w:rsidRPr="001F7882">
        <w:rPr>
          <w:rFonts w:ascii="Palatino Linotype" w:hAnsi="Palatino Linotype"/>
          <w:b/>
          <w:sz w:val="24"/>
          <w:szCs w:val="24"/>
        </w:rPr>
        <w:t>00527/TOLUCA/IP/2025</w:t>
      </w:r>
      <w:r w:rsidRPr="001F7882">
        <w:rPr>
          <w:rFonts w:ascii="Palatino Linotype" w:hAnsi="Palatino Linotype"/>
          <w:b/>
          <w:sz w:val="24"/>
          <w:szCs w:val="24"/>
        </w:rPr>
        <w:t xml:space="preserve"> </w:t>
      </w:r>
      <w:r w:rsidRPr="001F7882">
        <w:rPr>
          <w:rFonts w:ascii="Palatino Linotype" w:hAnsi="Palatino Linotype"/>
          <w:bCs/>
          <w:sz w:val="24"/>
          <w:szCs w:val="24"/>
        </w:rPr>
        <w:t xml:space="preserve">que ha sido materia del presente fallo. </w:t>
      </w:r>
    </w:p>
    <w:p w14:paraId="6FC354BE" w14:textId="77777777" w:rsidR="00DE5AE8" w:rsidRPr="001F7882" w:rsidRDefault="00DE5AE8" w:rsidP="001F7882">
      <w:pPr>
        <w:tabs>
          <w:tab w:val="left" w:pos="709"/>
        </w:tabs>
        <w:spacing w:after="0" w:line="360" w:lineRule="auto"/>
        <w:ind w:right="51"/>
        <w:jc w:val="both"/>
        <w:rPr>
          <w:rFonts w:ascii="Palatino Linotype" w:hAnsi="Palatino Linotype"/>
          <w:bCs/>
          <w:sz w:val="24"/>
          <w:szCs w:val="24"/>
        </w:rPr>
      </w:pPr>
    </w:p>
    <w:p w14:paraId="2B4728A4" w14:textId="77777777" w:rsidR="00220F2C" w:rsidRPr="003902AD" w:rsidRDefault="00220F2C" w:rsidP="001F7882">
      <w:pPr>
        <w:spacing w:after="0" w:line="360" w:lineRule="auto"/>
        <w:jc w:val="center"/>
        <w:rPr>
          <w:rFonts w:ascii="Palatino Linotype" w:eastAsia="Times New Roman" w:hAnsi="Palatino Linotype"/>
          <w:b/>
          <w:bCs/>
          <w:spacing w:val="60"/>
          <w:sz w:val="28"/>
          <w:szCs w:val="24"/>
          <w:lang w:val="es-ES_tradnl"/>
        </w:rPr>
      </w:pPr>
      <w:r w:rsidRPr="003902AD">
        <w:rPr>
          <w:rFonts w:ascii="Palatino Linotype" w:eastAsia="Times New Roman" w:hAnsi="Palatino Linotype"/>
          <w:b/>
          <w:bCs/>
          <w:spacing w:val="60"/>
          <w:sz w:val="28"/>
          <w:szCs w:val="24"/>
          <w:lang w:val="es-ES_tradnl"/>
        </w:rPr>
        <w:t>SE    RESUELVE</w:t>
      </w:r>
    </w:p>
    <w:p w14:paraId="3396EB18" w14:textId="77777777" w:rsidR="00DE5AE8" w:rsidRPr="001F7882" w:rsidRDefault="00DE5AE8" w:rsidP="001F7882">
      <w:pPr>
        <w:spacing w:after="0" w:line="360" w:lineRule="auto"/>
        <w:jc w:val="center"/>
        <w:rPr>
          <w:rFonts w:ascii="Palatino Linotype" w:eastAsia="Times New Roman" w:hAnsi="Palatino Linotype"/>
          <w:b/>
          <w:bCs/>
          <w:spacing w:val="60"/>
          <w:sz w:val="24"/>
          <w:szCs w:val="24"/>
          <w:lang w:val="es-ES_tradnl"/>
        </w:rPr>
      </w:pPr>
    </w:p>
    <w:p w14:paraId="63EEDD23" w14:textId="6DDCAB95" w:rsidR="00220F2C" w:rsidRPr="001F7882" w:rsidRDefault="00220F2C" w:rsidP="001F7882">
      <w:pPr>
        <w:tabs>
          <w:tab w:val="left" w:pos="8647"/>
        </w:tabs>
        <w:spacing w:after="0" w:line="360" w:lineRule="auto"/>
        <w:ind w:right="51"/>
        <w:jc w:val="both"/>
        <w:rPr>
          <w:rFonts w:ascii="Palatino Linotype" w:hAnsi="Palatino Linotype" w:cs="Arial"/>
          <w:sz w:val="24"/>
          <w:szCs w:val="24"/>
        </w:rPr>
      </w:pPr>
      <w:r w:rsidRPr="001F7882">
        <w:rPr>
          <w:rFonts w:ascii="Palatino Linotype" w:eastAsiaTheme="minorEastAsia" w:hAnsi="Palatino Linotype" w:cs="Arial"/>
          <w:b/>
          <w:sz w:val="24"/>
          <w:szCs w:val="24"/>
          <w:lang w:val="es-ES_tradnl"/>
        </w:rPr>
        <w:t>PRIMERO.</w:t>
      </w:r>
      <w:r w:rsidRPr="001F7882">
        <w:rPr>
          <w:rFonts w:ascii="Palatino Linotype" w:eastAsiaTheme="minorEastAsia" w:hAnsi="Palatino Linotype" w:cs="Arial"/>
          <w:sz w:val="24"/>
          <w:szCs w:val="24"/>
          <w:lang w:val="es-ES_tradnl"/>
        </w:rPr>
        <w:t xml:space="preserve"> </w:t>
      </w:r>
      <w:r w:rsidRPr="001F7882">
        <w:rPr>
          <w:rFonts w:ascii="Palatino Linotype" w:hAnsi="Palatino Linotype" w:cs="Arial"/>
          <w:sz w:val="24"/>
          <w:szCs w:val="24"/>
        </w:rPr>
        <w:t xml:space="preserve">Se </w:t>
      </w:r>
      <w:r w:rsidRPr="001F7882">
        <w:rPr>
          <w:rFonts w:ascii="Palatino Linotype" w:hAnsi="Palatino Linotype" w:cs="Arial"/>
          <w:b/>
          <w:sz w:val="24"/>
          <w:szCs w:val="24"/>
        </w:rPr>
        <w:t xml:space="preserve">MODIFICA </w:t>
      </w:r>
      <w:r w:rsidRPr="001F7882">
        <w:rPr>
          <w:rFonts w:ascii="Palatino Linotype" w:hAnsi="Palatino Linotype" w:cs="Arial"/>
          <w:sz w:val="24"/>
          <w:szCs w:val="24"/>
        </w:rPr>
        <w:t xml:space="preserve">la respuesta entregada por </w:t>
      </w:r>
      <w:r w:rsidRPr="001F7882">
        <w:rPr>
          <w:rFonts w:ascii="Palatino Linotype" w:hAnsi="Palatino Linotype" w:cs="Arial"/>
          <w:b/>
          <w:sz w:val="24"/>
          <w:szCs w:val="24"/>
        </w:rPr>
        <w:t xml:space="preserve">EL SUJETO OBLIGADO, </w:t>
      </w:r>
      <w:r w:rsidRPr="001F7882">
        <w:rPr>
          <w:rFonts w:ascii="Palatino Linotype" w:hAnsi="Palatino Linotype" w:cs="Arial"/>
          <w:sz w:val="24"/>
          <w:szCs w:val="24"/>
        </w:rPr>
        <w:t xml:space="preserve">a la solicitud de información número </w:t>
      </w:r>
      <w:r w:rsidR="008B0DBB" w:rsidRPr="001F7882">
        <w:rPr>
          <w:rFonts w:ascii="Palatino Linotype" w:hAnsi="Palatino Linotype"/>
          <w:b/>
          <w:sz w:val="24"/>
          <w:szCs w:val="24"/>
        </w:rPr>
        <w:t>00527/TOLUCA/IP/2025</w:t>
      </w:r>
      <w:r w:rsidRPr="001F7882">
        <w:rPr>
          <w:rFonts w:ascii="Palatino Linotype" w:hAnsi="Palatino Linotype"/>
          <w:b/>
          <w:bCs/>
          <w:sz w:val="24"/>
          <w:szCs w:val="24"/>
        </w:rPr>
        <w:t xml:space="preserve">, </w:t>
      </w:r>
      <w:r w:rsidRPr="001F7882">
        <w:rPr>
          <w:rFonts w:ascii="Palatino Linotype" w:hAnsi="Palatino Linotype" w:cs="Arial"/>
          <w:sz w:val="24"/>
          <w:szCs w:val="24"/>
        </w:rPr>
        <w:t xml:space="preserve">por resultar parcialmente fundados los motivos de inconformidad que arguye </w:t>
      </w:r>
      <w:r w:rsidRPr="001F7882">
        <w:rPr>
          <w:rFonts w:ascii="Palatino Linotype" w:hAnsi="Palatino Linotype" w:cs="Arial"/>
          <w:b/>
          <w:bCs/>
          <w:sz w:val="24"/>
          <w:szCs w:val="24"/>
        </w:rPr>
        <w:t xml:space="preserve">EL RECURRENTE, </w:t>
      </w:r>
      <w:r w:rsidRPr="001F7882">
        <w:rPr>
          <w:rFonts w:ascii="Palatino Linotype" w:hAnsi="Palatino Linotype" w:cs="Arial"/>
          <w:sz w:val="24"/>
          <w:szCs w:val="24"/>
        </w:rPr>
        <w:t xml:space="preserve">en términos del </w:t>
      </w:r>
      <w:r w:rsidRPr="001F7882">
        <w:rPr>
          <w:rFonts w:ascii="Palatino Linotype" w:hAnsi="Palatino Linotype" w:cs="Arial"/>
          <w:b/>
          <w:sz w:val="24"/>
          <w:szCs w:val="24"/>
        </w:rPr>
        <w:t xml:space="preserve">Considerando CUARTO </w:t>
      </w:r>
      <w:r w:rsidRPr="001F7882">
        <w:rPr>
          <w:rFonts w:ascii="Palatino Linotype" w:hAnsi="Palatino Linotype" w:cs="Arial"/>
          <w:sz w:val="24"/>
          <w:szCs w:val="24"/>
        </w:rPr>
        <w:t xml:space="preserve">de la presente resolución. </w:t>
      </w:r>
    </w:p>
    <w:p w14:paraId="61A0F482" w14:textId="77777777" w:rsidR="00564957" w:rsidRPr="001F7882" w:rsidRDefault="00564957" w:rsidP="001F7882">
      <w:pPr>
        <w:tabs>
          <w:tab w:val="left" w:pos="8647"/>
        </w:tabs>
        <w:spacing w:after="0" w:line="360" w:lineRule="auto"/>
        <w:ind w:right="51"/>
        <w:jc w:val="both"/>
        <w:rPr>
          <w:rFonts w:ascii="Palatino Linotype" w:hAnsi="Palatino Linotype" w:cs="Arial"/>
          <w:sz w:val="24"/>
          <w:szCs w:val="24"/>
        </w:rPr>
      </w:pPr>
    </w:p>
    <w:p w14:paraId="4441A53E" w14:textId="77777777" w:rsidR="00F71433" w:rsidRDefault="00573B54" w:rsidP="00F71433">
      <w:pPr>
        <w:autoSpaceDE w:val="0"/>
        <w:autoSpaceDN w:val="0"/>
        <w:adjustRightInd w:val="0"/>
        <w:spacing w:after="0" w:line="360" w:lineRule="auto"/>
        <w:ind w:right="49"/>
        <w:jc w:val="both"/>
        <w:rPr>
          <w:rFonts w:ascii="Palatino Linotype" w:hAnsi="Palatino Linotype" w:cs="Arial"/>
          <w:sz w:val="24"/>
          <w:szCs w:val="24"/>
        </w:rPr>
      </w:pPr>
      <w:r w:rsidRPr="001F7882">
        <w:rPr>
          <w:rFonts w:ascii="Palatino Linotype" w:hAnsi="Palatino Linotype" w:cs="Arial"/>
          <w:b/>
          <w:sz w:val="24"/>
          <w:szCs w:val="24"/>
        </w:rPr>
        <w:t>SEGUNDO.</w:t>
      </w:r>
      <w:r w:rsidRPr="001F7882">
        <w:rPr>
          <w:rFonts w:ascii="Palatino Linotype" w:hAnsi="Palatino Linotype" w:cs="Arial"/>
          <w:sz w:val="24"/>
          <w:szCs w:val="24"/>
        </w:rPr>
        <w:t xml:space="preserve"> Se </w:t>
      </w:r>
      <w:r w:rsidRPr="001F7882">
        <w:rPr>
          <w:rFonts w:ascii="Palatino Linotype" w:hAnsi="Palatino Linotype" w:cs="Arial"/>
          <w:b/>
          <w:sz w:val="24"/>
          <w:szCs w:val="24"/>
        </w:rPr>
        <w:t>ORDENA</w:t>
      </w:r>
      <w:r w:rsidRPr="001F7882">
        <w:rPr>
          <w:rFonts w:ascii="Palatino Linotype" w:hAnsi="Palatino Linotype" w:cs="Arial"/>
          <w:sz w:val="24"/>
          <w:szCs w:val="24"/>
        </w:rPr>
        <w:t xml:space="preserve"> al </w:t>
      </w:r>
      <w:r w:rsidRPr="001F7882">
        <w:rPr>
          <w:rFonts w:ascii="Palatino Linotype" w:hAnsi="Palatino Linotype" w:cs="Arial"/>
          <w:b/>
          <w:sz w:val="24"/>
          <w:szCs w:val="24"/>
        </w:rPr>
        <w:t>SUJETO OBLIGADO</w:t>
      </w:r>
      <w:r w:rsidRPr="001F7882">
        <w:rPr>
          <w:rFonts w:ascii="Palatino Linotype" w:hAnsi="Palatino Linotype" w:cs="Arial"/>
          <w:sz w:val="24"/>
          <w:szCs w:val="24"/>
        </w:rPr>
        <w:t xml:space="preserve"> realizar una búsqueda exhaustiva y razonable a fin de entregar al </w:t>
      </w:r>
      <w:r w:rsidRPr="001F7882">
        <w:rPr>
          <w:rFonts w:ascii="Palatino Linotype" w:hAnsi="Palatino Linotype" w:cs="Arial"/>
          <w:b/>
          <w:bCs/>
          <w:sz w:val="24"/>
          <w:szCs w:val="24"/>
        </w:rPr>
        <w:t xml:space="preserve">RECURRENTE, </w:t>
      </w:r>
      <w:r w:rsidRPr="001F7882">
        <w:rPr>
          <w:rFonts w:ascii="Palatino Linotype" w:eastAsia="Times New Roman" w:hAnsi="Palatino Linotype" w:cs="Arial"/>
          <w:bCs/>
          <w:sz w:val="24"/>
          <w:szCs w:val="24"/>
          <w:lang w:eastAsia="es-ES"/>
        </w:rPr>
        <w:t>vía</w:t>
      </w:r>
      <w:r w:rsidRPr="001F7882">
        <w:rPr>
          <w:rFonts w:ascii="Palatino Linotype" w:eastAsia="Times New Roman" w:hAnsi="Palatino Linotype" w:cs="Arial"/>
          <w:b/>
          <w:sz w:val="24"/>
          <w:szCs w:val="24"/>
          <w:lang w:eastAsia="es-ES"/>
        </w:rPr>
        <w:t xml:space="preserve"> </w:t>
      </w:r>
      <w:r w:rsidRPr="001F7882">
        <w:rPr>
          <w:rFonts w:ascii="Palatino Linotype" w:hAnsi="Palatino Linotype" w:cs="Arial"/>
          <w:sz w:val="24"/>
          <w:szCs w:val="24"/>
        </w:rPr>
        <w:t xml:space="preserve">Sistema de Acceso a la </w:t>
      </w:r>
      <w:r w:rsidRPr="001F7882">
        <w:rPr>
          <w:rFonts w:ascii="Palatino Linotype" w:hAnsi="Palatino Linotype" w:cs="Arial"/>
          <w:sz w:val="24"/>
          <w:szCs w:val="24"/>
        </w:rPr>
        <w:lastRenderedPageBreak/>
        <w:t xml:space="preserve">Información Mexiquense </w:t>
      </w:r>
      <w:r w:rsidRPr="001F7882">
        <w:rPr>
          <w:rFonts w:ascii="Palatino Linotype" w:hAnsi="Palatino Linotype" w:cs="Arial"/>
          <w:b/>
          <w:sz w:val="24"/>
          <w:szCs w:val="24"/>
        </w:rPr>
        <w:t>(SAIMEX),</w:t>
      </w:r>
      <w:r w:rsidRPr="001F7882">
        <w:rPr>
          <w:rFonts w:ascii="Palatino Linotype" w:hAnsi="Palatino Linotype" w:cs="Arial"/>
          <w:b/>
          <w:bCs/>
          <w:sz w:val="24"/>
          <w:szCs w:val="24"/>
        </w:rPr>
        <w:t xml:space="preserve"> </w:t>
      </w:r>
      <w:r w:rsidRPr="001F7882">
        <w:rPr>
          <w:rFonts w:ascii="Palatino Linotype" w:hAnsi="Palatino Linotype" w:cs="Arial"/>
          <w:sz w:val="24"/>
          <w:szCs w:val="24"/>
        </w:rPr>
        <w:t xml:space="preserve">en términos del Considerando </w:t>
      </w:r>
      <w:r w:rsidRPr="001F7882">
        <w:rPr>
          <w:rFonts w:ascii="Palatino Linotype" w:hAnsi="Palatino Linotype" w:cs="Arial"/>
          <w:b/>
          <w:sz w:val="24"/>
          <w:szCs w:val="24"/>
        </w:rPr>
        <w:t xml:space="preserve">CUARTO </w:t>
      </w:r>
      <w:r w:rsidRPr="001F7882">
        <w:rPr>
          <w:rFonts w:ascii="Palatino Linotype" w:hAnsi="Palatino Linotype" w:cs="Arial"/>
          <w:sz w:val="24"/>
          <w:szCs w:val="24"/>
        </w:rPr>
        <w:t>de esta resolución</w:t>
      </w:r>
      <w:r w:rsidRPr="001F7882">
        <w:rPr>
          <w:rFonts w:ascii="Palatino Linotype" w:hAnsi="Palatino Linotype" w:cs="Arial"/>
          <w:b/>
          <w:sz w:val="24"/>
          <w:szCs w:val="24"/>
        </w:rPr>
        <w:t>,</w:t>
      </w:r>
      <w:r w:rsidR="00221B45">
        <w:rPr>
          <w:rFonts w:ascii="Palatino Linotype" w:hAnsi="Palatino Linotype" w:cs="Arial"/>
          <w:b/>
          <w:sz w:val="24"/>
          <w:szCs w:val="24"/>
        </w:rPr>
        <w:t xml:space="preserve"> </w:t>
      </w:r>
      <w:r w:rsidR="00221B45">
        <w:rPr>
          <w:rFonts w:ascii="Palatino Linotype" w:hAnsi="Palatino Linotype" w:cs="Arial"/>
          <w:sz w:val="24"/>
          <w:szCs w:val="24"/>
        </w:rPr>
        <w:t xml:space="preserve">al mayor grado de desagregación, en versión pública de ser procedente, del periodo comprendido del primero de enero de dos mil diecisiete al treinta y uno de octubre de dos mil veinticuatro, </w:t>
      </w:r>
      <w:r w:rsidRPr="001F7882">
        <w:rPr>
          <w:rFonts w:ascii="Palatino Linotype" w:hAnsi="Palatino Linotype" w:cs="Arial"/>
          <w:sz w:val="24"/>
          <w:szCs w:val="24"/>
        </w:rPr>
        <w:t>de lo siguiente</w:t>
      </w:r>
      <w:r w:rsidR="00F71433">
        <w:rPr>
          <w:rFonts w:ascii="Palatino Linotype" w:hAnsi="Palatino Linotype" w:cs="Arial"/>
          <w:sz w:val="24"/>
          <w:szCs w:val="24"/>
        </w:rPr>
        <w:t>:</w:t>
      </w:r>
    </w:p>
    <w:p w14:paraId="61DFA4BA" w14:textId="77777777" w:rsidR="00F71433" w:rsidRDefault="00F71433" w:rsidP="00F71433">
      <w:pPr>
        <w:autoSpaceDE w:val="0"/>
        <w:autoSpaceDN w:val="0"/>
        <w:adjustRightInd w:val="0"/>
        <w:spacing w:after="0" w:line="360" w:lineRule="auto"/>
        <w:ind w:right="49"/>
        <w:jc w:val="both"/>
        <w:rPr>
          <w:rFonts w:ascii="Palatino Linotype" w:hAnsi="Palatino Linotype" w:cs="Arial"/>
          <w:sz w:val="24"/>
          <w:szCs w:val="24"/>
        </w:rPr>
      </w:pPr>
    </w:p>
    <w:p w14:paraId="4CDD159B" w14:textId="4F63C5E5" w:rsidR="008B0DBB" w:rsidRPr="00F71433" w:rsidRDefault="008B0DBB" w:rsidP="00F71433">
      <w:pPr>
        <w:pStyle w:val="Prrafodelista"/>
        <w:numPr>
          <w:ilvl w:val="0"/>
          <w:numId w:val="14"/>
        </w:numPr>
        <w:autoSpaceDE w:val="0"/>
        <w:autoSpaceDN w:val="0"/>
        <w:adjustRightInd w:val="0"/>
        <w:spacing w:line="360" w:lineRule="auto"/>
        <w:ind w:right="49"/>
        <w:jc w:val="both"/>
        <w:rPr>
          <w:rFonts w:ascii="Palatino Linotype" w:hAnsi="Palatino Linotype"/>
          <w:iCs/>
        </w:rPr>
      </w:pPr>
      <w:r w:rsidRPr="00F71433">
        <w:rPr>
          <w:rFonts w:ascii="Palatino Linotype" w:hAnsi="Palatino Linotype"/>
          <w:iCs/>
        </w:rPr>
        <w:t>Documento donde conste el número de procedimientos de responsabilidad no grave iniciados.</w:t>
      </w:r>
    </w:p>
    <w:p w14:paraId="5892B7B2" w14:textId="4147FEE2" w:rsidR="008B0DBB" w:rsidRDefault="008B0DBB" w:rsidP="001F7882">
      <w:pPr>
        <w:pStyle w:val="Prrafodelista"/>
        <w:numPr>
          <w:ilvl w:val="0"/>
          <w:numId w:val="14"/>
        </w:numPr>
        <w:spacing w:line="360" w:lineRule="auto"/>
        <w:jc w:val="both"/>
        <w:rPr>
          <w:rFonts w:ascii="Palatino Linotype" w:hAnsi="Palatino Linotype"/>
          <w:iCs/>
        </w:rPr>
      </w:pPr>
      <w:r w:rsidRPr="001F7882">
        <w:rPr>
          <w:rFonts w:ascii="Palatino Linotype" w:hAnsi="Palatino Linotype"/>
          <w:iCs/>
        </w:rPr>
        <w:t>Documento donde conste el número de procedimientos de responsabilidad no grave resueltos.</w:t>
      </w:r>
    </w:p>
    <w:p w14:paraId="77D8ACE1" w14:textId="14D480BA" w:rsidR="00221B45" w:rsidRPr="001F7882" w:rsidRDefault="00221B45" w:rsidP="001F7882">
      <w:pPr>
        <w:pStyle w:val="Prrafodelista"/>
        <w:numPr>
          <w:ilvl w:val="0"/>
          <w:numId w:val="14"/>
        </w:numPr>
        <w:spacing w:line="360" w:lineRule="auto"/>
        <w:jc w:val="both"/>
        <w:rPr>
          <w:rFonts w:ascii="Palatino Linotype" w:hAnsi="Palatino Linotype"/>
          <w:iCs/>
        </w:rPr>
      </w:pPr>
      <w:r>
        <w:rPr>
          <w:rFonts w:ascii="Palatino Linotype" w:hAnsi="Palatino Linotype"/>
          <w:iCs/>
        </w:rPr>
        <w:t>Documento donde conste el número de procedimientos de responsabilidad no grave pendientes de resolución.</w:t>
      </w:r>
    </w:p>
    <w:p w14:paraId="0F9E0015" w14:textId="0209E97D" w:rsidR="008B0DBB" w:rsidRDefault="008B0DBB" w:rsidP="001F7882">
      <w:pPr>
        <w:pStyle w:val="Prrafodelista"/>
        <w:numPr>
          <w:ilvl w:val="0"/>
          <w:numId w:val="14"/>
        </w:numPr>
        <w:spacing w:line="360" w:lineRule="auto"/>
        <w:jc w:val="both"/>
        <w:rPr>
          <w:rFonts w:ascii="Palatino Linotype" w:hAnsi="Palatino Linotype"/>
          <w:iCs/>
        </w:rPr>
      </w:pPr>
      <w:r w:rsidRPr="001F7882">
        <w:rPr>
          <w:rFonts w:ascii="Palatino Linotype" w:hAnsi="Palatino Linotype"/>
          <w:iCs/>
        </w:rPr>
        <w:t>Documento donde conste número de procedimientos de responsabilidad no grave resueltos sin sanción para el servidor público.</w:t>
      </w:r>
    </w:p>
    <w:p w14:paraId="375B28C7" w14:textId="733AEAFC" w:rsidR="00221B45" w:rsidRDefault="00221B45" w:rsidP="001F7882">
      <w:pPr>
        <w:pStyle w:val="Prrafodelista"/>
        <w:numPr>
          <w:ilvl w:val="0"/>
          <w:numId w:val="14"/>
        </w:numPr>
        <w:spacing w:line="360" w:lineRule="auto"/>
        <w:jc w:val="both"/>
        <w:rPr>
          <w:rFonts w:ascii="Palatino Linotype" w:hAnsi="Palatino Linotype"/>
          <w:iCs/>
        </w:rPr>
      </w:pPr>
      <w:r>
        <w:rPr>
          <w:rFonts w:ascii="Palatino Linotype" w:hAnsi="Palatino Linotype"/>
          <w:iCs/>
        </w:rPr>
        <w:t>Documento donde conste el número de procedimientos de responsabilidad no grave con sanción para el servidor público.</w:t>
      </w:r>
    </w:p>
    <w:p w14:paraId="04E2D939" w14:textId="77777777" w:rsidR="003902AD" w:rsidRPr="003902AD" w:rsidRDefault="003902AD" w:rsidP="003902AD">
      <w:pPr>
        <w:pStyle w:val="Prrafodelista"/>
        <w:numPr>
          <w:ilvl w:val="0"/>
          <w:numId w:val="14"/>
        </w:numPr>
        <w:spacing w:line="360" w:lineRule="auto"/>
        <w:jc w:val="both"/>
        <w:rPr>
          <w:rFonts w:ascii="Palatino Linotype" w:hAnsi="Palatino Linotype"/>
          <w:iCs/>
          <w:highlight w:val="yellow"/>
        </w:rPr>
      </w:pPr>
      <w:r w:rsidRPr="003902AD">
        <w:rPr>
          <w:rFonts w:ascii="Palatino Linotype" w:hAnsi="Palatino Linotype"/>
          <w:iCs/>
          <w:highlight w:val="yellow"/>
        </w:rPr>
        <w:t>Documento donde conste el número de recursos de revocación interpuestos respecto a procedimientos de responsabilidad no graves.</w:t>
      </w:r>
    </w:p>
    <w:p w14:paraId="76641B92" w14:textId="514F1B87" w:rsidR="008B0DBB" w:rsidRDefault="008B0DBB" w:rsidP="001F7882">
      <w:pPr>
        <w:pStyle w:val="Prrafodelista"/>
        <w:numPr>
          <w:ilvl w:val="0"/>
          <w:numId w:val="14"/>
        </w:numPr>
        <w:spacing w:line="360" w:lineRule="auto"/>
        <w:jc w:val="both"/>
        <w:rPr>
          <w:rFonts w:ascii="Palatino Linotype" w:hAnsi="Palatino Linotype"/>
          <w:iCs/>
        </w:rPr>
      </w:pPr>
      <w:r w:rsidRPr="001F7882">
        <w:rPr>
          <w:rFonts w:ascii="Palatino Linotype" w:hAnsi="Palatino Linotype"/>
          <w:iCs/>
        </w:rPr>
        <w:t>Documento donde conste el número de recursos de revocación resueltos confirmando la resolución impugnada.</w:t>
      </w:r>
    </w:p>
    <w:p w14:paraId="54367566" w14:textId="3D6E6DDE" w:rsidR="00221B45" w:rsidRDefault="00221B45" w:rsidP="001F7882">
      <w:pPr>
        <w:pStyle w:val="Prrafodelista"/>
        <w:numPr>
          <w:ilvl w:val="0"/>
          <w:numId w:val="14"/>
        </w:numPr>
        <w:spacing w:line="360" w:lineRule="auto"/>
        <w:jc w:val="both"/>
        <w:rPr>
          <w:rFonts w:ascii="Palatino Linotype" w:hAnsi="Palatino Linotype"/>
          <w:iCs/>
        </w:rPr>
      </w:pPr>
      <w:r>
        <w:rPr>
          <w:rFonts w:ascii="Palatino Linotype" w:hAnsi="Palatino Linotype"/>
          <w:iCs/>
        </w:rPr>
        <w:t xml:space="preserve">Documento donde conste </w:t>
      </w:r>
      <w:r w:rsidR="00F71433">
        <w:rPr>
          <w:rFonts w:ascii="Palatino Linotype" w:hAnsi="Palatino Linotype"/>
          <w:iCs/>
        </w:rPr>
        <w:t xml:space="preserve">el número </w:t>
      </w:r>
      <w:r>
        <w:rPr>
          <w:rFonts w:ascii="Palatino Linotype" w:hAnsi="Palatino Linotype"/>
          <w:iCs/>
        </w:rPr>
        <w:t xml:space="preserve">de recursos de revocación resueltos </w:t>
      </w:r>
      <w:r w:rsidR="00F71433">
        <w:rPr>
          <w:rFonts w:ascii="Palatino Linotype" w:hAnsi="Palatino Linotype"/>
          <w:iCs/>
        </w:rPr>
        <w:t>revocando la resolución impugnada.</w:t>
      </w:r>
    </w:p>
    <w:p w14:paraId="38A72F11" w14:textId="5D93732E" w:rsidR="00F71433" w:rsidRPr="003902AD" w:rsidRDefault="003902AD" w:rsidP="003902AD">
      <w:pPr>
        <w:pStyle w:val="Prrafodelista"/>
        <w:numPr>
          <w:ilvl w:val="0"/>
          <w:numId w:val="14"/>
        </w:numPr>
        <w:spacing w:line="360" w:lineRule="auto"/>
        <w:jc w:val="both"/>
        <w:rPr>
          <w:rFonts w:ascii="Palatino Linotype" w:hAnsi="Palatino Linotype"/>
          <w:iCs/>
          <w:highlight w:val="yellow"/>
        </w:rPr>
      </w:pPr>
      <w:r w:rsidRPr="003902AD">
        <w:rPr>
          <w:rFonts w:ascii="Palatino Linotype" w:hAnsi="Palatino Linotype"/>
          <w:iCs/>
          <w:highlight w:val="yellow"/>
        </w:rPr>
        <w:t>Documento donde conste el número de recursos de revocación pendientes de resolver respecto a procedimientos de responsabilidad no graves.</w:t>
      </w:r>
    </w:p>
    <w:p w14:paraId="55E18A31" w14:textId="77777777" w:rsidR="00F71433" w:rsidRPr="001F7882" w:rsidRDefault="00F71433" w:rsidP="001F7882">
      <w:pPr>
        <w:pStyle w:val="Sinespaciado"/>
        <w:spacing w:line="360" w:lineRule="auto"/>
        <w:ind w:left="720"/>
        <w:jc w:val="both"/>
        <w:rPr>
          <w:rFonts w:ascii="Palatino Linotype" w:hAnsi="Palatino Linotype"/>
          <w:i/>
          <w:iCs/>
        </w:rPr>
      </w:pPr>
    </w:p>
    <w:p w14:paraId="14437DEB" w14:textId="77777777" w:rsidR="00F71433" w:rsidRPr="0030010E" w:rsidRDefault="00F71433" w:rsidP="00F71433">
      <w:pPr>
        <w:tabs>
          <w:tab w:val="left" w:pos="720"/>
        </w:tabs>
        <w:spacing w:line="360" w:lineRule="auto"/>
        <w:ind w:left="567"/>
        <w:jc w:val="both"/>
        <w:rPr>
          <w:rFonts w:ascii="Palatino Linotype" w:hAnsi="Palatino Linotype"/>
          <w:i/>
        </w:rPr>
      </w:pPr>
      <w:r w:rsidRPr="0030010E">
        <w:rPr>
          <w:rFonts w:ascii="Palatino Linotype" w:hAnsi="Palatino Linotype"/>
          <w:i/>
        </w:rPr>
        <w:t xml:space="preserve">Como sustento de la versión pública de los documentos que se ordenan,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30010E">
        <w:rPr>
          <w:rFonts w:ascii="Palatino Linotype" w:hAnsi="Palatino Linotype"/>
          <w:b/>
          <w:i/>
        </w:rPr>
        <w:t>Recurrente</w:t>
      </w:r>
      <w:r w:rsidRPr="0030010E">
        <w:rPr>
          <w:rFonts w:ascii="Palatino Linotype" w:hAnsi="Palatino Linotype"/>
          <w:i/>
        </w:rPr>
        <w:t>.</w:t>
      </w:r>
    </w:p>
    <w:p w14:paraId="7C42550B" w14:textId="77777777" w:rsidR="00F71433" w:rsidRPr="0030010E" w:rsidRDefault="00F71433" w:rsidP="00F71433">
      <w:pPr>
        <w:tabs>
          <w:tab w:val="left" w:pos="720"/>
        </w:tabs>
        <w:spacing w:line="360" w:lineRule="auto"/>
        <w:ind w:left="567"/>
        <w:jc w:val="both"/>
        <w:rPr>
          <w:rFonts w:ascii="Palatino Linotype" w:hAnsi="Palatino Linotype"/>
          <w:i/>
        </w:rPr>
      </w:pPr>
    </w:p>
    <w:p w14:paraId="17C57B70" w14:textId="0FF64FCD" w:rsidR="00F71433" w:rsidRPr="0030010E" w:rsidRDefault="00F71433" w:rsidP="00F71433">
      <w:pPr>
        <w:tabs>
          <w:tab w:val="left" w:pos="720"/>
        </w:tabs>
        <w:spacing w:line="360" w:lineRule="auto"/>
        <w:ind w:left="567"/>
        <w:jc w:val="both"/>
        <w:rPr>
          <w:rFonts w:ascii="Palatino Linotype" w:hAnsi="Palatino Linotype"/>
          <w:i/>
        </w:rPr>
      </w:pPr>
      <w:r w:rsidRPr="0030010E">
        <w:rPr>
          <w:rFonts w:ascii="Palatino Linotype" w:hAnsi="Palatino Linotype"/>
          <w:i/>
        </w:rPr>
        <w:t xml:space="preserve">Para el caso de que El Sujeto Obligado </w:t>
      </w:r>
      <w:r w:rsidR="00BC2EE7" w:rsidRPr="00BC2EE7">
        <w:rPr>
          <w:rFonts w:ascii="Palatino Linotype" w:hAnsi="Palatino Linotype"/>
          <w:i/>
          <w:highlight w:val="yellow"/>
        </w:rPr>
        <w:t>no</w:t>
      </w:r>
      <w:r w:rsidR="00BC2EE7">
        <w:rPr>
          <w:rFonts w:ascii="Palatino Linotype" w:hAnsi="Palatino Linotype"/>
          <w:i/>
        </w:rPr>
        <w:t xml:space="preserve"> </w:t>
      </w:r>
      <w:r>
        <w:rPr>
          <w:rFonts w:ascii="Palatino Linotype" w:hAnsi="Palatino Linotype"/>
          <w:i/>
        </w:rPr>
        <w:t>genere la</w:t>
      </w:r>
      <w:r w:rsidRPr="0030010E">
        <w:rPr>
          <w:rFonts w:ascii="Palatino Linotype" w:hAnsi="Palatino Linotype"/>
          <w:i/>
        </w:rPr>
        <w:t xml:space="preserve"> información</w:t>
      </w:r>
      <w:r>
        <w:rPr>
          <w:rFonts w:ascii="Palatino Linotype" w:hAnsi="Palatino Linotype"/>
          <w:i/>
        </w:rPr>
        <w:t xml:space="preserve"> estadística</w:t>
      </w:r>
      <w:r w:rsidRPr="0030010E">
        <w:rPr>
          <w:rFonts w:ascii="Palatino Linotype" w:hAnsi="Palatino Linotype"/>
          <w:i/>
        </w:rPr>
        <w:t xml:space="preserve"> que se ordena, bastará con que lo haga del conocimiento de</w:t>
      </w:r>
      <w:r>
        <w:rPr>
          <w:rFonts w:ascii="Palatino Linotype" w:hAnsi="Palatino Linotype"/>
          <w:i/>
        </w:rPr>
        <w:t>l</w:t>
      </w:r>
      <w:r w:rsidRPr="0030010E">
        <w:rPr>
          <w:rFonts w:ascii="Palatino Linotype" w:hAnsi="Palatino Linotype"/>
          <w:i/>
        </w:rPr>
        <w:t xml:space="preserve"> Recurrente al momento de dar cumplimiento a la presente resolución.</w:t>
      </w:r>
    </w:p>
    <w:p w14:paraId="6FC93001" w14:textId="77777777" w:rsidR="00F71433" w:rsidRDefault="00F71433" w:rsidP="001F7882">
      <w:pPr>
        <w:autoSpaceDE w:val="0"/>
        <w:autoSpaceDN w:val="0"/>
        <w:adjustRightInd w:val="0"/>
        <w:spacing w:after="0" w:line="360" w:lineRule="auto"/>
        <w:ind w:right="49"/>
        <w:jc w:val="both"/>
        <w:rPr>
          <w:rFonts w:ascii="Palatino Linotype" w:hAnsi="Palatino Linotype" w:cs="Arial"/>
          <w:b/>
          <w:sz w:val="24"/>
          <w:szCs w:val="24"/>
        </w:rPr>
      </w:pPr>
    </w:p>
    <w:p w14:paraId="32FD4F5D" w14:textId="77777777" w:rsidR="00573B54" w:rsidRPr="001F7882" w:rsidRDefault="00573B54" w:rsidP="001F7882">
      <w:pPr>
        <w:autoSpaceDE w:val="0"/>
        <w:autoSpaceDN w:val="0"/>
        <w:adjustRightInd w:val="0"/>
        <w:spacing w:after="0" w:line="360" w:lineRule="auto"/>
        <w:ind w:right="49"/>
        <w:jc w:val="both"/>
        <w:rPr>
          <w:rFonts w:ascii="Palatino Linotype" w:hAnsi="Palatino Linotype" w:cstheme="minorHAnsi"/>
          <w:sz w:val="24"/>
          <w:szCs w:val="24"/>
        </w:rPr>
      </w:pPr>
      <w:r w:rsidRPr="001F7882">
        <w:rPr>
          <w:rFonts w:ascii="Palatino Linotype" w:hAnsi="Palatino Linotype" w:cs="Arial"/>
          <w:b/>
          <w:sz w:val="24"/>
          <w:szCs w:val="24"/>
        </w:rPr>
        <w:t xml:space="preserve">TERCERO. </w:t>
      </w:r>
      <w:r w:rsidRPr="001F7882">
        <w:rPr>
          <w:rFonts w:ascii="Palatino Linotype" w:hAnsi="Palatino Linotype" w:cstheme="minorHAnsi"/>
          <w:b/>
          <w:sz w:val="24"/>
          <w:szCs w:val="24"/>
        </w:rPr>
        <w:t>NOTIFÍQUESE</w:t>
      </w:r>
      <w:r w:rsidRPr="001F7882">
        <w:rPr>
          <w:rFonts w:ascii="Palatino Linotype" w:hAnsi="Palatino Linotype" w:cstheme="minorHAnsi"/>
          <w:i/>
          <w:sz w:val="24"/>
          <w:szCs w:val="24"/>
        </w:rPr>
        <w:t xml:space="preserve"> </w:t>
      </w:r>
      <w:r w:rsidRPr="001F7882">
        <w:rPr>
          <w:rFonts w:ascii="Palatino Linotype" w:hAnsi="Palatino Linotype" w:cstheme="minorHAnsi"/>
          <w:sz w:val="24"/>
          <w:szCs w:val="24"/>
        </w:rPr>
        <w:t xml:space="preserve">la presente resolución al Titular de la Unidad de Transparencia del Sujeto Obligado, </w:t>
      </w:r>
      <w:r w:rsidRPr="001F7882">
        <w:rPr>
          <w:rFonts w:ascii="Palatino Linotype" w:eastAsia="Times New Roman" w:hAnsi="Palatino Linotype" w:cs="Arial"/>
          <w:b/>
          <w:sz w:val="24"/>
          <w:szCs w:val="24"/>
          <w:lang w:eastAsia="es-ES"/>
        </w:rPr>
        <w:t xml:space="preserve">vía </w:t>
      </w:r>
      <w:r w:rsidRPr="001F7882">
        <w:rPr>
          <w:rFonts w:ascii="Palatino Linotype" w:hAnsi="Palatino Linotype" w:cs="Arial"/>
          <w:sz w:val="24"/>
          <w:szCs w:val="24"/>
        </w:rPr>
        <w:t xml:space="preserve">Sistema de Acceso a la Información Mexiquense </w:t>
      </w:r>
      <w:r w:rsidRPr="001F7882">
        <w:rPr>
          <w:rFonts w:ascii="Palatino Linotype" w:hAnsi="Palatino Linotype" w:cs="Arial"/>
          <w:b/>
          <w:sz w:val="24"/>
          <w:szCs w:val="24"/>
        </w:rPr>
        <w:t xml:space="preserve">(SAIMEX), </w:t>
      </w:r>
      <w:r w:rsidRPr="001F7882">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DA80E5" w14:textId="77777777" w:rsidR="00573B54" w:rsidRPr="001F7882" w:rsidRDefault="00573B54" w:rsidP="001F7882">
      <w:pPr>
        <w:autoSpaceDE w:val="0"/>
        <w:autoSpaceDN w:val="0"/>
        <w:adjustRightInd w:val="0"/>
        <w:spacing w:after="0" w:line="360" w:lineRule="auto"/>
        <w:ind w:right="49"/>
        <w:jc w:val="both"/>
        <w:rPr>
          <w:rFonts w:ascii="Palatino Linotype" w:hAnsi="Palatino Linotype" w:cs="Arial"/>
          <w:sz w:val="24"/>
          <w:szCs w:val="24"/>
        </w:rPr>
      </w:pPr>
    </w:p>
    <w:p w14:paraId="6B8FB06C" w14:textId="77777777" w:rsidR="00573B54" w:rsidRPr="001F7882" w:rsidRDefault="00573B54" w:rsidP="001F788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F7882">
        <w:rPr>
          <w:rFonts w:ascii="Palatino Linotype" w:eastAsia="Times New Roman" w:hAnsi="Palatino Linotype" w:cs="Arial"/>
          <w:b/>
          <w:sz w:val="24"/>
          <w:szCs w:val="24"/>
          <w:lang w:eastAsia="es-ES"/>
        </w:rPr>
        <w:lastRenderedPageBreak/>
        <w:t xml:space="preserve">CUARTO. </w:t>
      </w:r>
      <w:r w:rsidRPr="001F7882">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1F7882">
        <w:rPr>
          <w:rFonts w:ascii="Palatino Linotype" w:eastAsia="Times New Roman" w:hAnsi="Palatino Linotype" w:cs="Arial"/>
          <w:b/>
          <w:sz w:val="24"/>
          <w:szCs w:val="24"/>
          <w:lang w:eastAsia="es-ES"/>
        </w:rPr>
        <w:t>Sujeto Obligado</w:t>
      </w:r>
      <w:r w:rsidRPr="001F7882">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53A5B50" w14:textId="77777777" w:rsidR="007E0515" w:rsidRPr="001F7882" w:rsidRDefault="007E0515" w:rsidP="001F788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1AC866F" w14:textId="77777777" w:rsidR="00573B54" w:rsidRPr="001F7882" w:rsidRDefault="00573B54" w:rsidP="001F7882">
      <w:pPr>
        <w:spacing w:after="0" w:line="360" w:lineRule="auto"/>
        <w:jc w:val="both"/>
        <w:rPr>
          <w:rFonts w:ascii="Palatino Linotype" w:eastAsia="Times New Roman" w:hAnsi="Palatino Linotype" w:cs="Times New Roman"/>
          <w:color w:val="222222"/>
          <w:sz w:val="24"/>
          <w:szCs w:val="24"/>
          <w:lang w:eastAsia="es-ES"/>
        </w:rPr>
      </w:pPr>
      <w:r w:rsidRPr="001F7882">
        <w:rPr>
          <w:rFonts w:ascii="Palatino Linotype" w:eastAsia="Times New Roman" w:hAnsi="Palatino Linotype" w:cs="Arial"/>
          <w:b/>
          <w:sz w:val="24"/>
          <w:szCs w:val="24"/>
          <w:lang w:eastAsia="es-ES"/>
        </w:rPr>
        <w:t xml:space="preserve">QUINTO. NOTIFÍQUESE </w:t>
      </w:r>
      <w:r w:rsidRPr="001F7882">
        <w:rPr>
          <w:rFonts w:ascii="Palatino Linotype" w:eastAsia="Times New Roman" w:hAnsi="Palatino Linotype" w:cs="Arial"/>
          <w:sz w:val="24"/>
          <w:szCs w:val="24"/>
          <w:lang w:eastAsia="es-ES"/>
        </w:rPr>
        <w:t xml:space="preserve">la presente resolución al </w:t>
      </w:r>
      <w:r w:rsidRPr="001F7882">
        <w:rPr>
          <w:rFonts w:ascii="Palatino Linotype" w:eastAsia="Times New Roman" w:hAnsi="Palatino Linotype" w:cs="Arial"/>
          <w:b/>
          <w:sz w:val="24"/>
          <w:szCs w:val="24"/>
          <w:lang w:eastAsia="es-ES"/>
        </w:rPr>
        <w:t xml:space="preserve">RECURRENTE vía </w:t>
      </w:r>
      <w:r w:rsidRPr="001F7882">
        <w:rPr>
          <w:rFonts w:ascii="Palatino Linotype" w:hAnsi="Palatino Linotype" w:cs="Arial"/>
          <w:sz w:val="24"/>
          <w:szCs w:val="24"/>
        </w:rPr>
        <w:t xml:space="preserve">Sistema de Acceso a la Información Mexiquense </w:t>
      </w:r>
      <w:r w:rsidRPr="001F7882">
        <w:rPr>
          <w:rFonts w:ascii="Palatino Linotype" w:hAnsi="Palatino Linotype" w:cs="Arial"/>
          <w:b/>
          <w:sz w:val="24"/>
          <w:szCs w:val="24"/>
        </w:rPr>
        <w:t xml:space="preserve">(SAIMEX) </w:t>
      </w:r>
      <w:r w:rsidRPr="001F7882">
        <w:rPr>
          <w:rFonts w:ascii="Palatino Linotype" w:eastAsia="Times New Roman" w:hAnsi="Palatino Linotype" w:cs="Arial"/>
          <w:sz w:val="24"/>
          <w:szCs w:val="24"/>
          <w:lang w:eastAsia="es-ES"/>
        </w:rPr>
        <w:t xml:space="preserve">y hágase de su conocimiento que, </w:t>
      </w:r>
      <w:r w:rsidRPr="001F7882">
        <w:rPr>
          <w:rFonts w:ascii="Palatino Linotype" w:eastAsia="Times New Roman" w:hAnsi="Palatino Linotype" w:cs="Times New Roman"/>
          <w:color w:val="222222"/>
          <w:sz w:val="24"/>
          <w:szCs w:val="24"/>
          <w:shd w:val="clear" w:color="auto" w:fill="FFFFFF"/>
          <w:lang w:eastAsia="es-ES"/>
        </w:rPr>
        <w:t xml:space="preserve">de conformidad con lo </w:t>
      </w:r>
      <w:r w:rsidRPr="001F7882">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F7882">
        <w:rPr>
          <w:rFonts w:ascii="Palatino Linotype" w:eastAsia="Times New Roman" w:hAnsi="Palatino Linotype" w:cs="Times New Roman"/>
          <w:color w:val="222222"/>
          <w:sz w:val="24"/>
          <w:szCs w:val="24"/>
          <w:shd w:val="clear" w:color="auto" w:fill="FFFFFF"/>
          <w:lang w:eastAsia="es-ES"/>
        </w:rPr>
        <w:t xml:space="preserve">leyes </w:t>
      </w:r>
      <w:r w:rsidRPr="001F7882">
        <w:rPr>
          <w:rFonts w:ascii="Palatino Linotype" w:eastAsia="Times New Roman" w:hAnsi="Palatino Linotype" w:cs="Times New Roman"/>
          <w:color w:val="222222"/>
          <w:sz w:val="24"/>
          <w:szCs w:val="24"/>
          <w:lang w:eastAsia="es-ES"/>
        </w:rPr>
        <w:t>aplicables.</w:t>
      </w:r>
    </w:p>
    <w:p w14:paraId="10356404" w14:textId="77777777" w:rsidR="008B0DBB" w:rsidRPr="001F7882" w:rsidRDefault="008B0DBB" w:rsidP="001F7882">
      <w:pPr>
        <w:pStyle w:val="Prrafodelista"/>
        <w:autoSpaceDE w:val="0"/>
        <w:autoSpaceDN w:val="0"/>
        <w:adjustRightInd w:val="0"/>
        <w:spacing w:line="360" w:lineRule="auto"/>
        <w:ind w:left="0"/>
        <w:jc w:val="both"/>
        <w:rPr>
          <w:rFonts w:ascii="Palatino Linotype" w:hAnsi="Palatino Linotype" w:cs="Arial"/>
        </w:rPr>
      </w:pPr>
    </w:p>
    <w:p w14:paraId="537DF855" w14:textId="236A6FF4" w:rsidR="00CA38EA" w:rsidRPr="001F7882" w:rsidRDefault="00CA38EA" w:rsidP="001F7882">
      <w:pPr>
        <w:pStyle w:val="Prrafodelista"/>
        <w:autoSpaceDE w:val="0"/>
        <w:autoSpaceDN w:val="0"/>
        <w:adjustRightInd w:val="0"/>
        <w:spacing w:line="360" w:lineRule="auto"/>
        <w:ind w:left="0"/>
        <w:jc w:val="both"/>
        <w:rPr>
          <w:rFonts w:ascii="Palatino Linotype" w:hAnsi="Palatino Linotype" w:cs="Arial"/>
        </w:rPr>
      </w:pPr>
      <w:r w:rsidRPr="001F7882">
        <w:rPr>
          <w:rFonts w:ascii="Palatino Linotype" w:hAnsi="Palatino Linotype" w:cs="Arial"/>
        </w:rPr>
        <w:t>ASÍ LO ACORDÓ, POR UNANIMIDAD DE VOTOS, EL PLENO DEL</w:t>
      </w:r>
      <w:r w:rsidRPr="001F7882">
        <w:rPr>
          <w:rFonts w:ascii="Palatino Linotype" w:eastAsia="Arial Unicode MS" w:hAnsi="Palatino Linotype" w:cs="Arial"/>
        </w:rPr>
        <w:t xml:space="preserve"> INSTITUTO DE TRANSPARENCIA, ACCESO A LA INFORMACIÓN PÚBLICA Y PROTECCIÓN DE DATOS PERSONALES DEL ESTADO DE MÉXICO Y MUNICIPIOS</w:t>
      </w:r>
      <w:r w:rsidRPr="001F7882">
        <w:rPr>
          <w:rFonts w:ascii="Palatino Linotype" w:hAnsi="Palatino Linotype" w:cs="Arial"/>
        </w:rPr>
        <w:t>, CONFORMADO POR LOS COMISIONADOS JOSÉ MARTÍNEZ VILCHIS, MARÍA DEL ROSARIO MEJÍA AYALA</w:t>
      </w:r>
      <w:r w:rsidR="00B14730">
        <w:rPr>
          <w:rFonts w:ascii="Palatino Linotype" w:hAnsi="Palatino Linotype" w:cs="Arial"/>
        </w:rPr>
        <w:t xml:space="preserve"> (EMITIENDO VOTO PARTICULAR)</w:t>
      </w:r>
      <w:r w:rsidRPr="001F7882">
        <w:rPr>
          <w:rFonts w:ascii="Palatino Linotype" w:hAnsi="Palatino Linotype" w:cs="Arial"/>
        </w:rPr>
        <w:t>, SHARON CRISTINA MORALES MARTÍNEZ, LUIS GUSTAVO PARRA NORIEGA</w:t>
      </w:r>
      <w:r w:rsidR="00B14730">
        <w:rPr>
          <w:rFonts w:ascii="Palatino Linotype" w:hAnsi="Palatino Linotype" w:cs="Arial"/>
        </w:rPr>
        <w:t xml:space="preserve"> (EMITIENDO VOTO PARTICULAR)</w:t>
      </w:r>
      <w:r w:rsidRPr="001F7882">
        <w:rPr>
          <w:rFonts w:ascii="Palatino Linotype" w:hAnsi="Palatino Linotype" w:cs="Arial"/>
        </w:rPr>
        <w:t xml:space="preserve"> Y GUADALUPE RAMÍREZ PEÑA; EN LA VIGÉSIMA </w:t>
      </w:r>
      <w:r w:rsidR="00B14730">
        <w:rPr>
          <w:rFonts w:ascii="Palatino Linotype" w:hAnsi="Palatino Linotype" w:cs="Arial"/>
        </w:rPr>
        <w:t>SEXTA</w:t>
      </w:r>
      <w:r w:rsidRPr="001F7882">
        <w:rPr>
          <w:rFonts w:ascii="Palatino Linotype" w:hAnsi="Palatino Linotype" w:cs="Arial"/>
        </w:rPr>
        <w:t xml:space="preserve"> SESIÓN ORDINARIA, CELEBRADA EL </w:t>
      </w:r>
      <w:r w:rsidR="009E3E1D">
        <w:rPr>
          <w:rFonts w:ascii="Palatino Linotype" w:hAnsi="Palatino Linotype" w:cs="Arial"/>
        </w:rPr>
        <w:t>DIECISÉIS DE JULIO</w:t>
      </w:r>
      <w:r w:rsidRPr="001F7882">
        <w:rPr>
          <w:rFonts w:ascii="Palatino Linotype" w:hAnsi="Palatino Linotype" w:cs="Arial"/>
        </w:rPr>
        <w:t xml:space="preserve"> DE DOS MIL VEINTICINCO, ANTE EL SECRETARIO TÉCNICO DEL PLENO, ALEXIS TAPIA RAMÍREZ. </w:t>
      </w:r>
    </w:p>
    <w:p w14:paraId="22ACB264" w14:textId="293E443B" w:rsidR="00CA38EA" w:rsidRPr="001F7882" w:rsidRDefault="00F71433" w:rsidP="001F7882">
      <w:pPr>
        <w:pStyle w:val="INFOEM"/>
        <w:spacing w:before="0" w:after="0"/>
        <w:ind w:left="0"/>
        <w:rPr>
          <w:i w:val="0"/>
          <w:iCs/>
          <w:sz w:val="24"/>
          <w:szCs w:val="24"/>
        </w:rPr>
      </w:pPr>
      <w:r>
        <w:rPr>
          <w:i w:val="0"/>
          <w:iCs/>
          <w:sz w:val="24"/>
          <w:szCs w:val="24"/>
        </w:rPr>
        <w:t>CCR/</w:t>
      </w:r>
    </w:p>
    <w:p w14:paraId="0C81F253" w14:textId="58EF1B05" w:rsidR="00573B54" w:rsidRPr="001F7882" w:rsidRDefault="00573B54" w:rsidP="001F7882">
      <w:pPr>
        <w:spacing w:after="0" w:line="360" w:lineRule="auto"/>
        <w:jc w:val="both"/>
        <w:rPr>
          <w:rFonts w:ascii="Palatino Linotype" w:hAnsi="Palatino Linotype"/>
          <w:sz w:val="24"/>
          <w:szCs w:val="24"/>
        </w:rPr>
      </w:pPr>
    </w:p>
    <w:p w14:paraId="6C7EEAE3" w14:textId="77777777" w:rsidR="00573B54" w:rsidRPr="001F7882" w:rsidRDefault="00573B54" w:rsidP="001F7882">
      <w:pPr>
        <w:pStyle w:val="Prrafodelista"/>
        <w:autoSpaceDE w:val="0"/>
        <w:autoSpaceDN w:val="0"/>
        <w:adjustRightInd w:val="0"/>
        <w:spacing w:line="360" w:lineRule="auto"/>
        <w:ind w:left="0"/>
        <w:jc w:val="both"/>
        <w:rPr>
          <w:rFonts w:ascii="Palatino Linotype" w:hAnsi="Palatino Linotype"/>
          <w:lang w:val="es-MX"/>
        </w:rPr>
      </w:pPr>
    </w:p>
    <w:p w14:paraId="628801CE" w14:textId="77777777" w:rsidR="00863633" w:rsidRPr="001F7882" w:rsidRDefault="00863633" w:rsidP="001F7882">
      <w:pPr>
        <w:pStyle w:val="Prrafodelista"/>
        <w:autoSpaceDE w:val="0"/>
        <w:autoSpaceDN w:val="0"/>
        <w:adjustRightInd w:val="0"/>
        <w:spacing w:line="360" w:lineRule="auto"/>
        <w:ind w:left="0"/>
        <w:jc w:val="both"/>
        <w:rPr>
          <w:rFonts w:ascii="Palatino Linotype" w:hAnsi="Palatino Linotype"/>
        </w:rPr>
      </w:pPr>
    </w:p>
    <w:p w14:paraId="41EAF83F" w14:textId="77777777" w:rsidR="002629AA" w:rsidRPr="001F7882" w:rsidRDefault="002629AA" w:rsidP="001F7882">
      <w:pPr>
        <w:pStyle w:val="Citas"/>
        <w:tabs>
          <w:tab w:val="left" w:pos="7470"/>
        </w:tabs>
        <w:spacing w:before="0" w:after="0"/>
        <w:ind w:left="0" w:right="72"/>
        <w:rPr>
          <w:i w:val="0"/>
          <w:sz w:val="24"/>
          <w:szCs w:val="24"/>
        </w:rPr>
      </w:pPr>
    </w:p>
    <w:p w14:paraId="39DD5618" w14:textId="77777777" w:rsidR="00663DF5" w:rsidRPr="001F7882" w:rsidRDefault="00663DF5" w:rsidP="001F7882">
      <w:pPr>
        <w:spacing w:after="0" w:line="360" w:lineRule="auto"/>
        <w:jc w:val="both"/>
        <w:rPr>
          <w:rFonts w:ascii="Palatino Linotype" w:hAnsi="Palatino Linotype" w:cs="Arial"/>
          <w:noProof/>
          <w:color w:val="000000"/>
          <w:sz w:val="24"/>
          <w:szCs w:val="24"/>
          <w:lang w:eastAsia="es-MX"/>
        </w:rPr>
      </w:pPr>
    </w:p>
    <w:p w14:paraId="027C38D5" w14:textId="5AB834AA" w:rsidR="00663DF5" w:rsidRPr="001F7882" w:rsidRDefault="00663DF5" w:rsidP="001F7882">
      <w:pPr>
        <w:pStyle w:val="Citas"/>
        <w:tabs>
          <w:tab w:val="left" w:pos="7470"/>
        </w:tabs>
        <w:spacing w:before="0" w:after="0"/>
        <w:ind w:left="0" w:right="72"/>
        <w:rPr>
          <w:bCs/>
          <w:sz w:val="24"/>
          <w:szCs w:val="24"/>
        </w:rPr>
      </w:pPr>
    </w:p>
    <w:p w14:paraId="09D3EB74" w14:textId="21FC7777" w:rsidR="00663DF5" w:rsidRPr="001F7882" w:rsidRDefault="00663DF5" w:rsidP="001F7882">
      <w:pPr>
        <w:pStyle w:val="Citas"/>
        <w:tabs>
          <w:tab w:val="left" w:pos="7470"/>
        </w:tabs>
        <w:spacing w:before="0" w:after="0"/>
        <w:ind w:left="0" w:right="72"/>
        <w:rPr>
          <w:bCs/>
          <w:sz w:val="24"/>
          <w:szCs w:val="24"/>
        </w:rPr>
      </w:pPr>
    </w:p>
    <w:p w14:paraId="6D7FDE27" w14:textId="5D7A7AC6" w:rsidR="00663DF5" w:rsidRPr="001F7882" w:rsidRDefault="00663DF5" w:rsidP="001F7882">
      <w:pPr>
        <w:pStyle w:val="Citas"/>
        <w:tabs>
          <w:tab w:val="left" w:pos="7470"/>
        </w:tabs>
        <w:spacing w:before="0" w:after="0"/>
        <w:ind w:left="0" w:right="72"/>
        <w:rPr>
          <w:bCs/>
          <w:sz w:val="24"/>
          <w:szCs w:val="24"/>
        </w:rPr>
      </w:pPr>
    </w:p>
    <w:p w14:paraId="3EC4DA77" w14:textId="4C875BD6" w:rsidR="00663DF5" w:rsidRPr="001F7882" w:rsidRDefault="00663DF5" w:rsidP="001F7882">
      <w:pPr>
        <w:pStyle w:val="Citas"/>
        <w:tabs>
          <w:tab w:val="left" w:pos="7470"/>
        </w:tabs>
        <w:spacing w:before="0" w:after="0"/>
        <w:ind w:left="0" w:right="72"/>
        <w:rPr>
          <w:bCs/>
          <w:sz w:val="24"/>
          <w:szCs w:val="24"/>
        </w:rPr>
      </w:pPr>
    </w:p>
    <w:p w14:paraId="7FDB0524" w14:textId="10614592" w:rsidR="00A35685" w:rsidRPr="001F7882" w:rsidRDefault="00A35685" w:rsidP="001F7882">
      <w:pPr>
        <w:pStyle w:val="Citas"/>
        <w:tabs>
          <w:tab w:val="left" w:pos="7470"/>
        </w:tabs>
        <w:spacing w:before="0" w:after="0"/>
        <w:ind w:left="0" w:right="72"/>
        <w:rPr>
          <w:bCs/>
          <w:sz w:val="24"/>
          <w:szCs w:val="24"/>
        </w:rPr>
      </w:pPr>
    </w:p>
    <w:p w14:paraId="7EB69F84" w14:textId="3F1294F9" w:rsidR="00A35685" w:rsidRPr="001F7882" w:rsidRDefault="00A35685" w:rsidP="001F7882">
      <w:pPr>
        <w:pStyle w:val="Citas"/>
        <w:tabs>
          <w:tab w:val="left" w:pos="7470"/>
        </w:tabs>
        <w:spacing w:before="0" w:after="0"/>
        <w:ind w:left="0" w:right="72"/>
        <w:rPr>
          <w:bCs/>
          <w:sz w:val="24"/>
          <w:szCs w:val="24"/>
        </w:rPr>
      </w:pPr>
    </w:p>
    <w:p w14:paraId="46E9DE69" w14:textId="150646B4" w:rsidR="00A35685" w:rsidRPr="001F7882" w:rsidRDefault="00A35685" w:rsidP="001F7882">
      <w:pPr>
        <w:pStyle w:val="Citas"/>
        <w:tabs>
          <w:tab w:val="left" w:pos="7470"/>
        </w:tabs>
        <w:spacing w:before="0" w:after="0"/>
        <w:ind w:left="0" w:right="72"/>
        <w:rPr>
          <w:bCs/>
          <w:sz w:val="24"/>
          <w:szCs w:val="24"/>
        </w:rPr>
      </w:pPr>
    </w:p>
    <w:p w14:paraId="2CD311BA" w14:textId="385BD819" w:rsidR="00A35685" w:rsidRPr="001F7882" w:rsidRDefault="00A35685" w:rsidP="001F7882">
      <w:pPr>
        <w:pStyle w:val="Citas"/>
        <w:tabs>
          <w:tab w:val="left" w:pos="7470"/>
        </w:tabs>
        <w:spacing w:before="0" w:after="0"/>
        <w:ind w:left="0" w:right="72"/>
        <w:rPr>
          <w:bCs/>
          <w:sz w:val="24"/>
          <w:szCs w:val="24"/>
        </w:rPr>
      </w:pPr>
    </w:p>
    <w:p w14:paraId="367E1485" w14:textId="1DE5F933" w:rsidR="00A35685" w:rsidRPr="001F7882" w:rsidRDefault="00A35685" w:rsidP="001F7882">
      <w:pPr>
        <w:pStyle w:val="Citas"/>
        <w:tabs>
          <w:tab w:val="left" w:pos="7470"/>
        </w:tabs>
        <w:spacing w:before="0" w:after="0"/>
        <w:ind w:left="0" w:right="72"/>
        <w:rPr>
          <w:bCs/>
          <w:sz w:val="24"/>
          <w:szCs w:val="24"/>
        </w:rPr>
      </w:pPr>
    </w:p>
    <w:p w14:paraId="1A95ECED" w14:textId="04AEF9F2" w:rsidR="00A35685" w:rsidRPr="001F7882" w:rsidRDefault="00A35685" w:rsidP="001F7882">
      <w:pPr>
        <w:pStyle w:val="Citas"/>
        <w:tabs>
          <w:tab w:val="left" w:pos="7470"/>
        </w:tabs>
        <w:spacing w:before="0" w:after="0"/>
        <w:ind w:left="0" w:right="72"/>
        <w:rPr>
          <w:bCs/>
          <w:sz w:val="24"/>
          <w:szCs w:val="24"/>
        </w:rPr>
      </w:pPr>
    </w:p>
    <w:p w14:paraId="47B77515" w14:textId="64137AFF" w:rsidR="00A35685" w:rsidRPr="001F7882" w:rsidRDefault="00A35685" w:rsidP="001F7882">
      <w:pPr>
        <w:pStyle w:val="Citas"/>
        <w:tabs>
          <w:tab w:val="left" w:pos="7470"/>
        </w:tabs>
        <w:spacing w:before="0" w:after="0"/>
        <w:ind w:left="0" w:right="72"/>
        <w:rPr>
          <w:bCs/>
          <w:sz w:val="24"/>
          <w:szCs w:val="24"/>
        </w:rPr>
      </w:pPr>
    </w:p>
    <w:p w14:paraId="5A6276B5" w14:textId="0E70D114" w:rsidR="00A35685" w:rsidRPr="001F7882" w:rsidRDefault="00A35685" w:rsidP="001F7882">
      <w:pPr>
        <w:pStyle w:val="Citas"/>
        <w:tabs>
          <w:tab w:val="left" w:pos="7470"/>
        </w:tabs>
        <w:spacing w:before="0" w:after="0"/>
        <w:ind w:left="0" w:right="72"/>
        <w:rPr>
          <w:bCs/>
          <w:sz w:val="24"/>
          <w:szCs w:val="24"/>
        </w:rPr>
      </w:pPr>
    </w:p>
    <w:p w14:paraId="19119F25" w14:textId="54130EBB" w:rsidR="00A35685" w:rsidRPr="001F7882" w:rsidRDefault="00A35685" w:rsidP="001F7882">
      <w:pPr>
        <w:pStyle w:val="Citas"/>
        <w:tabs>
          <w:tab w:val="left" w:pos="7470"/>
        </w:tabs>
        <w:spacing w:before="0" w:after="0"/>
        <w:ind w:left="0" w:right="72"/>
        <w:rPr>
          <w:bCs/>
          <w:sz w:val="24"/>
          <w:szCs w:val="24"/>
        </w:rPr>
      </w:pPr>
    </w:p>
    <w:p w14:paraId="7A28EFED" w14:textId="0F8948B1" w:rsidR="00A35685" w:rsidRPr="001F7882" w:rsidRDefault="00A35685" w:rsidP="001F7882">
      <w:pPr>
        <w:pStyle w:val="Citas"/>
        <w:tabs>
          <w:tab w:val="left" w:pos="7470"/>
        </w:tabs>
        <w:spacing w:before="0" w:after="0"/>
        <w:ind w:left="0" w:right="72"/>
        <w:rPr>
          <w:bCs/>
          <w:sz w:val="24"/>
          <w:szCs w:val="24"/>
        </w:rPr>
      </w:pPr>
    </w:p>
    <w:p w14:paraId="20B66FDE" w14:textId="11EE48A8" w:rsidR="00A35685" w:rsidRPr="001F7882" w:rsidRDefault="00A35685" w:rsidP="001F7882">
      <w:pPr>
        <w:pStyle w:val="Citas"/>
        <w:tabs>
          <w:tab w:val="left" w:pos="7470"/>
        </w:tabs>
        <w:spacing w:before="0" w:after="0"/>
        <w:ind w:left="0" w:right="72"/>
        <w:rPr>
          <w:bCs/>
          <w:sz w:val="24"/>
          <w:szCs w:val="24"/>
        </w:rPr>
      </w:pPr>
    </w:p>
    <w:p w14:paraId="7D660090" w14:textId="4D30829B" w:rsidR="00A35685" w:rsidRPr="001F7882" w:rsidRDefault="00A35685" w:rsidP="001F7882">
      <w:pPr>
        <w:pStyle w:val="Citas"/>
        <w:tabs>
          <w:tab w:val="left" w:pos="7470"/>
        </w:tabs>
        <w:spacing w:before="0" w:after="0"/>
        <w:ind w:left="0" w:right="72"/>
        <w:rPr>
          <w:bCs/>
          <w:sz w:val="24"/>
          <w:szCs w:val="24"/>
        </w:rPr>
      </w:pPr>
    </w:p>
    <w:sectPr w:rsidR="00A35685" w:rsidRPr="001F7882" w:rsidSect="00FE537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4F754" w14:textId="77777777" w:rsidR="00BC2EE7" w:rsidRDefault="00BC2EE7" w:rsidP="006168E4">
      <w:pPr>
        <w:spacing w:after="0" w:line="240" w:lineRule="auto"/>
      </w:pPr>
      <w:r>
        <w:separator/>
      </w:r>
    </w:p>
  </w:endnote>
  <w:endnote w:type="continuationSeparator" w:id="0">
    <w:p w14:paraId="1E23287B" w14:textId="77777777" w:rsidR="00BC2EE7" w:rsidRDefault="00BC2EE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BC2EE7" w:rsidRPr="000B69FA" w:rsidRDefault="00BC2EE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0634">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0634">
      <w:rPr>
        <w:rFonts w:ascii="Palatino Linotype" w:hAnsi="Palatino Linotype"/>
        <w:bCs/>
        <w:noProof/>
        <w:sz w:val="20"/>
      </w:rPr>
      <w:t>66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BC2EE7" w:rsidRPr="000B69FA" w:rsidRDefault="00BC2EE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06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0634">
      <w:rPr>
        <w:rFonts w:ascii="Palatino Linotype" w:hAnsi="Palatino Linotype"/>
        <w:bCs/>
        <w:noProof/>
        <w:sz w:val="20"/>
      </w:rPr>
      <w:t>66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7FAF3" w14:textId="77777777" w:rsidR="00BC2EE7" w:rsidRDefault="00BC2EE7" w:rsidP="006168E4">
      <w:pPr>
        <w:spacing w:after="0" w:line="240" w:lineRule="auto"/>
      </w:pPr>
      <w:r>
        <w:separator/>
      </w:r>
    </w:p>
  </w:footnote>
  <w:footnote w:type="continuationSeparator" w:id="0">
    <w:p w14:paraId="35D8FA99" w14:textId="77777777" w:rsidR="00BC2EE7" w:rsidRDefault="00BC2EE7" w:rsidP="006168E4">
      <w:pPr>
        <w:spacing w:after="0" w:line="240" w:lineRule="auto"/>
      </w:pPr>
      <w:r>
        <w:continuationSeparator/>
      </w:r>
    </w:p>
  </w:footnote>
  <w:footnote w:id="1">
    <w:p w14:paraId="7C12F546" w14:textId="77777777" w:rsidR="003902AD" w:rsidRDefault="003902AD" w:rsidP="003902AD">
      <w:pPr>
        <w:pStyle w:val="Textonotapie"/>
      </w:pPr>
      <w:r>
        <w:rPr>
          <w:rStyle w:val="Refdenotaalpie"/>
        </w:rPr>
        <w:footnoteRef/>
      </w:r>
      <w:r>
        <w:t xml:space="preserve"> Artículo 1, </w:t>
      </w:r>
      <w:r w:rsidRPr="009C7D30">
        <w:t>Ley de Documentos Administrativos e Históricos del Estado de México</w:t>
      </w:r>
    </w:p>
  </w:footnote>
  <w:footnote w:id="2">
    <w:p w14:paraId="7E587497" w14:textId="77777777" w:rsidR="003902AD" w:rsidRDefault="003902AD" w:rsidP="003902AD">
      <w:pPr>
        <w:pStyle w:val="Textonotapie"/>
      </w:pPr>
      <w:r>
        <w:rPr>
          <w:rStyle w:val="Refdenotaalpie"/>
        </w:rPr>
        <w:footnoteRef/>
      </w:r>
      <w:r>
        <w:t xml:space="preserve"> Artículo 31, </w:t>
      </w:r>
      <w:r w:rsidRPr="009C7D30">
        <w:t>Ley de Documentos Administrativos e Históricos del Estado de México</w:t>
      </w:r>
    </w:p>
  </w:footnote>
  <w:footnote w:id="3">
    <w:p w14:paraId="227DAFEE" w14:textId="77777777" w:rsidR="003902AD" w:rsidRDefault="003902AD" w:rsidP="003902AD">
      <w:pPr>
        <w:pStyle w:val="Textonotapie"/>
      </w:pPr>
      <w:r>
        <w:rPr>
          <w:rStyle w:val="Refdenotaalpie"/>
        </w:rPr>
        <w:footnoteRef/>
      </w:r>
      <w:r>
        <w:t xml:space="preserve"> Lineamiento Primero,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BC2EE7" w:rsidRDefault="00BC2EE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C2EE7" w14:paraId="517E4460" w14:textId="77777777" w:rsidTr="00FB4AAD">
      <w:trPr>
        <w:trHeight w:val="227"/>
      </w:trPr>
      <w:tc>
        <w:tcPr>
          <w:tcW w:w="5529" w:type="dxa"/>
          <w:hideMark/>
        </w:tcPr>
        <w:p w14:paraId="03543E6C" w14:textId="77777777" w:rsidR="00BC2EE7" w:rsidRDefault="00BC2EE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320633EA" w:rsidR="00BC2EE7" w:rsidRPr="00B4142F" w:rsidRDefault="00BC2EE7"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02200/INFOEM/IP/RR/2025</w:t>
          </w:r>
        </w:p>
      </w:tc>
    </w:tr>
    <w:tr w:rsidR="00BC2EE7" w14:paraId="76095C04" w14:textId="77777777" w:rsidTr="00FB4AAD">
      <w:trPr>
        <w:trHeight w:val="242"/>
      </w:trPr>
      <w:tc>
        <w:tcPr>
          <w:tcW w:w="5529" w:type="dxa"/>
          <w:hideMark/>
        </w:tcPr>
        <w:p w14:paraId="7411E998" w14:textId="77777777" w:rsidR="00BC2EE7" w:rsidRDefault="00BC2EE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057126E5" w:rsidR="00BC2EE7" w:rsidRPr="00F06FED" w:rsidRDefault="00BC2EE7" w:rsidP="00C25084">
          <w:pPr>
            <w:spacing w:after="120" w:line="256" w:lineRule="auto"/>
            <w:ind w:left="639" w:right="214"/>
            <w:jc w:val="both"/>
            <w:rPr>
              <w:rFonts w:ascii="Palatino Linotype" w:hAnsi="Palatino Linotype" w:cs="Arial"/>
            </w:rPr>
          </w:pPr>
          <w:r w:rsidRPr="00016F83">
            <w:rPr>
              <w:rFonts w:ascii="Palatino Linotype" w:hAnsi="Palatino Linotype" w:cs="Arial"/>
            </w:rPr>
            <w:t>Ayuntamiento de Toluca</w:t>
          </w:r>
        </w:p>
      </w:tc>
    </w:tr>
    <w:tr w:rsidR="00BC2EE7" w14:paraId="25C2F847" w14:textId="77777777" w:rsidTr="00FB4AAD">
      <w:trPr>
        <w:trHeight w:val="342"/>
      </w:trPr>
      <w:tc>
        <w:tcPr>
          <w:tcW w:w="5529" w:type="dxa"/>
          <w:hideMark/>
        </w:tcPr>
        <w:p w14:paraId="601C03DB" w14:textId="77777777" w:rsidR="00BC2EE7" w:rsidRDefault="00BC2EE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BC2EE7" w:rsidRDefault="00BC2EE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BC2EE7" w:rsidRDefault="00BC2E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C2EE7" w14:paraId="5F229218" w14:textId="77777777" w:rsidTr="00FB4AAD">
      <w:trPr>
        <w:trHeight w:val="227"/>
      </w:trPr>
      <w:tc>
        <w:tcPr>
          <w:tcW w:w="5529" w:type="dxa"/>
          <w:hideMark/>
        </w:tcPr>
        <w:p w14:paraId="0F980631" w14:textId="77777777" w:rsidR="00BC2EE7" w:rsidRDefault="00BC2EE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50CA84D0" w:rsidR="00BC2EE7" w:rsidRPr="00B4142F" w:rsidRDefault="00BC2EE7"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02200/INFOEM/IP/RR/2025 </w:t>
          </w:r>
        </w:p>
      </w:tc>
    </w:tr>
    <w:tr w:rsidR="00BC2EE7" w14:paraId="21AEFFE5" w14:textId="77777777" w:rsidTr="00FB4AAD">
      <w:trPr>
        <w:trHeight w:val="196"/>
      </w:trPr>
      <w:tc>
        <w:tcPr>
          <w:tcW w:w="5529" w:type="dxa"/>
          <w:hideMark/>
        </w:tcPr>
        <w:p w14:paraId="4C4B8912" w14:textId="77777777" w:rsidR="00BC2EE7" w:rsidRDefault="00BC2EE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43E3D713" w:rsidR="00BC2EE7" w:rsidRPr="00F06FED" w:rsidRDefault="000D0634" w:rsidP="00016F83">
          <w:pPr>
            <w:spacing w:after="120" w:line="256" w:lineRule="auto"/>
            <w:ind w:left="639" w:right="214"/>
            <w:jc w:val="both"/>
            <w:rPr>
              <w:rFonts w:ascii="Palatino Linotype" w:hAnsi="Palatino Linotype" w:cs="Arial"/>
            </w:rPr>
          </w:pPr>
          <w:r>
            <w:rPr>
              <w:rFonts w:ascii="Palatino Linotype" w:hAnsi="Palatino Linotype" w:cs="Arial"/>
            </w:rPr>
            <w:t>XXXX</w:t>
          </w:r>
        </w:p>
      </w:tc>
    </w:tr>
    <w:tr w:rsidR="00BC2EE7" w14:paraId="219EEEC5" w14:textId="77777777" w:rsidTr="00FB4AAD">
      <w:trPr>
        <w:trHeight w:val="242"/>
      </w:trPr>
      <w:tc>
        <w:tcPr>
          <w:tcW w:w="5529" w:type="dxa"/>
          <w:hideMark/>
        </w:tcPr>
        <w:p w14:paraId="519BB441" w14:textId="77777777" w:rsidR="00BC2EE7" w:rsidRDefault="00BC2EE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30DBE32D" w:rsidR="00BC2EE7" w:rsidRDefault="00BC2EE7" w:rsidP="00C25084">
          <w:pPr>
            <w:spacing w:after="120" w:line="256" w:lineRule="auto"/>
            <w:ind w:left="639" w:right="214"/>
            <w:jc w:val="both"/>
            <w:rPr>
              <w:rFonts w:ascii="Palatino Linotype" w:hAnsi="Palatino Linotype" w:cs="Arial"/>
              <w:szCs w:val="20"/>
            </w:rPr>
          </w:pPr>
          <w:r w:rsidRPr="00016F83">
            <w:rPr>
              <w:rFonts w:ascii="Palatino Linotype" w:hAnsi="Palatino Linotype" w:cs="Arial"/>
              <w:szCs w:val="20"/>
            </w:rPr>
            <w:t>Ayuntamiento de Toluca</w:t>
          </w:r>
        </w:p>
      </w:tc>
    </w:tr>
    <w:tr w:rsidR="00BC2EE7" w14:paraId="1DEDAA99" w14:textId="77777777" w:rsidTr="00FB4AAD">
      <w:trPr>
        <w:trHeight w:val="342"/>
      </w:trPr>
      <w:tc>
        <w:tcPr>
          <w:tcW w:w="5529" w:type="dxa"/>
          <w:hideMark/>
        </w:tcPr>
        <w:p w14:paraId="693ABC01" w14:textId="77777777" w:rsidR="00BC2EE7" w:rsidRDefault="00BC2EE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BC2EE7" w:rsidRDefault="00BC2EE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BC2EE7" w:rsidRDefault="00BC2EE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C03DC"/>
    <w:multiLevelType w:val="hybridMultilevel"/>
    <w:tmpl w:val="09E877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9F0F77"/>
    <w:multiLevelType w:val="hybridMultilevel"/>
    <w:tmpl w:val="E4649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906AA9"/>
    <w:multiLevelType w:val="hybridMultilevel"/>
    <w:tmpl w:val="817E2CE4"/>
    <w:lvl w:ilvl="0" w:tplc="22DA54E6">
      <w:start w:val="1"/>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372F51C8"/>
    <w:multiLevelType w:val="hybridMultilevel"/>
    <w:tmpl w:val="6F3238C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368C3"/>
    <w:multiLevelType w:val="hybridMultilevel"/>
    <w:tmpl w:val="BDA4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102304"/>
    <w:multiLevelType w:val="hybridMultilevel"/>
    <w:tmpl w:val="F1E2169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DF44A43"/>
    <w:multiLevelType w:val="multilevel"/>
    <w:tmpl w:val="84483536"/>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9" w15:restartNumberingAfterBreak="0">
    <w:nsid w:val="5C723976"/>
    <w:multiLevelType w:val="hybridMultilevel"/>
    <w:tmpl w:val="4DF65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5B27AA"/>
    <w:multiLevelType w:val="hybridMultilevel"/>
    <w:tmpl w:val="EACC3AF2"/>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707947"/>
    <w:multiLevelType w:val="hybridMultilevel"/>
    <w:tmpl w:val="35F67CC2"/>
    <w:lvl w:ilvl="0" w:tplc="B986CE4E">
      <w:start w:val="1"/>
      <w:numFmt w:val="decimal"/>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566460E"/>
    <w:multiLevelType w:val="hybridMultilevel"/>
    <w:tmpl w:val="F4BEB0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F178A0"/>
    <w:multiLevelType w:val="hybridMultilevel"/>
    <w:tmpl w:val="CA187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FF65ED"/>
    <w:multiLevelType w:val="hybridMultilevel"/>
    <w:tmpl w:val="397E0970"/>
    <w:lvl w:ilvl="0" w:tplc="90DA5E72">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2"/>
  </w:num>
  <w:num w:numId="2">
    <w:abstractNumId w:val="0"/>
  </w:num>
  <w:num w:numId="3">
    <w:abstractNumId w:val="14"/>
  </w:num>
  <w:num w:numId="4">
    <w:abstractNumId w:val="4"/>
  </w:num>
  <w:num w:numId="5">
    <w:abstractNumId w:val="10"/>
  </w:num>
  <w:num w:numId="6">
    <w:abstractNumId w:val="3"/>
  </w:num>
  <w:num w:numId="7">
    <w:abstractNumId w:val="1"/>
  </w:num>
  <w:num w:numId="8">
    <w:abstractNumId w:val="7"/>
  </w:num>
  <w:num w:numId="9">
    <w:abstractNumId w:val="9"/>
  </w:num>
  <w:num w:numId="10">
    <w:abstractNumId w:val="15"/>
  </w:num>
  <w:num w:numId="11">
    <w:abstractNumId w:val="13"/>
  </w:num>
  <w:num w:numId="12">
    <w:abstractNumId w:val="5"/>
  </w:num>
  <w:num w:numId="13">
    <w:abstractNumId w:val="2"/>
  </w:num>
  <w:num w:numId="14">
    <w:abstractNumId w:val="11"/>
  </w:num>
  <w:num w:numId="15">
    <w:abstractNumId w:val="6"/>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16F83"/>
    <w:rsid w:val="00020A70"/>
    <w:rsid w:val="00022604"/>
    <w:rsid w:val="0002766F"/>
    <w:rsid w:val="000306A7"/>
    <w:rsid w:val="00031C92"/>
    <w:rsid w:val="00032A15"/>
    <w:rsid w:val="00036A9D"/>
    <w:rsid w:val="000414CE"/>
    <w:rsid w:val="0004199A"/>
    <w:rsid w:val="00045379"/>
    <w:rsid w:val="000461DF"/>
    <w:rsid w:val="0004690C"/>
    <w:rsid w:val="00052ED3"/>
    <w:rsid w:val="00055224"/>
    <w:rsid w:val="0005543E"/>
    <w:rsid w:val="0005622A"/>
    <w:rsid w:val="000567FC"/>
    <w:rsid w:val="00057380"/>
    <w:rsid w:val="00061821"/>
    <w:rsid w:val="000623F9"/>
    <w:rsid w:val="00062482"/>
    <w:rsid w:val="00063A10"/>
    <w:rsid w:val="00063EFB"/>
    <w:rsid w:val="000662F8"/>
    <w:rsid w:val="00073E78"/>
    <w:rsid w:val="00075907"/>
    <w:rsid w:val="00077986"/>
    <w:rsid w:val="00082DC4"/>
    <w:rsid w:val="00084B56"/>
    <w:rsid w:val="00090AFC"/>
    <w:rsid w:val="00091552"/>
    <w:rsid w:val="00091C3A"/>
    <w:rsid w:val="000923F5"/>
    <w:rsid w:val="000A025F"/>
    <w:rsid w:val="000A038C"/>
    <w:rsid w:val="000A128E"/>
    <w:rsid w:val="000A2BAF"/>
    <w:rsid w:val="000A2D37"/>
    <w:rsid w:val="000A3486"/>
    <w:rsid w:val="000A4DD1"/>
    <w:rsid w:val="000A5544"/>
    <w:rsid w:val="000A70F8"/>
    <w:rsid w:val="000A79DA"/>
    <w:rsid w:val="000B2C1B"/>
    <w:rsid w:val="000B4B51"/>
    <w:rsid w:val="000B7158"/>
    <w:rsid w:val="000C5B8B"/>
    <w:rsid w:val="000C666C"/>
    <w:rsid w:val="000D0634"/>
    <w:rsid w:val="000D14E9"/>
    <w:rsid w:val="000D1B55"/>
    <w:rsid w:val="000D3C75"/>
    <w:rsid w:val="000E09FC"/>
    <w:rsid w:val="000E686B"/>
    <w:rsid w:val="000F3EE7"/>
    <w:rsid w:val="000F49AD"/>
    <w:rsid w:val="000F68B1"/>
    <w:rsid w:val="000F6F19"/>
    <w:rsid w:val="000F7AC2"/>
    <w:rsid w:val="00102D69"/>
    <w:rsid w:val="00106E57"/>
    <w:rsid w:val="00110EDB"/>
    <w:rsid w:val="00111DCD"/>
    <w:rsid w:val="00114CF9"/>
    <w:rsid w:val="001167AA"/>
    <w:rsid w:val="00117157"/>
    <w:rsid w:val="00117461"/>
    <w:rsid w:val="00124855"/>
    <w:rsid w:val="001254F5"/>
    <w:rsid w:val="00131D9B"/>
    <w:rsid w:val="001336D3"/>
    <w:rsid w:val="00133AC3"/>
    <w:rsid w:val="00136FAD"/>
    <w:rsid w:val="00142CA7"/>
    <w:rsid w:val="001434B9"/>
    <w:rsid w:val="00143E27"/>
    <w:rsid w:val="00144B4A"/>
    <w:rsid w:val="00146F0A"/>
    <w:rsid w:val="00147B36"/>
    <w:rsid w:val="00150AFD"/>
    <w:rsid w:val="00151A2D"/>
    <w:rsid w:val="00152124"/>
    <w:rsid w:val="00152C2B"/>
    <w:rsid w:val="00156D1E"/>
    <w:rsid w:val="00165532"/>
    <w:rsid w:val="00166047"/>
    <w:rsid w:val="0017095B"/>
    <w:rsid w:val="00172661"/>
    <w:rsid w:val="001742A5"/>
    <w:rsid w:val="00174EE4"/>
    <w:rsid w:val="00175897"/>
    <w:rsid w:val="00175C56"/>
    <w:rsid w:val="00176091"/>
    <w:rsid w:val="00177D2C"/>
    <w:rsid w:val="001804C3"/>
    <w:rsid w:val="001809A7"/>
    <w:rsid w:val="00180B9F"/>
    <w:rsid w:val="00181CC5"/>
    <w:rsid w:val="00186E2F"/>
    <w:rsid w:val="00191926"/>
    <w:rsid w:val="00192010"/>
    <w:rsid w:val="00193784"/>
    <w:rsid w:val="00193FB6"/>
    <w:rsid w:val="0019400D"/>
    <w:rsid w:val="001942EE"/>
    <w:rsid w:val="00197B00"/>
    <w:rsid w:val="001A02EC"/>
    <w:rsid w:val="001A22D7"/>
    <w:rsid w:val="001A5634"/>
    <w:rsid w:val="001A577E"/>
    <w:rsid w:val="001A58DE"/>
    <w:rsid w:val="001A7C9B"/>
    <w:rsid w:val="001B05B9"/>
    <w:rsid w:val="001B1519"/>
    <w:rsid w:val="001B3B53"/>
    <w:rsid w:val="001B559D"/>
    <w:rsid w:val="001B6D1F"/>
    <w:rsid w:val="001B7B88"/>
    <w:rsid w:val="001C5B08"/>
    <w:rsid w:val="001C7319"/>
    <w:rsid w:val="001C7D87"/>
    <w:rsid w:val="001D3E87"/>
    <w:rsid w:val="001D5F16"/>
    <w:rsid w:val="001D6E0E"/>
    <w:rsid w:val="001D6FAB"/>
    <w:rsid w:val="001D7250"/>
    <w:rsid w:val="001E1D18"/>
    <w:rsid w:val="001F0A4F"/>
    <w:rsid w:val="001F71ED"/>
    <w:rsid w:val="001F7882"/>
    <w:rsid w:val="00203D3A"/>
    <w:rsid w:val="00203FF3"/>
    <w:rsid w:val="002044B4"/>
    <w:rsid w:val="0020491B"/>
    <w:rsid w:val="002056EC"/>
    <w:rsid w:val="00207086"/>
    <w:rsid w:val="00211D60"/>
    <w:rsid w:val="0021501E"/>
    <w:rsid w:val="00216AFC"/>
    <w:rsid w:val="002173B1"/>
    <w:rsid w:val="00217DC2"/>
    <w:rsid w:val="002205C0"/>
    <w:rsid w:val="00220F2C"/>
    <w:rsid w:val="00221B45"/>
    <w:rsid w:val="0022494A"/>
    <w:rsid w:val="00225507"/>
    <w:rsid w:val="00226ED0"/>
    <w:rsid w:val="00227574"/>
    <w:rsid w:val="00230D64"/>
    <w:rsid w:val="0023373D"/>
    <w:rsid w:val="0023423C"/>
    <w:rsid w:val="002368B2"/>
    <w:rsid w:val="0024112D"/>
    <w:rsid w:val="00244177"/>
    <w:rsid w:val="00250B51"/>
    <w:rsid w:val="00252781"/>
    <w:rsid w:val="00254477"/>
    <w:rsid w:val="002577FE"/>
    <w:rsid w:val="0025780C"/>
    <w:rsid w:val="002614E1"/>
    <w:rsid w:val="002629AA"/>
    <w:rsid w:val="002641EE"/>
    <w:rsid w:val="00264232"/>
    <w:rsid w:val="00264F52"/>
    <w:rsid w:val="00266AE6"/>
    <w:rsid w:val="002714F3"/>
    <w:rsid w:val="00273D0E"/>
    <w:rsid w:val="00280B8B"/>
    <w:rsid w:val="0028106D"/>
    <w:rsid w:val="002820F1"/>
    <w:rsid w:val="00283937"/>
    <w:rsid w:val="00283E99"/>
    <w:rsid w:val="00287CEF"/>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0CD9"/>
    <w:rsid w:val="002D1B75"/>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3D1E"/>
    <w:rsid w:val="00352DEF"/>
    <w:rsid w:val="00353079"/>
    <w:rsid w:val="00354258"/>
    <w:rsid w:val="00355593"/>
    <w:rsid w:val="00357E0E"/>
    <w:rsid w:val="00357F3D"/>
    <w:rsid w:val="00361B9C"/>
    <w:rsid w:val="0036329D"/>
    <w:rsid w:val="003672FB"/>
    <w:rsid w:val="00370797"/>
    <w:rsid w:val="003746C6"/>
    <w:rsid w:val="00375BEA"/>
    <w:rsid w:val="00376CEC"/>
    <w:rsid w:val="00380758"/>
    <w:rsid w:val="003815E5"/>
    <w:rsid w:val="00381E2B"/>
    <w:rsid w:val="0038224B"/>
    <w:rsid w:val="00384F3A"/>
    <w:rsid w:val="00387929"/>
    <w:rsid w:val="003902AD"/>
    <w:rsid w:val="00393D5B"/>
    <w:rsid w:val="0039460D"/>
    <w:rsid w:val="00394A1E"/>
    <w:rsid w:val="003968C7"/>
    <w:rsid w:val="003A2246"/>
    <w:rsid w:val="003A61F9"/>
    <w:rsid w:val="003A6975"/>
    <w:rsid w:val="003B1E88"/>
    <w:rsid w:val="003C3D8E"/>
    <w:rsid w:val="003C5243"/>
    <w:rsid w:val="003C53ED"/>
    <w:rsid w:val="003D0B7E"/>
    <w:rsid w:val="003D4E0F"/>
    <w:rsid w:val="003E16E1"/>
    <w:rsid w:val="003E1871"/>
    <w:rsid w:val="003E504D"/>
    <w:rsid w:val="003E656A"/>
    <w:rsid w:val="003E78B7"/>
    <w:rsid w:val="003F22C5"/>
    <w:rsid w:val="003F2E05"/>
    <w:rsid w:val="003F3016"/>
    <w:rsid w:val="003F5630"/>
    <w:rsid w:val="003F76E5"/>
    <w:rsid w:val="004012CF"/>
    <w:rsid w:val="00402FF3"/>
    <w:rsid w:val="00406707"/>
    <w:rsid w:val="0040673A"/>
    <w:rsid w:val="004069EB"/>
    <w:rsid w:val="00406BAA"/>
    <w:rsid w:val="00410ACB"/>
    <w:rsid w:val="00412600"/>
    <w:rsid w:val="00413753"/>
    <w:rsid w:val="00415EE8"/>
    <w:rsid w:val="00422E0C"/>
    <w:rsid w:val="00422ED2"/>
    <w:rsid w:val="00423213"/>
    <w:rsid w:val="0042416D"/>
    <w:rsid w:val="00432178"/>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67562"/>
    <w:rsid w:val="00474B7D"/>
    <w:rsid w:val="00475F48"/>
    <w:rsid w:val="0047650B"/>
    <w:rsid w:val="00477CC2"/>
    <w:rsid w:val="00477D47"/>
    <w:rsid w:val="0048180A"/>
    <w:rsid w:val="00481C7A"/>
    <w:rsid w:val="00487DB5"/>
    <w:rsid w:val="004906C8"/>
    <w:rsid w:val="00492BC7"/>
    <w:rsid w:val="00494B62"/>
    <w:rsid w:val="004967E2"/>
    <w:rsid w:val="004A2817"/>
    <w:rsid w:val="004A290F"/>
    <w:rsid w:val="004A55D8"/>
    <w:rsid w:val="004A5FFD"/>
    <w:rsid w:val="004A7CE2"/>
    <w:rsid w:val="004B031A"/>
    <w:rsid w:val="004B234F"/>
    <w:rsid w:val="004B59BB"/>
    <w:rsid w:val="004B5CCC"/>
    <w:rsid w:val="004B7F24"/>
    <w:rsid w:val="004C2845"/>
    <w:rsid w:val="004C7961"/>
    <w:rsid w:val="004D08EB"/>
    <w:rsid w:val="004D54E3"/>
    <w:rsid w:val="004D7545"/>
    <w:rsid w:val="004E1477"/>
    <w:rsid w:val="004E1A3D"/>
    <w:rsid w:val="004E2371"/>
    <w:rsid w:val="004E6BE9"/>
    <w:rsid w:val="004E754F"/>
    <w:rsid w:val="004F38C6"/>
    <w:rsid w:val="004F4F45"/>
    <w:rsid w:val="005001FE"/>
    <w:rsid w:val="005020E9"/>
    <w:rsid w:val="00503655"/>
    <w:rsid w:val="00504BE3"/>
    <w:rsid w:val="00505024"/>
    <w:rsid w:val="00506EC7"/>
    <w:rsid w:val="00514207"/>
    <w:rsid w:val="005149BE"/>
    <w:rsid w:val="00515090"/>
    <w:rsid w:val="005179E4"/>
    <w:rsid w:val="00521309"/>
    <w:rsid w:val="00521E57"/>
    <w:rsid w:val="005305EA"/>
    <w:rsid w:val="0053652A"/>
    <w:rsid w:val="00536DFF"/>
    <w:rsid w:val="005371E7"/>
    <w:rsid w:val="00537E4B"/>
    <w:rsid w:val="00540538"/>
    <w:rsid w:val="00542664"/>
    <w:rsid w:val="00544CF2"/>
    <w:rsid w:val="00551E8B"/>
    <w:rsid w:val="005520FE"/>
    <w:rsid w:val="0055263C"/>
    <w:rsid w:val="005533FC"/>
    <w:rsid w:val="0055472B"/>
    <w:rsid w:val="00555D9A"/>
    <w:rsid w:val="00556513"/>
    <w:rsid w:val="00557F13"/>
    <w:rsid w:val="00562653"/>
    <w:rsid w:val="005627C1"/>
    <w:rsid w:val="00564957"/>
    <w:rsid w:val="005662E2"/>
    <w:rsid w:val="005733EB"/>
    <w:rsid w:val="005734C5"/>
    <w:rsid w:val="00573B54"/>
    <w:rsid w:val="00576D51"/>
    <w:rsid w:val="00580802"/>
    <w:rsid w:val="00581A22"/>
    <w:rsid w:val="005860CB"/>
    <w:rsid w:val="00592542"/>
    <w:rsid w:val="00593E91"/>
    <w:rsid w:val="0059442D"/>
    <w:rsid w:val="00594D38"/>
    <w:rsid w:val="00595600"/>
    <w:rsid w:val="00595F2F"/>
    <w:rsid w:val="005A0B49"/>
    <w:rsid w:val="005A2174"/>
    <w:rsid w:val="005A353A"/>
    <w:rsid w:val="005A6D57"/>
    <w:rsid w:val="005A71FD"/>
    <w:rsid w:val="005B56A9"/>
    <w:rsid w:val="005B5B70"/>
    <w:rsid w:val="005B5BFB"/>
    <w:rsid w:val="005B5F05"/>
    <w:rsid w:val="005B6FB9"/>
    <w:rsid w:val="005C17BF"/>
    <w:rsid w:val="005C30C6"/>
    <w:rsid w:val="005C55BC"/>
    <w:rsid w:val="005C5E43"/>
    <w:rsid w:val="005C6982"/>
    <w:rsid w:val="005C6B74"/>
    <w:rsid w:val="005C7AEA"/>
    <w:rsid w:val="005D125D"/>
    <w:rsid w:val="005D2B59"/>
    <w:rsid w:val="005D362F"/>
    <w:rsid w:val="005D370F"/>
    <w:rsid w:val="005D44D1"/>
    <w:rsid w:val="005D5EFB"/>
    <w:rsid w:val="005D6EC6"/>
    <w:rsid w:val="005D7204"/>
    <w:rsid w:val="005E243A"/>
    <w:rsid w:val="005E265D"/>
    <w:rsid w:val="005E3D7D"/>
    <w:rsid w:val="005E4D7C"/>
    <w:rsid w:val="005E6FB9"/>
    <w:rsid w:val="005F048E"/>
    <w:rsid w:val="005F0631"/>
    <w:rsid w:val="005F11D3"/>
    <w:rsid w:val="005F57F0"/>
    <w:rsid w:val="0060051F"/>
    <w:rsid w:val="00601010"/>
    <w:rsid w:val="006028C9"/>
    <w:rsid w:val="00605B10"/>
    <w:rsid w:val="0060721D"/>
    <w:rsid w:val="0061042F"/>
    <w:rsid w:val="00616623"/>
    <w:rsid w:val="006168E4"/>
    <w:rsid w:val="00621F47"/>
    <w:rsid w:val="0062497C"/>
    <w:rsid w:val="00625200"/>
    <w:rsid w:val="006255AA"/>
    <w:rsid w:val="00631806"/>
    <w:rsid w:val="00632A93"/>
    <w:rsid w:val="00637512"/>
    <w:rsid w:val="00640EE4"/>
    <w:rsid w:val="006466F5"/>
    <w:rsid w:val="0064671F"/>
    <w:rsid w:val="006476E2"/>
    <w:rsid w:val="00652BC5"/>
    <w:rsid w:val="00661422"/>
    <w:rsid w:val="00661753"/>
    <w:rsid w:val="0066216F"/>
    <w:rsid w:val="00663DF5"/>
    <w:rsid w:val="00664459"/>
    <w:rsid w:val="006654F6"/>
    <w:rsid w:val="00666C9A"/>
    <w:rsid w:val="00675390"/>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8AA"/>
    <w:rsid w:val="006B5EC5"/>
    <w:rsid w:val="006B69CF"/>
    <w:rsid w:val="006B7444"/>
    <w:rsid w:val="006B7897"/>
    <w:rsid w:val="006C1DF4"/>
    <w:rsid w:val="006C28CA"/>
    <w:rsid w:val="006C2E67"/>
    <w:rsid w:val="006C350D"/>
    <w:rsid w:val="006C5355"/>
    <w:rsid w:val="006C5E56"/>
    <w:rsid w:val="006C66E4"/>
    <w:rsid w:val="006C7512"/>
    <w:rsid w:val="006D23FC"/>
    <w:rsid w:val="006D643D"/>
    <w:rsid w:val="006D6779"/>
    <w:rsid w:val="006E063C"/>
    <w:rsid w:val="006E3851"/>
    <w:rsid w:val="006F1167"/>
    <w:rsid w:val="006F4044"/>
    <w:rsid w:val="006F46DC"/>
    <w:rsid w:val="006F703C"/>
    <w:rsid w:val="00701033"/>
    <w:rsid w:val="00701A3F"/>
    <w:rsid w:val="00707DBE"/>
    <w:rsid w:val="00712E3A"/>
    <w:rsid w:val="0071487C"/>
    <w:rsid w:val="00721506"/>
    <w:rsid w:val="007216DB"/>
    <w:rsid w:val="007246D3"/>
    <w:rsid w:val="00725F5A"/>
    <w:rsid w:val="00730C7A"/>
    <w:rsid w:val="007345EA"/>
    <w:rsid w:val="007404D5"/>
    <w:rsid w:val="00744287"/>
    <w:rsid w:val="00744EEF"/>
    <w:rsid w:val="00745D76"/>
    <w:rsid w:val="00747487"/>
    <w:rsid w:val="007505EB"/>
    <w:rsid w:val="00751F78"/>
    <w:rsid w:val="00754CAE"/>
    <w:rsid w:val="0075629C"/>
    <w:rsid w:val="00763EE7"/>
    <w:rsid w:val="0076623B"/>
    <w:rsid w:val="00767E4B"/>
    <w:rsid w:val="007718AD"/>
    <w:rsid w:val="007720D6"/>
    <w:rsid w:val="007742A7"/>
    <w:rsid w:val="00775A56"/>
    <w:rsid w:val="00780E30"/>
    <w:rsid w:val="007851D5"/>
    <w:rsid w:val="007872AA"/>
    <w:rsid w:val="0079486A"/>
    <w:rsid w:val="00794F80"/>
    <w:rsid w:val="007A00E9"/>
    <w:rsid w:val="007A0153"/>
    <w:rsid w:val="007A0454"/>
    <w:rsid w:val="007A0E44"/>
    <w:rsid w:val="007A1C9E"/>
    <w:rsid w:val="007A2404"/>
    <w:rsid w:val="007A4CA1"/>
    <w:rsid w:val="007A5DFD"/>
    <w:rsid w:val="007B0398"/>
    <w:rsid w:val="007B0F8E"/>
    <w:rsid w:val="007B193B"/>
    <w:rsid w:val="007B2C77"/>
    <w:rsid w:val="007B2E78"/>
    <w:rsid w:val="007B4EE4"/>
    <w:rsid w:val="007B6549"/>
    <w:rsid w:val="007B7DE3"/>
    <w:rsid w:val="007C18FC"/>
    <w:rsid w:val="007C2D72"/>
    <w:rsid w:val="007C3F2F"/>
    <w:rsid w:val="007C4AB0"/>
    <w:rsid w:val="007D14D6"/>
    <w:rsid w:val="007D1A27"/>
    <w:rsid w:val="007D1B24"/>
    <w:rsid w:val="007D1F15"/>
    <w:rsid w:val="007D25B1"/>
    <w:rsid w:val="007D2878"/>
    <w:rsid w:val="007D30F1"/>
    <w:rsid w:val="007D55E5"/>
    <w:rsid w:val="007D57B2"/>
    <w:rsid w:val="007D5C0D"/>
    <w:rsid w:val="007E0515"/>
    <w:rsid w:val="007E1784"/>
    <w:rsid w:val="007E319E"/>
    <w:rsid w:val="007E4FA1"/>
    <w:rsid w:val="007E7B07"/>
    <w:rsid w:val="007E7BAB"/>
    <w:rsid w:val="007E7DCE"/>
    <w:rsid w:val="007E7FA9"/>
    <w:rsid w:val="007F20AC"/>
    <w:rsid w:val="00801E90"/>
    <w:rsid w:val="00802C56"/>
    <w:rsid w:val="00807750"/>
    <w:rsid w:val="00807E35"/>
    <w:rsid w:val="00811205"/>
    <w:rsid w:val="00812C48"/>
    <w:rsid w:val="0081369E"/>
    <w:rsid w:val="008146F9"/>
    <w:rsid w:val="00821AEB"/>
    <w:rsid w:val="00824DCD"/>
    <w:rsid w:val="00825B4E"/>
    <w:rsid w:val="008276FC"/>
    <w:rsid w:val="00833A4D"/>
    <w:rsid w:val="00833E8A"/>
    <w:rsid w:val="00836C53"/>
    <w:rsid w:val="00841F6A"/>
    <w:rsid w:val="00843F94"/>
    <w:rsid w:val="00844009"/>
    <w:rsid w:val="00844569"/>
    <w:rsid w:val="00844CDE"/>
    <w:rsid w:val="00845083"/>
    <w:rsid w:val="00847D23"/>
    <w:rsid w:val="008556FF"/>
    <w:rsid w:val="00857106"/>
    <w:rsid w:val="00857765"/>
    <w:rsid w:val="00863327"/>
    <w:rsid w:val="00863633"/>
    <w:rsid w:val="00863A40"/>
    <w:rsid w:val="00866865"/>
    <w:rsid w:val="00867F7E"/>
    <w:rsid w:val="00870F44"/>
    <w:rsid w:val="00872ECB"/>
    <w:rsid w:val="0087456A"/>
    <w:rsid w:val="008762A4"/>
    <w:rsid w:val="00880FBC"/>
    <w:rsid w:val="00884054"/>
    <w:rsid w:val="008851AE"/>
    <w:rsid w:val="00886782"/>
    <w:rsid w:val="00890B7A"/>
    <w:rsid w:val="00890C62"/>
    <w:rsid w:val="00893088"/>
    <w:rsid w:val="0089431B"/>
    <w:rsid w:val="0089437B"/>
    <w:rsid w:val="00894B43"/>
    <w:rsid w:val="00895089"/>
    <w:rsid w:val="008951ED"/>
    <w:rsid w:val="00896D1D"/>
    <w:rsid w:val="0089761E"/>
    <w:rsid w:val="008977EE"/>
    <w:rsid w:val="008A4DDA"/>
    <w:rsid w:val="008A5928"/>
    <w:rsid w:val="008A75BE"/>
    <w:rsid w:val="008B0D6E"/>
    <w:rsid w:val="008B0DBB"/>
    <w:rsid w:val="008B1AD9"/>
    <w:rsid w:val="008B1D2E"/>
    <w:rsid w:val="008B343F"/>
    <w:rsid w:val="008B4DF4"/>
    <w:rsid w:val="008B7168"/>
    <w:rsid w:val="008B7420"/>
    <w:rsid w:val="008C005B"/>
    <w:rsid w:val="008C08BE"/>
    <w:rsid w:val="008C111A"/>
    <w:rsid w:val="008C229F"/>
    <w:rsid w:val="008C32A8"/>
    <w:rsid w:val="008C3445"/>
    <w:rsid w:val="008C4E94"/>
    <w:rsid w:val="008C55A3"/>
    <w:rsid w:val="008C6500"/>
    <w:rsid w:val="008C7368"/>
    <w:rsid w:val="008D617D"/>
    <w:rsid w:val="008E6375"/>
    <w:rsid w:val="008F0EA8"/>
    <w:rsid w:val="008F17A1"/>
    <w:rsid w:val="008F4C65"/>
    <w:rsid w:val="008F7579"/>
    <w:rsid w:val="008F75D2"/>
    <w:rsid w:val="00902944"/>
    <w:rsid w:val="00904175"/>
    <w:rsid w:val="00905422"/>
    <w:rsid w:val="00906BD5"/>
    <w:rsid w:val="009104D1"/>
    <w:rsid w:val="00912397"/>
    <w:rsid w:val="00913133"/>
    <w:rsid w:val="0091475B"/>
    <w:rsid w:val="00921877"/>
    <w:rsid w:val="00921DB9"/>
    <w:rsid w:val="00922D89"/>
    <w:rsid w:val="0092403D"/>
    <w:rsid w:val="0093185A"/>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776F1"/>
    <w:rsid w:val="0098182D"/>
    <w:rsid w:val="00982A98"/>
    <w:rsid w:val="009855E2"/>
    <w:rsid w:val="00987C03"/>
    <w:rsid w:val="00992977"/>
    <w:rsid w:val="0099557F"/>
    <w:rsid w:val="00996EB4"/>
    <w:rsid w:val="00997D10"/>
    <w:rsid w:val="009A300A"/>
    <w:rsid w:val="009A3511"/>
    <w:rsid w:val="009A686F"/>
    <w:rsid w:val="009A7912"/>
    <w:rsid w:val="009B33A8"/>
    <w:rsid w:val="009B3487"/>
    <w:rsid w:val="009B7C61"/>
    <w:rsid w:val="009C3793"/>
    <w:rsid w:val="009C62BD"/>
    <w:rsid w:val="009D2190"/>
    <w:rsid w:val="009D26AD"/>
    <w:rsid w:val="009D341C"/>
    <w:rsid w:val="009E1411"/>
    <w:rsid w:val="009E19FC"/>
    <w:rsid w:val="009E3763"/>
    <w:rsid w:val="009E3E1D"/>
    <w:rsid w:val="009E52F2"/>
    <w:rsid w:val="009E681F"/>
    <w:rsid w:val="009F12CD"/>
    <w:rsid w:val="009F3C1F"/>
    <w:rsid w:val="009F614E"/>
    <w:rsid w:val="009F762B"/>
    <w:rsid w:val="009F76BA"/>
    <w:rsid w:val="009F7E09"/>
    <w:rsid w:val="00A018FF"/>
    <w:rsid w:val="00A02047"/>
    <w:rsid w:val="00A035C0"/>
    <w:rsid w:val="00A036BE"/>
    <w:rsid w:val="00A03F2A"/>
    <w:rsid w:val="00A0575E"/>
    <w:rsid w:val="00A12205"/>
    <w:rsid w:val="00A139AF"/>
    <w:rsid w:val="00A20113"/>
    <w:rsid w:val="00A20BCF"/>
    <w:rsid w:val="00A23B1D"/>
    <w:rsid w:val="00A3248C"/>
    <w:rsid w:val="00A34361"/>
    <w:rsid w:val="00A354C4"/>
    <w:rsid w:val="00A35685"/>
    <w:rsid w:val="00A358E6"/>
    <w:rsid w:val="00A37095"/>
    <w:rsid w:val="00A37C0F"/>
    <w:rsid w:val="00A422B7"/>
    <w:rsid w:val="00A42F81"/>
    <w:rsid w:val="00A44291"/>
    <w:rsid w:val="00A453DC"/>
    <w:rsid w:val="00A47E33"/>
    <w:rsid w:val="00A50182"/>
    <w:rsid w:val="00A51024"/>
    <w:rsid w:val="00A51109"/>
    <w:rsid w:val="00A544DC"/>
    <w:rsid w:val="00A55818"/>
    <w:rsid w:val="00A56556"/>
    <w:rsid w:val="00A60020"/>
    <w:rsid w:val="00A60F08"/>
    <w:rsid w:val="00A625E2"/>
    <w:rsid w:val="00A63DC7"/>
    <w:rsid w:val="00A70289"/>
    <w:rsid w:val="00A72105"/>
    <w:rsid w:val="00A72465"/>
    <w:rsid w:val="00A80C92"/>
    <w:rsid w:val="00A816C5"/>
    <w:rsid w:val="00A82461"/>
    <w:rsid w:val="00A851D8"/>
    <w:rsid w:val="00A870C4"/>
    <w:rsid w:val="00A87326"/>
    <w:rsid w:val="00A94D72"/>
    <w:rsid w:val="00A953BA"/>
    <w:rsid w:val="00A96F9F"/>
    <w:rsid w:val="00AA061F"/>
    <w:rsid w:val="00AA0848"/>
    <w:rsid w:val="00AA0AAF"/>
    <w:rsid w:val="00AA3104"/>
    <w:rsid w:val="00AA3C06"/>
    <w:rsid w:val="00AA445E"/>
    <w:rsid w:val="00AA56F6"/>
    <w:rsid w:val="00AA5D62"/>
    <w:rsid w:val="00AB240E"/>
    <w:rsid w:val="00AB2BF2"/>
    <w:rsid w:val="00AB3710"/>
    <w:rsid w:val="00AB4B0F"/>
    <w:rsid w:val="00AB6C3B"/>
    <w:rsid w:val="00AB7F4A"/>
    <w:rsid w:val="00AC226E"/>
    <w:rsid w:val="00AC3D45"/>
    <w:rsid w:val="00AC722C"/>
    <w:rsid w:val="00AC7906"/>
    <w:rsid w:val="00AD1291"/>
    <w:rsid w:val="00AD134F"/>
    <w:rsid w:val="00AD2A32"/>
    <w:rsid w:val="00AD3428"/>
    <w:rsid w:val="00AD3AA2"/>
    <w:rsid w:val="00AD4B1A"/>
    <w:rsid w:val="00AD4FDD"/>
    <w:rsid w:val="00AE008F"/>
    <w:rsid w:val="00AE3A5E"/>
    <w:rsid w:val="00AE77F9"/>
    <w:rsid w:val="00AF0161"/>
    <w:rsid w:val="00AF0BB8"/>
    <w:rsid w:val="00AF2A1F"/>
    <w:rsid w:val="00AF2D9B"/>
    <w:rsid w:val="00B0749B"/>
    <w:rsid w:val="00B10050"/>
    <w:rsid w:val="00B10A1E"/>
    <w:rsid w:val="00B11E08"/>
    <w:rsid w:val="00B12662"/>
    <w:rsid w:val="00B14039"/>
    <w:rsid w:val="00B142C6"/>
    <w:rsid w:val="00B14730"/>
    <w:rsid w:val="00B149FA"/>
    <w:rsid w:val="00B22242"/>
    <w:rsid w:val="00B2330D"/>
    <w:rsid w:val="00B32223"/>
    <w:rsid w:val="00B32CD3"/>
    <w:rsid w:val="00B34CED"/>
    <w:rsid w:val="00B35A93"/>
    <w:rsid w:val="00B3672D"/>
    <w:rsid w:val="00B40013"/>
    <w:rsid w:val="00B40C0D"/>
    <w:rsid w:val="00B42ECE"/>
    <w:rsid w:val="00B433C9"/>
    <w:rsid w:val="00B4745C"/>
    <w:rsid w:val="00B50E3A"/>
    <w:rsid w:val="00B52A82"/>
    <w:rsid w:val="00B52D3E"/>
    <w:rsid w:val="00B555AD"/>
    <w:rsid w:val="00B57980"/>
    <w:rsid w:val="00B601D4"/>
    <w:rsid w:val="00B63BC9"/>
    <w:rsid w:val="00B653BB"/>
    <w:rsid w:val="00B667B6"/>
    <w:rsid w:val="00B66E86"/>
    <w:rsid w:val="00B67A20"/>
    <w:rsid w:val="00B724E8"/>
    <w:rsid w:val="00B76471"/>
    <w:rsid w:val="00B82B6B"/>
    <w:rsid w:val="00B858F2"/>
    <w:rsid w:val="00B87D50"/>
    <w:rsid w:val="00B9223B"/>
    <w:rsid w:val="00B971CA"/>
    <w:rsid w:val="00B97C95"/>
    <w:rsid w:val="00BA1796"/>
    <w:rsid w:val="00BA38E9"/>
    <w:rsid w:val="00BA4D1F"/>
    <w:rsid w:val="00BA7AD1"/>
    <w:rsid w:val="00BB2250"/>
    <w:rsid w:val="00BB4A1A"/>
    <w:rsid w:val="00BB721B"/>
    <w:rsid w:val="00BC0FDD"/>
    <w:rsid w:val="00BC22E0"/>
    <w:rsid w:val="00BC2A46"/>
    <w:rsid w:val="00BC2EE7"/>
    <w:rsid w:val="00BC3FA4"/>
    <w:rsid w:val="00BD004A"/>
    <w:rsid w:val="00BD352C"/>
    <w:rsid w:val="00BD5023"/>
    <w:rsid w:val="00BD58AB"/>
    <w:rsid w:val="00BD7BD0"/>
    <w:rsid w:val="00BE28ED"/>
    <w:rsid w:val="00BE68A7"/>
    <w:rsid w:val="00C008B2"/>
    <w:rsid w:val="00C01F6B"/>
    <w:rsid w:val="00C04930"/>
    <w:rsid w:val="00C07C1E"/>
    <w:rsid w:val="00C1184D"/>
    <w:rsid w:val="00C12209"/>
    <w:rsid w:val="00C12563"/>
    <w:rsid w:val="00C16DFC"/>
    <w:rsid w:val="00C20CC7"/>
    <w:rsid w:val="00C24A09"/>
    <w:rsid w:val="00C24EF7"/>
    <w:rsid w:val="00C25084"/>
    <w:rsid w:val="00C3096A"/>
    <w:rsid w:val="00C3292A"/>
    <w:rsid w:val="00C357BE"/>
    <w:rsid w:val="00C36ED4"/>
    <w:rsid w:val="00C510B3"/>
    <w:rsid w:val="00C513A5"/>
    <w:rsid w:val="00C56C44"/>
    <w:rsid w:val="00C6332C"/>
    <w:rsid w:val="00C71CD1"/>
    <w:rsid w:val="00C7282D"/>
    <w:rsid w:val="00C73143"/>
    <w:rsid w:val="00C77685"/>
    <w:rsid w:val="00C77815"/>
    <w:rsid w:val="00C77977"/>
    <w:rsid w:val="00C77ABA"/>
    <w:rsid w:val="00C85024"/>
    <w:rsid w:val="00C85378"/>
    <w:rsid w:val="00C87062"/>
    <w:rsid w:val="00C870F5"/>
    <w:rsid w:val="00C909F7"/>
    <w:rsid w:val="00C91B10"/>
    <w:rsid w:val="00C9297C"/>
    <w:rsid w:val="00C9347E"/>
    <w:rsid w:val="00CA38EA"/>
    <w:rsid w:val="00CA5334"/>
    <w:rsid w:val="00CA6FDA"/>
    <w:rsid w:val="00CB0D97"/>
    <w:rsid w:val="00CB36B3"/>
    <w:rsid w:val="00CB3B6F"/>
    <w:rsid w:val="00CB5283"/>
    <w:rsid w:val="00CC0C5F"/>
    <w:rsid w:val="00CC2F3D"/>
    <w:rsid w:val="00CC5FF3"/>
    <w:rsid w:val="00CC6072"/>
    <w:rsid w:val="00CD0993"/>
    <w:rsid w:val="00CD1FC3"/>
    <w:rsid w:val="00CD365B"/>
    <w:rsid w:val="00CD4BFA"/>
    <w:rsid w:val="00CE0E72"/>
    <w:rsid w:val="00CE2ADF"/>
    <w:rsid w:val="00CE71F8"/>
    <w:rsid w:val="00CE75D3"/>
    <w:rsid w:val="00CE75F1"/>
    <w:rsid w:val="00CF1C84"/>
    <w:rsid w:val="00CF1D7D"/>
    <w:rsid w:val="00CF45D3"/>
    <w:rsid w:val="00CF48CD"/>
    <w:rsid w:val="00CF51F9"/>
    <w:rsid w:val="00CF6B6C"/>
    <w:rsid w:val="00CF7EA2"/>
    <w:rsid w:val="00D02E45"/>
    <w:rsid w:val="00D03E71"/>
    <w:rsid w:val="00D042BB"/>
    <w:rsid w:val="00D068FC"/>
    <w:rsid w:val="00D06CA0"/>
    <w:rsid w:val="00D10871"/>
    <w:rsid w:val="00D115BB"/>
    <w:rsid w:val="00D11797"/>
    <w:rsid w:val="00D12C68"/>
    <w:rsid w:val="00D134FB"/>
    <w:rsid w:val="00D1648B"/>
    <w:rsid w:val="00D17789"/>
    <w:rsid w:val="00D17DAE"/>
    <w:rsid w:val="00D21565"/>
    <w:rsid w:val="00D22F7D"/>
    <w:rsid w:val="00D24574"/>
    <w:rsid w:val="00D24F26"/>
    <w:rsid w:val="00D25BEE"/>
    <w:rsid w:val="00D2737E"/>
    <w:rsid w:val="00D274A9"/>
    <w:rsid w:val="00D32644"/>
    <w:rsid w:val="00D33619"/>
    <w:rsid w:val="00D358E7"/>
    <w:rsid w:val="00D37E18"/>
    <w:rsid w:val="00D43422"/>
    <w:rsid w:val="00D43677"/>
    <w:rsid w:val="00D44265"/>
    <w:rsid w:val="00D449AE"/>
    <w:rsid w:val="00D477C3"/>
    <w:rsid w:val="00D51B89"/>
    <w:rsid w:val="00D52AC7"/>
    <w:rsid w:val="00D54CA9"/>
    <w:rsid w:val="00D54D64"/>
    <w:rsid w:val="00D6340F"/>
    <w:rsid w:val="00D6535E"/>
    <w:rsid w:val="00D654EC"/>
    <w:rsid w:val="00D66AF0"/>
    <w:rsid w:val="00D70514"/>
    <w:rsid w:val="00D71146"/>
    <w:rsid w:val="00D71B23"/>
    <w:rsid w:val="00D72452"/>
    <w:rsid w:val="00D72D16"/>
    <w:rsid w:val="00D742B9"/>
    <w:rsid w:val="00D7492C"/>
    <w:rsid w:val="00D8195B"/>
    <w:rsid w:val="00D821F8"/>
    <w:rsid w:val="00D848F9"/>
    <w:rsid w:val="00D84DDC"/>
    <w:rsid w:val="00D85695"/>
    <w:rsid w:val="00D8619F"/>
    <w:rsid w:val="00D86764"/>
    <w:rsid w:val="00DA0DF2"/>
    <w:rsid w:val="00DA41D7"/>
    <w:rsid w:val="00DA494B"/>
    <w:rsid w:val="00DB456D"/>
    <w:rsid w:val="00DB5C0A"/>
    <w:rsid w:val="00DC2AC2"/>
    <w:rsid w:val="00DD13E2"/>
    <w:rsid w:val="00DE47A1"/>
    <w:rsid w:val="00DE5AE8"/>
    <w:rsid w:val="00DE6917"/>
    <w:rsid w:val="00DF003C"/>
    <w:rsid w:val="00DF137F"/>
    <w:rsid w:val="00DF4501"/>
    <w:rsid w:val="00DF6971"/>
    <w:rsid w:val="00DF78AE"/>
    <w:rsid w:val="00E00E78"/>
    <w:rsid w:val="00E076C1"/>
    <w:rsid w:val="00E11E2E"/>
    <w:rsid w:val="00E13C83"/>
    <w:rsid w:val="00E15555"/>
    <w:rsid w:val="00E15B7D"/>
    <w:rsid w:val="00E238F2"/>
    <w:rsid w:val="00E2408E"/>
    <w:rsid w:val="00E276B8"/>
    <w:rsid w:val="00E35B0E"/>
    <w:rsid w:val="00E371EC"/>
    <w:rsid w:val="00E43116"/>
    <w:rsid w:val="00E43C4F"/>
    <w:rsid w:val="00E444DA"/>
    <w:rsid w:val="00E50585"/>
    <w:rsid w:val="00E511F9"/>
    <w:rsid w:val="00E54E8C"/>
    <w:rsid w:val="00E571F8"/>
    <w:rsid w:val="00E572AD"/>
    <w:rsid w:val="00E61AD4"/>
    <w:rsid w:val="00E61DB3"/>
    <w:rsid w:val="00E64F0A"/>
    <w:rsid w:val="00E65FEA"/>
    <w:rsid w:val="00E67668"/>
    <w:rsid w:val="00E70AEE"/>
    <w:rsid w:val="00E70E13"/>
    <w:rsid w:val="00E7107E"/>
    <w:rsid w:val="00E718B5"/>
    <w:rsid w:val="00E71C93"/>
    <w:rsid w:val="00E72AE3"/>
    <w:rsid w:val="00E73B51"/>
    <w:rsid w:val="00E8151C"/>
    <w:rsid w:val="00E81E9C"/>
    <w:rsid w:val="00E82E15"/>
    <w:rsid w:val="00E83169"/>
    <w:rsid w:val="00E861B9"/>
    <w:rsid w:val="00E91FB8"/>
    <w:rsid w:val="00E936FF"/>
    <w:rsid w:val="00E939C8"/>
    <w:rsid w:val="00E93A33"/>
    <w:rsid w:val="00E93B6B"/>
    <w:rsid w:val="00E95460"/>
    <w:rsid w:val="00EA1F89"/>
    <w:rsid w:val="00EB025F"/>
    <w:rsid w:val="00EB117B"/>
    <w:rsid w:val="00EB212A"/>
    <w:rsid w:val="00EB2BEB"/>
    <w:rsid w:val="00EB40D6"/>
    <w:rsid w:val="00EB4222"/>
    <w:rsid w:val="00EB5EE3"/>
    <w:rsid w:val="00EB5F75"/>
    <w:rsid w:val="00EB65FF"/>
    <w:rsid w:val="00EB6785"/>
    <w:rsid w:val="00EB79CD"/>
    <w:rsid w:val="00EC1D0D"/>
    <w:rsid w:val="00ED254C"/>
    <w:rsid w:val="00ED3E9B"/>
    <w:rsid w:val="00EE0F2E"/>
    <w:rsid w:val="00EE2610"/>
    <w:rsid w:val="00EE2A41"/>
    <w:rsid w:val="00EE354B"/>
    <w:rsid w:val="00EE3C1D"/>
    <w:rsid w:val="00EE6EC2"/>
    <w:rsid w:val="00EF09FB"/>
    <w:rsid w:val="00EF102E"/>
    <w:rsid w:val="00EF697A"/>
    <w:rsid w:val="00F00446"/>
    <w:rsid w:val="00F02923"/>
    <w:rsid w:val="00F0351B"/>
    <w:rsid w:val="00F03DBE"/>
    <w:rsid w:val="00F06472"/>
    <w:rsid w:val="00F13254"/>
    <w:rsid w:val="00F1465C"/>
    <w:rsid w:val="00F14ADB"/>
    <w:rsid w:val="00F177B1"/>
    <w:rsid w:val="00F22566"/>
    <w:rsid w:val="00F226DB"/>
    <w:rsid w:val="00F22963"/>
    <w:rsid w:val="00F232C2"/>
    <w:rsid w:val="00F24599"/>
    <w:rsid w:val="00F278FA"/>
    <w:rsid w:val="00F30F82"/>
    <w:rsid w:val="00F367F2"/>
    <w:rsid w:val="00F370A2"/>
    <w:rsid w:val="00F40002"/>
    <w:rsid w:val="00F403EA"/>
    <w:rsid w:val="00F42753"/>
    <w:rsid w:val="00F42E10"/>
    <w:rsid w:val="00F44A7B"/>
    <w:rsid w:val="00F44FFA"/>
    <w:rsid w:val="00F45B6F"/>
    <w:rsid w:val="00F45CB9"/>
    <w:rsid w:val="00F510DB"/>
    <w:rsid w:val="00F5724D"/>
    <w:rsid w:val="00F60AB3"/>
    <w:rsid w:val="00F60EDC"/>
    <w:rsid w:val="00F62329"/>
    <w:rsid w:val="00F64E5A"/>
    <w:rsid w:val="00F65A74"/>
    <w:rsid w:val="00F71433"/>
    <w:rsid w:val="00F727B0"/>
    <w:rsid w:val="00F76A74"/>
    <w:rsid w:val="00F84371"/>
    <w:rsid w:val="00F858D5"/>
    <w:rsid w:val="00F91AEE"/>
    <w:rsid w:val="00FA047C"/>
    <w:rsid w:val="00FA20D3"/>
    <w:rsid w:val="00FA2545"/>
    <w:rsid w:val="00FA6B88"/>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131"/>
    <w:rsid w:val="00FD74EB"/>
    <w:rsid w:val="00FE214F"/>
    <w:rsid w:val="00FE5373"/>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789B0B21-88A1-4FA3-BF0B-2AE5029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Mencinsinresolver2">
    <w:name w:val="Mención sin resolver2"/>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Refdecomentario">
    <w:name w:val="annotation reference"/>
    <w:basedOn w:val="Fuentedeprrafopredeter"/>
    <w:uiPriority w:val="99"/>
    <w:semiHidden/>
    <w:unhideWhenUsed/>
    <w:rsid w:val="006B58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920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059273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10496081">
          <w:marLeft w:val="1584"/>
          <w:marRight w:val="0"/>
          <w:marTop w:val="0"/>
          <w:marBottom w:val="86"/>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657461941">
          <w:marLeft w:val="0"/>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283160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0EFB-F004-404B-9C92-5A9A4BC7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66</Pages>
  <Words>15646</Words>
  <Characters>86057</Characters>
  <Application>Microsoft Office Word</Application>
  <DocSecurity>0</DocSecurity>
  <Lines>717</Lines>
  <Paragraphs>202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2019-11-07T00:56:00Z</cp:lastPrinted>
  <dcterms:created xsi:type="dcterms:W3CDTF">2025-07-08T20:46:00Z</dcterms:created>
  <dcterms:modified xsi:type="dcterms:W3CDTF">2025-08-22T18:36:00Z</dcterms:modified>
</cp:coreProperties>
</file>