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9C78F" w14:textId="77777777" w:rsidR="00515B2A" w:rsidRPr="00D23961" w:rsidRDefault="00515B2A" w:rsidP="00515B2A">
      <w:pPr>
        <w:tabs>
          <w:tab w:val="left" w:pos="3465"/>
        </w:tabs>
        <w:spacing w:line="360" w:lineRule="auto"/>
        <w:ind w:right="-141"/>
        <w:jc w:val="both"/>
        <w:rPr>
          <w:rFonts w:ascii="Palatino Linotype" w:eastAsia="Palatino Linotype" w:hAnsi="Palatino Linotype" w:cs="Palatino Linotype"/>
        </w:rPr>
      </w:pPr>
    </w:p>
    <w:p w14:paraId="572607A5" w14:textId="5EB3C61A" w:rsidR="00BC48A4" w:rsidRPr="00D23961" w:rsidRDefault="00A31FCB" w:rsidP="00515B2A">
      <w:pPr>
        <w:tabs>
          <w:tab w:val="left" w:pos="3465"/>
        </w:tabs>
        <w:spacing w:line="360" w:lineRule="auto"/>
        <w:ind w:right="-141"/>
        <w:jc w:val="both"/>
        <w:rPr>
          <w:rFonts w:ascii="Palatino Linotype" w:eastAsia="Palatino Linotype" w:hAnsi="Palatino Linotype" w:cs="Palatino Linotype"/>
        </w:rPr>
      </w:pPr>
      <w:r w:rsidRPr="00D239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A5053" w:rsidRPr="00D23961">
        <w:rPr>
          <w:rFonts w:ascii="Palatino Linotype" w:eastAsia="Palatino Linotype" w:hAnsi="Palatino Linotype" w:cs="Palatino Linotype"/>
        </w:rPr>
        <w:t>seis de marzo</w:t>
      </w:r>
      <w:r w:rsidRPr="00D23961">
        <w:rPr>
          <w:rFonts w:ascii="Palatino Linotype" w:eastAsia="Palatino Linotype" w:hAnsi="Palatino Linotype" w:cs="Palatino Linotype"/>
        </w:rPr>
        <w:t xml:space="preserve"> de dos mil veinticinco.</w:t>
      </w:r>
    </w:p>
    <w:p w14:paraId="69001809" w14:textId="77777777" w:rsidR="00BC48A4" w:rsidRPr="00D23961" w:rsidRDefault="00BC48A4">
      <w:pPr>
        <w:tabs>
          <w:tab w:val="left" w:pos="3465"/>
        </w:tabs>
        <w:spacing w:line="360" w:lineRule="auto"/>
        <w:jc w:val="both"/>
        <w:rPr>
          <w:rFonts w:ascii="Palatino Linotype" w:eastAsia="Palatino Linotype" w:hAnsi="Palatino Linotype" w:cs="Palatino Linotype"/>
        </w:rPr>
      </w:pPr>
    </w:p>
    <w:p w14:paraId="43A6FBF8" w14:textId="6F3D8CF6" w:rsidR="00BC48A4" w:rsidRPr="00D23961" w:rsidRDefault="00A31FCB">
      <w:pPr>
        <w:spacing w:line="360" w:lineRule="auto"/>
        <w:jc w:val="both"/>
        <w:rPr>
          <w:rFonts w:ascii="Palatino Linotype" w:eastAsia="Palatino Linotype" w:hAnsi="Palatino Linotype" w:cs="Palatino Linotype"/>
        </w:rPr>
      </w:pPr>
      <w:r w:rsidRPr="00D23961">
        <w:rPr>
          <w:rFonts w:ascii="Palatino Linotype" w:eastAsia="Palatino Linotype" w:hAnsi="Palatino Linotype" w:cs="Palatino Linotype"/>
          <w:b/>
        </w:rPr>
        <w:t xml:space="preserve">VISTAS </w:t>
      </w:r>
      <w:r w:rsidRPr="00D23961">
        <w:rPr>
          <w:rFonts w:ascii="Palatino Linotype" w:eastAsia="Palatino Linotype" w:hAnsi="Palatino Linotype" w:cs="Palatino Linotype"/>
        </w:rPr>
        <w:t xml:space="preserve">las constancias para resolver el recurso de revisión </w:t>
      </w:r>
      <w:r w:rsidR="00E00311" w:rsidRPr="00E00311">
        <w:rPr>
          <w:rFonts w:ascii="Palatino Linotype" w:eastAsia="Palatino Linotype" w:hAnsi="Palatino Linotype" w:cs="Palatino Linotype"/>
          <w:b/>
          <w:color w:val="000000"/>
          <w:szCs w:val="22"/>
        </w:rPr>
        <w:t>07668/INFOEM/IP/RR/2024</w:t>
      </w:r>
      <w:r w:rsidR="00E00311">
        <w:rPr>
          <w:rFonts w:ascii="Palatino Linotype" w:eastAsia="Palatino Linotype" w:hAnsi="Palatino Linotype" w:cs="Palatino Linotype"/>
          <w:b/>
          <w:color w:val="000000"/>
          <w:sz w:val="22"/>
          <w:szCs w:val="22"/>
        </w:rPr>
        <w:t xml:space="preserve">, </w:t>
      </w:r>
      <w:r w:rsidRPr="00D23961">
        <w:rPr>
          <w:rFonts w:ascii="Palatino Linotype" w:eastAsia="Palatino Linotype" w:hAnsi="Palatino Linotype" w:cs="Palatino Linotype"/>
        </w:rPr>
        <w:t xml:space="preserve">presentado por </w:t>
      </w:r>
      <w:r w:rsidR="00B027B6">
        <w:rPr>
          <w:rFonts w:ascii="Palatino Linotype" w:eastAsia="Palatino Linotype" w:hAnsi="Palatino Linotype" w:cs="Palatino Linotype"/>
        </w:rPr>
        <w:t>XXXX</w:t>
      </w:r>
      <w:r w:rsidR="00C43EBA" w:rsidRPr="00D23961">
        <w:rPr>
          <w:rFonts w:ascii="Palatino Linotype" w:eastAsia="Palatino Linotype" w:hAnsi="Palatino Linotype" w:cs="Palatino Linotype"/>
        </w:rPr>
        <w:t xml:space="preserve">, a quien </w:t>
      </w:r>
      <w:r w:rsidRPr="00D23961">
        <w:rPr>
          <w:rFonts w:ascii="Palatino Linotype" w:eastAsia="Palatino Linotype" w:hAnsi="Palatino Linotype" w:cs="Palatino Linotype"/>
        </w:rPr>
        <w:t>en lo sucesivo</w:t>
      </w:r>
      <w:r w:rsidR="00C43EBA" w:rsidRPr="00D23961">
        <w:rPr>
          <w:rFonts w:ascii="Palatino Linotype" w:eastAsia="Palatino Linotype" w:hAnsi="Palatino Linotype" w:cs="Palatino Linotype"/>
        </w:rPr>
        <w:t xml:space="preserve"> llamaremos </w:t>
      </w:r>
      <w:r w:rsidRPr="00D23961">
        <w:rPr>
          <w:rFonts w:ascii="Palatino Linotype" w:eastAsia="Palatino Linotype" w:hAnsi="Palatino Linotype" w:cs="Palatino Linotype"/>
          <w:b/>
        </w:rPr>
        <w:t>EL RECURRENTE</w:t>
      </w:r>
      <w:r w:rsidR="00C43EBA" w:rsidRPr="00D23961">
        <w:rPr>
          <w:rFonts w:ascii="Palatino Linotype" w:eastAsia="Palatino Linotype" w:hAnsi="Palatino Linotype" w:cs="Palatino Linotype"/>
          <w:b/>
        </w:rPr>
        <w:t xml:space="preserve"> o PARTICULAR</w:t>
      </w:r>
      <w:r w:rsidRPr="00D23961">
        <w:rPr>
          <w:rFonts w:ascii="Palatino Linotype" w:eastAsia="Palatino Linotype" w:hAnsi="Palatino Linotype" w:cs="Palatino Linotype"/>
        </w:rPr>
        <w:t xml:space="preserve">, en contra de la respuesta otorgada a la solicitud de información con número de folio </w:t>
      </w:r>
      <w:r w:rsidRPr="00D23961">
        <w:rPr>
          <w:rFonts w:ascii="Palatino Linotype" w:eastAsia="Palatino Linotype" w:hAnsi="Palatino Linotype" w:cs="Palatino Linotype"/>
          <w:b/>
        </w:rPr>
        <w:t>0</w:t>
      </w:r>
      <w:r w:rsidR="00041C3D" w:rsidRPr="00D23961">
        <w:rPr>
          <w:rFonts w:ascii="Palatino Linotype" w:eastAsia="Palatino Linotype" w:hAnsi="Palatino Linotype" w:cs="Palatino Linotype"/>
          <w:b/>
        </w:rPr>
        <w:t>0</w:t>
      </w:r>
      <w:r w:rsidR="006E1D0B" w:rsidRPr="00D23961">
        <w:rPr>
          <w:rFonts w:ascii="Palatino Linotype" w:eastAsia="Palatino Linotype" w:hAnsi="Palatino Linotype" w:cs="Palatino Linotype"/>
          <w:b/>
        </w:rPr>
        <w:t>1</w:t>
      </w:r>
      <w:r w:rsidR="0035457E" w:rsidRPr="00D23961">
        <w:rPr>
          <w:rFonts w:ascii="Palatino Linotype" w:eastAsia="Palatino Linotype" w:hAnsi="Palatino Linotype" w:cs="Palatino Linotype"/>
          <w:b/>
        </w:rPr>
        <w:t>94</w:t>
      </w:r>
      <w:r w:rsidRPr="00D23961">
        <w:rPr>
          <w:rFonts w:ascii="Palatino Linotype" w:eastAsia="Palatino Linotype" w:hAnsi="Palatino Linotype" w:cs="Palatino Linotype"/>
          <w:b/>
        </w:rPr>
        <w:t>/</w:t>
      </w:r>
      <w:r w:rsidR="006E1D0B" w:rsidRPr="00D23961">
        <w:rPr>
          <w:rFonts w:ascii="Palatino Linotype" w:eastAsia="Palatino Linotype" w:hAnsi="Palatino Linotype" w:cs="Palatino Linotype"/>
          <w:b/>
        </w:rPr>
        <w:t>S</w:t>
      </w:r>
      <w:r w:rsidR="0035457E" w:rsidRPr="00D23961">
        <w:rPr>
          <w:rFonts w:ascii="Palatino Linotype" w:eastAsia="Palatino Linotype" w:hAnsi="Palatino Linotype" w:cs="Palatino Linotype"/>
          <w:b/>
        </w:rPr>
        <w:t>ECCAM</w:t>
      </w:r>
      <w:r w:rsidRPr="00D23961">
        <w:rPr>
          <w:rFonts w:ascii="Palatino Linotype" w:eastAsia="Palatino Linotype" w:hAnsi="Palatino Linotype" w:cs="Palatino Linotype"/>
          <w:b/>
        </w:rPr>
        <w:t>/IP/2024</w:t>
      </w:r>
      <w:r w:rsidRPr="00D23961">
        <w:rPr>
          <w:rFonts w:ascii="Palatino Linotype" w:eastAsia="Palatino Linotype" w:hAnsi="Palatino Linotype" w:cs="Palatino Linotype"/>
        </w:rPr>
        <w:t>, por parte de</w:t>
      </w:r>
      <w:r w:rsidR="0035457E" w:rsidRPr="00D23961">
        <w:rPr>
          <w:rFonts w:ascii="Palatino Linotype" w:eastAsia="Palatino Linotype" w:hAnsi="Palatino Linotype" w:cs="Palatino Linotype"/>
        </w:rPr>
        <w:t xml:space="preserve"> </w:t>
      </w:r>
      <w:r w:rsidRPr="00D23961">
        <w:rPr>
          <w:rFonts w:ascii="Palatino Linotype" w:eastAsia="Palatino Linotype" w:hAnsi="Palatino Linotype" w:cs="Palatino Linotype"/>
        </w:rPr>
        <w:t>l</w:t>
      </w:r>
      <w:r w:rsidR="0035457E" w:rsidRPr="00D23961">
        <w:rPr>
          <w:rFonts w:ascii="Palatino Linotype" w:eastAsia="Palatino Linotype" w:hAnsi="Palatino Linotype" w:cs="Palatino Linotype"/>
        </w:rPr>
        <w:t>a</w:t>
      </w:r>
      <w:r w:rsidRPr="00D23961">
        <w:rPr>
          <w:rFonts w:ascii="Palatino Linotype" w:eastAsia="Palatino Linotype" w:hAnsi="Palatino Linotype" w:cs="Palatino Linotype"/>
        </w:rPr>
        <w:t xml:space="preserve"> </w:t>
      </w:r>
      <w:r w:rsidR="006E1D0B" w:rsidRPr="00D23961">
        <w:rPr>
          <w:rFonts w:ascii="Palatino Linotype" w:eastAsia="Palatino Linotype" w:hAnsi="Palatino Linotype" w:cs="Palatino Linotype"/>
          <w:b/>
        </w:rPr>
        <w:t>S</w:t>
      </w:r>
      <w:r w:rsidR="0035457E" w:rsidRPr="00D23961">
        <w:rPr>
          <w:rFonts w:ascii="Palatino Linotype" w:eastAsia="Palatino Linotype" w:hAnsi="Palatino Linotype" w:cs="Palatino Linotype"/>
          <w:b/>
        </w:rPr>
        <w:t>ecretaría del Campo</w:t>
      </w:r>
      <w:r w:rsidR="00152D53" w:rsidRPr="00D23961">
        <w:rPr>
          <w:rFonts w:ascii="Palatino Linotype" w:eastAsia="Palatino Linotype" w:hAnsi="Palatino Linotype" w:cs="Palatino Linotype"/>
          <w:b/>
        </w:rPr>
        <w:t>,</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 xml:space="preserve">en adelante el Sujeto Obligado; </w:t>
      </w:r>
      <w:r w:rsidR="004112AD" w:rsidRPr="00D23961">
        <w:rPr>
          <w:rFonts w:ascii="Palatino Linotype" w:eastAsia="Palatino Linotype" w:hAnsi="Palatino Linotype" w:cs="Palatino Linotype"/>
        </w:rPr>
        <w:t>s</w:t>
      </w:r>
      <w:r w:rsidRPr="00D23961">
        <w:rPr>
          <w:rFonts w:ascii="Palatino Linotype" w:eastAsia="Palatino Linotype" w:hAnsi="Palatino Linotype" w:cs="Palatino Linotype"/>
        </w:rPr>
        <w:t>e emite la presente resolución con base en los siguientes:</w:t>
      </w:r>
    </w:p>
    <w:p w14:paraId="4B94D82A" w14:textId="77777777" w:rsidR="004112AD" w:rsidRPr="00D23961" w:rsidRDefault="004112AD">
      <w:pPr>
        <w:spacing w:line="360" w:lineRule="auto"/>
        <w:jc w:val="both"/>
        <w:rPr>
          <w:rFonts w:ascii="Palatino Linotype" w:eastAsia="Palatino Linotype" w:hAnsi="Palatino Linotype" w:cs="Palatino Linotype"/>
        </w:rPr>
      </w:pPr>
    </w:p>
    <w:p w14:paraId="113DE343" w14:textId="77777777" w:rsidR="00BC48A4" w:rsidRPr="00D23961" w:rsidRDefault="00A31FCB">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D23961">
        <w:rPr>
          <w:rFonts w:ascii="Palatino Linotype" w:eastAsia="Palatino Linotype" w:hAnsi="Palatino Linotype" w:cs="Palatino Linotype"/>
          <w:b/>
          <w:color w:val="000000"/>
          <w:sz w:val="24"/>
          <w:szCs w:val="24"/>
        </w:rPr>
        <w:t>ANTECEDENTES</w:t>
      </w:r>
    </w:p>
    <w:p w14:paraId="0E4430EC" w14:textId="77777777" w:rsidR="00BC48A4" w:rsidRPr="00D23961" w:rsidRDefault="00BC48A4">
      <w:pPr>
        <w:spacing w:line="360" w:lineRule="auto"/>
        <w:rPr>
          <w:rFonts w:ascii="Palatino Linotype" w:eastAsia="Palatino Linotype" w:hAnsi="Palatino Linotype" w:cs="Palatino Linotype"/>
        </w:rPr>
      </w:pPr>
    </w:p>
    <w:p w14:paraId="69158E52" w14:textId="2835A7F7" w:rsidR="00BC48A4" w:rsidRPr="00D23961" w:rsidRDefault="00A31FC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D23961">
        <w:rPr>
          <w:rFonts w:ascii="Palatino Linotype" w:eastAsia="Palatino Linotype" w:hAnsi="Palatino Linotype" w:cs="Palatino Linotype"/>
          <w:b/>
          <w:color w:val="000000"/>
          <w:u w:val="single"/>
        </w:rPr>
        <w:t>Solicitud de acceso a la información pública.</w:t>
      </w:r>
    </w:p>
    <w:p w14:paraId="7B01CFA7" w14:textId="13E9AB30" w:rsidR="00BC48A4" w:rsidRPr="00D23961" w:rsidRDefault="00A31FCB" w:rsidP="00694ADB">
      <w:pPr>
        <w:numPr>
          <w:ilvl w:val="0"/>
          <w:numId w:val="1"/>
        </w:numPr>
        <w:pBdr>
          <w:top w:val="nil"/>
          <w:left w:val="nil"/>
          <w:bottom w:val="nil"/>
          <w:right w:val="nil"/>
          <w:between w:val="nil"/>
        </w:pBdr>
        <w:tabs>
          <w:tab w:val="left" w:pos="0"/>
        </w:tabs>
        <w:spacing w:line="360" w:lineRule="auto"/>
        <w:ind w:left="0" w:right="-141"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El día</w:t>
      </w:r>
      <w:r w:rsidRPr="00D23961">
        <w:rPr>
          <w:rFonts w:ascii="Palatino Linotype" w:eastAsia="Palatino Linotype" w:hAnsi="Palatino Linotype" w:cs="Palatino Linotype"/>
          <w:b/>
          <w:color w:val="000000"/>
        </w:rPr>
        <w:t xml:space="preserve"> veint</w:t>
      </w:r>
      <w:r w:rsidR="004752D4" w:rsidRPr="00D23961">
        <w:rPr>
          <w:rFonts w:ascii="Palatino Linotype" w:eastAsia="Palatino Linotype" w:hAnsi="Palatino Linotype" w:cs="Palatino Linotype"/>
          <w:b/>
          <w:color w:val="000000"/>
        </w:rPr>
        <w:t>i</w:t>
      </w:r>
      <w:r w:rsidR="00B138C2" w:rsidRPr="00D23961">
        <w:rPr>
          <w:rFonts w:ascii="Palatino Linotype" w:eastAsia="Palatino Linotype" w:hAnsi="Palatino Linotype" w:cs="Palatino Linotype"/>
          <w:b/>
          <w:color w:val="000000"/>
        </w:rPr>
        <w:t>nueve de noviembre</w:t>
      </w:r>
      <w:r w:rsidR="0020300E" w:rsidRPr="00D23961">
        <w:rPr>
          <w:rFonts w:ascii="Palatino Linotype" w:eastAsia="Palatino Linotype" w:hAnsi="Palatino Linotype" w:cs="Palatino Linotype"/>
          <w:b/>
          <w:color w:val="000000"/>
        </w:rPr>
        <w:t xml:space="preserve"> </w:t>
      </w:r>
      <w:bookmarkStart w:id="1" w:name="_GoBack"/>
      <w:bookmarkEnd w:id="1"/>
      <w:r w:rsidR="004752D4" w:rsidRPr="00D23961">
        <w:rPr>
          <w:rFonts w:ascii="Palatino Linotype" w:eastAsia="Palatino Linotype" w:hAnsi="Palatino Linotype" w:cs="Palatino Linotype"/>
          <w:b/>
          <w:color w:val="000000"/>
        </w:rPr>
        <w:t>de do</w:t>
      </w:r>
      <w:r w:rsidRPr="00D23961">
        <w:rPr>
          <w:rFonts w:ascii="Palatino Linotype" w:eastAsia="Palatino Linotype" w:hAnsi="Palatino Linotype" w:cs="Palatino Linotype"/>
          <w:b/>
          <w:color w:val="000000"/>
        </w:rPr>
        <w:t>s mil veinticuatro</w:t>
      </w:r>
      <w:r w:rsidRPr="00D23961">
        <w:rPr>
          <w:rFonts w:ascii="Palatino Linotype" w:eastAsia="Palatino Linotype" w:hAnsi="Palatino Linotype" w:cs="Palatino Linotype"/>
          <w:color w:val="000000"/>
        </w:rPr>
        <w:t>,</w:t>
      </w:r>
      <w:r w:rsidRPr="00D23961">
        <w:rPr>
          <w:rFonts w:ascii="Palatino Linotype" w:eastAsia="Palatino Linotype" w:hAnsi="Palatino Linotype" w:cs="Palatino Linotype"/>
          <w:b/>
          <w:color w:val="000000"/>
        </w:rPr>
        <w:t xml:space="preserve"> </w:t>
      </w:r>
      <w:r w:rsidRPr="00D23961">
        <w:rPr>
          <w:rFonts w:ascii="Palatino Linotype" w:eastAsia="Palatino Linotype" w:hAnsi="Palatino Linotype" w:cs="Palatino Linotype"/>
          <w:color w:val="000000"/>
        </w:rPr>
        <w:t xml:space="preserve">se presentó ante el </w:t>
      </w:r>
      <w:r w:rsidR="0041256D" w:rsidRPr="00D23961">
        <w:rPr>
          <w:rFonts w:ascii="Palatino Linotype" w:eastAsia="Palatino Linotype" w:hAnsi="Palatino Linotype" w:cs="Palatino Linotype"/>
          <w:b/>
          <w:color w:val="000000"/>
        </w:rPr>
        <w:t>SUJETO OBLIGADO</w:t>
      </w:r>
      <w:r w:rsidR="0041256D" w:rsidRPr="00D23961">
        <w:rPr>
          <w:rFonts w:ascii="Palatino Linotype" w:eastAsia="Palatino Linotype" w:hAnsi="Palatino Linotype" w:cs="Palatino Linotype"/>
          <w:color w:val="000000"/>
        </w:rPr>
        <w:t xml:space="preserve"> </w:t>
      </w:r>
      <w:r w:rsidRPr="00D23961">
        <w:rPr>
          <w:rFonts w:ascii="Palatino Linotype" w:eastAsia="Palatino Linotype" w:hAnsi="Palatino Linotype" w:cs="Palatino Linotype"/>
          <w:color w:val="000000"/>
        </w:rPr>
        <w:t>vía Sistema de Acceso a la Información Mexiquense, en adelante (SAIMEX), la siguiente solicitud de información pública:</w:t>
      </w:r>
    </w:p>
    <w:p w14:paraId="0F884124" w14:textId="77777777" w:rsidR="00BC48A4" w:rsidRPr="00D23961" w:rsidRDefault="00BC48A4" w:rsidP="00C5548B">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937C523" w14:textId="5B695F16" w:rsidR="00BC48A4" w:rsidRPr="00D23961" w:rsidRDefault="00694ADB" w:rsidP="00B2642E">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D23961">
        <w:rPr>
          <w:rFonts w:ascii="Palatino Linotype" w:hAnsi="Palatino Linotype"/>
          <w:i/>
          <w:color w:val="000000"/>
        </w:rPr>
        <w:t>“</w:t>
      </w:r>
      <w:r w:rsidR="00B138C2" w:rsidRPr="00D23961">
        <w:rPr>
          <w:rFonts w:ascii="Palatino Linotype" w:hAnsi="Palatino Linotype"/>
          <w:i/>
          <w:color w:val="000000"/>
        </w:rPr>
        <w:t xml:space="preserve">Solicito el documento que ampare la autorización para realizar proyectos de restauración, obras y/o modificaciones que se estén o han realizado en los espacios del inmueble histórico denominado Protectora de Bosques del Estado de México; así como el documento que ampare la inspección y supervisión de alguna institución estatal o federal, por ser este catalogado patrimonio de interés social y nacional. Solicito la aprobación de la consejería directiva de dicho organismo, así como la autorización por parte del Instituto Nacional de </w:t>
      </w:r>
      <w:r w:rsidR="00B138C2" w:rsidRPr="00D23961">
        <w:rPr>
          <w:rFonts w:ascii="Palatino Linotype" w:hAnsi="Palatino Linotype"/>
          <w:i/>
          <w:color w:val="000000"/>
        </w:rPr>
        <w:lastRenderedPageBreak/>
        <w:t>Antropología e Historia. Asimismo, respetuosamente solicito que a través del sector sea investigado el organismo y me sea proporcionado el documento firmado por quien solicitó y autorizó de manera interna los proyectos de restauración, obras y/o modificaciones, así como el costo total que fue utilizado; igualmente la requisición de compra firmada por quien elaboró, solicitó y autorizó sin reservar en ningún momento, la partida presupuestal, toda vez que la unidad de transparencia, unidad jurídica e igualdad de género así como el administrador de finanzas y de gestión documental, desvían la información de manera industriosa por fines lucrativos. Es así que, al ser recurso financiero de la Administración del Estado, solicito sea investigado por el sector, cual fue el monto económico que fue repartido entre Alejandro Sánchez Vélez y Raúl Vera Pérez, por estas restauraciones, obras y/o modificaciones</w:t>
      </w:r>
      <w:r w:rsidR="00A31FCB" w:rsidRPr="00D23961">
        <w:rPr>
          <w:rFonts w:ascii="Palatino Linotype" w:eastAsia="Palatino Linotype" w:hAnsi="Palatino Linotype" w:cs="Palatino Linotype"/>
          <w:i/>
          <w:color w:val="000000"/>
        </w:rPr>
        <w:t>.”</w:t>
      </w:r>
      <w:r w:rsidR="00C5548B" w:rsidRPr="00D23961">
        <w:rPr>
          <w:rFonts w:ascii="Palatino Linotype" w:eastAsia="Palatino Linotype" w:hAnsi="Palatino Linotype" w:cs="Palatino Linotype"/>
          <w:color w:val="000000"/>
        </w:rPr>
        <w:t xml:space="preserve"> (Sic)</w:t>
      </w:r>
    </w:p>
    <w:p w14:paraId="6B92BF5B" w14:textId="77777777" w:rsidR="00BC48A4" w:rsidRPr="00D23961" w:rsidRDefault="00BC48A4">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14:paraId="77C3F8C5" w14:textId="625FA40C" w:rsidR="00BC48A4" w:rsidRPr="00D23961" w:rsidRDefault="00A31FCB" w:rsidP="003B154B">
      <w:pPr>
        <w:numPr>
          <w:ilvl w:val="0"/>
          <w:numId w:val="6"/>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 xml:space="preserve">Se eligió como modalidad de entrega de la información: A través del </w:t>
      </w:r>
      <w:r w:rsidRPr="00D23961">
        <w:rPr>
          <w:rFonts w:ascii="Palatino Linotype" w:eastAsia="Palatino Linotype" w:hAnsi="Palatino Linotype" w:cs="Palatino Linotype"/>
          <w:b/>
          <w:color w:val="000000"/>
        </w:rPr>
        <w:t>SAIMEX.</w:t>
      </w:r>
    </w:p>
    <w:p w14:paraId="342BA15E" w14:textId="77777777" w:rsidR="003C566B" w:rsidRPr="00D23961" w:rsidRDefault="003C566B" w:rsidP="003C566B">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14:paraId="0C4D1344" w14:textId="272765D0" w:rsidR="00BC48A4" w:rsidRPr="00D23961" w:rsidRDefault="00A31FCB">
      <w:pPr>
        <w:numPr>
          <w:ilvl w:val="0"/>
          <w:numId w:val="2"/>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sidRPr="00D23961">
        <w:rPr>
          <w:rFonts w:ascii="Palatino Linotype" w:eastAsia="Palatino Linotype" w:hAnsi="Palatino Linotype" w:cs="Palatino Linotype"/>
          <w:b/>
          <w:color w:val="000000"/>
          <w:u w:val="single"/>
        </w:rPr>
        <w:t xml:space="preserve">De la respuesta del Sujeto Obligado. </w:t>
      </w:r>
    </w:p>
    <w:p w14:paraId="43BC9C50" w14:textId="60A523DC" w:rsidR="0081246E" w:rsidRPr="00D23961" w:rsidRDefault="00A31FCB" w:rsidP="00C478D0">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 xml:space="preserve">El </w:t>
      </w:r>
      <w:r w:rsidR="009C3F55" w:rsidRPr="00D23961">
        <w:rPr>
          <w:rFonts w:ascii="Palatino Linotype" w:eastAsia="Palatino Linotype" w:hAnsi="Palatino Linotype" w:cs="Palatino Linotype"/>
          <w:b/>
          <w:color w:val="000000"/>
        </w:rPr>
        <w:t xml:space="preserve">tres de diciembre </w:t>
      </w:r>
      <w:r w:rsidR="0047673F" w:rsidRPr="00D23961">
        <w:rPr>
          <w:rFonts w:ascii="Palatino Linotype" w:eastAsia="Palatino Linotype" w:hAnsi="Palatino Linotype" w:cs="Palatino Linotype"/>
          <w:b/>
          <w:color w:val="000000"/>
        </w:rPr>
        <w:t xml:space="preserve">de </w:t>
      </w:r>
      <w:r w:rsidRPr="00D23961">
        <w:rPr>
          <w:rFonts w:ascii="Palatino Linotype" w:eastAsia="Palatino Linotype" w:hAnsi="Palatino Linotype" w:cs="Palatino Linotype"/>
          <w:b/>
          <w:color w:val="000000"/>
        </w:rPr>
        <w:t>dos mil veinticuatro</w:t>
      </w:r>
      <w:r w:rsidRPr="00D23961">
        <w:rPr>
          <w:rFonts w:ascii="Palatino Linotype" w:eastAsia="Palatino Linotype" w:hAnsi="Palatino Linotype" w:cs="Palatino Linotype"/>
          <w:color w:val="000000"/>
        </w:rPr>
        <w:t>, el Sujeto Obligado</w:t>
      </w:r>
      <w:r w:rsidRPr="00D23961">
        <w:rPr>
          <w:rFonts w:ascii="Palatino Linotype" w:eastAsia="Palatino Linotype" w:hAnsi="Palatino Linotype" w:cs="Palatino Linotype"/>
          <w:b/>
          <w:color w:val="000000"/>
        </w:rPr>
        <w:t>,</w:t>
      </w:r>
      <w:r w:rsidRPr="00D23961">
        <w:rPr>
          <w:rFonts w:ascii="Palatino Linotype" w:eastAsia="Palatino Linotype" w:hAnsi="Palatino Linotype" w:cs="Palatino Linotype"/>
          <w:color w:val="000000"/>
        </w:rPr>
        <w:t xml:space="preserve"> dio respuesta a través de</w:t>
      </w:r>
      <w:r w:rsidR="0047673F" w:rsidRPr="00D23961">
        <w:rPr>
          <w:rFonts w:ascii="Palatino Linotype" w:eastAsia="Palatino Linotype" w:hAnsi="Palatino Linotype" w:cs="Palatino Linotype"/>
          <w:color w:val="000000"/>
        </w:rPr>
        <w:t xml:space="preserve">l </w:t>
      </w:r>
      <w:r w:rsidR="00CF5E4C" w:rsidRPr="00D23961">
        <w:rPr>
          <w:rFonts w:ascii="Palatino Linotype" w:eastAsia="Palatino Linotype" w:hAnsi="Palatino Linotype" w:cs="Palatino Linotype"/>
          <w:color w:val="000000"/>
        </w:rPr>
        <w:t xml:space="preserve">Sistema </w:t>
      </w:r>
      <w:r w:rsidR="00735674" w:rsidRPr="00D23961">
        <w:rPr>
          <w:rFonts w:ascii="Palatino Linotype" w:eastAsia="Palatino Linotype" w:hAnsi="Palatino Linotype" w:cs="Palatino Linotype"/>
          <w:color w:val="000000"/>
        </w:rPr>
        <w:t>de Acceso a la Información Mexiquense (SAIMEX),</w:t>
      </w:r>
      <w:r w:rsidR="00CE546C" w:rsidRPr="00D23961">
        <w:rPr>
          <w:rFonts w:ascii="Palatino Linotype" w:eastAsia="Palatino Linotype" w:hAnsi="Palatino Linotype" w:cs="Palatino Linotype"/>
          <w:color w:val="000000"/>
        </w:rPr>
        <w:t xml:space="preserve"> </w:t>
      </w:r>
      <w:r w:rsidR="0033450E" w:rsidRPr="00D23961">
        <w:rPr>
          <w:rFonts w:ascii="Palatino Linotype" w:eastAsia="Palatino Linotype" w:hAnsi="Palatino Linotype" w:cs="Palatino Linotype"/>
          <w:color w:val="000000"/>
        </w:rPr>
        <w:t>mediante oficio SECAMPO/UT/0429/2024, de fecha dos de diciembre de dos mil veinticuatro</w:t>
      </w:r>
      <w:r w:rsidR="007A1996" w:rsidRPr="00D23961">
        <w:rPr>
          <w:rFonts w:ascii="Palatino Linotype" w:eastAsia="Palatino Linotype" w:hAnsi="Palatino Linotype" w:cs="Palatino Linotype"/>
          <w:color w:val="000000"/>
        </w:rPr>
        <w:t xml:space="preserve">, </w:t>
      </w:r>
      <w:r w:rsidR="00CE546C" w:rsidRPr="00D23961">
        <w:rPr>
          <w:rFonts w:ascii="Palatino Linotype" w:eastAsia="Palatino Linotype" w:hAnsi="Palatino Linotype" w:cs="Palatino Linotype"/>
          <w:color w:val="000000"/>
        </w:rPr>
        <w:t xml:space="preserve">de cuyo contenido </w:t>
      </w:r>
      <w:r w:rsidR="00B06B30" w:rsidRPr="00D23961">
        <w:rPr>
          <w:rFonts w:ascii="Palatino Linotype" w:eastAsia="Palatino Linotype" w:hAnsi="Palatino Linotype" w:cs="Palatino Linotype"/>
          <w:color w:val="000000"/>
        </w:rPr>
        <w:t>se desprende lo siguiente:</w:t>
      </w:r>
    </w:p>
    <w:p w14:paraId="13DE51FB" w14:textId="2287BBC6" w:rsidR="00B06B30" w:rsidRPr="00D23961" w:rsidRDefault="00185660" w:rsidP="00B2642E">
      <w:pPr>
        <w:pBdr>
          <w:top w:val="nil"/>
          <w:left w:val="nil"/>
          <w:bottom w:val="nil"/>
          <w:right w:val="nil"/>
          <w:between w:val="nil"/>
        </w:pBdr>
        <w:tabs>
          <w:tab w:val="left" w:pos="0"/>
          <w:tab w:val="left" w:pos="8364"/>
        </w:tabs>
        <w:spacing w:line="360" w:lineRule="auto"/>
        <w:ind w:right="49"/>
        <w:jc w:val="both"/>
        <w:rPr>
          <w:rFonts w:ascii="Palatino Linotype" w:eastAsia="Palatino Linotype" w:hAnsi="Palatino Linotype" w:cs="Palatino Linotype"/>
          <w:color w:val="000000"/>
        </w:rPr>
      </w:pPr>
      <w:bookmarkStart w:id="2" w:name="_Hlk190260358"/>
      <w:r w:rsidRPr="00D23961">
        <w:rPr>
          <w:rFonts w:ascii="Palatino Linotype" w:eastAsia="Palatino Linotype" w:hAnsi="Palatino Linotype" w:cs="Palatino Linotype"/>
          <w:color w:val="000000"/>
        </w:rPr>
        <w:tab/>
      </w:r>
    </w:p>
    <w:p w14:paraId="7A2D1208" w14:textId="77777777" w:rsidR="00381BE4" w:rsidRPr="00D23961" w:rsidRDefault="00185660" w:rsidP="002520FD">
      <w:pPr>
        <w:pBdr>
          <w:top w:val="nil"/>
          <w:left w:val="nil"/>
          <w:bottom w:val="nil"/>
          <w:right w:val="nil"/>
          <w:between w:val="nil"/>
        </w:pBdr>
        <w:tabs>
          <w:tab w:val="left" w:pos="567"/>
          <w:tab w:val="left" w:pos="8364"/>
        </w:tabs>
        <w:spacing w:line="360" w:lineRule="auto"/>
        <w:ind w:left="851" w:right="425"/>
        <w:jc w:val="both"/>
        <w:rPr>
          <w:rFonts w:ascii="Palatino Linotype" w:eastAsia="Palatino Linotype" w:hAnsi="Palatino Linotype" w:cs="Palatino Linotype"/>
          <w:i/>
          <w:iCs/>
          <w:color w:val="000000"/>
        </w:rPr>
      </w:pPr>
      <w:r w:rsidRPr="00D23961">
        <w:rPr>
          <w:rFonts w:ascii="Palatino Linotype" w:eastAsia="Palatino Linotype" w:hAnsi="Palatino Linotype" w:cs="Palatino Linotype"/>
          <w:i/>
          <w:iCs/>
          <w:color w:val="000000"/>
        </w:rPr>
        <w:t>“</w:t>
      </w:r>
      <w:r w:rsidR="007A1996" w:rsidRPr="00D23961">
        <w:rPr>
          <w:rFonts w:ascii="Palatino Linotype" w:eastAsia="Palatino Linotype" w:hAnsi="Palatino Linotype" w:cs="Palatino Linotype"/>
          <w:i/>
          <w:iCs/>
          <w:color w:val="000000"/>
        </w:rPr>
        <w:t>…Con fundamento en lo establecido en los artículos 1, 2 fracciones II y VII, 12 párrafo segundo, 23 fracción I, 24 fracción XI y último párrafo, 150, 151, 152, 156, 157 y 167 de la Ley de Transparencia y Acceso a la Información Pública del Estado de México y Municipios, me permito informarle que la Secretaría del Campo</w:t>
      </w:r>
      <w:r w:rsidR="00C478D0" w:rsidRPr="00D23961">
        <w:rPr>
          <w:rFonts w:ascii="Palatino Linotype" w:eastAsia="Palatino Linotype" w:hAnsi="Palatino Linotype" w:cs="Palatino Linotype"/>
          <w:i/>
          <w:iCs/>
          <w:color w:val="000000"/>
        </w:rPr>
        <w:t xml:space="preserve"> es incompetente para </w:t>
      </w:r>
      <w:r w:rsidR="00C478D0" w:rsidRPr="00D23961">
        <w:rPr>
          <w:rFonts w:ascii="Palatino Linotype" w:eastAsia="Palatino Linotype" w:hAnsi="Palatino Linotype" w:cs="Palatino Linotype"/>
          <w:i/>
          <w:iCs/>
          <w:color w:val="000000"/>
        </w:rPr>
        <w:lastRenderedPageBreak/>
        <w:t>atender su solicitud, toda vez que no se encuentra facultada para generar la información solicitada, siendo el responsable La Protectora de Bosques del Estado de México (PROBOSQUE) en virtud de lo que se solicita, de acuerdo a sus funciones y atribuciones</w:t>
      </w:r>
      <w:r w:rsidR="00381BE4" w:rsidRPr="00D23961">
        <w:rPr>
          <w:rFonts w:ascii="Palatino Linotype" w:eastAsia="Palatino Linotype" w:hAnsi="Palatino Linotype" w:cs="Palatino Linotype"/>
          <w:i/>
          <w:iCs/>
          <w:color w:val="000000"/>
        </w:rPr>
        <w:t>, por lo cual sugerimos respetuosamente dirigirles una nueva solicitud de acceso a la información a través del sistema SAIMEX, en la siguiente dirección electrónica:</w:t>
      </w:r>
    </w:p>
    <w:p w14:paraId="034D0FCF" w14:textId="5A71612B" w:rsidR="00124B4C" w:rsidRPr="00D23961" w:rsidRDefault="00B761F3" w:rsidP="00381BE4">
      <w:pPr>
        <w:pBdr>
          <w:top w:val="nil"/>
          <w:left w:val="nil"/>
          <w:bottom w:val="nil"/>
          <w:right w:val="nil"/>
          <w:between w:val="nil"/>
        </w:pBdr>
        <w:tabs>
          <w:tab w:val="left" w:pos="567"/>
          <w:tab w:val="left" w:pos="8364"/>
        </w:tabs>
        <w:spacing w:line="360" w:lineRule="auto"/>
        <w:ind w:left="851" w:right="425"/>
        <w:jc w:val="center"/>
        <w:rPr>
          <w:rFonts w:ascii="Palatino Linotype" w:eastAsia="Palatino Linotype" w:hAnsi="Palatino Linotype" w:cs="Palatino Linotype"/>
          <w:bCs/>
          <w:iCs/>
          <w:color w:val="000000"/>
        </w:rPr>
      </w:pPr>
      <w:hyperlink r:id="rId8" w:history="1">
        <w:r w:rsidR="00381BE4" w:rsidRPr="00D23961">
          <w:rPr>
            <w:rStyle w:val="Hipervnculo"/>
            <w:rFonts w:ascii="Palatino Linotype" w:eastAsia="Palatino Linotype" w:hAnsi="Palatino Linotype" w:cs="Palatino Linotype"/>
            <w:i/>
            <w:iCs/>
            <w:color w:val="000000" w:themeColor="text1"/>
          </w:rPr>
          <w:t>https://probosque.edomex.gob.mx/</w:t>
        </w:r>
      </w:hyperlink>
      <w:r w:rsidR="00C94669" w:rsidRPr="00D23961">
        <w:rPr>
          <w:rFonts w:ascii="Palatino Linotype" w:eastAsia="Palatino Linotype" w:hAnsi="Palatino Linotype" w:cs="Palatino Linotype"/>
          <w:bCs/>
          <w:i/>
          <w:color w:val="000000"/>
        </w:rPr>
        <w:t>…”</w:t>
      </w:r>
      <w:r w:rsidR="00C94669" w:rsidRPr="00D23961">
        <w:rPr>
          <w:rFonts w:ascii="Palatino Linotype" w:eastAsia="Palatino Linotype" w:hAnsi="Palatino Linotype" w:cs="Palatino Linotype"/>
          <w:bCs/>
          <w:iCs/>
          <w:color w:val="000000"/>
        </w:rPr>
        <w:t xml:space="preserve"> (Sic)</w:t>
      </w:r>
    </w:p>
    <w:p w14:paraId="4B06C15E" w14:textId="412DE564" w:rsidR="00000ECD" w:rsidRPr="00D23961" w:rsidRDefault="00000ECD" w:rsidP="00B2642E">
      <w:pPr>
        <w:pBdr>
          <w:top w:val="nil"/>
          <w:left w:val="nil"/>
          <w:bottom w:val="nil"/>
          <w:right w:val="nil"/>
          <w:between w:val="nil"/>
        </w:pBdr>
        <w:tabs>
          <w:tab w:val="left" w:pos="567"/>
          <w:tab w:val="left" w:pos="8364"/>
        </w:tabs>
        <w:spacing w:line="360" w:lineRule="auto"/>
        <w:ind w:left="851" w:right="425"/>
        <w:jc w:val="both"/>
        <w:rPr>
          <w:rFonts w:ascii="Palatino Linotype" w:eastAsia="Palatino Linotype" w:hAnsi="Palatino Linotype" w:cs="Palatino Linotype"/>
          <w:bCs/>
          <w:iCs/>
          <w:color w:val="000000"/>
        </w:rPr>
      </w:pPr>
    </w:p>
    <w:bookmarkEnd w:id="2"/>
    <w:p w14:paraId="34BCCC7B" w14:textId="56CCFB2E" w:rsidR="00BC48A4" w:rsidRPr="00D23961" w:rsidRDefault="00A31FCB">
      <w:pPr>
        <w:numPr>
          <w:ilvl w:val="0"/>
          <w:numId w:val="5"/>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D23961">
        <w:rPr>
          <w:rFonts w:ascii="Palatino Linotype" w:eastAsia="Palatino Linotype" w:hAnsi="Palatino Linotype" w:cs="Palatino Linotype"/>
          <w:b/>
          <w:color w:val="000000"/>
          <w:u w:val="single"/>
        </w:rPr>
        <w:t>Recurso de Revisión (razones o motivos de inconformidad)</w:t>
      </w:r>
    </w:p>
    <w:p w14:paraId="49FD6C2A" w14:textId="60B19883" w:rsidR="00BC48A4" w:rsidRPr="00D23961" w:rsidRDefault="00A31FCB">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D23961">
        <w:rPr>
          <w:rFonts w:ascii="Palatino Linotype" w:eastAsia="Palatino Linotype" w:hAnsi="Palatino Linotype" w:cs="Palatino Linotype"/>
          <w:color w:val="000000"/>
        </w:rPr>
        <w:t>El</w:t>
      </w:r>
      <w:r w:rsidRPr="00D23961">
        <w:rPr>
          <w:rFonts w:ascii="Palatino Linotype" w:eastAsia="Palatino Linotype" w:hAnsi="Palatino Linotype" w:cs="Palatino Linotype"/>
          <w:b/>
          <w:color w:val="000000"/>
        </w:rPr>
        <w:t xml:space="preserve"> </w:t>
      </w:r>
      <w:r w:rsidR="00C9085D" w:rsidRPr="00D23961">
        <w:rPr>
          <w:rFonts w:ascii="Palatino Linotype" w:eastAsia="Palatino Linotype" w:hAnsi="Palatino Linotype" w:cs="Palatino Linotype"/>
          <w:b/>
          <w:color w:val="000000"/>
        </w:rPr>
        <w:t>trece de diciembre</w:t>
      </w:r>
      <w:r w:rsidR="009233B4" w:rsidRPr="00D23961">
        <w:rPr>
          <w:rFonts w:ascii="Palatino Linotype" w:eastAsia="Palatino Linotype" w:hAnsi="Palatino Linotype" w:cs="Palatino Linotype"/>
          <w:b/>
          <w:color w:val="000000"/>
        </w:rPr>
        <w:t xml:space="preserve"> </w:t>
      </w:r>
      <w:r w:rsidR="00E57C85" w:rsidRPr="00D23961">
        <w:rPr>
          <w:rFonts w:ascii="Palatino Linotype" w:eastAsia="Palatino Linotype" w:hAnsi="Palatino Linotype" w:cs="Palatino Linotype"/>
          <w:b/>
          <w:color w:val="000000"/>
        </w:rPr>
        <w:t>de do</w:t>
      </w:r>
      <w:r w:rsidRPr="00D23961">
        <w:rPr>
          <w:rFonts w:ascii="Palatino Linotype" w:eastAsia="Palatino Linotype" w:hAnsi="Palatino Linotype" w:cs="Palatino Linotype"/>
          <w:b/>
          <w:color w:val="000000"/>
        </w:rPr>
        <w:t>s mil veinticuatro</w:t>
      </w:r>
      <w:r w:rsidRPr="00D23961">
        <w:rPr>
          <w:rFonts w:ascii="Palatino Linotype" w:eastAsia="Palatino Linotype" w:hAnsi="Palatino Linotype" w:cs="Palatino Linotype"/>
          <w:color w:val="000000"/>
        </w:rPr>
        <w:t>, el particular interpuso el recurso de revisión en contra de la respuesta, realizando las siguientes manifestaciones:</w:t>
      </w:r>
    </w:p>
    <w:p w14:paraId="1A2B6D2A" w14:textId="77777777" w:rsidR="00BC48A4" w:rsidRPr="00D23961" w:rsidRDefault="00BC48A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0F0798F0" w14:textId="69E5BC6D" w:rsidR="00BC48A4" w:rsidRPr="00D23961" w:rsidRDefault="00A31FCB" w:rsidP="00C9085D">
      <w:pPr>
        <w:numPr>
          <w:ilvl w:val="0"/>
          <w:numId w:val="4"/>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bookmarkStart w:id="3" w:name="_heading=h.30j0zll" w:colFirst="0" w:colLast="0"/>
      <w:bookmarkEnd w:id="3"/>
      <w:r w:rsidRPr="00D23961">
        <w:rPr>
          <w:rFonts w:ascii="Palatino Linotype" w:eastAsia="Palatino Linotype" w:hAnsi="Palatino Linotype" w:cs="Palatino Linotype"/>
          <w:b/>
          <w:color w:val="000000"/>
        </w:rPr>
        <w:t xml:space="preserve">ACTO IMPUGNADO: </w:t>
      </w:r>
      <w:r w:rsidR="00217DBF" w:rsidRPr="00D23961">
        <w:rPr>
          <w:rFonts w:ascii="Palatino Linotype" w:eastAsia="Palatino Linotype" w:hAnsi="Palatino Linotype" w:cs="Palatino Linotype"/>
          <w:b/>
          <w:color w:val="000000"/>
        </w:rPr>
        <w:t>“</w:t>
      </w:r>
      <w:r w:rsidR="00C9085D" w:rsidRPr="00D23961">
        <w:rPr>
          <w:rFonts w:ascii="Palatino Linotype" w:hAnsi="Palatino Linotype"/>
          <w:i/>
          <w:color w:val="000000"/>
        </w:rPr>
        <w:t xml:space="preserve">Respetuosamente invoco a las consideraciones del decreto número 191 por el que se reforman, adicionan y derogan diversas disposiciones de la Ley Orgánica de la Administración Pública del Estado de México; así como al Artículo 11 del decreto número 252, por el que se reforman, derogan y adicionan diversos ordenamientos legislativos para armonizarlos con la Ley Orgánica de la Administración Pública del Estado de México. Ante el nuevo marco de atribución de la Secretaría del Campo, uno de ellos, es el integrar al marco de sus atribuciones el funcionamiento del Organismo Público Descentralizado denominado “Protectora de Bosques”, antes sectorizado a la Secretaría del Medio Ambiente. Y toda vez que, el titular del organismo considera a la Protectora de Bosques un organismo autónomo, privando así, el derecho a la transparencia y rendición de cuentas; es por ello que solicito a esta Secretaría del Campo, como cabeza de sector, y a su vez por la honorifica participación en la presidencia, como máxima autoridad del Consejo </w:t>
      </w:r>
      <w:r w:rsidR="00C9085D" w:rsidRPr="00D23961">
        <w:rPr>
          <w:rFonts w:ascii="Palatino Linotype" w:hAnsi="Palatino Linotype"/>
          <w:i/>
          <w:color w:val="000000"/>
        </w:rPr>
        <w:lastRenderedPageBreak/>
        <w:t>Directivo; la aprobación del Órgano de Gobierno de dicho organismo, que ampare la autorización para realizar proyectos de restauración, obras y/o modificaciones que se están realizado en los espacios del inmueble histórico denominado Protectora de Bosques del Estado de México; así como el documento que ampare la inspección y supervisión de alguna institución estatal o federal, por ser este catalogado patrimonio de interés social y nacional, entiéndase por (acta de consejo directivo). Dicho todo lo anterior, la Secretaría del Campo está en la absoluta facultad de integrar la información solicitada que le corresponda y no así, excusando la incompetencia de la presente</w:t>
      </w:r>
      <w:r w:rsidRPr="00D23961">
        <w:rPr>
          <w:rFonts w:ascii="Palatino Linotype" w:eastAsia="Palatino Linotype" w:hAnsi="Palatino Linotype" w:cs="Palatino Linotype"/>
          <w:i/>
          <w:color w:val="000000"/>
        </w:rPr>
        <w:t>”</w:t>
      </w:r>
      <w:r w:rsidR="00FB3FE0" w:rsidRPr="00D23961">
        <w:rPr>
          <w:rFonts w:ascii="Palatino Linotype" w:eastAsia="Palatino Linotype" w:hAnsi="Palatino Linotype" w:cs="Palatino Linotype"/>
          <w:iCs/>
          <w:color w:val="000000"/>
        </w:rPr>
        <w:t xml:space="preserve"> (Sic)</w:t>
      </w:r>
    </w:p>
    <w:p w14:paraId="3182D6E7" w14:textId="77777777" w:rsidR="00BC48A4" w:rsidRPr="00D23961" w:rsidRDefault="00BC48A4">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14:paraId="037B19BD" w14:textId="0525731C" w:rsidR="00BC48A4" w:rsidRPr="00D23961" w:rsidRDefault="00A31FCB" w:rsidP="0066044D">
      <w:pPr>
        <w:numPr>
          <w:ilvl w:val="0"/>
          <w:numId w:val="4"/>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r w:rsidRPr="00D23961">
        <w:rPr>
          <w:rFonts w:ascii="Palatino Linotype" w:eastAsia="Palatino Linotype" w:hAnsi="Palatino Linotype" w:cs="Palatino Linotype"/>
          <w:b/>
          <w:color w:val="000000"/>
        </w:rPr>
        <w:t xml:space="preserve">RAZONES O MOTIVOS DE LA INCONFORMIDAD: </w:t>
      </w:r>
      <w:r w:rsidRPr="00D23961">
        <w:rPr>
          <w:rFonts w:ascii="Palatino Linotype" w:eastAsia="Palatino Linotype" w:hAnsi="Palatino Linotype" w:cs="Palatino Linotype"/>
          <w:i/>
          <w:color w:val="000000"/>
        </w:rPr>
        <w:t>“</w:t>
      </w:r>
      <w:r w:rsidR="00C9085D" w:rsidRPr="00D23961">
        <w:rPr>
          <w:rFonts w:ascii="Palatino Linotype" w:hAnsi="Palatino Linotype"/>
          <w:i/>
          <w:color w:val="000000"/>
        </w:rPr>
        <w:t>La Secretaría del Campo está en la absoluta facultad de integrar la información solicitada que le corresponda y no así, excusando la incompetencia de la misma</w:t>
      </w:r>
      <w:r w:rsidRPr="00D23961">
        <w:rPr>
          <w:rFonts w:ascii="Palatino Linotype" w:eastAsia="Palatino Linotype" w:hAnsi="Palatino Linotype" w:cs="Palatino Linotype"/>
          <w:i/>
          <w:color w:val="000000"/>
        </w:rPr>
        <w:t>”</w:t>
      </w:r>
      <w:r w:rsidRPr="00D23961">
        <w:rPr>
          <w:rFonts w:ascii="Palatino Linotype" w:eastAsia="Palatino Linotype" w:hAnsi="Palatino Linotype" w:cs="Palatino Linotype"/>
          <w:color w:val="000000"/>
        </w:rPr>
        <w:t xml:space="preserve"> (Sic)</w:t>
      </w:r>
    </w:p>
    <w:p w14:paraId="64B0C59A" w14:textId="3B6D982F" w:rsidR="003B57F2" w:rsidRPr="00D23961" w:rsidRDefault="003B57F2" w:rsidP="00BA2A79">
      <w:pPr>
        <w:pStyle w:val="Prrafodelista"/>
        <w:spacing w:line="360" w:lineRule="auto"/>
        <w:rPr>
          <w:rFonts w:ascii="Palatino Linotype" w:eastAsia="Palatino Linotype" w:hAnsi="Palatino Linotype" w:cs="Palatino Linotype"/>
          <w:i/>
          <w:color w:val="000000"/>
        </w:rPr>
      </w:pPr>
    </w:p>
    <w:p w14:paraId="6C9997A8" w14:textId="77777777" w:rsidR="003B57F2" w:rsidRPr="00D23961" w:rsidRDefault="003B57F2" w:rsidP="003B57F2">
      <w:pPr>
        <w:numPr>
          <w:ilvl w:val="0"/>
          <w:numId w:val="33"/>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D23961">
        <w:rPr>
          <w:rFonts w:ascii="Palatino Linotype" w:eastAsia="Palatino Linotype" w:hAnsi="Palatino Linotype" w:cs="Palatino Linotype"/>
          <w:b/>
          <w:color w:val="000000"/>
          <w:u w:val="single"/>
        </w:rPr>
        <w:t>De la admisión del Recurso</w:t>
      </w:r>
    </w:p>
    <w:p w14:paraId="62F8831F" w14:textId="4031E333" w:rsidR="00321EE9" w:rsidRPr="00D23961" w:rsidRDefault="00321EE9" w:rsidP="00321EE9">
      <w:pPr>
        <w:pStyle w:val="Prrafodelista"/>
        <w:numPr>
          <w:ilvl w:val="0"/>
          <w:numId w:val="1"/>
        </w:numPr>
        <w:spacing w:line="360" w:lineRule="auto"/>
        <w:ind w:left="0" w:right="1" w:firstLine="0"/>
        <w:jc w:val="both"/>
        <w:rPr>
          <w:rFonts w:ascii="Palatino Linotype" w:eastAsia="Palatino Linotype" w:hAnsi="Palatino Linotype" w:cs="Palatino Linotype"/>
          <w:color w:val="000000"/>
        </w:rPr>
      </w:pPr>
      <w:r w:rsidRPr="00D23961">
        <w:rPr>
          <w:rFonts w:ascii="Palatino Linotype" w:hAnsi="Palatino Linotype" w:cs="Arial"/>
          <w:lang w:val="es-ES"/>
        </w:rPr>
        <w:t xml:space="preserve">Se registró el recurso de revisión bajo el número de expediente </w:t>
      </w:r>
      <w:r w:rsidRPr="00D23961">
        <w:rPr>
          <w:rFonts w:ascii="Palatino Linotype" w:hAnsi="Palatino Linotype" w:cs="Arial"/>
          <w:bCs/>
        </w:rPr>
        <w:t xml:space="preserve">al rubro indicado; asimismo, con fundamento en lo dispuesto por el </w:t>
      </w:r>
      <w:r w:rsidRPr="00D23961">
        <w:rPr>
          <w:rFonts w:ascii="Palatino Linotype" w:eastAsia="Calibri" w:hAnsi="Palatino Linotype" w:cs="Arial"/>
          <w:lang w:val="es-ES"/>
        </w:rPr>
        <w:t xml:space="preserve">artículo 185, fracción I, de la </w:t>
      </w:r>
      <w:r w:rsidRPr="00D23961">
        <w:rPr>
          <w:rFonts w:ascii="Palatino Linotype" w:eastAsia="Calibri" w:hAnsi="Palatino Linotype" w:cs="Arial"/>
          <w:b/>
          <w:lang w:val="es-ES"/>
        </w:rPr>
        <w:t>Ley de Transparencia y Acceso a la Información Pública del Estado de México y Municipios</w:t>
      </w:r>
      <w:r w:rsidRPr="00D23961">
        <w:rPr>
          <w:rFonts w:ascii="Palatino Linotype" w:eastAsia="Calibri" w:hAnsi="Palatino Linotype" w:cs="Arial"/>
          <w:lang w:val="es-ES"/>
        </w:rPr>
        <w:t>,</w:t>
      </w:r>
      <w:r w:rsidRPr="00D23961">
        <w:rPr>
          <w:rFonts w:ascii="Palatino Linotype" w:eastAsia="Calibri" w:hAnsi="Palatino Linotype" w:cs="Arial"/>
          <w:b/>
          <w:lang w:val="es-ES"/>
        </w:rPr>
        <w:t xml:space="preserve"> </w:t>
      </w:r>
      <w:r w:rsidRPr="00D23961">
        <w:rPr>
          <w:rFonts w:ascii="Palatino Linotype" w:hAnsi="Palatino Linotype" w:cs="Arial"/>
          <w:lang w:val="es-ES"/>
        </w:rPr>
        <w:t xml:space="preserve">se turnó a la </w:t>
      </w:r>
      <w:r w:rsidRPr="00D23961">
        <w:rPr>
          <w:rFonts w:ascii="Palatino Linotype" w:hAnsi="Palatino Linotype" w:cs="Arial"/>
          <w:b/>
          <w:lang w:val="es-ES"/>
        </w:rPr>
        <w:t xml:space="preserve">Comisionada María del Rosario Mejía Ayala, </w:t>
      </w:r>
      <w:r w:rsidRPr="00D23961">
        <w:rPr>
          <w:rFonts w:ascii="Palatino Linotype" w:hAnsi="Palatino Linotype" w:cs="Arial"/>
          <w:lang w:val="es-ES"/>
        </w:rPr>
        <w:t xml:space="preserve">con el objeto de </w:t>
      </w:r>
      <w:r w:rsidRPr="00D23961">
        <w:rPr>
          <w:rFonts w:ascii="Palatino Linotype" w:hAnsi="Palatino Linotype" w:cs="Arial"/>
        </w:rPr>
        <w:t xml:space="preserve">su análisis. </w:t>
      </w:r>
    </w:p>
    <w:p w14:paraId="40A50FC1" w14:textId="77777777" w:rsidR="00321EE9" w:rsidRPr="00D23961" w:rsidRDefault="00321EE9" w:rsidP="00321EE9">
      <w:pPr>
        <w:pStyle w:val="Prrafodelista"/>
        <w:spacing w:line="360" w:lineRule="auto"/>
        <w:ind w:left="0" w:right="1"/>
        <w:jc w:val="both"/>
        <w:rPr>
          <w:rFonts w:ascii="Palatino Linotype" w:eastAsia="Palatino Linotype" w:hAnsi="Palatino Linotype" w:cs="Palatino Linotype"/>
          <w:color w:val="000000"/>
          <w:lang w:val="es-AR"/>
        </w:rPr>
      </w:pPr>
    </w:p>
    <w:p w14:paraId="5B5C0BC1" w14:textId="463EB440" w:rsidR="003B57F2" w:rsidRPr="00D23961" w:rsidRDefault="003B57F2" w:rsidP="003B57F2">
      <w:pPr>
        <w:pStyle w:val="Prrafodelista"/>
        <w:numPr>
          <w:ilvl w:val="0"/>
          <w:numId w:val="1"/>
        </w:numPr>
        <w:spacing w:line="360" w:lineRule="auto"/>
        <w:ind w:left="0" w:right="1"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 xml:space="preserve">La </w:t>
      </w:r>
      <w:r w:rsidRPr="00D23961">
        <w:rPr>
          <w:rFonts w:ascii="Palatino Linotype" w:eastAsia="Palatino Linotype" w:hAnsi="Palatino Linotype" w:cs="Palatino Linotype"/>
        </w:rPr>
        <w:t>Comisionada Ponente, con fundamento en lo dispuesto por el artículo 185</w:t>
      </w:r>
      <w:r w:rsidR="00F365DD" w:rsidRPr="00D23961">
        <w:rPr>
          <w:rFonts w:ascii="Palatino Linotype" w:eastAsia="Palatino Linotype" w:hAnsi="Palatino Linotype" w:cs="Palatino Linotype"/>
        </w:rPr>
        <w:t>,</w:t>
      </w:r>
      <w:r w:rsidRPr="00D23961">
        <w:rPr>
          <w:rFonts w:ascii="Palatino Linotype" w:eastAsia="Palatino Linotype" w:hAnsi="Palatino Linotype" w:cs="Palatino Linotype"/>
        </w:rPr>
        <w:t xml:space="preserve"> fracción II</w:t>
      </w:r>
      <w:r w:rsidR="00F365DD" w:rsidRPr="00D23961">
        <w:rPr>
          <w:rFonts w:ascii="Palatino Linotype" w:eastAsia="Palatino Linotype" w:hAnsi="Palatino Linotype" w:cs="Palatino Linotype"/>
        </w:rPr>
        <w:t>,</w:t>
      </w:r>
      <w:r w:rsidRPr="00D23961">
        <w:rPr>
          <w:rFonts w:ascii="Palatino Linotype" w:eastAsia="Palatino Linotype" w:hAnsi="Palatino Linotype" w:cs="Palatino Linotype"/>
        </w:rPr>
        <w:t xml:space="preserve"> de la ley de la materia, a través del acuerdo de admisión del </w:t>
      </w:r>
      <w:r w:rsidR="007C0098" w:rsidRPr="00D23961">
        <w:rPr>
          <w:rFonts w:ascii="Palatino Linotype" w:eastAsia="Palatino Linotype" w:hAnsi="Palatino Linotype" w:cs="Palatino Linotype"/>
          <w:b/>
        </w:rPr>
        <w:t xml:space="preserve">diecinueve de diciembre </w:t>
      </w:r>
      <w:r w:rsidRPr="00D23961">
        <w:rPr>
          <w:rFonts w:ascii="Palatino Linotype" w:eastAsia="Palatino Linotype" w:hAnsi="Palatino Linotype" w:cs="Palatino Linotype"/>
          <w:b/>
        </w:rPr>
        <w:t>de dos mil veinticuatro</w:t>
      </w:r>
      <w:r w:rsidRPr="00D23961">
        <w:rPr>
          <w:rFonts w:ascii="Palatino Linotype" w:eastAsia="Palatino Linotype" w:hAnsi="Palatino Linotype" w:cs="Palatino Linotype"/>
        </w:rPr>
        <w:t>, puso a disposición de las partes el  expediente electrónico vía Sistema de Acceso a la Información Mexiquense</w:t>
      </w:r>
      <w:r w:rsidR="00F365DD" w:rsidRPr="00D23961">
        <w:rPr>
          <w:rFonts w:ascii="Palatino Linotype" w:eastAsia="Palatino Linotype" w:hAnsi="Palatino Linotype" w:cs="Palatino Linotype"/>
        </w:rPr>
        <w:t>,</w:t>
      </w:r>
      <w:r w:rsidRPr="00D23961">
        <w:rPr>
          <w:rFonts w:ascii="Palatino Linotype" w:eastAsia="Palatino Linotype" w:hAnsi="Palatino Linotype" w:cs="Palatino Linotype"/>
        </w:rPr>
        <w:t xml:space="preserve"> </w:t>
      </w:r>
      <w:r w:rsidRPr="00D23961">
        <w:rPr>
          <w:rFonts w:ascii="Palatino Linotype" w:eastAsia="Palatino Linotype" w:hAnsi="Palatino Linotype" w:cs="Palatino Linotype"/>
          <w:b/>
        </w:rPr>
        <w:t>SAIMEX</w:t>
      </w:r>
      <w:r w:rsidR="00F365DD" w:rsidRPr="00D23961">
        <w:rPr>
          <w:rFonts w:ascii="Palatino Linotype" w:eastAsia="Palatino Linotype" w:hAnsi="Palatino Linotype" w:cs="Palatino Linotype"/>
          <w:b/>
        </w:rPr>
        <w:t>,</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 xml:space="preserve">a efecto de que en un plazo máximo de siete días manifestara lo que a su derecho conviniera, ofreciera </w:t>
      </w:r>
      <w:r w:rsidRPr="00D23961">
        <w:rPr>
          <w:rFonts w:ascii="Palatino Linotype" w:eastAsia="Palatino Linotype" w:hAnsi="Palatino Linotype" w:cs="Palatino Linotype"/>
        </w:rPr>
        <w:lastRenderedPageBreak/>
        <w:t xml:space="preserve">pruebas y alegatos según correspondiera a los casos concretos, de esta forma para que el </w:t>
      </w:r>
      <w:r w:rsidRPr="00D23961">
        <w:rPr>
          <w:rFonts w:ascii="Palatino Linotype" w:eastAsia="Palatino Linotype" w:hAnsi="Palatino Linotype" w:cs="Palatino Linotype"/>
          <w:b/>
        </w:rPr>
        <w:t>SUJETO OBLIGADO</w:t>
      </w:r>
      <w:r w:rsidRPr="00D23961">
        <w:rPr>
          <w:rFonts w:ascii="Palatino Linotype" w:eastAsia="Palatino Linotype" w:hAnsi="Palatino Linotype" w:cs="Palatino Linotype"/>
        </w:rPr>
        <w:t xml:space="preserve"> presentará el Informe Justificado procedente.</w:t>
      </w:r>
    </w:p>
    <w:p w14:paraId="7F0B044C" w14:textId="77777777" w:rsidR="003B57F2" w:rsidRPr="00D23961" w:rsidRDefault="003B57F2" w:rsidP="003B57F2">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14:paraId="53214916" w14:textId="77777777" w:rsidR="00BC48A4" w:rsidRPr="00D23961" w:rsidRDefault="00A31FCB">
      <w:pPr>
        <w:numPr>
          <w:ilvl w:val="0"/>
          <w:numId w:val="5"/>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D23961">
        <w:rPr>
          <w:rFonts w:ascii="Palatino Linotype" w:eastAsia="Palatino Linotype" w:hAnsi="Palatino Linotype" w:cs="Palatino Linotype"/>
          <w:b/>
          <w:color w:val="000000"/>
          <w:u w:val="single"/>
        </w:rPr>
        <w:t>Manifestaciones, alegatos y respuesta complementaría.</w:t>
      </w:r>
    </w:p>
    <w:p w14:paraId="54022E6C" w14:textId="0001169D" w:rsidR="00BC48A4" w:rsidRPr="00D23961" w:rsidRDefault="00A31FC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 xml:space="preserve">El particular fue omiso en realizar manifestaciones que a su derecho conviniera y asistiera. Por su parte el </w:t>
      </w:r>
      <w:r w:rsidRPr="00D23961">
        <w:rPr>
          <w:rFonts w:ascii="Palatino Linotype" w:eastAsia="Palatino Linotype" w:hAnsi="Palatino Linotype" w:cs="Palatino Linotype"/>
          <w:b/>
          <w:color w:val="000000"/>
        </w:rPr>
        <w:t>SUJETO PUBLICO</w:t>
      </w:r>
      <w:r w:rsidRPr="00D23961">
        <w:rPr>
          <w:rFonts w:ascii="Palatino Linotype" w:eastAsia="Palatino Linotype" w:hAnsi="Palatino Linotype" w:cs="Palatino Linotype"/>
          <w:color w:val="000000"/>
        </w:rPr>
        <w:t xml:space="preserve"> </w:t>
      </w:r>
      <w:r w:rsidR="00071ADE" w:rsidRPr="00D23961">
        <w:rPr>
          <w:rFonts w:ascii="Palatino Linotype" w:eastAsia="Palatino Linotype" w:hAnsi="Palatino Linotype" w:cs="Palatino Linotype"/>
          <w:b/>
          <w:bCs/>
          <w:color w:val="000000"/>
        </w:rPr>
        <w:t xml:space="preserve">no </w:t>
      </w:r>
      <w:r w:rsidRPr="00D23961">
        <w:rPr>
          <w:rFonts w:ascii="Palatino Linotype" w:eastAsia="Palatino Linotype" w:hAnsi="Palatino Linotype" w:cs="Palatino Linotype"/>
          <w:color w:val="000000"/>
        </w:rPr>
        <w:t>rindió informe justificado.</w:t>
      </w:r>
    </w:p>
    <w:p w14:paraId="72BBD314" w14:textId="77777777" w:rsidR="00BC48A4" w:rsidRPr="00D23961" w:rsidRDefault="00BC48A4">
      <w:pPr>
        <w:spacing w:line="360" w:lineRule="auto"/>
        <w:ind w:left="567" w:right="616"/>
        <w:jc w:val="both"/>
        <w:rPr>
          <w:rFonts w:ascii="Palatino Linotype" w:eastAsia="Palatino Linotype" w:hAnsi="Palatino Linotype" w:cs="Palatino Linotype"/>
          <w:i/>
          <w:color w:val="000000"/>
        </w:rPr>
      </w:pPr>
    </w:p>
    <w:p w14:paraId="2A9D8B0C" w14:textId="77777777" w:rsidR="002C70BA" w:rsidRPr="00D23961" w:rsidRDefault="002C70BA" w:rsidP="002C70BA">
      <w:pPr>
        <w:pStyle w:val="Prrafodelista"/>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8EC0AAC" w14:textId="77777777" w:rsidR="002C70BA" w:rsidRPr="00D23961" w:rsidRDefault="002C70BA" w:rsidP="002C70BA">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126254FC"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162FB9F" w14:textId="77777777" w:rsidR="002C70BA" w:rsidRPr="00D23961" w:rsidRDefault="002C70BA" w:rsidP="002C70BA">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2D5BE5D2"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8C61B6" w14:textId="77777777" w:rsidR="002C70BA" w:rsidRPr="00D23961" w:rsidRDefault="002C70BA" w:rsidP="002C70BA">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598D5457"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DE9638D" w14:textId="77777777" w:rsidR="002C70BA" w:rsidRPr="00D23961" w:rsidRDefault="002C70BA" w:rsidP="002C70BA">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1D9CD8D0"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5366D12" w14:textId="77777777" w:rsidR="002C70BA" w:rsidRPr="00D23961" w:rsidRDefault="002C70BA" w:rsidP="002C70BA">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34030649" w14:textId="77777777" w:rsidR="002C70BA" w:rsidRPr="00D23961" w:rsidRDefault="002C70BA" w:rsidP="002C70BA">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D23961">
        <w:rPr>
          <w:rFonts w:ascii="Palatino Linotype" w:eastAsia="Palatino Linotype" w:hAnsi="Palatino Linotype" w:cs="Palatino Linotype"/>
          <w:color w:val="000000"/>
        </w:rPr>
        <w:t xml:space="preserve">Complejidad del </w:t>
      </w:r>
      <w:r w:rsidRPr="00D23961">
        <w:rPr>
          <w:rFonts w:ascii="Palatino Linotype" w:eastAsia="Palatino Linotype" w:hAnsi="Palatino Linotype" w:cs="Palatino Linotype"/>
        </w:rPr>
        <w:t>asunto</w:t>
      </w:r>
      <w:r w:rsidRPr="00D23961">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7314E194" w14:textId="77777777" w:rsidR="002C70BA" w:rsidRPr="00D23961" w:rsidRDefault="002C70BA" w:rsidP="002C70BA">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Actividad Procesal del interesado. Acciones u omisiones del interesado.</w:t>
      </w:r>
    </w:p>
    <w:p w14:paraId="031EDA6A" w14:textId="77777777" w:rsidR="002C70BA" w:rsidRPr="00D23961" w:rsidRDefault="002C70BA" w:rsidP="002C70BA">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51ADBA7F" w14:textId="77777777" w:rsidR="002C70BA" w:rsidRPr="00D23961" w:rsidRDefault="002C70BA" w:rsidP="002C70BA">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0D87781" w14:textId="77777777" w:rsidR="002C70BA" w:rsidRPr="00D23961" w:rsidRDefault="002C70BA" w:rsidP="002C70BA">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5B6D406A"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4D1753" w14:textId="77777777" w:rsidR="002C70BA" w:rsidRPr="00D23961" w:rsidRDefault="002C70BA" w:rsidP="002C70BA">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6D848572" w14:textId="77777777" w:rsidR="002C70BA" w:rsidRPr="00D23961" w:rsidRDefault="002C70BA" w:rsidP="002C70BA">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23961">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D23961">
        <w:rPr>
          <w:rFonts w:ascii="Palatino Linotype" w:eastAsia="Palatino Linotype" w:hAnsi="Palatino Linotype" w:cs="Palatino Linotype"/>
        </w:rPr>
        <w:t>del rubro</w:t>
      </w:r>
      <w:r w:rsidRPr="00D23961">
        <w:rPr>
          <w:rFonts w:ascii="Palatino Linotype" w:eastAsia="Palatino Linotype" w:hAnsi="Palatino Linotype" w:cs="Palatino Linotype"/>
          <w:color w:val="000000"/>
        </w:rPr>
        <w:t xml:space="preserve"> </w:t>
      </w:r>
      <w:r w:rsidRPr="00D2396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D23961">
        <w:rPr>
          <w:rFonts w:ascii="Palatino Linotype" w:eastAsia="Palatino Linotype" w:hAnsi="Palatino Linotype" w:cs="Palatino Linotype"/>
          <w:color w:val="000000"/>
        </w:rPr>
        <w:t xml:space="preserve">, visible en la Gaceta del </w:t>
      </w:r>
      <w:r w:rsidRPr="00D23961">
        <w:rPr>
          <w:rFonts w:ascii="Palatino Linotype" w:eastAsia="Palatino Linotype" w:hAnsi="Palatino Linotype" w:cs="Palatino Linotype"/>
        </w:rPr>
        <w:t>Semanario</w:t>
      </w:r>
      <w:r w:rsidRPr="00D23961">
        <w:rPr>
          <w:rFonts w:ascii="Palatino Linotype" w:eastAsia="Palatino Linotype" w:hAnsi="Palatino Linotype" w:cs="Palatino Linotype"/>
          <w:color w:val="000000"/>
        </w:rPr>
        <w:t xml:space="preserve"> Judicial de la Federación con el registro digital 205635.</w:t>
      </w:r>
    </w:p>
    <w:p w14:paraId="10004C65" w14:textId="77777777" w:rsidR="002C70BA" w:rsidRPr="00D23961" w:rsidRDefault="002C70BA" w:rsidP="002C70BA">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767F7A68" w14:textId="258121C0" w:rsidR="002C70BA" w:rsidRPr="00D23961" w:rsidRDefault="002C70BA" w:rsidP="002C70BA">
      <w:pPr>
        <w:numPr>
          <w:ilvl w:val="0"/>
          <w:numId w:val="1"/>
        </w:numPr>
        <w:spacing w:line="360" w:lineRule="auto"/>
        <w:ind w:left="0" w:right="-28"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 xml:space="preserve">Seguidamente el </w:t>
      </w:r>
      <w:r w:rsidR="00E77607" w:rsidRPr="00D23961">
        <w:rPr>
          <w:rFonts w:ascii="Palatino Linotype" w:eastAsia="Palatino Linotype" w:hAnsi="Palatino Linotype" w:cs="Palatino Linotype"/>
          <w:b/>
        </w:rPr>
        <w:t>veinti</w:t>
      </w:r>
      <w:r w:rsidR="007C0098" w:rsidRPr="00D23961">
        <w:rPr>
          <w:rFonts w:ascii="Palatino Linotype" w:eastAsia="Palatino Linotype" w:hAnsi="Palatino Linotype" w:cs="Palatino Linotype"/>
          <w:b/>
        </w:rPr>
        <w:t>séis</w:t>
      </w:r>
      <w:r w:rsidR="00071ADE" w:rsidRPr="00D23961">
        <w:rPr>
          <w:rFonts w:ascii="Palatino Linotype" w:eastAsia="Palatino Linotype" w:hAnsi="Palatino Linotype" w:cs="Palatino Linotype"/>
          <w:b/>
        </w:rPr>
        <w:t xml:space="preserve"> de febrero</w:t>
      </w:r>
      <w:r w:rsidR="00507059" w:rsidRPr="00D23961">
        <w:rPr>
          <w:rFonts w:ascii="Palatino Linotype" w:eastAsia="Palatino Linotype" w:hAnsi="Palatino Linotype" w:cs="Palatino Linotype"/>
          <w:b/>
        </w:rPr>
        <w:t xml:space="preserve"> de dos mil veinticinco</w:t>
      </w:r>
      <w:r w:rsidRPr="00D23961">
        <w:rPr>
          <w:rFonts w:ascii="Palatino Linotype" w:eastAsia="Palatino Linotype" w:hAnsi="Palatino Linotype" w:cs="Palatino Linotype"/>
        </w:rPr>
        <w:t xml:space="preserve">, se notificó el acuerdo mediante el cual se aprobó la ampliación de plazo para emitir resolución. </w:t>
      </w:r>
    </w:p>
    <w:p w14:paraId="5F103287" w14:textId="77777777" w:rsidR="003B57F2" w:rsidRPr="00D23961" w:rsidRDefault="003B57F2" w:rsidP="003B57F2">
      <w:pPr>
        <w:spacing w:line="360" w:lineRule="auto"/>
        <w:ind w:right="-28"/>
        <w:jc w:val="both"/>
        <w:rPr>
          <w:rFonts w:ascii="Palatino Linotype" w:eastAsia="Palatino Linotype" w:hAnsi="Palatino Linotype" w:cs="Palatino Linotype"/>
        </w:rPr>
      </w:pPr>
    </w:p>
    <w:p w14:paraId="2C34DD53" w14:textId="610F4E2A" w:rsidR="003B57F2" w:rsidRPr="00D23961" w:rsidRDefault="003B57F2" w:rsidP="003B57F2">
      <w:pPr>
        <w:numPr>
          <w:ilvl w:val="0"/>
          <w:numId w:val="1"/>
        </w:numPr>
        <w:spacing w:line="360" w:lineRule="auto"/>
        <w:ind w:left="0" w:right="1" w:firstLine="0"/>
        <w:jc w:val="both"/>
        <w:rPr>
          <w:rFonts w:ascii="Palatino Linotype" w:eastAsia="Palatino Linotype" w:hAnsi="Palatino Linotype" w:cs="Palatino Linotype"/>
          <w:b/>
        </w:rPr>
      </w:pPr>
      <w:r w:rsidRPr="00D23961">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D23961">
        <w:rPr>
          <w:rFonts w:ascii="Palatino Linotype" w:eastAsia="Palatino Linotype" w:hAnsi="Palatino Linotype" w:cs="Palatino Linotype"/>
          <w:b/>
        </w:rPr>
        <w:t>veintis</w:t>
      </w:r>
      <w:r w:rsidR="007C0098" w:rsidRPr="00D23961">
        <w:rPr>
          <w:rFonts w:ascii="Palatino Linotype" w:eastAsia="Palatino Linotype" w:hAnsi="Palatino Linotype" w:cs="Palatino Linotype"/>
          <w:b/>
        </w:rPr>
        <w:t>éis</w:t>
      </w:r>
      <w:r w:rsidRPr="00D23961">
        <w:rPr>
          <w:rFonts w:ascii="Palatino Linotype" w:eastAsia="Palatino Linotype" w:hAnsi="Palatino Linotype" w:cs="Palatino Linotype"/>
          <w:b/>
        </w:rPr>
        <w:t xml:space="preserve"> de febrero de dos mil veinticinco</w:t>
      </w:r>
      <w:r w:rsidRPr="00D23961">
        <w:rPr>
          <w:rFonts w:ascii="Palatino Linotype" w:eastAsia="Palatino Linotype" w:hAnsi="Palatino Linotype" w:cs="Palatino Linotype"/>
        </w:rPr>
        <w:t xml:space="preserve">, la </w:t>
      </w:r>
      <w:r w:rsidRPr="00D23961">
        <w:rPr>
          <w:rFonts w:ascii="Palatino Linotype" w:eastAsia="Palatino Linotype" w:hAnsi="Palatino Linotype" w:cs="Palatino Linotype"/>
          <w:b/>
        </w:rPr>
        <w:t xml:space="preserve">Comisionada </w:t>
      </w:r>
      <w:r w:rsidRPr="00D23961">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D23961">
        <w:rPr>
          <w:rFonts w:ascii="Palatino Linotype" w:eastAsia="Palatino Linotype" w:hAnsi="Palatino Linotype" w:cs="Palatino Linotype"/>
          <w:b/>
        </w:rPr>
        <w:t xml:space="preserve"> </w:t>
      </w:r>
    </w:p>
    <w:p w14:paraId="401784BF" w14:textId="16E378F9" w:rsidR="00BC48A4" w:rsidRPr="00D23961" w:rsidRDefault="00BC48A4">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14:paraId="5AB5025A" w14:textId="77777777" w:rsidR="00F365DD" w:rsidRPr="00D23961" w:rsidRDefault="00F365D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14C5B64" w14:textId="65FA9F0F" w:rsidR="00BC48A4" w:rsidRPr="00D23961" w:rsidRDefault="00A31FC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D23961">
        <w:rPr>
          <w:rFonts w:ascii="Palatino Linotype" w:eastAsia="Palatino Linotype" w:hAnsi="Palatino Linotype" w:cs="Palatino Linotype"/>
          <w:b/>
          <w:color w:val="000000"/>
        </w:rPr>
        <w:t>C O N S I D E R A C I O N E S</w:t>
      </w:r>
    </w:p>
    <w:p w14:paraId="495AFA85" w14:textId="77777777" w:rsidR="00BC48A4" w:rsidRPr="00D23961" w:rsidRDefault="00BC48A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249AF6F" w14:textId="77777777" w:rsidR="00BC48A4" w:rsidRPr="00D23961" w:rsidRDefault="00A31FCB">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D23961">
        <w:rPr>
          <w:rFonts w:ascii="Palatino Linotype" w:eastAsia="Palatino Linotype" w:hAnsi="Palatino Linotype" w:cs="Palatino Linotype"/>
          <w:b/>
          <w:color w:val="000000"/>
          <w:sz w:val="24"/>
          <w:szCs w:val="24"/>
        </w:rPr>
        <w:t>PRIMERA. Competencia</w:t>
      </w:r>
    </w:p>
    <w:p w14:paraId="1FDC1D7A" w14:textId="77777777" w:rsidR="00BC48A4" w:rsidRPr="00D23961" w:rsidRDefault="00A31FC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w:t>
      </w:r>
      <w:r w:rsidRPr="00D23961">
        <w:rPr>
          <w:rFonts w:ascii="Palatino Linotype" w:eastAsia="Palatino Linotype" w:hAnsi="Palatino Linotype" w:cs="Palatino Linotype"/>
          <w:color w:val="000000"/>
        </w:rPr>
        <w:lastRenderedPageBreak/>
        <w:t>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A63973A" w14:textId="77777777" w:rsidR="00BC48A4" w:rsidRPr="00D23961" w:rsidRDefault="00BC48A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721F4C" w14:textId="77777777" w:rsidR="00971D43" w:rsidRPr="00D23961" w:rsidRDefault="00971D43" w:rsidP="00971D43">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D23961">
        <w:rPr>
          <w:rFonts w:ascii="Palatino Linotype" w:eastAsia="Palatino Linotype" w:hAnsi="Palatino Linotype" w:cs="Palatino Linotype"/>
          <w:b/>
          <w:color w:val="000000"/>
          <w:sz w:val="24"/>
          <w:szCs w:val="24"/>
        </w:rPr>
        <w:t>SEGUNDA. Procedencia.</w:t>
      </w:r>
    </w:p>
    <w:p w14:paraId="5B2789F7" w14:textId="1156FC3B" w:rsidR="00971D43" w:rsidRPr="00D23961" w:rsidRDefault="00971D43" w:rsidP="00971D43">
      <w:pPr>
        <w:numPr>
          <w:ilvl w:val="0"/>
          <w:numId w:val="1"/>
        </w:numPr>
        <w:spacing w:line="360" w:lineRule="auto"/>
        <w:ind w:left="0"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 xml:space="preserve">Este Órgano Garante considera que el medio de impugnación reúne los requisitos de procedencia </w:t>
      </w:r>
      <w:r w:rsidRPr="00D23961">
        <w:rPr>
          <w:rFonts w:ascii="Palatino Linotype" w:eastAsia="Palatino Linotype" w:hAnsi="Palatino Linotype" w:cs="Palatino Linotype"/>
          <w:color w:val="000000"/>
        </w:rPr>
        <w:t>toda vez que: el recurso fue presentado dentro del plazo</w:t>
      </w:r>
      <w:r w:rsidR="00BF0D89" w:rsidRPr="00D23961">
        <w:rPr>
          <w:rFonts w:ascii="Palatino Linotype" w:eastAsia="Palatino Linotype" w:hAnsi="Palatino Linotype" w:cs="Palatino Linotype"/>
          <w:color w:val="000000"/>
        </w:rPr>
        <w:t xml:space="preserve"> establecido en el artículo 178, </w:t>
      </w:r>
      <w:r w:rsidRPr="00D23961">
        <w:rPr>
          <w:rFonts w:ascii="Palatino Linotype" w:eastAsia="Palatino Linotype" w:hAnsi="Palatino Linotype" w:cs="Palatino Linotype"/>
          <w:color w:val="000000"/>
        </w:rPr>
        <w:t>de la Ley de Transparencia y Acceso a la Información Pública del Estado de México y Municipios; asimismo no se tiene conocimiento de que se encuentre en trámite algún medio de defensa presentado por el Recurrente ante otra instancia.</w:t>
      </w:r>
    </w:p>
    <w:p w14:paraId="16E49D07" w14:textId="77777777" w:rsidR="00971D43" w:rsidRPr="00D23961" w:rsidRDefault="00971D43" w:rsidP="00971D43">
      <w:pPr>
        <w:spacing w:line="360" w:lineRule="auto"/>
        <w:jc w:val="both"/>
        <w:rPr>
          <w:rFonts w:ascii="Palatino Linotype" w:eastAsia="Palatino Linotype" w:hAnsi="Palatino Linotype" w:cs="Palatino Linotype"/>
        </w:rPr>
      </w:pPr>
    </w:p>
    <w:p w14:paraId="03C8D1D1" w14:textId="77777777" w:rsidR="00971D43" w:rsidRPr="00D23961" w:rsidRDefault="00971D43" w:rsidP="00971D43">
      <w:pPr>
        <w:numPr>
          <w:ilvl w:val="0"/>
          <w:numId w:val="1"/>
        </w:numPr>
        <w:spacing w:line="360" w:lineRule="auto"/>
        <w:ind w:left="0"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 xml:space="preserve">Consecuencia de lo anterior, este Órgano Garante advierte que el escrito contiene las </w:t>
      </w:r>
      <w:r w:rsidRPr="00D23961">
        <w:rPr>
          <w:rFonts w:ascii="Palatino Linotype" w:eastAsia="Palatino Linotype" w:hAnsi="Palatino Linotype" w:cs="Palatino Linotype"/>
        </w:rPr>
        <w:t>formalidades</w:t>
      </w:r>
      <w:r w:rsidRPr="00D23961">
        <w:rPr>
          <w:rFonts w:ascii="Palatino Linotype" w:eastAsia="Palatino Linotype" w:hAnsi="Palatino Linotype" w:cs="Palatino Linotype"/>
          <w:color w:val="000000"/>
        </w:rPr>
        <w:t xml:space="preserve"> previstas por el artículo 180 último párrafo de la Ley de Transparencia y Acceso a la </w:t>
      </w:r>
      <w:r w:rsidRPr="00D23961">
        <w:rPr>
          <w:rFonts w:ascii="Palatino Linotype" w:eastAsia="Palatino Linotype" w:hAnsi="Palatino Linotype" w:cs="Palatino Linotype"/>
        </w:rPr>
        <w:t>Información</w:t>
      </w:r>
      <w:r w:rsidRPr="00D23961">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76431508" w14:textId="77777777" w:rsidR="00BC48A4" w:rsidRPr="00D23961" w:rsidRDefault="00BC48A4">
      <w:pPr>
        <w:pBdr>
          <w:top w:val="nil"/>
          <w:left w:val="nil"/>
          <w:bottom w:val="nil"/>
          <w:right w:val="nil"/>
          <w:between w:val="nil"/>
        </w:pBdr>
        <w:spacing w:line="360" w:lineRule="auto"/>
        <w:rPr>
          <w:rFonts w:ascii="Palatino Linotype" w:eastAsia="Palatino Linotype" w:hAnsi="Palatino Linotype" w:cs="Palatino Linotype"/>
          <w:color w:val="000000"/>
        </w:rPr>
      </w:pPr>
    </w:p>
    <w:p w14:paraId="068AD7EF" w14:textId="77777777" w:rsidR="00BC48A4" w:rsidRPr="00D23961" w:rsidRDefault="00A31FCB">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D23961">
        <w:rPr>
          <w:rFonts w:ascii="Palatino Linotype" w:eastAsia="Palatino Linotype" w:hAnsi="Palatino Linotype" w:cs="Palatino Linotype"/>
          <w:b/>
          <w:color w:val="000000"/>
          <w:sz w:val="24"/>
          <w:szCs w:val="24"/>
        </w:rPr>
        <w:lastRenderedPageBreak/>
        <w:t xml:space="preserve">TERCERA. Del planteamiento de la </w:t>
      </w:r>
      <w:r w:rsidRPr="00D23961">
        <w:rPr>
          <w:rFonts w:ascii="Palatino Linotype" w:eastAsia="Palatino Linotype" w:hAnsi="Palatino Linotype" w:cs="Palatino Linotype"/>
          <w:b/>
          <w:i/>
          <w:color w:val="000000"/>
          <w:sz w:val="24"/>
          <w:szCs w:val="24"/>
        </w:rPr>
        <w:t>Litis</w:t>
      </w:r>
    </w:p>
    <w:p w14:paraId="178AA167" w14:textId="77777777" w:rsidR="00BC48A4" w:rsidRPr="00D23961" w:rsidRDefault="00A31FC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23961">
        <w:rPr>
          <w:rFonts w:ascii="Palatino Linotype" w:eastAsia="Palatino Linotype" w:hAnsi="Palatino Linotype" w:cs="Palatino Linotype"/>
          <w:color w:val="000000"/>
        </w:rPr>
        <w:t>Se solicitó, de manera general la información siguiente:</w:t>
      </w:r>
    </w:p>
    <w:p w14:paraId="3C5E9B06" w14:textId="5F765424" w:rsidR="00BC48A4" w:rsidRPr="00D23961" w:rsidRDefault="00BC48A4" w:rsidP="00F17F0E">
      <w:pPr>
        <w:pBdr>
          <w:top w:val="nil"/>
          <w:left w:val="nil"/>
          <w:bottom w:val="nil"/>
          <w:right w:val="nil"/>
          <w:between w:val="nil"/>
        </w:pBdr>
        <w:spacing w:line="276" w:lineRule="auto"/>
        <w:ind w:left="567" w:right="284"/>
        <w:jc w:val="both"/>
        <w:rPr>
          <w:rFonts w:ascii="Palatino Linotype" w:eastAsia="Palatino Linotype" w:hAnsi="Palatino Linotype" w:cs="Palatino Linotype"/>
          <w:i/>
          <w:iCs/>
          <w:color w:val="000000"/>
          <w:sz w:val="22"/>
          <w:szCs w:val="22"/>
        </w:rPr>
      </w:pPr>
    </w:p>
    <w:p w14:paraId="5986CAC9" w14:textId="40C93E1F" w:rsidR="002D6142" w:rsidRPr="00D23961" w:rsidRDefault="002D6142" w:rsidP="00AD0E02">
      <w:pPr>
        <w:pBdr>
          <w:top w:val="nil"/>
          <w:left w:val="nil"/>
          <w:bottom w:val="nil"/>
          <w:right w:val="nil"/>
          <w:between w:val="nil"/>
        </w:pBdr>
        <w:spacing w:line="276" w:lineRule="auto"/>
        <w:ind w:left="567" w:right="284"/>
        <w:jc w:val="both"/>
        <w:rPr>
          <w:rFonts w:ascii="Palatino Linotype" w:eastAsia="Palatino Linotype" w:hAnsi="Palatino Linotype" w:cs="Palatino Linotype"/>
          <w:color w:val="000000"/>
        </w:rPr>
      </w:pPr>
      <w:r w:rsidRPr="00D23961">
        <w:rPr>
          <w:rFonts w:ascii="Palatino Linotype" w:hAnsi="Palatino Linotype"/>
          <w:i/>
          <w:iCs/>
          <w:color w:val="000000"/>
        </w:rPr>
        <w:t>“</w:t>
      </w:r>
      <w:r w:rsidR="00A94A27" w:rsidRPr="00D23961">
        <w:rPr>
          <w:rFonts w:ascii="Palatino Linotype" w:hAnsi="Palatino Linotype"/>
          <w:i/>
          <w:color w:val="000000"/>
        </w:rPr>
        <w:t>Solicito el documento que ampare la autorización para realizar proyectos de restauración, obras y/o modificaciones que se estén o han realizado en los espacios del inmueble histórico denominado Protectora de Bosques del Estado de México; así como el documento que ampare la inspección y supervisión de alguna institución estatal o federal, por ser este catalogado patrimonio de interés social y nacional. Solicito la aprobación de la consejería directiva de dicho organismo, así como la autorización por parte del Instituto Nacional de Antropología e Historia. Asimismo, respetuosamente solicito que a través del sector sea investigado el organismo y me sea proporcionado el documento firmado por quien solicitó y autorizó de manera interna los proyectos de restauración, obras y/o modificaciones, así como el costo total que fue utilizado; igualmente la requisición de compra firmada por quien elaboró, solicitó y autorizó sin reservar en ningún momento, la partida presupuestal, toda vez que la unidad de transparencia, unidad jurídica e igualdad de género así como el administrador de finanzas y de gestión documental, desvían la información de manera industriosa por fines lucrativos. Es así que, al ser recurso financiero de la Administración del Estado, solicito sea investigado por el sector, cual fue el monto económico que fue repartido entre Alejandro Sánchez Vélez y Raúl Vera Pérez, por estas restauraciones, obras y/o modificaciones</w:t>
      </w:r>
      <w:r w:rsidRPr="00D23961">
        <w:rPr>
          <w:rFonts w:ascii="Palatino Linotype" w:hAnsi="Palatino Linotype"/>
          <w:i/>
          <w:iCs/>
          <w:color w:val="000000"/>
        </w:rPr>
        <w:t xml:space="preserve">” </w:t>
      </w:r>
      <w:r w:rsidRPr="00D23961">
        <w:rPr>
          <w:rFonts w:ascii="Palatino Linotype" w:hAnsi="Palatino Linotype"/>
          <w:color w:val="000000"/>
        </w:rPr>
        <w:t>(Sic)</w:t>
      </w:r>
    </w:p>
    <w:p w14:paraId="6106BFC4" w14:textId="5AF79BAB" w:rsidR="00F17F0E" w:rsidRPr="00D23961" w:rsidRDefault="00F17F0E" w:rsidP="008B48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4FE5E5" w14:textId="268C3755" w:rsidR="00BC48A4" w:rsidRPr="00D23961" w:rsidRDefault="00A31FCB">
      <w:pPr>
        <w:numPr>
          <w:ilvl w:val="0"/>
          <w:numId w:val="1"/>
        </w:numPr>
        <w:spacing w:line="360" w:lineRule="auto"/>
        <w:ind w:left="0" w:firstLine="0"/>
        <w:jc w:val="both"/>
        <w:rPr>
          <w:rFonts w:ascii="Palatino Linotype" w:eastAsia="Palatino Linotype" w:hAnsi="Palatino Linotype" w:cs="Palatino Linotype"/>
          <w:i/>
          <w:color w:val="000000"/>
        </w:rPr>
      </w:pPr>
      <w:r w:rsidRPr="00D23961">
        <w:rPr>
          <w:rFonts w:ascii="Palatino Linotype" w:eastAsia="Palatino Linotype" w:hAnsi="Palatino Linotype" w:cs="Palatino Linotype"/>
        </w:rPr>
        <w:t>En respuesta, el Sujeto Obligado</w:t>
      </w:r>
      <w:r w:rsidRPr="00D23961">
        <w:rPr>
          <w:rFonts w:ascii="Palatino Linotype" w:eastAsia="Palatino Linotype" w:hAnsi="Palatino Linotype" w:cs="Palatino Linotype"/>
          <w:b/>
        </w:rPr>
        <w:t xml:space="preserve"> </w:t>
      </w:r>
      <w:r w:rsidR="00A94A27" w:rsidRPr="00D23961">
        <w:rPr>
          <w:rFonts w:ascii="Palatino Linotype" w:eastAsia="Palatino Linotype" w:hAnsi="Palatino Linotype" w:cs="Palatino Linotype"/>
          <w:bCs/>
        </w:rPr>
        <w:t xml:space="preserve">declaró una incompetencia, orientando al particular diciéndole que el Sujeto Obligado responsable de la información requerida era La Protectora de Bosques del Estado de México (PROBOSQUE), así también le proporcionó una liga electrónica </w:t>
      </w:r>
      <w:r w:rsidR="00515B2A" w:rsidRPr="00D23961">
        <w:rPr>
          <w:rFonts w:ascii="Palatino Linotype" w:eastAsia="Palatino Linotype" w:hAnsi="Palatino Linotype" w:cs="Palatino Linotype"/>
          <w:bCs/>
        </w:rPr>
        <w:t xml:space="preserve">orientándolo </w:t>
      </w:r>
      <w:r w:rsidR="00A94A27" w:rsidRPr="00D23961">
        <w:rPr>
          <w:rFonts w:ascii="Palatino Linotype" w:eastAsia="Palatino Linotype" w:hAnsi="Palatino Linotype" w:cs="Palatino Linotype"/>
          <w:bCs/>
        </w:rPr>
        <w:t>para que realizara su solicitud</w:t>
      </w:r>
      <w:r w:rsidRPr="00D23961">
        <w:rPr>
          <w:rFonts w:ascii="Palatino Linotype" w:eastAsia="Palatino Linotype" w:hAnsi="Palatino Linotype" w:cs="Palatino Linotype"/>
        </w:rPr>
        <w:t xml:space="preserve">. Inconforme con la respuesta, se interpuso recurso de revisión alegando de manera general la </w:t>
      </w:r>
      <w:r w:rsidR="00F17F0E" w:rsidRPr="00D23961">
        <w:rPr>
          <w:rFonts w:ascii="Palatino Linotype" w:eastAsia="Palatino Linotype" w:hAnsi="Palatino Linotype" w:cs="Palatino Linotype"/>
        </w:rPr>
        <w:t xml:space="preserve">falta de </w:t>
      </w:r>
      <w:r w:rsidR="00792C72" w:rsidRPr="00D23961">
        <w:rPr>
          <w:rFonts w:ascii="Palatino Linotype" w:eastAsia="Palatino Linotype" w:hAnsi="Palatino Linotype" w:cs="Palatino Linotype"/>
        </w:rPr>
        <w:t>entrega de la información</w:t>
      </w:r>
      <w:r w:rsidRPr="00D23961">
        <w:rPr>
          <w:rFonts w:ascii="Palatino Linotype" w:eastAsia="Palatino Linotype" w:hAnsi="Palatino Linotype" w:cs="Palatino Linotype"/>
        </w:rPr>
        <w:t>.</w:t>
      </w:r>
    </w:p>
    <w:p w14:paraId="34334CAC" w14:textId="77777777" w:rsidR="00BC48A4" w:rsidRPr="00D23961" w:rsidRDefault="00BC48A4">
      <w:pPr>
        <w:spacing w:line="360" w:lineRule="auto"/>
        <w:jc w:val="both"/>
        <w:rPr>
          <w:rFonts w:ascii="Palatino Linotype" w:eastAsia="Palatino Linotype" w:hAnsi="Palatino Linotype" w:cs="Palatino Linotype"/>
          <w:color w:val="000000"/>
        </w:rPr>
      </w:pPr>
    </w:p>
    <w:p w14:paraId="2F112B17" w14:textId="4FEE9F0D" w:rsidR="00BC48A4" w:rsidRPr="00D23961" w:rsidRDefault="00A31FCB" w:rsidP="00C60FE1">
      <w:pPr>
        <w:numPr>
          <w:ilvl w:val="0"/>
          <w:numId w:val="1"/>
        </w:numPr>
        <w:spacing w:line="360" w:lineRule="auto"/>
        <w:ind w:left="0" w:right="-141"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lastRenderedPageBreak/>
        <w:t xml:space="preserve">En dichas condiciones, la controversia a resolver en el presente proveído, corresponde a determinar si se actualiza la causal de procedencia prevista en el artículo 179, fracción </w:t>
      </w:r>
      <w:r w:rsidR="00330564" w:rsidRPr="00D23961">
        <w:rPr>
          <w:rFonts w:ascii="Palatino Linotype" w:eastAsia="Palatino Linotype" w:hAnsi="Palatino Linotype" w:cs="Palatino Linotype"/>
        </w:rPr>
        <w:t>I</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de la Ley de Transparencia y Acceso a la Información Pública del Estado de</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México</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y</w:t>
      </w:r>
      <w:r w:rsidRPr="00D23961">
        <w:rPr>
          <w:rFonts w:ascii="Palatino Linotype" w:eastAsia="Palatino Linotype" w:hAnsi="Palatino Linotype" w:cs="Palatino Linotype"/>
          <w:b/>
        </w:rPr>
        <w:t xml:space="preserve"> </w:t>
      </w:r>
      <w:r w:rsidRPr="00D23961">
        <w:rPr>
          <w:rFonts w:ascii="Palatino Linotype" w:eastAsia="Palatino Linotype" w:hAnsi="Palatino Linotype" w:cs="Palatino Linotype"/>
        </w:rPr>
        <w:t xml:space="preserve">Municipios; </w:t>
      </w:r>
      <w:r w:rsidRPr="00D23961">
        <w:rPr>
          <w:rFonts w:ascii="Palatino Linotype" w:eastAsia="Palatino Linotype" w:hAnsi="Palatino Linotype" w:cs="Palatino Linotype"/>
          <w:color w:val="000000"/>
        </w:rPr>
        <w:t xml:space="preserve">fracción que determina la hipótesis relativa a la </w:t>
      </w:r>
      <w:r w:rsidR="00792C72" w:rsidRPr="00D23961">
        <w:rPr>
          <w:rFonts w:ascii="Palatino Linotype" w:eastAsia="Palatino Linotype" w:hAnsi="Palatino Linotype" w:cs="Palatino Linotype"/>
          <w:color w:val="000000"/>
        </w:rPr>
        <w:t>negativa a la información solicitada</w:t>
      </w:r>
      <w:r w:rsidRPr="00D23961">
        <w:rPr>
          <w:rFonts w:ascii="Palatino Linotype" w:eastAsia="Palatino Linotype" w:hAnsi="Palatino Linotype" w:cs="Palatino Linotype"/>
        </w:rPr>
        <w:t>.</w:t>
      </w:r>
      <w:r w:rsidRPr="00D23961">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D23961">
        <w:rPr>
          <w:rFonts w:ascii="Palatino Linotype" w:eastAsia="Palatino Linotype" w:hAnsi="Palatino Linotype" w:cs="Palatino Linotype"/>
          <w:b/>
          <w:color w:val="000000"/>
        </w:rPr>
        <w:t xml:space="preserve"> </w:t>
      </w:r>
      <w:r w:rsidRPr="00D23961">
        <w:rPr>
          <w:rFonts w:ascii="Palatino Linotype" w:eastAsia="Palatino Linotype" w:hAnsi="Palatino Linotype" w:cs="Palatino Linotype"/>
          <w:color w:val="000000"/>
        </w:rPr>
        <w:t xml:space="preserve">señalada. </w:t>
      </w:r>
    </w:p>
    <w:p w14:paraId="40AEEB92" w14:textId="77777777" w:rsidR="008B3EB0" w:rsidRPr="00D23961" w:rsidRDefault="008B3EB0" w:rsidP="008B3EB0">
      <w:pPr>
        <w:spacing w:line="360" w:lineRule="auto"/>
        <w:jc w:val="both"/>
        <w:rPr>
          <w:rFonts w:ascii="Palatino Linotype" w:eastAsia="Palatino Linotype" w:hAnsi="Palatino Linotype" w:cs="Palatino Linotype"/>
        </w:rPr>
      </w:pPr>
    </w:p>
    <w:p w14:paraId="113BAE30" w14:textId="3996349D" w:rsidR="00FC321A" w:rsidRPr="00D23961" w:rsidRDefault="00A31FCB" w:rsidP="00FC321A">
      <w:pPr>
        <w:pStyle w:val="Ttulo1"/>
        <w:spacing w:before="0" w:line="360" w:lineRule="auto"/>
        <w:rPr>
          <w:rFonts w:ascii="Palatino Linotype" w:eastAsia="Palatino Linotype" w:hAnsi="Palatino Linotype" w:cs="Palatino Linotype"/>
          <w:b/>
          <w:color w:val="000000"/>
          <w:sz w:val="24"/>
          <w:szCs w:val="24"/>
        </w:rPr>
      </w:pPr>
      <w:r w:rsidRPr="00D23961">
        <w:rPr>
          <w:rFonts w:ascii="Palatino Linotype" w:eastAsia="Palatino Linotype" w:hAnsi="Palatino Linotype" w:cs="Palatino Linotype"/>
          <w:b/>
          <w:color w:val="000000"/>
          <w:sz w:val="24"/>
          <w:szCs w:val="24"/>
        </w:rPr>
        <w:t>CUARTA. Del estudio y resolución</w:t>
      </w:r>
    </w:p>
    <w:p w14:paraId="5CB58C8B" w14:textId="77C9A9FB" w:rsidR="00FC321A" w:rsidRPr="00D23961" w:rsidRDefault="00FC321A" w:rsidP="00C60FE1">
      <w:pPr>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Palatino Linotype" w:hAnsi="Palatino Linotype" w:cs="Palatino Linotype"/>
        </w:rPr>
        <w:t>El art</w:t>
      </w:r>
      <w:r w:rsidRPr="00D23961">
        <w:rPr>
          <w:rFonts w:ascii="Palatino Linotype" w:eastAsia="Times New Roman" w:hAnsi="Palatino Linotype" w:cs="Tahoma"/>
          <w:bCs/>
          <w:iCs/>
        </w:rPr>
        <w:t>ículo 6°, Apartado A), fracción I de la Constitución Política de los Estados Unidos Mexicanos, establece que toda la información en posesión de cualquier autoridad es pública y sólo podrá ser reservada temporalmente por razones de interés público.</w:t>
      </w:r>
    </w:p>
    <w:p w14:paraId="3BDD8D8F" w14:textId="77777777" w:rsidR="00FC321A" w:rsidRPr="00D23961" w:rsidRDefault="00FC321A" w:rsidP="00FC321A">
      <w:pPr>
        <w:spacing w:line="360" w:lineRule="auto"/>
        <w:jc w:val="both"/>
        <w:rPr>
          <w:rFonts w:ascii="Palatino Linotype" w:eastAsia="Times New Roman" w:hAnsi="Palatino Linotype" w:cs="Tahoma"/>
          <w:bCs/>
          <w:iCs/>
        </w:rPr>
      </w:pPr>
    </w:p>
    <w:p w14:paraId="3D8C715A" w14:textId="2373CD12"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FE571B2" w14:textId="77777777" w:rsidR="00FC321A" w:rsidRPr="00D23961" w:rsidRDefault="00FC321A" w:rsidP="00FC321A">
      <w:pPr>
        <w:spacing w:line="360" w:lineRule="auto"/>
        <w:jc w:val="both"/>
        <w:rPr>
          <w:rFonts w:ascii="Palatino Linotype" w:eastAsia="Times New Roman" w:hAnsi="Palatino Linotype" w:cs="Tahoma"/>
          <w:bCs/>
          <w:iCs/>
        </w:rPr>
      </w:pPr>
    </w:p>
    <w:p w14:paraId="30479800" w14:textId="501B565E"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59F05C7" w14:textId="77777777" w:rsidR="00FC321A" w:rsidRPr="00D23961" w:rsidRDefault="00FC321A" w:rsidP="00FC321A">
      <w:pPr>
        <w:spacing w:line="360" w:lineRule="auto"/>
        <w:jc w:val="both"/>
        <w:rPr>
          <w:rFonts w:ascii="Palatino Linotype" w:eastAsia="Times New Roman" w:hAnsi="Palatino Linotype" w:cs="Tahoma"/>
          <w:bCs/>
          <w:iCs/>
        </w:rPr>
      </w:pPr>
    </w:p>
    <w:p w14:paraId="00AD6B9A" w14:textId="70904FAD"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lastRenderedPageBreak/>
        <w:t>Por su parte, la Ley de Transparencia y Acceso a la Información Pública del Estado de México y Municipios (Reglamentaria del artículo 5° de la Constitución Local), establece lo siguiente:</w:t>
      </w:r>
    </w:p>
    <w:p w14:paraId="1805B14A" w14:textId="77777777" w:rsidR="00FC321A" w:rsidRPr="00D23961" w:rsidRDefault="00FC321A" w:rsidP="00FC321A">
      <w:pPr>
        <w:spacing w:line="360" w:lineRule="auto"/>
        <w:jc w:val="both"/>
        <w:rPr>
          <w:rFonts w:ascii="Palatino Linotype" w:eastAsia="Times New Roman" w:hAnsi="Palatino Linotype" w:cs="Tahoma"/>
          <w:bCs/>
          <w:iCs/>
        </w:rPr>
      </w:pPr>
    </w:p>
    <w:p w14:paraId="2D6F1C28" w14:textId="729F4D93"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t>El artículo 12, que, quienes generen, recopilen, administren, manejen, procesen, archiven o conserven información pública serán responsables de la misma.</w:t>
      </w:r>
    </w:p>
    <w:p w14:paraId="1A97F952" w14:textId="77777777" w:rsidR="00FC321A" w:rsidRPr="00D23961" w:rsidRDefault="00FC321A" w:rsidP="00FC321A">
      <w:pPr>
        <w:spacing w:line="360" w:lineRule="auto"/>
        <w:jc w:val="both"/>
        <w:rPr>
          <w:rFonts w:ascii="Palatino Linotype" w:eastAsia="Times New Roman" w:hAnsi="Palatino Linotype" w:cs="Tahoma"/>
          <w:bCs/>
          <w:iCs/>
        </w:rPr>
      </w:pPr>
    </w:p>
    <w:p w14:paraId="53448542" w14:textId="54A2E53A"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t>El artículo 18, que, los Sujetos Obligados deberán documentar todo acto que derive del ejercicio de sus facultades, competencias o funciones, considerando desde su origen la eventual publicidad y reutilización de la información que generen.</w:t>
      </w:r>
    </w:p>
    <w:p w14:paraId="06B91B98" w14:textId="77777777" w:rsidR="00FC321A" w:rsidRPr="00D23961" w:rsidRDefault="00FC321A" w:rsidP="00FC321A">
      <w:pPr>
        <w:spacing w:line="360" w:lineRule="auto"/>
        <w:jc w:val="both"/>
        <w:rPr>
          <w:rFonts w:ascii="Palatino Linotype" w:eastAsia="Times New Roman" w:hAnsi="Palatino Linotype" w:cs="Tahoma"/>
          <w:bCs/>
          <w:iCs/>
        </w:rPr>
      </w:pPr>
    </w:p>
    <w:p w14:paraId="06645384" w14:textId="02B82D7E" w:rsidR="00FC321A" w:rsidRPr="00D23961" w:rsidRDefault="00FC321A" w:rsidP="00C60FE1">
      <w:pPr>
        <w:pStyle w:val="Prrafodelista"/>
        <w:numPr>
          <w:ilvl w:val="0"/>
          <w:numId w:val="1"/>
        </w:numPr>
        <w:spacing w:line="360" w:lineRule="auto"/>
        <w:ind w:left="0" w:right="-141" w:firstLine="0"/>
        <w:jc w:val="both"/>
        <w:rPr>
          <w:rFonts w:ascii="Palatino Linotype" w:eastAsia="Times New Roman" w:hAnsi="Palatino Linotype" w:cs="Tahoma"/>
          <w:bCs/>
          <w:iCs/>
        </w:rPr>
      </w:pPr>
      <w:r w:rsidRPr="00D23961">
        <w:rPr>
          <w:rFonts w:ascii="Palatino Linotype" w:eastAsia="Times New Roman" w:hAnsi="Palatino Linotype" w:cs="Tahoma"/>
          <w:bCs/>
          <w:iC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68F4939" w14:textId="77777777" w:rsidR="00FC321A" w:rsidRPr="00D23961" w:rsidRDefault="00FC321A" w:rsidP="00FC321A">
      <w:pPr>
        <w:spacing w:line="360" w:lineRule="auto"/>
        <w:jc w:val="both"/>
        <w:rPr>
          <w:rFonts w:ascii="Palatino Linotype" w:eastAsia="Palatino Linotype" w:hAnsi="Palatino Linotype" w:cs="Palatino Linotype"/>
        </w:rPr>
      </w:pPr>
    </w:p>
    <w:p w14:paraId="040A7498" w14:textId="4E0E6AEB" w:rsidR="00BC48A4" w:rsidRPr="00D23961" w:rsidRDefault="00A31FCB" w:rsidP="00C60FE1">
      <w:pPr>
        <w:pStyle w:val="Prrafodelista"/>
        <w:numPr>
          <w:ilvl w:val="0"/>
          <w:numId w:val="1"/>
        </w:numPr>
        <w:spacing w:line="360" w:lineRule="auto"/>
        <w:ind w:left="0" w:right="-141"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D23961">
        <w:rPr>
          <w:rFonts w:ascii="Palatino Linotype" w:eastAsia="Palatino Linotype" w:hAnsi="Palatino Linotype" w:cs="Palatino Linotype"/>
        </w:rPr>
        <w:lastRenderedPageBreak/>
        <w:t>competencias o funciones desde su origen la eventual publicidad y reutilización de la información que generen.</w:t>
      </w:r>
    </w:p>
    <w:p w14:paraId="2027A55E" w14:textId="77777777" w:rsidR="00BC48A4" w:rsidRPr="00D23961" w:rsidRDefault="00BC48A4">
      <w:pPr>
        <w:spacing w:line="360" w:lineRule="auto"/>
        <w:jc w:val="both"/>
        <w:rPr>
          <w:rFonts w:ascii="Palatino Linotype" w:eastAsia="Palatino Linotype" w:hAnsi="Palatino Linotype" w:cs="Palatino Linotype"/>
        </w:rPr>
      </w:pPr>
    </w:p>
    <w:p w14:paraId="2BFFB8D4" w14:textId="77777777" w:rsidR="00BC48A4" w:rsidRPr="00D23961" w:rsidRDefault="00A31FCB" w:rsidP="00C60FE1">
      <w:pPr>
        <w:numPr>
          <w:ilvl w:val="0"/>
          <w:numId w:val="1"/>
        </w:numPr>
        <w:spacing w:line="360" w:lineRule="auto"/>
        <w:ind w:left="0" w:right="-141"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C6260E7" w14:textId="77777777" w:rsidR="00BC48A4" w:rsidRPr="00D23961" w:rsidRDefault="00BC48A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2C4720" w14:textId="77777777" w:rsidR="00BC48A4" w:rsidRPr="00D23961" w:rsidRDefault="00A31FCB">
      <w:pPr>
        <w:numPr>
          <w:ilvl w:val="0"/>
          <w:numId w:val="1"/>
        </w:numPr>
        <w:spacing w:line="360" w:lineRule="auto"/>
        <w:ind w:left="0"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EB15BDB" w14:textId="77777777" w:rsidR="00BC48A4" w:rsidRPr="00D23961" w:rsidRDefault="00BC48A4">
      <w:pPr>
        <w:spacing w:line="360" w:lineRule="auto"/>
        <w:rPr>
          <w:rFonts w:ascii="Palatino Linotype" w:eastAsia="Palatino Linotype" w:hAnsi="Palatino Linotype" w:cs="Palatino Linotype"/>
        </w:rPr>
      </w:pPr>
    </w:p>
    <w:p w14:paraId="751DDA77" w14:textId="17375E17" w:rsidR="00BC48A4" w:rsidRPr="00D23961" w:rsidRDefault="00A31FCB">
      <w:pPr>
        <w:numPr>
          <w:ilvl w:val="0"/>
          <w:numId w:val="1"/>
        </w:numPr>
        <w:spacing w:line="360" w:lineRule="auto"/>
        <w:ind w:left="0"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t xml:space="preserve">Acotado lo anterior, es dable primeramente recordar que las razones o motivos de inconformidad, son tendientes a impugnar </w:t>
      </w:r>
      <w:r w:rsidR="00CE4CA0" w:rsidRPr="00D23961">
        <w:rPr>
          <w:rFonts w:ascii="Palatino Linotype" w:eastAsia="Palatino Linotype" w:hAnsi="Palatino Linotype" w:cs="Palatino Linotype"/>
        </w:rPr>
        <w:t>l</w:t>
      </w:r>
      <w:r w:rsidRPr="00D23961">
        <w:rPr>
          <w:rFonts w:ascii="Palatino Linotype" w:eastAsia="Palatino Linotype" w:hAnsi="Palatino Linotype" w:cs="Palatino Linotype"/>
        </w:rPr>
        <w:t xml:space="preserve">a </w:t>
      </w:r>
      <w:r w:rsidR="0066142F" w:rsidRPr="00D23961">
        <w:rPr>
          <w:rFonts w:ascii="Palatino Linotype" w:eastAsia="Palatino Linotype" w:hAnsi="Palatino Linotype" w:cs="Palatino Linotype"/>
        </w:rPr>
        <w:t>falta de</w:t>
      </w:r>
      <w:r w:rsidR="00E57D55" w:rsidRPr="00D23961">
        <w:rPr>
          <w:rFonts w:ascii="Palatino Linotype" w:eastAsia="Palatino Linotype" w:hAnsi="Palatino Linotype" w:cs="Palatino Linotype"/>
        </w:rPr>
        <w:t xml:space="preserve"> </w:t>
      </w:r>
      <w:r w:rsidRPr="00D23961">
        <w:rPr>
          <w:rFonts w:ascii="Palatino Linotype" w:eastAsia="Palatino Linotype" w:hAnsi="Palatino Linotype" w:cs="Palatino Linotype"/>
        </w:rPr>
        <w:t>entrega de lo solicitado.</w:t>
      </w:r>
    </w:p>
    <w:p w14:paraId="1552F574" w14:textId="77777777" w:rsidR="00BC48A4" w:rsidRPr="00D23961" w:rsidRDefault="00BC48A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442CD44" w14:textId="6CEF71B6" w:rsidR="00DB45CC" w:rsidRPr="00D23961" w:rsidRDefault="00DB45CC" w:rsidP="00DB45CC">
      <w:pPr>
        <w:pStyle w:val="Prrafodelista"/>
        <w:numPr>
          <w:ilvl w:val="0"/>
          <w:numId w:val="1"/>
        </w:numPr>
        <w:spacing w:line="360" w:lineRule="auto"/>
        <w:ind w:left="0" w:firstLine="0"/>
        <w:jc w:val="both"/>
        <w:rPr>
          <w:rFonts w:ascii="Palatino Linotype" w:eastAsia="Palatino Linotype" w:hAnsi="Palatino Linotype" w:cs="Palatino Linotype"/>
        </w:rPr>
      </w:pPr>
      <w:r w:rsidRPr="00D23961">
        <w:rPr>
          <w:rFonts w:ascii="Palatino Linotype" w:eastAsia="Palatino Linotype" w:hAnsi="Palatino Linotype" w:cs="Palatino Linotype"/>
        </w:rPr>
        <w:lastRenderedPageBreak/>
        <w:t xml:space="preserve">Luego entonces el Recurrente interpuso su recurso de revisión, argumentando la falta de </w:t>
      </w:r>
      <w:r w:rsidR="00D97A36" w:rsidRPr="00D23961">
        <w:rPr>
          <w:rFonts w:ascii="Palatino Linotype" w:eastAsia="Palatino Linotype" w:hAnsi="Palatino Linotype" w:cs="Palatino Linotype"/>
        </w:rPr>
        <w:t>entrega de la información</w:t>
      </w:r>
      <w:r w:rsidRPr="00D23961">
        <w:rPr>
          <w:rFonts w:ascii="Palatino Linotype" w:eastAsia="Palatino Linotype" w:hAnsi="Palatino Linotype" w:cs="Palatino Linotype"/>
        </w:rPr>
        <w:t xml:space="preserve">, </w:t>
      </w:r>
      <w:r w:rsidR="00D97A36" w:rsidRPr="00D23961">
        <w:rPr>
          <w:rFonts w:ascii="Palatino Linotype" w:eastAsia="Palatino Linotype" w:hAnsi="Palatino Linotype" w:cs="Palatino Linotype"/>
        </w:rPr>
        <w:t xml:space="preserve">no obstante que el </w:t>
      </w:r>
      <w:r w:rsidR="00D97A36" w:rsidRPr="00D23961">
        <w:rPr>
          <w:rFonts w:ascii="Palatino Linotype" w:eastAsia="Palatino Linotype" w:hAnsi="Palatino Linotype" w:cs="Palatino Linotype"/>
          <w:b/>
          <w:bCs/>
        </w:rPr>
        <w:t xml:space="preserve">SUJETO OBLIGADO </w:t>
      </w:r>
      <w:r w:rsidR="00D97A36" w:rsidRPr="00D23961">
        <w:rPr>
          <w:rFonts w:ascii="Palatino Linotype" w:eastAsia="Palatino Linotype" w:hAnsi="Palatino Linotype" w:cs="Palatino Linotype"/>
        </w:rPr>
        <w:t xml:space="preserve">no rindió </w:t>
      </w:r>
      <w:r w:rsidRPr="00D23961">
        <w:rPr>
          <w:rFonts w:ascii="Palatino Linotype" w:eastAsia="Palatino Linotype" w:hAnsi="Palatino Linotype" w:cs="Palatino Linotype"/>
        </w:rPr>
        <w:t>informe justificado.</w:t>
      </w:r>
    </w:p>
    <w:p w14:paraId="601D167E" w14:textId="68C4842D" w:rsidR="00A800B8" w:rsidRPr="00D23961" w:rsidRDefault="00A800B8" w:rsidP="00A800B8">
      <w:pPr>
        <w:spacing w:line="360" w:lineRule="auto"/>
        <w:jc w:val="both"/>
        <w:rPr>
          <w:rFonts w:ascii="Palatino Linotype" w:eastAsia="Palatino Linotype" w:hAnsi="Palatino Linotype" w:cs="Palatino Linotype"/>
        </w:rPr>
      </w:pPr>
    </w:p>
    <w:p w14:paraId="32A3EB2D" w14:textId="73449F16" w:rsidR="00C60FE1" w:rsidRPr="00D23961" w:rsidRDefault="00C60FE1" w:rsidP="00CD30CB">
      <w:pPr>
        <w:pStyle w:val="Prrafodelista"/>
        <w:numPr>
          <w:ilvl w:val="0"/>
          <w:numId w:val="1"/>
        </w:numPr>
        <w:spacing w:line="360" w:lineRule="auto"/>
        <w:ind w:left="0" w:firstLine="0"/>
        <w:jc w:val="both"/>
        <w:rPr>
          <w:rFonts w:ascii="Palatino Linotype" w:hAnsi="Palatino Linotype"/>
          <w:b/>
        </w:rPr>
      </w:pPr>
      <w:r w:rsidRPr="00D23961">
        <w:rPr>
          <w:rFonts w:ascii="Palatino Linotype" w:hAnsi="Palatino Linotype"/>
        </w:rPr>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D23961">
        <w:rPr>
          <w:rFonts w:ascii="Palatino Linotype" w:hAnsi="Palatino Linotype"/>
          <w:b/>
        </w:rPr>
        <w:t>cuando la misma no sea competencia del sujeto obligado ante el cual se formule la solicitud de acceso.</w:t>
      </w:r>
    </w:p>
    <w:p w14:paraId="5581DB8A" w14:textId="77777777" w:rsidR="00C60FE1" w:rsidRPr="00D23961" w:rsidRDefault="00C60FE1" w:rsidP="00C60FE1">
      <w:pPr>
        <w:spacing w:line="360" w:lineRule="auto"/>
        <w:jc w:val="both"/>
        <w:rPr>
          <w:rFonts w:ascii="Palatino Linotype" w:hAnsi="Palatino Linotype"/>
          <w:b/>
        </w:rPr>
      </w:pPr>
    </w:p>
    <w:p w14:paraId="71D00DD4" w14:textId="1A2DE79E" w:rsidR="00C60FE1" w:rsidRPr="00D23961" w:rsidRDefault="00C60FE1" w:rsidP="00CD30CB">
      <w:pPr>
        <w:pStyle w:val="Prrafodelista"/>
        <w:numPr>
          <w:ilvl w:val="0"/>
          <w:numId w:val="1"/>
        </w:numPr>
        <w:spacing w:line="360" w:lineRule="auto"/>
        <w:ind w:left="0" w:right="-141" w:firstLine="0"/>
        <w:jc w:val="both"/>
        <w:rPr>
          <w:rFonts w:ascii="Palatino Linotype" w:hAnsi="Palatino Linotype"/>
        </w:rPr>
      </w:pPr>
      <w:r w:rsidRPr="00D23961">
        <w:rPr>
          <w:rFonts w:ascii="Palatino Linotype" w:hAnsi="Palatino Linotype"/>
        </w:rPr>
        <w:t xml:space="preserve">Asimismo, que los Comités de Transparencia tienen entre sus atribuciones confirmar, modificar o revocar la </w:t>
      </w:r>
      <w:r w:rsidRPr="00D23961">
        <w:rPr>
          <w:rFonts w:ascii="Palatino Linotype" w:hAnsi="Palatino Linotype"/>
          <w:b/>
        </w:rPr>
        <w:t>declaración de incompetencia</w:t>
      </w:r>
      <w:r w:rsidRPr="00D23961">
        <w:rPr>
          <w:rFonts w:ascii="Palatino Linotype" w:hAnsi="Palatino Linotype"/>
        </w:rPr>
        <w:t xml:space="preserve"> que realicen los titulares de las unidades administrativas.</w:t>
      </w:r>
    </w:p>
    <w:p w14:paraId="55AF6FE8" w14:textId="77777777" w:rsidR="00C60FE1" w:rsidRPr="00D23961" w:rsidRDefault="00C60FE1" w:rsidP="00C60FE1">
      <w:pPr>
        <w:spacing w:line="360" w:lineRule="auto"/>
        <w:jc w:val="both"/>
        <w:rPr>
          <w:rFonts w:ascii="Palatino Linotype" w:hAnsi="Palatino Linotype"/>
        </w:rPr>
      </w:pPr>
    </w:p>
    <w:p w14:paraId="4664F4B7" w14:textId="1A6719EB" w:rsidR="00C60FE1" w:rsidRPr="00D23961" w:rsidRDefault="00C60FE1" w:rsidP="00CD30CB">
      <w:pPr>
        <w:pStyle w:val="Prrafodelista"/>
        <w:numPr>
          <w:ilvl w:val="0"/>
          <w:numId w:val="1"/>
        </w:numPr>
        <w:spacing w:line="360" w:lineRule="auto"/>
        <w:ind w:left="0" w:right="-141" w:firstLine="0"/>
        <w:jc w:val="both"/>
        <w:rPr>
          <w:rFonts w:ascii="Palatino Linotype" w:hAnsi="Palatino Linotype"/>
        </w:rPr>
      </w:pPr>
      <w:r w:rsidRPr="00D23961">
        <w:rPr>
          <w:rFonts w:ascii="Palatino Linotype" w:hAnsi="Palatino Linotype"/>
        </w:rPr>
        <w:t xml:space="preserve">En esa tesitura, cuando las Unidades de Transparencia determinen </w:t>
      </w:r>
      <w:r w:rsidRPr="00D23961">
        <w:rPr>
          <w:rFonts w:ascii="Palatino Linotype" w:hAnsi="Palatino Linotype"/>
          <w:b/>
        </w:rPr>
        <w:t>la notoria incompetencia</w:t>
      </w:r>
      <w:r w:rsidRPr="00D23961">
        <w:rPr>
          <w:rFonts w:ascii="Palatino Linotype" w:hAnsi="Palatino Linotype"/>
        </w:rPr>
        <w:t xml:space="preserve"> por parte de los sujetos obligados deberán comunicar al solicitante la misma dentro de los tres días posteriores a la recepción de la solicitud.</w:t>
      </w:r>
    </w:p>
    <w:p w14:paraId="2A0CFDBA" w14:textId="77777777" w:rsidR="00C60FE1" w:rsidRPr="00D23961" w:rsidRDefault="00C60FE1" w:rsidP="00C60FE1">
      <w:pPr>
        <w:spacing w:line="360" w:lineRule="auto"/>
        <w:jc w:val="both"/>
        <w:rPr>
          <w:rFonts w:ascii="Palatino Linotype" w:hAnsi="Palatino Linotype"/>
        </w:rPr>
      </w:pPr>
    </w:p>
    <w:p w14:paraId="2BA652EE" w14:textId="7D446E40" w:rsidR="00C60FE1" w:rsidRPr="00D23961" w:rsidRDefault="00C60FE1" w:rsidP="002A5BBD">
      <w:pPr>
        <w:pStyle w:val="Prrafodelista"/>
        <w:numPr>
          <w:ilvl w:val="0"/>
          <w:numId w:val="1"/>
        </w:numPr>
        <w:spacing w:line="360" w:lineRule="auto"/>
        <w:ind w:left="0" w:right="-141" w:firstLine="0"/>
        <w:jc w:val="both"/>
        <w:rPr>
          <w:rFonts w:ascii="Palatino Linotype" w:hAnsi="Palatino Linotype"/>
          <w:bCs/>
        </w:rPr>
      </w:pPr>
      <w:r w:rsidRPr="00D23961">
        <w:rPr>
          <w:rFonts w:ascii="Palatino Linotype" w:hAnsi="Palatino Linotype"/>
        </w:rPr>
        <w:t xml:space="preserve">Como se logra observar, si bien la Ley de la materia, prevé el supuesto de incompetencia para que los sujetos obligados den atención a solitudes de información, también lo es, que no se precisa en que consiste dicho concepto; sobre dicha situación, </w:t>
      </w:r>
      <w:r w:rsidRPr="00D23961">
        <w:rPr>
          <w:rFonts w:ascii="Palatino Linotype" w:hAnsi="Palatino Linotype"/>
          <w:bCs/>
        </w:rPr>
        <w:t>según Cabanellas, Guillermo (1993), en el “Diccionario Jurídico Elemental” (p. 32 y 161), precisó los siguientes conceptos:</w:t>
      </w:r>
    </w:p>
    <w:p w14:paraId="26C84BD4" w14:textId="77777777" w:rsidR="00C60FE1" w:rsidRPr="00D23961" w:rsidRDefault="00C60FE1" w:rsidP="00C60FE1">
      <w:pPr>
        <w:spacing w:line="360" w:lineRule="auto"/>
        <w:jc w:val="both"/>
        <w:rPr>
          <w:rFonts w:ascii="Palatino Linotype" w:hAnsi="Palatino Linotype"/>
          <w:bCs/>
        </w:rPr>
      </w:pPr>
    </w:p>
    <w:p w14:paraId="6D11D5E9" w14:textId="77777777" w:rsidR="00C60FE1" w:rsidRPr="00D23961" w:rsidRDefault="00C60FE1" w:rsidP="00C60FE1">
      <w:pPr>
        <w:numPr>
          <w:ilvl w:val="0"/>
          <w:numId w:val="36"/>
        </w:numPr>
        <w:spacing w:line="360" w:lineRule="auto"/>
        <w:jc w:val="both"/>
        <w:rPr>
          <w:rFonts w:ascii="Palatino Linotype" w:hAnsi="Palatino Linotype"/>
          <w:bCs/>
        </w:rPr>
      </w:pPr>
      <w:r w:rsidRPr="00D23961">
        <w:rPr>
          <w:rFonts w:ascii="Palatino Linotype" w:hAnsi="Palatino Linotype"/>
          <w:b/>
          <w:bCs/>
        </w:rPr>
        <w:t xml:space="preserve">Competencia: </w:t>
      </w:r>
      <w:r w:rsidRPr="00D23961">
        <w:rPr>
          <w:rFonts w:ascii="Palatino Linotype" w:hAnsi="Palatino Linotype"/>
          <w:bCs/>
        </w:rPr>
        <w:t>La capacidad de una autoridad para conocer sobre una materia o asunto.</w:t>
      </w:r>
    </w:p>
    <w:p w14:paraId="604839F0" w14:textId="77777777" w:rsidR="00C60FE1" w:rsidRPr="00D23961" w:rsidRDefault="00C60FE1" w:rsidP="00C60FE1">
      <w:pPr>
        <w:spacing w:line="360" w:lineRule="auto"/>
        <w:jc w:val="both"/>
        <w:rPr>
          <w:rFonts w:ascii="Palatino Linotype" w:hAnsi="Palatino Linotype"/>
          <w:bCs/>
        </w:rPr>
      </w:pPr>
    </w:p>
    <w:p w14:paraId="4DE3946A" w14:textId="77777777" w:rsidR="00C60FE1" w:rsidRPr="00D23961" w:rsidRDefault="00C60FE1" w:rsidP="00C60FE1">
      <w:pPr>
        <w:numPr>
          <w:ilvl w:val="0"/>
          <w:numId w:val="36"/>
        </w:numPr>
        <w:spacing w:line="360" w:lineRule="auto"/>
        <w:jc w:val="both"/>
        <w:rPr>
          <w:rFonts w:ascii="Palatino Linotype" w:hAnsi="Palatino Linotype"/>
          <w:bCs/>
        </w:rPr>
      </w:pPr>
      <w:r w:rsidRPr="00D23961">
        <w:rPr>
          <w:rFonts w:ascii="Palatino Linotype" w:hAnsi="Palatino Linotype"/>
          <w:b/>
          <w:bCs/>
        </w:rPr>
        <w:t>Incompetencia:</w:t>
      </w:r>
      <w:r w:rsidRPr="00D23961">
        <w:rPr>
          <w:rFonts w:ascii="Palatino Linotype" w:hAnsi="Palatino Linotype"/>
          <w:bCs/>
        </w:rPr>
        <w:t xml:space="preserve"> Falta de Competencia.</w:t>
      </w:r>
    </w:p>
    <w:p w14:paraId="2EC17363" w14:textId="77777777" w:rsidR="00C60FE1" w:rsidRPr="00D23961" w:rsidRDefault="00C60FE1" w:rsidP="00C60FE1">
      <w:pPr>
        <w:spacing w:line="360" w:lineRule="auto"/>
        <w:jc w:val="both"/>
        <w:rPr>
          <w:rFonts w:ascii="Palatino Linotype" w:hAnsi="Palatino Linotype"/>
        </w:rPr>
      </w:pPr>
    </w:p>
    <w:p w14:paraId="4E745E60" w14:textId="76A924C7" w:rsidR="00C60FE1" w:rsidRPr="00D23961" w:rsidRDefault="00C60FE1" w:rsidP="00C66E7F">
      <w:pPr>
        <w:pStyle w:val="Prrafodelista"/>
        <w:numPr>
          <w:ilvl w:val="0"/>
          <w:numId w:val="1"/>
        </w:numPr>
        <w:spacing w:line="360" w:lineRule="auto"/>
        <w:ind w:left="0" w:firstLine="0"/>
        <w:jc w:val="both"/>
        <w:rPr>
          <w:rFonts w:ascii="Palatino Linotype" w:hAnsi="Palatino Linotype"/>
        </w:rPr>
      </w:pPr>
      <w:r w:rsidRPr="00D23961">
        <w:rPr>
          <w:rFonts w:ascii="Palatino Linotype" w:hAnsi="Palatino Linotype"/>
        </w:rPr>
        <w:t xml:space="preserve">Por lo que, </w:t>
      </w:r>
      <w:r w:rsidRPr="00D23961">
        <w:rPr>
          <w:rFonts w:ascii="Palatino Linotype" w:hAnsi="Palatino Linotype"/>
          <w:b/>
        </w:rPr>
        <w:t>la incompetencia</w:t>
      </w:r>
      <w:r w:rsidRPr="00D23961">
        <w:rPr>
          <w:rFonts w:ascii="Palatino Linotype" w:hAnsi="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615578AB" w14:textId="77777777" w:rsidR="00C60FE1" w:rsidRPr="00D23961" w:rsidRDefault="00C60FE1" w:rsidP="00C60FE1">
      <w:pPr>
        <w:spacing w:line="360" w:lineRule="auto"/>
        <w:jc w:val="both"/>
        <w:rPr>
          <w:rFonts w:ascii="Palatino Linotype" w:hAnsi="Palatino Linotype"/>
        </w:rPr>
      </w:pPr>
    </w:p>
    <w:p w14:paraId="27031243" w14:textId="77777777" w:rsidR="00C60FE1" w:rsidRPr="00D23961" w:rsidRDefault="00C60FE1" w:rsidP="00C66E7F">
      <w:pPr>
        <w:spacing w:line="276" w:lineRule="auto"/>
        <w:ind w:left="567" w:right="567"/>
        <w:jc w:val="both"/>
        <w:rPr>
          <w:rFonts w:ascii="Palatino Linotype" w:hAnsi="Palatino Linotype"/>
          <w:i/>
          <w:sz w:val="22"/>
          <w:szCs w:val="22"/>
        </w:rPr>
      </w:pPr>
      <w:r w:rsidRPr="00D23961">
        <w:rPr>
          <w:rFonts w:ascii="Palatino Linotype" w:hAnsi="Palatino Linotype"/>
          <w:b/>
          <w:bCs/>
          <w:i/>
          <w:sz w:val="22"/>
          <w:szCs w:val="22"/>
        </w:rPr>
        <w:t xml:space="preserve">“LEGITIMACIÓN DE FUNCIONARIOS PÚBLICOS. LOS TRIBUNALES DE AMPARO, POR ESTAR VINCULADOS CON EL CONCEPTO DE COMPETENCIA A QUE SE REFIERE EL ARTÍCULO 16 CONSTITUCIONAL, NO PUEDEN CONOCER DE AQUÉLLA. </w:t>
      </w:r>
      <w:r w:rsidRPr="00D23961">
        <w:rPr>
          <w:rFonts w:ascii="Palatino Linotype" w:hAnsi="Palatino Linotype"/>
          <w:i/>
          <w:sz w:val="22"/>
          <w:szCs w:val="22"/>
        </w:rPr>
        <w:t>El artículo </w:t>
      </w:r>
      <w:hyperlink r:id="rId9" w:history="1">
        <w:r w:rsidRPr="00D23961">
          <w:rPr>
            <w:rStyle w:val="Hipervnculo"/>
            <w:rFonts w:ascii="Palatino Linotype" w:hAnsi="Palatino Linotype"/>
            <w:i/>
            <w:sz w:val="22"/>
            <w:szCs w:val="22"/>
          </w:rPr>
          <w:t>16 constitucional</w:t>
        </w:r>
      </w:hyperlink>
      <w:r w:rsidRPr="00D23961">
        <w:rPr>
          <w:rFonts w:ascii="Palatino Linotype" w:hAnsi="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149F39B" w14:textId="77777777" w:rsidR="00C60FE1" w:rsidRPr="00D23961" w:rsidRDefault="00C60FE1" w:rsidP="00A800B8">
      <w:pPr>
        <w:spacing w:line="360" w:lineRule="auto"/>
        <w:jc w:val="both"/>
        <w:rPr>
          <w:rFonts w:ascii="Palatino Linotype" w:eastAsia="Palatino Linotype" w:hAnsi="Palatino Linotype" w:cs="Palatino Linotype"/>
        </w:rPr>
      </w:pPr>
    </w:p>
    <w:p w14:paraId="0E4879D4" w14:textId="36536662" w:rsidR="00C60FE1" w:rsidRPr="00D23961" w:rsidRDefault="00C60FE1" w:rsidP="00C66E7F">
      <w:pPr>
        <w:pStyle w:val="Prrafodelista"/>
        <w:numPr>
          <w:ilvl w:val="0"/>
          <w:numId w:val="1"/>
        </w:numPr>
        <w:spacing w:line="360" w:lineRule="auto"/>
        <w:ind w:left="0" w:firstLine="0"/>
        <w:jc w:val="both"/>
        <w:rPr>
          <w:rFonts w:ascii="Palatino Linotype" w:hAnsi="Palatino Linotype"/>
        </w:rPr>
      </w:pPr>
      <w:r w:rsidRPr="00D23961">
        <w:rPr>
          <w:rFonts w:ascii="Palatino Linotype" w:hAnsi="Palatino Linotype"/>
        </w:rPr>
        <w:t xml:space="preserve">De la misma manera, resulta necesario traer a colación, el </w:t>
      </w:r>
      <w:r w:rsidRPr="00D23961">
        <w:rPr>
          <w:rFonts w:ascii="Palatino Linotype" w:hAnsi="Palatino Linotype"/>
          <w:lang w:val="es-ES"/>
        </w:rPr>
        <w:t xml:space="preserve">Criterio 13/17, </w:t>
      </w:r>
      <w:r w:rsidRPr="00D23961">
        <w:rPr>
          <w:rFonts w:ascii="Palatino Linotype" w:hAnsi="Palatino Linotype"/>
        </w:rPr>
        <w:t xml:space="preserve">emitido por el Instituto Nacional de Transparencia, Acceso a la Información y Protección de Datos Personales, que dispone lo siguiente: </w:t>
      </w:r>
    </w:p>
    <w:p w14:paraId="0D76786F" w14:textId="77777777" w:rsidR="00C60FE1" w:rsidRPr="00D23961" w:rsidRDefault="00C60FE1" w:rsidP="00C60FE1">
      <w:pPr>
        <w:spacing w:line="360" w:lineRule="auto"/>
        <w:jc w:val="both"/>
        <w:rPr>
          <w:rFonts w:ascii="Palatino Linotype" w:hAnsi="Palatino Linotype"/>
        </w:rPr>
      </w:pPr>
    </w:p>
    <w:p w14:paraId="14F6F991" w14:textId="77777777" w:rsidR="00C60FE1" w:rsidRPr="00D23961" w:rsidRDefault="00C60FE1" w:rsidP="00384EC0">
      <w:pPr>
        <w:spacing w:line="276" w:lineRule="auto"/>
        <w:ind w:left="567" w:right="851"/>
        <w:jc w:val="both"/>
        <w:rPr>
          <w:rFonts w:ascii="Palatino Linotype" w:hAnsi="Palatino Linotype"/>
          <w:i/>
          <w:sz w:val="22"/>
          <w:szCs w:val="22"/>
        </w:rPr>
      </w:pPr>
      <w:r w:rsidRPr="00D23961">
        <w:rPr>
          <w:rFonts w:ascii="Palatino Linotype" w:hAnsi="Palatino Linotype"/>
          <w:i/>
          <w:sz w:val="22"/>
          <w:szCs w:val="22"/>
        </w:rPr>
        <w:t>“</w:t>
      </w:r>
      <w:r w:rsidRPr="00D23961">
        <w:rPr>
          <w:rFonts w:ascii="Palatino Linotype" w:hAnsi="Palatino Linotype"/>
          <w:b/>
          <w:bCs/>
          <w:i/>
          <w:sz w:val="22"/>
          <w:szCs w:val="22"/>
        </w:rPr>
        <w:t xml:space="preserve">Incompetencia. </w:t>
      </w:r>
      <w:r w:rsidRPr="00D23961">
        <w:rPr>
          <w:rFonts w:ascii="Palatino Linotype" w:hAnsi="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1D0EED7" w14:textId="77777777" w:rsidR="00C60FE1" w:rsidRPr="00D23961" w:rsidRDefault="00C60FE1" w:rsidP="00C60FE1">
      <w:pPr>
        <w:spacing w:line="360" w:lineRule="auto"/>
        <w:jc w:val="both"/>
        <w:rPr>
          <w:rFonts w:ascii="Palatino Linotype" w:hAnsi="Palatino Linotype"/>
        </w:rPr>
      </w:pPr>
    </w:p>
    <w:p w14:paraId="27678CAB" w14:textId="555324A4" w:rsidR="00C60FE1" w:rsidRPr="00D23961" w:rsidRDefault="00C60FE1" w:rsidP="00384EC0">
      <w:pPr>
        <w:pStyle w:val="Prrafodelista"/>
        <w:numPr>
          <w:ilvl w:val="0"/>
          <w:numId w:val="1"/>
        </w:numPr>
        <w:spacing w:line="360" w:lineRule="auto"/>
        <w:ind w:left="0" w:firstLine="0"/>
        <w:jc w:val="both"/>
        <w:rPr>
          <w:rFonts w:ascii="Palatino Linotype" w:hAnsi="Palatino Linotype"/>
        </w:rPr>
      </w:pPr>
      <w:r w:rsidRPr="00D23961">
        <w:rPr>
          <w:rFonts w:ascii="Palatino Linotype" w:hAnsi="Palatino Linotype"/>
        </w:rPr>
        <w:t xml:space="preserve">En tal virtud, la </w:t>
      </w:r>
      <w:r w:rsidRPr="00D23961">
        <w:rPr>
          <w:rFonts w:ascii="Palatino Linotype" w:hAnsi="Palatino Linotype"/>
          <w:b/>
        </w:rPr>
        <w:t xml:space="preserve">incompetencia </w:t>
      </w:r>
      <w:r w:rsidRPr="00D23961">
        <w:rPr>
          <w:rFonts w:ascii="Palatino Linotype" w:hAnsi="Palatino Linotype"/>
        </w:rPr>
        <w:t>implica que, de conformidad con las atribuciones conferidas al Sujeto Obligado, no habría razón por la cual éste deba contar con la información solicitada, en cuyo caso, tendría que orientar al particular para que acuda a la instancia competente.</w:t>
      </w:r>
    </w:p>
    <w:p w14:paraId="4A8C3870" w14:textId="77777777" w:rsidR="00C60FE1" w:rsidRPr="00D23961" w:rsidRDefault="00C60FE1" w:rsidP="00C60FE1">
      <w:pPr>
        <w:spacing w:line="360" w:lineRule="auto"/>
        <w:jc w:val="both"/>
        <w:rPr>
          <w:rFonts w:ascii="Palatino Linotype" w:hAnsi="Palatino Linotype"/>
        </w:rPr>
      </w:pPr>
    </w:p>
    <w:p w14:paraId="005E02FF" w14:textId="7BD75CE3" w:rsidR="00C60FE1" w:rsidRPr="00D23961" w:rsidRDefault="00C60FE1" w:rsidP="000704C2">
      <w:pPr>
        <w:pStyle w:val="Prrafodelista"/>
        <w:numPr>
          <w:ilvl w:val="0"/>
          <w:numId w:val="1"/>
        </w:numPr>
        <w:spacing w:line="360" w:lineRule="auto"/>
        <w:ind w:left="0" w:firstLine="0"/>
        <w:jc w:val="both"/>
        <w:rPr>
          <w:rFonts w:ascii="Palatino Linotype" w:hAnsi="Palatino Linotype"/>
          <w:b/>
        </w:rPr>
      </w:pPr>
      <w:r w:rsidRPr="00D23961">
        <w:rPr>
          <w:rFonts w:ascii="Palatino Linotype" w:hAnsi="Palatino Linotype"/>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31A5B01A" w14:textId="77777777" w:rsidR="00C60FE1" w:rsidRPr="00D23961" w:rsidRDefault="00C60FE1" w:rsidP="00C60FE1">
      <w:pPr>
        <w:spacing w:line="360" w:lineRule="auto"/>
        <w:jc w:val="both"/>
        <w:rPr>
          <w:rFonts w:ascii="Palatino Linotype" w:hAnsi="Palatino Linotype"/>
        </w:rPr>
      </w:pPr>
    </w:p>
    <w:p w14:paraId="3C61A984" w14:textId="64248671" w:rsidR="00C60FE1" w:rsidRPr="00D23961" w:rsidRDefault="00C60FE1" w:rsidP="000704C2">
      <w:pPr>
        <w:pStyle w:val="Prrafodelista"/>
        <w:numPr>
          <w:ilvl w:val="0"/>
          <w:numId w:val="1"/>
        </w:numPr>
        <w:spacing w:line="360" w:lineRule="auto"/>
        <w:ind w:left="0" w:firstLine="0"/>
        <w:jc w:val="both"/>
        <w:rPr>
          <w:rFonts w:ascii="Palatino Linotype" w:hAnsi="Palatino Linotype"/>
          <w:bCs/>
        </w:rPr>
      </w:pPr>
      <w:r w:rsidRPr="00D23961">
        <w:rPr>
          <w:rFonts w:ascii="Palatino Linotype" w:hAnsi="Palatino Linotype"/>
          <w:bCs/>
        </w:rPr>
        <w:t>Por tanto, a continuación, se analiza si en la especie, el Ente Recurrido cuenta con atribuciones para conocer sobre la información requerida, por lo cual, es oportuno traer al estudio lo</w:t>
      </w:r>
      <w:r w:rsidR="00061029" w:rsidRPr="00D23961">
        <w:rPr>
          <w:rFonts w:ascii="Palatino Linotype" w:hAnsi="Palatino Linotype"/>
          <w:bCs/>
        </w:rPr>
        <w:t xml:space="preserve"> establecido en el Manual General de Organización de la Protectora de Bosques del Estado de México:</w:t>
      </w:r>
    </w:p>
    <w:p w14:paraId="11C5B319" w14:textId="77777777" w:rsidR="00061029" w:rsidRPr="00D23961" w:rsidRDefault="00061029" w:rsidP="00C60FE1">
      <w:pPr>
        <w:spacing w:line="360" w:lineRule="auto"/>
        <w:jc w:val="both"/>
        <w:rPr>
          <w:rFonts w:ascii="Palatino Linotype" w:hAnsi="Palatino Linotype"/>
          <w:bCs/>
        </w:rPr>
      </w:pPr>
    </w:p>
    <w:p w14:paraId="687477C2" w14:textId="3B7A328F" w:rsidR="00061029" w:rsidRPr="00D23961" w:rsidRDefault="00061029" w:rsidP="00200743">
      <w:pPr>
        <w:spacing w:line="276" w:lineRule="auto"/>
        <w:ind w:left="567" w:right="709"/>
        <w:jc w:val="center"/>
        <w:rPr>
          <w:rFonts w:ascii="Palatino Linotype" w:hAnsi="Palatino Linotype"/>
          <w:b/>
          <w:bCs/>
          <w:i/>
          <w:sz w:val="22"/>
          <w:szCs w:val="22"/>
        </w:rPr>
      </w:pPr>
      <w:r w:rsidRPr="00D23961">
        <w:rPr>
          <w:rFonts w:ascii="Palatino Linotype" w:hAnsi="Palatino Linotype"/>
          <w:b/>
          <w:bCs/>
          <w:i/>
          <w:sz w:val="22"/>
          <w:szCs w:val="22"/>
        </w:rPr>
        <w:t>CAPITULO IV</w:t>
      </w:r>
    </w:p>
    <w:p w14:paraId="59F27276" w14:textId="4B33264C" w:rsidR="00061029" w:rsidRPr="00D23961" w:rsidRDefault="00061029" w:rsidP="00200743">
      <w:pPr>
        <w:spacing w:line="276" w:lineRule="auto"/>
        <w:ind w:left="567" w:right="709"/>
        <w:jc w:val="center"/>
        <w:rPr>
          <w:rFonts w:ascii="Palatino Linotype" w:hAnsi="Palatino Linotype"/>
          <w:b/>
          <w:bCs/>
          <w:i/>
          <w:sz w:val="22"/>
          <w:szCs w:val="22"/>
        </w:rPr>
      </w:pPr>
      <w:r w:rsidRPr="00D23961">
        <w:rPr>
          <w:rFonts w:ascii="Palatino Linotype" w:hAnsi="Palatino Linotype"/>
          <w:b/>
          <w:bCs/>
          <w:i/>
          <w:sz w:val="22"/>
          <w:szCs w:val="22"/>
        </w:rPr>
        <w:t>DE LA PROTECTORA DE BOSQUES DEL ESTADO DE MÉXICO</w:t>
      </w:r>
    </w:p>
    <w:p w14:paraId="60A0C2AB" w14:textId="77777777" w:rsidR="002414CB" w:rsidRPr="00D23961" w:rsidRDefault="00061029" w:rsidP="00200743">
      <w:pPr>
        <w:spacing w:line="276" w:lineRule="auto"/>
        <w:ind w:left="567" w:right="709"/>
        <w:jc w:val="both"/>
        <w:rPr>
          <w:rFonts w:ascii="Palatino Linotype" w:hAnsi="Palatino Linotype"/>
          <w:bCs/>
          <w:i/>
          <w:sz w:val="22"/>
          <w:szCs w:val="22"/>
        </w:rPr>
      </w:pPr>
      <w:r w:rsidRPr="00D23961">
        <w:rPr>
          <w:rFonts w:ascii="Palatino Linotype" w:hAnsi="Palatino Linotype"/>
          <w:b/>
          <w:bCs/>
          <w:i/>
          <w:sz w:val="22"/>
          <w:szCs w:val="22"/>
        </w:rPr>
        <w:t>Artículo 3.17.</w:t>
      </w:r>
      <w:r w:rsidRPr="00D23961">
        <w:rPr>
          <w:rFonts w:ascii="Palatino Linotype" w:hAnsi="Palatino Linotype"/>
          <w:bCs/>
          <w:i/>
          <w:sz w:val="22"/>
          <w:szCs w:val="22"/>
        </w:rPr>
        <w:t xml:space="preserve"> PROBOSQUE en un </w:t>
      </w:r>
      <w:r w:rsidRPr="00D23961">
        <w:rPr>
          <w:rFonts w:ascii="Palatino Linotype" w:hAnsi="Palatino Linotype"/>
          <w:b/>
          <w:bCs/>
          <w:i/>
          <w:sz w:val="22"/>
          <w:szCs w:val="22"/>
        </w:rPr>
        <w:t>Organismos Descentralizado denominado “PROTECTORA DE BOSQUES DEL ESTADO DE MÉXICO” con personalidad jurídica y patrimonio propios</w:t>
      </w:r>
      <w:r w:rsidRPr="00D23961">
        <w:rPr>
          <w:rFonts w:ascii="Palatino Linotype" w:hAnsi="Palatino Linotype"/>
          <w:bCs/>
          <w:i/>
          <w:sz w:val="22"/>
          <w:szCs w:val="22"/>
        </w:rPr>
        <w:t xml:space="preserve">; </w:t>
      </w:r>
      <w:r w:rsidR="002414CB" w:rsidRPr="00D23961">
        <w:rPr>
          <w:rFonts w:ascii="Palatino Linotype" w:hAnsi="Palatino Linotype"/>
          <w:bCs/>
          <w:i/>
          <w:sz w:val="22"/>
          <w:szCs w:val="22"/>
        </w:rPr>
        <w:t xml:space="preserve">su actividad tendrá carácter de interés público y beneficio </w:t>
      </w:r>
      <w:r w:rsidR="002414CB" w:rsidRPr="00D23961">
        <w:rPr>
          <w:rFonts w:ascii="Palatino Linotype" w:hAnsi="Palatino Linotype"/>
          <w:bCs/>
          <w:i/>
          <w:sz w:val="22"/>
          <w:szCs w:val="22"/>
        </w:rPr>
        <w:lastRenderedPageBreak/>
        <w:t>social, y tiene por objeto la protección, conservación, reforestación, fenómeno y vigilancia de los recursos forestales en el Estado.</w:t>
      </w:r>
    </w:p>
    <w:p w14:paraId="393A6D00" w14:textId="77777777" w:rsidR="00200743" w:rsidRPr="00D23961" w:rsidRDefault="00200743" w:rsidP="00200743">
      <w:pPr>
        <w:spacing w:line="276" w:lineRule="auto"/>
        <w:ind w:left="567" w:right="709"/>
        <w:jc w:val="both"/>
        <w:rPr>
          <w:rFonts w:ascii="Palatino Linotype" w:hAnsi="Palatino Linotype"/>
          <w:bCs/>
          <w:i/>
          <w:sz w:val="22"/>
          <w:szCs w:val="22"/>
        </w:rPr>
      </w:pPr>
    </w:p>
    <w:p w14:paraId="04510F80" w14:textId="1C5D72EE" w:rsidR="00061029" w:rsidRPr="00D23961" w:rsidRDefault="002414CB" w:rsidP="00200743">
      <w:pPr>
        <w:spacing w:line="276" w:lineRule="auto"/>
        <w:ind w:left="567" w:right="709"/>
        <w:jc w:val="both"/>
        <w:rPr>
          <w:rFonts w:ascii="Palatino Linotype" w:hAnsi="Palatino Linotype"/>
          <w:bCs/>
          <w:i/>
          <w:sz w:val="22"/>
          <w:szCs w:val="22"/>
        </w:rPr>
      </w:pPr>
      <w:r w:rsidRPr="00D23961">
        <w:rPr>
          <w:rFonts w:ascii="Palatino Linotype" w:hAnsi="Palatino Linotype"/>
          <w:bCs/>
          <w:i/>
          <w:sz w:val="22"/>
          <w:szCs w:val="22"/>
        </w:rPr>
        <w:t>PROBOSQUE para el cumplimiento de su objeto se coordinará con las autoridades, organizaciones y personas afines a la materia y tendrá las siguientes atribuciones siguientes:</w:t>
      </w:r>
    </w:p>
    <w:p w14:paraId="480EDE57" w14:textId="70663951" w:rsidR="002414CB" w:rsidRPr="00D23961" w:rsidRDefault="002414CB"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
          <w:bCs/>
          <w:i/>
          <w:sz w:val="22"/>
          <w:szCs w:val="22"/>
        </w:rPr>
        <w:t>Planear operativamente y ejecutar la protección, conservación, reforestación, fomento y vigilancia de los recursos forestales del Estado</w:t>
      </w:r>
      <w:r w:rsidRPr="00D23961">
        <w:rPr>
          <w:rFonts w:ascii="Palatino Linotype" w:hAnsi="Palatino Linotype"/>
          <w:bCs/>
          <w:i/>
          <w:sz w:val="22"/>
          <w:szCs w:val="22"/>
        </w:rPr>
        <w:t>;</w:t>
      </w:r>
    </w:p>
    <w:p w14:paraId="1CB1BD35" w14:textId="2027B737" w:rsidR="002414CB" w:rsidRPr="00D23961" w:rsidRDefault="002414CB"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Realizar el estudio dasonómico que permita clasificar los bosques y suelos de vocación forestal en el territorio estatal, así como formular y actualizar permanentemente el inventario forestal;</w:t>
      </w:r>
    </w:p>
    <w:p w14:paraId="61008C3C" w14:textId="77777777" w:rsidR="000B634B" w:rsidRPr="00D23961" w:rsidRDefault="002414CB"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
          <w:bCs/>
          <w:i/>
          <w:sz w:val="22"/>
          <w:szCs w:val="22"/>
        </w:rPr>
        <w:t>Proponer el establecimiento de áreas de reserva para proteger la biodiversidad, monumentos naturales</w:t>
      </w:r>
      <w:r w:rsidR="000B634B" w:rsidRPr="00D23961">
        <w:rPr>
          <w:rFonts w:ascii="Palatino Linotype" w:hAnsi="Palatino Linotype"/>
          <w:b/>
          <w:bCs/>
          <w:i/>
          <w:sz w:val="22"/>
          <w:szCs w:val="22"/>
        </w:rPr>
        <w:t xml:space="preserve"> y zonas de protección forestal para la conservación de los ecosistemas y el fomento y desarrollo de los recursos forestales</w:t>
      </w:r>
      <w:r w:rsidR="000B634B" w:rsidRPr="00D23961">
        <w:rPr>
          <w:rFonts w:ascii="Palatino Linotype" w:hAnsi="Palatino Linotype"/>
          <w:bCs/>
          <w:i/>
          <w:sz w:val="22"/>
          <w:szCs w:val="22"/>
        </w:rPr>
        <w:t>;</w:t>
      </w:r>
    </w:p>
    <w:p w14:paraId="4C8CC774" w14:textId="77777777" w:rsidR="000B634B" w:rsidRPr="00D23961" w:rsidRDefault="000B634B"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Organizar la limpieza y saneamiento de los bosques y el control de los aprovechamientos forestales domésticos para el abastecimiento de los núcleos de población rural conforme a los convenios celebrados con la Federación;</w:t>
      </w:r>
    </w:p>
    <w:p w14:paraId="1C1C2318" w14:textId="77777777" w:rsidR="00B648BC" w:rsidRPr="00D23961" w:rsidRDefault="00B648BC"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Organizar campañas permanentes para la prevención y combate de incendios, plagas y enfermedades, así como para controlar el pastoreo en zonas forestales;</w:t>
      </w:r>
    </w:p>
    <w:p w14:paraId="7CB57740" w14:textId="77777777" w:rsidR="00CC77F6" w:rsidRPr="00D23961" w:rsidRDefault="00B648BC"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
          <w:bCs/>
          <w:i/>
          <w:sz w:val="22"/>
          <w:szCs w:val="22"/>
        </w:rPr>
        <w:t>Realizar trabajos de restauración y reforestación</w:t>
      </w:r>
      <w:r w:rsidRPr="00D23961">
        <w:rPr>
          <w:rFonts w:ascii="Palatino Linotype" w:hAnsi="Palatino Linotype"/>
          <w:bCs/>
          <w:i/>
          <w:sz w:val="22"/>
          <w:szCs w:val="22"/>
        </w:rPr>
        <w:t xml:space="preserve">, defensa contra la desertificación de suelos y otros </w:t>
      </w:r>
      <w:r w:rsidRPr="00D23961">
        <w:rPr>
          <w:rFonts w:ascii="Palatino Linotype" w:hAnsi="Palatino Linotype"/>
          <w:b/>
          <w:bCs/>
          <w:i/>
          <w:sz w:val="22"/>
          <w:szCs w:val="22"/>
        </w:rPr>
        <w:t>encaminados a proteger y utilizar con mayor provecho los bosques,</w:t>
      </w:r>
      <w:r w:rsidRPr="00D23961">
        <w:rPr>
          <w:rFonts w:ascii="Palatino Linotype" w:hAnsi="Palatino Linotype"/>
          <w:bCs/>
          <w:i/>
          <w:sz w:val="22"/>
          <w:szCs w:val="22"/>
        </w:rPr>
        <w:t xml:space="preserve"> los suelos, las aguas y organizar </w:t>
      </w:r>
      <w:r w:rsidR="00CC77F6" w:rsidRPr="00D23961">
        <w:rPr>
          <w:rFonts w:ascii="Palatino Linotype" w:hAnsi="Palatino Linotype"/>
          <w:bCs/>
          <w:i/>
          <w:sz w:val="22"/>
          <w:szCs w:val="22"/>
        </w:rPr>
        <w:t>a la sociedad en general para estos fines;</w:t>
      </w:r>
    </w:p>
    <w:p w14:paraId="115A58C7" w14:textId="77777777" w:rsidR="00CC77F6" w:rsidRPr="00D23961" w:rsidRDefault="00CC77F6"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Realizar programas de investigación para el desarrollo de los recursos y especies forestales y el perfeccionamiento de sus técnicas, sistemas y procedimientos;</w:t>
      </w:r>
    </w:p>
    <w:p w14:paraId="197A5929" w14:textId="77777777" w:rsidR="003D4E13" w:rsidRPr="00D23961" w:rsidRDefault="003D4E13"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Promover y coordinar con los sectores público, social y privado la creación de viveros y zonas de reforestación;</w:t>
      </w:r>
    </w:p>
    <w:p w14:paraId="3A2BF08D" w14:textId="77777777" w:rsidR="003D4E13" w:rsidRPr="00D23961" w:rsidRDefault="003D4E13"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Inspeccionar y vigilar las zonas forestales, así como los aprovechamientos autorizados, para lo cual podrá solicitar el apoyo y coadyuvancia de la Secretaría de Seguridad.</w:t>
      </w:r>
    </w:p>
    <w:p w14:paraId="4C7D2F91" w14:textId="77777777" w:rsidR="003D4E13" w:rsidRPr="00D23961" w:rsidRDefault="003D4E13"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
          <w:bCs/>
          <w:i/>
          <w:sz w:val="22"/>
          <w:szCs w:val="22"/>
        </w:rPr>
        <w:t>Promover la organización productiva de los poseedores y propietarios forestales en el ámbito municipal, regional y estatal</w:t>
      </w:r>
      <w:r w:rsidRPr="00D23961">
        <w:rPr>
          <w:rFonts w:ascii="Palatino Linotype" w:hAnsi="Palatino Linotype"/>
          <w:bCs/>
          <w:i/>
          <w:sz w:val="22"/>
          <w:szCs w:val="22"/>
        </w:rPr>
        <w:t>, así como gestionar la asesoría jurídica y capacitación necesarias para el mejoramiento de sus procesos productivos;</w:t>
      </w:r>
    </w:p>
    <w:p w14:paraId="4F3014A8" w14:textId="77777777" w:rsidR="003D4E13" w:rsidRPr="00D23961" w:rsidRDefault="003D4E13"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Organizar los servicios técnicos y el registro y control de los peritos forestales;</w:t>
      </w:r>
    </w:p>
    <w:p w14:paraId="17C950C5" w14:textId="77777777" w:rsidR="00FA524C" w:rsidRPr="00D23961" w:rsidRDefault="003D4E13"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Adquirir toda clase</w:t>
      </w:r>
      <w:r w:rsidR="00FA524C" w:rsidRPr="00D23961">
        <w:rPr>
          <w:rFonts w:ascii="Palatino Linotype" w:hAnsi="Palatino Linotype"/>
          <w:bCs/>
          <w:i/>
          <w:sz w:val="22"/>
          <w:szCs w:val="22"/>
        </w:rPr>
        <w:t xml:space="preserve"> de bienes y realizar los actos que se requieran para el cumplimiento de sus objeto; y</w:t>
      </w:r>
    </w:p>
    <w:p w14:paraId="38C66357" w14:textId="77777777" w:rsidR="008639C8" w:rsidRPr="00D23961" w:rsidRDefault="00FA524C"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lastRenderedPageBreak/>
        <w:t>Emitir la evaluación</w:t>
      </w:r>
      <w:r w:rsidR="008639C8" w:rsidRPr="00D23961">
        <w:rPr>
          <w:rFonts w:ascii="Palatino Linotype" w:hAnsi="Palatino Linotype"/>
          <w:bCs/>
          <w:i/>
          <w:sz w:val="22"/>
          <w:szCs w:val="22"/>
        </w:rPr>
        <w:t xml:space="preserve"> técnica de impacto en materia de transformación forestal que sustente la Evaluación de Impacto Estatal para el funcionamiento de los centros de almacenamiento y de transformación de materias primas forestales, derivado del análisis que realice a la documentación presentada y de los comprobantes con los que el interesado acredite la legal procedencia de los productos forestales;</w:t>
      </w:r>
    </w:p>
    <w:p w14:paraId="29787954" w14:textId="68E2F578" w:rsidR="001254E8" w:rsidRPr="00D23961" w:rsidRDefault="001254E8" w:rsidP="00200743">
      <w:pPr>
        <w:pStyle w:val="Prrafodelista"/>
        <w:spacing w:line="276" w:lineRule="auto"/>
        <w:ind w:left="567" w:right="709"/>
        <w:jc w:val="both"/>
        <w:rPr>
          <w:rFonts w:ascii="Palatino Linotype" w:hAnsi="Palatino Linotype"/>
          <w:bCs/>
          <w:i/>
          <w:sz w:val="22"/>
          <w:szCs w:val="22"/>
        </w:rPr>
      </w:pPr>
      <w:r w:rsidRPr="00D23961">
        <w:rPr>
          <w:rFonts w:ascii="Palatino Linotype" w:hAnsi="Palatino Linotype"/>
          <w:bCs/>
          <w:i/>
          <w:sz w:val="22"/>
          <w:szCs w:val="22"/>
        </w:rPr>
        <w:t>Para su emisión, los Solicitantes deberán cumplir con los requisitos establecidos en el Reglamento de la Ley de la Comisión de Impacto Estatal y las disposiciones jurídicas aplicables.</w:t>
      </w:r>
    </w:p>
    <w:p w14:paraId="60A9171B" w14:textId="77777777" w:rsidR="001254E8" w:rsidRPr="00D23961" w:rsidRDefault="001254E8"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Vigilar, en coordinación con el Instituto de Verificación Administrativa del Estado de México, en el ámbito de sus respectivas competencias, que los centros de almacenamiento o transformación de materias primas forestales cumplan con lo establecido en la evaluación técnica de impacto en materia de transformación forestal aplicando dentro del ámbito de sus atribuciones, las medidas de seguridad e imponiendo las infracciones que correspondan por su inobservancia; y</w:t>
      </w:r>
    </w:p>
    <w:p w14:paraId="2EAC77E7" w14:textId="45645759" w:rsidR="002414CB" w:rsidRPr="00D23961" w:rsidRDefault="001254E8" w:rsidP="00200743">
      <w:pPr>
        <w:pStyle w:val="Prrafodelista"/>
        <w:numPr>
          <w:ilvl w:val="0"/>
          <w:numId w:val="38"/>
        </w:numPr>
        <w:spacing w:line="276" w:lineRule="auto"/>
        <w:ind w:left="567" w:right="709" w:firstLine="0"/>
        <w:jc w:val="both"/>
        <w:rPr>
          <w:rFonts w:ascii="Palatino Linotype" w:hAnsi="Palatino Linotype"/>
          <w:bCs/>
          <w:i/>
          <w:sz w:val="22"/>
          <w:szCs w:val="22"/>
        </w:rPr>
      </w:pPr>
      <w:r w:rsidRPr="00D23961">
        <w:rPr>
          <w:rFonts w:ascii="Palatino Linotype" w:hAnsi="Palatino Linotype"/>
          <w:bCs/>
          <w:i/>
          <w:sz w:val="22"/>
          <w:szCs w:val="22"/>
        </w:rPr>
        <w:t xml:space="preserve">Las demás que le atribuyan las disposiciones legales y los convenios o acuerdos en la </w:t>
      </w:r>
      <w:r w:rsidR="00200743" w:rsidRPr="00D23961">
        <w:rPr>
          <w:rFonts w:ascii="Palatino Linotype" w:hAnsi="Palatino Linotype"/>
          <w:bCs/>
          <w:i/>
          <w:sz w:val="22"/>
          <w:szCs w:val="22"/>
        </w:rPr>
        <w:t>materia</w:t>
      </w:r>
      <w:r w:rsidRPr="00D23961">
        <w:rPr>
          <w:rFonts w:ascii="Palatino Linotype" w:hAnsi="Palatino Linotype"/>
          <w:bCs/>
          <w:i/>
          <w:sz w:val="22"/>
          <w:szCs w:val="22"/>
        </w:rPr>
        <w:t xml:space="preserve">.  </w:t>
      </w:r>
      <w:r w:rsidR="003D4E13" w:rsidRPr="00D23961">
        <w:rPr>
          <w:rFonts w:ascii="Palatino Linotype" w:hAnsi="Palatino Linotype"/>
          <w:bCs/>
          <w:i/>
          <w:sz w:val="22"/>
          <w:szCs w:val="22"/>
        </w:rPr>
        <w:t xml:space="preserve">  </w:t>
      </w:r>
      <w:r w:rsidR="00B648BC" w:rsidRPr="00D23961">
        <w:rPr>
          <w:rFonts w:ascii="Palatino Linotype" w:hAnsi="Palatino Linotype"/>
          <w:bCs/>
          <w:i/>
          <w:sz w:val="22"/>
          <w:szCs w:val="22"/>
        </w:rPr>
        <w:t xml:space="preserve"> </w:t>
      </w:r>
      <w:r w:rsidR="002414CB" w:rsidRPr="00D23961">
        <w:rPr>
          <w:rFonts w:ascii="Palatino Linotype" w:hAnsi="Palatino Linotype"/>
          <w:bCs/>
          <w:i/>
          <w:sz w:val="22"/>
          <w:szCs w:val="22"/>
        </w:rPr>
        <w:t xml:space="preserve"> </w:t>
      </w:r>
    </w:p>
    <w:p w14:paraId="56F35754" w14:textId="77777777" w:rsidR="00C60FE1" w:rsidRPr="00D23961" w:rsidRDefault="00C60FE1" w:rsidP="00A800B8">
      <w:pPr>
        <w:spacing w:line="360" w:lineRule="auto"/>
        <w:jc w:val="both"/>
        <w:rPr>
          <w:rFonts w:ascii="Palatino Linotype" w:eastAsia="Palatino Linotype" w:hAnsi="Palatino Linotype" w:cs="Palatino Linotype"/>
        </w:rPr>
      </w:pPr>
    </w:p>
    <w:p w14:paraId="77AAFB8E" w14:textId="02B08C2F" w:rsidR="00CC6143" w:rsidRPr="00D23961" w:rsidRDefault="00CC6143" w:rsidP="00AE0EE4">
      <w:pPr>
        <w:pStyle w:val="Prrafodelista"/>
        <w:numPr>
          <w:ilvl w:val="0"/>
          <w:numId w:val="1"/>
        </w:numPr>
        <w:spacing w:line="360" w:lineRule="auto"/>
        <w:ind w:left="0" w:firstLine="0"/>
        <w:jc w:val="both"/>
        <w:rPr>
          <w:rFonts w:ascii="Palatino Linotype" w:hAnsi="Palatino Linotype"/>
          <w:bCs/>
        </w:rPr>
      </w:pPr>
      <w:r w:rsidRPr="00D23961">
        <w:rPr>
          <w:rFonts w:ascii="Palatino Linotype" w:eastAsia="Palatino Linotype" w:hAnsi="Palatino Linotype" w:cs="Palatino Linotype"/>
        </w:rPr>
        <w:t xml:space="preserve">En ese orden de ideas, conforme al Manual General de Organización de la Protectora de Bosques PROBOSQUE, será la encargada de la protección, conservación, reforestación, fenómeno y vigilancia de los recursos forestales en el Estado, así como la encargada de realizar los trabajos de </w:t>
      </w:r>
      <w:r w:rsidRPr="00D23961">
        <w:rPr>
          <w:rFonts w:ascii="Palatino Linotype" w:eastAsia="Palatino Linotype" w:hAnsi="Palatino Linotype" w:cs="Palatino Linotype"/>
          <w:b/>
        </w:rPr>
        <w:t xml:space="preserve">restauración y reforestación, </w:t>
      </w:r>
      <w:r w:rsidRPr="00D23961">
        <w:rPr>
          <w:rFonts w:ascii="Palatino Linotype" w:hAnsi="Palatino Linotype"/>
          <w:bCs/>
        </w:rPr>
        <w:t>defensa contra la desertificación de suelos y otros encaminados a proteger y utilizar con mayor provecho los bosques, los suelos, las aguas y organizar a la socie</w:t>
      </w:r>
      <w:r w:rsidR="00972B7F" w:rsidRPr="00D23961">
        <w:rPr>
          <w:rFonts w:ascii="Palatino Linotype" w:hAnsi="Palatino Linotype"/>
          <w:bCs/>
        </w:rPr>
        <w:t>dad en general para estos fines.</w:t>
      </w:r>
    </w:p>
    <w:p w14:paraId="4D8ABEFC" w14:textId="77777777" w:rsidR="00972B7F" w:rsidRPr="00D23961" w:rsidRDefault="00972B7F" w:rsidP="00CC6143">
      <w:pPr>
        <w:spacing w:line="360" w:lineRule="auto"/>
        <w:jc w:val="both"/>
        <w:rPr>
          <w:rFonts w:ascii="Palatino Linotype" w:hAnsi="Palatino Linotype"/>
          <w:bCs/>
        </w:rPr>
      </w:pPr>
    </w:p>
    <w:p w14:paraId="5ECDAFE6" w14:textId="14D44BDB" w:rsidR="00972B7F" w:rsidRPr="00D23961" w:rsidRDefault="00972B7F" w:rsidP="00AE0EE4">
      <w:pPr>
        <w:pStyle w:val="Prrafodelista"/>
        <w:numPr>
          <w:ilvl w:val="0"/>
          <w:numId w:val="1"/>
        </w:numPr>
        <w:spacing w:line="360" w:lineRule="auto"/>
        <w:ind w:left="0" w:firstLine="0"/>
        <w:jc w:val="both"/>
        <w:rPr>
          <w:rFonts w:ascii="Palatino Linotype" w:hAnsi="Palatino Linotype"/>
          <w:bCs/>
        </w:rPr>
      </w:pPr>
      <w:r w:rsidRPr="00D23961">
        <w:rPr>
          <w:rFonts w:ascii="Palatino Linotype" w:hAnsi="Palatino Linotype"/>
          <w:bCs/>
        </w:rPr>
        <w:t xml:space="preserve">Expuesto lo anterior, se advierte que el </w:t>
      </w:r>
      <w:r w:rsidRPr="00D23961">
        <w:rPr>
          <w:rFonts w:ascii="Palatino Linotype" w:hAnsi="Palatino Linotype"/>
          <w:b/>
          <w:bCs/>
        </w:rPr>
        <w:t>Sujeto Obligado</w:t>
      </w:r>
      <w:r w:rsidRPr="00D23961">
        <w:rPr>
          <w:rFonts w:ascii="Palatino Linotype" w:hAnsi="Palatino Linotype"/>
          <w:bCs/>
        </w:rPr>
        <w:t xml:space="preserve"> que cuenta con las facultades necesarias para conocer lo referente a </w:t>
      </w:r>
      <w:r w:rsidRPr="00D23961">
        <w:rPr>
          <w:rFonts w:ascii="Palatino Linotype" w:hAnsi="Palatino Linotype"/>
          <w:b/>
          <w:bCs/>
        </w:rPr>
        <w:t>los proyectos de restauración de obras y/o modificaciones que se realizaron en el inmueble histórico “Protectora de Bosques del Estado de México”</w:t>
      </w:r>
      <w:r w:rsidRPr="00D23961">
        <w:rPr>
          <w:rFonts w:ascii="Palatino Linotype" w:hAnsi="Palatino Linotype"/>
          <w:bCs/>
        </w:rPr>
        <w:t>, es el Organismo Público Descentralizado denominado “Protectora de Bisques del Estado de México”, no así la Secretaría del Campo</w:t>
      </w:r>
      <w:r w:rsidR="00E3562D" w:rsidRPr="00D23961">
        <w:rPr>
          <w:rFonts w:ascii="Palatino Linotype" w:hAnsi="Palatino Linotype"/>
          <w:bCs/>
        </w:rPr>
        <w:t>.</w:t>
      </w:r>
    </w:p>
    <w:p w14:paraId="21FCBCC6" w14:textId="77777777" w:rsidR="00E3562D" w:rsidRPr="00D23961" w:rsidRDefault="00E3562D" w:rsidP="00CC6143">
      <w:pPr>
        <w:spacing w:line="360" w:lineRule="auto"/>
        <w:jc w:val="both"/>
        <w:rPr>
          <w:rFonts w:ascii="Palatino Linotype" w:hAnsi="Palatino Linotype"/>
          <w:bCs/>
        </w:rPr>
      </w:pPr>
    </w:p>
    <w:p w14:paraId="1BECF6C0" w14:textId="11F28BB1" w:rsidR="009E131C" w:rsidRPr="00D23961" w:rsidRDefault="00E3562D" w:rsidP="00E14FD8">
      <w:pPr>
        <w:pStyle w:val="Prrafodelista"/>
        <w:numPr>
          <w:ilvl w:val="0"/>
          <w:numId w:val="1"/>
        </w:numPr>
        <w:spacing w:line="360" w:lineRule="auto"/>
        <w:ind w:left="0" w:firstLine="0"/>
        <w:jc w:val="both"/>
        <w:rPr>
          <w:rFonts w:ascii="Palatino Linotype" w:hAnsi="Palatino Linotype"/>
          <w:bCs/>
        </w:rPr>
      </w:pPr>
      <w:r w:rsidRPr="00D23961">
        <w:rPr>
          <w:rFonts w:ascii="Palatino Linotype" w:hAnsi="Palatino Linotype"/>
          <w:bCs/>
        </w:rPr>
        <w:t>Al respecto, el Directorio de Sujetos Obligados del Instituto de Transparencia, Acceso a la Información Pública y Protección de Datos Personales del Estado de México</w:t>
      </w:r>
      <w:r w:rsidR="009E131C" w:rsidRPr="00D23961">
        <w:rPr>
          <w:rFonts w:ascii="Palatino Linotype" w:hAnsi="Palatino Linotype"/>
          <w:bCs/>
        </w:rPr>
        <w:t xml:space="preserve"> y Municipios, </w:t>
      </w:r>
      <w:r w:rsidR="00D23961" w:rsidRPr="00D23961">
        <w:rPr>
          <w:rFonts w:ascii="Palatino Linotype" w:hAnsi="Palatino Linotype"/>
          <w:b/>
          <w:bCs/>
        </w:rPr>
        <w:t>actualizado al diecisiete de octubre de dos mil veinticuatro</w:t>
      </w:r>
      <w:r w:rsidR="00D23961">
        <w:rPr>
          <w:rFonts w:ascii="Palatino Linotype" w:hAnsi="Palatino Linotype"/>
          <w:bCs/>
        </w:rPr>
        <w:t xml:space="preserve">, </w:t>
      </w:r>
      <w:r w:rsidR="009E131C" w:rsidRPr="00D23961">
        <w:rPr>
          <w:rFonts w:ascii="Palatino Linotype" w:hAnsi="Palatino Linotype"/>
          <w:bCs/>
        </w:rPr>
        <w:t xml:space="preserve">señala que la Protectora de Bosques del Estado de México, es sujeto Obligado diverso como se muestra a continuación: </w:t>
      </w:r>
    </w:p>
    <w:p w14:paraId="77E2BD9C" w14:textId="6CC2E277" w:rsidR="00E3562D" w:rsidRPr="00D23961" w:rsidRDefault="009E131C" w:rsidP="00CC6143">
      <w:pPr>
        <w:spacing w:line="360" w:lineRule="auto"/>
        <w:jc w:val="both"/>
        <w:rPr>
          <w:rFonts w:ascii="Palatino Linotype" w:hAnsi="Palatino Linotype"/>
          <w:bCs/>
        </w:rPr>
      </w:pPr>
      <w:r w:rsidRPr="00D23961">
        <w:rPr>
          <w:rFonts w:ascii="Palatino Linotype" w:hAnsi="Palatino Linotype"/>
          <w:bCs/>
        </w:rPr>
        <w:t>(</w:t>
      </w:r>
      <w:r w:rsidRPr="00D23961">
        <w:rPr>
          <w:rFonts w:ascii="Palatino Linotype" w:eastAsia="Palatino Linotype" w:hAnsi="Palatino Linotype" w:cs="Palatino Linotype"/>
        </w:rPr>
        <w:t xml:space="preserve">Consulta: </w:t>
      </w:r>
      <w:hyperlink r:id="rId10" w:history="1">
        <w:r w:rsidRPr="00D23961">
          <w:rPr>
            <w:rStyle w:val="Hipervnculo"/>
            <w:rFonts w:ascii="Palatino Linotype" w:eastAsia="Palatino Linotype" w:hAnsi="Palatino Linotype" w:cs="Palatino Linotype"/>
          </w:rPr>
          <w:t>https://www.infoem.org.mx/es/contenido/transparencia/directorio-de-sujetos-obligados</w:t>
        </w:r>
      </w:hyperlink>
      <w:r w:rsidRPr="00D23961">
        <w:rPr>
          <w:rFonts w:ascii="Palatino Linotype" w:eastAsia="Palatino Linotype" w:hAnsi="Palatino Linotype" w:cs="Palatino Linotype"/>
        </w:rPr>
        <w:t>)</w:t>
      </w:r>
    </w:p>
    <w:p w14:paraId="12D48A9C" w14:textId="77777777" w:rsidR="00C60FE1" w:rsidRPr="00D23961" w:rsidRDefault="00C60FE1" w:rsidP="00CD4181">
      <w:pPr>
        <w:jc w:val="both"/>
        <w:rPr>
          <w:rFonts w:ascii="Palatino Linotype" w:eastAsia="Palatino Linotype" w:hAnsi="Palatino Linotype" w:cs="Palatino Linotype"/>
        </w:rPr>
      </w:pPr>
    </w:p>
    <w:p w14:paraId="7ED62F8D" w14:textId="5BF32553" w:rsidR="00C60FE1" w:rsidRPr="00D23961" w:rsidRDefault="009E131C" w:rsidP="009E131C">
      <w:pPr>
        <w:spacing w:line="360" w:lineRule="auto"/>
        <w:jc w:val="center"/>
        <w:rPr>
          <w:rFonts w:ascii="Palatino Linotype" w:eastAsia="Palatino Linotype" w:hAnsi="Palatino Linotype" w:cs="Palatino Linotype"/>
        </w:rPr>
      </w:pPr>
      <w:r w:rsidRPr="00D23961">
        <w:rPr>
          <w:rFonts w:ascii="Palatino Linotype" w:eastAsia="Palatino Linotype" w:hAnsi="Palatino Linotype" w:cs="Palatino Linotype"/>
          <w:noProof/>
          <w:lang w:val="es-MX" w:eastAsia="es-MX"/>
        </w:rPr>
        <w:drawing>
          <wp:inline distT="0" distB="0" distL="0" distR="0" wp14:anchorId="19EBC389" wp14:editId="04B92535">
            <wp:extent cx="4077269" cy="37152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269" cy="371527"/>
                    </a:xfrm>
                    <a:prstGeom prst="rect">
                      <a:avLst/>
                    </a:prstGeom>
                  </pic:spPr>
                </pic:pic>
              </a:graphicData>
            </a:graphic>
          </wp:inline>
        </w:drawing>
      </w:r>
    </w:p>
    <w:p w14:paraId="4DD50BD7" w14:textId="77777777" w:rsidR="009E131C" w:rsidRPr="00D23961" w:rsidRDefault="009E131C" w:rsidP="009E131C">
      <w:pPr>
        <w:spacing w:line="360" w:lineRule="auto"/>
        <w:jc w:val="center"/>
        <w:rPr>
          <w:rFonts w:ascii="Palatino Linotype" w:eastAsia="Palatino Linotype" w:hAnsi="Palatino Linotype" w:cs="Palatino Linotype"/>
        </w:rPr>
      </w:pPr>
    </w:p>
    <w:p w14:paraId="013409AE" w14:textId="2078E4D8" w:rsidR="009E131C" w:rsidRPr="00D23961" w:rsidRDefault="009E131C" w:rsidP="00E14FD8">
      <w:pPr>
        <w:pStyle w:val="Prrafodelista"/>
        <w:numPr>
          <w:ilvl w:val="0"/>
          <w:numId w:val="1"/>
        </w:numPr>
        <w:spacing w:line="360" w:lineRule="auto"/>
        <w:ind w:left="0" w:firstLine="0"/>
        <w:jc w:val="both"/>
        <w:rPr>
          <w:rFonts w:ascii="Palatino Linotype" w:hAnsi="Palatino Linotype"/>
        </w:rPr>
      </w:pPr>
      <w:r w:rsidRPr="00D23961">
        <w:rPr>
          <w:rFonts w:ascii="Palatino Linotype" w:eastAsia="Palatino Linotype" w:hAnsi="Palatino Linotype" w:cs="Palatino Linotype"/>
        </w:rPr>
        <w:t xml:space="preserve">Conforme a lo anterior, se logra verificar que la Protectora de Bosques del Estado de México es </w:t>
      </w:r>
      <w:r w:rsidR="00F106CC">
        <w:rPr>
          <w:rFonts w:ascii="Palatino Linotype" w:eastAsia="Palatino Linotype" w:hAnsi="Palatino Linotype" w:cs="Palatino Linotype"/>
        </w:rPr>
        <w:t xml:space="preserve">el organismo </w:t>
      </w:r>
      <w:r w:rsidRPr="00D23961">
        <w:rPr>
          <w:rFonts w:ascii="Palatino Linotype" w:eastAsia="Palatino Linotype" w:hAnsi="Palatino Linotype" w:cs="Palatino Linotype"/>
        </w:rPr>
        <w:t>con atribuciones para conocer de lo requerido; con lo cual, se logra ratificar que la Secretaría del Campo es</w:t>
      </w:r>
      <w:r w:rsidRPr="00D23961">
        <w:rPr>
          <w:rFonts w:ascii="Palatino Linotype" w:eastAsia="Palatino Linotype" w:hAnsi="Palatino Linotype" w:cs="Palatino Linotype"/>
          <w:b/>
        </w:rPr>
        <w:t xml:space="preserve"> notoriamente incompetente</w:t>
      </w:r>
      <w:r w:rsidRPr="00D23961">
        <w:rPr>
          <w:rFonts w:ascii="Palatino Linotype" w:eastAsia="Palatino Linotype" w:hAnsi="Palatino Linotype" w:cs="Palatino Linotype"/>
        </w:rPr>
        <w:t xml:space="preserve"> para conocer de la información solicitada por el Particular.</w:t>
      </w:r>
    </w:p>
    <w:p w14:paraId="79EB2CDB" w14:textId="77777777" w:rsidR="00C60FE1" w:rsidRPr="00D23961" w:rsidRDefault="00C60FE1" w:rsidP="00A800B8">
      <w:pPr>
        <w:spacing w:line="360" w:lineRule="auto"/>
        <w:jc w:val="both"/>
        <w:rPr>
          <w:rFonts w:ascii="Palatino Linotype" w:eastAsia="Palatino Linotype" w:hAnsi="Palatino Linotype" w:cs="Palatino Linotype"/>
        </w:rPr>
      </w:pPr>
    </w:p>
    <w:p w14:paraId="37D0B04B" w14:textId="73A9D7F8" w:rsidR="009E131C" w:rsidRPr="00D23961" w:rsidRDefault="009E131C" w:rsidP="00E14FD8">
      <w:pPr>
        <w:pStyle w:val="Prrafodelista"/>
        <w:numPr>
          <w:ilvl w:val="0"/>
          <w:numId w:val="1"/>
        </w:numPr>
        <w:spacing w:line="360" w:lineRule="auto"/>
        <w:ind w:left="0" w:firstLine="0"/>
        <w:jc w:val="both"/>
        <w:rPr>
          <w:rFonts w:ascii="Palatino Linotype" w:hAnsi="Palatino Linotype"/>
          <w:bCs/>
        </w:rPr>
      </w:pPr>
      <w:r w:rsidRPr="00D23961">
        <w:rPr>
          <w:rFonts w:ascii="Palatino Linotype" w:hAnsi="Palatino Linotype"/>
          <w:bCs/>
        </w:rPr>
        <w:t xml:space="preserve">En </w:t>
      </w:r>
      <w:r w:rsidRPr="00D23961">
        <w:rPr>
          <w:rFonts w:ascii="Palatino Linotype" w:hAnsi="Palatino Linotype"/>
        </w:rPr>
        <w:t>ese orden de ideas, es de recordar que el primer párrafo del artículo 167 de la Ley de Transparencia y Acceso a la Información Pública del Estado de México y Municipios, establece que cuando las unidades de transparencia determinen la notoria incompetencia deben realizar lo siguiente:</w:t>
      </w:r>
    </w:p>
    <w:p w14:paraId="06BDBB8C" w14:textId="77777777" w:rsidR="009E131C" w:rsidRPr="00D23961" w:rsidRDefault="009E131C" w:rsidP="00A800B8">
      <w:pPr>
        <w:spacing w:line="360" w:lineRule="auto"/>
        <w:jc w:val="both"/>
        <w:rPr>
          <w:rFonts w:ascii="Palatino Linotype" w:eastAsia="Palatino Linotype" w:hAnsi="Palatino Linotype" w:cs="Palatino Linotype"/>
        </w:rPr>
      </w:pPr>
    </w:p>
    <w:p w14:paraId="44B42985" w14:textId="77777777" w:rsidR="009E131C" w:rsidRPr="00D23961" w:rsidRDefault="009E131C" w:rsidP="009E131C">
      <w:pPr>
        <w:numPr>
          <w:ilvl w:val="0"/>
          <w:numId w:val="40"/>
        </w:numPr>
        <w:spacing w:line="360" w:lineRule="auto"/>
        <w:jc w:val="both"/>
        <w:rPr>
          <w:rFonts w:ascii="Palatino Linotype" w:hAnsi="Palatino Linotype"/>
        </w:rPr>
      </w:pPr>
      <w:r w:rsidRPr="00D23961">
        <w:rPr>
          <w:rFonts w:ascii="Palatino Linotype" w:hAnsi="Palatino Linotype"/>
        </w:rPr>
        <w:t>Hacerlo del conocimiento del Particular, dentro de los tres días hábiles, posteriores a la presentación de la solicitud de información, y</w:t>
      </w:r>
    </w:p>
    <w:p w14:paraId="4EA9B938" w14:textId="77777777" w:rsidR="009E131C" w:rsidRPr="00D23961" w:rsidRDefault="009E131C" w:rsidP="009E131C">
      <w:pPr>
        <w:spacing w:line="360" w:lineRule="auto"/>
        <w:rPr>
          <w:rFonts w:ascii="Palatino Linotype" w:hAnsi="Palatino Linotype"/>
        </w:rPr>
      </w:pPr>
    </w:p>
    <w:p w14:paraId="60337461" w14:textId="77777777" w:rsidR="009E131C" w:rsidRPr="00D23961" w:rsidRDefault="009E131C" w:rsidP="009E131C">
      <w:pPr>
        <w:numPr>
          <w:ilvl w:val="0"/>
          <w:numId w:val="40"/>
        </w:numPr>
        <w:spacing w:line="360" w:lineRule="auto"/>
        <w:jc w:val="both"/>
        <w:rPr>
          <w:rFonts w:ascii="Palatino Linotype" w:hAnsi="Palatino Linotype"/>
        </w:rPr>
      </w:pPr>
      <w:r w:rsidRPr="00D23961">
        <w:rPr>
          <w:rFonts w:ascii="Palatino Linotype" w:hAnsi="Palatino Linotype"/>
        </w:rPr>
        <w:t>En caso de conocer el Sujeto Obligado competente, orientarlo a presentar la solicitud ante el mismo.</w:t>
      </w:r>
    </w:p>
    <w:p w14:paraId="37A3ABB6" w14:textId="77777777" w:rsidR="009E131C" w:rsidRPr="00D23961" w:rsidRDefault="009E131C" w:rsidP="009E131C">
      <w:pPr>
        <w:spacing w:line="360" w:lineRule="auto"/>
        <w:ind w:left="720"/>
        <w:jc w:val="both"/>
        <w:rPr>
          <w:rFonts w:ascii="Palatino Linotype" w:hAnsi="Palatino Linotype"/>
        </w:rPr>
      </w:pPr>
    </w:p>
    <w:p w14:paraId="2D1AB6F9" w14:textId="35DE4E09" w:rsidR="009E131C" w:rsidRPr="00D23961" w:rsidRDefault="009E131C" w:rsidP="00CC2C87">
      <w:pPr>
        <w:pStyle w:val="Prrafodelista"/>
        <w:numPr>
          <w:ilvl w:val="0"/>
          <w:numId w:val="1"/>
        </w:numPr>
        <w:spacing w:line="360" w:lineRule="auto"/>
        <w:ind w:left="0" w:firstLine="0"/>
        <w:jc w:val="both"/>
        <w:rPr>
          <w:rFonts w:ascii="Palatino Linotype" w:eastAsia="Times New Roman" w:hAnsi="Palatino Linotype" w:cs="Tahoma"/>
          <w:bCs/>
        </w:rPr>
      </w:pPr>
      <w:r w:rsidRPr="00D23961">
        <w:rPr>
          <w:rFonts w:ascii="Palatino Linotype" w:eastAsia="Times New Roman" w:hAnsi="Palatino Linotype" w:cs="Tahoma"/>
          <w:bCs/>
        </w:rPr>
        <w:t>En el presente caso, de la revisión de las constancias del expediente electrónico, localizado en el Sistema de Acceso a la Información Mexiquense (SAIMEX), se advierte que la Secretaría del Campo, cumplió con los dos parámetros previamente establecidos, pues dio contestación dentro de los tres días hábiles posteriores a la presentación del requerimiento</w:t>
      </w:r>
      <w:r w:rsidRPr="00D23961">
        <w:rPr>
          <w:rFonts w:ascii="Palatino Linotype" w:eastAsia="Times New Roman" w:hAnsi="Palatino Linotype" w:cs="Tahoma"/>
          <w:bCs/>
          <w:lang w:val="es-ES"/>
        </w:rPr>
        <w:t xml:space="preserve">, además, de que orientó al Solicitante, a presentar la solicitud ante </w:t>
      </w:r>
      <w:r w:rsidR="0060495C" w:rsidRPr="00D23961">
        <w:rPr>
          <w:rFonts w:ascii="Palatino Linotype" w:eastAsia="Times New Roman" w:hAnsi="Palatino Linotype" w:cs="Tahoma"/>
          <w:bCs/>
          <w:lang w:val="es-ES"/>
        </w:rPr>
        <w:t>la Protectora de Bosques del Estado de México (PROBOSQUE)</w:t>
      </w:r>
      <w:r w:rsidRPr="00D23961">
        <w:rPr>
          <w:rFonts w:ascii="Palatino Linotype" w:eastAsia="Times New Roman" w:hAnsi="Palatino Linotype" w:cs="Tahoma"/>
          <w:bCs/>
          <w:lang w:val="es-ES"/>
        </w:rPr>
        <w:t xml:space="preserve">. </w:t>
      </w:r>
    </w:p>
    <w:p w14:paraId="74EA4A04" w14:textId="77777777" w:rsidR="009E131C" w:rsidRPr="00D23961" w:rsidRDefault="009E131C" w:rsidP="009E131C">
      <w:pPr>
        <w:pStyle w:val="Prrafodelista"/>
        <w:spacing w:line="360" w:lineRule="auto"/>
        <w:ind w:right="-93"/>
        <w:rPr>
          <w:rFonts w:ascii="Palatino Linotype" w:eastAsia="Times New Roman" w:hAnsi="Palatino Linotype" w:cs="Tahoma"/>
          <w:bCs/>
          <w:lang w:val="es-ES"/>
        </w:rPr>
      </w:pPr>
    </w:p>
    <w:p w14:paraId="5B267A4E" w14:textId="12725690" w:rsidR="009E131C" w:rsidRPr="00D23961" w:rsidRDefault="009E131C" w:rsidP="00CC2C87">
      <w:pPr>
        <w:pStyle w:val="Prrafodelista"/>
        <w:numPr>
          <w:ilvl w:val="0"/>
          <w:numId w:val="1"/>
        </w:numPr>
        <w:spacing w:line="360" w:lineRule="auto"/>
        <w:ind w:left="0" w:right="-93" w:firstLine="0"/>
        <w:jc w:val="both"/>
        <w:rPr>
          <w:rFonts w:ascii="Palatino Linotype" w:eastAsia="Times New Roman" w:hAnsi="Palatino Linotype" w:cs="Tahoma"/>
          <w:lang w:val="es-ES"/>
        </w:rPr>
      </w:pPr>
      <w:r w:rsidRPr="00D23961">
        <w:rPr>
          <w:rFonts w:ascii="Palatino Linotype" w:eastAsia="Times New Roman" w:hAnsi="Palatino Linotype" w:cs="Tahoma"/>
          <w:bCs/>
          <w:lang w:val="es-ES"/>
        </w:rPr>
        <w:t>Conforme a lo expuesto, se considera que el Sujeto Obligado fue congruente con su respuesta, al señalar que carecía de atribuciones para conocer de lo peticionado, tan es así que siguió el procedimiento establecido en el primer párrafo del artículo 167 de la Ley de Transparencia y Acceso a la Información Pública del Estado de México y Municipios; por lo que, se concluye que la Secretaría de</w:t>
      </w:r>
      <w:r w:rsidR="00CD30CB" w:rsidRPr="00D23961">
        <w:rPr>
          <w:rFonts w:ascii="Palatino Linotype" w:eastAsia="Times New Roman" w:hAnsi="Palatino Linotype" w:cs="Tahoma"/>
          <w:bCs/>
          <w:lang w:val="es-ES"/>
        </w:rPr>
        <w:t>l Campo</w:t>
      </w:r>
      <w:r w:rsidRPr="00D23961">
        <w:rPr>
          <w:rFonts w:ascii="Palatino Linotype" w:eastAsia="Times New Roman" w:hAnsi="Palatino Linotype" w:cs="Tahoma"/>
          <w:lang w:val="es-ES"/>
        </w:rPr>
        <w:t xml:space="preserve">, es </w:t>
      </w:r>
      <w:r w:rsidRPr="00D23961">
        <w:rPr>
          <w:rFonts w:ascii="Palatino Linotype" w:eastAsia="Times New Roman" w:hAnsi="Palatino Linotype" w:cs="Tahoma"/>
          <w:b/>
          <w:lang w:val="es-ES"/>
        </w:rPr>
        <w:t>notoriamente incompetente</w:t>
      </w:r>
      <w:r w:rsidRPr="00D23961">
        <w:rPr>
          <w:rFonts w:ascii="Palatino Linotype" w:eastAsia="Times New Roman" w:hAnsi="Palatino Linotype" w:cs="Tahoma"/>
          <w:lang w:val="es-ES"/>
        </w:rPr>
        <w:t xml:space="preserve"> para conocer de la solicitud de información</w:t>
      </w:r>
      <w:r w:rsidRPr="00D23961">
        <w:rPr>
          <w:rFonts w:ascii="Palatino Linotype" w:eastAsia="Calibri" w:hAnsi="Palatino Linotype" w:cs="Tahoma"/>
          <w:bCs/>
        </w:rPr>
        <w:t xml:space="preserve">, y, por lo tanto, el </w:t>
      </w:r>
      <w:r w:rsidRPr="00D23961">
        <w:rPr>
          <w:rFonts w:ascii="Palatino Linotype" w:eastAsia="Times New Roman" w:hAnsi="Palatino Linotype" w:cs="Tahoma"/>
          <w:lang w:val="es-ES"/>
        </w:rPr>
        <w:t xml:space="preserve">agravio del Recurrente deviene de </w:t>
      </w:r>
      <w:r w:rsidRPr="00D23961">
        <w:rPr>
          <w:rFonts w:ascii="Palatino Linotype" w:eastAsia="Times New Roman" w:hAnsi="Palatino Linotype" w:cs="Tahoma"/>
          <w:b/>
          <w:bCs/>
          <w:lang w:val="es-ES"/>
        </w:rPr>
        <w:t>INFUNDADO.</w:t>
      </w:r>
      <w:r w:rsidRPr="00D23961">
        <w:rPr>
          <w:rFonts w:ascii="Palatino Linotype" w:eastAsia="Times New Roman" w:hAnsi="Palatino Linotype" w:cs="Tahoma"/>
          <w:lang w:val="es-ES"/>
        </w:rPr>
        <w:t xml:space="preserve"> </w:t>
      </w:r>
    </w:p>
    <w:p w14:paraId="4E24B87B" w14:textId="77777777" w:rsidR="00C60FE1" w:rsidRPr="00D23961" w:rsidRDefault="00C60FE1" w:rsidP="00A800B8">
      <w:pPr>
        <w:spacing w:line="360" w:lineRule="auto"/>
        <w:jc w:val="both"/>
        <w:rPr>
          <w:rFonts w:ascii="Palatino Linotype" w:eastAsia="Palatino Linotype" w:hAnsi="Palatino Linotype" w:cs="Palatino Linotype"/>
        </w:rPr>
      </w:pPr>
    </w:p>
    <w:p w14:paraId="56EA70F4" w14:textId="66933E6D" w:rsidR="00CD30CB" w:rsidRPr="00D23961" w:rsidRDefault="00CD30CB" w:rsidP="002D3F15">
      <w:pPr>
        <w:pStyle w:val="Prrafodelista"/>
        <w:numPr>
          <w:ilvl w:val="0"/>
          <w:numId w:val="1"/>
        </w:numPr>
        <w:shd w:val="clear" w:color="auto" w:fill="FFFFFF"/>
        <w:tabs>
          <w:tab w:val="left" w:pos="284"/>
        </w:tabs>
        <w:spacing w:line="360" w:lineRule="auto"/>
        <w:ind w:left="0" w:right="-141" w:firstLine="0"/>
        <w:jc w:val="both"/>
        <w:rPr>
          <w:rFonts w:ascii="Palatino Linotype" w:hAnsi="Palatino Linotype" w:cs="Arial"/>
          <w:color w:val="000000"/>
        </w:rPr>
      </w:pPr>
      <w:r w:rsidRPr="00D23961">
        <w:rPr>
          <w:rFonts w:ascii="Palatino Linotype" w:hAnsi="Palatino Linotype" w:cs="Arial"/>
          <w:color w:val="000000"/>
        </w:rPr>
        <w:t xml:space="preserve">Dicho lo anterior, se dejan a salvo los derechos del particular, para que, si así lo desea el Recurrente, presente las solicitudes que a su derecho convengan para que obtenga la información de su interés. </w:t>
      </w:r>
    </w:p>
    <w:p w14:paraId="7AFC2544" w14:textId="77777777" w:rsidR="00CD30CB" w:rsidRPr="00D23961" w:rsidRDefault="00CD30CB" w:rsidP="002D3F15">
      <w:pPr>
        <w:pStyle w:val="Prrafodelista"/>
        <w:spacing w:line="360" w:lineRule="auto"/>
        <w:rPr>
          <w:rFonts w:ascii="Palatino Linotype" w:hAnsi="Palatino Linotype" w:cs="Arial"/>
          <w:color w:val="000000"/>
        </w:rPr>
      </w:pPr>
    </w:p>
    <w:p w14:paraId="362E9FBC" w14:textId="77777777" w:rsidR="00CD30CB" w:rsidRPr="00D23961" w:rsidRDefault="00CD30CB" w:rsidP="002D3F15">
      <w:pPr>
        <w:pStyle w:val="Prrafodelista"/>
        <w:numPr>
          <w:ilvl w:val="0"/>
          <w:numId w:val="1"/>
        </w:numPr>
        <w:shd w:val="clear" w:color="auto" w:fill="FFFFFF"/>
        <w:tabs>
          <w:tab w:val="left" w:pos="284"/>
        </w:tabs>
        <w:spacing w:line="360" w:lineRule="auto"/>
        <w:ind w:left="0" w:right="-141" w:firstLine="0"/>
        <w:jc w:val="both"/>
        <w:rPr>
          <w:rFonts w:ascii="Palatino Linotype" w:hAnsi="Palatino Linotype" w:cs="Arial"/>
          <w:color w:val="000000"/>
        </w:rPr>
      </w:pPr>
      <w:r w:rsidRPr="00D23961">
        <w:rPr>
          <w:rFonts w:ascii="Palatino Linotype" w:hAnsi="Palatino Linotype" w:cs="Arial"/>
          <w:color w:val="000000"/>
        </w:rPr>
        <w:lastRenderedPageBreak/>
        <w:t xml:space="preserve">En consecuencia, al no existir más requerimientos, </w:t>
      </w:r>
      <w:r w:rsidRPr="00D23961">
        <w:rPr>
          <w:rFonts w:ascii="Palatino Linotype" w:hAnsi="Palatino Linotype" w:cs="Arial"/>
          <w:lang w:val="es-ES"/>
        </w:rPr>
        <w:t>es que resulta idóneo</w:t>
      </w:r>
      <w:r w:rsidRPr="00D23961">
        <w:rPr>
          <w:rFonts w:ascii="Palatino Linotype" w:hAnsi="Palatino Linotype" w:cs="Arial"/>
          <w:b/>
          <w:lang w:val="es-ES"/>
        </w:rPr>
        <w:t xml:space="preserve"> </w:t>
      </w:r>
      <w:r w:rsidRPr="00D23961">
        <w:rPr>
          <w:rFonts w:ascii="Palatino Linotype" w:hAnsi="Palatino Linotype" w:cs="Arial"/>
          <w:color w:val="000000"/>
        </w:rPr>
        <w:t>CONFIRMAR la respuesta del Sujeto Obligado.</w:t>
      </w:r>
    </w:p>
    <w:p w14:paraId="41B77B36" w14:textId="77777777" w:rsidR="005369F4" w:rsidRPr="00D23961" w:rsidRDefault="005369F4" w:rsidP="005369F4">
      <w:pPr>
        <w:pStyle w:val="Prrafodelista"/>
        <w:rPr>
          <w:rFonts w:ascii="Palatino Linotype" w:hAnsi="Palatino Linotype" w:cs="Arial"/>
          <w:color w:val="000000"/>
        </w:rPr>
      </w:pPr>
    </w:p>
    <w:p w14:paraId="359FE58E" w14:textId="77777777" w:rsidR="005369F4" w:rsidRPr="00D23961" w:rsidRDefault="005369F4" w:rsidP="005369F4">
      <w:pPr>
        <w:pStyle w:val="Prrafodelista"/>
        <w:shd w:val="clear" w:color="auto" w:fill="FFFFFF"/>
        <w:tabs>
          <w:tab w:val="left" w:pos="284"/>
        </w:tabs>
        <w:spacing w:line="360" w:lineRule="auto"/>
        <w:ind w:left="0" w:right="-141"/>
        <w:jc w:val="both"/>
        <w:rPr>
          <w:rFonts w:ascii="Palatino Linotype" w:hAnsi="Palatino Linotype" w:cs="Arial"/>
          <w:color w:val="000000"/>
        </w:rPr>
      </w:pPr>
    </w:p>
    <w:p w14:paraId="241DB4F2" w14:textId="77777777" w:rsidR="00CD30CB" w:rsidRPr="00D23961" w:rsidRDefault="00CD30CB" w:rsidP="005369F4">
      <w:pPr>
        <w:pStyle w:val="Ttulo1"/>
        <w:spacing w:before="0"/>
        <w:jc w:val="center"/>
        <w:rPr>
          <w:rFonts w:ascii="Palatino Linotype" w:hAnsi="Palatino Linotype"/>
          <w:b/>
          <w:color w:val="auto"/>
          <w:sz w:val="24"/>
          <w:szCs w:val="24"/>
        </w:rPr>
      </w:pPr>
      <w:bookmarkStart w:id="7" w:name="_Toc4061692"/>
      <w:bookmarkStart w:id="8" w:name="_Toc486525261"/>
      <w:bookmarkStart w:id="9" w:name="_Toc445745148"/>
      <w:bookmarkStart w:id="10" w:name="_Toc447699324"/>
      <w:bookmarkStart w:id="11" w:name="_Toc87549684"/>
      <w:r w:rsidRPr="00D23961">
        <w:rPr>
          <w:rFonts w:ascii="Palatino Linotype" w:hAnsi="Palatino Linotype"/>
          <w:b/>
          <w:color w:val="auto"/>
          <w:sz w:val="24"/>
          <w:szCs w:val="24"/>
        </w:rPr>
        <w:t>R E S O L U T I V O S</w:t>
      </w:r>
      <w:bookmarkEnd w:id="7"/>
      <w:bookmarkEnd w:id="8"/>
      <w:bookmarkEnd w:id="9"/>
      <w:bookmarkEnd w:id="10"/>
      <w:bookmarkEnd w:id="11"/>
    </w:p>
    <w:p w14:paraId="22B36309" w14:textId="77777777" w:rsidR="00CD30CB" w:rsidRPr="00D23961" w:rsidRDefault="00CD30CB" w:rsidP="005369F4">
      <w:pPr>
        <w:spacing w:line="360" w:lineRule="auto"/>
        <w:rPr>
          <w:rFonts w:ascii="Palatino Linotype" w:hAnsi="Palatino Linotype"/>
        </w:rPr>
      </w:pPr>
    </w:p>
    <w:p w14:paraId="56EB0FCF" w14:textId="15FF9B32" w:rsidR="00CD30CB" w:rsidRPr="00D23961" w:rsidRDefault="00CD30CB" w:rsidP="002D3F15">
      <w:pPr>
        <w:spacing w:line="360" w:lineRule="auto"/>
        <w:ind w:right="-141"/>
        <w:jc w:val="both"/>
        <w:rPr>
          <w:rFonts w:ascii="Palatino Linotype" w:hAnsi="Palatino Linotype"/>
        </w:rPr>
      </w:pPr>
      <w:r w:rsidRPr="00D23961">
        <w:rPr>
          <w:rFonts w:ascii="Palatino Linotype" w:hAnsi="Palatino Linotype" w:cs="Arial"/>
          <w:b/>
        </w:rPr>
        <w:t xml:space="preserve">PRIMERO. </w:t>
      </w:r>
      <w:r w:rsidRPr="00D23961">
        <w:rPr>
          <w:rFonts w:ascii="Palatino Linotype" w:hAnsi="Palatino Linotype" w:cs="Arial"/>
        </w:rPr>
        <w:t>Resultan infundadas las</w:t>
      </w:r>
      <w:r w:rsidRPr="00D23961">
        <w:rPr>
          <w:rFonts w:ascii="Palatino Linotype" w:hAnsi="Palatino Linotype" w:cs="Arial"/>
          <w:b/>
        </w:rPr>
        <w:t xml:space="preserve"> </w:t>
      </w:r>
      <w:r w:rsidRPr="00D23961">
        <w:rPr>
          <w:rFonts w:ascii="Palatino Linotype" w:hAnsi="Palatino Linotype" w:cs="Arial"/>
          <w:lang w:val="es-ES"/>
        </w:rPr>
        <w:t xml:space="preserve">razones o motivos de inconformidad hechos valer </w:t>
      </w:r>
      <w:r w:rsidRPr="00D23961">
        <w:rPr>
          <w:rFonts w:ascii="Palatino Linotype" w:eastAsia="Calibri" w:hAnsi="Palatino Linotype" w:cs="Arial"/>
          <w:lang w:val="es-ES"/>
        </w:rPr>
        <w:t xml:space="preserve">en el recurso de revisión </w:t>
      </w:r>
      <w:r w:rsidRPr="00D23961">
        <w:rPr>
          <w:rFonts w:ascii="Palatino Linotype" w:eastAsia="Calibri" w:hAnsi="Palatino Linotype" w:cs="Tahoma"/>
          <w:b/>
          <w:lang w:eastAsia="en-US"/>
        </w:rPr>
        <w:t>0</w:t>
      </w:r>
      <w:r w:rsidR="00BB1CB5" w:rsidRPr="00D23961">
        <w:rPr>
          <w:rFonts w:ascii="Palatino Linotype" w:eastAsia="Calibri" w:hAnsi="Palatino Linotype" w:cs="Tahoma"/>
          <w:b/>
          <w:lang w:eastAsia="en-US"/>
        </w:rPr>
        <w:t>7668</w:t>
      </w:r>
      <w:r w:rsidRPr="00D23961">
        <w:rPr>
          <w:rFonts w:ascii="Palatino Linotype" w:eastAsia="Calibri" w:hAnsi="Palatino Linotype" w:cs="Tahoma"/>
          <w:b/>
          <w:lang w:eastAsia="en-US"/>
        </w:rPr>
        <w:t>/INFOEM/IP/RR/202</w:t>
      </w:r>
      <w:r w:rsidR="00BB1CB5" w:rsidRPr="00D23961">
        <w:rPr>
          <w:rFonts w:ascii="Palatino Linotype" w:eastAsia="Calibri" w:hAnsi="Palatino Linotype" w:cs="Tahoma"/>
          <w:b/>
          <w:lang w:eastAsia="en-US"/>
        </w:rPr>
        <w:t>4</w:t>
      </w:r>
      <w:r w:rsidRPr="00D23961">
        <w:rPr>
          <w:rFonts w:ascii="Palatino Linotype" w:hAnsi="Palatino Linotype"/>
          <w:b/>
        </w:rPr>
        <w:t xml:space="preserve"> </w:t>
      </w:r>
      <w:r w:rsidRPr="00D23961">
        <w:rPr>
          <w:rFonts w:ascii="Palatino Linotype" w:hAnsi="Palatino Linotype"/>
        </w:rPr>
        <w:t>en términos del</w:t>
      </w:r>
      <w:r w:rsidRPr="00D23961">
        <w:rPr>
          <w:rFonts w:ascii="Palatino Linotype" w:hAnsi="Palatino Linotype"/>
          <w:b/>
          <w:bCs/>
        </w:rPr>
        <w:t xml:space="preserve"> Considerando</w:t>
      </w:r>
      <w:r w:rsidRPr="00D23961">
        <w:rPr>
          <w:rFonts w:ascii="Palatino Linotype" w:hAnsi="Palatino Linotype"/>
        </w:rPr>
        <w:t xml:space="preserve"> </w:t>
      </w:r>
      <w:r w:rsidRPr="00D23961">
        <w:rPr>
          <w:rFonts w:ascii="Palatino Linotype" w:hAnsi="Palatino Linotype"/>
          <w:b/>
        </w:rPr>
        <w:t>CUARTO</w:t>
      </w:r>
      <w:r w:rsidRPr="00D23961">
        <w:rPr>
          <w:rFonts w:ascii="Palatino Linotype" w:hAnsi="Palatino Linotype"/>
        </w:rPr>
        <w:t xml:space="preserve"> de la presente resolución.</w:t>
      </w:r>
    </w:p>
    <w:p w14:paraId="12CA533D" w14:textId="77777777" w:rsidR="00CD30CB" w:rsidRPr="00D23961" w:rsidRDefault="00CD30CB" w:rsidP="00CD30CB">
      <w:pPr>
        <w:spacing w:line="360" w:lineRule="auto"/>
        <w:contextualSpacing/>
        <w:jc w:val="both"/>
        <w:rPr>
          <w:rFonts w:ascii="Palatino Linotype" w:eastAsia="Calibri" w:hAnsi="Palatino Linotype" w:cs="Arial"/>
          <w:b/>
          <w:bCs/>
          <w:lang w:val="es-ES"/>
        </w:rPr>
      </w:pPr>
    </w:p>
    <w:p w14:paraId="76E8193B" w14:textId="582A910D" w:rsidR="00CD30CB" w:rsidRPr="00D23961" w:rsidRDefault="00CD30CB" w:rsidP="002D3F15">
      <w:pPr>
        <w:spacing w:line="360" w:lineRule="auto"/>
        <w:ind w:right="-141"/>
        <w:contextualSpacing/>
        <w:jc w:val="both"/>
        <w:rPr>
          <w:rFonts w:ascii="Palatino Linotype" w:eastAsia="Calibri" w:hAnsi="Palatino Linotype" w:cs="Arial"/>
        </w:rPr>
      </w:pPr>
      <w:r w:rsidRPr="00D23961">
        <w:rPr>
          <w:rFonts w:ascii="Palatino Linotype" w:eastAsia="Calibri" w:hAnsi="Palatino Linotype" w:cs="Arial"/>
          <w:b/>
          <w:bCs/>
          <w:lang w:val="es-ES"/>
        </w:rPr>
        <w:t xml:space="preserve">SEGUNDO. </w:t>
      </w:r>
      <w:r w:rsidRPr="00D23961">
        <w:rPr>
          <w:rFonts w:ascii="Palatino Linotype" w:eastAsia="Calibri" w:hAnsi="Palatino Linotype" w:cs="Arial"/>
          <w:lang w:val="es-ES"/>
        </w:rPr>
        <w:t xml:space="preserve">Se </w:t>
      </w:r>
      <w:r w:rsidRPr="00D23961">
        <w:rPr>
          <w:rFonts w:ascii="Palatino Linotype" w:eastAsia="Calibri" w:hAnsi="Palatino Linotype" w:cs="Arial"/>
          <w:b/>
          <w:lang w:val="es-ES"/>
        </w:rPr>
        <w:t>CONFIRMA</w:t>
      </w:r>
      <w:r w:rsidRPr="00D23961">
        <w:rPr>
          <w:rFonts w:ascii="Palatino Linotype" w:eastAsia="Calibri" w:hAnsi="Palatino Linotype" w:cs="Arial"/>
          <w:lang w:val="es-ES"/>
        </w:rPr>
        <w:t xml:space="preserve"> la respuesta emitida por la </w:t>
      </w:r>
      <w:r w:rsidRPr="00D23961">
        <w:rPr>
          <w:rFonts w:ascii="Palatino Linotype" w:eastAsia="Calibri" w:hAnsi="Palatino Linotype" w:cs="Arial"/>
          <w:b/>
          <w:bCs/>
        </w:rPr>
        <w:t>Secretaría de</w:t>
      </w:r>
      <w:r w:rsidR="00436E42" w:rsidRPr="00D23961">
        <w:rPr>
          <w:rFonts w:ascii="Palatino Linotype" w:eastAsia="Calibri" w:hAnsi="Palatino Linotype" w:cs="Arial"/>
          <w:b/>
          <w:bCs/>
        </w:rPr>
        <w:t>l Campo</w:t>
      </w:r>
      <w:r w:rsidRPr="00D23961">
        <w:rPr>
          <w:rFonts w:ascii="Palatino Linotype" w:eastAsia="Calibri" w:hAnsi="Palatino Linotype" w:cs="Arial"/>
          <w:bCs/>
        </w:rPr>
        <w:t xml:space="preserve"> a la solicitud </w:t>
      </w:r>
      <w:bookmarkStart w:id="12" w:name="_Toc460947013"/>
      <w:r w:rsidRPr="00D23961">
        <w:rPr>
          <w:rFonts w:ascii="Palatino Linotype" w:hAnsi="Palatino Linotype"/>
          <w:b/>
          <w:lang w:eastAsia="es-MX"/>
        </w:rPr>
        <w:t>00</w:t>
      </w:r>
      <w:r w:rsidR="00436E42" w:rsidRPr="00D23961">
        <w:rPr>
          <w:rFonts w:ascii="Palatino Linotype" w:hAnsi="Palatino Linotype"/>
          <w:b/>
          <w:lang w:eastAsia="es-MX"/>
        </w:rPr>
        <w:t>194</w:t>
      </w:r>
      <w:r w:rsidRPr="00D23961">
        <w:rPr>
          <w:rFonts w:ascii="Palatino Linotype" w:hAnsi="Palatino Linotype"/>
          <w:b/>
          <w:lang w:eastAsia="es-MX"/>
        </w:rPr>
        <w:t>/S</w:t>
      </w:r>
      <w:r w:rsidR="00436E42" w:rsidRPr="00D23961">
        <w:rPr>
          <w:rFonts w:ascii="Palatino Linotype" w:hAnsi="Palatino Linotype"/>
          <w:b/>
          <w:lang w:eastAsia="es-MX"/>
        </w:rPr>
        <w:t>ECCAM</w:t>
      </w:r>
      <w:r w:rsidRPr="00D23961">
        <w:rPr>
          <w:rFonts w:ascii="Palatino Linotype" w:hAnsi="Palatino Linotype"/>
          <w:b/>
          <w:lang w:eastAsia="es-MX"/>
        </w:rPr>
        <w:t>/IP/202</w:t>
      </w:r>
      <w:r w:rsidR="005369F4" w:rsidRPr="00D23961">
        <w:rPr>
          <w:rFonts w:ascii="Palatino Linotype" w:hAnsi="Palatino Linotype"/>
          <w:b/>
          <w:lang w:eastAsia="es-MX"/>
        </w:rPr>
        <w:t>4</w:t>
      </w:r>
      <w:r w:rsidRPr="00D23961">
        <w:rPr>
          <w:rFonts w:ascii="Palatino Linotype" w:eastAsia="Calibri" w:hAnsi="Palatino Linotype" w:cs="Arial"/>
        </w:rPr>
        <w:t>.</w:t>
      </w:r>
    </w:p>
    <w:p w14:paraId="411CF6FA" w14:textId="77777777" w:rsidR="00CD30CB" w:rsidRPr="00D23961" w:rsidRDefault="00CD30CB" w:rsidP="00CD30CB">
      <w:pPr>
        <w:tabs>
          <w:tab w:val="left" w:pos="993"/>
        </w:tabs>
        <w:spacing w:line="360" w:lineRule="auto"/>
        <w:ind w:right="567"/>
        <w:jc w:val="both"/>
        <w:rPr>
          <w:rFonts w:ascii="Palatino Linotype" w:eastAsia="Calibri" w:hAnsi="Palatino Linotype" w:cs="Arial"/>
        </w:rPr>
      </w:pPr>
    </w:p>
    <w:p w14:paraId="0F3BA91E" w14:textId="77777777" w:rsidR="00CD30CB" w:rsidRPr="00D23961" w:rsidRDefault="00CD30CB" w:rsidP="002D3F15">
      <w:pPr>
        <w:tabs>
          <w:tab w:val="left" w:pos="8080"/>
        </w:tabs>
        <w:spacing w:line="360" w:lineRule="auto"/>
        <w:ind w:right="-141"/>
        <w:contextualSpacing/>
        <w:jc w:val="both"/>
        <w:rPr>
          <w:rFonts w:ascii="Palatino Linotype" w:eastAsia="Palatino Linotype" w:hAnsi="Palatino Linotype" w:cs="Palatino Linotype"/>
          <w:b/>
        </w:rPr>
      </w:pPr>
      <w:r w:rsidRPr="00D23961">
        <w:rPr>
          <w:rFonts w:ascii="Palatino Linotype" w:eastAsia="MS Mincho" w:hAnsi="Palatino Linotype"/>
          <w:b/>
          <w:color w:val="000000"/>
        </w:rPr>
        <w:t>TERCERO.</w:t>
      </w:r>
      <w:r w:rsidRPr="00D23961">
        <w:rPr>
          <w:rFonts w:ascii="Palatino Linotype" w:eastAsia="MS Mincho" w:hAnsi="Palatino Linotype"/>
          <w:color w:val="000000"/>
        </w:rPr>
        <w:t xml:space="preserve"> </w:t>
      </w:r>
      <w:bookmarkEnd w:id="12"/>
      <w:r w:rsidRPr="00D23961">
        <w:rPr>
          <w:rFonts w:ascii="Palatino Linotype" w:eastAsia="Palatino Linotype" w:hAnsi="Palatino Linotype" w:cs="Palatino Linotype"/>
          <w:b/>
        </w:rPr>
        <w:t xml:space="preserve">Notifíquese, </w:t>
      </w:r>
      <w:r w:rsidRPr="00D23961">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D23961">
        <w:rPr>
          <w:rFonts w:ascii="Palatino Linotype" w:eastAsia="Palatino Linotype" w:hAnsi="Palatino Linotype" w:cs="Palatino Linotype"/>
          <w:b/>
        </w:rPr>
        <w:t>SUJETO OBLIGADO.</w:t>
      </w:r>
    </w:p>
    <w:p w14:paraId="7ED3A4A2" w14:textId="77777777" w:rsidR="00CD30CB" w:rsidRPr="00D23961" w:rsidRDefault="00CD30CB" w:rsidP="00CD30CB">
      <w:pPr>
        <w:tabs>
          <w:tab w:val="left" w:pos="8080"/>
        </w:tabs>
        <w:spacing w:line="360" w:lineRule="auto"/>
        <w:ind w:right="49"/>
        <w:contextualSpacing/>
        <w:jc w:val="both"/>
        <w:rPr>
          <w:rFonts w:ascii="Palatino Linotype" w:eastAsia="Palatino Linotype" w:hAnsi="Palatino Linotype" w:cs="Palatino Linotype"/>
          <w:b/>
        </w:rPr>
      </w:pPr>
    </w:p>
    <w:p w14:paraId="185FD8A9" w14:textId="77777777" w:rsidR="00CD30CB" w:rsidRPr="00D23961" w:rsidRDefault="00CD30CB" w:rsidP="002D3F15">
      <w:pPr>
        <w:shd w:val="clear" w:color="auto" w:fill="FFFFFF"/>
        <w:spacing w:line="360" w:lineRule="auto"/>
        <w:ind w:right="-141"/>
        <w:jc w:val="both"/>
        <w:rPr>
          <w:rFonts w:ascii="Palatino Linotype" w:hAnsi="Palatino Linotype"/>
        </w:rPr>
      </w:pPr>
      <w:r w:rsidRPr="00D23961">
        <w:rPr>
          <w:rFonts w:ascii="Palatino Linotype" w:hAnsi="Palatino Linotype" w:cs="Arial"/>
          <w:b/>
        </w:rPr>
        <w:t xml:space="preserve">CUARTO. </w:t>
      </w:r>
      <w:r w:rsidRPr="00D23961">
        <w:rPr>
          <w:rFonts w:ascii="Palatino Linotype" w:hAnsi="Palatino Linotype"/>
          <w:b/>
          <w:bCs/>
          <w:color w:val="222222"/>
          <w:lang w:val="es-ES"/>
        </w:rPr>
        <w:t>Notifíquese al</w:t>
      </w:r>
      <w:r w:rsidRPr="00D23961">
        <w:rPr>
          <w:rFonts w:ascii="Palatino Linotype" w:hAnsi="Palatino Linotype"/>
          <w:b/>
        </w:rPr>
        <w:t xml:space="preserve"> RECURRENTE</w:t>
      </w:r>
      <w:r w:rsidRPr="00D23961">
        <w:rPr>
          <w:rFonts w:ascii="Palatino Linotype" w:hAnsi="Palatino Linotype"/>
        </w:rPr>
        <w:t xml:space="preserve"> la presente resolución, </w:t>
      </w:r>
      <w:r w:rsidRPr="00D23961">
        <w:rPr>
          <w:rFonts w:ascii="Palatino Linotype" w:eastAsia="Palatino Linotype" w:hAnsi="Palatino Linotype" w:cs="Palatino Linotype"/>
        </w:rPr>
        <w:t>vía Sistema de Acceso a la Información Mexiquense (SAIMEX).</w:t>
      </w:r>
    </w:p>
    <w:p w14:paraId="30077DF9" w14:textId="77777777" w:rsidR="00CD30CB" w:rsidRPr="00D23961" w:rsidRDefault="00CD30CB" w:rsidP="00CD30CB">
      <w:pPr>
        <w:shd w:val="clear" w:color="auto" w:fill="FFFFFF"/>
        <w:spacing w:line="360" w:lineRule="auto"/>
        <w:jc w:val="both"/>
        <w:rPr>
          <w:rFonts w:ascii="Palatino Linotype" w:hAnsi="Palatino Linotype"/>
        </w:rPr>
      </w:pPr>
    </w:p>
    <w:p w14:paraId="2A78843D" w14:textId="0EF705A3" w:rsidR="00CD30CB" w:rsidRPr="00D23961" w:rsidRDefault="00CD30CB" w:rsidP="002D3F15">
      <w:pPr>
        <w:spacing w:line="360" w:lineRule="auto"/>
        <w:ind w:right="-141"/>
        <w:jc w:val="both"/>
        <w:rPr>
          <w:rFonts w:ascii="Palatino Linotype" w:eastAsia="MS Mincho" w:hAnsi="Palatino Linotype"/>
          <w:lang w:val="es-ES"/>
        </w:rPr>
      </w:pPr>
      <w:r w:rsidRPr="00D23961">
        <w:rPr>
          <w:rFonts w:ascii="Palatino Linotype" w:eastAsia="MS Mincho" w:hAnsi="Palatino Linotype"/>
          <w:b/>
        </w:rPr>
        <w:t>QUINTO.</w:t>
      </w:r>
      <w:r w:rsidRPr="00D23961">
        <w:rPr>
          <w:rFonts w:ascii="Palatino Linotype" w:eastAsia="MS Mincho" w:hAnsi="Palatino Linotype"/>
        </w:rPr>
        <w:t xml:space="preserve"> </w:t>
      </w:r>
      <w:r w:rsidRPr="00D23961">
        <w:rPr>
          <w:rFonts w:ascii="Palatino Linotype" w:eastAsia="MS Mincho" w:hAnsi="Palatino Linotype"/>
          <w:lang w:val="es-ES"/>
        </w:rPr>
        <w:t xml:space="preserve">Se hace del conocimiento del </w:t>
      </w:r>
      <w:r w:rsidRPr="00D23961">
        <w:rPr>
          <w:rFonts w:ascii="Palatino Linotype" w:eastAsia="MS Mincho" w:hAnsi="Palatino Linotype"/>
          <w:b/>
          <w:lang w:val="es-ES"/>
        </w:rPr>
        <w:t>RECURRENTE</w:t>
      </w:r>
      <w:r w:rsidRPr="00D23961">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w:t>
      </w:r>
      <w:r w:rsidR="005369F4" w:rsidRPr="00D23961">
        <w:rPr>
          <w:rFonts w:ascii="Palatino Linotype" w:eastAsia="MS Mincho" w:hAnsi="Palatino Linotype"/>
          <w:lang w:val="es-ES"/>
        </w:rPr>
        <w:t xml:space="preserve">le cause </w:t>
      </w:r>
      <w:r w:rsidRPr="00D23961">
        <w:rPr>
          <w:rFonts w:ascii="Palatino Linotype" w:eastAsia="MS Mincho" w:hAnsi="Palatino Linotype"/>
          <w:lang w:val="es-ES"/>
        </w:rPr>
        <w:t xml:space="preserve">algún perjuicio podrá impugnarla </w:t>
      </w:r>
      <w:r w:rsidRPr="00D23961">
        <w:rPr>
          <w:rFonts w:ascii="Palatino Linotype" w:eastAsia="MS Mincho" w:hAnsi="Palatino Linotype"/>
          <w:bCs/>
          <w:lang w:val="es-ES"/>
        </w:rPr>
        <w:t>vía juicio de amparo</w:t>
      </w:r>
      <w:r w:rsidRPr="00D23961">
        <w:rPr>
          <w:rFonts w:ascii="Palatino Linotype" w:eastAsia="MS Mincho" w:hAnsi="Palatino Linotype"/>
          <w:lang w:val="es-ES"/>
        </w:rPr>
        <w:t xml:space="preserve"> en los términos de las leyes aplicables.</w:t>
      </w:r>
    </w:p>
    <w:p w14:paraId="5F7B6C23" w14:textId="77777777" w:rsidR="00110921" w:rsidRPr="00D23961" w:rsidRDefault="00110921" w:rsidP="00A46583">
      <w:pPr>
        <w:spacing w:line="360" w:lineRule="auto"/>
        <w:ind w:right="-29"/>
        <w:jc w:val="both"/>
        <w:rPr>
          <w:rFonts w:ascii="Palatino Linotype" w:eastAsia="Palatino Linotype" w:hAnsi="Palatino Linotype" w:cs="Palatino Linotype"/>
        </w:rPr>
      </w:pPr>
    </w:p>
    <w:p w14:paraId="6EFAB80C" w14:textId="77777777" w:rsidR="00E00311" w:rsidRPr="003C7186" w:rsidRDefault="00E00311" w:rsidP="00E00311">
      <w:pPr>
        <w:spacing w:line="360" w:lineRule="auto"/>
        <w:ind w:left="-142" w:right="-141"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MARZO DE DOS MIL VEINTICINCO</w:t>
      </w:r>
      <w:r w:rsidRPr="003C7186">
        <w:rPr>
          <w:rFonts w:ascii="Palatino Linotype" w:hAnsi="Palatino Linotype"/>
        </w:rPr>
        <w:t xml:space="preserve">, ANTE EL SECRETARIO TÉCNICO DEL PLENO ALEXIS TAPIA RAMÍREZ. </w:t>
      </w:r>
    </w:p>
    <w:p w14:paraId="3216665C" w14:textId="280BFD22" w:rsidR="00A261AE" w:rsidRDefault="00A261AE" w:rsidP="00E00311">
      <w:pPr>
        <w:spacing w:line="360" w:lineRule="auto"/>
        <w:ind w:left="-142" w:right="-234" w:firstLine="1"/>
        <w:jc w:val="both"/>
        <w:rPr>
          <w:rFonts w:ascii="Palatino Linotype" w:eastAsia="Palatino Linotype" w:hAnsi="Palatino Linotype" w:cs="Palatino Linotype"/>
        </w:rPr>
      </w:pPr>
    </w:p>
    <w:p w14:paraId="4200CBAA"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33920C74"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04F493DD"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35D930F8"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68386FF6"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582C1059"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2D7C1A53"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0D0A9C86"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6B238743"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4D08F339"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6B67C279"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069C83F6"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3D7F2C57"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52D4D361"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49BE1EE8"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1DB48EFD"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32DE382F"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121E265D" w14:textId="77777777" w:rsidR="00792BC3" w:rsidRDefault="00792BC3" w:rsidP="00E00311">
      <w:pPr>
        <w:spacing w:line="360" w:lineRule="auto"/>
        <w:ind w:left="-142" w:right="-234" w:firstLine="1"/>
        <w:jc w:val="both"/>
        <w:rPr>
          <w:rFonts w:ascii="Palatino Linotype" w:eastAsia="Palatino Linotype" w:hAnsi="Palatino Linotype" w:cs="Palatino Linotype"/>
        </w:rPr>
      </w:pPr>
    </w:p>
    <w:p w14:paraId="29B2759C" w14:textId="77777777" w:rsidR="00792BC3" w:rsidRPr="00D23961" w:rsidRDefault="00792BC3" w:rsidP="00E00311">
      <w:pPr>
        <w:spacing w:line="360" w:lineRule="auto"/>
        <w:ind w:left="-142" w:right="-234" w:firstLine="1"/>
        <w:jc w:val="both"/>
        <w:rPr>
          <w:rFonts w:ascii="Palatino Linotype" w:eastAsia="Palatino Linotype" w:hAnsi="Palatino Linotype" w:cs="Palatino Linotype"/>
        </w:rPr>
      </w:pPr>
    </w:p>
    <w:sectPr w:rsidR="00792BC3" w:rsidRPr="00D23961" w:rsidSect="006A25B8">
      <w:headerReference w:type="even" r:id="rId12"/>
      <w:headerReference w:type="default" r:id="rId13"/>
      <w:footerReference w:type="default" r:id="rId14"/>
      <w:headerReference w:type="first" r:id="rId15"/>
      <w:footerReference w:type="first" r:id="rId16"/>
      <w:pgSz w:w="12240" w:h="15840"/>
      <w:pgMar w:top="2268" w:right="104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B12E" w14:textId="77777777" w:rsidR="00B761F3" w:rsidRDefault="00B761F3">
      <w:r>
        <w:separator/>
      </w:r>
    </w:p>
  </w:endnote>
  <w:endnote w:type="continuationSeparator" w:id="0">
    <w:p w14:paraId="7FF296BC" w14:textId="77777777" w:rsidR="00B761F3" w:rsidRDefault="00B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6156" w14:textId="3ACDD274" w:rsidR="009E131C" w:rsidRDefault="009E131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27B6">
      <w:rPr>
        <w:rFonts w:ascii="Palatino Linotype" w:eastAsia="Palatino Linotype" w:hAnsi="Palatino Linotype" w:cs="Palatino Linotype"/>
        <w:noProof/>
        <w:color w:val="000000"/>
        <w:sz w:val="20"/>
        <w:szCs w:val="20"/>
      </w:rPr>
      <w:t>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27B6">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14:paraId="1599D5F8" w14:textId="77777777" w:rsidR="009E131C" w:rsidRDefault="009E131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3BB0" w14:textId="653244C1" w:rsidR="009E131C" w:rsidRDefault="009E131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27B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27B6">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14:paraId="6115C2B3" w14:textId="77777777" w:rsidR="009E131C" w:rsidRDefault="009E131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17027" w14:textId="77777777" w:rsidR="00B761F3" w:rsidRDefault="00B761F3">
      <w:r>
        <w:separator/>
      </w:r>
    </w:p>
  </w:footnote>
  <w:footnote w:type="continuationSeparator" w:id="0">
    <w:p w14:paraId="521B34FC" w14:textId="77777777" w:rsidR="00B761F3" w:rsidRDefault="00B7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0C1F" w14:textId="77777777" w:rsidR="009E131C" w:rsidRDefault="00B761F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C9E6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CBD0" w14:textId="77777777" w:rsidR="009E131C" w:rsidRDefault="009E131C">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9E131C" w14:paraId="0C7FB7B2" w14:textId="77777777">
      <w:trPr>
        <w:trHeight w:val="227"/>
      </w:trPr>
      <w:tc>
        <w:tcPr>
          <w:tcW w:w="2976" w:type="dxa"/>
          <w:vAlign w:val="center"/>
        </w:tcPr>
        <w:p w14:paraId="42949319" w14:textId="77777777" w:rsidR="009E131C" w:rsidRDefault="009E131C">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58DC0A30" w14:textId="3A5723C7" w:rsidR="009E131C" w:rsidRDefault="009E131C" w:rsidP="001826B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07668/INFOEM/IP/RR/2024</w:t>
          </w:r>
        </w:p>
      </w:tc>
    </w:tr>
    <w:tr w:rsidR="009E131C" w14:paraId="43FFA22C" w14:textId="77777777">
      <w:trPr>
        <w:trHeight w:val="242"/>
      </w:trPr>
      <w:tc>
        <w:tcPr>
          <w:tcW w:w="2976" w:type="dxa"/>
          <w:vAlign w:val="center"/>
        </w:tcPr>
        <w:p w14:paraId="1AB6DC7E" w14:textId="77777777" w:rsidR="009E131C" w:rsidRDefault="009E131C">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435836B" w14:textId="2F4B7854" w:rsidR="009E131C" w:rsidRDefault="009E131C" w:rsidP="00824121">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del Campo</w:t>
          </w:r>
        </w:p>
      </w:tc>
    </w:tr>
    <w:tr w:rsidR="009E131C" w14:paraId="7D826389" w14:textId="77777777">
      <w:trPr>
        <w:trHeight w:val="342"/>
      </w:trPr>
      <w:tc>
        <w:tcPr>
          <w:tcW w:w="2976" w:type="dxa"/>
          <w:vAlign w:val="center"/>
        </w:tcPr>
        <w:p w14:paraId="40FD4707" w14:textId="77777777" w:rsidR="009E131C" w:rsidRDefault="009E131C">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4F9AB79A" w14:textId="77777777" w:rsidR="009E131C" w:rsidRDefault="009E131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0E3181BF" w14:textId="77777777" w:rsidR="009E131C" w:rsidRDefault="00B761F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3AE3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0910" w14:textId="77777777" w:rsidR="009E131C" w:rsidRDefault="009E131C">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9E131C" w14:paraId="6F4BED9D" w14:textId="77777777">
      <w:trPr>
        <w:trHeight w:val="227"/>
      </w:trPr>
      <w:tc>
        <w:tcPr>
          <w:tcW w:w="2977" w:type="dxa"/>
          <w:vAlign w:val="center"/>
        </w:tcPr>
        <w:p w14:paraId="732F8446" w14:textId="77777777" w:rsidR="009E131C" w:rsidRDefault="009E13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00F26CFE" w14:textId="0B4A0FD9" w:rsidR="009E131C" w:rsidRDefault="009E131C" w:rsidP="001826B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07668/INFOEM/IP/RR/2024</w:t>
          </w:r>
        </w:p>
      </w:tc>
    </w:tr>
    <w:tr w:rsidR="009E131C" w14:paraId="114E155E" w14:textId="77777777">
      <w:trPr>
        <w:trHeight w:val="242"/>
      </w:trPr>
      <w:tc>
        <w:tcPr>
          <w:tcW w:w="2977" w:type="dxa"/>
          <w:vAlign w:val="center"/>
        </w:tcPr>
        <w:p w14:paraId="4EE799B8" w14:textId="77777777" w:rsidR="009E131C" w:rsidRDefault="009E13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26010CA0" w14:textId="5CFF1A97" w:rsidR="009E131C" w:rsidRDefault="00B027B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themeColor="text1"/>
              <w:sz w:val="22"/>
              <w:szCs w:val="22"/>
            </w:rPr>
            <w:t>XXXX</w:t>
          </w:r>
        </w:p>
      </w:tc>
    </w:tr>
    <w:tr w:rsidR="009E131C" w14:paraId="4BEEEB97" w14:textId="77777777">
      <w:trPr>
        <w:trHeight w:val="342"/>
      </w:trPr>
      <w:tc>
        <w:tcPr>
          <w:tcW w:w="2977" w:type="dxa"/>
          <w:vAlign w:val="center"/>
        </w:tcPr>
        <w:p w14:paraId="7B96764F" w14:textId="77777777" w:rsidR="009E131C" w:rsidRDefault="009E13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5645B99F" w14:textId="0A12C63C" w:rsidR="009E131C" w:rsidRDefault="009E131C" w:rsidP="00824121">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Secretaría del Campo </w:t>
          </w:r>
        </w:p>
      </w:tc>
    </w:tr>
    <w:tr w:rsidR="009E131C" w14:paraId="7B9390F0" w14:textId="77777777">
      <w:trPr>
        <w:trHeight w:val="342"/>
      </w:trPr>
      <w:tc>
        <w:tcPr>
          <w:tcW w:w="2977" w:type="dxa"/>
          <w:vAlign w:val="center"/>
        </w:tcPr>
        <w:p w14:paraId="27D0F01A" w14:textId="77777777" w:rsidR="009E131C" w:rsidRDefault="009E13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1597CCAC" w14:textId="77777777" w:rsidR="009E131C" w:rsidRDefault="009E131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672C38B4" w14:textId="77777777" w:rsidR="009E131C" w:rsidRDefault="00B761F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ED3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E55"/>
    <w:multiLevelType w:val="multilevel"/>
    <w:tmpl w:val="FA16C7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2605C"/>
    <w:multiLevelType w:val="hybridMultilevel"/>
    <w:tmpl w:val="5344BC14"/>
    <w:lvl w:ilvl="0" w:tplc="290C15C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88503D4"/>
    <w:multiLevelType w:val="multilevel"/>
    <w:tmpl w:val="FB6848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A73BCB"/>
    <w:multiLevelType w:val="multilevel"/>
    <w:tmpl w:val="33FC9C54"/>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D4D37"/>
    <w:multiLevelType w:val="multilevel"/>
    <w:tmpl w:val="34D8BD3A"/>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997"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E2D4B"/>
    <w:multiLevelType w:val="hybridMultilevel"/>
    <w:tmpl w:val="78002EB8"/>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32565"/>
    <w:multiLevelType w:val="multilevel"/>
    <w:tmpl w:val="B6DA666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D4831"/>
    <w:multiLevelType w:val="multilevel"/>
    <w:tmpl w:val="78829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DD4381"/>
    <w:multiLevelType w:val="hybridMultilevel"/>
    <w:tmpl w:val="E5FA406E"/>
    <w:lvl w:ilvl="0" w:tplc="34F85C92">
      <w:numFmt w:val="bullet"/>
      <w:lvlText w:val="-"/>
      <w:lvlJc w:val="left"/>
      <w:pPr>
        <w:ind w:left="1211" w:hanging="360"/>
      </w:pPr>
      <w:rPr>
        <w:rFonts w:ascii="Palatino Linotype" w:eastAsia="Palatino Linotype" w:hAnsi="Palatino Linotype" w:cs="Palatino Linotype"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15:restartNumberingAfterBreak="0">
    <w:nsid w:val="2F5A5780"/>
    <w:multiLevelType w:val="hybridMultilevel"/>
    <w:tmpl w:val="A9A25578"/>
    <w:lvl w:ilvl="0" w:tplc="080A0017">
      <w:start w:val="1"/>
      <w:numFmt w:val="lowerLetter"/>
      <w:lvlText w:val="%1)"/>
      <w:lvlJc w:val="left"/>
      <w:pPr>
        <w:ind w:left="720" w:hanging="360"/>
      </w:pPr>
      <w:rPr>
        <w:rFonts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47700"/>
    <w:multiLevelType w:val="multilevel"/>
    <w:tmpl w:val="0A8C17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29C4BF9"/>
    <w:multiLevelType w:val="hybridMultilevel"/>
    <w:tmpl w:val="7AA0D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0E45A7"/>
    <w:multiLevelType w:val="multilevel"/>
    <w:tmpl w:val="AEF0CF9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0344C"/>
    <w:multiLevelType w:val="multilevel"/>
    <w:tmpl w:val="03C63636"/>
    <w:lvl w:ilvl="0">
      <w:start w:val="1"/>
      <w:numFmt w:val="decimal"/>
      <w:lvlText w:val="%1."/>
      <w:lvlJc w:val="left"/>
      <w:pPr>
        <w:ind w:left="2258" w:hanging="720"/>
      </w:pPr>
      <w:rPr>
        <w:b/>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5" w15:restartNumberingAfterBreak="0">
    <w:nsid w:val="378776AB"/>
    <w:multiLevelType w:val="multilevel"/>
    <w:tmpl w:val="A2F40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D72501"/>
    <w:multiLevelType w:val="multilevel"/>
    <w:tmpl w:val="C21E73DE"/>
    <w:lvl w:ilvl="0">
      <w:start w:val="1"/>
      <w:numFmt w:val="bullet"/>
      <w:lvlText w:val="●"/>
      <w:lvlJc w:val="left"/>
      <w:pPr>
        <w:ind w:left="1069" w:hanging="360"/>
      </w:pPr>
      <w:rPr>
        <w:rFonts w:ascii="Palatino Linotype" w:eastAsia="Noto Sans Symbols" w:hAnsi="Palatino Linotype" w:cs="Noto Sans Symbol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7"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537C18"/>
    <w:multiLevelType w:val="hybridMultilevel"/>
    <w:tmpl w:val="9968C58A"/>
    <w:lvl w:ilvl="0" w:tplc="138C3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45145"/>
    <w:multiLevelType w:val="multilevel"/>
    <w:tmpl w:val="F99A384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0" w15:restartNumberingAfterBreak="0">
    <w:nsid w:val="483F4A4B"/>
    <w:multiLevelType w:val="multilevel"/>
    <w:tmpl w:val="C6E280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98712A0"/>
    <w:multiLevelType w:val="hybridMultilevel"/>
    <w:tmpl w:val="2E6682AC"/>
    <w:lvl w:ilvl="0" w:tplc="A5565A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2269BB"/>
    <w:multiLevelType w:val="multilevel"/>
    <w:tmpl w:val="CCB4D40C"/>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27106EA"/>
    <w:multiLevelType w:val="hybridMultilevel"/>
    <w:tmpl w:val="F9586FAA"/>
    <w:lvl w:ilvl="0" w:tplc="92F2FA1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A80535"/>
    <w:multiLevelType w:val="multilevel"/>
    <w:tmpl w:val="CF8E1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2B6688"/>
    <w:multiLevelType w:val="hybridMultilevel"/>
    <w:tmpl w:val="E948EF76"/>
    <w:lvl w:ilvl="0" w:tplc="C5BC65CE">
      <w:numFmt w:val="bullet"/>
      <w:lvlText w:val="-"/>
      <w:lvlJc w:val="left"/>
      <w:pPr>
        <w:ind w:left="1143" w:hanging="360"/>
      </w:pPr>
      <w:rPr>
        <w:rFonts w:ascii="Palatino Linotype" w:eastAsia="Palatino Linotype" w:hAnsi="Palatino Linotype" w:cs="Palatino Linotype" w:hint="default"/>
        <w:i/>
      </w:rPr>
    </w:lvl>
    <w:lvl w:ilvl="1" w:tplc="080A0003" w:tentative="1">
      <w:start w:val="1"/>
      <w:numFmt w:val="bullet"/>
      <w:lvlText w:val="o"/>
      <w:lvlJc w:val="left"/>
      <w:pPr>
        <w:ind w:left="1863" w:hanging="360"/>
      </w:pPr>
      <w:rPr>
        <w:rFonts w:ascii="Courier New" w:hAnsi="Courier New" w:cs="Courier New" w:hint="default"/>
      </w:rPr>
    </w:lvl>
    <w:lvl w:ilvl="2" w:tplc="080A0005" w:tentative="1">
      <w:start w:val="1"/>
      <w:numFmt w:val="bullet"/>
      <w:lvlText w:val=""/>
      <w:lvlJc w:val="left"/>
      <w:pPr>
        <w:ind w:left="2583" w:hanging="360"/>
      </w:pPr>
      <w:rPr>
        <w:rFonts w:ascii="Wingdings" w:hAnsi="Wingdings" w:hint="default"/>
      </w:rPr>
    </w:lvl>
    <w:lvl w:ilvl="3" w:tplc="080A0001" w:tentative="1">
      <w:start w:val="1"/>
      <w:numFmt w:val="bullet"/>
      <w:lvlText w:val=""/>
      <w:lvlJc w:val="left"/>
      <w:pPr>
        <w:ind w:left="3303" w:hanging="360"/>
      </w:pPr>
      <w:rPr>
        <w:rFonts w:ascii="Symbol" w:hAnsi="Symbol" w:hint="default"/>
      </w:rPr>
    </w:lvl>
    <w:lvl w:ilvl="4" w:tplc="080A0003" w:tentative="1">
      <w:start w:val="1"/>
      <w:numFmt w:val="bullet"/>
      <w:lvlText w:val="o"/>
      <w:lvlJc w:val="left"/>
      <w:pPr>
        <w:ind w:left="4023" w:hanging="360"/>
      </w:pPr>
      <w:rPr>
        <w:rFonts w:ascii="Courier New" w:hAnsi="Courier New" w:cs="Courier New" w:hint="default"/>
      </w:rPr>
    </w:lvl>
    <w:lvl w:ilvl="5" w:tplc="080A0005" w:tentative="1">
      <w:start w:val="1"/>
      <w:numFmt w:val="bullet"/>
      <w:lvlText w:val=""/>
      <w:lvlJc w:val="left"/>
      <w:pPr>
        <w:ind w:left="4743" w:hanging="360"/>
      </w:pPr>
      <w:rPr>
        <w:rFonts w:ascii="Wingdings" w:hAnsi="Wingdings" w:hint="default"/>
      </w:rPr>
    </w:lvl>
    <w:lvl w:ilvl="6" w:tplc="080A0001" w:tentative="1">
      <w:start w:val="1"/>
      <w:numFmt w:val="bullet"/>
      <w:lvlText w:val=""/>
      <w:lvlJc w:val="left"/>
      <w:pPr>
        <w:ind w:left="5463" w:hanging="360"/>
      </w:pPr>
      <w:rPr>
        <w:rFonts w:ascii="Symbol" w:hAnsi="Symbol" w:hint="default"/>
      </w:rPr>
    </w:lvl>
    <w:lvl w:ilvl="7" w:tplc="080A0003" w:tentative="1">
      <w:start w:val="1"/>
      <w:numFmt w:val="bullet"/>
      <w:lvlText w:val="o"/>
      <w:lvlJc w:val="left"/>
      <w:pPr>
        <w:ind w:left="6183" w:hanging="360"/>
      </w:pPr>
      <w:rPr>
        <w:rFonts w:ascii="Courier New" w:hAnsi="Courier New" w:cs="Courier New" w:hint="default"/>
      </w:rPr>
    </w:lvl>
    <w:lvl w:ilvl="8" w:tplc="080A0005" w:tentative="1">
      <w:start w:val="1"/>
      <w:numFmt w:val="bullet"/>
      <w:lvlText w:val=""/>
      <w:lvlJc w:val="left"/>
      <w:pPr>
        <w:ind w:left="6903" w:hanging="360"/>
      </w:pPr>
      <w:rPr>
        <w:rFonts w:ascii="Wingdings" w:hAnsi="Wingdings" w:hint="default"/>
      </w:rPr>
    </w:lvl>
  </w:abstractNum>
  <w:abstractNum w:abstractNumId="28" w15:restartNumberingAfterBreak="0">
    <w:nsid w:val="58644A47"/>
    <w:multiLevelType w:val="multilevel"/>
    <w:tmpl w:val="9E603F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5AB514D7"/>
    <w:multiLevelType w:val="multilevel"/>
    <w:tmpl w:val="67280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8A5AB7"/>
    <w:multiLevelType w:val="multilevel"/>
    <w:tmpl w:val="EDFEAF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C72A05"/>
    <w:multiLevelType w:val="multilevel"/>
    <w:tmpl w:val="D9E24622"/>
    <w:lvl w:ilvl="0">
      <w:start w:val="1"/>
      <w:numFmt w:val="bullet"/>
      <w:lvlText w:val="●"/>
      <w:lvlJc w:val="left"/>
      <w:pPr>
        <w:ind w:left="709" w:hanging="359"/>
      </w:pPr>
      <w:rPr>
        <w:rFonts w:asciiTheme="majorHAnsi" w:eastAsia="Noto Sans Symbols" w:hAnsiTheme="majorHAnsi" w:cstheme="majorHAnsi" w:hint="default"/>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2" w15:restartNumberingAfterBreak="0">
    <w:nsid w:val="66D12D35"/>
    <w:multiLevelType w:val="multilevel"/>
    <w:tmpl w:val="006ED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B9D41C4"/>
    <w:multiLevelType w:val="hybridMultilevel"/>
    <w:tmpl w:val="2AD81E46"/>
    <w:lvl w:ilvl="0" w:tplc="4F200A9A">
      <w:start w:val="1"/>
      <w:numFmt w:val="upperRoman"/>
      <w:lvlText w:val="%1."/>
      <w:lvlJc w:val="left"/>
      <w:pPr>
        <w:ind w:left="1347" w:hanging="72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34" w15:restartNumberingAfterBreak="0">
    <w:nsid w:val="748563ED"/>
    <w:multiLevelType w:val="multilevel"/>
    <w:tmpl w:val="ADF88D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58002B9"/>
    <w:multiLevelType w:val="hybridMultilevel"/>
    <w:tmpl w:val="F9586FAA"/>
    <w:lvl w:ilvl="0" w:tplc="92F2FA1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D21BC"/>
    <w:multiLevelType w:val="hybridMultilevel"/>
    <w:tmpl w:val="D9C03D3A"/>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7"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4D18B1"/>
    <w:multiLevelType w:val="multilevel"/>
    <w:tmpl w:val="CF72B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337817"/>
    <w:multiLevelType w:val="multilevel"/>
    <w:tmpl w:val="A1FA71B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9"/>
  </w:num>
  <w:num w:numId="3">
    <w:abstractNumId w:val="15"/>
  </w:num>
  <w:num w:numId="4">
    <w:abstractNumId w:val="31"/>
  </w:num>
  <w:num w:numId="5">
    <w:abstractNumId w:val="10"/>
  </w:num>
  <w:num w:numId="6">
    <w:abstractNumId w:val="16"/>
  </w:num>
  <w:num w:numId="7">
    <w:abstractNumId w:val="39"/>
  </w:num>
  <w:num w:numId="8">
    <w:abstractNumId w:val="12"/>
  </w:num>
  <w:num w:numId="9">
    <w:abstractNumId w:val="28"/>
  </w:num>
  <w:num w:numId="10">
    <w:abstractNumId w:val="2"/>
  </w:num>
  <w:num w:numId="11">
    <w:abstractNumId w:val="18"/>
  </w:num>
  <w:num w:numId="12">
    <w:abstractNumId w:val="13"/>
  </w:num>
  <w:num w:numId="13">
    <w:abstractNumId w:val="37"/>
  </w:num>
  <w:num w:numId="14">
    <w:abstractNumId w:val="21"/>
  </w:num>
  <w:num w:numId="15">
    <w:abstractNumId w:val="1"/>
  </w:num>
  <w:num w:numId="16">
    <w:abstractNumId w:val="26"/>
  </w:num>
  <w:num w:numId="17">
    <w:abstractNumId w:val="36"/>
  </w:num>
  <w:num w:numId="18">
    <w:abstractNumId w:val="27"/>
  </w:num>
  <w:num w:numId="19">
    <w:abstractNumId w:val="33"/>
  </w:num>
  <w:num w:numId="20">
    <w:abstractNumId w:val="30"/>
  </w:num>
  <w:num w:numId="21">
    <w:abstractNumId w:val="7"/>
  </w:num>
  <w:num w:numId="22">
    <w:abstractNumId w:val="34"/>
  </w:num>
  <w:num w:numId="23">
    <w:abstractNumId w:val="20"/>
  </w:num>
  <w:num w:numId="24">
    <w:abstractNumId w:val="25"/>
  </w:num>
  <w:num w:numId="25">
    <w:abstractNumId w:val="32"/>
  </w:num>
  <w:num w:numId="26">
    <w:abstractNumId w:val="8"/>
  </w:num>
  <w:num w:numId="27">
    <w:abstractNumId w:val="3"/>
  </w:num>
  <w:num w:numId="28">
    <w:abstractNumId w:val="38"/>
  </w:num>
  <w:num w:numId="29">
    <w:abstractNumId w:val="6"/>
  </w:num>
  <w:num w:numId="30">
    <w:abstractNumId w:val="22"/>
  </w:num>
  <w:num w:numId="31">
    <w:abstractNumId w:val="14"/>
  </w:num>
  <w:num w:numId="32">
    <w:abstractNumId w:val="4"/>
  </w:num>
  <w:num w:numId="33">
    <w:abstractNumId w:val="29"/>
  </w:num>
  <w:num w:numId="34">
    <w:abstractNumId w:val="11"/>
  </w:num>
  <w:num w:numId="35">
    <w:abstractNumId w:val="9"/>
  </w:num>
  <w:num w:numId="36">
    <w:abstractNumId w:val="23"/>
  </w:num>
  <w:num w:numId="37">
    <w:abstractNumId w:val="5"/>
  </w:num>
  <w:num w:numId="38">
    <w:abstractNumId w:val="24"/>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A4"/>
    <w:rsid w:val="00000B87"/>
    <w:rsid w:val="00000ECD"/>
    <w:rsid w:val="00012397"/>
    <w:rsid w:val="00017237"/>
    <w:rsid w:val="0003156D"/>
    <w:rsid w:val="000322FA"/>
    <w:rsid w:val="00035C45"/>
    <w:rsid w:val="0003648E"/>
    <w:rsid w:val="00041C3D"/>
    <w:rsid w:val="00042BD7"/>
    <w:rsid w:val="00047C88"/>
    <w:rsid w:val="000536E4"/>
    <w:rsid w:val="00053850"/>
    <w:rsid w:val="00057223"/>
    <w:rsid w:val="00060A2D"/>
    <w:rsid w:val="00061029"/>
    <w:rsid w:val="000704C2"/>
    <w:rsid w:val="00071ADE"/>
    <w:rsid w:val="00076D21"/>
    <w:rsid w:val="00080CCB"/>
    <w:rsid w:val="00095D26"/>
    <w:rsid w:val="000A08B3"/>
    <w:rsid w:val="000A4299"/>
    <w:rsid w:val="000B5D0D"/>
    <w:rsid w:val="000B634B"/>
    <w:rsid w:val="000B65C3"/>
    <w:rsid w:val="000D2819"/>
    <w:rsid w:val="000D352F"/>
    <w:rsid w:val="000D3C6C"/>
    <w:rsid w:val="000E02A1"/>
    <w:rsid w:val="000E336C"/>
    <w:rsid w:val="000F5130"/>
    <w:rsid w:val="00110921"/>
    <w:rsid w:val="0012364C"/>
    <w:rsid w:val="00124B4C"/>
    <w:rsid w:val="001254E8"/>
    <w:rsid w:val="00135165"/>
    <w:rsid w:val="00136F7F"/>
    <w:rsid w:val="001400C9"/>
    <w:rsid w:val="0014093B"/>
    <w:rsid w:val="00141B87"/>
    <w:rsid w:val="00152D53"/>
    <w:rsid w:val="00162314"/>
    <w:rsid w:val="001826B6"/>
    <w:rsid w:val="00185660"/>
    <w:rsid w:val="00190775"/>
    <w:rsid w:val="00192A62"/>
    <w:rsid w:val="001C15D4"/>
    <w:rsid w:val="001C27A1"/>
    <w:rsid w:val="001D255E"/>
    <w:rsid w:val="00200743"/>
    <w:rsid w:val="00200E6D"/>
    <w:rsid w:val="0020300E"/>
    <w:rsid w:val="00215B66"/>
    <w:rsid w:val="00217DBF"/>
    <w:rsid w:val="00222470"/>
    <w:rsid w:val="00232F02"/>
    <w:rsid w:val="00241448"/>
    <w:rsid w:val="002414CB"/>
    <w:rsid w:val="002520FD"/>
    <w:rsid w:val="00263FFA"/>
    <w:rsid w:val="00264270"/>
    <w:rsid w:val="0026480F"/>
    <w:rsid w:val="0027122E"/>
    <w:rsid w:val="00285A42"/>
    <w:rsid w:val="00295F25"/>
    <w:rsid w:val="002A5BBD"/>
    <w:rsid w:val="002C4B49"/>
    <w:rsid w:val="002C70BA"/>
    <w:rsid w:val="002D2B84"/>
    <w:rsid w:val="002D3F15"/>
    <w:rsid w:val="002D6142"/>
    <w:rsid w:val="002E3AE1"/>
    <w:rsid w:val="002E4089"/>
    <w:rsid w:val="002F27ED"/>
    <w:rsid w:val="002F5A1C"/>
    <w:rsid w:val="00300BA7"/>
    <w:rsid w:val="00300CE3"/>
    <w:rsid w:val="00310CA8"/>
    <w:rsid w:val="003202C8"/>
    <w:rsid w:val="00321EE9"/>
    <w:rsid w:val="003232A2"/>
    <w:rsid w:val="00330564"/>
    <w:rsid w:val="00332216"/>
    <w:rsid w:val="0033450E"/>
    <w:rsid w:val="0034435B"/>
    <w:rsid w:val="00353019"/>
    <w:rsid w:val="0035457E"/>
    <w:rsid w:val="0035553A"/>
    <w:rsid w:val="00366EC4"/>
    <w:rsid w:val="0037191E"/>
    <w:rsid w:val="00381BE4"/>
    <w:rsid w:val="003820E0"/>
    <w:rsid w:val="00384EC0"/>
    <w:rsid w:val="003A0372"/>
    <w:rsid w:val="003B154B"/>
    <w:rsid w:val="003B57F2"/>
    <w:rsid w:val="003C566B"/>
    <w:rsid w:val="003D4E13"/>
    <w:rsid w:val="003D59ED"/>
    <w:rsid w:val="003E3D75"/>
    <w:rsid w:val="003E47D6"/>
    <w:rsid w:val="003E4F18"/>
    <w:rsid w:val="003E7719"/>
    <w:rsid w:val="003F273D"/>
    <w:rsid w:val="003F328B"/>
    <w:rsid w:val="003F7866"/>
    <w:rsid w:val="004034CD"/>
    <w:rsid w:val="0040475D"/>
    <w:rsid w:val="004112AD"/>
    <w:rsid w:val="0041256D"/>
    <w:rsid w:val="0042380F"/>
    <w:rsid w:val="0042722C"/>
    <w:rsid w:val="00432311"/>
    <w:rsid w:val="00434676"/>
    <w:rsid w:val="00436E42"/>
    <w:rsid w:val="00437D7C"/>
    <w:rsid w:val="0045037A"/>
    <w:rsid w:val="004539D5"/>
    <w:rsid w:val="004567EB"/>
    <w:rsid w:val="0046125E"/>
    <w:rsid w:val="004752D4"/>
    <w:rsid w:val="0047673F"/>
    <w:rsid w:val="004825FB"/>
    <w:rsid w:val="004859E8"/>
    <w:rsid w:val="00487040"/>
    <w:rsid w:val="00491173"/>
    <w:rsid w:val="004B5305"/>
    <w:rsid w:val="004D7AA8"/>
    <w:rsid w:val="004E0682"/>
    <w:rsid w:val="004E66A6"/>
    <w:rsid w:val="00507059"/>
    <w:rsid w:val="005077F6"/>
    <w:rsid w:val="00515B2A"/>
    <w:rsid w:val="005369F4"/>
    <w:rsid w:val="00554B73"/>
    <w:rsid w:val="00554EE5"/>
    <w:rsid w:val="005B14A9"/>
    <w:rsid w:val="005B1F52"/>
    <w:rsid w:val="005C22B9"/>
    <w:rsid w:val="005C2B6D"/>
    <w:rsid w:val="005E2BA4"/>
    <w:rsid w:val="006001D0"/>
    <w:rsid w:val="00604254"/>
    <w:rsid w:val="0060495C"/>
    <w:rsid w:val="006058AC"/>
    <w:rsid w:val="006137C0"/>
    <w:rsid w:val="00613CBA"/>
    <w:rsid w:val="00616B01"/>
    <w:rsid w:val="00627D73"/>
    <w:rsid w:val="006336BA"/>
    <w:rsid w:val="0065455A"/>
    <w:rsid w:val="006561AA"/>
    <w:rsid w:val="0066044D"/>
    <w:rsid w:val="00660E0C"/>
    <w:rsid w:val="0066142F"/>
    <w:rsid w:val="00663E18"/>
    <w:rsid w:val="00665B55"/>
    <w:rsid w:val="00675414"/>
    <w:rsid w:val="00694967"/>
    <w:rsid w:val="00694ADB"/>
    <w:rsid w:val="006A25B8"/>
    <w:rsid w:val="006B0FB0"/>
    <w:rsid w:val="006B58BB"/>
    <w:rsid w:val="006B696D"/>
    <w:rsid w:val="006C29B2"/>
    <w:rsid w:val="006C50A7"/>
    <w:rsid w:val="006D1A89"/>
    <w:rsid w:val="006D655E"/>
    <w:rsid w:val="006E1D0B"/>
    <w:rsid w:val="006E7EE4"/>
    <w:rsid w:val="006F77BF"/>
    <w:rsid w:val="007014A8"/>
    <w:rsid w:val="0070518B"/>
    <w:rsid w:val="007058C8"/>
    <w:rsid w:val="0070687F"/>
    <w:rsid w:val="007315B5"/>
    <w:rsid w:val="00735674"/>
    <w:rsid w:val="00744029"/>
    <w:rsid w:val="007639D0"/>
    <w:rsid w:val="0077036B"/>
    <w:rsid w:val="00780399"/>
    <w:rsid w:val="007915CB"/>
    <w:rsid w:val="00792BC3"/>
    <w:rsid w:val="00792C72"/>
    <w:rsid w:val="00796A79"/>
    <w:rsid w:val="007A0E1F"/>
    <w:rsid w:val="007A1996"/>
    <w:rsid w:val="007A58B4"/>
    <w:rsid w:val="007A5C5D"/>
    <w:rsid w:val="007B26EC"/>
    <w:rsid w:val="007C0098"/>
    <w:rsid w:val="007C4E1B"/>
    <w:rsid w:val="007D25FE"/>
    <w:rsid w:val="007E239C"/>
    <w:rsid w:val="007E306B"/>
    <w:rsid w:val="007E5C6A"/>
    <w:rsid w:val="007E5E15"/>
    <w:rsid w:val="007F6658"/>
    <w:rsid w:val="007F68D7"/>
    <w:rsid w:val="0080568B"/>
    <w:rsid w:val="00807989"/>
    <w:rsid w:val="0081196F"/>
    <w:rsid w:val="0081246E"/>
    <w:rsid w:val="0081584F"/>
    <w:rsid w:val="00824121"/>
    <w:rsid w:val="00824D71"/>
    <w:rsid w:val="008259E4"/>
    <w:rsid w:val="00844E87"/>
    <w:rsid w:val="0084560D"/>
    <w:rsid w:val="00846D85"/>
    <w:rsid w:val="0085752B"/>
    <w:rsid w:val="008639C8"/>
    <w:rsid w:val="00881B29"/>
    <w:rsid w:val="008974E8"/>
    <w:rsid w:val="008B1D19"/>
    <w:rsid w:val="008B3EB0"/>
    <w:rsid w:val="008B4860"/>
    <w:rsid w:val="008C363F"/>
    <w:rsid w:val="008F0B1B"/>
    <w:rsid w:val="008F3091"/>
    <w:rsid w:val="00904B33"/>
    <w:rsid w:val="00914066"/>
    <w:rsid w:val="009141B7"/>
    <w:rsid w:val="00920785"/>
    <w:rsid w:val="009216D4"/>
    <w:rsid w:val="009233B4"/>
    <w:rsid w:val="00927732"/>
    <w:rsid w:val="009353FA"/>
    <w:rsid w:val="00940E0E"/>
    <w:rsid w:val="00942537"/>
    <w:rsid w:val="0095267F"/>
    <w:rsid w:val="0097051F"/>
    <w:rsid w:val="00971D43"/>
    <w:rsid w:val="00972142"/>
    <w:rsid w:val="00972B7F"/>
    <w:rsid w:val="00977957"/>
    <w:rsid w:val="009916B5"/>
    <w:rsid w:val="00992631"/>
    <w:rsid w:val="0099283E"/>
    <w:rsid w:val="009A02C6"/>
    <w:rsid w:val="009A1F95"/>
    <w:rsid w:val="009A23C5"/>
    <w:rsid w:val="009C1347"/>
    <w:rsid w:val="009C3F55"/>
    <w:rsid w:val="009C5C45"/>
    <w:rsid w:val="009E131C"/>
    <w:rsid w:val="009E4B69"/>
    <w:rsid w:val="009F0EF7"/>
    <w:rsid w:val="009F4A14"/>
    <w:rsid w:val="00A070C4"/>
    <w:rsid w:val="00A2035A"/>
    <w:rsid w:val="00A21F95"/>
    <w:rsid w:val="00A261AE"/>
    <w:rsid w:val="00A27440"/>
    <w:rsid w:val="00A31FCB"/>
    <w:rsid w:val="00A32AEF"/>
    <w:rsid w:val="00A41F7E"/>
    <w:rsid w:val="00A43538"/>
    <w:rsid w:val="00A46583"/>
    <w:rsid w:val="00A47DDA"/>
    <w:rsid w:val="00A638DC"/>
    <w:rsid w:val="00A75719"/>
    <w:rsid w:val="00A774D2"/>
    <w:rsid w:val="00A800B8"/>
    <w:rsid w:val="00A83118"/>
    <w:rsid w:val="00A8419C"/>
    <w:rsid w:val="00A84F0D"/>
    <w:rsid w:val="00A914C8"/>
    <w:rsid w:val="00A94A27"/>
    <w:rsid w:val="00AA0C3D"/>
    <w:rsid w:val="00AA2699"/>
    <w:rsid w:val="00AB22FD"/>
    <w:rsid w:val="00AB724E"/>
    <w:rsid w:val="00AD07CF"/>
    <w:rsid w:val="00AD0E02"/>
    <w:rsid w:val="00AD1B31"/>
    <w:rsid w:val="00AD34F4"/>
    <w:rsid w:val="00AD5A3D"/>
    <w:rsid w:val="00AD5C80"/>
    <w:rsid w:val="00AE0EE4"/>
    <w:rsid w:val="00AE1BC1"/>
    <w:rsid w:val="00AF121E"/>
    <w:rsid w:val="00AF357F"/>
    <w:rsid w:val="00AF76E0"/>
    <w:rsid w:val="00B027B6"/>
    <w:rsid w:val="00B06B30"/>
    <w:rsid w:val="00B12272"/>
    <w:rsid w:val="00B138C2"/>
    <w:rsid w:val="00B14014"/>
    <w:rsid w:val="00B14658"/>
    <w:rsid w:val="00B16825"/>
    <w:rsid w:val="00B23637"/>
    <w:rsid w:val="00B24FE6"/>
    <w:rsid w:val="00B2642E"/>
    <w:rsid w:val="00B27986"/>
    <w:rsid w:val="00B453E3"/>
    <w:rsid w:val="00B460D9"/>
    <w:rsid w:val="00B642B0"/>
    <w:rsid w:val="00B648BC"/>
    <w:rsid w:val="00B65B5E"/>
    <w:rsid w:val="00B761F3"/>
    <w:rsid w:val="00B84D07"/>
    <w:rsid w:val="00BA2A79"/>
    <w:rsid w:val="00BA41FC"/>
    <w:rsid w:val="00BB1CB5"/>
    <w:rsid w:val="00BB66CA"/>
    <w:rsid w:val="00BC4516"/>
    <w:rsid w:val="00BC48A4"/>
    <w:rsid w:val="00BC49D9"/>
    <w:rsid w:val="00BE1F7A"/>
    <w:rsid w:val="00BF0D89"/>
    <w:rsid w:val="00BF7B0F"/>
    <w:rsid w:val="00C120B3"/>
    <w:rsid w:val="00C12DD4"/>
    <w:rsid w:val="00C15DFB"/>
    <w:rsid w:val="00C2538D"/>
    <w:rsid w:val="00C306F2"/>
    <w:rsid w:val="00C43EBA"/>
    <w:rsid w:val="00C478D0"/>
    <w:rsid w:val="00C5548B"/>
    <w:rsid w:val="00C60FE1"/>
    <w:rsid w:val="00C66E7F"/>
    <w:rsid w:val="00C70059"/>
    <w:rsid w:val="00C86F85"/>
    <w:rsid w:val="00C9085D"/>
    <w:rsid w:val="00C94669"/>
    <w:rsid w:val="00CA149F"/>
    <w:rsid w:val="00CA36EA"/>
    <w:rsid w:val="00CA5053"/>
    <w:rsid w:val="00CB5404"/>
    <w:rsid w:val="00CB76E9"/>
    <w:rsid w:val="00CC2C87"/>
    <w:rsid w:val="00CC6143"/>
    <w:rsid w:val="00CC77F6"/>
    <w:rsid w:val="00CD1BCB"/>
    <w:rsid w:val="00CD30CB"/>
    <w:rsid w:val="00CD4181"/>
    <w:rsid w:val="00CE22FD"/>
    <w:rsid w:val="00CE330F"/>
    <w:rsid w:val="00CE4CA0"/>
    <w:rsid w:val="00CE546C"/>
    <w:rsid w:val="00CF5E4C"/>
    <w:rsid w:val="00CF6BA3"/>
    <w:rsid w:val="00D13314"/>
    <w:rsid w:val="00D22F23"/>
    <w:rsid w:val="00D23961"/>
    <w:rsid w:val="00D26162"/>
    <w:rsid w:val="00D36869"/>
    <w:rsid w:val="00D413BF"/>
    <w:rsid w:val="00D53895"/>
    <w:rsid w:val="00D757D6"/>
    <w:rsid w:val="00D946BD"/>
    <w:rsid w:val="00D9614F"/>
    <w:rsid w:val="00D97A36"/>
    <w:rsid w:val="00DA4B3A"/>
    <w:rsid w:val="00DA577E"/>
    <w:rsid w:val="00DA6148"/>
    <w:rsid w:val="00DA6156"/>
    <w:rsid w:val="00DB45CC"/>
    <w:rsid w:val="00DC64B8"/>
    <w:rsid w:val="00DD1027"/>
    <w:rsid w:val="00DD5231"/>
    <w:rsid w:val="00DE7C69"/>
    <w:rsid w:val="00DF11E6"/>
    <w:rsid w:val="00E00311"/>
    <w:rsid w:val="00E04D86"/>
    <w:rsid w:val="00E14FD8"/>
    <w:rsid w:val="00E1617B"/>
    <w:rsid w:val="00E23274"/>
    <w:rsid w:val="00E3273F"/>
    <w:rsid w:val="00E3562D"/>
    <w:rsid w:val="00E3753B"/>
    <w:rsid w:val="00E433F1"/>
    <w:rsid w:val="00E5323D"/>
    <w:rsid w:val="00E5518A"/>
    <w:rsid w:val="00E57C85"/>
    <w:rsid w:val="00E57D55"/>
    <w:rsid w:val="00E62D15"/>
    <w:rsid w:val="00E77607"/>
    <w:rsid w:val="00E846AF"/>
    <w:rsid w:val="00E85A0E"/>
    <w:rsid w:val="00E85C22"/>
    <w:rsid w:val="00E87AED"/>
    <w:rsid w:val="00E96110"/>
    <w:rsid w:val="00EA1A32"/>
    <w:rsid w:val="00EC41FF"/>
    <w:rsid w:val="00ED1660"/>
    <w:rsid w:val="00ED2C11"/>
    <w:rsid w:val="00ED7DED"/>
    <w:rsid w:val="00EE36CB"/>
    <w:rsid w:val="00EF463D"/>
    <w:rsid w:val="00F00CD5"/>
    <w:rsid w:val="00F106CC"/>
    <w:rsid w:val="00F17F0E"/>
    <w:rsid w:val="00F22FD9"/>
    <w:rsid w:val="00F345BA"/>
    <w:rsid w:val="00F34F04"/>
    <w:rsid w:val="00F365DD"/>
    <w:rsid w:val="00F5303D"/>
    <w:rsid w:val="00F55780"/>
    <w:rsid w:val="00F87D53"/>
    <w:rsid w:val="00FA524C"/>
    <w:rsid w:val="00FB3FE0"/>
    <w:rsid w:val="00FB5CC6"/>
    <w:rsid w:val="00FB6902"/>
    <w:rsid w:val="00FC321A"/>
    <w:rsid w:val="00FC3C54"/>
    <w:rsid w:val="00FD0430"/>
    <w:rsid w:val="00FE4D25"/>
    <w:rsid w:val="00FE5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74257"/>
  <w15:docId w15:val="{17E90066-7AB7-4DCC-B48B-207A400B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3848">
      <w:bodyDiv w:val="1"/>
      <w:marLeft w:val="0"/>
      <w:marRight w:val="0"/>
      <w:marTop w:val="0"/>
      <w:marBottom w:val="0"/>
      <w:divBdr>
        <w:top w:val="none" w:sz="0" w:space="0" w:color="auto"/>
        <w:left w:val="none" w:sz="0" w:space="0" w:color="auto"/>
        <w:bottom w:val="none" w:sz="0" w:space="0" w:color="auto"/>
        <w:right w:val="none" w:sz="0" w:space="0" w:color="auto"/>
      </w:divBdr>
    </w:div>
    <w:div w:id="676349654">
      <w:bodyDiv w:val="1"/>
      <w:marLeft w:val="0"/>
      <w:marRight w:val="0"/>
      <w:marTop w:val="0"/>
      <w:marBottom w:val="0"/>
      <w:divBdr>
        <w:top w:val="none" w:sz="0" w:space="0" w:color="auto"/>
        <w:left w:val="none" w:sz="0" w:space="0" w:color="auto"/>
        <w:bottom w:val="none" w:sz="0" w:space="0" w:color="auto"/>
        <w:right w:val="none" w:sz="0" w:space="0" w:color="auto"/>
      </w:divBdr>
    </w:div>
    <w:div w:id="180199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sque.edomex.gob.m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foem.org.mx/es/contenido/transparencia/directorio-de-sujetos-obligados"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Rm3pv/bprVJmt43OGzPJCmw==">CgMxLjAyCGguZ2pkZ3hzMgloLjMwajB6bGwyCWguMWZvYjl0ZTIJaC4zem55c2g3MgloLjJldDkycDAyCGgudHlqY3d0MgloLjRkMzRvZzgyCWguMXQzaDVzZjIJaC4xa3N2NHV2OAByITF3d3RYRjBjM214dXVfUWxkT2V0cUpvdjEzdlFtdlFaZw==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4984</Words>
  <Characters>27412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cp:revision>
  <cp:lastPrinted>2025-03-07T20:14:00Z</cp:lastPrinted>
  <dcterms:created xsi:type="dcterms:W3CDTF">2025-02-26T22:56:00Z</dcterms:created>
  <dcterms:modified xsi:type="dcterms:W3CDTF">2025-03-31T20:04:00Z</dcterms:modified>
</cp:coreProperties>
</file>