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5970"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doce de febrero de dos mil veinticinco. </w:t>
      </w:r>
    </w:p>
    <w:p w14:paraId="18F61281"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33309929"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VISTO</w:t>
      </w:r>
      <w:r w:rsidRPr="00021D53">
        <w:rPr>
          <w:rFonts w:ascii="Palatino Linotype" w:eastAsia="Palatino Linotype" w:hAnsi="Palatino Linotype" w:cs="Palatino Linotype"/>
          <w:sz w:val="22"/>
          <w:szCs w:val="22"/>
        </w:rPr>
        <w:t xml:space="preserve"> el expediente formado con motivo del recurso de revisión </w:t>
      </w:r>
      <w:r w:rsidRPr="00021D53">
        <w:rPr>
          <w:rFonts w:ascii="Palatino Linotype" w:eastAsia="Palatino Linotype" w:hAnsi="Palatino Linotype" w:cs="Palatino Linotype"/>
          <w:b/>
          <w:sz w:val="22"/>
          <w:szCs w:val="22"/>
        </w:rPr>
        <w:t>06224/INFOEM/ICR-01/RR/2023</w:t>
      </w:r>
      <w:r w:rsidRPr="00021D53">
        <w:rPr>
          <w:rFonts w:ascii="Palatino Linotype" w:eastAsia="Palatino Linotype" w:hAnsi="Palatino Linotype" w:cs="Palatino Linotype"/>
          <w:sz w:val="22"/>
          <w:szCs w:val="22"/>
        </w:rPr>
        <w:t xml:space="preserve">, interpuesto por </w:t>
      </w:r>
      <w:r w:rsidRPr="00021D53">
        <w:rPr>
          <w:rFonts w:ascii="Palatino Linotype" w:eastAsia="Palatino Linotype" w:hAnsi="Palatino Linotype" w:cs="Palatino Linotype"/>
          <w:b/>
          <w:sz w:val="22"/>
          <w:szCs w:val="22"/>
        </w:rPr>
        <w:t>una persona usuaria del Sistema de Acceso a la Información Mexiquense</w:t>
      </w:r>
      <w:r w:rsidRPr="00021D53">
        <w:rPr>
          <w:rFonts w:ascii="Palatino Linotype" w:eastAsia="Palatino Linotype" w:hAnsi="Palatino Linotype" w:cs="Palatino Linotype"/>
          <w:sz w:val="22"/>
          <w:szCs w:val="22"/>
        </w:rPr>
        <w:t>, en lo sucesivo</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 xml:space="preserve">la parte </w:t>
      </w:r>
      <w:r w:rsidRPr="00021D53">
        <w:rPr>
          <w:rFonts w:ascii="Palatino Linotype" w:eastAsia="Palatino Linotype" w:hAnsi="Palatino Linotype" w:cs="Palatino Linotype"/>
          <w:b/>
          <w:sz w:val="22"/>
          <w:szCs w:val="22"/>
        </w:rPr>
        <w:t>Recurrente</w:t>
      </w:r>
      <w:r w:rsidRPr="00021D53">
        <w:rPr>
          <w:rFonts w:ascii="Palatino Linotype" w:eastAsia="Palatino Linotype" w:hAnsi="Palatino Linotype" w:cs="Palatino Linotype"/>
          <w:sz w:val="22"/>
          <w:szCs w:val="22"/>
        </w:rPr>
        <w:t xml:space="preserve">, en contra de la falta de respuesta a su solicitud por parte del </w:t>
      </w:r>
      <w:r w:rsidRPr="00021D53">
        <w:rPr>
          <w:rFonts w:ascii="Palatino Linotype" w:eastAsia="Palatino Linotype" w:hAnsi="Palatino Linotype" w:cs="Palatino Linotype"/>
          <w:b/>
          <w:sz w:val="22"/>
          <w:szCs w:val="22"/>
        </w:rPr>
        <w:t xml:space="preserve">Ayuntamiento de Texcoco </w:t>
      </w:r>
      <w:r w:rsidRPr="00021D53">
        <w:rPr>
          <w:rFonts w:ascii="Palatino Linotype" w:eastAsia="Palatino Linotype" w:hAnsi="Palatino Linotype" w:cs="Palatino Linotype"/>
          <w:sz w:val="22"/>
          <w:szCs w:val="22"/>
        </w:rPr>
        <w:t xml:space="preserve">y en cumplimiento a la determinación del diverso con número </w:t>
      </w:r>
      <w:r w:rsidRPr="00021D53">
        <w:rPr>
          <w:rFonts w:ascii="Palatino Linotype" w:eastAsia="Palatino Linotype" w:hAnsi="Palatino Linotype" w:cs="Palatino Linotype"/>
          <w:b/>
          <w:sz w:val="22"/>
          <w:szCs w:val="22"/>
        </w:rPr>
        <w:t>06224/INFOEM/IP/RR/2023</w:t>
      </w:r>
      <w:r w:rsidRPr="00021D53">
        <w:rPr>
          <w:rFonts w:ascii="Palatino Linotype" w:eastAsia="Palatino Linotype" w:hAnsi="Palatino Linotype" w:cs="Palatino Linotype"/>
          <w:sz w:val="22"/>
          <w:szCs w:val="22"/>
        </w:rPr>
        <w:t>, se procede a dictar la presente resolución con base en los siguientes:</w:t>
      </w:r>
    </w:p>
    <w:p w14:paraId="6A707982"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7F2523B" w14:textId="77777777" w:rsidR="008859D8" w:rsidRPr="00021D53" w:rsidRDefault="00114E02">
      <w:pPr>
        <w:spacing w:line="360" w:lineRule="auto"/>
        <w:jc w:val="center"/>
        <w:rPr>
          <w:rFonts w:ascii="Palatino Linotype" w:eastAsia="Palatino Linotype" w:hAnsi="Palatino Linotype" w:cs="Palatino Linotype"/>
          <w:b/>
          <w:sz w:val="22"/>
          <w:szCs w:val="22"/>
        </w:rPr>
      </w:pPr>
      <w:r w:rsidRPr="00021D53">
        <w:rPr>
          <w:rFonts w:ascii="Palatino Linotype" w:eastAsia="Palatino Linotype" w:hAnsi="Palatino Linotype" w:cs="Palatino Linotype"/>
          <w:b/>
          <w:sz w:val="22"/>
          <w:szCs w:val="22"/>
        </w:rPr>
        <w:t>I. A N T E C E D E N T E S</w:t>
      </w:r>
    </w:p>
    <w:p w14:paraId="264991C1" w14:textId="77777777" w:rsidR="008859D8" w:rsidRPr="00021D53" w:rsidRDefault="008859D8">
      <w:pPr>
        <w:spacing w:line="360" w:lineRule="auto"/>
        <w:jc w:val="center"/>
        <w:rPr>
          <w:rFonts w:ascii="Palatino Linotype" w:eastAsia="Palatino Linotype" w:hAnsi="Palatino Linotype" w:cs="Palatino Linotype"/>
          <w:b/>
          <w:sz w:val="22"/>
          <w:szCs w:val="22"/>
        </w:rPr>
      </w:pPr>
    </w:p>
    <w:p w14:paraId="6F695760" w14:textId="77777777" w:rsidR="008859D8" w:rsidRPr="00021D53" w:rsidRDefault="00114E02">
      <w:pPr>
        <w:numPr>
          <w:ilvl w:val="0"/>
          <w:numId w:val="3"/>
        </w:numPr>
        <w:pBdr>
          <w:top w:val="nil"/>
          <w:left w:val="nil"/>
          <w:bottom w:val="nil"/>
          <w:right w:val="nil"/>
          <w:between w:val="nil"/>
        </w:pBdr>
        <w:tabs>
          <w:tab w:val="left" w:pos="142"/>
          <w:tab w:val="left" w:pos="426"/>
        </w:tabs>
        <w:spacing w:line="360" w:lineRule="auto"/>
        <w:ind w:left="0" w:firstLine="0"/>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Solicitud de acceso a la información.</w:t>
      </w:r>
      <w:r w:rsidRPr="00021D53">
        <w:rPr>
          <w:rFonts w:ascii="Palatino Linotype" w:eastAsia="Palatino Linotype" w:hAnsi="Palatino Linotype" w:cs="Palatino Linotype"/>
          <w:sz w:val="22"/>
          <w:szCs w:val="22"/>
        </w:rPr>
        <w:t xml:space="preserve"> Con fecha </w:t>
      </w:r>
      <w:r w:rsidRPr="00021D53">
        <w:rPr>
          <w:rFonts w:ascii="Palatino Linotype" w:eastAsia="Palatino Linotype" w:hAnsi="Palatino Linotype" w:cs="Palatino Linotype"/>
          <w:b/>
          <w:sz w:val="22"/>
          <w:szCs w:val="22"/>
        </w:rPr>
        <w:t>veintidós de agosto de dos mil veintitrés</w:t>
      </w:r>
      <w:r w:rsidRPr="00021D53">
        <w:rPr>
          <w:rFonts w:ascii="Palatino Linotype" w:eastAsia="Palatino Linotype" w:hAnsi="Palatino Linotype" w:cs="Palatino Linotype"/>
          <w:sz w:val="22"/>
          <w:szCs w:val="22"/>
        </w:rPr>
        <w:t xml:space="preserve">, se presentó ante el Sistema de Acceso a la Información Mexiquense, en lo subsecuente el </w:t>
      </w:r>
      <w:r w:rsidRPr="00021D53">
        <w:rPr>
          <w:rFonts w:ascii="Palatino Linotype" w:eastAsia="Palatino Linotype" w:hAnsi="Palatino Linotype" w:cs="Palatino Linotype"/>
          <w:b/>
          <w:sz w:val="22"/>
          <w:szCs w:val="22"/>
        </w:rPr>
        <w:t>SAIMEX</w:t>
      </w:r>
      <w:r w:rsidRPr="00021D53">
        <w:rPr>
          <w:rFonts w:ascii="Palatino Linotype" w:eastAsia="Palatino Linotype" w:hAnsi="Palatino Linotype" w:cs="Palatino Linotype"/>
          <w:sz w:val="22"/>
          <w:szCs w:val="22"/>
        </w:rPr>
        <w:t xml:space="preserve">, ante el </w:t>
      </w:r>
      <w:r w:rsidRPr="00021D53">
        <w:rPr>
          <w:rFonts w:ascii="Palatino Linotype" w:eastAsia="Palatino Linotype" w:hAnsi="Palatino Linotype" w:cs="Palatino Linotype"/>
          <w:b/>
          <w:sz w:val="22"/>
          <w:szCs w:val="22"/>
        </w:rPr>
        <w:t>Sujeto Obligado</w:t>
      </w:r>
      <w:r w:rsidRPr="00021D53">
        <w:rPr>
          <w:rFonts w:ascii="Palatino Linotype" w:eastAsia="Palatino Linotype" w:hAnsi="Palatino Linotype" w:cs="Palatino Linotype"/>
          <w:sz w:val="22"/>
          <w:szCs w:val="22"/>
        </w:rPr>
        <w:t>, la solicitud de acceso a la información pública a la que se le asignó el número</w:t>
      </w:r>
      <w:r w:rsidRPr="00021D53">
        <w:rPr>
          <w:rFonts w:ascii="Palatino Linotype" w:eastAsia="Palatino Linotype" w:hAnsi="Palatino Linotype" w:cs="Palatino Linotype"/>
          <w:b/>
          <w:sz w:val="22"/>
          <w:szCs w:val="22"/>
        </w:rPr>
        <w:t xml:space="preserve"> 00278/TEXCOCO/IP/2023</w:t>
      </w:r>
      <w:r w:rsidRPr="00021D53">
        <w:rPr>
          <w:rFonts w:ascii="Palatino Linotype" w:eastAsia="Palatino Linotype" w:hAnsi="Palatino Linotype" w:cs="Palatino Linotype"/>
          <w:sz w:val="22"/>
          <w:szCs w:val="22"/>
        </w:rPr>
        <w:t xml:space="preserve">, mediante la cual requirió la información siguiente: </w:t>
      </w:r>
    </w:p>
    <w:p w14:paraId="3749FBE8"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2C51BAD7"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021D53">
        <w:rPr>
          <w:rFonts w:ascii="Palatino Linotype" w:eastAsia="Palatino Linotype" w:hAnsi="Palatino Linotype" w:cs="Palatino Linotype"/>
          <w:i/>
          <w:sz w:val="22"/>
          <w:szCs w:val="22"/>
        </w:rPr>
        <w:t xml:space="preserve">“solicito saber </w:t>
      </w:r>
      <w:proofErr w:type="spellStart"/>
      <w:r w:rsidRPr="00021D53">
        <w:rPr>
          <w:rFonts w:ascii="Palatino Linotype" w:eastAsia="Palatino Linotype" w:hAnsi="Palatino Linotype" w:cs="Palatino Linotype"/>
          <w:i/>
          <w:sz w:val="22"/>
          <w:szCs w:val="22"/>
        </w:rPr>
        <w:t>cuantos</w:t>
      </w:r>
      <w:proofErr w:type="spellEnd"/>
      <w:r w:rsidRPr="00021D53">
        <w:rPr>
          <w:rFonts w:ascii="Palatino Linotype" w:eastAsia="Palatino Linotype" w:hAnsi="Palatino Linotype" w:cs="Palatino Linotype"/>
          <w:i/>
          <w:sz w:val="22"/>
          <w:szCs w:val="22"/>
        </w:rPr>
        <w:t xml:space="preserve"> avisos de privacidad cuentan y </w:t>
      </w:r>
      <w:proofErr w:type="spellStart"/>
      <w:r w:rsidRPr="00021D53">
        <w:rPr>
          <w:rFonts w:ascii="Palatino Linotype" w:eastAsia="Palatino Linotype" w:hAnsi="Palatino Linotype" w:cs="Palatino Linotype"/>
          <w:i/>
          <w:sz w:val="22"/>
          <w:szCs w:val="22"/>
        </w:rPr>
        <w:t>cuales</w:t>
      </w:r>
      <w:proofErr w:type="spellEnd"/>
      <w:r w:rsidRPr="00021D53">
        <w:rPr>
          <w:rFonts w:ascii="Palatino Linotype" w:eastAsia="Palatino Linotype" w:hAnsi="Palatino Linotype" w:cs="Palatino Linotype"/>
          <w:i/>
          <w:sz w:val="22"/>
          <w:szCs w:val="22"/>
        </w:rPr>
        <w:t xml:space="preserve"> son los requiero en </w:t>
      </w:r>
      <w:proofErr w:type="spellStart"/>
      <w:r w:rsidRPr="00021D53">
        <w:rPr>
          <w:rFonts w:ascii="Palatino Linotype" w:eastAsia="Palatino Linotype" w:hAnsi="Palatino Linotype" w:cs="Palatino Linotype"/>
          <w:i/>
          <w:sz w:val="22"/>
          <w:szCs w:val="22"/>
        </w:rPr>
        <w:t>version</w:t>
      </w:r>
      <w:proofErr w:type="spellEnd"/>
      <w:r w:rsidRPr="00021D53">
        <w:rPr>
          <w:rFonts w:ascii="Palatino Linotype" w:eastAsia="Palatino Linotype" w:hAnsi="Palatino Linotype" w:cs="Palatino Linotype"/>
          <w:i/>
          <w:sz w:val="22"/>
          <w:szCs w:val="22"/>
        </w:rPr>
        <w:t xml:space="preserve"> </w:t>
      </w:r>
      <w:proofErr w:type="gramStart"/>
      <w:r w:rsidRPr="00021D53">
        <w:rPr>
          <w:rFonts w:ascii="Palatino Linotype" w:eastAsia="Palatino Linotype" w:hAnsi="Palatino Linotype" w:cs="Palatino Linotype"/>
          <w:i/>
          <w:sz w:val="22"/>
          <w:szCs w:val="22"/>
        </w:rPr>
        <w:t>publica ,</w:t>
      </w:r>
      <w:proofErr w:type="gramEnd"/>
      <w:r w:rsidRPr="00021D53">
        <w:rPr>
          <w:rFonts w:ascii="Palatino Linotype" w:eastAsia="Palatino Linotype" w:hAnsi="Palatino Linotype" w:cs="Palatino Linotype"/>
          <w:i/>
          <w:sz w:val="22"/>
          <w:szCs w:val="22"/>
        </w:rPr>
        <w:t xml:space="preserve"> </w:t>
      </w:r>
      <w:proofErr w:type="spellStart"/>
      <w:r w:rsidRPr="00021D53">
        <w:rPr>
          <w:rFonts w:ascii="Palatino Linotype" w:eastAsia="Palatino Linotype" w:hAnsi="Palatino Linotype" w:cs="Palatino Linotype"/>
          <w:i/>
          <w:sz w:val="22"/>
          <w:szCs w:val="22"/>
        </w:rPr>
        <w:t>asi</w:t>
      </w:r>
      <w:proofErr w:type="spellEnd"/>
      <w:r w:rsidRPr="00021D53">
        <w:rPr>
          <w:rFonts w:ascii="Palatino Linotype" w:eastAsia="Palatino Linotype" w:hAnsi="Palatino Linotype" w:cs="Palatino Linotype"/>
          <w:i/>
          <w:sz w:val="22"/>
          <w:szCs w:val="22"/>
        </w:rPr>
        <w:t xml:space="preserve"> como </w:t>
      </w:r>
      <w:proofErr w:type="spellStart"/>
      <w:r w:rsidRPr="00021D53">
        <w:rPr>
          <w:rFonts w:ascii="Palatino Linotype" w:eastAsia="Palatino Linotype" w:hAnsi="Palatino Linotype" w:cs="Palatino Linotype"/>
          <w:i/>
          <w:sz w:val="22"/>
          <w:szCs w:val="22"/>
        </w:rPr>
        <w:t>cual</w:t>
      </w:r>
      <w:proofErr w:type="spellEnd"/>
      <w:r w:rsidRPr="00021D53">
        <w:rPr>
          <w:rFonts w:ascii="Palatino Linotype" w:eastAsia="Palatino Linotype" w:hAnsi="Palatino Linotype" w:cs="Palatino Linotype"/>
          <w:i/>
          <w:sz w:val="22"/>
          <w:szCs w:val="22"/>
        </w:rPr>
        <w:t xml:space="preserve"> fue su sesión del </w:t>
      </w:r>
      <w:proofErr w:type="spellStart"/>
      <w:r w:rsidRPr="00021D53">
        <w:rPr>
          <w:rFonts w:ascii="Palatino Linotype" w:eastAsia="Palatino Linotype" w:hAnsi="Palatino Linotype" w:cs="Palatino Linotype"/>
          <w:i/>
          <w:sz w:val="22"/>
          <w:szCs w:val="22"/>
        </w:rPr>
        <w:t>comite</w:t>
      </w:r>
      <w:proofErr w:type="spellEnd"/>
      <w:r w:rsidRPr="00021D53">
        <w:rPr>
          <w:rFonts w:ascii="Palatino Linotype" w:eastAsia="Palatino Linotype" w:hAnsi="Palatino Linotype" w:cs="Palatino Linotype"/>
          <w:i/>
          <w:sz w:val="22"/>
          <w:szCs w:val="22"/>
        </w:rPr>
        <w:t xml:space="preserve"> para aprobarlos y la </w:t>
      </w:r>
      <w:proofErr w:type="spellStart"/>
      <w:r w:rsidRPr="00021D53">
        <w:rPr>
          <w:rFonts w:ascii="Palatino Linotype" w:eastAsia="Palatino Linotype" w:hAnsi="Palatino Linotype" w:cs="Palatino Linotype"/>
          <w:i/>
          <w:sz w:val="22"/>
          <w:szCs w:val="22"/>
        </w:rPr>
        <w:t>sesion</w:t>
      </w:r>
      <w:proofErr w:type="spellEnd"/>
      <w:r w:rsidRPr="00021D53">
        <w:rPr>
          <w:rFonts w:ascii="Palatino Linotype" w:eastAsia="Palatino Linotype" w:hAnsi="Palatino Linotype" w:cs="Palatino Linotype"/>
          <w:i/>
          <w:sz w:val="22"/>
          <w:szCs w:val="22"/>
        </w:rPr>
        <w:t xml:space="preserve"> de </w:t>
      </w:r>
      <w:proofErr w:type="spellStart"/>
      <w:r w:rsidRPr="00021D53">
        <w:rPr>
          <w:rFonts w:ascii="Palatino Linotype" w:eastAsia="Palatino Linotype" w:hAnsi="Palatino Linotype" w:cs="Palatino Linotype"/>
          <w:i/>
          <w:sz w:val="22"/>
          <w:szCs w:val="22"/>
        </w:rPr>
        <w:t>comite</w:t>
      </w:r>
      <w:proofErr w:type="spellEnd"/>
      <w:r w:rsidRPr="00021D53">
        <w:rPr>
          <w:rFonts w:ascii="Palatino Linotype" w:eastAsia="Palatino Linotype" w:hAnsi="Palatino Linotype" w:cs="Palatino Linotype"/>
          <w:i/>
          <w:sz w:val="22"/>
          <w:szCs w:val="22"/>
        </w:rPr>
        <w:t xml:space="preserve"> en </w:t>
      </w:r>
      <w:proofErr w:type="spellStart"/>
      <w:r w:rsidRPr="00021D53">
        <w:rPr>
          <w:rFonts w:ascii="Palatino Linotype" w:eastAsia="Palatino Linotype" w:hAnsi="Palatino Linotype" w:cs="Palatino Linotype"/>
          <w:i/>
          <w:sz w:val="22"/>
          <w:szCs w:val="22"/>
        </w:rPr>
        <w:t>version</w:t>
      </w:r>
      <w:proofErr w:type="spellEnd"/>
      <w:r w:rsidRPr="00021D53">
        <w:rPr>
          <w:rFonts w:ascii="Palatino Linotype" w:eastAsia="Palatino Linotype" w:hAnsi="Palatino Linotype" w:cs="Palatino Linotype"/>
          <w:i/>
          <w:sz w:val="22"/>
          <w:szCs w:val="22"/>
        </w:rPr>
        <w:t xml:space="preserve"> publica y como resguardan los datos personales de los ciudadanos cuales son las medidas de seguridad.”. </w:t>
      </w:r>
    </w:p>
    <w:p w14:paraId="56798F7D" w14:textId="77777777" w:rsidR="008859D8" w:rsidRPr="00021D53" w:rsidRDefault="008859D8">
      <w:pPr>
        <w:spacing w:line="360" w:lineRule="auto"/>
        <w:ind w:left="567" w:right="616"/>
        <w:jc w:val="both"/>
        <w:rPr>
          <w:rFonts w:ascii="Palatino Linotype" w:eastAsia="Palatino Linotype" w:hAnsi="Palatino Linotype" w:cs="Palatino Linotype"/>
          <w:b/>
          <w:i/>
          <w:sz w:val="22"/>
          <w:szCs w:val="22"/>
        </w:rPr>
      </w:pPr>
    </w:p>
    <w:p w14:paraId="10828FE5" w14:textId="77777777" w:rsidR="008859D8" w:rsidRPr="00021D53" w:rsidRDefault="00114E02">
      <w:pPr>
        <w:spacing w:line="360" w:lineRule="auto"/>
        <w:ind w:right="49"/>
        <w:jc w:val="both"/>
        <w:rPr>
          <w:rFonts w:ascii="Palatino Linotype" w:eastAsia="Palatino Linotype" w:hAnsi="Palatino Linotype" w:cs="Palatino Linotype"/>
          <w:strike/>
          <w:sz w:val="22"/>
          <w:szCs w:val="22"/>
        </w:rPr>
      </w:pPr>
      <w:r w:rsidRPr="00021D53">
        <w:rPr>
          <w:rFonts w:ascii="Palatino Linotype" w:eastAsia="Palatino Linotype" w:hAnsi="Palatino Linotype" w:cs="Palatino Linotype"/>
          <w:b/>
          <w:sz w:val="22"/>
          <w:szCs w:val="22"/>
        </w:rPr>
        <w:t>Modalidad de Entrega:</w:t>
      </w:r>
      <w:r w:rsidRPr="00021D53">
        <w:rPr>
          <w:rFonts w:ascii="Palatino Linotype" w:eastAsia="Palatino Linotype" w:hAnsi="Palatino Linotype" w:cs="Palatino Linotype"/>
          <w:sz w:val="22"/>
          <w:szCs w:val="22"/>
        </w:rPr>
        <w:t xml:space="preserve"> A través de Sistema de Acceso a la Información Mexiquense (SAIMEX).</w:t>
      </w:r>
      <w:r w:rsidRPr="00021D53">
        <w:rPr>
          <w:rFonts w:ascii="Palatino Linotype" w:eastAsia="Palatino Linotype" w:hAnsi="Palatino Linotype" w:cs="Palatino Linotype"/>
          <w:strike/>
          <w:sz w:val="22"/>
          <w:szCs w:val="22"/>
        </w:rPr>
        <w:t xml:space="preserve"> </w:t>
      </w:r>
    </w:p>
    <w:p w14:paraId="7BD703BA" w14:textId="77777777" w:rsidR="008859D8" w:rsidRPr="00021D53" w:rsidRDefault="00114E02">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lastRenderedPageBreak/>
        <w:t xml:space="preserve">Respuesta. </w:t>
      </w:r>
      <w:r w:rsidRPr="00021D53">
        <w:rPr>
          <w:rFonts w:ascii="Palatino Linotype" w:eastAsia="Palatino Linotype" w:hAnsi="Palatino Linotype" w:cs="Palatino Linotype"/>
          <w:sz w:val="22"/>
          <w:szCs w:val="22"/>
        </w:rPr>
        <w:t xml:space="preserve">De las constancias que obran en Sistema de Acceso a la Información Mexiquense, se observa que el </w:t>
      </w:r>
      <w:r w:rsidRPr="00021D53">
        <w:rPr>
          <w:rFonts w:ascii="Palatino Linotype" w:eastAsia="Palatino Linotype" w:hAnsi="Palatino Linotype" w:cs="Palatino Linotype"/>
          <w:b/>
          <w:sz w:val="22"/>
          <w:szCs w:val="22"/>
        </w:rPr>
        <w:t>Sujeto Obligado</w:t>
      </w:r>
      <w:r w:rsidRPr="00021D53">
        <w:rPr>
          <w:rFonts w:ascii="Palatino Linotype" w:eastAsia="Palatino Linotype" w:hAnsi="Palatino Linotype" w:cs="Palatino Linotype"/>
          <w:sz w:val="22"/>
          <w:szCs w:val="22"/>
        </w:rPr>
        <w:t xml:space="preserve"> no emitió respuesta a la solicitud de información formulada por la persona solicitante.</w:t>
      </w:r>
    </w:p>
    <w:p w14:paraId="02B6F7FA" w14:textId="77777777" w:rsidR="008859D8" w:rsidRPr="00021D53" w:rsidRDefault="008859D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053D99C" w14:textId="77777777" w:rsidR="008859D8" w:rsidRPr="00021D53" w:rsidRDefault="00114E02">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Interposición del recurso de revisión</w:t>
      </w:r>
      <w:r w:rsidRPr="00021D53">
        <w:rPr>
          <w:rFonts w:ascii="Palatino Linotype" w:eastAsia="Palatino Linotype" w:hAnsi="Palatino Linotype" w:cs="Palatino Linotype"/>
          <w:sz w:val="22"/>
          <w:szCs w:val="22"/>
        </w:rPr>
        <w:t xml:space="preserve">. Inconforme la persona solicitante con la falta de respuesta del </w:t>
      </w:r>
      <w:r w:rsidRPr="00021D53">
        <w:rPr>
          <w:rFonts w:ascii="Palatino Linotype" w:eastAsia="Palatino Linotype" w:hAnsi="Palatino Linotype" w:cs="Palatino Linotype"/>
          <w:b/>
          <w:sz w:val="22"/>
          <w:szCs w:val="22"/>
        </w:rPr>
        <w:t>Sujeto Obligado</w:t>
      </w:r>
      <w:r w:rsidRPr="00021D53">
        <w:rPr>
          <w:rFonts w:ascii="Palatino Linotype" w:eastAsia="Palatino Linotype" w:hAnsi="Palatino Linotype" w:cs="Palatino Linotype"/>
          <w:sz w:val="22"/>
          <w:szCs w:val="22"/>
        </w:rPr>
        <w:t xml:space="preserve">, en fecha </w:t>
      </w:r>
      <w:r w:rsidRPr="00021D53">
        <w:rPr>
          <w:rFonts w:ascii="Palatino Linotype" w:eastAsia="Palatino Linotype" w:hAnsi="Palatino Linotype" w:cs="Palatino Linotype"/>
          <w:b/>
          <w:sz w:val="22"/>
          <w:szCs w:val="22"/>
        </w:rPr>
        <w:t>dieciocho de septiembre de dos mil veintitrés</w:t>
      </w:r>
      <w:r w:rsidRPr="00021D53">
        <w:rPr>
          <w:rFonts w:ascii="Palatino Linotype" w:eastAsia="Palatino Linotype" w:hAnsi="Palatino Linotype" w:cs="Palatino Linotype"/>
          <w:sz w:val="22"/>
          <w:szCs w:val="22"/>
        </w:rPr>
        <w:t xml:space="preserve"> interpuso recurso de revisión a través de SAIMEX, expresando lo siguiente:</w:t>
      </w:r>
    </w:p>
    <w:p w14:paraId="6BCFFA75"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24C8419B" w14:textId="77777777" w:rsidR="008859D8" w:rsidRPr="00021D53" w:rsidRDefault="00114E02">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sz w:val="22"/>
          <w:szCs w:val="22"/>
        </w:rPr>
        <w:t xml:space="preserve">Acto impugnado: </w:t>
      </w:r>
      <w:r w:rsidRPr="00021D53">
        <w:rPr>
          <w:rFonts w:ascii="Palatino Linotype" w:eastAsia="Palatino Linotype" w:hAnsi="Palatino Linotype" w:cs="Palatino Linotype"/>
          <w:sz w:val="22"/>
          <w:szCs w:val="22"/>
        </w:rPr>
        <w:t>“</w:t>
      </w:r>
      <w:r w:rsidRPr="00021D53">
        <w:rPr>
          <w:rFonts w:ascii="Palatino Linotype" w:eastAsia="Palatino Linotype" w:hAnsi="Palatino Linotype" w:cs="Palatino Linotype"/>
          <w:i/>
          <w:sz w:val="22"/>
          <w:szCs w:val="22"/>
        </w:rPr>
        <w:t>el ayuntamiento de Texcoco no brindo la información solicitada”.</w:t>
      </w:r>
    </w:p>
    <w:p w14:paraId="3189AEC0" w14:textId="77777777" w:rsidR="008859D8" w:rsidRPr="00021D53" w:rsidRDefault="008859D8">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0A01D49E" w14:textId="77777777" w:rsidR="008859D8" w:rsidRPr="00021D53" w:rsidRDefault="00114E02">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bookmarkStart w:id="1" w:name="_heading=h.30j0zll" w:colFirst="0" w:colLast="0"/>
      <w:bookmarkEnd w:id="1"/>
      <w:r w:rsidRPr="00021D53">
        <w:rPr>
          <w:rFonts w:ascii="Palatino Linotype" w:eastAsia="Palatino Linotype" w:hAnsi="Palatino Linotype" w:cs="Palatino Linotype"/>
          <w:b/>
          <w:sz w:val="22"/>
          <w:szCs w:val="22"/>
        </w:rPr>
        <w:t>Razones o motivos de inconformidad</w:t>
      </w:r>
      <w:r w:rsidRPr="00021D53">
        <w:rPr>
          <w:rFonts w:ascii="Palatino Linotype" w:eastAsia="Palatino Linotype" w:hAnsi="Palatino Linotype" w:cs="Palatino Linotype"/>
          <w:sz w:val="22"/>
          <w:szCs w:val="22"/>
        </w:rPr>
        <w:t xml:space="preserve">: </w:t>
      </w:r>
      <w:r w:rsidRPr="00021D53">
        <w:rPr>
          <w:rFonts w:ascii="Palatino Linotype" w:eastAsia="Palatino Linotype" w:hAnsi="Palatino Linotype" w:cs="Palatino Linotype"/>
          <w:i/>
          <w:sz w:val="22"/>
          <w:szCs w:val="22"/>
        </w:rPr>
        <w:t>“el ayuntamiento de Texcoco no brindo la información solicitada.”</w:t>
      </w:r>
    </w:p>
    <w:p w14:paraId="03467536" w14:textId="77777777" w:rsidR="008859D8" w:rsidRPr="00021D53" w:rsidRDefault="008859D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0B5ADB" w14:textId="77777777" w:rsidR="008859D8" w:rsidRPr="00021D53" w:rsidRDefault="00114E0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21D53">
        <w:rPr>
          <w:rFonts w:ascii="Palatino Linotype" w:eastAsia="Palatino Linotype" w:hAnsi="Palatino Linotype" w:cs="Palatino Linotype"/>
          <w:b/>
          <w:sz w:val="22"/>
          <w:szCs w:val="22"/>
        </w:rPr>
        <w:t>4. Trámite del Recurso de Revisión 06224/INFOEM/IP/RR/2023, ante el Instituto.</w:t>
      </w:r>
    </w:p>
    <w:p w14:paraId="6BA94CEA" w14:textId="77777777" w:rsidR="008859D8" w:rsidRPr="00021D53" w:rsidRDefault="008859D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b/>
          <w:sz w:val="22"/>
          <w:szCs w:val="22"/>
        </w:rPr>
      </w:pPr>
    </w:p>
    <w:p w14:paraId="58F8972E" w14:textId="77777777" w:rsidR="008859D8" w:rsidRPr="00021D53" w:rsidRDefault="00114E0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a) Turno. </w:t>
      </w:r>
      <w:r w:rsidRPr="00021D5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021D53">
        <w:rPr>
          <w:rFonts w:ascii="Palatino Linotype" w:eastAsia="Palatino Linotype" w:hAnsi="Palatino Linotype" w:cs="Palatino Linotype"/>
          <w:b/>
          <w:sz w:val="22"/>
          <w:szCs w:val="22"/>
        </w:rPr>
        <w:t>Comisionada</w:t>
      </w:r>
      <w:r w:rsidRPr="00021D53">
        <w:rPr>
          <w:rFonts w:ascii="Palatino Linotype" w:eastAsia="Palatino Linotype" w:hAnsi="Palatino Linotype" w:cs="Palatino Linotype"/>
          <w:sz w:val="22"/>
          <w:szCs w:val="22"/>
        </w:rPr>
        <w:t xml:space="preserve"> </w:t>
      </w:r>
      <w:r w:rsidRPr="00021D53">
        <w:rPr>
          <w:rFonts w:ascii="Palatino Linotype" w:eastAsia="Palatino Linotype" w:hAnsi="Palatino Linotype" w:cs="Palatino Linotype"/>
          <w:b/>
          <w:sz w:val="22"/>
          <w:szCs w:val="22"/>
        </w:rPr>
        <w:t xml:space="preserve">Guadalupe Ramírez Peña, </w:t>
      </w:r>
      <w:r w:rsidRPr="00021D53">
        <w:rPr>
          <w:rFonts w:ascii="Palatino Linotype" w:eastAsia="Palatino Linotype" w:hAnsi="Palatino Linotype" w:cs="Palatino Linotype"/>
          <w:sz w:val="22"/>
          <w:szCs w:val="22"/>
        </w:rPr>
        <w:t xml:space="preserve">a efecto de que analizara sobre su admisión o su </w:t>
      </w:r>
      <w:proofErr w:type="spellStart"/>
      <w:r w:rsidRPr="00021D53">
        <w:rPr>
          <w:rFonts w:ascii="Palatino Linotype" w:eastAsia="Palatino Linotype" w:hAnsi="Palatino Linotype" w:cs="Palatino Linotype"/>
          <w:sz w:val="22"/>
          <w:szCs w:val="22"/>
        </w:rPr>
        <w:t>desechamiento</w:t>
      </w:r>
      <w:proofErr w:type="spellEnd"/>
      <w:r w:rsidRPr="00021D53">
        <w:rPr>
          <w:rFonts w:ascii="Palatino Linotype" w:eastAsia="Palatino Linotype" w:hAnsi="Palatino Linotype" w:cs="Palatino Linotype"/>
          <w:sz w:val="22"/>
          <w:szCs w:val="22"/>
        </w:rPr>
        <w:t>.</w:t>
      </w:r>
    </w:p>
    <w:p w14:paraId="53CCA863" w14:textId="77777777" w:rsidR="008859D8" w:rsidRPr="00021D53" w:rsidRDefault="008859D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b/>
          <w:sz w:val="22"/>
          <w:szCs w:val="22"/>
        </w:rPr>
      </w:pPr>
      <w:bookmarkStart w:id="2" w:name="_heading=h.2s8eyo1" w:colFirst="0" w:colLast="0"/>
      <w:bookmarkEnd w:id="2"/>
    </w:p>
    <w:p w14:paraId="6D64AE49" w14:textId="77777777" w:rsidR="008859D8" w:rsidRPr="00021D53" w:rsidRDefault="00114E0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b)</w:t>
      </w:r>
      <w:r w:rsidRPr="00021D53">
        <w:rPr>
          <w:rFonts w:ascii="Palatino Linotype" w:eastAsia="Palatino Linotype" w:hAnsi="Palatino Linotype" w:cs="Palatino Linotype"/>
          <w:sz w:val="22"/>
          <w:szCs w:val="22"/>
        </w:rPr>
        <w:t xml:space="preserve"> </w:t>
      </w:r>
      <w:r w:rsidRPr="00021D53">
        <w:rPr>
          <w:rFonts w:ascii="Palatino Linotype" w:eastAsia="Palatino Linotype" w:hAnsi="Palatino Linotype" w:cs="Palatino Linotype"/>
          <w:b/>
          <w:sz w:val="22"/>
          <w:szCs w:val="22"/>
        </w:rPr>
        <w:t>Admisión del Recurso de revisión.</w:t>
      </w:r>
      <w:r w:rsidRPr="00021D53">
        <w:rPr>
          <w:rFonts w:ascii="Palatino Linotype" w:eastAsia="Palatino Linotype" w:hAnsi="Palatino Linotype" w:cs="Palatino Linotype"/>
          <w:sz w:val="22"/>
          <w:szCs w:val="22"/>
        </w:rPr>
        <w:t xml:space="preserve"> Con fecha</w:t>
      </w:r>
      <w:r w:rsidRPr="00021D53">
        <w:rPr>
          <w:rFonts w:ascii="Palatino Linotype" w:eastAsia="Palatino Linotype" w:hAnsi="Palatino Linotype" w:cs="Palatino Linotype"/>
          <w:b/>
          <w:sz w:val="22"/>
          <w:szCs w:val="22"/>
        </w:rPr>
        <w:t xml:space="preserve"> veintiuno de septiembre de dos mil veintitrés</w:t>
      </w:r>
      <w:r w:rsidRPr="00021D53">
        <w:rPr>
          <w:rFonts w:ascii="Palatino Linotype" w:eastAsia="Palatino Linotype" w:hAnsi="Palatino Linotype" w:cs="Palatino Linotype"/>
          <w:sz w:val="22"/>
          <w:szCs w:val="22"/>
        </w:rPr>
        <w:t>,</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w:t>
      </w:r>
      <w:r w:rsidRPr="00021D53">
        <w:rPr>
          <w:rFonts w:ascii="Palatino Linotype" w:eastAsia="Palatino Linotype" w:hAnsi="Palatino Linotype" w:cs="Palatino Linotype"/>
          <w:sz w:val="22"/>
          <w:szCs w:val="22"/>
        </w:rPr>
        <w:lastRenderedPageBreak/>
        <w:t xml:space="preserve">partes manifestaran lo que a su derecho resultara conveniente, ofrecieran pruebas, formularan alegatos y el </w:t>
      </w:r>
      <w:r w:rsidRPr="00021D53">
        <w:rPr>
          <w:rFonts w:ascii="Palatino Linotype" w:eastAsia="Palatino Linotype" w:hAnsi="Palatino Linotype" w:cs="Palatino Linotype"/>
          <w:b/>
          <w:sz w:val="22"/>
          <w:szCs w:val="22"/>
        </w:rPr>
        <w:t xml:space="preserve">Sujeto Obligado </w:t>
      </w:r>
      <w:r w:rsidRPr="00021D53">
        <w:rPr>
          <w:rFonts w:ascii="Palatino Linotype" w:eastAsia="Palatino Linotype" w:hAnsi="Palatino Linotype" w:cs="Palatino Linotype"/>
          <w:sz w:val="22"/>
          <w:szCs w:val="22"/>
        </w:rPr>
        <w:t>presentara su informe justificado.</w:t>
      </w:r>
    </w:p>
    <w:p w14:paraId="4A7F1BEF" w14:textId="77777777" w:rsidR="008859D8" w:rsidRPr="00021D53" w:rsidRDefault="008859D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p>
    <w:p w14:paraId="095F6B95" w14:textId="77777777" w:rsidR="008859D8" w:rsidRPr="00021D53" w:rsidRDefault="00114E0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c) Manifestaciones</w:t>
      </w:r>
      <w:r w:rsidRPr="00021D53">
        <w:rPr>
          <w:rFonts w:ascii="Palatino Linotype" w:eastAsia="Palatino Linotype" w:hAnsi="Palatino Linotype" w:cs="Palatino Linotype"/>
          <w:sz w:val="22"/>
          <w:szCs w:val="22"/>
        </w:rPr>
        <w:t xml:space="preserve">. En fecha </w:t>
      </w:r>
      <w:r w:rsidRPr="00021D53">
        <w:rPr>
          <w:rFonts w:ascii="Palatino Linotype" w:eastAsia="Palatino Linotype" w:hAnsi="Palatino Linotype" w:cs="Palatino Linotype"/>
          <w:b/>
          <w:sz w:val="22"/>
          <w:szCs w:val="22"/>
        </w:rPr>
        <w:t xml:space="preserve">seis de octubre de dos mil veintitrés </w:t>
      </w:r>
      <w:r w:rsidRPr="00021D53">
        <w:rPr>
          <w:rFonts w:ascii="Palatino Linotype" w:eastAsia="Palatino Linotype" w:hAnsi="Palatino Linotype" w:cs="Palatino Linotype"/>
          <w:sz w:val="22"/>
          <w:szCs w:val="22"/>
        </w:rPr>
        <w:t xml:space="preserve">el </w:t>
      </w:r>
      <w:r w:rsidRPr="00021D53">
        <w:rPr>
          <w:rFonts w:ascii="Palatino Linotype" w:eastAsia="Palatino Linotype" w:hAnsi="Palatino Linotype" w:cs="Palatino Linotype"/>
          <w:b/>
          <w:sz w:val="22"/>
          <w:szCs w:val="22"/>
        </w:rPr>
        <w:t xml:space="preserve">SUJETO OBLIGADO </w:t>
      </w:r>
      <w:r w:rsidRPr="00021D53">
        <w:rPr>
          <w:rFonts w:ascii="Palatino Linotype" w:eastAsia="Palatino Linotype" w:hAnsi="Palatino Linotype" w:cs="Palatino Linotype"/>
          <w:sz w:val="22"/>
          <w:szCs w:val="22"/>
        </w:rPr>
        <w:t xml:space="preserve">rindió su informe justificado al tenor de lo siguiente:  </w:t>
      </w:r>
    </w:p>
    <w:p w14:paraId="2CAED8BF" w14:textId="77777777" w:rsidR="008859D8" w:rsidRPr="00021D53" w:rsidRDefault="008859D8">
      <w:pPr>
        <w:tabs>
          <w:tab w:val="left" w:pos="284"/>
        </w:tabs>
        <w:spacing w:line="360" w:lineRule="auto"/>
        <w:ind w:right="51"/>
        <w:jc w:val="both"/>
        <w:rPr>
          <w:rFonts w:ascii="Palatino Linotype" w:eastAsia="Palatino Linotype" w:hAnsi="Palatino Linotype" w:cs="Palatino Linotype"/>
          <w:sz w:val="22"/>
          <w:szCs w:val="22"/>
        </w:rPr>
      </w:pPr>
    </w:p>
    <w:p w14:paraId="4ABDD1E8" w14:textId="77777777" w:rsidR="008859D8" w:rsidRPr="00021D53" w:rsidRDefault="00114E02">
      <w:pPr>
        <w:numPr>
          <w:ilvl w:val="0"/>
          <w:numId w:val="1"/>
        </w:num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Oficio de fecha seis de octubre de dos mil veintitrés, suscrito por el Titular de la Unidad de Transparencia, mediante el cual informó que, </w:t>
      </w:r>
      <w:r w:rsidRPr="00021D53">
        <w:rPr>
          <w:rFonts w:ascii="Palatino Linotype" w:eastAsia="Palatino Linotype" w:hAnsi="Palatino Linotype" w:cs="Palatino Linotype"/>
          <w:b/>
          <w:sz w:val="22"/>
          <w:szCs w:val="22"/>
        </w:rPr>
        <w:t xml:space="preserve">el Ayuntamiento no cuenta con avisos de privacidad, situación por la que el Comité de Transparencia no ha sesionado para aprobar Avisos de Privacidad, ni para elaborar versiones públicas de los mismos. </w:t>
      </w:r>
    </w:p>
    <w:p w14:paraId="6F2A85CC" w14:textId="77777777" w:rsidR="008859D8" w:rsidRPr="00021D53" w:rsidRDefault="00114E02">
      <w:pPr>
        <w:pBdr>
          <w:top w:val="nil"/>
          <w:left w:val="nil"/>
          <w:bottom w:val="nil"/>
          <w:right w:val="nil"/>
          <w:between w:val="nil"/>
        </w:pBdr>
        <w:tabs>
          <w:tab w:val="left" w:pos="284"/>
        </w:tabs>
        <w:spacing w:line="360" w:lineRule="auto"/>
        <w:ind w:left="720"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Los datos personales se tratan de acuerdo con la Ley de Transparencia y Acceso a la Información Pública del Estado de México y Municipios. </w:t>
      </w:r>
      <w:r w:rsidRPr="00021D53">
        <w:rPr>
          <w:rFonts w:ascii="Palatino Linotype" w:eastAsia="Palatino Linotype" w:hAnsi="Palatino Linotype" w:cs="Palatino Linotype"/>
          <w:sz w:val="22"/>
          <w:szCs w:val="22"/>
        </w:rPr>
        <w:t xml:space="preserve">Asimismo, se precisó que se encuentran en proceso de conformación de los avisos de privacidad, por lo que, al momento sólo se cuenta con el Aviso de Privacidad Integral y Simplificado de la Unidad de Transparencia, los cuales se podrán consultar en las siguientes ligas electrónicas: </w:t>
      </w:r>
    </w:p>
    <w:p w14:paraId="4D5BDF1D" w14:textId="77777777" w:rsidR="008859D8" w:rsidRPr="00021D53" w:rsidRDefault="00B675A1">
      <w:pPr>
        <w:pBdr>
          <w:top w:val="nil"/>
          <w:left w:val="nil"/>
          <w:bottom w:val="nil"/>
          <w:right w:val="nil"/>
          <w:between w:val="nil"/>
        </w:pBdr>
        <w:tabs>
          <w:tab w:val="left" w:pos="284"/>
        </w:tabs>
        <w:spacing w:line="360" w:lineRule="auto"/>
        <w:ind w:left="720" w:right="51"/>
        <w:jc w:val="both"/>
        <w:rPr>
          <w:sz w:val="22"/>
          <w:szCs w:val="22"/>
        </w:rPr>
      </w:pPr>
      <w:hyperlink r:id="rId8">
        <w:r w:rsidR="00114E02" w:rsidRPr="00021D53">
          <w:rPr>
            <w:sz w:val="22"/>
            <w:szCs w:val="22"/>
            <w:u w:val="single"/>
          </w:rPr>
          <w:t>https://www.texcocoedomex.gob.mx/Documentos/AVISO%20DE%20PRIVACIDAD%20INTEGRAL%20UNIDAD%20DE%20TRANSPARENCIA%20TEXCOCO.pdf</w:t>
        </w:r>
      </w:hyperlink>
      <w:r w:rsidR="00114E02" w:rsidRPr="00021D53">
        <w:rPr>
          <w:sz w:val="22"/>
          <w:szCs w:val="22"/>
        </w:rPr>
        <w:t xml:space="preserve">   </w:t>
      </w:r>
    </w:p>
    <w:p w14:paraId="588B4D0D" w14:textId="77777777" w:rsidR="008859D8" w:rsidRPr="00021D53" w:rsidRDefault="00B675A1">
      <w:pPr>
        <w:pBdr>
          <w:top w:val="nil"/>
          <w:left w:val="nil"/>
          <w:bottom w:val="nil"/>
          <w:right w:val="nil"/>
          <w:between w:val="nil"/>
        </w:pBdr>
        <w:tabs>
          <w:tab w:val="left" w:pos="284"/>
        </w:tabs>
        <w:spacing w:line="360" w:lineRule="auto"/>
        <w:ind w:left="720" w:right="51"/>
        <w:jc w:val="both"/>
        <w:rPr>
          <w:sz w:val="22"/>
          <w:szCs w:val="22"/>
        </w:rPr>
      </w:pPr>
      <w:hyperlink r:id="rId9">
        <w:r w:rsidR="00114E02" w:rsidRPr="00021D53">
          <w:rPr>
            <w:sz w:val="22"/>
            <w:szCs w:val="22"/>
            <w:u w:val="single"/>
          </w:rPr>
          <w:t>https://www.texcocoedomex.gob.mx/Documentos/AVISO%20DE%20PRIVACIDAD%20SIMPLIFICADO%20UNIDAD%20DE%20TRANSPARENCIA%20TEXCOCO.pdf</w:t>
        </w:r>
      </w:hyperlink>
      <w:r w:rsidR="00114E02" w:rsidRPr="00021D53">
        <w:rPr>
          <w:sz w:val="22"/>
          <w:szCs w:val="22"/>
        </w:rPr>
        <w:t xml:space="preserve">   </w:t>
      </w:r>
    </w:p>
    <w:p w14:paraId="7317CCAD" w14:textId="77777777" w:rsidR="008859D8" w:rsidRPr="00021D53" w:rsidRDefault="00114E02">
      <w:pPr>
        <w:pBdr>
          <w:top w:val="nil"/>
          <w:left w:val="nil"/>
          <w:bottom w:val="nil"/>
          <w:right w:val="nil"/>
          <w:between w:val="nil"/>
        </w:pBdr>
        <w:tabs>
          <w:tab w:val="left" w:pos="284"/>
        </w:tabs>
        <w:spacing w:line="360" w:lineRule="auto"/>
        <w:ind w:left="720"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Asimismo, se precisó que se están recibiendo asesorías del </w:t>
      </w:r>
      <w:proofErr w:type="spellStart"/>
      <w:r w:rsidRPr="00021D53">
        <w:rPr>
          <w:rFonts w:ascii="Palatino Linotype" w:eastAsia="Palatino Linotype" w:hAnsi="Palatino Linotype" w:cs="Palatino Linotype"/>
          <w:sz w:val="22"/>
          <w:szCs w:val="22"/>
        </w:rPr>
        <w:t>Infoem</w:t>
      </w:r>
      <w:proofErr w:type="spellEnd"/>
      <w:r w:rsidRPr="00021D53">
        <w:rPr>
          <w:rFonts w:ascii="Palatino Linotype" w:eastAsia="Palatino Linotype" w:hAnsi="Palatino Linotype" w:cs="Palatino Linotype"/>
          <w:sz w:val="22"/>
          <w:szCs w:val="22"/>
        </w:rPr>
        <w:t xml:space="preserve"> para la realización de estos, a través del Departamento de Protección de Datos Personales. </w:t>
      </w:r>
    </w:p>
    <w:p w14:paraId="73140AB2" w14:textId="77777777" w:rsidR="008859D8" w:rsidRPr="00021D53" w:rsidRDefault="008859D8">
      <w:pPr>
        <w:pBdr>
          <w:top w:val="nil"/>
          <w:left w:val="nil"/>
          <w:bottom w:val="nil"/>
          <w:right w:val="nil"/>
          <w:between w:val="nil"/>
        </w:pBdr>
        <w:tabs>
          <w:tab w:val="left" w:pos="284"/>
        </w:tabs>
        <w:spacing w:line="360" w:lineRule="auto"/>
        <w:ind w:left="720" w:right="51"/>
        <w:jc w:val="both"/>
        <w:rPr>
          <w:rFonts w:ascii="Palatino Linotype" w:eastAsia="Palatino Linotype" w:hAnsi="Palatino Linotype" w:cs="Palatino Linotype"/>
          <w:sz w:val="22"/>
          <w:szCs w:val="22"/>
        </w:rPr>
      </w:pPr>
    </w:p>
    <w:p w14:paraId="62EB469F" w14:textId="77777777" w:rsidR="008859D8" w:rsidRPr="00021D53" w:rsidRDefault="00114E02">
      <w:pPr>
        <w:spacing w:line="360" w:lineRule="auto"/>
        <w:rPr>
          <w:rFonts w:ascii="Palatino Linotype" w:eastAsia="Palatino Linotype" w:hAnsi="Palatino Linotype" w:cs="Palatino Linotype"/>
          <w:b/>
          <w:sz w:val="22"/>
          <w:szCs w:val="22"/>
        </w:rPr>
      </w:pPr>
      <w:r w:rsidRPr="00021D53">
        <w:rPr>
          <w:rFonts w:ascii="Palatino Linotype" w:eastAsia="Palatino Linotype" w:hAnsi="Palatino Linotype" w:cs="Palatino Linotype"/>
          <w:sz w:val="22"/>
          <w:szCs w:val="22"/>
        </w:rPr>
        <w:t xml:space="preserve">Documento que se hizo del conocimiento de la parte Recurrente el </w:t>
      </w:r>
      <w:r w:rsidRPr="00021D53">
        <w:rPr>
          <w:rFonts w:ascii="Palatino Linotype" w:eastAsia="Palatino Linotype" w:hAnsi="Palatino Linotype" w:cs="Palatino Linotype"/>
          <w:b/>
          <w:sz w:val="22"/>
          <w:szCs w:val="22"/>
        </w:rPr>
        <w:t xml:space="preserve">veinte de marzo de dos mil veinticuatro. </w:t>
      </w:r>
    </w:p>
    <w:p w14:paraId="77013A9E" w14:textId="77777777" w:rsidR="008859D8" w:rsidRPr="00021D53" w:rsidRDefault="008859D8">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0532BF15" w14:textId="77777777" w:rsidR="008859D8" w:rsidRPr="00021D53" w:rsidRDefault="00114E0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lastRenderedPageBreak/>
        <w:t>d) Ampliación de plazo:</w:t>
      </w:r>
      <w:r w:rsidRPr="00021D53">
        <w:rPr>
          <w:rFonts w:ascii="Palatino Linotype" w:eastAsia="Palatino Linotype" w:hAnsi="Palatino Linotype" w:cs="Palatino Linotype"/>
          <w:sz w:val="22"/>
          <w:szCs w:val="22"/>
        </w:rPr>
        <w:t xml:space="preserve"> En fecha </w:t>
      </w:r>
      <w:r w:rsidRPr="00021D53">
        <w:rPr>
          <w:rFonts w:ascii="Palatino Linotype" w:eastAsia="Palatino Linotype" w:hAnsi="Palatino Linotype" w:cs="Palatino Linotype"/>
          <w:b/>
          <w:sz w:val="22"/>
          <w:szCs w:val="22"/>
        </w:rPr>
        <w:t>veintiuno de marzo de dos mil veinticuatro</w:t>
      </w:r>
      <w:r w:rsidRPr="00021D53">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06D92987" w14:textId="77777777" w:rsidR="008859D8" w:rsidRPr="00021D53" w:rsidRDefault="008859D8">
      <w:pPr>
        <w:widowControl w:val="0"/>
        <w:spacing w:line="360" w:lineRule="auto"/>
        <w:jc w:val="both"/>
        <w:rPr>
          <w:rFonts w:ascii="Palatino Linotype" w:eastAsia="Palatino Linotype" w:hAnsi="Palatino Linotype" w:cs="Palatino Linotype"/>
          <w:sz w:val="22"/>
          <w:szCs w:val="22"/>
        </w:rPr>
      </w:pPr>
    </w:p>
    <w:p w14:paraId="541AC98D" w14:textId="77777777" w:rsidR="008859D8" w:rsidRPr="00021D53" w:rsidRDefault="00114E0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2B31831" w14:textId="77777777" w:rsidR="008859D8" w:rsidRPr="00021D53" w:rsidRDefault="008859D8">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BB3CDD7"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BEC9A3B"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4EE59D34"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9CCB093"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1C9EEBB2"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C4BB8C"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15B9FF4" w14:textId="77777777" w:rsidR="008859D8" w:rsidRPr="00021D53" w:rsidRDefault="00114E02">
      <w:pPr>
        <w:spacing w:line="360" w:lineRule="auto"/>
        <w:jc w:val="both"/>
        <w:rPr>
          <w:rFonts w:ascii="Palatino Linotype" w:eastAsia="Palatino Linotype" w:hAnsi="Palatino Linotype" w:cs="Palatino Linotype"/>
          <w:strike/>
          <w:sz w:val="22"/>
          <w:szCs w:val="22"/>
        </w:rPr>
      </w:pPr>
      <w:r w:rsidRPr="00021D53">
        <w:rPr>
          <w:rFonts w:ascii="Palatino Linotype" w:eastAsia="Palatino Linotype" w:hAnsi="Palatino Linotype" w:cs="Palatino Linotype"/>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3145963"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1EB60DA6" w14:textId="77777777" w:rsidR="008859D8" w:rsidRPr="00021D53" w:rsidRDefault="00114E02">
      <w:pPr>
        <w:numPr>
          <w:ilvl w:val="0"/>
          <w:numId w:val="4"/>
        </w:num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Complejidad del Asunto: La complejidad de la prueba, la pluralidad de sujetos procesales, el tiempo transcurrido, las características y contexto del recurso.</w:t>
      </w:r>
    </w:p>
    <w:p w14:paraId="4936553F" w14:textId="77777777" w:rsidR="008859D8" w:rsidRPr="00021D53" w:rsidRDefault="00114E02">
      <w:pPr>
        <w:numPr>
          <w:ilvl w:val="0"/>
          <w:numId w:val="4"/>
        </w:num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Actividad Procesal del interesado. Acciones u omisiones del interesado.</w:t>
      </w:r>
    </w:p>
    <w:p w14:paraId="447137B7" w14:textId="77777777" w:rsidR="008859D8" w:rsidRPr="00021D53" w:rsidRDefault="00114E02">
      <w:pPr>
        <w:numPr>
          <w:ilvl w:val="0"/>
          <w:numId w:val="4"/>
        </w:num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46733B8D" w14:textId="77777777" w:rsidR="008859D8" w:rsidRPr="00021D53" w:rsidRDefault="00114E02">
      <w:pPr>
        <w:numPr>
          <w:ilvl w:val="0"/>
          <w:numId w:val="4"/>
        </w:num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4DC0626B"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688C86AC"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2177296"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0893D93C"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021D53">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021D53">
        <w:rPr>
          <w:rFonts w:ascii="Palatino Linotype" w:eastAsia="Palatino Linotype" w:hAnsi="Palatino Linotype" w:cs="Palatino Linotype"/>
          <w:sz w:val="22"/>
          <w:szCs w:val="22"/>
        </w:rPr>
        <w:t>, visible en la Gaceta del Seminario Judicial de la Federación con el registro digital 205635.</w:t>
      </w:r>
    </w:p>
    <w:p w14:paraId="2B018646"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488FD19"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w:t>
      </w:r>
      <w:r w:rsidRPr="00021D53">
        <w:rPr>
          <w:rFonts w:ascii="Palatino Linotype" w:eastAsia="Palatino Linotype" w:hAnsi="Palatino Linotype" w:cs="Palatino Linotype"/>
          <w:sz w:val="22"/>
          <w:szCs w:val="22"/>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662A7D6"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51CD8B0B"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55BF7B7"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443B15B3" w14:textId="77777777" w:rsidR="008859D8" w:rsidRPr="00021D53" w:rsidRDefault="00114E02">
      <w:pPr>
        <w:spacing w:line="360" w:lineRule="auto"/>
        <w:ind w:left="567" w:right="616"/>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b/>
          <w:i/>
          <w:sz w:val="22"/>
          <w:szCs w:val="22"/>
        </w:rPr>
        <w:t>“PLAZO RAZONABLE PARA RESOLVER. DIMENSIÓN Y EFECTOS DE ESTE CONCEPTO CUANDO SE ADUCE EXCESIVA CARGA DE TRABAJO.”</w:t>
      </w:r>
      <w:r w:rsidRPr="00021D53">
        <w:rPr>
          <w:rFonts w:ascii="Palatino Linotype" w:eastAsia="Palatino Linotype" w:hAnsi="Palatino Linotype" w:cs="Palatino Linotype"/>
          <w:sz w:val="22"/>
          <w:szCs w:val="22"/>
        </w:rPr>
        <w:t xml:space="preserve"> consultable en el Seminario Judicial de la Federación y su gaceta, con el registro digital 2002351.</w:t>
      </w:r>
    </w:p>
    <w:p w14:paraId="29BC5549" w14:textId="77777777" w:rsidR="008859D8" w:rsidRPr="00021D53" w:rsidRDefault="00114E02">
      <w:pPr>
        <w:spacing w:line="360" w:lineRule="auto"/>
        <w:ind w:left="567" w:right="616"/>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021D53">
        <w:rPr>
          <w:rFonts w:ascii="Palatino Linotype" w:eastAsia="Palatino Linotype" w:hAnsi="Palatino Linotype" w:cs="Palatino Linotype"/>
          <w:i/>
          <w:sz w:val="22"/>
          <w:szCs w:val="22"/>
        </w:rPr>
        <w:t>.”</w:t>
      </w:r>
      <w:r w:rsidRPr="00021D53">
        <w:rPr>
          <w:rFonts w:ascii="Palatino Linotype" w:eastAsia="Palatino Linotype" w:hAnsi="Palatino Linotype" w:cs="Palatino Linotype"/>
          <w:sz w:val="22"/>
          <w:szCs w:val="22"/>
        </w:rPr>
        <w:t>, visible en el Seminario Judicial de la Federación y su gaceta, con el registro digital 2002350.</w:t>
      </w:r>
    </w:p>
    <w:p w14:paraId="3920A285" w14:textId="77777777" w:rsidR="008859D8" w:rsidRPr="00021D53" w:rsidRDefault="008859D8">
      <w:pPr>
        <w:spacing w:line="360" w:lineRule="auto"/>
        <w:ind w:left="567" w:right="616"/>
        <w:jc w:val="both"/>
        <w:rPr>
          <w:rFonts w:ascii="Palatino Linotype" w:eastAsia="Palatino Linotype" w:hAnsi="Palatino Linotype" w:cs="Palatino Linotype"/>
          <w:sz w:val="22"/>
          <w:szCs w:val="22"/>
        </w:rPr>
      </w:pPr>
    </w:p>
    <w:p w14:paraId="3407895B" w14:textId="77777777" w:rsidR="008859D8" w:rsidRPr="00021D53" w:rsidRDefault="00114E02">
      <w:pPr>
        <w:spacing w:line="360" w:lineRule="auto"/>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202D3503" w14:textId="77777777" w:rsidR="008859D8" w:rsidRPr="00021D53" w:rsidRDefault="008859D8">
      <w:pPr>
        <w:spacing w:line="360" w:lineRule="auto"/>
        <w:rPr>
          <w:rFonts w:ascii="Palatino Linotype" w:eastAsia="Palatino Linotype" w:hAnsi="Palatino Linotype" w:cs="Palatino Linotype"/>
          <w:b/>
          <w:sz w:val="22"/>
          <w:szCs w:val="22"/>
        </w:rPr>
      </w:pPr>
    </w:p>
    <w:p w14:paraId="01577C7A" w14:textId="77777777" w:rsidR="008859D8" w:rsidRPr="00021D53" w:rsidRDefault="00114E0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e) Cierre de instrucción. </w:t>
      </w:r>
      <w:r w:rsidRPr="00021D5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021D53">
        <w:rPr>
          <w:rFonts w:ascii="Palatino Linotype" w:eastAsia="Palatino Linotype" w:hAnsi="Palatino Linotype" w:cs="Palatino Linotype"/>
          <w:b/>
          <w:sz w:val="22"/>
          <w:szCs w:val="22"/>
        </w:rPr>
        <w:t xml:space="preserve">tres </w:t>
      </w:r>
      <w:r w:rsidRPr="00021D53">
        <w:rPr>
          <w:rFonts w:ascii="Palatino Linotype" w:eastAsia="Palatino Linotype" w:hAnsi="Palatino Linotype" w:cs="Palatino Linotype"/>
          <w:b/>
          <w:sz w:val="22"/>
          <w:szCs w:val="22"/>
        </w:rPr>
        <w:lastRenderedPageBreak/>
        <w:t>de abril de dos mil veinticuatro</w:t>
      </w:r>
      <w:r w:rsidRPr="00021D5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44EF345" w14:textId="77777777" w:rsidR="008859D8" w:rsidRPr="00021D53" w:rsidRDefault="008859D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33D75238" w14:textId="77777777" w:rsidR="008859D8" w:rsidRPr="00021D53" w:rsidRDefault="00114E0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f) Resolución del recurso de revisión.</w:t>
      </w:r>
      <w:r w:rsidRPr="00021D53">
        <w:rPr>
          <w:rFonts w:ascii="Palatino Linotype" w:eastAsia="Palatino Linotype" w:hAnsi="Palatino Linotype" w:cs="Palatino Linotype"/>
          <w:sz w:val="22"/>
          <w:szCs w:val="22"/>
        </w:rPr>
        <w:t xml:space="preserve"> Con fecha </w:t>
      </w:r>
      <w:r w:rsidRPr="00021D53">
        <w:rPr>
          <w:rFonts w:ascii="Palatino Linotype" w:eastAsia="Palatino Linotype" w:hAnsi="Palatino Linotype" w:cs="Palatino Linotype"/>
          <w:b/>
          <w:sz w:val="22"/>
          <w:szCs w:val="22"/>
        </w:rPr>
        <w:t>diez de abril de mil veinticuatro</w:t>
      </w:r>
      <w:r w:rsidRPr="00021D53">
        <w:rPr>
          <w:rFonts w:ascii="Palatino Linotype" w:eastAsia="Palatino Linotype" w:hAnsi="Palatino Linotype" w:cs="Palatino Linotype"/>
          <w:sz w:val="22"/>
          <w:szCs w:val="22"/>
        </w:rPr>
        <w:t>,</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 xml:space="preserve">el Pleno del </w:t>
      </w:r>
      <w:proofErr w:type="spellStart"/>
      <w:r w:rsidRPr="00021D53">
        <w:rPr>
          <w:rFonts w:ascii="Palatino Linotype" w:eastAsia="Palatino Linotype" w:hAnsi="Palatino Linotype" w:cs="Palatino Linotype"/>
          <w:sz w:val="22"/>
          <w:szCs w:val="22"/>
        </w:rPr>
        <w:t>Infoem</w:t>
      </w:r>
      <w:proofErr w:type="spellEnd"/>
      <w:r w:rsidRPr="00021D53">
        <w:rPr>
          <w:rFonts w:ascii="Palatino Linotype" w:eastAsia="Palatino Linotype" w:hAnsi="Palatino Linotype" w:cs="Palatino Linotype"/>
          <w:sz w:val="22"/>
          <w:szCs w:val="22"/>
        </w:rPr>
        <w:t xml:space="preserve"> en la </w:t>
      </w:r>
      <w:r w:rsidRPr="00021D53">
        <w:rPr>
          <w:rFonts w:ascii="Palatino Linotype" w:eastAsia="Palatino Linotype" w:hAnsi="Palatino Linotype" w:cs="Palatino Linotype"/>
          <w:b/>
          <w:sz w:val="22"/>
          <w:szCs w:val="22"/>
        </w:rPr>
        <w:t xml:space="preserve">Décima Segunda Sesión Ordinaria, </w:t>
      </w:r>
      <w:r w:rsidRPr="00021D53">
        <w:rPr>
          <w:rFonts w:ascii="Palatino Linotype" w:eastAsia="Palatino Linotype" w:hAnsi="Palatino Linotype" w:cs="Palatino Linotype"/>
          <w:sz w:val="22"/>
          <w:szCs w:val="22"/>
        </w:rPr>
        <w:t xml:space="preserve">aprobó por unanimidad de votos la resolución del recurso de revisión </w:t>
      </w:r>
      <w:r w:rsidRPr="00021D53">
        <w:rPr>
          <w:rFonts w:ascii="Palatino Linotype" w:eastAsia="Palatino Linotype" w:hAnsi="Palatino Linotype" w:cs="Palatino Linotype"/>
          <w:b/>
          <w:sz w:val="22"/>
          <w:szCs w:val="22"/>
        </w:rPr>
        <w:t>06224/INFOEM/IP/RR/2023,</w:t>
      </w:r>
      <w:r w:rsidRPr="00021D53">
        <w:rPr>
          <w:rFonts w:ascii="Palatino Linotype" w:eastAsia="Palatino Linotype" w:hAnsi="Palatino Linotype" w:cs="Palatino Linotype"/>
          <w:sz w:val="22"/>
          <w:szCs w:val="22"/>
        </w:rPr>
        <w:t xml:space="preserve"> en la cual se determinó lo siguiente: </w:t>
      </w:r>
    </w:p>
    <w:p w14:paraId="6679FD81" w14:textId="77777777" w:rsidR="008859D8" w:rsidRPr="00021D53" w:rsidRDefault="008859D8">
      <w:pPr>
        <w:pBdr>
          <w:top w:val="nil"/>
          <w:left w:val="nil"/>
          <w:bottom w:val="nil"/>
          <w:right w:val="nil"/>
          <w:between w:val="nil"/>
        </w:pBdr>
        <w:spacing w:line="360" w:lineRule="auto"/>
        <w:ind w:left="862" w:right="862"/>
        <w:jc w:val="both"/>
        <w:rPr>
          <w:rFonts w:ascii="Palatino Linotype" w:eastAsia="Palatino Linotype" w:hAnsi="Palatino Linotype" w:cs="Palatino Linotype"/>
          <w:b/>
          <w:i/>
          <w:sz w:val="22"/>
          <w:szCs w:val="22"/>
        </w:rPr>
      </w:pPr>
    </w:p>
    <w:p w14:paraId="70FF272C" w14:textId="77777777" w:rsidR="008859D8" w:rsidRPr="00021D53" w:rsidRDefault="00114E02">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021D53">
        <w:rPr>
          <w:rFonts w:ascii="Palatino Linotype" w:eastAsia="Palatino Linotype" w:hAnsi="Palatino Linotype" w:cs="Palatino Linotype"/>
          <w:b/>
          <w:i/>
          <w:sz w:val="22"/>
          <w:szCs w:val="22"/>
        </w:rPr>
        <w:t>“III. R E S U E L V E</w:t>
      </w:r>
    </w:p>
    <w:p w14:paraId="078EBB53" w14:textId="77777777" w:rsidR="008859D8" w:rsidRPr="00021D53" w:rsidRDefault="008859D8">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p>
    <w:p w14:paraId="09B507D8"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t>Primero.</w:t>
      </w:r>
      <w:r w:rsidRPr="00021D53">
        <w:rPr>
          <w:rFonts w:ascii="Palatino Linotype" w:eastAsia="Palatino Linotype" w:hAnsi="Palatino Linotype" w:cs="Palatino Linotype"/>
          <w:i/>
          <w:sz w:val="22"/>
          <w:szCs w:val="22"/>
        </w:rPr>
        <w:t xml:space="preserve"> Resultan FUNDADOS los motivos de inconformidad de la parte Recurrente, hechos valer en el Recurso de Revisión 06224/INFOEM/IP/RR/2023, en términos del Considerando Cuarto de la presente resolución. </w:t>
      </w:r>
    </w:p>
    <w:p w14:paraId="00FA8ECA" w14:textId="77777777" w:rsidR="008859D8" w:rsidRPr="00021D53" w:rsidRDefault="008859D8">
      <w:pPr>
        <w:spacing w:line="276" w:lineRule="auto"/>
        <w:ind w:left="567" w:right="616"/>
        <w:jc w:val="both"/>
        <w:rPr>
          <w:rFonts w:ascii="Palatino Linotype" w:eastAsia="Palatino Linotype" w:hAnsi="Palatino Linotype" w:cs="Palatino Linotype"/>
          <w:b/>
          <w:i/>
          <w:sz w:val="22"/>
          <w:szCs w:val="22"/>
        </w:rPr>
      </w:pPr>
    </w:p>
    <w:p w14:paraId="27447A08"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t>Segundo.</w:t>
      </w:r>
      <w:r w:rsidRPr="00021D53">
        <w:rPr>
          <w:rFonts w:ascii="Palatino Linotype" w:eastAsia="Palatino Linotype" w:hAnsi="Palatino Linotype" w:cs="Palatino Linotype"/>
          <w:i/>
          <w:sz w:val="22"/>
          <w:szCs w:val="22"/>
        </w:rPr>
        <w:t xml:space="preserve"> Se Ordena al Sujeto Obligado, haga entrega a la parte Recurrente en términos de los Considerandos Cuarto, vía Sistema de Acceso a la Información Mexiquense, de lo siguiente: </w:t>
      </w:r>
    </w:p>
    <w:p w14:paraId="090A438D" w14:textId="77777777" w:rsidR="008859D8" w:rsidRPr="00021D53" w:rsidRDefault="008859D8">
      <w:pPr>
        <w:spacing w:line="276" w:lineRule="auto"/>
        <w:ind w:left="567" w:right="616"/>
        <w:jc w:val="both"/>
        <w:rPr>
          <w:rFonts w:ascii="Palatino Linotype" w:eastAsia="Palatino Linotype" w:hAnsi="Palatino Linotype" w:cs="Palatino Linotype"/>
          <w:i/>
          <w:sz w:val="22"/>
          <w:szCs w:val="22"/>
        </w:rPr>
      </w:pPr>
    </w:p>
    <w:p w14:paraId="69CE3181"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i/>
          <w:sz w:val="22"/>
          <w:szCs w:val="22"/>
        </w:rPr>
        <w:t xml:space="preserve">● Acuerdo que emita el Comité de Transparencia mediante el que se declare formalmente la inexistencia de los avisos de privacidad faltantes, en términos de los artículos 19, 49, fracciones II y XIII, 169 y 170 de la Ley de Transparencia y Acceso a la Información Pública del Estado de México y Municipios. </w:t>
      </w:r>
    </w:p>
    <w:p w14:paraId="264E09AE" w14:textId="77777777" w:rsidR="008859D8" w:rsidRPr="00021D53" w:rsidRDefault="008859D8">
      <w:pPr>
        <w:spacing w:line="276" w:lineRule="auto"/>
        <w:ind w:left="567" w:right="616"/>
        <w:jc w:val="both"/>
        <w:rPr>
          <w:rFonts w:ascii="Palatino Linotype" w:eastAsia="Palatino Linotype" w:hAnsi="Palatino Linotype" w:cs="Palatino Linotype"/>
          <w:i/>
          <w:sz w:val="22"/>
          <w:szCs w:val="22"/>
        </w:rPr>
      </w:pPr>
    </w:p>
    <w:p w14:paraId="1AD611E9"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i/>
          <w:sz w:val="22"/>
          <w:szCs w:val="22"/>
        </w:rPr>
        <w:t xml:space="preserve">● Acuerdo de Clasificación como información confidencial de las medidas de seguridad, en términos de los artículos 122 y 143 de la Ley de Transparencia y Acceso a la Información Pública del Estado de México y Municipios, así como 43 de la Ley de Protección de Datos Personales del Estado de México y Municipios. </w:t>
      </w:r>
    </w:p>
    <w:p w14:paraId="2179C5E1" w14:textId="77777777" w:rsidR="008859D8" w:rsidRPr="00021D53" w:rsidRDefault="008859D8">
      <w:pPr>
        <w:spacing w:line="276" w:lineRule="auto"/>
        <w:ind w:left="567" w:right="616"/>
        <w:jc w:val="both"/>
        <w:rPr>
          <w:rFonts w:ascii="Palatino Linotype" w:eastAsia="Palatino Linotype" w:hAnsi="Palatino Linotype" w:cs="Palatino Linotype"/>
          <w:i/>
          <w:sz w:val="22"/>
          <w:szCs w:val="22"/>
        </w:rPr>
      </w:pPr>
    </w:p>
    <w:p w14:paraId="57A8FEFC"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t>Tercero.</w:t>
      </w:r>
      <w:r w:rsidRPr="00021D53">
        <w:rPr>
          <w:rFonts w:ascii="Palatino Linotype" w:eastAsia="Palatino Linotype" w:hAnsi="Palatino Linotype" w:cs="Palatino Linotype"/>
          <w:i/>
          <w:sz w:val="22"/>
          <w:szCs w:val="22"/>
        </w:rPr>
        <w:t xml:space="preserve"> Notifíquese vía SAIMEX, la presente resolución al Titular de la Unidad de Transparencia del Sujeto Obligado, para que conforme al artículo 186 último párrafo, </w:t>
      </w:r>
      <w:r w:rsidRPr="00021D53">
        <w:rPr>
          <w:rFonts w:ascii="Palatino Linotype" w:eastAsia="Palatino Linotype" w:hAnsi="Palatino Linotype" w:cs="Palatino Linotype"/>
          <w:i/>
          <w:sz w:val="22"/>
          <w:szCs w:val="22"/>
        </w:rPr>
        <w:lastRenderedPageBreak/>
        <w:t xml:space="preserve">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094AF6DF" w14:textId="77777777" w:rsidR="008859D8" w:rsidRPr="00021D53" w:rsidRDefault="008859D8">
      <w:pPr>
        <w:spacing w:line="360" w:lineRule="auto"/>
        <w:ind w:right="900"/>
        <w:jc w:val="both"/>
        <w:rPr>
          <w:rFonts w:ascii="Palatino Linotype" w:eastAsia="Palatino Linotype" w:hAnsi="Palatino Linotype" w:cs="Palatino Linotype"/>
          <w:b/>
          <w:i/>
          <w:sz w:val="22"/>
          <w:szCs w:val="22"/>
        </w:rPr>
      </w:pPr>
    </w:p>
    <w:p w14:paraId="1BED7D04"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g) Notificación de la resolución del recurso de revisión 06224/INFOEM/IP/RR/2023. </w:t>
      </w:r>
      <w:r w:rsidRPr="00021D53">
        <w:rPr>
          <w:rFonts w:ascii="Palatino Linotype" w:eastAsia="Palatino Linotype" w:hAnsi="Palatino Linotype" w:cs="Palatino Linotype"/>
          <w:sz w:val="22"/>
          <w:szCs w:val="22"/>
        </w:rPr>
        <w:t xml:space="preserve">El </w:t>
      </w:r>
      <w:r w:rsidRPr="00021D53">
        <w:rPr>
          <w:rFonts w:ascii="Palatino Linotype" w:eastAsia="Palatino Linotype" w:hAnsi="Palatino Linotype" w:cs="Palatino Linotype"/>
          <w:b/>
          <w:sz w:val="22"/>
          <w:szCs w:val="22"/>
        </w:rPr>
        <w:t xml:space="preserve">quince de abril de dos mil veinticuatro, </w:t>
      </w:r>
      <w:r w:rsidRPr="00021D53">
        <w:rPr>
          <w:rFonts w:ascii="Palatino Linotype" w:eastAsia="Palatino Linotype" w:hAnsi="Palatino Linotype" w:cs="Palatino Linotype"/>
          <w:sz w:val="22"/>
          <w:szCs w:val="22"/>
        </w:rPr>
        <w:t>se notificó a las partes la resolución del medio de impugnación previamente referido, por medio del SAIMEX.</w:t>
      </w:r>
    </w:p>
    <w:p w14:paraId="00E1B82E"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6E637940"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h) Acuerdo de cumplimiento/incumplimiento del Recurso de Revisión 06224/INFOEM/IP/RR/2023. </w:t>
      </w:r>
      <w:r w:rsidRPr="00021D53">
        <w:rPr>
          <w:rFonts w:ascii="Palatino Linotype" w:eastAsia="Palatino Linotype" w:hAnsi="Palatino Linotype" w:cs="Palatino Linotype"/>
          <w:sz w:val="22"/>
          <w:szCs w:val="22"/>
        </w:rPr>
        <w:t xml:space="preserve">El </w:t>
      </w:r>
      <w:r w:rsidRPr="00021D53">
        <w:rPr>
          <w:rFonts w:ascii="Palatino Linotype" w:eastAsia="Palatino Linotype" w:hAnsi="Palatino Linotype" w:cs="Palatino Linotype"/>
          <w:b/>
          <w:sz w:val="22"/>
          <w:szCs w:val="22"/>
        </w:rPr>
        <w:t xml:space="preserve">treinta de abril de dos mil veinticuatro, </w:t>
      </w:r>
      <w:r w:rsidRPr="00021D53">
        <w:rPr>
          <w:rFonts w:ascii="Palatino Linotype" w:eastAsia="Palatino Linotype" w:hAnsi="Palatino Linotype" w:cs="Palatino Linotype"/>
          <w:sz w:val="22"/>
          <w:szCs w:val="22"/>
        </w:rPr>
        <w:t xml:space="preserve">se emitió el Acuerdo de Incumplimiento, mediante el cual la Dirección de Cumplimientos determinó al Sujeto Obligado con carácter omiso en la atención y cumplimiento de la Resolución en mérito. </w:t>
      </w:r>
    </w:p>
    <w:p w14:paraId="792F8375"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2ED32AF2"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i) Notificación de apercibimiento. </w:t>
      </w:r>
      <w:r w:rsidRPr="00021D53">
        <w:rPr>
          <w:rFonts w:ascii="Palatino Linotype" w:eastAsia="Palatino Linotype" w:hAnsi="Palatino Linotype" w:cs="Palatino Linotype"/>
          <w:sz w:val="22"/>
          <w:szCs w:val="22"/>
        </w:rPr>
        <w:t xml:space="preserve">El </w:t>
      </w:r>
      <w:r w:rsidRPr="00021D53">
        <w:rPr>
          <w:rFonts w:ascii="Palatino Linotype" w:eastAsia="Palatino Linotype" w:hAnsi="Palatino Linotype" w:cs="Palatino Linotype"/>
          <w:b/>
          <w:sz w:val="22"/>
          <w:szCs w:val="22"/>
        </w:rPr>
        <w:t>treinta de mayo de dos mil veinticuatro</w:t>
      </w:r>
      <w:r w:rsidRPr="00021D53">
        <w:rPr>
          <w:rFonts w:ascii="Palatino Linotype" w:eastAsia="Palatino Linotype" w:hAnsi="Palatino Linotype" w:cs="Palatino Linotype"/>
          <w:sz w:val="22"/>
          <w:szCs w:val="22"/>
        </w:rPr>
        <w:t>, se emitió el Acuerdo mediante el cual el Pleno impone el apercibimiento como medida de apremio a diversos servidores públicos de los sujetos obligados, por el incumplimiento a resoluciones de recursos de revisión, de conformidad con lo dispuesto por el artículo 214, fracción i de la ley de transparencia y acceso a la información pública del estado de México y Municipios</w:t>
      </w:r>
    </w:p>
    <w:p w14:paraId="76236119"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4650FE75"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2C3EAA71"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B1D8604"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36AB46E8"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63CC0B12"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lastRenderedPageBreak/>
        <w:t xml:space="preserve">j) Respuesta al Recurso de Revisión. </w:t>
      </w:r>
      <w:r w:rsidRPr="00021D53">
        <w:rPr>
          <w:rFonts w:ascii="Palatino Linotype" w:eastAsia="Palatino Linotype" w:hAnsi="Palatino Linotype" w:cs="Palatino Linotype"/>
          <w:sz w:val="22"/>
          <w:szCs w:val="22"/>
        </w:rPr>
        <w:t xml:space="preserve">En fecha </w:t>
      </w:r>
      <w:r w:rsidRPr="00021D53">
        <w:rPr>
          <w:rFonts w:ascii="Palatino Linotype" w:eastAsia="Palatino Linotype" w:hAnsi="Palatino Linotype" w:cs="Palatino Linotype"/>
          <w:b/>
          <w:sz w:val="22"/>
          <w:szCs w:val="22"/>
        </w:rPr>
        <w:t>cuatro de junio de dos mil veinticuatro</w:t>
      </w:r>
      <w:r w:rsidRPr="00021D53">
        <w:rPr>
          <w:rFonts w:ascii="Palatino Linotype" w:eastAsia="Palatino Linotype" w:hAnsi="Palatino Linotype" w:cs="Palatino Linotype"/>
          <w:sz w:val="22"/>
          <w:szCs w:val="22"/>
        </w:rPr>
        <w:t xml:space="preserve">, el </w:t>
      </w:r>
      <w:r w:rsidRPr="00021D53">
        <w:rPr>
          <w:rFonts w:ascii="Palatino Linotype" w:eastAsia="Palatino Linotype" w:hAnsi="Palatino Linotype" w:cs="Palatino Linotype"/>
          <w:b/>
          <w:sz w:val="22"/>
          <w:szCs w:val="22"/>
        </w:rPr>
        <w:t xml:space="preserve">SUJETO OBLIGADO </w:t>
      </w:r>
      <w:r w:rsidRPr="00021D53">
        <w:rPr>
          <w:rFonts w:ascii="Palatino Linotype" w:eastAsia="Palatino Linotype" w:hAnsi="Palatino Linotype" w:cs="Palatino Linotype"/>
          <w:sz w:val="22"/>
          <w:szCs w:val="22"/>
        </w:rPr>
        <w:t xml:space="preserve">proporcionó respuesta al recurso de revisión al tenor de lo siguiente: </w:t>
      </w:r>
    </w:p>
    <w:p w14:paraId="25D194BF"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44429BE" w14:textId="77777777" w:rsidR="008859D8" w:rsidRPr="00021D53" w:rsidRDefault="00114E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Oficio de fecha cuatro de junio de dos mil veinticuatro, mediante el cual se refiere se remite al Recurrente el acta de la </w:t>
      </w:r>
      <w:r w:rsidRPr="00021D53">
        <w:rPr>
          <w:rFonts w:ascii="Palatino Linotype" w:eastAsia="Palatino Linotype" w:hAnsi="Palatino Linotype" w:cs="Palatino Linotype"/>
          <w:b/>
          <w:sz w:val="22"/>
          <w:szCs w:val="22"/>
        </w:rPr>
        <w:t>CUADRAGÉSIMA NOVENA SESIÓN EXTRAORDINARIA</w:t>
      </w:r>
      <w:r w:rsidRPr="00021D53">
        <w:rPr>
          <w:rFonts w:ascii="Palatino Linotype" w:eastAsia="Palatino Linotype" w:hAnsi="Palatino Linotype" w:cs="Palatino Linotype"/>
          <w:sz w:val="22"/>
          <w:szCs w:val="22"/>
        </w:rPr>
        <w:t xml:space="preserve"> DEL </w:t>
      </w:r>
      <w:r w:rsidRPr="00021D53">
        <w:rPr>
          <w:rFonts w:ascii="Palatino Linotype" w:eastAsia="Palatino Linotype" w:hAnsi="Palatino Linotype" w:cs="Palatino Linotype"/>
          <w:b/>
          <w:sz w:val="22"/>
          <w:szCs w:val="22"/>
        </w:rPr>
        <w:t>COMITÉ DE TRANSPARENCIA</w:t>
      </w:r>
      <w:r w:rsidRPr="00021D53">
        <w:rPr>
          <w:rFonts w:ascii="Palatino Linotype" w:eastAsia="Palatino Linotype" w:hAnsi="Palatino Linotype" w:cs="Palatino Linotype"/>
          <w:sz w:val="22"/>
          <w:szCs w:val="22"/>
        </w:rPr>
        <w:t xml:space="preserve">, donde se declara formalmente la inexistencia de los avisos de privacidad faltantes conforme al resolutivo del recurso de revisión </w:t>
      </w:r>
      <w:r w:rsidRPr="00021D53">
        <w:rPr>
          <w:rFonts w:ascii="Palatino Linotype" w:eastAsia="Palatino Linotype" w:hAnsi="Palatino Linotype" w:cs="Palatino Linotype"/>
          <w:b/>
          <w:sz w:val="22"/>
          <w:szCs w:val="22"/>
        </w:rPr>
        <w:t>06224/INFOEM/IP/RR/2023</w:t>
      </w:r>
      <w:r w:rsidRPr="00021D53">
        <w:rPr>
          <w:rFonts w:ascii="Palatino Linotype" w:eastAsia="Palatino Linotype" w:hAnsi="Palatino Linotype" w:cs="Palatino Linotype"/>
          <w:sz w:val="22"/>
          <w:szCs w:val="22"/>
        </w:rPr>
        <w:t>, de igual manera la clasificación como confidencial de las medidas de seguridad que emplea el ayuntamiento de Texcoco para el trato de los datos personales.</w:t>
      </w:r>
    </w:p>
    <w:p w14:paraId="76024D5D" w14:textId="77777777" w:rsidR="008859D8" w:rsidRPr="00021D53" w:rsidRDefault="00114E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Acta de la Cuadragésima Novena Sesión Extraordinaria del Comité de Transparencia, mediante el cual se acuerda la inexistencia de los avisos de privacidad faltantes y la clasificación como confidencial de las medidas de seguridad. </w:t>
      </w:r>
    </w:p>
    <w:p w14:paraId="515EE5FD" w14:textId="77777777" w:rsidR="008859D8" w:rsidRPr="00021D53" w:rsidRDefault="008859D8">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0AA08D5"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k) Manifestaciones sobre respuesta del apercibimiento al titular de la unidad de transparencia. </w:t>
      </w:r>
      <w:r w:rsidRPr="00021D53">
        <w:rPr>
          <w:rFonts w:ascii="Palatino Linotype" w:eastAsia="Palatino Linotype" w:hAnsi="Palatino Linotype" w:cs="Palatino Linotype"/>
          <w:sz w:val="22"/>
          <w:szCs w:val="22"/>
        </w:rPr>
        <w:t>Las partes fueron omisas en realizar manifestaciones.</w:t>
      </w:r>
    </w:p>
    <w:p w14:paraId="562198C3" w14:textId="77777777" w:rsidR="008859D8" w:rsidRPr="00021D53" w:rsidRDefault="008859D8">
      <w:pPr>
        <w:spacing w:line="360" w:lineRule="auto"/>
        <w:jc w:val="both"/>
        <w:rPr>
          <w:rFonts w:ascii="Palatino Linotype" w:eastAsia="Palatino Linotype" w:hAnsi="Palatino Linotype" w:cs="Palatino Linotype"/>
          <w:b/>
          <w:sz w:val="22"/>
          <w:szCs w:val="22"/>
        </w:rPr>
      </w:pPr>
    </w:p>
    <w:p w14:paraId="61EE5252" w14:textId="77777777" w:rsidR="008859D8" w:rsidRPr="00021D53" w:rsidRDefault="00114E0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21D53">
        <w:rPr>
          <w:rFonts w:ascii="Palatino Linotype" w:eastAsia="Palatino Linotype" w:hAnsi="Palatino Linotype" w:cs="Palatino Linotype"/>
          <w:b/>
          <w:sz w:val="22"/>
          <w:szCs w:val="22"/>
        </w:rPr>
        <w:t>5. Trámite del Recurso de Revisión 06224/INFOEM/ICR-01/RR/2023, ante el Instituto.</w:t>
      </w:r>
    </w:p>
    <w:p w14:paraId="0ED8F9B2" w14:textId="77777777" w:rsidR="008859D8" w:rsidRPr="00021D53" w:rsidRDefault="008859D8">
      <w:pPr>
        <w:spacing w:line="360" w:lineRule="auto"/>
        <w:jc w:val="both"/>
        <w:rPr>
          <w:rFonts w:ascii="Palatino Linotype" w:eastAsia="Palatino Linotype" w:hAnsi="Palatino Linotype" w:cs="Palatino Linotype"/>
          <w:b/>
          <w:sz w:val="22"/>
          <w:szCs w:val="22"/>
        </w:rPr>
      </w:pPr>
    </w:p>
    <w:p w14:paraId="34EFD657"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a) Interposición del segundo recurso de revisión. </w:t>
      </w:r>
      <w:r w:rsidRPr="00021D53">
        <w:rPr>
          <w:rFonts w:ascii="Palatino Linotype" w:eastAsia="Palatino Linotype" w:hAnsi="Palatino Linotype" w:cs="Palatino Linotype"/>
          <w:sz w:val="22"/>
          <w:szCs w:val="22"/>
        </w:rPr>
        <w:t xml:space="preserve">Con fecha </w:t>
      </w:r>
      <w:r w:rsidRPr="00021D53">
        <w:rPr>
          <w:rFonts w:ascii="Palatino Linotype" w:eastAsia="Palatino Linotype" w:hAnsi="Palatino Linotype" w:cs="Palatino Linotype"/>
          <w:b/>
          <w:sz w:val="22"/>
          <w:szCs w:val="22"/>
        </w:rPr>
        <w:t>trece de enero de dos mil veinticinco</w:t>
      </w:r>
      <w:r w:rsidRPr="00021D53">
        <w:rPr>
          <w:rFonts w:ascii="Palatino Linotype" w:eastAsia="Palatino Linotype" w:hAnsi="Palatino Linotype" w:cs="Palatino Linotype"/>
          <w:sz w:val="22"/>
          <w:szCs w:val="22"/>
        </w:rPr>
        <w:t>,</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la parte</w:t>
      </w:r>
      <w:r w:rsidRPr="00021D53">
        <w:rPr>
          <w:rFonts w:ascii="Palatino Linotype" w:eastAsia="Palatino Linotype" w:hAnsi="Palatino Linotype" w:cs="Palatino Linotype"/>
          <w:b/>
          <w:sz w:val="22"/>
          <w:szCs w:val="22"/>
        </w:rPr>
        <w:t xml:space="preserve"> Recurrente </w:t>
      </w:r>
      <w:r w:rsidRPr="00021D53">
        <w:rPr>
          <w:rFonts w:ascii="Palatino Linotype" w:eastAsia="Palatino Linotype" w:hAnsi="Palatino Linotype" w:cs="Palatino Linotype"/>
          <w:sz w:val="22"/>
          <w:szCs w:val="22"/>
        </w:rPr>
        <w:t xml:space="preserve">interpuso recurso de revisión a través de SAIMEX, expresando lo siguiente: </w:t>
      </w:r>
    </w:p>
    <w:p w14:paraId="6FFE95AE" w14:textId="77777777" w:rsidR="008859D8" w:rsidRPr="00021D53" w:rsidRDefault="008859D8">
      <w:pPr>
        <w:spacing w:line="360" w:lineRule="auto"/>
        <w:ind w:left="567"/>
        <w:jc w:val="both"/>
        <w:rPr>
          <w:rFonts w:ascii="Palatino Linotype" w:eastAsia="Palatino Linotype" w:hAnsi="Palatino Linotype" w:cs="Palatino Linotype"/>
          <w:sz w:val="22"/>
          <w:szCs w:val="22"/>
        </w:rPr>
      </w:pPr>
    </w:p>
    <w:p w14:paraId="14C11865"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sz w:val="22"/>
          <w:szCs w:val="22"/>
        </w:rPr>
        <w:t xml:space="preserve">Acto impugnado: </w:t>
      </w:r>
      <w:r w:rsidRPr="00021D53">
        <w:rPr>
          <w:rFonts w:ascii="Palatino Linotype" w:eastAsia="Palatino Linotype" w:hAnsi="Palatino Linotype" w:cs="Palatino Linotype"/>
          <w:i/>
          <w:sz w:val="22"/>
          <w:szCs w:val="22"/>
        </w:rPr>
        <w:t xml:space="preserve">“no entrego </w:t>
      </w:r>
      <w:proofErr w:type="spellStart"/>
      <w:r w:rsidRPr="00021D53">
        <w:rPr>
          <w:rFonts w:ascii="Palatino Linotype" w:eastAsia="Palatino Linotype" w:hAnsi="Palatino Linotype" w:cs="Palatino Linotype"/>
          <w:i/>
          <w:sz w:val="22"/>
          <w:szCs w:val="22"/>
        </w:rPr>
        <w:t>informacion</w:t>
      </w:r>
      <w:proofErr w:type="spellEnd"/>
      <w:r w:rsidRPr="00021D53">
        <w:rPr>
          <w:rFonts w:ascii="Palatino Linotype" w:eastAsia="Palatino Linotype" w:hAnsi="Palatino Linotype" w:cs="Palatino Linotype"/>
          <w:i/>
          <w:sz w:val="22"/>
          <w:szCs w:val="22"/>
        </w:rPr>
        <w:t xml:space="preserve">” </w:t>
      </w:r>
    </w:p>
    <w:p w14:paraId="4ED1889F" w14:textId="77777777" w:rsidR="008859D8" w:rsidRPr="00021D53" w:rsidRDefault="008859D8">
      <w:pPr>
        <w:spacing w:line="360" w:lineRule="auto"/>
        <w:ind w:left="567" w:right="616"/>
        <w:jc w:val="both"/>
        <w:rPr>
          <w:rFonts w:ascii="Palatino Linotype" w:eastAsia="Palatino Linotype" w:hAnsi="Palatino Linotype" w:cs="Palatino Linotype"/>
          <w:i/>
          <w:sz w:val="22"/>
          <w:szCs w:val="22"/>
        </w:rPr>
      </w:pPr>
    </w:p>
    <w:p w14:paraId="577322DD"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sz w:val="22"/>
          <w:szCs w:val="22"/>
        </w:rPr>
        <w:t>Razones o motivos de inconformidad</w:t>
      </w:r>
      <w:r w:rsidRPr="00021D53">
        <w:rPr>
          <w:rFonts w:ascii="Palatino Linotype" w:eastAsia="Palatino Linotype" w:hAnsi="Palatino Linotype" w:cs="Palatino Linotype"/>
          <w:sz w:val="22"/>
          <w:szCs w:val="22"/>
        </w:rPr>
        <w:t>:</w:t>
      </w:r>
      <w:r w:rsidRPr="00021D53">
        <w:rPr>
          <w:rFonts w:ascii="Palatino Linotype" w:eastAsia="Palatino Linotype" w:hAnsi="Palatino Linotype" w:cs="Palatino Linotype"/>
          <w:i/>
          <w:sz w:val="22"/>
          <w:szCs w:val="22"/>
        </w:rPr>
        <w:t xml:space="preserve"> “no entrego </w:t>
      </w:r>
      <w:proofErr w:type="spellStart"/>
      <w:r w:rsidRPr="00021D53">
        <w:rPr>
          <w:rFonts w:ascii="Palatino Linotype" w:eastAsia="Palatino Linotype" w:hAnsi="Palatino Linotype" w:cs="Palatino Linotype"/>
          <w:i/>
          <w:sz w:val="22"/>
          <w:szCs w:val="22"/>
        </w:rPr>
        <w:t>informacion</w:t>
      </w:r>
      <w:proofErr w:type="spellEnd"/>
      <w:r w:rsidRPr="00021D53">
        <w:rPr>
          <w:rFonts w:ascii="Palatino Linotype" w:eastAsia="Palatino Linotype" w:hAnsi="Palatino Linotype" w:cs="Palatino Linotype"/>
          <w:i/>
          <w:sz w:val="22"/>
          <w:szCs w:val="22"/>
        </w:rPr>
        <w:t xml:space="preserve"> " </w:t>
      </w:r>
    </w:p>
    <w:p w14:paraId="770D4FB9" w14:textId="77777777" w:rsidR="008859D8" w:rsidRPr="00021D53" w:rsidRDefault="008859D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54B86B6F" w14:textId="77777777" w:rsidR="008859D8" w:rsidRPr="00021D53" w:rsidRDefault="00114E0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021D53">
        <w:rPr>
          <w:rFonts w:ascii="Palatino Linotype" w:eastAsia="Palatino Linotype" w:hAnsi="Palatino Linotype" w:cs="Palatino Linotype"/>
          <w:b/>
          <w:sz w:val="22"/>
          <w:szCs w:val="22"/>
        </w:rPr>
        <w:t xml:space="preserve">b) Turno. </w:t>
      </w:r>
      <w:r w:rsidRPr="00021D5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021D53">
        <w:rPr>
          <w:rFonts w:ascii="Palatino Linotype" w:eastAsia="Palatino Linotype" w:hAnsi="Palatino Linotype" w:cs="Palatino Linotype"/>
          <w:b/>
          <w:sz w:val="22"/>
          <w:szCs w:val="22"/>
        </w:rPr>
        <w:t>Comisionada</w:t>
      </w:r>
      <w:r w:rsidRPr="00021D53">
        <w:rPr>
          <w:rFonts w:ascii="Palatino Linotype" w:eastAsia="Palatino Linotype" w:hAnsi="Palatino Linotype" w:cs="Palatino Linotype"/>
          <w:sz w:val="22"/>
          <w:szCs w:val="22"/>
        </w:rPr>
        <w:t xml:space="preserve"> </w:t>
      </w:r>
      <w:r w:rsidRPr="00021D53">
        <w:rPr>
          <w:rFonts w:ascii="Palatino Linotype" w:eastAsia="Palatino Linotype" w:hAnsi="Palatino Linotype" w:cs="Palatino Linotype"/>
          <w:b/>
          <w:sz w:val="22"/>
          <w:szCs w:val="22"/>
        </w:rPr>
        <w:t xml:space="preserve">Guadalupe Ramírez Peña, </w:t>
      </w:r>
      <w:r w:rsidRPr="00021D53">
        <w:rPr>
          <w:rFonts w:ascii="Palatino Linotype" w:eastAsia="Palatino Linotype" w:hAnsi="Palatino Linotype" w:cs="Palatino Linotype"/>
          <w:sz w:val="22"/>
          <w:szCs w:val="22"/>
        </w:rPr>
        <w:t xml:space="preserve">a efecto de que analizara sobre su admisión o su </w:t>
      </w:r>
      <w:proofErr w:type="spellStart"/>
      <w:r w:rsidRPr="00021D53">
        <w:rPr>
          <w:rFonts w:ascii="Palatino Linotype" w:eastAsia="Palatino Linotype" w:hAnsi="Palatino Linotype" w:cs="Palatino Linotype"/>
          <w:sz w:val="22"/>
          <w:szCs w:val="22"/>
        </w:rPr>
        <w:t>desechamiento</w:t>
      </w:r>
      <w:proofErr w:type="spellEnd"/>
      <w:r w:rsidRPr="00021D53">
        <w:rPr>
          <w:rFonts w:ascii="Palatino Linotype" w:eastAsia="Palatino Linotype" w:hAnsi="Palatino Linotype" w:cs="Palatino Linotype"/>
          <w:sz w:val="22"/>
          <w:szCs w:val="22"/>
        </w:rPr>
        <w:t>.</w:t>
      </w:r>
    </w:p>
    <w:p w14:paraId="41FE6BA6" w14:textId="77777777" w:rsidR="008859D8" w:rsidRPr="00021D53" w:rsidRDefault="008859D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b/>
          <w:sz w:val="22"/>
          <w:szCs w:val="22"/>
        </w:rPr>
      </w:pPr>
    </w:p>
    <w:p w14:paraId="58748F7A" w14:textId="77777777" w:rsidR="008859D8" w:rsidRPr="00021D53" w:rsidRDefault="00114E0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c)</w:t>
      </w:r>
      <w:r w:rsidRPr="00021D53">
        <w:rPr>
          <w:rFonts w:ascii="Palatino Linotype" w:eastAsia="Palatino Linotype" w:hAnsi="Palatino Linotype" w:cs="Palatino Linotype"/>
          <w:sz w:val="22"/>
          <w:szCs w:val="22"/>
        </w:rPr>
        <w:t xml:space="preserve"> </w:t>
      </w:r>
      <w:r w:rsidRPr="00021D53">
        <w:rPr>
          <w:rFonts w:ascii="Palatino Linotype" w:eastAsia="Palatino Linotype" w:hAnsi="Palatino Linotype" w:cs="Palatino Linotype"/>
          <w:b/>
          <w:sz w:val="22"/>
          <w:szCs w:val="22"/>
        </w:rPr>
        <w:t>Admisión del Recurso de revisión.</w:t>
      </w:r>
      <w:r w:rsidRPr="00021D53">
        <w:rPr>
          <w:rFonts w:ascii="Palatino Linotype" w:eastAsia="Palatino Linotype" w:hAnsi="Palatino Linotype" w:cs="Palatino Linotype"/>
          <w:sz w:val="22"/>
          <w:szCs w:val="22"/>
        </w:rPr>
        <w:t xml:space="preserve"> Con fecha</w:t>
      </w:r>
      <w:r w:rsidRPr="00021D53">
        <w:rPr>
          <w:rFonts w:ascii="Palatino Linotype" w:eastAsia="Palatino Linotype" w:hAnsi="Palatino Linotype" w:cs="Palatino Linotype"/>
          <w:b/>
          <w:sz w:val="22"/>
          <w:szCs w:val="22"/>
        </w:rPr>
        <w:t xml:space="preserve"> dieciséis de enero de dos mil veinticinco</w:t>
      </w:r>
      <w:r w:rsidRPr="00021D53">
        <w:rPr>
          <w:rFonts w:ascii="Palatino Linotype" w:eastAsia="Palatino Linotype" w:hAnsi="Palatino Linotype" w:cs="Palatino Linotype"/>
          <w:sz w:val="22"/>
          <w:szCs w:val="22"/>
        </w:rPr>
        <w:t>,</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21D53">
        <w:rPr>
          <w:rFonts w:ascii="Palatino Linotype" w:eastAsia="Palatino Linotype" w:hAnsi="Palatino Linotype" w:cs="Palatino Linotype"/>
          <w:b/>
          <w:sz w:val="22"/>
          <w:szCs w:val="22"/>
        </w:rPr>
        <w:t xml:space="preserve">Sujeto Obligado </w:t>
      </w:r>
      <w:r w:rsidRPr="00021D53">
        <w:rPr>
          <w:rFonts w:ascii="Palatino Linotype" w:eastAsia="Palatino Linotype" w:hAnsi="Palatino Linotype" w:cs="Palatino Linotype"/>
          <w:sz w:val="22"/>
          <w:szCs w:val="22"/>
        </w:rPr>
        <w:t>presentara su informe justificado.</w:t>
      </w:r>
    </w:p>
    <w:p w14:paraId="0AB122CD" w14:textId="77777777" w:rsidR="008859D8" w:rsidRPr="00021D53" w:rsidRDefault="008859D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p>
    <w:p w14:paraId="4890C007" w14:textId="77777777" w:rsidR="008859D8" w:rsidRPr="00021D53" w:rsidRDefault="00114E0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d) Manifestaciones</w:t>
      </w:r>
      <w:r w:rsidRPr="00021D53">
        <w:rPr>
          <w:rFonts w:ascii="Palatino Linotype" w:eastAsia="Palatino Linotype" w:hAnsi="Palatino Linotype" w:cs="Palatino Linotype"/>
          <w:sz w:val="22"/>
          <w:szCs w:val="22"/>
        </w:rPr>
        <w:t>. Las partes fueron omisas en rendir manifestaciones.</w:t>
      </w:r>
    </w:p>
    <w:p w14:paraId="7423B72A" w14:textId="77777777" w:rsidR="008859D8" w:rsidRPr="00021D53" w:rsidRDefault="008859D8">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1936B24F" w14:textId="77777777" w:rsidR="008859D8" w:rsidRPr="00021D53" w:rsidRDefault="00114E0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e) Cierre de instrucción. </w:t>
      </w:r>
      <w:r w:rsidRPr="00021D53">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Pr="00021D53">
        <w:rPr>
          <w:rFonts w:ascii="Palatino Linotype" w:eastAsia="Palatino Linotype" w:hAnsi="Palatino Linotype" w:cs="Palatino Linotype"/>
          <w:b/>
          <w:sz w:val="22"/>
          <w:szCs w:val="22"/>
        </w:rPr>
        <w:t xml:space="preserve"> veintinueve de enero de dos mil veinticinco</w:t>
      </w:r>
      <w:r w:rsidRPr="00021D5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263317A" w14:textId="77777777" w:rsidR="008859D8" w:rsidRPr="00021D53" w:rsidRDefault="008859D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126DF8AE"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FE9D925"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693C212D" w14:textId="77777777" w:rsidR="008859D8" w:rsidRPr="00021D53" w:rsidRDefault="00114E02">
      <w:pPr>
        <w:widowControl w:val="0"/>
        <w:spacing w:line="360" w:lineRule="auto"/>
        <w:jc w:val="center"/>
        <w:rPr>
          <w:rFonts w:ascii="Palatino Linotype" w:eastAsia="Palatino Linotype" w:hAnsi="Palatino Linotype" w:cs="Palatino Linotype"/>
          <w:b/>
          <w:sz w:val="22"/>
          <w:szCs w:val="22"/>
        </w:rPr>
      </w:pPr>
      <w:r w:rsidRPr="00021D53">
        <w:rPr>
          <w:rFonts w:ascii="Palatino Linotype" w:eastAsia="Palatino Linotype" w:hAnsi="Palatino Linotype" w:cs="Palatino Linotype"/>
          <w:b/>
          <w:sz w:val="22"/>
          <w:szCs w:val="22"/>
        </w:rPr>
        <w:lastRenderedPageBreak/>
        <w:t>II. C O N S I D E R A N D O S</w:t>
      </w:r>
    </w:p>
    <w:p w14:paraId="42D1B927" w14:textId="77777777" w:rsidR="008859D8" w:rsidRPr="00021D53" w:rsidRDefault="008859D8">
      <w:pPr>
        <w:widowControl w:val="0"/>
        <w:spacing w:line="360" w:lineRule="auto"/>
        <w:jc w:val="center"/>
        <w:rPr>
          <w:rFonts w:ascii="Palatino Linotype" w:eastAsia="Palatino Linotype" w:hAnsi="Palatino Linotype" w:cs="Palatino Linotype"/>
          <w:b/>
          <w:sz w:val="22"/>
          <w:szCs w:val="22"/>
        </w:rPr>
      </w:pPr>
    </w:p>
    <w:p w14:paraId="02B8E609"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PRIMERO. Competencia.</w:t>
      </w:r>
      <w:r w:rsidRPr="00021D5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A5DAB15"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467906DE" w14:textId="77777777" w:rsidR="008859D8" w:rsidRPr="00021D53" w:rsidRDefault="00114E02">
      <w:pPr>
        <w:spacing w:line="360" w:lineRule="auto"/>
        <w:jc w:val="both"/>
        <w:rPr>
          <w:rFonts w:ascii="Palatino Linotype" w:eastAsia="Palatino Linotype" w:hAnsi="Palatino Linotype" w:cs="Palatino Linotype"/>
          <w:sz w:val="22"/>
          <w:szCs w:val="22"/>
        </w:rPr>
      </w:pPr>
      <w:bookmarkStart w:id="3" w:name="_heading=h.2et92p0" w:colFirst="0" w:colLast="0"/>
      <w:bookmarkEnd w:id="3"/>
      <w:r w:rsidRPr="00021D53">
        <w:rPr>
          <w:rFonts w:ascii="Palatino Linotype" w:eastAsia="Palatino Linotype" w:hAnsi="Palatino Linotype" w:cs="Palatino Linotype"/>
          <w:b/>
          <w:sz w:val="22"/>
          <w:szCs w:val="22"/>
        </w:rPr>
        <w:t xml:space="preserve">Segundo. De los alcances del Recurso de Revisión. </w:t>
      </w:r>
      <w:r w:rsidRPr="00021D53">
        <w:rPr>
          <w:rFonts w:ascii="Palatino Linotype" w:eastAsia="Palatino Linotype" w:hAnsi="Palatino Linotype" w:cs="Palatino Linotype"/>
          <w:sz w:val="22"/>
          <w:szCs w:val="22"/>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los expedientes electrónicos con la finalidad de reparar cualquier posible afectación al derecho de acceso a la información pública y garantizando el principio rector de máxima publicidad.</w:t>
      </w:r>
    </w:p>
    <w:p w14:paraId="2C095300" w14:textId="77777777" w:rsidR="008859D8" w:rsidRPr="00021D53" w:rsidRDefault="008859D8">
      <w:pPr>
        <w:tabs>
          <w:tab w:val="left" w:pos="8647"/>
        </w:tabs>
        <w:spacing w:line="360" w:lineRule="auto"/>
        <w:jc w:val="both"/>
        <w:rPr>
          <w:rFonts w:ascii="Palatino Linotype" w:eastAsia="Palatino Linotype" w:hAnsi="Palatino Linotype" w:cs="Palatino Linotype"/>
          <w:b/>
          <w:sz w:val="22"/>
          <w:szCs w:val="22"/>
        </w:rPr>
      </w:pPr>
    </w:p>
    <w:p w14:paraId="7CC1E1D1" w14:textId="77777777" w:rsidR="008859D8" w:rsidRPr="00021D53" w:rsidRDefault="00114E02">
      <w:pPr>
        <w:tabs>
          <w:tab w:val="left" w:pos="8647"/>
        </w:tabs>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Tercero. Análisis de las causales de improcedencia y sobreseimiento del Recurso de Revisión. </w:t>
      </w:r>
      <w:r w:rsidRPr="00021D53">
        <w:rPr>
          <w:rFonts w:ascii="Palatino Linotype" w:eastAsia="Palatino Linotype" w:hAnsi="Palatino Linotype" w:cs="Palatino Linotype"/>
          <w:sz w:val="22"/>
          <w:szCs w:val="22"/>
        </w:rPr>
        <w:t xml:space="preserve">Este Instituto, realiza el estudio preferente y oficioso de las cuales de improcedencia, en el entendido de que las mismas deben ser analizadas sea que las hayan hecho valer o no las partes, por tratarse de una cuestión de orden público y de estudio preferente, atento a lo establecido por la Jurisprudencia número 940, publicada en la página </w:t>
      </w:r>
      <w:r w:rsidRPr="00021D53">
        <w:rPr>
          <w:rFonts w:ascii="Palatino Linotype" w:eastAsia="Palatino Linotype" w:hAnsi="Palatino Linotype" w:cs="Palatino Linotype"/>
          <w:sz w:val="22"/>
          <w:szCs w:val="22"/>
        </w:rPr>
        <w:lastRenderedPageBreak/>
        <w:t>1538 de la Segunda Parte del Apéndice del Semanario Judicial de la Federación 1917-1918 que a la letra señala:</w:t>
      </w:r>
    </w:p>
    <w:p w14:paraId="3500FF52" w14:textId="77777777" w:rsidR="008859D8" w:rsidRPr="00021D53" w:rsidRDefault="008859D8">
      <w:pPr>
        <w:tabs>
          <w:tab w:val="left" w:pos="8647"/>
        </w:tabs>
        <w:spacing w:line="360" w:lineRule="auto"/>
        <w:jc w:val="both"/>
        <w:rPr>
          <w:rFonts w:ascii="Palatino Linotype" w:eastAsia="Palatino Linotype" w:hAnsi="Palatino Linotype" w:cs="Palatino Linotype"/>
          <w:sz w:val="22"/>
          <w:szCs w:val="22"/>
        </w:rPr>
      </w:pPr>
    </w:p>
    <w:p w14:paraId="024FB1F4" w14:textId="77777777" w:rsidR="008859D8" w:rsidRPr="00021D53" w:rsidRDefault="00114E02">
      <w:pPr>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t xml:space="preserve">“Improcedencia: </w:t>
      </w:r>
      <w:r w:rsidRPr="00021D53">
        <w:rPr>
          <w:rFonts w:ascii="Palatino Linotype" w:eastAsia="Palatino Linotype" w:hAnsi="Palatino Linotype" w:cs="Palatino Linotype"/>
          <w:i/>
          <w:sz w:val="22"/>
          <w:szCs w:val="22"/>
        </w:rPr>
        <w:t>Sea que las partes la aleguen o no, debe examinarse previamente la procedencia del juicio de amparo, por ser cuestión de orden público en el juicio de garantías.”</w:t>
      </w:r>
    </w:p>
    <w:p w14:paraId="466A83DB"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F513476"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Atento a lo anterior, es de suma importancia mencionar que la Ley de Transparencia y Acceso a la Información Pública del Estado de México y Municipios, señala en el último párrafo de su artículo 179 que la respuesta den los sujetos obligados derivada de la resolución a un recurso de revisión que proceda por las causales señaladas en las fracciones IV, VII, IX, X, XI y XII es susceptible de ser impugnada de nueva cuenta, mediante recurso de revisión, ante el Instituto, siendo que, en el presente caso, el Recurso de Revisión fue posible porque el Sujeto Obligado fue omiso en proporcionar respuesta a la solicitud de información, lo cual encuadra en la fracción VII del artículo 179, previamente citado. </w:t>
      </w:r>
    </w:p>
    <w:p w14:paraId="695683C8"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370A85AB" w14:textId="77777777" w:rsidR="008859D8" w:rsidRPr="00021D53" w:rsidRDefault="00114E02">
      <w:pPr>
        <w:spacing w:line="360" w:lineRule="auto"/>
        <w:ind w:right="97"/>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Para ello, en el </w:t>
      </w:r>
      <w:r w:rsidRPr="00021D53">
        <w:rPr>
          <w:rFonts w:ascii="Palatino Linotype" w:eastAsia="Palatino Linotype" w:hAnsi="Palatino Linotype" w:cs="Palatino Linotype"/>
          <w:i/>
          <w:sz w:val="22"/>
          <w:szCs w:val="22"/>
        </w:rPr>
        <w:t xml:space="preserve">Capítulo I “Del Recurso de revisión ante el Instituto”  </w:t>
      </w:r>
      <w:r w:rsidRPr="00021D53">
        <w:rPr>
          <w:rFonts w:ascii="Palatino Linotype" w:eastAsia="Palatino Linotype" w:hAnsi="Palatino Linotype" w:cs="Palatino Linotype"/>
          <w:sz w:val="22"/>
          <w:szCs w:val="22"/>
        </w:rPr>
        <w:t xml:space="preserve">de la citada Ley, se establecen los términos para su procedencia. </w:t>
      </w:r>
    </w:p>
    <w:p w14:paraId="29B6CE2F" w14:textId="77777777" w:rsidR="008859D8" w:rsidRPr="00021D53" w:rsidRDefault="008859D8">
      <w:pPr>
        <w:spacing w:line="360" w:lineRule="auto"/>
        <w:ind w:right="97"/>
        <w:jc w:val="both"/>
        <w:rPr>
          <w:rFonts w:ascii="Palatino Linotype" w:eastAsia="Palatino Linotype" w:hAnsi="Palatino Linotype" w:cs="Palatino Linotype"/>
          <w:sz w:val="22"/>
          <w:szCs w:val="22"/>
        </w:rPr>
      </w:pPr>
    </w:p>
    <w:p w14:paraId="6510AB7A" w14:textId="77777777" w:rsidR="008859D8" w:rsidRPr="00021D53" w:rsidRDefault="00114E02">
      <w:pPr>
        <w:spacing w:line="360" w:lineRule="auto"/>
        <w:ind w:right="97"/>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Es así que, respecto al plazo para su interposición, el artículo 178 de la Ley antes referida señala lo siguiente: </w:t>
      </w:r>
    </w:p>
    <w:p w14:paraId="4B8F4F52" w14:textId="77777777" w:rsidR="008859D8" w:rsidRPr="00021D53" w:rsidRDefault="008859D8">
      <w:pPr>
        <w:spacing w:line="360" w:lineRule="auto"/>
        <w:ind w:right="97"/>
        <w:jc w:val="both"/>
        <w:rPr>
          <w:rFonts w:ascii="Palatino Linotype" w:eastAsia="Palatino Linotype" w:hAnsi="Palatino Linotype" w:cs="Palatino Linotype"/>
          <w:sz w:val="22"/>
          <w:szCs w:val="22"/>
        </w:rPr>
      </w:pPr>
    </w:p>
    <w:p w14:paraId="53E2DB1F" w14:textId="77777777" w:rsidR="008859D8" w:rsidRPr="00021D53" w:rsidRDefault="00114E02">
      <w:pPr>
        <w:ind w:left="567" w:right="616"/>
        <w:jc w:val="both"/>
        <w:rPr>
          <w:rFonts w:ascii="Palatino Linotype" w:eastAsia="Palatino Linotype" w:hAnsi="Palatino Linotype" w:cs="Palatino Linotype"/>
          <w:b/>
          <w:i/>
          <w:sz w:val="22"/>
          <w:szCs w:val="22"/>
          <w:u w:val="single"/>
        </w:rPr>
      </w:pPr>
      <w:r w:rsidRPr="00021D53">
        <w:rPr>
          <w:rFonts w:ascii="Palatino Linotype" w:eastAsia="Palatino Linotype" w:hAnsi="Palatino Linotype" w:cs="Palatino Linotype"/>
          <w:i/>
          <w:sz w:val="22"/>
          <w:szCs w:val="22"/>
        </w:rPr>
        <w:t>“</w:t>
      </w:r>
      <w:r w:rsidRPr="00021D53">
        <w:rPr>
          <w:rFonts w:ascii="Palatino Linotype" w:eastAsia="Palatino Linotype" w:hAnsi="Palatino Linotype" w:cs="Palatino Linotype"/>
          <w:b/>
          <w:i/>
          <w:sz w:val="22"/>
          <w:szCs w:val="22"/>
        </w:rPr>
        <w:t>Artículo 178</w:t>
      </w:r>
      <w:r w:rsidRPr="00021D53">
        <w:rPr>
          <w:rFonts w:ascii="Palatino Linotype" w:eastAsia="Palatino Linotype" w:hAnsi="Palatino Linotype" w:cs="Palatino Linotype"/>
          <w:i/>
          <w:sz w:val="22"/>
          <w:szCs w:val="22"/>
        </w:rPr>
        <w:t xml:space="preserve">. </w:t>
      </w:r>
      <w:r w:rsidRPr="00021D53">
        <w:rPr>
          <w:rFonts w:ascii="Palatino Linotype" w:eastAsia="Palatino Linotype" w:hAnsi="Palatino Linotype" w:cs="Palatino Linotype"/>
          <w:b/>
          <w:i/>
          <w:sz w:val="22"/>
          <w:szCs w:val="22"/>
        </w:rPr>
        <w:t>El solicitante podrá interponer</w:t>
      </w:r>
      <w:r w:rsidRPr="00021D53">
        <w:rPr>
          <w:rFonts w:ascii="Palatino Linotype" w:eastAsia="Palatino Linotype" w:hAnsi="Palatino Linotype" w:cs="Palatino Linotype"/>
          <w:i/>
          <w:sz w:val="22"/>
          <w:szCs w:val="22"/>
        </w:rPr>
        <w:t xml:space="preserve">, por si o a través de su representante, de manera directa o por medios electrónicos, </w:t>
      </w:r>
      <w:r w:rsidRPr="00021D53">
        <w:rPr>
          <w:rFonts w:ascii="Palatino Linotype" w:eastAsia="Palatino Linotype" w:hAnsi="Palatino Linotype" w:cs="Palatino Linotype"/>
          <w:b/>
          <w:i/>
          <w:sz w:val="22"/>
          <w:szCs w:val="22"/>
        </w:rPr>
        <w:t>recurso de revisión</w:t>
      </w:r>
      <w:r w:rsidRPr="00021D53">
        <w:rPr>
          <w:rFonts w:ascii="Palatino Linotype" w:eastAsia="Palatino Linotype" w:hAnsi="Palatino Linotype" w:cs="Palatino Linotype"/>
          <w:i/>
          <w:sz w:val="22"/>
          <w:szCs w:val="22"/>
        </w:rPr>
        <w:t xml:space="preserve"> ante el Instituto o ante la Unidad de Transparencia que haya conocido de la solicitud </w:t>
      </w:r>
      <w:r w:rsidRPr="00021D53">
        <w:rPr>
          <w:rFonts w:ascii="Palatino Linotype" w:eastAsia="Palatino Linotype" w:hAnsi="Palatino Linotype" w:cs="Palatino Linotype"/>
          <w:b/>
          <w:i/>
          <w:sz w:val="22"/>
          <w:szCs w:val="22"/>
          <w:u w:val="single"/>
        </w:rPr>
        <w:t>dentro de los quince días hábiles, siguientes a la fecha de la notificación de la respuesta</w:t>
      </w:r>
      <w:r w:rsidRPr="00021D53">
        <w:rPr>
          <w:rFonts w:ascii="Palatino Linotype" w:eastAsia="Palatino Linotype" w:hAnsi="Palatino Linotype" w:cs="Palatino Linotype"/>
          <w:b/>
          <w:i/>
          <w:sz w:val="22"/>
          <w:szCs w:val="22"/>
        </w:rPr>
        <w:t>…”</w:t>
      </w:r>
    </w:p>
    <w:p w14:paraId="40FD2867"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4B03BFB9"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w:t>
      </w:r>
      <w:r w:rsidRPr="00021D53">
        <w:rPr>
          <w:rFonts w:ascii="Palatino Linotype" w:eastAsia="Palatino Linotype" w:hAnsi="Palatino Linotype" w:cs="Palatino Linotype"/>
          <w:sz w:val="22"/>
          <w:szCs w:val="22"/>
        </w:rPr>
        <w:lastRenderedPageBreak/>
        <w:t xml:space="preserve">información entregada por los Sujetos Obligados, </w:t>
      </w:r>
      <w:r w:rsidRPr="00021D53">
        <w:rPr>
          <w:rFonts w:ascii="Palatino Linotype" w:eastAsia="Palatino Linotype" w:hAnsi="Palatino Linotype" w:cs="Palatino Linotype"/>
          <w:b/>
          <w:sz w:val="22"/>
          <w:szCs w:val="22"/>
          <w:u w:val="single"/>
        </w:rPr>
        <w:t>podrán interponer recurso de revisión de manera directa o por medios electrónicos dentro de los quince días hábiles siguientes a la fecha de notificación de la respuesta</w:t>
      </w:r>
      <w:r w:rsidRPr="00021D53">
        <w:rPr>
          <w:rFonts w:ascii="Palatino Linotype" w:eastAsia="Palatino Linotype" w:hAnsi="Palatino Linotype" w:cs="Palatino Linotype"/>
          <w:sz w:val="22"/>
          <w:szCs w:val="22"/>
        </w:rPr>
        <w:t>.</w:t>
      </w:r>
    </w:p>
    <w:p w14:paraId="69DF00E9"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2B32C948"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Ahora bien, del análisis de las constancias que integran el expediente del recurso de revisión </w:t>
      </w:r>
      <w:r w:rsidRPr="00021D53">
        <w:rPr>
          <w:rFonts w:ascii="Palatino Linotype" w:eastAsia="Palatino Linotype" w:hAnsi="Palatino Linotype" w:cs="Palatino Linotype"/>
          <w:b/>
          <w:sz w:val="22"/>
          <w:szCs w:val="22"/>
        </w:rPr>
        <w:t xml:space="preserve">06224/INFOEM/ICR-01/RR/2023 </w:t>
      </w:r>
      <w:r w:rsidRPr="00021D53">
        <w:rPr>
          <w:rFonts w:ascii="Palatino Linotype" w:eastAsia="Palatino Linotype" w:hAnsi="Palatino Linotype" w:cs="Palatino Linotype"/>
          <w:sz w:val="22"/>
          <w:szCs w:val="22"/>
        </w:rPr>
        <w:t xml:space="preserve">se advierte que la respuesta a la solicitud de información, en cumplimiento a la resolución </w:t>
      </w:r>
      <w:r w:rsidRPr="00021D53">
        <w:rPr>
          <w:rFonts w:ascii="Palatino Linotype" w:eastAsia="Palatino Linotype" w:hAnsi="Palatino Linotype" w:cs="Palatino Linotype"/>
          <w:b/>
          <w:sz w:val="22"/>
          <w:szCs w:val="22"/>
        </w:rPr>
        <w:t>06224/INFOEM/IP/RR/2023</w:t>
      </w:r>
      <w:r w:rsidRPr="00021D53">
        <w:rPr>
          <w:rFonts w:ascii="Palatino Linotype" w:eastAsia="Palatino Linotype" w:hAnsi="Palatino Linotype" w:cs="Palatino Linotype"/>
          <w:sz w:val="22"/>
          <w:szCs w:val="22"/>
        </w:rPr>
        <w:t xml:space="preserve">, fue notificada a la persona solicitante, por el Sujeto Obligado, vía Sistema de Acceso a la Información Mexiquense, SAIMEX, en fecha </w:t>
      </w:r>
      <w:r w:rsidRPr="00021D53">
        <w:rPr>
          <w:rFonts w:ascii="Palatino Linotype" w:eastAsia="Palatino Linotype" w:hAnsi="Palatino Linotype" w:cs="Palatino Linotype"/>
          <w:b/>
          <w:sz w:val="22"/>
          <w:szCs w:val="22"/>
        </w:rPr>
        <w:t>cuatro de junio de dos mil veinticuatro.</w:t>
      </w:r>
      <w:r w:rsidRPr="00021D53">
        <w:rPr>
          <w:rFonts w:ascii="Palatino Linotype" w:eastAsia="Palatino Linotype" w:hAnsi="Palatino Linotype" w:cs="Palatino Linotype"/>
          <w:sz w:val="22"/>
          <w:szCs w:val="22"/>
        </w:rPr>
        <w:t xml:space="preserve"> </w:t>
      </w:r>
    </w:p>
    <w:p w14:paraId="56609271"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51DED73C"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noProof/>
          <w:sz w:val="22"/>
          <w:szCs w:val="22"/>
        </w:rPr>
        <w:drawing>
          <wp:inline distT="114300" distB="114300" distL="114300" distR="114300" wp14:anchorId="61DE469E" wp14:editId="27480DD1">
            <wp:extent cx="5612130" cy="330200"/>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330200"/>
                    </a:xfrm>
                    <a:prstGeom prst="rect">
                      <a:avLst/>
                    </a:prstGeom>
                    <a:ln/>
                  </pic:spPr>
                </pic:pic>
              </a:graphicData>
            </a:graphic>
          </wp:inline>
        </w:drawing>
      </w:r>
    </w:p>
    <w:p w14:paraId="6CF3FEFF"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678A738C"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Luego entonces, de acuerdo con el plazo establecido en el artículo 178 de la Ley en la materia antes señalado, los quince </w:t>
      </w:r>
      <w:proofErr w:type="gramStart"/>
      <w:r w:rsidRPr="00021D53">
        <w:rPr>
          <w:rFonts w:ascii="Palatino Linotype" w:eastAsia="Palatino Linotype" w:hAnsi="Palatino Linotype" w:cs="Palatino Linotype"/>
          <w:sz w:val="22"/>
          <w:szCs w:val="22"/>
        </w:rPr>
        <w:t>día hábiles</w:t>
      </w:r>
      <w:proofErr w:type="gramEnd"/>
      <w:r w:rsidRPr="00021D53">
        <w:rPr>
          <w:rFonts w:ascii="Palatino Linotype" w:eastAsia="Palatino Linotype" w:hAnsi="Palatino Linotype" w:cs="Palatino Linotype"/>
          <w:sz w:val="22"/>
          <w:szCs w:val="22"/>
        </w:rPr>
        <w:t xml:space="preserve"> con el que contaba la parte </w:t>
      </w:r>
      <w:r w:rsidRPr="00021D53">
        <w:rPr>
          <w:rFonts w:ascii="Palatino Linotype" w:eastAsia="Palatino Linotype" w:hAnsi="Palatino Linotype" w:cs="Palatino Linotype"/>
          <w:b/>
          <w:sz w:val="22"/>
          <w:szCs w:val="22"/>
        </w:rPr>
        <w:t>Recurrente</w:t>
      </w:r>
      <w:r w:rsidRPr="00021D53">
        <w:rPr>
          <w:rFonts w:ascii="Palatino Linotype" w:eastAsia="Palatino Linotype" w:hAnsi="Palatino Linotype" w:cs="Palatino Linotype"/>
          <w:sz w:val="22"/>
          <w:szCs w:val="22"/>
        </w:rPr>
        <w:t xml:space="preserve"> para interponer el recurso de revisión, empezaron a computarse a partir del </w:t>
      </w:r>
      <w:r w:rsidRPr="00021D53">
        <w:rPr>
          <w:rFonts w:ascii="Palatino Linotype" w:eastAsia="Palatino Linotype" w:hAnsi="Palatino Linotype" w:cs="Palatino Linotype"/>
          <w:b/>
          <w:sz w:val="22"/>
          <w:szCs w:val="22"/>
        </w:rPr>
        <w:t xml:space="preserve">cinco de junio de dos mil veinticuatro </w:t>
      </w:r>
      <w:r w:rsidRPr="00021D53">
        <w:rPr>
          <w:rFonts w:ascii="Palatino Linotype" w:eastAsia="Palatino Linotype" w:hAnsi="Palatino Linotype" w:cs="Palatino Linotype"/>
          <w:sz w:val="22"/>
          <w:szCs w:val="22"/>
        </w:rPr>
        <w:t xml:space="preserve">feneciendo el día </w:t>
      </w:r>
      <w:r w:rsidRPr="00021D53">
        <w:rPr>
          <w:rFonts w:ascii="Palatino Linotype" w:eastAsia="Palatino Linotype" w:hAnsi="Palatino Linotype" w:cs="Palatino Linotype"/>
          <w:b/>
          <w:sz w:val="22"/>
          <w:szCs w:val="22"/>
        </w:rPr>
        <w:t>veinticinco de junio de dos mil veinticuatro</w:t>
      </w:r>
      <w:r w:rsidRPr="00021D53">
        <w:rPr>
          <w:rFonts w:ascii="Palatino Linotype" w:eastAsia="Palatino Linotype" w:hAnsi="Palatino Linotype" w:cs="Palatino Linotype"/>
          <w:sz w:val="22"/>
          <w:szCs w:val="22"/>
        </w:rPr>
        <w:t>.</w:t>
      </w:r>
    </w:p>
    <w:p w14:paraId="457FA5E3"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4D0BE21C"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En este sentido, si el recurso de revisión se interpuso el</w:t>
      </w:r>
      <w:r w:rsidRPr="00021D53">
        <w:rPr>
          <w:rFonts w:ascii="Palatino Linotype" w:eastAsia="Palatino Linotype" w:hAnsi="Palatino Linotype" w:cs="Palatino Linotype"/>
          <w:b/>
          <w:sz w:val="22"/>
          <w:szCs w:val="22"/>
        </w:rPr>
        <w:t xml:space="preserve"> trece de enero de dos mil veinticinco</w:t>
      </w:r>
      <w:r w:rsidRPr="00021D53">
        <w:rPr>
          <w:rFonts w:ascii="Palatino Linotype" w:eastAsia="Palatino Linotype" w:hAnsi="Palatino Linotype" w:cs="Palatino Linotype"/>
          <w:sz w:val="22"/>
          <w:szCs w:val="22"/>
        </w:rPr>
        <w:t xml:space="preserve">, se tiene que fue interpuesto fuera del plazo establecido por el artículo 178 de la ley en la materia, al ser interpuesto aproximadamente en más de seis meses después de la </w:t>
      </w:r>
      <w:r w:rsidRPr="00021D53">
        <w:rPr>
          <w:rFonts w:ascii="Palatino Linotype" w:eastAsia="Palatino Linotype" w:hAnsi="Palatino Linotype" w:cs="Palatino Linotype"/>
          <w:b/>
          <w:sz w:val="22"/>
          <w:szCs w:val="22"/>
          <w:u w:val="single"/>
        </w:rPr>
        <w:t>notificación de la respuesta</w:t>
      </w:r>
      <w:r w:rsidRPr="00021D53">
        <w:rPr>
          <w:rFonts w:ascii="Palatino Linotype" w:eastAsia="Palatino Linotype" w:hAnsi="Palatino Linotype" w:cs="Palatino Linotype"/>
          <w:sz w:val="22"/>
          <w:szCs w:val="22"/>
        </w:rPr>
        <w:t xml:space="preserve">, hasta el día de la interposición del medio de impugnación como se advierte a continuación:  </w:t>
      </w:r>
    </w:p>
    <w:p w14:paraId="5BEE348C"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5C62B9AC" w14:textId="77777777" w:rsidR="008859D8" w:rsidRPr="00021D53" w:rsidRDefault="00114E02">
      <w:pPr>
        <w:spacing w:line="360" w:lineRule="auto"/>
        <w:ind w:right="51"/>
        <w:jc w:val="center"/>
        <w:rPr>
          <w:rFonts w:ascii="Palatino Linotype" w:eastAsia="Palatino Linotype" w:hAnsi="Palatino Linotype" w:cs="Palatino Linotype"/>
          <w:sz w:val="22"/>
          <w:szCs w:val="22"/>
        </w:rPr>
      </w:pPr>
      <w:r w:rsidRPr="00021D53">
        <w:rPr>
          <w:rFonts w:ascii="Palatino Linotype" w:eastAsia="Palatino Linotype" w:hAnsi="Palatino Linotype" w:cs="Palatino Linotype"/>
          <w:noProof/>
          <w:sz w:val="22"/>
          <w:szCs w:val="22"/>
        </w:rPr>
        <w:drawing>
          <wp:inline distT="0" distB="0" distL="0" distR="0" wp14:anchorId="1246CC6B" wp14:editId="411CCEE8">
            <wp:extent cx="3694348" cy="824952"/>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694348" cy="824952"/>
                    </a:xfrm>
                    <a:prstGeom prst="rect">
                      <a:avLst/>
                    </a:prstGeom>
                    <a:ln/>
                  </pic:spPr>
                </pic:pic>
              </a:graphicData>
            </a:graphic>
          </wp:inline>
        </w:drawing>
      </w:r>
    </w:p>
    <w:p w14:paraId="5279DB04"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27D418FF"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noProof/>
          <w:sz w:val="22"/>
          <w:szCs w:val="22"/>
        </w:rPr>
        <w:drawing>
          <wp:inline distT="0" distB="0" distL="0" distR="0" wp14:anchorId="093A704D" wp14:editId="21F30188">
            <wp:extent cx="5612130" cy="1254125"/>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1254125"/>
                    </a:xfrm>
                    <a:prstGeom prst="rect">
                      <a:avLst/>
                    </a:prstGeom>
                    <a:ln/>
                  </pic:spPr>
                </pic:pic>
              </a:graphicData>
            </a:graphic>
          </wp:inline>
        </w:drawing>
      </w:r>
      <w:r w:rsidRPr="00021D53">
        <w:rPr>
          <w:noProof/>
        </w:rPr>
        <mc:AlternateContent>
          <mc:Choice Requires="wpg">
            <w:drawing>
              <wp:anchor distT="0" distB="0" distL="114300" distR="114300" simplePos="0" relativeHeight="251658240" behindDoc="0" locked="0" layoutInCell="1" hidden="0" allowOverlap="1" wp14:anchorId="028E83CB" wp14:editId="3062BDDE">
                <wp:simplePos x="0" y="0"/>
                <wp:positionH relativeFrom="column">
                  <wp:posOffset>1892300</wp:posOffset>
                </wp:positionH>
                <wp:positionV relativeFrom="paragraph">
                  <wp:posOffset>25400</wp:posOffset>
                </wp:positionV>
                <wp:extent cx="3581400" cy="1235075"/>
                <wp:effectExtent l="0" t="0" r="0" b="0"/>
                <wp:wrapNone/>
                <wp:docPr id="25" name="Rectángulo 25"/>
                <wp:cNvGraphicFramePr/>
                <a:graphic xmlns:a="http://schemas.openxmlformats.org/drawingml/2006/main">
                  <a:graphicData uri="http://schemas.microsoft.com/office/word/2010/wordprocessingShape">
                    <wps:wsp>
                      <wps:cNvSpPr/>
                      <wps:spPr>
                        <a:xfrm>
                          <a:off x="3574350" y="3181513"/>
                          <a:ext cx="3543300" cy="1196975"/>
                        </a:xfrm>
                        <a:prstGeom prst="rect">
                          <a:avLst/>
                        </a:prstGeom>
                        <a:noFill/>
                        <a:ln w="38100" cap="flat" cmpd="sng">
                          <a:solidFill>
                            <a:srgbClr val="FF0000"/>
                          </a:solidFill>
                          <a:prstDash val="solid"/>
                          <a:round/>
                          <a:headEnd type="none" w="sm" len="sm"/>
                          <a:tailEnd type="none" w="sm" len="sm"/>
                        </a:ln>
                      </wps:spPr>
                      <wps:txbx>
                        <w:txbxContent>
                          <w:p w14:paraId="26BE19E8" w14:textId="77777777" w:rsidR="008859D8" w:rsidRDefault="008859D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1892300</wp:posOffset>
                </wp:positionH>
                <wp:positionV relativeFrom="paragraph">
                  <wp:posOffset>25400</wp:posOffset>
                </wp:positionV>
                <wp:extent cx="3581400" cy="1235075"/>
                <wp:effectExtent b="0" l="0" r="0" t="0"/>
                <wp:wrapNone/>
                <wp:docPr id="2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581400" cy="1235075"/>
                        </a:xfrm>
                        <a:prstGeom prst="rect"/>
                        <a:ln/>
                      </pic:spPr>
                    </pic:pic>
                  </a:graphicData>
                </a:graphic>
              </wp:anchor>
            </w:drawing>
          </mc:Fallback>
        </mc:AlternateContent>
      </w:r>
      <w:r w:rsidRPr="00021D53">
        <w:rPr>
          <w:noProof/>
        </w:rPr>
        <mc:AlternateContent>
          <mc:Choice Requires="wpg">
            <w:drawing>
              <wp:anchor distT="0" distB="0" distL="114300" distR="114300" simplePos="0" relativeHeight="251659264" behindDoc="0" locked="0" layoutInCell="1" hidden="0" allowOverlap="1" wp14:anchorId="571AAD30" wp14:editId="3572FC7B">
                <wp:simplePos x="0" y="0"/>
                <wp:positionH relativeFrom="column">
                  <wp:posOffset>-50799</wp:posOffset>
                </wp:positionH>
                <wp:positionV relativeFrom="paragraph">
                  <wp:posOffset>1295400</wp:posOffset>
                </wp:positionV>
                <wp:extent cx="5534025" cy="1104900"/>
                <wp:effectExtent l="0" t="0" r="0" b="0"/>
                <wp:wrapNone/>
                <wp:docPr id="23" name="Rectángulo 23"/>
                <wp:cNvGraphicFramePr/>
                <a:graphic xmlns:a="http://schemas.openxmlformats.org/drawingml/2006/main">
                  <a:graphicData uri="http://schemas.microsoft.com/office/word/2010/wordprocessingShape">
                    <wps:wsp>
                      <wps:cNvSpPr/>
                      <wps:spPr>
                        <a:xfrm>
                          <a:off x="2598038" y="3246600"/>
                          <a:ext cx="5495925" cy="1066800"/>
                        </a:xfrm>
                        <a:prstGeom prst="rect">
                          <a:avLst/>
                        </a:prstGeom>
                        <a:noFill/>
                        <a:ln w="38100" cap="flat" cmpd="sng">
                          <a:solidFill>
                            <a:srgbClr val="FF0000"/>
                          </a:solidFill>
                          <a:prstDash val="solid"/>
                          <a:round/>
                          <a:headEnd type="none" w="sm" len="sm"/>
                          <a:tailEnd type="none" w="sm" len="sm"/>
                        </a:ln>
                        <a:effectLst>
                          <a:outerShdw blurRad="40000" dist="23000" dir="5400000" rotWithShape="0">
                            <a:srgbClr val="000000">
                              <a:alpha val="34901"/>
                            </a:srgbClr>
                          </a:outerShdw>
                        </a:effectLst>
                      </wps:spPr>
                      <wps:txbx>
                        <w:txbxContent>
                          <w:p w14:paraId="75B3F303" w14:textId="77777777" w:rsidR="008859D8" w:rsidRDefault="008859D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1295400</wp:posOffset>
                </wp:positionV>
                <wp:extent cx="5534025" cy="1104900"/>
                <wp:effectExtent b="0" l="0" r="0" t="0"/>
                <wp:wrapNone/>
                <wp:docPr id="2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534025" cy="1104900"/>
                        </a:xfrm>
                        <a:prstGeom prst="rect"/>
                        <a:ln/>
                      </pic:spPr>
                    </pic:pic>
                  </a:graphicData>
                </a:graphic>
              </wp:anchor>
            </w:drawing>
          </mc:Fallback>
        </mc:AlternateContent>
      </w:r>
      <w:r w:rsidRPr="00021D53">
        <w:rPr>
          <w:noProof/>
        </w:rPr>
        <mc:AlternateContent>
          <mc:Choice Requires="wpg">
            <w:drawing>
              <wp:anchor distT="0" distB="0" distL="114300" distR="114300" simplePos="0" relativeHeight="251660288" behindDoc="0" locked="0" layoutInCell="1" hidden="0" allowOverlap="1" wp14:anchorId="174CBFB2" wp14:editId="7662CE4D">
                <wp:simplePos x="0" y="0"/>
                <wp:positionH relativeFrom="column">
                  <wp:posOffset>342900</wp:posOffset>
                </wp:positionH>
                <wp:positionV relativeFrom="paragraph">
                  <wp:posOffset>495300</wp:posOffset>
                </wp:positionV>
                <wp:extent cx="276225" cy="314325"/>
                <wp:effectExtent l="0" t="0" r="0" b="0"/>
                <wp:wrapNone/>
                <wp:docPr id="24" name="Elipse 24"/>
                <wp:cNvGraphicFramePr/>
                <a:graphic xmlns:a="http://schemas.openxmlformats.org/drawingml/2006/main">
                  <a:graphicData uri="http://schemas.microsoft.com/office/word/2010/wordprocessingShape">
                    <wps:wsp>
                      <wps:cNvSpPr/>
                      <wps:spPr>
                        <a:xfrm>
                          <a:off x="5226938" y="3641888"/>
                          <a:ext cx="238125" cy="276225"/>
                        </a:xfrm>
                        <a:prstGeom prst="ellipse">
                          <a:avLst/>
                        </a:prstGeom>
                        <a:noFill/>
                        <a:ln w="38100" cap="flat" cmpd="sng">
                          <a:solidFill>
                            <a:srgbClr val="00B050"/>
                          </a:solidFill>
                          <a:prstDash val="solid"/>
                          <a:round/>
                          <a:headEnd type="none" w="sm" len="sm"/>
                          <a:tailEnd type="none" w="sm" len="sm"/>
                        </a:ln>
                        <a:effectLst>
                          <a:outerShdw blurRad="40000" dist="23000" dir="5400000" rotWithShape="0">
                            <a:srgbClr val="000000">
                              <a:alpha val="34901"/>
                            </a:srgbClr>
                          </a:outerShdw>
                        </a:effectLst>
                      </wps:spPr>
                      <wps:txbx>
                        <w:txbxContent>
                          <w:p w14:paraId="7CDAE24D" w14:textId="77777777" w:rsidR="008859D8" w:rsidRDefault="008859D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342900</wp:posOffset>
                </wp:positionH>
                <wp:positionV relativeFrom="paragraph">
                  <wp:posOffset>495300</wp:posOffset>
                </wp:positionV>
                <wp:extent cx="276225" cy="314325"/>
                <wp:effectExtent b="0" l="0" r="0" t="0"/>
                <wp:wrapNone/>
                <wp:docPr id="24"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76225" cy="314325"/>
                        </a:xfrm>
                        <a:prstGeom prst="rect"/>
                        <a:ln/>
                      </pic:spPr>
                    </pic:pic>
                  </a:graphicData>
                </a:graphic>
              </wp:anchor>
            </w:drawing>
          </mc:Fallback>
        </mc:AlternateContent>
      </w:r>
    </w:p>
    <w:p w14:paraId="0ECFC1BC" w14:textId="77777777" w:rsidR="008859D8" w:rsidRPr="00021D53" w:rsidRDefault="00114E02">
      <w:pPr>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noProof/>
          <w:sz w:val="22"/>
          <w:szCs w:val="22"/>
        </w:rPr>
        <w:drawing>
          <wp:inline distT="0" distB="0" distL="0" distR="0" wp14:anchorId="47915A7B" wp14:editId="2E48F9ED">
            <wp:extent cx="5612130" cy="109918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12130" cy="1099185"/>
                    </a:xfrm>
                    <a:prstGeom prst="rect">
                      <a:avLst/>
                    </a:prstGeom>
                    <a:ln/>
                  </pic:spPr>
                </pic:pic>
              </a:graphicData>
            </a:graphic>
          </wp:inline>
        </w:drawing>
      </w:r>
    </w:p>
    <w:p w14:paraId="53480DA1"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0E3FCC82" w14:textId="77777777" w:rsidR="008859D8" w:rsidRPr="00021D53" w:rsidRDefault="00114E02">
      <w:pPr>
        <w:spacing w:line="360" w:lineRule="auto"/>
        <w:ind w:right="51"/>
        <w:jc w:val="center"/>
        <w:rPr>
          <w:rFonts w:ascii="Palatino Linotype" w:eastAsia="Palatino Linotype" w:hAnsi="Palatino Linotype" w:cs="Palatino Linotype"/>
          <w:sz w:val="22"/>
          <w:szCs w:val="22"/>
        </w:rPr>
      </w:pPr>
      <w:r w:rsidRPr="00021D53">
        <w:rPr>
          <w:rFonts w:ascii="Palatino Linotype" w:eastAsia="Palatino Linotype" w:hAnsi="Palatino Linotype" w:cs="Palatino Linotype"/>
          <w:noProof/>
          <w:sz w:val="22"/>
          <w:szCs w:val="22"/>
        </w:rPr>
        <w:drawing>
          <wp:inline distT="0" distB="0" distL="0" distR="0" wp14:anchorId="40A8B963" wp14:editId="23DCDEF6">
            <wp:extent cx="3579172" cy="779748"/>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579172" cy="779748"/>
                    </a:xfrm>
                    <a:prstGeom prst="rect">
                      <a:avLst/>
                    </a:prstGeom>
                    <a:ln/>
                  </pic:spPr>
                </pic:pic>
              </a:graphicData>
            </a:graphic>
          </wp:inline>
        </w:drawing>
      </w:r>
    </w:p>
    <w:p w14:paraId="409543BC" w14:textId="77777777" w:rsidR="008859D8" w:rsidRPr="00021D53" w:rsidRDefault="008859D8">
      <w:pPr>
        <w:spacing w:line="360" w:lineRule="auto"/>
        <w:ind w:right="51"/>
        <w:jc w:val="both"/>
        <w:rPr>
          <w:rFonts w:ascii="Palatino Linotype" w:eastAsia="Palatino Linotype" w:hAnsi="Palatino Linotype" w:cs="Palatino Linotype"/>
          <w:sz w:val="22"/>
          <w:szCs w:val="22"/>
        </w:rPr>
      </w:pPr>
    </w:p>
    <w:p w14:paraId="39545917" w14:textId="77777777" w:rsidR="008859D8" w:rsidRPr="00021D53" w:rsidRDefault="00114E02">
      <w:pPr>
        <w:spacing w:line="360" w:lineRule="auto"/>
        <w:ind w:right="51"/>
        <w:jc w:val="center"/>
        <w:rPr>
          <w:rFonts w:ascii="Palatino Linotype" w:eastAsia="Palatino Linotype" w:hAnsi="Palatino Linotype" w:cs="Palatino Linotype"/>
          <w:sz w:val="22"/>
          <w:szCs w:val="22"/>
        </w:rPr>
      </w:pPr>
      <w:r w:rsidRPr="00021D53">
        <w:rPr>
          <w:rFonts w:ascii="Palatino Linotype" w:eastAsia="Palatino Linotype" w:hAnsi="Palatino Linotype" w:cs="Palatino Linotype"/>
          <w:noProof/>
          <w:sz w:val="22"/>
          <w:szCs w:val="22"/>
        </w:rPr>
        <w:drawing>
          <wp:inline distT="0" distB="0" distL="0" distR="0" wp14:anchorId="6B624E98" wp14:editId="356E0525">
            <wp:extent cx="2143424" cy="1457528"/>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143424" cy="1457528"/>
                    </a:xfrm>
                    <a:prstGeom prst="rect">
                      <a:avLst/>
                    </a:prstGeom>
                    <a:ln/>
                  </pic:spPr>
                </pic:pic>
              </a:graphicData>
            </a:graphic>
          </wp:inline>
        </w:drawing>
      </w:r>
      <w:r w:rsidRPr="00021D53">
        <w:rPr>
          <w:noProof/>
        </w:rPr>
        <mc:AlternateContent>
          <mc:Choice Requires="wpg">
            <w:drawing>
              <wp:anchor distT="0" distB="0" distL="114300" distR="114300" simplePos="0" relativeHeight="251661312" behindDoc="0" locked="0" layoutInCell="1" hidden="0" allowOverlap="1" wp14:anchorId="58C833E2" wp14:editId="137B3DF8">
                <wp:simplePos x="0" y="0"/>
                <wp:positionH relativeFrom="column">
                  <wp:posOffset>1803400</wp:posOffset>
                </wp:positionH>
                <wp:positionV relativeFrom="paragraph">
                  <wp:posOffset>749300</wp:posOffset>
                </wp:positionV>
                <wp:extent cx="333375" cy="333375"/>
                <wp:effectExtent l="0" t="0" r="0" b="0"/>
                <wp:wrapNone/>
                <wp:docPr id="22" name="Elipse 22"/>
                <wp:cNvGraphicFramePr/>
                <a:graphic xmlns:a="http://schemas.openxmlformats.org/drawingml/2006/main">
                  <a:graphicData uri="http://schemas.microsoft.com/office/word/2010/wordprocessingShape">
                    <wps:wsp>
                      <wps:cNvSpPr/>
                      <wps:spPr>
                        <a:xfrm>
                          <a:off x="5198363" y="3632363"/>
                          <a:ext cx="295275" cy="295275"/>
                        </a:xfrm>
                        <a:prstGeom prst="ellipse">
                          <a:avLst/>
                        </a:prstGeom>
                        <a:noFill/>
                        <a:ln w="38100" cap="flat" cmpd="sng">
                          <a:solidFill>
                            <a:srgbClr val="FF0000"/>
                          </a:solidFill>
                          <a:prstDash val="solid"/>
                          <a:round/>
                          <a:headEnd type="none" w="sm" len="sm"/>
                          <a:tailEnd type="none" w="sm" len="sm"/>
                        </a:ln>
                      </wps:spPr>
                      <wps:txbx>
                        <w:txbxContent>
                          <w:p w14:paraId="55F2C6E2" w14:textId="77777777" w:rsidR="008859D8" w:rsidRDefault="008859D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1803400</wp:posOffset>
                </wp:positionH>
                <wp:positionV relativeFrom="paragraph">
                  <wp:posOffset>749300</wp:posOffset>
                </wp:positionV>
                <wp:extent cx="333375" cy="333375"/>
                <wp:effectExtent b="0" l="0" r="0" t="0"/>
                <wp:wrapNone/>
                <wp:docPr id="2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33375" cy="333375"/>
                        </a:xfrm>
                        <a:prstGeom prst="rect"/>
                        <a:ln/>
                      </pic:spPr>
                    </pic:pic>
                  </a:graphicData>
                </a:graphic>
              </wp:anchor>
            </w:drawing>
          </mc:Fallback>
        </mc:AlternateContent>
      </w:r>
    </w:p>
    <w:p w14:paraId="73EAA05E" w14:textId="77777777" w:rsidR="008859D8" w:rsidRPr="00021D53" w:rsidRDefault="008859D8">
      <w:pPr>
        <w:spacing w:line="360" w:lineRule="auto"/>
        <w:jc w:val="both"/>
        <w:rPr>
          <w:rFonts w:ascii="Palatino Linotype" w:eastAsia="Palatino Linotype" w:hAnsi="Palatino Linotype" w:cs="Palatino Linotype"/>
          <w:b/>
          <w:sz w:val="22"/>
          <w:szCs w:val="22"/>
        </w:rPr>
      </w:pPr>
    </w:p>
    <w:p w14:paraId="0B172E43" w14:textId="77777777" w:rsidR="008859D8" w:rsidRPr="00021D53" w:rsidRDefault="00114E02">
      <w:pPr>
        <w:tabs>
          <w:tab w:val="left" w:pos="8647"/>
        </w:tabs>
        <w:spacing w:line="360" w:lineRule="auto"/>
        <w:ind w:right="51"/>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Bajo esta tesitura, el presente recurso de revisión, al ser presentado fuera del plazo señalado, actualiza el supuesto de improcedencia previsto en el artículo 191, fracción I de la Ley de Transparencia y Acceso a la Información Pública del Estado de México y Municipios, a saber: </w:t>
      </w:r>
    </w:p>
    <w:p w14:paraId="13567A6A" w14:textId="77777777" w:rsidR="008859D8" w:rsidRPr="00021D53" w:rsidRDefault="008859D8">
      <w:pPr>
        <w:tabs>
          <w:tab w:val="left" w:pos="8647"/>
        </w:tabs>
        <w:spacing w:line="360" w:lineRule="auto"/>
        <w:ind w:right="51"/>
        <w:jc w:val="both"/>
        <w:rPr>
          <w:rFonts w:ascii="Palatino Linotype" w:eastAsia="Palatino Linotype" w:hAnsi="Palatino Linotype" w:cs="Palatino Linotype"/>
          <w:sz w:val="22"/>
          <w:szCs w:val="22"/>
        </w:rPr>
      </w:pPr>
    </w:p>
    <w:p w14:paraId="77A2DF37" w14:textId="77777777" w:rsidR="008859D8" w:rsidRPr="00021D53" w:rsidRDefault="00114E02">
      <w:pPr>
        <w:spacing w:line="276" w:lineRule="auto"/>
        <w:ind w:left="567" w:right="616"/>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lastRenderedPageBreak/>
        <w:t xml:space="preserve">Artículo 191. </w:t>
      </w:r>
      <w:r w:rsidRPr="00021D53">
        <w:rPr>
          <w:rFonts w:ascii="Palatino Linotype" w:eastAsia="Palatino Linotype" w:hAnsi="Palatino Linotype" w:cs="Palatino Linotype"/>
          <w:i/>
          <w:sz w:val="22"/>
          <w:szCs w:val="22"/>
        </w:rPr>
        <w:t>El recurso será desechado por improcedente cuando:</w:t>
      </w:r>
    </w:p>
    <w:p w14:paraId="3E5A2F5A" w14:textId="77777777" w:rsidR="008859D8" w:rsidRPr="00021D53" w:rsidRDefault="00114E02">
      <w:pPr>
        <w:tabs>
          <w:tab w:val="left" w:pos="1276"/>
        </w:tabs>
        <w:spacing w:line="276" w:lineRule="auto"/>
        <w:ind w:left="567" w:right="616"/>
        <w:jc w:val="both"/>
        <w:rPr>
          <w:rFonts w:ascii="Palatino Linotype" w:eastAsia="Palatino Linotype" w:hAnsi="Palatino Linotype" w:cs="Palatino Linotype"/>
          <w:b/>
          <w:i/>
          <w:sz w:val="22"/>
          <w:szCs w:val="22"/>
        </w:rPr>
      </w:pPr>
      <w:r w:rsidRPr="00021D53">
        <w:rPr>
          <w:rFonts w:ascii="Palatino Linotype" w:eastAsia="Palatino Linotype" w:hAnsi="Palatino Linotype" w:cs="Palatino Linotype"/>
          <w:b/>
          <w:i/>
          <w:sz w:val="22"/>
          <w:szCs w:val="22"/>
        </w:rPr>
        <w:t xml:space="preserve">I. Sea extemporáneo por haber transcurrido el plazo establecido en la presente Ley, </w:t>
      </w:r>
      <w:r w:rsidRPr="00021D53">
        <w:rPr>
          <w:rFonts w:ascii="Palatino Linotype" w:eastAsia="Palatino Linotype" w:hAnsi="Palatino Linotype" w:cs="Palatino Linotype"/>
          <w:b/>
          <w:i/>
          <w:sz w:val="22"/>
          <w:szCs w:val="22"/>
          <w:u w:val="single"/>
        </w:rPr>
        <w:t>a partir de la respuesta</w:t>
      </w:r>
      <w:r w:rsidRPr="00021D53">
        <w:rPr>
          <w:rFonts w:ascii="Palatino Linotype" w:eastAsia="Palatino Linotype" w:hAnsi="Palatino Linotype" w:cs="Palatino Linotype"/>
          <w:b/>
          <w:i/>
          <w:sz w:val="22"/>
          <w:szCs w:val="22"/>
        </w:rPr>
        <w:t>;</w:t>
      </w:r>
    </w:p>
    <w:p w14:paraId="24D7589A" w14:textId="77777777" w:rsidR="008859D8" w:rsidRPr="00021D53" w:rsidRDefault="008859D8">
      <w:pPr>
        <w:spacing w:line="360" w:lineRule="auto"/>
        <w:ind w:right="49"/>
        <w:jc w:val="both"/>
        <w:rPr>
          <w:rFonts w:ascii="Palatino Linotype" w:eastAsia="Palatino Linotype" w:hAnsi="Palatino Linotype" w:cs="Palatino Linotype"/>
          <w:sz w:val="22"/>
          <w:szCs w:val="22"/>
        </w:rPr>
      </w:pPr>
    </w:p>
    <w:p w14:paraId="746EDBAB" w14:textId="77777777" w:rsidR="008859D8" w:rsidRPr="00021D53" w:rsidRDefault="00114E02">
      <w:pPr>
        <w:spacing w:line="360" w:lineRule="auto"/>
        <w:ind w:right="49"/>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En virtud de lo anterior, es oportuno referir que Ley de Transparencia local, en su artículo 186 fracción I, establece la posibilidad de desechar un recurso de revisión por actualizarse alguna de las causales previstas en el artículo 191, no obstante dicho precepto legal tiene un momento de aplicabilidad previo a la admisión del recurso de revisión.</w:t>
      </w:r>
    </w:p>
    <w:p w14:paraId="5BEE1326" w14:textId="77777777" w:rsidR="008859D8" w:rsidRPr="00021D53" w:rsidRDefault="008859D8">
      <w:pPr>
        <w:spacing w:line="360" w:lineRule="auto"/>
        <w:ind w:right="49"/>
        <w:jc w:val="both"/>
        <w:rPr>
          <w:rFonts w:ascii="Palatino Linotype" w:eastAsia="Palatino Linotype" w:hAnsi="Palatino Linotype" w:cs="Palatino Linotype"/>
          <w:sz w:val="22"/>
          <w:szCs w:val="22"/>
        </w:rPr>
      </w:pPr>
    </w:p>
    <w:p w14:paraId="57618586" w14:textId="77777777" w:rsidR="008859D8" w:rsidRPr="00021D53" w:rsidRDefault="00114E02">
      <w:pPr>
        <w:spacing w:line="360" w:lineRule="auto"/>
        <w:ind w:right="49"/>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En tal sentido, es evidente que no se puede invocar la primera hipótesis prevista en el artículo 186, fracción I, por actualizarse alguno de los supuestos que contempla el artículo 191 de la Ley de la materia, </w:t>
      </w:r>
      <w:r w:rsidRPr="00021D53">
        <w:rPr>
          <w:rFonts w:ascii="Palatino Linotype" w:eastAsia="Palatino Linotype" w:hAnsi="Palatino Linotype" w:cs="Palatino Linotype"/>
          <w:b/>
          <w:sz w:val="22"/>
          <w:szCs w:val="22"/>
          <w:u w:val="single"/>
        </w:rPr>
        <w:t>ulteriormente a que ha sido admitido</w:t>
      </w:r>
      <w:r w:rsidRPr="00021D53">
        <w:rPr>
          <w:rFonts w:ascii="Palatino Linotype" w:eastAsia="Palatino Linotype" w:hAnsi="Palatino Linotype" w:cs="Palatino Linotype"/>
          <w:sz w:val="22"/>
          <w:szCs w:val="22"/>
        </w:rPr>
        <w:t xml:space="preserve">, determinando la actualización de un </w:t>
      </w:r>
      <w:proofErr w:type="spellStart"/>
      <w:r w:rsidRPr="00021D53">
        <w:rPr>
          <w:rFonts w:ascii="Palatino Linotype" w:eastAsia="Palatino Linotype" w:hAnsi="Palatino Linotype" w:cs="Palatino Linotype"/>
          <w:sz w:val="22"/>
          <w:szCs w:val="22"/>
        </w:rPr>
        <w:t>desechamiento</w:t>
      </w:r>
      <w:proofErr w:type="spellEnd"/>
      <w:r w:rsidRPr="00021D53">
        <w:rPr>
          <w:rFonts w:ascii="Palatino Linotype" w:eastAsia="Palatino Linotype" w:hAnsi="Palatino Linotype" w:cs="Palatino Linotype"/>
          <w:sz w:val="22"/>
          <w:szCs w:val="22"/>
        </w:rPr>
        <w:t>, en el entendido de que sería posterior a la etapa procedimental en la que debió desecharse, por ello, en dicho supuesto, se debe proceder conforme a la segunda hipótesis del mismo precepto, es decir, el sobreseimiento, en correlación con el artículo 192, fracción IV de la Ley de Transparencia y Acceso a la Información Pública del Estado de México y Municipios, que dispone lo siguiente:</w:t>
      </w:r>
    </w:p>
    <w:p w14:paraId="534C5506" w14:textId="77777777" w:rsidR="008859D8" w:rsidRPr="00021D53" w:rsidRDefault="008859D8">
      <w:pPr>
        <w:spacing w:line="360" w:lineRule="auto"/>
        <w:ind w:right="49"/>
        <w:jc w:val="both"/>
        <w:rPr>
          <w:rFonts w:ascii="Palatino Linotype" w:eastAsia="Palatino Linotype" w:hAnsi="Palatino Linotype" w:cs="Palatino Linotype"/>
          <w:sz w:val="22"/>
          <w:szCs w:val="22"/>
        </w:rPr>
      </w:pPr>
    </w:p>
    <w:p w14:paraId="32669DDF" w14:textId="77777777" w:rsidR="008859D8" w:rsidRPr="00021D53" w:rsidRDefault="00114E02">
      <w:pPr>
        <w:spacing w:line="276" w:lineRule="auto"/>
        <w:ind w:left="567" w:right="902"/>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t xml:space="preserve">“Artículo 192. </w:t>
      </w:r>
      <w:r w:rsidRPr="00021D53">
        <w:rPr>
          <w:rFonts w:ascii="Palatino Linotype" w:eastAsia="Palatino Linotype" w:hAnsi="Palatino Linotype" w:cs="Palatino Linotype"/>
          <w:i/>
          <w:sz w:val="22"/>
          <w:szCs w:val="22"/>
        </w:rPr>
        <w:t xml:space="preserve">El recurso será </w:t>
      </w:r>
      <w:r w:rsidRPr="00021D53">
        <w:rPr>
          <w:rFonts w:ascii="Palatino Linotype" w:eastAsia="Palatino Linotype" w:hAnsi="Palatino Linotype" w:cs="Palatino Linotype"/>
          <w:b/>
          <w:i/>
          <w:sz w:val="22"/>
          <w:szCs w:val="22"/>
        </w:rPr>
        <w:t>sobreseído</w:t>
      </w:r>
      <w:r w:rsidRPr="00021D53">
        <w:rPr>
          <w:rFonts w:ascii="Palatino Linotype" w:eastAsia="Palatino Linotype" w:hAnsi="Palatino Linotype" w:cs="Palatino Linotype"/>
          <w:i/>
          <w:sz w:val="22"/>
          <w:szCs w:val="22"/>
        </w:rPr>
        <w:t>, en todo o en parte, cuando una vez admitido, se actualicen alguno de los siguientes supuestos:</w:t>
      </w:r>
    </w:p>
    <w:p w14:paraId="25C353EC" w14:textId="77777777" w:rsidR="008859D8" w:rsidRPr="00021D53" w:rsidRDefault="00114E02">
      <w:pPr>
        <w:spacing w:line="276" w:lineRule="auto"/>
        <w:ind w:left="567" w:right="902"/>
        <w:jc w:val="both"/>
        <w:rPr>
          <w:rFonts w:ascii="Palatino Linotype" w:eastAsia="Palatino Linotype" w:hAnsi="Palatino Linotype" w:cs="Palatino Linotype"/>
          <w:i/>
          <w:sz w:val="22"/>
          <w:szCs w:val="22"/>
        </w:rPr>
      </w:pPr>
      <w:r w:rsidRPr="00021D53">
        <w:rPr>
          <w:rFonts w:ascii="Palatino Linotype" w:eastAsia="Palatino Linotype" w:hAnsi="Palatino Linotype" w:cs="Palatino Linotype"/>
          <w:b/>
          <w:i/>
          <w:sz w:val="22"/>
          <w:szCs w:val="22"/>
        </w:rPr>
        <w:t>…</w:t>
      </w:r>
    </w:p>
    <w:p w14:paraId="51774B64" w14:textId="77777777" w:rsidR="008859D8" w:rsidRPr="00021D53" w:rsidRDefault="00114E02">
      <w:pPr>
        <w:spacing w:line="276" w:lineRule="auto"/>
        <w:ind w:left="567" w:right="902"/>
        <w:jc w:val="both"/>
        <w:rPr>
          <w:rFonts w:ascii="Palatino Linotype" w:eastAsia="Palatino Linotype" w:hAnsi="Palatino Linotype" w:cs="Palatino Linotype"/>
          <w:b/>
          <w:i/>
          <w:sz w:val="22"/>
          <w:szCs w:val="22"/>
        </w:rPr>
      </w:pPr>
      <w:r w:rsidRPr="00021D53">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6894202E" w14:textId="77777777" w:rsidR="008859D8" w:rsidRPr="00021D53" w:rsidRDefault="008859D8">
      <w:pPr>
        <w:spacing w:line="360" w:lineRule="auto"/>
        <w:ind w:right="49"/>
        <w:jc w:val="both"/>
        <w:rPr>
          <w:rFonts w:ascii="Palatino Linotype" w:eastAsia="Palatino Linotype" w:hAnsi="Palatino Linotype" w:cs="Palatino Linotype"/>
          <w:sz w:val="22"/>
          <w:szCs w:val="22"/>
        </w:rPr>
      </w:pPr>
    </w:p>
    <w:p w14:paraId="15A37149" w14:textId="77777777" w:rsidR="008859D8" w:rsidRPr="00021D53" w:rsidRDefault="00114E02">
      <w:pPr>
        <w:spacing w:line="360" w:lineRule="auto"/>
        <w:ind w:right="49"/>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En este orden de ideas, al haber sido admitido el presente recurso de revisión, y toda vez que este fue presentado fuera del plazo señalado en el artículo 178 de la misma Ley; el mismo debe ser sobreseído, atendiendo a lo dispuesto en el artículo 192 fracción IV del citado ordenamiento legal. </w:t>
      </w:r>
    </w:p>
    <w:p w14:paraId="3A3DB890" w14:textId="77777777" w:rsidR="008859D8" w:rsidRPr="00021D53" w:rsidRDefault="008859D8">
      <w:pPr>
        <w:spacing w:line="360" w:lineRule="auto"/>
        <w:ind w:right="49"/>
        <w:jc w:val="both"/>
        <w:rPr>
          <w:rFonts w:ascii="Palatino Linotype" w:eastAsia="Palatino Linotype" w:hAnsi="Palatino Linotype" w:cs="Palatino Linotype"/>
          <w:sz w:val="22"/>
          <w:szCs w:val="22"/>
        </w:rPr>
      </w:pPr>
    </w:p>
    <w:p w14:paraId="6CDE4B3F" w14:textId="77777777" w:rsidR="008859D8" w:rsidRPr="00021D53" w:rsidRDefault="00114E02">
      <w:pPr>
        <w:spacing w:line="360" w:lineRule="auto"/>
        <w:jc w:val="both"/>
        <w:rPr>
          <w:rFonts w:ascii="Palatino Linotype" w:eastAsia="Palatino Linotype" w:hAnsi="Palatino Linotype" w:cs="Palatino Linotype"/>
          <w:b/>
          <w:sz w:val="22"/>
          <w:szCs w:val="22"/>
        </w:rPr>
      </w:pPr>
      <w:r w:rsidRPr="00021D53">
        <w:rPr>
          <w:rFonts w:ascii="Palatino Linotype" w:eastAsia="Palatino Linotype" w:hAnsi="Palatino Linotype" w:cs="Palatino Linotype"/>
          <w:sz w:val="22"/>
          <w:szCs w:val="22"/>
        </w:rPr>
        <w:lastRenderedPageBreak/>
        <w:t xml:space="preserve">Atento a los razonamientos lógico jurídicos que han quedado precisados y toda vez que el  </w:t>
      </w:r>
      <w:r w:rsidRPr="00021D53">
        <w:rPr>
          <w:rFonts w:ascii="Palatino Linotype" w:eastAsia="Palatino Linotype" w:hAnsi="Palatino Linotype" w:cs="Palatino Linotype"/>
          <w:i/>
          <w:sz w:val="22"/>
          <w:szCs w:val="22"/>
        </w:rPr>
        <w:t xml:space="preserve">sobreseimiento </w:t>
      </w:r>
      <w:r w:rsidRPr="00021D53">
        <w:rPr>
          <w:rFonts w:ascii="Palatino Linotype" w:eastAsia="Palatino Linotype" w:hAnsi="Palatino Linotype" w:cs="Palatino Linotype"/>
          <w:sz w:val="22"/>
          <w:szCs w:val="22"/>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021D53">
        <w:rPr>
          <w:rFonts w:ascii="Palatino Linotype" w:eastAsia="Palatino Linotype" w:hAnsi="Palatino Linotype" w:cs="Palatino Linotype"/>
          <w:b/>
          <w:sz w:val="22"/>
          <w:szCs w:val="22"/>
        </w:rPr>
        <w:t>SOBRESEIMIENTO, NO PERMITE ENTRAR AL ESTUDIO DE LAS CUESTIONES DE FONDO.</w:t>
      </w:r>
    </w:p>
    <w:p w14:paraId="26F98F0C" w14:textId="77777777" w:rsidR="008859D8" w:rsidRPr="00021D53" w:rsidRDefault="008859D8">
      <w:pPr>
        <w:spacing w:line="360" w:lineRule="auto"/>
        <w:jc w:val="both"/>
        <w:rPr>
          <w:rFonts w:ascii="Palatino Linotype" w:eastAsia="Palatino Linotype" w:hAnsi="Palatino Linotype" w:cs="Palatino Linotype"/>
          <w:b/>
          <w:sz w:val="22"/>
          <w:szCs w:val="22"/>
        </w:rPr>
      </w:pPr>
    </w:p>
    <w:p w14:paraId="4EF18D36"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 xml:space="preserve">Con base en lo expuesto, resulta procedente </w:t>
      </w:r>
      <w:r w:rsidRPr="00021D53">
        <w:rPr>
          <w:rFonts w:ascii="Palatino Linotype" w:eastAsia="Palatino Linotype" w:hAnsi="Palatino Linotype" w:cs="Palatino Linotype"/>
          <w:i/>
          <w:sz w:val="22"/>
          <w:szCs w:val="22"/>
        </w:rPr>
        <w:t>sobreseer</w:t>
      </w:r>
      <w:r w:rsidRPr="00021D53">
        <w:rPr>
          <w:rFonts w:ascii="Palatino Linotype" w:eastAsia="Palatino Linotype" w:hAnsi="Palatino Linotype" w:cs="Palatino Linotype"/>
          <w:sz w:val="22"/>
          <w:szCs w:val="22"/>
        </w:rPr>
        <w:t xml:space="preserve"> el recurso de revisión materia de la presente resolución en términos de la segunda hipótesis del artículo 186 fracción I de la de la Ley de Transparencia y Acceso a la Información Pública del Estado de México y Municipios, en relación directa con los artículos 191 fracción I y 192 fracción IV de mismo ordenamiento legal.</w:t>
      </w:r>
    </w:p>
    <w:p w14:paraId="23C31FE5"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0FAB4E6A" w14:textId="77777777" w:rsidR="008859D8" w:rsidRPr="00021D53" w:rsidRDefault="00114E02">
      <w:pPr>
        <w:spacing w:line="360" w:lineRule="auto"/>
        <w:jc w:val="both"/>
        <w:rPr>
          <w:rFonts w:ascii="Palatino Linotype" w:eastAsia="Palatino Linotype" w:hAnsi="Palatino Linotype" w:cs="Palatino Linotype"/>
          <w:sz w:val="22"/>
          <w:szCs w:val="22"/>
        </w:rPr>
      </w:pPr>
      <w:bookmarkStart w:id="4" w:name="_heading=h.tyjcwt" w:colFirst="0" w:colLast="0"/>
      <w:bookmarkEnd w:id="4"/>
      <w:r w:rsidRPr="00021D53">
        <w:rPr>
          <w:rFonts w:ascii="Palatino Linotype" w:eastAsia="Palatino Linotype" w:hAnsi="Palatino Linotype" w:cs="Palatino Linotype"/>
          <w:sz w:val="22"/>
          <w:szCs w:val="22"/>
        </w:rPr>
        <w:t>Así, con fundamento en lo prescrito en los</w:t>
      </w:r>
      <w:r w:rsidRPr="00021D53">
        <w:rPr>
          <w:sz w:val="22"/>
          <w:szCs w:val="22"/>
        </w:rPr>
        <w:t xml:space="preserve"> </w:t>
      </w:r>
      <w:r w:rsidRPr="00021D53">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9EBF128" w14:textId="77777777" w:rsidR="008859D8" w:rsidRPr="00021D53" w:rsidRDefault="008859D8">
      <w:pPr>
        <w:spacing w:line="360" w:lineRule="auto"/>
        <w:jc w:val="both"/>
        <w:rPr>
          <w:rFonts w:ascii="Palatino Linotype" w:eastAsia="Palatino Linotype" w:hAnsi="Palatino Linotype" w:cs="Palatino Linotype"/>
          <w:b/>
          <w:sz w:val="22"/>
          <w:szCs w:val="22"/>
        </w:rPr>
      </w:pPr>
    </w:p>
    <w:p w14:paraId="2B8F4B4C" w14:textId="77777777" w:rsidR="008859D8" w:rsidRPr="00021D53" w:rsidRDefault="00114E0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21D53">
        <w:rPr>
          <w:rFonts w:ascii="Palatino Linotype" w:eastAsia="Palatino Linotype" w:hAnsi="Palatino Linotype" w:cs="Palatino Linotype"/>
          <w:b/>
          <w:sz w:val="22"/>
          <w:szCs w:val="22"/>
        </w:rPr>
        <w:t>III. R E S U E L V E:</w:t>
      </w:r>
    </w:p>
    <w:p w14:paraId="33486C31" w14:textId="77777777" w:rsidR="008859D8" w:rsidRPr="00021D53" w:rsidRDefault="008859D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7C6B5582" w14:textId="77777777" w:rsidR="008859D8" w:rsidRPr="00021D53" w:rsidRDefault="00114E02">
      <w:pPr>
        <w:tabs>
          <w:tab w:val="left" w:pos="7936"/>
        </w:tabs>
        <w:spacing w:line="360" w:lineRule="auto"/>
        <w:jc w:val="both"/>
        <w:rPr>
          <w:rFonts w:ascii="Palatino Linotype" w:eastAsia="Palatino Linotype" w:hAnsi="Palatino Linotype" w:cs="Palatino Linotype"/>
          <w:sz w:val="22"/>
          <w:szCs w:val="22"/>
        </w:rPr>
      </w:pPr>
      <w:bookmarkStart w:id="5" w:name="_heading=h.1t3h5sf" w:colFirst="0" w:colLast="0"/>
      <w:bookmarkEnd w:id="5"/>
      <w:r w:rsidRPr="00021D53">
        <w:rPr>
          <w:rFonts w:ascii="Palatino Linotype" w:eastAsia="Palatino Linotype" w:hAnsi="Palatino Linotype" w:cs="Palatino Linotype"/>
          <w:b/>
          <w:sz w:val="22"/>
          <w:szCs w:val="22"/>
        </w:rPr>
        <w:t xml:space="preserve">Primero. </w:t>
      </w:r>
      <w:r w:rsidRPr="00021D53">
        <w:rPr>
          <w:rFonts w:ascii="Palatino Linotype" w:eastAsia="Palatino Linotype" w:hAnsi="Palatino Linotype" w:cs="Palatino Linotype"/>
          <w:sz w:val="22"/>
          <w:szCs w:val="22"/>
        </w:rPr>
        <w:t>Se</w:t>
      </w:r>
      <w:r w:rsidRPr="00021D53">
        <w:rPr>
          <w:rFonts w:ascii="Palatino Linotype" w:eastAsia="Palatino Linotype" w:hAnsi="Palatino Linotype" w:cs="Palatino Linotype"/>
          <w:b/>
          <w:sz w:val="22"/>
          <w:szCs w:val="22"/>
        </w:rPr>
        <w:t xml:space="preserve"> Sobresee </w:t>
      </w:r>
      <w:r w:rsidRPr="00021D53">
        <w:rPr>
          <w:rFonts w:ascii="Palatino Linotype" w:eastAsia="Palatino Linotype" w:hAnsi="Palatino Linotype" w:cs="Palatino Linotype"/>
          <w:sz w:val="22"/>
          <w:szCs w:val="22"/>
        </w:rPr>
        <w:t xml:space="preserve">el Recurso de Revisión número </w:t>
      </w:r>
      <w:r w:rsidRPr="00021D53">
        <w:rPr>
          <w:rFonts w:ascii="Palatino Linotype" w:eastAsia="Palatino Linotype" w:hAnsi="Palatino Linotype" w:cs="Palatino Linotype"/>
          <w:b/>
          <w:sz w:val="22"/>
          <w:szCs w:val="22"/>
        </w:rPr>
        <w:t xml:space="preserve">06224/INFOEM/ICR-01/RR/2023, </w:t>
      </w:r>
      <w:r w:rsidRPr="00021D53">
        <w:rPr>
          <w:rFonts w:ascii="Palatino Linotype" w:eastAsia="Palatino Linotype" w:hAnsi="Palatino Linotype" w:cs="Palatino Linotype"/>
          <w:sz w:val="22"/>
          <w:szCs w:val="22"/>
        </w:rPr>
        <w:t>por improcedente</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 xml:space="preserve">por actualizarse la fracción IV del artículo 192, en relación con la fracción I del artículo 191, ambos, de la Ley de Transparencia y Acceso a la Información Pública del </w:t>
      </w:r>
      <w:r w:rsidRPr="00021D53">
        <w:rPr>
          <w:rFonts w:ascii="Palatino Linotype" w:eastAsia="Palatino Linotype" w:hAnsi="Palatino Linotype" w:cs="Palatino Linotype"/>
          <w:sz w:val="22"/>
          <w:szCs w:val="22"/>
        </w:rPr>
        <w:lastRenderedPageBreak/>
        <w:t xml:space="preserve">Estado de México y Municipios, en términos del </w:t>
      </w:r>
      <w:r w:rsidRPr="00021D53">
        <w:rPr>
          <w:rFonts w:ascii="Palatino Linotype" w:eastAsia="Palatino Linotype" w:hAnsi="Palatino Linotype" w:cs="Palatino Linotype"/>
          <w:b/>
          <w:sz w:val="22"/>
          <w:szCs w:val="22"/>
        </w:rPr>
        <w:t>Considerando Tercero</w:t>
      </w:r>
      <w:r w:rsidRPr="00021D53">
        <w:rPr>
          <w:rFonts w:ascii="Palatino Linotype" w:eastAsia="Palatino Linotype" w:hAnsi="Palatino Linotype" w:cs="Palatino Linotype"/>
          <w:sz w:val="22"/>
          <w:szCs w:val="22"/>
        </w:rPr>
        <w:t xml:space="preserve"> de la presente resolución.</w:t>
      </w:r>
    </w:p>
    <w:p w14:paraId="3CBC67E5" w14:textId="77777777" w:rsidR="008859D8" w:rsidRPr="00021D53" w:rsidRDefault="008859D8">
      <w:pPr>
        <w:tabs>
          <w:tab w:val="left" w:pos="7936"/>
        </w:tabs>
        <w:spacing w:line="360" w:lineRule="auto"/>
        <w:jc w:val="both"/>
        <w:rPr>
          <w:rFonts w:ascii="Palatino Linotype" w:eastAsia="Palatino Linotype" w:hAnsi="Palatino Linotype" w:cs="Palatino Linotype"/>
          <w:sz w:val="22"/>
          <w:szCs w:val="22"/>
        </w:rPr>
      </w:pPr>
    </w:p>
    <w:p w14:paraId="22EA85D9"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Segundo. Notifíquese, </w:t>
      </w:r>
      <w:r w:rsidRPr="00021D53">
        <w:rPr>
          <w:rFonts w:ascii="Palatino Linotype" w:eastAsia="Palatino Linotype" w:hAnsi="Palatino Linotype" w:cs="Palatino Linotype"/>
          <w:sz w:val="22"/>
          <w:szCs w:val="22"/>
        </w:rPr>
        <w:t>vía</w:t>
      </w:r>
      <w:r w:rsidRPr="00021D53">
        <w:rPr>
          <w:rFonts w:ascii="Palatino Linotype" w:eastAsia="Palatino Linotype" w:hAnsi="Palatino Linotype" w:cs="Palatino Linotype"/>
          <w:b/>
          <w:sz w:val="22"/>
          <w:szCs w:val="22"/>
        </w:rPr>
        <w:t xml:space="preserve"> SAIMEX</w:t>
      </w:r>
      <w:r w:rsidRPr="00021D53">
        <w:rPr>
          <w:rFonts w:ascii="Palatino Linotype" w:eastAsia="Palatino Linotype" w:hAnsi="Palatino Linotype" w:cs="Palatino Linotype"/>
          <w:b/>
          <w:i/>
          <w:sz w:val="22"/>
          <w:szCs w:val="22"/>
        </w:rPr>
        <w:t xml:space="preserve">, </w:t>
      </w:r>
      <w:r w:rsidRPr="00021D53">
        <w:rPr>
          <w:rFonts w:ascii="Palatino Linotype" w:eastAsia="Palatino Linotype" w:hAnsi="Palatino Linotype" w:cs="Palatino Linotype"/>
          <w:sz w:val="22"/>
          <w:szCs w:val="22"/>
        </w:rPr>
        <w:t xml:space="preserve">al Titular de la Unidad de Transparencia del </w:t>
      </w:r>
      <w:r w:rsidRPr="00021D53">
        <w:rPr>
          <w:rFonts w:ascii="Palatino Linotype" w:eastAsia="Palatino Linotype" w:hAnsi="Palatino Linotype" w:cs="Palatino Linotype"/>
          <w:b/>
          <w:sz w:val="22"/>
          <w:szCs w:val="22"/>
        </w:rPr>
        <w:t>Sujeto Obligado</w:t>
      </w:r>
      <w:r w:rsidRPr="00021D53">
        <w:rPr>
          <w:rFonts w:ascii="Palatino Linotype" w:eastAsia="Palatino Linotype" w:hAnsi="Palatino Linotype" w:cs="Palatino Linotype"/>
          <w:sz w:val="22"/>
          <w:szCs w:val="22"/>
        </w:rPr>
        <w:t xml:space="preserve"> la presente resolución, para su conocimiento.</w:t>
      </w:r>
    </w:p>
    <w:p w14:paraId="1A1D9E84" w14:textId="77777777" w:rsidR="008859D8" w:rsidRPr="00021D53" w:rsidRDefault="008859D8">
      <w:pPr>
        <w:spacing w:line="360" w:lineRule="auto"/>
        <w:jc w:val="both"/>
        <w:rPr>
          <w:rFonts w:ascii="Palatino Linotype" w:eastAsia="Palatino Linotype" w:hAnsi="Palatino Linotype" w:cs="Palatino Linotype"/>
          <w:sz w:val="22"/>
          <w:szCs w:val="22"/>
        </w:rPr>
      </w:pPr>
    </w:p>
    <w:p w14:paraId="7D56E8C5" w14:textId="77777777" w:rsidR="008859D8" w:rsidRPr="00021D53"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b/>
          <w:sz w:val="22"/>
          <w:szCs w:val="22"/>
        </w:rPr>
        <w:t xml:space="preserve">Tercero. Notifíquese, </w:t>
      </w:r>
      <w:r w:rsidRPr="00021D53">
        <w:rPr>
          <w:rFonts w:ascii="Palatino Linotype" w:eastAsia="Palatino Linotype" w:hAnsi="Palatino Linotype" w:cs="Palatino Linotype"/>
          <w:sz w:val="22"/>
          <w:szCs w:val="22"/>
        </w:rPr>
        <w:t>vía</w:t>
      </w:r>
      <w:r w:rsidRPr="00021D53">
        <w:rPr>
          <w:rFonts w:ascii="Palatino Linotype" w:eastAsia="Palatino Linotype" w:hAnsi="Palatino Linotype" w:cs="Palatino Linotype"/>
          <w:b/>
          <w:sz w:val="22"/>
          <w:szCs w:val="22"/>
        </w:rPr>
        <w:t xml:space="preserve"> SAIMEX</w:t>
      </w:r>
      <w:r w:rsidRPr="00021D53">
        <w:rPr>
          <w:rFonts w:ascii="Palatino Linotype" w:eastAsia="Palatino Linotype" w:hAnsi="Palatino Linotype" w:cs="Palatino Linotype"/>
          <w:sz w:val="22"/>
          <w:szCs w:val="22"/>
        </w:rPr>
        <w:t>, a</w:t>
      </w:r>
      <w:r w:rsidRPr="00021D53">
        <w:rPr>
          <w:rFonts w:ascii="Palatino Linotype" w:eastAsia="Palatino Linotype" w:hAnsi="Palatino Linotype" w:cs="Palatino Linotype"/>
          <w:b/>
          <w:sz w:val="22"/>
          <w:szCs w:val="22"/>
        </w:rPr>
        <w:t xml:space="preserve"> </w:t>
      </w:r>
      <w:r w:rsidRPr="00021D53">
        <w:rPr>
          <w:rFonts w:ascii="Palatino Linotype" w:eastAsia="Palatino Linotype" w:hAnsi="Palatino Linotype" w:cs="Palatino Linotype"/>
          <w:sz w:val="22"/>
          <w:szCs w:val="22"/>
        </w:rPr>
        <w:t xml:space="preserve">la parte </w:t>
      </w:r>
      <w:r w:rsidRPr="00021D53">
        <w:rPr>
          <w:rFonts w:ascii="Palatino Linotype" w:eastAsia="Palatino Linotype" w:hAnsi="Palatino Linotype" w:cs="Palatino Linotype"/>
          <w:b/>
          <w:sz w:val="22"/>
          <w:szCs w:val="22"/>
        </w:rPr>
        <w:t>Recurrente</w:t>
      </w:r>
      <w:r w:rsidRPr="00021D5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0A2CBDF6" w14:textId="77777777" w:rsidR="008859D8" w:rsidRPr="00021D53" w:rsidRDefault="008859D8">
      <w:pPr>
        <w:spacing w:line="360" w:lineRule="auto"/>
        <w:ind w:right="49"/>
        <w:jc w:val="both"/>
        <w:rPr>
          <w:rFonts w:ascii="Palatino Linotype" w:eastAsia="Palatino Linotype" w:hAnsi="Palatino Linotype" w:cs="Palatino Linotype"/>
        </w:rPr>
      </w:pPr>
    </w:p>
    <w:p w14:paraId="71804B86" w14:textId="46470A89" w:rsidR="008859D8" w:rsidRPr="005C1497" w:rsidRDefault="00114E02">
      <w:pPr>
        <w:spacing w:line="360" w:lineRule="auto"/>
        <w:jc w:val="both"/>
        <w:rPr>
          <w:rFonts w:ascii="Palatino Linotype" w:eastAsia="Palatino Linotype" w:hAnsi="Palatino Linotype" w:cs="Palatino Linotype"/>
          <w:sz w:val="22"/>
          <w:szCs w:val="22"/>
        </w:rPr>
      </w:pPr>
      <w:r w:rsidRPr="00021D5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14:paraId="2E6BF8AC" w14:textId="7F2F9C39" w:rsidR="005C1497" w:rsidRPr="005C1497" w:rsidRDefault="005C1497">
      <w:pPr>
        <w:spacing w:line="360" w:lineRule="auto"/>
        <w:jc w:val="both"/>
        <w:rPr>
          <w:rFonts w:ascii="Palatino Linotype" w:eastAsia="Palatino Linotype" w:hAnsi="Palatino Linotype" w:cs="Palatino Linotype"/>
          <w:sz w:val="22"/>
          <w:szCs w:val="22"/>
        </w:rPr>
      </w:pPr>
    </w:p>
    <w:p w14:paraId="60892A52" w14:textId="0929701F" w:rsidR="005C1497" w:rsidRPr="005C1497" w:rsidRDefault="005C1497">
      <w:pPr>
        <w:spacing w:line="360" w:lineRule="auto"/>
        <w:jc w:val="both"/>
        <w:rPr>
          <w:rFonts w:ascii="Palatino Linotype" w:eastAsia="Palatino Linotype" w:hAnsi="Palatino Linotype" w:cs="Palatino Linotype"/>
          <w:sz w:val="22"/>
          <w:szCs w:val="22"/>
        </w:rPr>
      </w:pPr>
    </w:p>
    <w:p w14:paraId="15BF110F" w14:textId="5DFE1DFA" w:rsidR="005C1497" w:rsidRPr="005C1497" w:rsidRDefault="005C1497">
      <w:pPr>
        <w:spacing w:line="360" w:lineRule="auto"/>
        <w:jc w:val="both"/>
        <w:rPr>
          <w:rFonts w:ascii="Palatino Linotype" w:eastAsia="Palatino Linotype" w:hAnsi="Palatino Linotype" w:cs="Palatino Linotype"/>
          <w:sz w:val="22"/>
          <w:szCs w:val="22"/>
        </w:rPr>
      </w:pPr>
    </w:p>
    <w:p w14:paraId="78D0DC21" w14:textId="7F99D5CC" w:rsidR="005C1497" w:rsidRPr="005C1497" w:rsidRDefault="005C1497">
      <w:pPr>
        <w:spacing w:line="360" w:lineRule="auto"/>
        <w:jc w:val="both"/>
        <w:rPr>
          <w:rFonts w:ascii="Palatino Linotype" w:eastAsia="Palatino Linotype" w:hAnsi="Palatino Linotype" w:cs="Palatino Linotype"/>
          <w:sz w:val="22"/>
          <w:szCs w:val="22"/>
        </w:rPr>
      </w:pPr>
    </w:p>
    <w:p w14:paraId="4BABDE08" w14:textId="1B71BA8A" w:rsidR="005C1497" w:rsidRPr="005C1497" w:rsidRDefault="005C1497">
      <w:pPr>
        <w:spacing w:line="360" w:lineRule="auto"/>
        <w:jc w:val="both"/>
        <w:rPr>
          <w:rFonts w:ascii="Palatino Linotype" w:eastAsia="Palatino Linotype" w:hAnsi="Palatino Linotype" w:cs="Palatino Linotype"/>
          <w:sz w:val="22"/>
          <w:szCs w:val="22"/>
        </w:rPr>
      </w:pPr>
    </w:p>
    <w:p w14:paraId="750E0D9B" w14:textId="372CEC78" w:rsidR="005C1497" w:rsidRPr="005C1497" w:rsidRDefault="005C1497">
      <w:pPr>
        <w:spacing w:line="360" w:lineRule="auto"/>
        <w:jc w:val="both"/>
        <w:rPr>
          <w:rFonts w:ascii="Palatino Linotype" w:eastAsia="Palatino Linotype" w:hAnsi="Palatino Linotype" w:cs="Palatino Linotype"/>
          <w:sz w:val="22"/>
          <w:szCs w:val="22"/>
        </w:rPr>
      </w:pPr>
    </w:p>
    <w:p w14:paraId="5178867E" w14:textId="17CC73E1" w:rsidR="005C1497" w:rsidRPr="005C1497" w:rsidRDefault="005C1497">
      <w:pPr>
        <w:spacing w:line="360" w:lineRule="auto"/>
        <w:jc w:val="both"/>
        <w:rPr>
          <w:rFonts w:ascii="Palatino Linotype" w:eastAsia="Palatino Linotype" w:hAnsi="Palatino Linotype" w:cs="Palatino Linotype"/>
          <w:sz w:val="22"/>
          <w:szCs w:val="22"/>
        </w:rPr>
      </w:pPr>
    </w:p>
    <w:p w14:paraId="19864BFE" w14:textId="501E0D2A" w:rsidR="005C1497" w:rsidRPr="005C1497" w:rsidRDefault="005C1497">
      <w:pPr>
        <w:spacing w:line="360" w:lineRule="auto"/>
        <w:jc w:val="both"/>
        <w:rPr>
          <w:rFonts w:ascii="Palatino Linotype" w:eastAsia="Palatino Linotype" w:hAnsi="Palatino Linotype" w:cs="Palatino Linotype"/>
          <w:sz w:val="22"/>
          <w:szCs w:val="22"/>
        </w:rPr>
      </w:pPr>
    </w:p>
    <w:p w14:paraId="2BEBDF72" w14:textId="12E7F46E" w:rsidR="005C1497" w:rsidRPr="005C1497" w:rsidRDefault="005C1497">
      <w:pPr>
        <w:spacing w:line="360" w:lineRule="auto"/>
        <w:jc w:val="both"/>
        <w:rPr>
          <w:rFonts w:ascii="Palatino Linotype" w:eastAsia="Palatino Linotype" w:hAnsi="Palatino Linotype" w:cs="Palatino Linotype"/>
          <w:sz w:val="22"/>
          <w:szCs w:val="22"/>
        </w:rPr>
      </w:pPr>
    </w:p>
    <w:p w14:paraId="6798D588" w14:textId="77777777" w:rsidR="005C1497" w:rsidRPr="005C1497" w:rsidRDefault="005C1497">
      <w:pPr>
        <w:spacing w:line="360" w:lineRule="auto"/>
        <w:jc w:val="both"/>
        <w:rPr>
          <w:rFonts w:ascii="Palatino Linotype" w:eastAsia="Palatino Linotype" w:hAnsi="Palatino Linotype" w:cs="Palatino Linotype"/>
          <w:sz w:val="22"/>
          <w:szCs w:val="22"/>
        </w:rPr>
      </w:pPr>
    </w:p>
    <w:sectPr w:rsidR="005C1497" w:rsidRPr="005C1497">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DED8" w14:textId="77777777" w:rsidR="00F4333E" w:rsidRDefault="00F4333E">
      <w:r>
        <w:separator/>
      </w:r>
    </w:p>
  </w:endnote>
  <w:endnote w:type="continuationSeparator" w:id="0">
    <w:p w14:paraId="633DE28B" w14:textId="77777777" w:rsidR="00F4333E" w:rsidRDefault="00F4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E8DB" w14:textId="77777777" w:rsidR="008859D8" w:rsidRDefault="00114E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3DA7">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3DA7">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31EBEF47" w14:textId="77777777" w:rsidR="008859D8" w:rsidRDefault="008859D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4C0E" w14:textId="77777777" w:rsidR="008859D8" w:rsidRDefault="00114E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3DA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3DA7">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00AF675E" w14:textId="77777777" w:rsidR="008859D8" w:rsidRDefault="008859D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FC2F" w14:textId="77777777" w:rsidR="00F4333E" w:rsidRDefault="00F4333E">
      <w:r>
        <w:separator/>
      </w:r>
    </w:p>
  </w:footnote>
  <w:footnote w:type="continuationSeparator" w:id="0">
    <w:p w14:paraId="1AA3D0C2" w14:textId="77777777" w:rsidR="00F4333E" w:rsidRDefault="00F4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F46C" w14:textId="77777777" w:rsidR="008859D8" w:rsidRDefault="00114E0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D35CEA3" wp14:editId="3444F292">
          <wp:simplePos x="0" y="0"/>
          <wp:positionH relativeFrom="column">
            <wp:posOffset>-736598</wp:posOffset>
          </wp:positionH>
          <wp:positionV relativeFrom="paragraph">
            <wp:posOffset>-449577</wp:posOffset>
          </wp:positionV>
          <wp:extent cx="7809865" cy="10165715"/>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6379" w:type="dxa"/>
      <w:tblInd w:w="2835" w:type="dxa"/>
      <w:tblLayout w:type="fixed"/>
      <w:tblLook w:val="0400" w:firstRow="0" w:lastRow="0" w:firstColumn="0" w:lastColumn="0" w:noHBand="0" w:noVBand="1"/>
    </w:tblPr>
    <w:tblGrid>
      <w:gridCol w:w="2552"/>
      <w:gridCol w:w="3827"/>
    </w:tblGrid>
    <w:tr w:rsidR="008859D8" w14:paraId="1D5CAB30" w14:textId="77777777">
      <w:tc>
        <w:tcPr>
          <w:tcW w:w="2552" w:type="dxa"/>
          <w:shd w:val="clear" w:color="auto" w:fill="auto"/>
        </w:tcPr>
        <w:p w14:paraId="724D9FE2" w14:textId="77777777" w:rsidR="008859D8" w:rsidRDefault="00114E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26FB9A56" w14:textId="77777777" w:rsidR="008859D8" w:rsidRDefault="00114E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06224/INFOEM/ICR-01/RR/2023</w:t>
          </w:r>
        </w:p>
      </w:tc>
    </w:tr>
    <w:tr w:rsidR="008859D8" w14:paraId="7093C477" w14:textId="77777777">
      <w:trPr>
        <w:trHeight w:val="228"/>
      </w:trPr>
      <w:tc>
        <w:tcPr>
          <w:tcW w:w="2552" w:type="dxa"/>
          <w:shd w:val="clear" w:color="auto" w:fill="auto"/>
          <w:vAlign w:val="center"/>
        </w:tcPr>
        <w:p w14:paraId="07201108" w14:textId="77777777" w:rsidR="008859D8" w:rsidRDefault="00114E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743A030B" w14:textId="77777777" w:rsidR="008859D8" w:rsidRDefault="00114E0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Texcoco</w:t>
          </w:r>
        </w:p>
      </w:tc>
    </w:tr>
    <w:tr w:rsidR="008859D8" w14:paraId="09D60937" w14:textId="77777777">
      <w:tc>
        <w:tcPr>
          <w:tcW w:w="2552" w:type="dxa"/>
          <w:shd w:val="clear" w:color="auto" w:fill="auto"/>
          <w:vAlign w:val="center"/>
        </w:tcPr>
        <w:p w14:paraId="6FE4F2A7" w14:textId="77777777" w:rsidR="008859D8" w:rsidRDefault="00114E0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3D3DE063" w14:textId="77777777" w:rsidR="008859D8" w:rsidRDefault="00114E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32C2EE3" w14:textId="77777777" w:rsidR="008859D8" w:rsidRDefault="00114E0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0230" w14:textId="77777777" w:rsidR="008859D8" w:rsidRDefault="00114E0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41A9D16" wp14:editId="1C092ADD">
          <wp:simplePos x="0" y="0"/>
          <wp:positionH relativeFrom="column">
            <wp:posOffset>-631823</wp:posOffset>
          </wp:positionH>
          <wp:positionV relativeFrom="paragraph">
            <wp:posOffset>-358138</wp:posOffset>
          </wp:positionV>
          <wp:extent cx="7809865" cy="1016571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9"/>
      <w:tblW w:w="5817" w:type="dxa"/>
      <w:tblInd w:w="3114" w:type="dxa"/>
      <w:tblLayout w:type="fixed"/>
      <w:tblLook w:val="0400" w:firstRow="0" w:lastRow="0" w:firstColumn="0" w:lastColumn="0" w:noHBand="0" w:noVBand="1"/>
    </w:tblPr>
    <w:tblGrid>
      <w:gridCol w:w="2415"/>
      <w:gridCol w:w="3402"/>
    </w:tblGrid>
    <w:tr w:rsidR="008859D8" w14:paraId="19078A0A" w14:textId="77777777">
      <w:tc>
        <w:tcPr>
          <w:tcW w:w="2415" w:type="dxa"/>
          <w:shd w:val="clear" w:color="auto" w:fill="auto"/>
          <w:vAlign w:val="center"/>
        </w:tcPr>
        <w:p w14:paraId="3DB2BAB6" w14:textId="77777777" w:rsidR="008859D8" w:rsidRDefault="00114E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0CB1B8B4" w14:textId="77777777" w:rsidR="008859D8" w:rsidRDefault="00114E0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06224/INFOEM/ICR-01/RR/2023</w:t>
          </w:r>
        </w:p>
      </w:tc>
    </w:tr>
    <w:tr w:rsidR="008859D8" w14:paraId="01ABE1EE" w14:textId="77777777">
      <w:trPr>
        <w:trHeight w:val="130"/>
      </w:trPr>
      <w:tc>
        <w:tcPr>
          <w:tcW w:w="2415" w:type="dxa"/>
          <w:shd w:val="clear" w:color="auto" w:fill="auto"/>
          <w:vAlign w:val="center"/>
        </w:tcPr>
        <w:p w14:paraId="51476165" w14:textId="77777777" w:rsidR="008859D8" w:rsidRDefault="00114E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3A704FA3" w14:textId="77777777" w:rsidR="008859D8" w:rsidRDefault="008859D8">
          <w:pPr>
            <w:ind w:left="-45"/>
            <w:jc w:val="both"/>
            <w:rPr>
              <w:rFonts w:ascii="Palatino Linotype" w:eastAsia="Palatino Linotype" w:hAnsi="Palatino Linotype" w:cs="Palatino Linotype"/>
              <w:b/>
              <w:sz w:val="22"/>
              <w:szCs w:val="22"/>
            </w:rPr>
          </w:pPr>
        </w:p>
      </w:tc>
    </w:tr>
    <w:tr w:rsidR="008859D8" w14:paraId="55714396" w14:textId="77777777">
      <w:trPr>
        <w:trHeight w:val="228"/>
      </w:trPr>
      <w:tc>
        <w:tcPr>
          <w:tcW w:w="2415" w:type="dxa"/>
          <w:shd w:val="clear" w:color="auto" w:fill="auto"/>
          <w:vAlign w:val="center"/>
        </w:tcPr>
        <w:p w14:paraId="3A072667" w14:textId="77777777" w:rsidR="008859D8" w:rsidRDefault="00114E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3F590713" w14:textId="77777777" w:rsidR="008859D8" w:rsidRDefault="00114E02">
          <w:pPr>
            <w:ind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Texcoco</w:t>
          </w:r>
        </w:p>
      </w:tc>
    </w:tr>
    <w:tr w:rsidR="008859D8" w14:paraId="467A5034" w14:textId="77777777">
      <w:tc>
        <w:tcPr>
          <w:tcW w:w="2415" w:type="dxa"/>
          <w:shd w:val="clear" w:color="auto" w:fill="auto"/>
          <w:vAlign w:val="center"/>
        </w:tcPr>
        <w:p w14:paraId="753AA99B" w14:textId="77777777" w:rsidR="008859D8" w:rsidRDefault="00114E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vAlign w:val="center"/>
        </w:tcPr>
        <w:p w14:paraId="66899086" w14:textId="77777777" w:rsidR="008859D8" w:rsidRDefault="00114E0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D63A777" w14:textId="77777777" w:rsidR="008859D8" w:rsidRDefault="008859D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747F"/>
    <w:multiLevelType w:val="multilevel"/>
    <w:tmpl w:val="1DC20E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C95B2F"/>
    <w:multiLevelType w:val="multilevel"/>
    <w:tmpl w:val="D9D2DC0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6131B77"/>
    <w:multiLevelType w:val="multilevel"/>
    <w:tmpl w:val="C890E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197637"/>
    <w:multiLevelType w:val="multilevel"/>
    <w:tmpl w:val="ED62578E"/>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D8"/>
    <w:rsid w:val="00021D53"/>
    <w:rsid w:val="00114E02"/>
    <w:rsid w:val="00191883"/>
    <w:rsid w:val="005C1497"/>
    <w:rsid w:val="008859D8"/>
    <w:rsid w:val="008A3DA7"/>
    <w:rsid w:val="00B675A1"/>
    <w:rsid w:val="00EA5F38"/>
    <w:rsid w:val="00F433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8092"/>
  <w15:docId w15:val="{C10D5EFA-8A34-472D-B02D-A62AD870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8"/>
    <w:tblPr>
      <w:tblStyleRowBandSize w:val="1"/>
      <w:tblStyleColBandSize w:val="1"/>
      <w:tblCellMar>
        <w:left w:w="115" w:type="dxa"/>
        <w:right w:w="115" w:type="dxa"/>
      </w:tblCellMar>
    </w:tblPr>
  </w:style>
  <w:style w:type="table" w:customStyle="1" w:styleId="a8">
    <w:basedOn w:val="TableNormal8"/>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49DF"/>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xcocoedomex.gob.mx/Documentos/AVISO%20DE%20PRIVACIDAD%20INTEGRAL%20UNIDAD%20DE%20TRANSPARENCIA%20TEXCOCO.pdf" TargetMode="External"/><Relationship Id="rId13" Type="http://schemas.openxmlformats.org/officeDocument/2006/relationships/image" Target="media/image1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excocoedomex.gob.mx/Documentos/AVISO%20DE%20PRIVACIDAD%20SIMPLIFICADO%20UNIDAD%20DE%20TRANSPARENCIA%20TEXCOCO.pdf"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rkmyqh8p5pB3gecIfeLO+ljBw==">CgMxLjAyCGguZ2pkZ3hzMgloLjMwajB6bGwyCWguMnM4ZXlvMTIJaC4yZXQ5MnAwMghoLnR5amN3dDIJaC4xdDNoNXNmOAByITFyRXc1RGRfUmxXZ3RtYjlTXzA1VW1DSmhTVEdTRlZtZg==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4053</Words>
  <Characters>22294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2025-02-14T19:03:00Z</cp:lastPrinted>
  <dcterms:created xsi:type="dcterms:W3CDTF">2025-02-25T16:46:00Z</dcterms:created>
  <dcterms:modified xsi:type="dcterms:W3CDTF">2025-02-25T16:46:00Z</dcterms:modified>
</cp:coreProperties>
</file>