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41311" w14:textId="77777777" w:rsidR="00782D2E" w:rsidRDefault="00782D2E">
      <w:pPr>
        <w:widowControl w:val="0"/>
        <w:pBdr>
          <w:top w:val="nil"/>
          <w:left w:val="nil"/>
          <w:bottom w:val="nil"/>
          <w:right w:val="nil"/>
          <w:between w:val="nil"/>
        </w:pBdr>
        <w:spacing w:after="0" w:line="276" w:lineRule="auto"/>
        <w:jc w:val="left"/>
      </w:pPr>
    </w:p>
    <w:p w14:paraId="624C3B41" w14:textId="77777777" w:rsidR="00782D2E" w:rsidRDefault="00782D2E">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277331316"/>
        <w:docPartObj>
          <w:docPartGallery w:val="Table of Contents"/>
          <w:docPartUnique/>
        </w:docPartObj>
      </w:sdtPr>
      <w:sdtEndPr>
        <w:rPr>
          <w:b/>
          <w:bCs/>
        </w:rPr>
      </w:sdtEndPr>
      <w:sdtContent>
        <w:p w14:paraId="2F965CE2" w14:textId="546D149E" w:rsidR="000A33AB" w:rsidRDefault="000A33AB">
          <w:pPr>
            <w:pStyle w:val="TtuloTDC"/>
          </w:pPr>
          <w:r>
            <w:rPr>
              <w:lang w:val="es-ES"/>
            </w:rPr>
            <w:t>Tabla de contenido</w:t>
          </w:r>
        </w:p>
        <w:p w14:paraId="7849178F" w14:textId="4901EF83" w:rsidR="000A33AB" w:rsidRDefault="000A33AB">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943672" w:history="1">
            <w:r w:rsidRPr="00783C71">
              <w:rPr>
                <w:rStyle w:val="Hipervnculo"/>
                <w:noProof/>
              </w:rPr>
              <w:t>A N T E C E D E N T E S</w:t>
            </w:r>
            <w:r>
              <w:rPr>
                <w:noProof/>
                <w:webHidden/>
              </w:rPr>
              <w:tab/>
            </w:r>
            <w:r>
              <w:rPr>
                <w:noProof/>
                <w:webHidden/>
              </w:rPr>
              <w:fldChar w:fldCharType="begin"/>
            </w:r>
            <w:r>
              <w:rPr>
                <w:noProof/>
                <w:webHidden/>
              </w:rPr>
              <w:instrText xml:space="preserve"> PAGEREF _Toc213943672 \h </w:instrText>
            </w:r>
            <w:r>
              <w:rPr>
                <w:noProof/>
                <w:webHidden/>
              </w:rPr>
            </w:r>
            <w:r>
              <w:rPr>
                <w:noProof/>
                <w:webHidden/>
              </w:rPr>
              <w:fldChar w:fldCharType="separate"/>
            </w:r>
            <w:r w:rsidR="00933C5F">
              <w:rPr>
                <w:noProof/>
                <w:webHidden/>
              </w:rPr>
              <w:t>2</w:t>
            </w:r>
            <w:r>
              <w:rPr>
                <w:noProof/>
                <w:webHidden/>
              </w:rPr>
              <w:fldChar w:fldCharType="end"/>
            </w:r>
          </w:hyperlink>
        </w:p>
        <w:p w14:paraId="2719CEC6" w14:textId="4CB597AA"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3" w:history="1">
            <w:r w:rsidRPr="00783C71">
              <w:rPr>
                <w:rStyle w:val="Hipervnculo"/>
                <w:noProof/>
              </w:rPr>
              <w:t>I. Presentación de la solicitud de información</w:t>
            </w:r>
            <w:r>
              <w:rPr>
                <w:noProof/>
                <w:webHidden/>
              </w:rPr>
              <w:tab/>
            </w:r>
            <w:r>
              <w:rPr>
                <w:noProof/>
                <w:webHidden/>
              </w:rPr>
              <w:fldChar w:fldCharType="begin"/>
            </w:r>
            <w:r>
              <w:rPr>
                <w:noProof/>
                <w:webHidden/>
              </w:rPr>
              <w:instrText xml:space="preserve"> PAGEREF _Toc213943673 \h </w:instrText>
            </w:r>
            <w:r>
              <w:rPr>
                <w:noProof/>
                <w:webHidden/>
              </w:rPr>
            </w:r>
            <w:r>
              <w:rPr>
                <w:noProof/>
                <w:webHidden/>
              </w:rPr>
              <w:fldChar w:fldCharType="separate"/>
            </w:r>
            <w:r w:rsidR="00933C5F">
              <w:rPr>
                <w:noProof/>
                <w:webHidden/>
              </w:rPr>
              <w:t>2</w:t>
            </w:r>
            <w:r>
              <w:rPr>
                <w:noProof/>
                <w:webHidden/>
              </w:rPr>
              <w:fldChar w:fldCharType="end"/>
            </w:r>
          </w:hyperlink>
        </w:p>
        <w:p w14:paraId="241E454B" w14:textId="1F7B7235"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4" w:history="1">
            <w:r w:rsidRPr="00783C71">
              <w:rPr>
                <w:rStyle w:val="Hipervnculo"/>
                <w:noProof/>
              </w:rPr>
              <w:t>II. Respuesta del Sujeto Obligado</w:t>
            </w:r>
            <w:r>
              <w:rPr>
                <w:noProof/>
                <w:webHidden/>
              </w:rPr>
              <w:tab/>
            </w:r>
            <w:r>
              <w:rPr>
                <w:noProof/>
                <w:webHidden/>
              </w:rPr>
              <w:fldChar w:fldCharType="begin"/>
            </w:r>
            <w:r>
              <w:rPr>
                <w:noProof/>
                <w:webHidden/>
              </w:rPr>
              <w:instrText xml:space="preserve"> PAGEREF _Toc213943674 \h </w:instrText>
            </w:r>
            <w:r>
              <w:rPr>
                <w:noProof/>
                <w:webHidden/>
              </w:rPr>
            </w:r>
            <w:r>
              <w:rPr>
                <w:noProof/>
                <w:webHidden/>
              </w:rPr>
              <w:fldChar w:fldCharType="separate"/>
            </w:r>
            <w:r w:rsidR="00933C5F">
              <w:rPr>
                <w:noProof/>
                <w:webHidden/>
              </w:rPr>
              <w:t>3</w:t>
            </w:r>
            <w:r>
              <w:rPr>
                <w:noProof/>
                <w:webHidden/>
              </w:rPr>
              <w:fldChar w:fldCharType="end"/>
            </w:r>
          </w:hyperlink>
        </w:p>
        <w:p w14:paraId="38550D09" w14:textId="70247368"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5" w:history="1">
            <w:r w:rsidRPr="00783C71">
              <w:rPr>
                <w:rStyle w:val="Hipervnculo"/>
                <w:noProof/>
              </w:rPr>
              <w:t>III. Interposición del Recurso de Revisión</w:t>
            </w:r>
            <w:r>
              <w:rPr>
                <w:noProof/>
                <w:webHidden/>
              </w:rPr>
              <w:tab/>
            </w:r>
            <w:r>
              <w:rPr>
                <w:noProof/>
                <w:webHidden/>
              </w:rPr>
              <w:fldChar w:fldCharType="begin"/>
            </w:r>
            <w:r>
              <w:rPr>
                <w:noProof/>
                <w:webHidden/>
              </w:rPr>
              <w:instrText xml:space="preserve"> PAGEREF _Toc213943675 \h </w:instrText>
            </w:r>
            <w:r>
              <w:rPr>
                <w:noProof/>
                <w:webHidden/>
              </w:rPr>
            </w:r>
            <w:r>
              <w:rPr>
                <w:noProof/>
                <w:webHidden/>
              </w:rPr>
              <w:fldChar w:fldCharType="separate"/>
            </w:r>
            <w:r w:rsidR="00933C5F">
              <w:rPr>
                <w:noProof/>
                <w:webHidden/>
              </w:rPr>
              <w:t>4</w:t>
            </w:r>
            <w:r>
              <w:rPr>
                <w:noProof/>
                <w:webHidden/>
              </w:rPr>
              <w:fldChar w:fldCharType="end"/>
            </w:r>
          </w:hyperlink>
        </w:p>
        <w:p w14:paraId="31E1F45A" w14:textId="73329892"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6" w:history="1">
            <w:r w:rsidRPr="00783C71">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_Toc213943676 \h </w:instrText>
            </w:r>
            <w:r>
              <w:rPr>
                <w:noProof/>
                <w:webHidden/>
              </w:rPr>
            </w:r>
            <w:r>
              <w:rPr>
                <w:noProof/>
                <w:webHidden/>
              </w:rPr>
              <w:fldChar w:fldCharType="separate"/>
            </w:r>
            <w:r w:rsidR="00933C5F">
              <w:rPr>
                <w:noProof/>
                <w:webHidden/>
              </w:rPr>
              <w:t>5</w:t>
            </w:r>
            <w:r>
              <w:rPr>
                <w:noProof/>
                <w:webHidden/>
              </w:rPr>
              <w:fldChar w:fldCharType="end"/>
            </w:r>
          </w:hyperlink>
        </w:p>
        <w:p w14:paraId="4467F19E" w14:textId="5641F210" w:rsidR="000A33AB" w:rsidRDefault="000A33A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3677" w:history="1">
            <w:r w:rsidRPr="00783C71">
              <w:rPr>
                <w:rStyle w:val="Hipervnculo"/>
                <w:noProof/>
              </w:rPr>
              <w:t>C O N S I D E R A N D O S</w:t>
            </w:r>
            <w:r>
              <w:rPr>
                <w:noProof/>
                <w:webHidden/>
              </w:rPr>
              <w:tab/>
            </w:r>
            <w:r>
              <w:rPr>
                <w:noProof/>
                <w:webHidden/>
              </w:rPr>
              <w:fldChar w:fldCharType="begin"/>
            </w:r>
            <w:r>
              <w:rPr>
                <w:noProof/>
                <w:webHidden/>
              </w:rPr>
              <w:instrText xml:space="preserve"> PAGEREF _Toc213943677 \h </w:instrText>
            </w:r>
            <w:r>
              <w:rPr>
                <w:noProof/>
                <w:webHidden/>
              </w:rPr>
            </w:r>
            <w:r>
              <w:rPr>
                <w:noProof/>
                <w:webHidden/>
              </w:rPr>
              <w:fldChar w:fldCharType="separate"/>
            </w:r>
            <w:r w:rsidR="00933C5F">
              <w:rPr>
                <w:noProof/>
                <w:webHidden/>
              </w:rPr>
              <w:t>7</w:t>
            </w:r>
            <w:r>
              <w:rPr>
                <w:noProof/>
                <w:webHidden/>
              </w:rPr>
              <w:fldChar w:fldCharType="end"/>
            </w:r>
          </w:hyperlink>
        </w:p>
        <w:p w14:paraId="62AD1AD4" w14:textId="2D889A2A"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8" w:history="1">
            <w:r w:rsidRPr="00783C71">
              <w:rPr>
                <w:rStyle w:val="Hipervnculo"/>
                <w:noProof/>
              </w:rPr>
              <w:t>PRIMERO. Competencia</w:t>
            </w:r>
            <w:r>
              <w:rPr>
                <w:noProof/>
                <w:webHidden/>
              </w:rPr>
              <w:tab/>
            </w:r>
            <w:r>
              <w:rPr>
                <w:noProof/>
                <w:webHidden/>
              </w:rPr>
              <w:fldChar w:fldCharType="begin"/>
            </w:r>
            <w:r>
              <w:rPr>
                <w:noProof/>
                <w:webHidden/>
              </w:rPr>
              <w:instrText xml:space="preserve"> PAGEREF _Toc213943678 \h </w:instrText>
            </w:r>
            <w:r>
              <w:rPr>
                <w:noProof/>
                <w:webHidden/>
              </w:rPr>
            </w:r>
            <w:r>
              <w:rPr>
                <w:noProof/>
                <w:webHidden/>
              </w:rPr>
              <w:fldChar w:fldCharType="separate"/>
            </w:r>
            <w:r w:rsidR="00933C5F">
              <w:rPr>
                <w:noProof/>
                <w:webHidden/>
              </w:rPr>
              <w:t>7</w:t>
            </w:r>
            <w:r>
              <w:rPr>
                <w:noProof/>
                <w:webHidden/>
              </w:rPr>
              <w:fldChar w:fldCharType="end"/>
            </w:r>
          </w:hyperlink>
        </w:p>
        <w:p w14:paraId="25EB2E74" w14:textId="4722BB04"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79" w:history="1">
            <w:r w:rsidRPr="00783C71">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_Toc213943679 \h </w:instrText>
            </w:r>
            <w:r>
              <w:rPr>
                <w:noProof/>
                <w:webHidden/>
              </w:rPr>
            </w:r>
            <w:r>
              <w:rPr>
                <w:noProof/>
                <w:webHidden/>
              </w:rPr>
              <w:fldChar w:fldCharType="separate"/>
            </w:r>
            <w:r w:rsidR="00933C5F">
              <w:rPr>
                <w:noProof/>
                <w:webHidden/>
              </w:rPr>
              <w:t>8</w:t>
            </w:r>
            <w:r>
              <w:rPr>
                <w:noProof/>
                <w:webHidden/>
              </w:rPr>
              <w:fldChar w:fldCharType="end"/>
            </w:r>
          </w:hyperlink>
        </w:p>
        <w:p w14:paraId="4A61E025" w14:textId="6F723F29"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80" w:history="1">
            <w:r w:rsidRPr="00783C71">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_Toc213943680 \h </w:instrText>
            </w:r>
            <w:r>
              <w:rPr>
                <w:noProof/>
                <w:webHidden/>
              </w:rPr>
            </w:r>
            <w:r>
              <w:rPr>
                <w:noProof/>
                <w:webHidden/>
              </w:rPr>
              <w:fldChar w:fldCharType="separate"/>
            </w:r>
            <w:r w:rsidR="00933C5F">
              <w:rPr>
                <w:noProof/>
                <w:webHidden/>
              </w:rPr>
              <w:t>11</w:t>
            </w:r>
            <w:r>
              <w:rPr>
                <w:noProof/>
                <w:webHidden/>
              </w:rPr>
              <w:fldChar w:fldCharType="end"/>
            </w:r>
          </w:hyperlink>
        </w:p>
        <w:p w14:paraId="27E0DAA3" w14:textId="1FA5DC44"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81" w:history="1">
            <w:r w:rsidRPr="00783C71">
              <w:rPr>
                <w:rStyle w:val="Hipervnculo"/>
                <w:smallCaps/>
                <w:noProof/>
              </w:rPr>
              <w:t>QUINTO.</w:t>
            </w:r>
            <w:r w:rsidRPr="00783C71">
              <w:rPr>
                <w:rStyle w:val="Hipervnculo"/>
                <w:noProof/>
              </w:rPr>
              <w:t xml:space="preserve"> Estudio de Fondo</w:t>
            </w:r>
            <w:r>
              <w:rPr>
                <w:noProof/>
                <w:webHidden/>
              </w:rPr>
              <w:tab/>
            </w:r>
            <w:r>
              <w:rPr>
                <w:noProof/>
                <w:webHidden/>
              </w:rPr>
              <w:fldChar w:fldCharType="begin"/>
            </w:r>
            <w:r>
              <w:rPr>
                <w:noProof/>
                <w:webHidden/>
              </w:rPr>
              <w:instrText xml:space="preserve"> PAGEREF _Toc213943681 \h </w:instrText>
            </w:r>
            <w:r>
              <w:rPr>
                <w:noProof/>
                <w:webHidden/>
              </w:rPr>
            </w:r>
            <w:r>
              <w:rPr>
                <w:noProof/>
                <w:webHidden/>
              </w:rPr>
              <w:fldChar w:fldCharType="separate"/>
            </w:r>
            <w:r w:rsidR="00933C5F">
              <w:rPr>
                <w:noProof/>
                <w:webHidden/>
              </w:rPr>
              <w:t>12</w:t>
            </w:r>
            <w:r>
              <w:rPr>
                <w:noProof/>
                <w:webHidden/>
              </w:rPr>
              <w:fldChar w:fldCharType="end"/>
            </w:r>
          </w:hyperlink>
        </w:p>
        <w:p w14:paraId="783067F8" w14:textId="4C5A7E6C" w:rsidR="000A33AB" w:rsidRDefault="000A33AB">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3682" w:history="1">
            <w:r w:rsidRPr="00783C71">
              <w:rPr>
                <w:rStyle w:val="Hipervnculo"/>
                <w:noProof/>
              </w:rPr>
              <w:t>SEXTO. Decisión</w:t>
            </w:r>
            <w:r>
              <w:rPr>
                <w:noProof/>
                <w:webHidden/>
              </w:rPr>
              <w:tab/>
            </w:r>
            <w:r>
              <w:rPr>
                <w:noProof/>
                <w:webHidden/>
              </w:rPr>
              <w:fldChar w:fldCharType="begin"/>
            </w:r>
            <w:r>
              <w:rPr>
                <w:noProof/>
                <w:webHidden/>
              </w:rPr>
              <w:instrText xml:space="preserve"> PAGEREF _Toc213943682 \h </w:instrText>
            </w:r>
            <w:r>
              <w:rPr>
                <w:noProof/>
                <w:webHidden/>
              </w:rPr>
            </w:r>
            <w:r>
              <w:rPr>
                <w:noProof/>
                <w:webHidden/>
              </w:rPr>
              <w:fldChar w:fldCharType="separate"/>
            </w:r>
            <w:r w:rsidR="00933C5F">
              <w:rPr>
                <w:noProof/>
                <w:webHidden/>
              </w:rPr>
              <w:t>27</w:t>
            </w:r>
            <w:r>
              <w:rPr>
                <w:noProof/>
                <w:webHidden/>
              </w:rPr>
              <w:fldChar w:fldCharType="end"/>
            </w:r>
          </w:hyperlink>
        </w:p>
        <w:p w14:paraId="74117D3E" w14:textId="06D70B28" w:rsidR="000A33AB" w:rsidRDefault="000A33AB">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3683" w:history="1">
            <w:r w:rsidRPr="00783C71">
              <w:rPr>
                <w:rStyle w:val="Hipervnculo"/>
                <w:noProof/>
              </w:rPr>
              <w:t>R E S U E L V E</w:t>
            </w:r>
            <w:r>
              <w:rPr>
                <w:noProof/>
                <w:webHidden/>
              </w:rPr>
              <w:tab/>
            </w:r>
            <w:r>
              <w:rPr>
                <w:noProof/>
                <w:webHidden/>
              </w:rPr>
              <w:fldChar w:fldCharType="begin"/>
            </w:r>
            <w:r>
              <w:rPr>
                <w:noProof/>
                <w:webHidden/>
              </w:rPr>
              <w:instrText xml:space="preserve"> PAGEREF _Toc213943683 \h </w:instrText>
            </w:r>
            <w:r>
              <w:rPr>
                <w:noProof/>
                <w:webHidden/>
              </w:rPr>
            </w:r>
            <w:r>
              <w:rPr>
                <w:noProof/>
                <w:webHidden/>
              </w:rPr>
              <w:fldChar w:fldCharType="separate"/>
            </w:r>
            <w:r w:rsidR="00933C5F">
              <w:rPr>
                <w:noProof/>
                <w:webHidden/>
              </w:rPr>
              <w:t>28</w:t>
            </w:r>
            <w:r>
              <w:rPr>
                <w:noProof/>
                <w:webHidden/>
              </w:rPr>
              <w:fldChar w:fldCharType="end"/>
            </w:r>
          </w:hyperlink>
        </w:p>
        <w:p w14:paraId="367609A4" w14:textId="677A2868" w:rsidR="000A33AB" w:rsidRDefault="000A33AB">
          <w:r>
            <w:rPr>
              <w:b/>
              <w:bCs/>
              <w:lang w:val="es-ES"/>
            </w:rPr>
            <w:fldChar w:fldCharType="end"/>
          </w:r>
        </w:p>
      </w:sdtContent>
    </w:sdt>
    <w:p w14:paraId="6E2D175C" w14:textId="77777777" w:rsidR="00782D2E" w:rsidRPr="000A33AB" w:rsidRDefault="000A33AB">
      <w:pPr>
        <w:pStyle w:val="Ttulo2"/>
        <w:spacing w:before="0" w:after="0"/>
      </w:pPr>
      <w:r w:rsidRPr="000A33AB">
        <w:br w:type="page"/>
      </w:r>
    </w:p>
    <w:p w14:paraId="52E62778" w14:textId="77777777" w:rsidR="00782D2E" w:rsidRPr="000A33AB" w:rsidRDefault="000A33AB">
      <w:pPr>
        <w:spacing w:after="0" w:line="360" w:lineRule="auto"/>
      </w:pPr>
      <w:r w:rsidRPr="000A33AB">
        <w:lastRenderedPageBreak/>
        <w:t>Resolución del Pleno del Instituto de Transparencia, Acceso a la Información Pública y Protección de Datos Personales del Estado de México y Municipios, con domicilio en Metepec, Estado de México, de fecha doce de noviembre de dos mil veinticinco.</w:t>
      </w:r>
    </w:p>
    <w:p w14:paraId="62851AF5" w14:textId="77777777" w:rsidR="00782D2E" w:rsidRPr="000A33AB" w:rsidRDefault="00782D2E">
      <w:pPr>
        <w:spacing w:after="0" w:line="360" w:lineRule="auto"/>
        <w:rPr>
          <w:b/>
        </w:rPr>
      </w:pPr>
    </w:p>
    <w:p w14:paraId="27680637" w14:textId="77777777" w:rsidR="00782D2E" w:rsidRPr="000A33AB" w:rsidRDefault="000A33AB">
      <w:pPr>
        <w:spacing w:after="0" w:line="360" w:lineRule="auto"/>
      </w:pPr>
      <w:r w:rsidRPr="000A33AB">
        <w:rPr>
          <w:b/>
        </w:rPr>
        <w:t>VISTO</w:t>
      </w:r>
      <w:r w:rsidRPr="000A33AB">
        <w:t xml:space="preserve"> el expediente conformado con motivo del Recurso de Revisión </w:t>
      </w:r>
      <w:r w:rsidRPr="00DD33BC">
        <w:rPr>
          <w:b/>
          <w:bCs/>
        </w:rPr>
        <w:t>08686/INFOEM/IP/RR/2025</w:t>
      </w:r>
      <w:r w:rsidRPr="000A33AB">
        <w:t xml:space="preserve">, interpuesto por </w:t>
      </w:r>
      <w:r w:rsidRPr="000A33AB">
        <w:rPr>
          <w:b/>
        </w:rPr>
        <w:t>un Particular</w:t>
      </w:r>
      <w:r w:rsidRPr="000A33AB">
        <w:t xml:space="preserve">, en lo sucesivo, la persona Recurrente o Particular, en contra de la respuesta del Sujeto Obligado, </w:t>
      </w:r>
      <w:r w:rsidRPr="00DD33BC">
        <w:rPr>
          <w:b/>
          <w:bCs/>
        </w:rPr>
        <w:t>Ayuntamiento de Zinacantepec,</w:t>
      </w:r>
      <w:r w:rsidRPr="000A33AB">
        <w:t xml:space="preserve"> se emite la presente Resolución, con base en los antecedentes y considerandos que se exponen a continuación:</w:t>
      </w:r>
    </w:p>
    <w:p w14:paraId="5CC34452" w14:textId="77777777" w:rsidR="00782D2E" w:rsidRPr="000A33AB" w:rsidRDefault="00782D2E">
      <w:pPr>
        <w:spacing w:after="0" w:line="360" w:lineRule="auto"/>
      </w:pPr>
    </w:p>
    <w:p w14:paraId="4A20DD8C" w14:textId="77777777" w:rsidR="00782D2E" w:rsidRPr="000A33AB" w:rsidRDefault="000A33AB">
      <w:pPr>
        <w:pStyle w:val="Ttulo1"/>
        <w:spacing w:before="0" w:after="0"/>
        <w:rPr>
          <w:sz w:val="22"/>
          <w:szCs w:val="22"/>
        </w:rPr>
      </w:pPr>
      <w:bookmarkStart w:id="0" w:name="_Toc213943672"/>
      <w:r w:rsidRPr="000A33AB">
        <w:rPr>
          <w:sz w:val="22"/>
          <w:szCs w:val="22"/>
        </w:rPr>
        <w:t>A N T E C E D E N T E S</w:t>
      </w:r>
      <w:bookmarkEnd w:id="0"/>
    </w:p>
    <w:p w14:paraId="69E022F1" w14:textId="77777777" w:rsidR="00782D2E" w:rsidRPr="000A33AB" w:rsidRDefault="00782D2E">
      <w:pPr>
        <w:spacing w:after="0" w:line="360" w:lineRule="auto"/>
      </w:pPr>
      <w:bookmarkStart w:id="1" w:name="_heading=h.gjdgxs" w:colFirst="0" w:colLast="0"/>
      <w:bookmarkEnd w:id="1"/>
    </w:p>
    <w:p w14:paraId="56A964A5" w14:textId="77777777" w:rsidR="00782D2E" w:rsidRPr="000A33AB" w:rsidRDefault="000A33AB">
      <w:pPr>
        <w:pStyle w:val="Ttulo2"/>
        <w:spacing w:before="0" w:after="0"/>
      </w:pPr>
      <w:bookmarkStart w:id="2" w:name="_Toc213943673"/>
      <w:r w:rsidRPr="000A33AB">
        <w:t>I. Presentación de la solicitud de información</w:t>
      </w:r>
      <w:bookmarkEnd w:id="2"/>
    </w:p>
    <w:p w14:paraId="3B86F9C4" w14:textId="77777777" w:rsidR="00782D2E" w:rsidRPr="000A33AB" w:rsidRDefault="00782D2E">
      <w:pPr>
        <w:tabs>
          <w:tab w:val="left" w:pos="567"/>
        </w:tabs>
        <w:spacing w:after="0" w:line="360" w:lineRule="auto"/>
      </w:pPr>
    </w:p>
    <w:p w14:paraId="4428964A" w14:textId="77777777" w:rsidR="00782D2E" w:rsidRPr="000A33AB" w:rsidRDefault="000A33AB">
      <w:pPr>
        <w:spacing w:after="0" w:line="360" w:lineRule="auto"/>
      </w:pPr>
      <w:bookmarkStart w:id="3" w:name="_heading=h.7z2hm1dstc2n" w:colFirst="0" w:colLast="0"/>
      <w:bookmarkEnd w:id="3"/>
      <w:r w:rsidRPr="000A33AB">
        <w:t>Con fecha veinticinco de junio de dos mil veinticinco, la parte Solicitante presentó una solicitud de acceso a la información pública, a través del Sistema de Acceso a la Información Mexiquense, en lo sucesivo el SAIMEX, ante el Ayuntamiento de Zinacantepec, en la que requirió lo siguiente:</w:t>
      </w:r>
    </w:p>
    <w:p w14:paraId="641A76AA" w14:textId="77777777" w:rsidR="00782D2E" w:rsidRPr="000A33AB" w:rsidRDefault="00782D2E">
      <w:pPr>
        <w:spacing w:after="0" w:line="360" w:lineRule="auto"/>
      </w:pPr>
    </w:p>
    <w:p w14:paraId="6647332B" w14:textId="77777777" w:rsidR="00782D2E" w:rsidRPr="000A33AB" w:rsidRDefault="000A33AB">
      <w:pPr>
        <w:tabs>
          <w:tab w:val="left" w:pos="567"/>
        </w:tabs>
        <w:spacing w:after="0" w:line="360" w:lineRule="auto"/>
        <w:ind w:left="567" w:right="709"/>
        <w:rPr>
          <w:b/>
          <w:sz w:val="20"/>
          <w:szCs w:val="20"/>
        </w:rPr>
      </w:pPr>
      <w:r w:rsidRPr="000A33AB">
        <w:rPr>
          <w:b/>
          <w:sz w:val="20"/>
          <w:szCs w:val="20"/>
        </w:rPr>
        <w:t>Folio de la solicitud: 00517/ZINACANT/IP/2025</w:t>
      </w:r>
    </w:p>
    <w:p w14:paraId="5482E989" w14:textId="77777777" w:rsidR="00782D2E" w:rsidRPr="000A33AB" w:rsidRDefault="000A33AB">
      <w:pPr>
        <w:tabs>
          <w:tab w:val="left" w:pos="567"/>
        </w:tabs>
        <w:spacing w:after="0" w:line="360" w:lineRule="auto"/>
        <w:ind w:left="567" w:right="709"/>
        <w:rPr>
          <w:b/>
          <w:sz w:val="20"/>
          <w:szCs w:val="20"/>
        </w:rPr>
      </w:pPr>
      <w:r w:rsidRPr="000A33AB">
        <w:rPr>
          <w:b/>
          <w:sz w:val="20"/>
          <w:szCs w:val="20"/>
        </w:rPr>
        <w:t>DESCRIPCIÓN CLARA Y PRECISA DE LA INFORMACIÓN SOLICITADA</w:t>
      </w:r>
    </w:p>
    <w:p w14:paraId="3D4622B5" w14:textId="77777777" w:rsidR="00782D2E" w:rsidRPr="000A33AB" w:rsidRDefault="000A33AB">
      <w:pPr>
        <w:tabs>
          <w:tab w:val="left" w:pos="4667"/>
        </w:tabs>
        <w:spacing w:after="0" w:line="360" w:lineRule="auto"/>
        <w:ind w:left="567" w:right="709"/>
        <w:rPr>
          <w:i/>
          <w:sz w:val="20"/>
          <w:szCs w:val="20"/>
        </w:rPr>
      </w:pPr>
      <w:r w:rsidRPr="000A33AB">
        <w:rPr>
          <w:i/>
          <w:sz w:val="20"/>
          <w:szCs w:val="20"/>
        </w:rPr>
        <w:t xml:space="preserve">“solicito los reportes recibidos por seguridad </w:t>
      </w:r>
      <w:proofErr w:type="spellStart"/>
      <w:r w:rsidRPr="000A33AB">
        <w:rPr>
          <w:i/>
          <w:sz w:val="20"/>
          <w:szCs w:val="20"/>
        </w:rPr>
        <w:t>publica</w:t>
      </w:r>
      <w:proofErr w:type="spellEnd"/>
      <w:r w:rsidRPr="000A33AB">
        <w:rPr>
          <w:i/>
          <w:sz w:val="20"/>
          <w:szCs w:val="20"/>
        </w:rPr>
        <w:t xml:space="preserve"> por motivo de </w:t>
      </w:r>
      <w:proofErr w:type="spellStart"/>
      <w:r w:rsidRPr="000A33AB">
        <w:rPr>
          <w:i/>
          <w:sz w:val="20"/>
          <w:szCs w:val="20"/>
        </w:rPr>
        <w:t>alteracion</w:t>
      </w:r>
      <w:proofErr w:type="spellEnd"/>
      <w:r w:rsidRPr="000A33AB">
        <w:rPr>
          <w:i/>
          <w:sz w:val="20"/>
          <w:szCs w:val="20"/>
        </w:rPr>
        <w:t xml:space="preserve"> al orden suscitados el </w:t>
      </w:r>
      <w:proofErr w:type="spellStart"/>
      <w:r w:rsidRPr="000A33AB">
        <w:rPr>
          <w:i/>
          <w:sz w:val="20"/>
          <w:szCs w:val="20"/>
        </w:rPr>
        <w:t>dia</w:t>
      </w:r>
      <w:proofErr w:type="spellEnd"/>
      <w:r w:rsidRPr="000A33AB">
        <w:rPr>
          <w:i/>
          <w:sz w:val="20"/>
          <w:szCs w:val="20"/>
        </w:rPr>
        <w:t xml:space="preserve"> </w:t>
      </w:r>
      <w:proofErr w:type="spellStart"/>
      <w:r w:rsidRPr="000A33AB">
        <w:rPr>
          <w:i/>
          <w:sz w:val="20"/>
          <w:szCs w:val="20"/>
        </w:rPr>
        <w:t>sabado</w:t>
      </w:r>
      <w:proofErr w:type="spellEnd"/>
      <w:r w:rsidRPr="000A33AB">
        <w:rPr>
          <w:i/>
          <w:sz w:val="20"/>
          <w:szCs w:val="20"/>
        </w:rPr>
        <w:t xml:space="preserve"> 21 de junio del año 2025” (Sic.)</w:t>
      </w:r>
    </w:p>
    <w:p w14:paraId="46AE4FD9" w14:textId="77777777" w:rsidR="00782D2E" w:rsidRPr="000A33AB" w:rsidRDefault="00782D2E">
      <w:pPr>
        <w:tabs>
          <w:tab w:val="left" w:pos="4667"/>
        </w:tabs>
        <w:spacing w:after="0" w:line="360" w:lineRule="auto"/>
        <w:ind w:left="567" w:right="709"/>
        <w:rPr>
          <w:b/>
          <w:sz w:val="20"/>
          <w:szCs w:val="20"/>
        </w:rPr>
      </w:pPr>
    </w:p>
    <w:p w14:paraId="4981AFF5" w14:textId="77777777" w:rsidR="002128AE" w:rsidRPr="000A33AB" w:rsidRDefault="000A33AB">
      <w:pPr>
        <w:tabs>
          <w:tab w:val="left" w:pos="4667"/>
        </w:tabs>
        <w:spacing w:after="0" w:line="360" w:lineRule="auto"/>
        <w:ind w:left="567" w:right="709"/>
        <w:rPr>
          <w:b/>
          <w:sz w:val="20"/>
          <w:szCs w:val="20"/>
        </w:rPr>
      </w:pPr>
      <w:r w:rsidRPr="000A33AB">
        <w:rPr>
          <w:b/>
          <w:sz w:val="20"/>
          <w:szCs w:val="20"/>
        </w:rPr>
        <w:t xml:space="preserve">MODALIDAD DE ENTREGA </w:t>
      </w:r>
    </w:p>
    <w:p w14:paraId="283A065C" w14:textId="2BF0A1F3" w:rsidR="00782D2E" w:rsidRPr="000A33AB" w:rsidRDefault="000A33AB">
      <w:pPr>
        <w:tabs>
          <w:tab w:val="left" w:pos="4667"/>
        </w:tabs>
        <w:spacing w:after="0" w:line="360" w:lineRule="auto"/>
        <w:ind w:left="567" w:right="709"/>
        <w:rPr>
          <w:b/>
          <w:sz w:val="20"/>
          <w:szCs w:val="20"/>
        </w:rPr>
      </w:pPr>
      <w:r w:rsidRPr="000A33AB">
        <w:rPr>
          <w:i/>
          <w:sz w:val="20"/>
          <w:szCs w:val="20"/>
        </w:rPr>
        <w:t>“A través del SAIMEX.”</w:t>
      </w:r>
    </w:p>
    <w:p w14:paraId="5512B8AF" w14:textId="77777777" w:rsidR="00782D2E" w:rsidRPr="000A33AB" w:rsidRDefault="00782D2E">
      <w:pPr>
        <w:tabs>
          <w:tab w:val="left" w:pos="4667"/>
        </w:tabs>
        <w:spacing w:after="0" w:line="360" w:lineRule="auto"/>
      </w:pPr>
    </w:p>
    <w:p w14:paraId="4A43F36E" w14:textId="77777777" w:rsidR="00782D2E" w:rsidRPr="000A33AB" w:rsidRDefault="000A33AB">
      <w:pPr>
        <w:pStyle w:val="Ttulo2"/>
        <w:spacing w:before="0" w:after="0"/>
      </w:pPr>
      <w:bookmarkStart w:id="4" w:name="_Toc213943674"/>
      <w:r w:rsidRPr="000A33AB">
        <w:lastRenderedPageBreak/>
        <w:t>II. Respuesta del Sujeto Obligado</w:t>
      </w:r>
      <w:bookmarkEnd w:id="4"/>
    </w:p>
    <w:p w14:paraId="2BDEA558" w14:textId="77777777" w:rsidR="00782D2E" w:rsidRPr="000A33AB" w:rsidRDefault="00782D2E">
      <w:pPr>
        <w:spacing w:after="0" w:line="360" w:lineRule="auto"/>
      </w:pPr>
    </w:p>
    <w:p w14:paraId="1779E767" w14:textId="77777777" w:rsidR="00782D2E" w:rsidRPr="000A33AB" w:rsidRDefault="000A33AB">
      <w:pPr>
        <w:spacing w:after="0" w:line="360" w:lineRule="auto"/>
      </w:pPr>
      <w:r w:rsidRPr="000A33AB">
        <w:t>El dieciséis de julio de dos mil veinticinco, el Sujeto Obligado a través de SAIMEX, dio respuesta en los siguientes términos:</w:t>
      </w:r>
    </w:p>
    <w:p w14:paraId="3AAF2A5E" w14:textId="77777777" w:rsidR="00782D2E" w:rsidRPr="000A33AB" w:rsidRDefault="00782D2E">
      <w:pPr>
        <w:spacing w:after="0" w:line="360" w:lineRule="auto"/>
      </w:pPr>
    </w:p>
    <w:p w14:paraId="6CF92AB8" w14:textId="77777777" w:rsidR="00782D2E" w:rsidRPr="000A33AB" w:rsidRDefault="000A33AB">
      <w:pPr>
        <w:spacing w:after="0" w:line="360" w:lineRule="auto"/>
        <w:ind w:left="567" w:right="709"/>
        <w:rPr>
          <w:i/>
          <w:sz w:val="20"/>
          <w:szCs w:val="20"/>
        </w:rPr>
      </w:pPr>
      <w:r w:rsidRPr="000A33AB">
        <w:rPr>
          <w:i/>
          <w:sz w:val="20"/>
          <w:szCs w:val="20"/>
        </w:rPr>
        <w:t>“…</w:t>
      </w:r>
    </w:p>
    <w:p w14:paraId="2DE8B521" w14:textId="77777777" w:rsidR="00782D2E" w:rsidRPr="000A33AB" w:rsidRDefault="000A33AB">
      <w:pPr>
        <w:spacing w:after="0" w:line="360" w:lineRule="auto"/>
        <w:ind w:left="567" w:right="709"/>
        <w:rPr>
          <w:i/>
          <w:sz w:val="20"/>
          <w:szCs w:val="20"/>
        </w:rPr>
      </w:pPr>
      <w:r w:rsidRPr="000A33AB">
        <w:rPr>
          <w:i/>
          <w:sz w:val="20"/>
          <w:szCs w:val="20"/>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w:t>
      </w:r>
      <w:proofErr w:type="gramStart"/>
      <w:r w:rsidRPr="000A33AB">
        <w:rPr>
          <w:i/>
          <w:sz w:val="20"/>
          <w:szCs w:val="20"/>
        </w:rPr>
        <w:t>la misma</w:t>
      </w:r>
      <w:proofErr w:type="gramEnd"/>
      <w:r w:rsidRPr="000A33AB">
        <w:rPr>
          <w:i/>
          <w:sz w:val="20"/>
          <w:szCs w:val="20"/>
        </w:rPr>
        <w:t>, ni el presentarla conforme al interés del solicitante; no estarán obligados a generarla, resumirla, efectuar cálculos o practicar investigaciones”. Se remite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53797633" w14:textId="77777777" w:rsidR="00782D2E" w:rsidRPr="000A33AB" w:rsidRDefault="000A33AB">
      <w:pPr>
        <w:spacing w:after="0" w:line="360" w:lineRule="auto"/>
        <w:ind w:left="567" w:right="709"/>
        <w:rPr>
          <w:i/>
          <w:sz w:val="20"/>
          <w:szCs w:val="20"/>
        </w:rPr>
      </w:pPr>
      <w:r w:rsidRPr="000A33AB">
        <w:rPr>
          <w:i/>
          <w:sz w:val="20"/>
          <w:szCs w:val="20"/>
        </w:rPr>
        <w:t>…”</w:t>
      </w:r>
    </w:p>
    <w:p w14:paraId="75B859BE" w14:textId="77777777" w:rsidR="00782D2E" w:rsidRPr="000A33AB" w:rsidRDefault="00782D2E">
      <w:pPr>
        <w:spacing w:after="0" w:line="360" w:lineRule="auto"/>
      </w:pPr>
    </w:p>
    <w:p w14:paraId="3C57B859" w14:textId="77777777" w:rsidR="00782D2E" w:rsidRPr="000A33AB" w:rsidRDefault="000A33AB">
      <w:pPr>
        <w:spacing w:after="0" w:line="360" w:lineRule="auto"/>
      </w:pPr>
      <w:r w:rsidRPr="000A33AB">
        <w:t>A dicha respuesta, adjuntó los siguientes documentos:</w:t>
      </w:r>
    </w:p>
    <w:p w14:paraId="5EAD9A77" w14:textId="77777777" w:rsidR="002128AE" w:rsidRPr="000A33AB" w:rsidRDefault="002128AE">
      <w:pPr>
        <w:spacing w:after="0" w:line="360" w:lineRule="auto"/>
      </w:pPr>
    </w:p>
    <w:p w14:paraId="0C47FE95" w14:textId="77777777" w:rsidR="00782D2E" w:rsidRPr="000A33AB" w:rsidRDefault="000A33AB">
      <w:pPr>
        <w:numPr>
          <w:ilvl w:val="0"/>
          <w:numId w:val="2"/>
        </w:numPr>
        <w:pBdr>
          <w:top w:val="nil"/>
          <w:left w:val="nil"/>
          <w:bottom w:val="nil"/>
          <w:right w:val="nil"/>
          <w:between w:val="nil"/>
        </w:pBdr>
        <w:spacing w:after="0" w:line="360" w:lineRule="auto"/>
        <w:rPr>
          <w:b/>
          <w:i/>
          <w:color w:val="000000"/>
        </w:rPr>
      </w:pPr>
      <w:r w:rsidRPr="000A33AB">
        <w:rPr>
          <w:b/>
          <w:i/>
          <w:color w:val="000000"/>
        </w:rPr>
        <w:t xml:space="preserve">FOLIO 0517-2025.pdf; </w:t>
      </w:r>
      <w:r w:rsidRPr="000A33AB">
        <w:rPr>
          <w:color w:val="000000"/>
        </w:rPr>
        <w:t xml:space="preserve">del que se desprende un oficio suscrito por el </w:t>
      </w:r>
      <w:proofErr w:type="gramStart"/>
      <w:r w:rsidRPr="000A33AB">
        <w:rPr>
          <w:color w:val="000000"/>
        </w:rPr>
        <w:t>Director</w:t>
      </w:r>
      <w:proofErr w:type="gramEnd"/>
      <w:r w:rsidRPr="000A33AB">
        <w:rPr>
          <w:color w:val="000000"/>
        </w:rPr>
        <w:t xml:space="preserve"> de Seguridad Pública y Tránsito del Ayuntamiento, en el que informó lo siguiente:</w:t>
      </w:r>
    </w:p>
    <w:p w14:paraId="40FE6236" w14:textId="77777777" w:rsidR="00782D2E" w:rsidRPr="000A33AB" w:rsidRDefault="00782D2E">
      <w:pPr>
        <w:pBdr>
          <w:top w:val="nil"/>
          <w:left w:val="nil"/>
          <w:bottom w:val="nil"/>
          <w:right w:val="nil"/>
          <w:between w:val="nil"/>
        </w:pBdr>
        <w:spacing w:after="0" w:line="360" w:lineRule="auto"/>
        <w:ind w:left="720"/>
        <w:rPr>
          <w:b/>
          <w:i/>
          <w:color w:val="000000"/>
        </w:rPr>
      </w:pPr>
    </w:p>
    <w:p w14:paraId="7A0A816A" w14:textId="77777777" w:rsidR="00782D2E" w:rsidRPr="000A33AB" w:rsidRDefault="000A33AB">
      <w:pPr>
        <w:spacing w:after="0" w:line="360" w:lineRule="auto"/>
        <w:ind w:left="567" w:right="709"/>
        <w:rPr>
          <w:i/>
          <w:sz w:val="20"/>
          <w:szCs w:val="20"/>
        </w:rPr>
      </w:pPr>
      <w:r w:rsidRPr="000A33AB">
        <w:rPr>
          <w:i/>
          <w:sz w:val="20"/>
          <w:szCs w:val="20"/>
        </w:rPr>
        <w:t>“….</w:t>
      </w:r>
    </w:p>
    <w:p w14:paraId="0013AA82" w14:textId="77777777" w:rsidR="00782D2E" w:rsidRPr="000A33AB" w:rsidRDefault="000A33AB">
      <w:pPr>
        <w:spacing w:after="0" w:line="360" w:lineRule="auto"/>
        <w:ind w:left="567" w:right="709"/>
        <w:rPr>
          <w:i/>
          <w:sz w:val="20"/>
          <w:szCs w:val="20"/>
        </w:rPr>
      </w:pPr>
      <w:r w:rsidRPr="000A33AB">
        <w:rPr>
          <w:i/>
          <w:sz w:val="20"/>
          <w:szCs w:val="20"/>
        </w:rPr>
        <w:t xml:space="preserve">Todos los reportes de Seguridad Pública generados por atenciones derivadas de alteración al orden quedan registrados en el Parte de Novedades del día siguiente al hecho. Por lo anterior, los reportes </w:t>
      </w:r>
      <w:r w:rsidRPr="000A33AB">
        <w:rPr>
          <w:i/>
          <w:sz w:val="20"/>
          <w:szCs w:val="20"/>
        </w:rPr>
        <w:lastRenderedPageBreak/>
        <w:t xml:space="preserve">derivados de la alteración al orden del </w:t>
      </w:r>
      <w:proofErr w:type="gramStart"/>
      <w:r w:rsidRPr="000A33AB">
        <w:rPr>
          <w:i/>
          <w:sz w:val="20"/>
          <w:szCs w:val="20"/>
        </w:rPr>
        <w:t>día sábado</w:t>
      </w:r>
      <w:proofErr w:type="gramEnd"/>
      <w:r w:rsidRPr="000A33AB">
        <w:rPr>
          <w:i/>
          <w:sz w:val="20"/>
          <w:szCs w:val="20"/>
        </w:rPr>
        <w:t xml:space="preserve"> 21 de junio del año 2025 en curso quedaron asentados en el Parte de Novedades del día 22 de junio del 2025. Por lo anterior, partiendo del hecho de que el Parte de Novedades es confidencial debido a que contiene información sensible que podría comprometer investigaciones en curso, la seguridad de las personas y/o la intimidad de los individuos involucrados en los hechos reportados; se determina que proporcionar de esta información podría obstaculizar el trabajo policial o perjudicar a terceros, por lo que se solicita la aprobación del Comité de Transparencia para que apruebe la clasificación del Parte de Novedades del 22 de junio del 2025 por un periodo de hasta por cinco años.</w:t>
      </w:r>
    </w:p>
    <w:p w14:paraId="0D80FF64" w14:textId="77777777" w:rsidR="00782D2E" w:rsidRPr="000A33AB" w:rsidRDefault="000A33AB">
      <w:pPr>
        <w:spacing w:after="0" w:line="360" w:lineRule="auto"/>
        <w:ind w:left="567" w:right="709"/>
        <w:rPr>
          <w:i/>
          <w:sz w:val="20"/>
          <w:szCs w:val="20"/>
        </w:rPr>
      </w:pPr>
      <w:r w:rsidRPr="000A33AB">
        <w:rPr>
          <w:i/>
          <w:sz w:val="20"/>
          <w:szCs w:val="20"/>
        </w:rPr>
        <w:t>…</w:t>
      </w:r>
    </w:p>
    <w:p w14:paraId="28D261B8" w14:textId="77777777" w:rsidR="00782D2E" w:rsidRPr="000A33AB" w:rsidRDefault="000A33AB">
      <w:pPr>
        <w:spacing w:after="0" w:line="360" w:lineRule="auto"/>
        <w:ind w:left="567" w:right="709"/>
        <w:rPr>
          <w:i/>
          <w:sz w:val="20"/>
          <w:szCs w:val="20"/>
        </w:rPr>
      </w:pPr>
      <w:r w:rsidRPr="000A33AB">
        <w:rPr>
          <w:i/>
          <w:sz w:val="20"/>
          <w:szCs w:val="20"/>
        </w:rPr>
        <w:t>PRUEBA DE DAÑO FOLIO 00517/ZINACANT/IP/2025:</w:t>
      </w:r>
    </w:p>
    <w:p w14:paraId="736AD54F" w14:textId="4826FCB3" w:rsidR="00782D2E" w:rsidRPr="000A33AB" w:rsidRDefault="000A33AB" w:rsidP="002128AE">
      <w:pPr>
        <w:spacing w:after="0" w:line="360" w:lineRule="auto"/>
        <w:ind w:left="567" w:right="709"/>
        <w:rPr>
          <w:i/>
        </w:rPr>
      </w:pPr>
      <w:r w:rsidRPr="000A33AB">
        <w:rPr>
          <w:i/>
          <w:sz w:val="20"/>
          <w:szCs w:val="20"/>
        </w:rPr>
        <w:t>…</w:t>
      </w:r>
      <w:r w:rsidRPr="000A33AB">
        <w:rPr>
          <w:i/>
        </w:rPr>
        <w:t>”</w:t>
      </w:r>
    </w:p>
    <w:p w14:paraId="51B88C70" w14:textId="77777777" w:rsidR="002128AE" w:rsidRPr="000A33AB" w:rsidRDefault="002128AE" w:rsidP="002128AE">
      <w:pPr>
        <w:spacing w:after="0" w:line="360" w:lineRule="auto"/>
        <w:ind w:left="567" w:right="709"/>
        <w:rPr>
          <w:i/>
        </w:rPr>
      </w:pPr>
    </w:p>
    <w:p w14:paraId="648628EA" w14:textId="77777777" w:rsidR="00782D2E" w:rsidRPr="000A33AB" w:rsidRDefault="000A33AB">
      <w:pPr>
        <w:numPr>
          <w:ilvl w:val="0"/>
          <w:numId w:val="2"/>
        </w:numPr>
        <w:pBdr>
          <w:top w:val="nil"/>
          <w:left w:val="nil"/>
          <w:bottom w:val="nil"/>
          <w:right w:val="nil"/>
          <w:between w:val="nil"/>
        </w:pBdr>
        <w:spacing w:after="0" w:line="360" w:lineRule="auto"/>
        <w:rPr>
          <w:b/>
          <w:i/>
          <w:color w:val="000000"/>
        </w:rPr>
      </w:pPr>
      <w:r w:rsidRPr="000A33AB">
        <w:rPr>
          <w:b/>
          <w:i/>
          <w:color w:val="000000"/>
        </w:rPr>
        <w:t xml:space="preserve">RESPUESTA SOLICITUD 517.pdf; </w:t>
      </w:r>
      <w:r w:rsidRPr="000A33AB">
        <w:rPr>
          <w:color w:val="000000"/>
        </w:rPr>
        <w:t xml:space="preserve">del que se desprende un oficio emitido por la Titular de la Unidad de Transparencia del Sujeto Obligado en el que remite la respuesta descrita en el punto anterior. </w:t>
      </w:r>
    </w:p>
    <w:p w14:paraId="09DC8489" w14:textId="77777777" w:rsidR="00782D2E" w:rsidRPr="000A33AB" w:rsidRDefault="00782D2E">
      <w:pPr>
        <w:pBdr>
          <w:top w:val="nil"/>
          <w:left w:val="nil"/>
          <w:bottom w:val="nil"/>
          <w:right w:val="nil"/>
          <w:between w:val="nil"/>
        </w:pBdr>
        <w:spacing w:after="0" w:line="360" w:lineRule="auto"/>
        <w:ind w:left="720"/>
        <w:rPr>
          <w:b/>
          <w:i/>
          <w:color w:val="000000"/>
        </w:rPr>
      </w:pPr>
    </w:p>
    <w:p w14:paraId="6BD521FB" w14:textId="77777777" w:rsidR="00782D2E" w:rsidRPr="000A33AB" w:rsidRDefault="000A33AB">
      <w:pPr>
        <w:pStyle w:val="Ttulo2"/>
        <w:spacing w:before="0" w:after="0"/>
      </w:pPr>
      <w:bookmarkStart w:id="5" w:name="_Toc213943675"/>
      <w:r w:rsidRPr="000A33AB">
        <w:t>III. Interposición del Recurso de Revisión</w:t>
      </w:r>
      <w:bookmarkEnd w:id="5"/>
    </w:p>
    <w:p w14:paraId="6A858C72" w14:textId="77777777" w:rsidR="00782D2E" w:rsidRPr="000A33AB" w:rsidRDefault="00782D2E">
      <w:pPr>
        <w:spacing w:after="0" w:line="360" w:lineRule="auto"/>
        <w:rPr>
          <w:b/>
        </w:rPr>
      </w:pPr>
    </w:p>
    <w:p w14:paraId="2069F1C5" w14:textId="77777777" w:rsidR="00782D2E" w:rsidRPr="000A33AB" w:rsidRDefault="000A33AB">
      <w:pPr>
        <w:spacing w:after="0" w:line="360" w:lineRule="auto"/>
      </w:pPr>
      <w:bookmarkStart w:id="6" w:name="_heading=h.2et92p0" w:colFirst="0" w:colLast="0"/>
      <w:bookmarkEnd w:id="6"/>
      <w:r w:rsidRPr="000A33AB">
        <w:t>Con fecha diecisiete de julio de dos mil veinticinco, se recibió a través del SAIMEX, el Recurso de Revisión interpuesto por la persona Recurrente, en los siguientes términos:</w:t>
      </w:r>
    </w:p>
    <w:p w14:paraId="1B6CCBD0" w14:textId="77777777" w:rsidR="00782D2E" w:rsidRPr="000A33AB" w:rsidRDefault="00782D2E">
      <w:pPr>
        <w:spacing w:after="0" w:line="360" w:lineRule="auto"/>
      </w:pPr>
    </w:p>
    <w:p w14:paraId="37D3BBB6" w14:textId="77777777" w:rsidR="00782D2E" w:rsidRPr="000A33AB" w:rsidRDefault="000A33AB">
      <w:pPr>
        <w:spacing w:after="0" w:line="360" w:lineRule="auto"/>
        <w:ind w:left="567" w:right="709"/>
        <w:rPr>
          <w:b/>
          <w:sz w:val="20"/>
          <w:szCs w:val="20"/>
        </w:rPr>
      </w:pPr>
      <w:r w:rsidRPr="000A33AB">
        <w:rPr>
          <w:b/>
          <w:sz w:val="20"/>
          <w:szCs w:val="20"/>
        </w:rPr>
        <w:t>ACTO IMPUGNADO</w:t>
      </w:r>
      <w:r w:rsidRPr="000A33AB">
        <w:rPr>
          <w:b/>
          <w:sz w:val="20"/>
          <w:szCs w:val="20"/>
        </w:rPr>
        <w:tab/>
      </w:r>
    </w:p>
    <w:p w14:paraId="50D50417" w14:textId="77777777" w:rsidR="00782D2E" w:rsidRPr="000A33AB" w:rsidRDefault="000A33AB">
      <w:pPr>
        <w:spacing w:after="0" w:line="360" w:lineRule="auto"/>
        <w:ind w:left="567" w:right="709"/>
        <w:rPr>
          <w:b/>
          <w:sz w:val="20"/>
          <w:szCs w:val="20"/>
        </w:rPr>
      </w:pPr>
      <w:r w:rsidRPr="000A33AB">
        <w:rPr>
          <w:i/>
          <w:sz w:val="20"/>
          <w:szCs w:val="20"/>
        </w:rPr>
        <w:t xml:space="preserve">“NO ENTREGA INFORMACION” </w:t>
      </w:r>
    </w:p>
    <w:p w14:paraId="170AD16E" w14:textId="77777777" w:rsidR="00782D2E" w:rsidRPr="000A33AB" w:rsidRDefault="00782D2E">
      <w:pPr>
        <w:spacing w:after="0" w:line="360" w:lineRule="auto"/>
        <w:ind w:left="567" w:right="709"/>
        <w:rPr>
          <w:sz w:val="20"/>
          <w:szCs w:val="20"/>
        </w:rPr>
      </w:pPr>
    </w:p>
    <w:p w14:paraId="15113218" w14:textId="77777777" w:rsidR="00782D2E" w:rsidRPr="000A33AB" w:rsidRDefault="000A33AB">
      <w:pPr>
        <w:spacing w:after="0" w:line="360" w:lineRule="auto"/>
        <w:ind w:left="567" w:right="709"/>
        <w:rPr>
          <w:b/>
          <w:sz w:val="20"/>
          <w:szCs w:val="20"/>
        </w:rPr>
      </w:pPr>
      <w:r w:rsidRPr="000A33AB">
        <w:rPr>
          <w:b/>
          <w:sz w:val="20"/>
          <w:szCs w:val="20"/>
        </w:rPr>
        <w:t>RAZONES O MOTIVOS DE LA INCONFORMIDAD</w:t>
      </w:r>
      <w:r w:rsidRPr="000A33AB">
        <w:rPr>
          <w:b/>
          <w:sz w:val="20"/>
          <w:szCs w:val="20"/>
        </w:rPr>
        <w:tab/>
      </w:r>
    </w:p>
    <w:p w14:paraId="4FBB80FC" w14:textId="77777777" w:rsidR="00782D2E" w:rsidRPr="000A33AB" w:rsidRDefault="000A33AB">
      <w:pPr>
        <w:tabs>
          <w:tab w:val="left" w:pos="4667"/>
        </w:tabs>
        <w:spacing w:after="0" w:line="360" w:lineRule="auto"/>
        <w:ind w:left="567" w:right="709"/>
        <w:rPr>
          <w:i/>
          <w:sz w:val="20"/>
          <w:szCs w:val="20"/>
        </w:rPr>
      </w:pPr>
      <w:r w:rsidRPr="000A33AB">
        <w:rPr>
          <w:i/>
          <w:sz w:val="20"/>
          <w:szCs w:val="20"/>
        </w:rPr>
        <w:t>“NO ENTREGA INFORMACION, NO ADJUNTA EL ACTA DEL COMITE DE TRANSPARENCIA DONDE SE RESERVE LA INFORMACION OMISA Y FLOJA LA TITULAR DE TRANSPARENCIA” (Sic.)</w:t>
      </w:r>
    </w:p>
    <w:p w14:paraId="0730D464" w14:textId="77777777" w:rsidR="00782D2E" w:rsidRPr="000A33AB" w:rsidRDefault="000A33AB">
      <w:pPr>
        <w:pStyle w:val="Ttulo2"/>
        <w:spacing w:before="0" w:after="0"/>
      </w:pPr>
      <w:bookmarkStart w:id="7" w:name="_Toc213943676"/>
      <w:r w:rsidRPr="000A33AB">
        <w:lastRenderedPageBreak/>
        <w:t>IV. Trámite del Recurso de Revisión ante este Instituto</w:t>
      </w:r>
      <w:bookmarkEnd w:id="7"/>
    </w:p>
    <w:p w14:paraId="7750B7C6" w14:textId="77777777" w:rsidR="00782D2E" w:rsidRPr="000A33AB" w:rsidRDefault="00782D2E">
      <w:pPr>
        <w:spacing w:after="0" w:line="360" w:lineRule="auto"/>
        <w:rPr>
          <w:b/>
        </w:rPr>
      </w:pPr>
    </w:p>
    <w:p w14:paraId="6EA710A7" w14:textId="77777777" w:rsidR="00782D2E" w:rsidRPr="000A33AB" w:rsidRDefault="000A33AB">
      <w:pPr>
        <w:spacing w:after="0" w:line="360" w:lineRule="auto"/>
      </w:pPr>
      <w:r w:rsidRPr="000A33AB">
        <w:rPr>
          <w:b/>
        </w:rPr>
        <w:t>a) Turno del Medio de Impugnación.</w:t>
      </w:r>
      <w:r w:rsidRPr="000A33AB">
        <w:t xml:space="preserve"> El diecisiete de julio de dos mil veinticinco, el SAIMEX, asignó el número de expediente</w:t>
      </w:r>
      <w:r w:rsidRPr="000A33AB">
        <w:rPr>
          <w:b/>
        </w:rPr>
        <w:t xml:space="preserve"> 08686/INFOEM/IP/RR/2025, </w:t>
      </w:r>
      <w:r w:rsidRPr="000A33AB">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A36BBE6" w14:textId="77777777" w:rsidR="00782D2E" w:rsidRPr="000A33AB" w:rsidRDefault="00782D2E">
      <w:pPr>
        <w:spacing w:after="0" w:line="360" w:lineRule="auto"/>
      </w:pPr>
    </w:p>
    <w:p w14:paraId="40D32951" w14:textId="77777777" w:rsidR="00782D2E" w:rsidRPr="000A33AB" w:rsidRDefault="000A33AB">
      <w:pPr>
        <w:spacing w:after="0" w:line="360" w:lineRule="auto"/>
      </w:pPr>
      <w:r w:rsidRPr="000A33AB">
        <w:rPr>
          <w:b/>
        </w:rPr>
        <w:t>b) Admisión del Recurso de Revisión.</w:t>
      </w:r>
      <w:r w:rsidRPr="000A33AB">
        <w:t xml:space="preserve"> El cinco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7FE4DC31" w14:textId="77777777" w:rsidR="00782D2E" w:rsidRPr="000A33AB" w:rsidRDefault="00782D2E">
      <w:pPr>
        <w:spacing w:after="0" w:line="360" w:lineRule="auto"/>
        <w:rPr>
          <w:color w:val="000000"/>
        </w:rPr>
      </w:pPr>
    </w:p>
    <w:p w14:paraId="09E046DB" w14:textId="77777777" w:rsidR="00782D2E" w:rsidRPr="000A33AB" w:rsidRDefault="000A33AB">
      <w:pPr>
        <w:spacing w:after="0" w:line="360" w:lineRule="auto"/>
        <w:rPr>
          <w:color w:val="000000"/>
        </w:rPr>
      </w:pPr>
      <w:r w:rsidRPr="000A33AB">
        <w:rPr>
          <w:b/>
          <w:color w:val="000000"/>
        </w:rPr>
        <w:t xml:space="preserve">c) Informe Justificado. </w:t>
      </w:r>
      <w:r w:rsidRPr="000A33AB">
        <w:rPr>
          <w:color w:val="000000"/>
        </w:rPr>
        <w:t>En fecha once de agosto de dos mil veinticinco, se recibió en este Instituto, a través del Sistema de Acceso a la Información Mexiquense (SAIMEX), el Informe Justificado, por parte del Sujeto Obligado, en los siguientes términos:</w:t>
      </w:r>
    </w:p>
    <w:p w14:paraId="7C0AE731" w14:textId="77777777" w:rsidR="00782D2E" w:rsidRPr="000A33AB" w:rsidRDefault="00782D2E">
      <w:pPr>
        <w:spacing w:after="0" w:line="360" w:lineRule="auto"/>
        <w:rPr>
          <w:color w:val="000000"/>
        </w:rPr>
      </w:pPr>
    </w:p>
    <w:p w14:paraId="49544660" w14:textId="77777777" w:rsidR="00782D2E" w:rsidRPr="000A33AB" w:rsidRDefault="000A33AB">
      <w:pPr>
        <w:numPr>
          <w:ilvl w:val="0"/>
          <w:numId w:val="2"/>
        </w:numPr>
        <w:pBdr>
          <w:top w:val="nil"/>
          <w:left w:val="nil"/>
          <w:bottom w:val="nil"/>
          <w:right w:val="nil"/>
          <w:between w:val="nil"/>
        </w:pBdr>
        <w:spacing w:after="0" w:line="360" w:lineRule="auto"/>
        <w:rPr>
          <w:color w:val="000000"/>
        </w:rPr>
      </w:pPr>
      <w:r w:rsidRPr="000A33AB">
        <w:rPr>
          <w:b/>
          <w:i/>
          <w:color w:val="000000"/>
        </w:rPr>
        <w:t>RR 8686 SEGURIDAD PUBLICA.pdf</w:t>
      </w:r>
      <w:r w:rsidRPr="000A33AB">
        <w:rPr>
          <w:color w:val="000000"/>
        </w:rPr>
        <w:t xml:space="preserve">; del que se desprende un oficio suscrito por el </w:t>
      </w:r>
      <w:proofErr w:type="gramStart"/>
      <w:r w:rsidRPr="000A33AB">
        <w:rPr>
          <w:color w:val="000000"/>
        </w:rPr>
        <w:t>Director</w:t>
      </w:r>
      <w:proofErr w:type="gramEnd"/>
      <w:r w:rsidRPr="000A33AB">
        <w:rPr>
          <w:color w:val="000000"/>
        </w:rPr>
        <w:t xml:space="preserve"> de Seguridad Pública y Tránsito del Ayuntamiento de Zinacantepec, en el que ratificó la respuesta inicial y señaló que se aprobó la clasificación de la información por cinco años, de conformidad con el acuerdo CT/S12/EXT/AC02/205 de la Décima Segunda Sesión del Comité de Transparencia.</w:t>
      </w:r>
    </w:p>
    <w:p w14:paraId="411CA937" w14:textId="77777777" w:rsidR="00782D2E" w:rsidRPr="000A33AB" w:rsidRDefault="00782D2E">
      <w:pPr>
        <w:spacing w:after="0" w:line="360" w:lineRule="auto"/>
        <w:rPr>
          <w:color w:val="000000"/>
        </w:rPr>
      </w:pPr>
    </w:p>
    <w:p w14:paraId="039482BE" w14:textId="77777777" w:rsidR="00782D2E" w:rsidRPr="000A33AB" w:rsidRDefault="000A33AB">
      <w:pPr>
        <w:numPr>
          <w:ilvl w:val="0"/>
          <w:numId w:val="2"/>
        </w:numPr>
        <w:pBdr>
          <w:top w:val="nil"/>
          <w:left w:val="nil"/>
          <w:bottom w:val="nil"/>
          <w:right w:val="nil"/>
          <w:between w:val="nil"/>
        </w:pBdr>
        <w:spacing w:after="0" w:line="360" w:lineRule="auto"/>
        <w:rPr>
          <w:b/>
          <w:i/>
          <w:color w:val="000000"/>
        </w:rPr>
      </w:pPr>
      <w:r w:rsidRPr="000A33AB">
        <w:rPr>
          <w:b/>
          <w:i/>
          <w:color w:val="000000"/>
        </w:rPr>
        <w:lastRenderedPageBreak/>
        <w:t xml:space="preserve">12 EXTZINA 2025.pdf; </w:t>
      </w:r>
      <w:r w:rsidRPr="000A33AB">
        <w:rPr>
          <w:color w:val="000000"/>
        </w:rPr>
        <w:t>del que se advierte el Acta de la Décima Segunda Sesión Extraordinaria del Comité de Transparencia, del Sujeto Obligado, CT/ZIN/EXT/0012/2025, en cuyo punto 3, se advierte el desahogo de la discusión y aprobación del acuerdo</w:t>
      </w:r>
      <w:r w:rsidRPr="000A33AB">
        <w:rPr>
          <w:b/>
          <w:color w:val="000000"/>
        </w:rPr>
        <w:t xml:space="preserve"> </w:t>
      </w:r>
      <w:r w:rsidRPr="000A33AB">
        <w:rPr>
          <w:color w:val="000000"/>
        </w:rPr>
        <w:t>CT/S12/EXT/AC02/2025 en el que se aprobó la clasificación de información reservada por un periodo de 5 años DE los reportes recibidos por seguridad pública por motivo de alteración al orden suscitados el día sábado 21 de junio del año 2025, al considerar que se actualiza el supuesto previsto en el artículo 140 fracción VI de la Ley de Transparencia y Acceso a la Información Pública del Estado de México y Municipios.</w:t>
      </w:r>
    </w:p>
    <w:p w14:paraId="73686BBE" w14:textId="77777777" w:rsidR="00782D2E" w:rsidRPr="000A33AB" w:rsidRDefault="00782D2E">
      <w:pPr>
        <w:pBdr>
          <w:top w:val="nil"/>
          <w:left w:val="nil"/>
          <w:bottom w:val="nil"/>
          <w:right w:val="nil"/>
          <w:between w:val="nil"/>
        </w:pBdr>
        <w:spacing w:after="0" w:line="360" w:lineRule="auto"/>
        <w:ind w:left="720"/>
        <w:rPr>
          <w:color w:val="000000"/>
        </w:rPr>
      </w:pPr>
    </w:p>
    <w:p w14:paraId="07FA451F" w14:textId="77777777" w:rsidR="00782D2E" w:rsidRPr="000A33AB" w:rsidRDefault="000A33AB">
      <w:pPr>
        <w:numPr>
          <w:ilvl w:val="0"/>
          <w:numId w:val="2"/>
        </w:numPr>
        <w:pBdr>
          <w:top w:val="nil"/>
          <w:left w:val="nil"/>
          <w:bottom w:val="nil"/>
          <w:right w:val="nil"/>
          <w:between w:val="nil"/>
        </w:pBdr>
        <w:spacing w:after="0" w:line="360" w:lineRule="auto"/>
        <w:rPr>
          <w:b/>
          <w:i/>
          <w:color w:val="000000"/>
        </w:rPr>
      </w:pPr>
      <w:r w:rsidRPr="000A33AB">
        <w:rPr>
          <w:b/>
          <w:i/>
          <w:color w:val="000000"/>
        </w:rPr>
        <w:t xml:space="preserve">IJ 8686 2025.pdf; </w:t>
      </w:r>
      <w:r w:rsidRPr="000A33AB">
        <w:rPr>
          <w:color w:val="000000"/>
        </w:rPr>
        <w:t xml:space="preserve">del que se advierte un oficio emitido por la Titular de la Unidad de Transparencia del Sujeto Obligado, en el que ratificó la respuesta y remitió el acta del Comité de Transparencia en los términos antes descritos. </w:t>
      </w:r>
    </w:p>
    <w:p w14:paraId="273A7BB9" w14:textId="77777777" w:rsidR="00782D2E" w:rsidRPr="000A33AB" w:rsidRDefault="00782D2E">
      <w:pPr>
        <w:spacing w:after="0" w:line="360" w:lineRule="auto"/>
        <w:rPr>
          <w:color w:val="000000"/>
        </w:rPr>
      </w:pPr>
    </w:p>
    <w:p w14:paraId="09A92A4C" w14:textId="77777777" w:rsidR="00782D2E" w:rsidRPr="000A33AB" w:rsidRDefault="000A33AB">
      <w:pPr>
        <w:spacing w:after="0" w:line="360" w:lineRule="auto"/>
        <w:rPr>
          <w:b/>
        </w:rPr>
      </w:pPr>
      <w:r w:rsidRPr="000A33AB">
        <w:rPr>
          <w:b/>
        </w:rPr>
        <w:t xml:space="preserve">d) Vista de Informe Justificado. </w:t>
      </w:r>
      <w:r w:rsidRPr="000A33AB">
        <w:t>El cinco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9C86107" w14:textId="77777777" w:rsidR="00782D2E" w:rsidRPr="000A33AB" w:rsidRDefault="00782D2E">
      <w:pPr>
        <w:spacing w:after="0" w:line="360" w:lineRule="auto"/>
        <w:rPr>
          <w:b/>
        </w:rPr>
      </w:pPr>
    </w:p>
    <w:p w14:paraId="573F24F4" w14:textId="77777777" w:rsidR="00782D2E" w:rsidRPr="000A33AB" w:rsidRDefault="000A33AB">
      <w:pPr>
        <w:spacing w:after="0" w:line="360" w:lineRule="auto"/>
        <w:rPr>
          <w:b/>
        </w:rPr>
      </w:pPr>
      <w:r w:rsidRPr="000A33AB">
        <w:rPr>
          <w:b/>
        </w:rPr>
        <w:t xml:space="preserve">e) Manifestaciones de la parte Recurrente. </w:t>
      </w:r>
      <w:r w:rsidRPr="000A33AB">
        <w:t>De las constancias que integran el expediente se advierte que la parte Recurrente no añadió manifestaciones.</w:t>
      </w:r>
    </w:p>
    <w:p w14:paraId="2C79958F" w14:textId="77777777" w:rsidR="00782D2E" w:rsidRPr="000A33AB" w:rsidRDefault="00782D2E">
      <w:pPr>
        <w:spacing w:after="0" w:line="360" w:lineRule="auto"/>
        <w:rPr>
          <w:b/>
        </w:rPr>
      </w:pPr>
    </w:p>
    <w:p w14:paraId="4F6B5E86" w14:textId="28A0FE52" w:rsidR="00782D2E" w:rsidRPr="000A33AB" w:rsidRDefault="000A33AB">
      <w:pPr>
        <w:spacing w:after="0" w:line="360" w:lineRule="auto"/>
        <w:rPr>
          <w:b/>
        </w:rPr>
      </w:pPr>
      <w:r w:rsidRPr="000A33AB">
        <w:rPr>
          <w:b/>
        </w:rPr>
        <w:t xml:space="preserve">f) Ampliación de plazo para resolver. </w:t>
      </w:r>
      <w:r w:rsidRPr="000A33AB">
        <w:t xml:space="preserve">El </w:t>
      </w:r>
      <w:r>
        <w:t>cinco de noviembre</w:t>
      </w:r>
      <w:r w:rsidRPr="000A33AB">
        <w:t xml:space="preserve"> de dos mil veinticinco, el Comisionado Ponente, con fundamento en lo dispuesto por el artículo 181, párrafo tercero, de la Ley de Transparencia y Acceso a la Información Pública del Estado de México y Municipios, </w:t>
      </w:r>
      <w:r w:rsidRPr="000A33AB">
        <w:lastRenderedPageBreak/>
        <w:t>acordó ampliar por un periodo razonable, el plazo para resolver el Recurso de Revisión que nos ocupa; acto que fue notificado a las partes el mismo día mediante el SAIMEX.</w:t>
      </w:r>
    </w:p>
    <w:p w14:paraId="651610C5" w14:textId="77777777" w:rsidR="00782D2E" w:rsidRPr="000A33AB" w:rsidRDefault="00782D2E">
      <w:pPr>
        <w:spacing w:after="0" w:line="360" w:lineRule="auto"/>
        <w:rPr>
          <w:b/>
        </w:rPr>
      </w:pPr>
    </w:p>
    <w:p w14:paraId="1A8E4A75" w14:textId="77777777" w:rsidR="00782D2E" w:rsidRPr="000A33AB" w:rsidRDefault="000A33AB">
      <w:pPr>
        <w:spacing w:after="0" w:line="360" w:lineRule="auto"/>
      </w:pPr>
      <w:r w:rsidRPr="000A33AB">
        <w:rPr>
          <w:b/>
        </w:rPr>
        <w:t>g) Cierre de instrucción.</w:t>
      </w:r>
      <w:r w:rsidRPr="000A33AB">
        <w:t xml:space="preserve"> El once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FCB2BC4" w14:textId="77777777" w:rsidR="00782D2E" w:rsidRPr="000A33AB" w:rsidRDefault="00782D2E">
      <w:pPr>
        <w:spacing w:after="0" w:line="360" w:lineRule="auto"/>
      </w:pPr>
    </w:p>
    <w:p w14:paraId="105AE010" w14:textId="77777777" w:rsidR="00782D2E" w:rsidRPr="000A33AB" w:rsidRDefault="000A33AB">
      <w:pPr>
        <w:spacing w:after="0" w:line="360" w:lineRule="auto"/>
      </w:pPr>
      <w:proofErr w:type="gramStart"/>
      <w:r w:rsidRPr="000A33AB">
        <w:t>En razón de</w:t>
      </w:r>
      <w:proofErr w:type="gramEnd"/>
      <w:r w:rsidRPr="000A33AB">
        <w:t xml:space="preserve"> que fue debidamente sustanciado e integrado el expediente electrónico y no existir diligencia pendiente de desahogo, se emite la resolución que conforme a Derecho proceda, </w:t>
      </w:r>
      <w:proofErr w:type="gramStart"/>
      <w:r w:rsidRPr="000A33AB">
        <w:t>de acuerdo a</w:t>
      </w:r>
      <w:proofErr w:type="gramEnd"/>
      <w:r w:rsidRPr="000A33AB">
        <w:t xml:space="preserve"> los siguientes: </w:t>
      </w:r>
    </w:p>
    <w:p w14:paraId="095281D5" w14:textId="77777777" w:rsidR="00782D2E" w:rsidRPr="000A33AB" w:rsidRDefault="00782D2E">
      <w:pPr>
        <w:spacing w:after="0" w:line="360" w:lineRule="auto"/>
      </w:pPr>
    </w:p>
    <w:p w14:paraId="3D4B8ED0" w14:textId="77777777" w:rsidR="00782D2E" w:rsidRPr="000A33AB" w:rsidRDefault="000A33AB">
      <w:pPr>
        <w:pStyle w:val="Ttulo1"/>
        <w:spacing w:before="0" w:after="0"/>
        <w:rPr>
          <w:sz w:val="22"/>
          <w:szCs w:val="22"/>
        </w:rPr>
      </w:pPr>
      <w:bookmarkStart w:id="8" w:name="_Toc213943677"/>
      <w:r w:rsidRPr="000A33AB">
        <w:rPr>
          <w:sz w:val="22"/>
          <w:szCs w:val="22"/>
        </w:rPr>
        <w:t>C O N S I D E R A N D O S</w:t>
      </w:r>
      <w:bookmarkEnd w:id="8"/>
    </w:p>
    <w:p w14:paraId="16B29184" w14:textId="77777777" w:rsidR="00782D2E" w:rsidRPr="000A33AB" w:rsidRDefault="00782D2E">
      <w:pPr>
        <w:spacing w:after="0" w:line="360" w:lineRule="auto"/>
        <w:rPr>
          <w:b/>
        </w:rPr>
      </w:pPr>
    </w:p>
    <w:p w14:paraId="5B852129" w14:textId="77777777" w:rsidR="00782D2E" w:rsidRPr="000A33AB" w:rsidRDefault="000A33AB">
      <w:pPr>
        <w:pStyle w:val="Ttulo2"/>
        <w:spacing w:before="0" w:after="0"/>
      </w:pPr>
      <w:bookmarkStart w:id="9" w:name="_Toc213943678"/>
      <w:r w:rsidRPr="000A33AB">
        <w:t>PRIMERO. Competencia</w:t>
      </w:r>
      <w:bookmarkEnd w:id="9"/>
    </w:p>
    <w:p w14:paraId="1D56022E" w14:textId="77777777" w:rsidR="00782D2E" w:rsidRPr="000A33AB" w:rsidRDefault="00782D2E">
      <w:pPr>
        <w:spacing w:after="0" w:line="360" w:lineRule="auto"/>
      </w:pPr>
    </w:p>
    <w:p w14:paraId="621C9214" w14:textId="63DAEB58" w:rsidR="00782D2E" w:rsidRPr="000A33AB" w:rsidRDefault="000A33AB">
      <w:pPr>
        <w:spacing w:after="0" w:line="360" w:lineRule="auto"/>
      </w:pPr>
      <w:r w:rsidRPr="000A33AB">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0A33AB">
        <w:lastRenderedPageBreak/>
        <w:t>9°, fracciones I y XXIII y 11 del Reglamento Interior del Instituto de Transparencia, Acceso a la Información Pública y Protección de Datos Personales del Estado de México y Municipios.</w:t>
      </w:r>
    </w:p>
    <w:p w14:paraId="2CF6B7C2" w14:textId="77777777" w:rsidR="000A33AB" w:rsidRPr="000A33AB" w:rsidRDefault="000A33AB">
      <w:pPr>
        <w:spacing w:after="0" w:line="360" w:lineRule="auto"/>
      </w:pPr>
    </w:p>
    <w:p w14:paraId="7D1CF7B5" w14:textId="77777777" w:rsidR="00782D2E" w:rsidRPr="000A33AB" w:rsidRDefault="000A33AB">
      <w:pPr>
        <w:pStyle w:val="Ttulo2"/>
        <w:spacing w:before="0" w:after="0"/>
      </w:pPr>
      <w:bookmarkStart w:id="10" w:name="_Toc213943679"/>
      <w:r w:rsidRPr="000A33AB">
        <w:t>SEGUNDO. Causales de improcedencia y sobreseimiento</w:t>
      </w:r>
      <w:bookmarkEnd w:id="10"/>
    </w:p>
    <w:p w14:paraId="5B57D0EA" w14:textId="77777777" w:rsidR="00782D2E" w:rsidRPr="000A33AB" w:rsidRDefault="00782D2E">
      <w:pPr>
        <w:spacing w:after="0" w:line="360" w:lineRule="auto"/>
      </w:pPr>
    </w:p>
    <w:p w14:paraId="52F68C14" w14:textId="77777777" w:rsidR="00782D2E" w:rsidRPr="000A33AB" w:rsidRDefault="000A33AB">
      <w:pPr>
        <w:spacing w:after="0" w:line="360" w:lineRule="auto"/>
      </w:pPr>
      <w:r w:rsidRPr="000A33AB">
        <w:t xml:space="preserve">De las constancias que forman parte del Recurso de Revisión que se analiza, se advierte que previo al estudio del fondo de la </w:t>
      </w:r>
      <w:r w:rsidRPr="000A33AB">
        <w:rPr>
          <w:i/>
        </w:rPr>
        <w:t>litis</w:t>
      </w:r>
      <w:r w:rsidRPr="000A33AB">
        <w:t>, es necesario estudiar las causales de improcedencia y sobreseimiento que se adviertan, para determinar lo que en Derecho proceda.</w:t>
      </w:r>
    </w:p>
    <w:p w14:paraId="5768CAC2" w14:textId="77777777" w:rsidR="00782D2E" w:rsidRPr="000A33AB" w:rsidRDefault="00782D2E">
      <w:pPr>
        <w:spacing w:after="0" w:line="360" w:lineRule="auto"/>
      </w:pPr>
    </w:p>
    <w:p w14:paraId="6A37591A" w14:textId="77777777" w:rsidR="00782D2E" w:rsidRPr="000A33AB" w:rsidRDefault="000A33AB">
      <w:pPr>
        <w:spacing w:after="0" w:line="360" w:lineRule="auto"/>
        <w:rPr>
          <w:b/>
        </w:rPr>
      </w:pPr>
      <w:r w:rsidRPr="000A33AB">
        <w:rPr>
          <w:b/>
        </w:rPr>
        <w:t>Causales de improcedencia</w:t>
      </w:r>
    </w:p>
    <w:p w14:paraId="68623879" w14:textId="77777777" w:rsidR="00782D2E" w:rsidRPr="000A33AB" w:rsidRDefault="00782D2E">
      <w:pPr>
        <w:spacing w:after="0" w:line="360" w:lineRule="auto"/>
      </w:pPr>
    </w:p>
    <w:p w14:paraId="1B1D67BB" w14:textId="77777777" w:rsidR="00782D2E" w:rsidRPr="000A33AB" w:rsidRDefault="000A33AB">
      <w:pPr>
        <w:spacing w:after="0" w:line="360" w:lineRule="auto"/>
      </w:pPr>
      <w:r w:rsidRPr="000A33AB">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A33AB">
        <w:rPr>
          <w:b/>
        </w:rPr>
        <w:t xml:space="preserve"> </w:t>
      </w:r>
      <w:r w:rsidRPr="000A33AB">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212861" w14:textId="77777777" w:rsidR="00782D2E" w:rsidRPr="000A33AB" w:rsidRDefault="00782D2E">
      <w:pPr>
        <w:spacing w:after="0" w:line="360" w:lineRule="auto"/>
      </w:pPr>
    </w:p>
    <w:p w14:paraId="5D16FAF6" w14:textId="77777777" w:rsidR="00782D2E" w:rsidRPr="000A33AB" w:rsidRDefault="000A33AB">
      <w:pPr>
        <w:spacing w:after="0" w:line="360" w:lineRule="auto"/>
      </w:pPr>
      <w:r w:rsidRPr="000A33AB">
        <w:t xml:space="preserve">En el presente caso, </w:t>
      </w:r>
      <w:r w:rsidRPr="000A33AB">
        <w:rPr>
          <w:b/>
        </w:rPr>
        <w:t>no se actualiza ninguna de las causales de improcedencia</w:t>
      </w:r>
      <w:r w:rsidRPr="000A33AB">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5A69485" w14:textId="77777777" w:rsidR="00782D2E" w:rsidRPr="000A33AB" w:rsidRDefault="00782D2E">
      <w:pPr>
        <w:spacing w:after="0" w:line="360" w:lineRule="auto"/>
        <w:rPr>
          <w:b/>
        </w:rPr>
      </w:pPr>
    </w:p>
    <w:p w14:paraId="729C9465" w14:textId="77777777" w:rsidR="00782D2E" w:rsidRPr="000A33AB" w:rsidRDefault="000A33AB">
      <w:pPr>
        <w:spacing w:after="0" w:line="360" w:lineRule="auto"/>
        <w:ind w:right="-28"/>
        <w:rPr>
          <w:b/>
        </w:rPr>
      </w:pPr>
      <w:r w:rsidRPr="000A33AB">
        <w:rPr>
          <w:b/>
        </w:rPr>
        <w:lastRenderedPageBreak/>
        <w:t>Causales de sobreseimiento</w:t>
      </w:r>
    </w:p>
    <w:p w14:paraId="7BF5DDF9" w14:textId="77777777" w:rsidR="00782D2E" w:rsidRPr="000A33AB" w:rsidRDefault="00782D2E">
      <w:pPr>
        <w:spacing w:after="0" w:line="360" w:lineRule="auto"/>
        <w:ind w:right="-28"/>
      </w:pPr>
    </w:p>
    <w:p w14:paraId="2251A041" w14:textId="77777777" w:rsidR="00782D2E" w:rsidRPr="000A33AB" w:rsidRDefault="000A33AB">
      <w:pPr>
        <w:spacing w:after="0" w:line="360" w:lineRule="auto"/>
      </w:pPr>
      <w:r w:rsidRPr="000A33AB">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A33AB">
        <w:rPr>
          <w:b/>
        </w:rPr>
        <w:t xml:space="preserve"> </w:t>
      </w:r>
      <w:r w:rsidRPr="000A33AB">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07DAEC3" w14:textId="77777777" w:rsidR="00782D2E" w:rsidRPr="000A33AB" w:rsidRDefault="00782D2E">
      <w:pPr>
        <w:spacing w:after="0" w:line="360" w:lineRule="auto"/>
      </w:pPr>
    </w:p>
    <w:p w14:paraId="60A63DD0" w14:textId="77777777" w:rsidR="00782D2E" w:rsidRPr="000A33AB" w:rsidRDefault="000A33AB">
      <w:pPr>
        <w:keepNext/>
        <w:keepLines/>
        <w:spacing w:after="0" w:line="360" w:lineRule="auto"/>
        <w:rPr>
          <w:b/>
        </w:rPr>
      </w:pPr>
      <w:r w:rsidRPr="000A33AB">
        <w:rPr>
          <w:b/>
        </w:rPr>
        <w:t>TERCERO. Determinación de la Controversia</w:t>
      </w:r>
    </w:p>
    <w:p w14:paraId="649E3FA2" w14:textId="77777777" w:rsidR="00782D2E" w:rsidRPr="000A33AB" w:rsidRDefault="00782D2E">
      <w:pPr>
        <w:spacing w:after="0" w:line="360" w:lineRule="auto"/>
      </w:pPr>
    </w:p>
    <w:p w14:paraId="25FC1959" w14:textId="77777777" w:rsidR="00782D2E" w:rsidRPr="000A33AB" w:rsidRDefault="000A33AB">
      <w:pPr>
        <w:spacing w:after="0" w:line="360" w:lineRule="auto"/>
      </w:pPr>
      <w:r w:rsidRPr="000A33AB">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53652999" w14:textId="77777777" w:rsidR="00782D2E" w:rsidRPr="000A33AB" w:rsidRDefault="00782D2E">
      <w:pPr>
        <w:spacing w:after="0" w:line="360" w:lineRule="auto"/>
        <w:rPr>
          <w:b/>
        </w:rPr>
      </w:pPr>
    </w:p>
    <w:p w14:paraId="6AF9AA3F" w14:textId="6F633429" w:rsidR="00782D2E" w:rsidRPr="000A33AB" w:rsidRDefault="000A33AB">
      <w:pPr>
        <w:numPr>
          <w:ilvl w:val="0"/>
          <w:numId w:val="1"/>
        </w:numPr>
        <w:pBdr>
          <w:top w:val="nil"/>
          <w:left w:val="nil"/>
          <w:bottom w:val="nil"/>
          <w:right w:val="nil"/>
          <w:between w:val="nil"/>
        </w:pBdr>
        <w:spacing w:after="0" w:line="360" w:lineRule="auto"/>
        <w:rPr>
          <w:bCs/>
          <w:color w:val="000000"/>
        </w:rPr>
      </w:pPr>
      <w:r w:rsidRPr="000A33AB">
        <w:rPr>
          <w:bCs/>
          <w:color w:val="000000"/>
        </w:rPr>
        <w:t xml:space="preserve">Los reportes recibidos con motivo de alteración al orden el </w:t>
      </w:r>
      <w:proofErr w:type="gramStart"/>
      <w:r w:rsidRPr="000A33AB">
        <w:rPr>
          <w:bCs/>
          <w:color w:val="000000"/>
        </w:rPr>
        <w:t>día sábado</w:t>
      </w:r>
      <w:proofErr w:type="gramEnd"/>
      <w:r w:rsidRPr="000A33AB">
        <w:rPr>
          <w:bCs/>
          <w:color w:val="000000"/>
        </w:rPr>
        <w:t xml:space="preserve"> 21 de junio de 2025</w:t>
      </w:r>
      <w:r w:rsidR="002128AE" w:rsidRPr="000A33AB">
        <w:rPr>
          <w:bCs/>
          <w:color w:val="000000"/>
        </w:rPr>
        <w:t>,</w:t>
      </w:r>
      <w:r w:rsidRPr="000A33AB">
        <w:rPr>
          <w:bCs/>
          <w:color w:val="000000"/>
        </w:rPr>
        <w:t xml:space="preserve"> por el área de seguridad pública. </w:t>
      </w:r>
    </w:p>
    <w:p w14:paraId="070520A9" w14:textId="77777777" w:rsidR="00782D2E" w:rsidRPr="000A33AB" w:rsidRDefault="00782D2E">
      <w:pPr>
        <w:spacing w:after="0" w:line="360" w:lineRule="auto"/>
      </w:pPr>
    </w:p>
    <w:p w14:paraId="6AC2AAEA" w14:textId="77777777" w:rsidR="00782D2E" w:rsidRPr="000A33AB" w:rsidRDefault="000A33AB">
      <w:pPr>
        <w:spacing w:after="0" w:line="360" w:lineRule="auto"/>
      </w:pPr>
      <w:r w:rsidRPr="000A33AB">
        <w:t xml:space="preserve">En respuesta, el Sujeto Obligado a través del Director de Seguridad Pública y Tránsito del Ayuntamiento señaló que todos los reportes de seguridad pública generados por alteraciones al orden público quedan registrados en el parte de novedades del día siguiente al hecho, y que las alteraciones al orden público del sábado 21 de junio, quedaron asentados en el parte de novedades del día 22 de junio del año 2025, y que dicho parte de novedades era información clasificada por un periodo de 5 años al considerar que se actualiza el supuesto previsto en el </w:t>
      </w:r>
      <w:r w:rsidRPr="000A33AB">
        <w:lastRenderedPageBreak/>
        <w:t xml:space="preserve">artículo 140 fracción VI de la Ley de Transparencia y Acceso a la Información Pública del Estado de México y Municipios, además aportó diversos argumentos relativos a acreditar dicha reserva de la información. Derivado de la respuesta, la parte Recurrente se inconformó al considerar que no le entregaron la información dado que no adjuntaron el acta del Comité de Transparencia en la que se reservó la información. </w:t>
      </w:r>
    </w:p>
    <w:p w14:paraId="4923C3B3" w14:textId="77777777" w:rsidR="00782D2E" w:rsidRPr="000A33AB" w:rsidRDefault="00782D2E">
      <w:pPr>
        <w:spacing w:after="0" w:line="360" w:lineRule="auto"/>
      </w:pPr>
    </w:p>
    <w:p w14:paraId="7C178B0E" w14:textId="77777777" w:rsidR="00782D2E" w:rsidRPr="000A33AB" w:rsidRDefault="000A33AB">
      <w:pPr>
        <w:spacing w:after="0" w:line="360" w:lineRule="auto"/>
      </w:pPr>
      <w:r w:rsidRPr="000A33AB">
        <w:t>Aunado a lo anterior, la parte Recurrente añadió a su Recurso de Revisión lo siguiente:</w:t>
      </w:r>
    </w:p>
    <w:p w14:paraId="2E3EA0E8" w14:textId="77777777" w:rsidR="00782D2E" w:rsidRPr="000A33AB" w:rsidRDefault="00782D2E">
      <w:pPr>
        <w:spacing w:after="0" w:line="360" w:lineRule="auto"/>
      </w:pPr>
    </w:p>
    <w:p w14:paraId="33AFB1AF" w14:textId="77777777" w:rsidR="00782D2E" w:rsidRPr="000A33AB" w:rsidRDefault="000A33AB">
      <w:pPr>
        <w:spacing w:after="0" w:line="360" w:lineRule="auto"/>
        <w:jc w:val="center"/>
      </w:pPr>
      <w:r w:rsidRPr="000A33AB">
        <w:rPr>
          <w:i/>
          <w:sz w:val="20"/>
          <w:szCs w:val="20"/>
        </w:rPr>
        <w:t>“…OMISA Y FLOJA LA TITULAR DE TRANSPARENCIA”</w:t>
      </w:r>
    </w:p>
    <w:p w14:paraId="76405266" w14:textId="77777777" w:rsidR="00782D2E" w:rsidRPr="000A33AB" w:rsidRDefault="00782D2E">
      <w:pPr>
        <w:spacing w:after="0" w:line="360" w:lineRule="auto"/>
      </w:pPr>
    </w:p>
    <w:p w14:paraId="1CA60C5E" w14:textId="77777777" w:rsidR="00782D2E" w:rsidRPr="000A33AB" w:rsidRDefault="000A33AB">
      <w:pPr>
        <w:spacing w:after="0" w:line="360" w:lineRule="auto"/>
      </w:pPr>
      <w:r w:rsidRPr="000A33AB">
        <w:t xml:space="preserve">Lo anterior, se trata de manifestaciones subjetivas y juicios de valor que no son sujetos de análisis en el presente asunto, dado que no conforman requerimientos de información o argumentos que favorezcan el estudio del ejercicio del derecho de transparencia y acceso a la información, además se invita a la parte Recurrente para que en futuras ocasiones ejercite el presente derecho bajo los estándares de respeto a toda persona. </w:t>
      </w:r>
    </w:p>
    <w:p w14:paraId="2935289F" w14:textId="77777777" w:rsidR="00782D2E" w:rsidRPr="000A33AB" w:rsidRDefault="00782D2E">
      <w:pPr>
        <w:spacing w:after="0" w:line="360" w:lineRule="auto"/>
      </w:pPr>
    </w:p>
    <w:p w14:paraId="7764379F" w14:textId="77777777" w:rsidR="00782D2E" w:rsidRPr="000A33AB" w:rsidRDefault="000A33AB">
      <w:pPr>
        <w:spacing w:after="0" w:line="360" w:lineRule="auto"/>
      </w:pPr>
      <w:r w:rsidRPr="000A33AB">
        <w:t xml:space="preserve">Durante la etapa de manifestaciones, el Sujeto Obligado rindió informe justificado, en el que remitió el Acta del Comité de Transparencia en el que se aprobó la clasificación de la información como reservada. Por su parte, la persona Recurrente no añadió manifestaciones adicionales. </w:t>
      </w:r>
    </w:p>
    <w:p w14:paraId="5AB6C320" w14:textId="77777777" w:rsidR="00782D2E" w:rsidRPr="000A33AB" w:rsidRDefault="00782D2E">
      <w:pPr>
        <w:spacing w:after="0" w:line="360" w:lineRule="auto"/>
      </w:pPr>
    </w:p>
    <w:p w14:paraId="30687FE9" w14:textId="77777777" w:rsidR="00782D2E" w:rsidRPr="000A33AB" w:rsidRDefault="000A33AB">
      <w:pPr>
        <w:tabs>
          <w:tab w:val="left" w:pos="4962"/>
        </w:tabs>
        <w:spacing w:after="0" w:line="360" w:lineRule="auto"/>
      </w:pPr>
      <w:r w:rsidRPr="000A33AB">
        <w:t xml:space="preserve">Así pues, de las constancias que integran el expediente, se advierte que en el asunto que nos ocupa se actualiza la causal de procedencia señalada en el artículo 179, fracciones II, de la Ley de la materia; por la clasificación de la información. </w:t>
      </w:r>
    </w:p>
    <w:p w14:paraId="33FFECF4" w14:textId="77777777" w:rsidR="00782D2E" w:rsidRPr="000A33AB" w:rsidRDefault="00782D2E">
      <w:pPr>
        <w:tabs>
          <w:tab w:val="left" w:pos="4962"/>
        </w:tabs>
        <w:spacing w:after="0" w:line="360" w:lineRule="auto"/>
      </w:pPr>
    </w:p>
    <w:p w14:paraId="7C322846" w14:textId="77777777" w:rsidR="00782D2E" w:rsidRPr="000A33AB" w:rsidRDefault="000A33AB">
      <w:pPr>
        <w:tabs>
          <w:tab w:val="left" w:pos="4962"/>
        </w:tabs>
        <w:spacing w:after="0" w:line="360" w:lineRule="auto"/>
      </w:pPr>
      <w:r w:rsidRPr="000A33AB">
        <w:t xml:space="preserve">Establecido lo anterior, lo consecuente es analizar el agravio manifestado por el ahora Recurrente, de conformidad con lo dispuesto por la Ley de Transparencia y Acceso a la </w:t>
      </w:r>
      <w:r w:rsidRPr="000A33AB">
        <w:lastRenderedPageBreak/>
        <w:t>Información Pública del Estado de México y Municipios y demás disposiciones legales aplicables a la materia que se resuelve.</w:t>
      </w:r>
    </w:p>
    <w:p w14:paraId="2B400B41" w14:textId="77777777" w:rsidR="00782D2E" w:rsidRPr="000A33AB" w:rsidRDefault="00782D2E">
      <w:pPr>
        <w:spacing w:after="0" w:line="360" w:lineRule="auto"/>
      </w:pPr>
    </w:p>
    <w:p w14:paraId="52FC7FD3" w14:textId="77777777" w:rsidR="00782D2E" w:rsidRPr="000A33AB" w:rsidRDefault="000A33AB">
      <w:pPr>
        <w:pStyle w:val="Ttulo2"/>
        <w:spacing w:before="0" w:after="0"/>
      </w:pPr>
      <w:bookmarkStart w:id="11" w:name="_Toc213943680"/>
      <w:r w:rsidRPr="000A33AB">
        <w:t>CUARTO. Marco normativo aplicable en materia de transparencia y acceso a la información pública</w:t>
      </w:r>
      <w:bookmarkEnd w:id="11"/>
    </w:p>
    <w:p w14:paraId="3BC098DF" w14:textId="77777777" w:rsidR="00782D2E" w:rsidRPr="000A33AB" w:rsidRDefault="00782D2E">
      <w:pPr>
        <w:spacing w:after="0" w:line="360" w:lineRule="auto"/>
      </w:pPr>
    </w:p>
    <w:p w14:paraId="66B566F8" w14:textId="77777777" w:rsidR="00782D2E" w:rsidRPr="000A33AB" w:rsidRDefault="000A33AB">
      <w:pPr>
        <w:spacing w:after="0" w:line="360" w:lineRule="auto"/>
      </w:pPr>
      <w:r w:rsidRPr="000A33AB">
        <w:t xml:space="preserve">El artículo 6°, Apartado A), fracción I, de la Constitución Política de los Estados Unidos Mexicanos, establece que toda la información en posesión de cualquier </w:t>
      </w:r>
      <w:proofErr w:type="gramStart"/>
      <w:r w:rsidRPr="000A33AB">
        <w:t>autoridad,</w:t>
      </w:r>
      <w:proofErr w:type="gramEnd"/>
      <w:r w:rsidRPr="000A33AB">
        <w:t xml:space="preserve"> es pública y sólo podrá ser reservada temporalmente por razones de interés público.</w:t>
      </w:r>
    </w:p>
    <w:p w14:paraId="583C2EA1" w14:textId="77777777" w:rsidR="00782D2E" w:rsidRPr="000A33AB" w:rsidRDefault="00782D2E">
      <w:pPr>
        <w:spacing w:after="0" w:line="360" w:lineRule="auto"/>
      </w:pPr>
    </w:p>
    <w:p w14:paraId="17D5BDF8" w14:textId="77777777" w:rsidR="00782D2E" w:rsidRPr="000A33AB" w:rsidRDefault="000A33AB">
      <w:pPr>
        <w:spacing w:after="0" w:line="360" w:lineRule="auto"/>
      </w:pPr>
      <w:r w:rsidRPr="000A33AB">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E580A6" w14:textId="77777777" w:rsidR="00782D2E" w:rsidRPr="000A33AB" w:rsidRDefault="00782D2E">
      <w:pPr>
        <w:spacing w:after="0" w:line="360" w:lineRule="auto"/>
      </w:pPr>
    </w:p>
    <w:p w14:paraId="68854AED" w14:textId="77777777" w:rsidR="00782D2E" w:rsidRPr="000A33AB" w:rsidRDefault="000A33AB">
      <w:pPr>
        <w:spacing w:after="0" w:line="360" w:lineRule="auto"/>
      </w:pPr>
      <w:r w:rsidRPr="000A33AB">
        <w:t>Por su parte, la Ley de Transparencia y Acceso a la Información Pública del Estado de México y Municipios (Reglamentaria del artículo 5° de la Constitución Local), establece lo siguiente:</w:t>
      </w:r>
    </w:p>
    <w:p w14:paraId="5C985238" w14:textId="77777777" w:rsidR="00782D2E" w:rsidRPr="000A33AB" w:rsidRDefault="00782D2E">
      <w:pPr>
        <w:spacing w:after="0" w:line="360" w:lineRule="auto"/>
      </w:pPr>
    </w:p>
    <w:p w14:paraId="5A970C4D" w14:textId="77777777" w:rsidR="00782D2E" w:rsidRPr="000A33AB" w:rsidRDefault="000A33AB">
      <w:pPr>
        <w:spacing w:after="0" w:line="360" w:lineRule="auto"/>
      </w:pPr>
      <w:r w:rsidRPr="000A33AB">
        <w:t>El artículo 12 dice que, quienes generen, recopilen, administren, manejen, procesen, archiven o conserven información pública serán responsables de la misma.</w:t>
      </w:r>
    </w:p>
    <w:p w14:paraId="6FBFDDA1" w14:textId="77777777" w:rsidR="00782D2E" w:rsidRPr="000A33AB" w:rsidRDefault="00782D2E">
      <w:pPr>
        <w:spacing w:after="0" w:line="360" w:lineRule="auto"/>
      </w:pPr>
    </w:p>
    <w:p w14:paraId="2EA66CC4" w14:textId="77777777" w:rsidR="00782D2E" w:rsidRPr="000A33AB" w:rsidRDefault="000A33AB">
      <w:pPr>
        <w:spacing w:after="0" w:line="360" w:lineRule="auto"/>
      </w:pPr>
      <w:r w:rsidRPr="000A33AB">
        <w:t>El artículo 18, que, los Sujetos Obligados deberán documentar todo acto que derive del ejercicio de sus facultades, competencias o funciones, considerando desde su origen la eventual publicidad y reutilización de la información que generen.</w:t>
      </w:r>
    </w:p>
    <w:p w14:paraId="41A757AC" w14:textId="77777777" w:rsidR="00782D2E" w:rsidRPr="000A33AB" w:rsidRDefault="00782D2E">
      <w:pPr>
        <w:spacing w:after="0" w:line="360" w:lineRule="auto"/>
      </w:pPr>
    </w:p>
    <w:p w14:paraId="4BDB2B5D" w14:textId="77777777" w:rsidR="00782D2E" w:rsidRPr="000A33AB" w:rsidRDefault="000A33AB">
      <w:pPr>
        <w:spacing w:after="0" w:line="360" w:lineRule="auto"/>
      </w:pPr>
      <w:r w:rsidRPr="000A33AB">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1B6C5F" w14:textId="77777777" w:rsidR="00782D2E" w:rsidRPr="000A33AB" w:rsidRDefault="00782D2E">
      <w:pPr>
        <w:pStyle w:val="Ttulo2"/>
        <w:spacing w:before="0" w:after="0"/>
        <w:rPr>
          <w:smallCaps/>
        </w:rPr>
      </w:pPr>
    </w:p>
    <w:p w14:paraId="61194D54" w14:textId="77777777" w:rsidR="00782D2E" w:rsidRPr="000A33AB" w:rsidRDefault="000A33AB">
      <w:pPr>
        <w:pStyle w:val="Ttulo2"/>
        <w:spacing w:before="0" w:after="0"/>
      </w:pPr>
      <w:bookmarkStart w:id="12" w:name="_Toc213943681"/>
      <w:r w:rsidRPr="000A33AB">
        <w:rPr>
          <w:smallCaps/>
        </w:rPr>
        <w:t>QUINTO.</w:t>
      </w:r>
      <w:r w:rsidRPr="000A33AB">
        <w:t xml:space="preserve"> Estudio de Fondo</w:t>
      </w:r>
      <w:bookmarkEnd w:id="12"/>
    </w:p>
    <w:p w14:paraId="22B88109" w14:textId="77777777" w:rsidR="00782D2E" w:rsidRPr="000A33AB" w:rsidRDefault="00782D2E">
      <w:pPr>
        <w:spacing w:after="0" w:line="360" w:lineRule="auto"/>
      </w:pPr>
    </w:p>
    <w:p w14:paraId="1B3AF0DE" w14:textId="77777777" w:rsidR="00782D2E" w:rsidRPr="000A33AB" w:rsidRDefault="000A33AB">
      <w:pPr>
        <w:spacing w:after="0" w:line="360" w:lineRule="auto"/>
      </w:pPr>
      <w:r w:rsidRPr="000A33AB">
        <w:t xml:space="preserve">Expuestas las posturas de las partes, se procede al análisis de los agravios hechos valer por la persona Recurrente, por lo que, en principio es necesario contextualizar la solicitud de información. </w:t>
      </w:r>
    </w:p>
    <w:p w14:paraId="3F3729C6" w14:textId="77777777" w:rsidR="00782D2E" w:rsidRPr="000A33AB" w:rsidRDefault="00782D2E">
      <w:pPr>
        <w:spacing w:after="0" w:line="360" w:lineRule="auto"/>
        <w:rPr>
          <w:color w:val="FF0000"/>
        </w:rPr>
      </w:pPr>
    </w:p>
    <w:p w14:paraId="424A6274" w14:textId="77777777" w:rsidR="00782D2E" w:rsidRPr="000A33AB" w:rsidRDefault="000A33AB">
      <w:pPr>
        <w:spacing w:after="0" w:line="360" w:lineRule="auto"/>
      </w:pPr>
      <w:r w:rsidRPr="000A33AB">
        <w:t xml:space="preserve">Al respecto, el artículo 21 del Bando Municipal de Zinacantepec dos mil veinticinco, establece que el </w:t>
      </w:r>
      <w:proofErr w:type="gramStart"/>
      <w:r w:rsidRPr="000A33AB">
        <w:t>Presidente</w:t>
      </w:r>
      <w:proofErr w:type="gramEnd"/>
      <w:r w:rsidRPr="000A33AB">
        <w:t xml:space="preserve"> Municipal para el ejercicio de sus funciones se auxiliará de diversas unidades administrativas, dependencias administrativas, organismos descentralizados, organismos desconcentrados y un organismo autónomo, dentro de los que se encuentra la Dirección de Seguridad Pública y Tránsito.</w:t>
      </w:r>
    </w:p>
    <w:p w14:paraId="3AAFC798" w14:textId="77777777" w:rsidR="00782D2E" w:rsidRPr="000A33AB" w:rsidRDefault="00782D2E">
      <w:pPr>
        <w:spacing w:after="0" w:line="360" w:lineRule="auto"/>
      </w:pPr>
    </w:p>
    <w:p w14:paraId="0488E8B1" w14:textId="77777777" w:rsidR="00782D2E" w:rsidRPr="000A33AB" w:rsidRDefault="000A33AB">
      <w:pPr>
        <w:spacing w:after="0" w:line="360" w:lineRule="auto"/>
      </w:pPr>
      <w:r w:rsidRPr="000A33AB">
        <w:t>En esa misma consecución de ideas, el Reglamento Orgánico Municipal de Zinacantepec dos mil veinticinco, en su artículo 68 establece que la Dirección de Seguridad Pública y Tránsito es la Dependencia encargada de brindar el servicio de seguridad pública y tránsito vial a los habitantes del Municipio, a efecto de proporcionar la paz, la tranquilidad y el orden público, así como respetar las garantías individuales de los gobernados y prevenir la comisión de infracciones y delitos.</w:t>
      </w:r>
    </w:p>
    <w:p w14:paraId="135372F2" w14:textId="77777777" w:rsidR="00782D2E" w:rsidRPr="000A33AB" w:rsidRDefault="00782D2E">
      <w:pPr>
        <w:spacing w:after="0" w:line="360" w:lineRule="auto"/>
      </w:pPr>
    </w:p>
    <w:p w14:paraId="036D5A93" w14:textId="77777777" w:rsidR="00782D2E" w:rsidRPr="000A33AB" w:rsidRDefault="000A33AB">
      <w:pPr>
        <w:spacing w:after="0" w:line="360" w:lineRule="auto"/>
        <w:rPr>
          <w:b/>
        </w:rPr>
      </w:pPr>
      <w:r w:rsidRPr="000A33AB">
        <w:t xml:space="preserve">La cual dentro de sus atribuciones se encarga entre otras cosas </w:t>
      </w:r>
      <w:r w:rsidRPr="000A33AB">
        <w:rPr>
          <w:b/>
        </w:rPr>
        <w:t xml:space="preserve">de informar al </w:t>
      </w:r>
      <w:proofErr w:type="gramStart"/>
      <w:r w:rsidRPr="000A33AB">
        <w:rPr>
          <w:b/>
        </w:rPr>
        <w:t>Presidente</w:t>
      </w:r>
      <w:proofErr w:type="gramEnd"/>
      <w:r w:rsidRPr="000A33AB">
        <w:rPr>
          <w:b/>
        </w:rPr>
        <w:t xml:space="preserve"> Municipal de las acciones que se lleven a cabo por las áreas que integran la Dirección de Seguridad Pública y Tránsito.</w:t>
      </w:r>
    </w:p>
    <w:p w14:paraId="153876C6" w14:textId="77777777" w:rsidR="00782D2E" w:rsidRPr="000A33AB" w:rsidRDefault="00782D2E">
      <w:pPr>
        <w:spacing w:after="0" w:line="360" w:lineRule="auto"/>
        <w:rPr>
          <w:b/>
        </w:rPr>
      </w:pPr>
    </w:p>
    <w:p w14:paraId="32313457" w14:textId="77777777" w:rsidR="00782D2E" w:rsidRPr="000A33AB" w:rsidRDefault="000A33AB">
      <w:pPr>
        <w:spacing w:after="0" w:line="360" w:lineRule="auto"/>
      </w:pPr>
      <w:r w:rsidRPr="000A33AB">
        <w:t xml:space="preserve">En esa misma consecución de ideas, el Modelo Nacional de Policía y Justicia Cívica el cual se trae por analogía señala que los policías dentro del ámbito de sus competencias y funciones se encargará entre otras cosas de emitir los informes, </w:t>
      </w:r>
      <w:r w:rsidRPr="000A33AB">
        <w:rPr>
          <w:b/>
        </w:rPr>
        <w:t>partes policiales</w:t>
      </w:r>
      <w:r w:rsidRPr="000A33AB">
        <w:t xml:space="preserve"> y demás documentos que se generen, con los requisitos de fondo y forma que establezcan las disposiciones aplicables, para tal efecto se podrán apoyar en los conocimientos que resulten necesarios.</w:t>
      </w:r>
    </w:p>
    <w:p w14:paraId="24B1C01A" w14:textId="77777777" w:rsidR="00782D2E" w:rsidRPr="000A33AB" w:rsidRDefault="00782D2E">
      <w:pPr>
        <w:spacing w:after="0" w:line="360" w:lineRule="auto"/>
        <w:rPr>
          <w:color w:val="FF0000"/>
        </w:rPr>
      </w:pPr>
    </w:p>
    <w:p w14:paraId="52237EC2" w14:textId="77777777" w:rsidR="00782D2E" w:rsidRPr="000A33AB" w:rsidRDefault="000A33AB">
      <w:pPr>
        <w:spacing w:after="0" w:line="360" w:lineRule="auto"/>
      </w:pPr>
      <w:r w:rsidRPr="000A33AB">
        <w:t xml:space="preserve">Entendiéndose el </w:t>
      </w:r>
      <w:r w:rsidRPr="000A33AB">
        <w:rPr>
          <w:b/>
        </w:rPr>
        <w:t xml:space="preserve">parte de novedades </w:t>
      </w:r>
      <w:r w:rsidRPr="000A33AB">
        <w:t>policial como un documento escrito que resume los hechos relevantes e incidentes ocurridos durante el turno de servicio para informar a su superior, acerca de las actividades policiales, con la finalidad de informar, documentar, dar seguimiento y cumplimiento.</w:t>
      </w:r>
    </w:p>
    <w:p w14:paraId="36C2C619" w14:textId="77777777" w:rsidR="00782D2E" w:rsidRPr="000A33AB" w:rsidRDefault="00782D2E">
      <w:pPr>
        <w:spacing w:after="0" w:line="360" w:lineRule="auto"/>
      </w:pPr>
    </w:p>
    <w:p w14:paraId="69367CF4" w14:textId="77777777" w:rsidR="00782D2E" w:rsidRPr="000A33AB" w:rsidRDefault="000A33AB">
      <w:pPr>
        <w:spacing w:after="0" w:line="360" w:lineRule="auto"/>
      </w:pPr>
      <w:r w:rsidRPr="000A33AB">
        <w:t>Al respecto, se trae por analogía el Modelo de policía de Proximidad “Gestión de Instituciones Policiales con Enfoque  de Proximidad” , emitido por la Secretaría de Seguridad y Protección Ciudadana, en dos mil veinte en el cual se definen los lineamientos mínimos a implementarse en una corporación policial, el cual establece en su lineamiento 4.2  que dentro de la operación policial, los elementos de la policía en turno deben registrar y sistematizar la información relacionada con la seguridad del municipio en una hoja de cálculo, base de datos o software, tomando como referencia diversas fuentes como son:</w:t>
      </w:r>
    </w:p>
    <w:p w14:paraId="6A648E9B" w14:textId="77777777" w:rsidR="00782D2E" w:rsidRPr="000A33AB" w:rsidRDefault="00782D2E">
      <w:pPr>
        <w:spacing w:after="0" w:line="360" w:lineRule="auto"/>
      </w:pPr>
    </w:p>
    <w:p w14:paraId="2EBFB4B7"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Registro de llamadas de emergencia (C2 - C5)</w:t>
      </w:r>
    </w:p>
    <w:p w14:paraId="0B84933F" w14:textId="77777777" w:rsidR="00782D2E" w:rsidRPr="000A33AB" w:rsidRDefault="000A33AB">
      <w:pPr>
        <w:numPr>
          <w:ilvl w:val="0"/>
          <w:numId w:val="10"/>
        </w:numPr>
        <w:pBdr>
          <w:top w:val="nil"/>
          <w:left w:val="nil"/>
          <w:bottom w:val="nil"/>
          <w:right w:val="nil"/>
          <w:between w:val="nil"/>
        </w:pBdr>
        <w:spacing w:after="0" w:line="360" w:lineRule="auto"/>
        <w:rPr>
          <w:b/>
          <w:color w:val="000000"/>
          <w:u w:val="single"/>
        </w:rPr>
      </w:pPr>
      <w:r w:rsidRPr="000A33AB">
        <w:rPr>
          <w:b/>
          <w:color w:val="000000"/>
          <w:u w:val="single"/>
        </w:rPr>
        <w:t>Parte de novedades</w:t>
      </w:r>
    </w:p>
    <w:p w14:paraId="7811854A"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 xml:space="preserve">Información proveniente de redes sociales WhatsApp o Facebook </w:t>
      </w:r>
    </w:p>
    <w:p w14:paraId="53336AEE"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Reportes de vecinos</w:t>
      </w:r>
    </w:p>
    <w:p w14:paraId="769A20D2"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Actas de denuncia</w:t>
      </w:r>
    </w:p>
    <w:p w14:paraId="11EA1BDE"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Informe Policial Homologado</w:t>
      </w:r>
    </w:p>
    <w:p w14:paraId="5D3BC5A0"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t>Registro del personal o área de atención a víctimas</w:t>
      </w:r>
    </w:p>
    <w:p w14:paraId="59196AE2" w14:textId="77777777" w:rsidR="00782D2E" w:rsidRPr="000A33AB" w:rsidRDefault="000A33AB">
      <w:pPr>
        <w:numPr>
          <w:ilvl w:val="0"/>
          <w:numId w:val="10"/>
        </w:numPr>
        <w:pBdr>
          <w:top w:val="nil"/>
          <w:left w:val="nil"/>
          <w:bottom w:val="nil"/>
          <w:right w:val="nil"/>
          <w:between w:val="nil"/>
        </w:pBdr>
        <w:spacing w:after="0" w:line="360" w:lineRule="auto"/>
        <w:rPr>
          <w:color w:val="000000"/>
        </w:rPr>
      </w:pPr>
      <w:r w:rsidRPr="000A33AB">
        <w:rPr>
          <w:color w:val="000000"/>
        </w:rPr>
        <w:lastRenderedPageBreak/>
        <w:t>Bases de datos INEGI</w:t>
      </w:r>
    </w:p>
    <w:p w14:paraId="3F263F30" w14:textId="77777777" w:rsidR="00782D2E" w:rsidRPr="000A33AB" w:rsidRDefault="00782D2E">
      <w:pPr>
        <w:spacing w:after="0" w:line="360" w:lineRule="auto"/>
      </w:pPr>
    </w:p>
    <w:p w14:paraId="3952DB2C" w14:textId="77777777" w:rsidR="00782D2E" w:rsidRPr="000A33AB" w:rsidRDefault="000A33AB">
      <w:pPr>
        <w:spacing w:after="0" w:line="360" w:lineRule="auto"/>
      </w:pPr>
      <w:r w:rsidRPr="000A33AB">
        <w:t>Las cuales deben estar homologadas y de las cuales se deben capturar por lo menos los siguientes datos:</w:t>
      </w:r>
    </w:p>
    <w:p w14:paraId="3AAEEC72" w14:textId="77777777" w:rsidR="00782D2E" w:rsidRPr="000A33AB" w:rsidRDefault="00782D2E">
      <w:pPr>
        <w:spacing w:after="0" w:line="360" w:lineRule="auto"/>
      </w:pPr>
    </w:p>
    <w:p w14:paraId="63B19380"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Fecha y hora del reporte</w:t>
      </w:r>
    </w:p>
    <w:p w14:paraId="2E747748"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Fecha y hora en que ocurrió el hecho denunciado</w:t>
      </w:r>
    </w:p>
    <w:p w14:paraId="4510E092"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Nombre completo, edad y sexo del o los involucrados incluyendo a víctimas y posibles agresores (este dato puede omitirse en casos de denuncias anónimas)</w:t>
      </w:r>
    </w:p>
    <w:p w14:paraId="33840B98"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 xml:space="preserve">Dirección completa del lugar donde sucedió el hecho </w:t>
      </w:r>
    </w:p>
    <w:p w14:paraId="6BBD95CA"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Descripción cronológica, clara y precisa del hecho</w:t>
      </w:r>
    </w:p>
    <w:p w14:paraId="632862D6" w14:textId="77777777" w:rsidR="00782D2E" w:rsidRPr="000A33AB" w:rsidRDefault="000A33AB">
      <w:pPr>
        <w:numPr>
          <w:ilvl w:val="0"/>
          <w:numId w:val="11"/>
        </w:numPr>
        <w:pBdr>
          <w:top w:val="nil"/>
          <w:left w:val="nil"/>
          <w:bottom w:val="nil"/>
          <w:right w:val="nil"/>
          <w:between w:val="nil"/>
        </w:pBdr>
        <w:spacing w:after="0" w:line="360" w:lineRule="auto"/>
        <w:rPr>
          <w:color w:val="000000"/>
        </w:rPr>
      </w:pPr>
      <w:r w:rsidRPr="000A33AB">
        <w:rPr>
          <w:color w:val="000000"/>
        </w:rPr>
        <w:t>Hecho que se robustece pues el Reglamento de la Policial Judicial del Estado de México refiere que el parte de novedades es el documento que se elabora diariamente en el cual constan las actividades realizadas el resumen de las novedades ocurridas.</w:t>
      </w:r>
    </w:p>
    <w:p w14:paraId="1F64A0B5" w14:textId="77777777" w:rsidR="00782D2E" w:rsidRPr="000A33AB" w:rsidRDefault="00782D2E">
      <w:pPr>
        <w:spacing w:after="0" w:line="360" w:lineRule="auto"/>
        <w:rPr>
          <w:color w:val="FF0000"/>
        </w:rPr>
      </w:pPr>
    </w:p>
    <w:p w14:paraId="727607FB" w14:textId="77777777" w:rsidR="00782D2E" w:rsidRPr="000A33AB" w:rsidRDefault="000A33AB">
      <w:pPr>
        <w:spacing w:after="0" w:line="360" w:lineRule="auto"/>
      </w:pPr>
      <w:r w:rsidRPr="000A33AB">
        <w:t xml:space="preserve">Conforme a lo expuesto, la pretensión de la persona Recurrente es obtener </w:t>
      </w:r>
      <w:r w:rsidRPr="000A33AB">
        <w:rPr>
          <w:b/>
        </w:rPr>
        <w:t xml:space="preserve">los reportes recibidos con motivo de alteración al orden el </w:t>
      </w:r>
      <w:proofErr w:type="gramStart"/>
      <w:r w:rsidRPr="000A33AB">
        <w:rPr>
          <w:b/>
        </w:rPr>
        <w:t>día sábado</w:t>
      </w:r>
      <w:proofErr w:type="gramEnd"/>
      <w:r w:rsidRPr="000A33AB">
        <w:rPr>
          <w:b/>
        </w:rPr>
        <w:t xml:space="preserve"> 21 de junio de 2025 por el área de seguridad pública.</w:t>
      </w:r>
    </w:p>
    <w:p w14:paraId="351D2C48" w14:textId="77777777" w:rsidR="00782D2E" w:rsidRPr="000A33AB" w:rsidRDefault="00782D2E">
      <w:pPr>
        <w:spacing w:after="0" w:line="360" w:lineRule="auto"/>
      </w:pPr>
    </w:p>
    <w:p w14:paraId="3B38A8FD" w14:textId="77777777" w:rsidR="00782D2E" w:rsidRPr="000A33AB" w:rsidRDefault="000A33AB">
      <w:pPr>
        <w:spacing w:after="0" w:line="360" w:lineRule="auto"/>
      </w:pPr>
      <w:r w:rsidRPr="000A33AB">
        <w:t xml:space="preserve">Establecida dicha circunstancia, es necesario precisar que de las constancias que obran en el expediente, el Sujeto Obligado turno la solicitud de información a la Dirección de Seguridad Pública y Tránsito, por lo que, es necesario hacer referencia al </w:t>
      </w:r>
      <w:r w:rsidRPr="000A33AB">
        <w:rPr>
          <w:b/>
        </w:rPr>
        <w:t>procedimiento de búsqueda que deben de seguir los Sujetos Obligados para localizar la información,</w:t>
      </w:r>
      <w:r w:rsidRPr="000A33AB">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w:t>
      </w:r>
      <w:r w:rsidRPr="000A33AB">
        <w:lastRenderedPageBreak/>
        <w:t>competencias y funciones-, con el objeto de que dichas áreas realicen una búsqueda exhaustiva y razonable de la información requerida.</w:t>
      </w:r>
    </w:p>
    <w:p w14:paraId="07B7BBCB" w14:textId="77777777" w:rsidR="00782D2E" w:rsidRPr="000A33AB" w:rsidRDefault="00782D2E">
      <w:pPr>
        <w:spacing w:after="0" w:line="360" w:lineRule="auto"/>
        <w:rPr>
          <w:color w:val="FF0000"/>
        </w:rPr>
      </w:pPr>
    </w:p>
    <w:p w14:paraId="2EAC11F8" w14:textId="77777777" w:rsidR="00782D2E" w:rsidRPr="000A33AB" w:rsidRDefault="000A33AB">
      <w:pPr>
        <w:spacing w:after="0" w:line="360" w:lineRule="auto"/>
      </w:pPr>
      <w:r w:rsidRPr="000A33AB">
        <w:t>Así y de lo plasmado en párrafos anteriores, se logra colegir que el Sujeto Obligado cumplió con el procedimiento de búsqueda establecido en el artículo 162 de la Ley de Transparencia y Acceso a la Información Pública del Estado de México y Municipios, toda vez, que turnó el requerimiento informativo a el área competente para conocer de lo solicitado.</w:t>
      </w:r>
    </w:p>
    <w:p w14:paraId="1A3A2BEA" w14:textId="77777777" w:rsidR="00782D2E" w:rsidRPr="000A33AB" w:rsidRDefault="00782D2E">
      <w:pPr>
        <w:spacing w:after="0" w:line="360" w:lineRule="auto"/>
        <w:rPr>
          <w:color w:val="FF0000"/>
        </w:rPr>
      </w:pPr>
    </w:p>
    <w:p w14:paraId="44B37B29" w14:textId="77777777" w:rsidR="00782D2E" w:rsidRPr="000A33AB" w:rsidRDefault="000A33AB">
      <w:pPr>
        <w:spacing w:after="0" w:line="360" w:lineRule="auto"/>
        <w:rPr>
          <w:color w:val="FF0000"/>
        </w:rPr>
      </w:pPr>
      <w:r w:rsidRPr="000A33AB">
        <w:t>Ahora bien, el Sujeto Obligado a través de la Dirección de Seguridad Pública y Tránsito, señaló que la información consta en el parte de novedades y que dicha documentación es reservada en términos del artículo 140 fracción VI</w:t>
      </w:r>
      <w:r w:rsidRPr="000A33AB">
        <w:rPr>
          <w:color w:val="FF0000"/>
        </w:rPr>
        <w:t xml:space="preserve"> </w:t>
      </w:r>
      <w:r w:rsidRPr="000A33AB">
        <w:t xml:space="preserve">de la Ley de Transparencia y Acceso a la Información Pública del Estado de México y Municipios, así mismo durante la sustanciación del Recurso de Revisión el Sujeto Obligado remitió a través del Informe Justificado el Acta de la Décima Segunda Sesión Extraordinaria del Comité de Transparencia, del Sujeto Obligado, CT/ZIN/EXT/0012/2025, en cuyo punto 3, se advierte el desahogo de la discusión y aprobación del acuerdo CT/S12/EXT/AC02/2025 en el que se aprobó la clasificación de información reservada por un periodo de 5 años de los reportes recibidos por seguridad pública por motivo de alteración al orden suscitados el día sábado 21 de junio del año 2025, al considerar que se actualiza el supuesto previsto en el artículo 140 fracción VI de la Ley de Transparencia y Acceso a la Información Pública del Estado de México y Municipios. </w:t>
      </w:r>
    </w:p>
    <w:p w14:paraId="3488B4DA" w14:textId="77777777" w:rsidR="00782D2E" w:rsidRPr="000A33AB" w:rsidRDefault="000A33AB">
      <w:pPr>
        <w:spacing w:after="0" w:line="360" w:lineRule="auto"/>
      </w:pPr>
      <w:r w:rsidRPr="000A33AB">
        <w:t xml:space="preserve">     </w:t>
      </w:r>
    </w:p>
    <w:p w14:paraId="7B8EEAAE" w14:textId="77777777" w:rsidR="00782D2E" w:rsidRPr="000A33AB" w:rsidRDefault="000A33AB">
      <w:pPr>
        <w:spacing w:after="0" w:line="360" w:lineRule="auto"/>
      </w:pPr>
      <w:r w:rsidRPr="000A33AB">
        <w:t xml:space="preserve">Al respecto, cabe precisar, que conforme al artículo 20 de la Ley de Transparencia y Acceso a la Información Pública del Estado de México y Municipios, </w:t>
      </w:r>
      <w:r w:rsidRPr="000A33AB">
        <w:rPr>
          <w:b/>
        </w:rPr>
        <w:t>ante la negativa de acceso a la información o su inexistencia, el sujeto obligado deberá demostrar que encuentra en alguna de las excepciones establecidas en la normatividad aplicable.</w:t>
      </w:r>
    </w:p>
    <w:p w14:paraId="34CE0D19" w14:textId="77777777" w:rsidR="00782D2E" w:rsidRPr="000A33AB" w:rsidRDefault="00782D2E">
      <w:pPr>
        <w:spacing w:after="0" w:line="360" w:lineRule="auto"/>
        <w:rPr>
          <w:b/>
        </w:rPr>
      </w:pPr>
    </w:p>
    <w:p w14:paraId="5FD94389" w14:textId="77777777" w:rsidR="00782D2E" w:rsidRPr="000A33AB" w:rsidRDefault="000A33AB">
      <w:pPr>
        <w:spacing w:after="0" w:line="360" w:lineRule="auto"/>
      </w:pPr>
      <w:r w:rsidRPr="000A33AB">
        <w:lastRenderedPageBreak/>
        <w:t xml:space="preserve">En ese sentido, según Trujillo, Humberto (2019), en el “Diccionario de Transparencia y Acceso a la Información Pública” (p. 201), </w:t>
      </w:r>
      <w:r w:rsidRPr="000A33AB">
        <w:rPr>
          <w:b/>
        </w:rPr>
        <w:t>la negativa de acceso a la información</w:t>
      </w:r>
      <w:r w:rsidRPr="000A33AB">
        <w:t xml:space="preserve"> ocurre cuando de manera fundada y motivada, una autoridad la niega o la limita, por alguna de las siguientes razones:</w:t>
      </w:r>
    </w:p>
    <w:p w14:paraId="2D00B53D" w14:textId="77777777" w:rsidR="00782D2E" w:rsidRPr="000A33AB" w:rsidRDefault="00782D2E">
      <w:pPr>
        <w:spacing w:after="0" w:line="360" w:lineRule="auto"/>
      </w:pPr>
    </w:p>
    <w:p w14:paraId="0F35B02B" w14:textId="77777777" w:rsidR="00782D2E" w:rsidRPr="000A33AB" w:rsidRDefault="000A33AB">
      <w:pPr>
        <w:numPr>
          <w:ilvl w:val="0"/>
          <w:numId w:val="3"/>
        </w:numPr>
        <w:pBdr>
          <w:top w:val="nil"/>
          <w:left w:val="nil"/>
          <w:bottom w:val="nil"/>
          <w:right w:val="nil"/>
          <w:between w:val="nil"/>
        </w:pBdr>
        <w:spacing w:after="0" w:line="360" w:lineRule="auto"/>
      </w:pPr>
      <w:r w:rsidRPr="000A33AB">
        <w:rPr>
          <w:b/>
        </w:rPr>
        <w:t>La inexistencia de la información (p. 171):</w:t>
      </w:r>
      <w:r w:rsidRPr="000A33AB">
        <w:t xml:space="preserve"> Sucede cuando la información solicitada no se encuentra en los archivos públicos o clasificados de los entes sujetos a las Leyes de Transparencia.</w:t>
      </w:r>
    </w:p>
    <w:p w14:paraId="19B40E48" w14:textId="77777777" w:rsidR="00782D2E" w:rsidRPr="000A33AB" w:rsidRDefault="00782D2E">
      <w:pPr>
        <w:spacing w:after="0" w:line="360" w:lineRule="auto"/>
      </w:pPr>
    </w:p>
    <w:p w14:paraId="2B949D86" w14:textId="77777777" w:rsidR="00782D2E" w:rsidRPr="000A33AB" w:rsidRDefault="000A33AB">
      <w:pPr>
        <w:numPr>
          <w:ilvl w:val="0"/>
          <w:numId w:val="3"/>
        </w:numPr>
        <w:pBdr>
          <w:top w:val="nil"/>
          <w:left w:val="nil"/>
          <w:bottom w:val="nil"/>
          <w:right w:val="nil"/>
          <w:between w:val="nil"/>
        </w:pBdr>
        <w:spacing w:after="0" w:line="360" w:lineRule="auto"/>
      </w:pPr>
      <w:r w:rsidRPr="000A33AB">
        <w:rPr>
          <w:b/>
        </w:rPr>
        <w:t>La incompetencia del Sujeto Obligado (p. 171):</w:t>
      </w:r>
      <w:r w:rsidRPr="000A33AB">
        <w:t xml:space="preserve"> Ocurre cuando el Sujeto Obligado carece de atribuciones para poseer la información peticionada.</w:t>
      </w:r>
    </w:p>
    <w:p w14:paraId="7F6BEE73" w14:textId="77777777" w:rsidR="00782D2E" w:rsidRPr="000A33AB" w:rsidRDefault="00782D2E">
      <w:pPr>
        <w:spacing w:after="0" w:line="360" w:lineRule="auto"/>
      </w:pPr>
    </w:p>
    <w:p w14:paraId="6AA7AAA2" w14:textId="77777777" w:rsidR="00782D2E" w:rsidRPr="000A33AB" w:rsidRDefault="000A33AB">
      <w:pPr>
        <w:numPr>
          <w:ilvl w:val="0"/>
          <w:numId w:val="3"/>
        </w:numPr>
        <w:pBdr>
          <w:top w:val="nil"/>
          <w:left w:val="nil"/>
          <w:bottom w:val="nil"/>
          <w:right w:val="nil"/>
          <w:between w:val="nil"/>
        </w:pBdr>
        <w:spacing w:after="0" w:line="360" w:lineRule="auto"/>
      </w:pPr>
      <w:r w:rsidRPr="000A33AB">
        <w:rPr>
          <w:b/>
        </w:rPr>
        <w:t>La clasificación de la información (p. 70):</w:t>
      </w:r>
      <w:r w:rsidRPr="000A33AB">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3D4A089B" w14:textId="77777777" w:rsidR="00782D2E" w:rsidRPr="000A33AB" w:rsidRDefault="00782D2E">
      <w:pPr>
        <w:spacing w:after="0" w:line="360" w:lineRule="auto"/>
      </w:pPr>
    </w:p>
    <w:p w14:paraId="5C38F088" w14:textId="77777777" w:rsidR="00782D2E" w:rsidRPr="000A33AB" w:rsidRDefault="000A33AB">
      <w:pPr>
        <w:spacing w:after="0" w:line="360" w:lineRule="auto"/>
      </w:pPr>
      <w:r w:rsidRPr="000A33AB">
        <w:t xml:space="preserve">En ese orden de ideas y en atención a lo anterior, es de señalar que las excepciones al derecho de acceso a la </w:t>
      </w:r>
      <w:proofErr w:type="gramStart"/>
      <w:r w:rsidRPr="000A33AB">
        <w:t>información,</w:t>
      </w:r>
      <w:proofErr w:type="gramEnd"/>
      <w:r w:rsidRPr="000A33AB">
        <w:t xml:space="preserve"> consisten en que la documentación sea inexistente, </w:t>
      </w:r>
      <w:r w:rsidRPr="000A33AB">
        <w:rPr>
          <w:b/>
        </w:rPr>
        <w:t>se encuentre clasificada,</w:t>
      </w:r>
      <w:r w:rsidRPr="000A33AB">
        <w:t xml:space="preserve"> o bien, el Sujeto Obligado sea incompetente para contar con esta; esto es, la negativa de acceso a la </w:t>
      </w:r>
      <w:proofErr w:type="gramStart"/>
      <w:r w:rsidRPr="000A33AB">
        <w:t>información,</w:t>
      </w:r>
      <w:proofErr w:type="gramEnd"/>
      <w:r w:rsidRPr="000A33AB">
        <w:t xml:space="preserve"> recae cuando la documentación no se encuentre en los archivos del sujeto obligado, o bien exista, pero no pueda proporcionarse por contener datos </w:t>
      </w:r>
      <w:r w:rsidRPr="000A33AB">
        <w:rPr>
          <w:b/>
        </w:rPr>
        <w:t>confidenciales o reservados.</w:t>
      </w:r>
    </w:p>
    <w:p w14:paraId="0F708386" w14:textId="77777777" w:rsidR="00782D2E" w:rsidRPr="000A33AB" w:rsidRDefault="00782D2E">
      <w:pPr>
        <w:spacing w:after="0" w:line="360" w:lineRule="auto"/>
      </w:pPr>
    </w:p>
    <w:p w14:paraId="6A7277A8" w14:textId="77777777" w:rsidR="00782D2E" w:rsidRPr="000A33AB" w:rsidRDefault="000A33AB">
      <w:pPr>
        <w:spacing w:after="0" w:line="360" w:lineRule="auto"/>
      </w:pPr>
      <w:r w:rsidRPr="000A33AB">
        <w:t xml:space="preserve">Así, en los artículos 122, 128 y 130 de la Ley Transparencia y Acceso a la Información Pública del Estado de México y Municipios, se prevé que </w:t>
      </w:r>
      <w:r w:rsidRPr="000A33AB">
        <w:rPr>
          <w:b/>
        </w:rPr>
        <w:t>la clasificación</w:t>
      </w:r>
      <w:r w:rsidRPr="000A33AB">
        <w:t xml:space="preserve"> es el proceso mediante el cual los sujetos obligados determinan que la información en su </w:t>
      </w:r>
      <w:proofErr w:type="gramStart"/>
      <w:r w:rsidRPr="000A33AB">
        <w:t>poder,</w:t>
      </w:r>
      <w:proofErr w:type="gramEnd"/>
      <w:r w:rsidRPr="000A33AB">
        <w:t xml:space="preserve"> actualiza alguno de los </w:t>
      </w:r>
      <w:r w:rsidRPr="000A33AB">
        <w:lastRenderedPageBreak/>
        <w:t>supuestos de reserva o confidencialidad. Además, que dichos entes deberán aplicar de manera restrictiva y limitada, las excepciones al derecho de acceso a la información, por lo que, tendrán que acreditar la procedencia.</w:t>
      </w:r>
    </w:p>
    <w:p w14:paraId="446548EA" w14:textId="77777777" w:rsidR="00782D2E" w:rsidRPr="000A33AB" w:rsidRDefault="00782D2E">
      <w:pPr>
        <w:spacing w:after="0" w:line="360" w:lineRule="auto"/>
      </w:pPr>
    </w:p>
    <w:p w14:paraId="7CAB0D86" w14:textId="77777777" w:rsidR="00782D2E" w:rsidRPr="000A33AB" w:rsidRDefault="000A33AB">
      <w:pPr>
        <w:spacing w:after="0" w:line="360" w:lineRule="auto"/>
      </w:pPr>
      <w:r w:rsidRPr="000A33AB">
        <w:t xml:space="preserve">Por lo cual, en los casos en que se niegue el acceso a la información, por actualizarse alguno de los supuestos de clasificación, </w:t>
      </w:r>
      <w:r w:rsidRPr="000A33AB">
        <w:rPr>
          <w:b/>
        </w:rPr>
        <w:t>el Comité de Transparencia deberá confirmar, modificar o revocar la decisión;</w:t>
      </w:r>
      <w:r w:rsidRPr="000A33AB">
        <w:t xml:space="preserve">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4932C9B0" w14:textId="77777777" w:rsidR="00782D2E" w:rsidRPr="000A33AB" w:rsidRDefault="00782D2E">
      <w:pPr>
        <w:spacing w:after="0" w:line="360" w:lineRule="auto"/>
      </w:pPr>
    </w:p>
    <w:p w14:paraId="3C703017" w14:textId="77777777" w:rsidR="00782D2E" w:rsidRPr="000A33AB" w:rsidRDefault="000A33AB">
      <w:pPr>
        <w:spacing w:after="0" w:line="360" w:lineRule="auto"/>
        <w:rPr>
          <w:b/>
        </w:rPr>
      </w:pPr>
      <w:r w:rsidRPr="000A33AB">
        <w:t xml:space="preserve">Por su parte, según Bonifaz, Leticia (2016), en la “Ley General de Transparencia y Acceso a la Información Pública Comentada” (p. 342), la </w:t>
      </w:r>
      <w:r w:rsidRPr="000A33AB">
        <w:rPr>
          <w:b/>
        </w:rPr>
        <w:t xml:space="preserve">clasificación de la </w:t>
      </w:r>
      <w:proofErr w:type="gramStart"/>
      <w:r w:rsidRPr="000A33AB">
        <w:rPr>
          <w:b/>
        </w:rPr>
        <w:t>información</w:t>
      </w:r>
      <w:r w:rsidRPr="000A33AB">
        <w:t>,</w:t>
      </w:r>
      <w:proofErr w:type="gramEnd"/>
      <w:r w:rsidRPr="000A33AB">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0A33AB">
        <w:rPr>
          <w:b/>
        </w:rPr>
        <w:t>de manera adecuada la negativa de información.</w:t>
      </w:r>
    </w:p>
    <w:p w14:paraId="36F1C350" w14:textId="77777777" w:rsidR="00782D2E" w:rsidRPr="000A33AB" w:rsidRDefault="00782D2E">
      <w:pPr>
        <w:spacing w:after="0" w:line="360" w:lineRule="auto"/>
        <w:rPr>
          <w:b/>
        </w:rPr>
      </w:pPr>
    </w:p>
    <w:p w14:paraId="73DEAF8C" w14:textId="77777777" w:rsidR="00782D2E" w:rsidRPr="000A33AB" w:rsidRDefault="000A33AB">
      <w:pPr>
        <w:spacing w:after="0" w:line="360" w:lineRule="auto"/>
      </w:pPr>
      <w:r w:rsidRPr="000A33AB">
        <w:t>Conforme a lo anterior, en el presente caso, no señaló que era inexistente la información, al contrario, precisó que no podía proporcionarla por ser clasificada como reservada.</w:t>
      </w:r>
    </w:p>
    <w:p w14:paraId="410185BF" w14:textId="77777777" w:rsidR="00782D2E" w:rsidRPr="000A33AB" w:rsidRDefault="00782D2E">
      <w:pPr>
        <w:spacing w:after="0" w:line="360" w:lineRule="auto"/>
      </w:pPr>
    </w:p>
    <w:p w14:paraId="7274BBD6" w14:textId="77777777" w:rsidR="00782D2E" w:rsidRPr="000A33AB" w:rsidRDefault="000A33AB">
      <w:pPr>
        <w:spacing w:after="0" w:line="360" w:lineRule="auto"/>
        <w:rPr>
          <w:b/>
        </w:rPr>
      </w:pPr>
      <w:r w:rsidRPr="000A33AB">
        <w:t xml:space="preserve">Conforme a lo anterior, se negó el acceso a la información peticionada por la parte Recurrente, al considerar que estaba clasificada; sobre el tema, el artículo 134 de la Ley de Transparencia y Acceso a la Información Pública del Estado de México y Municipios, precisa que los sujetos obligados no podrán emitir acuerdos de carácter general que clasifiquen documentos o expedientes; por lo que, la clasificación de información se llevará a cabo mediante </w:t>
      </w:r>
      <w:r w:rsidRPr="000A33AB">
        <w:rPr>
          <w:b/>
        </w:rPr>
        <w:t>un análisis caso por caso.</w:t>
      </w:r>
    </w:p>
    <w:p w14:paraId="0356FD94" w14:textId="77777777" w:rsidR="00782D2E" w:rsidRPr="000A33AB" w:rsidRDefault="00782D2E">
      <w:pPr>
        <w:spacing w:after="0" w:line="360" w:lineRule="auto"/>
        <w:rPr>
          <w:b/>
        </w:rPr>
      </w:pPr>
    </w:p>
    <w:p w14:paraId="3B4ABB68" w14:textId="77777777" w:rsidR="00782D2E" w:rsidRPr="000A33AB" w:rsidRDefault="000A33AB">
      <w:pPr>
        <w:spacing w:after="0" w:line="360" w:lineRule="auto"/>
      </w:pPr>
      <w:r w:rsidRPr="000A33AB">
        <w:lastRenderedPageBreak/>
        <w:t xml:space="preserve">Además, el artículo 131 de la Ley referida, así como el Quinto de los Lineamientos Generales en Materia de Clasificación y Desclasificación de la Información, así como para la Elaboración de Versiones Públicas –Lineamientos Generales-, establecen que los sujetos obligados </w:t>
      </w:r>
      <w:r w:rsidRPr="000A33AB">
        <w:rPr>
          <w:b/>
        </w:rPr>
        <w:t>deberán</w:t>
      </w:r>
      <w:r w:rsidRPr="000A33AB">
        <w:t xml:space="preserve"> fundar y motivar debidamente la clasificación de la información.</w:t>
      </w:r>
    </w:p>
    <w:p w14:paraId="3D0457CD" w14:textId="77777777" w:rsidR="00782D2E" w:rsidRPr="000A33AB" w:rsidRDefault="00782D2E">
      <w:pPr>
        <w:spacing w:after="0" w:line="360" w:lineRule="auto"/>
      </w:pPr>
    </w:p>
    <w:p w14:paraId="6AA93733" w14:textId="77777777" w:rsidR="00782D2E" w:rsidRPr="000A33AB" w:rsidRDefault="000A33AB">
      <w:pPr>
        <w:spacing w:after="0" w:line="360" w:lineRule="auto"/>
      </w:pPr>
      <w:r w:rsidRPr="000A33AB">
        <w:t>Al respecto, el Octavo de los Lineamientos Generales, precisa lo siguiente:</w:t>
      </w:r>
    </w:p>
    <w:p w14:paraId="78B796A9" w14:textId="77777777" w:rsidR="00782D2E" w:rsidRPr="000A33AB" w:rsidRDefault="00782D2E">
      <w:pPr>
        <w:spacing w:after="0" w:line="360" w:lineRule="auto"/>
      </w:pPr>
    </w:p>
    <w:p w14:paraId="361BCA41" w14:textId="77777777" w:rsidR="00782D2E" w:rsidRPr="000A33AB" w:rsidRDefault="000A33AB">
      <w:pPr>
        <w:numPr>
          <w:ilvl w:val="0"/>
          <w:numId w:val="4"/>
        </w:numPr>
        <w:pBdr>
          <w:top w:val="nil"/>
          <w:left w:val="nil"/>
          <w:bottom w:val="nil"/>
          <w:right w:val="nil"/>
          <w:between w:val="nil"/>
        </w:pBdr>
        <w:spacing w:after="0" w:line="360" w:lineRule="auto"/>
      </w:pPr>
      <w:r w:rsidRPr="000A33AB">
        <w:rPr>
          <w:b/>
        </w:rPr>
        <w:t>Para fundar la clasificación</w:t>
      </w:r>
      <w:r w:rsidRPr="000A33AB">
        <w:t xml:space="preserve"> de la información se deberán señalar el artículo, fracción, inciso, párrafo o numeral de la Ley aplicable;</w:t>
      </w:r>
    </w:p>
    <w:p w14:paraId="632AF900" w14:textId="77777777" w:rsidR="00782D2E" w:rsidRPr="000A33AB" w:rsidRDefault="000A33AB">
      <w:pPr>
        <w:numPr>
          <w:ilvl w:val="0"/>
          <w:numId w:val="4"/>
        </w:numPr>
        <w:pBdr>
          <w:top w:val="nil"/>
          <w:left w:val="nil"/>
          <w:bottom w:val="nil"/>
          <w:right w:val="nil"/>
          <w:between w:val="nil"/>
        </w:pBdr>
        <w:spacing w:after="0" w:line="360" w:lineRule="auto"/>
      </w:pPr>
      <w:r w:rsidRPr="000A33AB">
        <w:rPr>
          <w:b/>
        </w:rPr>
        <w:t>Para motivar la clasificación</w:t>
      </w:r>
      <w:r w:rsidRPr="000A33AB">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el análisis de la prueba de daño, así como, las circunstancias que justifican el establecimiento de determinado plazo de reserva.</w:t>
      </w:r>
    </w:p>
    <w:p w14:paraId="029F6998" w14:textId="77777777" w:rsidR="00782D2E" w:rsidRPr="000A33AB" w:rsidRDefault="00782D2E">
      <w:pPr>
        <w:spacing w:after="0" w:line="360" w:lineRule="auto"/>
      </w:pPr>
    </w:p>
    <w:p w14:paraId="38A2919C" w14:textId="77777777" w:rsidR="00782D2E" w:rsidRPr="000A33AB" w:rsidRDefault="000A33AB">
      <w:pPr>
        <w:spacing w:after="0" w:line="360" w:lineRule="auto"/>
      </w:pPr>
      <w:r w:rsidRPr="000A33AB">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4FB8D9A7" w14:textId="77777777" w:rsidR="00782D2E" w:rsidRPr="000A33AB" w:rsidRDefault="00782D2E">
      <w:pPr>
        <w:spacing w:after="0" w:line="360" w:lineRule="auto"/>
      </w:pPr>
    </w:p>
    <w:p w14:paraId="0182AD32" w14:textId="77777777" w:rsidR="00782D2E" w:rsidRPr="000A33AB" w:rsidRDefault="000A33AB">
      <w:pPr>
        <w:spacing w:after="0" w:line="360" w:lineRule="auto"/>
        <w:ind w:left="567" w:right="567"/>
        <w:rPr>
          <w:i/>
          <w:sz w:val="20"/>
          <w:szCs w:val="20"/>
        </w:rPr>
      </w:pPr>
      <w:r w:rsidRPr="000A33AB">
        <w:rPr>
          <w:b/>
          <w:i/>
        </w:rPr>
        <w:t xml:space="preserve">“FUNDAMENTACION Y MOTIVACION, CONCEPTO DE. </w:t>
      </w:r>
      <w:r w:rsidRPr="000A33AB">
        <w:rPr>
          <w:i/>
        </w:rPr>
        <w:t xml:space="preserve">La garantía de legalidad </w:t>
      </w:r>
      <w:r w:rsidRPr="000A33AB">
        <w:rPr>
          <w:i/>
          <w:sz w:val="20"/>
          <w:szCs w:val="20"/>
        </w:rPr>
        <w:t xml:space="preserve">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w:t>
      </w:r>
      <w:r w:rsidRPr="000A33AB">
        <w:rPr>
          <w:i/>
          <w:sz w:val="20"/>
          <w:szCs w:val="20"/>
        </w:rPr>
        <w:lastRenderedPageBreak/>
        <w:t>determinación adoptada; y por lo segundo, que exprese una serie de razonamientos lógico-jurídicos sobre el por qué consideró que el caso concreto se ajusta a la hipótesis normativa.”</w:t>
      </w:r>
    </w:p>
    <w:p w14:paraId="0D3AFC42" w14:textId="77777777" w:rsidR="00782D2E" w:rsidRPr="000A33AB" w:rsidRDefault="00782D2E">
      <w:pPr>
        <w:spacing w:after="0" w:line="360" w:lineRule="auto"/>
        <w:rPr>
          <w:b/>
        </w:rPr>
      </w:pPr>
    </w:p>
    <w:p w14:paraId="2AEC2015" w14:textId="77777777" w:rsidR="00782D2E" w:rsidRPr="000A33AB" w:rsidRDefault="000A33AB">
      <w:pPr>
        <w:spacing w:after="0" w:line="360" w:lineRule="auto"/>
      </w:pPr>
      <w:r w:rsidRPr="000A33AB">
        <w:t>Conforme a lo anterior, se advierte lo siguiente:</w:t>
      </w:r>
    </w:p>
    <w:p w14:paraId="3F979C22" w14:textId="77777777" w:rsidR="00782D2E" w:rsidRPr="000A33AB" w:rsidRDefault="00782D2E">
      <w:pPr>
        <w:spacing w:after="0" w:line="360" w:lineRule="auto"/>
      </w:pPr>
    </w:p>
    <w:p w14:paraId="364DA606" w14:textId="77777777" w:rsidR="00782D2E" w:rsidRPr="000A33AB" w:rsidRDefault="000A33AB">
      <w:pPr>
        <w:numPr>
          <w:ilvl w:val="0"/>
          <w:numId w:val="4"/>
        </w:numPr>
        <w:pBdr>
          <w:top w:val="nil"/>
          <w:left w:val="nil"/>
          <w:bottom w:val="nil"/>
          <w:right w:val="nil"/>
          <w:between w:val="nil"/>
        </w:pBdr>
        <w:spacing w:after="0" w:line="360" w:lineRule="auto"/>
      </w:pPr>
      <w:r w:rsidRPr="000A33AB">
        <w:rPr>
          <w:b/>
        </w:rPr>
        <w:t>Fundamentación:</w:t>
      </w:r>
      <w:r w:rsidRPr="000A33AB">
        <w:t xml:space="preserve"> Obligación de la autoridad que emite un acto, para citar los preceptos legales, sustantivos y adjetivos, en que se apoye para la determinación tomada. </w:t>
      </w:r>
    </w:p>
    <w:p w14:paraId="5BE6F1FF" w14:textId="77777777" w:rsidR="00782D2E" w:rsidRPr="000A33AB" w:rsidRDefault="000A33AB">
      <w:pPr>
        <w:numPr>
          <w:ilvl w:val="0"/>
          <w:numId w:val="4"/>
        </w:numPr>
        <w:pBdr>
          <w:top w:val="nil"/>
          <w:left w:val="nil"/>
          <w:bottom w:val="nil"/>
          <w:right w:val="nil"/>
          <w:between w:val="nil"/>
        </w:pBdr>
        <w:spacing w:after="0" w:line="360" w:lineRule="auto"/>
      </w:pPr>
      <w:r w:rsidRPr="000A33AB">
        <w:rPr>
          <w:b/>
        </w:rPr>
        <w:t>Motivación:</w:t>
      </w:r>
      <w:r w:rsidRPr="000A33AB">
        <w:t xml:space="preserve"> Razonamientos lógico-jurídicos sobre porque se consideró en el caso en concreto, que se ajusta a la hipótesis normativa.</w:t>
      </w:r>
    </w:p>
    <w:p w14:paraId="45DE97DB" w14:textId="77777777" w:rsidR="00782D2E" w:rsidRPr="000A33AB" w:rsidRDefault="00782D2E">
      <w:pPr>
        <w:pBdr>
          <w:top w:val="nil"/>
          <w:left w:val="nil"/>
          <w:bottom w:val="nil"/>
          <w:right w:val="nil"/>
          <w:between w:val="nil"/>
        </w:pBdr>
        <w:spacing w:after="0" w:line="360" w:lineRule="auto"/>
        <w:ind w:left="720"/>
      </w:pPr>
    </w:p>
    <w:p w14:paraId="07748CB2" w14:textId="77777777" w:rsidR="00782D2E" w:rsidRPr="000A33AB" w:rsidRDefault="000A33AB">
      <w:pPr>
        <w:spacing w:after="0" w:line="360" w:lineRule="auto"/>
      </w:pPr>
      <w:r w:rsidRPr="000A33AB">
        <w:t xml:space="preserve">En ese orden de ideas, el Trigésimo tercero de los Lineamientos </w:t>
      </w:r>
      <w:proofErr w:type="gramStart"/>
      <w:r w:rsidRPr="000A33AB">
        <w:t>Generales,</w:t>
      </w:r>
      <w:proofErr w:type="gramEnd"/>
      <w:r w:rsidRPr="000A33AB">
        <w:t xml:space="preserve"> establece la forma en que se debe fundamentar y motivar la reserva de la información, es decir, a través de los siguientes pasos:</w:t>
      </w:r>
    </w:p>
    <w:p w14:paraId="1D463DDE" w14:textId="77777777" w:rsidR="00782D2E" w:rsidRPr="000A33AB" w:rsidRDefault="00782D2E">
      <w:pPr>
        <w:spacing w:after="0" w:line="360" w:lineRule="auto"/>
        <w:rPr>
          <w:color w:val="FF0000"/>
        </w:rPr>
      </w:pPr>
    </w:p>
    <w:p w14:paraId="2AC01FC7"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t>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w:t>
      </w:r>
    </w:p>
    <w:p w14:paraId="278FDCA0" w14:textId="77777777" w:rsidR="00782D2E" w:rsidRPr="000A33AB" w:rsidRDefault="00782D2E">
      <w:pPr>
        <w:pBdr>
          <w:top w:val="nil"/>
          <w:left w:val="nil"/>
          <w:bottom w:val="nil"/>
          <w:right w:val="nil"/>
          <w:between w:val="nil"/>
        </w:pBdr>
        <w:spacing w:after="0" w:line="360" w:lineRule="auto"/>
        <w:ind w:left="720"/>
        <w:rPr>
          <w:color w:val="000000"/>
        </w:rPr>
      </w:pPr>
    </w:p>
    <w:p w14:paraId="550FBCF7"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t>Se deberá demostrar que la publicidad de la información generaría un riesgo de perjuicio, que rebasa el interés público;</w:t>
      </w:r>
    </w:p>
    <w:p w14:paraId="57D13D93" w14:textId="77777777" w:rsidR="00782D2E" w:rsidRPr="000A33AB" w:rsidRDefault="00782D2E">
      <w:pPr>
        <w:pBdr>
          <w:top w:val="nil"/>
          <w:left w:val="nil"/>
          <w:bottom w:val="nil"/>
          <w:right w:val="nil"/>
          <w:between w:val="nil"/>
        </w:pBdr>
        <w:spacing w:after="0" w:line="360" w:lineRule="auto"/>
        <w:ind w:left="720"/>
        <w:rPr>
          <w:color w:val="000000"/>
        </w:rPr>
      </w:pPr>
    </w:p>
    <w:p w14:paraId="1134152F"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t xml:space="preserve">Se acreditará el vínculo entre la difusión de la información y la afectación del interés jurídico tutelado; </w:t>
      </w:r>
    </w:p>
    <w:p w14:paraId="161D6B51" w14:textId="77777777" w:rsidR="00782D2E" w:rsidRPr="000A33AB" w:rsidRDefault="00782D2E">
      <w:pPr>
        <w:pBdr>
          <w:top w:val="nil"/>
          <w:left w:val="nil"/>
          <w:bottom w:val="nil"/>
          <w:right w:val="nil"/>
          <w:between w:val="nil"/>
        </w:pBdr>
        <w:spacing w:after="0" w:line="360" w:lineRule="auto"/>
        <w:ind w:left="720"/>
        <w:rPr>
          <w:color w:val="000000"/>
        </w:rPr>
      </w:pPr>
    </w:p>
    <w:p w14:paraId="01AAC198"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t xml:space="preserve">Se precisará las razones objetivas por las que la apertura de la información generaría una afectación, por medio del riesgo real, demostrable e identificable; </w:t>
      </w:r>
    </w:p>
    <w:p w14:paraId="1A6A7131"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lastRenderedPageBreak/>
        <w:t xml:space="preserve">Se deberán señalar las circunstancias de modo, tiempo y lugar del daño, y </w:t>
      </w:r>
    </w:p>
    <w:p w14:paraId="008537C0" w14:textId="77777777" w:rsidR="00782D2E" w:rsidRPr="000A33AB" w:rsidRDefault="00782D2E">
      <w:pPr>
        <w:pBdr>
          <w:top w:val="nil"/>
          <w:left w:val="nil"/>
          <w:bottom w:val="nil"/>
          <w:right w:val="nil"/>
          <w:between w:val="nil"/>
        </w:pBdr>
        <w:spacing w:after="0" w:line="360" w:lineRule="auto"/>
        <w:ind w:left="720"/>
        <w:rPr>
          <w:color w:val="000000"/>
        </w:rPr>
      </w:pPr>
    </w:p>
    <w:p w14:paraId="11B87727" w14:textId="77777777" w:rsidR="00782D2E" w:rsidRPr="000A33AB" w:rsidRDefault="000A33AB">
      <w:pPr>
        <w:numPr>
          <w:ilvl w:val="0"/>
          <w:numId w:val="12"/>
        </w:numPr>
        <w:pBdr>
          <w:top w:val="nil"/>
          <w:left w:val="nil"/>
          <w:bottom w:val="nil"/>
          <w:right w:val="nil"/>
          <w:between w:val="nil"/>
        </w:pBdr>
        <w:spacing w:after="0" w:line="360" w:lineRule="auto"/>
        <w:rPr>
          <w:color w:val="000000"/>
        </w:rPr>
      </w:pPr>
      <w:r w:rsidRPr="000A33AB">
        <w:rPr>
          <w:color w:val="000000"/>
        </w:rPr>
        <w:t>Se elegirá la opción de excepción al acceso a la información que menos restrinja, la cual será adecuada y proporcional para la protección del interés público.</w:t>
      </w:r>
    </w:p>
    <w:p w14:paraId="6CBFC1B2" w14:textId="77777777" w:rsidR="00782D2E" w:rsidRPr="000A33AB" w:rsidRDefault="00782D2E">
      <w:pPr>
        <w:spacing w:after="0" w:line="360" w:lineRule="auto"/>
        <w:ind w:left="360"/>
      </w:pPr>
    </w:p>
    <w:p w14:paraId="1376CDA7" w14:textId="77777777" w:rsidR="00782D2E" w:rsidRPr="000A33AB" w:rsidRDefault="000A33AB">
      <w:pPr>
        <w:spacing w:after="0" w:line="360" w:lineRule="auto"/>
      </w:pPr>
      <w:r w:rsidRPr="000A33AB">
        <w:t>Ahora bien, de las constancias que obran en el expediente, se advierte que no fundamentó, ni motivó la clasificación de la información de manera correcta, por las siguientes consideraciones:</w:t>
      </w:r>
    </w:p>
    <w:p w14:paraId="4FBC44D3" w14:textId="77777777" w:rsidR="00782D2E" w:rsidRPr="000A33AB" w:rsidRDefault="00782D2E">
      <w:pPr>
        <w:spacing w:after="0" w:line="360" w:lineRule="auto"/>
      </w:pPr>
    </w:p>
    <w:p w14:paraId="04A94599" w14:textId="77777777" w:rsidR="00782D2E" w:rsidRPr="000A33AB" w:rsidRDefault="000A33AB">
      <w:pPr>
        <w:numPr>
          <w:ilvl w:val="0"/>
          <w:numId w:val="5"/>
        </w:numPr>
        <w:pBdr>
          <w:top w:val="nil"/>
          <w:left w:val="nil"/>
          <w:bottom w:val="nil"/>
          <w:right w:val="nil"/>
          <w:between w:val="nil"/>
        </w:pBdr>
        <w:spacing w:after="0" w:line="360" w:lineRule="auto"/>
      </w:pPr>
      <w:r w:rsidRPr="000A33AB">
        <w:t xml:space="preserve">No precisó las razones objetivas, concretas y específicas por las cuales la apertura de la información generaría una afectación que rebase el interés público, pues, el Sujeto Obligado confundió la argumentación, entre diversos supuestos de clasificación distintos. </w:t>
      </w:r>
    </w:p>
    <w:p w14:paraId="6CDFA41E" w14:textId="77777777" w:rsidR="00782D2E" w:rsidRPr="000A33AB" w:rsidRDefault="00782D2E">
      <w:pPr>
        <w:pBdr>
          <w:top w:val="nil"/>
          <w:left w:val="nil"/>
          <w:bottom w:val="nil"/>
          <w:right w:val="nil"/>
          <w:between w:val="nil"/>
        </w:pBdr>
        <w:spacing w:after="0" w:line="360" w:lineRule="auto"/>
        <w:ind w:left="720"/>
      </w:pPr>
    </w:p>
    <w:p w14:paraId="5AA8132D" w14:textId="77777777" w:rsidR="00782D2E" w:rsidRPr="000A33AB" w:rsidRDefault="000A33AB">
      <w:pPr>
        <w:numPr>
          <w:ilvl w:val="0"/>
          <w:numId w:val="5"/>
        </w:numPr>
        <w:pBdr>
          <w:top w:val="nil"/>
          <w:left w:val="nil"/>
          <w:bottom w:val="nil"/>
          <w:right w:val="nil"/>
          <w:between w:val="nil"/>
        </w:pBdr>
        <w:spacing w:after="0" w:line="360" w:lineRule="auto"/>
      </w:pPr>
      <w:r w:rsidRPr="000A33AB">
        <w:t xml:space="preserve">No acreditó el vínculo entre la información peticionada y la afectación que podría causar, pues únicamente precisó diversos supuestos establecidos en la Ley de la materia. </w:t>
      </w:r>
    </w:p>
    <w:p w14:paraId="7CF47DFC" w14:textId="77777777" w:rsidR="00782D2E" w:rsidRPr="000A33AB" w:rsidRDefault="00782D2E">
      <w:pPr>
        <w:pBdr>
          <w:top w:val="nil"/>
          <w:left w:val="nil"/>
          <w:bottom w:val="nil"/>
          <w:right w:val="nil"/>
          <w:between w:val="nil"/>
        </w:pBdr>
        <w:spacing w:after="0" w:line="360" w:lineRule="auto"/>
        <w:ind w:left="720"/>
      </w:pPr>
    </w:p>
    <w:p w14:paraId="4A92282E" w14:textId="77777777" w:rsidR="00782D2E" w:rsidRPr="000A33AB" w:rsidRDefault="000A33AB">
      <w:pPr>
        <w:numPr>
          <w:ilvl w:val="0"/>
          <w:numId w:val="5"/>
        </w:numPr>
        <w:pBdr>
          <w:top w:val="nil"/>
          <w:left w:val="nil"/>
          <w:bottom w:val="nil"/>
          <w:right w:val="nil"/>
          <w:between w:val="nil"/>
        </w:pBdr>
        <w:spacing w:after="0" w:line="360" w:lineRule="auto"/>
      </w:pPr>
      <w:r w:rsidRPr="000A33AB">
        <w:t xml:space="preserve">Omitió señalar, las circunstancias de tiempo, modo y lugar del daño que produciría entregar la información peticionada. </w:t>
      </w:r>
    </w:p>
    <w:p w14:paraId="641C3B4F" w14:textId="77777777" w:rsidR="00782D2E" w:rsidRPr="000A33AB" w:rsidRDefault="00782D2E">
      <w:pPr>
        <w:pBdr>
          <w:top w:val="nil"/>
          <w:left w:val="nil"/>
          <w:bottom w:val="nil"/>
          <w:right w:val="nil"/>
          <w:between w:val="nil"/>
        </w:pBdr>
        <w:spacing w:after="0" w:line="360" w:lineRule="auto"/>
        <w:ind w:left="720"/>
        <w:rPr>
          <w:color w:val="000000"/>
        </w:rPr>
      </w:pPr>
    </w:p>
    <w:p w14:paraId="2A1C344C" w14:textId="77777777" w:rsidR="00782D2E" w:rsidRPr="000A33AB" w:rsidRDefault="000A33AB">
      <w:pPr>
        <w:numPr>
          <w:ilvl w:val="0"/>
          <w:numId w:val="5"/>
        </w:numPr>
        <w:pBdr>
          <w:top w:val="nil"/>
          <w:left w:val="nil"/>
          <w:bottom w:val="nil"/>
          <w:right w:val="nil"/>
          <w:between w:val="nil"/>
        </w:pBdr>
        <w:spacing w:after="0" w:line="360" w:lineRule="auto"/>
      </w:pPr>
      <w:r w:rsidRPr="000A33AB">
        <w:t xml:space="preserve">El acuerdo del Comité de Transparencia no planteó, ni desahogó la prueba de daño con todos los elementos antes descritos. </w:t>
      </w:r>
    </w:p>
    <w:p w14:paraId="170EFEFC" w14:textId="77777777" w:rsidR="00782D2E" w:rsidRPr="000A33AB" w:rsidRDefault="00782D2E">
      <w:pPr>
        <w:spacing w:after="0" w:line="360" w:lineRule="auto"/>
        <w:rPr>
          <w:color w:val="FF0000"/>
        </w:rPr>
      </w:pPr>
    </w:p>
    <w:p w14:paraId="3558C5F1" w14:textId="77777777" w:rsidR="00782D2E" w:rsidRPr="000A33AB" w:rsidRDefault="000A33AB">
      <w:pPr>
        <w:spacing w:after="0" w:line="360" w:lineRule="auto"/>
      </w:pPr>
      <w:r w:rsidRPr="000A33AB">
        <w:t xml:space="preserve">Así, se advierte que el Sujeto Obligado, no fundamentó y motivó la reserva, pues no realizó la prueba de daño de manera correcta, señalada en el Trigésimo tercero de los Lineamientos Generales, relacionado con el artículo 129 de la Ley de Transparencia y Acceso a la Información Pública del Estado de México y Municipios, que es la argumentación fundada y motivada que se debe realizar para acreditar que la divulgación de la información lesiona el interés </w:t>
      </w:r>
      <w:r w:rsidRPr="000A33AB">
        <w:lastRenderedPageBreak/>
        <w:t>jurídicamente protegido por la normatividad aplicable y que el daño que puede producirse con la publicidad de la información es mayor que el interés de conocerla.</w:t>
      </w:r>
    </w:p>
    <w:p w14:paraId="29AE7177" w14:textId="77777777" w:rsidR="00782D2E" w:rsidRPr="000A33AB" w:rsidRDefault="00782D2E">
      <w:pPr>
        <w:spacing w:after="0" w:line="360" w:lineRule="auto"/>
      </w:pPr>
    </w:p>
    <w:p w14:paraId="24439D93" w14:textId="77777777" w:rsidR="00782D2E" w:rsidRPr="000A33AB" w:rsidRDefault="000A33AB">
      <w:pPr>
        <w:spacing w:after="0" w:line="360" w:lineRule="auto"/>
      </w:pPr>
      <w:r w:rsidRPr="000A33AB">
        <w:t>Ahora bien, sin menoscabo de lo anterior, este Instituto procederá al análisis de las causales de reserva aludidas por el Sujeto Obligado; para lo cual, es de señalar que se debe realizar una evaluación, caso por caso, a través de una prueba de daño, tomando como referencia, el principio de máxima publicidad y el interés público de dar a conocer la información requerida; lo cual toma relevancia, pues si bien el Sujeto Obligado proporcionó el Acuerdo emitido por el Comité de Transparencia y la prueba de daño, lo cierto es que estos no se encuentra debidamente fundado y motivado.</w:t>
      </w:r>
    </w:p>
    <w:p w14:paraId="5100E4D9" w14:textId="77777777" w:rsidR="00782D2E" w:rsidRPr="000A33AB" w:rsidRDefault="00782D2E">
      <w:pPr>
        <w:spacing w:after="0" w:line="360" w:lineRule="auto"/>
        <w:rPr>
          <w:color w:val="FF0000"/>
        </w:rPr>
      </w:pPr>
    </w:p>
    <w:p w14:paraId="2A582782" w14:textId="77777777" w:rsidR="00782D2E" w:rsidRPr="000A33AB" w:rsidRDefault="000A33AB">
      <w:pPr>
        <w:spacing w:after="0" w:line="360" w:lineRule="auto"/>
      </w:pPr>
      <w:r w:rsidRPr="000A33AB">
        <w:t>En ese contexto, respecto a los conceptos señalados, los artículos 3°, fracción XXII y 9°, fracción VII, de la Ley de Transparencia y Acceso a la Información Pública del Estado de México y Municipios, establecen lo siguiente:</w:t>
      </w:r>
    </w:p>
    <w:p w14:paraId="12F0756E" w14:textId="77777777" w:rsidR="00782D2E" w:rsidRPr="000A33AB" w:rsidRDefault="00782D2E">
      <w:pPr>
        <w:spacing w:after="0" w:line="360" w:lineRule="auto"/>
        <w:rPr>
          <w:b/>
        </w:rPr>
      </w:pPr>
    </w:p>
    <w:p w14:paraId="2DD5B037" w14:textId="77777777" w:rsidR="00782D2E" w:rsidRPr="000A33AB" w:rsidRDefault="000A33AB">
      <w:pPr>
        <w:numPr>
          <w:ilvl w:val="0"/>
          <w:numId w:val="6"/>
        </w:numPr>
        <w:pBdr>
          <w:top w:val="nil"/>
          <w:left w:val="nil"/>
          <w:bottom w:val="nil"/>
          <w:right w:val="nil"/>
          <w:between w:val="nil"/>
        </w:pBdr>
        <w:spacing w:after="0" w:line="360" w:lineRule="auto"/>
      </w:pPr>
      <w:r w:rsidRPr="000A33AB">
        <w:rPr>
          <w:b/>
        </w:rPr>
        <w:t>Principio de Máxima Publicidad:</w:t>
      </w:r>
      <w:r w:rsidRPr="000A33AB">
        <w:t xml:space="preserve"> Precisa que toda la información en posesión de los entes sujetos a las Leyes de </w:t>
      </w:r>
      <w:proofErr w:type="gramStart"/>
      <w:r w:rsidRPr="000A33AB">
        <w:t>Transparencia,</w:t>
      </w:r>
      <w:proofErr w:type="gramEnd"/>
      <w:r w:rsidRPr="000A33AB">
        <w:t xml:space="preserve"> es pública, completa, oportuna y accesible, sujeta a un claro régimen de excepciones.</w:t>
      </w:r>
    </w:p>
    <w:p w14:paraId="79D5EABE" w14:textId="77777777" w:rsidR="00782D2E" w:rsidRPr="000A33AB" w:rsidRDefault="00782D2E">
      <w:pPr>
        <w:pBdr>
          <w:top w:val="nil"/>
          <w:left w:val="nil"/>
          <w:bottom w:val="nil"/>
          <w:right w:val="nil"/>
          <w:between w:val="nil"/>
        </w:pBdr>
        <w:spacing w:after="0" w:line="360" w:lineRule="auto"/>
        <w:ind w:left="720"/>
      </w:pPr>
    </w:p>
    <w:p w14:paraId="1E9B8724" w14:textId="77777777" w:rsidR="00782D2E" w:rsidRPr="000A33AB" w:rsidRDefault="000A33AB">
      <w:pPr>
        <w:numPr>
          <w:ilvl w:val="0"/>
          <w:numId w:val="6"/>
        </w:numPr>
        <w:pBdr>
          <w:top w:val="nil"/>
          <w:left w:val="nil"/>
          <w:bottom w:val="nil"/>
          <w:right w:val="nil"/>
          <w:between w:val="nil"/>
        </w:pBdr>
        <w:spacing w:after="0" w:line="360" w:lineRule="auto"/>
      </w:pPr>
      <w:r w:rsidRPr="000A33AB">
        <w:rPr>
          <w:b/>
        </w:rPr>
        <w:t>Información de Interés Público:</w:t>
      </w:r>
      <w:r w:rsidRPr="000A33AB">
        <w:t xml:space="preserve"> Es aquella que resulta relevante o beneficiosa para la sociedad y no simplemente de interés individual, cuya divulgación resulta útil para que el público comprenda las actividades que llevan a cabo los sujetos obligados.</w:t>
      </w:r>
    </w:p>
    <w:p w14:paraId="4F9C3D2E" w14:textId="77777777" w:rsidR="00782D2E" w:rsidRPr="000A33AB" w:rsidRDefault="00782D2E">
      <w:pPr>
        <w:spacing w:after="0" w:line="360" w:lineRule="auto"/>
        <w:rPr>
          <w:color w:val="FF0000"/>
        </w:rPr>
      </w:pPr>
    </w:p>
    <w:p w14:paraId="37E3E407" w14:textId="77777777" w:rsidR="00782D2E" w:rsidRPr="000A33AB" w:rsidRDefault="000A33AB">
      <w:pPr>
        <w:spacing w:after="0" w:line="360" w:lineRule="auto"/>
      </w:pPr>
      <w:r w:rsidRPr="000A33AB">
        <w:t xml:space="preserve">Sin menoscabar, lo anterior es necesario precisar si realizar la entrega del parte de novedades, pudiera vulnerar la seguridad pública, por lo que, de manera oficiosa resulta procedente analizar si actualiza alguna causal de reserva; para lo cual, el artículo 140, fracción VI, de la Ley de Transparencia y Acceso a la Información Pública del Estado de México y Municipios, </w:t>
      </w:r>
      <w:r w:rsidRPr="000A33AB">
        <w:lastRenderedPageBreak/>
        <w:t>homólogo a parte del artículo 113, fracción V de la Ley General de Transparencia y Acceso a la Información Pública, vigente a la fecha de la solicitud, prevé lo siguiente:</w:t>
      </w:r>
    </w:p>
    <w:p w14:paraId="3CAFC3F9" w14:textId="77777777" w:rsidR="00782D2E" w:rsidRPr="000A33AB" w:rsidRDefault="00782D2E">
      <w:pPr>
        <w:spacing w:after="0" w:line="360" w:lineRule="auto"/>
        <w:ind w:left="567" w:right="567"/>
        <w:rPr>
          <w:i/>
          <w:color w:val="FF0000"/>
        </w:rPr>
      </w:pPr>
    </w:p>
    <w:p w14:paraId="3DFE02B8" w14:textId="77777777" w:rsidR="00782D2E" w:rsidRPr="000A33AB" w:rsidRDefault="000A33AB">
      <w:pPr>
        <w:spacing w:after="0" w:line="360" w:lineRule="auto"/>
        <w:ind w:left="567" w:right="567"/>
        <w:rPr>
          <w:i/>
          <w:sz w:val="20"/>
          <w:szCs w:val="20"/>
        </w:rPr>
      </w:pPr>
      <w:r w:rsidRPr="000A33AB">
        <w:rPr>
          <w:b/>
          <w:i/>
          <w:sz w:val="20"/>
          <w:szCs w:val="20"/>
        </w:rPr>
        <w:t>“Artículo 140.</w:t>
      </w:r>
      <w:r w:rsidRPr="000A33AB">
        <w:rPr>
          <w:i/>
          <w:sz w:val="20"/>
          <w:szCs w:val="20"/>
        </w:rPr>
        <w:t xml:space="preserve"> El acceso a la información pública será restringido excepcionalmente, cuando por razones de interés público, ésta sea clasificada como reservada, conforme a los criterios siguientes:</w:t>
      </w:r>
    </w:p>
    <w:p w14:paraId="54BB2FD3" w14:textId="77777777" w:rsidR="00782D2E" w:rsidRPr="000A33AB" w:rsidRDefault="000A33AB">
      <w:pPr>
        <w:spacing w:after="0" w:line="360" w:lineRule="auto"/>
        <w:ind w:left="567" w:right="567"/>
        <w:rPr>
          <w:i/>
          <w:sz w:val="20"/>
          <w:szCs w:val="20"/>
        </w:rPr>
      </w:pPr>
      <w:r w:rsidRPr="000A33AB">
        <w:rPr>
          <w:i/>
          <w:sz w:val="20"/>
          <w:szCs w:val="20"/>
        </w:rPr>
        <w:t>…</w:t>
      </w:r>
    </w:p>
    <w:p w14:paraId="2C268978" w14:textId="77777777" w:rsidR="00782D2E" w:rsidRPr="000A33AB" w:rsidRDefault="000A33AB">
      <w:pPr>
        <w:spacing w:after="0" w:line="360" w:lineRule="auto"/>
        <w:ind w:left="567" w:right="567"/>
        <w:rPr>
          <w:i/>
          <w:sz w:val="20"/>
          <w:szCs w:val="20"/>
        </w:rPr>
      </w:pPr>
      <w:r w:rsidRPr="000A33AB">
        <w:rPr>
          <w:i/>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D7495F0" w14:textId="77777777" w:rsidR="00782D2E" w:rsidRPr="000A33AB" w:rsidRDefault="000A33AB">
      <w:pPr>
        <w:spacing w:after="0" w:line="360" w:lineRule="auto"/>
        <w:ind w:left="567" w:right="567"/>
        <w:rPr>
          <w:i/>
          <w:sz w:val="20"/>
          <w:szCs w:val="20"/>
        </w:rPr>
      </w:pPr>
      <w:r w:rsidRPr="000A33AB">
        <w:rPr>
          <w:i/>
          <w:sz w:val="20"/>
          <w:szCs w:val="20"/>
        </w:rPr>
        <w:t>…”</w:t>
      </w:r>
    </w:p>
    <w:p w14:paraId="5CA8EDC1" w14:textId="77777777" w:rsidR="00782D2E" w:rsidRPr="000A33AB" w:rsidRDefault="00782D2E">
      <w:pPr>
        <w:spacing w:after="0" w:line="360" w:lineRule="auto"/>
        <w:ind w:left="567" w:right="567"/>
        <w:rPr>
          <w:i/>
        </w:rPr>
      </w:pPr>
    </w:p>
    <w:p w14:paraId="57B5EF96" w14:textId="77777777" w:rsidR="00782D2E" w:rsidRPr="000A33AB" w:rsidRDefault="000A33AB">
      <w:pPr>
        <w:spacing w:after="0" w:line="360" w:lineRule="auto"/>
      </w:pPr>
      <w:r w:rsidRPr="000A33AB">
        <w:rPr>
          <w:b/>
        </w:rPr>
        <w:t>Del precepto legal anteriormente citado se desprende que como información reservada podrá clasificarse aquella que obstruya la persecución de los delitos;</w:t>
      </w:r>
      <w:r w:rsidRPr="000A33AB">
        <w:t xml:space="preserve"> en ese sentido, para acreditar la causal de reserva en comento, los Lineamientos Generales, prevén lo siguiente:</w:t>
      </w:r>
    </w:p>
    <w:p w14:paraId="79B52B99" w14:textId="77777777" w:rsidR="00782D2E" w:rsidRPr="000A33AB" w:rsidRDefault="00782D2E">
      <w:pPr>
        <w:spacing w:after="0" w:line="360" w:lineRule="auto"/>
      </w:pPr>
    </w:p>
    <w:p w14:paraId="3656922E" w14:textId="77777777" w:rsidR="00782D2E" w:rsidRPr="000A33AB" w:rsidRDefault="000A33AB">
      <w:pPr>
        <w:spacing w:after="0" w:line="360" w:lineRule="auto"/>
        <w:ind w:left="567" w:right="567"/>
        <w:rPr>
          <w:i/>
          <w:sz w:val="20"/>
          <w:szCs w:val="20"/>
        </w:rPr>
      </w:pPr>
      <w:r w:rsidRPr="000A33AB">
        <w:rPr>
          <w:b/>
          <w:bCs/>
          <w:i/>
          <w:sz w:val="20"/>
          <w:szCs w:val="20"/>
        </w:rPr>
        <w:t>“Vigésimo sexto.</w:t>
      </w:r>
      <w:r w:rsidRPr="000A33AB">
        <w:rPr>
          <w:i/>
          <w:sz w:val="20"/>
          <w:szCs w:val="20"/>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3232C375" w14:textId="77777777" w:rsidR="00782D2E" w:rsidRPr="000A33AB" w:rsidRDefault="00782D2E">
      <w:pPr>
        <w:spacing w:after="0" w:line="360" w:lineRule="auto"/>
        <w:ind w:left="567" w:right="567"/>
        <w:rPr>
          <w:i/>
          <w:sz w:val="20"/>
          <w:szCs w:val="20"/>
        </w:rPr>
      </w:pPr>
    </w:p>
    <w:p w14:paraId="608123B0" w14:textId="77777777" w:rsidR="00782D2E" w:rsidRPr="000A33AB" w:rsidRDefault="000A33AB">
      <w:pPr>
        <w:spacing w:after="0" w:line="360" w:lineRule="auto"/>
        <w:ind w:left="567" w:right="567"/>
        <w:rPr>
          <w:i/>
          <w:sz w:val="20"/>
          <w:szCs w:val="20"/>
        </w:rPr>
      </w:pPr>
      <w:r w:rsidRPr="000A33AB">
        <w:rPr>
          <w:i/>
          <w:sz w:val="20"/>
          <w:szCs w:val="20"/>
        </w:rPr>
        <w:t xml:space="preserve"> Para que se verifique el supuesto de reserva, cuando se cause un perjuicio a las actividades de persecución de los delitos, deben de actualizarse los siguientes elementos: </w:t>
      </w:r>
    </w:p>
    <w:p w14:paraId="5542FC04" w14:textId="77777777" w:rsidR="00782D2E" w:rsidRPr="000A33AB" w:rsidRDefault="00782D2E">
      <w:pPr>
        <w:spacing w:after="0" w:line="360" w:lineRule="auto"/>
        <w:ind w:left="567" w:right="567"/>
        <w:rPr>
          <w:i/>
          <w:sz w:val="20"/>
          <w:szCs w:val="20"/>
        </w:rPr>
      </w:pPr>
    </w:p>
    <w:p w14:paraId="05CB0092" w14:textId="77777777" w:rsidR="00782D2E" w:rsidRPr="000A33AB" w:rsidRDefault="000A33AB">
      <w:pPr>
        <w:spacing w:after="0" w:line="360" w:lineRule="auto"/>
        <w:ind w:left="567" w:right="567"/>
        <w:rPr>
          <w:i/>
          <w:sz w:val="20"/>
          <w:szCs w:val="20"/>
        </w:rPr>
      </w:pPr>
      <w:r w:rsidRPr="000A33AB">
        <w:rPr>
          <w:i/>
          <w:sz w:val="20"/>
          <w:szCs w:val="20"/>
        </w:rPr>
        <w:t>I. La existencia de un proceso penal en sustanciación o una carpeta de investigación en trámite;</w:t>
      </w:r>
    </w:p>
    <w:p w14:paraId="57E18FB8" w14:textId="77777777" w:rsidR="00782D2E" w:rsidRPr="000A33AB" w:rsidRDefault="00782D2E">
      <w:pPr>
        <w:spacing w:after="0" w:line="360" w:lineRule="auto"/>
        <w:ind w:left="567" w:right="567"/>
        <w:rPr>
          <w:i/>
          <w:sz w:val="20"/>
          <w:szCs w:val="20"/>
        </w:rPr>
      </w:pPr>
    </w:p>
    <w:p w14:paraId="035365E8" w14:textId="77777777" w:rsidR="00782D2E" w:rsidRPr="000A33AB" w:rsidRDefault="000A33AB">
      <w:pPr>
        <w:spacing w:after="0" w:line="360" w:lineRule="auto"/>
        <w:ind w:left="567" w:right="567"/>
        <w:rPr>
          <w:i/>
          <w:sz w:val="20"/>
          <w:szCs w:val="20"/>
        </w:rPr>
      </w:pPr>
      <w:r w:rsidRPr="000A33AB">
        <w:rPr>
          <w:i/>
          <w:sz w:val="20"/>
          <w:szCs w:val="20"/>
        </w:rPr>
        <w:lastRenderedPageBreak/>
        <w:t xml:space="preserve"> II. Que se acredite el vínculo que existe entre la información solicitada y la carpeta de investigación, o el proceso penal, según sea el caso, y</w:t>
      </w:r>
    </w:p>
    <w:p w14:paraId="31792383" w14:textId="77777777" w:rsidR="00782D2E" w:rsidRPr="000A33AB" w:rsidRDefault="00782D2E">
      <w:pPr>
        <w:spacing w:after="0" w:line="360" w:lineRule="auto"/>
        <w:ind w:left="567" w:right="567"/>
        <w:rPr>
          <w:i/>
          <w:sz w:val="20"/>
          <w:szCs w:val="20"/>
        </w:rPr>
      </w:pPr>
    </w:p>
    <w:p w14:paraId="0F543535" w14:textId="77777777" w:rsidR="00782D2E" w:rsidRPr="000A33AB" w:rsidRDefault="000A33AB">
      <w:pPr>
        <w:spacing w:after="0" w:line="360" w:lineRule="auto"/>
        <w:ind w:left="567" w:right="567"/>
        <w:rPr>
          <w:i/>
          <w:sz w:val="20"/>
          <w:szCs w:val="20"/>
        </w:rPr>
      </w:pPr>
      <w:r w:rsidRPr="000A33AB">
        <w:rPr>
          <w:i/>
          <w:sz w:val="20"/>
          <w:szCs w:val="20"/>
        </w:rPr>
        <w:t xml:space="preserve"> III. Que la difusión de la información pueda impedir u obstruir las funciones que ejerce el Ministerio Público o su equivalente durante la etapa de investigación o ante los tribunales judiciales con motivo del ejercicio de la acción penal.”</w:t>
      </w:r>
    </w:p>
    <w:p w14:paraId="2C89E9DA" w14:textId="77777777" w:rsidR="00782D2E" w:rsidRPr="000A33AB" w:rsidRDefault="00782D2E">
      <w:pPr>
        <w:spacing w:after="0" w:line="360" w:lineRule="auto"/>
      </w:pPr>
    </w:p>
    <w:p w14:paraId="41DD217E" w14:textId="77777777" w:rsidR="00782D2E" w:rsidRPr="000A33AB" w:rsidRDefault="000A33AB">
      <w:pPr>
        <w:spacing w:after="0" w:line="360" w:lineRule="auto"/>
      </w:pPr>
      <w:r w:rsidRPr="000A33AB">
        <w:t>De lo citado, se desprende que hay dos supuestos en la causal de clasificación, con diferentes circunstancias para su acreditación, conforme a lo siguiente:</w:t>
      </w:r>
    </w:p>
    <w:p w14:paraId="5B5ABBAF" w14:textId="77777777" w:rsidR="00782D2E" w:rsidRPr="000A33AB" w:rsidRDefault="00782D2E">
      <w:pPr>
        <w:spacing w:after="0" w:line="360" w:lineRule="auto"/>
      </w:pPr>
    </w:p>
    <w:p w14:paraId="42DF0B68" w14:textId="77777777" w:rsidR="00782D2E" w:rsidRPr="000A33AB" w:rsidRDefault="000A33AB">
      <w:pPr>
        <w:numPr>
          <w:ilvl w:val="0"/>
          <w:numId w:val="7"/>
        </w:numPr>
        <w:pBdr>
          <w:top w:val="nil"/>
          <w:left w:val="nil"/>
          <w:bottom w:val="nil"/>
          <w:right w:val="nil"/>
          <w:between w:val="nil"/>
        </w:pBdr>
        <w:spacing w:after="0" w:line="360" w:lineRule="auto"/>
      </w:pPr>
      <w:r w:rsidRPr="000A33AB">
        <w:rPr>
          <w:b/>
        </w:rPr>
        <w:t>Prevención de delitos:</w:t>
      </w:r>
      <w:r w:rsidRPr="000A33AB">
        <w:t xml:space="preserve"> Para actualizar la reserva por dicha figura, la información solicitada debe vincularse a la </w:t>
      </w:r>
      <w:r w:rsidRPr="000A33AB">
        <w:rPr>
          <w:bCs/>
        </w:rPr>
        <w:t>afectación a las acciones implementadas por las autoridades para evitar su comisión, o menoscabar o limitar la capacidad de las autoridades para evitar la comisión de delitos¸ y</w:t>
      </w:r>
      <w:r w:rsidRPr="000A33AB">
        <w:t xml:space="preserve"> </w:t>
      </w:r>
    </w:p>
    <w:p w14:paraId="01C55EAA" w14:textId="77777777" w:rsidR="00782D2E" w:rsidRPr="000A33AB" w:rsidRDefault="00782D2E">
      <w:pPr>
        <w:pBdr>
          <w:top w:val="nil"/>
          <w:left w:val="nil"/>
          <w:bottom w:val="nil"/>
          <w:right w:val="nil"/>
          <w:between w:val="nil"/>
        </w:pBdr>
        <w:spacing w:after="0" w:line="360" w:lineRule="auto"/>
        <w:ind w:left="720"/>
      </w:pPr>
    </w:p>
    <w:p w14:paraId="0BCD56FC" w14:textId="77777777" w:rsidR="00782D2E" w:rsidRPr="000A33AB" w:rsidRDefault="000A33AB">
      <w:pPr>
        <w:numPr>
          <w:ilvl w:val="0"/>
          <w:numId w:val="7"/>
        </w:numPr>
        <w:pBdr>
          <w:top w:val="nil"/>
          <w:left w:val="nil"/>
          <w:bottom w:val="nil"/>
          <w:right w:val="nil"/>
          <w:between w:val="nil"/>
        </w:pBdr>
        <w:spacing w:after="0" w:line="360" w:lineRule="auto"/>
      </w:pPr>
      <w:r w:rsidRPr="000A33AB">
        <w:rPr>
          <w:b/>
        </w:rPr>
        <w:t>Persecución de delitos</w:t>
      </w:r>
      <w:r w:rsidRPr="000A33AB">
        <w:t>: Para acreditar dicha figura, deben configurarse los siguientes elementos.</w:t>
      </w:r>
    </w:p>
    <w:p w14:paraId="5F8EB001" w14:textId="77777777" w:rsidR="00782D2E" w:rsidRPr="000A33AB" w:rsidRDefault="00782D2E">
      <w:pPr>
        <w:pBdr>
          <w:top w:val="nil"/>
          <w:left w:val="nil"/>
          <w:bottom w:val="nil"/>
          <w:right w:val="nil"/>
          <w:between w:val="nil"/>
        </w:pBdr>
        <w:spacing w:after="0" w:line="360" w:lineRule="auto"/>
        <w:ind w:left="720"/>
        <w:rPr>
          <w:color w:val="FF0000"/>
        </w:rPr>
      </w:pPr>
    </w:p>
    <w:p w14:paraId="0002F884" w14:textId="77777777" w:rsidR="00782D2E" w:rsidRPr="000A33AB" w:rsidRDefault="000A33AB">
      <w:pPr>
        <w:pBdr>
          <w:top w:val="nil"/>
          <w:left w:val="nil"/>
          <w:bottom w:val="nil"/>
          <w:right w:val="nil"/>
          <w:between w:val="nil"/>
        </w:pBdr>
        <w:spacing w:after="0" w:line="360" w:lineRule="auto"/>
        <w:ind w:left="720"/>
      </w:pPr>
      <w:r w:rsidRPr="000A33AB">
        <w:t xml:space="preserve">a. La existencia de un proceso penal en sustanciación o una carpeta de investigación en trámite; </w:t>
      </w:r>
    </w:p>
    <w:p w14:paraId="0D048233" w14:textId="77777777" w:rsidR="00782D2E" w:rsidRPr="000A33AB" w:rsidRDefault="00782D2E">
      <w:pPr>
        <w:pBdr>
          <w:top w:val="nil"/>
          <w:left w:val="nil"/>
          <w:bottom w:val="nil"/>
          <w:right w:val="nil"/>
          <w:between w:val="nil"/>
        </w:pBdr>
        <w:spacing w:after="0" w:line="360" w:lineRule="auto"/>
        <w:ind w:left="720"/>
      </w:pPr>
    </w:p>
    <w:p w14:paraId="01039262" w14:textId="77777777" w:rsidR="00782D2E" w:rsidRPr="000A33AB" w:rsidRDefault="000A33AB">
      <w:pPr>
        <w:pBdr>
          <w:top w:val="nil"/>
          <w:left w:val="nil"/>
          <w:bottom w:val="nil"/>
          <w:right w:val="nil"/>
          <w:between w:val="nil"/>
        </w:pBdr>
        <w:spacing w:after="0" w:line="360" w:lineRule="auto"/>
        <w:ind w:left="720"/>
      </w:pPr>
      <w:r w:rsidRPr="000A33AB">
        <w:t xml:space="preserve">b. Que se acredite el vínculo que existe entre la información solicitada y la carpeta de investigación, o el proceso penal, según sea el caso, y </w:t>
      </w:r>
    </w:p>
    <w:p w14:paraId="01136F3A" w14:textId="77777777" w:rsidR="00782D2E" w:rsidRPr="000A33AB" w:rsidRDefault="00782D2E">
      <w:pPr>
        <w:pBdr>
          <w:top w:val="nil"/>
          <w:left w:val="nil"/>
          <w:bottom w:val="nil"/>
          <w:right w:val="nil"/>
          <w:between w:val="nil"/>
        </w:pBdr>
        <w:spacing w:after="0" w:line="360" w:lineRule="auto"/>
        <w:ind w:left="720"/>
      </w:pPr>
    </w:p>
    <w:p w14:paraId="619EB23C" w14:textId="77777777" w:rsidR="00782D2E" w:rsidRPr="000A33AB" w:rsidRDefault="000A33AB">
      <w:pPr>
        <w:pBdr>
          <w:top w:val="nil"/>
          <w:left w:val="nil"/>
          <w:bottom w:val="nil"/>
          <w:right w:val="nil"/>
          <w:between w:val="nil"/>
        </w:pBdr>
        <w:spacing w:after="0" w:line="360" w:lineRule="auto"/>
        <w:ind w:left="720"/>
        <w:rPr>
          <w:color w:val="FF0000"/>
        </w:rPr>
      </w:pPr>
      <w:r w:rsidRPr="000A33AB">
        <w:t>c. Que la difusión de la información pueda impedir u obstruir las funciones que ejerce el Ministerio Público o su equivalente durante la etapa de investigación o ante los tribunales judiciales con motivo del ejercicio de la acción penal</w:t>
      </w:r>
      <w:r w:rsidRPr="000A33AB">
        <w:rPr>
          <w:color w:val="FF0000"/>
        </w:rPr>
        <w:t>.</w:t>
      </w:r>
    </w:p>
    <w:p w14:paraId="506399F8" w14:textId="77777777" w:rsidR="00782D2E" w:rsidRPr="000A33AB" w:rsidRDefault="000A33AB">
      <w:pPr>
        <w:spacing w:after="0" w:line="360" w:lineRule="auto"/>
      </w:pPr>
      <w:r w:rsidRPr="000A33AB">
        <w:lastRenderedPageBreak/>
        <w:t xml:space="preserve">Conforme a lo anterior, se advierte que </w:t>
      </w:r>
      <w:r w:rsidRPr="000A33AB">
        <w:rPr>
          <w:bCs/>
        </w:rPr>
        <w:t>la prevención y persecución son conceptos diferentes pues, el primero se refiere a evitar la comisión de delitos, mientras que el segundo se invoca una vez constituida la conducta ilícita; po</w:t>
      </w:r>
      <w:r w:rsidRPr="000A33AB">
        <w:t>r lo que, se procederá analizar si la información requerida actualiza el segundo supuesto establecido.</w:t>
      </w:r>
    </w:p>
    <w:p w14:paraId="181696D6" w14:textId="77777777" w:rsidR="00782D2E" w:rsidRPr="000A33AB" w:rsidRDefault="00782D2E">
      <w:pPr>
        <w:spacing w:after="0" w:line="360" w:lineRule="auto"/>
        <w:rPr>
          <w:color w:val="FF0000"/>
        </w:rPr>
      </w:pPr>
    </w:p>
    <w:p w14:paraId="35A55E1E" w14:textId="77777777" w:rsidR="00782D2E" w:rsidRPr="000A33AB" w:rsidRDefault="000A33AB">
      <w:pPr>
        <w:spacing w:after="0" w:line="360" w:lineRule="auto"/>
      </w:pPr>
      <w:r w:rsidRPr="000A33AB">
        <w:t xml:space="preserve">La persecución de los delitos le incumbe al Ministerio Público y en el presente caso, a la Policía Municipal, </w:t>
      </w:r>
      <w:r w:rsidRPr="000A33AB">
        <w:rPr>
          <w:bCs/>
        </w:rPr>
        <w:t>la cual consiste en la investigación que realizan dichos elementos, con el fin de recabar datos, y aportar elementos que se deben servir de base para fundar la acción penal ante la autoridad judicial,</w:t>
      </w:r>
      <w:r w:rsidRPr="000A33AB">
        <w:t xml:space="preserve"> para iniciar una carpeta de investigación y posteriormente, en su caso, un proceso penal.</w:t>
      </w:r>
    </w:p>
    <w:p w14:paraId="24187E97" w14:textId="77777777" w:rsidR="00782D2E" w:rsidRPr="000A33AB" w:rsidRDefault="00782D2E">
      <w:pPr>
        <w:spacing w:after="0" w:line="360" w:lineRule="auto"/>
      </w:pPr>
    </w:p>
    <w:p w14:paraId="5ABD2A97" w14:textId="77777777" w:rsidR="00782D2E" w:rsidRPr="000A33AB" w:rsidRDefault="000A33AB">
      <w:pPr>
        <w:spacing w:after="0" w:line="360" w:lineRule="auto"/>
      </w:pPr>
      <w:r w:rsidRPr="000A33AB">
        <w:t>Así, se logra advertir que, para actualizar la causal de reserva, no necesariamente debe existir alguna carpeta de investigación o proceso penal en trámite, dado que también supone a la labor que hace, en el presente caso, la Policía Municipal al investigar algún posible hecho delictivo, previo al inicio de dichos procedimientos.</w:t>
      </w:r>
    </w:p>
    <w:p w14:paraId="2617C47D" w14:textId="77777777" w:rsidR="00782D2E" w:rsidRPr="000A33AB" w:rsidRDefault="00782D2E">
      <w:pPr>
        <w:spacing w:after="0" w:line="360" w:lineRule="auto"/>
        <w:rPr>
          <w:color w:val="FF0000"/>
        </w:rPr>
      </w:pPr>
    </w:p>
    <w:p w14:paraId="78D9BCE2" w14:textId="77777777" w:rsidR="00782D2E" w:rsidRPr="000A33AB" w:rsidRDefault="000A33AB">
      <w:pPr>
        <w:spacing w:after="0" w:line="360" w:lineRule="auto"/>
      </w:pPr>
      <w:r w:rsidRPr="000A33AB">
        <w:t>En ese orden de ideas, cabe señalar que el objeto del parte de novedades, resumir y registrar de manera estandarizada la información relevante sobre un hecho delictivo y las detenciones realizadas por el mismo, por lo que sirve como uno de los documentos que integran la investigación penal; además que documenta parte de los sucesos relacionados con un presunto delito, lo cual incluye el evento, las acciones realizadas por la policía y las detenciones realizadas.</w:t>
      </w:r>
    </w:p>
    <w:p w14:paraId="54302342" w14:textId="77777777" w:rsidR="00782D2E" w:rsidRPr="000A33AB" w:rsidRDefault="00782D2E">
      <w:pPr>
        <w:spacing w:after="0" w:line="360" w:lineRule="auto"/>
        <w:rPr>
          <w:color w:val="FF0000"/>
        </w:rPr>
      </w:pPr>
    </w:p>
    <w:p w14:paraId="55C5903D" w14:textId="77777777" w:rsidR="00782D2E" w:rsidRPr="000A33AB" w:rsidRDefault="000A33AB">
      <w:pPr>
        <w:spacing w:after="0" w:line="360" w:lineRule="auto"/>
        <w:rPr>
          <w:color w:val="FF0000"/>
        </w:rPr>
      </w:pPr>
      <w:r w:rsidRPr="000A33AB">
        <w:t xml:space="preserve">De tal suerte que el </w:t>
      </w:r>
      <w:r w:rsidRPr="000A33AB">
        <w:rPr>
          <w:b/>
        </w:rPr>
        <w:t xml:space="preserve">Parte de Novedades </w:t>
      </w:r>
      <w:r w:rsidRPr="000A33AB">
        <w:t>es el documento utilizado para integrar una carpeta de investigación, construir la teoría del caso y posteriormente, podría ser utilizado para calificar de legal alguna detención, pues contiene información relacionada con la misma.</w:t>
      </w:r>
    </w:p>
    <w:p w14:paraId="173B5844" w14:textId="77777777" w:rsidR="00782D2E" w:rsidRPr="000A33AB" w:rsidRDefault="00782D2E">
      <w:pPr>
        <w:spacing w:after="0" w:line="360" w:lineRule="auto"/>
        <w:rPr>
          <w:color w:val="FF0000"/>
        </w:rPr>
      </w:pPr>
    </w:p>
    <w:p w14:paraId="5AB5F5F4" w14:textId="77777777" w:rsidR="00782D2E" w:rsidRPr="000A33AB" w:rsidRDefault="000A33AB">
      <w:pPr>
        <w:spacing w:after="0" w:line="360" w:lineRule="auto"/>
      </w:pPr>
      <w:r w:rsidRPr="000A33AB">
        <w:lastRenderedPageBreak/>
        <w:t xml:space="preserve">Ahora bien, por lo que hace al segundo de los requisitos, referente al vínculo que existe entre la información peticionada y la carpeta de investigación o procedimiento penal, como ya se mencionó este forma parte de los documentos que sirven para indagar los hechos delictivos, pues como ya se mencionó en estos, los Policías Municipales narran  un resumen de los hechos del presunto acto ilícito y las acciones realizadas durante el evento así como de la detención, por lo que, se acredita el segundo de los requisitos establecidos en los Lineamientos Generales. </w:t>
      </w:r>
    </w:p>
    <w:p w14:paraId="11A975E6" w14:textId="77777777" w:rsidR="00782D2E" w:rsidRPr="000A33AB" w:rsidRDefault="00782D2E">
      <w:pPr>
        <w:spacing w:after="0" w:line="360" w:lineRule="auto"/>
        <w:rPr>
          <w:color w:val="FF0000"/>
        </w:rPr>
      </w:pPr>
    </w:p>
    <w:p w14:paraId="2D1CAD61" w14:textId="77777777" w:rsidR="00782D2E" w:rsidRPr="000A33AB" w:rsidRDefault="000A33AB">
      <w:pPr>
        <w:spacing w:after="0" w:line="360" w:lineRule="auto"/>
        <w:rPr>
          <w:color w:val="FF0000"/>
        </w:rPr>
      </w:pPr>
      <w:r w:rsidRPr="000A33AB">
        <w:t xml:space="preserve">Finalmente, por lo que hace al tercero de los requisitos, este Instituto colige que se actualiza, pues la difusión de lo </w:t>
      </w:r>
      <w:proofErr w:type="gramStart"/>
      <w:r w:rsidRPr="000A33AB">
        <w:t>peticionado,</w:t>
      </w:r>
      <w:proofErr w:type="gramEnd"/>
      <w:r w:rsidRPr="000A33AB">
        <w:t xml:space="preserve"> podría impedir u obstruir las funciones que ejerce el Ministerio Público o su equivalente, pues daría a conocer información respecto a los hechos que dieron origen a las indagaciones ministeriales o en su caso, el proceso penal</w:t>
      </w:r>
      <w:r w:rsidRPr="000A33AB">
        <w:rPr>
          <w:color w:val="FF0000"/>
        </w:rPr>
        <w:t>.</w:t>
      </w:r>
    </w:p>
    <w:p w14:paraId="40343E40" w14:textId="77777777" w:rsidR="00782D2E" w:rsidRPr="000A33AB" w:rsidRDefault="00782D2E">
      <w:pPr>
        <w:spacing w:after="0" w:line="360" w:lineRule="auto"/>
        <w:rPr>
          <w:color w:val="FF0000"/>
        </w:rPr>
      </w:pPr>
    </w:p>
    <w:p w14:paraId="2F44F930" w14:textId="77777777" w:rsidR="00782D2E" w:rsidRPr="000A33AB" w:rsidRDefault="000A33AB">
      <w:pPr>
        <w:spacing w:after="0" w:line="360" w:lineRule="auto"/>
      </w:pPr>
      <w:r w:rsidRPr="000A33AB">
        <w:t>Asimismo, daría a conocer elementos que están siendo tomados en cuenta por las autoridades competentes, para verificar si se acredita o no el hecho delictivo, así como los participantes en el acto, tales como posibles responsables, posibles víctimas, el personal que actuó en el evento, testigos entre otros, cuya difusión podría ocasionar que terceros alteren la indagación o procedimientos realizados.</w:t>
      </w:r>
    </w:p>
    <w:p w14:paraId="04187B69" w14:textId="77777777" w:rsidR="00782D2E" w:rsidRPr="000A33AB" w:rsidRDefault="00782D2E">
      <w:pPr>
        <w:spacing w:after="0" w:line="360" w:lineRule="auto"/>
        <w:rPr>
          <w:color w:val="FF0000"/>
        </w:rPr>
      </w:pPr>
    </w:p>
    <w:p w14:paraId="3A431DDF" w14:textId="77777777" w:rsidR="00782D2E" w:rsidRPr="000A33AB" w:rsidRDefault="000A33AB">
      <w:pPr>
        <w:spacing w:after="0" w:line="360" w:lineRule="auto"/>
      </w:pPr>
      <w:r w:rsidRPr="000A33AB">
        <w:t>De tal suerte, y al actualizarse los tres requisitos establecidos en los Lineamientos Generales, se considera que se acredita la causal de clasificación, establecida en los artículos 140, fracción VI, de la Ley de Transparencia y Acceso a la Información Pública del Estado de México y Municipios.</w:t>
      </w:r>
    </w:p>
    <w:p w14:paraId="3BDDCCBA" w14:textId="77777777" w:rsidR="00782D2E" w:rsidRPr="000A33AB" w:rsidRDefault="00782D2E">
      <w:pPr>
        <w:spacing w:after="0" w:line="360" w:lineRule="auto"/>
        <w:rPr>
          <w:color w:val="FF0000"/>
        </w:rPr>
      </w:pPr>
    </w:p>
    <w:p w14:paraId="4703D7CF" w14:textId="77777777" w:rsidR="00782D2E" w:rsidRPr="000A33AB" w:rsidRDefault="000A33AB">
      <w:pPr>
        <w:spacing w:after="0" w:line="360" w:lineRule="auto"/>
      </w:pPr>
      <w:r w:rsidRPr="000A33AB">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B89DDD0" w14:textId="77777777" w:rsidR="00782D2E" w:rsidRPr="000A33AB" w:rsidRDefault="000A33AB">
      <w:pPr>
        <w:numPr>
          <w:ilvl w:val="0"/>
          <w:numId w:val="8"/>
        </w:numPr>
        <w:pBdr>
          <w:top w:val="nil"/>
          <w:left w:val="nil"/>
          <w:bottom w:val="nil"/>
          <w:right w:val="nil"/>
          <w:between w:val="nil"/>
        </w:pBdr>
        <w:spacing w:after="0" w:line="360" w:lineRule="auto"/>
      </w:pPr>
      <w:r w:rsidRPr="000A33AB">
        <w:lastRenderedPageBreak/>
        <w:t xml:space="preserve">La divulgación de la información representa un riesgo real, demostrable e identificable de perjuicio significativo al interés público o a la seguridad nacional. </w:t>
      </w:r>
    </w:p>
    <w:p w14:paraId="730F7536" w14:textId="77777777" w:rsidR="00782D2E" w:rsidRPr="000A33AB" w:rsidRDefault="000A33AB">
      <w:pPr>
        <w:numPr>
          <w:ilvl w:val="0"/>
          <w:numId w:val="8"/>
        </w:numPr>
        <w:pBdr>
          <w:top w:val="nil"/>
          <w:left w:val="nil"/>
          <w:bottom w:val="nil"/>
          <w:right w:val="nil"/>
          <w:between w:val="nil"/>
        </w:pBdr>
        <w:spacing w:after="0" w:line="360" w:lineRule="auto"/>
      </w:pPr>
      <w:r w:rsidRPr="000A33AB">
        <w:t xml:space="preserve">El riesgo de perjuicio supera el interés público general de que se difunda. </w:t>
      </w:r>
    </w:p>
    <w:p w14:paraId="3310942D" w14:textId="77777777" w:rsidR="00782D2E" w:rsidRPr="000A33AB" w:rsidRDefault="000A33AB">
      <w:pPr>
        <w:numPr>
          <w:ilvl w:val="0"/>
          <w:numId w:val="8"/>
        </w:numPr>
        <w:pBdr>
          <w:top w:val="nil"/>
          <w:left w:val="nil"/>
          <w:bottom w:val="nil"/>
          <w:right w:val="nil"/>
          <w:between w:val="nil"/>
        </w:pBdr>
        <w:spacing w:after="0" w:line="360" w:lineRule="auto"/>
      </w:pPr>
      <w:r w:rsidRPr="000A33AB">
        <w:t>Que la limitación se adecua al principio de proporcionalidad y representa el medio menos restrictivo disponible para evitar el perjuicio.</w:t>
      </w:r>
    </w:p>
    <w:p w14:paraId="1E114A0E" w14:textId="77777777" w:rsidR="00782D2E" w:rsidRPr="000A33AB" w:rsidRDefault="00782D2E">
      <w:pPr>
        <w:spacing w:after="0" w:line="360" w:lineRule="auto"/>
      </w:pPr>
    </w:p>
    <w:p w14:paraId="1852CE69" w14:textId="77777777" w:rsidR="00782D2E" w:rsidRPr="000A33AB" w:rsidRDefault="000A33AB">
      <w:pPr>
        <w:spacing w:after="0" w:line="360" w:lineRule="auto"/>
      </w:pPr>
      <w:r w:rsidRPr="000A33AB">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número de elementos que participan en los operativos referidos en respuesta, de manera fundada y motivada, mediante la respectiva prueba de daño.</w:t>
      </w:r>
    </w:p>
    <w:p w14:paraId="3BC54505" w14:textId="77777777" w:rsidR="00782D2E" w:rsidRPr="000A33AB" w:rsidRDefault="00782D2E">
      <w:pPr>
        <w:spacing w:after="0" w:line="360" w:lineRule="auto"/>
        <w:rPr>
          <w:color w:val="FF0000"/>
        </w:rPr>
      </w:pPr>
    </w:p>
    <w:p w14:paraId="19F5B779" w14:textId="77777777" w:rsidR="00782D2E" w:rsidRPr="000A33AB" w:rsidRDefault="000A33AB">
      <w:pPr>
        <w:spacing w:after="0" w:line="360" w:lineRule="auto"/>
      </w:pPr>
      <w:r w:rsidRPr="000A33AB">
        <w:t>Sobre el tema,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028C4A98" w14:textId="77777777" w:rsidR="00782D2E" w:rsidRPr="000A33AB" w:rsidRDefault="00782D2E">
      <w:pPr>
        <w:spacing w:after="0" w:line="360" w:lineRule="auto"/>
        <w:rPr>
          <w:color w:val="FF0000"/>
        </w:rPr>
      </w:pPr>
    </w:p>
    <w:p w14:paraId="5B164E15" w14:textId="77777777" w:rsidR="00782D2E" w:rsidRPr="000A33AB" w:rsidRDefault="000A33AB">
      <w:pPr>
        <w:numPr>
          <w:ilvl w:val="0"/>
          <w:numId w:val="9"/>
        </w:numPr>
        <w:pBdr>
          <w:top w:val="nil"/>
          <w:left w:val="nil"/>
          <w:bottom w:val="nil"/>
          <w:right w:val="nil"/>
          <w:between w:val="nil"/>
        </w:pBdr>
        <w:spacing w:after="0" w:line="360" w:lineRule="auto"/>
      </w:pPr>
      <w:r w:rsidRPr="000A33AB">
        <w:t>Confirmar la clasificación;</w:t>
      </w:r>
    </w:p>
    <w:p w14:paraId="01BE6390" w14:textId="77777777" w:rsidR="00782D2E" w:rsidRPr="000A33AB" w:rsidRDefault="00782D2E">
      <w:pPr>
        <w:pBdr>
          <w:top w:val="nil"/>
          <w:left w:val="nil"/>
          <w:bottom w:val="nil"/>
          <w:right w:val="nil"/>
          <w:between w:val="nil"/>
        </w:pBdr>
        <w:spacing w:after="0" w:line="360" w:lineRule="auto"/>
        <w:ind w:left="720"/>
      </w:pPr>
    </w:p>
    <w:p w14:paraId="7FFE2CF4" w14:textId="77777777" w:rsidR="00782D2E" w:rsidRPr="000A33AB" w:rsidRDefault="000A33AB">
      <w:pPr>
        <w:numPr>
          <w:ilvl w:val="0"/>
          <w:numId w:val="9"/>
        </w:numPr>
        <w:pBdr>
          <w:top w:val="nil"/>
          <w:left w:val="nil"/>
          <w:bottom w:val="nil"/>
          <w:right w:val="nil"/>
          <w:between w:val="nil"/>
        </w:pBdr>
        <w:spacing w:after="0" w:line="360" w:lineRule="auto"/>
      </w:pPr>
      <w:r w:rsidRPr="000A33AB">
        <w:t>Modificar la clasificación y, otorgar total o parcialmente el acceso a la información, o</w:t>
      </w:r>
    </w:p>
    <w:p w14:paraId="550F7BD6" w14:textId="77777777" w:rsidR="00782D2E" w:rsidRPr="000A33AB" w:rsidRDefault="00782D2E">
      <w:pPr>
        <w:pBdr>
          <w:top w:val="nil"/>
          <w:left w:val="nil"/>
          <w:bottom w:val="nil"/>
          <w:right w:val="nil"/>
          <w:between w:val="nil"/>
        </w:pBdr>
        <w:spacing w:after="0" w:line="360" w:lineRule="auto"/>
        <w:ind w:left="720"/>
        <w:rPr>
          <w:color w:val="000000"/>
        </w:rPr>
      </w:pPr>
    </w:p>
    <w:p w14:paraId="4E0EA06D" w14:textId="77777777" w:rsidR="00782D2E" w:rsidRPr="000A33AB" w:rsidRDefault="000A33AB">
      <w:pPr>
        <w:numPr>
          <w:ilvl w:val="0"/>
          <w:numId w:val="9"/>
        </w:numPr>
        <w:pBdr>
          <w:top w:val="nil"/>
          <w:left w:val="nil"/>
          <w:bottom w:val="nil"/>
          <w:right w:val="nil"/>
          <w:between w:val="nil"/>
        </w:pBdr>
        <w:spacing w:after="0" w:line="360" w:lineRule="auto"/>
      </w:pPr>
      <w:r w:rsidRPr="000A33AB">
        <w:t>Revocar la clasificación y conceder el acceso a la información.</w:t>
      </w:r>
    </w:p>
    <w:p w14:paraId="222D4DB7" w14:textId="77777777" w:rsidR="00782D2E" w:rsidRPr="000A33AB" w:rsidRDefault="00782D2E">
      <w:pPr>
        <w:spacing w:after="0" w:line="360" w:lineRule="auto"/>
      </w:pPr>
    </w:p>
    <w:p w14:paraId="3F0B3056" w14:textId="77777777" w:rsidR="00782D2E" w:rsidRPr="000A33AB" w:rsidRDefault="000A33AB">
      <w:pPr>
        <w:spacing w:after="0" w:line="360" w:lineRule="auto"/>
      </w:pPr>
      <w:r w:rsidRPr="000A33AB">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por lo que, en el presente caso, deberá proporcionar el acuerdo del Comité de Transparencia, en el que, de manera fundada y motivada, a través de la respectiva prueba de daño, confirme la clasificación como reservada de lo solicitado, en atención a lo analizado en el presente CONSIDERANDO.</w:t>
      </w:r>
    </w:p>
    <w:p w14:paraId="2B4A1854" w14:textId="77777777" w:rsidR="00782D2E" w:rsidRPr="000A33AB" w:rsidRDefault="00782D2E">
      <w:pPr>
        <w:spacing w:after="0" w:line="360" w:lineRule="auto"/>
      </w:pPr>
    </w:p>
    <w:p w14:paraId="54941420" w14:textId="77777777" w:rsidR="00782D2E" w:rsidRPr="000A33AB" w:rsidRDefault="000A33AB">
      <w:pPr>
        <w:spacing w:after="0" w:line="360" w:lineRule="auto"/>
      </w:pPr>
      <w:r w:rsidRPr="000A33AB">
        <w:t xml:space="preserve">Así cabe mencionar que, en respuesta, el Sujeto Obligado no remitió el acuerdo del Comité de Transparencia en el que conste la reserva de la información, y si bien se remitió en un acto posterior, lo cierto, es que no se encuentra debidamente fundado y motivado, por tanto, los motivos de agravio resultan </w:t>
      </w:r>
      <w:r w:rsidRPr="000A33AB">
        <w:rPr>
          <w:b/>
        </w:rPr>
        <w:t>FUNDADOS</w:t>
      </w:r>
      <w:r w:rsidRPr="000A33AB">
        <w:t xml:space="preserve"> y es procedente </w:t>
      </w:r>
      <w:r w:rsidRPr="000A33AB">
        <w:rPr>
          <w:b/>
        </w:rPr>
        <w:t>MODIFICAR</w:t>
      </w:r>
      <w:r w:rsidRPr="000A33AB">
        <w:t xml:space="preserve"> la respuesta inicial y ordenar la entrega del acuerdo debidamente fundado y motivado observando lo expuesto en el presente considerando. </w:t>
      </w:r>
    </w:p>
    <w:p w14:paraId="4FD4DFA6" w14:textId="77777777" w:rsidR="00782D2E" w:rsidRPr="000A33AB" w:rsidRDefault="000A33AB">
      <w:pPr>
        <w:spacing w:after="0" w:line="360" w:lineRule="auto"/>
      </w:pPr>
      <w:r w:rsidRPr="000A33AB">
        <w:t xml:space="preserve"> </w:t>
      </w:r>
    </w:p>
    <w:p w14:paraId="3494BCD8" w14:textId="77777777" w:rsidR="00782D2E" w:rsidRPr="000A33AB" w:rsidRDefault="000A33AB">
      <w:pPr>
        <w:pStyle w:val="Ttulo2"/>
        <w:spacing w:before="0" w:after="0"/>
        <w:rPr>
          <w:b w:val="0"/>
        </w:rPr>
      </w:pPr>
      <w:bookmarkStart w:id="13" w:name="_Toc213943682"/>
      <w:r w:rsidRPr="000A33AB">
        <w:t>SEXTO. Decisión</w:t>
      </w:r>
      <w:bookmarkEnd w:id="13"/>
    </w:p>
    <w:p w14:paraId="491D86A1" w14:textId="77777777" w:rsidR="00782D2E" w:rsidRPr="000A33AB" w:rsidRDefault="00782D2E">
      <w:pPr>
        <w:spacing w:after="0" w:line="360" w:lineRule="auto"/>
        <w:rPr>
          <w:b/>
        </w:rPr>
      </w:pPr>
    </w:p>
    <w:p w14:paraId="0CC2B85E" w14:textId="77777777" w:rsidR="00782D2E" w:rsidRPr="000A33AB" w:rsidRDefault="000A33AB">
      <w:pPr>
        <w:spacing w:after="0" w:line="360" w:lineRule="auto"/>
      </w:pPr>
      <w:r w:rsidRPr="000A33AB">
        <w:t xml:space="preserve">Con fundamento en el artículo 186, fracción III, de la Ley de Transparencia y Acceso a la Información Pública del Estado de México y Municipios, este Instituto considera procedente </w:t>
      </w:r>
      <w:r w:rsidRPr="000A33AB">
        <w:rPr>
          <w:b/>
        </w:rPr>
        <w:t xml:space="preserve">MODIFICAR </w:t>
      </w:r>
      <w:r w:rsidRPr="000A33AB">
        <w:t xml:space="preserve">la respuesta otorgada por el Sujeto Obligado a la solicitud de información </w:t>
      </w:r>
      <w:r w:rsidRPr="000A33AB">
        <w:rPr>
          <w:b/>
        </w:rPr>
        <w:t>00517/ZINACANT/IP/2025</w:t>
      </w:r>
      <w:r w:rsidRPr="000A33AB">
        <w:t xml:space="preserve">, por resultar fundadas las razones o motivos de inconformidad hechos valer por la parte Recurrente, en el Recurso de Revisión </w:t>
      </w:r>
      <w:r w:rsidRPr="000A33AB">
        <w:rPr>
          <w:b/>
        </w:rPr>
        <w:t>08686/INFOEM/IP/RR/2025</w:t>
      </w:r>
      <w:r w:rsidRPr="000A33AB">
        <w:t xml:space="preserve">, en consecuencia procede </w:t>
      </w:r>
      <w:r w:rsidRPr="000A33AB">
        <w:rPr>
          <w:b/>
        </w:rPr>
        <w:t xml:space="preserve">ORDENAR, </w:t>
      </w:r>
      <w:r w:rsidRPr="000A33AB">
        <w:t>la entrega</w:t>
      </w:r>
      <w:r w:rsidRPr="000A33AB">
        <w:rPr>
          <w:b/>
        </w:rPr>
        <w:t xml:space="preserve"> d</w:t>
      </w:r>
      <w:r w:rsidRPr="000A33AB">
        <w:t>el Acuerdo del Comité de Transparencia por el cual se confirme la reserva de la información debidamente fundado y motivado.</w:t>
      </w:r>
    </w:p>
    <w:p w14:paraId="7A793F6D" w14:textId="77777777" w:rsidR="00782D2E" w:rsidRPr="000A33AB" w:rsidRDefault="000A33AB">
      <w:pPr>
        <w:spacing w:after="0" w:line="360" w:lineRule="auto"/>
        <w:rPr>
          <w:b/>
          <w:u w:val="single"/>
        </w:rPr>
      </w:pPr>
      <w:r w:rsidRPr="000A33AB">
        <w:rPr>
          <w:b/>
          <w:u w:val="single"/>
        </w:rPr>
        <w:lastRenderedPageBreak/>
        <w:t>Términos de la Resolución para la parte Recurrente:</w:t>
      </w:r>
    </w:p>
    <w:p w14:paraId="188330A3" w14:textId="77777777" w:rsidR="00782D2E" w:rsidRPr="000A33AB" w:rsidRDefault="00782D2E">
      <w:pPr>
        <w:spacing w:after="0" w:line="360" w:lineRule="auto"/>
      </w:pPr>
    </w:p>
    <w:p w14:paraId="7BED903D" w14:textId="77777777" w:rsidR="00782D2E" w:rsidRPr="000A33AB" w:rsidRDefault="000A33AB">
      <w:pPr>
        <w:spacing w:after="0" w:line="360" w:lineRule="auto"/>
        <w:rPr>
          <w:u w:val="single"/>
        </w:rPr>
      </w:pPr>
      <w:r w:rsidRPr="000A33AB">
        <w:rPr>
          <w:u w:val="single"/>
        </w:rPr>
        <w:t xml:space="preserve">Se hace del conocimiento de parte Recurrente que este Organismo Garante determinó concederle la razón, puesto que el Sujeto Obligado en un primer momento no remitió el Acuerdo del Comité de Transparencia que confirme la clasificación de la información y si bien, lo remitió durante la sustanciación del Recurso de Revisión, no se encuentra debidamente fundado y motivado, por tanto, se ordena su debida entrega. </w:t>
      </w:r>
    </w:p>
    <w:p w14:paraId="63C368BF" w14:textId="77777777" w:rsidR="00782D2E" w:rsidRPr="000A33AB" w:rsidRDefault="00782D2E">
      <w:pPr>
        <w:spacing w:after="0" w:line="360" w:lineRule="auto"/>
        <w:rPr>
          <w:u w:val="single"/>
        </w:rPr>
      </w:pPr>
    </w:p>
    <w:p w14:paraId="5A965980" w14:textId="77777777" w:rsidR="00782D2E" w:rsidRPr="000A33AB" w:rsidRDefault="000A33AB">
      <w:pPr>
        <w:spacing w:after="0" w:line="360" w:lineRule="auto"/>
        <w:rPr>
          <w:u w:val="single"/>
        </w:rPr>
      </w:pPr>
      <w:r w:rsidRPr="000A33AB">
        <w:rPr>
          <w:u w:val="single"/>
        </w:rPr>
        <w:t>La labor del INFOEM, es apoyar a la población para acceder a la información pública y garantizar la protección de sus datos personales.</w:t>
      </w:r>
    </w:p>
    <w:p w14:paraId="54F475D7" w14:textId="77777777" w:rsidR="00782D2E" w:rsidRPr="000A33AB" w:rsidRDefault="00782D2E">
      <w:pPr>
        <w:spacing w:after="0" w:line="360" w:lineRule="auto"/>
        <w:rPr>
          <w:u w:val="single"/>
        </w:rPr>
      </w:pPr>
    </w:p>
    <w:p w14:paraId="415999FD" w14:textId="77777777" w:rsidR="00782D2E" w:rsidRPr="000A33AB" w:rsidRDefault="000A33AB">
      <w:pPr>
        <w:pStyle w:val="Ttulo1"/>
        <w:spacing w:before="0" w:after="0"/>
        <w:rPr>
          <w:b w:val="0"/>
          <w:sz w:val="22"/>
          <w:szCs w:val="22"/>
        </w:rPr>
      </w:pPr>
      <w:bookmarkStart w:id="14" w:name="_Toc213943683"/>
      <w:r w:rsidRPr="000A33AB">
        <w:rPr>
          <w:sz w:val="22"/>
          <w:szCs w:val="22"/>
        </w:rPr>
        <w:t>R E S U E L V E</w:t>
      </w:r>
      <w:bookmarkEnd w:id="14"/>
    </w:p>
    <w:p w14:paraId="2575536E" w14:textId="77777777" w:rsidR="00782D2E" w:rsidRPr="000A33AB" w:rsidRDefault="00782D2E">
      <w:pPr>
        <w:spacing w:after="0" w:line="360" w:lineRule="auto"/>
      </w:pPr>
    </w:p>
    <w:p w14:paraId="210E789B" w14:textId="77777777" w:rsidR="00782D2E" w:rsidRPr="000A33AB" w:rsidRDefault="000A33AB">
      <w:pPr>
        <w:spacing w:after="0" w:line="360" w:lineRule="auto"/>
      </w:pPr>
      <w:r w:rsidRPr="000A33AB">
        <w:rPr>
          <w:b/>
        </w:rPr>
        <w:t xml:space="preserve">PRIMERO. </w:t>
      </w:r>
      <w:r w:rsidRPr="000A33AB">
        <w:t xml:space="preserve">Se </w:t>
      </w:r>
      <w:r w:rsidRPr="000A33AB">
        <w:rPr>
          <w:b/>
        </w:rPr>
        <w:t>MODIFICA</w:t>
      </w:r>
      <w:r w:rsidRPr="000A33AB">
        <w:t xml:space="preserve"> la respuesta entregada por el Ayuntamiento de Zinacantepec a la solicitud de información 00517/ZINACANT/IP/2025 por resultar fundadas las razones o motivos de inconformidad hechos valer por la persona Recurrente en el Recurso de Revisión 08686/INFOEM/IP/RR/2025, en términos de los considerandos QUINTO y SEXTO de la presente Resolución.</w:t>
      </w:r>
    </w:p>
    <w:p w14:paraId="43359D63" w14:textId="77777777" w:rsidR="00782D2E" w:rsidRPr="000A33AB" w:rsidRDefault="00782D2E">
      <w:pPr>
        <w:spacing w:after="0" w:line="360" w:lineRule="auto"/>
      </w:pPr>
    </w:p>
    <w:p w14:paraId="7AE3B8F3" w14:textId="77777777" w:rsidR="00782D2E" w:rsidRPr="000A33AB" w:rsidRDefault="000A33AB">
      <w:pPr>
        <w:spacing w:after="0" w:line="360" w:lineRule="auto"/>
      </w:pPr>
      <w:bookmarkStart w:id="15" w:name="_heading=h.argy21qnkmhr" w:colFirst="0" w:colLast="0"/>
      <w:bookmarkEnd w:id="15"/>
      <w:r w:rsidRPr="000A33AB">
        <w:rPr>
          <w:b/>
        </w:rPr>
        <w:t xml:space="preserve">SEGUNDO. </w:t>
      </w:r>
      <w:r w:rsidRPr="000A33AB">
        <w:t xml:space="preserve">Se </w:t>
      </w:r>
      <w:r w:rsidRPr="000A33AB">
        <w:rPr>
          <w:b/>
        </w:rPr>
        <w:t>ORDENA</w:t>
      </w:r>
      <w:r w:rsidRPr="000A33AB">
        <w:t xml:space="preserve"> al Ente Recurrido</w:t>
      </w:r>
      <w:r w:rsidRPr="000A33AB">
        <w:rPr>
          <w:b/>
        </w:rPr>
        <w:t xml:space="preserve">, </w:t>
      </w:r>
      <w:r w:rsidRPr="000A33AB">
        <w:t>a efecto de que entregue a través del Sistema de Acceso a la Información Mexiquense (SAIMEX), lo siguiente:</w:t>
      </w:r>
    </w:p>
    <w:p w14:paraId="0D3B4841" w14:textId="77777777" w:rsidR="00782D2E" w:rsidRPr="000A33AB" w:rsidRDefault="00782D2E">
      <w:pPr>
        <w:spacing w:after="0" w:line="360" w:lineRule="auto"/>
      </w:pPr>
    </w:p>
    <w:p w14:paraId="364F9066" w14:textId="14D7E6E5" w:rsidR="00782D2E" w:rsidRPr="000A33AB" w:rsidRDefault="000A33AB">
      <w:pPr>
        <w:numPr>
          <w:ilvl w:val="0"/>
          <w:numId w:val="1"/>
        </w:numPr>
        <w:pBdr>
          <w:top w:val="nil"/>
          <w:left w:val="nil"/>
          <w:bottom w:val="nil"/>
          <w:right w:val="nil"/>
          <w:between w:val="nil"/>
        </w:pBdr>
        <w:spacing w:after="0" w:line="360" w:lineRule="auto"/>
        <w:rPr>
          <w:color w:val="000000"/>
        </w:rPr>
      </w:pPr>
      <w:r w:rsidRPr="000A33AB">
        <w:rPr>
          <w:color w:val="000000"/>
        </w:rPr>
        <w:t xml:space="preserve">El Acuerdo emitido por Comité de Transparencia, en donde de manera fundada y motivada, a través de la respectiva prueba de daño, confirme la clasificación del parte de novedades </w:t>
      </w:r>
      <w:r w:rsidR="002128AE" w:rsidRPr="000A33AB">
        <w:rPr>
          <w:color w:val="000000"/>
        </w:rPr>
        <w:t xml:space="preserve">del </w:t>
      </w:r>
      <w:r w:rsidRPr="000A33AB">
        <w:rPr>
          <w:color w:val="000000"/>
        </w:rPr>
        <w:t>2</w:t>
      </w:r>
      <w:r w:rsidR="002128AE" w:rsidRPr="000A33AB">
        <w:rPr>
          <w:color w:val="000000"/>
        </w:rPr>
        <w:t>2</w:t>
      </w:r>
      <w:r w:rsidRPr="000A33AB">
        <w:rPr>
          <w:color w:val="000000"/>
        </w:rPr>
        <w:t xml:space="preserve"> de junio de 2025, en términos del artículo 140, fracción VI, de la Ley de Transparencia y Acceso a la Información Pública del Estado de México y Municipios.</w:t>
      </w:r>
    </w:p>
    <w:p w14:paraId="719ABF9D" w14:textId="77777777" w:rsidR="00782D2E" w:rsidRPr="000A33AB" w:rsidRDefault="000A33AB">
      <w:pPr>
        <w:spacing w:after="0" w:line="360" w:lineRule="auto"/>
      </w:pPr>
      <w:r w:rsidRPr="000A33AB">
        <w:rPr>
          <w:b/>
        </w:rPr>
        <w:lastRenderedPageBreak/>
        <w:t xml:space="preserve">TERCERO. NOTIFÍQUESE POR SAIMEX </w:t>
      </w:r>
      <w:r w:rsidRPr="000A33AB">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8B5D987" w14:textId="77777777" w:rsidR="00782D2E" w:rsidRPr="000A33AB" w:rsidRDefault="00782D2E">
      <w:pPr>
        <w:spacing w:after="0" w:line="360" w:lineRule="auto"/>
      </w:pPr>
    </w:p>
    <w:p w14:paraId="5366F4AC" w14:textId="77777777" w:rsidR="00782D2E" w:rsidRPr="000A33AB" w:rsidRDefault="000A33AB">
      <w:pPr>
        <w:spacing w:after="0" w:line="360" w:lineRule="auto"/>
      </w:pPr>
      <w:r w:rsidRPr="000A33AB">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C54227" w14:textId="77777777" w:rsidR="00782D2E" w:rsidRPr="000A33AB" w:rsidRDefault="00782D2E">
      <w:pPr>
        <w:spacing w:after="0" w:line="360" w:lineRule="auto"/>
      </w:pPr>
    </w:p>
    <w:p w14:paraId="3D879993" w14:textId="77777777" w:rsidR="00782D2E" w:rsidRPr="000A33AB" w:rsidRDefault="000A33AB">
      <w:pPr>
        <w:spacing w:after="0" w:line="360" w:lineRule="auto"/>
      </w:pPr>
      <w:r w:rsidRPr="000A33AB">
        <w:rPr>
          <w:b/>
        </w:rPr>
        <w:t>CUARTO. NOTIFÍQUESE</w:t>
      </w:r>
      <w:r w:rsidRPr="000A33AB">
        <w:t xml:space="preserve"> </w:t>
      </w:r>
      <w:r w:rsidRPr="000A33AB">
        <w:rPr>
          <w:b/>
        </w:rPr>
        <w:t xml:space="preserve">POR SAIMEX </w:t>
      </w:r>
      <w:r w:rsidRPr="000A33AB">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1B7A37" w14:textId="77777777" w:rsidR="00782D2E" w:rsidRPr="000A33AB" w:rsidRDefault="00782D2E">
      <w:pPr>
        <w:spacing w:after="0" w:line="360" w:lineRule="auto"/>
      </w:pPr>
    </w:p>
    <w:p w14:paraId="3A8615C2" w14:textId="13F2521C" w:rsidR="00782D2E" w:rsidRDefault="000A33AB">
      <w:pPr>
        <w:spacing w:after="0" w:line="360" w:lineRule="auto"/>
      </w:pPr>
      <w:r w:rsidRPr="000A33AB">
        <w:t xml:space="preserve">ASÍ LO RESUELVE, POR </w:t>
      </w:r>
      <w:r>
        <w:rPr>
          <w:b/>
        </w:rPr>
        <w:t>MAYORÍA</w:t>
      </w:r>
      <w:r w:rsidRPr="000A33AB">
        <w:t xml:space="preserve"> DE VOTOS EL PLENO DEL INSTITUTO DE TRANSPARENCIA, ACCESO A LA INFORMACIÓN PÚBLICA Y PROTECCIÓN DE DATOS PERSONALES DEL ESTADO DE MÉXICO Y MUNICIPIOS, CONFORMADO POR LOS COMISIONADOS JOSÉ MARTÍNEZ VILCHIS, MARÍA DEL ROSARIO MEJÍA AYALA</w:t>
      </w:r>
      <w:r>
        <w:t xml:space="preserve"> CON VOTO DISIDENTE</w:t>
      </w:r>
      <w:r w:rsidRPr="000A33AB">
        <w:t>, SHARON CRISTINA MORALES MARTÍNEZ, LUIS GUSTAVO PARRA NORIEGA Y GUADALUPE RAMÍREZ PEÑA, EN LA CUADRAGÉSIMA SESIÓN ORDINARIA, CELEBRADA EL DOCE DE NOVIEMBRE DE DOS MIL VEINTICINCO, ANTE EL SECRETARIO TÉCNICO DEL PLENO, ALEXIS TAPIA RAMÍREZ.</w:t>
      </w:r>
    </w:p>
    <w:p w14:paraId="44FD958F" w14:textId="77777777" w:rsidR="00782D2E" w:rsidRDefault="00782D2E">
      <w:pPr>
        <w:pStyle w:val="Ttulo2"/>
        <w:spacing w:before="0" w:after="0"/>
        <w:rPr>
          <w:b w:val="0"/>
        </w:rPr>
      </w:pPr>
    </w:p>
    <w:p w14:paraId="4F5F5FDF" w14:textId="77777777" w:rsidR="00782D2E" w:rsidRDefault="00782D2E">
      <w:pPr>
        <w:spacing w:after="0" w:line="360" w:lineRule="auto"/>
      </w:pPr>
    </w:p>
    <w:p w14:paraId="18EDCE72" w14:textId="77777777" w:rsidR="00782D2E" w:rsidRDefault="00782D2E">
      <w:pPr>
        <w:spacing w:after="0" w:line="360" w:lineRule="auto"/>
      </w:pPr>
    </w:p>
    <w:p w14:paraId="7615BC7C" w14:textId="77777777" w:rsidR="00782D2E" w:rsidRDefault="00782D2E">
      <w:pPr>
        <w:spacing w:after="0" w:line="360" w:lineRule="auto"/>
      </w:pPr>
    </w:p>
    <w:p w14:paraId="3AECCF6B" w14:textId="77777777" w:rsidR="00782D2E" w:rsidRDefault="00782D2E">
      <w:pPr>
        <w:spacing w:after="0" w:line="360" w:lineRule="auto"/>
      </w:pPr>
    </w:p>
    <w:p w14:paraId="29DE04C7" w14:textId="77777777" w:rsidR="00782D2E" w:rsidRDefault="00782D2E">
      <w:pPr>
        <w:spacing w:after="0" w:line="360" w:lineRule="auto"/>
      </w:pPr>
    </w:p>
    <w:p w14:paraId="456A1604" w14:textId="77777777" w:rsidR="00782D2E" w:rsidRDefault="00782D2E">
      <w:pPr>
        <w:spacing w:after="0" w:line="360" w:lineRule="auto"/>
      </w:pPr>
    </w:p>
    <w:p w14:paraId="11DB7B7C" w14:textId="77777777" w:rsidR="00782D2E" w:rsidRDefault="00782D2E">
      <w:pPr>
        <w:spacing w:after="0" w:line="360" w:lineRule="auto"/>
      </w:pPr>
    </w:p>
    <w:p w14:paraId="2C1D0A55" w14:textId="77777777" w:rsidR="00782D2E" w:rsidRDefault="00782D2E">
      <w:pPr>
        <w:spacing w:after="0" w:line="360" w:lineRule="auto"/>
      </w:pPr>
    </w:p>
    <w:p w14:paraId="712220E3" w14:textId="77777777" w:rsidR="00782D2E" w:rsidRDefault="00782D2E">
      <w:pPr>
        <w:spacing w:after="0" w:line="360" w:lineRule="auto"/>
      </w:pPr>
    </w:p>
    <w:p w14:paraId="30FE3C6F" w14:textId="77777777" w:rsidR="00782D2E" w:rsidRDefault="00782D2E">
      <w:pPr>
        <w:spacing w:after="0" w:line="360" w:lineRule="auto"/>
      </w:pPr>
    </w:p>
    <w:p w14:paraId="24614757" w14:textId="77777777" w:rsidR="00782D2E" w:rsidRDefault="00782D2E">
      <w:pPr>
        <w:spacing w:after="0" w:line="360" w:lineRule="auto"/>
      </w:pPr>
    </w:p>
    <w:p w14:paraId="42FAA65A" w14:textId="77777777" w:rsidR="00782D2E" w:rsidRDefault="00782D2E">
      <w:pPr>
        <w:spacing w:after="0" w:line="360" w:lineRule="auto"/>
      </w:pPr>
    </w:p>
    <w:p w14:paraId="24CCAB0E" w14:textId="77777777" w:rsidR="00782D2E" w:rsidRDefault="00782D2E">
      <w:pPr>
        <w:spacing w:after="0" w:line="360" w:lineRule="auto"/>
      </w:pPr>
    </w:p>
    <w:p w14:paraId="5ACB0230" w14:textId="77777777" w:rsidR="00782D2E" w:rsidRDefault="00782D2E">
      <w:pPr>
        <w:spacing w:after="0" w:line="360" w:lineRule="auto"/>
      </w:pPr>
    </w:p>
    <w:p w14:paraId="391FDDEE" w14:textId="77777777" w:rsidR="00782D2E" w:rsidRDefault="00782D2E">
      <w:pPr>
        <w:spacing w:after="0" w:line="360" w:lineRule="auto"/>
      </w:pPr>
    </w:p>
    <w:p w14:paraId="1691BBEB" w14:textId="77777777" w:rsidR="00782D2E" w:rsidRDefault="00782D2E">
      <w:pPr>
        <w:spacing w:after="0" w:line="360" w:lineRule="auto"/>
      </w:pPr>
    </w:p>
    <w:p w14:paraId="6FE2F2A5" w14:textId="77777777" w:rsidR="00782D2E" w:rsidRDefault="00782D2E">
      <w:pPr>
        <w:spacing w:after="0" w:line="360" w:lineRule="auto"/>
      </w:pPr>
    </w:p>
    <w:p w14:paraId="7083A0B2" w14:textId="77777777" w:rsidR="00782D2E" w:rsidRDefault="00782D2E">
      <w:pPr>
        <w:spacing w:after="0" w:line="360" w:lineRule="auto"/>
      </w:pPr>
    </w:p>
    <w:p w14:paraId="04B8B724" w14:textId="77777777" w:rsidR="00782D2E" w:rsidRDefault="00782D2E">
      <w:pPr>
        <w:spacing w:after="0" w:line="360" w:lineRule="auto"/>
      </w:pPr>
    </w:p>
    <w:p w14:paraId="3D5697E6" w14:textId="77777777" w:rsidR="00782D2E" w:rsidRDefault="00782D2E">
      <w:pPr>
        <w:spacing w:after="0" w:line="360" w:lineRule="auto"/>
      </w:pPr>
    </w:p>
    <w:p w14:paraId="3E0E38C2" w14:textId="77777777" w:rsidR="00782D2E" w:rsidRDefault="00782D2E">
      <w:pPr>
        <w:spacing w:after="0" w:line="360" w:lineRule="auto"/>
      </w:pPr>
    </w:p>
    <w:p w14:paraId="42A43B06" w14:textId="77777777" w:rsidR="00782D2E" w:rsidRDefault="00782D2E">
      <w:pPr>
        <w:spacing w:after="0" w:line="360" w:lineRule="auto"/>
      </w:pPr>
    </w:p>
    <w:p w14:paraId="31793923" w14:textId="77777777" w:rsidR="00782D2E" w:rsidRDefault="00782D2E">
      <w:pPr>
        <w:spacing w:after="0" w:line="360" w:lineRule="auto"/>
      </w:pPr>
    </w:p>
    <w:p w14:paraId="1291B308" w14:textId="77777777" w:rsidR="00782D2E" w:rsidRDefault="00782D2E">
      <w:pPr>
        <w:spacing w:after="0" w:line="360" w:lineRule="auto"/>
      </w:pPr>
    </w:p>
    <w:p w14:paraId="7A8E0009" w14:textId="77777777" w:rsidR="00782D2E" w:rsidRDefault="00782D2E">
      <w:pPr>
        <w:spacing w:after="0" w:line="360" w:lineRule="auto"/>
      </w:pPr>
    </w:p>
    <w:sectPr w:rsidR="00782D2E">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1C069" w14:textId="77777777" w:rsidR="000579BE" w:rsidRDefault="000579BE">
      <w:pPr>
        <w:spacing w:after="0" w:line="240" w:lineRule="auto"/>
      </w:pPr>
      <w:r>
        <w:separator/>
      </w:r>
    </w:p>
  </w:endnote>
  <w:endnote w:type="continuationSeparator" w:id="0">
    <w:p w14:paraId="69C880AD" w14:textId="77777777" w:rsidR="000579BE" w:rsidRDefault="0005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96678EC-B1CC-45DE-81A7-F23F0466F65D}"/>
    <w:embedBold r:id="rId2" w:fontKey="{9F573BB8-FF35-499D-B8A5-8F5D7561C29F}"/>
    <w:embedItalic r:id="rId3" w:fontKey="{1AADFEA4-B11B-4B58-A064-53B2A983D095}"/>
    <w:embedBoldItalic r:id="rId4" w:fontKey="{1586C788-41CF-42E7-ACB6-CCC835A531D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1C59343-21E7-4CD5-BCC2-28044B6BC654}"/>
  </w:font>
  <w:font w:name="Georgia">
    <w:panose1 w:val="02040502050405020303"/>
    <w:charset w:val="00"/>
    <w:family w:val="roman"/>
    <w:pitch w:val="variable"/>
    <w:sig w:usb0="00000287" w:usb1="00000000" w:usb2="00000000" w:usb3="00000000" w:csb0="0000009F" w:csb1="00000000"/>
    <w:embedRegular r:id="rId6" w:fontKey="{D4838BAF-FAA1-439A-8753-1232ED50DAC9}"/>
    <w:embedItalic r:id="rId7" w:fontKey="{03D24C28-539E-4090-BC6E-7D42A0D8248C}"/>
  </w:font>
  <w:font w:name="Calibri">
    <w:panose1 w:val="020F0502020204030204"/>
    <w:charset w:val="00"/>
    <w:family w:val="swiss"/>
    <w:pitch w:val="variable"/>
    <w:sig w:usb0="E4002EFF" w:usb1="C000247B" w:usb2="00000009" w:usb3="00000000" w:csb0="000001FF" w:csb1="00000000"/>
    <w:embedRegular r:id="rId8" w:fontKey="{70B07168-F00B-45F2-8E50-7618CFBE58F1}"/>
  </w:font>
  <w:font w:name="Garamond">
    <w:panose1 w:val="02020404030301010803"/>
    <w:charset w:val="00"/>
    <w:family w:val="roman"/>
    <w:pitch w:val="variable"/>
    <w:sig w:usb0="00000287" w:usb1="00000000" w:usb2="00000000" w:usb3="00000000" w:csb0="0000009F" w:csb1="00000000"/>
    <w:embedRegular r:id="rId9" w:fontKey="{404B342E-5D71-4248-81E1-7EDEB0356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40F1" w14:textId="470B2F52" w:rsidR="00782D2E" w:rsidRDefault="000A33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933C5F">
      <w:rPr>
        <w:b/>
        <w:color w:val="000000"/>
        <w:sz w:val="24"/>
        <w:szCs w:val="24"/>
      </w:rPr>
      <w:fldChar w:fldCharType="separate"/>
    </w:r>
    <w:r w:rsidR="00933C5F">
      <w:rPr>
        <w:b/>
        <w:noProof/>
        <w:color w:val="000000"/>
        <w:sz w:val="24"/>
        <w:szCs w:val="24"/>
      </w:rPr>
      <w:t>30</w:t>
    </w:r>
    <w:r>
      <w:rPr>
        <w:b/>
        <w:color w:val="000000"/>
        <w:sz w:val="24"/>
        <w:szCs w:val="24"/>
      </w:rPr>
      <w:fldChar w:fldCharType="end"/>
    </w:r>
  </w:p>
  <w:p w14:paraId="6997142C" w14:textId="77777777" w:rsidR="00782D2E" w:rsidRDefault="00782D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975C7" w14:textId="77777777" w:rsidR="00782D2E" w:rsidRDefault="000A33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F4096">
      <w:rPr>
        <w:b/>
        <w:noProof/>
        <w:color w:val="000000"/>
        <w:sz w:val="24"/>
        <w:szCs w:val="24"/>
      </w:rPr>
      <w:t>29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F4096">
      <w:rPr>
        <w:b/>
        <w:noProof/>
        <w:color w:val="000000"/>
        <w:sz w:val="24"/>
        <w:szCs w:val="24"/>
      </w:rPr>
      <w:t>30</w:t>
    </w:r>
    <w:r>
      <w:rPr>
        <w:b/>
        <w:color w:val="000000"/>
        <w:sz w:val="24"/>
        <w:szCs w:val="24"/>
      </w:rPr>
      <w:fldChar w:fldCharType="end"/>
    </w:r>
  </w:p>
  <w:p w14:paraId="52B83141" w14:textId="77777777" w:rsidR="00782D2E" w:rsidRDefault="00782D2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EBFD" w14:textId="77777777" w:rsidR="00782D2E" w:rsidRDefault="000A33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D401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D401E">
      <w:rPr>
        <w:b/>
        <w:noProof/>
        <w:color w:val="000000"/>
        <w:sz w:val="24"/>
        <w:szCs w:val="24"/>
      </w:rPr>
      <w:t>1</w:t>
    </w:r>
    <w:r>
      <w:rPr>
        <w:b/>
        <w:color w:val="000000"/>
        <w:sz w:val="24"/>
        <w:szCs w:val="24"/>
      </w:rPr>
      <w:fldChar w:fldCharType="end"/>
    </w:r>
  </w:p>
  <w:p w14:paraId="3CC63B67" w14:textId="77777777" w:rsidR="00782D2E" w:rsidRDefault="00782D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7A066" w14:textId="77777777" w:rsidR="000579BE" w:rsidRDefault="000579BE">
      <w:pPr>
        <w:spacing w:after="0" w:line="240" w:lineRule="auto"/>
      </w:pPr>
      <w:r>
        <w:separator/>
      </w:r>
    </w:p>
  </w:footnote>
  <w:footnote w:type="continuationSeparator" w:id="0">
    <w:p w14:paraId="305F138E" w14:textId="77777777" w:rsidR="000579BE" w:rsidRDefault="00057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ECFB" w14:textId="77777777" w:rsidR="00782D2E" w:rsidRDefault="00782D2E">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82D2E" w14:paraId="32BF667B" w14:textId="77777777">
      <w:trPr>
        <w:trHeight w:val="141"/>
      </w:trPr>
      <w:tc>
        <w:tcPr>
          <w:tcW w:w="2404" w:type="dxa"/>
        </w:tcPr>
        <w:p w14:paraId="2E123CB1" w14:textId="77777777" w:rsidR="00782D2E" w:rsidRDefault="000A33AB">
          <w:pPr>
            <w:tabs>
              <w:tab w:val="right" w:pos="8838"/>
            </w:tabs>
            <w:ind w:right="-105"/>
            <w:rPr>
              <w:b/>
            </w:rPr>
          </w:pPr>
          <w:r>
            <w:rPr>
              <w:b/>
            </w:rPr>
            <w:t>Recurso de Revisión:</w:t>
          </w:r>
        </w:p>
      </w:tc>
      <w:tc>
        <w:tcPr>
          <w:tcW w:w="3587" w:type="dxa"/>
        </w:tcPr>
        <w:p w14:paraId="0CAF0E2C" w14:textId="77777777" w:rsidR="00782D2E" w:rsidRDefault="000A33AB">
          <w:pPr>
            <w:tabs>
              <w:tab w:val="right" w:pos="8838"/>
            </w:tabs>
            <w:ind w:left="-28" w:right="683"/>
          </w:pPr>
          <w:r>
            <w:t>04196/INFOEM/IP/RR/2020</w:t>
          </w:r>
        </w:p>
      </w:tc>
    </w:tr>
    <w:tr w:rsidR="00782D2E" w14:paraId="1149507E" w14:textId="77777777">
      <w:trPr>
        <w:trHeight w:val="276"/>
      </w:trPr>
      <w:tc>
        <w:tcPr>
          <w:tcW w:w="2404" w:type="dxa"/>
        </w:tcPr>
        <w:p w14:paraId="73CB54DF" w14:textId="77777777" w:rsidR="00782D2E" w:rsidRDefault="000A33AB">
          <w:pPr>
            <w:tabs>
              <w:tab w:val="right" w:pos="8838"/>
            </w:tabs>
            <w:ind w:right="-105"/>
            <w:rPr>
              <w:b/>
            </w:rPr>
          </w:pPr>
          <w:r>
            <w:rPr>
              <w:b/>
            </w:rPr>
            <w:t>Sujeto Obligado:</w:t>
          </w:r>
        </w:p>
      </w:tc>
      <w:tc>
        <w:tcPr>
          <w:tcW w:w="3587" w:type="dxa"/>
        </w:tcPr>
        <w:p w14:paraId="5A83E732" w14:textId="77777777" w:rsidR="00782D2E" w:rsidRDefault="000A33AB">
          <w:pPr>
            <w:tabs>
              <w:tab w:val="right" w:pos="8838"/>
            </w:tabs>
            <w:ind w:right="116"/>
          </w:pPr>
          <w:r>
            <w:t>Ayuntamiento de Chapultepec</w:t>
          </w:r>
        </w:p>
      </w:tc>
    </w:tr>
    <w:tr w:rsidR="00782D2E" w14:paraId="006FB71F" w14:textId="77777777">
      <w:trPr>
        <w:trHeight w:val="276"/>
      </w:trPr>
      <w:tc>
        <w:tcPr>
          <w:tcW w:w="2404" w:type="dxa"/>
        </w:tcPr>
        <w:p w14:paraId="44A1B7C2" w14:textId="77777777" w:rsidR="00782D2E" w:rsidRDefault="000A33AB">
          <w:pPr>
            <w:tabs>
              <w:tab w:val="right" w:pos="8838"/>
            </w:tabs>
            <w:ind w:right="-105"/>
            <w:rPr>
              <w:b/>
            </w:rPr>
          </w:pPr>
          <w:r>
            <w:rPr>
              <w:b/>
            </w:rPr>
            <w:t>Comisionado Ponente:</w:t>
          </w:r>
        </w:p>
      </w:tc>
      <w:tc>
        <w:tcPr>
          <w:tcW w:w="3587" w:type="dxa"/>
        </w:tcPr>
        <w:p w14:paraId="0B1359FB" w14:textId="77777777" w:rsidR="00782D2E" w:rsidRDefault="000A33AB">
          <w:pPr>
            <w:tabs>
              <w:tab w:val="right" w:pos="8838"/>
            </w:tabs>
            <w:ind w:right="-32"/>
          </w:pPr>
          <w:r>
            <w:t>Luis Gustavo Parra Noriega</w:t>
          </w:r>
        </w:p>
      </w:tc>
    </w:tr>
  </w:tbl>
  <w:p w14:paraId="58D0D7EF" w14:textId="77777777" w:rsidR="00782D2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284F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8A9D" w14:textId="77777777" w:rsidR="00782D2E" w:rsidRDefault="00782D2E">
    <w:pPr>
      <w:rPr>
        <w:sz w:val="16"/>
        <w:szCs w:val="16"/>
      </w:rPr>
    </w:pPr>
  </w:p>
  <w:tbl>
    <w:tblPr>
      <w:tblStyle w:val="afffffd"/>
      <w:tblW w:w="6095"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782D2E" w14:paraId="289F58C3" w14:textId="77777777" w:rsidTr="002128AE">
      <w:trPr>
        <w:trHeight w:val="141"/>
      </w:trPr>
      <w:tc>
        <w:tcPr>
          <w:tcW w:w="2409" w:type="dxa"/>
        </w:tcPr>
        <w:p w14:paraId="52DD5DDC" w14:textId="77777777" w:rsidR="00782D2E" w:rsidRDefault="000A33AB">
          <w:pPr>
            <w:tabs>
              <w:tab w:val="right" w:pos="8838"/>
            </w:tabs>
            <w:ind w:left="-395" w:right="-105" w:firstLine="395"/>
            <w:rPr>
              <w:b/>
            </w:rPr>
          </w:pPr>
          <w:r>
            <w:rPr>
              <w:b/>
            </w:rPr>
            <w:t>Recurso de Revisión:</w:t>
          </w:r>
        </w:p>
      </w:tc>
      <w:tc>
        <w:tcPr>
          <w:tcW w:w="3686" w:type="dxa"/>
        </w:tcPr>
        <w:p w14:paraId="11669CF0" w14:textId="77777777" w:rsidR="00782D2E" w:rsidRPr="002128AE" w:rsidRDefault="000A33AB">
          <w:pPr>
            <w:tabs>
              <w:tab w:val="right" w:pos="8838"/>
            </w:tabs>
            <w:ind w:right="176"/>
            <w:rPr>
              <w:bCs/>
            </w:rPr>
          </w:pPr>
          <w:r w:rsidRPr="002128AE">
            <w:rPr>
              <w:bCs/>
            </w:rPr>
            <w:t>08686/INFOEM/IP/RR/2025</w:t>
          </w:r>
        </w:p>
      </w:tc>
    </w:tr>
    <w:tr w:rsidR="00782D2E" w14:paraId="5F758299" w14:textId="77777777" w:rsidTr="002128AE">
      <w:trPr>
        <w:trHeight w:val="266"/>
      </w:trPr>
      <w:tc>
        <w:tcPr>
          <w:tcW w:w="2409" w:type="dxa"/>
        </w:tcPr>
        <w:p w14:paraId="041D05D0" w14:textId="77777777" w:rsidR="00782D2E" w:rsidRDefault="000A33AB">
          <w:pPr>
            <w:tabs>
              <w:tab w:val="right" w:pos="8838"/>
            </w:tabs>
            <w:ind w:right="-105"/>
            <w:rPr>
              <w:b/>
            </w:rPr>
          </w:pPr>
          <w:r>
            <w:rPr>
              <w:b/>
            </w:rPr>
            <w:t>Sujeto Obligado:</w:t>
          </w:r>
        </w:p>
      </w:tc>
      <w:tc>
        <w:tcPr>
          <w:tcW w:w="3686" w:type="dxa"/>
        </w:tcPr>
        <w:p w14:paraId="6874AF49" w14:textId="77777777" w:rsidR="00782D2E" w:rsidRDefault="000A33AB">
          <w:pPr>
            <w:tabs>
              <w:tab w:val="left" w:pos="3158"/>
              <w:tab w:val="left" w:pos="4292"/>
              <w:tab w:val="right" w:pos="8838"/>
            </w:tabs>
            <w:ind w:right="176"/>
          </w:pPr>
          <w:r>
            <w:t>Ayuntamiento de Zinacantepec</w:t>
          </w:r>
        </w:p>
      </w:tc>
    </w:tr>
    <w:tr w:rsidR="00782D2E" w14:paraId="1F77A946" w14:textId="77777777" w:rsidTr="002128AE">
      <w:trPr>
        <w:trHeight w:val="276"/>
      </w:trPr>
      <w:tc>
        <w:tcPr>
          <w:tcW w:w="2409" w:type="dxa"/>
        </w:tcPr>
        <w:p w14:paraId="3A2003D2" w14:textId="77777777" w:rsidR="00782D2E" w:rsidRDefault="000A33AB">
          <w:pPr>
            <w:tabs>
              <w:tab w:val="right" w:pos="8838"/>
            </w:tabs>
            <w:ind w:right="-105"/>
            <w:rPr>
              <w:b/>
            </w:rPr>
          </w:pPr>
          <w:r>
            <w:rPr>
              <w:b/>
            </w:rPr>
            <w:t>Comisionado Ponente:</w:t>
          </w:r>
        </w:p>
      </w:tc>
      <w:tc>
        <w:tcPr>
          <w:tcW w:w="3686" w:type="dxa"/>
        </w:tcPr>
        <w:p w14:paraId="793F59C4" w14:textId="77777777" w:rsidR="00782D2E" w:rsidRDefault="000A33AB">
          <w:pPr>
            <w:tabs>
              <w:tab w:val="right" w:pos="8838"/>
            </w:tabs>
            <w:ind w:right="176"/>
          </w:pPr>
          <w:r>
            <w:t>Luis Gustavo Parra Noriega</w:t>
          </w:r>
        </w:p>
        <w:p w14:paraId="0E63A32D" w14:textId="77777777" w:rsidR="00782D2E" w:rsidRDefault="00782D2E">
          <w:pPr>
            <w:tabs>
              <w:tab w:val="right" w:pos="8838"/>
            </w:tabs>
            <w:ind w:right="176"/>
          </w:pPr>
        </w:p>
      </w:tc>
    </w:tr>
  </w:tbl>
  <w:p w14:paraId="4CA5B78C" w14:textId="77777777" w:rsidR="00782D2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C3B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0D68E" w14:textId="77777777" w:rsidR="00782D2E" w:rsidRDefault="00000000">
    <w:pPr>
      <w:widowControl w:val="0"/>
      <w:pBdr>
        <w:top w:val="nil"/>
        <w:left w:val="nil"/>
        <w:bottom w:val="nil"/>
        <w:right w:val="nil"/>
        <w:between w:val="nil"/>
      </w:pBdr>
      <w:spacing w:after="0" w:line="276" w:lineRule="auto"/>
      <w:jc w:val="left"/>
      <w:rPr>
        <w:color w:val="000000"/>
      </w:rPr>
    </w:pPr>
    <w:r>
      <w:rPr>
        <w:color w:val="000000"/>
      </w:rPr>
      <w:pict w14:anchorId="120F8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782D2E" w14:paraId="0C377481" w14:textId="77777777">
      <w:trPr>
        <w:trHeight w:val="1546"/>
      </w:trPr>
      <w:tc>
        <w:tcPr>
          <w:tcW w:w="2127" w:type="dxa"/>
        </w:tcPr>
        <w:p w14:paraId="5773E86A" w14:textId="77777777" w:rsidR="00782D2E" w:rsidRDefault="00782D2E">
          <w:pPr>
            <w:tabs>
              <w:tab w:val="right" w:pos="4273"/>
            </w:tabs>
            <w:rPr>
              <w:rFonts w:ascii="Garamond" w:eastAsia="Garamond" w:hAnsi="Garamond" w:cs="Garamond"/>
              <w:sz w:val="16"/>
              <w:szCs w:val="16"/>
            </w:rPr>
          </w:pPr>
        </w:p>
      </w:tc>
      <w:tc>
        <w:tcPr>
          <w:tcW w:w="7087" w:type="dxa"/>
        </w:tcPr>
        <w:p w14:paraId="14A81AC1" w14:textId="77777777" w:rsidR="00782D2E" w:rsidRDefault="00782D2E">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782D2E" w14:paraId="64BB35B0" w14:textId="77777777">
            <w:trPr>
              <w:trHeight w:val="427"/>
            </w:trPr>
            <w:tc>
              <w:tcPr>
                <w:tcW w:w="2410" w:type="dxa"/>
                <w:vAlign w:val="bottom"/>
              </w:tcPr>
              <w:p w14:paraId="10171557" w14:textId="77777777" w:rsidR="00782D2E" w:rsidRDefault="000A33AB">
                <w:pPr>
                  <w:tabs>
                    <w:tab w:val="right" w:pos="8838"/>
                  </w:tabs>
                  <w:ind w:right="-105"/>
                  <w:rPr>
                    <w:b/>
                  </w:rPr>
                </w:pPr>
                <w:r>
                  <w:rPr>
                    <w:b/>
                  </w:rPr>
                  <w:t>Recurso de Revisión:</w:t>
                </w:r>
              </w:p>
            </w:tc>
            <w:tc>
              <w:tcPr>
                <w:tcW w:w="3402" w:type="dxa"/>
              </w:tcPr>
              <w:p w14:paraId="609A590F" w14:textId="77777777" w:rsidR="00782D2E" w:rsidRDefault="00782D2E">
                <w:pPr>
                  <w:tabs>
                    <w:tab w:val="right" w:pos="8838"/>
                  </w:tabs>
                  <w:ind w:left="-28" w:right="-107"/>
                  <w:rPr>
                    <w:b/>
                  </w:rPr>
                </w:pPr>
              </w:p>
              <w:p w14:paraId="1C5785F8" w14:textId="77777777" w:rsidR="00782D2E" w:rsidRPr="002128AE" w:rsidRDefault="000A33AB">
                <w:pPr>
                  <w:tabs>
                    <w:tab w:val="right" w:pos="8838"/>
                  </w:tabs>
                  <w:ind w:left="-28" w:right="-107"/>
                  <w:rPr>
                    <w:bCs/>
                  </w:rPr>
                </w:pPr>
                <w:r w:rsidRPr="002128AE">
                  <w:rPr>
                    <w:bCs/>
                  </w:rPr>
                  <w:t>08686/INFOEM/IP/RR/2025</w:t>
                </w:r>
              </w:p>
            </w:tc>
          </w:tr>
          <w:tr w:rsidR="00782D2E" w14:paraId="7DDEF7B6" w14:textId="77777777">
            <w:trPr>
              <w:trHeight w:val="141"/>
            </w:trPr>
            <w:tc>
              <w:tcPr>
                <w:tcW w:w="2410" w:type="dxa"/>
              </w:tcPr>
              <w:p w14:paraId="7D077C6C" w14:textId="77777777" w:rsidR="00782D2E" w:rsidRDefault="000A33AB">
                <w:pPr>
                  <w:tabs>
                    <w:tab w:val="right" w:pos="8838"/>
                  </w:tabs>
                  <w:ind w:right="-105"/>
                  <w:rPr>
                    <w:b/>
                  </w:rPr>
                </w:pPr>
                <w:r>
                  <w:rPr>
                    <w:b/>
                  </w:rPr>
                  <w:t>Recurrente:</w:t>
                </w:r>
              </w:p>
            </w:tc>
            <w:tc>
              <w:tcPr>
                <w:tcW w:w="3402" w:type="dxa"/>
              </w:tcPr>
              <w:p w14:paraId="233D331F" w14:textId="77777777" w:rsidR="00782D2E" w:rsidRDefault="00782D2E">
                <w:pPr>
                  <w:tabs>
                    <w:tab w:val="right" w:pos="8838"/>
                  </w:tabs>
                  <w:ind w:right="-107"/>
                </w:pPr>
              </w:p>
            </w:tc>
          </w:tr>
          <w:tr w:rsidR="00782D2E" w14:paraId="4E7E8340" w14:textId="77777777">
            <w:trPr>
              <w:trHeight w:val="276"/>
            </w:trPr>
            <w:tc>
              <w:tcPr>
                <w:tcW w:w="2410" w:type="dxa"/>
              </w:tcPr>
              <w:p w14:paraId="6DD1FDF2" w14:textId="77777777" w:rsidR="00782D2E" w:rsidRDefault="000A33AB">
                <w:pPr>
                  <w:tabs>
                    <w:tab w:val="right" w:pos="8838"/>
                  </w:tabs>
                  <w:ind w:right="-105"/>
                  <w:rPr>
                    <w:b/>
                  </w:rPr>
                </w:pPr>
                <w:r>
                  <w:rPr>
                    <w:b/>
                  </w:rPr>
                  <w:t>Sujeto Obligado:</w:t>
                </w:r>
              </w:p>
            </w:tc>
            <w:tc>
              <w:tcPr>
                <w:tcW w:w="3402" w:type="dxa"/>
              </w:tcPr>
              <w:p w14:paraId="2C081E48" w14:textId="77777777" w:rsidR="00782D2E" w:rsidRDefault="000A33AB">
                <w:pPr>
                  <w:tabs>
                    <w:tab w:val="right" w:pos="8838"/>
                  </w:tabs>
                  <w:ind w:right="33"/>
                </w:pPr>
                <w:r>
                  <w:t>Ayuntamiento de Zinacantepec</w:t>
                </w:r>
              </w:p>
            </w:tc>
          </w:tr>
          <w:tr w:rsidR="00782D2E" w14:paraId="42CDF355" w14:textId="77777777">
            <w:trPr>
              <w:trHeight w:val="276"/>
            </w:trPr>
            <w:tc>
              <w:tcPr>
                <w:tcW w:w="2410" w:type="dxa"/>
              </w:tcPr>
              <w:p w14:paraId="667E18F2" w14:textId="77777777" w:rsidR="00782D2E" w:rsidRDefault="000A33AB">
                <w:pPr>
                  <w:tabs>
                    <w:tab w:val="right" w:pos="8838"/>
                  </w:tabs>
                  <w:ind w:right="-105"/>
                  <w:rPr>
                    <w:b/>
                  </w:rPr>
                </w:pPr>
                <w:r>
                  <w:rPr>
                    <w:b/>
                  </w:rPr>
                  <w:t>Comisionado Ponente:</w:t>
                </w:r>
              </w:p>
            </w:tc>
            <w:tc>
              <w:tcPr>
                <w:tcW w:w="3402" w:type="dxa"/>
              </w:tcPr>
              <w:p w14:paraId="0E8FEEEF" w14:textId="77777777" w:rsidR="00782D2E" w:rsidRDefault="000A33AB">
                <w:pPr>
                  <w:tabs>
                    <w:tab w:val="right" w:pos="8838"/>
                  </w:tabs>
                  <w:ind w:right="-107"/>
                </w:pPr>
                <w:r>
                  <w:t>Luis Gustavo Parra Noriega</w:t>
                </w:r>
              </w:p>
            </w:tc>
          </w:tr>
        </w:tbl>
        <w:p w14:paraId="71FCD9AB" w14:textId="77777777" w:rsidR="00782D2E" w:rsidRDefault="00782D2E">
          <w:pPr>
            <w:tabs>
              <w:tab w:val="right" w:pos="8838"/>
            </w:tabs>
            <w:ind w:left="-28"/>
            <w:rPr>
              <w:rFonts w:ascii="Arial" w:eastAsia="Arial" w:hAnsi="Arial" w:cs="Arial"/>
              <w:b/>
            </w:rPr>
          </w:pPr>
        </w:p>
      </w:tc>
    </w:tr>
  </w:tbl>
  <w:p w14:paraId="467D243F" w14:textId="77777777" w:rsidR="00782D2E" w:rsidRDefault="00782D2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0443"/>
    <w:multiLevelType w:val="multilevel"/>
    <w:tmpl w:val="6798B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94152"/>
    <w:multiLevelType w:val="multilevel"/>
    <w:tmpl w:val="59D22C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600AD1"/>
    <w:multiLevelType w:val="multilevel"/>
    <w:tmpl w:val="53C40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863B11"/>
    <w:multiLevelType w:val="multilevel"/>
    <w:tmpl w:val="6C187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E724E"/>
    <w:multiLevelType w:val="multilevel"/>
    <w:tmpl w:val="DDD27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96D9A"/>
    <w:multiLevelType w:val="multilevel"/>
    <w:tmpl w:val="D8F85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BC5D8B"/>
    <w:multiLevelType w:val="multilevel"/>
    <w:tmpl w:val="CC38F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42461C"/>
    <w:multiLevelType w:val="multilevel"/>
    <w:tmpl w:val="D90C6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220056"/>
    <w:multiLevelType w:val="multilevel"/>
    <w:tmpl w:val="3D44B0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17451F"/>
    <w:multiLevelType w:val="multilevel"/>
    <w:tmpl w:val="0DEA484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B85269"/>
    <w:multiLevelType w:val="multilevel"/>
    <w:tmpl w:val="78C21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7F73DA"/>
    <w:multiLevelType w:val="multilevel"/>
    <w:tmpl w:val="94DE7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2094751">
    <w:abstractNumId w:val="4"/>
  </w:num>
  <w:num w:numId="2" w16cid:durableId="1093941066">
    <w:abstractNumId w:val="2"/>
  </w:num>
  <w:num w:numId="3" w16cid:durableId="321010983">
    <w:abstractNumId w:val="7"/>
  </w:num>
  <w:num w:numId="4" w16cid:durableId="2013025657">
    <w:abstractNumId w:val="0"/>
  </w:num>
  <w:num w:numId="5" w16cid:durableId="787285953">
    <w:abstractNumId w:val="5"/>
  </w:num>
  <w:num w:numId="6" w16cid:durableId="1908606126">
    <w:abstractNumId w:val="6"/>
  </w:num>
  <w:num w:numId="7" w16cid:durableId="1557013863">
    <w:abstractNumId w:val="10"/>
  </w:num>
  <w:num w:numId="8" w16cid:durableId="379013115">
    <w:abstractNumId w:val="9"/>
  </w:num>
  <w:num w:numId="9" w16cid:durableId="272171348">
    <w:abstractNumId w:val="8"/>
  </w:num>
  <w:num w:numId="10" w16cid:durableId="1642031569">
    <w:abstractNumId w:val="1"/>
  </w:num>
  <w:num w:numId="11" w16cid:durableId="1792507764">
    <w:abstractNumId w:val="3"/>
  </w:num>
  <w:num w:numId="12" w16cid:durableId="5171616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2E"/>
    <w:rsid w:val="000579BE"/>
    <w:rsid w:val="000A33AB"/>
    <w:rsid w:val="002128AE"/>
    <w:rsid w:val="00643983"/>
    <w:rsid w:val="00782D2E"/>
    <w:rsid w:val="00933C5F"/>
    <w:rsid w:val="00BE4CEF"/>
    <w:rsid w:val="00BF17B5"/>
    <w:rsid w:val="00BF4096"/>
    <w:rsid w:val="00DD33BC"/>
    <w:rsid w:val="00DD4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12EAF"/>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aI4J04PeuPfGyPVmXR+BVFWgQ==">CgMxLjAyDmgucnpjZnQ2OHRpOHUzMghoLmdqZGd4czIOaC55Y243OXJzYWh1OGYyDmguN3oyaG0xZHN0YzJuMg5oLnZib2FjOG5tMGxpeDIOaC44aHk1ODAyeHV6NG4yCWguMmV0OTJwMDIOaC45bmkxb3J4c2U1YXgyDmgubWg1anV1cXZtODUyMg5oLmVxaGRqa241djI5eDIOaC51ZmR3aG1qZzh4ZHMyDmguMWxsazd0dG9tbXA2Mg5oLnF0MjZzODJrdHhneDIOaC5zZmF6NzltNmgzc24yDmguaG56ZXM3Z2cwN3hzMg5oLjk1a3JpZTRjc3ZqbTIOaC5hcmd5MjFxbmttaHI4AHIhMXlNVW5WM3FSaTZYLVdxZWZZbDBQTFZ1UDRkZTBiRnRi</go:docsCustomData>
</go:gDocsCustomXmlDataStorage>
</file>

<file path=customXml/itemProps1.xml><?xml version="1.0" encoding="utf-8"?>
<ds:datastoreItem xmlns:ds="http://schemas.openxmlformats.org/officeDocument/2006/customXml" ds:itemID="{DD298C53-9EC3-42CC-9F09-FDB62072C1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7861</Words>
  <Characters>40962</Characters>
  <Application>Microsoft Office Word</Application>
  <DocSecurity>0</DocSecurity>
  <Lines>819</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2025-11-14T05:29:00Z</cp:lastPrinted>
  <dcterms:created xsi:type="dcterms:W3CDTF">2025-11-14T05:29:00Z</dcterms:created>
  <dcterms:modified xsi:type="dcterms:W3CDTF">2025-11-14T05:29:00Z</dcterms:modified>
</cp:coreProperties>
</file>