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344610" w14:textId="77777777" w:rsidR="00C03B66" w:rsidRPr="007817A8" w:rsidRDefault="007759DF">
      <w:pPr>
        <w:spacing w:line="360" w:lineRule="auto"/>
        <w:jc w:val="both"/>
        <w:rPr>
          <w:rFonts w:ascii="Palatino Linotype" w:eastAsia="Palatino Linotype" w:hAnsi="Palatino Linotype" w:cs="Palatino Linotype"/>
        </w:rPr>
      </w:pPr>
      <w:r w:rsidRPr="007817A8">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de fecha </w:t>
      </w:r>
      <w:r w:rsidR="005E7B74" w:rsidRPr="007817A8">
        <w:rPr>
          <w:rFonts w:ascii="Palatino Linotype" w:eastAsia="Palatino Linotype" w:hAnsi="Palatino Linotype" w:cs="Palatino Linotype"/>
        </w:rPr>
        <w:t>doce</w:t>
      </w:r>
      <w:r w:rsidR="003F166D" w:rsidRPr="007817A8">
        <w:rPr>
          <w:rFonts w:ascii="Palatino Linotype" w:eastAsia="Palatino Linotype" w:hAnsi="Palatino Linotype" w:cs="Palatino Linotype"/>
        </w:rPr>
        <w:t xml:space="preserve"> de febrero </w:t>
      </w:r>
      <w:r w:rsidRPr="007817A8">
        <w:rPr>
          <w:rFonts w:ascii="Palatino Linotype" w:eastAsia="Palatino Linotype" w:hAnsi="Palatino Linotype" w:cs="Palatino Linotype"/>
        </w:rPr>
        <w:t>de dos mil veinticinco.</w:t>
      </w:r>
    </w:p>
    <w:p w14:paraId="1370E254" w14:textId="77777777" w:rsidR="00C03B66" w:rsidRPr="007817A8" w:rsidRDefault="00C03B66">
      <w:pPr>
        <w:spacing w:line="360" w:lineRule="auto"/>
        <w:jc w:val="both"/>
        <w:rPr>
          <w:rFonts w:ascii="Palatino Linotype" w:eastAsia="Palatino Linotype" w:hAnsi="Palatino Linotype" w:cs="Palatino Linotype"/>
        </w:rPr>
      </w:pPr>
    </w:p>
    <w:p w14:paraId="6CA77692" w14:textId="4E1DEE77" w:rsidR="00C03B66" w:rsidRPr="007817A8" w:rsidRDefault="007759DF">
      <w:pPr>
        <w:spacing w:line="360" w:lineRule="auto"/>
        <w:jc w:val="both"/>
        <w:rPr>
          <w:rFonts w:ascii="Palatino Linotype" w:eastAsia="Palatino Linotype" w:hAnsi="Palatino Linotype" w:cs="Palatino Linotype"/>
        </w:rPr>
      </w:pPr>
      <w:r w:rsidRPr="007817A8">
        <w:rPr>
          <w:rFonts w:ascii="Palatino Linotype" w:eastAsia="Palatino Linotype" w:hAnsi="Palatino Linotype" w:cs="Palatino Linotype"/>
          <w:b/>
        </w:rPr>
        <w:t>VISTO</w:t>
      </w:r>
      <w:r w:rsidRPr="007817A8">
        <w:rPr>
          <w:rFonts w:ascii="Palatino Linotype" w:eastAsia="Palatino Linotype" w:hAnsi="Palatino Linotype" w:cs="Palatino Linotype"/>
        </w:rPr>
        <w:t xml:space="preserve"> el expediente electrónico formado con motivo del recurso de revisión </w:t>
      </w:r>
      <w:r w:rsidRPr="007817A8">
        <w:rPr>
          <w:rFonts w:ascii="Palatino Linotype" w:eastAsia="Palatino Linotype" w:hAnsi="Palatino Linotype" w:cs="Palatino Linotype"/>
          <w:b/>
        </w:rPr>
        <w:t>0</w:t>
      </w:r>
      <w:r w:rsidR="0047643B" w:rsidRPr="007817A8">
        <w:rPr>
          <w:rFonts w:ascii="Palatino Linotype" w:eastAsia="Palatino Linotype" w:hAnsi="Palatino Linotype" w:cs="Palatino Linotype"/>
          <w:b/>
        </w:rPr>
        <w:t>1533</w:t>
      </w:r>
      <w:r w:rsidRPr="007817A8">
        <w:rPr>
          <w:rFonts w:ascii="Palatino Linotype" w:eastAsia="Palatino Linotype" w:hAnsi="Palatino Linotype" w:cs="Palatino Linotype"/>
          <w:b/>
        </w:rPr>
        <w:t>/INFOEM/IP/RR/2024</w:t>
      </w:r>
      <w:r w:rsidRPr="007817A8">
        <w:rPr>
          <w:rFonts w:ascii="Palatino Linotype" w:eastAsia="Palatino Linotype" w:hAnsi="Palatino Linotype" w:cs="Palatino Linotype"/>
        </w:rPr>
        <w:t>,</w:t>
      </w:r>
      <w:r w:rsidRPr="007817A8">
        <w:rPr>
          <w:rFonts w:ascii="Palatino Linotype" w:eastAsia="Palatino Linotype" w:hAnsi="Palatino Linotype" w:cs="Palatino Linotype"/>
          <w:b/>
        </w:rPr>
        <w:t xml:space="preserve"> </w:t>
      </w:r>
      <w:r w:rsidRPr="007817A8">
        <w:rPr>
          <w:rFonts w:ascii="Palatino Linotype" w:eastAsia="Palatino Linotype" w:hAnsi="Palatino Linotype" w:cs="Palatino Linotype"/>
        </w:rPr>
        <w:t xml:space="preserve">promovido </w:t>
      </w:r>
      <w:r w:rsidR="00CF0CF4" w:rsidRPr="007817A8">
        <w:rPr>
          <w:rFonts w:ascii="Palatino Linotype" w:eastAsia="Palatino Linotype" w:hAnsi="Palatino Linotype" w:cs="Palatino Linotype"/>
        </w:rPr>
        <w:t>por</w:t>
      </w:r>
      <w:r w:rsidR="003F166D" w:rsidRPr="007817A8">
        <w:rPr>
          <w:rFonts w:ascii="Palatino Linotype" w:eastAsia="Palatino Linotype" w:hAnsi="Palatino Linotype" w:cs="Palatino Linotype"/>
        </w:rPr>
        <w:t xml:space="preserve"> </w:t>
      </w:r>
      <w:r w:rsidR="0046624A">
        <w:rPr>
          <w:rFonts w:ascii="Palatino Linotype" w:eastAsia="Palatino Linotype" w:hAnsi="Palatino Linotype" w:cs="Palatino Linotype"/>
        </w:rPr>
        <w:t xml:space="preserve">XXX XXXX </w:t>
      </w:r>
      <w:proofErr w:type="spellStart"/>
      <w:r w:rsidR="0046624A">
        <w:rPr>
          <w:rFonts w:ascii="Palatino Linotype" w:eastAsia="Palatino Linotype" w:hAnsi="Palatino Linotype" w:cs="Palatino Linotype"/>
        </w:rPr>
        <w:t>XXXX</w:t>
      </w:r>
      <w:proofErr w:type="spellEnd"/>
      <w:r w:rsidR="003F166D" w:rsidRPr="007817A8">
        <w:rPr>
          <w:rFonts w:ascii="Palatino Linotype" w:eastAsia="Palatino Linotype" w:hAnsi="Palatino Linotype" w:cs="Palatino Linotype"/>
        </w:rPr>
        <w:t xml:space="preserve">, </w:t>
      </w:r>
      <w:r w:rsidRPr="007817A8">
        <w:rPr>
          <w:rFonts w:ascii="Palatino Linotype" w:eastAsia="Palatino Linotype" w:hAnsi="Palatino Linotype" w:cs="Palatino Linotype"/>
        </w:rPr>
        <w:t xml:space="preserve">a quien en lo sucesivo se identificará como </w:t>
      </w:r>
      <w:r w:rsidRPr="007817A8">
        <w:rPr>
          <w:rFonts w:ascii="Palatino Linotype" w:eastAsia="Palatino Linotype" w:hAnsi="Palatino Linotype" w:cs="Palatino Linotype"/>
          <w:b/>
        </w:rPr>
        <w:t xml:space="preserve">RECURRENTE </w:t>
      </w:r>
      <w:r w:rsidRPr="007817A8">
        <w:rPr>
          <w:rFonts w:ascii="Palatino Linotype" w:eastAsia="Palatino Linotype" w:hAnsi="Palatino Linotype" w:cs="Palatino Linotype"/>
        </w:rPr>
        <w:t>y/o Particular, a través del</w:t>
      </w:r>
      <w:r w:rsidRPr="007817A8">
        <w:rPr>
          <w:rFonts w:ascii="Palatino Linotype" w:eastAsia="Palatino Linotype" w:hAnsi="Palatino Linotype" w:cs="Palatino Linotype"/>
          <w:b/>
        </w:rPr>
        <w:t xml:space="preserve"> Sistema de Acceso a la Información Mexiquense (SAIMEX),</w:t>
      </w:r>
      <w:r w:rsidRPr="007817A8">
        <w:rPr>
          <w:rFonts w:ascii="Palatino Linotype" w:eastAsia="Palatino Linotype" w:hAnsi="Palatino Linotype" w:cs="Palatino Linotype"/>
        </w:rPr>
        <w:t xml:space="preserve"> en contra de la respuesta del </w:t>
      </w:r>
      <w:r w:rsidR="00EB347C" w:rsidRPr="007817A8">
        <w:rPr>
          <w:rFonts w:ascii="Palatino Linotype" w:eastAsia="Palatino Linotype" w:hAnsi="Palatino Linotype" w:cs="Palatino Linotype"/>
          <w:b/>
        </w:rPr>
        <w:t>Hospital Regional de Alta Especialidad de Zumpango</w:t>
      </w:r>
      <w:r w:rsidRPr="007817A8">
        <w:rPr>
          <w:rFonts w:ascii="Palatino Linotype" w:eastAsia="Palatino Linotype" w:hAnsi="Palatino Linotype" w:cs="Palatino Linotype"/>
          <w:b/>
        </w:rPr>
        <w:t xml:space="preserve">, </w:t>
      </w:r>
      <w:r w:rsidRPr="007817A8">
        <w:rPr>
          <w:rFonts w:ascii="Palatino Linotype" w:eastAsia="Palatino Linotype" w:hAnsi="Palatino Linotype" w:cs="Palatino Linotype"/>
        </w:rPr>
        <w:t>en adelante el</w:t>
      </w:r>
      <w:r w:rsidRPr="007817A8">
        <w:rPr>
          <w:rFonts w:ascii="Palatino Linotype" w:eastAsia="Palatino Linotype" w:hAnsi="Palatino Linotype" w:cs="Palatino Linotype"/>
          <w:b/>
        </w:rPr>
        <w:t xml:space="preserve"> SUJETO OBLIGADO</w:t>
      </w:r>
      <w:r w:rsidRPr="007817A8">
        <w:rPr>
          <w:rFonts w:ascii="Palatino Linotype" w:eastAsia="Palatino Linotype" w:hAnsi="Palatino Linotype" w:cs="Palatino Linotype"/>
        </w:rPr>
        <w:t>, por lo que se procede a dictar la presente resolución, con base en los siguientes:</w:t>
      </w:r>
    </w:p>
    <w:p w14:paraId="6F7CB8DF" w14:textId="77777777" w:rsidR="00C03B66" w:rsidRPr="007817A8" w:rsidRDefault="00C03B66">
      <w:pPr>
        <w:keepNext/>
        <w:keepLines/>
        <w:spacing w:line="360" w:lineRule="auto"/>
        <w:jc w:val="center"/>
        <w:rPr>
          <w:rFonts w:ascii="Palatino Linotype" w:eastAsia="Palatino Linotype" w:hAnsi="Palatino Linotype" w:cs="Palatino Linotype"/>
          <w:b/>
        </w:rPr>
      </w:pPr>
    </w:p>
    <w:p w14:paraId="1ECD2A57" w14:textId="77777777" w:rsidR="00C03B66" w:rsidRPr="007817A8" w:rsidRDefault="007759DF">
      <w:pPr>
        <w:keepNext/>
        <w:keepLines/>
        <w:spacing w:line="360" w:lineRule="auto"/>
        <w:jc w:val="center"/>
        <w:rPr>
          <w:rFonts w:ascii="Palatino Linotype" w:eastAsia="Palatino Linotype" w:hAnsi="Palatino Linotype" w:cs="Palatino Linotype"/>
          <w:b/>
        </w:rPr>
      </w:pPr>
      <w:r w:rsidRPr="007817A8">
        <w:rPr>
          <w:rFonts w:ascii="Palatino Linotype" w:eastAsia="Palatino Linotype" w:hAnsi="Palatino Linotype" w:cs="Palatino Linotype"/>
          <w:b/>
        </w:rPr>
        <w:t>A N T E C E D E N T E S</w:t>
      </w:r>
    </w:p>
    <w:p w14:paraId="3FDE11AA" w14:textId="77777777" w:rsidR="00C03B66" w:rsidRPr="007817A8" w:rsidRDefault="00C03B66">
      <w:pPr>
        <w:keepNext/>
        <w:keepLines/>
        <w:spacing w:line="360" w:lineRule="auto"/>
        <w:jc w:val="center"/>
        <w:rPr>
          <w:rFonts w:ascii="Palatino Linotype" w:eastAsia="Palatino Linotype" w:hAnsi="Palatino Linotype" w:cs="Palatino Linotype"/>
          <w:b/>
        </w:rPr>
      </w:pPr>
    </w:p>
    <w:p w14:paraId="45587A3A" w14:textId="77777777" w:rsidR="00C03B66" w:rsidRPr="007817A8" w:rsidRDefault="007759DF">
      <w:pPr>
        <w:numPr>
          <w:ilvl w:val="0"/>
          <w:numId w:val="1"/>
        </w:numPr>
        <w:pBdr>
          <w:top w:val="nil"/>
          <w:left w:val="nil"/>
          <w:bottom w:val="nil"/>
          <w:right w:val="nil"/>
          <w:between w:val="nil"/>
        </w:pBdr>
        <w:spacing w:line="360" w:lineRule="auto"/>
        <w:rPr>
          <w:rFonts w:ascii="Palatino Linotype" w:eastAsia="Palatino Linotype" w:hAnsi="Palatino Linotype" w:cs="Palatino Linotype"/>
          <w:color w:val="000000"/>
        </w:rPr>
      </w:pPr>
      <w:r w:rsidRPr="007817A8">
        <w:rPr>
          <w:rFonts w:ascii="Palatino Linotype" w:eastAsia="Palatino Linotype" w:hAnsi="Palatino Linotype" w:cs="Palatino Linotype"/>
          <w:b/>
          <w:color w:val="000000"/>
          <w:u w:val="single"/>
        </w:rPr>
        <w:t>Solicitud de acceso a la información pública.</w:t>
      </w:r>
    </w:p>
    <w:p w14:paraId="6E55EA3E" w14:textId="77777777" w:rsidR="00C03B66" w:rsidRPr="007817A8" w:rsidRDefault="007759DF">
      <w:pPr>
        <w:numPr>
          <w:ilvl w:val="0"/>
          <w:numId w:val="8"/>
        </w:numPr>
        <w:spacing w:line="360" w:lineRule="auto"/>
        <w:ind w:left="0" w:firstLine="0"/>
        <w:jc w:val="both"/>
        <w:rPr>
          <w:rFonts w:ascii="Palatino Linotype" w:eastAsia="Palatino Linotype" w:hAnsi="Palatino Linotype" w:cs="Palatino Linotype"/>
        </w:rPr>
      </w:pPr>
      <w:r w:rsidRPr="007817A8">
        <w:rPr>
          <w:rFonts w:ascii="Palatino Linotype" w:eastAsia="Palatino Linotype" w:hAnsi="Palatino Linotype" w:cs="Palatino Linotype"/>
        </w:rPr>
        <w:t xml:space="preserve">El </w:t>
      </w:r>
      <w:r w:rsidR="0021236A" w:rsidRPr="007817A8">
        <w:rPr>
          <w:rFonts w:ascii="Palatino Linotype" w:eastAsia="Palatino Linotype" w:hAnsi="Palatino Linotype" w:cs="Palatino Linotype"/>
          <w:b/>
        </w:rPr>
        <w:t>veinte de febrero</w:t>
      </w:r>
      <w:r w:rsidRPr="007817A8">
        <w:rPr>
          <w:rFonts w:ascii="Palatino Linotype" w:eastAsia="Palatino Linotype" w:hAnsi="Palatino Linotype" w:cs="Palatino Linotype"/>
          <w:b/>
        </w:rPr>
        <w:t xml:space="preserve"> de dos mil veinticuatro</w:t>
      </w:r>
      <w:r w:rsidRPr="007817A8">
        <w:rPr>
          <w:rFonts w:ascii="Palatino Linotype" w:eastAsia="Palatino Linotype" w:hAnsi="Palatino Linotype" w:cs="Palatino Linotype"/>
        </w:rPr>
        <w:t xml:space="preserve">, </w:t>
      </w:r>
      <w:r w:rsidRPr="007817A8">
        <w:rPr>
          <w:rFonts w:ascii="Palatino Linotype" w:eastAsia="Palatino Linotype" w:hAnsi="Palatino Linotype" w:cs="Palatino Linotype"/>
          <w:b/>
        </w:rPr>
        <w:t>EL RECURRENTE,</w:t>
      </w:r>
      <w:r w:rsidRPr="007817A8">
        <w:rPr>
          <w:rFonts w:ascii="Palatino Linotype" w:eastAsia="Palatino Linotype" w:hAnsi="Palatino Linotype" w:cs="Palatino Linotype"/>
        </w:rPr>
        <w:t xml:space="preserve"> ante el </w:t>
      </w:r>
      <w:r w:rsidRPr="007817A8">
        <w:rPr>
          <w:rFonts w:ascii="Palatino Linotype" w:eastAsia="Palatino Linotype" w:hAnsi="Palatino Linotype" w:cs="Palatino Linotype"/>
          <w:b/>
        </w:rPr>
        <w:t>SUJETO OBLIGADO</w:t>
      </w:r>
      <w:r w:rsidRPr="007817A8">
        <w:rPr>
          <w:rFonts w:ascii="Palatino Linotype" w:eastAsia="Palatino Linotype" w:hAnsi="Palatino Linotype" w:cs="Palatino Linotype"/>
        </w:rPr>
        <w:t>, vía Sistema de Acceso a la Información Mexiquense (</w:t>
      </w:r>
      <w:r w:rsidRPr="007817A8">
        <w:rPr>
          <w:rFonts w:ascii="Palatino Linotype" w:eastAsia="Palatino Linotype" w:hAnsi="Palatino Linotype" w:cs="Palatino Linotype"/>
          <w:b/>
        </w:rPr>
        <w:t>SAIMEX)</w:t>
      </w:r>
      <w:r w:rsidRPr="007817A8">
        <w:rPr>
          <w:rFonts w:ascii="Palatino Linotype" w:eastAsia="Palatino Linotype" w:hAnsi="Palatino Linotype" w:cs="Palatino Linotype"/>
        </w:rPr>
        <w:t xml:space="preserve">, presentó la solicitud de información registrada con el número </w:t>
      </w:r>
      <w:r w:rsidRPr="007817A8">
        <w:rPr>
          <w:rFonts w:ascii="Palatino Linotype" w:eastAsia="Palatino Linotype" w:hAnsi="Palatino Linotype" w:cs="Palatino Linotype"/>
          <w:b/>
        </w:rPr>
        <w:t>00</w:t>
      </w:r>
      <w:r w:rsidR="003F166D" w:rsidRPr="007817A8">
        <w:rPr>
          <w:rFonts w:ascii="Palatino Linotype" w:eastAsia="Palatino Linotype" w:hAnsi="Palatino Linotype" w:cs="Palatino Linotype"/>
          <w:b/>
        </w:rPr>
        <w:t>06</w:t>
      </w:r>
      <w:r w:rsidR="0021236A" w:rsidRPr="007817A8">
        <w:rPr>
          <w:rFonts w:ascii="Palatino Linotype" w:eastAsia="Palatino Linotype" w:hAnsi="Palatino Linotype" w:cs="Palatino Linotype"/>
          <w:b/>
        </w:rPr>
        <w:t>5</w:t>
      </w:r>
      <w:r w:rsidRPr="007817A8">
        <w:rPr>
          <w:rFonts w:ascii="Palatino Linotype" w:eastAsia="Palatino Linotype" w:hAnsi="Palatino Linotype" w:cs="Palatino Linotype"/>
          <w:b/>
        </w:rPr>
        <w:t>/</w:t>
      </w:r>
      <w:r w:rsidR="0021236A" w:rsidRPr="007817A8">
        <w:rPr>
          <w:rFonts w:ascii="Palatino Linotype" w:eastAsia="Palatino Linotype" w:hAnsi="Palatino Linotype" w:cs="Palatino Linotype"/>
          <w:b/>
        </w:rPr>
        <w:t>HRZUM</w:t>
      </w:r>
      <w:r w:rsidRPr="007817A8">
        <w:rPr>
          <w:rFonts w:ascii="Palatino Linotype" w:eastAsia="Palatino Linotype" w:hAnsi="Palatino Linotype" w:cs="Palatino Linotype"/>
          <w:b/>
        </w:rPr>
        <w:t>/IP/2024</w:t>
      </w:r>
      <w:r w:rsidRPr="007817A8">
        <w:rPr>
          <w:rFonts w:ascii="Palatino Linotype" w:eastAsia="Palatino Linotype" w:hAnsi="Palatino Linotype" w:cs="Palatino Linotype"/>
        </w:rPr>
        <w:t>,</w:t>
      </w:r>
      <w:r w:rsidRPr="007817A8">
        <w:rPr>
          <w:rFonts w:ascii="Palatino Linotype" w:eastAsia="Palatino Linotype" w:hAnsi="Palatino Linotype" w:cs="Palatino Linotype"/>
          <w:b/>
        </w:rPr>
        <w:t xml:space="preserve"> </w:t>
      </w:r>
      <w:r w:rsidRPr="007817A8">
        <w:rPr>
          <w:rFonts w:ascii="Palatino Linotype" w:eastAsia="Palatino Linotype" w:hAnsi="Palatino Linotype" w:cs="Palatino Linotype"/>
        </w:rPr>
        <w:t>en la que se solicitó lo siguiente:</w:t>
      </w:r>
    </w:p>
    <w:p w14:paraId="7108514B" w14:textId="77777777" w:rsidR="00C03B66" w:rsidRPr="007817A8" w:rsidRDefault="00C03B66">
      <w:pPr>
        <w:spacing w:line="360" w:lineRule="auto"/>
        <w:jc w:val="both"/>
        <w:rPr>
          <w:rFonts w:ascii="Palatino Linotype" w:eastAsia="Palatino Linotype" w:hAnsi="Palatino Linotype" w:cs="Palatino Linotype"/>
        </w:rPr>
      </w:pPr>
    </w:p>
    <w:p w14:paraId="6723A55A" w14:textId="77777777" w:rsidR="00C03B66" w:rsidRPr="007817A8" w:rsidRDefault="007759DF" w:rsidP="00B669C3">
      <w:pPr>
        <w:spacing w:line="360" w:lineRule="auto"/>
        <w:ind w:left="567" w:right="538"/>
        <w:jc w:val="both"/>
        <w:rPr>
          <w:rFonts w:ascii="Palatino Linotype" w:eastAsia="Palatino Linotype" w:hAnsi="Palatino Linotype" w:cs="Palatino Linotype"/>
          <w:color w:val="000000"/>
        </w:rPr>
      </w:pPr>
      <w:r w:rsidRPr="007817A8">
        <w:rPr>
          <w:rFonts w:ascii="Palatino Linotype" w:eastAsia="Palatino Linotype" w:hAnsi="Palatino Linotype" w:cs="Palatino Linotype"/>
          <w:i/>
          <w:color w:val="000000"/>
        </w:rPr>
        <w:t>“</w:t>
      </w:r>
      <w:r w:rsidR="0021236A" w:rsidRPr="007817A8">
        <w:rPr>
          <w:rFonts w:ascii="Palatino Linotype" w:hAnsi="Palatino Linotype"/>
          <w:i/>
        </w:rPr>
        <w:t>SOLICITO LAS ACTAS DEL COMMITE DE CORDINACION DE HRAEZ DE 14 A LA FECHA EN VERSIÓN PUBLICA</w:t>
      </w:r>
      <w:r w:rsidRPr="007817A8">
        <w:rPr>
          <w:rFonts w:ascii="Palatino Linotype" w:eastAsia="Palatino Linotype" w:hAnsi="Palatino Linotype" w:cs="Palatino Linotype"/>
          <w:i/>
          <w:color w:val="000000"/>
          <w:sz w:val="22"/>
          <w:szCs w:val="22"/>
        </w:rPr>
        <w:t xml:space="preserve">” </w:t>
      </w:r>
      <w:r w:rsidRPr="007817A8">
        <w:rPr>
          <w:rFonts w:ascii="Palatino Linotype" w:eastAsia="Palatino Linotype" w:hAnsi="Palatino Linotype" w:cs="Palatino Linotype"/>
          <w:color w:val="000000"/>
        </w:rPr>
        <w:t>(Sic)</w:t>
      </w:r>
    </w:p>
    <w:p w14:paraId="5D8B5851" w14:textId="77777777" w:rsidR="00C03B66" w:rsidRPr="007817A8" w:rsidRDefault="00C03B66">
      <w:pPr>
        <w:spacing w:line="360" w:lineRule="auto"/>
        <w:ind w:left="851" w:right="538"/>
        <w:jc w:val="both"/>
        <w:rPr>
          <w:rFonts w:ascii="Palatino Linotype" w:eastAsia="Palatino Linotype" w:hAnsi="Palatino Linotype" w:cs="Palatino Linotype"/>
        </w:rPr>
      </w:pPr>
    </w:p>
    <w:p w14:paraId="45C80779" w14:textId="77777777" w:rsidR="00C03B66" w:rsidRPr="007817A8" w:rsidRDefault="007759DF" w:rsidP="00AF5AF9">
      <w:pPr>
        <w:numPr>
          <w:ilvl w:val="0"/>
          <w:numId w:val="2"/>
        </w:numPr>
        <w:pBdr>
          <w:top w:val="nil"/>
          <w:left w:val="nil"/>
          <w:bottom w:val="nil"/>
          <w:right w:val="nil"/>
          <w:between w:val="nil"/>
        </w:pBdr>
        <w:spacing w:line="360" w:lineRule="auto"/>
        <w:ind w:left="0" w:hanging="11"/>
        <w:jc w:val="both"/>
        <w:rPr>
          <w:rFonts w:ascii="Palatino Linotype" w:eastAsia="Palatino Linotype" w:hAnsi="Palatino Linotype" w:cs="Palatino Linotype"/>
          <w:color w:val="000000"/>
        </w:rPr>
      </w:pPr>
      <w:r w:rsidRPr="007817A8">
        <w:rPr>
          <w:rFonts w:ascii="Palatino Linotype" w:eastAsia="Palatino Linotype" w:hAnsi="Palatino Linotype" w:cs="Palatino Linotype"/>
          <w:color w:val="000000"/>
        </w:rPr>
        <w:t>Se eligió como modalidad de entrega a través de la plataforma digital Sistema de Acceso a la Información Mexiquense (SAIMEX).</w:t>
      </w:r>
    </w:p>
    <w:p w14:paraId="25D383F3" w14:textId="77777777" w:rsidR="00C03B66" w:rsidRPr="007817A8" w:rsidRDefault="00C03B66">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p>
    <w:p w14:paraId="3E79D6B2" w14:textId="77777777" w:rsidR="00C03B66" w:rsidRPr="007817A8" w:rsidRDefault="007759DF">
      <w:pPr>
        <w:numPr>
          <w:ilvl w:val="0"/>
          <w:numId w:val="1"/>
        </w:numPr>
        <w:pBdr>
          <w:top w:val="nil"/>
          <w:left w:val="nil"/>
          <w:bottom w:val="nil"/>
          <w:right w:val="nil"/>
          <w:between w:val="nil"/>
        </w:pBdr>
        <w:spacing w:line="360" w:lineRule="auto"/>
        <w:rPr>
          <w:rFonts w:ascii="Palatino Linotype" w:eastAsia="Palatino Linotype" w:hAnsi="Palatino Linotype" w:cs="Palatino Linotype"/>
          <w:color w:val="000000"/>
        </w:rPr>
      </w:pPr>
      <w:r w:rsidRPr="007817A8">
        <w:rPr>
          <w:rFonts w:ascii="Palatino Linotype" w:eastAsia="Palatino Linotype" w:hAnsi="Palatino Linotype" w:cs="Palatino Linotype"/>
          <w:b/>
          <w:color w:val="000000"/>
          <w:u w:val="single"/>
        </w:rPr>
        <w:t>Respuesta del Sujeto Obligado.</w:t>
      </w:r>
    </w:p>
    <w:p w14:paraId="632E4733" w14:textId="77777777" w:rsidR="00E727EC" w:rsidRPr="007817A8" w:rsidRDefault="007759DF" w:rsidP="004E42D6">
      <w:pPr>
        <w:pStyle w:val="Prrafodelista"/>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bookmarkStart w:id="0" w:name="_heading=h.gjdgxs" w:colFirst="0" w:colLast="0"/>
      <w:bookmarkEnd w:id="0"/>
      <w:r w:rsidRPr="007817A8">
        <w:rPr>
          <w:rFonts w:ascii="Palatino Linotype" w:eastAsia="Palatino Linotype" w:hAnsi="Palatino Linotype" w:cs="Palatino Linotype"/>
          <w:color w:val="000000"/>
        </w:rPr>
        <w:t xml:space="preserve">En fecha </w:t>
      </w:r>
      <w:r w:rsidR="00E727EC" w:rsidRPr="007817A8">
        <w:rPr>
          <w:rFonts w:ascii="Palatino Linotype" w:eastAsia="Palatino Linotype" w:hAnsi="Palatino Linotype" w:cs="Palatino Linotype"/>
          <w:b/>
          <w:color w:val="000000"/>
        </w:rPr>
        <w:t>oc</w:t>
      </w:r>
      <w:r w:rsidR="006B24A7" w:rsidRPr="007817A8">
        <w:rPr>
          <w:rFonts w:ascii="Palatino Linotype" w:eastAsia="Palatino Linotype" w:hAnsi="Palatino Linotype" w:cs="Palatino Linotype"/>
          <w:b/>
          <w:color w:val="000000"/>
        </w:rPr>
        <w:t>ho de ma</w:t>
      </w:r>
      <w:r w:rsidR="00E727EC" w:rsidRPr="007817A8">
        <w:rPr>
          <w:rFonts w:ascii="Palatino Linotype" w:eastAsia="Palatino Linotype" w:hAnsi="Palatino Linotype" w:cs="Palatino Linotype"/>
          <w:b/>
          <w:color w:val="000000"/>
        </w:rPr>
        <w:t>rzo</w:t>
      </w:r>
      <w:r w:rsidRPr="007817A8">
        <w:rPr>
          <w:rFonts w:ascii="Palatino Linotype" w:eastAsia="Palatino Linotype" w:hAnsi="Palatino Linotype" w:cs="Palatino Linotype"/>
          <w:b/>
          <w:color w:val="000000"/>
        </w:rPr>
        <w:t xml:space="preserve"> de dos mil veinticuatro</w:t>
      </w:r>
      <w:r w:rsidRPr="007817A8">
        <w:rPr>
          <w:rFonts w:ascii="Palatino Linotype" w:eastAsia="Palatino Linotype" w:hAnsi="Palatino Linotype" w:cs="Palatino Linotype"/>
          <w:color w:val="000000"/>
        </w:rPr>
        <w:t xml:space="preserve">, el </w:t>
      </w:r>
      <w:r w:rsidRPr="007817A8">
        <w:rPr>
          <w:rFonts w:ascii="Palatino Linotype" w:eastAsia="Palatino Linotype" w:hAnsi="Palatino Linotype" w:cs="Palatino Linotype"/>
          <w:b/>
          <w:color w:val="000000"/>
        </w:rPr>
        <w:t>SUJETO OBLIGADO</w:t>
      </w:r>
      <w:r w:rsidRPr="007817A8">
        <w:rPr>
          <w:rFonts w:ascii="Palatino Linotype" w:eastAsia="Palatino Linotype" w:hAnsi="Palatino Linotype" w:cs="Palatino Linotype"/>
          <w:b/>
          <w:i/>
          <w:color w:val="000000"/>
        </w:rPr>
        <w:t xml:space="preserve"> </w:t>
      </w:r>
      <w:r w:rsidRPr="007817A8">
        <w:rPr>
          <w:rFonts w:ascii="Palatino Linotype" w:eastAsia="Palatino Linotype" w:hAnsi="Palatino Linotype" w:cs="Palatino Linotype"/>
          <w:color w:val="000000"/>
        </w:rPr>
        <w:t xml:space="preserve">dio respuesta a la solicitud de información adjuntando </w:t>
      </w:r>
      <w:r w:rsidR="00E727EC" w:rsidRPr="007817A8">
        <w:rPr>
          <w:rFonts w:ascii="Palatino Linotype" w:eastAsia="Palatino Linotype" w:hAnsi="Palatino Linotype" w:cs="Palatino Linotype"/>
          <w:b/>
          <w:color w:val="000000"/>
        </w:rPr>
        <w:t xml:space="preserve">siete </w:t>
      </w:r>
      <w:r w:rsidR="004E42D6" w:rsidRPr="007817A8">
        <w:rPr>
          <w:rFonts w:ascii="Palatino Linotype" w:eastAsia="Palatino Linotype" w:hAnsi="Palatino Linotype" w:cs="Palatino Linotype"/>
          <w:color w:val="000000"/>
        </w:rPr>
        <w:t>a</w:t>
      </w:r>
      <w:r w:rsidRPr="007817A8">
        <w:rPr>
          <w:rFonts w:ascii="Palatino Linotype" w:eastAsia="Palatino Linotype" w:hAnsi="Palatino Linotype" w:cs="Palatino Linotype"/>
          <w:color w:val="000000"/>
        </w:rPr>
        <w:t>rchivo</w:t>
      </w:r>
      <w:r w:rsidR="00E727EC" w:rsidRPr="007817A8">
        <w:rPr>
          <w:rFonts w:ascii="Palatino Linotype" w:eastAsia="Palatino Linotype" w:hAnsi="Palatino Linotype" w:cs="Palatino Linotype"/>
          <w:color w:val="000000"/>
        </w:rPr>
        <w:t>s</w:t>
      </w:r>
      <w:r w:rsidRPr="007817A8">
        <w:rPr>
          <w:rFonts w:ascii="Palatino Linotype" w:eastAsia="Palatino Linotype" w:hAnsi="Palatino Linotype" w:cs="Palatino Linotype"/>
          <w:color w:val="000000"/>
        </w:rPr>
        <w:t xml:space="preserve"> electrónico</w:t>
      </w:r>
      <w:r w:rsidR="00E727EC" w:rsidRPr="007817A8">
        <w:rPr>
          <w:rFonts w:ascii="Palatino Linotype" w:eastAsia="Palatino Linotype" w:hAnsi="Palatino Linotype" w:cs="Palatino Linotype"/>
          <w:color w:val="000000"/>
        </w:rPr>
        <w:t>s</w:t>
      </w:r>
      <w:r w:rsidRPr="007817A8">
        <w:rPr>
          <w:rFonts w:ascii="Palatino Linotype" w:eastAsia="Palatino Linotype" w:hAnsi="Palatino Linotype" w:cs="Palatino Linotype"/>
          <w:color w:val="000000"/>
        </w:rPr>
        <w:t xml:space="preserve"> en </w:t>
      </w:r>
      <w:proofErr w:type="spellStart"/>
      <w:r w:rsidRPr="007817A8">
        <w:rPr>
          <w:rFonts w:ascii="Palatino Linotype" w:eastAsia="Palatino Linotype" w:hAnsi="Palatino Linotype" w:cs="Palatino Linotype"/>
          <w:color w:val="000000"/>
        </w:rPr>
        <w:t>pdf</w:t>
      </w:r>
      <w:proofErr w:type="spellEnd"/>
      <w:r w:rsidRPr="007817A8">
        <w:rPr>
          <w:rFonts w:ascii="Palatino Linotype" w:eastAsia="Palatino Linotype" w:hAnsi="Palatino Linotype" w:cs="Palatino Linotype"/>
          <w:color w:val="000000"/>
        </w:rPr>
        <w:t>,</w:t>
      </w:r>
      <w:r w:rsidR="00E727EC" w:rsidRPr="007817A8">
        <w:rPr>
          <w:rFonts w:ascii="Palatino Linotype" w:eastAsia="Palatino Linotype" w:hAnsi="Palatino Linotype" w:cs="Palatino Linotype"/>
          <w:color w:val="000000"/>
        </w:rPr>
        <w:t xml:space="preserve"> siendo los siguientes:</w:t>
      </w:r>
    </w:p>
    <w:p w14:paraId="016E55E2" w14:textId="77777777" w:rsidR="00E727EC" w:rsidRPr="007817A8" w:rsidRDefault="00E727EC" w:rsidP="00E727EC">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color w:val="000000"/>
        </w:rPr>
      </w:pPr>
    </w:p>
    <w:p w14:paraId="00E1773A" w14:textId="77777777" w:rsidR="00E727EC" w:rsidRPr="007817A8" w:rsidRDefault="00E727EC" w:rsidP="00E727EC">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color w:val="000000"/>
        </w:rPr>
      </w:pPr>
      <w:r w:rsidRPr="007817A8">
        <w:rPr>
          <w:rFonts w:ascii="Palatino Linotype" w:eastAsia="Palatino Linotype" w:hAnsi="Palatino Linotype" w:cs="Palatino Linotype"/>
          <w:b/>
          <w:color w:val="000000"/>
        </w:rPr>
        <w:t xml:space="preserve">ACTAS DE </w:t>
      </w:r>
      <w:r w:rsidR="00036022" w:rsidRPr="007817A8">
        <w:rPr>
          <w:rFonts w:ascii="Palatino Linotype" w:eastAsia="Palatino Linotype" w:hAnsi="Palatino Linotype" w:cs="Palatino Linotype"/>
          <w:b/>
          <w:color w:val="000000"/>
        </w:rPr>
        <w:t>COMITE DE</w:t>
      </w:r>
      <w:bookmarkStart w:id="1" w:name="_GoBack"/>
      <w:bookmarkEnd w:id="1"/>
      <w:r w:rsidR="00036022" w:rsidRPr="007817A8">
        <w:rPr>
          <w:rFonts w:ascii="Palatino Linotype" w:eastAsia="Palatino Linotype" w:hAnsi="Palatino Linotype" w:cs="Palatino Linotype"/>
          <w:b/>
          <w:color w:val="000000"/>
        </w:rPr>
        <w:t xml:space="preserve"> COORDINACION PPS 2020 (1).</w:t>
      </w:r>
      <w:proofErr w:type="spellStart"/>
      <w:r w:rsidR="007759DF" w:rsidRPr="007817A8">
        <w:rPr>
          <w:rFonts w:ascii="Palatino Linotype" w:eastAsia="Palatino Linotype" w:hAnsi="Palatino Linotype" w:cs="Palatino Linotype"/>
          <w:b/>
          <w:color w:val="000000"/>
        </w:rPr>
        <w:t>pdf</w:t>
      </w:r>
      <w:proofErr w:type="spellEnd"/>
      <w:r w:rsidR="007759DF" w:rsidRPr="007817A8">
        <w:rPr>
          <w:rFonts w:ascii="Palatino Linotype" w:eastAsia="Palatino Linotype" w:hAnsi="Palatino Linotype" w:cs="Palatino Linotype"/>
          <w:color w:val="000000"/>
        </w:rPr>
        <w:t xml:space="preserve">: </w:t>
      </w:r>
      <w:r w:rsidRPr="007817A8">
        <w:rPr>
          <w:rFonts w:ascii="Palatino Linotype" w:eastAsia="Palatino Linotype" w:hAnsi="Palatino Linotype" w:cs="Palatino Linotype"/>
          <w:color w:val="000000"/>
        </w:rPr>
        <w:t>Contie</w:t>
      </w:r>
      <w:r w:rsidR="00036022" w:rsidRPr="007817A8">
        <w:rPr>
          <w:rFonts w:ascii="Palatino Linotype" w:eastAsia="Palatino Linotype" w:hAnsi="Palatino Linotype" w:cs="Palatino Linotype"/>
          <w:color w:val="000000"/>
        </w:rPr>
        <w:t>ne el Acta Correspondiente a la Primera Sesión Ordinaria del Comité de Coordinación del Contrato de Prestación de Servicios “Hospital Regional de Alta Especialidad de Zumpango”, de fecha veintiocho de enero del año dos mil veinte</w:t>
      </w:r>
      <w:r w:rsidR="00503E2F" w:rsidRPr="007817A8">
        <w:rPr>
          <w:rFonts w:ascii="Palatino Linotype" w:eastAsia="Palatino Linotype" w:hAnsi="Palatino Linotype" w:cs="Palatino Linotype"/>
          <w:color w:val="000000"/>
        </w:rPr>
        <w:t xml:space="preserve">, de la cual se desprende en el punto 4 el Calendario Anual de Sesiones Ordinarias 2020 HRAEZ Comité de Coordinación, señalando las fechas </w:t>
      </w:r>
      <w:r w:rsidR="00587A97" w:rsidRPr="007817A8">
        <w:rPr>
          <w:rFonts w:ascii="Palatino Linotype" w:eastAsia="Palatino Linotype" w:hAnsi="Palatino Linotype" w:cs="Palatino Linotype"/>
          <w:color w:val="000000"/>
        </w:rPr>
        <w:t xml:space="preserve">para la sesión de Comité: </w:t>
      </w:r>
      <w:r w:rsidR="00503E2F" w:rsidRPr="007817A8">
        <w:rPr>
          <w:rFonts w:ascii="Palatino Linotype" w:eastAsia="Palatino Linotype" w:hAnsi="Palatino Linotype" w:cs="Palatino Linotype"/>
          <w:color w:val="000000"/>
        </w:rPr>
        <w:t xml:space="preserve">el veintiocho de enero, diecinueve de marzo, diecinueve de mayo, catorce de julio, nueve de septiembre y doce de noviembre, </w:t>
      </w:r>
      <w:proofErr w:type="gramStart"/>
      <w:r w:rsidR="00503E2F" w:rsidRPr="007817A8">
        <w:rPr>
          <w:rFonts w:ascii="Palatino Linotype" w:eastAsia="Palatino Linotype" w:hAnsi="Palatino Linotype" w:cs="Palatino Linotype"/>
          <w:color w:val="000000"/>
        </w:rPr>
        <w:t>todos</w:t>
      </w:r>
      <w:proofErr w:type="gramEnd"/>
      <w:r w:rsidR="00503E2F" w:rsidRPr="007817A8">
        <w:rPr>
          <w:rFonts w:ascii="Palatino Linotype" w:eastAsia="Palatino Linotype" w:hAnsi="Palatino Linotype" w:cs="Palatino Linotype"/>
          <w:color w:val="000000"/>
        </w:rPr>
        <w:t xml:space="preserve"> ellos del año dos mil veinte. </w:t>
      </w:r>
    </w:p>
    <w:p w14:paraId="64A7A16B" w14:textId="77777777" w:rsidR="00503E2F" w:rsidRPr="007817A8" w:rsidRDefault="00503E2F" w:rsidP="00E727EC">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color w:val="000000"/>
        </w:rPr>
      </w:pPr>
      <w:r w:rsidRPr="007817A8">
        <w:rPr>
          <w:rFonts w:ascii="Palatino Linotype" w:eastAsia="Palatino Linotype" w:hAnsi="Palatino Linotype" w:cs="Palatino Linotype"/>
          <w:color w:val="000000"/>
        </w:rPr>
        <w:t>Acta de la Segunda Sesión Ordinaria 2020 del Comité de Coordinación, de fecha veintisiete de noviembre de dos mil veinte</w:t>
      </w:r>
      <w:r w:rsidR="00B1106D" w:rsidRPr="007817A8">
        <w:rPr>
          <w:rFonts w:ascii="Palatino Linotype" w:eastAsia="Palatino Linotype" w:hAnsi="Palatino Linotype" w:cs="Palatino Linotype"/>
          <w:color w:val="000000"/>
        </w:rPr>
        <w:t>.</w:t>
      </w:r>
    </w:p>
    <w:p w14:paraId="0DE877CD" w14:textId="77777777" w:rsidR="001C131E" w:rsidRPr="007817A8" w:rsidRDefault="001C131E" w:rsidP="00E727EC">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color w:val="000000"/>
        </w:rPr>
      </w:pPr>
    </w:p>
    <w:p w14:paraId="2A48AA3F" w14:textId="77777777" w:rsidR="00E727EC" w:rsidRPr="007817A8" w:rsidRDefault="00036022" w:rsidP="00E727EC">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color w:val="000000"/>
        </w:rPr>
      </w:pPr>
      <w:r w:rsidRPr="007817A8">
        <w:rPr>
          <w:rFonts w:ascii="Palatino Linotype" w:eastAsia="Palatino Linotype" w:hAnsi="Palatino Linotype" w:cs="Palatino Linotype"/>
          <w:b/>
          <w:color w:val="000000"/>
        </w:rPr>
        <w:lastRenderedPageBreak/>
        <w:t>235</w:t>
      </w:r>
      <w:proofErr w:type="gramStart"/>
      <w:r w:rsidR="00E727EC" w:rsidRPr="007817A8">
        <w:rPr>
          <w:rFonts w:ascii="Palatino Linotype" w:eastAsia="Palatino Linotype" w:hAnsi="Palatino Linotype" w:cs="Palatino Linotype"/>
          <w:b/>
          <w:color w:val="000000"/>
        </w:rPr>
        <w:t>.pdf</w:t>
      </w:r>
      <w:proofErr w:type="gramEnd"/>
      <w:r w:rsidR="00E727EC" w:rsidRPr="007817A8">
        <w:rPr>
          <w:rFonts w:ascii="Palatino Linotype" w:eastAsia="Palatino Linotype" w:hAnsi="Palatino Linotype" w:cs="Palatino Linotype"/>
          <w:color w:val="000000"/>
        </w:rPr>
        <w:t>: Contiene</w:t>
      </w:r>
      <w:r w:rsidR="00B1106D" w:rsidRPr="007817A8">
        <w:rPr>
          <w:rFonts w:ascii="Palatino Linotype" w:eastAsia="Palatino Linotype" w:hAnsi="Palatino Linotype" w:cs="Palatino Linotype"/>
          <w:color w:val="000000"/>
        </w:rPr>
        <w:t xml:space="preserve"> el oficio número 208C0401000500S/235/2024, de fecha cuatro de marzo de dos mil veinticuatro, suscrito por </w:t>
      </w:r>
      <w:r w:rsidR="007A04EF" w:rsidRPr="007817A8">
        <w:rPr>
          <w:rFonts w:ascii="Palatino Linotype" w:eastAsia="Palatino Linotype" w:hAnsi="Palatino Linotype" w:cs="Palatino Linotype"/>
          <w:color w:val="000000"/>
        </w:rPr>
        <w:t>la Titular de la Unidad Jurídica y de Igualdad de Género, por medio del cual remite la información para dar respuesta a la solicitud, en el mismo oficio aclara que los archivos remitidos son únicamente con los que cuenta esa Unidad a su cargo.</w:t>
      </w:r>
    </w:p>
    <w:p w14:paraId="40B80442" w14:textId="77777777" w:rsidR="001C131E" w:rsidRPr="007817A8" w:rsidRDefault="001C131E" w:rsidP="00E727EC">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color w:val="000000"/>
        </w:rPr>
      </w:pPr>
    </w:p>
    <w:p w14:paraId="6E883BDA" w14:textId="77777777" w:rsidR="006A0C67" w:rsidRPr="007817A8" w:rsidRDefault="00036022" w:rsidP="00E727EC">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color w:val="000000"/>
        </w:rPr>
      </w:pPr>
      <w:r w:rsidRPr="007817A8">
        <w:rPr>
          <w:rFonts w:ascii="Palatino Linotype" w:eastAsia="Palatino Linotype" w:hAnsi="Palatino Linotype" w:cs="Palatino Linotype"/>
          <w:b/>
          <w:color w:val="000000"/>
        </w:rPr>
        <w:t>ACTAS COMITE DE COORDINACION PPS 2022 (1)</w:t>
      </w:r>
      <w:r w:rsidR="00E727EC" w:rsidRPr="007817A8">
        <w:rPr>
          <w:rFonts w:ascii="Palatino Linotype" w:eastAsia="Palatino Linotype" w:hAnsi="Palatino Linotype" w:cs="Palatino Linotype"/>
          <w:b/>
          <w:color w:val="000000"/>
        </w:rPr>
        <w:t>.</w:t>
      </w:r>
      <w:proofErr w:type="spellStart"/>
      <w:r w:rsidR="00E727EC" w:rsidRPr="007817A8">
        <w:rPr>
          <w:rFonts w:ascii="Palatino Linotype" w:eastAsia="Palatino Linotype" w:hAnsi="Palatino Linotype" w:cs="Palatino Linotype"/>
          <w:b/>
          <w:color w:val="000000"/>
        </w:rPr>
        <w:t>pdf</w:t>
      </w:r>
      <w:proofErr w:type="spellEnd"/>
      <w:r w:rsidR="00E727EC" w:rsidRPr="007817A8">
        <w:rPr>
          <w:rFonts w:ascii="Palatino Linotype" w:eastAsia="Palatino Linotype" w:hAnsi="Palatino Linotype" w:cs="Palatino Linotype"/>
          <w:color w:val="000000"/>
        </w:rPr>
        <w:t>: Contiene</w:t>
      </w:r>
      <w:r w:rsidR="00AB5FEE" w:rsidRPr="007817A8">
        <w:rPr>
          <w:rFonts w:ascii="Palatino Linotype" w:eastAsia="Palatino Linotype" w:hAnsi="Palatino Linotype" w:cs="Palatino Linotype"/>
          <w:color w:val="000000"/>
        </w:rPr>
        <w:t xml:space="preserve"> el Acta de la Primera Sesión Ordinaria 2020 del Comité de Coordinación</w:t>
      </w:r>
      <w:r w:rsidR="00834F85" w:rsidRPr="007817A8">
        <w:rPr>
          <w:rFonts w:ascii="Palatino Linotype" w:eastAsia="Palatino Linotype" w:hAnsi="Palatino Linotype" w:cs="Palatino Linotype"/>
          <w:color w:val="000000"/>
        </w:rPr>
        <w:t xml:space="preserve">, de fecha doce de enero de dos mil veintidós. </w:t>
      </w:r>
    </w:p>
    <w:p w14:paraId="7B6D1F44" w14:textId="77777777" w:rsidR="00E727EC" w:rsidRPr="007817A8" w:rsidRDefault="00834F85" w:rsidP="00E727EC">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color w:val="000000"/>
        </w:rPr>
      </w:pPr>
      <w:r w:rsidRPr="007817A8">
        <w:rPr>
          <w:rFonts w:ascii="Palatino Linotype" w:eastAsia="Palatino Linotype" w:hAnsi="Palatino Linotype" w:cs="Palatino Linotype"/>
          <w:color w:val="000000"/>
        </w:rPr>
        <w:t>Acta de la Segunda Sesión Ordinaria 2022 del Comité de Coordinación, de fecha</w:t>
      </w:r>
      <w:r w:rsidR="006847F4" w:rsidRPr="007817A8">
        <w:rPr>
          <w:rFonts w:ascii="Palatino Linotype" w:eastAsia="Palatino Linotype" w:hAnsi="Palatino Linotype" w:cs="Palatino Linotype"/>
          <w:color w:val="000000"/>
        </w:rPr>
        <w:t xml:space="preserve"> siete de abril de dos mil veintidós</w:t>
      </w:r>
      <w:r w:rsidR="006A0C67" w:rsidRPr="007817A8">
        <w:rPr>
          <w:rFonts w:ascii="Palatino Linotype" w:eastAsia="Palatino Linotype" w:hAnsi="Palatino Linotype" w:cs="Palatino Linotype"/>
          <w:color w:val="000000"/>
        </w:rPr>
        <w:t>.</w:t>
      </w:r>
    </w:p>
    <w:p w14:paraId="24556453" w14:textId="77777777" w:rsidR="006A0C67" w:rsidRPr="007817A8" w:rsidRDefault="006A0C67" w:rsidP="00E727EC">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color w:val="000000"/>
        </w:rPr>
      </w:pPr>
      <w:r w:rsidRPr="007817A8">
        <w:rPr>
          <w:rFonts w:ascii="Palatino Linotype" w:eastAsia="Palatino Linotype" w:hAnsi="Palatino Linotype" w:cs="Palatino Linotype"/>
          <w:color w:val="000000"/>
        </w:rPr>
        <w:t>Acta de la Tercera Sesión Ordinaria 2022 del Comité de Coordinación, de fecha dos de septiembre del año dos mil veintidós.</w:t>
      </w:r>
    </w:p>
    <w:p w14:paraId="7AF677ED" w14:textId="77777777" w:rsidR="0090425E" w:rsidRPr="007817A8" w:rsidRDefault="0090425E" w:rsidP="00E727EC">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color w:val="000000"/>
        </w:rPr>
      </w:pPr>
      <w:r w:rsidRPr="007817A8">
        <w:rPr>
          <w:rFonts w:ascii="Palatino Linotype" w:eastAsia="Palatino Linotype" w:hAnsi="Palatino Linotype" w:cs="Palatino Linotype"/>
          <w:color w:val="000000"/>
        </w:rPr>
        <w:t>Acta de la Cuarta Sesión Ordinaria 2022 del Comité de Coordinación, de fecha doce de septiembre del año dos mil veintidós.</w:t>
      </w:r>
    </w:p>
    <w:p w14:paraId="5C63ACA4" w14:textId="77777777" w:rsidR="008676A0" w:rsidRPr="007817A8" w:rsidRDefault="008676A0" w:rsidP="00E727EC">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color w:val="000000"/>
        </w:rPr>
      </w:pPr>
      <w:r w:rsidRPr="007817A8">
        <w:rPr>
          <w:rFonts w:ascii="Palatino Linotype" w:eastAsia="Palatino Linotype" w:hAnsi="Palatino Linotype" w:cs="Palatino Linotype"/>
          <w:color w:val="000000"/>
        </w:rPr>
        <w:t>Acta de la Quinta Sesión Ordinaria 2022 del Comité de Coordinación, de fecha treinta y uno de octubre de dos mil veintidós.</w:t>
      </w:r>
    </w:p>
    <w:p w14:paraId="76E2FEFE" w14:textId="77777777" w:rsidR="003B3B9E" w:rsidRPr="007817A8" w:rsidRDefault="003B3B9E" w:rsidP="00E727EC">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color w:val="000000"/>
        </w:rPr>
      </w:pPr>
      <w:r w:rsidRPr="007817A8">
        <w:rPr>
          <w:rFonts w:ascii="Palatino Linotype" w:eastAsia="Palatino Linotype" w:hAnsi="Palatino Linotype" w:cs="Palatino Linotype"/>
          <w:color w:val="000000"/>
        </w:rPr>
        <w:t>Acta de la Sexta Sesión Ordinaria 2022 del Comité de Coordinación, de fecha veinticuatro de enero de dos mil veintitrés.</w:t>
      </w:r>
    </w:p>
    <w:p w14:paraId="7D5D5A4B" w14:textId="77777777" w:rsidR="001C131E" w:rsidRPr="007817A8" w:rsidRDefault="001C131E" w:rsidP="00E727EC">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color w:val="000000"/>
        </w:rPr>
      </w:pPr>
    </w:p>
    <w:p w14:paraId="015DF18D" w14:textId="77777777" w:rsidR="00587A97" w:rsidRPr="007817A8" w:rsidRDefault="00036022" w:rsidP="00587A97">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color w:val="000000"/>
        </w:rPr>
      </w:pPr>
      <w:r w:rsidRPr="007817A8">
        <w:rPr>
          <w:rFonts w:ascii="Palatino Linotype" w:eastAsia="Palatino Linotype" w:hAnsi="Palatino Linotype" w:cs="Palatino Linotype"/>
          <w:b/>
          <w:color w:val="000000"/>
        </w:rPr>
        <w:lastRenderedPageBreak/>
        <w:t>ACTAS COMITÉ DE COORDINACION PPS 2021(1)</w:t>
      </w:r>
      <w:r w:rsidR="00E727EC" w:rsidRPr="007817A8">
        <w:rPr>
          <w:rFonts w:ascii="Palatino Linotype" w:eastAsia="Palatino Linotype" w:hAnsi="Palatino Linotype" w:cs="Palatino Linotype"/>
          <w:b/>
          <w:color w:val="000000"/>
        </w:rPr>
        <w:t>.</w:t>
      </w:r>
      <w:proofErr w:type="spellStart"/>
      <w:r w:rsidR="00E727EC" w:rsidRPr="007817A8">
        <w:rPr>
          <w:rFonts w:ascii="Palatino Linotype" w:eastAsia="Palatino Linotype" w:hAnsi="Palatino Linotype" w:cs="Palatino Linotype"/>
          <w:b/>
          <w:color w:val="000000"/>
        </w:rPr>
        <w:t>pdf</w:t>
      </w:r>
      <w:proofErr w:type="spellEnd"/>
      <w:r w:rsidR="00E727EC" w:rsidRPr="007817A8">
        <w:rPr>
          <w:rFonts w:ascii="Palatino Linotype" w:eastAsia="Palatino Linotype" w:hAnsi="Palatino Linotype" w:cs="Palatino Linotype"/>
          <w:color w:val="000000"/>
        </w:rPr>
        <w:t>: Contiene</w:t>
      </w:r>
      <w:r w:rsidR="00587A97" w:rsidRPr="007817A8">
        <w:rPr>
          <w:rFonts w:ascii="Palatino Linotype" w:eastAsia="Palatino Linotype" w:hAnsi="Palatino Linotype" w:cs="Palatino Linotype"/>
          <w:color w:val="000000"/>
        </w:rPr>
        <w:t xml:space="preserve"> el Acta de Sesión Ordinaria 2021 del Comité de Organización, de fecha veintiocho de enero de dos mil veintiuno; de la cual cabe destacar que en el punto 3 obra el Calendario Anual de Sesiones Ordinarias Comité de Coordinación 2021 HRAEZ, señalando las fechas para sesiones del Comité las siguientes: veintiocho de enero, diecinueve de marzo, veintiuno de mayo, dieciséis de julio, diecisiete de septiembre y diecinueve de noviembre, todos ellos del año dos mil veintiuno. </w:t>
      </w:r>
    </w:p>
    <w:p w14:paraId="0C085CE8" w14:textId="77777777" w:rsidR="007E1793" w:rsidRPr="007817A8" w:rsidRDefault="007E1793" w:rsidP="00587A97">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color w:val="000000"/>
        </w:rPr>
      </w:pPr>
      <w:r w:rsidRPr="007817A8">
        <w:rPr>
          <w:rFonts w:ascii="Palatino Linotype" w:eastAsia="Palatino Linotype" w:hAnsi="Palatino Linotype" w:cs="Palatino Linotype"/>
          <w:color w:val="000000"/>
        </w:rPr>
        <w:t>Acta Segunda Sesión Ordinaria 2021 del Comité de Coordinación, de fecha diecinueve de marzo de dos mil veintiuno.</w:t>
      </w:r>
    </w:p>
    <w:p w14:paraId="37E0E9FA" w14:textId="77777777" w:rsidR="007E1793" w:rsidRPr="007817A8" w:rsidRDefault="007E1793" w:rsidP="00587A97">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color w:val="000000"/>
        </w:rPr>
      </w:pPr>
      <w:r w:rsidRPr="007817A8">
        <w:rPr>
          <w:rFonts w:ascii="Palatino Linotype" w:eastAsia="Palatino Linotype" w:hAnsi="Palatino Linotype" w:cs="Palatino Linotype"/>
          <w:color w:val="000000"/>
        </w:rPr>
        <w:t>Acta de la Tercera Sesión Ordinaria 2021 del Comité de Coordinación, de fecha veintiuno de mayo de dos mil veintiuno.</w:t>
      </w:r>
    </w:p>
    <w:p w14:paraId="4A7CFBEA" w14:textId="77777777" w:rsidR="00837B6B" w:rsidRPr="007817A8" w:rsidRDefault="00CD094F" w:rsidP="00587A97">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color w:val="000000"/>
        </w:rPr>
      </w:pPr>
      <w:r w:rsidRPr="007817A8">
        <w:rPr>
          <w:rFonts w:ascii="Palatino Linotype" w:eastAsia="Palatino Linotype" w:hAnsi="Palatino Linotype" w:cs="Palatino Linotype"/>
          <w:color w:val="000000"/>
        </w:rPr>
        <w:t>Acta de la Cuarta Sesión Ordinaria 2021 del Comité de Coordinación, de fecha dieciséis de julio de dos mil veintiuno.</w:t>
      </w:r>
    </w:p>
    <w:p w14:paraId="37D92B4E" w14:textId="77777777" w:rsidR="007E1793" w:rsidRPr="007817A8" w:rsidRDefault="00837B6B" w:rsidP="00587A97">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color w:val="000000"/>
        </w:rPr>
      </w:pPr>
      <w:r w:rsidRPr="007817A8">
        <w:rPr>
          <w:rFonts w:ascii="Palatino Linotype" w:eastAsia="Palatino Linotype" w:hAnsi="Palatino Linotype" w:cs="Palatino Linotype"/>
          <w:color w:val="000000"/>
        </w:rPr>
        <w:t>Acta de la Quinta Sesión Ordinaria 2021 del Comité de Coordinación, de fecha veintiocho de septiembre de dos mil veintiuno</w:t>
      </w:r>
      <w:r w:rsidR="00F5615F" w:rsidRPr="007817A8">
        <w:rPr>
          <w:rFonts w:ascii="Palatino Linotype" w:eastAsia="Palatino Linotype" w:hAnsi="Palatino Linotype" w:cs="Palatino Linotype"/>
          <w:color w:val="000000"/>
        </w:rPr>
        <w:t>.</w:t>
      </w:r>
      <w:r w:rsidRPr="007817A8">
        <w:rPr>
          <w:rFonts w:ascii="Palatino Linotype" w:eastAsia="Palatino Linotype" w:hAnsi="Palatino Linotype" w:cs="Palatino Linotype"/>
          <w:color w:val="000000"/>
        </w:rPr>
        <w:t xml:space="preserve"> </w:t>
      </w:r>
      <w:r w:rsidR="006428A7" w:rsidRPr="007817A8">
        <w:rPr>
          <w:rFonts w:ascii="Palatino Linotype" w:eastAsia="Palatino Linotype" w:hAnsi="Palatino Linotype" w:cs="Palatino Linotype"/>
          <w:color w:val="000000"/>
        </w:rPr>
        <w:t>Veinticinco de noviembre de dos mil veintiuno</w:t>
      </w:r>
    </w:p>
    <w:p w14:paraId="215F2D60" w14:textId="77777777" w:rsidR="00F5615F" w:rsidRPr="007817A8" w:rsidRDefault="00F5615F" w:rsidP="00587A97">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color w:val="000000"/>
        </w:rPr>
      </w:pPr>
      <w:r w:rsidRPr="007817A8">
        <w:rPr>
          <w:rFonts w:ascii="Palatino Linotype" w:eastAsia="Palatino Linotype" w:hAnsi="Palatino Linotype" w:cs="Palatino Linotype"/>
          <w:color w:val="000000"/>
        </w:rPr>
        <w:t>Acta de la Sexta Sesión Ordinaria 2021 del Comité de Coordinación</w:t>
      </w:r>
      <w:r w:rsidR="006428A7" w:rsidRPr="007817A8">
        <w:rPr>
          <w:rFonts w:ascii="Palatino Linotype" w:eastAsia="Palatino Linotype" w:hAnsi="Palatino Linotype" w:cs="Palatino Linotype"/>
          <w:color w:val="000000"/>
        </w:rPr>
        <w:t>, de fecha</w:t>
      </w:r>
      <w:r w:rsidR="009525F9" w:rsidRPr="007817A8">
        <w:rPr>
          <w:rFonts w:ascii="Palatino Linotype" w:eastAsia="Palatino Linotype" w:hAnsi="Palatino Linotype" w:cs="Palatino Linotype"/>
          <w:color w:val="000000"/>
        </w:rPr>
        <w:t xml:space="preserve"> veinticinco de noviembre de dos mil veintiuno.</w:t>
      </w:r>
    </w:p>
    <w:p w14:paraId="5B5C6DC7" w14:textId="77777777" w:rsidR="00036022" w:rsidRPr="007817A8" w:rsidRDefault="00036022" w:rsidP="00E727EC">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color w:val="000000"/>
        </w:rPr>
      </w:pPr>
      <w:r w:rsidRPr="007817A8">
        <w:rPr>
          <w:rFonts w:ascii="Palatino Linotype" w:eastAsia="Palatino Linotype" w:hAnsi="Palatino Linotype" w:cs="Palatino Linotype"/>
          <w:b/>
          <w:color w:val="000000"/>
        </w:rPr>
        <w:t xml:space="preserve">ACTAS COMITÉ DE COORDINACION PPS 2023.pdf: </w:t>
      </w:r>
      <w:r w:rsidRPr="007817A8">
        <w:rPr>
          <w:rFonts w:ascii="Palatino Linotype" w:eastAsia="Palatino Linotype" w:hAnsi="Palatino Linotype" w:cs="Palatino Linotype"/>
          <w:color w:val="000000"/>
        </w:rPr>
        <w:t>Contiene</w:t>
      </w:r>
      <w:r w:rsidR="000C48AC" w:rsidRPr="007817A8">
        <w:rPr>
          <w:rFonts w:ascii="Palatino Linotype" w:eastAsia="Palatino Linotype" w:hAnsi="Palatino Linotype" w:cs="Palatino Linotype"/>
          <w:color w:val="000000"/>
        </w:rPr>
        <w:t xml:space="preserve"> el Acta de la Primera Sesión Ordinaria 2023 del Comité de Coordinación, de fecha trece de abril del año dos mil veintitrés.</w:t>
      </w:r>
    </w:p>
    <w:p w14:paraId="03EC4416" w14:textId="77777777" w:rsidR="001C131E" w:rsidRPr="007817A8" w:rsidRDefault="001C131E" w:rsidP="00E727EC">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color w:val="000000"/>
        </w:rPr>
      </w:pPr>
    </w:p>
    <w:p w14:paraId="19FCBCD6" w14:textId="77777777" w:rsidR="00036022" w:rsidRPr="007817A8" w:rsidRDefault="00036022" w:rsidP="00036022">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color w:val="000000"/>
        </w:rPr>
      </w:pPr>
      <w:r w:rsidRPr="007817A8">
        <w:rPr>
          <w:rFonts w:ascii="Palatino Linotype" w:eastAsia="Palatino Linotype" w:hAnsi="Palatino Linotype" w:cs="Palatino Linotype"/>
          <w:b/>
          <w:color w:val="000000"/>
        </w:rPr>
        <w:t>ACTAS COMITÉ DE COORDINACION PPS 2023 (1).</w:t>
      </w:r>
      <w:proofErr w:type="spellStart"/>
      <w:r w:rsidRPr="007817A8">
        <w:rPr>
          <w:rFonts w:ascii="Palatino Linotype" w:eastAsia="Palatino Linotype" w:hAnsi="Palatino Linotype" w:cs="Palatino Linotype"/>
          <w:b/>
          <w:color w:val="000000"/>
        </w:rPr>
        <w:t>pdf</w:t>
      </w:r>
      <w:proofErr w:type="spellEnd"/>
      <w:r w:rsidRPr="007817A8">
        <w:rPr>
          <w:rFonts w:ascii="Palatino Linotype" w:eastAsia="Palatino Linotype" w:hAnsi="Palatino Linotype" w:cs="Palatino Linotype"/>
          <w:b/>
          <w:color w:val="000000"/>
        </w:rPr>
        <w:t xml:space="preserve">: </w:t>
      </w:r>
      <w:r w:rsidRPr="007817A8">
        <w:rPr>
          <w:rFonts w:ascii="Palatino Linotype" w:eastAsia="Palatino Linotype" w:hAnsi="Palatino Linotype" w:cs="Palatino Linotype"/>
          <w:color w:val="000000"/>
        </w:rPr>
        <w:t>Contiene</w:t>
      </w:r>
      <w:r w:rsidR="000C48AC" w:rsidRPr="007817A8">
        <w:rPr>
          <w:rFonts w:ascii="Palatino Linotype" w:eastAsia="Palatino Linotype" w:hAnsi="Palatino Linotype" w:cs="Palatino Linotype"/>
          <w:color w:val="000000"/>
        </w:rPr>
        <w:t xml:space="preserve"> Acta de la Primera Sesión Ordinaria 2023 del Comité de Coordinación, de fecha trece de abril del año dos mil veintitrés.</w:t>
      </w:r>
    </w:p>
    <w:p w14:paraId="0FE5241A" w14:textId="77777777" w:rsidR="001C131E" w:rsidRPr="007817A8" w:rsidRDefault="001C131E" w:rsidP="00036022">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color w:val="000000"/>
        </w:rPr>
      </w:pPr>
    </w:p>
    <w:p w14:paraId="64A6C26C" w14:textId="77777777" w:rsidR="00036022" w:rsidRPr="007817A8" w:rsidRDefault="00036022" w:rsidP="00036022">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color w:val="000000"/>
        </w:rPr>
      </w:pPr>
      <w:r w:rsidRPr="007817A8">
        <w:rPr>
          <w:rFonts w:ascii="Palatino Linotype" w:eastAsia="Palatino Linotype" w:hAnsi="Palatino Linotype" w:cs="Palatino Linotype"/>
          <w:b/>
          <w:color w:val="000000"/>
        </w:rPr>
        <w:t xml:space="preserve">ACTAS COMITÉ DE COORDINACION PPS 2023 II.pdf: </w:t>
      </w:r>
      <w:r w:rsidRPr="007817A8">
        <w:rPr>
          <w:rFonts w:ascii="Palatino Linotype" w:eastAsia="Palatino Linotype" w:hAnsi="Palatino Linotype" w:cs="Palatino Linotype"/>
          <w:color w:val="000000"/>
        </w:rPr>
        <w:t>Contiene</w:t>
      </w:r>
      <w:r w:rsidR="000C48AC" w:rsidRPr="007817A8">
        <w:rPr>
          <w:rFonts w:ascii="Palatino Linotype" w:eastAsia="Palatino Linotype" w:hAnsi="Palatino Linotype" w:cs="Palatino Linotype"/>
          <w:color w:val="000000"/>
        </w:rPr>
        <w:t xml:space="preserve"> Acta de la Segunda Sesión Ordinaria 2023 del Comité de Coordinación, de fecha siete de agosto de dos mil veintitrés.</w:t>
      </w:r>
    </w:p>
    <w:p w14:paraId="6C7DA64A" w14:textId="77777777" w:rsidR="001C131E" w:rsidRPr="007817A8" w:rsidRDefault="001C131E" w:rsidP="00036022">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color w:val="000000"/>
        </w:rPr>
      </w:pPr>
    </w:p>
    <w:p w14:paraId="2B6144CB" w14:textId="77777777" w:rsidR="00C00D0D" w:rsidRPr="007817A8" w:rsidRDefault="00C00D0D" w:rsidP="00036022">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color w:val="000000"/>
        </w:rPr>
      </w:pPr>
      <w:r w:rsidRPr="007817A8">
        <w:rPr>
          <w:rFonts w:ascii="Palatino Linotype" w:eastAsia="Palatino Linotype" w:hAnsi="Palatino Linotype" w:cs="Palatino Linotype"/>
          <w:color w:val="000000"/>
        </w:rPr>
        <w:t>Acta de la Tercera Sesión Ordinaria 2023 del Comité de Coordinación, de fecha treinta y uno de agosto de dos mil veintitrés</w:t>
      </w:r>
      <w:r w:rsidR="00673A3E" w:rsidRPr="007817A8">
        <w:rPr>
          <w:rFonts w:ascii="Palatino Linotype" w:eastAsia="Palatino Linotype" w:hAnsi="Palatino Linotype" w:cs="Palatino Linotype"/>
          <w:color w:val="000000"/>
        </w:rPr>
        <w:t>.</w:t>
      </w:r>
    </w:p>
    <w:p w14:paraId="4D98E667" w14:textId="77777777" w:rsidR="00E727EC" w:rsidRPr="007817A8" w:rsidRDefault="00E727EC" w:rsidP="00E727EC">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color w:val="000000"/>
        </w:rPr>
      </w:pPr>
    </w:p>
    <w:p w14:paraId="7DCBE245" w14:textId="77777777" w:rsidR="00C03B66" w:rsidRPr="007817A8" w:rsidRDefault="007759DF">
      <w:pPr>
        <w:numPr>
          <w:ilvl w:val="0"/>
          <w:numId w:val="9"/>
        </w:numPr>
        <w:pBdr>
          <w:top w:val="nil"/>
          <w:left w:val="nil"/>
          <w:bottom w:val="nil"/>
          <w:right w:val="nil"/>
          <w:between w:val="nil"/>
        </w:pBdr>
        <w:spacing w:line="360" w:lineRule="auto"/>
        <w:ind w:right="538"/>
        <w:jc w:val="both"/>
        <w:rPr>
          <w:rFonts w:ascii="Palatino Linotype" w:eastAsia="Palatino Linotype" w:hAnsi="Palatino Linotype" w:cs="Palatino Linotype"/>
          <w:b/>
          <w:i/>
          <w:color w:val="000000"/>
          <w:u w:val="single"/>
        </w:rPr>
      </w:pPr>
      <w:r w:rsidRPr="007817A8">
        <w:rPr>
          <w:rFonts w:ascii="Palatino Linotype" w:eastAsia="Palatino Linotype" w:hAnsi="Palatino Linotype" w:cs="Palatino Linotype"/>
          <w:b/>
          <w:color w:val="000000"/>
          <w:u w:val="single"/>
        </w:rPr>
        <w:t>Recurso de Revisión (razones o motivos de inconformidad)</w:t>
      </w:r>
    </w:p>
    <w:p w14:paraId="11B45DA4" w14:textId="77777777" w:rsidR="00C03B66" w:rsidRPr="007817A8" w:rsidRDefault="007759DF">
      <w:pPr>
        <w:numPr>
          <w:ilvl w:val="0"/>
          <w:numId w:val="8"/>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i/>
          <w:color w:val="000000"/>
        </w:rPr>
      </w:pPr>
      <w:r w:rsidRPr="007817A8">
        <w:rPr>
          <w:rFonts w:ascii="Palatino Linotype" w:eastAsia="Palatino Linotype" w:hAnsi="Palatino Linotype" w:cs="Palatino Linotype"/>
          <w:color w:val="000000"/>
        </w:rPr>
        <w:t>En fecha</w:t>
      </w:r>
      <w:r w:rsidRPr="007817A8">
        <w:rPr>
          <w:rFonts w:ascii="Palatino Linotype" w:eastAsia="Palatino Linotype" w:hAnsi="Palatino Linotype" w:cs="Palatino Linotype"/>
          <w:b/>
          <w:color w:val="000000"/>
        </w:rPr>
        <w:t xml:space="preserve"> </w:t>
      </w:r>
      <w:r w:rsidR="007E2AA9" w:rsidRPr="007817A8">
        <w:rPr>
          <w:rFonts w:ascii="Palatino Linotype" w:eastAsia="Palatino Linotype" w:hAnsi="Palatino Linotype" w:cs="Palatino Linotype"/>
          <w:b/>
          <w:color w:val="000000"/>
        </w:rPr>
        <w:t xml:space="preserve">veintiuno de marzo de dos mil </w:t>
      </w:r>
      <w:r w:rsidRPr="007817A8">
        <w:rPr>
          <w:rFonts w:ascii="Palatino Linotype" w:eastAsia="Palatino Linotype" w:hAnsi="Palatino Linotype" w:cs="Palatino Linotype"/>
          <w:b/>
          <w:color w:val="000000"/>
        </w:rPr>
        <w:t>veinticuatro,</w:t>
      </w:r>
      <w:r w:rsidRPr="007817A8">
        <w:rPr>
          <w:rFonts w:ascii="Palatino Linotype" w:eastAsia="Palatino Linotype" w:hAnsi="Palatino Linotype" w:cs="Palatino Linotype"/>
          <w:color w:val="000000"/>
        </w:rPr>
        <w:t xml:space="preserve"> el particular interpuso el recurso de revisión en contra de la respuesta, manifestando las siguientes razones o motivos de inconformidad:</w:t>
      </w:r>
    </w:p>
    <w:p w14:paraId="4F7917B2" w14:textId="77777777" w:rsidR="00C03B66" w:rsidRPr="007817A8" w:rsidRDefault="00C03B66" w:rsidP="00DD3C8C">
      <w:pPr>
        <w:pBdr>
          <w:top w:val="nil"/>
          <w:left w:val="nil"/>
          <w:bottom w:val="nil"/>
          <w:right w:val="nil"/>
          <w:between w:val="nil"/>
        </w:pBdr>
        <w:spacing w:line="276" w:lineRule="auto"/>
        <w:ind w:right="49"/>
        <w:jc w:val="both"/>
        <w:rPr>
          <w:rFonts w:ascii="Palatino Linotype" w:eastAsia="Palatino Linotype" w:hAnsi="Palatino Linotype" w:cs="Palatino Linotype"/>
          <w:i/>
          <w:color w:val="000000"/>
        </w:rPr>
      </w:pPr>
    </w:p>
    <w:p w14:paraId="738EED90" w14:textId="77777777" w:rsidR="00C03B66" w:rsidRPr="007817A8" w:rsidRDefault="007759DF" w:rsidP="007E2AA9">
      <w:pPr>
        <w:pStyle w:val="Prrafodelista"/>
        <w:numPr>
          <w:ilvl w:val="0"/>
          <w:numId w:val="17"/>
        </w:numPr>
        <w:spacing w:line="360" w:lineRule="auto"/>
        <w:jc w:val="both"/>
        <w:rPr>
          <w:rFonts w:ascii="Palatino Linotype" w:eastAsia="Palatino Linotype" w:hAnsi="Palatino Linotype" w:cs="Palatino Linotype"/>
          <w:color w:val="000000"/>
        </w:rPr>
      </w:pPr>
      <w:bookmarkStart w:id="2" w:name="_heading=h.30j0zll" w:colFirst="0" w:colLast="0"/>
      <w:bookmarkEnd w:id="2"/>
      <w:r w:rsidRPr="007817A8">
        <w:rPr>
          <w:rFonts w:ascii="Palatino Linotype" w:eastAsia="Palatino Linotype" w:hAnsi="Palatino Linotype" w:cs="Palatino Linotype"/>
          <w:b/>
          <w:color w:val="000000"/>
        </w:rPr>
        <w:t>Acto impugnado</w:t>
      </w:r>
      <w:r w:rsidRPr="007817A8">
        <w:rPr>
          <w:rFonts w:ascii="Palatino Linotype" w:eastAsia="Palatino Linotype" w:hAnsi="Palatino Linotype" w:cs="Palatino Linotype"/>
          <w:color w:val="000000"/>
        </w:rPr>
        <w:t xml:space="preserve">: </w:t>
      </w:r>
      <w:r w:rsidRPr="007817A8">
        <w:rPr>
          <w:rFonts w:ascii="Palatino Linotype" w:eastAsia="Palatino Linotype" w:hAnsi="Palatino Linotype" w:cs="Palatino Linotype"/>
          <w:i/>
          <w:color w:val="000000"/>
        </w:rPr>
        <w:t>“</w:t>
      </w:r>
      <w:r w:rsidR="007E2AA9" w:rsidRPr="007817A8">
        <w:rPr>
          <w:rFonts w:ascii="Palatino Linotype" w:hAnsi="Palatino Linotype"/>
          <w:i/>
        </w:rPr>
        <w:t xml:space="preserve">No entregaron la información completa se </w:t>
      </w:r>
      <w:proofErr w:type="spellStart"/>
      <w:r w:rsidR="007E2AA9" w:rsidRPr="007817A8">
        <w:rPr>
          <w:rFonts w:ascii="Palatino Linotype" w:hAnsi="Palatino Linotype"/>
          <w:i/>
        </w:rPr>
        <w:t>solicito</w:t>
      </w:r>
      <w:proofErr w:type="spellEnd"/>
      <w:r w:rsidR="007E2AA9" w:rsidRPr="007817A8">
        <w:rPr>
          <w:rFonts w:ascii="Palatino Linotype" w:hAnsi="Palatino Linotype"/>
          <w:i/>
        </w:rPr>
        <w:t xml:space="preserve"> desde el 2014 a la fecha”</w:t>
      </w:r>
      <w:r w:rsidRPr="007817A8">
        <w:rPr>
          <w:rFonts w:ascii="Palatino Linotype" w:eastAsia="Palatino Linotype" w:hAnsi="Palatino Linotype" w:cs="Palatino Linotype"/>
          <w:i/>
          <w:color w:val="000000"/>
        </w:rPr>
        <w:t>(S</w:t>
      </w:r>
      <w:r w:rsidRPr="007817A8">
        <w:rPr>
          <w:rFonts w:ascii="Palatino Linotype" w:eastAsia="Palatino Linotype" w:hAnsi="Palatino Linotype" w:cs="Palatino Linotype"/>
          <w:color w:val="000000"/>
        </w:rPr>
        <w:t>ic)</w:t>
      </w:r>
    </w:p>
    <w:p w14:paraId="4D3CAEB7" w14:textId="77777777" w:rsidR="00C03B66" w:rsidRPr="007817A8" w:rsidRDefault="00C03B66" w:rsidP="007340B3">
      <w:pPr>
        <w:pBdr>
          <w:top w:val="nil"/>
          <w:left w:val="nil"/>
          <w:bottom w:val="nil"/>
          <w:right w:val="nil"/>
          <w:between w:val="nil"/>
        </w:pBdr>
        <w:spacing w:line="276" w:lineRule="auto"/>
        <w:ind w:left="709" w:right="49"/>
        <w:jc w:val="both"/>
        <w:rPr>
          <w:rFonts w:ascii="Palatino Linotype" w:eastAsia="Palatino Linotype" w:hAnsi="Palatino Linotype" w:cs="Palatino Linotype"/>
          <w:color w:val="000000"/>
        </w:rPr>
      </w:pPr>
    </w:p>
    <w:p w14:paraId="2C0770A2" w14:textId="77777777" w:rsidR="00C03B66" w:rsidRPr="007817A8" w:rsidRDefault="007759DF">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i/>
          <w:color w:val="000000"/>
        </w:rPr>
      </w:pPr>
      <w:bookmarkStart w:id="3" w:name="_heading=h.1fob9te" w:colFirst="0" w:colLast="0"/>
      <w:bookmarkEnd w:id="3"/>
      <w:r w:rsidRPr="007817A8">
        <w:rPr>
          <w:rFonts w:ascii="Palatino Linotype" w:eastAsia="Palatino Linotype" w:hAnsi="Palatino Linotype" w:cs="Palatino Linotype"/>
          <w:b/>
          <w:color w:val="000000"/>
        </w:rPr>
        <w:lastRenderedPageBreak/>
        <w:t xml:space="preserve">Razones o Motivos de inconformidad: </w:t>
      </w:r>
      <w:r w:rsidR="007E2AA9" w:rsidRPr="007817A8">
        <w:rPr>
          <w:rFonts w:ascii="Palatino Linotype" w:eastAsia="Palatino Linotype" w:hAnsi="Palatino Linotype" w:cs="Palatino Linotype"/>
          <w:b/>
          <w:color w:val="000000"/>
        </w:rPr>
        <w:t>“</w:t>
      </w:r>
      <w:r w:rsidR="007E2AA9" w:rsidRPr="007817A8">
        <w:rPr>
          <w:rFonts w:ascii="Palatino Linotype" w:hAnsi="Palatino Linotype"/>
          <w:i/>
          <w:color w:val="000000"/>
        </w:rPr>
        <w:t>No entregan la información completa porque no les conviene</w:t>
      </w:r>
      <w:r w:rsidR="008B5D08" w:rsidRPr="007817A8">
        <w:rPr>
          <w:rFonts w:ascii="Palatino Linotype" w:hAnsi="Palatino Linotype"/>
          <w:i/>
          <w:color w:val="000000"/>
        </w:rPr>
        <w:t>”</w:t>
      </w:r>
      <w:r w:rsidRPr="007817A8">
        <w:rPr>
          <w:rFonts w:ascii="Palatino Linotype" w:eastAsia="Palatino Linotype" w:hAnsi="Palatino Linotype" w:cs="Palatino Linotype"/>
          <w:color w:val="000000"/>
        </w:rPr>
        <w:t>(Sic)</w:t>
      </w:r>
    </w:p>
    <w:p w14:paraId="3478BBA3" w14:textId="77777777" w:rsidR="00C03B66" w:rsidRPr="007817A8" w:rsidRDefault="00C03B66">
      <w:pPr>
        <w:pBdr>
          <w:top w:val="nil"/>
          <w:left w:val="nil"/>
          <w:bottom w:val="nil"/>
          <w:right w:val="nil"/>
          <w:between w:val="nil"/>
        </w:pBdr>
        <w:spacing w:line="360" w:lineRule="auto"/>
        <w:ind w:left="720"/>
        <w:rPr>
          <w:rFonts w:ascii="Palatino Linotype" w:eastAsia="Palatino Linotype" w:hAnsi="Palatino Linotype" w:cs="Palatino Linotype"/>
          <w:i/>
          <w:color w:val="000000"/>
        </w:rPr>
      </w:pPr>
    </w:p>
    <w:p w14:paraId="16C32C51" w14:textId="77777777" w:rsidR="00D739D8" w:rsidRPr="007817A8" w:rsidRDefault="00D739D8" w:rsidP="00D739D8">
      <w:pPr>
        <w:numPr>
          <w:ilvl w:val="0"/>
          <w:numId w:val="9"/>
        </w:numPr>
        <w:pBdr>
          <w:top w:val="nil"/>
          <w:left w:val="nil"/>
          <w:bottom w:val="nil"/>
          <w:right w:val="nil"/>
          <w:between w:val="nil"/>
        </w:pBdr>
        <w:spacing w:line="360" w:lineRule="auto"/>
        <w:ind w:right="538"/>
        <w:jc w:val="both"/>
        <w:rPr>
          <w:rFonts w:ascii="Palatino Linotype" w:eastAsia="Palatino Linotype" w:hAnsi="Palatino Linotype" w:cs="Palatino Linotype"/>
          <w:b/>
          <w:i/>
          <w:color w:val="000000"/>
          <w:u w:val="single"/>
        </w:rPr>
      </w:pPr>
      <w:r w:rsidRPr="007817A8">
        <w:rPr>
          <w:rFonts w:ascii="Palatino Linotype" w:eastAsia="Palatino Linotype" w:hAnsi="Palatino Linotype" w:cs="Palatino Linotype"/>
          <w:b/>
          <w:color w:val="000000"/>
          <w:u w:val="single"/>
        </w:rPr>
        <w:t>De la admisión del Recurso</w:t>
      </w:r>
    </w:p>
    <w:p w14:paraId="5887D992" w14:textId="77777777" w:rsidR="00E57055" w:rsidRPr="007817A8" w:rsidRDefault="00E57055" w:rsidP="00DC12B7">
      <w:pPr>
        <w:pStyle w:val="Prrafodelista"/>
        <w:numPr>
          <w:ilvl w:val="0"/>
          <w:numId w:val="8"/>
        </w:numPr>
        <w:spacing w:line="360" w:lineRule="auto"/>
        <w:ind w:left="0" w:right="1" w:firstLine="0"/>
        <w:jc w:val="both"/>
        <w:rPr>
          <w:rFonts w:ascii="Palatino Linotype" w:eastAsia="Palatino Linotype" w:hAnsi="Palatino Linotype" w:cs="Palatino Linotype"/>
          <w:color w:val="000000"/>
        </w:rPr>
      </w:pPr>
      <w:r w:rsidRPr="007817A8">
        <w:rPr>
          <w:rFonts w:ascii="Palatino Linotype" w:eastAsia="Palatino Linotype" w:hAnsi="Palatino Linotype" w:cs="Palatino Linotype"/>
          <w:color w:val="000000"/>
        </w:rPr>
        <w:t xml:space="preserve">La </w:t>
      </w:r>
      <w:r w:rsidRPr="007817A8">
        <w:rPr>
          <w:rFonts w:ascii="Palatino Linotype" w:eastAsia="Palatino Linotype" w:hAnsi="Palatino Linotype" w:cs="Palatino Linotype"/>
        </w:rPr>
        <w:t xml:space="preserve">Comisionada Ponente, con fundamento en lo dispuesto por el artículo 185 fracción II de la ley de la materia, a través del acuerdo de admisión del </w:t>
      </w:r>
      <w:r w:rsidR="00F6622E" w:rsidRPr="007817A8">
        <w:rPr>
          <w:rFonts w:ascii="Palatino Linotype" w:eastAsia="Palatino Linotype" w:hAnsi="Palatino Linotype" w:cs="Palatino Linotype"/>
          <w:b/>
        </w:rPr>
        <w:t>dos de abril de dos mil veinticuatro</w:t>
      </w:r>
      <w:r w:rsidRPr="007817A8">
        <w:rPr>
          <w:rFonts w:ascii="Palatino Linotype" w:eastAsia="Palatino Linotype" w:hAnsi="Palatino Linotype" w:cs="Palatino Linotype"/>
        </w:rPr>
        <w:t xml:space="preserve">, puso a disposición de las partes el  expediente electrónico vía Sistema de Acceso a la Información Mexiquense </w:t>
      </w:r>
      <w:r w:rsidRPr="007817A8">
        <w:rPr>
          <w:rFonts w:ascii="Palatino Linotype" w:eastAsia="Palatino Linotype" w:hAnsi="Palatino Linotype" w:cs="Palatino Linotype"/>
          <w:b/>
        </w:rPr>
        <w:t xml:space="preserve">SAIMEX </w:t>
      </w:r>
      <w:r w:rsidRPr="007817A8">
        <w:rPr>
          <w:rFonts w:ascii="Palatino Linotype" w:eastAsia="Palatino Linotype" w:hAnsi="Palatino Linotype" w:cs="Palatino Linotype"/>
        </w:rPr>
        <w:t xml:space="preserve">a efecto de que en un plazo máximo de siete días manifestara lo que a su derecho conviniera, ofreciera pruebas y alegatos según correspondiera a los casos concretos, de esta forma para que el </w:t>
      </w:r>
      <w:r w:rsidRPr="007817A8">
        <w:rPr>
          <w:rFonts w:ascii="Palatino Linotype" w:eastAsia="Palatino Linotype" w:hAnsi="Palatino Linotype" w:cs="Palatino Linotype"/>
          <w:b/>
        </w:rPr>
        <w:t>SUJETO OBLIGADO</w:t>
      </w:r>
      <w:r w:rsidRPr="007817A8">
        <w:rPr>
          <w:rFonts w:ascii="Palatino Linotype" w:eastAsia="Palatino Linotype" w:hAnsi="Palatino Linotype" w:cs="Palatino Linotype"/>
        </w:rPr>
        <w:t xml:space="preserve"> presentará el Informe Justificado procedente.</w:t>
      </w:r>
    </w:p>
    <w:p w14:paraId="6EB28E14" w14:textId="77777777" w:rsidR="00E57055" w:rsidRPr="007817A8" w:rsidRDefault="00E57055" w:rsidP="00E57055">
      <w:pPr>
        <w:spacing w:line="360" w:lineRule="auto"/>
        <w:ind w:right="1"/>
        <w:jc w:val="both"/>
        <w:rPr>
          <w:rFonts w:ascii="Palatino Linotype" w:eastAsia="Palatino Linotype" w:hAnsi="Palatino Linotype" w:cs="Palatino Linotype"/>
          <w:color w:val="000000"/>
        </w:rPr>
      </w:pPr>
    </w:p>
    <w:p w14:paraId="53017F83" w14:textId="77777777" w:rsidR="002F56C6" w:rsidRPr="007817A8" w:rsidRDefault="00E57055" w:rsidP="00DC12B7">
      <w:pPr>
        <w:numPr>
          <w:ilvl w:val="0"/>
          <w:numId w:val="8"/>
        </w:numPr>
        <w:spacing w:line="360" w:lineRule="auto"/>
        <w:ind w:left="0" w:right="1" w:firstLine="0"/>
        <w:jc w:val="both"/>
        <w:rPr>
          <w:rFonts w:ascii="Palatino Linotype" w:eastAsia="Palatino Linotype" w:hAnsi="Palatino Linotype" w:cs="Palatino Linotype"/>
          <w:color w:val="000000"/>
        </w:rPr>
      </w:pPr>
      <w:r w:rsidRPr="007817A8">
        <w:rPr>
          <w:rFonts w:ascii="Palatino Linotype" w:eastAsia="Palatino Linotype" w:hAnsi="Palatino Linotype" w:cs="Palatino Linotype"/>
          <w:color w:val="000000"/>
        </w:rPr>
        <w:t xml:space="preserve">De lo anterior, el </w:t>
      </w:r>
      <w:r w:rsidRPr="007817A8">
        <w:rPr>
          <w:rFonts w:ascii="Palatino Linotype" w:eastAsia="Palatino Linotype" w:hAnsi="Palatino Linotype" w:cs="Palatino Linotype"/>
          <w:b/>
          <w:color w:val="000000"/>
        </w:rPr>
        <w:t>RECURRENTE</w:t>
      </w:r>
      <w:r w:rsidRPr="007817A8">
        <w:rPr>
          <w:rFonts w:ascii="Palatino Linotype" w:eastAsia="Palatino Linotype" w:hAnsi="Palatino Linotype" w:cs="Palatino Linotype"/>
          <w:color w:val="000000"/>
        </w:rPr>
        <w:t xml:space="preserve"> </w:t>
      </w:r>
      <w:r w:rsidR="002F56C6" w:rsidRPr="007817A8">
        <w:rPr>
          <w:rFonts w:ascii="Palatino Linotype" w:eastAsia="Palatino Linotype" w:hAnsi="Palatino Linotype" w:cs="Palatino Linotype"/>
          <w:color w:val="000000"/>
        </w:rPr>
        <w:t>dejó de realizar manifestaciones que a su derecho conviniera y asistiera.</w:t>
      </w:r>
    </w:p>
    <w:p w14:paraId="7B85B44E" w14:textId="77777777" w:rsidR="002F56C6" w:rsidRPr="007817A8" w:rsidRDefault="002F56C6" w:rsidP="002F56C6">
      <w:pPr>
        <w:pStyle w:val="Prrafodelista"/>
        <w:rPr>
          <w:rFonts w:ascii="Palatino Linotype" w:eastAsia="Palatino Linotype" w:hAnsi="Palatino Linotype" w:cs="Palatino Linotype"/>
          <w:color w:val="000000"/>
        </w:rPr>
      </w:pPr>
    </w:p>
    <w:p w14:paraId="53630DDE" w14:textId="77777777" w:rsidR="00E57055" w:rsidRPr="007817A8" w:rsidRDefault="002F56C6" w:rsidP="00DC12B7">
      <w:pPr>
        <w:numPr>
          <w:ilvl w:val="0"/>
          <w:numId w:val="8"/>
        </w:numPr>
        <w:spacing w:line="360" w:lineRule="auto"/>
        <w:ind w:left="0" w:right="1" w:firstLine="0"/>
        <w:jc w:val="both"/>
        <w:rPr>
          <w:rFonts w:ascii="Palatino Linotype" w:eastAsia="Palatino Linotype" w:hAnsi="Palatino Linotype" w:cs="Palatino Linotype"/>
          <w:color w:val="000000"/>
        </w:rPr>
      </w:pPr>
      <w:r w:rsidRPr="007817A8">
        <w:rPr>
          <w:rFonts w:ascii="Palatino Linotype" w:eastAsia="Palatino Linotype" w:hAnsi="Palatino Linotype" w:cs="Palatino Linotype"/>
          <w:color w:val="000000"/>
        </w:rPr>
        <w:t xml:space="preserve">Por su parte el </w:t>
      </w:r>
      <w:r w:rsidR="00E57055" w:rsidRPr="007817A8">
        <w:rPr>
          <w:rFonts w:ascii="Palatino Linotype" w:eastAsia="Palatino Linotype" w:hAnsi="Palatino Linotype" w:cs="Palatino Linotype"/>
          <w:b/>
          <w:color w:val="000000"/>
        </w:rPr>
        <w:t>SUJETO OBLIGADO</w:t>
      </w:r>
      <w:r w:rsidR="00E57055" w:rsidRPr="007817A8">
        <w:rPr>
          <w:rFonts w:ascii="Palatino Linotype" w:eastAsia="Palatino Linotype" w:hAnsi="Palatino Linotype" w:cs="Palatino Linotype"/>
          <w:color w:val="000000"/>
        </w:rPr>
        <w:t xml:space="preserve"> </w:t>
      </w:r>
      <w:r w:rsidRPr="007817A8">
        <w:rPr>
          <w:rFonts w:ascii="Palatino Linotype" w:eastAsia="Palatino Linotype" w:hAnsi="Palatino Linotype" w:cs="Palatino Linotype"/>
          <w:color w:val="000000"/>
        </w:rPr>
        <w:t xml:space="preserve">en fecha </w:t>
      </w:r>
      <w:r w:rsidR="00E43F68" w:rsidRPr="007817A8">
        <w:rPr>
          <w:rFonts w:ascii="Palatino Linotype" w:eastAsia="Palatino Linotype" w:hAnsi="Palatino Linotype" w:cs="Palatino Linotype"/>
          <w:b/>
          <w:color w:val="000000"/>
        </w:rPr>
        <w:t xml:space="preserve">ocho de abril </w:t>
      </w:r>
      <w:r w:rsidRPr="007817A8">
        <w:rPr>
          <w:rFonts w:ascii="Palatino Linotype" w:eastAsia="Palatino Linotype" w:hAnsi="Palatino Linotype" w:cs="Palatino Linotype"/>
          <w:b/>
          <w:color w:val="000000"/>
        </w:rPr>
        <w:t xml:space="preserve">de dos mil veinticuatro, </w:t>
      </w:r>
      <w:r w:rsidR="00D677EC" w:rsidRPr="007817A8">
        <w:rPr>
          <w:rFonts w:ascii="Palatino Linotype" w:eastAsia="Palatino Linotype" w:hAnsi="Palatino Linotype" w:cs="Palatino Linotype"/>
          <w:color w:val="000000"/>
        </w:rPr>
        <w:t xml:space="preserve">rindió su informe justificado, </w:t>
      </w:r>
      <w:r w:rsidR="009C7D7A" w:rsidRPr="007817A8">
        <w:rPr>
          <w:rFonts w:ascii="Palatino Linotype" w:eastAsia="Palatino Linotype" w:hAnsi="Palatino Linotype" w:cs="Palatino Linotype"/>
          <w:color w:val="000000"/>
        </w:rPr>
        <w:t>en el que ratificó su respuesta primigenia</w:t>
      </w:r>
      <w:r w:rsidR="003D6F41" w:rsidRPr="007817A8">
        <w:rPr>
          <w:rFonts w:ascii="Palatino Linotype" w:eastAsia="Palatino Linotype" w:hAnsi="Palatino Linotype" w:cs="Palatino Linotype"/>
          <w:i/>
          <w:color w:val="000000"/>
        </w:rPr>
        <w:t>.</w:t>
      </w:r>
    </w:p>
    <w:p w14:paraId="1A17EF78" w14:textId="77777777" w:rsidR="00F8490D" w:rsidRPr="007817A8" w:rsidRDefault="00F8490D" w:rsidP="00F8490D">
      <w:pPr>
        <w:spacing w:line="360" w:lineRule="auto"/>
        <w:ind w:right="1"/>
        <w:jc w:val="both"/>
        <w:rPr>
          <w:rFonts w:ascii="Palatino Linotype" w:eastAsia="Palatino Linotype" w:hAnsi="Palatino Linotype" w:cs="Palatino Linotype"/>
          <w:color w:val="000000"/>
        </w:rPr>
      </w:pPr>
    </w:p>
    <w:p w14:paraId="234A7EB3" w14:textId="77777777" w:rsidR="00E57055" w:rsidRPr="007817A8" w:rsidRDefault="00E57055" w:rsidP="00DC12B7">
      <w:pPr>
        <w:pStyle w:val="Prrafodelista"/>
        <w:numPr>
          <w:ilvl w:val="0"/>
          <w:numId w:val="8"/>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7817A8">
        <w:rPr>
          <w:rFonts w:ascii="Palatino Linotype" w:eastAsia="Palatino Linotype" w:hAnsi="Palatino Linotype" w:cs="Palatino Linotype"/>
          <w:color w:val="000000"/>
        </w:rPr>
        <w:t xml:space="preserve">Este organismo garante no pasa por alto justificar, que la dilación en la resolución del presente asunto encuentra justificación en el alto número de recursos de revisión </w:t>
      </w:r>
      <w:r w:rsidRPr="007817A8">
        <w:rPr>
          <w:rFonts w:ascii="Palatino Linotype" w:eastAsia="Palatino Linotype" w:hAnsi="Palatino Linotype" w:cs="Palatino Linotype"/>
          <w:color w:val="000000"/>
        </w:rPr>
        <w:lastRenderedPageBreak/>
        <w:t>recibidos, circunstancia atípica que ha rebasado las capacidades técnicas y humanas del personal encargado de la proyección de las resoluciones a dichos medios de impugnación.</w:t>
      </w:r>
    </w:p>
    <w:p w14:paraId="7BEB6407" w14:textId="77777777" w:rsidR="00E57055" w:rsidRPr="007817A8" w:rsidRDefault="00E57055" w:rsidP="00E57055">
      <w:pPr>
        <w:pBdr>
          <w:top w:val="nil"/>
          <w:left w:val="nil"/>
          <w:bottom w:val="nil"/>
          <w:right w:val="nil"/>
          <w:between w:val="nil"/>
        </w:pBdr>
        <w:spacing w:line="360" w:lineRule="auto"/>
        <w:ind w:right="-450"/>
        <w:jc w:val="both"/>
        <w:rPr>
          <w:rFonts w:ascii="Palatino Linotype" w:eastAsia="Palatino Linotype" w:hAnsi="Palatino Linotype" w:cs="Palatino Linotype"/>
          <w:color w:val="000000"/>
        </w:rPr>
      </w:pPr>
    </w:p>
    <w:p w14:paraId="106959EE" w14:textId="77777777" w:rsidR="00E57055" w:rsidRPr="007817A8" w:rsidRDefault="00E57055" w:rsidP="00DC12B7">
      <w:pPr>
        <w:numPr>
          <w:ilvl w:val="0"/>
          <w:numId w:val="8"/>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7817A8">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34ABBCD4" w14:textId="77777777" w:rsidR="00E57055" w:rsidRPr="007817A8" w:rsidRDefault="00E57055" w:rsidP="00E57055">
      <w:pPr>
        <w:pBdr>
          <w:top w:val="nil"/>
          <w:left w:val="nil"/>
          <w:bottom w:val="nil"/>
          <w:right w:val="nil"/>
          <w:between w:val="nil"/>
        </w:pBdr>
        <w:spacing w:line="360" w:lineRule="auto"/>
        <w:ind w:left="720" w:right="-450"/>
        <w:rPr>
          <w:rFonts w:ascii="Palatino Linotype" w:eastAsia="Palatino Linotype" w:hAnsi="Palatino Linotype" w:cs="Palatino Linotype"/>
          <w:b/>
          <w:color w:val="000000"/>
        </w:rPr>
      </w:pPr>
    </w:p>
    <w:p w14:paraId="3B77E1CA" w14:textId="77777777" w:rsidR="00E57055" w:rsidRPr="007817A8" w:rsidRDefault="00E57055" w:rsidP="00DC12B7">
      <w:pPr>
        <w:numPr>
          <w:ilvl w:val="0"/>
          <w:numId w:val="8"/>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7817A8">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11DD4E2" w14:textId="77777777" w:rsidR="00E57055" w:rsidRPr="007817A8" w:rsidRDefault="00E57055" w:rsidP="00E57055">
      <w:pPr>
        <w:pBdr>
          <w:top w:val="nil"/>
          <w:left w:val="nil"/>
          <w:bottom w:val="nil"/>
          <w:right w:val="nil"/>
          <w:between w:val="nil"/>
        </w:pBdr>
        <w:spacing w:line="360" w:lineRule="auto"/>
        <w:ind w:right="-450"/>
        <w:jc w:val="both"/>
        <w:rPr>
          <w:rFonts w:ascii="Palatino Linotype" w:eastAsia="Palatino Linotype" w:hAnsi="Palatino Linotype" w:cs="Palatino Linotype"/>
          <w:b/>
          <w:color w:val="000000"/>
        </w:rPr>
      </w:pPr>
    </w:p>
    <w:p w14:paraId="707C950D" w14:textId="77777777" w:rsidR="00E57055" w:rsidRPr="007817A8" w:rsidRDefault="00E57055" w:rsidP="00DC12B7">
      <w:pPr>
        <w:numPr>
          <w:ilvl w:val="0"/>
          <w:numId w:val="8"/>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7817A8">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766F0157" w14:textId="77777777" w:rsidR="00E57055" w:rsidRPr="007817A8" w:rsidRDefault="00E57055" w:rsidP="00E57055">
      <w:pPr>
        <w:pBdr>
          <w:top w:val="nil"/>
          <w:left w:val="nil"/>
          <w:bottom w:val="nil"/>
          <w:right w:val="nil"/>
          <w:between w:val="nil"/>
        </w:pBdr>
        <w:spacing w:line="360" w:lineRule="auto"/>
        <w:ind w:right="-28"/>
        <w:jc w:val="both"/>
        <w:rPr>
          <w:rFonts w:ascii="Palatino Linotype" w:eastAsia="Palatino Linotype" w:hAnsi="Palatino Linotype" w:cs="Palatino Linotype"/>
          <w:b/>
          <w:color w:val="000000"/>
        </w:rPr>
      </w:pPr>
    </w:p>
    <w:p w14:paraId="1B936875" w14:textId="77777777" w:rsidR="00E57055" w:rsidRPr="007817A8" w:rsidRDefault="00E57055" w:rsidP="00DC12B7">
      <w:pPr>
        <w:numPr>
          <w:ilvl w:val="0"/>
          <w:numId w:val="8"/>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7817A8">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14:paraId="011B221B" w14:textId="77777777" w:rsidR="00E57055" w:rsidRPr="007817A8" w:rsidRDefault="00E57055" w:rsidP="00E57055">
      <w:pPr>
        <w:pBdr>
          <w:top w:val="nil"/>
          <w:left w:val="nil"/>
          <w:bottom w:val="nil"/>
          <w:right w:val="nil"/>
          <w:between w:val="nil"/>
        </w:pBdr>
        <w:spacing w:line="360" w:lineRule="auto"/>
        <w:ind w:right="-450"/>
        <w:jc w:val="both"/>
        <w:rPr>
          <w:rFonts w:ascii="Palatino Linotype" w:eastAsia="Palatino Linotype" w:hAnsi="Palatino Linotype" w:cs="Palatino Linotype"/>
          <w:b/>
          <w:color w:val="000000"/>
        </w:rPr>
      </w:pPr>
    </w:p>
    <w:p w14:paraId="08F811DF" w14:textId="77777777" w:rsidR="00E57055" w:rsidRPr="007817A8" w:rsidRDefault="00E57055" w:rsidP="00E57055">
      <w:pPr>
        <w:numPr>
          <w:ilvl w:val="0"/>
          <w:numId w:val="12"/>
        </w:numPr>
        <w:pBdr>
          <w:top w:val="nil"/>
          <w:left w:val="nil"/>
          <w:bottom w:val="nil"/>
          <w:right w:val="nil"/>
          <w:between w:val="nil"/>
        </w:pBdr>
        <w:spacing w:line="360" w:lineRule="auto"/>
        <w:ind w:left="992" w:right="542"/>
        <w:jc w:val="both"/>
        <w:rPr>
          <w:rFonts w:ascii="Palatino Linotype" w:eastAsia="Palatino Linotype" w:hAnsi="Palatino Linotype" w:cs="Palatino Linotype"/>
        </w:rPr>
      </w:pPr>
      <w:r w:rsidRPr="007817A8">
        <w:rPr>
          <w:rFonts w:ascii="Palatino Linotype" w:eastAsia="Palatino Linotype" w:hAnsi="Palatino Linotype" w:cs="Palatino Linotype"/>
          <w:color w:val="000000"/>
        </w:rPr>
        <w:t xml:space="preserve">Complejidad del </w:t>
      </w:r>
      <w:r w:rsidRPr="007817A8">
        <w:rPr>
          <w:rFonts w:ascii="Palatino Linotype" w:eastAsia="Palatino Linotype" w:hAnsi="Palatino Linotype" w:cs="Palatino Linotype"/>
        </w:rPr>
        <w:t>asunto</w:t>
      </w:r>
      <w:r w:rsidRPr="007817A8">
        <w:rPr>
          <w:rFonts w:ascii="Palatino Linotype" w:eastAsia="Palatino Linotype" w:hAnsi="Palatino Linotype" w:cs="Palatino Linotype"/>
          <w:color w:val="000000"/>
        </w:rPr>
        <w:t xml:space="preserve">: La complejidad de la prueba, la pluralidad de sujetos procesales, el tiempo transcurrido, las características y contexto del recurso. </w:t>
      </w:r>
    </w:p>
    <w:p w14:paraId="2FD243FF" w14:textId="77777777" w:rsidR="00E57055" w:rsidRPr="007817A8" w:rsidRDefault="00E57055" w:rsidP="00E57055">
      <w:pPr>
        <w:numPr>
          <w:ilvl w:val="0"/>
          <w:numId w:val="12"/>
        </w:numPr>
        <w:pBdr>
          <w:top w:val="nil"/>
          <w:left w:val="nil"/>
          <w:bottom w:val="nil"/>
          <w:right w:val="nil"/>
          <w:between w:val="nil"/>
        </w:pBdr>
        <w:spacing w:line="360" w:lineRule="auto"/>
        <w:ind w:left="992" w:right="542"/>
        <w:jc w:val="both"/>
        <w:rPr>
          <w:rFonts w:ascii="Palatino Linotype" w:eastAsia="Palatino Linotype" w:hAnsi="Palatino Linotype" w:cs="Palatino Linotype"/>
          <w:color w:val="000000"/>
        </w:rPr>
      </w:pPr>
      <w:r w:rsidRPr="007817A8">
        <w:rPr>
          <w:rFonts w:ascii="Palatino Linotype" w:eastAsia="Palatino Linotype" w:hAnsi="Palatino Linotype" w:cs="Palatino Linotype"/>
          <w:color w:val="000000"/>
        </w:rPr>
        <w:t>Actividad Procesal del interesado. Acciones u omisiones del interesado.</w:t>
      </w:r>
    </w:p>
    <w:p w14:paraId="30876484" w14:textId="77777777" w:rsidR="00E57055" w:rsidRPr="007817A8" w:rsidRDefault="00E57055" w:rsidP="00E57055">
      <w:pPr>
        <w:numPr>
          <w:ilvl w:val="0"/>
          <w:numId w:val="12"/>
        </w:numPr>
        <w:pBdr>
          <w:top w:val="nil"/>
          <w:left w:val="nil"/>
          <w:bottom w:val="nil"/>
          <w:right w:val="nil"/>
          <w:between w:val="nil"/>
        </w:pBdr>
        <w:spacing w:line="360" w:lineRule="auto"/>
        <w:ind w:left="992" w:right="542"/>
        <w:jc w:val="both"/>
        <w:rPr>
          <w:rFonts w:ascii="Palatino Linotype" w:eastAsia="Palatino Linotype" w:hAnsi="Palatino Linotype" w:cs="Palatino Linotype"/>
          <w:color w:val="000000"/>
        </w:rPr>
      </w:pPr>
      <w:r w:rsidRPr="007817A8">
        <w:rPr>
          <w:rFonts w:ascii="Palatino Linotype" w:eastAsia="Palatino Linotype" w:hAnsi="Palatino Linotype" w:cs="Palatino Linotype"/>
          <w:color w:val="000000"/>
        </w:rPr>
        <w:t>Conducta de la Autoridad: Las Acciones u omisiones realizadas en el procedimiento. Así como si la autoridad actuó con la debida diligencia.</w:t>
      </w:r>
    </w:p>
    <w:p w14:paraId="5527FA19" w14:textId="77777777" w:rsidR="00E57055" w:rsidRPr="007817A8" w:rsidRDefault="00E57055" w:rsidP="00E57055">
      <w:pPr>
        <w:numPr>
          <w:ilvl w:val="0"/>
          <w:numId w:val="12"/>
        </w:numPr>
        <w:pBdr>
          <w:top w:val="nil"/>
          <w:left w:val="nil"/>
          <w:bottom w:val="nil"/>
          <w:right w:val="nil"/>
          <w:between w:val="nil"/>
        </w:pBdr>
        <w:spacing w:line="360" w:lineRule="auto"/>
        <w:ind w:left="992" w:right="542"/>
        <w:jc w:val="both"/>
        <w:rPr>
          <w:rFonts w:ascii="Palatino Linotype" w:eastAsia="Palatino Linotype" w:hAnsi="Palatino Linotype" w:cs="Palatino Linotype"/>
          <w:color w:val="000000"/>
        </w:rPr>
      </w:pPr>
      <w:r w:rsidRPr="007817A8">
        <w:rPr>
          <w:rFonts w:ascii="Palatino Linotype" w:eastAsia="Palatino Linotype" w:hAnsi="Palatino Linotype" w:cs="Palatino Linotype"/>
          <w:color w:val="000000"/>
        </w:rPr>
        <w:t>La afectación generada en la situación jurídica de la persona involucrada en el proceso: Violación a sus derechos humanos.</w:t>
      </w:r>
    </w:p>
    <w:p w14:paraId="79B286FA" w14:textId="77777777" w:rsidR="00E57055" w:rsidRPr="007817A8" w:rsidRDefault="00E57055" w:rsidP="00E57055">
      <w:pPr>
        <w:pBdr>
          <w:top w:val="nil"/>
          <w:left w:val="nil"/>
          <w:bottom w:val="nil"/>
          <w:right w:val="nil"/>
          <w:between w:val="nil"/>
        </w:pBdr>
        <w:spacing w:line="360" w:lineRule="auto"/>
        <w:ind w:left="992" w:right="-450"/>
        <w:jc w:val="both"/>
        <w:rPr>
          <w:rFonts w:ascii="Palatino Linotype" w:eastAsia="Palatino Linotype" w:hAnsi="Palatino Linotype" w:cs="Palatino Linotype"/>
          <w:color w:val="000000"/>
        </w:rPr>
      </w:pPr>
    </w:p>
    <w:p w14:paraId="50F130EF" w14:textId="77777777" w:rsidR="00E57055" w:rsidRPr="007817A8" w:rsidRDefault="00E57055" w:rsidP="00DC12B7">
      <w:pPr>
        <w:numPr>
          <w:ilvl w:val="0"/>
          <w:numId w:val="8"/>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7817A8">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4FEF3470" w14:textId="77777777" w:rsidR="00E57055" w:rsidRPr="007817A8" w:rsidRDefault="00E57055" w:rsidP="00E57055">
      <w:pPr>
        <w:pBdr>
          <w:top w:val="nil"/>
          <w:left w:val="nil"/>
          <w:bottom w:val="nil"/>
          <w:right w:val="nil"/>
          <w:between w:val="nil"/>
        </w:pBdr>
        <w:spacing w:line="360" w:lineRule="auto"/>
        <w:ind w:right="-28"/>
        <w:jc w:val="both"/>
        <w:rPr>
          <w:rFonts w:ascii="Palatino Linotype" w:eastAsia="Palatino Linotype" w:hAnsi="Palatino Linotype" w:cs="Palatino Linotype"/>
          <w:b/>
          <w:color w:val="000000"/>
        </w:rPr>
      </w:pPr>
    </w:p>
    <w:p w14:paraId="26BB90F2" w14:textId="77777777" w:rsidR="00E57055" w:rsidRPr="007817A8" w:rsidRDefault="00E57055" w:rsidP="00DC12B7">
      <w:pPr>
        <w:numPr>
          <w:ilvl w:val="0"/>
          <w:numId w:val="8"/>
        </w:numPr>
        <w:pBdr>
          <w:top w:val="nil"/>
          <w:left w:val="nil"/>
          <w:bottom w:val="nil"/>
          <w:right w:val="nil"/>
          <w:between w:val="nil"/>
        </w:pBdr>
        <w:spacing w:line="360" w:lineRule="auto"/>
        <w:ind w:left="0" w:right="-28" w:firstLine="0"/>
        <w:jc w:val="both"/>
        <w:rPr>
          <w:rFonts w:ascii="Palatino Linotype" w:eastAsia="Palatino Linotype" w:hAnsi="Palatino Linotype" w:cs="Palatino Linotype"/>
          <w:b/>
          <w:color w:val="000000"/>
        </w:rPr>
      </w:pPr>
      <w:r w:rsidRPr="007817A8">
        <w:rPr>
          <w:rFonts w:ascii="Palatino Linotype" w:eastAsia="Palatino Linotype" w:hAnsi="Palatino Linotype" w:cs="Palatino Linotype"/>
          <w:color w:val="000000"/>
        </w:rPr>
        <w:lastRenderedPageBreak/>
        <w:t>Argumento que encuentra sustento en la jurisprudencia P</w:t>
      </w:r>
      <w:proofErr w:type="gramStart"/>
      <w:r w:rsidRPr="007817A8">
        <w:rPr>
          <w:rFonts w:ascii="Palatino Linotype" w:eastAsia="Palatino Linotype" w:hAnsi="Palatino Linotype" w:cs="Palatino Linotype"/>
          <w:color w:val="000000"/>
        </w:rPr>
        <w:t>./</w:t>
      </w:r>
      <w:proofErr w:type="gramEnd"/>
      <w:r w:rsidRPr="007817A8">
        <w:rPr>
          <w:rFonts w:ascii="Palatino Linotype" w:eastAsia="Palatino Linotype" w:hAnsi="Palatino Linotype" w:cs="Palatino Linotype"/>
          <w:color w:val="000000"/>
        </w:rPr>
        <w:t xml:space="preserve">J. 32/92 emitida por el Pleno de la Suprema Corte de Justicia de la Nación </w:t>
      </w:r>
      <w:r w:rsidRPr="007817A8">
        <w:rPr>
          <w:rFonts w:ascii="Palatino Linotype" w:eastAsia="Palatino Linotype" w:hAnsi="Palatino Linotype" w:cs="Palatino Linotype"/>
        </w:rPr>
        <w:t>del rubro</w:t>
      </w:r>
      <w:r w:rsidRPr="007817A8">
        <w:rPr>
          <w:rFonts w:ascii="Palatino Linotype" w:eastAsia="Palatino Linotype" w:hAnsi="Palatino Linotype" w:cs="Palatino Linotype"/>
          <w:color w:val="000000"/>
        </w:rPr>
        <w:t xml:space="preserve"> </w:t>
      </w:r>
      <w:r w:rsidRPr="007817A8">
        <w:rPr>
          <w:rFonts w:ascii="Palatino Linotype" w:eastAsia="Palatino Linotype" w:hAnsi="Palatino Linotype" w:cs="Palatino Linotype"/>
          <w:i/>
          <w:color w:val="000000"/>
        </w:rPr>
        <w:t>“TÉRMINOS PROCESALES. PARA DETERMINAR SI UN FUNCIONARIO JUDICIAL ACTUÓ INDEBIDAMENTE POR NO RESPETARLOS SE DEBE ATENDER AL PRESUPUESTO QUE CONSIDERÓ EL LEGISLADOR AL FIJARLOS Y LAS CARACTERÍSTICAS DEL CASO.”</w:t>
      </w:r>
      <w:r w:rsidRPr="007817A8">
        <w:rPr>
          <w:rFonts w:ascii="Palatino Linotype" w:eastAsia="Palatino Linotype" w:hAnsi="Palatino Linotype" w:cs="Palatino Linotype"/>
          <w:color w:val="000000"/>
        </w:rPr>
        <w:t xml:space="preserve">, visible en la Gaceta del </w:t>
      </w:r>
      <w:r w:rsidRPr="007817A8">
        <w:rPr>
          <w:rFonts w:ascii="Palatino Linotype" w:eastAsia="Palatino Linotype" w:hAnsi="Palatino Linotype" w:cs="Palatino Linotype"/>
        </w:rPr>
        <w:t>Semanario</w:t>
      </w:r>
      <w:r w:rsidRPr="007817A8">
        <w:rPr>
          <w:rFonts w:ascii="Palatino Linotype" w:eastAsia="Palatino Linotype" w:hAnsi="Palatino Linotype" w:cs="Palatino Linotype"/>
          <w:color w:val="000000"/>
        </w:rPr>
        <w:t xml:space="preserve"> Judicial de la Federación con el registro digital 205635.</w:t>
      </w:r>
    </w:p>
    <w:p w14:paraId="04B448BE" w14:textId="77777777" w:rsidR="00E57055" w:rsidRPr="007817A8" w:rsidRDefault="00E57055" w:rsidP="00E57055">
      <w:pPr>
        <w:pBdr>
          <w:top w:val="nil"/>
          <w:left w:val="nil"/>
          <w:bottom w:val="nil"/>
          <w:right w:val="nil"/>
          <w:between w:val="nil"/>
        </w:pBdr>
        <w:spacing w:line="360" w:lineRule="auto"/>
        <w:ind w:left="644" w:right="-450"/>
        <w:jc w:val="both"/>
        <w:rPr>
          <w:rFonts w:ascii="Palatino Linotype" w:eastAsia="Palatino Linotype" w:hAnsi="Palatino Linotype" w:cs="Palatino Linotype"/>
        </w:rPr>
      </w:pPr>
    </w:p>
    <w:p w14:paraId="135756AD" w14:textId="77777777" w:rsidR="00E57055" w:rsidRPr="007817A8" w:rsidRDefault="00E57055" w:rsidP="00DC12B7">
      <w:pPr>
        <w:numPr>
          <w:ilvl w:val="0"/>
          <w:numId w:val="8"/>
        </w:numPr>
        <w:spacing w:line="360" w:lineRule="auto"/>
        <w:ind w:left="0" w:right="-28" w:firstLine="0"/>
        <w:jc w:val="both"/>
        <w:rPr>
          <w:rFonts w:ascii="Palatino Linotype" w:eastAsia="Palatino Linotype" w:hAnsi="Palatino Linotype" w:cs="Palatino Linotype"/>
        </w:rPr>
      </w:pPr>
      <w:r w:rsidRPr="007817A8">
        <w:rPr>
          <w:rFonts w:ascii="Palatino Linotype" w:eastAsia="Palatino Linotype" w:hAnsi="Palatino Linotype" w:cs="Palatino Linotype"/>
        </w:rPr>
        <w:t xml:space="preserve">Seguidamente el </w:t>
      </w:r>
      <w:r w:rsidR="004B42D8" w:rsidRPr="007817A8">
        <w:rPr>
          <w:rFonts w:ascii="Palatino Linotype" w:eastAsia="Palatino Linotype" w:hAnsi="Palatino Linotype" w:cs="Palatino Linotype"/>
          <w:b/>
        </w:rPr>
        <w:t>once de junio</w:t>
      </w:r>
      <w:r w:rsidR="00717CD4" w:rsidRPr="007817A8">
        <w:rPr>
          <w:rFonts w:ascii="Palatino Linotype" w:eastAsia="Palatino Linotype" w:hAnsi="Palatino Linotype" w:cs="Palatino Linotype"/>
          <w:b/>
        </w:rPr>
        <w:t xml:space="preserve"> de </w:t>
      </w:r>
      <w:r w:rsidRPr="007817A8">
        <w:rPr>
          <w:rFonts w:ascii="Palatino Linotype" w:eastAsia="Palatino Linotype" w:hAnsi="Palatino Linotype" w:cs="Palatino Linotype"/>
          <w:b/>
        </w:rPr>
        <w:t>dos mil veinticuatro</w:t>
      </w:r>
      <w:r w:rsidRPr="007817A8">
        <w:rPr>
          <w:rFonts w:ascii="Palatino Linotype" w:eastAsia="Palatino Linotype" w:hAnsi="Palatino Linotype" w:cs="Palatino Linotype"/>
        </w:rPr>
        <w:t xml:space="preserve">, se notificó el acuerdo mediante el cual se aprobó la ampliación de plazo para emitir resolución. </w:t>
      </w:r>
    </w:p>
    <w:p w14:paraId="18A4E06D" w14:textId="77777777" w:rsidR="00E57055" w:rsidRPr="007817A8" w:rsidRDefault="00E57055" w:rsidP="00E57055">
      <w:pPr>
        <w:spacing w:line="360" w:lineRule="auto"/>
        <w:ind w:right="1"/>
        <w:jc w:val="both"/>
        <w:rPr>
          <w:rFonts w:ascii="Palatino Linotype" w:eastAsia="Palatino Linotype" w:hAnsi="Palatino Linotype" w:cs="Palatino Linotype"/>
        </w:rPr>
      </w:pPr>
    </w:p>
    <w:p w14:paraId="08426435" w14:textId="77777777" w:rsidR="00C03B66" w:rsidRPr="007817A8" w:rsidRDefault="00E57055" w:rsidP="0015610F">
      <w:pPr>
        <w:numPr>
          <w:ilvl w:val="0"/>
          <w:numId w:val="8"/>
        </w:numPr>
        <w:spacing w:line="360" w:lineRule="auto"/>
        <w:ind w:left="0" w:right="1" w:firstLine="0"/>
        <w:jc w:val="both"/>
        <w:rPr>
          <w:rFonts w:ascii="Palatino Linotype" w:eastAsia="Palatino Linotype" w:hAnsi="Palatino Linotype" w:cs="Palatino Linotype"/>
          <w:b/>
        </w:rPr>
      </w:pPr>
      <w:r w:rsidRPr="007817A8">
        <w:rPr>
          <w:rFonts w:ascii="Palatino Linotype" w:eastAsia="Palatino Linotype" w:hAnsi="Palatino Linotype" w:cs="Palatino Linotype"/>
        </w:rPr>
        <w:t xml:space="preserve">La Comisionada Ponente decretó el cierre de instrucción mediante acuerdo del </w:t>
      </w:r>
      <w:r w:rsidR="00C10631" w:rsidRPr="007817A8">
        <w:rPr>
          <w:rFonts w:ascii="Palatino Linotype" w:eastAsia="Palatino Linotype" w:hAnsi="Palatino Linotype" w:cs="Palatino Linotype"/>
          <w:b/>
        </w:rPr>
        <w:t xml:space="preserve">diez </w:t>
      </w:r>
      <w:r w:rsidR="00C659B0" w:rsidRPr="007817A8">
        <w:rPr>
          <w:rFonts w:ascii="Palatino Linotype" w:eastAsia="Palatino Linotype" w:hAnsi="Palatino Linotype" w:cs="Palatino Linotype"/>
          <w:b/>
        </w:rPr>
        <w:t>de febrero</w:t>
      </w:r>
      <w:r w:rsidRPr="007817A8">
        <w:rPr>
          <w:rFonts w:ascii="Palatino Linotype" w:eastAsia="Palatino Linotype" w:hAnsi="Palatino Linotype" w:cs="Palatino Linotype"/>
          <w:b/>
        </w:rPr>
        <w:t xml:space="preserve"> de dos mil veinticinco</w:t>
      </w:r>
      <w:r w:rsidRPr="007817A8">
        <w:rPr>
          <w:rFonts w:ascii="Palatino Linotype" w:eastAsia="Palatino Linotype" w:hAnsi="Palatino Linotype" w:cs="Palatino Linotype"/>
        </w:rPr>
        <w:t xml:space="preserve">, por lo que, ordenó turnar el expediente a resolución, </w:t>
      </w:r>
      <w:r w:rsidR="0015610F" w:rsidRPr="007817A8">
        <w:rPr>
          <w:rFonts w:ascii="Palatino Linotype" w:eastAsia="Palatino Linotype" w:hAnsi="Palatino Linotype" w:cs="Palatino Linotype"/>
        </w:rPr>
        <w:t>de acuerdo a las siguientes</w:t>
      </w:r>
      <w:r w:rsidR="007759DF" w:rsidRPr="007817A8">
        <w:rPr>
          <w:rFonts w:ascii="Palatino Linotype" w:eastAsia="Palatino Linotype" w:hAnsi="Palatino Linotype" w:cs="Palatino Linotype"/>
        </w:rPr>
        <w:t>:</w:t>
      </w:r>
      <w:r w:rsidR="007759DF" w:rsidRPr="007817A8">
        <w:rPr>
          <w:rFonts w:ascii="Palatino Linotype" w:eastAsia="Palatino Linotype" w:hAnsi="Palatino Linotype" w:cs="Palatino Linotype"/>
          <w:b/>
        </w:rPr>
        <w:t xml:space="preserve"> </w:t>
      </w:r>
    </w:p>
    <w:p w14:paraId="760AF7FA" w14:textId="77777777" w:rsidR="00C03B66" w:rsidRPr="007817A8" w:rsidRDefault="00C03B66">
      <w:pPr>
        <w:pBdr>
          <w:top w:val="nil"/>
          <w:left w:val="nil"/>
          <w:bottom w:val="nil"/>
          <w:right w:val="nil"/>
          <w:between w:val="nil"/>
        </w:pBdr>
        <w:spacing w:line="360" w:lineRule="auto"/>
        <w:ind w:left="720"/>
        <w:rPr>
          <w:rFonts w:ascii="Palatino Linotype" w:eastAsia="Palatino Linotype" w:hAnsi="Palatino Linotype" w:cs="Palatino Linotype"/>
          <w:b/>
          <w:color w:val="000000"/>
        </w:rPr>
      </w:pPr>
    </w:p>
    <w:p w14:paraId="1DD830E7" w14:textId="77777777" w:rsidR="00C03B66" w:rsidRPr="007817A8" w:rsidRDefault="007759DF">
      <w:pPr>
        <w:keepNext/>
        <w:keepLines/>
        <w:spacing w:line="360" w:lineRule="auto"/>
        <w:jc w:val="center"/>
        <w:rPr>
          <w:rFonts w:ascii="Palatino Linotype" w:eastAsia="Palatino Linotype" w:hAnsi="Palatino Linotype" w:cs="Palatino Linotype"/>
          <w:b/>
        </w:rPr>
      </w:pPr>
      <w:r w:rsidRPr="007817A8">
        <w:rPr>
          <w:rFonts w:ascii="Palatino Linotype" w:eastAsia="Palatino Linotype" w:hAnsi="Palatino Linotype" w:cs="Palatino Linotype"/>
          <w:b/>
        </w:rPr>
        <w:t xml:space="preserve">C O N S I D E R A C I O N E S </w:t>
      </w:r>
    </w:p>
    <w:p w14:paraId="09D8C3CC" w14:textId="77777777" w:rsidR="00C03B66" w:rsidRPr="007817A8" w:rsidRDefault="00C03B66">
      <w:pPr>
        <w:keepNext/>
        <w:keepLines/>
        <w:spacing w:line="360" w:lineRule="auto"/>
        <w:jc w:val="center"/>
        <w:rPr>
          <w:rFonts w:ascii="Palatino Linotype" w:eastAsia="Palatino Linotype" w:hAnsi="Palatino Linotype" w:cs="Palatino Linotype"/>
        </w:rPr>
      </w:pPr>
    </w:p>
    <w:p w14:paraId="5BDC0D39" w14:textId="77777777" w:rsidR="00C03B66" w:rsidRPr="007817A8" w:rsidRDefault="007759DF">
      <w:pPr>
        <w:keepNext/>
        <w:keepLines/>
        <w:spacing w:line="360" w:lineRule="auto"/>
        <w:rPr>
          <w:rFonts w:ascii="Palatino Linotype" w:eastAsia="Palatino Linotype" w:hAnsi="Palatino Linotype" w:cs="Palatino Linotype"/>
          <w:b/>
        </w:rPr>
      </w:pPr>
      <w:bookmarkStart w:id="4" w:name="_heading=h.2et92p0" w:colFirst="0" w:colLast="0"/>
      <w:bookmarkEnd w:id="4"/>
      <w:r w:rsidRPr="007817A8">
        <w:rPr>
          <w:rFonts w:ascii="Palatino Linotype" w:eastAsia="Palatino Linotype" w:hAnsi="Palatino Linotype" w:cs="Palatino Linotype"/>
          <w:b/>
        </w:rPr>
        <w:t>PRIMERO. Competencia</w:t>
      </w:r>
    </w:p>
    <w:p w14:paraId="23F432AE" w14:textId="77777777" w:rsidR="00C03B66" w:rsidRPr="007817A8" w:rsidRDefault="007759DF">
      <w:pPr>
        <w:numPr>
          <w:ilvl w:val="0"/>
          <w:numId w:val="8"/>
        </w:numPr>
        <w:spacing w:line="360" w:lineRule="auto"/>
        <w:ind w:left="0" w:firstLine="0"/>
        <w:jc w:val="both"/>
        <w:rPr>
          <w:rFonts w:ascii="Palatino Linotype" w:eastAsia="Palatino Linotype" w:hAnsi="Palatino Linotype" w:cs="Palatino Linotype"/>
        </w:rPr>
      </w:pPr>
      <w:r w:rsidRPr="007817A8">
        <w:rPr>
          <w:rFonts w:ascii="Palatino Linotype" w:eastAsia="Palatino Linotype" w:hAnsi="Palatino Linotype" w:cs="Palatino Linotype"/>
        </w:rPr>
        <w:t xml:space="preserve">El Instituto de Transparencia, Acceso a la Información Pública y Protección de Datos Personales del Estado de México y Municipios, es competente para conocer y resolver del presente recurso de conformidad con el artículo: 6, apartado A, fracción IV </w:t>
      </w:r>
      <w:r w:rsidRPr="007817A8">
        <w:rPr>
          <w:rFonts w:ascii="Palatino Linotype" w:eastAsia="Palatino Linotype" w:hAnsi="Palatino Linotype" w:cs="Palatino Linotype"/>
        </w:rPr>
        <w:lastRenderedPageBreak/>
        <w:t>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14:paraId="6A48F10F" w14:textId="77777777" w:rsidR="005C5EA9" w:rsidRPr="007817A8" w:rsidRDefault="005C5EA9" w:rsidP="005C5EA9">
      <w:pPr>
        <w:spacing w:line="360" w:lineRule="auto"/>
        <w:jc w:val="both"/>
        <w:rPr>
          <w:rFonts w:ascii="Palatino Linotype" w:eastAsia="Palatino Linotype" w:hAnsi="Palatino Linotype" w:cs="Palatino Linotype"/>
        </w:rPr>
      </w:pPr>
    </w:p>
    <w:p w14:paraId="0B54C0F7" w14:textId="77777777" w:rsidR="00C03B66" w:rsidRPr="007817A8" w:rsidRDefault="007759DF">
      <w:pPr>
        <w:keepNext/>
        <w:keepLines/>
        <w:spacing w:line="360" w:lineRule="auto"/>
        <w:rPr>
          <w:rFonts w:ascii="Palatino Linotype" w:eastAsia="Palatino Linotype" w:hAnsi="Palatino Linotype" w:cs="Palatino Linotype"/>
          <w:b/>
        </w:rPr>
      </w:pPr>
      <w:bookmarkStart w:id="5" w:name="_heading=h.tyjcwt" w:colFirst="0" w:colLast="0"/>
      <w:bookmarkEnd w:id="5"/>
      <w:r w:rsidRPr="007817A8">
        <w:rPr>
          <w:rFonts w:ascii="Palatino Linotype" w:eastAsia="Palatino Linotype" w:hAnsi="Palatino Linotype" w:cs="Palatino Linotype"/>
          <w:b/>
        </w:rPr>
        <w:t>SEGUNDO. Procedencia.</w:t>
      </w:r>
    </w:p>
    <w:p w14:paraId="4D7B8884" w14:textId="77777777" w:rsidR="00C03B66" w:rsidRPr="007817A8" w:rsidRDefault="007759DF">
      <w:pPr>
        <w:numPr>
          <w:ilvl w:val="0"/>
          <w:numId w:val="8"/>
        </w:numPr>
        <w:spacing w:line="360" w:lineRule="auto"/>
        <w:ind w:left="0" w:firstLine="0"/>
        <w:jc w:val="both"/>
        <w:rPr>
          <w:rFonts w:ascii="Palatino Linotype" w:eastAsia="Palatino Linotype" w:hAnsi="Palatino Linotype" w:cs="Palatino Linotype"/>
        </w:rPr>
      </w:pPr>
      <w:r w:rsidRPr="007817A8">
        <w:rPr>
          <w:rFonts w:ascii="Palatino Linotype" w:eastAsia="Palatino Linotype" w:hAnsi="Palatino Linotype" w:cs="Palatino Linotype"/>
        </w:rPr>
        <w:t>Este Órgano Garante considera que el medio de impugnación reúne los requisitos de procedencia toda vez que; el recurso fue presentado dentro del plazo establecido en el artículo 178 de la Ley de Transparencia y Acceso a la Información Pública del Estado de México y Municipios; asimismo no se tiene conocimiento que se encuentre en trámite algún medio de defensa presentado por el Recurrente ante otra instancia.</w:t>
      </w:r>
    </w:p>
    <w:p w14:paraId="1731000E" w14:textId="77777777" w:rsidR="00C03B66" w:rsidRPr="007817A8" w:rsidRDefault="007759DF">
      <w:pPr>
        <w:numPr>
          <w:ilvl w:val="0"/>
          <w:numId w:val="8"/>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817A8">
        <w:rPr>
          <w:rFonts w:ascii="Palatino Linotype" w:eastAsia="Palatino Linotype" w:hAnsi="Palatino Linotype" w:cs="Palatino Linotype"/>
          <w:color w:val="000000"/>
        </w:rPr>
        <w:t>Por otro lado el escrito contiene las formalidades previstas en el artículo 180 último párrafo de la citada Ley de la materia, por lo que es procedente que este Instituto conozca y resuelva el presente recurso.</w:t>
      </w:r>
    </w:p>
    <w:p w14:paraId="4DDBD33B" w14:textId="77777777" w:rsidR="00C03B66" w:rsidRPr="007817A8" w:rsidRDefault="00C03B66">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0543567A" w14:textId="77777777" w:rsidR="00C03B66" w:rsidRPr="007817A8" w:rsidRDefault="007759DF">
      <w:pPr>
        <w:pStyle w:val="Ttulo2"/>
        <w:tabs>
          <w:tab w:val="left" w:pos="0"/>
        </w:tabs>
        <w:spacing w:before="0" w:line="360" w:lineRule="auto"/>
        <w:rPr>
          <w:rFonts w:ascii="Palatino Linotype" w:eastAsia="Palatino Linotype" w:hAnsi="Palatino Linotype" w:cs="Palatino Linotype"/>
          <w:b/>
          <w:color w:val="000000"/>
          <w:sz w:val="24"/>
          <w:szCs w:val="24"/>
        </w:rPr>
      </w:pPr>
      <w:r w:rsidRPr="007817A8">
        <w:rPr>
          <w:rFonts w:ascii="Palatino Linotype" w:eastAsia="Palatino Linotype" w:hAnsi="Palatino Linotype" w:cs="Palatino Linotype"/>
          <w:b/>
          <w:color w:val="000000"/>
          <w:sz w:val="24"/>
          <w:szCs w:val="24"/>
        </w:rPr>
        <w:t>TERCERO. Descripción de hechos y planteamiento de la controversia.</w:t>
      </w:r>
    </w:p>
    <w:p w14:paraId="03594A36" w14:textId="77777777" w:rsidR="001C131E" w:rsidRPr="007817A8" w:rsidRDefault="001C131E" w:rsidP="001C131E">
      <w:pPr>
        <w:rPr>
          <w:rFonts w:eastAsia="Palatino Linotype"/>
        </w:rPr>
      </w:pPr>
    </w:p>
    <w:p w14:paraId="13809C76" w14:textId="77777777" w:rsidR="0058069E" w:rsidRPr="007817A8" w:rsidRDefault="007759DF" w:rsidP="00BD6164">
      <w:pPr>
        <w:numPr>
          <w:ilvl w:val="0"/>
          <w:numId w:val="8"/>
        </w:numPr>
        <w:pBdr>
          <w:top w:val="nil"/>
          <w:left w:val="nil"/>
          <w:bottom w:val="nil"/>
          <w:right w:val="nil"/>
          <w:between w:val="nil"/>
        </w:pBdr>
        <w:tabs>
          <w:tab w:val="left" w:pos="284"/>
        </w:tabs>
        <w:spacing w:line="360" w:lineRule="auto"/>
        <w:ind w:left="0" w:right="113" w:firstLine="0"/>
        <w:jc w:val="both"/>
        <w:rPr>
          <w:rFonts w:ascii="Palatino Linotype" w:hAnsi="Palatino Linotype"/>
          <w:i/>
        </w:rPr>
      </w:pPr>
      <w:r w:rsidRPr="007817A8">
        <w:rPr>
          <w:rFonts w:ascii="Palatino Linotype" w:eastAsia="Palatino Linotype" w:hAnsi="Palatino Linotype" w:cs="Palatino Linotype"/>
        </w:rPr>
        <w:lastRenderedPageBreak/>
        <w:t>Se solicitó</w:t>
      </w:r>
      <w:r w:rsidR="0058069E" w:rsidRPr="007817A8">
        <w:rPr>
          <w:rFonts w:ascii="Palatino Linotype" w:eastAsia="Palatino Linotype" w:hAnsi="Palatino Linotype" w:cs="Palatino Linotype"/>
        </w:rPr>
        <w:t>: “</w:t>
      </w:r>
      <w:r w:rsidR="0058069E" w:rsidRPr="007817A8">
        <w:rPr>
          <w:rFonts w:ascii="Palatino Linotype" w:hAnsi="Palatino Linotype"/>
          <w:i/>
        </w:rPr>
        <w:t>SOLICITO LAS ACTAS DEL COMMITE DE CORDINACION DE HRAEZ DE 14 A LA FECHA EN VERSIÓN PUBLICA</w:t>
      </w:r>
      <w:r w:rsidR="004A645A" w:rsidRPr="007817A8">
        <w:rPr>
          <w:rFonts w:ascii="Palatino Linotype" w:hAnsi="Palatino Linotype"/>
          <w:i/>
        </w:rPr>
        <w:t>”</w:t>
      </w:r>
      <w:r w:rsidR="004A645A" w:rsidRPr="007817A8">
        <w:rPr>
          <w:rFonts w:ascii="Palatino Linotype" w:hAnsi="Palatino Linotype"/>
        </w:rPr>
        <w:t xml:space="preserve"> (Sic)</w:t>
      </w:r>
      <w:r w:rsidR="00CB2377" w:rsidRPr="007817A8">
        <w:rPr>
          <w:rFonts w:ascii="Palatino Linotype" w:hAnsi="Palatino Linotype"/>
        </w:rPr>
        <w:t>.</w:t>
      </w:r>
    </w:p>
    <w:p w14:paraId="47FF201A" w14:textId="77777777" w:rsidR="0058069E" w:rsidRPr="007817A8" w:rsidRDefault="0058069E" w:rsidP="0032118D">
      <w:pPr>
        <w:pBdr>
          <w:top w:val="nil"/>
          <w:left w:val="nil"/>
          <w:bottom w:val="nil"/>
          <w:right w:val="nil"/>
          <w:between w:val="nil"/>
        </w:pBdr>
        <w:tabs>
          <w:tab w:val="left" w:pos="284"/>
        </w:tabs>
        <w:spacing w:line="360" w:lineRule="auto"/>
        <w:ind w:right="113"/>
        <w:jc w:val="both"/>
        <w:rPr>
          <w:rFonts w:ascii="Palatino Linotype" w:eastAsia="Palatino Linotype" w:hAnsi="Palatino Linotype" w:cs="Palatino Linotype"/>
        </w:rPr>
      </w:pPr>
    </w:p>
    <w:p w14:paraId="217F58FE" w14:textId="77777777" w:rsidR="00C03B66" w:rsidRPr="007817A8" w:rsidRDefault="007759DF">
      <w:pPr>
        <w:numPr>
          <w:ilvl w:val="0"/>
          <w:numId w:val="8"/>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rPr>
      </w:pPr>
      <w:r w:rsidRPr="007817A8">
        <w:rPr>
          <w:rFonts w:ascii="Palatino Linotype" w:eastAsia="Palatino Linotype" w:hAnsi="Palatino Linotype" w:cs="Palatino Linotype"/>
          <w:color w:val="000000"/>
        </w:rPr>
        <w:t>E</w:t>
      </w:r>
      <w:r w:rsidR="00471C21" w:rsidRPr="007817A8">
        <w:rPr>
          <w:rFonts w:ascii="Palatino Linotype" w:eastAsia="Palatino Linotype" w:hAnsi="Palatino Linotype" w:cs="Palatino Linotype"/>
          <w:color w:val="000000"/>
        </w:rPr>
        <w:t>l</w:t>
      </w:r>
      <w:r w:rsidRPr="007817A8">
        <w:rPr>
          <w:rFonts w:ascii="Palatino Linotype" w:eastAsia="Palatino Linotype" w:hAnsi="Palatino Linotype" w:cs="Palatino Linotype"/>
          <w:color w:val="000000"/>
        </w:rPr>
        <w:t xml:space="preserve"> Sujeto Obligado, </w:t>
      </w:r>
      <w:r w:rsidR="00471C21" w:rsidRPr="007817A8">
        <w:rPr>
          <w:rFonts w:ascii="Palatino Linotype" w:eastAsia="Palatino Linotype" w:hAnsi="Palatino Linotype" w:cs="Palatino Linotype"/>
          <w:color w:val="000000"/>
        </w:rPr>
        <w:t xml:space="preserve">remitió en respuesta lo solicitado por el particular, sin embargo, este último argumento en la interposición de su recurso que </w:t>
      </w:r>
      <w:r w:rsidR="00B03434" w:rsidRPr="007817A8">
        <w:rPr>
          <w:rFonts w:ascii="Palatino Linotype" w:eastAsia="Palatino Linotype" w:hAnsi="Palatino Linotype" w:cs="Palatino Linotype"/>
          <w:color w:val="000000"/>
        </w:rPr>
        <w:t>no se entregó la información completa</w:t>
      </w:r>
      <w:r w:rsidR="00262067" w:rsidRPr="007817A8">
        <w:rPr>
          <w:rFonts w:ascii="Palatino Linotype" w:eastAsia="Palatino Linotype" w:hAnsi="Palatino Linotype" w:cs="Palatino Linotype"/>
          <w:color w:val="000000"/>
        </w:rPr>
        <w:t>.</w:t>
      </w:r>
    </w:p>
    <w:p w14:paraId="2D85D00E" w14:textId="77777777" w:rsidR="00C03B66" w:rsidRPr="007817A8" w:rsidRDefault="00C03B66">
      <w:pPr>
        <w:pBdr>
          <w:top w:val="nil"/>
          <w:left w:val="nil"/>
          <w:bottom w:val="nil"/>
          <w:right w:val="nil"/>
          <w:between w:val="nil"/>
        </w:pBdr>
        <w:tabs>
          <w:tab w:val="left" w:pos="284"/>
        </w:tabs>
        <w:spacing w:line="360" w:lineRule="auto"/>
        <w:jc w:val="both"/>
        <w:rPr>
          <w:rFonts w:ascii="Palatino Linotype" w:eastAsia="Palatino Linotype" w:hAnsi="Palatino Linotype" w:cs="Palatino Linotype"/>
        </w:rPr>
      </w:pPr>
    </w:p>
    <w:p w14:paraId="018B8361" w14:textId="77777777" w:rsidR="00C03B66" w:rsidRPr="007817A8" w:rsidRDefault="007759DF">
      <w:pPr>
        <w:numPr>
          <w:ilvl w:val="0"/>
          <w:numId w:val="8"/>
        </w:numPr>
        <w:pBdr>
          <w:top w:val="nil"/>
          <w:left w:val="nil"/>
          <w:bottom w:val="nil"/>
          <w:right w:val="nil"/>
          <w:between w:val="nil"/>
        </w:pBdr>
        <w:tabs>
          <w:tab w:val="left" w:pos="284"/>
        </w:tabs>
        <w:spacing w:line="360" w:lineRule="auto"/>
        <w:ind w:left="0" w:firstLine="0"/>
        <w:jc w:val="both"/>
        <w:rPr>
          <w:rFonts w:ascii="Palatino Linotype" w:eastAsia="Palatino Linotype" w:hAnsi="Palatino Linotype" w:cs="Palatino Linotype"/>
          <w:color w:val="000000"/>
        </w:rPr>
      </w:pPr>
      <w:r w:rsidRPr="007817A8">
        <w:rPr>
          <w:rFonts w:ascii="Palatino Linotype" w:eastAsia="Palatino Linotype" w:hAnsi="Palatino Linotype" w:cs="Palatino Linotype"/>
        </w:rPr>
        <w:t xml:space="preserve">En dichas condiciones, la controversia a resolver en el presente proveído, corresponde a determinar si se actualiza la causal de procedencia prevista en el artículo 179, fracción </w:t>
      </w:r>
      <w:r w:rsidR="009634DE" w:rsidRPr="007817A8">
        <w:rPr>
          <w:rFonts w:ascii="Palatino Linotype" w:eastAsia="Palatino Linotype" w:hAnsi="Palatino Linotype" w:cs="Palatino Linotype"/>
        </w:rPr>
        <w:t>V</w:t>
      </w:r>
      <w:r w:rsidRPr="007817A8">
        <w:rPr>
          <w:rFonts w:ascii="Palatino Linotype" w:eastAsia="Palatino Linotype" w:hAnsi="Palatino Linotype" w:cs="Palatino Linotype"/>
        </w:rPr>
        <w:t xml:space="preserve"> de la Ley de Transparencia y Acceso a la Información Pública del Estado de México y Municipios; fracción que determina la </w:t>
      </w:r>
      <w:r w:rsidR="00471C21" w:rsidRPr="007817A8">
        <w:rPr>
          <w:rFonts w:ascii="Palatino Linotype" w:eastAsia="Palatino Linotype" w:hAnsi="Palatino Linotype" w:cs="Palatino Linotype"/>
        </w:rPr>
        <w:t>entrega de la información incompleta</w:t>
      </w:r>
      <w:r w:rsidRPr="007817A8">
        <w:rPr>
          <w:rFonts w:ascii="Palatino Linotype" w:eastAsia="Palatino Linotype" w:hAnsi="Palatino Linotype" w:cs="Palatino Linotype"/>
        </w:rPr>
        <w:t xml:space="preserve">. </w:t>
      </w:r>
    </w:p>
    <w:p w14:paraId="603BCEFE" w14:textId="77777777" w:rsidR="00C03B66" w:rsidRPr="007817A8" w:rsidRDefault="00C03B66">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14:paraId="7180CD4C" w14:textId="77777777" w:rsidR="008B4CBF" w:rsidRPr="007817A8" w:rsidRDefault="008B4CBF" w:rsidP="008B4CBF">
      <w:pPr>
        <w:pStyle w:val="Ttulo1"/>
        <w:spacing w:before="0" w:after="0" w:line="276" w:lineRule="auto"/>
        <w:ind w:right="1"/>
        <w:rPr>
          <w:rFonts w:ascii="Palatino Linotype" w:eastAsia="Palatino Linotype" w:hAnsi="Palatino Linotype" w:cs="Palatino Linotype"/>
          <w:color w:val="000000"/>
          <w:sz w:val="24"/>
          <w:szCs w:val="24"/>
        </w:rPr>
      </w:pPr>
      <w:r w:rsidRPr="007817A8">
        <w:rPr>
          <w:rFonts w:ascii="Palatino Linotype" w:eastAsia="Palatino Linotype" w:hAnsi="Palatino Linotype" w:cs="Palatino Linotype"/>
          <w:color w:val="000000"/>
          <w:sz w:val="24"/>
          <w:szCs w:val="24"/>
        </w:rPr>
        <w:t>CUARTO. Estudio de la controversia.</w:t>
      </w:r>
    </w:p>
    <w:p w14:paraId="7550DEE8" w14:textId="77777777" w:rsidR="008B4CBF" w:rsidRPr="007817A8" w:rsidRDefault="008B4CBF" w:rsidP="008B4CBF">
      <w:pPr>
        <w:pStyle w:val="Prrafodelista"/>
        <w:numPr>
          <w:ilvl w:val="0"/>
          <w:numId w:val="8"/>
        </w:numPr>
        <w:pBdr>
          <w:top w:val="nil"/>
          <w:left w:val="nil"/>
          <w:bottom w:val="nil"/>
          <w:right w:val="nil"/>
          <w:between w:val="nil"/>
        </w:pBdr>
        <w:spacing w:before="240" w:after="240" w:line="360" w:lineRule="auto"/>
        <w:ind w:left="0" w:firstLine="0"/>
        <w:jc w:val="both"/>
      </w:pPr>
      <w:r w:rsidRPr="007817A8">
        <w:rPr>
          <w:rFonts w:ascii="Palatino Linotype" w:eastAsia="Palatino Linotype" w:hAnsi="Palatino Linotype" w:cs="Palatino Linotype"/>
        </w:rPr>
        <w:t xml:space="preserve">Antes de entrar al análisis de los pronunciamientos del </w:t>
      </w:r>
      <w:r w:rsidRPr="007817A8">
        <w:rPr>
          <w:rFonts w:ascii="Palatino Linotype" w:eastAsia="Palatino Linotype" w:hAnsi="Palatino Linotype" w:cs="Palatino Linotype"/>
          <w:b/>
        </w:rPr>
        <w:t>Sujeto Obligado</w:t>
      </w:r>
      <w:r w:rsidRPr="007817A8">
        <w:rPr>
          <w:rFonts w:ascii="Palatino Linotype" w:eastAsia="Palatino Linotype" w:hAnsi="Palatino Linotype" w:cs="Palatino Linotype"/>
        </w:rPr>
        <w:t xml:space="preserve"> en la respuesta proporcionada, es necesario mencionar que el derecho de acceso a la información está consagrado en instrumentos internacionales de los cuales el Estado Mexicano se ha adherido, sin oponer reserva alguna sobre lo que nos interesa, adoptando dichas disposiciones al Derecho Interno, específicamente a nivel Constitucional, tal y como lo prevén los arábigos 1 párrafos primero, segundo y tercero y 6 apartado A fracciones I, II, III, IV, V, VI y VII. </w:t>
      </w:r>
    </w:p>
    <w:p w14:paraId="3A8465B0" w14:textId="77777777" w:rsidR="008B4CBF" w:rsidRPr="007817A8" w:rsidRDefault="008B4CBF" w:rsidP="008B4CBF">
      <w:pPr>
        <w:pStyle w:val="Prrafodelista"/>
        <w:pBdr>
          <w:top w:val="nil"/>
          <w:left w:val="nil"/>
          <w:bottom w:val="nil"/>
          <w:right w:val="nil"/>
          <w:between w:val="nil"/>
        </w:pBdr>
        <w:spacing w:before="240" w:after="240" w:line="360" w:lineRule="auto"/>
        <w:ind w:left="0"/>
        <w:jc w:val="both"/>
      </w:pPr>
    </w:p>
    <w:p w14:paraId="043DF113" w14:textId="77777777" w:rsidR="008B4CBF" w:rsidRPr="007817A8" w:rsidRDefault="008B4CBF" w:rsidP="008B4CBF">
      <w:pPr>
        <w:pStyle w:val="Prrafodelista"/>
        <w:numPr>
          <w:ilvl w:val="0"/>
          <w:numId w:val="8"/>
        </w:numPr>
        <w:pBdr>
          <w:top w:val="nil"/>
          <w:left w:val="nil"/>
          <w:bottom w:val="nil"/>
          <w:right w:val="nil"/>
          <w:between w:val="nil"/>
        </w:pBdr>
        <w:spacing w:line="360" w:lineRule="auto"/>
        <w:ind w:left="0" w:firstLine="0"/>
        <w:jc w:val="both"/>
      </w:pPr>
      <w:r w:rsidRPr="007817A8">
        <w:rPr>
          <w:rFonts w:ascii="Palatino Linotype" w:eastAsia="Palatino Linotype" w:hAnsi="Palatino Linotype" w:cs="Palatino Linotype"/>
        </w:rPr>
        <w:t>Esto es, que cualquier persona tiene el derecho al acceso de la información pública, información que consiste en aquella que sea generada, obtenida, adquirida, transformada, administrada o en posesión de los Sujetos Obligados, como así también lo señala la Ley de Transparencia y Acceso a la Información Pública del Estado de México y Municipios en su artículo 4, que toda la información generada, obtenida, adquirida, transformada, administrada o en posesión de los sujetos obligados, es pública y accesible, de manera permanente a cualquier persona, privilegiando el principio de máxima publicidad, como así lo establece dicha determinación.</w:t>
      </w:r>
    </w:p>
    <w:p w14:paraId="57561B1A" w14:textId="77777777" w:rsidR="008B4CBF" w:rsidRPr="007817A8" w:rsidRDefault="008B4CBF" w:rsidP="008B4CBF">
      <w:pPr>
        <w:pStyle w:val="Prrafodelista"/>
        <w:spacing w:line="360" w:lineRule="auto"/>
      </w:pPr>
    </w:p>
    <w:p w14:paraId="1D5A8CF0" w14:textId="77777777" w:rsidR="008B4CBF" w:rsidRPr="007817A8" w:rsidRDefault="008B4CBF" w:rsidP="008B4CBF">
      <w:pPr>
        <w:pStyle w:val="Prrafodelista"/>
        <w:numPr>
          <w:ilvl w:val="0"/>
          <w:numId w:val="8"/>
        </w:numPr>
        <w:pBdr>
          <w:top w:val="nil"/>
          <w:left w:val="nil"/>
          <w:bottom w:val="nil"/>
          <w:right w:val="nil"/>
          <w:between w:val="nil"/>
        </w:pBdr>
        <w:spacing w:line="360" w:lineRule="auto"/>
        <w:ind w:left="0" w:firstLine="0"/>
        <w:jc w:val="both"/>
      </w:pPr>
      <w:r w:rsidRPr="007817A8">
        <w:rPr>
          <w:rFonts w:ascii="Palatino Linotype" w:eastAsia="Palatino Linotype" w:hAnsi="Palatino Linotype" w:cs="Palatino Linotype"/>
        </w:rPr>
        <w:t>De lo precedente, se desprende que los Sujetos Obligados tiene la obligación o deber de atender las solicitudes de acceso a la información pública que se les hagan de su conocimiento y proporcionar la información pública que obren en su poder como así lo establece el artículo 12 de la Ley de Transparencia y Acceso a la Información Pública del Estado de México y Municipios.</w:t>
      </w:r>
      <w:r w:rsidRPr="007817A8">
        <w:rPr>
          <w:rFonts w:ascii="Palatino Linotype" w:eastAsia="Palatino Linotype" w:hAnsi="Palatino Linotype" w:cs="Palatino Linotype"/>
          <w:i/>
          <w:sz w:val="22"/>
          <w:szCs w:val="22"/>
        </w:rPr>
        <w:t xml:space="preserve"> </w:t>
      </w:r>
    </w:p>
    <w:p w14:paraId="35DD9A85" w14:textId="77777777" w:rsidR="008B4CBF" w:rsidRPr="007817A8" w:rsidRDefault="008B4CBF" w:rsidP="008B4CBF">
      <w:pPr>
        <w:pStyle w:val="Prrafodelista"/>
        <w:spacing w:line="360" w:lineRule="auto"/>
      </w:pPr>
    </w:p>
    <w:p w14:paraId="117DB729" w14:textId="77777777" w:rsidR="008B4CBF" w:rsidRPr="007817A8" w:rsidRDefault="008B4CBF" w:rsidP="008B4CBF">
      <w:pPr>
        <w:pStyle w:val="Prrafodelista"/>
        <w:numPr>
          <w:ilvl w:val="0"/>
          <w:numId w:val="8"/>
        </w:numPr>
        <w:pBdr>
          <w:top w:val="nil"/>
          <w:left w:val="nil"/>
          <w:bottom w:val="nil"/>
          <w:right w:val="nil"/>
          <w:between w:val="nil"/>
        </w:pBdr>
        <w:spacing w:line="360" w:lineRule="auto"/>
        <w:ind w:left="0" w:firstLine="0"/>
        <w:jc w:val="both"/>
      </w:pPr>
      <w:r w:rsidRPr="007817A8">
        <w:rPr>
          <w:rFonts w:ascii="Palatino Linotype" w:eastAsia="Palatino Linotype" w:hAnsi="Palatino Linotype" w:cs="Palatino Linotype"/>
        </w:rPr>
        <w:t>Es decir, que el derecho de acceso a la información pública se satisface en aquellos casos en que se entregue documento en que conste la información requerida, toda vez que, los Sujetos Obligados</w:t>
      </w:r>
      <w:r w:rsidRPr="007817A8">
        <w:rPr>
          <w:rFonts w:ascii="Palatino Linotype" w:eastAsia="Palatino Linotype" w:hAnsi="Palatino Linotype" w:cs="Palatino Linotype"/>
          <w:b/>
        </w:rPr>
        <w:t xml:space="preserve"> </w:t>
      </w:r>
      <w:r w:rsidRPr="007817A8">
        <w:rPr>
          <w:rFonts w:ascii="Palatino Linotype" w:eastAsia="Palatino Linotype" w:hAnsi="Palatino Linotype" w:cs="Palatino Linotype"/>
        </w:rPr>
        <w:t xml:space="preserve">no tienen el deber de generar, poseer o administrar la información pública con el grado de detalle solicitado; esto es, que no tienen el deber de </w:t>
      </w:r>
      <w:r w:rsidRPr="007817A8">
        <w:rPr>
          <w:rFonts w:ascii="Palatino Linotype" w:eastAsia="Palatino Linotype" w:hAnsi="Palatino Linotype" w:cs="Palatino Linotype"/>
        </w:rPr>
        <w:lastRenderedPageBreak/>
        <w:t xml:space="preserve">generar un documento </w:t>
      </w:r>
      <w:r w:rsidRPr="007817A8">
        <w:rPr>
          <w:rFonts w:ascii="Palatino Linotype" w:eastAsia="Palatino Linotype" w:hAnsi="Palatino Linotype" w:cs="Palatino Linotype"/>
          <w:i/>
        </w:rPr>
        <w:t>ad hoc</w:t>
      </w:r>
      <w:r w:rsidRPr="007817A8">
        <w:rPr>
          <w:rFonts w:ascii="Palatino Linotype" w:eastAsia="Palatino Linotype" w:hAnsi="Palatino Linotype" w:cs="Palatino Linotype"/>
        </w:rPr>
        <w:t xml:space="preserve">, para satisfacer el derecho de acceso a la información pública, como así lo establece el criterio 03/17 emitido por el Instituto Nacional de Transparencia, Acceso a la Información Pública y </w:t>
      </w:r>
      <w:r w:rsidR="001C131E" w:rsidRPr="007817A8">
        <w:rPr>
          <w:rFonts w:ascii="Palatino Linotype" w:eastAsia="Palatino Linotype" w:hAnsi="Palatino Linotype" w:cs="Palatino Linotype"/>
        </w:rPr>
        <w:t>Protección de Datos Personales.</w:t>
      </w:r>
    </w:p>
    <w:p w14:paraId="1EE86761" w14:textId="77777777" w:rsidR="001C131E" w:rsidRPr="007817A8" w:rsidRDefault="001C131E" w:rsidP="001C131E">
      <w:pPr>
        <w:pStyle w:val="Prrafodelista"/>
      </w:pPr>
    </w:p>
    <w:p w14:paraId="54D2B2A7" w14:textId="77777777" w:rsidR="008B4CBF" w:rsidRPr="007817A8" w:rsidRDefault="008B4CBF" w:rsidP="008B4CBF">
      <w:pPr>
        <w:pStyle w:val="Prrafodelista"/>
        <w:numPr>
          <w:ilvl w:val="0"/>
          <w:numId w:val="8"/>
        </w:numPr>
        <w:pBdr>
          <w:top w:val="nil"/>
          <w:left w:val="nil"/>
          <w:bottom w:val="nil"/>
          <w:right w:val="nil"/>
          <w:between w:val="nil"/>
        </w:pBdr>
        <w:spacing w:line="360" w:lineRule="auto"/>
        <w:ind w:left="0" w:firstLine="0"/>
        <w:jc w:val="both"/>
      </w:pPr>
      <w:r w:rsidRPr="007817A8">
        <w:rPr>
          <w:rFonts w:ascii="Palatino Linotype" w:eastAsia="Palatino Linotype" w:hAnsi="Palatino Linotype" w:cs="Palatino Linotype"/>
        </w:rPr>
        <w:t xml:space="preserve">Por otra parte, y aunado a lo antepuesto, </w:t>
      </w:r>
      <w:r w:rsidR="002359DF" w:rsidRPr="007817A8">
        <w:rPr>
          <w:rFonts w:ascii="Palatino Linotype" w:eastAsia="Palatino Linotype" w:hAnsi="Palatino Linotype" w:cs="Palatino Linotype"/>
        </w:rPr>
        <w:t xml:space="preserve">en el último párrafo del artículo 12, de la Ley  </w:t>
      </w:r>
      <w:r w:rsidRPr="007817A8">
        <w:rPr>
          <w:rFonts w:ascii="Palatino Linotype" w:eastAsia="Palatino Linotype" w:hAnsi="Palatino Linotype" w:cs="Palatino Linotype"/>
        </w:rPr>
        <w:t>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321C9646" w14:textId="77777777" w:rsidR="002359DF" w:rsidRPr="007817A8" w:rsidRDefault="002359DF" w:rsidP="002359DF">
      <w:pPr>
        <w:pStyle w:val="Prrafodelista"/>
        <w:pBdr>
          <w:top w:val="nil"/>
          <w:left w:val="nil"/>
          <w:bottom w:val="nil"/>
          <w:right w:val="nil"/>
          <w:between w:val="nil"/>
        </w:pBdr>
        <w:spacing w:line="360" w:lineRule="auto"/>
        <w:ind w:left="0"/>
        <w:jc w:val="both"/>
      </w:pPr>
    </w:p>
    <w:p w14:paraId="0DBDBA99" w14:textId="77777777" w:rsidR="008B4CBF" w:rsidRPr="007817A8" w:rsidRDefault="008B4CBF" w:rsidP="008B4CBF">
      <w:pPr>
        <w:pStyle w:val="Prrafodelista"/>
        <w:numPr>
          <w:ilvl w:val="0"/>
          <w:numId w:val="8"/>
        </w:numPr>
        <w:pBdr>
          <w:top w:val="nil"/>
          <w:left w:val="nil"/>
          <w:bottom w:val="nil"/>
          <w:right w:val="nil"/>
          <w:between w:val="nil"/>
        </w:pBdr>
        <w:spacing w:line="360" w:lineRule="auto"/>
        <w:ind w:left="0" w:right="49" w:firstLine="0"/>
        <w:jc w:val="both"/>
      </w:pPr>
      <w:r w:rsidRPr="007817A8">
        <w:rPr>
          <w:rFonts w:ascii="Palatino Linotype" w:eastAsia="Palatino Linotype" w:hAnsi="Palatino Linotype" w:cs="Palatino Linotype"/>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42AC37C7" w14:textId="77777777" w:rsidR="008B4CBF" w:rsidRPr="007817A8" w:rsidRDefault="008B4CBF" w:rsidP="008B4CBF">
      <w:pPr>
        <w:pStyle w:val="Prrafodelista"/>
        <w:spacing w:line="360" w:lineRule="auto"/>
      </w:pPr>
    </w:p>
    <w:p w14:paraId="63E4AFF9" w14:textId="77777777" w:rsidR="008B4CBF" w:rsidRPr="007817A8" w:rsidRDefault="008B4CBF" w:rsidP="008B4CBF">
      <w:pPr>
        <w:pStyle w:val="Prrafodelista"/>
        <w:numPr>
          <w:ilvl w:val="0"/>
          <w:numId w:val="8"/>
        </w:numPr>
        <w:pBdr>
          <w:top w:val="nil"/>
          <w:left w:val="nil"/>
          <w:bottom w:val="nil"/>
          <w:right w:val="nil"/>
          <w:between w:val="nil"/>
        </w:pBdr>
        <w:spacing w:line="360" w:lineRule="auto"/>
        <w:ind w:left="0" w:right="49" w:firstLine="0"/>
        <w:jc w:val="both"/>
      </w:pPr>
      <w:r w:rsidRPr="007817A8">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w:t>
      </w:r>
      <w:r w:rsidRPr="007817A8">
        <w:rPr>
          <w:rFonts w:ascii="Palatino Linotype" w:eastAsia="Palatino Linotype" w:hAnsi="Palatino Linotype" w:cs="Palatino Linotype"/>
        </w:rPr>
        <w:lastRenderedPageBreak/>
        <w:t xml:space="preserve">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w:t>
      </w:r>
    </w:p>
    <w:p w14:paraId="573FC5C3" w14:textId="77777777" w:rsidR="008B4CBF" w:rsidRPr="007817A8" w:rsidRDefault="008B4CBF" w:rsidP="008B4CBF">
      <w:pPr>
        <w:pStyle w:val="Prrafodelista"/>
        <w:spacing w:line="360" w:lineRule="auto"/>
      </w:pPr>
    </w:p>
    <w:p w14:paraId="4492AFAB" w14:textId="77777777" w:rsidR="008B4CBF" w:rsidRPr="007817A8" w:rsidRDefault="008B4CBF" w:rsidP="008B4CBF">
      <w:pPr>
        <w:pStyle w:val="Prrafodelista"/>
        <w:numPr>
          <w:ilvl w:val="0"/>
          <w:numId w:val="8"/>
        </w:numPr>
        <w:pBdr>
          <w:top w:val="nil"/>
          <w:left w:val="nil"/>
          <w:bottom w:val="nil"/>
          <w:right w:val="nil"/>
          <w:between w:val="nil"/>
        </w:pBdr>
        <w:spacing w:line="360" w:lineRule="auto"/>
        <w:ind w:left="0" w:right="49" w:firstLine="0"/>
        <w:jc w:val="both"/>
      </w:pPr>
      <w:r w:rsidRPr="007817A8">
        <w:rPr>
          <w:rFonts w:ascii="Palatino Linotype" w:eastAsia="Palatino Linotype" w:hAnsi="Palatino Linotype" w:cs="Palatino Linotype"/>
        </w:rPr>
        <w:t xml:space="preserve">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p>
    <w:p w14:paraId="4A6A0731" w14:textId="77777777" w:rsidR="008B4CBF" w:rsidRPr="007817A8" w:rsidRDefault="008B4CBF" w:rsidP="008B4CBF">
      <w:pPr>
        <w:pStyle w:val="Prrafodelista"/>
        <w:spacing w:line="360" w:lineRule="auto"/>
      </w:pPr>
    </w:p>
    <w:p w14:paraId="60A2B4FF" w14:textId="77777777" w:rsidR="008B4CBF" w:rsidRPr="007817A8" w:rsidRDefault="008B4CBF" w:rsidP="008B4CBF">
      <w:pPr>
        <w:pStyle w:val="Prrafodelista"/>
        <w:numPr>
          <w:ilvl w:val="0"/>
          <w:numId w:val="8"/>
        </w:numPr>
        <w:pBdr>
          <w:top w:val="nil"/>
          <w:left w:val="nil"/>
          <w:bottom w:val="nil"/>
          <w:right w:val="nil"/>
          <w:between w:val="nil"/>
        </w:pBdr>
        <w:spacing w:line="360" w:lineRule="auto"/>
        <w:ind w:left="0" w:right="49" w:firstLine="0"/>
        <w:jc w:val="both"/>
      </w:pPr>
      <w:r w:rsidRPr="007817A8">
        <w:rPr>
          <w:rFonts w:ascii="Palatino Linotype" w:eastAsia="Palatino Linotype" w:hAnsi="Palatino Linotype" w:cs="Palatino Linotype"/>
        </w:rPr>
        <w:t xml:space="preserve">De ahí que el </w:t>
      </w:r>
      <w:r w:rsidRPr="007817A8">
        <w:rPr>
          <w:rFonts w:ascii="Palatino Linotype" w:eastAsia="Palatino Linotype" w:hAnsi="Palatino Linotype" w:cs="Palatino Linotype"/>
          <w:b/>
        </w:rPr>
        <w:t>Sujeto Obligado</w:t>
      </w:r>
      <w:r w:rsidRPr="007817A8">
        <w:rPr>
          <w:rFonts w:ascii="Palatino Linotype" w:eastAsia="Palatino Linotype" w:hAnsi="Palatino Linotype" w:cs="Palatino Linotype"/>
        </w:rPr>
        <w:t xml:space="preserve"> cuenta con el deber de satisfacer las solicitudes de acceso a la información que le sean formuladas y entregar la información pública que obre en sus archivos; más aún si la misma se trata de información pública de oficio la cual se relaciona con aquella que se genere de acuerdo con sus facultades, atribuciones señaladas por la Ley en la materia, así como de interés público, es decir, aquella que resulta relevante o beneficiosa para la sociedad y no simplemente de interés individual, y cuya divulgación resulta útil para que el público comprenda las actividades que llevan a cabo los Sujetos Obligados.</w:t>
      </w:r>
    </w:p>
    <w:p w14:paraId="5D067E71" w14:textId="77777777" w:rsidR="00424865" w:rsidRPr="007817A8" w:rsidRDefault="00424865" w:rsidP="00424865">
      <w:pPr>
        <w:pStyle w:val="Prrafodelista"/>
        <w:pBdr>
          <w:top w:val="nil"/>
          <w:left w:val="nil"/>
          <w:bottom w:val="nil"/>
          <w:right w:val="nil"/>
          <w:between w:val="nil"/>
        </w:pBdr>
        <w:spacing w:line="360" w:lineRule="auto"/>
        <w:ind w:left="0" w:right="49"/>
        <w:jc w:val="both"/>
      </w:pPr>
    </w:p>
    <w:p w14:paraId="21807CF4" w14:textId="5CB71D90" w:rsidR="008B4CBF" w:rsidRPr="007817A8" w:rsidRDefault="008B4CBF" w:rsidP="00CF0CF4">
      <w:pPr>
        <w:pStyle w:val="Prrafodelista"/>
        <w:numPr>
          <w:ilvl w:val="0"/>
          <w:numId w:val="8"/>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rPr>
      </w:pPr>
      <w:r w:rsidRPr="007817A8">
        <w:rPr>
          <w:rFonts w:ascii="Palatino Linotype" w:eastAsia="Palatino Linotype" w:hAnsi="Palatino Linotype" w:cs="Palatino Linotype"/>
        </w:rPr>
        <w:t xml:space="preserve">Ahora bien, para profundizar en el estudio del presente asunto, es conveniente recordar que la parte solicitante requirió al </w:t>
      </w:r>
      <w:r w:rsidRPr="007817A8">
        <w:rPr>
          <w:rFonts w:ascii="Palatino Linotype" w:eastAsia="Palatino Linotype" w:hAnsi="Palatino Linotype" w:cs="Palatino Linotype"/>
          <w:b/>
        </w:rPr>
        <w:t>Sujeto Obligado</w:t>
      </w:r>
      <w:r w:rsidRPr="007817A8">
        <w:rPr>
          <w:rFonts w:ascii="Palatino Linotype" w:eastAsia="Palatino Linotype" w:hAnsi="Palatino Linotype" w:cs="Palatino Linotype"/>
        </w:rPr>
        <w:t xml:space="preserve">, </w:t>
      </w:r>
      <w:r w:rsidR="00424865" w:rsidRPr="007817A8">
        <w:rPr>
          <w:rFonts w:ascii="Palatino Linotype" w:eastAsia="Palatino Linotype" w:hAnsi="Palatino Linotype" w:cs="Palatino Linotype"/>
        </w:rPr>
        <w:t>las Actas del Comité de Coordinación</w:t>
      </w:r>
      <w:r w:rsidR="001C131E" w:rsidRPr="007817A8">
        <w:rPr>
          <w:rFonts w:ascii="Palatino Linotype" w:eastAsia="Palatino Linotype" w:hAnsi="Palatino Linotype" w:cs="Palatino Linotype"/>
        </w:rPr>
        <w:t xml:space="preserve"> </w:t>
      </w:r>
      <w:r w:rsidR="001C131E" w:rsidRPr="007817A8">
        <w:rPr>
          <w:rFonts w:ascii="Palatino Linotype" w:eastAsia="Palatino Linotype" w:hAnsi="Palatino Linotype" w:cs="Palatino Linotype"/>
          <w:iCs/>
        </w:rPr>
        <w:t>del Hospital Regional de Alta Especialidad de Zumpango</w:t>
      </w:r>
      <w:r w:rsidR="00906EFA" w:rsidRPr="007817A8">
        <w:rPr>
          <w:rFonts w:ascii="Palatino Linotype" w:eastAsia="Palatino Linotype" w:hAnsi="Palatino Linotype" w:cs="Palatino Linotype"/>
          <w:iCs/>
        </w:rPr>
        <w:t xml:space="preserve">. Al respecto es de recordar que en la respuesta inicial se remite soporte documental relacionado con lo solicitado. De dicho contexto se desprende que el </w:t>
      </w:r>
      <w:r w:rsidR="00906EFA" w:rsidRPr="007817A8">
        <w:rPr>
          <w:rFonts w:ascii="Palatino Linotype" w:eastAsia="Palatino Linotype" w:hAnsi="Palatino Linotype" w:cs="Palatino Linotype"/>
          <w:b/>
          <w:iCs/>
        </w:rPr>
        <w:t>SUJETO OBLIGADO</w:t>
      </w:r>
      <w:r w:rsidR="00906EFA" w:rsidRPr="007817A8">
        <w:rPr>
          <w:rFonts w:ascii="Palatino Linotype" w:eastAsia="Palatino Linotype" w:hAnsi="Palatino Linotype" w:cs="Palatino Linotype"/>
          <w:iCs/>
        </w:rPr>
        <w:t xml:space="preserve"> asume que genera, posee y administra la información, tan es así que remite actas de los años 2020 a 2023, de modo tal que resulta dable omitir un análisis pormenorizado de la fuente obligacional del Hospital para poder concluir si cuenta o no con lo solicitado, si ya asumió de manera expresa que si la genera, posee y administra en ejercicio de sus funciones de derecho público; sin embargo ello no es óbice para realizar las siguientes precisiones.</w:t>
      </w:r>
    </w:p>
    <w:p w14:paraId="3586FD44" w14:textId="77777777" w:rsidR="00CF0CF4" w:rsidRPr="007817A8" w:rsidRDefault="00CF0CF4" w:rsidP="00CF0CF4">
      <w:pPr>
        <w:pStyle w:val="Prrafodelista"/>
        <w:rPr>
          <w:rFonts w:ascii="Palatino Linotype" w:eastAsia="Palatino Linotype" w:hAnsi="Palatino Linotype" w:cs="Palatino Linotype"/>
        </w:rPr>
      </w:pPr>
    </w:p>
    <w:p w14:paraId="77F60E14" w14:textId="77777777" w:rsidR="00CF0CF4" w:rsidRPr="007817A8" w:rsidRDefault="00CF0CF4" w:rsidP="00CF0CF4">
      <w:pPr>
        <w:pStyle w:val="Prrafodelista"/>
        <w:pBdr>
          <w:top w:val="nil"/>
          <w:left w:val="nil"/>
          <w:bottom w:val="nil"/>
          <w:right w:val="nil"/>
          <w:between w:val="nil"/>
        </w:pBdr>
        <w:spacing w:line="360" w:lineRule="auto"/>
        <w:ind w:left="0" w:right="49"/>
        <w:jc w:val="both"/>
        <w:rPr>
          <w:rFonts w:ascii="Palatino Linotype" w:eastAsia="Palatino Linotype" w:hAnsi="Palatino Linotype" w:cs="Palatino Linotype"/>
        </w:rPr>
      </w:pPr>
    </w:p>
    <w:p w14:paraId="59466060" w14:textId="77777777" w:rsidR="00906EFA" w:rsidRPr="007817A8" w:rsidRDefault="00906EFA" w:rsidP="00FE6DA5">
      <w:pPr>
        <w:pStyle w:val="Prrafodelista"/>
        <w:numPr>
          <w:ilvl w:val="0"/>
          <w:numId w:val="8"/>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7817A8">
        <w:rPr>
          <w:rFonts w:ascii="Palatino Linotype" w:eastAsia="Palatino Linotype" w:hAnsi="Palatino Linotype" w:cs="Palatino Linotype"/>
          <w:color w:val="000000"/>
        </w:rPr>
        <w:t xml:space="preserve">Lo anterior se cumple mediante la planificación y supervisión, estableciendo planes y estrategias para la operación y desarrollo del hospital; la supervisión del cumplimiento de los objetivos y metas institucionales; la coordinación interinstitucional facilitando la colaboración entre el hospital y otras instituciones de salud, tanto públicas como privadas; estableciendo convenios y alianzas para mejorar la atención médica y la capacitación del personal; la gestión de recursos asegurando la asignación y uso eficiente </w:t>
      </w:r>
      <w:r w:rsidRPr="007817A8">
        <w:rPr>
          <w:rFonts w:ascii="Palatino Linotype" w:eastAsia="Palatino Linotype" w:hAnsi="Palatino Linotype" w:cs="Palatino Linotype"/>
          <w:color w:val="000000"/>
        </w:rPr>
        <w:lastRenderedPageBreak/>
        <w:t xml:space="preserve">de los recursos humanos, financieros y materiales; la supervisión de la adquisición de equipos médicos, insumos y medicamentos;  </w:t>
      </w:r>
      <w:r w:rsidR="00AA679F" w:rsidRPr="007817A8">
        <w:rPr>
          <w:rFonts w:ascii="Palatino Linotype" w:eastAsia="Palatino Linotype" w:hAnsi="Palatino Linotype" w:cs="Palatino Linotype"/>
          <w:color w:val="000000"/>
        </w:rPr>
        <w:t>la i</w:t>
      </w:r>
      <w:r w:rsidRPr="007817A8">
        <w:rPr>
          <w:rFonts w:ascii="Palatino Linotype" w:eastAsia="Palatino Linotype" w:hAnsi="Palatino Linotype" w:cs="Palatino Linotype"/>
          <w:color w:val="000000"/>
        </w:rPr>
        <w:t>mplementar políticas y procedimientos para garantizar la calidad de los servicios médicos</w:t>
      </w:r>
      <w:r w:rsidR="00AA679F" w:rsidRPr="007817A8">
        <w:rPr>
          <w:rFonts w:ascii="Palatino Linotype" w:eastAsia="Palatino Linotype" w:hAnsi="Palatino Linotype" w:cs="Palatino Linotype"/>
          <w:color w:val="000000"/>
        </w:rPr>
        <w:t>, entre otros.</w:t>
      </w:r>
    </w:p>
    <w:p w14:paraId="7BEC2481" w14:textId="77777777" w:rsidR="00AA679F" w:rsidRPr="007817A8" w:rsidRDefault="00AA679F" w:rsidP="00AA679F">
      <w:pPr>
        <w:pStyle w:val="Prrafodelista"/>
        <w:rPr>
          <w:rFonts w:ascii="Palatino Linotype" w:eastAsia="Palatino Linotype" w:hAnsi="Palatino Linotype" w:cs="Palatino Linotype"/>
          <w:color w:val="000000"/>
        </w:rPr>
      </w:pPr>
    </w:p>
    <w:p w14:paraId="2D415CB4" w14:textId="77777777" w:rsidR="00906EFA" w:rsidRPr="007817A8" w:rsidRDefault="00AA679F" w:rsidP="00AA679F">
      <w:pPr>
        <w:pStyle w:val="Prrafodelista"/>
        <w:numPr>
          <w:ilvl w:val="0"/>
          <w:numId w:val="8"/>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7817A8">
        <w:rPr>
          <w:rFonts w:ascii="Palatino Linotype" w:eastAsia="Palatino Linotype" w:hAnsi="Palatino Linotype" w:cs="Palatino Linotype"/>
          <w:color w:val="000000"/>
        </w:rPr>
        <w:t>De lo anterior se concluye que el  Comité de Coordinación es fundamental para garantizar la calidad de los servicios, optimizar recursos, supervisa el uso eficiente de los recursos para maximizar el impacto en la salud de la población, fomentar la innovaci</w:t>
      </w:r>
      <w:r w:rsidR="00D66BC7" w:rsidRPr="007817A8">
        <w:rPr>
          <w:rFonts w:ascii="Palatino Linotype" w:eastAsia="Palatino Linotype" w:hAnsi="Palatino Linotype" w:cs="Palatino Linotype"/>
          <w:color w:val="000000"/>
        </w:rPr>
        <w:t>ón, etcétera.</w:t>
      </w:r>
    </w:p>
    <w:p w14:paraId="3F8E3856" w14:textId="77777777" w:rsidR="00D66BC7" w:rsidRPr="007817A8" w:rsidRDefault="00D66BC7" w:rsidP="00D66BC7">
      <w:pPr>
        <w:pStyle w:val="Prrafodelista"/>
        <w:pBdr>
          <w:top w:val="nil"/>
          <w:left w:val="nil"/>
          <w:bottom w:val="nil"/>
          <w:right w:val="nil"/>
          <w:between w:val="nil"/>
        </w:pBdr>
        <w:spacing w:line="360" w:lineRule="auto"/>
        <w:ind w:left="0" w:right="49"/>
        <w:jc w:val="both"/>
        <w:rPr>
          <w:rFonts w:ascii="Palatino Linotype" w:eastAsia="Palatino Linotype" w:hAnsi="Palatino Linotype" w:cs="Palatino Linotype"/>
          <w:color w:val="000000"/>
        </w:rPr>
      </w:pPr>
    </w:p>
    <w:p w14:paraId="4E141801" w14:textId="77777777" w:rsidR="00AA679F" w:rsidRPr="007817A8" w:rsidRDefault="00AA679F" w:rsidP="00AA679F">
      <w:pPr>
        <w:pStyle w:val="Prrafodelista"/>
        <w:numPr>
          <w:ilvl w:val="0"/>
          <w:numId w:val="8"/>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7817A8">
        <w:rPr>
          <w:rFonts w:ascii="Palatino Linotype" w:eastAsia="Palatino Linotype" w:hAnsi="Palatino Linotype" w:cs="Palatino Linotype"/>
          <w:color w:val="000000"/>
        </w:rPr>
        <w:t xml:space="preserve">En ese sentido el Comité, realiza sesiones ordenarías y extraordinarias, las cuales quedan asentadas en actas, que corresponden a los documentos oficiales que registran de manera detallada las discusiones, acuerdos, decisiones y acciones </w:t>
      </w:r>
      <w:r w:rsidRPr="007817A8">
        <w:rPr>
          <w:rFonts w:ascii="Palatino Linotype" w:eastAsia="Palatino Linotype" w:hAnsi="Palatino Linotype" w:cs="Palatino Linotype"/>
        </w:rPr>
        <w:t>tomadas</w:t>
      </w:r>
      <w:r w:rsidRPr="007817A8">
        <w:rPr>
          <w:rFonts w:ascii="Palatino Linotype" w:eastAsia="Palatino Linotype" w:hAnsi="Palatino Linotype" w:cs="Palatino Linotype"/>
          <w:color w:val="000000"/>
        </w:rPr>
        <w:t xml:space="preserve"> durante las reuniones de este órgano colegiado. </w:t>
      </w:r>
    </w:p>
    <w:p w14:paraId="73E9B341" w14:textId="77777777" w:rsidR="00AA679F" w:rsidRPr="007817A8" w:rsidRDefault="00AA679F" w:rsidP="00AA679F">
      <w:pPr>
        <w:pStyle w:val="Prrafodelista"/>
        <w:pBdr>
          <w:top w:val="nil"/>
          <w:left w:val="nil"/>
          <w:bottom w:val="nil"/>
          <w:right w:val="nil"/>
          <w:between w:val="nil"/>
        </w:pBdr>
        <w:spacing w:line="360" w:lineRule="auto"/>
        <w:ind w:left="0" w:right="49"/>
        <w:jc w:val="both"/>
        <w:rPr>
          <w:rFonts w:ascii="Palatino Linotype" w:eastAsia="Palatino Linotype" w:hAnsi="Palatino Linotype" w:cs="Palatino Linotype"/>
          <w:color w:val="000000"/>
        </w:rPr>
      </w:pPr>
    </w:p>
    <w:p w14:paraId="678EBD19" w14:textId="77777777" w:rsidR="00AA679F" w:rsidRPr="007817A8" w:rsidRDefault="00AA679F" w:rsidP="00AA679F">
      <w:pPr>
        <w:pStyle w:val="Prrafodelista"/>
        <w:numPr>
          <w:ilvl w:val="0"/>
          <w:numId w:val="8"/>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7817A8">
        <w:rPr>
          <w:rFonts w:ascii="Palatino Linotype" w:eastAsia="Palatino Linotype" w:hAnsi="Palatino Linotype" w:cs="Palatino Linotype"/>
          <w:color w:val="000000"/>
        </w:rPr>
        <w:t xml:space="preserve">La entrega de las mismas ciertamente </w:t>
      </w:r>
      <w:r w:rsidR="00D66BC7" w:rsidRPr="007817A8">
        <w:rPr>
          <w:rFonts w:ascii="Palatino Linotype" w:eastAsia="Palatino Linotype" w:hAnsi="Palatino Linotype" w:cs="Palatino Linotype"/>
          <w:color w:val="000000"/>
        </w:rPr>
        <w:t xml:space="preserve">es </w:t>
      </w:r>
      <w:r w:rsidRPr="007817A8">
        <w:rPr>
          <w:rFonts w:ascii="Palatino Linotype" w:eastAsia="Palatino Linotype" w:hAnsi="Palatino Linotype" w:cs="Palatino Linotype"/>
          <w:color w:val="000000"/>
        </w:rPr>
        <w:t>garantizar la transparencia, la rendición de cuentas y el seguimiento de las actividades del comité, así como para documentar el cumplimiento de sus responsabilidades, resultando esenciales no solo para el cumplimiento de sus funciones y atribuciones; sino para la ciudadanía conozca el trabajo, las decisiones y los compromisos de este órgano, garantizando con su entrega la transparencia, la rendición de cuentas y el buen funcionamiento del hospital.</w:t>
      </w:r>
    </w:p>
    <w:p w14:paraId="69F944EA" w14:textId="77777777" w:rsidR="00AA679F" w:rsidRPr="007817A8" w:rsidRDefault="00AA679F" w:rsidP="00D66BC7">
      <w:pPr>
        <w:pStyle w:val="Prrafodelista"/>
        <w:spacing w:line="360" w:lineRule="auto"/>
        <w:rPr>
          <w:rFonts w:ascii="Palatino Linotype" w:eastAsia="Palatino Linotype" w:hAnsi="Palatino Linotype" w:cs="Palatino Linotype"/>
          <w:color w:val="000000"/>
        </w:rPr>
      </w:pPr>
    </w:p>
    <w:p w14:paraId="1AD5C73C" w14:textId="77777777" w:rsidR="00AA679F" w:rsidRPr="007817A8" w:rsidRDefault="00AA679F" w:rsidP="00AA679F">
      <w:pPr>
        <w:pStyle w:val="Prrafodelista"/>
        <w:numPr>
          <w:ilvl w:val="0"/>
          <w:numId w:val="8"/>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7817A8">
        <w:rPr>
          <w:rFonts w:ascii="Palatino Linotype" w:eastAsia="Palatino Linotype" w:hAnsi="Palatino Linotype" w:cs="Palatino Linotype"/>
          <w:color w:val="000000"/>
        </w:rPr>
        <w:t xml:space="preserve">Acotado lo anterior, es de recordar que el motivo de inconformidad, versó en la entrega de información incompleta; en virtud que el hoy </w:t>
      </w:r>
      <w:r w:rsidRPr="007817A8">
        <w:rPr>
          <w:rFonts w:ascii="Palatino Linotype" w:eastAsia="Palatino Linotype" w:hAnsi="Palatino Linotype" w:cs="Palatino Linotype"/>
          <w:b/>
          <w:color w:val="000000"/>
        </w:rPr>
        <w:t>RECURRENTE</w:t>
      </w:r>
      <w:r w:rsidRPr="007817A8">
        <w:rPr>
          <w:rFonts w:ascii="Palatino Linotype" w:eastAsia="Palatino Linotype" w:hAnsi="Palatino Linotype" w:cs="Palatino Linotype"/>
          <w:color w:val="000000"/>
        </w:rPr>
        <w:t xml:space="preserve"> manifestó que los extremos temporales de los solicitado versaban del año 2014 a la fecha de la solicitud, es decir al veinte de febrero de dos mil veinticuatro.</w:t>
      </w:r>
    </w:p>
    <w:p w14:paraId="164916CD" w14:textId="77777777" w:rsidR="00AA679F" w:rsidRPr="007817A8" w:rsidRDefault="00AA679F" w:rsidP="00887BAB">
      <w:pPr>
        <w:pStyle w:val="Prrafodelista"/>
        <w:spacing w:line="360" w:lineRule="auto"/>
        <w:rPr>
          <w:rFonts w:ascii="Palatino Linotype" w:eastAsia="Palatino Linotype" w:hAnsi="Palatino Linotype" w:cs="Palatino Linotype"/>
          <w:color w:val="000000"/>
        </w:rPr>
      </w:pPr>
    </w:p>
    <w:p w14:paraId="0CFC6D53" w14:textId="77777777" w:rsidR="00AA679F" w:rsidRPr="007817A8" w:rsidRDefault="00AA679F" w:rsidP="00AA679F">
      <w:pPr>
        <w:pStyle w:val="Prrafodelista"/>
        <w:numPr>
          <w:ilvl w:val="0"/>
          <w:numId w:val="8"/>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7817A8">
        <w:rPr>
          <w:rFonts w:ascii="Palatino Linotype" w:eastAsia="Palatino Linotype" w:hAnsi="Palatino Linotype" w:cs="Palatino Linotype"/>
          <w:color w:val="000000"/>
        </w:rPr>
        <w:t>Si bien es cierto la solicitud de información resultaba ambigua</w:t>
      </w:r>
      <w:r w:rsidR="0071700F" w:rsidRPr="007817A8">
        <w:rPr>
          <w:rFonts w:ascii="Palatino Linotype" w:eastAsia="Palatino Linotype" w:hAnsi="Palatino Linotype" w:cs="Palatino Linotype"/>
          <w:color w:val="000000"/>
        </w:rPr>
        <w:t xml:space="preserve">, el señalar únicamente el numeral </w:t>
      </w:r>
      <w:r w:rsidR="0071700F" w:rsidRPr="007817A8">
        <w:rPr>
          <w:rFonts w:ascii="Palatino Linotype" w:eastAsia="Palatino Linotype" w:hAnsi="Palatino Linotype" w:cs="Palatino Linotype"/>
          <w:i/>
          <w:color w:val="000000"/>
        </w:rPr>
        <w:t>14</w:t>
      </w:r>
      <w:r w:rsidR="0071700F" w:rsidRPr="007817A8">
        <w:rPr>
          <w:rFonts w:ascii="Palatino Linotype" w:eastAsia="Palatino Linotype" w:hAnsi="Palatino Linotype" w:cs="Palatino Linotype"/>
          <w:color w:val="000000"/>
        </w:rPr>
        <w:t xml:space="preserve">, también lo es que en un hecho posterior clarifico su pretensión manifestando que se refería el numeral de referencia a la anualidad. </w:t>
      </w:r>
    </w:p>
    <w:p w14:paraId="4AFABB21" w14:textId="77777777" w:rsidR="00AA679F" w:rsidRPr="007817A8" w:rsidRDefault="00AA679F" w:rsidP="00AA679F">
      <w:pPr>
        <w:pStyle w:val="Prrafodelista"/>
        <w:pBdr>
          <w:top w:val="nil"/>
          <w:left w:val="nil"/>
          <w:bottom w:val="nil"/>
          <w:right w:val="nil"/>
          <w:between w:val="nil"/>
        </w:pBdr>
        <w:spacing w:line="360" w:lineRule="auto"/>
        <w:ind w:left="0" w:right="49"/>
        <w:jc w:val="both"/>
        <w:rPr>
          <w:rFonts w:ascii="Palatino Linotype" w:eastAsia="Palatino Linotype" w:hAnsi="Palatino Linotype" w:cs="Palatino Linotype"/>
          <w:color w:val="000000"/>
        </w:rPr>
      </w:pPr>
    </w:p>
    <w:p w14:paraId="0FE9C0C0" w14:textId="77777777" w:rsidR="00FE6DA5" w:rsidRPr="007817A8" w:rsidRDefault="00FE6DA5" w:rsidP="00FE6DA5">
      <w:pPr>
        <w:pStyle w:val="Prrafodelista"/>
        <w:numPr>
          <w:ilvl w:val="0"/>
          <w:numId w:val="8"/>
        </w:numPr>
        <w:pBdr>
          <w:top w:val="nil"/>
          <w:left w:val="nil"/>
          <w:bottom w:val="nil"/>
          <w:right w:val="nil"/>
          <w:between w:val="nil"/>
        </w:pBdr>
        <w:spacing w:line="360" w:lineRule="auto"/>
        <w:ind w:left="0" w:right="49" w:firstLine="0"/>
        <w:jc w:val="both"/>
        <w:rPr>
          <w:rFonts w:ascii="Palatino Linotype" w:hAnsi="Palatino Linotype"/>
        </w:rPr>
      </w:pPr>
      <w:r w:rsidRPr="007817A8">
        <w:rPr>
          <w:rFonts w:ascii="Palatino Linotype" w:eastAsia="Palatino Linotype" w:hAnsi="Palatino Linotype" w:cs="Palatino Linotype"/>
          <w:color w:val="000000"/>
        </w:rPr>
        <w:t>Por tal motivo, se dará observancia a los lapsos temporales de referencia, a efecto de tutelar en su sentido más amplio el derecho de acceso a la información del solicitante en atención a la suplencia de la queja que debe regir el ejercicio de acceso a la información pública.</w:t>
      </w:r>
    </w:p>
    <w:p w14:paraId="15943E79" w14:textId="77777777" w:rsidR="00FE6DA5" w:rsidRPr="007817A8" w:rsidRDefault="00FE6DA5" w:rsidP="00FE6DA5">
      <w:pPr>
        <w:spacing w:line="360" w:lineRule="auto"/>
        <w:contextualSpacing/>
        <w:jc w:val="both"/>
        <w:rPr>
          <w:rFonts w:ascii="Palatino Linotype" w:hAnsi="Palatino Linotype" w:cs="Arial"/>
        </w:rPr>
      </w:pPr>
    </w:p>
    <w:p w14:paraId="732D6EB0" w14:textId="77777777" w:rsidR="00FE6DA5" w:rsidRPr="007817A8" w:rsidRDefault="00FE6DA5" w:rsidP="00FE6DA5">
      <w:pPr>
        <w:pStyle w:val="Prrafodelista"/>
        <w:numPr>
          <w:ilvl w:val="0"/>
          <w:numId w:val="8"/>
        </w:numPr>
        <w:pBdr>
          <w:top w:val="nil"/>
          <w:left w:val="nil"/>
          <w:bottom w:val="nil"/>
          <w:right w:val="nil"/>
          <w:between w:val="nil"/>
        </w:pBdr>
        <w:spacing w:line="360" w:lineRule="auto"/>
        <w:ind w:left="0" w:right="49" w:firstLine="0"/>
        <w:jc w:val="both"/>
        <w:rPr>
          <w:rFonts w:ascii="Palatino Linotype" w:hAnsi="Palatino Linotype" w:cs="Arial"/>
        </w:rPr>
      </w:pPr>
      <w:r w:rsidRPr="007817A8">
        <w:rPr>
          <w:rFonts w:ascii="Palatino Linotype" w:hAnsi="Palatino Linotype"/>
        </w:rPr>
        <w:t xml:space="preserve">En ese sentido </w:t>
      </w:r>
      <w:r w:rsidRPr="007817A8">
        <w:rPr>
          <w:rFonts w:ascii="Palatino Linotype" w:eastAsia="Palatino Linotype" w:hAnsi="Palatino Linotype" w:cs="Palatino Linotype"/>
          <w:color w:val="000000"/>
        </w:rPr>
        <w:t>tenemos</w:t>
      </w:r>
      <w:r w:rsidRPr="007817A8">
        <w:rPr>
          <w:rFonts w:ascii="Palatino Linotype" w:hAnsi="Palatino Linotype"/>
        </w:rPr>
        <w:t xml:space="preserve"> que </w:t>
      </w:r>
      <w:r w:rsidRPr="007817A8">
        <w:rPr>
          <w:rFonts w:ascii="Palatino Linotype" w:hAnsi="Palatino Linotype" w:cs="Arial"/>
        </w:rPr>
        <w:t xml:space="preserve">la suplencia de la queja únicamente tiene como finalidad el </w:t>
      </w:r>
      <w:r w:rsidRPr="007817A8">
        <w:rPr>
          <w:rFonts w:ascii="Palatino Linotype" w:eastAsia="Palatino Linotype" w:hAnsi="Palatino Linotype" w:cs="Palatino Linotype"/>
          <w:color w:val="000000"/>
        </w:rPr>
        <w:t>subsanar</w:t>
      </w:r>
      <w:r w:rsidRPr="007817A8">
        <w:rPr>
          <w:rFonts w:ascii="Palatino Linotype" w:hAnsi="Palatino Linotype" w:cs="Arial"/>
        </w:rPr>
        <w:t xml:space="preserve"> </w:t>
      </w:r>
      <w:r w:rsidRPr="007817A8">
        <w:rPr>
          <w:rFonts w:ascii="Palatino Linotype" w:eastAsia="Palatino Linotype" w:hAnsi="Palatino Linotype" w:cs="Palatino Linotype"/>
          <w:color w:val="000000"/>
        </w:rPr>
        <w:t>algunas</w:t>
      </w:r>
      <w:r w:rsidRPr="007817A8">
        <w:rPr>
          <w:rFonts w:ascii="Palatino Linotype" w:hAnsi="Palatino Linotype" w:cs="Arial"/>
        </w:rPr>
        <w:t xml:space="preserve"> lagunas que pudiesen existir dentro del acto reclamado y no así la complementación, modificación o adición de lo requerido inicialmente.</w:t>
      </w:r>
    </w:p>
    <w:p w14:paraId="30FC41C3" w14:textId="77777777" w:rsidR="00FE6DA5" w:rsidRPr="007817A8" w:rsidRDefault="00FE6DA5" w:rsidP="00FE6DA5">
      <w:pPr>
        <w:pStyle w:val="Prrafodelista"/>
        <w:spacing w:line="360" w:lineRule="auto"/>
        <w:rPr>
          <w:rFonts w:ascii="Palatino Linotype" w:hAnsi="Palatino Linotype" w:cs="Arial"/>
        </w:rPr>
      </w:pPr>
    </w:p>
    <w:p w14:paraId="58739800" w14:textId="77777777" w:rsidR="00FE6DA5" w:rsidRPr="007817A8" w:rsidRDefault="00FE6DA5" w:rsidP="00FE6DA5">
      <w:pPr>
        <w:pStyle w:val="Prrafodelista"/>
        <w:numPr>
          <w:ilvl w:val="0"/>
          <w:numId w:val="8"/>
        </w:numPr>
        <w:pBdr>
          <w:top w:val="nil"/>
          <w:left w:val="nil"/>
          <w:bottom w:val="nil"/>
          <w:right w:val="nil"/>
          <w:between w:val="nil"/>
        </w:pBdr>
        <w:spacing w:line="360" w:lineRule="auto"/>
        <w:ind w:left="0" w:right="49" w:firstLine="0"/>
        <w:jc w:val="both"/>
        <w:rPr>
          <w:rFonts w:ascii="Palatino Linotype" w:hAnsi="Palatino Linotype" w:cs="Arial"/>
        </w:rPr>
      </w:pPr>
      <w:r w:rsidRPr="007817A8">
        <w:rPr>
          <w:rFonts w:ascii="Palatino Linotype" w:hAnsi="Palatino Linotype" w:cs="Arial"/>
        </w:rPr>
        <w:lastRenderedPageBreak/>
        <w:t xml:space="preserve">Es por ello que </w:t>
      </w:r>
      <w:r w:rsidRPr="007817A8">
        <w:rPr>
          <w:rFonts w:ascii="Palatino Linotype" w:hAnsi="Palatino Linotype"/>
        </w:rPr>
        <w:t>esta</w:t>
      </w:r>
      <w:r w:rsidRPr="007817A8">
        <w:rPr>
          <w:rFonts w:ascii="Palatino Linotype" w:hAnsi="Palatino Linotype" w:cs="Arial"/>
        </w:rPr>
        <w:t xml:space="preserve"> Ponencia considera que, si bien los particulares no son expertos, </w:t>
      </w:r>
      <w:r w:rsidRPr="007817A8">
        <w:rPr>
          <w:rFonts w:ascii="Palatino Linotype" w:hAnsi="Palatino Linotype"/>
        </w:rPr>
        <w:t>también</w:t>
      </w:r>
      <w:r w:rsidRPr="007817A8">
        <w:rPr>
          <w:rFonts w:ascii="Palatino Linotype" w:hAnsi="Palatino Linotype" w:cs="Arial"/>
        </w:rPr>
        <w:t xml:space="preserve"> lo es que </w:t>
      </w:r>
      <w:r w:rsidRPr="007817A8">
        <w:rPr>
          <w:rFonts w:ascii="Palatino Linotype" w:hAnsi="Palatino Linotype"/>
        </w:rPr>
        <w:t>se</w:t>
      </w:r>
      <w:r w:rsidRPr="007817A8">
        <w:rPr>
          <w:rFonts w:ascii="Palatino Linotype" w:hAnsi="Palatino Linotype" w:cs="Arial"/>
        </w:rPr>
        <w:t xml:space="preserve"> deben delimitar los alcances de la suplencia que se prevé en los ordinales 13 y 181 de la Ley de la materia, mismos que indican lo siguiente:</w:t>
      </w:r>
    </w:p>
    <w:p w14:paraId="659B20BF" w14:textId="77777777" w:rsidR="00FE6DA5" w:rsidRPr="007817A8" w:rsidRDefault="00FE6DA5" w:rsidP="00FE6DA5">
      <w:pPr>
        <w:pStyle w:val="Prrafodelista"/>
        <w:spacing w:line="360" w:lineRule="auto"/>
        <w:rPr>
          <w:rFonts w:ascii="Palatino Linotype" w:hAnsi="Palatino Linotype" w:cs="Arial"/>
        </w:rPr>
      </w:pPr>
    </w:p>
    <w:p w14:paraId="0B443D0C" w14:textId="77777777" w:rsidR="00FE6DA5" w:rsidRPr="007817A8" w:rsidRDefault="00FE6DA5" w:rsidP="00FE6DA5">
      <w:pPr>
        <w:widowControl w:val="0"/>
        <w:spacing w:line="360" w:lineRule="auto"/>
        <w:ind w:left="851" w:right="899"/>
        <w:jc w:val="both"/>
        <w:rPr>
          <w:rFonts w:ascii="Palatino Linotype" w:hAnsi="Palatino Linotype" w:cs="Tahoma"/>
          <w:i/>
        </w:rPr>
      </w:pPr>
      <w:r w:rsidRPr="007817A8">
        <w:rPr>
          <w:rFonts w:ascii="Palatino Linotype" w:hAnsi="Palatino Linotype" w:cs="Tahoma"/>
          <w:i/>
        </w:rPr>
        <w:t>“</w:t>
      </w:r>
      <w:r w:rsidRPr="007817A8">
        <w:rPr>
          <w:rFonts w:ascii="Palatino Linotype" w:hAnsi="Palatino Linotype" w:cs="Tahoma"/>
          <w:b/>
          <w:i/>
        </w:rPr>
        <w:t>Artículo 13.</w:t>
      </w:r>
      <w:r w:rsidRPr="007817A8">
        <w:rPr>
          <w:rFonts w:ascii="Palatino Linotype" w:hAnsi="Palatino Linotype" w:cs="Tahoma"/>
          <w:i/>
        </w:rPr>
        <w:t xml:space="preserve"> El Instituto, en el ámbito de sus atribuciones, deberá suplir cualquier deficiencia para garantizar el ejercicio del derecho de acceso a la información.</w:t>
      </w:r>
    </w:p>
    <w:p w14:paraId="53E699EC" w14:textId="77777777" w:rsidR="00A60BB1" w:rsidRPr="007817A8" w:rsidRDefault="00A60BB1" w:rsidP="00FE6DA5">
      <w:pPr>
        <w:widowControl w:val="0"/>
        <w:spacing w:line="360" w:lineRule="auto"/>
        <w:ind w:left="851" w:right="899"/>
        <w:jc w:val="both"/>
        <w:rPr>
          <w:rFonts w:ascii="Palatino Linotype" w:hAnsi="Palatino Linotype" w:cs="Tahoma"/>
          <w:b/>
          <w:i/>
        </w:rPr>
      </w:pPr>
    </w:p>
    <w:p w14:paraId="50ABE526" w14:textId="77777777" w:rsidR="00FE6DA5" w:rsidRPr="007817A8" w:rsidRDefault="00FE6DA5" w:rsidP="00FE6DA5">
      <w:pPr>
        <w:widowControl w:val="0"/>
        <w:spacing w:line="360" w:lineRule="auto"/>
        <w:ind w:left="851" w:right="899"/>
        <w:jc w:val="both"/>
        <w:rPr>
          <w:rFonts w:ascii="Palatino Linotype" w:hAnsi="Palatino Linotype" w:cs="Tahoma"/>
          <w:i/>
        </w:rPr>
      </w:pPr>
      <w:r w:rsidRPr="007817A8">
        <w:rPr>
          <w:rFonts w:ascii="Palatino Linotype" w:hAnsi="Palatino Linotype" w:cs="Tahoma"/>
          <w:b/>
          <w:i/>
        </w:rPr>
        <w:t>Artículo 181.</w:t>
      </w:r>
      <w:r w:rsidRPr="007817A8">
        <w:rPr>
          <w:rFonts w:ascii="Palatino Linotype" w:hAnsi="Palatino Linotype" w:cs="Tahoma"/>
          <w:i/>
        </w:rPr>
        <w:t xml:space="preserve"> Si el escrito de interposición del recurso no cumple con alguno de los requisitos establecidos en el artículo anterior y el Instituto no cuenta con elementos para subsanarlos, se prevendrá al recurrente, por una sola ocasión y a través del medio que haya elegido para recibir notificaciones, con el objeto de que subsane las omisiones dentro de un plazo que no podrá exceder de cinco días hábiles, contados a partir del día siguiente de la notificación de la prevención, con el apercibimiento de que, de no cumplir, se desechará el recurso de revisión. La prevención tendrá el efecto de interrumpir el plazo que tiene el Instituto para resolver el recurso, por lo que comenzará a computarse a partir del día siguiente a su desahogo. No podrá prevenirse por el nombre que proporcione el solicitante. El Instituto resolverá el recurso de revisión en un plazo que no podrá exceder de treinta días hábiles, contados a partir de la admisión del mismo, en los </w:t>
      </w:r>
      <w:r w:rsidRPr="007817A8">
        <w:rPr>
          <w:rFonts w:ascii="Palatino Linotype" w:hAnsi="Palatino Linotype" w:cs="Tahoma"/>
          <w:i/>
        </w:rPr>
        <w:lastRenderedPageBreak/>
        <w:t xml:space="preserve">términos que establezca la presente ley, plazo que podrá ampliarse por una sola vez y hasta por un periodo de quince días hábiles. </w:t>
      </w:r>
      <w:r w:rsidRPr="007817A8">
        <w:rPr>
          <w:rFonts w:ascii="Palatino Linotype" w:hAnsi="Palatino Linotype" w:cs="Tahoma"/>
          <w:b/>
          <w:i/>
        </w:rPr>
        <w:t xml:space="preserve">Durante el procedimiento deberá aplicarse la suplencia de la queja a favor del recurrente, sin cambiar los hechos expuestos, asegurándose de que las partes puedan presentar, de manera oral o escrita, los argumentos que funden y motiven sus pretensiones. </w:t>
      </w:r>
      <w:r w:rsidRPr="007817A8">
        <w:rPr>
          <w:rFonts w:ascii="Palatino Linotype" w:hAnsi="Palatino Linotype" w:cs="Tahoma"/>
          <w:i/>
        </w:rPr>
        <w:t>Para el caso de interposición del recurso de revisión a través de la Plataforma Nacional o la plataforma que para tales efectos habilite el Instituto, éste podrá solicitar al particular subsane las deficiencias por ese medio.</w:t>
      </w:r>
    </w:p>
    <w:p w14:paraId="6D82CAA7" w14:textId="77777777" w:rsidR="00FE6DA5" w:rsidRPr="007817A8" w:rsidRDefault="00FE6DA5" w:rsidP="00FE6DA5">
      <w:pPr>
        <w:widowControl w:val="0"/>
        <w:spacing w:line="360" w:lineRule="auto"/>
        <w:ind w:left="851" w:right="899"/>
        <w:jc w:val="both"/>
        <w:rPr>
          <w:rFonts w:ascii="Palatino Linotype" w:hAnsi="Palatino Linotype" w:cs="Tahoma"/>
        </w:rPr>
      </w:pPr>
      <w:r w:rsidRPr="007817A8">
        <w:rPr>
          <w:rFonts w:ascii="Palatino Linotype" w:hAnsi="Palatino Linotype" w:cs="Tahoma"/>
        </w:rPr>
        <w:t>(Énfasis añadido)</w:t>
      </w:r>
    </w:p>
    <w:p w14:paraId="4DA55F6E" w14:textId="77777777" w:rsidR="00FE6DA5" w:rsidRPr="007817A8" w:rsidRDefault="00FE6DA5" w:rsidP="00FE6DA5">
      <w:pPr>
        <w:pStyle w:val="Prrafodelista"/>
        <w:pBdr>
          <w:top w:val="nil"/>
          <w:left w:val="nil"/>
          <w:bottom w:val="nil"/>
          <w:right w:val="nil"/>
          <w:between w:val="nil"/>
        </w:pBdr>
        <w:spacing w:line="360" w:lineRule="auto"/>
        <w:ind w:left="0" w:right="49"/>
        <w:jc w:val="both"/>
        <w:rPr>
          <w:rFonts w:ascii="Palatino Linotype" w:eastAsia="Palatino Linotype" w:hAnsi="Palatino Linotype" w:cs="Palatino Linotype"/>
          <w:color w:val="000000"/>
        </w:rPr>
      </w:pPr>
    </w:p>
    <w:p w14:paraId="5C4AD50D" w14:textId="77777777" w:rsidR="00A60BB1" w:rsidRPr="007817A8" w:rsidRDefault="00042FFB" w:rsidP="00E91BF6">
      <w:pPr>
        <w:numPr>
          <w:ilvl w:val="0"/>
          <w:numId w:val="23"/>
        </w:numPr>
        <w:pBdr>
          <w:top w:val="nil"/>
          <w:left w:val="nil"/>
          <w:bottom w:val="nil"/>
          <w:right w:val="nil"/>
          <w:between w:val="nil"/>
        </w:pBdr>
        <w:tabs>
          <w:tab w:val="left" w:pos="0"/>
          <w:tab w:val="left" w:pos="426"/>
          <w:tab w:val="left" w:pos="567"/>
        </w:tabs>
        <w:spacing w:line="360" w:lineRule="auto"/>
        <w:ind w:left="0" w:right="-29" w:firstLine="0"/>
        <w:jc w:val="both"/>
        <w:rPr>
          <w:rFonts w:ascii="Palatino Linotype" w:eastAsia="Palatino Linotype" w:hAnsi="Palatino Linotype" w:cs="Palatino Linotype"/>
        </w:rPr>
      </w:pPr>
      <w:r w:rsidRPr="007817A8">
        <w:rPr>
          <w:rFonts w:ascii="Palatino Linotype" w:eastAsia="Palatino Linotype" w:hAnsi="Palatino Linotype" w:cs="Palatino Linotype"/>
          <w:color w:val="000000"/>
        </w:rPr>
        <w:t xml:space="preserve">En relación al punto anterior, </w:t>
      </w:r>
      <w:r w:rsidR="00A60BB1" w:rsidRPr="007817A8">
        <w:rPr>
          <w:rFonts w:ascii="Palatino Linotype" w:eastAsia="Palatino Linotype" w:hAnsi="Palatino Linotype" w:cs="Palatino Linotype"/>
          <w:color w:val="000000"/>
        </w:rPr>
        <w:t xml:space="preserve">se afirma lo establecido en el artículo 13 de la Ley de la materia, pues en la interposición del recurso, el Recurrente </w:t>
      </w:r>
      <w:r w:rsidR="005672A1" w:rsidRPr="007817A8">
        <w:rPr>
          <w:rFonts w:ascii="Palatino Linotype" w:eastAsia="Palatino Linotype" w:hAnsi="Palatino Linotype" w:cs="Palatino Linotype"/>
          <w:color w:val="000000"/>
        </w:rPr>
        <w:t xml:space="preserve">se refiere a la información solicitada del periodo del año 2014 al año 2024, no obstante que en su solicitud inicial solo coloco dos números, es decir </w:t>
      </w:r>
      <w:r w:rsidR="005672A1" w:rsidRPr="007817A8">
        <w:rPr>
          <w:rFonts w:ascii="Palatino Linotype" w:eastAsia="Palatino Linotype" w:hAnsi="Palatino Linotype" w:cs="Palatino Linotype"/>
          <w:i/>
          <w:color w:val="000000"/>
        </w:rPr>
        <w:t>“14”</w:t>
      </w:r>
      <w:r w:rsidR="005672A1" w:rsidRPr="007817A8">
        <w:rPr>
          <w:rFonts w:ascii="Palatino Linotype" w:eastAsia="Palatino Linotype" w:hAnsi="Palatino Linotype" w:cs="Palatino Linotype"/>
          <w:color w:val="000000"/>
        </w:rPr>
        <w:t>, entendiendo que esto no especifica un año en particular, y se tendrá que solicitar la información desde el año dos mil catorce, con la finalidad de no violentar el derecho de acceso a la información.</w:t>
      </w:r>
    </w:p>
    <w:p w14:paraId="3DDC489C" w14:textId="77777777" w:rsidR="00A60BB1" w:rsidRPr="007817A8" w:rsidRDefault="00A60BB1" w:rsidP="00A60BB1">
      <w:pPr>
        <w:pBdr>
          <w:top w:val="nil"/>
          <w:left w:val="nil"/>
          <w:bottom w:val="nil"/>
          <w:right w:val="nil"/>
          <w:between w:val="nil"/>
        </w:pBdr>
        <w:tabs>
          <w:tab w:val="left" w:pos="0"/>
          <w:tab w:val="left" w:pos="426"/>
          <w:tab w:val="left" w:pos="567"/>
        </w:tabs>
        <w:spacing w:line="360" w:lineRule="auto"/>
        <w:ind w:right="-29"/>
        <w:jc w:val="both"/>
        <w:rPr>
          <w:rFonts w:ascii="Palatino Linotype" w:eastAsia="Palatino Linotype" w:hAnsi="Palatino Linotype" w:cs="Palatino Linotype"/>
          <w:color w:val="000000"/>
        </w:rPr>
      </w:pPr>
    </w:p>
    <w:p w14:paraId="46DA704C" w14:textId="77777777" w:rsidR="00042FFB" w:rsidRPr="007817A8" w:rsidRDefault="00716AC0" w:rsidP="00E91BF6">
      <w:pPr>
        <w:numPr>
          <w:ilvl w:val="0"/>
          <w:numId w:val="23"/>
        </w:numPr>
        <w:pBdr>
          <w:top w:val="nil"/>
          <w:left w:val="nil"/>
          <w:bottom w:val="nil"/>
          <w:right w:val="nil"/>
          <w:between w:val="nil"/>
        </w:pBdr>
        <w:tabs>
          <w:tab w:val="left" w:pos="0"/>
          <w:tab w:val="left" w:pos="426"/>
          <w:tab w:val="left" w:pos="567"/>
        </w:tabs>
        <w:spacing w:line="360" w:lineRule="auto"/>
        <w:ind w:left="0" w:right="-29" w:firstLine="0"/>
        <w:jc w:val="both"/>
        <w:rPr>
          <w:rFonts w:ascii="Palatino Linotype" w:eastAsia="Palatino Linotype" w:hAnsi="Palatino Linotype" w:cs="Palatino Linotype"/>
        </w:rPr>
      </w:pPr>
      <w:r w:rsidRPr="007817A8">
        <w:rPr>
          <w:rFonts w:ascii="Palatino Linotype" w:eastAsia="Palatino Linotype" w:hAnsi="Palatino Linotype" w:cs="Palatino Linotype"/>
          <w:color w:val="000000"/>
        </w:rPr>
        <w:t xml:space="preserve">De lo anterior </w:t>
      </w:r>
      <w:r w:rsidR="00042FFB" w:rsidRPr="007817A8">
        <w:rPr>
          <w:rFonts w:ascii="Palatino Linotype" w:eastAsia="Palatino Linotype" w:hAnsi="Palatino Linotype" w:cs="Palatino Linotype"/>
          <w:color w:val="000000"/>
        </w:rPr>
        <w:t xml:space="preserve">y </w:t>
      </w:r>
      <w:r w:rsidR="00A66875" w:rsidRPr="007817A8">
        <w:rPr>
          <w:rFonts w:ascii="Palatino Linotype" w:eastAsia="Palatino Linotype" w:hAnsi="Palatino Linotype" w:cs="Palatino Linotype"/>
          <w:color w:val="000000"/>
        </w:rPr>
        <w:t xml:space="preserve">concatenado con </w:t>
      </w:r>
      <w:r w:rsidR="00042FFB" w:rsidRPr="007817A8">
        <w:rPr>
          <w:rFonts w:ascii="Palatino Linotype" w:eastAsia="Palatino Linotype" w:hAnsi="Palatino Linotype" w:cs="Palatino Linotype"/>
          <w:color w:val="000000"/>
        </w:rPr>
        <w:t xml:space="preserve">lo solicitado por el RECURRENTE, se enfatiza que </w:t>
      </w:r>
      <w:r w:rsidR="00042FFB" w:rsidRPr="007817A8">
        <w:rPr>
          <w:rFonts w:ascii="Palatino Linotype" w:eastAsia="Palatino Linotype" w:hAnsi="Palatino Linotype" w:cs="Palatino Linotype"/>
        </w:rPr>
        <w:t xml:space="preserve">la información requerida forma parte de las Obligaciones de Transparencia del </w:t>
      </w:r>
      <w:r w:rsidR="00042FFB" w:rsidRPr="007817A8">
        <w:rPr>
          <w:rFonts w:ascii="Palatino Linotype" w:eastAsia="Palatino Linotype" w:hAnsi="Palatino Linotype" w:cs="Palatino Linotype"/>
          <w:b/>
        </w:rPr>
        <w:t xml:space="preserve">Sujeto </w:t>
      </w:r>
      <w:r w:rsidR="00042FFB" w:rsidRPr="007817A8">
        <w:rPr>
          <w:rFonts w:ascii="Palatino Linotype" w:eastAsia="Palatino Linotype" w:hAnsi="Palatino Linotype" w:cs="Palatino Linotype"/>
          <w:b/>
        </w:rPr>
        <w:lastRenderedPageBreak/>
        <w:t>Obligado</w:t>
      </w:r>
      <w:r w:rsidR="00042FFB" w:rsidRPr="007817A8">
        <w:rPr>
          <w:rFonts w:ascii="Palatino Linotype" w:eastAsia="Palatino Linotype" w:hAnsi="Palatino Linotype" w:cs="Palatino Linotype"/>
        </w:rPr>
        <w:t>, lo que nos permite traer a colación lo dispuesto por el artículo 18 de la Ley de Transparencia y Acceso a la Información Pública del Estado de México y Municipios en el cual se aprecia lo siguiente:</w:t>
      </w:r>
    </w:p>
    <w:p w14:paraId="4512F577" w14:textId="77777777" w:rsidR="00042FFB" w:rsidRPr="007817A8" w:rsidRDefault="00042FFB" w:rsidP="00042FFB">
      <w:pPr>
        <w:pBdr>
          <w:top w:val="nil"/>
          <w:left w:val="nil"/>
          <w:bottom w:val="nil"/>
          <w:right w:val="nil"/>
          <w:between w:val="nil"/>
        </w:pBdr>
        <w:ind w:left="720" w:right="-457"/>
        <w:rPr>
          <w:rFonts w:ascii="Palatino Linotype" w:eastAsia="Palatino Linotype" w:hAnsi="Palatino Linotype" w:cs="Palatino Linotype"/>
          <w:color w:val="000000"/>
        </w:rPr>
      </w:pPr>
    </w:p>
    <w:p w14:paraId="035FB89E" w14:textId="77777777" w:rsidR="00042FFB" w:rsidRPr="007817A8" w:rsidRDefault="00042FFB" w:rsidP="00042FFB">
      <w:pPr>
        <w:pBdr>
          <w:top w:val="nil"/>
          <w:left w:val="nil"/>
          <w:bottom w:val="nil"/>
          <w:right w:val="nil"/>
          <w:between w:val="nil"/>
        </w:pBdr>
        <w:spacing w:line="276" w:lineRule="auto"/>
        <w:ind w:left="851" w:right="822"/>
        <w:jc w:val="both"/>
        <w:rPr>
          <w:rFonts w:ascii="Palatino Linotype" w:eastAsia="Palatino Linotype" w:hAnsi="Palatino Linotype" w:cs="Palatino Linotype"/>
          <w:b/>
          <w:i/>
          <w:color w:val="000000"/>
          <w:sz w:val="22"/>
          <w:szCs w:val="22"/>
        </w:rPr>
      </w:pPr>
      <w:r w:rsidRPr="007817A8">
        <w:rPr>
          <w:rFonts w:ascii="Palatino Linotype" w:eastAsia="Palatino Linotype" w:hAnsi="Palatino Linotype" w:cs="Palatino Linotype"/>
          <w:b/>
          <w:i/>
          <w:color w:val="000000"/>
          <w:sz w:val="22"/>
          <w:szCs w:val="22"/>
        </w:rPr>
        <w:t>Artículo 18. Los sujetos obligados deberán documentar todo acto que derive del ejercicio de sus facultades, competencias o funciones, considerando desde su origen la eventual publicidad y reutilización de la información que generen.</w:t>
      </w:r>
    </w:p>
    <w:p w14:paraId="0A3A2579" w14:textId="77777777" w:rsidR="00042FFB" w:rsidRPr="007817A8" w:rsidRDefault="00042FFB" w:rsidP="00042FFB">
      <w:pPr>
        <w:pBdr>
          <w:top w:val="nil"/>
          <w:left w:val="nil"/>
          <w:bottom w:val="nil"/>
          <w:right w:val="nil"/>
          <w:between w:val="nil"/>
        </w:pBdr>
        <w:tabs>
          <w:tab w:val="left" w:pos="0"/>
          <w:tab w:val="left" w:pos="426"/>
          <w:tab w:val="left" w:pos="567"/>
        </w:tabs>
        <w:spacing w:line="360" w:lineRule="auto"/>
        <w:ind w:right="-457"/>
        <w:jc w:val="both"/>
        <w:rPr>
          <w:rFonts w:ascii="Palatino Linotype" w:eastAsia="Palatino Linotype" w:hAnsi="Palatino Linotype" w:cs="Palatino Linotype"/>
          <w:color w:val="000000"/>
        </w:rPr>
      </w:pPr>
    </w:p>
    <w:p w14:paraId="73BC3C8A" w14:textId="77777777" w:rsidR="00042FFB" w:rsidRPr="007817A8" w:rsidRDefault="00042FFB" w:rsidP="00E91BF6">
      <w:pPr>
        <w:numPr>
          <w:ilvl w:val="0"/>
          <w:numId w:val="23"/>
        </w:numPr>
        <w:pBdr>
          <w:top w:val="nil"/>
          <w:left w:val="nil"/>
          <w:bottom w:val="nil"/>
          <w:right w:val="nil"/>
          <w:between w:val="nil"/>
        </w:pBdr>
        <w:spacing w:line="360" w:lineRule="auto"/>
        <w:ind w:left="0" w:right="-29" w:firstLine="0"/>
        <w:jc w:val="both"/>
        <w:rPr>
          <w:rFonts w:ascii="Palatino Linotype" w:eastAsia="Palatino Linotype" w:hAnsi="Palatino Linotype" w:cs="Palatino Linotype"/>
          <w:color w:val="000000"/>
        </w:rPr>
      </w:pPr>
      <w:r w:rsidRPr="007817A8">
        <w:rPr>
          <w:rFonts w:ascii="Palatino Linotype" w:eastAsia="Palatino Linotype" w:hAnsi="Palatino Linotype" w:cs="Palatino Linotype"/>
          <w:color w:val="000000"/>
        </w:rPr>
        <w:t>Ahora bien, en atención a lo dispuesto por los artículos 3, fracción XI, 12 y 18 de la Ley de Transparencia y Acceso a la Información Pública del Estado de México y Municipios, los cuales son del tenor literal siguiente:</w:t>
      </w:r>
    </w:p>
    <w:p w14:paraId="176B7312" w14:textId="77777777" w:rsidR="00042FFB" w:rsidRPr="007817A8" w:rsidRDefault="00042FFB" w:rsidP="00042FFB">
      <w:pPr>
        <w:spacing w:line="276" w:lineRule="auto"/>
        <w:ind w:left="567" w:right="-457"/>
        <w:jc w:val="both"/>
        <w:rPr>
          <w:rFonts w:ascii="Palatino Linotype" w:eastAsia="Palatino Linotype" w:hAnsi="Palatino Linotype" w:cs="Palatino Linotype"/>
        </w:rPr>
      </w:pPr>
    </w:p>
    <w:p w14:paraId="102A339D" w14:textId="77777777" w:rsidR="00042FFB" w:rsidRPr="007817A8" w:rsidRDefault="00042FFB" w:rsidP="00042FFB">
      <w:pPr>
        <w:spacing w:line="276" w:lineRule="auto"/>
        <w:ind w:left="851" w:right="-457"/>
        <w:jc w:val="both"/>
        <w:rPr>
          <w:rFonts w:ascii="Palatino Linotype" w:eastAsia="Palatino Linotype" w:hAnsi="Palatino Linotype" w:cs="Palatino Linotype"/>
          <w:i/>
        </w:rPr>
      </w:pPr>
      <w:r w:rsidRPr="007817A8">
        <w:rPr>
          <w:rFonts w:ascii="Palatino Linotype" w:eastAsia="Palatino Linotype" w:hAnsi="Palatino Linotype" w:cs="Palatino Linotype"/>
          <w:b/>
          <w:i/>
        </w:rPr>
        <w:t xml:space="preserve">Artículo 3.- </w:t>
      </w:r>
      <w:r w:rsidRPr="007817A8">
        <w:rPr>
          <w:rFonts w:ascii="Palatino Linotype" w:eastAsia="Palatino Linotype" w:hAnsi="Palatino Linotype" w:cs="Palatino Linotype"/>
          <w:i/>
        </w:rPr>
        <w:t>Para los efectos de la presente Ley se entenderá por:</w:t>
      </w:r>
    </w:p>
    <w:p w14:paraId="3E0AB8BF" w14:textId="77777777" w:rsidR="00042FFB" w:rsidRPr="007817A8" w:rsidRDefault="00042FFB" w:rsidP="00042FFB">
      <w:pPr>
        <w:spacing w:line="276" w:lineRule="auto"/>
        <w:ind w:left="851" w:right="-457"/>
        <w:jc w:val="both"/>
        <w:rPr>
          <w:rFonts w:ascii="Palatino Linotype" w:eastAsia="Palatino Linotype" w:hAnsi="Palatino Linotype" w:cs="Palatino Linotype"/>
          <w:i/>
        </w:rPr>
      </w:pPr>
      <w:r w:rsidRPr="007817A8">
        <w:rPr>
          <w:rFonts w:ascii="Palatino Linotype" w:eastAsia="Palatino Linotype" w:hAnsi="Palatino Linotype" w:cs="Palatino Linotype"/>
          <w:i/>
        </w:rPr>
        <w:t>…</w:t>
      </w:r>
    </w:p>
    <w:p w14:paraId="3C5E3F65" w14:textId="77777777" w:rsidR="00042FFB" w:rsidRPr="007817A8" w:rsidRDefault="00042FFB" w:rsidP="00E91BF6">
      <w:pPr>
        <w:spacing w:line="276" w:lineRule="auto"/>
        <w:ind w:left="851" w:right="113"/>
        <w:jc w:val="both"/>
        <w:rPr>
          <w:rFonts w:ascii="Palatino Linotype" w:eastAsia="Palatino Linotype" w:hAnsi="Palatino Linotype" w:cs="Palatino Linotype"/>
          <w:i/>
        </w:rPr>
      </w:pPr>
      <w:r w:rsidRPr="007817A8">
        <w:rPr>
          <w:rFonts w:ascii="Palatino Linotype" w:eastAsia="Palatino Linotype" w:hAnsi="Palatino Linotype" w:cs="Palatino Linotype"/>
          <w:b/>
          <w:i/>
        </w:rPr>
        <w:t>XI.</w:t>
      </w:r>
      <w:r w:rsidRPr="007817A8">
        <w:rPr>
          <w:rFonts w:ascii="Palatino Linotype" w:eastAsia="Palatino Linotype" w:hAnsi="Palatino Linotype" w:cs="Palatino Linotype"/>
          <w:i/>
        </w:rPr>
        <w:t xml:space="preserve"> </w:t>
      </w:r>
      <w:r w:rsidRPr="007817A8">
        <w:rPr>
          <w:rFonts w:ascii="Palatino Linotype" w:eastAsia="Palatino Linotype" w:hAnsi="Palatino Linotype" w:cs="Palatino Linotype"/>
          <w:b/>
          <w:i/>
        </w:rPr>
        <w:t>Documento:</w:t>
      </w:r>
      <w:r w:rsidRPr="007817A8">
        <w:rPr>
          <w:rFonts w:ascii="Palatino Linotype" w:eastAsia="Palatino Linotype" w:hAnsi="Palatino Linotype" w:cs="Palatino Linotype"/>
          <w:i/>
        </w:rPr>
        <w:t xml:space="preserve"> Los expedientes, reportes, estudios, actas, resoluciones, oficios, correspondencia, acuerdos, directivas, directrices, circulares, contratos, convenios, instructivos, notas, memorandos, estadísticas o bien, </w:t>
      </w:r>
      <w:r w:rsidRPr="007817A8">
        <w:rPr>
          <w:rFonts w:ascii="Palatino Linotype" w:eastAsia="Palatino Linotype" w:hAnsi="Palatino Linotype" w:cs="Palatino Linotype"/>
          <w:b/>
          <w:i/>
          <w:u w:val="single"/>
        </w:rPr>
        <w:t>cualquier otro registro que documente el ejercicio de las facultades, funciones y competencias de los sujetos obligados, sus servidores públicos e integrantes, sin importar su fuente o fecha de elaboración.</w:t>
      </w:r>
      <w:r w:rsidRPr="007817A8">
        <w:rPr>
          <w:rFonts w:ascii="Palatino Linotype" w:eastAsia="Palatino Linotype" w:hAnsi="Palatino Linotype" w:cs="Palatino Linotype"/>
          <w:i/>
        </w:rPr>
        <w:t xml:space="preserve"> Los documentos podrán estar en cualquier medio, sea escrito, impreso, sonoro, visual, electrónico, informático u holográfico;</w:t>
      </w:r>
    </w:p>
    <w:p w14:paraId="06B2CE87" w14:textId="77777777" w:rsidR="00042FFB" w:rsidRPr="007817A8" w:rsidRDefault="00042FFB" w:rsidP="00042FFB">
      <w:pPr>
        <w:spacing w:line="276" w:lineRule="auto"/>
        <w:ind w:left="851" w:right="-457"/>
        <w:jc w:val="both"/>
        <w:rPr>
          <w:rFonts w:ascii="Palatino Linotype" w:eastAsia="Palatino Linotype" w:hAnsi="Palatino Linotype" w:cs="Palatino Linotype"/>
          <w:i/>
        </w:rPr>
      </w:pPr>
    </w:p>
    <w:p w14:paraId="14A9B370" w14:textId="77777777" w:rsidR="00042FFB" w:rsidRPr="007817A8" w:rsidRDefault="00042FFB" w:rsidP="00E91BF6">
      <w:pPr>
        <w:spacing w:line="276" w:lineRule="auto"/>
        <w:ind w:left="851" w:right="-29"/>
        <w:jc w:val="both"/>
        <w:rPr>
          <w:rFonts w:ascii="Palatino Linotype" w:eastAsia="Palatino Linotype" w:hAnsi="Palatino Linotype" w:cs="Palatino Linotype"/>
          <w:i/>
        </w:rPr>
      </w:pPr>
      <w:r w:rsidRPr="007817A8">
        <w:rPr>
          <w:rFonts w:ascii="Palatino Linotype" w:eastAsia="Palatino Linotype" w:hAnsi="Palatino Linotype" w:cs="Palatino Linotype"/>
          <w:b/>
          <w:i/>
        </w:rPr>
        <w:lastRenderedPageBreak/>
        <w:t>Artículo 4.</w:t>
      </w:r>
      <w:r w:rsidRPr="007817A8">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4D559179" w14:textId="77777777" w:rsidR="00042FFB" w:rsidRPr="007817A8" w:rsidRDefault="00042FFB" w:rsidP="00042FFB">
      <w:pPr>
        <w:spacing w:line="276" w:lineRule="auto"/>
        <w:ind w:left="851" w:right="-457"/>
        <w:jc w:val="both"/>
        <w:rPr>
          <w:rFonts w:ascii="Palatino Linotype" w:eastAsia="Palatino Linotype" w:hAnsi="Palatino Linotype" w:cs="Palatino Linotype"/>
          <w:i/>
        </w:rPr>
      </w:pPr>
    </w:p>
    <w:p w14:paraId="66BABB3A" w14:textId="77777777" w:rsidR="00042FFB" w:rsidRPr="007817A8" w:rsidRDefault="00042FFB" w:rsidP="00E91BF6">
      <w:pPr>
        <w:spacing w:line="276" w:lineRule="auto"/>
        <w:ind w:left="851" w:right="-29"/>
        <w:jc w:val="both"/>
        <w:rPr>
          <w:rFonts w:ascii="Palatino Linotype" w:eastAsia="Palatino Linotype" w:hAnsi="Palatino Linotype" w:cs="Palatino Linotype"/>
          <w:i/>
        </w:rPr>
      </w:pPr>
      <w:r w:rsidRPr="007817A8">
        <w:rPr>
          <w:rFonts w:ascii="Palatino Linotype" w:eastAsia="Palatino Linotype" w:hAnsi="Palatino Linotype" w:cs="Palatino Linotype"/>
          <w:b/>
          <w:i/>
          <w:u w:val="single"/>
        </w:rPr>
        <w:t>Toda la información generada, obtenida, adquirida, transformada, administrada o en posesión de los sujetos obligados es pública y accesible de manera permanente a cualquier persona,</w:t>
      </w:r>
      <w:r w:rsidRPr="007817A8">
        <w:rPr>
          <w:rFonts w:ascii="Palatino Linotype" w:eastAsia="Palatino Linotype" w:hAnsi="Palatino Linotype" w:cs="Palatino Linotype"/>
          <w:i/>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24AD8BF8" w14:textId="77777777" w:rsidR="00042FFB" w:rsidRPr="007817A8" w:rsidRDefault="00042FFB" w:rsidP="00042FFB">
      <w:pPr>
        <w:spacing w:line="276" w:lineRule="auto"/>
        <w:ind w:left="851" w:right="-457"/>
        <w:jc w:val="both"/>
        <w:rPr>
          <w:rFonts w:ascii="Palatino Linotype" w:eastAsia="Palatino Linotype" w:hAnsi="Palatino Linotype" w:cs="Palatino Linotype"/>
          <w:i/>
        </w:rPr>
      </w:pPr>
    </w:p>
    <w:p w14:paraId="30DF7226" w14:textId="77777777" w:rsidR="00042FFB" w:rsidRPr="007817A8" w:rsidRDefault="00042FFB" w:rsidP="00E91BF6">
      <w:pPr>
        <w:spacing w:line="276" w:lineRule="auto"/>
        <w:ind w:left="851" w:right="-29"/>
        <w:jc w:val="both"/>
        <w:rPr>
          <w:rFonts w:ascii="Palatino Linotype" w:eastAsia="Palatino Linotype" w:hAnsi="Palatino Linotype" w:cs="Palatino Linotype"/>
          <w:i/>
        </w:rPr>
      </w:pPr>
      <w:r w:rsidRPr="007817A8">
        <w:rPr>
          <w:rFonts w:ascii="Palatino Linotype" w:eastAsia="Palatino Linotype" w:hAnsi="Palatino Linotype" w:cs="Palatino Linotype"/>
          <w:i/>
        </w:rPr>
        <w:t>Los sujetos obligados deben poner en práctica, políticas y programas de acceso a la información que se apeguen a criterios de publicidad, veracidad, oportunidad, precisión y suficiencia en beneficio de los solicitantes.</w:t>
      </w:r>
    </w:p>
    <w:p w14:paraId="072AF978" w14:textId="77777777" w:rsidR="00042FFB" w:rsidRPr="007817A8" w:rsidRDefault="00042FFB" w:rsidP="00042FFB">
      <w:pPr>
        <w:spacing w:line="276" w:lineRule="auto"/>
        <w:ind w:left="851" w:right="-457"/>
        <w:jc w:val="both"/>
        <w:rPr>
          <w:rFonts w:ascii="Palatino Linotype" w:eastAsia="Palatino Linotype" w:hAnsi="Palatino Linotype" w:cs="Palatino Linotype"/>
          <w:i/>
        </w:rPr>
      </w:pPr>
    </w:p>
    <w:p w14:paraId="16B12605" w14:textId="77777777" w:rsidR="00042FFB" w:rsidRPr="007817A8" w:rsidRDefault="00042FFB" w:rsidP="00E91BF6">
      <w:pPr>
        <w:spacing w:line="276" w:lineRule="auto"/>
        <w:ind w:left="851" w:right="-29"/>
        <w:jc w:val="both"/>
        <w:rPr>
          <w:rFonts w:ascii="Palatino Linotype" w:eastAsia="Palatino Linotype" w:hAnsi="Palatino Linotype" w:cs="Palatino Linotype"/>
          <w:i/>
        </w:rPr>
      </w:pPr>
      <w:r w:rsidRPr="007817A8">
        <w:rPr>
          <w:rFonts w:ascii="Palatino Linotype" w:eastAsia="Palatino Linotype" w:hAnsi="Palatino Linotype" w:cs="Palatino Linotype"/>
          <w:b/>
          <w:i/>
        </w:rPr>
        <w:t>Artículo 12.</w:t>
      </w:r>
      <w:r w:rsidRPr="007817A8">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w:t>
      </w:r>
    </w:p>
    <w:p w14:paraId="250C54DA" w14:textId="77777777" w:rsidR="00042FFB" w:rsidRPr="007817A8" w:rsidRDefault="00042FFB" w:rsidP="00042FFB">
      <w:pPr>
        <w:spacing w:line="276" w:lineRule="auto"/>
        <w:ind w:left="851" w:right="-457"/>
        <w:jc w:val="both"/>
        <w:rPr>
          <w:rFonts w:ascii="Palatino Linotype" w:eastAsia="Palatino Linotype" w:hAnsi="Palatino Linotype" w:cs="Palatino Linotype"/>
          <w:i/>
        </w:rPr>
      </w:pPr>
    </w:p>
    <w:p w14:paraId="651FEA29" w14:textId="77777777" w:rsidR="00042FFB" w:rsidRPr="007817A8" w:rsidRDefault="00042FFB" w:rsidP="00E91BF6">
      <w:pPr>
        <w:spacing w:line="276" w:lineRule="auto"/>
        <w:ind w:left="851" w:right="113"/>
        <w:jc w:val="both"/>
        <w:rPr>
          <w:rFonts w:ascii="Palatino Linotype" w:eastAsia="Palatino Linotype" w:hAnsi="Palatino Linotype" w:cs="Palatino Linotype"/>
          <w:i/>
        </w:rPr>
      </w:pPr>
      <w:r w:rsidRPr="007817A8">
        <w:rPr>
          <w:rFonts w:ascii="Palatino Linotype" w:eastAsia="Palatino Linotype" w:hAnsi="Palatino Linotype" w:cs="Palatino Linotype"/>
          <w:i/>
        </w:rPr>
        <w:t xml:space="preserve">Los sujetos obligados sólo proporcionarán la información pública que se les requiera </w:t>
      </w:r>
      <w:r w:rsidRPr="007817A8">
        <w:rPr>
          <w:rFonts w:ascii="Palatino Linotype" w:eastAsia="Palatino Linotype" w:hAnsi="Palatino Linotype" w:cs="Palatino Linotype"/>
          <w:b/>
          <w:i/>
          <w:u w:val="single"/>
        </w:rPr>
        <w:t>y que obre en sus archivos</w:t>
      </w:r>
      <w:r w:rsidRPr="007817A8">
        <w:rPr>
          <w:rFonts w:ascii="Palatino Linotype" w:eastAsia="Palatino Linotype" w:hAnsi="Palatino Linotype" w:cs="Palatino Linotype"/>
          <w:i/>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1467253A" w14:textId="77777777" w:rsidR="00716AC0" w:rsidRPr="007817A8" w:rsidRDefault="00716AC0" w:rsidP="00716AC0">
      <w:pPr>
        <w:spacing w:line="360" w:lineRule="auto"/>
        <w:ind w:right="113"/>
        <w:jc w:val="both"/>
        <w:rPr>
          <w:rFonts w:ascii="Palatino Linotype" w:eastAsia="Palatino Linotype" w:hAnsi="Palatino Linotype" w:cs="Palatino Linotype"/>
          <w:i/>
        </w:rPr>
      </w:pPr>
    </w:p>
    <w:p w14:paraId="540BDEFC" w14:textId="77777777" w:rsidR="00042FFB" w:rsidRPr="007817A8" w:rsidRDefault="00042FFB" w:rsidP="00E91BF6">
      <w:pPr>
        <w:numPr>
          <w:ilvl w:val="0"/>
          <w:numId w:val="23"/>
        </w:numPr>
        <w:pBdr>
          <w:top w:val="nil"/>
          <w:left w:val="nil"/>
          <w:bottom w:val="nil"/>
          <w:right w:val="nil"/>
          <w:between w:val="nil"/>
        </w:pBdr>
        <w:spacing w:line="360" w:lineRule="auto"/>
        <w:ind w:left="0" w:right="-29" w:firstLine="0"/>
        <w:jc w:val="both"/>
        <w:rPr>
          <w:rFonts w:ascii="Palatino Linotype" w:eastAsia="Palatino Linotype" w:hAnsi="Palatino Linotype" w:cs="Palatino Linotype"/>
          <w:b/>
          <w:color w:val="000000"/>
        </w:rPr>
      </w:pPr>
      <w:r w:rsidRPr="007817A8">
        <w:rPr>
          <w:rFonts w:ascii="Palatino Linotype" w:eastAsia="Palatino Linotype" w:hAnsi="Palatino Linotype" w:cs="Palatino Linotype"/>
          <w:color w:val="000000"/>
        </w:rPr>
        <w:t xml:space="preserve">En ese contexto se tiene que, el procedimiento de acceso a la información pública, descrito en el Título Séptimo de la Ley de Transparencia describe los pasos que debe seguir la autoridad para atender las solicitudes que presenten las personas en ejercicio de su derecho, entre los cuales se encuentra el deber de las Unidades de Transparencia </w:t>
      </w:r>
      <w:r w:rsidRPr="007817A8">
        <w:rPr>
          <w:rFonts w:ascii="Palatino Linotype" w:eastAsia="Palatino Linotype" w:hAnsi="Palatino Linotype" w:cs="Palatino Linotype"/>
          <w:b/>
          <w:color w:val="000000"/>
          <w:u w:val="single"/>
        </w:rPr>
        <w:t>de turnar a todas las áreas competentes que cuenten con la información o deban tenerla de acuerdo a sus facultades,</w:t>
      </w:r>
      <w:r w:rsidRPr="007817A8">
        <w:rPr>
          <w:rFonts w:ascii="Palatino Linotype" w:eastAsia="Palatino Linotype" w:hAnsi="Palatino Linotype" w:cs="Palatino Linotype"/>
          <w:color w:val="000000"/>
        </w:rPr>
        <w:t xml:space="preserve"> competencias y funciones, con el objeto de que realicen una búsqueda exhaustiva y razonable de la información solicitada, según se asienta en el artículo 162 de la ley citada.</w:t>
      </w:r>
    </w:p>
    <w:p w14:paraId="66765D3C" w14:textId="77777777" w:rsidR="00042FFB" w:rsidRPr="007817A8" w:rsidRDefault="00042FFB" w:rsidP="00042FFB">
      <w:pPr>
        <w:spacing w:line="360" w:lineRule="auto"/>
        <w:ind w:right="-457"/>
        <w:jc w:val="both"/>
        <w:rPr>
          <w:rFonts w:ascii="Palatino Linotype" w:eastAsia="Palatino Linotype" w:hAnsi="Palatino Linotype" w:cs="Palatino Linotype"/>
          <w:b/>
        </w:rPr>
      </w:pPr>
    </w:p>
    <w:p w14:paraId="65E3B204" w14:textId="77777777" w:rsidR="00042FFB" w:rsidRPr="007817A8" w:rsidRDefault="00042FFB" w:rsidP="00580D3F">
      <w:pPr>
        <w:spacing w:line="360" w:lineRule="auto"/>
        <w:ind w:left="567" w:right="822"/>
        <w:jc w:val="both"/>
        <w:rPr>
          <w:rFonts w:ascii="Palatino Linotype" w:eastAsia="Palatino Linotype" w:hAnsi="Palatino Linotype" w:cs="Palatino Linotype"/>
          <w:i/>
          <w:u w:val="single"/>
        </w:rPr>
      </w:pPr>
      <w:r w:rsidRPr="007817A8">
        <w:rPr>
          <w:rFonts w:ascii="Palatino Linotype" w:eastAsia="Palatino Linotype" w:hAnsi="Palatino Linotype" w:cs="Palatino Linotype"/>
          <w:b/>
          <w:i/>
        </w:rPr>
        <w:t>“Artículo 162.</w:t>
      </w:r>
      <w:r w:rsidRPr="007817A8">
        <w:rPr>
          <w:rFonts w:ascii="Palatino Linotype" w:eastAsia="Palatino Linotype" w:hAnsi="Palatino Linotype" w:cs="Palatino Linotype"/>
          <w:i/>
        </w:rPr>
        <w:t xml:space="preserve"> </w:t>
      </w:r>
      <w:r w:rsidRPr="007817A8">
        <w:rPr>
          <w:rFonts w:ascii="Palatino Linotype" w:eastAsia="Palatino Linotype" w:hAnsi="Palatino Linotype" w:cs="Palatino Linotype"/>
          <w:i/>
          <w:u w:val="single"/>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6B3140E1" w14:textId="77777777" w:rsidR="00042FFB" w:rsidRPr="007817A8" w:rsidRDefault="00042FFB" w:rsidP="00042FFB">
      <w:pPr>
        <w:spacing w:line="360" w:lineRule="auto"/>
        <w:ind w:left="567" w:right="-457"/>
        <w:jc w:val="both"/>
        <w:rPr>
          <w:rFonts w:ascii="Palatino Linotype" w:eastAsia="Palatino Linotype" w:hAnsi="Palatino Linotype" w:cs="Palatino Linotype"/>
          <w:i/>
        </w:rPr>
      </w:pPr>
    </w:p>
    <w:p w14:paraId="5B92FA7D" w14:textId="77777777" w:rsidR="00042FFB" w:rsidRPr="007817A8" w:rsidRDefault="00042FFB" w:rsidP="00580D3F">
      <w:pPr>
        <w:pStyle w:val="Prrafodelista"/>
        <w:numPr>
          <w:ilvl w:val="0"/>
          <w:numId w:val="23"/>
        </w:numPr>
        <w:pBdr>
          <w:top w:val="nil"/>
          <w:left w:val="nil"/>
          <w:bottom w:val="nil"/>
          <w:right w:val="nil"/>
          <w:between w:val="nil"/>
        </w:pBdr>
        <w:spacing w:line="360" w:lineRule="auto"/>
        <w:ind w:left="0" w:right="-29" w:firstLine="0"/>
        <w:jc w:val="both"/>
        <w:rPr>
          <w:rFonts w:ascii="Palatino Linotype" w:eastAsia="Palatino Linotype" w:hAnsi="Palatino Linotype" w:cs="Palatino Linotype"/>
          <w:color w:val="000000"/>
        </w:rPr>
      </w:pPr>
      <w:r w:rsidRPr="007817A8">
        <w:rPr>
          <w:rFonts w:ascii="Palatino Linotype" w:eastAsia="Palatino Linotype" w:hAnsi="Palatino Linotype" w:cs="Palatino Linotype"/>
          <w:color w:val="000000"/>
        </w:rPr>
        <w:t xml:space="preserve">Por tales circunstancias, se considera que el Sujeto Obligado, para atender la solicitud de información, deberá realizar una búsqueda exhaustiva y razonable en </w:t>
      </w:r>
      <w:r w:rsidR="006267FC" w:rsidRPr="007817A8">
        <w:rPr>
          <w:rFonts w:ascii="Palatino Linotype" w:eastAsia="Palatino Linotype" w:hAnsi="Palatino Linotype" w:cs="Palatino Linotype"/>
          <w:color w:val="000000"/>
        </w:rPr>
        <w:t>sus archivos, pues de lo solicitado por el Particular y lo remitido en respuesta, no se remitió toda</w:t>
      </w:r>
      <w:r w:rsidRPr="007817A8">
        <w:rPr>
          <w:rFonts w:ascii="Palatino Linotype" w:eastAsia="Palatino Linotype" w:hAnsi="Palatino Linotype" w:cs="Palatino Linotype"/>
          <w:color w:val="000000"/>
        </w:rPr>
        <w:t xml:space="preserve"> la información, a efecto de que proporcione </w:t>
      </w:r>
      <w:r w:rsidR="006267FC" w:rsidRPr="007817A8">
        <w:rPr>
          <w:rFonts w:ascii="Palatino Linotype" w:eastAsia="Palatino Linotype" w:hAnsi="Palatino Linotype" w:cs="Palatino Linotype"/>
          <w:color w:val="000000"/>
        </w:rPr>
        <w:t xml:space="preserve">las Acta de Comité de Transparencia del </w:t>
      </w:r>
      <w:r w:rsidR="006267FC" w:rsidRPr="007817A8">
        <w:rPr>
          <w:rFonts w:ascii="Palatino Linotype" w:eastAsia="Palatino Linotype" w:hAnsi="Palatino Linotype" w:cs="Palatino Linotype"/>
          <w:color w:val="000000"/>
        </w:rPr>
        <w:lastRenderedPageBreak/>
        <w:t>año dos mil catorce al veinte de febrero de dos mil veinticuatro</w:t>
      </w:r>
      <w:r w:rsidRPr="007817A8">
        <w:rPr>
          <w:rFonts w:ascii="Palatino Linotype" w:eastAsia="Palatino Linotype" w:hAnsi="Palatino Linotype" w:cs="Palatino Linotype"/>
          <w:color w:val="000000"/>
        </w:rPr>
        <w:t>, con el fin de dar cumplimiento a los artículos 12, 160 y 162 de la Ley de la materia.</w:t>
      </w:r>
    </w:p>
    <w:p w14:paraId="30A065E7" w14:textId="77777777" w:rsidR="006261A6" w:rsidRPr="007817A8" w:rsidRDefault="006261A6" w:rsidP="006261A6">
      <w:pPr>
        <w:pStyle w:val="Prrafodelista"/>
        <w:pBdr>
          <w:top w:val="nil"/>
          <w:left w:val="nil"/>
          <w:bottom w:val="nil"/>
          <w:right w:val="nil"/>
          <w:between w:val="nil"/>
        </w:pBdr>
        <w:spacing w:line="360" w:lineRule="auto"/>
        <w:ind w:left="0" w:right="-29"/>
        <w:jc w:val="both"/>
        <w:rPr>
          <w:rFonts w:ascii="Palatino Linotype" w:eastAsia="Palatino Linotype" w:hAnsi="Palatino Linotype" w:cs="Palatino Linotype"/>
          <w:color w:val="000000"/>
        </w:rPr>
      </w:pPr>
    </w:p>
    <w:p w14:paraId="14721641" w14:textId="77777777" w:rsidR="00FE6DA5" w:rsidRPr="007817A8" w:rsidRDefault="00FE6DA5" w:rsidP="00FE6DA5">
      <w:pPr>
        <w:pStyle w:val="Prrafodelista"/>
        <w:numPr>
          <w:ilvl w:val="0"/>
          <w:numId w:val="23"/>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7817A8">
        <w:rPr>
          <w:rFonts w:ascii="Palatino Linotype" w:eastAsia="Palatino Linotype" w:hAnsi="Palatino Linotype" w:cs="Palatino Linotype"/>
          <w:color w:val="000000"/>
        </w:rPr>
        <w:t xml:space="preserve">Sin embargo no debe perderse de vista que por la antigüedad de la misma, existe la posibilidad de que ya no obre en los archivos del </w:t>
      </w:r>
      <w:r w:rsidRPr="007817A8">
        <w:rPr>
          <w:rFonts w:ascii="Palatino Linotype" w:eastAsia="Palatino Linotype" w:hAnsi="Palatino Linotype" w:cs="Palatino Linotype"/>
          <w:b/>
          <w:color w:val="000000"/>
        </w:rPr>
        <w:t>SUJETO OBLIGADO</w:t>
      </w:r>
      <w:r w:rsidRPr="007817A8">
        <w:rPr>
          <w:rFonts w:ascii="Palatino Linotype" w:eastAsia="Palatino Linotype" w:hAnsi="Palatino Linotype" w:cs="Palatino Linotype"/>
          <w:i/>
          <w:color w:val="000000"/>
        </w:rPr>
        <w:t xml:space="preserve">; </w:t>
      </w:r>
      <w:r w:rsidRPr="007817A8">
        <w:rPr>
          <w:rFonts w:ascii="Palatino Linotype" w:eastAsia="Palatino Linotype" w:hAnsi="Palatino Linotype" w:cs="Palatino Linotype"/>
          <w:color w:val="000000"/>
        </w:rPr>
        <w:t>luego entonces</w:t>
      </w:r>
      <w:r w:rsidRPr="007817A8">
        <w:rPr>
          <w:rFonts w:ascii="Palatino Linotype" w:eastAsia="Palatino Linotype" w:hAnsi="Palatino Linotype" w:cs="Palatino Linotype"/>
        </w:rPr>
        <w:t xml:space="preserve"> para el caso que llegará a no localizar información en sus archivos derivado que supera</w:t>
      </w:r>
      <w:r w:rsidR="005B226A" w:rsidRPr="007817A8">
        <w:rPr>
          <w:rFonts w:ascii="Palatino Linotype" w:eastAsia="Palatino Linotype" w:hAnsi="Palatino Linotype" w:cs="Palatino Linotype"/>
        </w:rPr>
        <w:t xml:space="preserve"> </w:t>
      </w:r>
      <w:r w:rsidRPr="007817A8">
        <w:rPr>
          <w:rFonts w:ascii="Palatino Linotype" w:eastAsia="Palatino Linotype" w:hAnsi="Palatino Linotype" w:cs="Palatino Linotype"/>
        </w:rPr>
        <w:t>5 años de antigüedad de la misma, se deberá emitir una declaratoria formal de la inexistencia de la información, en términos de lo que señala el artículo 19, tercer párrafo, 49, fracciones II y XIII; 169 y 170 de la Ley de Transparencia y Acceso a la Información Pública del Estado de México y Municipios, que se leen como sigue:</w:t>
      </w:r>
    </w:p>
    <w:p w14:paraId="77CC6C17" w14:textId="77777777" w:rsidR="00FE6DA5" w:rsidRPr="007817A8" w:rsidRDefault="00FE6DA5" w:rsidP="00FE6DA5">
      <w:pPr>
        <w:spacing w:before="120" w:after="120"/>
        <w:ind w:left="851" w:right="902"/>
        <w:jc w:val="both"/>
        <w:rPr>
          <w:rFonts w:ascii="Palatino Linotype" w:eastAsia="Palatino Linotype" w:hAnsi="Palatino Linotype" w:cs="Palatino Linotype"/>
          <w:i/>
          <w:sz w:val="22"/>
          <w:szCs w:val="22"/>
        </w:rPr>
      </w:pPr>
      <w:r w:rsidRPr="007817A8">
        <w:rPr>
          <w:rFonts w:ascii="Palatino Linotype" w:eastAsia="Palatino Linotype" w:hAnsi="Palatino Linotype" w:cs="Palatino Linotype"/>
          <w:i/>
          <w:sz w:val="22"/>
          <w:szCs w:val="22"/>
        </w:rPr>
        <w:t>“</w:t>
      </w:r>
      <w:r w:rsidRPr="007817A8">
        <w:rPr>
          <w:rFonts w:ascii="Palatino Linotype" w:eastAsia="Palatino Linotype" w:hAnsi="Palatino Linotype" w:cs="Palatino Linotype"/>
          <w:b/>
          <w:i/>
          <w:sz w:val="22"/>
          <w:szCs w:val="22"/>
        </w:rPr>
        <w:t>Artículo 19.</w:t>
      </w:r>
      <w:r w:rsidRPr="007817A8">
        <w:rPr>
          <w:rFonts w:ascii="Palatino Linotype" w:eastAsia="Palatino Linotype" w:hAnsi="Palatino Linotype" w:cs="Palatino Linotype"/>
          <w:i/>
          <w:sz w:val="22"/>
          <w:szCs w:val="22"/>
        </w:rPr>
        <w:t xml:space="preserve"> (…)</w:t>
      </w:r>
    </w:p>
    <w:p w14:paraId="785B9C32" w14:textId="77777777" w:rsidR="00FE6DA5" w:rsidRPr="007817A8" w:rsidRDefault="00FE6DA5" w:rsidP="00FE6DA5">
      <w:pPr>
        <w:spacing w:before="120" w:after="120"/>
        <w:ind w:left="851" w:right="902"/>
        <w:jc w:val="both"/>
        <w:rPr>
          <w:rFonts w:ascii="Palatino Linotype" w:eastAsia="Palatino Linotype" w:hAnsi="Palatino Linotype" w:cs="Palatino Linotype"/>
          <w:i/>
          <w:sz w:val="22"/>
          <w:szCs w:val="22"/>
        </w:rPr>
      </w:pPr>
      <w:r w:rsidRPr="007817A8">
        <w:rPr>
          <w:rFonts w:ascii="Palatino Linotype" w:eastAsia="Palatino Linotype" w:hAnsi="Palatino Linotype" w:cs="Palatino Linotype"/>
          <w:b/>
          <w:i/>
          <w:sz w:val="22"/>
          <w:szCs w:val="22"/>
        </w:rPr>
        <w:t>Si el sujeto obligado, en el ejercicio de sus atribuciones, debía generar, poseer o administrar la información, pero ésta no se encuentra, el Comité de transparencia deberá emitir un acuerdo de inexistencia</w:t>
      </w:r>
      <w:r w:rsidRPr="007817A8">
        <w:rPr>
          <w:rFonts w:ascii="Palatino Linotype" w:eastAsia="Palatino Linotype" w:hAnsi="Palatino Linotype" w:cs="Palatino Linotype"/>
          <w:i/>
          <w:sz w:val="22"/>
          <w:szCs w:val="22"/>
        </w:rPr>
        <w:t>, debidamente fundado y motivado, en el que detalle las razones del por qué no obra en sus archivos.”</w:t>
      </w:r>
    </w:p>
    <w:p w14:paraId="6D843574" w14:textId="77777777" w:rsidR="00FE6DA5" w:rsidRPr="007817A8" w:rsidRDefault="00FE6DA5" w:rsidP="00FE6DA5">
      <w:pPr>
        <w:spacing w:before="120" w:after="120"/>
        <w:ind w:left="851" w:right="902"/>
        <w:jc w:val="both"/>
        <w:rPr>
          <w:rFonts w:ascii="Palatino Linotype" w:eastAsia="Palatino Linotype" w:hAnsi="Palatino Linotype" w:cs="Palatino Linotype"/>
          <w:i/>
          <w:sz w:val="22"/>
          <w:szCs w:val="22"/>
        </w:rPr>
      </w:pPr>
      <w:r w:rsidRPr="007817A8">
        <w:rPr>
          <w:rFonts w:ascii="Palatino Linotype" w:eastAsia="Palatino Linotype" w:hAnsi="Palatino Linotype" w:cs="Palatino Linotype"/>
          <w:i/>
          <w:sz w:val="22"/>
          <w:szCs w:val="22"/>
        </w:rPr>
        <w:t>“</w:t>
      </w:r>
      <w:r w:rsidRPr="007817A8">
        <w:rPr>
          <w:rFonts w:ascii="Palatino Linotype" w:eastAsia="Palatino Linotype" w:hAnsi="Palatino Linotype" w:cs="Palatino Linotype"/>
          <w:b/>
          <w:i/>
          <w:sz w:val="22"/>
          <w:szCs w:val="22"/>
        </w:rPr>
        <w:t>Artículo 49.</w:t>
      </w:r>
      <w:r w:rsidRPr="007817A8">
        <w:rPr>
          <w:rFonts w:ascii="Palatino Linotype" w:eastAsia="Palatino Linotype" w:hAnsi="Palatino Linotype" w:cs="Palatino Linotype"/>
          <w:i/>
          <w:sz w:val="22"/>
          <w:szCs w:val="22"/>
        </w:rPr>
        <w:t xml:space="preserve"> </w:t>
      </w:r>
      <w:r w:rsidRPr="007817A8">
        <w:rPr>
          <w:rFonts w:ascii="Palatino Linotype" w:eastAsia="Palatino Linotype" w:hAnsi="Palatino Linotype" w:cs="Palatino Linotype"/>
          <w:b/>
          <w:i/>
          <w:sz w:val="22"/>
          <w:szCs w:val="22"/>
        </w:rPr>
        <w:t>Los Comités de Transparencia</w:t>
      </w:r>
      <w:r w:rsidRPr="007817A8">
        <w:rPr>
          <w:rFonts w:ascii="Palatino Linotype" w:eastAsia="Palatino Linotype" w:hAnsi="Palatino Linotype" w:cs="Palatino Linotype"/>
          <w:i/>
          <w:sz w:val="22"/>
          <w:szCs w:val="22"/>
        </w:rPr>
        <w:t xml:space="preserve"> tendrán las siguientes </w:t>
      </w:r>
      <w:r w:rsidRPr="007817A8">
        <w:rPr>
          <w:rFonts w:ascii="Palatino Linotype" w:eastAsia="Palatino Linotype" w:hAnsi="Palatino Linotype" w:cs="Palatino Linotype"/>
          <w:b/>
          <w:i/>
          <w:sz w:val="22"/>
          <w:szCs w:val="22"/>
        </w:rPr>
        <w:t>atribuciones</w:t>
      </w:r>
      <w:r w:rsidRPr="007817A8">
        <w:rPr>
          <w:rFonts w:ascii="Palatino Linotype" w:eastAsia="Palatino Linotype" w:hAnsi="Palatino Linotype" w:cs="Palatino Linotype"/>
          <w:i/>
          <w:sz w:val="22"/>
          <w:szCs w:val="22"/>
        </w:rPr>
        <w:t>:</w:t>
      </w:r>
    </w:p>
    <w:p w14:paraId="040396C2" w14:textId="77777777" w:rsidR="00FE6DA5" w:rsidRPr="007817A8" w:rsidRDefault="00FE6DA5" w:rsidP="00FE6DA5">
      <w:pPr>
        <w:spacing w:before="120" w:after="120"/>
        <w:ind w:left="851" w:right="902"/>
        <w:jc w:val="both"/>
        <w:rPr>
          <w:rFonts w:ascii="Palatino Linotype" w:eastAsia="Palatino Linotype" w:hAnsi="Palatino Linotype" w:cs="Palatino Linotype"/>
          <w:i/>
          <w:sz w:val="22"/>
          <w:szCs w:val="22"/>
        </w:rPr>
      </w:pPr>
      <w:r w:rsidRPr="007817A8">
        <w:rPr>
          <w:rFonts w:ascii="Palatino Linotype" w:eastAsia="Palatino Linotype" w:hAnsi="Palatino Linotype" w:cs="Palatino Linotype"/>
          <w:i/>
          <w:sz w:val="22"/>
          <w:szCs w:val="22"/>
        </w:rPr>
        <w:t xml:space="preserve">II. </w:t>
      </w:r>
      <w:r w:rsidRPr="007817A8">
        <w:rPr>
          <w:rFonts w:ascii="Palatino Linotype" w:eastAsia="Palatino Linotype" w:hAnsi="Palatino Linotype" w:cs="Palatino Linotype"/>
          <w:b/>
          <w:i/>
          <w:sz w:val="22"/>
          <w:szCs w:val="22"/>
        </w:rPr>
        <w:t>Confirmar, modificar o revocar las determinaciones que en materia de</w:t>
      </w:r>
      <w:r w:rsidRPr="007817A8">
        <w:rPr>
          <w:rFonts w:ascii="Palatino Linotype" w:eastAsia="Palatino Linotype" w:hAnsi="Palatino Linotype" w:cs="Palatino Linotype"/>
          <w:i/>
          <w:sz w:val="22"/>
          <w:szCs w:val="22"/>
        </w:rPr>
        <w:t xml:space="preserve"> ampliación del plazo de respuesta, clasificación de la información y </w:t>
      </w:r>
      <w:r w:rsidRPr="007817A8">
        <w:rPr>
          <w:rFonts w:ascii="Palatino Linotype" w:eastAsia="Palatino Linotype" w:hAnsi="Palatino Linotype" w:cs="Palatino Linotype"/>
          <w:b/>
          <w:i/>
          <w:sz w:val="22"/>
          <w:szCs w:val="22"/>
        </w:rPr>
        <w:t>declaración de inexistencia</w:t>
      </w:r>
      <w:r w:rsidRPr="007817A8">
        <w:rPr>
          <w:rFonts w:ascii="Palatino Linotype" w:eastAsia="Palatino Linotype" w:hAnsi="Palatino Linotype" w:cs="Palatino Linotype"/>
          <w:i/>
          <w:sz w:val="22"/>
          <w:szCs w:val="22"/>
        </w:rPr>
        <w:t xml:space="preserve"> o de incompetencia realicen los titulares de las áreas de los sujetos obligados;</w:t>
      </w:r>
    </w:p>
    <w:p w14:paraId="18BB4E72" w14:textId="77777777" w:rsidR="00FE6DA5" w:rsidRPr="007817A8" w:rsidRDefault="00FE6DA5" w:rsidP="00FE6DA5">
      <w:pPr>
        <w:spacing w:before="120" w:after="120"/>
        <w:ind w:left="851" w:right="902"/>
        <w:jc w:val="both"/>
        <w:rPr>
          <w:rFonts w:ascii="Palatino Linotype" w:eastAsia="Palatino Linotype" w:hAnsi="Palatino Linotype" w:cs="Palatino Linotype"/>
          <w:i/>
          <w:sz w:val="22"/>
          <w:szCs w:val="22"/>
        </w:rPr>
      </w:pPr>
      <w:r w:rsidRPr="007817A8">
        <w:rPr>
          <w:rFonts w:ascii="Palatino Linotype" w:eastAsia="Palatino Linotype" w:hAnsi="Palatino Linotype" w:cs="Palatino Linotype"/>
          <w:i/>
          <w:sz w:val="22"/>
          <w:szCs w:val="22"/>
        </w:rPr>
        <w:t xml:space="preserve">XIII. </w:t>
      </w:r>
      <w:r w:rsidRPr="007817A8">
        <w:rPr>
          <w:rFonts w:ascii="Palatino Linotype" w:eastAsia="Palatino Linotype" w:hAnsi="Palatino Linotype" w:cs="Palatino Linotype"/>
          <w:b/>
          <w:i/>
          <w:sz w:val="22"/>
          <w:szCs w:val="22"/>
        </w:rPr>
        <w:t>Dictaminar las declaratorias de inexistencia de la información</w:t>
      </w:r>
      <w:r w:rsidRPr="007817A8">
        <w:rPr>
          <w:rFonts w:ascii="Palatino Linotype" w:eastAsia="Palatino Linotype" w:hAnsi="Palatino Linotype" w:cs="Palatino Linotype"/>
          <w:i/>
          <w:sz w:val="22"/>
          <w:szCs w:val="22"/>
        </w:rPr>
        <w:t xml:space="preserve"> que les remitan las unidades administrativas y resolver en consecuencia…”</w:t>
      </w:r>
    </w:p>
    <w:p w14:paraId="64BD2734" w14:textId="77777777" w:rsidR="00FE6DA5" w:rsidRPr="007817A8" w:rsidRDefault="00FE6DA5" w:rsidP="00FE6DA5">
      <w:pPr>
        <w:spacing w:before="120" w:after="120"/>
        <w:ind w:left="851" w:right="902"/>
        <w:jc w:val="both"/>
        <w:rPr>
          <w:rFonts w:ascii="Palatino Linotype" w:eastAsia="Palatino Linotype" w:hAnsi="Palatino Linotype" w:cs="Palatino Linotype"/>
          <w:i/>
          <w:sz w:val="22"/>
          <w:szCs w:val="22"/>
        </w:rPr>
      </w:pPr>
      <w:r w:rsidRPr="007817A8">
        <w:rPr>
          <w:rFonts w:ascii="Palatino Linotype" w:eastAsia="Palatino Linotype" w:hAnsi="Palatino Linotype" w:cs="Palatino Linotype"/>
          <w:i/>
          <w:sz w:val="22"/>
          <w:szCs w:val="22"/>
        </w:rPr>
        <w:t>“</w:t>
      </w:r>
      <w:r w:rsidRPr="007817A8">
        <w:rPr>
          <w:rFonts w:ascii="Palatino Linotype" w:eastAsia="Palatino Linotype" w:hAnsi="Palatino Linotype" w:cs="Palatino Linotype"/>
          <w:b/>
          <w:i/>
          <w:sz w:val="22"/>
          <w:szCs w:val="22"/>
        </w:rPr>
        <w:t>Artículo 169</w:t>
      </w:r>
      <w:r w:rsidRPr="007817A8">
        <w:rPr>
          <w:rFonts w:ascii="Palatino Linotype" w:eastAsia="Palatino Linotype" w:hAnsi="Palatino Linotype" w:cs="Palatino Linotype"/>
          <w:i/>
          <w:sz w:val="22"/>
          <w:szCs w:val="22"/>
        </w:rPr>
        <w:t xml:space="preserve">. </w:t>
      </w:r>
      <w:r w:rsidRPr="007817A8">
        <w:rPr>
          <w:rFonts w:ascii="Palatino Linotype" w:eastAsia="Palatino Linotype" w:hAnsi="Palatino Linotype" w:cs="Palatino Linotype"/>
          <w:b/>
          <w:i/>
          <w:sz w:val="22"/>
          <w:szCs w:val="22"/>
        </w:rPr>
        <w:t>Cuando la información no se encuentre en los archivos del sujeto obligado, el Comité de Transparencia</w:t>
      </w:r>
      <w:r w:rsidRPr="007817A8">
        <w:rPr>
          <w:rFonts w:ascii="Palatino Linotype" w:eastAsia="Palatino Linotype" w:hAnsi="Palatino Linotype" w:cs="Palatino Linotype"/>
          <w:i/>
          <w:sz w:val="22"/>
          <w:szCs w:val="22"/>
        </w:rPr>
        <w:t xml:space="preserve">: </w:t>
      </w:r>
    </w:p>
    <w:p w14:paraId="4795F425" w14:textId="77777777" w:rsidR="00FE6DA5" w:rsidRPr="007817A8" w:rsidRDefault="00FE6DA5" w:rsidP="00FE6DA5">
      <w:pPr>
        <w:spacing w:before="120" w:after="120"/>
        <w:ind w:left="851" w:right="902"/>
        <w:jc w:val="both"/>
        <w:rPr>
          <w:rFonts w:ascii="Palatino Linotype" w:eastAsia="Palatino Linotype" w:hAnsi="Palatino Linotype" w:cs="Palatino Linotype"/>
          <w:i/>
          <w:sz w:val="22"/>
          <w:szCs w:val="22"/>
        </w:rPr>
      </w:pPr>
      <w:r w:rsidRPr="007817A8">
        <w:rPr>
          <w:rFonts w:ascii="Palatino Linotype" w:eastAsia="Palatino Linotype" w:hAnsi="Palatino Linotype" w:cs="Palatino Linotype"/>
          <w:i/>
          <w:sz w:val="22"/>
          <w:szCs w:val="22"/>
        </w:rPr>
        <w:lastRenderedPageBreak/>
        <w:t xml:space="preserve">I. Analizará el caso y tomará las medidas necesarias para localizar la información; </w:t>
      </w:r>
    </w:p>
    <w:p w14:paraId="5EC40BC0" w14:textId="77777777" w:rsidR="00FE6DA5" w:rsidRPr="007817A8" w:rsidRDefault="00FE6DA5" w:rsidP="00FE6DA5">
      <w:pPr>
        <w:spacing w:before="120" w:after="120"/>
        <w:ind w:left="851" w:right="902"/>
        <w:jc w:val="both"/>
        <w:rPr>
          <w:rFonts w:ascii="Palatino Linotype" w:eastAsia="Palatino Linotype" w:hAnsi="Palatino Linotype" w:cs="Palatino Linotype"/>
          <w:i/>
          <w:sz w:val="22"/>
          <w:szCs w:val="22"/>
        </w:rPr>
      </w:pPr>
      <w:r w:rsidRPr="007817A8">
        <w:rPr>
          <w:rFonts w:ascii="Palatino Linotype" w:eastAsia="Palatino Linotype" w:hAnsi="Palatino Linotype" w:cs="Palatino Linotype"/>
          <w:i/>
          <w:sz w:val="22"/>
          <w:szCs w:val="22"/>
        </w:rPr>
        <w:t xml:space="preserve">II. </w:t>
      </w:r>
      <w:r w:rsidRPr="007817A8">
        <w:rPr>
          <w:rFonts w:ascii="Palatino Linotype" w:eastAsia="Palatino Linotype" w:hAnsi="Palatino Linotype" w:cs="Palatino Linotype"/>
          <w:b/>
          <w:i/>
          <w:sz w:val="22"/>
          <w:szCs w:val="22"/>
        </w:rPr>
        <w:t>Expedirá una resolución que confirme la inexistencia del documento</w:t>
      </w:r>
      <w:r w:rsidRPr="007817A8">
        <w:rPr>
          <w:rFonts w:ascii="Palatino Linotype" w:eastAsia="Palatino Linotype" w:hAnsi="Palatino Linotype" w:cs="Palatino Linotype"/>
          <w:i/>
          <w:sz w:val="22"/>
          <w:szCs w:val="22"/>
        </w:rPr>
        <w:t xml:space="preserve">; </w:t>
      </w:r>
    </w:p>
    <w:p w14:paraId="2203BC90" w14:textId="77777777" w:rsidR="00FE6DA5" w:rsidRPr="007817A8" w:rsidRDefault="00FE6DA5" w:rsidP="00FE6DA5">
      <w:pPr>
        <w:spacing w:before="120" w:after="120"/>
        <w:ind w:left="851" w:right="902"/>
        <w:jc w:val="both"/>
        <w:rPr>
          <w:rFonts w:ascii="Palatino Linotype" w:eastAsia="Palatino Linotype" w:hAnsi="Palatino Linotype" w:cs="Palatino Linotype"/>
          <w:i/>
          <w:sz w:val="22"/>
          <w:szCs w:val="22"/>
        </w:rPr>
      </w:pPr>
      <w:r w:rsidRPr="007817A8">
        <w:rPr>
          <w:rFonts w:ascii="Palatino Linotype" w:eastAsia="Palatino Linotype" w:hAnsi="Palatino Linotype" w:cs="Palatino Linotype"/>
          <w:i/>
          <w:sz w:val="22"/>
          <w:szCs w:val="22"/>
        </w:rPr>
        <w:t xml:space="preserve">III.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 </w:t>
      </w:r>
    </w:p>
    <w:p w14:paraId="0465A4CD" w14:textId="77777777" w:rsidR="00FE6DA5" w:rsidRPr="007817A8" w:rsidRDefault="00FE6DA5" w:rsidP="00FE6DA5">
      <w:pPr>
        <w:spacing w:before="120" w:after="120"/>
        <w:ind w:left="851" w:right="902"/>
        <w:jc w:val="both"/>
        <w:rPr>
          <w:rFonts w:ascii="Palatino Linotype" w:eastAsia="Palatino Linotype" w:hAnsi="Palatino Linotype" w:cs="Palatino Linotype"/>
          <w:i/>
          <w:sz w:val="22"/>
          <w:szCs w:val="22"/>
        </w:rPr>
      </w:pPr>
      <w:r w:rsidRPr="007817A8">
        <w:rPr>
          <w:rFonts w:ascii="Palatino Linotype" w:eastAsia="Palatino Linotype" w:hAnsi="Palatino Linotype" w:cs="Palatino Linotype"/>
          <w:i/>
          <w:sz w:val="22"/>
          <w:szCs w:val="22"/>
        </w:rPr>
        <w:t xml:space="preserve">IV. Notificará al órgano interno de control o equivalente del sujeto obligado quien, en su caso, deberá iniciar el procedimiento de responsabilidad administrativa que corresponda. </w:t>
      </w:r>
    </w:p>
    <w:p w14:paraId="4A7000B3" w14:textId="77777777" w:rsidR="00FE6DA5" w:rsidRPr="007817A8" w:rsidRDefault="00FE6DA5" w:rsidP="00FE6DA5">
      <w:pPr>
        <w:spacing w:before="120" w:after="120"/>
        <w:ind w:left="851" w:right="902"/>
        <w:jc w:val="both"/>
        <w:rPr>
          <w:rFonts w:ascii="Palatino Linotype" w:eastAsia="Palatino Linotype" w:hAnsi="Palatino Linotype" w:cs="Palatino Linotype"/>
          <w:i/>
          <w:sz w:val="22"/>
          <w:szCs w:val="22"/>
        </w:rPr>
      </w:pPr>
      <w:r w:rsidRPr="007817A8">
        <w:rPr>
          <w:rFonts w:ascii="Palatino Linotype" w:eastAsia="Palatino Linotype" w:hAnsi="Palatino Linotype" w:cs="Palatino Linotype"/>
          <w:i/>
          <w:sz w:val="22"/>
          <w:szCs w:val="22"/>
        </w:rPr>
        <w:t xml:space="preserve">La Unidad de Transparencia deberá notificarlo al solicitante por escrito, en un plazo que no exceda de quince días hábiles contados a partir del día siguiente a la presentación de la solicitud. </w:t>
      </w:r>
    </w:p>
    <w:p w14:paraId="45D79DA8" w14:textId="77777777" w:rsidR="00FE6DA5" w:rsidRPr="007817A8" w:rsidRDefault="00FE6DA5" w:rsidP="00FE6DA5">
      <w:pPr>
        <w:spacing w:before="120" w:after="120"/>
        <w:ind w:left="851" w:right="902"/>
        <w:jc w:val="both"/>
        <w:rPr>
          <w:rFonts w:ascii="Palatino Linotype" w:eastAsia="Palatino Linotype" w:hAnsi="Palatino Linotype" w:cs="Palatino Linotype"/>
          <w:i/>
          <w:sz w:val="22"/>
          <w:szCs w:val="22"/>
        </w:rPr>
      </w:pPr>
      <w:r w:rsidRPr="007817A8">
        <w:rPr>
          <w:rFonts w:ascii="Palatino Linotype" w:eastAsia="Palatino Linotype" w:hAnsi="Palatino Linotype" w:cs="Palatino Linotype"/>
          <w:i/>
          <w:sz w:val="22"/>
          <w:szCs w:val="22"/>
        </w:rPr>
        <w:t>Este plazo podrá ampliarse hasta por otros siete días hábiles, siempre que existan razones para ello, debiendo notificarse por escrito al solicitante.”</w:t>
      </w:r>
    </w:p>
    <w:p w14:paraId="7BC80C92" w14:textId="77777777" w:rsidR="00FE6DA5" w:rsidRPr="007817A8" w:rsidRDefault="00FE6DA5" w:rsidP="00FE6DA5">
      <w:pPr>
        <w:spacing w:before="120" w:after="120"/>
        <w:ind w:left="851" w:right="902"/>
        <w:jc w:val="both"/>
        <w:rPr>
          <w:rFonts w:ascii="Palatino Linotype" w:eastAsia="Palatino Linotype" w:hAnsi="Palatino Linotype" w:cs="Palatino Linotype"/>
          <w:i/>
          <w:sz w:val="22"/>
          <w:szCs w:val="22"/>
        </w:rPr>
      </w:pPr>
      <w:r w:rsidRPr="007817A8">
        <w:rPr>
          <w:rFonts w:ascii="Palatino Linotype" w:eastAsia="Palatino Linotype" w:hAnsi="Palatino Linotype" w:cs="Palatino Linotype"/>
          <w:i/>
          <w:sz w:val="22"/>
          <w:szCs w:val="22"/>
        </w:rPr>
        <w:t>“</w:t>
      </w:r>
      <w:r w:rsidRPr="007817A8">
        <w:rPr>
          <w:rFonts w:ascii="Palatino Linotype" w:eastAsia="Palatino Linotype" w:hAnsi="Palatino Linotype" w:cs="Palatino Linotype"/>
          <w:b/>
          <w:i/>
          <w:sz w:val="22"/>
          <w:szCs w:val="22"/>
        </w:rPr>
        <w:t>Artículo 170.</w:t>
      </w:r>
      <w:r w:rsidRPr="007817A8">
        <w:rPr>
          <w:rFonts w:ascii="Palatino Linotype" w:eastAsia="Palatino Linotype" w:hAnsi="Palatino Linotype" w:cs="Palatino Linotype"/>
          <w:i/>
          <w:sz w:val="22"/>
          <w:szCs w:val="22"/>
        </w:rPr>
        <w:t xml:space="preserve"> </w:t>
      </w:r>
      <w:r w:rsidRPr="007817A8">
        <w:rPr>
          <w:rFonts w:ascii="Palatino Linotype" w:eastAsia="Palatino Linotype" w:hAnsi="Palatino Linotype" w:cs="Palatino Linotype"/>
          <w:b/>
          <w:i/>
          <w:sz w:val="22"/>
          <w:szCs w:val="22"/>
        </w:rPr>
        <w:t>La resolución del Comité de Transparencia que confirme la inexistencia de la información solicitada contendrá los elementos mínimos</w:t>
      </w:r>
      <w:r w:rsidRPr="007817A8">
        <w:rPr>
          <w:rFonts w:ascii="Palatino Linotype" w:eastAsia="Palatino Linotype" w:hAnsi="Palatino Linotype" w:cs="Palatino Linotype"/>
          <w:i/>
          <w:sz w:val="22"/>
          <w:szCs w:val="22"/>
        </w:rPr>
        <w:t xml:space="preserve"> </w:t>
      </w:r>
      <w:r w:rsidRPr="007817A8">
        <w:rPr>
          <w:rFonts w:ascii="Palatino Linotype" w:eastAsia="Palatino Linotype" w:hAnsi="Palatino Linotype" w:cs="Palatino Linotype"/>
          <w:b/>
          <w:i/>
          <w:sz w:val="22"/>
          <w:szCs w:val="22"/>
        </w:rPr>
        <w:t>que permitan al solicitante tener la certeza de que se utilizó un criterio de búsqueda exhaustivo</w:t>
      </w:r>
      <w:r w:rsidRPr="007817A8">
        <w:rPr>
          <w:rFonts w:ascii="Palatino Linotype" w:eastAsia="Palatino Linotype" w:hAnsi="Palatino Linotype" w:cs="Palatino Linotype"/>
          <w:i/>
          <w:sz w:val="22"/>
          <w:szCs w:val="22"/>
        </w:rPr>
        <w:t>, además de señalar las circunstancias de tiempo, modo y lugar que generaron la existencia en cuestión y señalará al servidor público responsable de contar con la misma.”</w:t>
      </w:r>
    </w:p>
    <w:p w14:paraId="44973560" w14:textId="77777777" w:rsidR="00FE6DA5" w:rsidRPr="007817A8" w:rsidRDefault="00FE6DA5" w:rsidP="00FE6DA5">
      <w:pPr>
        <w:spacing w:before="120" w:after="120"/>
        <w:ind w:left="851" w:right="902"/>
        <w:jc w:val="both"/>
        <w:rPr>
          <w:rFonts w:ascii="Palatino Linotype" w:eastAsia="Palatino Linotype" w:hAnsi="Palatino Linotype" w:cs="Palatino Linotype"/>
          <w:i/>
          <w:sz w:val="22"/>
          <w:szCs w:val="22"/>
        </w:rPr>
      </w:pPr>
    </w:p>
    <w:p w14:paraId="77E772EC" w14:textId="77777777" w:rsidR="00FE6DA5" w:rsidRPr="007817A8" w:rsidRDefault="00FE6DA5" w:rsidP="00FE6DA5">
      <w:pPr>
        <w:pStyle w:val="Prrafodelista"/>
        <w:numPr>
          <w:ilvl w:val="0"/>
          <w:numId w:val="23"/>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7817A8">
        <w:rPr>
          <w:rFonts w:ascii="Palatino Linotype" w:eastAsia="Palatino Linotype" w:hAnsi="Palatino Linotype" w:cs="Palatino Linotype"/>
        </w:rPr>
        <w:t xml:space="preserve">Dicho de otro modo, deberá procederse a la emisión de una resolución que confirme la inexistencia de la </w:t>
      </w:r>
      <w:r w:rsidRPr="007817A8">
        <w:rPr>
          <w:rFonts w:ascii="Palatino Linotype" w:eastAsia="Palatino Linotype" w:hAnsi="Palatino Linotype" w:cs="Palatino Linotype"/>
          <w:color w:val="000000"/>
        </w:rPr>
        <w:t>información</w:t>
      </w:r>
      <w:r w:rsidRPr="007817A8">
        <w:rPr>
          <w:rFonts w:ascii="Palatino Linotype" w:eastAsia="Palatino Linotype" w:hAnsi="Palatino Linotype" w:cs="Palatino Linotype"/>
        </w:rPr>
        <w:t xml:space="preserve"> solicitada por parte del Comité de Transparencia del </w:t>
      </w:r>
      <w:r w:rsidRPr="007817A8">
        <w:rPr>
          <w:rFonts w:ascii="Palatino Linotype" w:eastAsia="Palatino Linotype" w:hAnsi="Palatino Linotype" w:cs="Palatino Linotype"/>
          <w:b/>
        </w:rPr>
        <w:t>SUJETO OBLIGADO</w:t>
      </w:r>
      <w:r w:rsidRPr="007817A8">
        <w:rPr>
          <w:rFonts w:ascii="Palatino Linotype" w:eastAsia="Palatino Linotype" w:hAnsi="Palatino Linotype" w:cs="Palatino Linotype"/>
        </w:rPr>
        <w:t xml:space="preserve">, debidamente fundado y motivado en el que se detallen las razones por las que la información no obra en sus archivos, misma que </w:t>
      </w:r>
      <w:r w:rsidRPr="007817A8">
        <w:rPr>
          <w:rFonts w:ascii="Palatino Linotype" w:eastAsia="Palatino Linotype" w:hAnsi="Palatino Linotype" w:cs="Palatino Linotype"/>
        </w:rPr>
        <w:lastRenderedPageBreak/>
        <w:t>deberá ser acompañada de los actos que comprueben que se ordenó la realización de una búsqueda exhaustiva a sus unidades administrativas, a fin de generar certeza al Recurrente y comprobar la inexistencia de la información.</w:t>
      </w:r>
    </w:p>
    <w:p w14:paraId="0530B9C7" w14:textId="77777777" w:rsidR="00FE6DA5" w:rsidRPr="007817A8" w:rsidRDefault="00FE6DA5" w:rsidP="00FE6DA5">
      <w:pPr>
        <w:pStyle w:val="Prrafodelista"/>
        <w:numPr>
          <w:ilvl w:val="0"/>
          <w:numId w:val="23"/>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7817A8">
        <w:rPr>
          <w:rFonts w:ascii="Palatino Linotype" w:eastAsia="Palatino Linotype" w:hAnsi="Palatino Linotype" w:cs="Palatino Linotype"/>
        </w:rPr>
        <w:t>Tiene aplicación al respecto el criterio de interpretación en el orden administrativo número 0004-11 emitido por este Instituto, cuyo contenido es del tenor literal siguiente:</w:t>
      </w:r>
    </w:p>
    <w:p w14:paraId="3953CC74" w14:textId="77777777" w:rsidR="00FE6DA5" w:rsidRPr="007817A8" w:rsidRDefault="00FE6DA5" w:rsidP="00FE6DA5">
      <w:pPr>
        <w:spacing w:before="240" w:after="240"/>
        <w:ind w:left="851" w:right="900"/>
        <w:jc w:val="both"/>
        <w:rPr>
          <w:rFonts w:ascii="Palatino Linotype" w:eastAsia="Palatino Linotype" w:hAnsi="Palatino Linotype" w:cs="Palatino Linotype"/>
          <w:i/>
          <w:sz w:val="22"/>
          <w:szCs w:val="22"/>
        </w:rPr>
      </w:pPr>
      <w:r w:rsidRPr="007817A8">
        <w:rPr>
          <w:rFonts w:ascii="Palatino Linotype" w:eastAsia="Palatino Linotype" w:hAnsi="Palatino Linotype" w:cs="Palatino Linotype"/>
          <w:i/>
          <w:sz w:val="22"/>
          <w:szCs w:val="22"/>
        </w:rPr>
        <w:t xml:space="preserve">“CRITERIO 0004-11 </w:t>
      </w:r>
    </w:p>
    <w:p w14:paraId="5ED74AB7" w14:textId="77777777" w:rsidR="00FE6DA5" w:rsidRPr="007817A8" w:rsidRDefault="00FE6DA5" w:rsidP="00FE6DA5">
      <w:pPr>
        <w:spacing w:before="240" w:after="240"/>
        <w:ind w:left="851" w:right="900"/>
        <w:jc w:val="both"/>
        <w:rPr>
          <w:rFonts w:ascii="Palatino Linotype" w:eastAsia="Palatino Linotype" w:hAnsi="Palatino Linotype" w:cs="Palatino Linotype"/>
          <w:i/>
          <w:sz w:val="22"/>
          <w:szCs w:val="22"/>
        </w:rPr>
      </w:pPr>
      <w:r w:rsidRPr="007817A8">
        <w:rPr>
          <w:rFonts w:ascii="Palatino Linotype" w:eastAsia="Palatino Linotype" w:hAnsi="Palatino Linotype" w:cs="Palatino Linotype"/>
          <w:b/>
          <w:i/>
          <w:sz w:val="22"/>
          <w:szCs w:val="22"/>
        </w:rPr>
        <w:t>INEXISTENCIA. DECLARATORIA DE LA. ALCANCES Y PROCEDIMIENTOS</w:t>
      </w:r>
      <w:r w:rsidRPr="007817A8">
        <w:rPr>
          <w:rFonts w:ascii="Palatino Linotype" w:eastAsia="Palatino Linotype" w:hAnsi="Palatino Linotype" w:cs="Palatino Linotype"/>
          <w:i/>
          <w:sz w:val="22"/>
          <w:szCs w:val="22"/>
        </w:rPr>
        <w:t xml:space="preserve">.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 </w:t>
      </w:r>
    </w:p>
    <w:p w14:paraId="045A40C0" w14:textId="77777777" w:rsidR="00FE6DA5" w:rsidRPr="007817A8" w:rsidRDefault="00FE6DA5" w:rsidP="00FE6DA5">
      <w:pPr>
        <w:spacing w:before="240" w:after="240"/>
        <w:ind w:left="851" w:right="900"/>
        <w:jc w:val="both"/>
        <w:rPr>
          <w:rFonts w:ascii="Palatino Linotype" w:eastAsia="Palatino Linotype" w:hAnsi="Palatino Linotype" w:cs="Palatino Linotype"/>
          <w:i/>
          <w:sz w:val="22"/>
          <w:szCs w:val="22"/>
        </w:rPr>
      </w:pPr>
      <w:r w:rsidRPr="007817A8">
        <w:rPr>
          <w:rFonts w:ascii="Palatino Linotype" w:eastAsia="Palatino Linotype" w:hAnsi="Palatino Linotype" w:cs="Palatino Linotype"/>
          <w:i/>
          <w:sz w:val="22"/>
          <w:szCs w:val="22"/>
        </w:rPr>
        <w:t xml:space="preserve">Bajo el entendido de que dicha búsqueda exhaustiva permitirá dos determinaciones: </w:t>
      </w:r>
    </w:p>
    <w:p w14:paraId="1572B94E" w14:textId="77777777" w:rsidR="00FE6DA5" w:rsidRPr="007817A8" w:rsidRDefault="00FE6DA5" w:rsidP="00FE6DA5">
      <w:pPr>
        <w:spacing w:before="240" w:after="240"/>
        <w:ind w:left="851" w:right="900"/>
        <w:jc w:val="both"/>
        <w:rPr>
          <w:rFonts w:ascii="Palatino Linotype" w:eastAsia="Palatino Linotype" w:hAnsi="Palatino Linotype" w:cs="Palatino Linotype"/>
          <w:i/>
          <w:sz w:val="22"/>
          <w:szCs w:val="22"/>
        </w:rPr>
      </w:pPr>
      <w:r w:rsidRPr="007817A8">
        <w:rPr>
          <w:rFonts w:ascii="Palatino Linotype" w:eastAsia="Palatino Linotype" w:hAnsi="Palatino Linotype" w:cs="Palatino Linotype"/>
          <w:b/>
          <w:i/>
          <w:sz w:val="22"/>
          <w:szCs w:val="22"/>
        </w:rPr>
        <w:lastRenderedPageBreak/>
        <w:t>1ª)</w:t>
      </w:r>
      <w:r w:rsidRPr="007817A8">
        <w:rPr>
          <w:rFonts w:ascii="Palatino Linotype" w:eastAsia="Palatino Linotype" w:hAnsi="Palatino Linotype" w:cs="Palatino Linotype"/>
          <w:i/>
          <w:sz w:val="22"/>
          <w:szCs w:val="22"/>
        </w:rPr>
        <w:t xml:space="preserve"> Que se localice la documentación que contenga la información solicitada y de ser así la información pueda entregarse al solicitante en la forma en que se encuentra disponible, o </w:t>
      </w:r>
    </w:p>
    <w:p w14:paraId="6D3B979C" w14:textId="77777777" w:rsidR="00FE6DA5" w:rsidRPr="007817A8" w:rsidRDefault="00FE6DA5" w:rsidP="00FE6DA5">
      <w:pPr>
        <w:spacing w:before="240" w:after="240"/>
        <w:ind w:left="851" w:right="900"/>
        <w:jc w:val="both"/>
        <w:rPr>
          <w:rFonts w:ascii="Palatino Linotype" w:eastAsia="Palatino Linotype" w:hAnsi="Palatino Linotype" w:cs="Palatino Linotype"/>
          <w:i/>
          <w:sz w:val="22"/>
          <w:szCs w:val="22"/>
        </w:rPr>
      </w:pPr>
      <w:r w:rsidRPr="007817A8">
        <w:rPr>
          <w:rFonts w:ascii="Palatino Linotype" w:eastAsia="Palatino Linotype" w:hAnsi="Palatino Linotype" w:cs="Palatino Linotype"/>
          <w:b/>
          <w:i/>
          <w:sz w:val="22"/>
          <w:szCs w:val="22"/>
        </w:rPr>
        <w:t>2ª)</w:t>
      </w:r>
      <w:r w:rsidRPr="007817A8">
        <w:rPr>
          <w:rFonts w:ascii="Palatino Linotype" w:eastAsia="Palatino Linotype" w:hAnsi="Palatino Linotype" w:cs="Palatino Linotype"/>
          <w:i/>
          <w:sz w:val="22"/>
          <w:szCs w:val="22"/>
        </w:rPr>
        <w:t xml:space="preserve">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 </w:t>
      </w:r>
    </w:p>
    <w:p w14:paraId="2234374E" w14:textId="77777777" w:rsidR="00FE6DA5" w:rsidRPr="007817A8" w:rsidRDefault="00FE6DA5" w:rsidP="00FE6DA5">
      <w:pPr>
        <w:spacing w:before="240" w:after="240"/>
        <w:ind w:left="851" w:right="900"/>
        <w:jc w:val="both"/>
        <w:rPr>
          <w:rFonts w:ascii="Palatino Linotype" w:eastAsia="Palatino Linotype" w:hAnsi="Palatino Linotype" w:cs="Palatino Linotype"/>
          <w:i/>
          <w:sz w:val="22"/>
          <w:szCs w:val="22"/>
        </w:rPr>
      </w:pPr>
      <w:r w:rsidRPr="007817A8">
        <w:rPr>
          <w:rFonts w:ascii="Palatino Linotype" w:eastAsia="Palatino Linotype" w:hAnsi="Palatino Linotype" w:cs="Palatino Linotype"/>
          <w:i/>
          <w:sz w:val="22"/>
          <w:szCs w:val="22"/>
        </w:rPr>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w:t>
      </w:r>
    </w:p>
    <w:p w14:paraId="483A7A16" w14:textId="77777777" w:rsidR="00FE6DA5" w:rsidRPr="007817A8" w:rsidRDefault="00FE6DA5" w:rsidP="00FE6DA5">
      <w:pPr>
        <w:spacing w:before="240" w:after="240"/>
        <w:ind w:left="851" w:right="900"/>
        <w:jc w:val="both"/>
        <w:rPr>
          <w:rFonts w:ascii="Palatino Linotype" w:eastAsia="Palatino Linotype" w:hAnsi="Palatino Linotype" w:cs="Palatino Linotype"/>
        </w:rPr>
      </w:pPr>
    </w:p>
    <w:p w14:paraId="066A742A" w14:textId="77777777" w:rsidR="00FE6DA5" w:rsidRPr="007817A8" w:rsidRDefault="00FE6DA5" w:rsidP="00FE6DA5">
      <w:pPr>
        <w:pStyle w:val="Prrafodelista"/>
        <w:numPr>
          <w:ilvl w:val="0"/>
          <w:numId w:val="23"/>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7817A8">
        <w:rPr>
          <w:rFonts w:ascii="Palatino Linotype" w:eastAsia="Palatino Linotype" w:hAnsi="Palatino Linotype" w:cs="Palatino Linotype"/>
        </w:rPr>
        <w:t xml:space="preserve">Así, debe señalarse que de acuerdo al criterio de interpretación en el orden administrativo emitido por este Instituto número 0003-11, la inexistencia de la información en el derecho de acceso a la información pública conlleva como supuestos: la existencia previa de la documentación y la falta posterior de la misma en los archivos del </w:t>
      </w:r>
      <w:r w:rsidRPr="007817A8">
        <w:rPr>
          <w:rFonts w:ascii="Palatino Linotype" w:eastAsia="Palatino Linotype" w:hAnsi="Palatino Linotype" w:cs="Palatino Linotype"/>
          <w:b/>
        </w:rPr>
        <w:t>SUJETO OBLIGADO</w:t>
      </w:r>
      <w:r w:rsidRPr="007817A8">
        <w:rPr>
          <w:rFonts w:ascii="Palatino Linotype" w:eastAsia="Palatino Linotype" w:hAnsi="Palatino Linotype" w:cs="Palatino Linotype"/>
        </w:rPr>
        <w:t xml:space="preserve">, en otras palabras la información se generó, administró o poseyó en el marco de sus atribuciones pero no la conserva por distintas razones como pudieran ser, destrucción o desaparición física, sustracción ilícita, baja documental o cualquier otra; o el segundo de los supuestos sería que el </w:t>
      </w:r>
      <w:r w:rsidRPr="007817A8">
        <w:rPr>
          <w:rFonts w:ascii="Palatino Linotype" w:eastAsia="Palatino Linotype" w:hAnsi="Palatino Linotype" w:cs="Palatino Linotype"/>
          <w:b/>
        </w:rPr>
        <w:t>SUJETO OBLIGADO</w:t>
      </w:r>
      <w:r w:rsidRPr="007817A8">
        <w:rPr>
          <w:rFonts w:ascii="Palatino Linotype" w:eastAsia="Palatino Linotype" w:hAnsi="Palatino Linotype" w:cs="Palatino Linotype"/>
        </w:rPr>
        <w:t xml:space="preserve"> debió de haber generado, administrado o poseído la información pero en incumplimiento a la </w:t>
      </w:r>
      <w:r w:rsidRPr="007817A8">
        <w:rPr>
          <w:rFonts w:ascii="Palatino Linotype" w:eastAsia="Palatino Linotype" w:hAnsi="Palatino Linotype" w:cs="Palatino Linotype"/>
        </w:rPr>
        <w:lastRenderedPageBreak/>
        <w:t>norma no lo llevo a cabo. Tal como se lee del criterio que para mayor referencia se transcribe a continuación:</w:t>
      </w:r>
    </w:p>
    <w:p w14:paraId="3CF71E63" w14:textId="77777777" w:rsidR="00FE6DA5" w:rsidRPr="007817A8" w:rsidRDefault="00FE6DA5" w:rsidP="00FE6DA5">
      <w:pPr>
        <w:spacing w:before="240" w:after="240"/>
        <w:ind w:left="851" w:right="900"/>
        <w:jc w:val="both"/>
        <w:rPr>
          <w:rFonts w:ascii="Palatino Linotype" w:eastAsia="Palatino Linotype" w:hAnsi="Palatino Linotype" w:cs="Palatino Linotype"/>
          <w:i/>
          <w:sz w:val="22"/>
          <w:szCs w:val="22"/>
        </w:rPr>
      </w:pPr>
      <w:r w:rsidRPr="007817A8">
        <w:rPr>
          <w:rFonts w:ascii="Palatino Linotype" w:eastAsia="Palatino Linotype" w:hAnsi="Palatino Linotype" w:cs="Palatino Linotype"/>
          <w:i/>
          <w:sz w:val="22"/>
          <w:szCs w:val="22"/>
        </w:rPr>
        <w:t>“</w:t>
      </w:r>
      <w:r w:rsidRPr="007817A8">
        <w:rPr>
          <w:rFonts w:ascii="Palatino Linotype" w:eastAsia="Palatino Linotype" w:hAnsi="Palatino Linotype" w:cs="Palatino Linotype"/>
          <w:b/>
          <w:i/>
          <w:sz w:val="22"/>
          <w:szCs w:val="22"/>
        </w:rPr>
        <w:t>INEXISTENCIA, CONCEPTO DE, EN MATERIA DE TRANSPARENCIA</w:t>
      </w:r>
      <w:r w:rsidRPr="007817A8">
        <w:rPr>
          <w:rFonts w:ascii="Palatino Linotype" w:eastAsia="Palatino Linotype" w:hAnsi="Palatino Linotype" w:cs="Palatino Linotype"/>
          <w:i/>
          <w:sz w:val="22"/>
          <w:szCs w:val="22"/>
        </w:rPr>
        <w:t xml:space="preserve">.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w:t>
      </w:r>
      <w:r w:rsidRPr="007817A8">
        <w:rPr>
          <w:rFonts w:ascii="Palatino Linotype" w:eastAsia="Palatino Linotype" w:hAnsi="Palatino Linotype" w:cs="Palatino Linotype"/>
          <w:b/>
          <w:i/>
          <w:sz w:val="22"/>
          <w:szCs w:val="22"/>
        </w:rPr>
        <w:t>supuestos:</w:t>
      </w:r>
      <w:r w:rsidRPr="007817A8">
        <w:rPr>
          <w:rFonts w:ascii="Palatino Linotype" w:eastAsia="Palatino Linotype" w:hAnsi="Palatino Linotype" w:cs="Palatino Linotype"/>
          <w:i/>
          <w:sz w:val="22"/>
          <w:szCs w:val="22"/>
        </w:rPr>
        <w:t xml:space="preserve"> </w:t>
      </w:r>
    </w:p>
    <w:p w14:paraId="6F559F78" w14:textId="77777777" w:rsidR="00FE6DA5" w:rsidRPr="007817A8" w:rsidRDefault="00FE6DA5" w:rsidP="00FE6DA5">
      <w:pPr>
        <w:numPr>
          <w:ilvl w:val="0"/>
          <w:numId w:val="28"/>
        </w:numPr>
        <w:tabs>
          <w:tab w:val="left" w:pos="1276"/>
        </w:tabs>
        <w:spacing w:before="240"/>
        <w:ind w:left="993" w:right="900" w:firstLine="0"/>
        <w:jc w:val="both"/>
        <w:rPr>
          <w:rFonts w:ascii="Palatino Linotype" w:eastAsia="Palatino Linotype" w:hAnsi="Palatino Linotype" w:cs="Palatino Linotype"/>
          <w:i/>
          <w:sz w:val="22"/>
          <w:szCs w:val="22"/>
        </w:rPr>
      </w:pPr>
      <w:r w:rsidRPr="007817A8">
        <w:rPr>
          <w:rFonts w:ascii="Palatino Linotype" w:eastAsia="Palatino Linotype" w:hAnsi="Palatino Linotype" w:cs="Palatino Linotype"/>
          <w:i/>
          <w:sz w:val="22"/>
          <w:szCs w:val="22"/>
        </w:rPr>
        <w:t xml:space="preserve">La existencia previa de la documentación y la falta posterior de la misma en los archivos del Sujeto Obligado, esto es, la información se generó, poseyó o administró —cuestión de hecho— en el marco de las atribuciones conferidas al Sujeto Obligado, pero no la conserva por diversas razones (destrucción física, desaparición física, sustracción ilícita, baja documental, etcétera). </w:t>
      </w:r>
    </w:p>
    <w:p w14:paraId="42D3A0D3" w14:textId="77777777" w:rsidR="00FE6DA5" w:rsidRPr="007817A8" w:rsidRDefault="00FE6DA5" w:rsidP="00FE6DA5">
      <w:pPr>
        <w:numPr>
          <w:ilvl w:val="0"/>
          <w:numId w:val="28"/>
        </w:numPr>
        <w:tabs>
          <w:tab w:val="left" w:pos="1276"/>
        </w:tabs>
        <w:spacing w:after="240"/>
        <w:ind w:left="993" w:right="900" w:firstLine="0"/>
        <w:jc w:val="both"/>
        <w:rPr>
          <w:rFonts w:ascii="Palatino Linotype" w:eastAsia="Palatino Linotype" w:hAnsi="Palatino Linotype" w:cs="Palatino Linotype"/>
          <w:b/>
          <w:i/>
          <w:sz w:val="22"/>
          <w:szCs w:val="22"/>
        </w:rPr>
      </w:pPr>
      <w:r w:rsidRPr="007817A8">
        <w:rPr>
          <w:rFonts w:ascii="Palatino Linotype" w:eastAsia="Palatino Linotype" w:hAnsi="Palatino Linotype" w:cs="Palatino Linotype"/>
          <w:b/>
          <w:i/>
          <w:sz w:val="22"/>
          <w:szCs w:val="22"/>
        </w:rPr>
        <w:t xml:space="preserve">En los casos en que por las atribuciones conferidas al Sujeto Obligado éste debió generar, administrar o poseer la información, pero en incumplimiento a la normatividad respectiva no llevó a cabo </w:t>
      </w:r>
      <w:proofErr w:type="gramStart"/>
      <w:r w:rsidRPr="007817A8">
        <w:rPr>
          <w:rFonts w:ascii="Palatino Linotype" w:eastAsia="Palatino Linotype" w:hAnsi="Palatino Linotype" w:cs="Palatino Linotype"/>
          <w:b/>
          <w:i/>
          <w:sz w:val="22"/>
          <w:szCs w:val="22"/>
        </w:rPr>
        <w:t>ninguna</w:t>
      </w:r>
      <w:proofErr w:type="gramEnd"/>
      <w:r w:rsidRPr="007817A8">
        <w:rPr>
          <w:rFonts w:ascii="Palatino Linotype" w:eastAsia="Palatino Linotype" w:hAnsi="Palatino Linotype" w:cs="Palatino Linotype"/>
          <w:b/>
          <w:i/>
          <w:sz w:val="22"/>
          <w:szCs w:val="22"/>
        </w:rPr>
        <w:t xml:space="preserve"> de esas acciones. </w:t>
      </w:r>
    </w:p>
    <w:p w14:paraId="4BCD9D96" w14:textId="77777777" w:rsidR="00FE6DA5" w:rsidRPr="007817A8" w:rsidRDefault="00FE6DA5" w:rsidP="00FE6DA5">
      <w:pPr>
        <w:spacing w:before="240" w:after="240"/>
        <w:ind w:left="851" w:right="900"/>
        <w:jc w:val="both"/>
        <w:rPr>
          <w:rFonts w:ascii="Palatino Linotype" w:eastAsia="Palatino Linotype" w:hAnsi="Palatino Linotype" w:cs="Palatino Linotype"/>
          <w:i/>
          <w:sz w:val="22"/>
          <w:szCs w:val="22"/>
        </w:rPr>
      </w:pPr>
      <w:r w:rsidRPr="007817A8">
        <w:rPr>
          <w:rFonts w:ascii="Palatino Linotype" w:eastAsia="Palatino Linotype" w:hAnsi="Palatino Linotype" w:cs="Palatino Linotype"/>
          <w:i/>
          <w:sz w:val="22"/>
          <w:szCs w:val="22"/>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2A2362A7" w14:textId="77777777" w:rsidR="00FE6DA5" w:rsidRPr="007817A8" w:rsidRDefault="00FE6DA5" w:rsidP="005B226A">
      <w:pPr>
        <w:spacing w:line="360" w:lineRule="auto"/>
        <w:ind w:left="851" w:right="900"/>
        <w:jc w:val="both"/>
        <w:rPr>
          <w:rFonts w:ascii="Palatino Linotype" w:eastAsia="Palatino Linotype" w:hAnsi="Palatino Linotype" w:cs="Palatino Linotype"/>
          <w:i/>
          <w:sz w:val="22"/>
          <w:szCs w:val="22"/>
        </w:rPr>
      </w:pPr>
    </w:p>
    <w:p w14:paraId="2A8C6E5F" w14:textId="77777777" w:rsidR="00FE6DA5" w:rsidRPr="007817A8" w:rsidRDefault="00FE6DA5" w:rsidP="00FE6DA5">
      <w:pPr>
        <w:pStyle w:val="Prrafodelista"/>
        <w:numPr>
          <w:ilvl w:val="0"/>
          <w:numId w:val="23"/>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7817A8">
        <w:rPr>
          <w:rFonts w:ascii="Palatino Linotype" w:eastAsia="Palatino Linotype" w:hAnsi="Palatino Linotype" w:cs="Palatino Linotype"/>
        </w:rPr>
        <w:t>Por tanto, la declaratoria de inexistencia no es un mero trámite por el cual de manera mecánica o simple manifieste que la información no existe en sus archivos</w:t>
      </w:r>
      <w:r w:rsidRPr="007817A8">
        <w:rPr>
          <w:rFonts w:ascii="Palatino Linotype" w:eastAsia="Palatino Linotype" w:hAnsi="Palatino Linotype" w:cs="Palatino Linotype"/>
          <w:b/>
        </w:rPr>
        <w:t xml:space="preserve">, </w:t>
      </w:r>
      <w:r w:rsidRPr="007817A8">
        <w:rPr>
          <w:rFonts w:ascii="Palatino Linotype" w:eastAsia="Palatino Linotype" w:hAnsi="Palatino Linotype" w:cs="Palatino Linotype"/>
        </w:rPr>
        <w:t xml:space="preserve">cuando la misma por disposición legal debería de obrar, sino que su contenido y alcance implica la responsabilidad y atribución del Comité de Transparencia del </w:t>
      </w:r>
      <w:r w:rsidRPr="007817A8">
        <w:rPr>
          <w:rFonts w:ascii="Palatino Linotype" w:eastAsia="Palatino Linotype" w:hAnsi="Palatino Linotype" w:cs="Palatino Linotype"/>
          <w:b/>
        </w:rPr>
        <w:t xml:space="preserve">Sujeto </w:t>
      </w:r>
      <w:r w:rsidRPr="007817A8">
        <w:rPr>
          <w:rFonts w:ascii="Palatino Linotype" w:eastAsia="Palatino Linotype" w:hAnsi="Palatino Linotype" w:cs="Palatino Linotype"/>
          <w:b/>
        </w:rPr>
        <w:lastRenderedPageBreak/>
        <w:t xml:space="preserve">Obligado, </w:t>
      </w:r>
      <w:r w:rsidRPr="007817A8">
        <w:rPr>
          <w:rFonts w:ascii="Palatino Linotype" w:eastAsia="Palatino Linotype" w:hAnsi="Palatino Linotype" w:cs="Palatino Linotype"/>
        </w:rPr>
        <w:t>de instruir una búsqueda exhaustiva a todas y cada una de las áreas administrativas de las que se compone, que permitirá:</w:t>
      </w:r>
    </w:p>
    <w:p w14:paraId="6872F3D9" w14:textId="77777777" w:rsidR="00FE6DA5" w:rsidRPr="007817A8" w:rsidRDefault="00FE6DA5" w:rsidP="00FE6DA5">
      <w:pPr>
        <w:numPr>
          <w:ilvl w:val="0"/>
          <w:numId w:val="29"/>
        </w:numPr>
        <w:spacing w:before="240" w:after="240" w:line="360" w:lineRule="auto"/>
        <w:jc w:val="both"/>
        <w:rPr>
          <w:rFonts w:ascii="Palatino Linotype" w:eastAsia="Palatino Linotype" w:hAnsi="Palatino Linotype" w:cs="Palatino Linotype"/>
        </w:rPr>
      </w:pPr>
      <w:r w:rsidRPr="007817A8">
        <w:rPr>
          <w:rFonts w:ascii="Palatino Linotype" w:eastAsia="Palatino Linotype" w:hAnsi="Palatino Linotype" w:cs="Palatino Linotype"/>
        </w:rPr>
        <w:t>Que se localice la documentación que contenga la información solicitada. En este caso habrá que señalar que de acuerdo con las disposiciones transcritas, la información puede obrar en sus archivos ya sea porque la genera, la administra o simplemente la posee.</w:t>
      </w:r>
    </w:p>
    <w:p w14:paraId="1D01B4A9" w14:textId="77777777" w:rsidR="00FE6DA5" w:rsidRPr="007817A8" w:rsidRDefault="00FE6DA5" w:rsidP="00FE6DA5">
      <w:pPr>
        <w:pStyle w:val="Prrafodelista"/>
        <w:numPr>
          <w:ilvl w:val="0"/>
          <w:numId w:val="23"/>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7817A8">
        <w:rPr>
          <w:rFonts w:ascii="Palatino Linotype" w:eastAsia="Palatino Linotype" w:hAnsi="Palatino Linotype" w:cs="Palatino Linotype"/>
        </w:rPr>
        <w:t xml:space="preserve">De actualizarse esta primera hipótesis, la información debe entregarse al </w:t>
      </w:r>
      <w:r w:rsidRPr="007817A8">
        <w:rPr>
          <w:rFonts w:ascii="Palatino Linotype" w:eastAsia="Palatino Linotype" w:hAnsi="Palatino Linotype" w:cs="Palatino Linotype"/>
          <w:b/>
          <w:i/>
        </w:rPr>
        <w:t xml:space="preserve">Recurrente </w:t>
      </w:r>
      <w:r w:rsidRPr="007817A8">
        <w:rPr>
          <w:rFonts w:ascii="Palatino Linotype" w:eastAsia="Palatino Linotype" w:hAnsi="Palatino Linotype" w:cs="Palatino Linotype"/>
        </w:rPr>
        <w:t>a través del o los documentos fuente.</w:t>
      </w:r>
    </w:p>
    <w:p w14:paraId="657C6F4A" w14:textId="77777777" w:rsidR="00FE6DA5" w:rsidRPr="007817A8" w:rsidRDefault="00FE6DA5" w:rsidP="00FE6DA5">
      <w:pPr>
        <w:numPr>
          <w:ilvl w:val="0"/>
          <w:numId w:val="29"/>
        </w:numPr>
        <w:spacing w:before="240" w:after="240" w:line="360" w:lineRule="auto"/>
        <w:jc w:val="both"/>
        <w:rPr>
          <w:rFonts w:ascii="Palatino Linotype" w:eastAsia="Palatino Linotype" w:hAnsi="Palatino Linotype" w:cs="Palatino Linotype"/>
        </w:rPr>
      </w:pPr>
      <w:r w:rsidRPr="007817A8">
        <w:rPr>
          <w:rFonts w:ascii="Palatino Linotype" w:eastAsia="Palatino Linotype" w:hAnsi="Palatino Linotype" w:cs="Palatino Linotype"/>
        </w:rPr>
        <w:t>Que no se localice documento alguno que contenga la información requerida, en este supuesto, el Comité de Transparencia deberá resolver la declaratoria de inexistencia de la información y notificarla al recurrente</w:t>
      </w:r>
      <w:r w:rsidRPr="007817A8">
        <w:rPr>
          <w:rFonts w:ascii="Palatino Linotype" w:eastAsia="Palatino Linotype" w:hAnsi="Palatino Linotype" w:cs="Palatino Linotype"/>
          <w:b/>
          <w:i/>
        </w:rPr>
        <w:t xml:space="preserve"> </w:t>
      </w:r>
      <w:r w:rsidRPr="007817A8">
        <w:rPr>
          <w:rFonts w:ascii="Palatino Linotype" w:eastAsia="Palatino Linotype" w:hAnsi="Palatino Linotype" w:cs="Palatino Linotype"/>
        </w:rPr>
        <w:t>y a este Pleno.</w:t>
      </w:r>
    </w:p>
    <w:p w14:paraId="71C6570D" w14:textId="77777777" w:rsidR="00FE6DA5" w:rsidRPr="007817A8" w:rsidRDefault="00FE6DA5" w:rsidP="00FE6DA5">
      <w:pPr>
        <w:numPr>
          <w:ilvl w:val="0"/>
          <w:numId w:val="29"/>
        </w:numPr>
        <w:spacing w:before="240" w:after="240" w:line="360" w:lineRule="auto"/>
        <w:ind w:left="714" w:hanging="357"/>
        <w:jc w:val="both"/>
        <w:rPr>
          <w:rFonts w:ascii="Palatino Linotype" w:eastAsia="Palatino Linotype" w:hAnsi="Palatino Linotype" w:cs="Palatino Linotype"/>
        </w:rPr>
      </w:pPr>
      <w:r w:rsidRPr="007817A8">
        <w:rPr>
          <w:rFonts w:ascii="Palatino Linotype" w:eastAsia="Palatino Linotype" w:hAnsi="Palatino Linotype" w:cs="Palatino Linotype"/>
        </w:rPr>
        <w:t>Que se ordene siempre que sea materialmente posible, que se genere o reponga la información en caso de que ésta tuviera que existir, derivado del ejercicio de sus facultades.</w:t>
      </w:r>
    </w:p>
    <w:p w14:paraId="61068083" w14:textId="77777777" w:rsidR="00FE6DA5" w:rsidRPr="007817A8" w:rsidRDefault="00FE6DA5" w:rsidP="00FE6DA5">
      <w:pPr>
        <w:pStyle w:val="Prrafodelista"/>
        <w:numPr>
          <w:ilvl w:val="0"/>
          <w:numId w:val="23"/>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7817A8">
        <w:rPr>
          <w:rFonts w:ascii="Palatino Linotype" w:eastAsia="Palatino Linotype" w:hAnsi="Palatino Linotype" w:cs="Palatino Linotype"/>
        </w:rPr>
        <w:t xml:space="preserve">En las relatadas argumentaciones, se puede afirmar que cuando la información requerida por un particular no exista en los archivos de los sujetos obligados; se requiere de un mecanismo para brindar certeza jurídica y a la vez para determinar el tipo y grado </w:t>
      </w:r>
      <w:r w:rsidRPr="007817A8">
        <w:rPr>
          <w:rFonts w:ascii="Palatino Linotype" w:eastAsia="Palatino Linotype" w:hAnsi="Palatino Linotype" w:cs="Palatino Linotype"/>
        </w:rPr>
        <w:lastRenderedPageBreak/>
        <w:t>de responsabilidad de los servidores públicos que intervienen en el proceso de elaboración de la información.</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4"/>
      </w:tblGrid>
      <w:tr w:rsidR="00FE6DA5" w:rsidRPr="007817A8" w14:paraId="222A14F0" w14:textId="77777777" w:rsidTr="00FE6DA5">
        <w:tc>
          <w:tcPr>
            <w:tcW w:w="8784" w:type="dxa"/>
            <w:vAlign w:val="center"/>
          </w:tcPr>
          <w:p w14:paraId="517D05EB" w14:textId="77777777" w:rsidR="00FE6DA5" w:rsidRPr="007817A8" w:rsidRDefault="00FE6DA5" w:rsidP="00FE6DA5">
            <w:pPr>
              <w:numPr>
                <w:ilvl w:val="0"/>
                <w:numId w:val="26"/>
              </w:numPr>
              <w:pBdr>
                <w:top w:val="nil"/>
                <w:left w:val="nil"/>
                <w:bottom w:val="nil"/>
                <w:right w:val="nil"/>
                <w:between w:val="nil"/>
              </w:pBdr>
              <w:tabs>
                <w:tab w:val="left" w:pos="8503"/>
              </w:tabs>
              <w:jc w:val="both"/>
              <w:rPr>
                <w:rFonts w:ascii="Palatino Linotype" w:eastAsia="Palatino Linotype" w:hAnsi="Palatino Linotype" w:cs="Palatino Linotype"/>
                <w:b/>
                <w:color w:val="000000"/>
                <w:sz w:val="20"/>
                <w:szCs w:val="20"/>
              </w:rPr>
            </w:pPr>
            <w:r w:rsidRPr="007817A8">
              <w:rPr>
                <w:rFonts w:ascii="Palatino Linotype" w:eastAsia="Palatino Linotype" w:hAnsi="Palatino Linotype" w:cs="Palatino Linotype"/>
                <w:b/>
                <w:color w:val="000000"/>
                <w:sz w:val="20"/>
                <w:szCs w:val="20"/>
              </w:rPr>
              <w:t xml:space="preserve">SISTEMA INSTITUCIONAL DE ARCHIVOS </w:t>
            </w:r>
          </w:p>
          <w:p w14:paraId="4458EA87" w14:textId="77777777" w:rsidR="00FE6DA5" w:rsidRPr="007817A8" w:rsidRDefault="00FE6DA5" w:rsidP="00FE6DA5">
            <w:pPr>
              <w:jc w:val="both"/>
            </w:pPr>
            <w:r w:rsidRPr="007817A8">
              <w:rPr>
                <w:rFonts w:ascii="Palatino Linotype" w:eastAsia="Palatino Linotype" w:hAnsi="Palatino Linotype" w:cs="Palatino Linotype"/>
                <w:sz w:val="20"/>
                <w:szCs w:val="20"/>
              </w:rPr>
              <w:t>CONFORME LO ESTABLECIDO EN LOS ARTÍCULOS 20, 21 Y 22 DE LA LEY GENERAL DE ARCHIVOS Y LOS ARTÍCULOS SÉPTIMO, OCTAVO, NOVENO, DÉCIMO, DÉCIMO PRIMERO Y DÉCIMO SEGUNDO DE LOS LINEAMIENTOS PARA LA ORGANIZACIÓN Y CONSERVACIÓN DE LOS ARCHIVOS.</w:t>
            </w:r>
          </w:p>
        </w:tc>
      </w:tr>
      <w:tr w:rsidR="00FE6DA5" w:rsidRPr="007817A8" w14:paraId="053C9D2A" w14:textId="77777777" w:rsidTr="00FE6DA5">
        <w:tc>
          <w:tcPr>
            <w:tcW w:w="8784" w:type="dxa"/>
            <w:vAlign w:val="center"/>
          </w:tcPr>
          <w:p w14:paraId="4371F123" w14:textId="77777777" w:rsidR="00FE6DA5" w:rsidRPr="007817A8" w:rsidRDefault="00FE6DA5" w:rsidP="00FE6DA5">
            <w:pPr>
              <w:jc w:val="center"/>
            </w:pPr>
            <w:r w:rsidRPr="007817A8">
              <w:rPr>
                <w:rFonts w:ascii="Palatino Linotype" w:eastAsia="Palatino Linotype" w:hAnsi="Palatino Linotype" w:cs="Palatino Linotype"/>
                <w:b/>
                <w:sz w:val="20"/>
                <w:szCs w:val="20"/>
              </w:rPr>
              <w:t>REQUERIMIENTO</w:t>
            </w:r>
          </w:p>
        </w:tc>
      </w:tr>
      <w:tr w:rsidR="00FE6DA5" w:rsidRPr="007817A8" w14:paraId="44D00B9D" w14:textId="77777777" w:rsidTr="00FE6DA5">
        <w:tc>
          <w:tcPr>
            <w:tcW w:w="8784" w:type="dxa"/>
            <w:vAlign w:val="center"/>
          </w:tcPr>
          <w:p w14:paraId="016618BF" w14:textId="77777777" w:rsidR="00FE6DA5" w:rsidRPr="007817A8" w:rsidRDefault="00FE6DA5" w:rsidP="00FE6DA5">
            <w:pPr>
              <w:jc w:val="both"/>
              <w:rPr>
                <w:rFonts w:ascii="Palatino Linotype" w:eastAsia="Palatino Linotype" w:hAnsi="Palatino Linotype" w:cs="Palatino Linotype"/>
                <w:sz w:val="20"/>
                <w:szCs w:val="20"/>
              </w:rPr>
            </w:pPr>
            <w:r w:rsidRPr="007817A8">
              <w:rPr>
                <w:rFonts w:ascii="Palatino Linotype" w:eastAsia="Palatino Linotype" w:hAnsi="Palatino Linotype" w:cs="Palatino Linotype"/>
                <w:sz w:val="20"/>
                <w:szCs w:val="20"/>
              </w:rPr>
              <w:t>2.1 ¿CUENTAN ACTUALMENTE CON SISTEMA INSTITUCIONAL DE ARCHIVOS COMO LO ESTABLECEN LOS ARTÍCULOS 20, 21 Y 22 DE LA LEY GENERAL DE ARCHIVOS Y LOS ARTÍCULOS SÉPTIMO, OCTAVO, NOVENO, DÉCIMO, DÉCIMO PRIMERO Y DÉCIMO SEGUNDO DE LOS LINEAMIENTOS PARA LA ORGANIZACIÓN Y CONSERVACIÓN DE LOS ARCHIVOS?</w:t>
            </w:r>
          </w:p>
        </w:tc>
      </w:tr>
      <w:tr w:rsidR="00FE6DA5" w:rsidRPr="007817A8" w14:paraId="2FD56BC4" w14:textId="77777777" w:rsidTr="00FE6DA5">
        <w:tc>
          <w:tcPr>
            <w:tcW w:w="8784" w:type="dxa"/>
            <w:vAlign w:val="center"/>
          </w:tcPr>
          <w:p w14:paraId="7C5A50A9" w14:textId="77777777" w:rsidR="00FE6DA5" w:rsidRPr="007817A8" w:rsidRDefault="00FE6DA5" w:rsidP="00FE6DA5">
            <w:pPr>
              <w:jc w:val="both"/>
            </w:pPr>
            <w:r w:rsidRPr="007817A8">
              <w:rPr>
                <w:rFonts w:ascii="Palatino Linotype" w:eastAsia="Palatino Linotype" w:hAnsi="Palatino Linotype" w:cs="Palatino Linotype"/>
                <w:sz w:val="20"/>
                <w:szCs w:val="20"/>
              </w:rPr>
              <w:t>2.2 AÑO DE INSTALACIÓN DEL SISTEMA INSTITUCIONAL DE ARCHIVOS.</w:t>
            </w:r>
          </w:p>
        </w:tc>
      </w:tr>
      <w:tr w:rsidR="00FE6DA5" w:rsidRPr="007817A8" w14:paraId="2F09CB16" w14:textId="77777777" w:rsidTr="00FE6DA5">
        <w:tc>
          <w:tcPr>
            <w:tcW w:w="8784" w:type="dxa"/>
            <w:vAlign w:val="center"/>
          </w:tcPr>
          <w:p w14:paraId="29940829" w14:textId="77777777" w:rsidR="00FE6DA5" w:rsidRPr="007817A8" w:rsidRDefault="00FE6DA5" w:rsidP="00FE6DA5">
            <w:pPr>
              <w:jc w:val="both"/>
            </w:pPr>
            <w:r w:rsidRPr="007817A8">
              <w:rPr>
                <w:rFonts w:ascii="Palatino Linotype" w:eastAsia="Palatino Linotype" w:hAnsi="Palatino Linotype" w:cs="Palatino Linotype"/>
                <w:sz w:val="20"/>
                <w:szCs w:val="20"/>
              </w:rPr>
              <w:t>2.3 INTEGRANTES DEL SISTEMA INSTITUCIONAL DE ARCHIVOS.</w:t>
            </w:r>
          </w:p>
        </w:tc>
      </w:tr>
      <w:tr w:rsidR="00FE6DA5" w:rsidRPr="007817A8" w14:paraId="39960274" w14:textId="77777777" w:rsidTr="00FE6DA5">
        <w:tc>
          <w:tcPr>
            <w:tcW w:w="8784" w:type="dxa"/>
            <w:vAlign w:val="center"/>
          </w:tcPr>
          <w:p w14:paraId="25C0DBB1" w14:textId="77777777" w:rsidR="00FE6DA5" w:rsidRPr="007817A8" w:rsidRDefault="00FE6DA5" w:rsidP="00FE6DA5">
            <w:pPr>
              <w:tabs>
                <w:tab w:val="left" w:pos="8503"/>
              </w:tabs>
              <w:jc w:val="both"/>
              <w:rPr>
                <w:rFonts w:ascii="Palatino Linotype" w:eastAsia="Palatino Linotype" w:hAnsi="Palatino Linotype" w:cs="Palatino Linotype"/>
                <w:sz w:val="20"/>
                <w:szCs w:val="20"/>
              </w:rPr>
            </w:pPr>
            <w:r w:rsidRPr="007817A8">
              <w:rPr>
                <w:rFonts w:ascii="Palatino Linotype" w:eastAsia="Palatino Linotype" w:hAnsi="Palatino Linotype" w:cs="Palatino Linotype"/>
                <w:sz w:val="20"/>
                <w:szCs w:val="20"/>
              </w:rPr>
              <w:t>2.4 ACTAS DE INSTALACIÓN DEL SISTEMA INSTITUCIONAL DE ARCHIVOS DE LOS AÑOS 2019, 2020 Y 2021.</w:t>
            </w:r>
          </w:p>
          <w:p w14:paraId="72B8E0D3" w14:textId="77777777" w:rsidR="00FE6DA5" w:rsidRPr="007817A8" w:rsidRDefault="00FE6DA5" w:rsidP="00FE6DA5">
            <w:pPr>
              <w:jc w:val="both"/>
            </w:pPr>
          </w:p>
        </w:tc>
      </w:tr>
    </w:tbl>
    <w:p w14:paraId="4AE8E319" w14:textId="77777777" w:rsidR="00FE6DA5" w:rsidRPr="007817A8" w:rsidRDefault="00FE6DA5" w:rsidP="00FE6DA5">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rPr>
      </w:pPr>
    </w:p>
    <w:p w14:paraId="635D1072" w14:textId="77777777" w:rsidR="00FE6DA5" w:rsidRPr="007817A8" w:rsidRDefault="00FE6DA5" w:rsidP="00FE6DA5">
      <w:pPr>
        <w:pStyle w:val="Prrafodelista"/>
        <w:numPr>
          <w:ilvl w:val="0"/>
          <w:numId w:val="23"/>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7817A8">
        <w:rPr>
          <w:rFonts w:ascii="Palatino Linotype" w:eastAsia="Palatino Linotype" w:hAnsi="Palatino Linotype" w:cs="Palatino Linotype"/>
        </w:rPr>
        <w:t xml:space="preserve">Es de señalar que, de conformidad con el Lineamiento Séptimo de los Lineamientos para la Organización y Conservación de los Archivos, el Sistema Institucional de Archivos es el conjunto de estructuras, funciones, registros, procesos, procedimientos y criterios que desarrolla cada sujeto obligado, a través de la ejecución de la Gestión documental, mientras que los artículos 20, párrafo primero de la Ley General de Archivos y 20, párrafo primero, de la Ley de Archivos y Administración de Documentos del Estado de México y Municipios, lo definen como el conjunto de registros, procesos, procedimientos, criterios, estructuras, herramientas y funciones que </w:t>
      </w:r>
      <w:r w:rsidRPr="007817A8">
        <w:rPr>
          <w:rFonts w:ascii="Palatino Linotype" w:eastAsia="Palatino Linotype" w:hAnsi="Palatino Linotype" w:cs="Palatino Linotype"/>
        </w:rPr>
        <w:lastRenderedPageBreak/>
        <w:t>desarrolla cada Sujeto Obligado y sustenta la Actividad Archivística, de acuerdo con los procesos de Gestión Documental, siendo obligación de los Sujetos Obligados establecer dicho Sistema para la administración de sus archivos y llevar a cabo los procesos de gestión documental, según se desprende de los artículos 11, fracción II de la Ley General de Archivos y 11, fracción II de la Ley de Archivos y Administración de Documentos del Estado de México y Municipios, a saber:</w:t>
      </w:r>
    </w:p>
    <w:p w14:paraId="044CC181" w14:textId="77777777" w:rsidR="00FE6DA5" w:rsidRPr="007817A8" w:rsidRDefault="00FE6DA5" w:rsidP="00FE6DA5">
      <w:pPr>
        <w:spacing w:before="120" w:after="120"/>
        <w:ind w:left="851" w:right="902"/>
        <w:jc w:val="both"/>
        <w:rPr>
          <w:rFonts w:ascii="Palatino Linotype" w:eastAsia="Palatino Linotype" w:hAnsi="Palatino Linotype" w:cs="Palatino Linotype"/>
          <w:i/>
          <w:sz w:val="22"/>
          <w:szCs w:val="22"/>
        </w:rPr>
      </w:pPr>
      <w:r w:rsidRPr="007817A8">
        <w:rPr>
          <w:rFonts w:ascii="Palatino Linotype" w:eastAsia="Palatino Linotype" w:hAnsi="Palatino Linotype" w:cs="Palatino Linotype"/>
          <w:i/>
          <w:sz w:val="22"/>
          <w:szCs w:val="22"/>
        </w:rPr>
        <w:t xml:space="preserve"> “</w:t>
      </w:r>
      <w:r w:rsidRPr="007817A8">
        <w:rPr>
          <w:rFonts w:ascii="Palatino Linotype" w:eastAsia="Palatino Linotype" w:hAnsi="Palatino Linotype" w:cs="Palatino Linotype"/>
          <w:b/>
          <w:i/>
          <w:sz w:val="22"/>
          <w:szCs w:val="22"/>
        </w:rPr>
        <w:t>Artículo 11</w:t>
      </w:r>
      <w:r w:rsidRPr="007817A8">
        <w:rPr>
          <w:rFonts w:ascii="Palatino Linotype" w:eastAsia="Palatino Linotype" w:hAnsi="Palatino Linotype" w:cs="Palatino Linotype"/>
          <w:i/>
          <w:sz w:val="22"/>
          <w:szCs w:val="22"/>
        </w:rPr>
        <w:t>. Los Sujetos Obligados deberán:</w:t>
      </w:r>
    </w:p>
    <w:p w14:paraId="0FA82E69" w14:textId="77777777" w:rsidR="00FE6DA5" w:rsidRPr="007817A8" w:rsidRDefault="00FE6DA5" w:rsidP="00FE6DA5">
      <w:pPr>
        <w:spacing w:before="120" w:after="120"/>
        <w:ind w:left="1134" w:right="902"/>
        <w:jc w:val="both"/>
        <w:rPr>
          <w:rFonts w:ascii="Palatino Linotype" w:eastAsia="Palatino Linotype" w:hAnsi="Palatino Linotype" w:cs="Palatino Linotype"/>
          <w:i/>
          <w:sz w:val="22"/>
          <w:szCs w:val="22"/>
        </w:rPr>
      </w:pPr>
      <w:r w:rsidRPr="007817A8">
        <w:rPr>
          <w:rFonts w:ascii="Palatino Linotype" w:eastAsia="Palatino Linotype" w:hAnsi="Palatino Linotype" w:cs="Palatino Linotype"/>
          <w:i/>
          <w:sz w:val="22"/>
          <w:szCs w:val="22"/>
        </w:rPr>
        <w:t>…</w:t>
      </w:r>
    </w:p>
    <w:p w14:paraId="42091CA1" w14:textId="77777777" w:rsidR="00FE6DA5" w:rsidRPr="007817A8" w:rsidRDefault="00FE6DA5" w:rsidP="00FE6DA5">
      <w:pPr>
        <w:spacing w:before="120" w:after="120"/>
        <w:ind w:left="1134" w:right="902"/>
        <w:jc w:val="both"/>
        <w:rPr>
          <w:rFonts w:ascii="Palatino Linotype" w:eastAsia="Palatino Linotype" w:hAnsi="Palatino Linotype" w:cs="Palatino Linotype"/>
          <w:i/>
          <w:sz w:val="22"/>
          <w:szCs w:val="22"/>
        </w:rPr>
      </w:pPr>
      <w:r w:rsidRPr="007817A8">
        <w:rPr>
          <w:rFonts w:ascii="Palatino Linotype" w:eastAsia="Palatino Linotype" w:hAnsi="Palatino Linotype" w:cs="Palatino Linotype"/>
          <w:b/>
          <w:i/>
          <w:sz w:val="22"/>
          <w:szCs w:val="22"/>
        </w:rPr>
        <w:t>II</w:t>
      </w:r>
      <w:r w:rsidRPr="007817A8">
        <w:rPr>
          <w:rFonts w:ascii="Palatino Linotype" w:eastAsia="Palatino Linotype" w:hAnsi="Palatino Linotype" w:cs="Palatino Linotype"/>
          <w:i/>
          <w:sz w:val="22"/>
          <w:szCs w:val="22"/>
        </w:rPr>
        <w:t>. Establecer un Sistema Institucional para la administración de sus Archivos y llevar a cabo los procesos de Gestión Documental;”</w:t>
      </w:r>
    </w:p>
    <w:p w14:paraId="729C25F3" w14:textId="77777777" w:rsidR="00FE6DA5" w:rsidRPr="007817A8" w:rsidRDefault="00FE6DA5" w:rsidP="00FE6DA5">
      <w:pPr>
        <w:spacing w:before="120" w:after="120"/>
        <w:ind w:left="1134" w:right="902"/>
        <w:jc w:val="both"/>
        <w:rPr>
          <w:rFonts w:ascii="Palatino Linotype" w:eastAsia="Palatino Linotype" w:hAnsi="Palatino Linotype" w:cs="Palatino Linotype"/>
          <w:i/>
          <w:sz w:val="22"/>
          <w:szCs w:val="22"/>
        </w:rPr>
      </w:pPr>
    </w:p>
    <w:p w14:paraId="6B68D6D5" w14:textId="77777777" w:rsidR="00FE6DA5" w:rsidRPr="007817A8" w:rsidRDefault="00FE6DA5" w:rsidP="00FE6DA5">
      <w:pPr>
        <w:pStyle w:val="Prrafodelista"/>
        <w:numPr>
          <w:ilvl w:val="0"/>
          <w:numId w:val="23"/>
        </w:numPr>
        <w:pBdr>
          <w:top w:val="nil"/>
          <w:left w:val="nil"/>
          <w:bottom w:val="nil"/>
          <w:right w:val="nil"/>
          <w:between w:val="nil"/>
        </w:pBdr>
        <w:spacing w:line="360" w:lineRule="auto"/>
        <w:ind w:left="0" w:firstLine="0"/>
        <w:jc w:val="both"/>
      </w:pPr>
      <w:r w:rsidRPr="007817A8">
        <w:rPr>
          <w:rFonts w:ascii="Palatino Linotype" w:eastAsia="Palatino Linotype" w:hAnsi="Palatino Linotype" w:cs="Palatino Linotype"/>
        </w:rPr>
        <w:t xml:space="preserve">Así, el Sistema Institucional de Archivos debe integrarse de la siguiente manera, conforme a lo establecido en los artículos 21 de la Ley General de Archivos y 21 de la Ley de Archivos y Administración de Documentos del Estado de México y Municipios: </w:t>
      </w:r>
    </w:p>
    <w:p w14:paraId="30069773" w14:textId="77777777" w:rsidR="00FE6DA5" w:rsidRPr="007817A8" w:rsidRDefault="00FE6DA5" w:rsidP="00FE6DA5">
      <w:pPr>
        <w:spacing w:before="120" w:after="120"/>
        <w:ind w:left="1134" w:right="900"/>
        <w:jc w:val="both"/>
        <w:rPr>
          <w:rFonts w:ascii="Palatino Linotype" w:eastAsia="Palatino Linotype" w:hAnsi="Palatino Linotype" w:cs="Palatino Linotype"/>
          <w:i/>
          <w:sz w:val="22"/>
          <w:szCs w:val="22"/>
        </w:rPr>
      </w:pPr>
      <w:r w:rsidRPr="007817A8">
        <w:rPr>
          <w:rFonts w:ascii="Palatino Linotype" w:eastAsia="Palatino Linotype" w:hAnsi="Palatino Linotype" w:cs="Palatino Linotype"/>
          <w:b/>
          <w:i/>
          <w:sz w:val="22"/>
          <w:szCs w:val="22"/>
        </w:rPr>
        <w:t>I.</w:t>
      </w:r>
      <w:r w:rsidRPr="007817A8">
        <w:rPr>
          <w:rFonts w:ascii="Palatino Linotype" w:eastAsia="Palatino Linotype" w:hAnsi="Palatino Linotype" w:cs="Palatino Linotype"/>
          <w:i/>
          <w:sz w:val="22"/>
          <w:szCs w:val="22"/>
        </w:rPr>
        <w:t xml:space="preserve"> Un Área Coordinadora de Archivos, y</w:t>
      </w:r>
    </w:p>
    <w:p w14:paraId="07ECEA2D" w14:textId="77777777" w:rsidR="00FE6DA5" w:rsidRPr="007817A8" w:rsidRDefault="00FE6DA5" w:rsidP="00FE6DA5">
      <w:pPr>
        <w:spacing w:before="120" w:after="120"/>
        <w:ind w:left="1134" w:right="900"/>
        <w:jc w:val="both"/>
        <w:rPr>
          <w:rFonts w:ascii="Palatino Linotype" w:eastAsia="Palatino Linotype" w:hAnsi="Palatino Linotype" w:cs="Palatino Linotype"/>
          <w:i/>
          <w:sz w:val="22"/>
          <w:szCs w:val="22"/>
        </w:rPr>
      </w:pPr>
      <w:r w:rsidRPr="007817A8">
        <w:rPr>
          <w:rFonts w:ascii="Palatino Linotype" w:eastAsia="Palatino Linotype" w:hAnsi="Palatino Linotype" w:cs="Palatino Linotype"/>
          <w:b/>
          <w:i/>
          <w:sz w:val="22"/>
          <w:szCs w:val="22"/>
        </w:rPr>
        <w:t>II.</w:t>
      </w:r>
      <w:r w:rsidRPr="007817A8">
        <w:rPr>
          <w:rFonts w:ascii="Palatino Linotype" w:eastAsia="Palatino Linotype" w:hAnsi="Palatino Linotype" w:cs="Palatino Linotype"/>
          <w:i/>
          <w:sz w:val="22"/>
          <w:szCs w:val="22"/>
        </w:rPr>
        <w:t xml:space="preserve"> Las Áreas Operativas siguientes:</w:t>
      </w:r>
    </w:p>
    <w:p w14:paraId="26E07A32" w14:textId="77777777" w:rsidR="00FE6DA5" w:rsidRPr="007817A8" w:rsidRDefault="00FE6DA5" w:rsidP="00FE6DA5">
      <w:pPr>
        <w:spacing w:before="120" w:after="120"/>
        <w:ind w:left="1418" w:right="900"/>
        <w:jc w:val="both"/>
        <w:rPr>
          <w:rFonts w:ascii="Palatino Linotype" w:eastAsia="Palatino Linotype" w:hAnsi="Palatino Linotype" w:cs="Palatino Linotype"/>
          <w:i/>
          <w:sz w:val="22"/>
          <w:szCs w:val="22"/>
        </w:rPr>
      </w:pPr>
      <w:r w:rsidRPr="007817A8">
        <w:rPr>
          <w:rFonts w:ascii="Palatino Linotype" w:eastAsia="Palatino Linotype" w:hAnsi="Palatino Linotype" w:cs="Palatino Linotype"/>
          <w:b/>
          <w:i/>
          <w:sz w:val="22"/>
          <w:szCs w:val="22"/>
        </w:rPr>
        <w:t>a)</w:t>
      </w:r>
      <w:r w:rsidRPr="007817A8">
        <w:rPr>
          <w:rFonts w:ascii="Palatino Linotype" w:eastAsia="Palatino Linotype" w:hAnsi="Palatino Linotype" w:cs="Palatino Linotype"/>
          <w:i/>
          <w:sz w:val="22"/>
          <w:szCs w:val="22"/>
        </w:rPr>
        <w:t xml:space="preserve"> De correspondencia; </w:t>
      </w:r>
    </w:p>
    <w:p w14:paraId="0CBC8C56" w14:textId="77777777" w:rsidR="00FE6DA5" w:rsidRPr="007817A8" w:rsidRDefault="00FE6DA5" w:rsidP="00FE6DA5">
      <w:pPr>
        <w:spacing w:before="120" w:after="120"/>
        <w:ind w:left="1418" w:right="900"/>
        <w:jc w:val="both"/>
        <w:rPr>
          <w:rFonts w:ascii="Palatino Linotype" w:eastAsia="Palatino Linotype" w:hAnsi="Palatino Linotype" w:cs="Palatino Linotype"/>
          <w:i/>
          <w:sz w:val="22"/>
          <w:szCs w:val="22"/>
        </w:rPr>
      </w:pPr>
      <w:r w:rsidRPr="007817A8">
        <w:rPr>
          <w:rFonts w:ascii="Palatino Linotype" w:eastAsia="Palatino Linotype" w:hAnsi="Palatino Linotype" w:cs="Palatino Linotype"/>
          <w:b/>
          <w:i/>
          <w:sz w:val="22"/>
          <w:szCs w:val="22"/>
        </w:rPr>
        <w:t>b)</w:t>
      </w:r>
      <w:r w:rsidRPr="007817A8">
        <w:rPr>
          <w:rFonts w:ascii="Palatino Linotype" w:eastAsia="Palatino Linotype" w:hAnsi="Palatino Linotype" w:cs="Palatino Linotype"/>
          <w:i/>
          <w:sz w:val="22"/>
          <w:szCs w:val="22"/>
        </w:rPr>
        <w:t xml:space="preserve"> Archivo de Trámite, por área o unidad administrativa; </w:t>
      </w:r>
    </w:p>
    <w:p w14:paraId="38606D40" w14:textId="77777777" w:rsidR="00FE6DA5" w:rsidRPr="007817A8" w:rsidRDefault="00FE6DA5" w:rsidP="00FE6DA5">
      <w:pPr>
        <w:spacing w:before="120" w:after="120"/>
        <w:ind w:left="1418" w:right="900"/>
        <w:jc w:val="both"/>
        <w:rPr>
          <w:rFonts w:ascii="Palatino Linotype" w:eastAsia="Palatino Linotype" w:hAnsi="Palatino Linotype" w:cs="Palatino Linotype"/>
          <w:i/>
          <w:sz w:val="22"/>
          <w:szCs w:val="22"/>
        </w:rPr>
      </w:pPr>
      <w:r w:rsidRPr="007817A8">
        <w:rPr>
          <w:rFonts w:ascii="Palatino Linotype" w:eastAsia="Palatino Linotype" w:hAnsi="Palatino Linotype" w:cs="Palatino Linotype"/>
          <w:b/>
          <w:i/>
          <w:sz w:val="22"/>
          <w:szCs w:val="22"/>
        </w:rPr>
        <w:t>c)</w:t>
      </w:r>
      <w:r w:rsidRPr="007817A8">
        <w:rPr>
          <w:rFonts w:ascii="Palatino Linotype" w:eastAsia="Palatino Linotype" w:hAnsi="Palatino Linotype" w:cs="Palatino Linotype"/>
          <w:i/>
          <w:sz w:val="22"/>
          <w:szCs w:val="22"/>
        </w:rPr>
        <w:t xml:space="preserve"> Archivo de Concentración, y </w:t>
      </w:r>
    </w:p>
    <w:p w14:paraId="664BF7F4" w14:textId="77777777" w:rsidR="00FE6DA5" w:rsidRPr="007817A8" w:rsidRDefault="00FE6DA5" w:rsidP="00FE6DA5">
      <w:pPr>
        <w:spacing w:before="120" w:after="120"/>
        <w:ind w:left="1418" w:right="900"/>
        <w:jc w:val="both"/>
        <w:rPr>
          <w:rFonts w:ascii="Palatino Linotype" w:eastAsia="Palatino Linotype" w:hAnsi="Palatino Linotype" w:cs="Palatino Linotype"/>
          <w:i/>
          <w:sz w:val="22"/>
          <w:szCs w:val="22"/>
        </w:rPr>
      </w:pPr>
      <w:r w:rsidRPr="007817A8">
        <w:rPr>
          <w:rFonts w:ascii="Palatino Linotype" w:eastAsia="Palatino Linotype" w:hAnsi="Palatino Linotype" w:cs="Palatino Linotype"/>
          <w:b/>
          <w:i/>
          <w:sz w:val="22"/>
          <w:szCs w:val="22"/>
        </w:rPr>
        <w:t>d)</w:t>
      </w:r>
      <w:r w:rsidRPr="007817A8">
        <w:rPr>
          <w:rFonts w:ascii="Palatino Linotype" w:eastAsia="Palatino Linotype" w:hAnsi="Palatino Linotype" w:cs="Palatino Linotype"/>
          <w:i/>
          <w:sz w:val="22"/>
          <w:szCs w:val="22"/>
        </w:rPr>
        <w:t xml:space="preserve"> Archivo Histórico, en su caso, </w:t>
      </w:r>
      <w:r w:rsidRPr="007817A8">
        <w:rPr>
          <w:rFonts w:ascii="Palatino Linotype" w:eastAsia="Palatino Linotype" w:hAnsi="Palatino Linotype" w:cs="Palatino Linotype"/>
          <w:i/>
          <w:sz w:val="22"/>
          <w:szCs w:val="22"/>
          <w:u w:val="single"/>
        </w:rPr>
        <w:t>sujeto a la capacidad presupuestal</w:t>
      </w:r>
      <w:r w:rsidRPr="007817A8">
        <w:rPr>
          <w:rFonts w:ascii="Palatino Linotype" w:eastAsia="Palatino Linotype" w:hAnsi="Palatino Linotype" w:cs="Palatino Linotype"/>
          <w:i/>
          <w:sz w:val="22"/>
          <w:szCs w:val="22"/>
        </w:rPr>
        <w:t xml:space="preserve"> y técnica del Sujeto Obligado.</w:t>
      </w:r>
    </w:p>
    <w:p w14:paraId="0B744554" w14:textId="77777777" w:rsidR="00FE6DA5" w:rsidRPr="007817A8" w:rsidRDefault="00FE6DA5" w:rsidP="00FE6DA5">
      <w:pPr>
        <w:spacing w:before="120" w:after="120"/>
        <w:ind w:left="1418" w:right="900"/>
        <w:jc w:val="both"/>
        <w:rPr>
          <w:rFonts w:ascii="Palatino Linotype" w:eastAsia="Palatino Linotype" w:hAnsi="Palatino Linotype" w:cs="Palatino Linotype"/>
          <w:i/>
          <w:sz w:val="22"/>
          <w:szCs w:val="22"/>
        </w:rPr>
      </w:pPr>
    </w:p>
    <w:p w14:paraId="06945A65" w14:textId="77777777" w:rsidR="00FE6DA5" w:rsidRPr="007817A8" w:rsidRDefault="00FE6DA5" w:rsidP="00FE6DA5">
      <w:pPr>
        <w:pStyle w:val="Prrafodelista"/>
        <w:numPr>
          <w:ilvl w:val="0"/>
          <w:numId w:val="23"/>
        </w:numPr>
        <w:pBdr>
          <w:top w:val="nil"/>
          <w:left w:val="nil"/>
          <w:bottom w:val="nil"/>
          <w:right w:val="nil"/>
          <w:between w:val="nil"/>
        </w:pBdr>
        <w:spacing w:line="360" w:lineRule="auto"/>
        <w:ind w:left="0" w:firstLine="0"/>
        <w:jc w:val="both"/>
        <w:rPr>
          <w:rFonts w:ascii="Palatino Linotype" w:eastAsia="Palatino Linotype" w:hAnsi="Palatino Linotype" w:cs="Palatino Linotype"/>
        </w:rPr>
      </w:pPr>
      <w:r w:rsidRPr="007817A8">
        <w:rPr>
          <w:rFonts w:ascii="Palatino Linotype" w:eastAsia="Palatino Linotype" w:hAnsi="Palatino Linotype" w:cs="Palatino Linotype"/>
        </w:rPr>
        <w:lastRenderedPageBreak/>
        <w:t>Es de señalar que, de conformidad con el Lineamiento Sexto, fracción IV de los Lineamientos para la Organización y Conservación de los Archivos, y los artículos 11 fracción V de la Ley General de Archivos y 11 fracción V de la Ley de Archivos y Administración de Documentos del Estado de México y Municipios, es obligación de los Sujetos Obligados establecer un grupo interdisciplinario para que, mediante el análisis de los procesos y procedimientos institucionales que dan origen a la documentación que integra los expedientes de cada serie, permita establecer los valores documentales, plazos de conservación y políticas que garanticen el acceso a la información, así como la disposición documental.</w:t>
      </w:r>
    </w:p>
    <w:p w14:paraId="045C94FC" w14:textId="77777777" w:rsidR="00042FFB" w:rsidRPr="007817A8" w:rsidRDefault="00042FFB" w:rsidP="00042FFB">
      <w:pPr>
        <w:pBdr>
          <w:top w:val="nil"/>
          <w:left w:val="nil"/>
          <w:bottom w:val="nil"/>
          <w:right w:val="nil"/>
          <w:between w:val="nil"/>
        </w:pBdr>
        <w:spacing w:line="360" w:lineRule="auto"/>
        <w:ind w:right="-457"/>
        <w:jc w:val="both"/>
        <w:rPr>
          <w:rFonts w:ascii="Palatino Linotype" w:eastAsia="Palatino Linotype" w:hAnsi="Palatino Linotype" w:cs="Palatino Linotype"/>
          <w:color w:val="000000"/>
        </w:rPr>
      </w:pPr>
    </w:p>
    <w:p w14:paraId="6ECC352D" w14:textId="77777777" w:rsidR="00846389" w:rsidRPr="007817A8" w:rsidRDefault="00846389" w:rsidP="00846389">
      <w:pPr>
        <w:pStyle w:val="Prrafodelista"/>
        <w:numPr>
          <w:ilvl w:val="0"/>
          <w:numId w:val="2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817A8">
        <w:rPr>
          <w:rFonts w:ascii="Palatino Linotype" w:eastAsia="Palatino Linotype" w:hAnsi="Palatino Linotype" w:cs="Palatino Linotype"/>
          <w:color w:val="000000"/>
        </w:rPr>
        <w:t xml:space="preserve">Con la determinación anterior, se estima quedara por colmado el derecho de acceso a la </w:t>
      </w:r>
      <w:r w:rsidRPr="007817A8">
        <w:rPr>
          <w:rFonts w:ascii="Palatino Linotype" w:eastAsia="Palatino Linotype" w:hAnsi="Palatino Linotype" w:cs="Palatino Linotype"/>
        </w:rPr>
        <w:t>información</w:t>
      </w:r>
      <w:r w:rsidRPr="007817A8">
        <w:rPr>
          <w:rFonts w:ascii="Palatino Linotype" w:eastAsia="Palatino Linotype" w:hAnsi="Palatino Linotype" w:cs="Palatino Linotype"/>
          <w:color w:val="000000"/>
        </w:rPr>
        <w:t xml:space="preserve"> del ahora Recurrente; toda vez que el Derecho que tutela este </w:t>
      </w:r>
      <w:r w:rsidRPr="007817A8">
        <w:rPr>
          <w:rFonts w:ascii="Palatino Linotype" w:eastAsia="Palatino Linotype" w:hAnsi="Palatino Linotype" w:cs="Palatino Linotype"/>
        </w:rPr>
        <w:t>Órgano</w:t>
      </w:r>
      <w:r w:rsidRPr="007817A8">
        <w:rPr>
          <w:rFonts w:ascii="Palatino Linotype" w:eastAsia="Palatino Linotype" w:hAnsi="Palatino Linotype" w:cs="Palatino Linotype"/>
          <w:color w:val="000000"/>
        </w:rPr>
        <w:t xml:space="preserve"> </w:t>
      </w:r>
      <w:r w:rsidRPr="007817A8">
        <w:rPr>
          <w:rFonts w:ascii="Palatino Linotype" w:eastAsia="Palatino Linotype" w:hAnsi="Palatino Linotype" w:cs="Palatino Linotype"/>
        </w:rPr>
        <w:t>Garante</w:t>
      </w:r>
      <w:r w:rsidRPr="007817A8">
        <w:rPr>
          <w:rFonts w:ascii="Palatino Linotype" w:eastAsia="Palatino Linotype" w:hAnsi="Palatino Linotype" w:cs="Palatino Linotype"/>
          <w:color w:val="000000"/>
        </w:rPr>
        <w:t xml:space="preserve"> corresponde a la  </w:t>
      </w:r>
      <w:r w:rsidRPr="007817A8">
        <w:rPr>
          <w:rFonts w:ascii="Palatino Linotype" w:eastAsia="Palatino Linotype" w:hAnsi="Palatino Linotype" w:cs="Palatino Linotype"/>
          <w:i/>
          <w:color w:val="000000"/>
        </w:rPr>
        <w:t>igualdad de oportunidades para recibir, buscar e impartir información</w:t>
      </w:r>
      <w:r w:rsidRPr="007817A8">
        <w:rPr>
          <w:rFonts w:ascii="Palatino Linotype" w:eastAsia="Palatino Linotype" w:hAnsi="Palatino Linotype" w:cs="Palatino Linotype"/>
          <w:i/>
          <w:color w:val="000000"/>
          <w:vertAlign w:val="superscript"/>
        </w:rPr>
        <w:footnoteReference w:id="1"/>
      </w:r>
      <w:r w:rsidRPr="007817A8">
        <w:rPr>
          <w:rFonts w:ascii="Palatino Linotype" w:eastAsia="Palatino Linotype" w:hAnsi="Palatino Linotype" w:cs="Palatino Linotype"/>
          <w:i/>
          <w:color w:val="000000"/>
        </w:rPr>
        <w:t xml:space="preserve"> en posesión de cualquier autoridad, entidad, órgano y organismo de los </w:t>
      </w:r>
      <w:r w:rsidRPr="007817A8">
        <w:rPr>
          <w:rFonts w:ascii="Palatino Linotype" w:eastAsia="Palatino Linotype" w:hAnsi="Palatino Linotype" w:cs="Palatino Linotype"/>
          <w:color w:val="000000"/>
        </w:rPr>
        <w:t>poderes</w:t>
      </w:r>
      <w:r w:rsidRPr="007817A8">
        <w:rPr>
          <w:rFonts w:ascii="Palatino Linotype" w:eastAsia="Palatino Linotype" w:hAnsi="Palatino Linotype" w:cs="Palatino Linotype"/>
          <w:i/>
          <w:color w:val="000000"/>
        </w:rPr>
        <w:t xml:space="preserve"> Ejecutivo, Legislativo y Judicial, órganos autónomos, partidos políticos, </w:t>
      </w:r>
      <w:r w:rsidRPr="007817A8">
        <w:rPr>
          <w:rFonts w:ascii="Palatino Linotype" w:eastAsia="Palatino Linotype" w:hAnsi="Palatino Linotype" w:cs="Palatino Linotype"/>
        </w:rPr>
        <w:t>fideicomisos</w:t>
      </w:r>
      <w:r w:rsidRPr="007817A8">
        <w:rPr>
          <w:rFonts w:ascii="Palatino Linotype" w:eastAsia="Palatino Linotype" w:hAnsi="Palatino Linotype" w:cs="Palatino Linotype"/>
          <w:i/>
          <w:color w:val="000000"/>
        </w:rPr>
        <w:t>, y fondos públicos, así como de cualquier persona física, moral o sindicato que reciba y ejerza recursos públicos o realice actos de autoridad en el ámbito federal, estatal y municipal</w:t>
      </w:r>
      <w:r w:rsidRPr="007817A8">
        <w:rPr>
          <w:rFonts w:ascii="Palatino Linotype" w:eastAsia="Palatino Linotype" w:hAnsi="Palatino Linotype" w:cs="Palatino Linotype"/>
          <w:color w:val="000000"/>
          <w:vertAlign w:val="superscript"/>
        </w:rPr>
        <w:footnoteReference w:id="2"/>
      </w:r>
      <w:r w:rsidRPr="007817A8">
        <w:rPr>
          <w:rFonts w:ascii="Palatino Linotype" w:eastAsia="Palatino Linotype" w:hAnsi="Palatino Linotype" w:cs="Palatino Linotype"/>
          <w:i/>
          <w:color w:val="000000"/>
        </w:rPr>
        <w:t xml:space="preserve"> </w:t>
      </w:r>
      <w:r w:rsidRPr="007817A8">
        <w:rPr>
          <w:rFonts w:ascii="Palatino Linotype" w:eastAsia="Palatino Linotype" w:hAnsi="Palatino Linotype" w:cs="Palatino Linotype"/>
          <w:color w:val="000000"/>
        </w:rPr>
        <w:t xml:space="preserve">que se constituye como una herramienta fundamental para </w:t>
      </w:r>
      <w:r w:rsidRPr="007817A8">
        <w:rPr>
          <w:rFonts w:ascii="Palatino Linotype" w:eastAsia="Palatino Linotype" w:hAnsi="Palatino Linotype" w:cs="Palatino Linotype"/>
          <w:i/>
          <w:color w:val="000000"/>
        </w:rPr>
        <w:t xml:space="preserve">ejercer control democrático de las gestiones </w:t>
      </w:r>
      <w:r w:rsidRPr="007817A8">
        <w:rPr>
          <w:rFonts w:ascii="Palatino Linotype" w:eastAsia="Palatino Linotype" w:hAnsi="Palatino Linotype" w:cs="Palatino Linotype"/>
          <w:i/>
          <w:color w:val="000000"/>
        </w:rPr>
        <w:lastRenderedPageBreak/>
        <w:t>estatales, de forma tal que puedan cuestionar, indagar y considerar si se está dando un adecuado cumplimiento de las funciones públicas,</w:t>
      </w:r>
      <w:r w:rsidRPr="007817A8">
        <w:rPr>
          <w:rFonts w:ascii="Palatino Linotype" w:eastAsia="Palatino Linotype" w:hAnsi="Palatino Linotype" w:cs="Palatino Linotype"/>
          <w:i/>
          <w:color w:val="000000"/>
          <w:vertAlign w:val="superscript"/>
        </w:rPr>
        <w:footnoteReference w:id="3"/>
      </w:r>
      <w:r w:rsidRPr="007817A8">
        <w:rPr>
          <w:rFonts w:ascii="Palatino Linotype" w:eastAsia="Palatino Linotype" w:hAnsi="Palatino Linotype" w:cs="Palatino Linotype"/>
          <w:color w:val="000000"/>
        </w:rPr>
        <w:t>fomentando</w:t>
      </w:r>
      <w:r w:rsidRPr="007817A8">
        <w:rPr>
          <w:rFonts w:ascii="Palatino Linotype" w:eastAsia="Palatino Linotype" w:hAnsi="Palatino Linotype" w:cs="Palatino Linotype"/>
          <w:i/>
          <w:color w:val="000000"/>
        </w:rPr>
        <w:t xml:space="preserve"> la transparencia de las actividades estatales y</w:t>
      </w:r>
      <w:r w:rsidRPr="007817A8">
        <w:rPr>
          <w:rFonts w:ascii="Palatino Linotype" w:eastAsia="Palatino Linotype" w:hAnsi="Palatino Linotype" w:cs="Palatino Linotype"/>
          <w:color w:val="000000"/>
        </w:rPr>
        <w:t xml:space="preserve"> promoviendo</w:t>
      </w:r>
      <w:r w:rsidRPr="007817A8">
        <w:rPr>
          <w:rFonts w:ascii="Palatino Linotype" w:eastAsia="Palatino Linotype" w:hAnsi="Palatino Linotype" w:cs="Palatino Linotype"/>
          <w:i/>
          <w:color w:val="000000"/>
        </w:rPr>
        <w:t xml:space="preserve"> la responsabilidad de los funcionarios sobre su gestión pública</w:t>
      </w:r>
      <w:r w:rsidRPr="007817A8">
        <w:rPr>
          <w:rFonts w:ascii="Palatino Linotype" w:eastAsia="Palatino Linotype" w:hAnsi="Palatino Linotype" w:cs="Palatino Linotype"/>
          <w:i/>
          <w:color w:val="000000"/>
          <w:vertAlign w:val="superscript"/>
        </w:rPr>
        <w:footnoteReference w:id="4"/>
      </w:r>
      <w:r w:rsidRPr="007817A8">
        <w:rPr>
          <w:rFonts w:ascii="Palatino Linotype" w:eastAsia="Palatino Linotype" w:hAnsi="Palatino Linotype" w:cs="Palatino Linotype"/>
          <w:i/>
          <w:color w:val="000000"/>
        </w:rPr>
        <w:t xml:space="preserve"> </w:t>
      </w:r>
      <w:r w:rsidRPr="007817A8">
        <w:rPr>
          <w:rFonts w:ascii="Palatino Linotype" w:eastAsia="Palatino Linotype" w:hAnsi="Palatino Linotype" w:cs="Palatino Linotype"/>
          <w:color w:val="000000"/>
        </w:rPr>
        <w:t>que permite</w:t>
      </w:r>
      <w:r w:rsidRPr="007817A8">
        <w:rPr>
          <w:rFonts w:ascii="Palatino Linotype" w:eastAsia="Palatino Linotype" w:hAnsi="Palatino Linotype" w:cs="Palatino Linotype"/>
          <w:i/>
          <w:color w:val="000000"/>
        </w:rPr>
        <w:t xml:space="preserve"> saber qué están haciendo los gobiernos por sus pueblos, sin lo cual la verdad languidecería y la participación en el gobierno permanecería fragmentada.</w:t>
      </w:r>
      <w:r w:rsidRPr="007817A8">
        <w:rPr>
          <w:rFonts w:ascii="Palatino Linotype" w:eastAsia="Palatino Linotype" w:hAnsi="Palatino Linotype" w:cs="Palatino Linotype"/>
          <w:i/>
          <w:color w:val="000000"/>
          <w:vertAlign w:val="superscript"/>
        </w:rPr>
        <w:footnoteReference w:id="5"/>
      </w:r>
      <w:r w:rsidRPr="007817A8">
        <w:rPr>
          <w:rFonts w:ascii="Palatino Linotype" w:eastAsia="Palatino Linotype" w:hAnsi="Palatino Linotype" w:cs="Palatino Linotype"/>
          <w:color w:val="000000"/>
        </w:rPr>
        <w:t xml:space="preserve"> ” </w:t>
      </w:r>
    </w:p>
    <w:p w14:paraId="2B20F0F1" w14:textId="77777777" w:rsidR="00846389" w:rsidRPr="007817A8" w:rsidRDefault="00846389" w:rsidP="00846389">
      <w:pPr>
        <w:spacing w:line="360" w:lineRule="auto"/>
        <w:jc w:val="both"/>
        <w:rPr>
          <w:rFonts w:ascii="Palatino Linotype" w:eastAsia="Palatino Linotype" w:hAnsi="Palatino Linotype" w:cs="Palatino Linotype"/>
          <w:color w:val="000000"/>
        </w:rPr>
      </w:pPr>
    </w:p>
    <w:p w14:paraId="29C80F1D" w14:textId="77777777" w:rsidR="00846389" w:rsidRPr="007817A8" w:rsidRDefault="00846389" w:rsidP="00846389">
      <w:pPr>
        <w:pStyle w:val="Prrafodelista"/>
        <w:numPr>
          <w:ilvl w:val="0"/>
          <w:numId w:val="2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817A8">
        <w:rPr>
          <w:rFonts w:ascii="Palatino Linotype" w:eastAsia="Palatino Linotype" w:hAnsi="Palatino Linotype" w:cs="Palatino Linotype"/>
          <w:color w:val="000000"/>
        </w:rPr>
        <w:t>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7AF8A2E6" w14:textId="77777777" w:rsidR="00846389" w:rsidRPr="007817A8" w:rsidRDefault="00846389" w:rsidP="00846389">
      <w:pPr>
        <w:pStyle w:val="Prrafodelista"/>
        <w:spacing w:line="360" w:lineRule="auto"/>
        <w:rPr>
          <w:rFonts w:ascii="Palatino Linotype" w:eastAsia="Palatino Linotype" w:hAnsi="Palatino Linotype" w:cs="Palatino Linotype"/>
          <w:color w:val="000000"/>
        </w:rPr>
      </w:pPr>
    </w:p>
    <w:p w14:paraId="2F8E49D1" w14:textId="77777777" w:rsidR="00846389" w:rsidRPr="007817A8" w:rsidRDefault="00846389" w:rsidP="00846389">
      <w:pPr>
        <w:spacing w:line="360" w:lineRule="auto"/>
        <w:ind w:left="426"/>
        <w:jc w:val="both"/>
        <w:rPr>
          <w:rFonts w:ascii="Palatino Linotype" w:eastAsia="Palatino Linotype" w:hAnsi="Palatino Linotype" w:cs="Palatino Linotype"/>
          <w:b/>
          <w:i/>
          <w:color w:val="000000"/>
        </w:rPr>
      </w:pPr>
      <w:r w:rsidRPr="007817A8">
        <w:rPr>
          <w:rFonts w:ascii="Palatino Linotype" w:eastAsia="Palatino Linotype" w:hAnsi="Palatino Linotype" w:cs="Palatino Linotype"/>
          <w:b/>
          <w:i/>
          <w:color w:val="000000"/>
        </w:rPr>
        <w:t>“CRITERIO 0002-11</w:t>
      </w:r>
    </w:p>
    <w:p w14:paraId="00B29EF0" w14:textId="77777777" w:rsidR="00846389" w:rsidRPr="007817A8" w:rsidRDefault="00846389" w:rsidP="00846389">
      <w:pPr>
        <w:spacing w:line="360" w:lineRule="auto"/>
        <w:ind w:left="425"/>
        <w:jc w:val="both"/>
        <w:rPr>
          <w:rFonts w:ascii="Palatino Linotype" w:eastAsia="Palatino Linotype" w:hAnsi="Palatino Linotype" w:cs="Palatino Linotype"/>
          <w:i/>
          <w:color w:val="000000"/>
        </w:rPr>
      </w:pPr>
      <w:r w:rsidRPr="007817A8">
        <w:rPr>
          <w:rFonts w:ascii="Palatino Linotype" w:eastAsia="Palatino Linotype" w:hAnsi="Palatino Linotype" w:cs="Palatino Linotype"/>
          <w:b/>
          <w:i/>
          <w:color w:val="000000"/>
        </w:rPr>
        <w:lastRenderedPageBreak/>
        <w:t>INFORMACIÓN PÚBLICA, CONCEPTO DE, EN MATERIA DE TRANSPARENCIA. INTERPRETACIÓN TEMÁTICA DE LOS ARTÍCULOS 2, FRACCIÓN V, XV, Y XVI, 3, 4,11 Y 41.</w:t>
      </w:r>
      <w:r w:rsidRPr="007817A8">
        <w:rPr>
          <w:rFonts w:ascii="Palatino Linotype" w:eastAsia="Palatino Linotype" w:hAnsi="Palatino Linotype" w:cs="Palatino Linotype"/>
          <w:i/>
          <w:color w:val="000000"/>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5F87FFA7" w14:textId="77777777" w:rsidR="00846389" w:rsidRPr="007817A8" w:rsidRDefault="00846389" w:rsidP="00846389">
      <w:pPr>
        <w:spacing w:line="360" w:lineRule="auto"/>
        <w:ind w:left="425"/>
        <w:jc w:val="both"/>
        <w:rPr>
          <w:rFonts w:ascii="Palatino Linotype" w:eastAsia="Palatino Linotype" w:hAnsi="Palatino Linotype" w:cs="Palatino Linotype"/>
          <w:i/>
          <w:color w:val="000000"/>
        </w:rPr>
      </w:pPr>
      <w:r w:rsidRPr="007817A8">
        <w:rPr>
          <w:rFonts w:ascii="Palatino Linotype" w:eastAsia="Palatino Linotype" w:hAnsi="Palatino Linotype" w:cs="Palatino Linotype"/>
          <w:i/>
          <w:color w:val="000000"/>
        </w:rPr>
        <w:t>En consecuencia el acceso a la información se refiere a que se cumplan cualquiera de los siguientes tres supuestos:</w:t>
      </w:r>
    </w:p>
    <w:p w14:paraId="7F6798C9" w14:textId="77777777" w:rsidR="00846389" w:rsidRPr="007817A8" w:rsidRDefault="00846389" w:rsidP="00846389">
      <w:pPr>
        <w:spacing w:line="360" w:lineRule="auto"/>
        <w:ind w:left="425"/>
        <w:jc w:val="both"/>
        <w:rPr>
          <w:rFonts w:ascii="Palatino Linotype" w:eastAsia="Palatino Linotype" w:hAnsi="Palatino Linotype" w:cs="Palatino Linotype"/>
          <w:i/>
          <w:color w:val="000000"/>
        </w:rPr>
      </w:pPr>
      <w:r w:rsidRPr="007817A8">
        <w:rPr>
          <w:rFonts w:ascii="Palatino Linotype" w:eastAsia="Palatino Linotype" w:hAnsi="Palatino Linotype" w:cs="Palatino Linotype"/>
          <w:i/>
          <w:color w:val="000000"/>
        </w:rPr>
        <w:t>Que se trate de información registrada en cualquier soporte documental, que en ejercicio de las atribuciones conferidas, sea generada por los Sujetos Obligados;</w:t>
      </w:r>
    </w:p>
    <w:p w14:paraId="445D4AA2" w14:textId="77777777" w:rsidR="00846389" w:rsidRPr="007817A8" w:rsidRDefault="00846389" w:rsidP="00846389">
      <w:pPr>
        <w:spacing w:line="360" w:lineRule="auto"/>
        <w:ind w:left="425"/>
        <w:jc w:val="both"/>
        <w:rPr>
          <w:rFonts w:ascii="Palatino Linotype" w:eastAsia="Palatino Linotype" w:hAnsi="Palatino Linotype" w:cs="Palatino Linotype"/>
          <w:i/>
          <w:color w:val="000000"/>
        </w:rPr>
      </w:pPr>
      <w:r w:rsidRPr="007817A8">
        <w:rPr>
          <w:rFonts w:ascii="Palatino Linotype" w:eastAsia="Palatino Linotype" w:hAnsi="Palatino Linotype" w:cs="Palatino Linotype"/>
          <w:i/>
          <w:color w:val="000000"/>
        </w:rPr>
        <w:t>Que se trate de información registrada en cualquier soporte documental, que en ejercicio de las atribuciones conferidas, sea administrada por los Sujetos Obligados, y</w:t>
      </w:r>
    </w:p>
    <w:p w14:paraId="4A050D2E" w14:textId="77777777" w:rsidR="00846389" w:rsidRPr="007817A8" w:rsidRDefault="00846389" w:rsidP="00846389">
      <w:pPr>
        <w:spacing w:line="360" w:lineRule="auto"/>
        <w:ind w:left="425"/>
        <w:jc w:val="both"/>
        <w:rPr>
          <w:rFonts w:ascii="Palatino Linotype" w:eastAsia="Palatino Linotype" w:hAnsi="Palatino Linotype" w:cs="Palatino Linotype"/>
          <w:i/>
          <w:color w:val="000000"/>
        </w:rPr>
      </w:pPr>
      <w:r w:rsidRPr="007817A8">
        <w:rPr>
          <w:rFonts w:ascii="Palatino Linotype" w:eastAsia="Palatino Linotype" w:hAnsi="Palatino Linotype" w:cs="Palatino Linotype"/>
          <w:i/>
          <w:color w:val="000000"/>
        </w:rPr>
        <w:t>Que se trate de información registrada en cualquier soporte documental, que en ejercicio de las atribuciones conferidas, se encuentre en posesión de los Sujetos Obligados.”</w:t>
      </w:r>
    </w:p>
    <w:p w14:paraId="3ED77FDE" w14:textId="77777777" w:rsidR="00846389" w:rsidRPr="007817A8" w:rsidRDefault="00846389" w:rsidP="00846389">
      <w:pPr>
        <w:pStyle w:val="Prrafodelista"/>
        <w:numPr>
          <w:ilvl w:val="0"/>
          <w:numId w:val="2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817A8">
        <w:rPr>
          <w:rFonts w:ascii="Palatino Linotype" w:eastAsia="Palatino Linotype" w:hAnsi="Palatino Linotype" w:cs="Palatino Linotype"/>
          <w:color w:val="000000"/>
        </w:rPr>
        <w:t xml:space="preserve">Es así que, todos los actos de autoridad que realicen los Sujetos Obligados </w:t>
      </w:r>
      <w:r w:rsidRPr="007817A8">
        <w:rPr>
          <w:rFonts w:ascii="Palatino Linotype" w:eastAsia="Palatino Linotype" w:hAnsi="Palatino Linotype" w:cs="Palatino Linotype"/>
          <w:b/>
          <w:color w:val="000000"/>
        </w:rPr>
        <w:t xml:space="preserve">deben </w:t>
      </w:r>
      <w:r w:rsidRPr="007817A8">
        <w:rPr>
          <w:rFonts w:ascii="Palatino Linotype" w:eastAsia="Palatino Linotype" w:hAnsi="Palatino Linotype" w:cs="Palatino Linotype"/>
          <w:color w:val="000000"/>
        </w:rPr>
        <w:t>estar</w:t>
      </w:r>
      <w:r w:rsidRPr="007817A8">
        <w:rPr>
          <w:rFonts w:ascii="Palatino Linotype" w:eastAsia="Palatino Linotype" w:hAnsi="Palatino Linotype" w:cs="Palatino Linotype"/>
          <w:b/>
          <w:color w:val="000000"/>
        </w:rPr>
        <w:t xml:space="preserve"> </w:t>
      </w:r>
      <w:r w:rsidRPr="007817A8">
        <w:rPr>
          <w:rFonts w:ascii="Palatino Linotype" w:eastAsia="Palatino Linotype" w:hAnsi="Palatino Linotype" w:cs="Palatino Linotype"/>
          <w:color w:val="000000"/>
        </w:rPr>
        <w:t>documentados y, bajo el más alto estándar de transparencia deberán poner toda la información que se encuentre en su posesión, a disposición de los particulares que la soliciten.</w:t>
      </w:r>
    </w:p>
    <w:p w14:paraId="6C513F89" w14:textId="77777777" w:rsidR="00846389" w:rsidRPr="007817A8" w:rsidRDefault="00846389" w:rsidP="00846389">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3FF6D73" w14:textId="77777777" w:rsidR="00846389" w:rsidRPr="007817A8" w:rsidRDefault="00846389" w:rsidP="00846389">
      <w:pPr>
        <w:pStyle w:val="Prrafodelista"/>
        <w:numPr>
          <w:ilvl w:val="0"/>
          <w:numId w:val="2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817A8">
        <w:rPr>
          <w:rFonts w:ascii="Palatino Linotype" w:eastAsia="Palatino Linotype" w:hAnsi="Palatino Linotype" w:cs="Palatino Linotype"/>
          <w:color w:val="000000"/>
        </w:rPr>
        <w:lastRenderedPageBreak/>
        <w:t>Además, debemos tomar en cuenta los artículos 4 y 12 (antes transcrito), de la Ley de Transparencia y Acceso a la Información Pública del Estado de México y Municipios, los cuales establecen lo siguiente:</w:t>
      </w:r>
    </w:p>
    <w:p w14:paraId="79167FDC" w14:textId="77777777" w:rsidR="0000716A" w:rsidRPr="007817A8" w:rsidRDefault="0000716A" w:rsidP="00846389">
      <w:pPr>
        <w:spacing w:line="360" w:lineRule="auto"/>
        <w:ind w:left="425"/>
        <w:jc w:val="both"/>
        <w:rPr>
          <w:rFonts w:ascii="Palatino Linotype" w:eastAsia="Palatino Linotype" w:hAnsi="Palatino Linotype" w:cs="Palatino Linotype"/>
          <w:b/>
          <w:i/>
          <w:color w:val="000000"/>
        </w:rPr>
      </w:pPr>
    </w:p>
    <w:p w14:paraId="6F3405C4" w14:textId="77777777" w:rsidR="00846389" w:rsidRPr="007817A8" w:rsidRDefault="00846389" w:rsidP="00846389">
      <w:pPr>
        <w:spacing w:line="360" w:lineRule="auto"/>
        <w:ind w:left="425"/>
        <w:jc w:val="both"/>
        <w:rPr>
          <w:rFonts w:ascii="Palatino Linotype" w:eastAsia="Palatino Linotype" w:hAnsi="Palatino Linotype" w:cs="Palatino Linotype"/>
          <w:i/>
          <w:color w:val="000000"/>
        </w:rPr>
      </w:pPr>
      <w:r w:rsidRPr="007817A8">
        <w:rPr>
          <w:rFonts w:ascii="Palatino Linotype" w:eastAsia="Palatino Linotype" w:hAnsi="Palatino Linotype" w:cs="Palatino Linotype"/>
          <w:b/>
          <w:i/>
          <w:color w:val="000000"/>
        </w:rPr>
        <w:t xml:space="preserve">“Artículo 4. </w:t>
      </w:r>
      <w:r w:rsidRPr="007817A8">
        <w:rPr>
          <w:rFonts w:ascii="Palatino Linotype" w:eastAsia="Palatino Linotype" w:hAnsi="Palatino Linotype" w:cs="Palatino Linotype"/>
          <w:i/>
          <w:color w:val="000000"/>
        </w:rPr>
        <w:t>El derecho humano de acceso a la información pública es la prerrogativa de las personas para buscar, difundir, investigar, recabar, recibir y solicitar información pública, sin necesidad de acreditar personalidad ni interés jurídico.</w:t>
      </w:r>
    </w:p>
    <w:p w14:paraId="39CE314E" w14:textId="77777777" w:rsidR="00846389" w:rsidRPr="007817A8" w:rsidRDefault="00846389" w:rsidP="00846389">
      <w:pPr>
        <w:spacing w:line="360" w:lineRule="auto"/>
        <w:ind w:left="426"/>
        <w:jc w:val="both"/>
        <w:rPr>
          <w:rFonts w:ascii="Palatino Linotype" w:eastAsia="Palatino Linotype" w:hAnsi="Palatino Linotype" w:cs="Palatino Linotype"/>
          <w:i/>
          <w:color w:val="000000"/>
        </w:rPr>
      </w:pPr>
      <w:r w:rsidRPr="007817A8">
        <w:rPr>
          <w:rFonts w:ascii="Palatino Linotype" w:eastAsia="Palatino Linotype" w:hAnsi="Palatino Linotype" w:cs="Palatino Linotype"/>
          <w:b/>
          <w:i/>
          <w:color w:val="000000"/>
        </w:rPr>
        <w:t>Toda la información</w:t>
      </w:r>
      <w:r w:rsidRPr="007817A8">
        <w:rPr>
          <w:rFonts w:ascii="Palatino Linotype" w:eastAsia="Palatino Linotype" w:hAnsi="Palatino Linotype" w:cs="Palatino Linotype"/>
          <w:i/>
          <w:color w:val="000000"/>
        </w:rPr>
        <w:t xml:space="preserve"> generada, obtenida, adquirida, transformada, administrada o </w:t>
      </w:r>
      <w:r w:rsidRPr="007817A8">
        <w:rPr>
          <w:rFonts w:ascii="Palatino Linotype" w:eastAsia="Palatino Linotype" w:hAnsi="Palatino Linotype" w:cs="Palatino Linotype"/>
          <w:b/>
          <w:i/>
          <w:color w:val="000000"/>
        </w:rPr>
        <w:t>en posesión de los sujetos obligados es pública</w:t>
      </w:r>
      <w:r w:rsidRPr="007817A8">
        <w:rPr>
          <w:rFonts w:ascii="Palatino Linotype" w:eastAsia="Palatino Linotype" w:hAnsi="Palatino Linotype" w:cs="Palatino Linotype"/>
          <w:i/>
          <w:color w:val="000000"/>
        </w:rPr>
        <w:t xml:space="preserve">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64655FA" w14:textId="77777777" w:rsidR="00846389" w:rsidRPr="007817A8" w:rsidRDefault="00846389" w:rsidP="00846389">
      <w:pPr>
        <w:spacing w:line="360" w:lineRule="auto"/>
        <w:ind w:left="426"/>
        <w:jc w:val="both"/>
        <w:rPr>
          <w:rFonts w:ascii="Palatino Linotype" w:eastAsia="Palatino Linotype" w:hAnsi="Palatino Linotype" w:cs="Palatino Linotype"/>
          <w:i/>
          <w:color w:val="000000"/>
        </w:rPr>
      </w:pPr>
      <w:r w:rsidRPr="007817A8">
        <w:rPr>
          <w:rFonts w:ascii="Palatino Linotype" w:eastAsia="Palatino Linotype" w:hAnsi="Palatino Linotype" w:cs="Palatino Linotype"/>
          <w:i/>
          <w:color w:val="000000"/>
        </w:rPr>
        <w:t>Los sujetos obligados deben poner en práctica, políticas y programas de acceso a la información que se apeguen a criterios de publicidad, veracidad, oportunidad, precisión y suficiencia en beneficio de los solicitantes.”</w:t>
      </w:r>
    </w:p>
    <w:p w14:paraId="435D2D17" w14:textId="77777777" w:rsidR="00846389" w:rsidRPr="007817A8" w:rsidRDefault="00846389" w:rsidP="00846389">
      <w:pPr>
        <w:spacing w:line="360" w:lineRule="auto"/>
        <w:jc w:val="both"/>
        <w:rPr>
          <w:rFonts w:ascii="Palatino Linotype" w:eastAsia="Palatino Linotype" w:hAnsi="Palatino Linotype" w:cs="Palatino Linotype"/>
          <w:color w:val="000000"/>
        </w:rPr>
      </w:pPr>
    </w:p>
    <w:p w14:paraId="689799F4" w14:textId="77777777" w:rsidR="00846389" w:rsidRPr="007817A8" w:rsidRDefault="00846389" w:rsidP="00846389">
      <w:pPr>
        <w:pStyle w:val="Prrafodelista"/>
        <w:numPr>
          <w:ilvl w:val="0"/>
          <w:numId w:val="2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817A8">
        <w:rPr>
          <w:rFonts w:ascii="Palatino Linotype" w:eastAsia="Palatino Linotype" w:hAnsi="Palatino Linotype" w:cs="Palatino Linotype"/>
          <w:color w:val="000000"/>
        </w:rPr>
        <w:lastRenderedPageBreak/>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w:t>
      </w:r>
      <w:r w:rsidRPr="007817A8">
        <w:rPr>
          <w:rFonts w:ascii="Palatino Linotype" w:eastAsia="Palatino Linotype" w:hAnsi="Palatino Linotype" w:cs="Palatino Linotype"/>
          <w:color w:val="000000"/>
          <w:vertAlign w:val="superscript"/>
        </w:rPr>
        <w:footnoteReference w:id="6"/>
      </w:r>
      <w:r w:rsidRPr="007817A8">
        <w:rPr>
          <w:rFonts w:ascii="Palatino Linotype" w:eastAsia="Palatino Linotype" w:hAnsi="Palatino Linotype" w:cs="Palatino Linotype"/>
          <w:color w:val="000000"/>
        </w:rPr>
        <w:t xml:space="preserve">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1AFA143D" w14:textId="77777777" w:rsidR="00846389" w:rsidRPr="007817A8" w:rsidRDefault="00846389" w:rsidP="00846389">
      <w:pPr>
        <w:spacing w:line="360" w:lineRule="auto"/>
        <w:jc w:val="both"/>
        <w:rPr>
          <w:rFonts w:ascii="Palatino Linotype" w:eastAsia="Palatino Linotype" w:hAnsi="Palatino Linotype" w:cs="Palatino Linotype"/>
          <w:color w:val="000000"/>
        </w:rPr>
      </w:pPr>
    </w:p>
    <w:p w14:paraId="06E71F89" w14:textId="77777777" w:rsidR="00846389" w:rsidRPr="007817A8" w:rsidRDefault="00846389" w:rsidP="00846389">
      <w:pPr>
        <w:pStyle w:val="Prrafodelista"/>
        <w:numPr>
          <w:ilvl w:val="0"/>
          <w:numId w:val="23"/>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7817A8">
        <w:rPr>
          <w:rFonts w:ascii="Palatino Linotype" w:eastAsia="Palatino Linotype" w:hAnsi="Palatino Linotype" w:cs="Palatino Linotype"/>
          <w:color w:val="000000"/>
        </w:rPr>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6BB18729" w14:textId="77777777" w:rsidR="00846389" w:rsidRPr="007817A8" w:rsidRDefault="00846389" w:rsidP="00846389">
      <w:pPr>
        <w:pBdr>
          <w:top w:val="nil"/>
          <w:left w:val="nil"/>
          <w:bottom w:val="nil"/>
          <w:right w:val="nil"/>
          <w:between w:val="nil"/>
        </w:pBdr>
        <w:tabs>
          <w:tab w:val="left" w:pos="851"/>
        </w:tabs>
        <w:spacing w:line="360" w:lineRule="auto"/>
        <w:ind w:left="425"/>
        <w:jc w:val="both"/>
        <w:rPr>
          <w:rFonts w:ascii="Palatino Linotype" w:eastAsia="Palatino Linotype" w:hAnsi="Palatino Linotype" w:cs="Palatino Linotype"/>
          <w:i/>
          <w:color w:val="000000"/>
        </w:rPr>
      </w:pPr>
      <w:r w:rsidRPr="007817A8">
        <w:rPr>
          <w:rFonts w:ascii="Palatino Linotype" w:eastAsia="Palatino Linotype" w:hAnsi="Palatino Linotype" w:cs="Palatino Linotype"/>
          <w:b/>
          <w:i/>
          <w:color w:val="000000"/>
        </w:rPr>
        <w:t>“ACCESO A LA INFORMACIÓN. IMPLICACIÓN DEL PRINCIPIO DE MÁXIMA PUBLICIDAD EN EL DERECHO FUNDAMENTAL RELATIVO.</w:t>
      </w:r>
      <w:r w:rsidRPr="007817A8">
        <w:rPr>
          <w:rFonts w:ascii="Palatino Linotype" w:eastAsia="Palatino Linotype" w:hAnsi="Palatino Linotype" w:cs="Palatino Linotype"/>
          <w:i/>
          <w:color w:val="000000"/>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w:t>
      </w:r>
      <w:r w:rsidRPr="007817A8">
        <w:rPr>
          <w:rFonts w:ascii="Palatino Linotype" w:eastAsia="Palatino Linotype" w:hAnsi="Palatino Linotype" w:cs="Palatino Linotype"/>
          <w:i/>
          <w:color w:val="000000"/>
        </w:rPr>
        <w:lastRenderedPageBreak/>
        <w:t>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149B192C" w14:textId="77777777" w:rsidR="001921ED" w:rsidRPr="007817A8" w:rsidRDefault="001921ED" w:rsidP="00846389">
      <w:pPr>
        <w:pBdr>
          <w:top w:val="nil"/>
          <w:left w:val="nil"/>
          <w:bottom w:val="nil"/>
          <w:right w:val="nil"/>
          <w:between w:val="nil"/>
        </w:pBdr>
        <w:tabs>
          <w:tab w:val="left" w:pos="851"/>
        </w:tabs>
        <w:spacing w:line="360" w:lineRule="auto"/>
        <w:ind w:left="425"/>
        <w:jc w:val="both"/>
        <w:rPr>
          <w:rFonts w:ascii="Palatino Linotype" w:eastAsia="Palatino Linotype" w:hAnsi="Palatino Linotype" w:cs="Palatino Linotype"/>
          <w:i/>
          <w:color w:val="000000"/>
        </w:rPr>
      </w:pPr>
    </w:p>
    <w:p w14:paraId="1D216868" w14:textId="77777777" w:rsidR="001921ED" w:rsidRPr="007817A8" w:rsidRDefault="001921ED" w:rsidP="001921ED">
      <w:pPr>
        <w:pStyle w:val="Prrafodelista"/>
        <w:numPr>
          <w:ilvl w:val="0"/>
          <w:numId w:val="23"/>
        </w:numPr>
        <w:pBdr>
          <w:top w:val="nil"/>
          <w:left w:val="nil"/>
          <w:bottom w:val="nil"/>
          <w:right w:val="nil"/>
          <w:between w:val="nil"/>
        </w:pBdr>
        <w:tabs>
          <w:tab w:val="left" w:pos="851"/>
        </w:tabs>
        <w:spacing w:line="360" w:lineRule="auto"/>
        <w:ind w:left="0" w:firstLine="0"/>
        <w:jc w:val="both"/>
        <w:rPr>
          <w:rFonts w:ascii="Palatino Linotype" w:eastAsia="Palatino Linotype" w:hAnsi="Palatino Linotype" w:cs="Palatino Linotype"/>
          <w:i/>
          <w:color w:val="000000"/>
        </w:rPr>
      </w:pPr>
      <w:r w:rsidRPr="007817A8">
        <w:rPr>
          <w:rFonts w:ascii="Palatino Linotype" w:eastAsia="Palatino Linotype" w:hAnsi="Palatino Linotype" w:cs="Palatino Linotype"/>
          <w:color w:val="000000"/>
        </w:rPr>
        <w:t xml:space="preserve">De lo anterior, se </w:t>
      </w:r>
      <w:r w:rsidR="00BD3C2D" w:rsidRPr="007817A8">
        <w:rPr>
          <w:rFonts w:ascii="Palatino Linotype" w:eastAsia="Palatino Linotype" w:hAnsi="Palatino Linotype" w:cs="Palatino Linotype"/>
          <w:color w:val="000000"/>
        </w:rPr>
        <w:t>desprende, que las actas entregadas por el Sujeto Obligado, son las siguientes:</w:t>
      </w:r>
    </w:p>
    <w:p w14:paraId="25AF12D5" w14:textId="77777777" w:rsidR="00586382" w:rsidRPr="007817A8" w:rsidRDefault="00586382" w:rsidP="00586382">
      <w:pPr>
        <w:rPr>
          <w:rFonts w:eastAsia="Palatino Linotype"/>
        </w:rPr>
      </w:pPr>
    </w:p>
    <w:tbl>
      <w:tblPr>
        <w:tblStyle w:val="Tablaconcuadrcula"/>
        <w:tblW w:w="9351" w:type="dxa"/>
        <w:tblLook w:val="04A0" w:firstRow="1" w:lastRow="0" w:firstColumn="1" w:lastColumn="0" w:noHBand="0" w:noVBand="1"/>
      </w:tblPr>
      <w:tblGrid>
        <w:gridCol w:w="9351"/>
      </w:tblGrid>
      <w:tr w:rsidR="00586382" w:rsidRPr="007817A8" w14:paraId="3E5AE424" w14:textId="77777777" w:rsidTr="00BD3C2D">
        <w:tc>
          <w:tcPr>
            <w:tcW w:w="9351" w:type="dxa"/>
          </w:tcPr>
          <w:p w14:paraId="48723FEF" w14:textId="77777777" w:rsidR="00586382" w:rsidRPr="007817A8" w:rsidRDefault="00586382" w:rsidP="00A60BB1">
            <w:pPr>
              <w:pStyle w:val="Prrafodelista"/>
              <w:spacing w:line="360" w:lineRule="auto"/>
              <w:ind w:left="0"/>
              <w:jc w:val="center"/>
              <w:rPr>
                <w:rFonts w:ascii="Palatino Linotype" w:eastAsia="Palatino Linotype" w:hAnsi="Palatino Linotype" w:cs="Palatino Linotype"/>
                <w:b/>
                <w:color w:val="000000" w:themeColor="text1"/>
                <w:sz w:val="22"/>
                <w:szCs w:val="22"/>
              </w:rPr>
            </w:pPr>
            <w:r w:rsidRPr="007817A8">
              <w:rPr>
                <w:rFonts w:ascii="Palatino Linotype" w:eastAsia="Palatino Linotype" w:hAnsi="Palatino Linotype" w:cs="Palatino Linotype"/>
                <w:b/>
                <w:color w:val="000000" w:themeColor="text1"/>
                <w:sz w:val="22"/>
                <w:szCs w:val="22"/>
              </w:rPr>
              <w:t>ACTAS DE COMITÉ DE</w:t>
            </w:r>
            <w:r w:rsidR="00867989" w:rsidRPr="007817A8">
              <w:rPr>
                <w:rFonts w:ascii="Palatino Linotype" w:eastAsia="Palatino Linotype" w:hAnsi="Palatino Linotype" w:cs="Palatino Linotype"/>
                <w:b/>
                <w:color w:val="000000" w:themeColor="text1"/>
                <w:sz w:val="22"/>
                <w:szCs w:val="22"/>
              </w:rPr>
              <w:t xml:space="preserve"> COORDINACIÓN</w:t>
            </w:r>
            <w:r w:rsidRPr="007817A8">
              <w:rPr>
                <w:rFonts w:ascii="Palatino Linotype" w:eastAsia="Palatino Linotype" w:hAnsi="Palatino Linotype" w:cs="Palatino Linotype"/>
                <w:b/>
                <w:color w:val="000000" w:themeColor="text1"/>
                <w:sz w:val="22"/>
                <w:szCs w:val="22"/>
              </w:rPr>
              <w:t xml:space="preserve"> DEL AÑO 2020</w:t>
            </w:r>
          </w:p>
          <w:p w14:paraId="620B8365" w14:textId="77777777" w:rsidR="00586382" w:rsidRPr="007817A8" w:rsidRDefault="00586382" w:rsidP="00A60BB1">
            <w:pPr>
              <w:pStyle w:val="Prrafodelista"/>
              <w:spacing w:line="360" w:lineRule="auto"/>
              <w:ind w:left="0"/>
              <w:jc w:val="both"/>
              <w:rPr>
                <w:rFonts w:ascii="Palatino Linotype" w:eastAsia="Palatino Linotype" w:hAnsi="Palatino Linotype" w:cs="Palatino Linotype"/>
                <w:color w:val="000000" w:themeColor="text1"/>
                <w:sz w:val="22"/>
                <w:szCs w:val="22"/>
              </w:rPr>
            </w:pPr>
            <w:r w:rsidRPr="007817A8">
              <w:rPr>
                <w:rFonts w:ascii="Palatino Linotype" w:eastAsia="Palatino Linotype" w:hAnsi="Palatino Linotype" w:cs="Palatino Linotype"/>
                <w:color w:val="000000" w:themeColor="text1"/>
                <w:sz w:val="22"/>
                <w:szCs w:val="22"/>
              </w:rPr>
              <w:t>Acta Correspondiente a la Primera Sesión Ordinaria, de fecha veintiocho de enero del año dos mil veinte.</w:t>
            </w:r>
          </w:p>
          <w:p w14:paraId="6EBCB625" w14:textId="77777777" w:rsidR="00586382" w:rsidRPr="007817A8" w:rsidRDefault="00586382" w:rsidP="00A60BB1">
            <w:pPr>
              <w:pStyle w:val="Prrafodelista"/>
              <w:spacing w:line="360" w:lineRule="auto"/>
              <w:ind w:left="0"/>
              <w:jc w:val="both"/>
              <w:rPr>
                <w:rFonts w:ascii="Palatino Linotype" w:eastAsia="Palatino Linotype" w:hAnsi="Palatino Linotype" w:cs="Palatino Linotype"/>
                <w:color w:val="000000" w:themeColor="text1"/>
                <w:sz w:val="22"/>
                <w:szCs w:val="22"/>
              </w:rPr>
            </w:pPr>
            <w:r w:rsidRPr="007817A8">
              <w:rPr>
                <w:rFonts w:ascii="Palatino Linotype" w:eastAsia="Palatino Linotype" w:hAnsi="Palatino Linotype" w:cs="Palatino Linotype"/>
                <w:color w:val="000000" w:themeColor="text1"/>
                <w:sz w:val="22"/>
                <w:szCs w:val="22"/>
              </w:rPr>
              <w:t>Acta de la Segunda Sesión Ordinaria 2020, de fecha veintisiete de noviembre de dos mil veinte.</w:t>
            </w:r>
          </w:p>
          <w:p w14:paraId="58A49E54" w14:textId="77777777" w:rsidR="00586382" w:rsidRPr="007817A8" w:rsidRDefault="00586382" w:rsidP="00A60BB1">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color w:val="000000" w:themeColor="text1"/>
                <w:sz w:val="22"/>
                <w:szCs w:val="22"/>
              </w:rPr>
            </w:pPr>
            <w:r w:rsidRPr="007817A8">
              <w:rPr>
                <w:rFonts w:ascii="Palatino Linotype" w:eastAsia="Palatino Linotype" w:hAnsi="Palatino Linotype" w:cs="Palatino Linotype"/>
                <w:color w:val="000000" w:themeColor="text1"/>
                <w:sz w:val="22"/>
                <w:szCs w:val="22"/>
              </w:rPr>
              <w:t xml:space="preserve">Contiene el Acta de la Primera Sesión Ordinaria 2020 del Comité de Coordinación, de fecha doce de enero de dos mil veintidós. </w:t>
            </w:r>
          </w:p>
        </w:tc>
      </w:tr>
      <w:tr w:rsidR="00586382" w:rsidRPr="007817A8" w14:paraId="57708674" w14:textId="77777777" w:rsidTr="00BD3C2D">
        <w:tc>
          <w:tcPr>
            <w:tcW w:w="9351" w:type="dxa"/>
          </w:tcPr>
          <w:p w14:paraId="3FEF1AEF" w14:textId="77777777" w:rsidR="00586382" w:rsidRPr="007817A8" w:rsidRDefault="00586382" w:rsidP="00A60BB1">
            <w:pPr>
              <w:pStyle w:val="Prrafodelista"/>
              <w:spacing w:line="360" w:lineRule="auto"/>
              <w:ind w:left="0"/>
              <w:jc w:val="center"/>
              <w:rPr>
                <w:rFonts w:ascii="Palatino Linotype" w:eastAsia="Palatino Linotype" w:hAnsi="Palatino Linotype" w:cs="Palatino Linotype"/>
                <w:b/>
                <w:color w:val="000000" w:themeColor="text1"/>
                <w:sz w:val="22"/>
                <w:szCs w:val="22"/>
              </w:rPr>
            </w:pPr>
            <w:r w:rsidRPr="007817A8">
              <w:rPr>
                <w:rFonts w:ascii="Palatino Linotype" w:eastAsia="Palatino Linotype" w:hAnsi="Palatino Linotype" w:cs="Palatino Linotype"/>
                <w:b/>
                <w:color w:val="000000" w:themeColor="text1"/>
                <w:sz w:val="22"/>
                <w:szCs w:val="22"/>
              </w:rPr>
              <w:t xml:space="preserve">ACTAS DEL COMITÉ </w:t>
            </w:r>
            <w:r w:rsidR="00867989" w:rsidRPr="007817A8">
              <w:rPr>
                <w:rFonts w:ascii="Palatino Linotype" w:eastAsia="Palatino Linotype" w:hAnsi="Palatino Linotype" w:cs="Palatino Linotype"/>
                <w:b/>
                <w:color w:val="000000" w:themeColor="text1"/>
                <w:sz w:val="22"/>
                <w:szCs w:val="22"/>
              </w:rPr>
              <w:t xml:space="preserve">DE COORDINACIÓN </w:t>
            </w:r>
            <w:r w:rsidRPr="007817A8">
              <w:rPr>
                <w:rFonts w:ascii="Palatino Linotype" w:eastAsia="Palatino Linotype" w:hAnsi="Palatino Linotype" w:cs="Palatino Linotype"/>
                <w:b/>
                <w:color w:val="000000" w:themeColor="text1"/>
                <w:sz w:val="22"/>
                <w:szCs w:val="22"/>
              </w:rPr>
              <w:t>DEL AÑO 2021</w:t>
            </w:r>
          </w:p>
          <w:p w14:paraId="52E92534" w14:textId="77777777" w:rsidR="00586382" w:rsidRPr="007817A8" w:rsidRDefault="00586382" w:rsidP="00A60BB1">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color w:val="000000" w:themeColor="text1"/>
                <w:sz w:val="22"/>
                <w:szCs w:val="22"/>
              </w:rPr>
            </w:pPr>
            <w:r w:rsidRPr="007817A8">
              <w:rPr>
                <w:rFonts w:ascii="Palatino Linotype" w:eastAsia="Palatino Linotype" w:hAnsi="Palatino Linotype" w:cs="Palatino Linotype"/>
                <w:color w:val="000000" w:themeColor="text1"/>
                <w:sz w:val="22"/>
                <w:szCs w:val="22"/>
              </w:rPr>
              <w:t>Acta de Sesión Ordinaria 2021, de fecha veintiocho de enero de dos mil veintiuno.</w:t>
            </w:r>
          </w:p>
          <w:p w14:paraId="554528AF" w14:textId="77777777" w:rsidR="00586382" w:rsidRPr="007817A8" w:rsidRDefault="00586382" w:rsidP="00A60BB1">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color w:val="000000" w:themeColor="text1"/>
                <w:sz w:val="22"/>
                <w:szCs w:val="22"/>
              </w:rPr>
            </w:pPr>
            <w:r w:rsidRPr="007817A8">
              <w:rPr>
                <w:rFonts w:ascii="Palatino Linotype" w:eastAsia="Palatino Linotype" w:hAnsi="Palatino Linotype" w:cs="Palatino Linotype"/>
                <w:color w:val="000000" w:themeColor="text1"/>
                <w:sz w:val="22"/>
                <w:szCs w:val="22"/>
              </w:rPr>
              <w:t>Acta Segunda Sesión Ordinaria 2021, de fecha diecinueve de marzo de dos mil veintiuno.</w:t>
            </w:r>
          </w:p>
          <w:p w14:paraId="5936B7E3" w14:textId="77777777" w:rsidR="00586382" w:rsidRPr="007817A8" w:rsidRDefault="00586382" w:rsidP="00A60BB1">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color w:val="000000" w:themeColor="text1"/>
                <w:sz w:val="22"/>
                <w:szCs w:val="22"/>
              </w:rPr>
            </w:pPr>
            <w:r w:rsidRPr="007817A8">
              <w:rPr>
                <w:rFonts w:ascii="Palatino Linotype" w:eastAsia="Palatino Linotype" w:hAnsi="Palatino Linotype" w:cs="Palatino Linotype"/>
                <w:color w:val="000000" w:themeColor="text1"/>
                <w:sz w:val="22"/>
                <w:szCs w:val="22"/>
              </w:rPr>
              <w:t>Acta de la Tercera Sesión Ordinaria 2021, de fecha veintiuno de mayo de dos mil veintiuno.</w:t>
            </w:r>
          </w:p>
          <w:p w14:paraId="2339520A" w14:textId="77777777" w:rsidR="00586382" w:rsidRPr="007817A8" w:rsidRDefault="00586382" w:rsidP="00A60BB1">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color w:val="000000" w:themeColor="text1"/>
                <w:sz w:val="22"/>
                <w:szCs w:val="22"/>
              </w:rPr>
            </w:pPr>
            <w:r w:rsidRPr="007817A8">
              <w:rPr>
                <w:rFonts w:ascii="Palatino Linotype" w:eastAsia="Palatino Linotype" w:hAnsi="Palatino Linotype" w:cs="Palatino Linotype"/>
                <w:color w:val="000000" w:themeColor="text1"/>
                <w:sz w:val="22"/>
                <w:szCs w:val="22"/>
              </w:rPr>
              <w:t>Acta de la Cuarta Sesión Ordinaria 2021, de fecha dieciséis de julio de dos mil veintiuno.</w:t>
            </w:r>
          </w:p>
          <w:p w14:paraId="690D038D" w14:textId="77777777" w:rsidR="00586382" w:rsidRPr="007817A8" w:rsidRDefault="00586382" w:rsidP="00A60BB1">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color w:val="000000" w:themeColor="text1"/>
                <w:sz w:val="22"/>
                <w:szCs w:val="22"/>
              </w:rPr>
            </w:pPr>
            <w:r w:rsidRPr="007817A8">
              <w:rPr>
                <w:rFonts w:ascii="Palatino Linotype" w:eastAsia="Palatino Linotype" w:hAnsi="Palatino Linotype" w:cs="Palatino Linotype"/>
                <w:color w:val="000000" w:themeColor="text1"/>
                <w:sz w:val="22"/>
                <w:szCs w:val="22"/>
              </w:rPr>
              <w:t xml:space="preserve">Acta de la Quinta Sesión Ordinaria 2021, de fecha veintiocho de septiembre de dos mil veintiuno. </w:t>
            </w:r>
          </w:p>
          <w:p w14:paraId="334E21B9" w14:textId="77777777" w:rsidR="00586382" w:rsidRPr="007817A8" w:rsidRDefault="00586382" w:rsidP="00A60BB1">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color w:val="000000" w:themeColor="text1"/>
                <w:sz w:val="22"/>
                <w:szCs w:val="22"/>
              </w:rPr>
            </w:pPr>
            <w:r w:rsidRPr="007817A8">
              <w:rPr>
                <w:rFonts w:ascii="Palatino Linotype" w:eastAsia="Palatino Linotype" w:hAnsi="Palatino Linotype" w:cs="Palatino Linotype"/>
                <w:color w:val="000000" w:themeColor="text1"/>
                <w:sz w:val="22"/>
                <w:szCs w:val="22"/>
              </w:rPr>
              <w:t>Acta de la Sexta Sesión Ordinaria 2021, de fecha veinticinco de noviembre de dos mil veintiuno.</w:t>
            </w:r>
          </w:p>
        </w:tc>
      </w:tr>
      <w:tr w:rsidR="00586382" w:rsidRPr="007817A8" w14:paraId="2CC93C3C" w14:textId="77777777" w:rsidTr="00BD3C2D">
        <w:tc>
          <w:tcPr>
            <w:tcW w:w="9351" w:type="dxa"/>
          </w:tcPr>
          <w:p w14:paraId="12E2FE97" w14:textId="77777777" w:rsidR="00586382" w:rsidRPr="007817A8" w:rsidRDefault="00586382" w:rsidP="00A60BB1">
            <w:pPr>
              <w:pStyle w:val="Prrafodelista"/>
              <w:spacing w:line="360" w:lineRule="auto"/>
              <w:ind w:left="0"/>
              <w:jc w:val="center"/>
              <w:rPr>
                <w:rFonts w:ascii="Palatino Linotype" w:eastAsia="Palatino Linotype" w:hAnsi="Palatino Linotype" w:cs="Palatino Linotype"/>
                <w:b/>
                <w:color w:val="000000" w:themeColor="text1"/>
                <w:sz w:val="22"/>
                <w:szCs w:val="22"/>
              </w:rPr>
            </w:pPr>
            <w:r w:rsidRPr="007817A8">
              <w:rPr>
                <w:rFonts w:ascii="Palatino Linotype" w:eastAsia="Palatino Linotype" w:hAnsi="Palatino Linotype" w:cs="Palatino Linotype"/>
                <w:b/>
                <w:color w:val="000000" w:themeColor="text1"/>
                <w:sz w:val="22"/>
                <w:szCs w:val="22"/>
              </w:rPr>
              <w:t xml:space="preserve">ACTAS DEL COMITÉ DE </w:t>
            </w:r>
            <w:r w:rsidR="00867989" w:rsidRPr="007817A8">
              <w:rPr>
                <w:rFonts w:ascii="Palatino Linotype" w:eastAsia="Palatino Linotype" w:hAnsi="Palatino Linotype" w:cs="Palatino Linotype"/>
                <w:b/>
                <w:color w:val="000000" w:themeColor="text1"/>
                <w:sz w:val="22"/>
                <w:szCs w:val="22"/>
              </w:rPr>
              <w:t>COORDINACIÓN</w:t>
            </w:r>
            <w:r w:rsidRPr="007817A8">
              <w:rPr>
                <w:rFonts w:ascii="Palatino Linotype" w:eastAsia="Palatino Linotype" w:hAnsi="Palatino Linotype" w:cs="Palatino Linotype"/>
                <w:b/>
                <w:color w:val="000000" w:themeColor="text1"/>
                <w:sz w:val="22"/>
                <w:szCs w:val="22"/>
              </w:rPr>
              <w:t xml:space="preserve"> DEL AÑO 2022</w:t>
            </w:r>
          </w:p>
          <w:p w14:paraId="294D904B" w14:textId="77777777" w:rsidR="00586382" w:rsidRPr="007817A8" w:rsidRDefault="00586382" w:rsidP="00A60BB1">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color w:val="000000" w:themeColor="text1"/>
                <w:sz w:val="22"/>
                <w:szCs w:val="22"/>
              </w:rPr>
            </w:pPr>
            <w:r w:rsidRPr="007817A8">
              <w:rPr>
                <w:rFonts w:ascii="Palatino Linotype" w:eastAsia="Palatino Linotype" w:hAnsi="Palatino Linotype" w:cs="Palatino Linotype"/>
                <w:color w:val="000000" w:themeColor="text1"/>
                <w:sz w:val="22"/>
                <w:szCs w:val="22"/>
              </w:rPr>
              <w:t>Acta de la Segunda Sesión Ordinaria 2022, de fecha siete de abril de dos mil veintidós.</w:t>
            </w:r>
          </w:p>
          <w:p w14:paraId="1FA551E2" w14:textId="77777777" w:rsidR="00586382" w:rsidRPr="007817A8" w:rsidRDefault="00586382" w:rsidP="00A60BB1">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color w:val="000000" w:themeColor="text1"/>
                <w:sz w:val="22"/>
                <w:szCs w:val="22"/>
              </w:rPr>
            </w:pPr>
            <w:r w:rsidRPr="007817A8">
              <w:rPr>
                <w:rFonts w:ascii="Palatino Linotype" w:eastAsia="Palatino Linotype" w:hAnsi="Palatino Linotype" w:cs="Palatino Linotype"/>
                <w:color w:val="000000" w:themeColor="text1"/>
                <w:sz w:val="22"/>
                <w:szCs w:val="22"/>
              </w:rPr>
              <w:t>Acta de la Tercera Sesión Ordinaria 2022, de fecha dos de septiembre del año dos mil veintidós.</w:t>
            </w:r>
          </w:p>
          <w:p w14:paraId="24430D44" w14:textId="77777777" w:rsidR="00586382" w:rsidRPr="007817A8" w:rsidRDefault="00586382" w:rsidP="00A60BB1">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color w:val="000000" w:themeColor="text1"/>
                <w:sz w:val="22"/>
                <w:szCs w:val="22"/>
              </w:rPr>
            </w:pPr>
            <w:r w:rsidRPr="007817A8">
              <w:rPr>
                <w:rFonts w:ascii="Palatino Linotype" w:eastAsia="Palatino Linotype" w:hAnsi="Palatino Linotype" w:cs="Palatino Linotype"/>
                <w:color w:val="000000" w:themeColor="text1"/>
                <w:sz w:val="22"/>
                <w:szCs w:val="22"/>
              </w:rPr>
              <w:t>Acta de la Cuarta Sesión Ordinaria 2022, de fecha doce de septiembre del año dos mil veintidós.</w:t>
            </w:r>
          </w:p>
          <w:p w14:paraId="3B60AC17" w14:textId="77777777" w:rsidR="00586382" w:rsidRPr="007817A8" w:rsidRDefault="00586382" w:rsidP="00A60BB1">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color w:val="000000" w:themeColor="text1"/>
                <w:sz w:val="22"/>
                <w:szCs w:val="22"/>
              </w:rPr>
            </w:pPr>
            <w:r w:rsidRPr="007817A8">
              <w:rPr>
                <w:rFonts w:ascii="Palatino Linotype" w:eastAsia="Palatino Linotype" w:hAnsi="Palatino Linotype" w:cs="Palatino Linotype"/>
                <w:color w:val="000000" w:themeColor="text1"/>
                <w:sz w:val="22"/>
                <w:szCs w:val="22"/>
              </w:rPr>
              <w:t>Acta de la Quinta Sesión Ordinaria 2022, de fecha treinta y uno de octubre de dos mil veintidós.</w:t>
            </w:r>
          </w:p>
          <w:p w14:paraId="06B6C5A7" w14:textId="77777777" w:rsidR="00586382" w:rsidRPr="007817A8" w:rsidRDefault="00586382" w:rsidP="00A60BB1">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color w:val="000000" w:themeColor="text1"/>
                <w:sz w:val="22"/>
                <w:szCs w:val="22"/>
              </w:rPr>
            </w:pPr>
            <w:r w:rsidRPr="007817A8">
              <w:rPr>
                <w:rFonts w:ascii="Palatino Linotype" w:eastAsia="Palatino Linotype" w:hAnsi="Palatino Linotype" w:cs="Palatino Linotype"/>
                <w:color w:val="000000" w:themeColor="text1"/>
                <w:sz w:val="22"/>
                <w:szCs w:val="22"/>
              </w:rPr>
              <w:t>Acta de la Sexta Sesión Ordinaria 2022, de fecha veinticuatro de enero de dos mil veintitrés.</w:t>
            </w:r>
          </w:p>
        </w:tc>
      </w:tr>
      <w:tr w:rsidR="00586382" w:rsidRPr="007817A8" w14:paraId="578DAFE0" w14:textId="77777777" w:rsidTr="00BD3C2D">
        <w:tc>
          <w:tcPr>
            <w:tcW w:w="9351" w:type="dxa"/>
          </w:tcPr>
          <w:p w14:paraId="3F1895D9" w14:textId="77777777" w:rsidR="00586382" w:rsidRPr="007817A8" w:rsidRDefault="00586382" w:rsidP="00A60BB1">
            <w:pPr>
              <w:pStyle w:val="Prrafodelista"/>
              <w:spacing w:line="360" w:lineRule="auto"/>
              <w:ind w:left="0"/>
              <w:jc w:val="center"/>
              <w:rPr>
                <w:rFonts w:ascii="Palatino Linotype" w:eastAsia="Palatino Linotype" w:hAnsi="Palatino Linotype" w:cs="Palatino Linotype"/>
                <w:b/>
                <w:color w:val="000000" w:themeColor="text1"/>
                <w:sz w:val="22"/>
                <w:szCs w:val="22"/>
              </w:rPr>
            </w:pPr>
            <w:r w:rsidRPr="007817A8">
              <w:rPr>
                <w:rFonts w:ascii="Palatino Linotype" w:eastAsia="Palatino Linotype" w:hAnsi="Palatino Linotype" w:cs="Palatino Linotype"/>
                <w:b/>
                <w:color w:val="000000" w:themeColor="text1"/>
                <w:sz w:val="22"/>
                <w:szCs w:val="22"/>
              </w:rPr>
              <w:t xml:space="preserve">ACTAS DEL COMITÉ DE </w:t>
            </w:r>
            <w:r w:rsidR="00867989" w:rsidRPr="007817A8">
              <w:rPr>
                <w:rFonts w:ascii="Palatino Linotype" w:eastAsia="Palatino Linotype" w:hAnsi="Palatino Linotype" w:cs="Palatino Linotype"/>
                <w:b/>
                <w:color w:val="000000" w:themeColor="text1"/>
                <w:sz w:val="22"/>
                <w:szCs w:val="22"/>
              </w:rPr>
              <w:t>COORDINACIÓN</w:t>
            </w:r>
            <w:r w:rsidRPr="007817A8">
              <w:rPr>
                <w:rFonts w:ascii="Palatino Linotype" w:eastAsia="Palatino Linotype" w:hAnsi="Palatino Linotype" w:cs="Palatino Linotype"/>
                <w:b/>
                <w:color w:val="000000" w:themeColor="text1"/>
                <w:sz w:val="22"/>
                <w:szCs w:val="22"/>
              </w:rPr>
              <w:t xml:space="preserve"> DEL AÑO 2023</w:t>
            </w:r>
          </w:p>
          <w:p w14:paraId="2D398DAF" w14:textId="77777777" w:rsidR="00586382" w:rsidRPr="007817A8" w:rsidRDefault="00586382" w:rsidP="00A60BB1">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color w:val="000000" w:themeColor="text1"/>
                <w:sz w:val="22"/>
                <w:szCs w:val="22"/>
              </w:rPr>
            </w:pPr>
            <w:r w:rsidRPr="007817A8">
              <w:rPr>
                <w:rFonts w:ascii="Palatino Linotype" w:eastAsia="Palatino Linotype" w:hAnsi="Palatino Linotype" w:cs="Palatino Linotype"/>
                <w:color w:val="000000" w:themeColor="text1"/>
                <w:sz w:val="22"/>
                <w:szCs w:val="22"/>
              </w:rPr>
              <w:lastRenderedPageBreak/>
              <w:t>Acta de la Primera Sesión Ordinaria 2023, de fecha trece de abril del año dos mil veintitrés.</w:t>
            </w:r>
          </w:p>
          <w:p w14:paraId="13FD42FA" w14:textId="77777777" w:rsidR="00586382" w:rsidRPr="007817A8" w:rsidRDefault="00586382" w:rsidP="00A60BB1">
            <w:pPr>
              <w:pStyle w:val="Prrafodelista"/>
              <w:pBdr>
                <w:top w:val="nil"/>
                <w:left w:val="nil"/>
                <w:bottom w:val="nil"/>
                <w:right w:val="nil"/>
                <w:between w:val="nil"/>
              </w:pBdr>
              <w:spacing w:line="360" w:lineRule="auto"/>
              <w:ind w:left="0"/>
              <w:jc w:val="both"/>
              <w:rPr>
                <w:rFonts w:ascii="Palatino Linotype" w:eastAsia="Palatino Linotype" w:hAnsi="Palatino Linotype" w:cs="Palatino Linotype"/>
                <w:color w:val="000000" w:themeColor="text1"/>
                <w:sz w:val="22"/>
                <w:szCs w:val="22"/>
              </w:rPr>
            </w:pPr>
            <w:r w:rsidRPr="007817A8">
              <w:rPr>
                <w:rFonts w:ascii="Palatino Linotype" w:eastAsia="Palatino Linotype" w:hAnsi="Palatino Linotype" w:cs="Palatino Linotype"/>
                <w:color w:val="000000" w:themeColor="text1"/>
                <w:sz w:val="22"/>
                <w:szCs w:val="22"/>
              </w:rPr>
              <w:t>Contiene Acta de la Segunda Sesión Ordinaria 2023, de fecha siete de agosto de dos mil veintitrés.</w:t>
            </w:r>
          </w:p>
          <w:p w14:paraId="75FF2079" w14:textId="77777777" w:rsidR="00586382" w:rsidRPr="007817A8" w:rsidRDefault="00586382" w:rsidP="00A60BB1">
            <w:pPr>
              <w:pStyle w:val="Prrafodelista"/>
              <w:spacing w:line="360" w:lineRule="auto"/>
              <w:ind w:left="0"/>
              <w:jc w:val="both"/>
              <w:rPr>
                <w:rFonts w:ascii="Palatino Linotype" w:eastAsia="Palatino Linotype" w:hAnsi="Palatino Linotype" w:cs="Palatino Linotype"/>
                <w:color w:val="000000" w:themeColor="text1"/>
                <w:sz w:val="22"/>
                <w:szCs w:val="22"/>
              </w:rPr>
            </w:pPr>
            <w:r w:rsidRPr="007817A8">
              <w:rPr>
                <w:rFonts w:ascii="Palatino Linotype" w:eastAsia="Palatino Linotype" w:hAnsi="Palatino Linotype" w:cs="Palatino Linotype"/>
                <w:color w:val="000000" w:themeColor="text1"/>
                <w:sz w:val="22"/>
                <w:szCs w:val="22"/>
              </w:rPr>
              <w:t>Acta de la Tercera Sesión Ordinaria 2023, de fecha treinta y uno de agosto de dos mil veintitrés.</w:t>
            </w:r>
          </w:p>
        </w:tc>
      </w:tr>
    </w:tbl>
    <w:p w14:paraId="71A11032" w14:textId="77777777" w:rsidR="00586382" w:rsidRPr="007817A8" w:rsidRDefault="00586382" w:rsidP="00BD3C2D">
      <w:pPr>
        <w:spacing w:line="360" w:lineRule="auto"/>
        <w:rPr>
          <w:rFonts w:eastAsia="Palatino Linotype"/>
        </w:rPr>
      </w:pPr>
    </w:p>
    <w:p w14:paraId="4AF7369D" w14:textId="77777777" w:rsidR="0000716A" w:rsidRPr="007817A8" w:rsidRDefault="00BD3C2D" w:rsidP="00142AEC">
      <w:pPr>
        <w:pStyle w:val="Prrafodelista"/>
        <w:numPr>
          <w:ilvl w:val="0"/>
          <w:numId w:val="23"/>
        </w:numPr>
        <w:pBdr>
          <w:top w:val="nil"/>
          <w:left w:val="nil"/>
          <w:bottom w:val="nil"/>
          <w:right w:val="nil"/>
          <w:between w:val="nil"/>
        </w:pBdr>
        <w:tabs>
          <w:tab w:val="left" w:pos="851"/>
        </w:tabs>
        <w:spacing w:line="360" w:lineRule="auto"/>
        <w:ind w:left="0" w:firstLine="0"/>
        <w:jc w:val="both"/>
        <w:rPr>
          <w:rFonts w:ascii="Palatino Linotype" w:eastAsia="Palatino Linotype" w:hAnsi="Palatino Linotype" w:cs="Palatino Linotype"/>
          <w:color w:val="000000"/>
        </w:rPr>
      </w:pPr>
      <w:r w:rsidRPr="007817A8">
        <w:rPr>
          <w:rFonts w:ascii="Palatino Linotype" w:eastAsia="Palatino Linotype" w:hAnsi="Palatino Linotype" w:cs="Palatino Linotype"/>
          <w:color w:val="000000"/>
        </w:rPr>
        <w:t>De lo anterior, se desprende, que las actas entregadas por el Sujeto Obligado, s</w:t>
      </w:r>
      <w:r w:rsidR="00B22A14" w:rsidRPr="007817A8">
        <w:rPr>
          <w:rFonts w:ascii="Palatino Linotype" w:eastAsia="Palatino Linotype" w:hAnsi="Palatino Linotype" w:cs="Palatino Linotype"/>
          <w:color w:val="000000"/>
        </w:rPr>
        <w:t>e advirtió que en respuesta no se agre</w:t>
      </w:r>
      <w:r w:rsidR="00157513" w:rsidRPr="007817A8">
        <w:rPr>
          <w:rFonts w:ascii="Palatino Linotype" w:eastAsia="Palatino Linotype" w:hAnsi="Palatino Linotype" w:cs="Palatino Linotype"/>
          <w:color w:val="000000"/>
        </w:rPr>
        <w:t xml:space="preserve">garon las actas de comité de transparencia de los años 2014, 2015, 2016, 2017, 2018, 2019, así como las faltantes de acuerdo al calendario de sesiones aprobado en las </w:t>
      </w:r>
      <w:r w:rsidR="0000716A" w:rsidRPr="007817A8">
        <w:rPr>
          <w:rFonts w:ascii="Palatino Linotype" w:eastAsia="Palatino Linotype" w:hAnsi="Palatino Linotype" w:cs="Palatino Linotype"/>
          <w:color w:val="000000"/>
        </w:rPr>
        <w:t xml:space="preserve">Actas correspondiente a la Primera Sesión Ordinaria del Comité de Coordinación del Contrato de Prestación de Servicios, de fecha veintiocho de enero del año dos mil veinte, de la cual se desprende en el punto 4 el Calendario Anual de Sesiones Ordinarias 2020 HRAEZ Comité de Coordinación, señalando las fechas para la sesión de Comité: el veintiocho de enero, diecinueve de marzo, diecinueve de mayo, catorce de julio, nueve de septiembre y doce de noviembre; así como el Acta de Sesión Ordinaria 2021 del Comité de Organización, de fecha veintiocho de enero de dos mil veintiuno; de la cual obra el Calendario Anual de Sesiones Ordinarias Comité de Coordinación 2021, señalando las fechas para sesiones del Comité las siguientes: veintiocho de enero, diecinueve de marzo, veintiuno de mayo, dieciséis de julio, diecisiete de septiembre y diecinueve de noviembre, todos ellos del año dos mil veintiuno. </w:t>
      </w:r>
      <w:r w:rsidR="00906024" w:rsidRPr="007817A8">
        <w:rPr>
          <w:rFonts w:ascii="Palatino Linotype" w:eastAsia="Palatino Linotype" w:hAnsi="Palatino Linotype" w:cs="Palatino Linotype"/>
          <w:color w:val="000000"/>
        </w:rPr>
        <w:t xml:space="preserve">Asimismo no pasa desapercibido que no se tiene la certeza de que se hayan generado actas extraordinarias, por lo que de ser el caso que no se hayan generado actas </w:t>
      </w:r>
      <w:r w:rsidR="00906024" w:rsidRPr="007817A8">
        <w:rPr>
          <w:rFonts w:ascii="Palatino Linotype" w:eastAsia="Palatino Linotype" w:hAnsi="Palatino Linotype" w:cs="Palatino Linotype"/>
          <w:color w:val="000000"/>
        </w:rPr>
        <w:lastRenderedPageBreak/>
        <w:t>de ese tipo en el lapso temporal del que se ordena, bastara que lo haga del conocimiento del particular al momento de dar cumplimiento a la presente Resolución.</w:t>
      </w:r>
    </w:p>
    <w:p w14:paraId="08F706F8" w14:textId="77777777" w:rsidR="00586382" w:rsidRPr="007817A8" w:rsidRDefault="00586382" w:rsidP="00586382">
      <w:pPr>
        <w:rPr>
          <w:rFonts w:eastAsia="Palatino Linotype"/>
        </w:rPr>
      </w:pPr>
    </w:p>
    <w:p w14:paraId="07D31B15" w14:textId="77777777" w:rsidR="00846389" w:rsidRPr="007817A8" w:rsidRDefault="00846389" w:rsidP="00846389">
      <w:pPr>
        <w:pStyle w:val="Ttulo2"/>
        <w:spacing w:before="0" w:line="360" w:lineRule="auto"/>
        <w:rPr>
          <w:rFonts w:ascii="Palatino Linotype" w:eastAsia="Palatino Linotype" w:hAnsi="Palatino Linotype" w:cs="Palatino Linotype"/>
          <w:b/>
          <w:color w:val="000000"/>
          <w:sz w:val="24"/>
          <w:szCs w:val="24"/>
        </w:rPr>
      </w:pPr>
      <w:r w:rsidRPr="007817A8">
        <w:rPr>
          <w:rFonts w:ascii="Palatino Linotype" w:eastAsia="Palatino Linotype" w:hAnsi="Palatino Linotype" w:cs="Palatino Linotype"/>
          <w:b/>
          <w:color w:val="000000"/>
          <w:sz w:val="24"/>
          <w:szCs w:val="24"/>
        </w:rPr>
        <w:t>QUINTA. De la versión pública</w:t>
      </w:r>
    </w:p>
    <w:p w14:paraId="48C2B6F1" w14:textId="77777777" w:rsidR="00846389" w:rsidRPr="007817A8" w:rsidRDefault="00846389" w:rsidP="00846389">
      <w:pPr>
        <w:pStyle w:val="Ttulo1"/>
        <w:spacing w:before="0" w:line="360" w:lineRule="auto"/>
        <w:ind w:left="1080"/>
        <w:rPr>
          <w:rFonts w:ascii="Palatino Linotype" w:hAnsi="Palatino Linotype"/>
          <w:b w:val="0"/>
          <w:color w:val="000000" w:themeColor="text1"/>
          <w:sz w:val="24"/>
          <w:szCs w:val="24"/>
        </w:rPr>
      </w:pPr>
      <w:bookmarkStart w:id="6" w:name="_Toc48135362"/>
      <w:bookmarkStart w:id="7" w:name="_Toc82017070"/>
      <w:bookmarkStart w:id="8" w:name="_Toc82537188"/>
      <w:bookmarkStart w:id="9" w:name="_Toc83830735"/>
      <w:bookmarkStart w:id="10" w:name="_Toc85112355"/>
    </w:p>
    <w:bookmarkEnd w:id="6"/>
    <w:bookmarkEnd w:id="7"/>
    <w:bookmarkEnd w:id="8"/>
    <w:bookmarkEnd w:id="9"/>
    <w:bookmarkEnd w:id="10"/>
    <w:p w14:paraId="70F10BDF" w14:textId="77777777" w:rsidR="00846389" w:rsidRPr="007817A8" w:rsidRDefault="00846389" w:rsidP="00846389">
      <w:pPr>
        <w:pStyle w:val="Prrafodelista"/>
        <w:numPr>
          <w:ilvl w:val="0"/>
          <w:numId w:val="23"/>
        </w:numPr>
        <w:pBdr>
          <w:top w:val="nil"/>
          <w:left w:val="nil"/>
          <w:bottom w:val="nil"/>
          <w:right w:val="nil"/>
          <w:between w:val="nil"/>
        </w:pBdr>
        <w:spacing w:line="360" w:lineRule="auto"/>
        <w:ind w:left="0" w:firstLine="0"/>
        <w:jc w:val="both"/>
        <w:rPr>
          <w:rFonts w:ascii="Palatino Linotype" w:hAnsi="Palatino Linotype"/>
        </w:rPr>
      </w:pPr>
      <w:r w:rsidRPr="007817A8">
        <w:rPr>
          <w:rFonts w:ascii="Palatino Linotype" w:hAnsi="Palatino Linotype" w:cs="Arial"/>
        </w:rPr>
        <w:t xml:space="preserve">Una vez </w:t>
      </w:r>
      <w:r w:rsidRPr="007817A8">
        <w:rPr>
          <w:rFonts w:ascii="Palatino Linotype" w:eastAsia="Palatino Linotype" w:hAnsi="Palatino Linotype" w:cs="Palatino Linotype"/>
          <w:color w:val="000000"/>
        </w:rPr>
        <w:t>expuesto</w:t>
      </w:r>
      <w:r w:rsidRPr="007817A8">
        <w:rPr>
          <w:rFonts w:ascii="Palatino Linotype" w:hAnsi="Palatino Linotype" w:cs="Arial"/>
        </w:rPr>
        <w:t xml:space="preserve"> lo anterior es necesario referir que el sujeto obligado en todo momento debe proteger los datos que puedan poner en riesgo la vida o integridad de las personas y de los servidores</w:t>
      </w:r>
      <w:r w:rsidRPr="007817A8">
        <w:rPr>
          <w:rFonts w:ascii="Palatino Linotype" w:hAnsi="Palatino Linotype"/>
        </w:rPr>
        <w:t xml:space="preserve"> públicos de los que se habrá de hacer entrega de sus datos personales, por tal motivo es susceptible de ser entregada a través del SAIMEX, en versión pública.</w:t>
      </w:r>
    </w:p>
    <w:p w14:paraId="6A615F6C" w14:textId="77777777" w:rsidR="00846389" w:rsidRPr="007817A8" w:rsidRDefault="00846389" w:rsidP="00846389">
      <w:pPr>
        <w:spacing w:line="360" w:lineRule="auto"/>
        <w:jc w:val="both"/>
        <w:rPr>
          <w:rFonts w:ascii="Palatino Linotype" w:hAnsi="Palatino Linotype"/>
        </w:rPr>
      </w:pPr>
    </w:p>
    <w:p w14:paraId="3496A45A" w14:textId="77777777" w:rsidR="00846389" w:rsidRPr="007817A8" w:rsidRDefault="00846389" w:rsidP="00846389">
      <w:pPr>
        <w:pStyle w:val="Prrafodelista"/>
        <w:numPr>
          <w:ilvl w:val="0"/>
          <w:numId w:val="23"/>
        </w:numPr>
        <w:pBdr>
          <w:top w:val="nil"/>
          <w:left w:val="nil"/>
          <w:bottom w:val="nil"/>
          <w:right w:val="nil"/>
          <w:between w:val="nil"/>
        </w:pBdr>
        <w:spacing w:line="360" w:lineRule="auto"/>
        <w:ind w:left="0" w:firstLine="0"/>
        <w:jc w:val="both"/>
        <w:rPr>
          <w:rFonts w:ascii="Palatino Linotype" w:eastAsia="Arial Unicode MS" w:hAnsi="Palatino Linotype" w:cs="Arial"/>
        </w:rPr>
      </w:pPr>
      <w:r w:rsidRPr="007817A8">
        <w:rPr>
          <w:rFonts w:ascii="Palatino Linotype" w:hAnsi="Palatino Linotype"/>
        </w:rPr>
        <w:t xml:space="preserve">Por ende deberá emitir la debida clasificación de información, en la que dé seguridad jurídica al solicitante que por alguna excepción establecida en Ley no es posible acceder </w:t>
      </w:r>
      <w:r w:rsidRPr="007817A8">
        <w:rPr>
          <w:rFonts w:ascii="Palatino Linotype" w:hAnsi="Palatino Linotype" w:cs="Arial"/>
        </w:rPr>
        <w:t>temporalmente</w:t>
      </w:r>
      <w:r w:rsidRPr="007817A8">
        <w:rPr>
          <w:rFonts w:ascii="Palatino Linotype" w:hAnsi="Palatino Linotype"/>
        </w:rPr>
        <w:t xml:space="preserve"> a la información referida anteriormente, para así no dejar en estado </w:t>
      </w:r>
      <w:r w:rsidRPr="007817A8">
        <w:rPr>
          <w:rFonts w:ascii="Palatino Linotype" w:hAnsi="Palatino Linotype" w:cs="Arial"/>
        </w:rPr>
        <w:t>de</w:t>
      </w:r>
      <w:r w:rsidRPr="007817A8">
        <w:rPr>
          <w:rFonts w:ascii="Palatino Linotype" w:hAnsi="Palatino Linotype"/>
        </w:rPr>
        <w:t xml:space="preserve"> indefensión y exista certeza jurídica de lo expuesto por el sujeto obligado.</w:t>
      </w:r>
    </w:p>
    <w:p w14:paraId="122BDCAD" w14:textId="77777777" w:rsidR="00846389" w:rsidRPr="007817A8" w:rsidRDefault="00846389" w:rsidP="00846389">
      <w:pPr>
        <w:tabs>
          <w:tab w:val="left" w:pos="7938"/>
        </w:tabs>
        <w:spacing w:line="360" w:lineRule="auto"/>
        <w:jc w:val="both"/>
        <w:rPr>
          <w:rFonts w:ascii="Palatino Linotype" w:eastAsia="Arial Unicode MS" w:hAnsi="Palatino Linotype" w:cs="Arial"/>
        </w:rPr>
      </w:pPr>
    </w:p>
    <w:p w14:paraId="37BD935E" w14:textId="77777777" w:rsidR="00846389" w:rsidRPr="007817A8" w:rsidRDefault="00846389" w:rsidP="00846389">
      <w:pPr>
        <w:pStyle w:val="Prrafodelista"/>
        <w:numPr>
          <w:ilvl w:val="0"/>
          <w:numId w:val="23"/>
        </w:numPr>
        <w:pBdr>
          <w:top w:val="nil"/>
          <w:left w:val="nil"/>
          <w:bottom w:val="nil"/>
          <w:right w:val="nil"/>
          <w:between w:val="nil"/>
        </w:pBdr>
        <w:spacing w:line="360" w:lineRule="auto"/>
        <w:ind w:left="0" w:firstLine="0"/>
        <w:jc w:val="both"/>
        <w:rPr>
          <w:rFonts w:ascii="Palatino Linotype" w:hAnsi="Palatino Linotype"/>
        </w:rPr>
      </w:pPr>
      <w:r w:rsidRPr="007817A8">
        <w:rPr>
          <w:rFonts w:ascii="Palatino Linotype" w:hAnsi="Palatino Linotype" w:cs="Arial"/>
        </w:rPr>
        <w:t xml:space="preserve">La </w:t>
      </w:r>
      <w:r w:rsidRPr="007817A8">
        <w:rPr>
          <w:rFonts w:ascii="Palatino Linotype" w:hAnsi="Palatino Linotype" w:cs="Arial"/>
          <w:b/>
        </w:rPr>
        <w:t>versión pública</w:t>
      </w:r>
      <w:r w:rsidRPr="007817A8">
        <w:rPr>
          <w:rFonts w:ascii="Palatino Linotype" w:hAnsi="Palatino Linotype" w:cs="Arial"/>
        </w:rPr>
        <w:t xml:space="preserve"> el Sujeto Obligado deberá a</w:t>
      </w:r>
      <w:r w:rsidRPr="007817A8">
        <w:rPr>
          <w:rFonts w:ascii="Palatino Linotype" w:hAnsi="Palatino Linotype"/>
        </w:rPr>
        <w:t xml:space="preserve">rgumentar que la liberación de la información pueda amenazar el interés protegido por la ley, es decir esgrimir ideas jurídicas en el cual </w:t>
      </w:r>
      <w:r w:rsidRPr="007817A8">
        <w:rPr>
          <w:rFonts w:ascii="Palatino Linotype" w:hAnsi="Palatino Linotype" w:cs="Arial"/>
        </w:rPr>
        <w:t>se</w:t>
      </w:r>
      <w:r w:rsidRPr="007817A8">
        <w:rPr>
          <w:rFonts w:ascii="Palatino Linotype" w:hAnsi="Palatino Linotype"/>
        </w:rPr>
        <w:t xml:space="preserve"> evidencie la amenaza del daño o alteración al procedimiento que aduce el sujeto obligado, amparado de razones, y circunstancias especiales que lo </w:t>
      </w:r>
      <w:r w:rsidRPr="007817A8">
        <w:rPr>
          <w:rFonts w:ascii="Palatino Linotype" w:hAnsi="Palatino Linotype"/>
        </w:rPr>
        <w:lastRenderedPageBreak/>
        <w:t>llevaron a concluir que el caso particular se ajusta al supuesto previsto en la norma legal invocada como fundamento, específicamente como lo hizo valer en su respuesta, empero por la aplicabilidad de la Ley de Transparencia en la materia deberá clasificarla por la hipótesis análoga siendo aplicables los numerales de la Ley de la materia, que a la letra esgrimen:</w:t>
      </w:r>
    </w:p>
    <w:p w14:paraId="7ECB51AA" w14:textId="77777777" w:rsidR="00846389" w:rsidRPr="007817A8" w:rsidRDefault="00846389" w:rsidP="00846389">
      <w:pPr>
        <w:spacing w:line="360" w:lineRule="auto"/>
        <w:ind w:right="51"/>
        <w:jc w:val="both"/>
        <w:rPr>
          <w:rFonts w:ascii="Palatino Linotype" w:hAnsi="Palatino Linotype"/>
        </w:rPr>
      </w:pPr>
    </w:p>
    <w:p w14:paraId="5908E2C3" w14:textId="77777777" w:rsidR="00846389" w:rsidRPr="007817A8" w:rsidRDefault="00846389" w:rsidP="00846389">
      <w:pPr>
        <w:ind w:left="851" w:right="902"/>
        <w:jc w:val="both"/>
        <w:rPr>
          <w:rFonts w:ascii="Palatino Linotype" w:hAnsi="Palatino Linotype" w:cs="Arial"/>
          <w:b/>
          <w:i/>
        </w:rPr>
      </w:pPr>
      <w:r w:rsidRPr="007817A8">
        <w:rPr>
          <w:rFonts w:ascii="Palatino Linotype" w:hAnsi="Palatino Linotype" w:cs="Arial"/>
          <w:b/>
          <w:i/>
        </w:rPr>
        <w:t>Artículo 3. Para los efectos de la presente Ley se entenderá por:</w:t>
      </w:r>
    </w:p>
    <w:p w14:paraId="44F0445B" w14:textId="77777777" w:rsidR="00846389" w:rsidRPr="007817A8" w:rsidRDefault="00846389" w:rsidP="00846389">
      <w:pPr>
        <w:ind w:left="851" w:right="902"/>
        <w:jc w:val="both"/>
        <w:rPr>
          <w:rFonts w:ascii="Palatino Linotype" w:hAnsi="Palatino Linotype" w:cs="Arial"/>
          <w:b/>
          <w:i/>
        </w:rPr>
      </w:pPr>
      <w:r w:rsidRPr="007817A8">
        <w:rPr>
          <w:rFonts w:ascii="Palatino Linotype" w:hAnsi="Palatino Linotype" w:cs="Arial"/>
          <w:b/>
          <w:i/>
        </w:rPr>
        <w:t>[…]</w:t>
      </w:r>
    </w:p>
    <w:p w14:paraId="507B3804" w14:textId="77777777" w:rsidR="00846389" w:rsidRPr="007817A8" w:rsidRDefault="00846389" w:rsidP="00846389">
      <w:pPr>
        <w:ind w:left="851" w:right="902"/>
        <w:jc w:val="both"/>
        <w:rPr>
          <w:rFonts w:ascii="Palatino Linotype" w:hAnsi="Palatino Linotype" w:cs="Arial"/>
          <w:b/>
          <w:i/>
        </w:rPr>
      </w:pPr>
      <w:r w:rsidRPr="007817A8">
        <w:rPr>
          <w:rFonts w:ascii="Palatino Linotype" w:hAnsi="Palatino Linotype" w:cs="Arial"/>
          <w:b/>
          <w:i/>
        </w:rPr>
        <w:t>IX. Datos personales: La información concerniente a una persona, identificada o identificable según lo dispuesto por la Ley de Protección de Datos Personales del Estado de México;</w:t>
      </w:r>
    </w:p>
    <w:p w14:paraId="2220CCF1" w14:textId="77777777" w:rsidR="00846389" w:rsidRPr="007817A8" w:rsidRDefault="00846389" w:rsidP="00846389">
      <w:pPr>
        <w:ind w:left="851" w:right="902"/>
        <w:jc w:val="both"/>
        <w:rPr>
          <w:rFonts w:ascii="Palatino Linotype" w:hAnsi="Palatino Linotype" w:cs="Arial"/>
          <w:b/>
          <w:i/>
        </w:rPr>
      </w:pPr>
      <w:r w:rsidRPr="007817A8">
        <w:rPr>
          <w:rFonts w:ascii="Palatino Linotype" w:hAnsi="Palatino Linotype" w:cs="Arial"/>
          <w:b/>
          <w:i/>
        </w:rPr>
        <w:t>[…]</w:t>
      </w:r>
    </w:p>
    <w:p w14:paraId="5F630B12" w14:textId="77777777" w:rsidR="00846389" w:rsidRPr="007817A8" w:rsidRDefault="00846389" w:rsidP="00846389">
      <w:pPr>
        <w:ind w:left="851" w:right="902"/>
        <w:jc w:val="both"/>
        <w:rPr>
          <w:rFonts w:ascii="Palatino Linotype" w:hAnsi="Palatino Linotype" w:cs="Arial"/>
          <w:b/>
          <w:i/>
        </w:rPr>
      </w:pPr>
      <w:r w:rsidRPr="007817A8">
        <w:rPr>
          <w:rFonts w:ascii="Palatino Linotype" w:hAnsi="Palatino Linotype" w:cs="Arial"/>
          <w:b/>
          <w:i/>
        </w:rPr>
        <w:t>XLV. Versión pública: Documento en el que se elimine, suprime o borra la información clasificada como reservada o confidencial para permitir su acceso.</w:t>
      </w:r>
    </w:p>
    <w:p w14:paraId="75ACA35A" w14:textId="77777777" w:rsidR="00846389" w:rsidRPr="007817A8" w:rsidRDefault="00846389" w:rsidP="00846389">
      <w:pPr>
        <w:ind w:left="851" w:right="902"/>
        <w:jc w:val="both"/>
        <w:rPr>
          <w:rFonts w:ascii="Palatino Linotype" w:hAnsi="Palatino Linotype" w:cs="Arial"/>
          <w:i/>
        </w:rPr>
      </w:pPr>
      <w:r w:rsidRPr="007817A8">
        <w:rPr>
          <w:rFonts w:ascii="Palatino Linotype" w:hAnsi="Palatino Linotype" w:cs="Arial"/>
          <w:i/>
        </w:rPr>
        <w:t xml:space="preserve">Artículo 122. La clasificación es el proceso mediante el cual el sujeto obligado determina que la información en su poder </w:t>
      </w:r>
      <w:proofErr w:type="spellStart"/>
      <w:r w:rsidRPr="007817A8">
        <w:rPr>
          <w:rFonts w:ascii="Palatino Linotype" w:hAnsi="Palatino Linotype" w:cs="Arial"/>
          <w:i/>
        </w:rPr>
        <w:t>actualiza</w:t>
      </w:r>
      <w:proofErr w:type="spellEnd"/>
      <w:r w:rsidRPr="007817A8">
        <w:rPr>
          <w:rFonts w:ascii="Palatino Linotype" w:hAnsi="Palatino Linotype" w:cs="Arial"/>
          <w:i/>
        </w:rPr>
        <w:t xml:space="preserve"> alguno de los supuestos de reserva o confidencialidad, de conformidad con lo dispuesto en el presente título.</w:t>
      </w:r>
    </w:p>
    <w:p w14:paraId="7B03B086" w14:textId="77777777" w:rsidR="00846389" w:rsidRPr="007817A8" w:rsidRDefault="00846389" w:rsidP="00846389">
      <w:pPr>
        <w:ind w:left="851" w:right="902"/>
        <w:jc w:val="both"/>
        <w:rPr>
          <w:rFonts w:ascii="Palatino Linotype" w:hAnsi="Palatino Linotype" w:cs="Arial"/>
          <w:i/>
        </w:rPr>
      </w:pPr>
      <w:r w:rsidRPr="007817A8">
        <w:rPr>
          <w:rFonts w:ascii="Palatino Linotype" w:hAnsi="Palatino Linotype" w:cs="Arial"/>
          <w:i/>
        </w:rPr>
        <w:t>[…]</w:t>
      </w:r>
    </w:p>
    <w:p w14:paraId="5797F632" w14:textId="77777777" w:rsidR="00846389" w:rsidRPr="007817A8" w:rsidRDefault="00846389" w:rsidP="00846389">
      <w:pPr>
        <w:ind w:left="851" w:right="902"/>
        <w:jc w:val="both"/>
        <w:rPr>
          <w:rFonts w:ascii="Palatino Linotype" w:hAnsi="Palatino Linotype" w:cs="Arial"/>
          <w:i/>
        </w:rPr>
      </w:pPr>
      <w:r w:rsidRPr="007817A8">
        <w:rPr>
          <w:rFonts w:ascii="Palatino Linotype" w:hAnsi="Palatino Linotype" w:cs="Arial"/>
          <w:i/>
        </w:rPr>
        <w:t>Artículo 132. La clasificación de la información se llevará a cabo en el momento en que:</w:t>
      </w:r>
    </w:p>
    <w:p w14:paraId="7BCCBD31" w14:textId="77777777" w:rsidR="00846389" w:rsidRPr="007817A8" w:rsidRDefault="00846389" w:rsidP="00846389">
      <w:pPr>
        <w:ind w:left="851" w:right="902"/>
        <w:jc w:val="both"/>
        <w:rPr>
          <w:rFonts w:ascii="Palatino Linotype" w:hAnsi="Palatino Linotype" w:cs="Arial"/>
          <w:i/>
        </w:rPr>
      </w:pPr>
      <w:r w:rsidRPr="007817A8">
        <w:rPr>
          <w:rFonts w:ascii="Palatino Linotype" w:hAnsi="Palatino Linotype" w:cs="Arial"/>
          <w:i/>
        </w:rPr>
        <w:t>[…]</w:t>
      </w:r>
    </w:p>
    <w:p w14:paraId="7883099E" w14:textId="77777777" w:rsidR="00846389" w:rsidRPr="007817A8" w:rsidRDefault="00846389" w:rsidP="00846389">
      <w:pPr>
        <w:ind w:left="851" w:right="902"/>
        <w:jc w:val="both"/>
        <w:rPr>
          <w:rFonts w:ascii="Palatino Linotype" w:hAnsi="Palatino Linotype" w:cs="Arial"/>
          <w:b/>
          <w:i/>
        </w:rPr>
      </w:pPr>
      <w:r w:rsidRPr="007817A8">
        <w:rPr>
          <w:rFonts w:ascii="Palatino Linotype" w:hAnsi="Palatino Linotype" w:cs="Arial"/>
          <w:b/>
          <w:i/>
        </w:rPr>
        <w:t>III. Se generen versiones públicas para dar cumplimiento a las obligaciones de transparencia previstas en esta Ley.</w:t>
      </w:r>
    </w:p>
    <w:p w14:paraId="5614E650" w14:textId="77777777" w:rsidR="00846389" w:rsidRPr="007817A8" w:rsidRDefault="00846389" w:rsidP="00846389">
      <w:pPr>
        <w:ind w:left="851" w:right="902"/>
        <w:jc w:val="both"/>
        <w:rPr>
          <w:rFonts w:ascii="Palatino Linotype" w:hAnsi="Palatino Linotype" w:cs="Arial"/>
          <w:b/>
          <w:i/>
          <w:u w:val="single"/>
        </w:rPr>
      </w:pPr>
      <w:r w:rsidRPr="007817A8">
        <w:rPr>
          <w:rFonts w:ascii="Palatino Linotype" w:hAnsi="Palatino Linotype" w:cs="Arial"/>
          <w:b/>
          <w:i/>
        </w:rPr>
        <w:t xml:space="preserve">Artículo 137. Cuando un mismo medio, impreso o electrónico, contenga información pública y reservada o confidencial, la Unidad de Transparencia para efectos de atender una solicitud de información, </w:t>
      </w:r>
      <w:r w:rsidRPr="007817A8">
        <w:rPr>
          <w:rFonts w:ascii="Palatino Linotype" w:hAnsi="Palatino Linotype" w:cs="Arial"/>
          <w:b/>
          <w:i/>
        </w:rPr>
        <w:lastRenderedPageBreak/>
        <w:t xml:space="preserve">deberán elaborar una versión pública en la que se testen las partes o secciones clasificadas, indicando su contenido </w:t>
      </w:r>
      <w:r w:rsidRPr="007817A8">
        <w:rPr>
          <w:rFonts w:ascii="Palatino Linotype" w:hAnsi="Palatino Linotype" w:cs="Arial"/>
          <w:b/>
          <w:i/>
          <w:u w:val="single"/>
        </w:rPr>
        <w:t>de manera genérica y fundando y motivando su clasificación.</w:t>
      </w:r>
    </w:p>
    <w:p w14:paraId="7AD464E6" w14:textId="77777777" w:rsidR="00846389" w:rsidRPr="007817A8" w:rsidRDefault="00846389" w:rsidP="00846389">
      <w:pPr>
        <w:spacing w:line="360" w:lineRule="auto"/>
        <w:ind w:right="51"/>
        <w:jc w:val="both"/>
        <w:rPr>
          <w:rFonts w:ascii="Palatino Linotype" w:hAnsi="Palatino Linotype"/>
        </w:rPr>
      </w:pPr>
    </w:p>
    <w:p w14:paraId="412FC397" w14:textId="77777777" w:rsidR="00846389" w:rsidRPr="007817A8" w:rsidRDefault="00846389" w:rsidP="00846389">
      <w:pPr>
        <w:pStyle w:val="Prrafodelista"/>
        <w:numPr>
          <w:ilvl w:val="0"/>
          <w:numId w:val="23"/>
        </w:numPr>
        <w:pBdr>
          <w:top w:val="nil"/>
          <w:left w:val="nil"/>
          <w:bottom w:val="nil"/>
          <w:right w:val="nil"/>
          <w:between w:val="nil"/>
        </w:pBdr>
        <w:spacing w:line="360" w:lineRule="auto"/>
        <w:ind w:left="0" w:firstLine="0"/>
        <w:jc w:val="both"/>
        <w:rPr>
          <w:rFonts w:ascii="Palatino Linotype" w:hAnsi="Palatino Linotype"/>
        </w:rPr>
      </w:pPr>
      <w:r w:rsidRPr="007817A8">
        <w:rPr>
          <w:rFonts w:ascii="Palatino Linotype" w:hAnsi="Palatino Linotype"/>
        </w:rPr>
        <w:t xml:space="preserve">De la interpretación sistemática de los artículos citados, se advierte que el Sujeto </w:t>
      </w:r>
      <w:r w:rsidRPr="007817A8">
        <w:rPr>
          <w:rFonts w:ascii="Palatino Linotype" w:hAnsi="Palatino Linotype" w:cs="Arial"/>
        </w:rPr>
        <w:t>Obligado</w:t>
      </w:r>
      <w:r w:rsidRPr="007817A8">
        <w:rPr>
          <w:rFonts w:ascii="Palatino Linotype" w:hAnsi="Palatino Linotype"/>
        </w:rPr>
        <w:t xml:space="preserve"> </w:t>
      </w:r>
      <w:r w:rsidRPr="007817A8">
        <w:rPr>
          <w:rFonts w:ascii="Palatino Linotype" w:hAnsi="Palatino Linotype" w:cs="Arial"/>
        </w:rPr>
        <w:t>debe</w:t>
      </w:r>
      <w:r w:rsidRPr="007817A8">
        <w:rPr>
          <w:rFonts w:ascii="Palatino Linotype" w:hAnsi="Palatino Linotype"/>
        </w:rPr>
        <w:t xml:space="preserve"> realizar la debida reserva de la información por seguir en trámite el procedimiento aludido, siguiendo los requisitos expuestos: </w:t>
      </w:r>
    </w:p>
    <w:p w14:paraId="606F5165" w14:textId="77777777" w:rsidR="00846389" w:rsidRPr="007817A8" w:rsidRDefault="00846389" w:rsidP="00846389">
      <w:pPr>
        <w:spacing w:line="360" w:lineRule="auto"/>
        <w:ind w:right="51"/>
        <w:jc w:val="both"/>
        <w:rPr>
          <w:rFonts w:ascii="Palatino Linotype" w:hAnsi="Palatino Linotype"/>
        </w:rPr>
      </w:pPr>
    </w:p>
    <w:p w14:paraId="29926BDB" w14:textId="77777777" w:rsidR="00846389" w:rsidRPr="007817A8" w:rsidRDefault="00846389" w:rsidP="00846389">
      <w:pPr>
        <w:pStyle w:val="Prrafodelista"/>
        <w:numPr>
          <w:ilvl w:val="0"/>
          <w:numId w:val="32"/>
        </w:numPr>
        <w:ind w:left="851" w:right="900" w:firstLine="0"/>
        <w:contextualSpacing w:val="0"/>
        <w:jc w:val="both"/>
        <w:rPr>
          <w:rFonts w:ascii="Palatino Linotype" w:hAnsi="Palatino Linotype"/>
          <w:b/>
          <w:i/>
        </w:rPr>
      </w:pPr>
      <w:r w:rsidRPr="007817A8">
        <w:rPr>
          <w:rFonts w:ascii="Palatino Linotype" w:hAnsi="Palatino Linotype"/>
          <w:b/>
          <w:i/>
        </w:rPr>
        <w:t>La divulgación de la información representa un riesgo real, demostrable e identificable del perjuicio significativo al interés público o a la seguridad pública;</w:t>
      </w:r>
    </w:p>
    <w:p w14:paraId="71407411" w14:textId="77777777" w:rsidR="00846389" w:rsidRPr="007817A8" w:rsidRDefault="00846389" w:rsidP="00846389">
      <w:pPr>
        <w:pStyle w:val="Prrafodelista"/>
        <w:numPr>
          <w:ilvl w:val="0"/>
          <w:numId w:val="32"/>
        </w:numPr>
        <w:tabs>
          <w:tab w:val="left" w:pos="709"/>
        </w:tabs>
        <w:ind w:left="851" w:right="900" w:firstLine="0"/>
        <w:contextualSpacing w:val="0"/>
        <w:jc w:val="both"/>
        <w:rPr>
          <w:rFonts w:ascii="Palatino Linotype" w:hAnsi="Palatino Linotype" w:cs="Arial"/>
          <w:b/>
          <w:i/>
        </w:rPr>
      </w:pPr>
      <w:r w:rsidRPr="007817A8">
        <w:rPr>
          <w:rFonts w:ascii="Palatino Linotype" w:hAnsi="Palatino Linotype"/>
          <w:b/>
          <w:i/>
        </w:rPr>
        <w:t>El riesgo de perjuicio que supondría la divulgación supera el interés público general de que se difunda; y</w:t>
      </w:r>
    </w:p>
    <w:p w14:paraId="50B1A344" w14:textId="77777777" w:rsidR="00846389" w:rsidRPr="007817A8" w:rsidRDefault="00846389" w:rsidP="00846389">
      <w:pPr>
        <w:pStyle w:val="Prrafodelista"/>
        <w:numPr>
          <w:ilvl w:val="0"/>
          <w:numId w:val="32"/>
        </w:numPr>
        <w:tabs>
          <w:tab w:val="left" w:pos="709"/>
        </w:tabs>
        <w:ind w:left="851" w:right="900" w:firstLine="0"/>
        <w:contextualSpacing w:val="0"/>
        <w:jc w:val="both"/>
        <w:rPr>
          <w:rFonts w:ascii="Palatino Linotype" w:hAnsi="Palatino Linotype" w:cs="Arial"/>
          <w:b/>
          <w:i/>
        </w:rPr>
      </w:pPr>
      <w:r w:rsidRPr="007817A8">
        <w:rPr>
          <w:rFonts w:ascii="Palatino Linotype" w:hAnsi="Palatino Linotype"/>
          <w:b/>
          <w:i/>
        </w:rPr>
        <w:t>La limitación se adecua al principio de proporcionalidad y representa el medio menos restrictivo disponible representa el medio menos restrictivo disponible para evitar el perjuicio.</w:t>
      </w:r>
    </w:p>
    <w:p w14:paraId="49D1418B" w14:textId="77777777" w:rsidR="00846389" w:rsidRPr="007817A8" w:rsidRDefault="00846389" w:rsidP="00846389">
      <w:pPr>
        <w:spacing w:line="360" w:lineRule="auto"/>
        <w:ind w:right="51"/>
        <w:jc w:val="both"/>
        <w:rPr>
          <w:rFonts w:ascii="Palatino Linotype" w:hAnsi="Palatino Linotype"/>
        </w:rPr>
      </w:pPr>
    </w:p>
    <w:p w14:paraId="7BCC432A" w14:textId="77777777" w:rsidR="00846389" w:rsidRPr="007817A8" w:rsidRDefault="00846389" w:rsidP="00846389">
      <w:pPr>
        <w:pStyle w:val="Prrafodelista"/>
        <w:numPr>
          <w:ilvl w:val="0"/>
          <w:numId w:val="23"/>
        </w:numPr>
        <w:pBdr>
          <w:top w:val="nil"/>
          <w:left w:val="nil"/>
          <w:bottom w:val="nil"/>
          <w:right w:val="nil"/>
          <w:between w:val="nil"/>
        </w:pBdr>
        <w:spacing w:line="360" w:lineRule="auto"/>
        <w:ind w:left="0" w:firstLine="0"/>
        <w:jc w:val="both"/>
        <w:rPr>
          <w:rFonts w:ascii="Palatino Linotype" w:hAnsi="Palatino Linotype"/>
        </w:rPr>
      </w:pPr>
      <w:r w:rsidRPr="007817A8">
        <w:rPr>
          <w:rFonts w:ascii="Palatino Linotype" w:hAnsi="Palatino Linotype"/>
        </w:rPr>
        <w:t>Requisitos que deben estar acompañados de la debida fundamentación y motivación, cobrado aplicación lo que señala la jurisprudencia de la novena época visible en el Semanario Judicial de la Federación y su Gaceta. Instancia: Tribunales Colegiados de Circuito. Tesis I.4o.A.J/43 (9a.) bajo el número de registro 175082 cuyo rubro y texto esgrime;</w:t>
      </w:r>
    </w:p>
    <w:p w14:paraId="6639A202" w14:textId="77777777" w:rsidR="00846389" w:rsidRPr="007817A8" w:rsidRDefault="00846389" w:rsidP="00846389">
      <w:pPr>
        <w:spacing w:line="360" w:lineRule="auto"/>
        <w:ind w:right="51"/>
        <w:jc w:val="both"/>
        <w:rPr>
          <w:rFonts w:ascii="Palatino Linotype" w:hAnsi="Palatino Linotype"/>
        </w:rPr>
      </w:pPr>
    </w:p>
    <w:p w14:paraId="4C091B64" w14:textId="77777777" w:rsidR="00846389" w:rsidRPr="007817A8" w:rsidRDefault="00846389" w:rsidP="00846389">
      <w:pPr>
        <w:ind w:left="851" w:right="902"/>
        <w:jc w:val="both"/>
        <w:rPr>
          <w:rFonts w:ascii="Palatino Linotype" w:hAnsi="Palatino Linotype"/>
          <w:b/>
          <w:bCs/>
          <w:i/>
          <w:color w:val="000000"/>
        </w:rPr>
      </w:pPr>
      <w:r w:rsidRPr="007817A8">
        <w:rPr>
          <w:rFonts w:ascii="Palatino Linotype" w:hAnsi="Palatino Linotype"/>
          <w:b/>
          <w:bCs/>
          <w:i/>
          <w:color w:val="000000"/>
        </w:rPr>
        <w:lastRenderedPageBreak/>
        <w:t>FUNDAMENTACIÓN Y MOTIVACIÓN. EL ASPECTO FORMAL DE LA GARANTÍA Y SU FINALIDAD SE TRADUCEN EN EXPLICAR, JUSTIFICAR, POSIBILITAR LA DEFENSA Y COMUNICAR LA DECISIÓN.</w:t>
      </w:r>
    </w:p>
    <w:p w14:paraId="146C9E0D" w14:textId="77777777" w:rsidR="00846389" w:rsidRPr="007817A8" w:rsidRDefault="00846389" w:rsidP="00846389">
      <w:pPr>
        <w:ind w:left="851" w:right="902"/>
        <w:jc w:val="both"/>
        <w:rPr>
          <w:rFonts w:ascii="Palatino Linotype" w:hAnsi="Palatino Linotype"/>
          <w:i/>
          <w:color w:val="000000"/>
        </w:rPr>
      </w:pPr>
      <w:r w:rsidRPr="007817A8">
        <w:rPr>
          <w:rFonts w:ascii="Palatino Linotype" w:hAnsi="Palatino Linotype"/>
          <w:i/>
          <w:color w:val="000000"/>
        </w:rPr>
        <w:br/>
        <w:t>El contenido formal de la garantía de legalidad prevista en el artículo </w:t>
      </w:r>
      <w:hyperlink r:id="rId9" w:history="1">
        <w:r w:rsidRPr="007817A8">
          <w:rPr>
            <w:rFonts w:ascii="Palatino Linotype" w:hAnsi="Palatino Linotype"/>
            <w:i/>
          </w:rPr>
          <w:t>16 constitucional</w:t>
        </w:r>
      </w:hyperlink>
      <w:r w:rsidRPr="007817A8">
        <w:rPr>
          <w:rFonts w:ascii="Palatino Linotype" w:hAnsi="Palatino Linotype"/>
          <w:i/>
          <w:color w:val="000000"/>
        </w:rPr>
        <w:t>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25F82095" w14:textId="77777777" w:rsidR="00846389" w:rsidRPr="007817A8" w:rsidRDefault="00846389" w:rsidP="00846389">
      <w:pPr>
        <w:spacing w:line="360" w:lineRule="auto"/>
        <w:ind w:right="51"/>
        <w:jc w:val="both"/>
        <w:rPr>
          <w:rFonts w:ascii="Palatino Linotype" w:hAnsi="Palatino Linotype"/>
        </w:rPr>
      </w:pPr>
    </w:p>
    <w:p w14:paraId="3B06AF06" w14:textId="77777777" w:rsidR="00846389" w:rsidRPr="007817A8" w:rsidRDefault="00846389" w:rsidP="00846389">
      <w:pPr>
        <w:pStyle w:val="Prrafodelista"/>
        <w:numPr>
          <w:ilvl w:val="0"/>
          <w:numId w:val="23"/>
        </w:numPr>
        <w:pBdr>
          <w:top w:val="nil"/>
          <w:left w:val="nil"/>
          <w:bottom w:val="nil"/>
          <w:right w:val="nil"/>
          <w:between w:val="nil"/>
        </w:pBdr>
        <w:spacing w:line="360" w:lineRule="auto"/>
        <w:ind w:left="0" w:firstLine="0"/>
        <w:jc w:val="both"/>
        <w:rPr>
          <w:rFonts w:ascii="Palatino Linotype" w:hAnsi="Palatino Linotype"/>
        </w:rPr>
      </w:pPr>
      <w:r w:rsidRPr="007817A8">
        <w:rPr>
          <w:rFonts w:ascii="Palatino Linotype" w:hAnsi="Palatino Linotype"/>
        </w:rPr>
        <w:t xml:space="preserve">Asimismo de los dispositivos legales citados, se desprende que el derecho de acceso a la información pública tiene como limitante el respeto a la intimidad y a la vida privada de las personas, es por ello que este Instituto debe cuidar que los datos personales que obren en poder de los Sujetos Obligados estén protegidos, quienes </w:t>
      </w:r>
      <w:r w:rsidRPr="007817A8">
        <w:rPr>
          <w:rFonts w:ascii="Palatino Linotype" w:hAnsi="Palatino Linotype"/>
        </w:rPr>
        <w:lastRenderedPageBreak/>
        <w:t xml:space="preserve">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el artículo 14 con relación con el 58 de la Ley de Protección de Datos Personales del Estado de México. </w:t>
      </w:r>
    </w:p>
    <w:p w14:paraId="0A754A2E" w14:textId="77777777" w:rsidR="00846389" w:rsidRPr="007817A8" w:rsidRDefault="00846389" w:rsidP="00846389">
      <w:pPr>
        <w:spacing w:line="360" w:lineRule="auto"/>
        <w:ind w:right="51"/>
        <w:jc w:val="both"/>
        <w:rPr>
          <w:rFonts w:ascii="Palatino Linotype" w:hAnsi="Palatino Linotype"/>
        </w:rPr>
      </w:pPr>
    </w:p>
    <w:p w14:paraId="50AB87BF" w14:textId="77777777" w:rsidR="00846389" w:rsidRPr="007817A8" w:rsidRDefault="00846389" w:rsidP="00846389">
      <w:pPr>
        <w:pStyle w:val="Prrafodelista"/>
        <w:numPr>
          <w:ilvl w:val="0"/>
          <w:numId w:val="23"/>
        </w:numPr>
        <w:pBdr>
          <w:top w:val="nil"/>
          <w:left w:val="nil"/>
          <w:bottom w:val="nil"/>
          <w:right w:val="nil"/>
          <w:between w:val="nil"/>
        </w:pBdr>
        <w:spacing w:line="360" w:lineRule="auto"/>
        <w:ind w:left="0" w:firstLine="0"/>
        <w:jc w:val="both"/>
        <w:rPr>
          <w:rFonts w:ascii="Palatino Linotype" w:hAnsi="Palatino Linotype"/>
        </w:rPr>
      </w:pPr>
      <w:r w:rsidRPr="007817A8">
        <w:rPr>
          <w:rFonts w:ascii="Palatino Linotype" w:hAnsi="Palatino Linotype"/>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5F839DB3" w14:textId="77777777" w:rsidR="00846389" w:rsidRPr="007817A8" w:rsidRDefault="00846389" w:rsidP="00846389">
      <w:pPr>
        <w:spacing w:line="360" w:lineRule="auto"/>
        <w:ind w:right="51"/>
        <w:jc w:val="both"/>
        <w:rPr>
          <w:rFonts w:ascii="Palatino Linotype" w:hAnsi="Palatino Linotype"/>
        </w:rPr>
      </w:pPr>
    </w:p>
    <w:p w14:paraId="5745CAC5" w14:textId="77777777" w:rsidR="00846389" w:rsidRPr="007817A8" w:rsidRDefault="00846389" w:rsidP="00846389">
      <w:pPr>
        <w:pStyle w:val="Prrafodelista"/>
        <w:numPr>
          <w:ilvl w:val="0"/>
          <w:numId w:val="23"/>
        </w:numPr>
        <w:pBdr>
          <w:top w:val="nil"/>
          <w:left w:val="nil"/>
          <w:bottom w:val="nil"/>
          <w:right w:val="nil"/>
          <w:between w:val="nil"/>
        </w:pBdr>
        <w:spacing w:line="360" w:lineRule="auto"/>
        <w:ind w:left="0" w:firstLine="0"/>
        <w:jc w:val="both"/>
        <w:rPr>
          <w:rFonts w:ascii="Palatino Linotype" w:hAnsi="Palatino Linotype"/>
        </w:rPr>
      </w:pPr>
      <w:r w:rsidRPr="007817A8">
        <w:rPr>
          <w:rFonts w:ascii="Palatino Linotype" w:hAnsi="Palatino Linotype"/>
        </w:rPr>
        <w:t xml:space="preserve">Así, los LINEAMIENTOS GENERALES EN MATERIA DE CLASIFICACIÓN Y DESCLASIFICACIÓN DE LA INFORMACIÓN, ASÍ COMO PARA LA ELABORACIÓN DE VERSIONES PÚBLICAS, emitidos por el Sistema Nacional de Transparencia, señalan con claridad cuáles son aquellos datos personales que deben ser clasificados al momento de la elaboración de las versiones públicas. </w:t>
      </w:r>
    </w:p>
    <w:p w14:paraId="2B80D33D" w14:textId="77777777" w:rsidR="00846389" w:rsidRPr="007817A8" w:rsidRDefault="00846389" w:rsidP="00846389">
      <w:pPr>
        <w:spacing w:line="360" w:lineRule="auto"/>
        <w:ind w:right="51"/>
        <w:jc w:val="both"/>
        <w:rPr>
          <w:rFonts w:ascii="Palatino Linotype" w:hAnsi="Palatino Linotype"/>
        </w:rPr>
      </w:pPr>
    </w:p>
    <w:p w14:paraId="0834A5AD" w14:textId="77777777" w:rsidR="00846389" w:rsidRPr="007817A8" w:rsidRDefault="00846389" w:rsidP="00846389">
      <w:pPr>
        <w:pStyle w:val="Prrafodelista"/>
        <w:numPr>
          <w:ilvl w:val="0"/>
          <w:numId w:val="23"/>
        </w:numPr>
        <w:pBdr>
          <w:top w:val="nil"/>
          <w:left w:val="nil"/>
          <w:bottom w:val="nil"/>
          <w:right w:val="nil"/>
          <w:between w:val="nil"/>
        </w:pBdr>
        <w:spacing w:line="360" w:lineRule="auto"/>
        <w:ind w:left="0" w:firstLine="0"/>
        <w:jc w:val="both"/>
        <w:rPr>
          <w:rFonts w:ascii="Palatino Linotype" w:hAnsi="Palatino Linotype" w:cs="Arial"/>
        </w:rPr>
      </w:pPr>
      <w:r w:rsidRPr="007817A8">
        <w:rPr>
          <w:rFonts w:ascii="Palatino Linotype" w:hAnsi="Palatino Linotype" w:cs="Arial"/>
        </w:rPr>
        <w:t xml:space="preserve">Efectivamente, cuando se clasifica información como confidencial o reservada es deber someterlo al Comité de Información, quien debe confirmar, modificar o </w:t>
      </w:r>
      <w:r w:rsidRPr="007817A8">
        <w:rPr>
          <w:rFonts w:ascii="Palatino Linotype" w:hAnsi="Palatino Linotype"/>
        </w:rPr>
        <w:t>revocar</w:t>
      </w:r>
      <w:r w:rsidRPr="007817A8">
        <w:rPr>
          <w:rFonts w:ascii="Palatino Linotype" w:hAnsi="Palatino Linotype" w:cs="Arial"/>
        </w:rPr>
        <w:t xml:space="preserve"> las </w:t>
      </w:r>
      <w:r w:rsidRPr="007817A8">
        <w:rPr>
          <w:rFonts w:ascii="Palatino Linotype" w:hAnsi="Palatino Linotype" w:cs="Arial"/>
        </w:rPr>
        <w:lastRenderedPageBreak/>
        <w:t xml:space="preserve">determinaciones en materia de clasificación </w:t>
      </w:r>
      <w:r w:rsidRPr="007817A8">
        <w:rPr>
          <w:rFonts w:ascii="Palatino Linotype" w:hAnsi="Palatino Linotype"/>
        </w:rPr>
        <w:t>de</w:t>
      </w:r>
      <w:r w:rsidRPr="007817A8">
        <w:rPr>
          <w:rFonts w:ascii="Palatino Linotype" w:hAnsi="Palatino Linotype" w:cs="Arial"/>
        </w:rPr>
        <w:t xml:space="preserve"> la información que realicen los titulares de las áreas de los sujetos obligados; por lo tanto, la entrega de documentos en su versión pública debe estar debidamente fundado y motivado, en el que se expongan los fundamentos y razonamientos que llevaron al Sujeto Obligado a testar, suprimir o eliminar datos de dicho soporte documental, ya que no hacerlo, se reitera que lo entregado no tendría un sustento jurídico ni resultaría ser una versión pública, sino más bien una documentación ilegible, incompleta o tachada; ya que el no justificar las causas o motivos por las que no se aprecian determinados datos -ya sea porque se testan o suprimen- deja al solicitante en estado de incertidumbre, al no conocer o comprender porque no aparecen en la documentación respectiva.</w:t>
      </w:r>
    </w:p>
    <w:p w14:paraId="66C4A182" w14:textId="77777777" w:rsidR="00846389" w:rsidRPr="007817A8" w:rsidRDefault="00846389" w:rsidP="00846389">
      <w:pPr>
        <w:spacing w:line="360" w:lineRule="auto"/>
        <w:jc w:val="both"/>
        <w:rPr>
          <w:rFonts w:ascii="Palatino Linotype" w:hAnsi="Palatino Linotype" w:cs="Tahoma"/>
        </w:rPr>
      </w:pPr>
    </w:p>
    <w:p w14:paraId="2074D2E4" w14:textId="77777777" w:rsidR="00846389" w:rsidRPr="007817A8" w:rsidRDefault="00846389" w:rsidP="00846389">
      <w:pPr>
        <w:pStyle w:val="Prrafodelista"/>
        <w:rPr>
          <w:rFonts w:ascii="Palatino Linotype" w:hAnsi="Palatino Linotype" w:cs="Arial"/>
          <w:color w:val="000000"/>
        </w:rPr>
      </w:pPr>
    </w:p>
    <w:p w14:paraId="3CCB466D" w14:textId="77777777" w:rsidR="00846389" w:rsidRPr="007817A8" w:rsidRDefault="00846389" w:rsidP="00846389">
      <w:pPr>
        <w:pStyle w:val="Prrafodelista"/>
        <w:numPr>
          <w:ilvl w:val="0"/>
          <w:numId w:val="23"/>
        </w:numPr>
        <w:pBdr>
          <w:top w:val="nil"/>
          <w:left w:val="nil"/>
          <w:bottom w:val="nil"/>
          <w:right w:val="nil"/>
          <w:between w:val="nil"/>
        </w:pBdr>
        <w:spacing w:line="360" w:lineRule="auto"/>
        <w:ind w:left="0" w:firstLine="0"/>
        <w:jc w:val="both"/>
        <w:rPr>
          <w:rFonts w:ascii="Palatino Linotype" w:hAnsi="Palatino Linotype" w:cs="Arial"/>
          <w:color w:val="000000"/>
        </w:rPr>
      </w:pPr>
      <w:r w:rsidRPr="007817A8">
        <w:rPr>
          <w:rFonts w:ascii="Palatino Linotype" w:hAnsi="Palatino Linotype" w:cs="Arial"/>
          <w:color w:val="000000"/>
        </w:rPr>
        <w:t xml:space="preserve">No pasa desapercibido para este Órgano Garante que los </w:t>
      </w:r>
      <w:r w:rsidRPr="007817A8">
        <w:rPr>
          <w:rFonts w:ascii="Palatino Linotype" w:hAnsi="Palatino Linotype" w:cs="Arial"/>
          <w:b/>
          <w:bCs/>
          <w:color w:val="000000"/>
        </w:rPr>
        <w:t xml:space="preserve">Sujetos Obligados </w:t>
      </w:r>
      <w:r w:rsidRPr="007817A8">
        <w:rPr>
          <w:rFonts w:ascii="Palatino Linotype" w:hAnsi="Palatino Linotype" w:cs="Arial"/>
          <w:color w:val="000000"/>
        </w:rPr>
        <w:t xml:space="preserve">serán responsables de los datos personales en su posesión y que, en caso de localizarse </w:t>
      </w:r>
      <w:r w:rsidRPr="007817A8">
        <w:rPr>
          <w:rFonts w:ascii="Palatino Linotype" w:hAnsi="Palatino Linotype" w:cs="Tahoma"/>
        </w:rPr>
        <w:t>datos</w:t>
      </w:r>
      <w:r w:rsidRPr="007817A8">
        <w:rPr>
          <w:rFonts w:ascii="Palatino Linotype" w:hAnsi="Palatino Linotype" w:cs="Arial"/>
          <w:color w:val="000000"/>
        </w:rPr>
        <w:t xml:space="preserve"> concernientes a terceros, éstos no podrán difundir, distribuir o comercializar los datos </w:t>
      </w:r>
      <w:r w:rsidRPr="007817A8">
        <w:rPr>
          <w:rFonts w:ascii="Palatino Linotype" w:hAnsi="Palatino Linotype" w:cs="Arial"/>
        </w:rPr>
        <w:t>personales</w:t>
      </w:r>
      <w:r w:rsidRPr="007817A8">
        <w:rPr>
          <w:rFonts w:ascii="Palatino Linotype" w:hAnsi="Palatino Linotype" w:cs="Arial"/>
          <w:color w:val="000000"/>
        </w:rPr>
        <w:t>.  Cabe destacar que, para la realización de la clasificación de la información, se deben seguir una serie de pasos y procedimientos, por lo que es menester reiterar los mismos:</w:t>
      </w:r>
    </w:p>
    <w:p w14:paraId="5D599604" w14:textId="77777777" w:rsidR="00846389" w:rsidRPr="007817A8" w:rsidRDefault="00846389" w:rsidP="00846389">
      <w:pPr>
        <w:spacing w:line="360" w:lineRule="auto"/>
        <w:contextualSpacing/>
        <w:jc w:val="both"/>
        <w:rPr>
          <w:rFonts w:ascii="Palatino Linotype" w:hAnsi="Palatino Linotype" w:cs="Arial"/>
          <w:color w:val="000000"/>
        </w:rPr>
      </w:pPr>
    </w:p>
    <w:tbl>
      <w:tblPr>
        <w:tblStyle w:val="Tablanormal1"/>
        <w:tblW w:w="0" w:type="auto"/>
        <w:tblLook w:val="04A0" w:firstRow="1" w:lastRow="0" w:firstColumn="1" w:lastColumn="0" w:noHBand="0" w:noVBand="1"/>
      </w:tblPr>
      <w:tblGrid>
        <w:gridCol w:w="1838"/>
        <w:gridCol w:w="6990"/>
      </w:tblGrid>
      <w:tr w:rsidR="00846389" w:rsidRPr="007817A8" w14:paraId="0BA818E5" w14:textId="77777777" w:rsidTr="00A60B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50DD1029" w14:textId="77777777" w:rsidR="00846389" w:rsidRPr="007817A8" w:rsidRDefault="00846389" w:rsidP="00A60BB1">
            <w:pPr>
              <w:spacing w:line="360" w:lineRule="auto"/>
              <w:rPr>
                <w:rFonts w:ascii="Palatino Linotype" w:hAnsi="Palatino Linotype"/>
                <w:bCs w:val="0"/>
              </w:rPr>
            </w:pPr>
            <w:r w:rsidRPr="007817A8">
              <w:rPr>
                <w:rFonts w:ascii="Palatino Linotype" w:hAnsi="Palatino Linotype" w:cstheme="majorBidi"/>
                <w:bCs w:val="0"/>
              </w:rPr>
              <w:lastRenderedPageBreak/>
              <w:t>a) Requisitos previos.</w:t>
            </w:r>
          </w:p>
        </w:tc>
        <w:tc>
          <w:tcPr>
            <w:tcW w:w="6990" w:type="dxa"/>
            <w:hideMark/>
          </w:tcPr>
          <w:p w14:paraId="4BC1E6A3" w14:textId="77777777" w:rsidR="00846389" w:rsidRPr="007817A8" w:rsidRDefault="00846389" w:rsidP="00A60BB1">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rPr>
            </w:pPr>
            <w:r w:rsidRPr="007817A8">
              <w:rPr>
                <w:rFonts w:ascii="Palatino Linotype" w:hAnsi="Palatino Linotype" w:cs="Arial"/>
                <w:b w:val="0"/>
                <w:bCs w:val="0"/>
                <w:color w:val="000000"/>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68B9CAB6" w14:textId="77777777" w:rsidR="00846389" w:rsidRPr="007817A8" w:rsidRDefault="00846389" w:rsidP="00A60BB1">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rPr>
            </w:pPr>
            <w:r w:rsidRPr="007817A8">
              <w:rPr>
                <w:rFonts w:ascii="Palatino Linotype" w:hAnsi="Palatino Linotype" w:cs="Arial"/>
                <w:b w:val="0"/>
                <w:bCs w:val="0"/>
                <w:color w:val="000000"/>
              </w:rPr>
              <w:t>Al hacerlo tienen que precisar de qué información se trata, señalando el supuesto de clasificación (confidencialidad o reserva).</w:t>
            </w:r>
          </w:p>
          <w:p w14:paraId="3AA29D9B" w14:textId="77777777" w:rsidR="00846389" w:rsidRPr="007817A8" w:rsidRDefault="00846389" w:rsidP="00A60BB1">
            <w:pPr>
              <w:spacing w:line="360" w:lineRule="auto"/>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rPr>
            </w:pPr>
            <w:r w:rsidRPr="007817A8">
              <w:rPr>
                <w:rFonts w:ascii="Palatino Linotype" w:hAnsi="Palatino Linotype" w:cs="Arial"/>
                <w:b w:val="0"/>
                <w:bCs w:val="0"/>
                <w:color w:val="000000"/>
              </w:rPr>
              <w:t>Además, se debe señalar el procedimiento, de los tres que establecen los artículos 132 y 106 de la Ley Estatal y General, respectivamente.</w:t>
            </w:r>
          </w:p>
          <w:p w14:paraId="0B8515F5" w14:textId="77777777" w:rsidR="00846389" w:rsidRPr="007817A8" w:rsidRDefault="00846389" w:rsidP="00A60BB1">
            <w:pPr>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rPr>
            </w:pPr>
            <w:r w:rsidRPr="007817A8">
              <w:rPr>
                <w:rFonts w:ascii="Palatino Linotype" w:hAnsi="Palatino Linotype" w:cs="Arial"/>
                <w:b w:val="0"/>
                <w:bCs w:val="0"/>
                <w:color w:val="000000"/>
              </w:rPr>
              <w:t xml:space="preserve">El último de estos requisitos previos consiste en que no se pueden emitir acuerdos de carácter general ni particular, esto es, </w:t>
            </w:r>
            <w:r w:rsidRPr="007817A8">
              <w:rPr>
                <w:rFonts w:ascii="Palatino Linotype" w:hAnsi="Palatino Linotype" w:cs="Arial"/>
                <w:b w:val="0"/>
                <w:bCs w:val="0"/>
                <w:color w:val="000000"/>
                <w:u w:val="single"/>
              </w:rPr>
              <w:t>no se puede hacer un acuerdo para clasificar de manera general todos los documentos de un expediente o área, sin</w:t>
            </w:r>
            <w:r w:rsidRPr="007817A8">
              <w:rPr>
                <w:rFonts w:ascii="Palatino Linotype" w:hAnsi="Palatino Linotype" w:cs="Arial"/>
                <w:b w:val="0"/>
                <w:bCs w:val="0"/>
                <w:color w:val="000000"/>
              </w:rPr>
              <w:t xml:space="preserve"> individualizar su análisis y tampoco se puede hacer un acuerdo por cada dato que se vaya a clasificar dentro de un documento con diez datos, por ejemplo, susceptibles de ser clasificados.</w:t>
            </w:r>
          </w:p>
        </w:tc>
      </w:tr>
      <w:tr w:rsidR="00846389" w:rsidRPr="007817A8" w14:paraId="3877B221" w14:textId="77777777" w:rsidTr="00A60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4ACFC835" w14:textId="77777777" w:rsidR="00846389" w:rsidRPr="007817A8" w:rsidRDefault="00846389" w:rsidP="00A60BB1">
            <w:pPr>
              <w:spacing w:line="360" w:lineRule="auto"/>
              <w:rPr>
                <w:rFonts w:ascii="Palatino Linotype" w:hAnsi="Palatino Linotype"/>
                <w:bCs w:val="0"/>
              </w:rPr>
            </w:pPr>
            <w:r w:rsidRPr="007817A8">
              <w:rPr>
                <w:rFonts w:ascii="Palatino Linotype" w:hAnsi="Palatino Linotype" w:cstheme="majorBidi"/>
                <w:bCs w:val="0"/>
              </w:rPr>
              <w:lastRenderedPageBreak/>
              <w:t>b) Supuestos de clasificación.</w:t>
            </w:r>
          </w:p>
        </w:tc>
        <w:tc>
          <w:tcPr>
            <w:tcW w:w="6990" w:type="dxa"/>
            <w:hideMark/>
          </w:tcPr>
          <w:p w14:paraId="204069E1" w14:textId="77777777" w:rsidR="00846389" w:rsidRPr="007817A8" w:rsidRDefault="00846389" w:rsidP="00A60BB1">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7817A8">
              <w:rPr>
                <w:rFonts w:ascii="Palatino Linotype" w:hAnsi="Palatino Linotype" w:cs="Arial"/>
                <w:color w:val="000000"/>
              </w:rPr>
              <w:t>Las disposiciones constitucionales y legales en la materia establecen los dos supuestos generales para clasificar la información: por reserva y por confidencialidad.</w:t>
            </w:r>
          </w:p>
          <w:p w14:paraId="622AA14C" w14:textId="77777777" w:rsidR="00846389" w:rsidRPr="007817A8" w:rsidRDefault="00846389" w:rsidP="00A60BB1">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7817A8">
              <w:rPr>
                <w:rFonts w:ascii="Palatino Linotype" w:hAnsi="Palatino Linotype" w:cs="Arial"/>
                <w:color w:val="000000"/>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187AC22B" w14:textId="77777777" w:rsidR="00846389" w:rsidRPr="007817A8" w:rsidRDefault="00846389" w:rsidP="00A60BB1">
            <w:pPr>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rPr>
            </w:pPr>
            <w:r w:rsidRPr="007817A8">
              <w:rPr>
                <w:rFonts w:ascii="Palatino Linotype" w:hAnsi="Palatino Linotype" w:cs="Arial"/>
                <w:color w:val="000000"/>
              </w:rPr>
              <w:t xml:space="preserve">El </w:t>
            </w:r>
            <w:r w:rsidRPr="007817A8">
              <w:rPr>
                <w:rFonts w:ascii="Palatino Linotype" w:hAnsi="Palatino Linotype" w:cs="Arial"/>
                <w:b/>
                <w:color w:val="000000"/>
              </w:rPr>
              <w:t>Sujeto Obligado</w:t>
            </w:r>
            <w:r w:rsidRPr="007817A8">
              <w:rPr>
                <w:rFonts w:ascii="Palatino Linotype" w:hAnsi="Palatino Linotype" w:cs="Arial"/>
                <w:color w:val="000000"/>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846389" w:rsidRPr="007817A8" w14:paraId="4E64FD76" w14:textId="77777777" w:rsidTr="00A60BB1">
        <w:tc>
          <w:tcPr>
            <w:cnfStyle w:val="001000000000" w:firstRow="0" w:lastRow="0" w:firstColumn="1" w:lastColumn="0" w:oddVBand="0" w:evenVBand="0" w:oddHBand="0" w:evenHBand="0" w:firstRowFirstColumn="0" w:firstRowLastColumn="0" w:lastRowFirstColumn="0" w:lastRowLastColumn="0"/>
            <w:tcW w:w="1838" w:type="dxa"/>
            <w:hideMark/>
          </w:tcPr>
          <w:p w14:paraId="62F972E7" w14:textId="77777777" w:rsidR="00846389" w:rsidRPr="007817A8" w:rsidRDefault="00846389" w:rsidP="00A60BB1">
            <w:pPr>
              <w:spacing w:line="360" w:lineRule="auto"/>
              <w:rPr>
                <w:rFonts w:ascii="Palatino Linotype" w:hAnsi="Palatino Linotype"/>
                <w:bCs w:val="0"/>
              </w:rPr>
            </w:pPr>
            <w:r w:rsidRPr="007817A8">
              <w:rPr>
                <w:rFonts w:ascii="Palatino Linotype" w:hAnsi="Palatino Linotype" w:cstheme="majorBidi"/>
                <w:bCs w:val="0"/>
              </w:rPr>
              <w:lastRenderedPageBreak/>
              <w:t>c) Formalidades para emitir el acuerdo de clasificación.</w:t>
            </w:r>
          </w:p>
        </w:tc>
        <w:tc>
          <w:tcPr>
            <w:tcW w:w="6990" w:type="dxa"/>
            <w:hideMark/>
          </w:tcPr>
          <w:p w14:paraId="16B9FCBC" w14:textId="77777777" w:rsidR="00846389" w:rsidRPr="007817A8" w:rsidRDefault="00846389" w:rsidP="00A60BB1">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7817A8">
              <w:rPr>
                <w:rFonts w:ascii="Palatino Linotype" w:hAnsi="Palatino Linotype" w:cs="Arial"/>
                <w:color w:val="000000"/>
              </w:rPr>
              <w:t xml:space="preserve">El Comité de Transparencia, según lo dispuesto en los artículos cuenta con las facultades para aprobar, modificar o revocar la clasificación de la información que haya propuesto. </w:t>
            </w:r>
          </w:p>
          <w:p w14:paraId="78217297" w14:textId="77777777" w:rsidR="00846389" w:rsidRPr="007817A8" w:rsidRDefault="00846389" w:rsidP="00A60BB1">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7817A8">
              <w:rPr>
                <w:rFonts w:ascii="Palatino Linotype" w:hAnsi="Palatino Linotype" w:cs="Arial"/>
                <w:color w:val="000000"/>
              </w:rPr>
              <w:t xml:space="preserve">Es necesario que </w:t>
            </w:r>
            <w:r w:rsidRPr="007817A8">
              <w:rPr>
                <w:rFonts w:ascii="Palatino Linotype" w:hAnsi="Palatino Linotype" w:cs="Arial"/>
                <w:b/>
                <w:color w:val="000000"/>
                <w:u w:val="single"/>
              </w:rPr>
              <w:t>el acto reúna con los requisitos elementales</w:t>
            </w:r>
            <w:r w:rsidRPr="007817A8">
              <w:rPr>
                <w:rFonts w:ascii="Palatino Linotype" w:hAnsi="Palatino Linotype" w:cs="Arial"/>
                <w:color w:val="000000"/>
              </w:rPr>
              <w:t>, entre ellos, que la autoridad que va a emitir el acto de autoridad sea la legalmente facultada para ello.</w:t>
            </w:r>
          </w:p>
          <w:p w14:paraId="3635F0D5" w14:textId="77777777" w:rsidR="00846389" w:rsidRPr="007817A8" w:rsidRDefault="00846389" w:rsidP="00A60BB1">
            <w:pPr>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7817A8">
              <w:rPr>
                <w:rFonts w:ascii="Palatino Linotype" w:hAnsi="Palatino Linotype" w:cs="Arial"/>
                <w:color w:val="000000"/>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846389" w:rsidRPr="007817A8" w14:paraId="6AD2FA67" w14:textId="77777777" w:rsidTr="00A60B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35C68CB" w14:textId="77777777" w:rsidR="00846389" w:rsidRPr="007817A8" w:rsidRDefault="00846389" w:rsidP="00A60BB1">
            <w:pPr>
              <w:spacing w:line="360" w:lineRule="auto"/>
              <w:rPr>
                <w:rFonts w:ascii="Palatino Linotype" w:hAnsi="Palatino Linotype"/>
                <w:b w:val="0"/>
              </w:rPr>
            </w:pPr>
          </w:p>
          <w:p w14:paraId="5B2CEDD0" w14:textId="77777777" w:rsidR="00846389" w:rsidRPr="007817A8" w:rsidRDefault="00846389" w:rsidP="00A60BB1">
            <w:pPr>
              <w:spacing w:line="360" w:lineRule="auto"/>
              <w:jc w:val="both"/>
              <w:rPr>
                <w:rFonts w:ascii="Palatino Linotype" w:hAnsi="Palatino Linotype"/>
                <w:bCs w:val="0"/>
              </w:rPr>
            </w:pPr>
            <w:r w:rsidRPr="007817A8">
              <w:rPr>
                <w:rFonts w:ascii="Palatino Linotype" w:hAnsi="Palatino Linotype" w:cs="Arial"/>
                <w:bCs w:val="0"/>
                <w:color w:val="000000"/>
              </w:rPr>
              <w:t xml:space="preserve">d) Requisitos de fondo del acuerdo de clasificación. </w:t>
            </w:r>
          </w:p>
        </w:tc>
        <w:tc>
          <w:tcPr>
            <w:tcW w:w="6990" w:type="dxa"/>
            <w:hideMark/>
          </w:tcPr>
          <w:p w14:paraId="65AC3BFF" w14:textId="77777777" w:rsidR="00846389" w:rsidRPr="007817A8" w:rsidRDefault="00846389" w:rsidP="00A60BB1">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7817A8">
              <w:rPr>
                <w:rFonts w:ascii="Palatino Linotype" w:hAnsi="Palatino Linotype" w:cs="Arial"/>
                <w:color w:val="000000"/>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w:t>
            </w:r>
            <w:r w:rsidRPr="007817A8">
              <w:rPr>
                <w:rFonts w:ascii="Palatino Linotype" w:hAnsi="Palatino Linotype" w:cs="Arial"/>
                <w:color w:val="000000"/>
              </w:rPr>
              <w:lastRenderedPageBreak/>
              <w:t xml:space="preserve">prueba, para justificar las restricciones, corresponde a los </w:t>
            </w:r>
            <w:r w:rsidRPr="007817A8">
              <w:rPr>
                <w:rFonts w:ascii="Palatino Linotype" w:hAnsi="Palatino Linotype" w:cs="Arial"/>
                <w:b/>
                <w:color w:val="000000"/>
              </w:rPr>
              <w:t>Sujetos Obligados</w:t>
            </w:r>
            <w:r w:rsidRPr="007817A8">
              <w:rPr>
                <w:rFonts w:ascii="Palatino Linotype" w:hAnsi="Palatino Linotype" w:cs="Arial"/>
                <w:color w:val="000000"/>
              </w:rPr>
              <w:t xml:space="preserve">, por lo que deberán fundar y motivar debidamente la clasificación. </w:t>
            </w:r>
          </w:p>
          <w:p w14:paraId="1B869402" w14:textId="77777777" w:rsidR="00846389" w:rsidRPr="007817A8" w:rsidRDefault="00846389" w:rsidP="00A60BB1">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7817A8">
              <w:rPr>
                <w:rFonts w:ascii="Palatino Linotype" w:hAnsi="Palatino Linotype" w:cs="Arial"/>
                <w:color w:val="000000"/>
              </w:rPr>
              <w:t xml:space="preserve">De lo anterior, se desprende que para una correcta </w:t>
            </w:r>
            <w:r w:rsidRPr="007817A8">
              <w:rPr>
                <w:rFonts w:ascii="Palatino Linotype" w:hAnsi="Palatino Linotype" w:cs="Arial"/>
                <w:b/>
                <w:color w:val="000000"/>
              </w:rPr>
              <w:t>clasificación total o parcial</w:t>
            </w:r>
            <w:r w:rsidRPr="007817A8">
              <w:rPr>
                <w:rFonts w:ascii="Palatino Linotype" w:hAnsi="Palatino Linotype" w:cs="Arial"/>
                <w:color w:val="000000"/>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14E8D98F" w14:textId="77777777" w:rsidR="00846389" w:rsidRPr="007817A8" w:rsidRDefault="00846389" w:rsidP="00A60BB1">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7817A8">
              <w:rPr>
                <w:rFonts w:ascii="Palatino Linotype" w:hAnsi="Palatino Linotype" w:cs="Arial"/>
                <w:color w:val="000000"/>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43EF0BB4" w14:textId="77777777" w:rsidR="00846389" w:rsidRPr="007817A8" w:rsidRDefault="00846389" w:rsidP="00A60BB1">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7817A8">
              <w:rPr>
                <w:rFonts w:ascii="Palatino Linotype" w:hAnsi="Palatino Linotype" w:cs="Arial"/>
                <w:color w:val="000000"/>
              </w:rPr>
              <w:t xml:space="preserve">En ese mismo sentido, el numeral trigésimo tercero fracción V de los Lineamientos Generales, precisa que para motivar la </w:t>
            </w:r>
            <w:r w:rsidRPr="007817A8">
              <w:rPr>
                <w:rFonts w:ascii="Palatino Linotype" w:hAnsi="Palatino Linotype" w:cs="Arial"/>
                <w:color w:val="000000"/>
              </w:rPr>
              <w:lastRenderedPageBreak/>
              <w:t>clasificación se deben acreditar las circunstancias de tiempo, modo y lugar.</w:t>
            </w:r>
          </w:p>
          <w:p w14:paraId="44A0E08A" w14:textId="77777777" w:rsidR="00846389" w:rsidRPr="007817A8" w:rsidRDefault="00846389" w:rsidP="00A60BB1">
            <w:pPr>
              <w:spacing w:line="360" w:lineRule="auto"/>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rPr>
            </w:pPr>
            <w:r w:rsidRPr="007817A8">
              <w:rPr>
                <w:rFonts w:ascii="Palatino Linotype" w:hAnsi="Palatino Linotype" w:cs="Arial"/>
                <w:color w:val="000000"/>
              </w:rPr>
              <w:t xml:space="preserve">Ahora bien, </w:t>
            </w:r>
            <w:r w:rsidRPr="007817A8">
              <w:rPr>
                <w:rFonts w:ascii="Palatino Linotype" w:hAnsi="Palatino Linotype" w:cs="Arial"/>
                <w:b/>
                <w:color w:val="000000"/>
                <w:u w:val="single"/>
              </w:rPr>
              <w:t>para cada caso además de fundar y motivar</w:t>
            </w:r>
            <w:r w:rsidRPr="007817A8">
              <w:rPr>
                <w:rFonts w:ascii="Palatino Linotype" w:hAnsi="Palatino Linotype" w:cs="Arial"/>
                <w:color w:val="000000"/>
              </w:rPr>
              <w:t xml:space="preserve">, se debe identificar con claridad que datos contenidos en las documentales que son susceptibles de suprimirse, por ejemplo; </w:t>
            </w:r>
            <w:r w:rsidRPr="007817A8">
              <w:rPr>
                <w:rFonts w:ascii="Palatino Linotype" w:hAnsi="Palatino Linotype" w:cs="Arial"/>
                <w:color w:val="00000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846389" w:rsidRPr="007817A8" w14:paraId="1B79DD83" w14:textId="77777777" w:rsidTr="00A60BB1">
        <w:tc>
          <w:tcPr>
            <w:cnfStyle w:val="001000000000" w:firstRow="0" w:lastRow="0" w:firstColumn="1" w:lastColumn="0" w:oddVBand="0" w:evenVBand="0" w:oddHBand="0" w:evenHBand="0" w:firstRowFirstColumn="0" w:firstRowLastColumn="0" w:lastRowFirstColumn="0" w:lastRowLastColumn="0"/>
            <w:tcW w:w="1838" w:type="dxa"/>
          </w:tcPr>
          <w:p w14:paraId="3ADD2D51" w14:textId="77777777" w:rsidR="00846389" w:rsidRPr="007817A8" w:rsidRDefault="00846389" w:rsidP="00A60BB1">
            <w:pPr>
              <w:spacing w:line="360" w:lineRule="auto"/>
              <w:jc w:val="both"/>
              <w:rPr>
                <w:rFonts w:ascii="Palatino Linotype" w:hAnsi="Palatino Linotype" w:cs="Arial"/>
                <w:bCs w:val="0"/>
              </w:rPr>
            </w:pPr>
            <w:r w:rsidRPr="007817A8">
              <w:rPr>
                <w:rFonts w:ascii="Palatino Linotype" w:eastAsia="MS Gothic" w:hAnsi="Palatino Linotype"/>
                <w:b w:val="0"/>
              </w:rPr>
              <w:lastRenderedPageBreak/>
              <w:t>e</w:t>
            </w:r>
            <w:r w:rsidRPr="007817A8">
              <w:rPr>
                <w:rFonts w:ascii="Palatino Linotype" w:eastAsia="MS Gothic" w:hAnsi="Palatino Linotype"/>
                <w:bCs w:val="0"/>
              </w:rPr>
              <w:t xml:space="preserve">) Condiciones especiales de la clasificación de la información como confidencial. </w:t>
            </w:r>
          </w:p>
        </w:tc>
        <w:tc>
          <w:tcPr>
            <w:tcW w:w="6990" w:type="dxa"/>
            <w:hideMark/>
          </w:tcPr>
          <w:p w14:paraId="5220457B" w14:textId="77777777" w:rsidR="00846389" w:rsidRPr="007817A8" w:rsidRDefault="00846389" w:rsidP="00A60BB1">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7817A8">
              <w:rPr>
                <w:rFonts w:ascii="Palatino Linotype" w:hAnsi="Palatino Linotype" w:cs="Arial"/>
                <w:color w:val="000000"/>
              </w:rPr>
              <w:t xml:space="preserve">Los artículos 148 y 120 de la Ley Estatal y de la Ley General, respectivamente, establecen que aun tratándose de datos personales, se podrán proporcionar, incluso sin solicitar el consentimiento de su titular. </w:t>
            </w:r>
          </w:p>
          <w:p w14:paraId="3B165D58" w14:textId="77777777" w:rsidR="00846389" w:rsidRPr="007817A8" w:rsidRDefault="00846389" w:rsidP="00A60BB1">
            <w:pPr>
              <w:spacing w:line="360" w:lineRule="auto"/>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rPr>
            </w:pPr>
            <w:r w:rsidRPr="007817A8">
              <w:rPr>
                <w:rFonts w:ascii="Palatino Linotype" w:hAnsi="Palatino Linotype" w:cs="Arial"/>
                <w:color w:val="000000"/>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6407D4C1" w14:textId="77777777" w:rsidR="00846389" w:rsidRPr="007817A8" w:rsidRDefault="00846389" w:rsidP="00A60BB1">
            <w:pPr>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rPr>
            </w:pPr>
            <w:r w:rsidRPr="007817A8">
              <w:rPr>
                <w:rFonts w:ascii="Palatino Linotype" w:hAnsi="Palatino Linotype" w:cs="Arial"/>
                <w:color w:val="000000"/>
              </w:rPr>
              <w:lastRenderedPageBreak/>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2D33A58F" w14:textId="77777777" w:rsidR="00846389" w:rsidRPr="007817A8" w:rsidRDefault="00846389" w:rsidP="00846389">
      <w:pPr>
        <w:spacing w:line="360" w:lineRule="auto"/>
        <w:contextualSpacing/>
        <w:jc w:val="both"/>
        <w:rPr>
          <w:rFonts w:ascii="Palatino Linotype" w:hAnsi="Palatino Linotype" w:cs="Arial"/>
          <w:color w:val="000000"/>
        </w:rPr>
      </w:pPr>
    </w:p>
    <w:p w14:paraId="316336EB" w14:textId="77777777" w:rsidR="00846389" w:rsidRPr="007817A8" w:rsidRDefault="00846389" w:rsidP="00846389">
      <w:pPr>
        <w:numPr>
          <w:ilvl w:val="0"/>
          <w:numId w:val="30"/>
        </w:numPr>
        <w:spacing w:line="360" w:lineRule="auto"/>
        <w:ind w:left="0" w:firstLine="0"/>
        <w:jc w:val="both"/>
        <w:rPr>
          <w:rFonts w:ascii="Palatino Linotype" w:eastAsia="Palatino Linotype" w:hAnsi="Palatino Linotype" w:cs="Palatino Linotype"/>
          <w:i/>
          <w:color w:val="000000"/>
        </w:rPr>
      </w:pPr>
      <w:r w:rsidRPr="007817A8">
        <w:rPr>
          <w:rFonts w:ascii="Palatino Linotype" w:hAnsi="Palatino Linotype" w:cs="Arial"/>
          <w:lang w:eastAsia="en-US"/>
        </w:rPr>
        <w:t xml:space="preserve">Si el servidor público incumple con estas formalidades y entrega la información sin </w:t>
      </w:r>
      <w:r w:rsidRPr="007817A8">
        <w:rPr>
          <w:rFonts w:ascii="Palatino Linotype" w:hAnsi="Palatino Linotype" w:cs="Arial"/>
          <w:color w:val="000000"/>
        </w:rPr>
        <w:t>proteger</w:t>
      </w:r>
      <w:r w:rsidRPr="007817A8">
        <w:rPr>
          <w:rFonts w:ascii="Palatino Linotype" w:hAnsi="Palatino Linotype" w:cs="Arial"/>
          <w:lang w:eastAsia="en-US"/>
        </w:rPr>
        <w:t xml:space="preserve"> los datos personales incumple con lo que estipula las disposiciones legales establecidas, asimismo que si entrega un documento testado sin el debido acuerdo de clasificación.</w:t>
      </w:r>
    </w:p>
    <w:p w14:paraId="463E924A" w14:textId="77777777" w:rsidR="00846389" w:rsidRPr="007817A8" w:rsidRDefault="00846389" w:rsidP="00846389">
      <w:pPr>
        <w:pBdr>
          <w:top w:val="nil"/>
          <w:left w:val="nil"/>
          <w:bottom w:val="nil"/>
          <w:right w:val="nil"/>
          <w:between w:val="nil"/>
        </w:pBdr>
        <w:spacing w:line="360" w:lineRule="auto"/>
        <w:ind w:right="113"/>
        <w:jc w:val="both"/>
        <w:rPr>
          <w:rFonts w:ascii="Century Gothic" w:eastAsia="Century Gothic" w:hAnsi="Century Gothic" w:cs="Century Gothic"/>
          <w:color w:val="000000"/>
        </w:rPr>
      </w:pPr>
    </w:p>
    <w:p w14:paraId="697EEE35" w14:textId="77777777" w:rsidR="00042FFB" w:rsidRPr="007817A8" w:rsidRDefault="00042FFB" w:rsidP="00846389">
      <w:pPr>
        <w:pStyle w:val="Prrafodelista"/>
        <w:numPr>
          <w:ilvl w:val="0"/>
          <w:numId w:val="23"/>
        </w:numPr>
        <w:pBdr>
          <w:top w:val="nil"/>
          <w:left w:val="nil"/>
          <w:bottom w:val="nil"/>
          <w:right w:val="nil"/>
          <w:between w:val="nil"/>
        </w:pBdr>
        <w:spacing w:line="360" w:lineRule="auto"/>
        <w:ind w:left="0" w:firstLine="0"/>
        <w:jc w:val="both"/>
        <w:rPr>
          <w:rFonts w:eastAsia="Century Gothic" w:cs="Century Gothic"/>
          <w:color w:val="000000"/>
        </w:rPr>
      </w:pPr>
      <w:r w:rsidRPr="007817A8">
        <w:rPr>
          <w:rFonts w:ascii="Palatino Linotype" w:eastAsia="Palatino Linotype" w:hAnsi="Palatino Linotype" w:cs="Palatino Linotype"/>
          <w:color w:val="000000"/>
        </w:rPr>
        <w:t xml:space="preserve">Por lo </w:t>
      </w:r>
      <w:r w:rsidRPr="007817A8">
        <w:rPr>
          <w:rFonts w:ascii="Palatino Linotype" w:hAnsi="Palatino Linotype" w:cs="Arial"/>
          <w:color w:val="000000"/>
        </w:rPr>
        <w:t>anteriormente</w:t>
      </w:r>
      <w:r w:rsidRPr="007817A8">
        <w:rPr>
          <w:rFonts w:ascii="Palatino Linotype" w:eastAsia="Palatino Linotype" w:hAnsi="Palatino Linotype" w:cs="Palatino Linotype"/>
          <w:color w:val="000000"/>
        </w:rPr>
        <w:t xml:space="preserve"> expuesto, este Órgano Garante considera parcialmente fundadas las razones o motivos de inconformidad que plantea el</w:t>
      </w:r>
      <w:r w:rsidRPr="007817A8">
        <w:rPr>
          <w:rFonts w:ascii="Palatino Linotype" w:eastAsia="Palatino Linotype" w:hAnsi="Palatino Linotype" w:cs="Palatino Linotype"/>
          <w:b/>
          <w:color w:val="000000"/>
        </w:rPr>
        <w:t xml:space="preserve"> RECURRENTE</w:t>
      </w:r>
      <w:r w:rsidRPr="007817A8">
        <w:rPr>
          <w:rFonts w:ascii="Palatino Linotype" w:eastAsia="Palatino Linotype" w:hAnsi="Palatino Linotype" w:cs="Palatino Linotype"/>
          <w:color w:val="000000"/>
        </w:rPr>
        <w:t xml:space="preserve">, determinando </w:t>
      </w:r>
      <w:r w:rsidRPr="007817A8">
        <w:rPr>
          <w:rFonts w:ascii="Palatino Linotype" w:eastAsia="Palatino Linotype" w:hAnsi="Palatino Linotype" w:cs="Palatino Linotype"/>
          <w:b/>
          <w:smallCaps/>
          <w:color w:val="000000"/>
        </w:rPr>
        <w:t>MODIFICAR</w:t>
      </w:r>
      <w:r w:rsidRPr="007817A8">
        <w:rPr>
          <w:rFonts w:ascii="Palatino Linotype" w:eastAsia="Palatino Linotype" w:hAnsi="Palatino Linotype" w:cs="Palatino Linotype"/>
          <w:b/>
          <w:color w:val="000000"/>
        </w:rPr>
        <w:t xml:space="preserve"> </w:t>
      </w:r>
      <w:r w:rsidRPr="007817A8">
        <w:rPr>
          <w:rFonts w:ascii="Palatino Linotype" w:eastAsia="Palatino Linotype" w:hAnsi="Palatino Linotype" w:cs="Palatino Linotype"/>
          <w:color w:val="000000"/>
        </w:rPr>
        <w:t xml:space="preserve">la respuesta del </w:t>
      </w:r>
      <w:r w:rsidRPr="007817A8">
        <w:rPr>
          <w:rFonts w:ascii="Palatino Linotype" w:eastAsia="Palatino Linotype" w:hAnsi="Palatino Linotype" w:cs="Palatino Linotype"/>
          <w:b/>
          <w:color w:val="000000"/>
        </w:rPr>
        <w:t>SUJETO OBLIGADO</w:t>
      </w:r>
      <w:r w:rsidRPr="007817A8">
        <w:rPr>
          <w:rFonts w:ascii="Palatino Linotype" w:eastAsia="Palatino Linotype" w:hAnsi="Palatino Linotype" w:cs="Palatino Linotype"/>
          <w:color w:val="000000"/>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este </w:t>
      </w:r>
      <w:r w:rsidRPr="007817A8">
        <w:rPr>
          <w:rFonts w:ascii="Palatino Linotype" w:eastAsia="Palatino Linotype" w:hAnsi="Palatino Linotype" w:cs="Palatino Linotype"/>
          <w:b/>
          <w:color w:val="000000"/>
        </w:rPr>
        <w:t>ÓRGANO GARANTE</w:t>
      </w:r>
      <w:r w:rsidRPr="007817A8">
        <w:rPr>
          <w:rFonts w:ascii="Palatino Linotype" w:eastAsia="Palatino Linotype" w:hAnsi="Palatino Linotype" w:cs="Palatino Linotype"/>
          <w:color w:val="000000"/>
        </w:rPr>
        <w:t xml:space="preserve"> emite los siguientes</w:t>
      </w:r>
      <w:r w:rsidRPr="007817A8">
        <w:rPr>
          <w:rFonts w:ascii="Palatino Linotype" w:eastAsia="Palatino Linotype" w:hAnsi="Palatino Linotype" w:cs="Palatino Linotype"/>
          <w:color w:val="222222"/>
        </w:rPr>
        <w:t>:</w:t>
      </w:r>
    </w:p>
    <w:p w14:paraId="4585527A" w14:textId="77777777" w:rsidR="00042FFB" w:rsidRPr="007817A8" w:rsidRDefault="00042FFB" w:rsidP="00A61959">
      <w:pPr>
        <w:pBdr>
          <w:top w:val="nil"/>
          <w:left w:val="nil"/>
          <w:bottom w:val="nil"/>
          <w:right w:val="nil"/>
          <w:between w:val="nil"/>
        </w:pBdr>
        <w:ind w:left="720" w:right="113"/>
        <w:rPr>
          <w:rFonts w:ascii="Century Gothic" w:eastAsia="Century Gothic" w:hAnsi="Century Gothic" w:cs="Century Gothic"/>
          <w:color w:val="000000"/>
        </w:rPr>
      </w:pPr>
    </w:p>
    <w:p w14:paraId="26B9E964" w14:textId="77777777" w:rsidR="00042FFB" w:rsidRPr="007817A8" w:rsidRDefault="00042FFB" w:rsidP="00A61959">
      <w:pPr>
        <w:keepNext/>
        <w:keepLines/>
        <w:spacing w:before="240" w:after="240" w:line="360" w:lineRule="auto"/>
        <w:ind w:right="113"/>
        <w:jc w:val="center"/>
        <w:rPr>
          <w:rFonts w:ascii="Palatino Linotype" w:eastAsia="Palatino Linotype" w:hAnsi="Palatino Linotype" w:cs="Palatino Linotype"/>
          <w:b/>
          <w:color w:val="000000"/>
        </w:rPr>
      </w:pPr>
      <w:r w:rsidRPr="007817A8">
        <w:rPr>
          <w:rFonts w:ascii="Palatino Linotype" w:eastAsia="Palatino Linotype" w:hAnsi="Palatino Linotype" w:cs="Palatino Linotype"/>
          <w:b/>
          <w:color w:val="000000"/>
        </w:rPr>
        <w:lastRenderedPageBreak/>
        <w:t>R E S O L U T I V O S</w:t>
      </w:r>
    </w:p>
    <w:p w14:paraId="453B575A" w14:textId="2E524DAB" w:rsidR="00042FFB" w:rsidRPr="007817A8" w:rsidRDefault="00042FFB" w:rsidP="00A61959">
      <w:pPr>
        <w:spacing w:line="360" w:lineRule="auto"/>
        <w:ind w:right="113"/>
        <w:jc w:val="both"/>
        <w:rPr>
          <w:rFonts w:ascii="Palatino Linotype" w:eastAsia="Palatino Linotype" w:hAnsi="Palatino Linotype" w:cs="Palatino Linotype"/>
          <w:b/>
        </w:rPr>
      </w:pPr>
      <w:r w:rsidRPr="007817A8">
        <w:rPr>
          <w:rFonts w:ascii="Palatino Linotype" w:eastAsia="Palatino Linotype" w:hAnsi="Palatino Linotype" w:cs="Palatino Linotype"/>
          <w:b/>
        </w:rPr>
        <w:t xml:space="preserve">PRIMERO. </w:t>
      </w:r>
      <w:r w:rsidRPr="007817A8">
        <w:rPr>
          <w:rFonts w:ascii="Palatino Linotype" w:eastAsia="Palatino Linotype" w:hAnsi="Palatino Linotype" w:cs="Palatino Linotype"/>
        </w:rPr>
        <w:t>Resultan parcialmente fundadas las</w:t>
      </w:r>
      <w:r w:rsidRPr="007817A8">
        <w:rPr>
          <w:rFonts w:ascii="Palatino Linotype" w:eastAsia="Palatino Linotype" w:hAnsi="Palatino Linotype" w:cs="Palatino Linotype"/>
          <w:b/>
        </w:rPr>
        <w:t xml:space="preserve"> </w:t>
      </w:r>
      <w:r w:rsidRPr="007817A8">
        <w:rPr>
          <w:rFonts w:ascii="Palatino Linotype" w:eastAsia="Palatino Linotype" w:hAnsi="Palatino Linotype" w:cs="Palatino Linotype"/>
        </w:rPr>
        <w:t xml:space="preserve">razones o motivos de inconformidad hechos valer en el recurso de revisión </w:t>
      </w:r>
      <w:r w:rsidRPr="007817A8">
        <w:rPr>
          <w:rFonts w:ascii="Palatino Linotype" w:eastAsia="Palatino Linotype" w:hAnsi="Palatino Linotype" w:cs="Palatino Linotype"/>
          <w:b/>
        </w:rPr>
        <w:t>0</w:t>
      </w:r>
      <w:r w:rsidR="00CF0CF4" w:rsidRPr="007817A8">
        <w:rPr>
          <w:rFonts w:ascii="Palatino Linotype" w:eastAsia="Palatino Linotype" w:hAnsi="Palatino Linotype" w:cs="Palatino Linotype"/>
          <w:b/>
        </w:rPr>
        <w:t>153</w:t>
      </w:r>
      <w:r w:rsidR="005576CB" w:rsidRPr="007817A8">
        <w:rPr>
          <w:rFonts w:ascii="Palatino Linotype" w:eastAsia="Palatino Linotype" w:hAnsi="Palatino Linotype" w:cs="Palatino Linotype"/>
          <w:b/>
        </w:rPr>
        <w:t>3</w:t>
      </w:r>
      <w:r w:rsidRPr="007817A8">
        <w:rPr>
          <w:rFonts w:ascii="Palatino Linotype" w:eastAsia="Palatino Linotype" w:hAnsi="Palatino Linotype" w:cs="Palatino Linotype"/>
          <w:b/>
        </w:rPr>
        <w:t xml:space="preserve">/INFOEM/IP/RR/2024, </w:t>
      </w:r>
      <w:r w:rsidRPr="007817A8">
        <w:rPr>
          <w:rFonts w:ascii="Palatino Linotype" w:eastAsia="Palatino Linotype" w:hAnsi="Palatino Linotype" w:cs="Palatino Linotype"/>
        </w:rPr>
        <w:t>en términos del</w:t>
      </w:r>
      <w:r w:rsidRPr="007817A8">
        <w:rPr>
          <w:rFonts w:ascii="Palatino Linotype" w:eastAsia="Palatino Linotype" w:hAnsi="Palatino Linotype" w:cs="Palatino Linotype"/>
          <w:b/>
        </w:rPr>
        <w:t xml:space="preserve"> </w:t>
      </w:r>
      <w:r w:rsidRPr="007817A8">
        <w:rPr>
          <w:rFonts w:ascii="Palatino Linotype" w:eastAsia="Palatino Linotype" w:hAnsi="Palatino Linotype" w:cs="Palatino Linotype"/>
        </w:rPr>
        <w:t xml:space="preserve">considerandos </w:t>
      </w:r>
      <w:r w:rsidRPr="007817A8">
        <w:rPr>
          <w:rFonts w:ascii="Palatino Linotype" w:eastAsia="Palatino Linotype" w:hAnsi="Palatino Linotype" w:cs="Palatino Linotype"/>
          <w:b/>
        </w:rPr>
        <w:t>CUARTO</w:t>
      </w:r>
      <w:r w:rsidR="00846389" w:rsidRPr="007817A8">
        <w:rPr>
          <w:rFonts w:ascii="Palatino Linotype" w:eastAsia="Palatino Linotype" w:hAnsi="Palatino Linotype" w:cs="Palatino Linotype"/>
          <w:b/>
        </w:rPr>
        <w:t xml:space="preserve"> y QUINTO</w:t>
      </w:r>
      <w:r w:rsidRPr="007817A8">
        <w:rPr>
          <w:rFonts w:ascii="Palatino Linotype" w:eastAsia="Palatino Linotype" w:hAnsi="Palatino Linotype" w:cs="Palatino Linotype"/>
          <w:b/>
        </w:rPr>
        <w:t xml:space="preserve"> </w:t>
      </w:r>
      <w:r w:rsidRPr="007817A8">
        <w:rPr>
          <w:rFonts w:ascii="Palatino Linotype" w:eastAsia="Palatino Linotype" w:hAnsi="Palatino Linotype" w:cs="Palatino Linotype"/>
        </w:rPr>
        <w:t>de la presente resolución.</w:t>
      </w:r>
    </w:p>
    <w:p w14:paraId="1092F01D" w14:textId="77777777" w:rsidR="00042FFB" w:rsidRPr="007817A8" w:rsidRDefault="00042FFB" w:rsidP="00A61959">
      <w:pPr>
        <w:spacing w:line="360" w:lineRule="auto"/>
        <w:ind w:right="113"/>
        <w:jc w:val="both"/>
        <w:rPr>
          <w:rFonts w:ascii="Palatino Linotype" w:eastAsia="Palatino Linotype" w:hAnsi="Palatino Linotype" w:cs="Palatino Linotype"/>
          <w:b/>
        </w:rPr>
      </w:pPr>
    </w:p>
    <w:p w14:paraId="701248E5" w14:textId="267A5F08" w:rsidR="00042FFB" w:rsidRPr="007817A8" w:rsidRDefault="00042FFB" w:rsidP="00A61959">
      <w:pPr>
        <w:spacing w:line="360" w:lineRule="auto"/>
        <w:ind w:right="113"/>
        <w:jc w:val="both"/>
        <w:rPr>
          <w:rFonts w:ascii="Palatino Linotype" w:eastAsia="Palatino Linotype" w:hAnsi="Palatino Linotype" w:cs="Palatino Linotype"/>
        </w:rPr>
      </w:pPr>
      <w:r w:rsidRPr="007817A8">
        <w:rPr>
          <w:rFonts w:ascii="Palatino Linotype" w:eastAsia="Palatino Linotype" w:hAnsi="Palatino Linotype" w:cs="Palatino Linotype"/>
          <w:b/>
          <w:color w:val="000000"/>
        </w:rPr>
        <w:t xml:space="preserve">SEGUNDO. </w:t>
      </w:r>
      <w:r w:rsidRPr="007817A8">
        <w:rPr>
          <w:rFonts w:ascii="Palatino Linotype" w:eastAsia="Palatino Linotype" w:hAnsi="Palatino Linotype" w:cs="Palatino Linotype"/>
          <w:color w:val="000000"/>
        </w:rPr>
        <w:t xml:space="preserve">Se </w:t>
      </w:r>
      <w:r w:rsidRPr="007817A8">
        <w:rPr>
          <w:rFonts w:ascii="Palatino Linotype" w:eastAsia="Palatino Linotype" w:hAnsi="Palatino Linotype" w:cs="Palatino Linotype"/>
          <w:b/>
          <w:color w:val="000000"/>
        </w:rPr>
        <w:t>MODIFICA</w:t>
      </w:r>
      <w:r w:rsidRPr="007817A8">
        <w:rPr>
          <w:rFonts w:ascii="Palatino Linotype" w:eastAsia="Palatino Linotype" w:hAnsi="Palatino Linotype" w:cs="Palatino Linotype"/>
          <w:color w:val="000000"/>
        </w:rPr>
        <w:t xml:space="preserve"> la respuesta y se </w:t>
      </w:r>
      <w:r w:rsidRPr="007817A8">
        <w:rPr>
          <w:rFonts w:ascii="Palatino Linotype" w:eastAsia="Palatino Linotype" w:hAnsi="Palatino Linotype" w:cs="Palatino Linotype"/>
          <w:b/>
          <w:color w:val="000000"/>
        </w:rPr>
        <w:t xml:space="preserve">ORDENA </w:t>
      </w:r>
      <w:r w:rsidRPr="007817A8">
        <w:rPr>
          <w:rFonts w:ascii="Palatino Linotype" w:eastAsia="Palatino Linotype" w:hAnsi="Palatino Linotype" w:cs="Palatino Linotype"/>
          <w:color w:val="000000"/>
        </w:rPr>
        <w:t xml:space="preserve">al </w:t>
      </w:r>
      <w:r w:rsidR="005576CB" w:rsidRPr="007817A8">
        <w:rPr>
          <w:rFonts w:ascii="Palatino Linotype" w:eastAsia="Palatino Linotype" w:hAnsi="Palatino Linotype" w:cs="Palatino Linotype"/>
          <w:b/>
          <w:color w:val="000000"/>
        </w:rPr>
        <w:t>Hospital Regional de Alta Especialidad de Zumpango</w:t>
      </w:r>
      <w:r w:rsidRPr="007817A8">
        <w:rPr>
          <w:rFonts w:ascii="Palatino Linotype" w:eastAsia="Palatino Linotype" w:hAnsi="Palatino Linotype" w:cs="Palatino Linotype"/>
          <w:b/>
          <w:color w:val="000000"/>
        </w:rPr>
        <w:t xml:space="preserve">, </w:t>
      </w:r>
      <w:r w:rsidRPr="007817A8">
        <w:rPr>
          <w:rFonts w:ascii="Palatino Linotype" w:eastAsia="Palatino Linotype" w:hAnsi="Palatino Linotype" w:cs="Palatino Linotype"/>
        </w:rPr>
        <w:t>que realice una búsqueda exhaustiva y razonable de la información y que ponga a disposición</w:t>
      </w:r>
      <w:r w:rsidR="00846389" w:rsidRPr="007817A8">
        <w:rPr>
          <w:rFonts w:ascii="Palatino Linotype" w:eastAsia="Palatino Linotype" w:hAnsi="Palatino Linotype" w:cs="Palatino Linotype"/>
        </w:rPr>
        <w:t xml:space="preserve"> de ser el caso</w:t>
      </w:r>
      <w:r w:rsidRPr="007817A8">
        <w:rPr>
          <w:rFonts w:ascii="Palatino Linotype" w:eastAsia="Palatino Linotype" w:hAnsi="Palatino Linotype" w:cs="Palatino Linotype"/>
        </w:rPr>
        <w:t xml:space="preserve"> en versión pública, lo siguiente:</w:t>
      </w:r>
    </w:p>
    <w:p w14:paraId="08837A85" w14:textId="77777777" w:rsidR="00042FFB" w:rsidRPr="007817A8" w:rsidRDefault="00042FFB" w:rsidP="00042FFB">
      <w:pPr>
        <w:pBdr>
          <w:top w:val="nil"/>
          <w:left w:val="nil"/>
          <w:bottom w:val="nil"/>
          <w:right w:val="nil"/>
          <w:between w:val="nil"/>
        </w:pBdr>
        <w:spacing w:line="360" w:lineRule="auto"/>
        <w:ind w:right="-457"/>
        <w:jc w:val="both"/>
        <w:rPr>
          <w:rFonts w:ascii="Palatino Linotype" w:eastAsia="Palatino Linotype" w:hAnsi="Palatino Linotype" w:cs="Palatino Linotype"/>
          <w:color w:val="000000"/>
        </w:rPr>
      </w:pPr>
    </w:p>
    <w:p w14:paraId="37000793" w14:textId="77777777" w:rsidR="00042FFB" w:rsidRPr="007817A8" w:rsidRDefault="005576CB" w:rsidP="005576CB">
      <w:pPr>
        <w:numPr>
          <w:ilvl w:val="0"/>
          <w:numId w:val="24"/>
        </w:numPr>
        <w:pBdr>
          <w:top w:val="nil"/>
          <w:left w:val="nil"/>
          <w:bottom w:val="nil"/>
          <w:right w:val="nil"/>
          <w:between w:val="nil"/>
        </w:pBdr>
        <w:spacing w:line="360" w:lineRule="auto"/>
        <w:ind w:right="-29"/>
        <w:jc w:val="both"/>
        <w:rPr>
          <w:rFonts w:ascii="Palatino Linotype" w:eastAsia="Palatino Linotype" w:hAnsi="Palatino Linotype" w:cs="Palatino Linotype"/>
          <w:b/>
          <w:color w:val="000000"/>
        </w:rPr>
      </w:pPr>
      <w:r w:rsidRPr="007817A8">
        <w:rPr>
          <w:rFonts w:ascii="Palatino Linotype" w:eastAsia="Palatino Linotype" w:hAnsi="Palatino Linotype" w:cs="Palatino Linotype"/>
          <w:b/>
          <w:color w:val="000000"/>
        </w:rPr>
        <w:t xml:space="preserve">Actas </w:t>
      </w:r>
      <w:r w:rsidR="00D66BC7" w:rsidRPr="007817A8">
        <w:rPr>
          <w:rFonts w:ascii="Palatino Linotype" w:eastAsia="Palatino Linotype" w:hAnsi="Palatino Linotype" w:cs="Palatino Linotype"/>
          <w:b/>
          <w:color w:val="000000"/>
        </w:rPr>
        <w:t xml:space="preserve">faltantes </w:t>
      </w:r>
      <w:r w:rsidRPr="007817A8">
        <w:rPr>
          <w:rFonts w:ascii="Palatino Linotype" w:eastAsia="Palatino Linotype" w:hAnsi="Palatino Linotype" w:cs="Palatino Linotype"/>
          <w:b/>
          <w:color w:val="000000"/>
        </w:rPr>
        <w:t>de</w:t>
      </w:r>
      <w:r w:rsidR="00846389" w:rsidRPr="007817A8">
        <w:rPr>
          <w:rFonts w:ascii="Palatino Linotype" w:eastAsia="Palatino Linotype" w:hAnsi="Palatino Linotype" w:cs="Palatino Linotype"/>
          <w:b/>
          <w:color w:val="000000"/>
        </w:rPr>
        <w:t>l</w:t>
      </w:r>
      <w:r w:rsidRPr="007817A8">
        <w:rPr>
          <w:rFonts w:ascii="Palatino Linotype" w:eastAsia="Palatino Linotype" w:hAnsi="Palatino Linotype" w:cs="Palatino Linotype"/>
          <w:b/>
          <w:color w:val="000000"/>
        </w:rPr>
        <w:t xml:space="preserve"> Comité de </w:t>
      </w:r>
      <w:r w:rsidR="00846389" w:rsidRPr="007817A8">
        <w:rPr>
          <w:rFonts w:ascii="Palatino Linotype" w:eastAsia="Palatino Linotype" w:hAnsi="Palatino Linotype" w:cs="Palatino Linotype"/>
          <w:b/>
          <w:color w:val="000000"/>
        </w:rPr>
        <w:t>Coordinación ordinarias y extraordinarias,</w:t>
      </w:r>
      <w:r w:rsidRPr="007817A8">
        <w:rPr>
          <w:rFonts w:ascii="Palatino Linotype" w:eastAsia="Palatino Linotype" w:hAnsi="Palatino Linotype" w:cs="Palatino Linotype"/>
          <w:b/>
          <w:color w:val="000000"/>
        </w:rPr>
        <w:t xml:space="preserve"> de</w:t>
      </w:r>
      <w:r w:rsidR="00846389" w:rsidRPr="007817A8">
        <w:rPr>
          <w:rFonts w:ascii="Palatino Linotype" w:eastAsia="Palatino Linotype" w:hAnsi="Palatino Linotype" w:cs="Palatino Linotype"/>
          <w:b/>
          <w:color w:val="000000"/>
        </w:rPr>
        <w:t>l</w:t>
      </w:r>
      <w:r w:rsidRPr="007817A8">
        <w:rPr>
          <w:rFonts w:ascii="Palatino Linotype" w:eastAsia="Palatino Linotype" w:hAnsi="Palatino Linotype" w:cs="Palatino Linotype"/>
          <w:b/>
          <w:color w:val="000000"/>
        </w:rPr>
        <w:t xml:space="preserve"> </w:t>
      </w:r>
      <w:r w:rsidR="00846389" w:rsidRPr="007817A8">
        <w:rPr>
          <w:rFonts w:ascii="Palatino Linotype" w:eastAsia="Palatino Linotype" w:hAnsi="Palatino Linotype" w:cs="Palatino Linotype"/>
          <w:b/>
          <w:color w:val="000000"/>
        </w:rPr>
        <w:t xml:space="preserve">1 de </w:t>
      </w:r>
      <w:r w:rsidRPr="007817A8">
        <w:rPr>
          <w:rFonts w:ascii="Palatino Linotype" w:eastAsia="Palatino Linotype" w:hAnsi="Palatino Linotype" w:cs="Palatino Linotype"/>
          <w:b/>
          <w:color w:val="000000"/>
        </w:rPr>
        <w:t>enero de</w:t>
      </w:r>
      <w:r w:rsidR="00846389" w:rsidRPr="007817A8">
        <w:rPr>
          <w:rFonts w:ascii="Palatino Linotype" w:eastAsia="Palatino Linotype" w:hAnsi="Palatino Linotype" w:cs="Palatino Linotype"/>
          <w:b/>
          <w:color w:val="000000"/>
        </w:rPr>
        <w:t xml:space="preserve"> 2014</w:t>
      </w:r>
      <w:r w:rsidRPr="007817A8">
        <w:rPr>
          <w:rFonts w:ascii="Palatino Linotype" w:eastAsia="Palatino Linotype" w:hAnsi="Palatino Linotype" w:cs="Palatino Linotype"/>
          <w:b/>
          <w:color w:val="000000"/>
        </w:rPr>
        <w:t xml:space="preserve"> al </w:t>
      </w:r>
      <w:r w:rsidR="00846389" w:rsidRPr="007817A8">
        <w:rPr>
          <w:rFonts w:ascii="Palatino Linotype" w:eastAsia="Palatino Linotype" w:hAnsi="Palatino Linotype" w:cs="Palatino Linotype"/>
          <w:b/>
          <w:color w:val="000000"/>
        </w:rPr>
        <w:t>20</w:t>
      </w:r>
      <w:r w:rsidRPr="007817A8">
        <w:rPr>
          <w:rFonts w:ascii="Palatino Linotype" w:eastAsia="Palatino Linotype" w:hAnsi="Palatino Linotype" w:cs="Palatino Linotype"/>
          <w:b/>
          <w:color w:val="000000"/>
        </w:rPr>
        <w:t xml:space="preserve"> de febrero de</w:t>
      </w:r>
      <w:r w:rsidR="00846389" w:rsidRPr="007817A8">
        <w:rPr>
          <w:rFonts w:ascii="Palatino Linotype" w:eastAsia="Palatino Linotype" w:hAnsi="Palatino Linotype" w:cs="Palatino Linotype"/>
          <w:b/>
          <w:color w:val="000000"/>
        </w:rPr>
        <w:t xml:space="preserve"> 2024.</w:t>
      </w:r>
    </w:p>
    <w:p w14:paraId="172F6247" w14:textId="77777777" w:rsidR="00761EEE" w:rsidRPr="007817A8" w:rsidRDefault="00761EEE" w:rsidP="00761EEE">
      <w:pPr>
        <w:pBdr>
          <w:top w:val="nil"/>
          <w:left w:val="nil"/>
          <w:bottom w:val="nil"/>
          <w:right w:val="nil"/>
          <w:between w:val="nil"/>
        </w:pBdr>
        <w:spacing w:line="360" w:lineRule="auto"/>
        <w:ind w:left="720" w:right="-29"/>
        <w:jc w:val="both"/>
        <w:rPr>
          <w:rFonts w:ascii="Palatino Linotype" w:eastAsia="Palatino Linotype" w:hAnsi="Palatino Linotype" w:cs="Palatino Linotype"/>
          <w:b/>
          <w:color w:val="000000"/>
        </w:rPr>
      </w:pPr>
    </w:p>
    <w:p w14:paraId="0FDA0966" w14:textId="77777777" w:rsidR="00042FFB" w:rsidRPr="007817A8" w:rsidRDefault="00042FFB" w:rsidP="00C7599E">
      <w:pPr>
        <w:tabs>
          <w:tab w:val="left" w:pos="8080"/>
        </w:tabs>
        <w:spacing w:line="360" w:lineRule="auto"/>
        <w:ind w:right="-29"/>
        <w:jc w:val="both"/>
        <w:rPr>
          <w:rFonts w:ascii="Palatino Linotype" w:eastAsia="Palatino Linotype" w:hAnsi="Palatino Linotype" w:cs="Palatino Linotype"/>
        </w:rPr>
      </w:pPr>
      <w:bookmarkStart w:id="11" w:name="_heading=h.3rdcrjn" w:colFirst="0" w:colLast="0"/>
      <w:bookmarkEnd w:id="11"/>
      <w:r w:rsidRPr="007817A8">
        <w:rPr>
          <w:rFonts w:ascii="Palatino Linotype" w:eastAsia="Palatino Linotype" w:hAnsi="Palatino Linotype" w:cs="Palatino Linotype"/>
        </w:rPr>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w:t>
      </w:r>
      <w:r w:rsidRPr="007817A8">
        <w:rPr>
          <w:rFonts w:ascii="Palatino Linotype" w:eastAsia="Palatino Linotype" w:hAnsi="Palatino Linotype" w:cs="Palatino Linotype"/>
          <w:b/>
        </w:rPr>
        <w:t xml:space="preserve"> Recurrente</w:t>
      </w:r>
      <w:r w:rsidRPr="007817A8">
        <w:rPr>
          <w:rFonts w:ascii="Palatino Linotype" w:eastAsia="Palatino Linotype" w:hAnsi="Palatino Linotype" w:cs="Palatino Linotype"/>
        </w:rPr>
        <w:t>.</w:t>
      </w:r>
    </w:p>
    <w:p w14:paraId="3AA74C19" w14:textId="77777777" w:rsidR="00846389" w:rsidRPr="007817A8" w:rsidRDefault="00846389" w:rsidP="00C7599E">
      <w:pPr>
        <w:tabs>
          <w:tab w:val="left" w:pos="8080"/>
        </w:tabs>
        <w:spacing w:line="360" w:lineRule="auto"/>
        <w:ind w:right="-29"/>
        <w:jc w:val="both"/>
        <w:rPr>
          <w:rFonts w:ascii="Palatino Linotype" w:eastAsia="Palatino Linotype" w:hAnsi="Palatino Linotype" w:cs="Palatino Linotype"/>
        </w:rPr>
      </w:pPr>
    </w:p>
    <w:p w14:paraId="3F1F1DD8" w14:textId="77777777" w:rsidR="00761EEE" w:rsidRPr="007817A8" w:rsidRDefault="00761EEE" w:rsidP="00C7599E">
      <w:pPr>
        <w:tabs>
          <w:tab w:val="left" w:pos="8080"/>
        </w:tabs>
        <w:spacing w:line="360" w:lineRule="auto"/>
        <w:ind w:right="-29"/>
        <w:jc w:val="both"/>
        <w:rPr>
          <w:rFonts w:ascii="Palatino Linotype" w:eastAsia="Palatino Linotype" w:hAnsi="Palatino Linotype" w:cs="Palatino Linotype"/>
        </w:rPr>
      </w:pPr>
      <w:r w:rsidRPr="007817A8">
        <w:rPr>
          <w:rFonts w:ascii="Palatino Linotype" w:eastAsia="Palatino Linotype" w:hAnsi="Palatino Linotype" w:cs="Palatino Linotype"/>
        </w:rPr>
        <w:t xml:space="preserve">Para el caso de que la información ordenada en el </w:t>
      </w:r>
      <w:r w:rsidRPr="007817A8">
        <w:rPr>
          <w:rFonts w:ascii="Palatino Linotype" w:eastAsia="Palatino Linotype" w:hAnsi="Palatino Linotype" w:cs="Palatino Linotype"/>
          <w:b/>
        </w:rPr>
        <w:t>inciso a)</w:t>
      </w:r>
      <w:r w:rsidRPr="007817A8">
        <w:rPr>
          <w:rFonts w:ascii="Palatino Linotype" w:eastAsia="Palatino Linotype" w:hAnsi="Palatino Linotype" w:cs="Palatino Linotype"/>
        </w:rPr>
        <w:t xml:space="preserve"> en su parte relativa a actas extraordinarias, no se haya generado, poseído o administrado, bastará que el Sujeto Obligado, así lo haga del conocimiento del Recurrente al momento de dar cumplimiento </w:t>
      </w:r>
      <w:r w:rsidRPr="007817A8">
        <w:rPr>
          <w:rFonts w:ascii="Palatino Linotype" w:eastAsia="Palatino Linotype" w:hAnsi="Palatino Linotype" w:cs="Palatino Linotype"/>
        </w:rPr>
        <w:lastRenderedPageBreak/>
        <w:t>a la presente Resolución en términos del artículo 19 párrafo segundo de la Ley de Transparencia y Acceso a la Información Pública del Estado de México y Municipios.</w:t>
      </w:r>
    </w:p>
    <w:p w14:paraId="27C8BB3E" w14:textId="77777777" w:rsidR="00761EEE" w:rsidRPr="007817A8" w:rsidRDefault="00761EEE" w:rsidP="00C7599E">
      <w:pPr>
        <w:tabs>
          <w:tab w:val="left" w:pos="8080"/>
        </w:tabs>
        <w:spacing w:line="360" w:lineRule="auto"/>
        <w:ind w:right="-29"/>
        <w:jc w:val="both"/>
        <w:rPr>
          <w:rFonts w:ascii="Palatino Linotype" w:eastAsia="Palatino Linotype" w:hAnsi="Palatino Linotype" w:cs="Palatino Linotype"/>
        </w:rPr>
      </w:pPr>
    </w:p>
    <w:p w14:paraId="5AC3EFD8" w14:textId="77777777" w:rsidR="00846389" w:rsidRPr="007817A8" w:rsidRDefault="00042FFB" w:rsidP="00C7599E">
      <w:pPr>
        <w:tabs>
          <w:tab w:val="left" w:pos="8080"/>
        </w:tabs>
        <w:spacing w:line="360" w:lineRule="auto"/>
        <w:ind w:right="-29"/>
        <w:jc w:val="both"/>
        <w:rPr>
          <w:rFonts w:ascii="Palatino Linotype" w:eastAsia="Palatino Linotype" w:hAnsi="Palatino Linotype" w:cs="Palatino Linotype"/>
        </w:rPr>
      </w:pPr>
      <w:r w:rsidRPr="007817A8">
        <w:rPr>
          <w:rFonts w:ascii="Palatino Linotype" w:eastAsia="Palatino Linotype" w:hAnsi="Palatino Linotype" w:cs="Palatino Linotype"/>
        </w:rPr>
        <w:t xml:space="preserve">Para el caso de </w:t>
      </w:r>
      <w:r w:rsidR="005576CB" w:rsidRPr="007817A8">
        <w:rPr>
          <w:rFonts w:ascii="Palatino Linotype" w:eastAsia="Palatino Linotype" w:hAnsi="Palatino Linotype" w:cs="Palatino Linotype"/>
        </w:rPr>
        <w:t xml:space="preserve">no contar con </w:t>
      </w:r>
      <w:r w:rsidR="00846389" w:rsidRPr="007817A8">
        <w:rPr>
          <w:rFonts w:ascii="Palatino Linotype" w:eastAsia="Palatino Linotype" w:hAnsi="Palatino Linotype" w:cs="Palatino Linotype"/>
        </w:rPr>
        <w:t>actas de alguna de las anualidades que se ordena por haber causado baja documental deberá emitir el Acuerdo de Inexistencia, en términos de los artículos 169 y 170 de la Ley de Transparencia y Acceso a la Información Pública del Estado de México y Municipios.</w:t>
      </w:r>
    </w:p>
    <w:p w14:paraId="29D525C2" w14:textId="77777777" w:rsidR="00761EEE" w:rsidRPr="007817A8" w:rsidRDefault="00761EEE" w:rsidP="00846389">
      <w:pPr>
        <w:tabs>
          <w:tab w:val="left" w:pos="8080"/>
        </w:tabs>
        <w:spacing w:line="360" w:lineRule="auto"/>
        <w:ind w:right="-29"/>
        <w:jc w:val="both"/>
        <w:rPr>
          <w:rFonts w:ascii="Palatino Linotype" w:eastAsia="Palatino Linotype" w:hAnsi="Palatino Linotype" w:cs="Palatino Linotype"/>
        </w:rPr>
      </w:pPr>
    </w:p>
    <w:p w14:paraId="711659B7" w14:textId="77777777" w:rsidR="00042FFB" w:rsidRPr="007817A8" w:rsidRDefault="00042FFB" w:rsidP="005D7D2E">
      <w:pPr>
        <w:spacing w:line="360" w:lineRule="auto"/>
        <w:ind w:right="-29"/>
        <w:jc w:val="both"/>
        <w:rPr>
          <w:rFonts w:ascii="Palatino Linotype" w:eastAsia="Palatino Linotype" w:hAnsi="Palatino Linotype" w:cs="Palatino Linotype"/>
        </w:rPr>
      </w:pPr>
      <w:r w:rsidRPr="007817A8">
        <w:rPr>
          <w:rFonts w:ascii="Palatino Linotype" w:eastAsia="Palatino Linotype" w:hAnsi="Palatino Linotype" w:cs="Palatino Linotype"/>
          <w:b/>
        </w:rPr>
        <w:t xml:space="preserve">TERCERO. Notifíquese </w:t>
      </w:r>
      <w:r w:rsidRPr="007817A8">
        <w:rPr>
          <w:rFonts w:ascii="Palatino Linotype" w:eastAsia="Palatino Linotype" w:hAnsi="Palatino Linotype" w:cs="Palatino Linotype"/>
        </w:rPr>
        <w:t>la presente resolución al Titular de la Unidad de Transparencia del Sujeto Obligado, vía SAIMEX,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017CC44F" w14:textId="77777777" w:rsidR="00761EEE" w:rsidRPr="007817A8" w:rsidRDefault="00761EEE" w:rsidP="005D7D2E">
      <w:pPr>
        <w:spacing w:line="360" w:lineRule="auto"/>
        <w:ind w:right="-29"/>
        <w:jc w:val="both"/>
        <w:rPr>
          <w:rFonts w:ascii="Palatino Linotype" w:eastAsia="Palatino Linotype" w:hAnsi="Palatino Linotype" w:cs="Palatino Linotype"/>
        </w:rPr>
      </w:pPr>
    </w:p>
    <w:p w14:paraId="2A83C3DF" w14:textId="3F9C7B71" w:rsidR="00042FFB" w:rsidRPr="007817A8" w:rsidRDefault="00042FFB" w:rsidP="00C274D0">
      <w:pPr>
        <w:spacing w:line="360" w:lineRule="auto"/>
        <w:ind w:right="113"/>
        <w:jc w:val="both"/>
        <w:rPr>
          <w:rFonts w:ascii="Palatino Linotype" w:eastAsia="Palatino Linotype" w:hAnsi="Palatino Linotype" w:cs="Palatino Linotype"/>
        </w:rPr>
      </w:pPr>
      <w:r w:rsidRPr="007817A8">
        <w:rPr>
          <w:rFonts w:ascii="Palatino Linotype" w:eastAsia="Palatino Linotype" w:hAnsi="Palatino Linotype" w:cs="Palatino Linotype"/>
          <w:b/>
        </w:rPr>
        <w:lastRenderedPageBreak/>
        <w:t xml:space="preserve">CUARTO. </w:t>
      </w:r>
      <w:r w:rsidRPr="007817A8">
        <w:rPr>
          <w:rFonts w:ascii="Palatino Linotype" w:eastAsia="Palatino Linotype" w:hAnsi="Palatino Linotype" w:cs="Palatino Linotype"/>
        </w:rPr>
        <w:t>De conformidad con el artículo 198</w:t>
      </w:r>
      <w:r w:rsidR="00CF0CF4" w:rsidRPr="007817A8">
        <w:rPr>
          <w:rFonts w:ascii="Palatino Linotype" w:eastAsia="Palatino Linotype" w:hAnsi="Palatino Linotype" w:cs="Palatino Linotype"/>
        </w:rPr>
        <w:t>,</w:t>
      </w:r>
      <w:r w:rsidRPr="007817A8">
        <w:rPr>
          <w:rFonts w:ascii="Palatino Linotype" w:eastAsia="Palatino Linotype" w:hAnsi="Palatino Linotype" w:cs="Palatino Linotype"/>
        </w:rPr>
        <w:t xml:space="preserve"> de la Ley de Transparencia y Acceso a la Información Pública del Estado de México y Municipios, de considerarlo procedente, el </w:t>
      </w:r>
      <w:r w:rsidRPr="007817A8">
        <w:rPr>
          <w:rFonts w:ascii="Palatino Linotype" w:eastAsia="Palatino Linotype" w:hAnsi="Palatino Linotype" w:cs="Palatino Linotype"/>
          <w:b/>
        </w:rPr>
        <w:t>Sujeto Obligado</w:t>
      </w:r>
      <w:r w:rsidRPr="007817A8">
        <w:rPr>
          <w:rFonts w:ascii="Palatino Linotype" w:eastAsia="Palatino Linotype" w:hAnsi="Palatino Linotype" w:cs="Palatino Linotype"/>
        </w:rPr>
        <w:t xml:space="preserve"> de manera fundada y motivada, podrá solicitar una ampliación de plazo para el cumplimiento de la presente Resolución.</w:t>
      </w:r>
    </w:p>
    <w:p w14:paraId="1BFE0C32" w14:textId="77777777" w:rsidR="00042FFB" w:rsidRPr="007817A8" w:rsidRDefault="00042FFB" w:rsidP="00042FFB">
      <w:pPr>
        <w:spacing w:line="360" w:lineRule="auto"/>
        <w:ind w:right="-457"/>
        <w:jc w:val="both"/>
        <w:rPr>
          <w:rFonts w:ascii="Palatino Linotype" w:eastAsia="Palatino Linotype" w:hAnsi="Palatino Linotype" w:cs="Palatino Linotype"/>
        </w:rPr>
      </w:pPr>
    </w:p>
    <w:p w14:paraId="7C269265" w14:textId="77777777" w:rsidR="00042FFB" w:rsidRPr="007817A8" w:rsidRDefault="00042FFB" w:rsidP="00042FFB">
      <w:pPr>
        <w:tabs>
          <w:tab w:val="left" w:pos="8080"/>
        </w:tabs>
        <w:spacing w:line="360" w:lineRule="auto"/>
        <w:ind w:right="-457"/>
        <w:jc w:val="both"/>
        <w:rPr>
          <w:rFonts w:ascii="Palatino Linotype" w:eastAsia="Palatino Linotype" w:hAnsi="Palatino Linotype" w:cs="Palatino Linotype"/>
        </w:rPr>
      </w:pPr>
      <w:bookmarkStart w:id="12" w:name="_heading=h.44sinio" w:colFirst="0" w:colLast="0"/>
      <w:bookmarkEnd w:id="12"/>
      <w:r w:rsidRPr="007817A8">
        <w:rPr>
          <w:rFonts w:ascii="Palatino Linotype" w:eastAsia="Palatino Linotype" w:hAnsi="Palatino Linotype" w:cs="Palatino Linotype"/>
          <w:b/>
        </w:rPr>
        <w:t xml:space="preserve">QUINTO. </w:t>
      </w:r>
      <w:r w:rsidRPr="007817A8">
        <w:rPr>
          <w:rFonts w:ascii="Palatino Linotype" w:eastAsia="Palatino Linotype" w:hAnsi="Palatino Linotype" w:cs="Palatino Linotype"/>
        </w:rPr>
        <w:t xml:space="preserve">Notifíquese al </w:t>
      </w:r>
      <w:r w:rsidRPr="007817A8">
        <w:rPr>
          <w:rFonts w:ascii="Palatino Linotype" w:eastAsia="Palatino Linotype" w:hAnsi="Palatino Linotype" w:cs="Palatino Linotype"/>
          <w:b/>
        </w:rPr>
        <w:t>Recurrente</w:t>
      </w:r>
      <w:r w:rsidRPr="007817A8">
        <w:rPr>
          <w:rFonts w:ascii="Palatino Linotype" w:eastAsia="Palatino Linotype" w:hAnsi="Palatino Linotype" w:cs="Palatino Linotype"/>
        </w:rPr>
        <w:t xml:space="preserve"> la presente Resolución, vía </w:t>
      </w:r>
      <w:r w:rsidRPr="007817A8">
        <w:rPr>
          <w:rFonts w:ascii="Palatino Linotype" w:eastAsia="Palatino Linotype" w:hAnsi="Palatino Linotype" w:cs="Palatino Linotype"/>
          <w:b/>
        </w:rPr>
        <w:t>SAIMEX</w:t>
      </w:r>
      <w:r w:rsidRPr="007817A8">
        <w:rPr>
          <w:rFonts w:ascii="Palatino Linotype" w:eastAsia="Palatino Linotype" w:hAnsi="Palatino Linotype" w:cs="Palatino Linotype"/>
        </w:rPr>
        <w:t>.</w:t>
      </w:r>
    </w:p>
    <w:p w14:paraId="6ECB2609" w14:textId="77777777" w:rsidR="00042FFB" w:rsidRPr="007817A8" w:rsidRDefault="00042FFB" w:rsidP="00042FFB">
      <w:pPr>
        <w:tabs>
          <w:tab w:val="left" w:pos="8080"/>
        </w:tabs>
        <w:spacing w:line="360" w:lineRule="auto"/>
        <w:ind w:right="-457"/>
        <w:jc w:val="both"/>
        <w:rPr>
          <w:rFonts w:ascii="Palatino Linotype" w:eastAsia="Palatino Linotype" w:hAnsi="Palatino Linotype" w:cs="Palatino Linotype"/>
          <w:sz w:val="18"/>
        </w:rPr>
      </w:pPr>
    </w:p>
    <w:p w14:paraId="027F1ABD" w14:textId="77777777" w:rsidR="00042FFB" w:rsidRPr="007817A8" w:rsidRDefault="00042FFB" w:rsidP="00C274D0">
      <w:pPr>
        <w:widowControl w:val="0"/>
        <w:tabs>
          <w:tab w:val="left" w:pos="1701"/>
        </w:tabs>
        <w:spacing w:line="360" w:lineRule="auto"/>
        <w:ind w:right="-29"/>
        <w:jc w:val="both"/>
        <w:rPr>
          <w:rFonts w:ascii="Palatino Linotype" w:eastAsia="Palatino Linotype" w:hAnsi="Palatino Linotype" w:cs="Palatino Linotype"/>
          <w:color w:val="000000"/>
        </w:rPr>
      </w:pPr>
      <w:r w:rsidRPr="007817A8">
        <w:rPr>
          <w:rFonts w:ascii="Palatino Linotype" w:eastAsia="Palatino Linotype" w:hAnsi="Palatino Linotype" w:cs="Palatino Linotype"/>
          <w:b/>
          <w:color w:val="000000"/>
        </w:rPr>
        <w:t xml:space="preserve">SEXTO. </w:t>
      </w:r>
      <w:r w:rsidRPr="007817A8">
        <w:rPr>
          <w:rFonts w:ascii="Palatino Linotype" w:eastAsia="Palatino Linotype" w:hAnsi="Palatino Linotype" w:cs="Palatino Linotype"/>
          <w:color w:val="000000"/>
        </w:rPr>
        <w:t>Se hace del conocimiento del</w:t>
      </w:r>
      <w:r w:rsidRPr="007817A8">
        <w:rPr>
          <w:rFonts w:ascii="Palatino Linotype" w:eastAsia="Palatino Linotype" w:hAnsi="Palatino Linotype" w:cs="Palatino Linotype"/>
          <w:b/>
          <w:color w:val="000000"/>
        </w:rPr>
        <w:t xml:space="preserve"> Recurrente </w:t>
      </w:r>
      <w:r w:rsidRPr="007817A8">
        <w:rPr>
          <w:rFonts w:ascii="Palatino Linotype" w:eastAsia="Palatino Linotype" w:hAnsi="Palatino Linotype" w:cs="Palatino Linotype"/>
          <w:color w:val="000000"/>
        </w:rPr>
        <w:t xml:space="preserve">que, de conformidad con lo establecido en el artículo 196 de la Ley de Transparencia y Acceso a la Información Pública del Estado de México y Municipios, en caso de que considere que la resolución le cause algún perjuicio podrá </w:t>
      </w:r>
      <w:r w:rsidRPr="007817A8">
        <w:rPr>
          <w:rFonts w:ascii="Palatino Linotype" w:eastAsia="Palatino Linotype" w:hAnsi="Palatino Linotype" w:cs="Palatino Linotype"/>
        </w:rPr>
        <w:t>impugnar a</w:t>
      </w:r>
      <w:r w:rsidRPr="007817A8">
        <w:rPr>
          <w:rFonts w:ascii="Palatino Linotype" w:eastAsia="Palatino Linotype" w:hAnsi="Palatino Linotype" w:cs="Palatino Linotype"/>
          <w:color w:val="000000"/>
        </w:rPr>
        <w:t xml:space="preserve"> través del juicio de amparo en los términos de las leyes aplicables.</w:t>
      </w:r>
    </w:p>
    <w:p w14:paraId="613174B0" w14:textId="77777777" w:rsidR="00042FFB" w:rsidRPr="007817A8" w:rsidRDefault="00042FFB" w:rsidP="00042FFB">
      <w:pPr>
        <w:widowControl w:val="0"/>
        <w:tabs>
          <w:tab w:val="left" w:pos="1701"/>
        </w:tabs>
        <w:spacing w:line="360" w:lineRule="auto"/>
        <w:ind w:right="-457"/>
        <w:jc w:val="both"/>
        <w:rPr>
          <w:rFonts w:ascii="Palatino Linotype" w:eastAsia="Palatino Linotype" w:hAnsi="Palatino Linotype" w:cs="Palatino Linotype"/>
          <w:b/>
          <w:color w:val="000000"/>
          <w:sz w:val="14"/>
        </w:rPr>
      </w:pPr>
    </w:p>
    <w:p w14:paraId="25FB4CF7" w14:textId="77777777" w:rsidR="00CF0CF4" w:rsidRPr="003C7186" w:rsidRDefault="00CF0CF4" w:rsidP="00CF0CF4">
      <w:pPr>
        <w:spacing w:line="360" w:lineRule="auto"/>
        <w:ind w:left="-142" w:right="-234" w:firstLine="1"/>
        <w:jc w:val="both"/>
        <w:rPr>
          <w:rFonts w:ascii="Palatino Linotype" w:hAnsi="Palatino Linotype"/>
        </w:rPr>
      </w:pPr>
      <w:r w:rsidRPr="007817A8">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QUINTA SESIÓN ORDINARIA CELEBRADA EL DOCE (12) DE FEBRERO DE DOS MIL VEINTICINCO, ANTE EL SECRETARIO TÉCNICO DEL PLENO ALEXIS TAPIA RAMÍREZ.</w:t>
      </w:r>
      <w:r w:rsidRPr="003C7186">
        <w:rPr>
          <w:rFonts w:ascii="Palatino Linotype" w:hAnsi="Palatino Linotype"/>
        </w:rPr>
        <w:t xml:space="preserve"> </w:t>
      </w:r>
    </w:p>
    <w:p w14:paraId="7E9AF2D6" w14:textId="77777777" w:rsidR="00042FFB" w:rsidRDefault="00042FFB" w:rsidP="00042FFB">
      <w:pPr>
        <w:spacing w:line="360" w:lineRule="auto"/>
        <w:ind w:right="-457"/>
        <w:jc w:val="both"/>
        <w:rPr>
          <w:rFonts w:ascii="Palatino Linotype" w:eastAsia="Palatino Linotype" w:hAnsi="Palatino Linotype" w:cs="Palatino Linotype"/>
        </w:rPr>
      </w:pPr>
    </w:p>
    <w:p w14:paraId="1962FF18" w14:textId="77777777" w:rsidR="00042FFB" w:rsidRDefault="00042FFB" w:rsidP="00042FFB">
      <w:pPr>
        <w:spacing w:line="360" w:lineRule="auto"/>
        <w:ind w:right="-457"/>
        <w:jc w:val="both"/>
        <w:rPr>
          <w:rFonts w:ascii="Palatino Linotype" w:eastAsia="Palatino Linotype" w:hAnsi="Palatino Linotype" w:cs="Palatino Linotype"/>
        </w:rPr>
      </w:pPr>
    </w:p>
    <w:p w14:paraId="05E0FF3C" w14:textId="77777777" w:rsidR="00846389" w:rsidRDefault="00846389" w:rsidP="00042FFB">
      <w:pPr>
        <w:spacing w:line="360" w:lineRule="auto"/>
        <w:ind w:right="-457"/>
        <w:jc w:val="both"/>
        <w:rPr>
          <w:rFonts w:ascii="Palatino Linotype" w:eastAsia="Palatino Linotype" w:hAnsi="Palatino Linotype" w:cs="Palatino Linotype"/>
        </w:rPr>
      </w:pPr>
    </w:p>
    <w:p w14:paraId="23AC472A" w14:textId="77777777" w:rsidR="00846389" w:rsidRDefault="00846389" w:rsidP="00042FFB">
      <w:pPr>
        <w:spacing w:line="360" w:lineRule="auto"/>
        <w:ind w:right="-457"/>
        <w:jc w:val="both"/>
        <w:rPr>
          <w:rFonts w:ascii="Palatino Linotype" w:eastAsia="Palatino Linotype" w:hAnsi="Palatino Linotype" w:cs="Palatino Linotype"/>
        </w:rPr>
      </w:pPr>
    </w:p>
    <w:p w14:paraId="2332C9BC" w14:textId="77777777" w:rsidR="00846389" w:rsidRDefault="00846389" w:rsidP="00042FFB">
      <w:pPr>
        <w:spacing w:line="360" w:lineRule="auto"/>
        <w:ind w:right="-457"/>
        <w:jc w:val="both"/>
        <w:rPr>
          <w:rFonts w:ascii="Palatino Linotype" w:eastAsia="Palatino Linotype" w:hAnsi="Palatino Linotype" w:cs="Palatino Linotype"/>
        </w:rPr>
      </w:pPr>
    </w:p>
    <w:p w14:paraId="6E7202F7" w14:textId="77777777" w:rsidR="00846389" w:rsidRDefault="00846389" w:rsidP="00042FFB">
      <w:pPr>
        <w:spacing w:line="360" w:lineRule="auto"/>
        <w:ind w:right="-457"/>
        <w:jc w:val="both"/>
        <w:rPr>
          <w:rFonts w:ascii="Palatino Linotype" w:eastAsia="Palatino Linotype" w:hAnsi="Palatino Linotype" w:cs="Palatino Linotype"/>
        </w:rPr>
      </w:pPr>
    </w:p>
    <w:p w14:paraId="26E8BD7C" w14:textId="77777777" w:rsidR="00846389" w:rsidRDefault="00846389" w:rsidP="00042FFB">
      <w:pPr>
        <w:spacing w:line="360" w:lineRule="auto"/>
        <w:ind w:right="-457"/>
        <w:jc w:val="both"/>
        <w:rPr>
          <w:rFonts w:ascii="Palatino Linotype" w:eastAsia="Palatino Linotype" w:hAnsi="Palatino Linotype" w:cs="Palatino Linotype"/>
        </w:rPr>
      </w:pPr>
    </w:p>
    <w:p w14:paraId="49BA0C59" w14:textId="77777777" w:rsidR="00846389" w:rsidRDefault="00846389" w:rsidP="00042FFB">
      <w:pPr>
        <w:spacing w:line="360" w:lineRule="auto"/>
        <w:ind w:right="-457"/>
        <w:jc w:val="both"/>
        <w:rPr>
          <w:rFonts w:ascii="Palatino Linotype" w:eastAsia="Palatino Linotype" w:hAnsi="Palatino Linotype" w:cs="Palatino Linotype"/>
        </w:rPr>
      </w:pPr>
    </w:p>
    <w:p w14:paraId="0178850F" w14:textId="77777777" w:rsidR="00846389" w:rsidRDefault="00846389" w:rsidP="00042FFB">
      <w:pPr>
        <w:spacing w:line="360" w:lineRule="auto"/>
        <w:ind w:right="-457"/>
        <w:jc w:val="both"/>
        <w:rPr>
          <w:rFonts w:ascii="Palatino Linotype" w:eastAsia="Palatino Linotype" w:hAnsi="Palatino Linotype" w:cs="Palatino Linotype"/>
        </w:rPr>
      </w:pPr>
    </w:p>
    <w:p w14:paraId="079531F2" w14:textId="77777777" w:rsidR="00846389" w:rsidRDefault="00846389" w:rsidP="00042FFB">
      <w:pPr>
        <w:spacing w:line="360" w:lineRule="auto"/>
        <w:ind w:right="-457"/>
        <w:jc w:val="both"/>
        <w:rPr>
          <w:rFonts w:ascii="Palatino Linotype" w:eastAsia="Palatino Linotype" w:hAnsi="Palatino Linotype" w:cs="Palatino Linotype"/>
        </w:rPr>
      </w:pPr>
    </w:p>
    <w:p w14:paraId="01A9CBD0" w14:textId="77777777" w:rsidR="00846389" w:rsidRDefault="00846389" w:rsidP="00042FFB">
      <w:pPr>
        <w:spacing w:line="360" w:lineRule="auto"/>
        <w:ind w:right="-457"/>
        <w:jc w:val="both"/>
        <w:rPr>
          <w:rFonts w:ascii="Palatino Linotype" w:eastAsia="Palatino Linotype" w:hAnsi="Palatino Linotype" w:cs="Palatino Linotype"/>
        </w:rPr>
      </w:pPr>
    </w:p>
    <w:p w14:paraId="69FCA0B2" w14:textId="77777777" w:rsidR="00846389" w:rsidRDefault="00846389" w:rsidP="00042FFB">
      <w:pPr>
        <w:spacing w:line="360" w:lineRule="auto"/>
        <w:ind w:right="-457"/>
        <w:jc w:val="both"/>
        <w:rPr>
          <w:rFonts w:ascii="Palatino Linotype" w:eastAsia="Palatino Linotype" w:hAnsi="Palatino Linotype" w:cs="Palatino Linotype"/>
        </w:rPr>
      </w:pPr>
    </w:p>
    <w:p w14:paraId="1BADC2B8" w14:textId="77777777" w:rsidR="00846389" w:rsidRDefault="00846389" w:rsidP="00042FFB">
      <w:pPr>
        <w:spacing w:line="360" w:lineRule="auto"/>
        <w:ind w:right="-457"/>
        <w:jc w:val="both"/>
        <w:rPr>
          <w:rFonts w:ascii="Palatino Linotype" w:eastAsia="Palatino Linotype" w:hAnsi="Palatino Linotype" w:cs="Palatino Linotype"/>
        </w:rPr>
      </w:pPr>
    </w:p>
    <w:p w14:paraId="7413BF58" w14:textId="77777777" w:rsidR="00846389" w:rsidRDefault="00846389" w:rsidP="00042FFB">
      <w:pPr>
        <w:spacing w:line="360" w:lineRule="auto"/>
        <w:ind w:right="-457"/>
        <w:jc w:val="both"/>
        <w:rPr>
          <w:rFonts w:ascii="Palatino Linotype" w:eastAsia="Palatino Linotype" w:hAnsi="Palatino Linotype" w:cs="Palatino Linotype"/>
        </w:rPr>
      </w:pPr>
    </w:p>
    <w:p w14:paraId="34A07D25" w14:textId="77777777" w:rsidR="00846389" w:rsidRDefault="00846389" w:rsidP="00042FFB">
      <w:pPr>
        <w:spacing w:line="360" w:lineRule="auto"/>
        <w:ind w:right="-457"/>
        <w:jc w:val="both"/>
        <w:rPr>
          <w:rFonts w:ascii="Palatino Linotype" w:eastAsia="Palatino Linotype" w:hAnsi="Palatino Linotype" w:cs="Palatino Linotype"/>
        </w:rPr>
      </w:pPr>
    </w:p>
    <w:p w14:paraId="0BEDB6C2" w14:textId="77777777" w:rsidR="00846389" w:rsidRDefault="00846389" w:rsidP="00042FFB">
      <w:pPr>
        <w:spacing w:line="360" w:lineRule="auto"/>
        <w:ind w:right="-457"/>
        <w:jc w:val="both"/>
        <w:rPr>
          <w:rFonts w:ascii="Palatino Linotype" w:eastAsia="Palatino Linotype" w:hAnsi="Palatino Linotype" w:cs="Palatino Linotype"/>
        </w:rPr>
      </w:pPr>
    </w:p>
    <w:p w14:paraId="3988DA70" w14:textId="77777777" w:rsidR="00846389" w:rsidRDefault="00846389" w:rsidP="00042FFB">
      <w:pPr>
        <w:spacing w:line="360" w:lineRule="auto"/>
        <w:ind w:right="-457"/>
        <w:jc w:val="both"/>
        <w:rPr>
          <w:rFonts w:ascii="Palatino Linotype" w:eastAsia="Palatino Linotype" w:hAnsi="Palatino Linotype" w:cs="Palatino Linotype"/>
        </w:rPr>
      </w:pPr>
    </w:p>
    <w:p w14:paraId="5230C9BC" w14:textId="77777777" w:rsidR="00846389" w:rsidRDefault="00846389" w:rsidP="00042FFB">
      <w:pPr>
        <w:spacing w:line="360" w:lineRule="auto"/>
        <w:ind w:right="-457"/>
        <w:jc w:val="both"/>
        <w:rPr>
          <w:rFonts w:ascii="Palatino Linotype" w:eastAsia="Palatino Linotype" w:hAnsi="Palatino Linotype" w:cs="Palatino Linotype"/>
        </w:rPr>
      </w:pPr>
    </w:p>
    <w:p w14:paraId="34B82357" w14:textId="77777777" w:rsidR="00846389" w:rsidRDefault="00846389" w:rsidP="00042FFB">
      <w:pPr>
        <w:spacing w:line="360" w:lineRule="auto"/>
        <w:ind w:right="-457"/>
        <w:jc w:val="both"/>
        <w:rPr>
          <w:rFonts w:ascii="Palatino Linotype" w:eastAsia="Palatino Linotype" w:hAnsi="Palatino Linotype" w:cs="Palatino Linotype"/>
        </w:rPr>
      </w:pPr>
    </w:p>
    <w:sectPr w:rsidR="00846389">
      <w:headerReference w:type="even" r:id="rId10"/>
      <w:headerReference w:type="default" r:id="rId11"/>
      <w:footerReference w:type="default" r:id="rId12"/>
      <w:headerReference w:type="first" r:id="rId13"/>
      <w:footerReference w:type="first" r:id="rId14"/>
      <w:pgSz w:w="12240" w:h="15840"/>
      <w:pgMar w:top="80" w:right="1325"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C7523" w14:textId="77777777" w:rsidR="00C6653A" w:rsidRDefault="00C6653A">
      <w:r>
        <w:separator/>
      </w:r>
    </w:p>
  </w:endnote>
  <w:endnote w:type="continuationSeparator" w:id="0">
    <w:p w14:paraId="46C57638" w14:textId="77777777" w:rsidR="00C6653A" w:rsidRDefault="00C6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C4217" w14:textId="77777777" w:rsidR="00A60BB1" w:rsidRDefault="00A60BB1">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46624A">
      <w:rPr>
        <w:b/>
        <w:noProof/>
        <w:color w:val="000000"/>
      </w:rPr>
      <w:t>52</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46624A">
      <w:rPr>
        <w:b/>
        <w:noProof/>
        <w:color w:val="000000"/>
      </w:rPr>
      <w:t>54</w:t>
    </w:r>
    <w:r>
      <w:rPr>
        <w:b/>
        <w:color w:val="000000"/>
      </w:rPr>
      <w:fldChar w:fldCharType="end"/>
    </w:r>
  </w:p>
  <w:p w14:paraId="22402FB8" w14:textId="77777777" w:rsidR="00A60BB1" w:rsidRDefault="00A60BB1">
    <w:pPr>
      <w:pBdr>
        <w:top w:val="nil"/>
        <w:left w:val="nil"/>
        <w:bottom w:val="nil"/>
        <w:right w:val="nil"/>
        <w:between w:val="nil"/>
      </w:pBdr>
      <w:tabs>
        <w:tab w:val="center" w:pos="4419"/>
        <w:tab w:val="right" w:pos="8838"/>
      </w:tabs>
      <w:rPr>
        <w:color w:val="000000"/>
      </w:rPr>
    </w:pPr>
  </w:p>
  <w:p w14:paraId="137364A3" w14:textId="77777777" w:rsidR="00A60BB1" w:rsidRDefault="00A60BB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0656D" w14:textId="77777777" w:rsidR="00A60BB1" w:rsidRDefault="00A60BB1">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46624A">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46624A">
      <w:rPr>
        <w:b/>
        <w:noProof/>
        <w:color w:val="000000"/>
      </w:rPr>
      <w:t>54</w:t>
    </w:r>
    <w:r>
      <w:rPr>
        <w:b/>
        <w:color w:val="000000"/>
      </w:rPr>
      <w:fldChar w:fldCharType="end"/>
    </w:r>
  </w:p>
  <w:p w14:paraId="390FCC5B" w14:textId="77777777" w:rsidR="00A60BB1" w:rsidRDefault="00A60BB1">
    <w:pPr>
      <w:pBdr>
        <w:top w:val="nil"/>
        <w:left w:val="nil"/>
        <w:bottom w:val="nil"/>
        <w:right w:val="nil"/>
        <w:between w:val="nil"/>
      </w:pBdr>
      <w:tabs>
        <w:tab w:val="center" w:pos="4419"/>
        <w:tab w:val="right" w:pos="8838"/>
      </w:tabs>
      <w:rPr>
        <w:color w:val="000000"/>
      </w:rPr>
    </w:pPr>
  </w:p>
  <w:p w14:paraId="2E1F9D05" w14:textId="77777777" w:rsidR="00A60BB1" w:rsidRDefault="00A60B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9FDC6" w14:textId="77777777" w:rsidR="00C6653A" w:rsidRDefault="00C6653A">
      <w:r>
        <w:separator/>
      </w:r>
    </w:p>
  </w:footnote>
  <w:footnote w:type="continuationSeparator" w:id="0">
    <w:p w14:paraId="7845728A" w14:textId="77777777" w:rsidR="00C6653A" w:rsidRDefault="00C6653A">
      <w:r>
        <w:continuationSeparator/>
      </w:r>
    </w:p>
  </w:footnote>
  <w:footnote w:id="1">
    <w:p w14:paraId="021CDEF2" w14:textId="77777777" w:rsidR="00A60BB1" w:rsidRDefault="00A60BB1" w:rsidP="00846389">
      <w:pPr>
        <w:pBdr>
          <w:top w:val="nil"/>
          <w:left w:val="nil"/>
          <w:bottom w:val="nil"/>
          <w:right w:val="nil"/>
          <w:between w:val="nil"/>
        </w:pBdr>
        <w:rPr>
          <w:color w:val="000000"/>
        </w:rPr>
      </w:pPr>
      <w:r>
        <w:rPr>
          <w:vertAlign w:val="superscript"/>
        </w:rPr>
        <w:footnoteRef/>
      </w:r>
      <w:r>
        <w:rPr>
          <w:color w:val="000000"/>
        </w:rPr>
        <w:t xml:space="preserve"> Convención Americana sobre Derechos Humanos. Artículo 13.</w:t>
      </w:r>
    </w:p>
  </w:footnote>
  <w:footnote w:id="2">
    <w:p w14:paraId="28A1ACD4" w14:textId="77777777" w:rsidR="00A60BB1" w:rsidRDefault="00A60BB1" w:rsidP="00846389">
      <w:pPr>
        <w:pBdr>
          <w:top w:val="nil"/>
          <w:left w:val="nil"/>
          <w:bottom w:val="nil"/>
          <w:right w:val="nil"/>
          <w:between w:val="nil"/>
        </w:pBdr>
        <w:rPr>
          <w:color w:val="000000"/>
        </w:rPr>
      </w:pPr>
      <w:r>
        <w:rPr>
          <w:vertAlign w:val="superscript"/>
        </w:rPr>
        <w:footnoteRef/>
      </w:r>
      <w:r>
        <w:rPr>
          <w:color w:val="000000"/>
        </w:rPr>
        <w:t xml:space="preserve"> Constitución Política de los Estados Unidos Mexicanos. Artículo sexto, sección A, Fracción I.</w:t>
      </w:r>
    </w:p>
  </w:footnote>
  <w:footnote w:id="3">
    <w:p w14:paraId="5D6FFC5C" w14:textId="77777777" w:rsidR="00A60BB1" w:rsidRDefault="00A60BB1" w:rsidP="00846389">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Corte Interamericana de Derechos Humanos. Caso Claude Reyes y otros vs Chile. Sentencia de 19 de septiembre de 2006. Serie C. No. 151. Párr. 86.</w:t>
      </w:r>
    </w:p>
  </w:footnote>
  <w:footnote w:id="4">
    <w:p w14:paraId="2C3140DF" w14:textId="77777777" w:rsidR="00A60BB1" w:rsidRDefault="00A60BB1" w:rsidP="00846389">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Ibídem. Párr. 87.</w:t>
      </w:r>
    </w:p>
  </w:footnote>
  <w:footnote w:id="5">
    <w:p w14:paraId="7892709E" w14:textId="77777777" w:rsidR="00A60BB1" w:rsidRDefault="00A60BB1" w:rsidP="00846389">
      <w:pPr>
        <w:pBdr>
          <w:top w:val="nil"/>
          <w:left w:val="nil"/>
          <w:bottom w:val="nil"/>
          <w:right w:val="nil"/>
          <w:between w:val="nil"/>
        </w:pBdr>
        <w:rPr>
          <w:color w:val="000000"/>
        </w:rPr>
      </w:pPr>
      <w:r>
        <w:rPr>
          <w:vertAlign w:val="superscript"/>
        </w:rPr>
        <w:footnoteRef/>
      </w:r>
      <w:r>
        <w:rPr>
          <w:rFonts w:ascii="Palatino Linotype" w:eastAsia="Palatino Linotype" w:hAnsi="Palatino Linotype" w:cs="Palatino Linotype"/>
          <w:color w:val="000000"/>
          <w:sz w:val="18"/>
          <w:szCs w:val="18"/>
        </w:rPr>
        <w:t xml:space="preserve"> Declaración conjunta del Relator Especial de las Naciones Unidas (ONU) para la Libertad de Opinión y de Expresión, el Representante para la Libertad de los Medios de Comunicación de la Organización para la Seguridad y la Cooperación en Europa (OSCE) y el Relator Especial de la Organización de los Estados Americanos (OEA) para la Libertad de Expresión (2004), disponible en </w:t>
      </w:r>
      <w:hyperlink r:id="rId1">
        <w:r>
          <w:rPr>
            <w:rFonts w:ascii="Palatino Linotype" w:eastAsia="Palatino Linotype" w:hAnsi="Palatino Linotype" w:cs="Palatino Linotype"/>
            <w:color w:val="0000FF"/>
            <w:sz w:val="18"/>
            <w:szCs w:val="18"/>
            <w:u w:val="single"/>
          </w:rPr>
          <w:t>http://www.oas.org/es/cidh/expresion/documentos_basicos/declaraciones.asp</w:t>
        </w:r>
      </w:hyperlink>
      <w:r>
        <w:rPr>
          <w:rFonts w:ascii="Palatino Linotype" w:eastAsia="Palatino Linotype" w:hAnsi="Palatino Linotype" w:cs="Palatino Linotype"/>
          <w:color w:val="000000"/>
          <w:sz w:val="18"/>
          <w:szCs w:val="18"/>
        </w:rPr>
        <w:t>.</w:t>
      </w:r>
    </w:p>
  </w:footnote>
  <w:footnote w:id="6">
    <w:p w14:paraId="24F753CA" w14:textId="77777777" w:rsidR="00A60BB1" w:rsidRDefault="00A60BB1" w:rsidP="00846389">
      <w:pPr>
        <w:pBdr>
          <w:top w:val="nil"/>
          <w:left w:val="nil"/>
          <w:bottom w:val="nil"/>
          <w:right w:val="nil"/>
          <w:between w:val="nil"/>
        </w:pBdr>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sz w:val="18"/>
          <w:szCs w:val="18"/>
        </w:rPr>
        <w:t xml:space="preserve"> Ley de Transparencia y Acceso a la Información Pública del Estado de México y Municipios. Artículo 9. …</w:t>
      </w:r>
    </w:p>
    <w:p w14:paraId="3F561F8F" w14:textId="77777777" w:rsidR="00A60BB1" w:rsidRDefault="00A60BB1" w:rsidP="00846389">
      <w:pPr>
        <w:pBdr>
          <w:top w:val="nil"/>
          <w:left w:val="nil"/>
          <w:bottom w:val="nil"/>
          <w:right w:val="nil"/>
          <w:between w:val="nil"/>
        </w:pBdr>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II. Eficacia: Obligación del Instituto para tutelar, de manera efectiva, el derecho de acceso a la información;</w:t>
      </w:r>
    </w:p>
    <w:p w14:paraId="66058D1C" w14:textId="77777777" w:rsidR="00A60BB1" w:rsidRDefault="00A60BB1" w:rsidP="00846389">
      <w:pPr>
        <w:pBdr>
          <w:top w:val="nil"/>
          <w:left w:val="nil"/>
          <w:bottom w:val="nil"/>
          <w:right w:val="nil"/>
          <w:between w:val="nil"/>
        </w:pBdr>
        <w:rPr>
          <w:color w:val="000000"/>
        </w:rPr>
      </w:pPr>
      <w:r>
        <w:rPr>
          <w:color w:val="00000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3622D" w14:textId="77777777" w:rsidR="00A60BB1" w:rsidRDefault="00C6653A">
    <w:pPr>
      <w:pBdr>
        <w:top w:val="nil"/>
        <w:left w:val="nil"/>
        <w:bottom w:val="nil"/>
        <w:right w:val="nil"/>
        <w:between w:val="nil"/>
      </w:pBdr>
      <w:tabs>
        <w:tab w:val="center" w:pos="4419"/>
        <w:tab w:val="right" w:pos="8838"/>
      </w:tabs>
      <w:rPr>
        <w:color w:val="000000"/>
      </w:rPr>
    </w:pPr>
    <w:r>
      <w:rPr>
        <w:color w:val="000000"/>
      </w:rPr>
      <w:pict w14:anchorId="6F3623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2"/>
          <w10:wrap anchorx="margin" anchory="margin"/>
        </v:shape>
      </w:pict>
    </w:r>
  </w:p>
  <w:p w14:paraId="221A31E4" w14:textId="77777777" w:rsidR="00A60BB1" w:rsidRDefault="00A60BB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9BD00" w14:textId="77777777" w:rsidR="00A60BB1" w:rsidRDefault="00A60BB1">
    <w:pPr>
      <w:widowControl w:val="0"/>
      <w:pBdr>
        <w:top w:val="nil"/>
        <w:left w:val="nil"/>
        <w:bottom w:val="nil"/>
        <w:right w:val="nil"/>
        <w:between w:val="nil"/>
      </w:pBdr>
      <w:spacing w:line="276" w:lineRule="auto"/>
      <w:rPr>
        <w:color w:val="000000"/>
      </w:rPr>
    </w:pPr>
  </w:p>
  <w:tbl>
    <w:tblPr>
      <w:tblStyle w:val="aa"/>
      <w:tblW w:w="9214" w:type="dxa"/>
      <w:tblInd w:w="0" w:type="dxa"/>
      <w:tblLayout w:type="fixed"/>
      <w:tblLook w:val="0400" w:firstRow="0" w:lastRow="0" w:firstColumn="0" w:lastColumn="0" w:noHBand="0" w:noVBand="1"/>
    </w:tblPr>
    <w:tblGrid>
      <w:gridCol w:w="2268"/>
      <w:gridCol w:w="6946"/>
    </w:tblGrid>
    <w:tr w:rsidR="00A60BB1" w14:paraId="4D59FB67" w14:textId="77777777">
      <w:trPr>
        <w:trHeight w:val="2803"/>
      </w:trPr>
      <w:tc>
        <w:tcPr>
          <w:tcW w:w="2268" w:type="dxa"/>
        </w:tcPr>
        <w:p w14:paraId="084475BB" w14:textId="77777777" w:rsidR="00A60BB1" w:rsidRDefault="00A60BB1">
          <w:pPr>
            <w:tabs>
              <w:tab w:val="right" w:pos="4273"/>
            </w:tabs>
            <w:rPr>
              <w:rFonts w:ascii="Garamond" w:eastAsia="Garamond" w:hAnsi="Garamond" w:cs="Garamond"/>
              <w:sz w:val="16"/>
              <w:szCs w:val="16"/>
            </w:rPr>
          </w:pPr>
        </w:p>
      </w:tc>
      <w:tc>
        <w:tcPr>
          <w:tcW w:w="6946" w:type="dxa"/>
        </w:tcPr>
        <w:p w14:paraId="45653A69" w14:textId="77777777" w:rsidR="00A60BB1" w:rsidRDefault="00A60BB1"/>
        <w:tbl>
          <w:tblPr>
            <w:tblStyle w:val="ab"/>
            <w:tblW w:w="6066" w:type="dxa"/>
            <w:tblInd w:w="775" w:type="dxa"/>
            <w:tblLayout w:type="fixed"/>
            <w:tblLook w:val="0400" w:firstRow="0" w:lastRow="0" w:firstColumn="0" w:lastColumn="0" w:noHBand="0" w:noVBand="1"/>
          </w:tblPr>
          <w:tblGrid>
            <w:gridCol w:w="2550"/>
            <w:gridCol w:w="3516"/>
          </w:tblGrid>
          <w:tr w:rsidR="00A60BB1" w14:paraId="575467A6" w14:textId="77777777">
            <w:trPr>
              <w:trHeight w:val="144"/>
            </w:trPr>
            <w:tc>
              <w:tcPr>
                <w:tcW w:w="2550" w:type="dxa"/>
                <w:tcBorders>
                  <w:top w:val="nil"/>
                  <w:left w:val="nil"/>
                  <w:bottom w:val="nil"/>
                  <w:right w:val="nil"/>
                </w:tcBorders>
              </w:tcPr>
              <w:p w14:paraId="577E9FD1" w14:textId="77777777" w:rsidR="00A60BB1" w:rsidRDefault="00A60BB1">
                <w:pPr>
                  <w:tabs>
                    <w:tab w:val="right" w:pos="8838"/>
                  </w:tabs>
                  <w:ind w:left="-264" w:right="-105" w:firstLine="19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516" w:type="dxa"/>
                <w:tcBorders>
                  <w:top w:val="nil"/>
                  <w:left w:val="nil"/>
                  <w:bottom w:val="nil"/>
                  <w:right w:val="nil"/>
                </w:tcBorders>
              </w:tcPr>
              <w:p w14:paraId="2FC5EE51" w14:textId="77777777" w:rsidR="00A60BB1" w:rsidRDefault="00A60BB1" w:rsidP="005E7B74">
                <w:pPr>
                  <w:tabs>
                    <w:tab w:val="right" w:pos="8838"/>
                  </w:tabs>
                  <w:ind w:left="-74" w:right="-1415"/>
                  <w:rPr>
                    <w:rFonts w:ascii="Palatino Linotype" w:eastAsia="Palatino Linotype" w:hAnsi="Palatino Linotype" w:cs="Palatino Linotype"/>
                  </w:rPr>
                </w:pPr>
                <w:r>
                  <w:rPr>
                    <w:rFonts w:ascii="Palatino Linotype" w:eastAsia="Palatino Linotype" w:hAnsi="Palatino Linotype" w:cs="Palatino Linotype"/>
                  </w:rPr>
                  <w:t>01533/INFOEM/IP/RR/2024</w:t>
                </w:r>
              </w:p>
            </w:tc>
          </w:tr>
          <w:tr w:rsidR="00A60BB1" w14:paraId="36B80C80" w14:textId="77777777">
            <w:trPr>
              <w:trHeight w:val="283"/>
            </w:trPr>
            <w:tc>
              <w:tcPr>
                <w:tcW w:w="2550" w:type="dxa"/>
                <w:tcBorders>
                  <w:top w:val="nil"/>
                  <w:left w:val="nil"/>
                  <w:bottom w:val="nil"/>
                  <w:right w:val="nil"/>
                </w:tcBorders>
              </w:tcPr>
              <w:p w14:paraId="5C193D6B" w14:textId="77777777" w:rsidR="00A60BB1" w:rsidRDefault="00A60BB1">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516" w:type="dxa"/>
                <w:tcBorders>
                  <w:top w:val="nil"/>
                  <w:left w:val="nil"/>
                  <w:bottom w:val="nil"/>
                  <w:right w:val="nil"/>
                </w:tcBorders>
              </w:tcPr>
              <w:p w14:paraId="4F562436" w14:textId="77777777" w:rsidR="00A60BB1" w:rsidRDefault="00A60BB1" w:rsidP="005E7B74">
                <w:pPr>
                  <w:tabs>
                    <w:tab w:val="left" w:pos="2834"/>
                  </w:tabs>
                  <w:ind w:left="-74" w:right="-105"/>
                  <w:rPr>
                    <w:rFonts w:ascii="Palatino Linotype" w:eastAsia="Palatino Linotype" w:hAnsi="Palatino Linotype" w:cs="Palatino Linotype"/>
                  </w:rPr>
                </w:pPr>
                <w:r>
                  <w:rPr>
                    <w:rFonts w:ascii="Palatino Linotype" w:eastAsia="Palatino Linotype" w:hAnsi="Palatino Linotype" w:cs="Palatino Linotype"/>
                  </w:rPr>
                  <w:t>Hospital Regional de Alta Especialidad de Zumpango</w:t>
                </w:r>
              </w:p>
            </w:tc>
          </w:tr>
          <w:tr w:rsidR="00A60BB1" w14:paraId="26F1EAE8" w14:textId="77777777">
            <w:trPr>
              <w:trHeight w:val="283"/>
            </w:trPr>
            <w:tc>
              <w:tcPr>
                <w:tcW w:w="2550" w:type="dxa"/>
                <w:tcBorders>
                  <w:top w:val="nil"/>
                  <w:left w:val="nil"/>
                  <w:bottom w:val="nil"/>
                  <w:right w:val="nil"/>
                </w:tcBorders>
              </w:tcPr>
              <w:p w14:paraId="4DC45F05" w14:textId="77777777" w:rsidR="00A60BB1" w:rsidRDefault="00A60BB1">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516" w:type="dxa"/>
                <w:tcBorders>
                  <w:top w:val="nil"/>
                  <w:left w:val="nil"/>
                  <w:bottom w:val="nil"/>
                  <w:right w:val="nil"/>
                </w:tcBorders>
              </w:tcPr>
              <w:p w14:paraId="017E1877" w14:textId="77777777" w:rsidR="00A60BB1" w:rsidRDefault="00A60BB1">
                <w:pPr>
                  <w:tabs>
                    <w:tab w:val="right" w:pos="8838"/>
                  </w:tabs>
                  <w:ind w:left="-74" w:right="-1415"/>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p w14:paraId="5D7D31F2" w14:textId="77777777" w:rsidR="00A60BB1" w:rsidRDefault="00A60BB1">
                <w:pPr>
                  <w:tabs>
                    <w:tab w:val="right" w:pos="8838"/>
                  </w:tabs>
                  <w:ind w:left="-74" w:right="-1415"/>
                  <w:rPr>
                    <w:rFonts w:ascii="Palatino Linotype" w:eastAsia="Palatino Linotype" w:hAnsi="Palatino Linotype" w:cs="Palatino Linotype"/>
                    <w:b/>
                  </w:rPr>
                </w:pPr>
              </w:p>
            </w:tc>
          </w:tr>
        </w:tbl>
        <w:p w14:paraId="29CD8AFE" w14:textId="77777777" w:rsidR="00A60BB1" w:rsidRDefault="00A60BB1">
          <w:pPr>
            <w:tabs>
              <w:tab w:val="right" w:pos="8838"/>
            </w:tabs>
            <w:ind w:left="-28"/>
            <w:jc w:val="both"/>
            <w:rPr>
              <w:rFonts w:ascii="Arial" w:eastAsia="Arial" w:hAnsi="Arial" w:cs="Arial"/>
              <w:b/>
            </w:rPr>
          </w:pPr>
        </w:p>
      </w:tc>
    </w:tr>
  </w:tbl>
  <w:p w14:paraId="100E830D" w14:textId="77777777" w:rsidR="00A60BB1" w:rsidRDefault="00C6653A">
    <w:pPr>
      <w:pBdr>
        <w:top w:val="nil"/>
        <w:left w:val="nil"/>
        <w:bottom w:val="nil"/>
        <w:right w:val="nil"/>
        <w:between w:val="nil"/>
      </w:pBdr>
      <w:tabs>
        <w:tab w:val="center" w:pos="4419"/>
        <w:tab w:val="right" w:pos="8838"/>
      </w:tabs>
      <w:rPr>
        <w:color w:val="000000"/>
        <w:sz w:val="14"/>
        <w:szCs w:val="14"/>
      </w:rPr>
    </w:pPr>
    <w:r>
      <w:rPr>
        <w:color w:val="000000"/>
      </w:rPr>
      <w:pict w14:anchorId="0AF2F1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2"/>
          <w10:wrap anchorx="margin" anchory="margin"/>
        </v:shape>
      </w:pict>
    </w:r>
  </w:p>
  <w:p w14:paraId="17C63B07" w14:textId="77777777" w:rsidR="00A60BB1" w:rsidRDefault="00A60BB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DADC0" w14:textId="77777777" w:rsidR="00A60BB1" w:rsidRDefault="00A60BB1">
    <w:pPr>
      <w:widowControl w:val="0"/>
      <w:pBdr>
        <w:top w:val="nil"/>
        <w:left w:val="nil"/>
        <w:bottom w:val="nil"/>
        <w:right w:val="nil"/>
        <w:between w:val="nil"/>
      </w:pBdr>
      <w:spacing w:line="276" w:lineRule="auto"/>
      <w:rPr>
        <w:color w:val="000000"/>
        <w:sz w:val="14"/>
        <w:szCs w:val="14"/>
      </w:rPr>
    </w:pPr>
  </w:p>
  <w:tbl>
    <w:tblPr>
      <w:tblStyle w:val="ac"/>
      <w:tblW w:w="9915" w:type="dxa"/>
      <w:tblInd w:w="0" w:type="dxa"/>
      <w:tblLayout w:type="fixed"/>
      <w:tblLook w:val="0400" w:firstRow="0" w:lastRow="0" w:firstColumn="0" w:lastColumn="0" w:noHBand="0" w:noVBand="1"/>
    </w:tblPr>
    <w:tblGrid>
      <w:gridCol w:w="2265"/>
      <w:gridCol w:w="7650"/>
    </w:tblGrid>
    <w:tr w:rsidR="00A60BB1" w14:paraId="6B586682" w14:textId="77777777">
      <w:trPr>
        <w:trHeight w:val="2514"/>
      </w:trPr>
      <w:tc>
        <w:tcPr>
          <w:tcW w:w="2265" w:type="dxa"/>
        </w:tcPr>
        <w:p w14:paraId="3DCF58D2" w14:textId="77777777" w:rsidR="00A60BB1" w:rsidRDefault="00A60BB1">
          <w:pPr>
            <w:tabs>
              <w:tab w:val="right" w:pos="4273"/>
            </w:tabs>
            <w:rPr>
              <w:rFonts w:ascii="Garamond" w:eastAsia="Garamond" w:hAnsi="Garamond" w:cs="Garamond"/>
            </w:rPr>
          </w:pPr>
        </w:p>
      </w:tc>
      <w:tc>
        <w:tcPr>
          <w:tcW w:w="7650" w:type="dxa"/>
        </w:tcPr>
        <w:p w14:paraId="568F415C" w14:textId="77777777" w:rsidR="00A60BB1" w:rsidRDefault="00A60BB1">
          <w:pPr>
            <w:widowControl w:val="0"/>
            <w:pBdr>
              <w:top w:val="nil"/>
              <w:left w:val="nil"/>
              <w:bottom w:val="nil"/>
              <w:right w:val="nil"/>
              <w:between w:val="nil"/>
            </w:pBdr>
            <w:spacing w:line="276" w:lineRule="auto"/>
            <w:rPr>
              <w:rFonts w:ascii="Garamond" w:eastAsia="Garamond" w:hAnsi="Garamond" w:cs="Garamond"/>
            </w:rPr>
          </w:pPr>
        </w:p>
        <w:tbl>
          <w:tblPr>
            <w:tblStyle w:val="ad"/>
            <w:tblW w:w="6690" w:type="dxa"/>
            <w:tblInd w:w="700" w:type="dxa"/>
            <w:tblLayout w:type="fixed"/>
            <w:tblLook w:val="0400" w:firstRow="0" w:lastRow="0" w:firstColumn="0" w:lastColumn="0" w:noHBand="0" w:noVBand="1"/>
          </w:tblPr>
          <w:tblGrid>
            <w:gridCol w:w="2732"/>
            <w:gridCol w:w="3958"/>
          </w:tblGrid>
          <w:tr w:rsidR="00A60BB1" w14:paraId="1C35CE86" w14:textId="77777777">
            <w:trPr>
              <w:trHeight w:val="144"/>
            </w:trPr>
            <w:tc>
              <w:tcPr>
                <w:tcW w:w="2732" w:type="dxa"/>
                <w:tcBorders>
                  <w:top w:val="nil"/>
                  <w:left w:val="nil"/>
                  <w:bottom w:val="nil"/>
                  <w:right w:val="nil"/>
                </w:tcBorders>
              </w:tcPr>
              <w:p w14:paraId="50CB54CA" w14:textId="77777777" w:rsidR="00A60BB1" w:rsidRDefault="00A60BB1">
                <w:pPr>
                  <w:tabs>
                    <w:tab w:val="right" w:pos="8838"/>
                  </w:tabs>
                  <w:ind w:right="16"/>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958" w:type="dxa"/>
                <w:tcBorders>
                  <w:top w:val="nil"/>
                  <w:left w:val="nil"/>
                  <w:bottom w:val="nil"/>
                  <w:right w:val="nil"/>
                </w:tcBorders>
              </w:tcPr>
              <w:p w14:paraId="2380B894" w14:textId="77777777" w:rsidR="00A60BB1" w:rsidRDefault="00A60BB1" w:rsidP="0098378D">
                <w:pPr>
                  <w:ind w:right="-494"/>
                  <w:rPr>
                    <w:rFonts w:ascii="Palatino Linotype" w:eastAsia="Palatino Linotype" w:hAnsi="Palatino Linotype" w:cs="Palatino Linotype"/>
                  </w:rPr>
                </w:pPr>
                <w:r>
                  <w:rPr>
                    <w:rFonts w:ascii="Palatino Linotype" w:eastAsia="Palatino Linotype" w:hAnsi="Palatino Linotype" w:cs="Palatino Linotype"/>
                  </w:rPr>
                  <w:t>01533/INFOEM/IP/RR/2024</w:t>
                </w:r>
              </w:p>
            </w:tc>
          </w:tr>
          <w:tr w:rsidR="00A60BB1" w14:paraId="1AB54366" w14:textId="77777777">
            <w:trPr>
              <w:trHeight w:val="144"/>
            </w:trPr>
            <w:tc>
              <w:tcPr>
                <w:tcW w:w="2732" w:type="dxa"/>
                <w:tcBorders>
                  <w:top w:val="nil"/>
                  <w:left w:val="nil"/>
                  <w:bottom w:val="nil"/>
                  <w:right w:val="nil"/>
                </w:tcBorders>
              </w:tcPr>
              <w:p w14:paraId="5740AC77" w14:textId="77777777" w:rsidR="00A60BB1" w:rsidRDefault="00A60BB1">
                <w:pPr>
                  <w:tabs>
                    <w:tab w:val="right" w:pos="8838"/>
                  </w:tabs>
                  <w:ind w:right="16"/>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958" w:type="dxa"/>
                <w:tcBorders>
                  <w:top w:val="nil"/>
                  <w:left w:val="nil"/>
                  <w:bottom w:val="nil"/>
                  <w:right w:val="nil"/>
                </w:tcBorders>
              </w:tcPr>
              <w:p w14:paraId="67253D80" w14:textId="168CFBD6" w:rsidR="00A60BB1" w:rsidRDefault="0046624A" w:rsidP="005E7B74">
                <w:pPr>
                  <w:tabs>
                    <w:tab w:val="left" w:pos="3827"/>
                  </w:tabs>
                  <w:ind w:right="-494"/>
                  <w:rPr>
                    <w:rFonts w:ascii="Palatino Linotype" w:eastAsia="Palatino Linotype" w:hAnsi="Palatino Linotype" w:cs="Palatino Linotype"/>
                  </w:rPr>
                </w:pPr>
                <w:r>
                  <w:rPr>
                    <w:rFonts w:ascii="Palatino Linotype" w:eastAsia="Palatino Linotype" w:hAnsi="Palatino Linotype" w:cs="Palatino Linotype"/>
                  </w:rPr>
                  <w:t xml:space="preserve">XXX </w:t>
                </w:r>
                <w:proofErr w:type="spellStart"/>
                <w:r>
                  <w:rPr>
                    <w:rFonts w:ascii="Palatino Linotype" w:eastAsia="Palatino Linotype" w:hAnsi="Palatino Linotype" w:cs="Palatino Linotype"/>
                  </w:rPr>
                  <w:t>XXX</w:t>
                </w:r>
                <w:proofErr w:type="spellEnd"/>
                <w:r>
                  <w:rPr>
                    <w:rFonts w:ascii="Palatino Linotype" w:eastAsia="Palatino Linotype" w:hAnsi="Palatino Linotype" w:cs="Palatino Linotype"/>
                  </w:rPr>
                  <w:t xml:space="preserve"> XXXXX</w:t>
                </w:r>
              </w:p>
            </w:tc>
          </w:tr>
          <w:tr w:rsidR="00A60BB1" w14:paraId="43CFAB2B" w14:textId="77777777">
            <w:trPr>
              <w:trHeight w:val="283"/>
            </w:trPr>
            <w:tc>
              <w:tcPr>
                <w:tcW w:w="2732" w:type="dxa"/>
                <w:tcBorders>
                  <w:top w:val="nil"/>
                  <w:left w:val="nil"/>
                  <w:bottom w:val="nil"/>
                  <w:right w:val="nil"/>
                </w:tcBorders>
              </w:tcPr>
              <w:p w14:paraId="36E7691C" w14:textId="77777777" w:rsidR="00A60BB1" w:rsidRDefault="00A60BB1">
                <w:pPr>
                  <w:tabs>
                    <w:tab w:val="right" w:pos="8838"/>
                  </w:tabs>
                  <w:ind w:right="16"/>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958" w:type="dxa"/>
                <w:tcBorders>
                  <w:top w:val="nil"/>
                  <w:left w:val="nil"/>
                  <w:bottom w:val="nil"/>
                  <w:right w:val="nil"/>
                </w:tcBorders>
              </w:tcPr>
              <w:p w14:paraId="66B834D5" w14:textId="77777777" w:rsidR="00A60BB1" w:rsidRDefault="00A60BB1" w:rsidP="005E7B74">
                <w:pPr>
                  <w:tabs>
                    <w:tab w:val="left" w:pos="2834"/>
                  </w:tabs>
                  <w:ind w:right="16"/>
                  <w:rPr>
                    <w:rFonts w:ascii="Palatino Linotype" w:eastAsia="Palatino Linotype" w:hAnsi="Palatino Linotype" w:cs="Palatino Linotype"/>
                  </w:rPr>
                </w:pPr>
                <w:r>
                  <w:rPr>
                    <w:rFonts w:ascii="Palatino Linotype" w:eastAsia="Palatino Linotype" w:hAnsi="Palatino Linotype" w:cs="Palatino Linotype"/>
                  </w:rPr>
                  <w:t>Hospital Regional de Alta Especialidad de Zumpango</w:t>
                </w:r>
              </w:p>
            </w:tc>
          </w:tr>
          <w:tr w:rsidR="00A60BB1" w14:paraId="3948DD29" w14:textId="77777777">
            <w:trPr>
              <w:trHeight w:val="283"/>
            </w:trPr>
            <w:tc>
              <w:tcPr>
                <w:tcW w:w="2732" w:type="dxa"/>
                <w:tcBorders>
                  <w:top w:val="nil"/>
                  <w:left w:val="nil"/>
                  <w:bottom w:val="nil"/>
                  <w:right w:val="nil"/>
                </w:tcBorders>
              </w:tcPr>
              <w:p w14:paraId="10E657A8" w14:textId="77777777" w:rsidR="00A60BB1" w:rsidRDefault="00A60BB1">
                <w:pPr>
                  <w:tabs>
                    <w:tab w:val="right" w:pos="8838"/>
                  </w:tabs>
                  <w:ind w:right="16"/>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958" w:type="dxa"/>
                <w:tcBorders>
                  <w:top w:val="nil"/>
                  <w:left w:val="nil"/>
                  <w:bottom w:val="nil"/>
                  <w:right w:val="nil"/>
                </w:tcBorders>
              </w:tcPr>
              <w:p w14:paraId="6FBD82FF" w14:textId="77777777" w:rsidR="00A60BB1" w:rsidRDefault="00A60BB1">
                <w:pPr>
                  <w:ind w:right="-494"/>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p w14:paraId="54576EF7" w14:textId="77777777" w:rsidR="00A60BB1" w:rsidRDefault="00A60BB1">
                <w:pPr>
                  <w:ind w:right="-494"/>
                  <w:rPr>
                    <w:rFonts w:ascii="Palatino Linotype" w:eastAsia="Palatino Linotype" w:hAnsi="Palatino Linotype" w:cs="Palatino Linotype"/>
                    <w:b/>
                  </w:rPr>
                </w:pPr>
              </w:p>
            </w:tc>
          </w:tr>
        </w:tbl>
        <w:p w14:paraId="3B594928" w14:textId="77777777" w:rsidR="00A60BB1" w:rsidRDefault="00A60BB1">
          <w:pPr>
            <w:tabs>
              <w:tab w:val="right" w:pos="8838"/>
            </w:tabs>
            <w:ind w:left="-28"/>
            <w:jc w:val="both"/>
            <w:rPr>
              <w:rFonts w:ascii="Arial" w:eastAsia="Arial" w:hAnsi="Arial" w:cs="Arial"/>
              <w:b/>
            </w:rPr>
          </w:pPr>
        </w:p>
      </w:tc>
    </w:tr>
  </w:tbl>
  <w:p w14:paraId="39618768" w14:textId="77777777" w:rsidR="00A60BB1" w:rsidRDefault="00C6653A">
    <w:pPr>
      <w:pBdr>
        <w:top w:val="nil"/>
        <w:left w:val="nil"/>
        <w:bottom w:val="nil"/>
        <w:right w:val="nil"/>
        <w:between w:val="nil"/>
      </w:pBdr>
      <w:tabs>
        <w:tab w:val="center" w:pos="4419"/>
        <w:tab w:val="right" w:pos="8838"/>
      </w:tabs>
      <w:rPr>
        <w:color w:val="000000"/>
        <w:sz w:val="2"/>
        <w:szCs w:val="2"/>
      </w:rPr>
    </w:pPr>
    <w:r>
      <w:rPr>
        <w:color w:val="000000"/>
      </w:rPr>
      <w:pict w14:anchorId="2531C9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2"/>
          <w10:wrap anchorx="margin" anchory="margin"/>
        </v:shape>
      </w:pict>
    </w:r>
  </w:p>
  <w:p w14:paraId="6D94761F" w14:textId="77777777" w:rsidR="00A60BB1" w:rsidRDefault="00A60B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73BCB"/>
    <w:multiLevelType w:val="multilevel"/>
    <w:tmpl w:val="33FC9C54"/>
    <w:lvl w:ilvl="0">
      <w:start w:val="1"/>
      <w:numFmt w:val="decimal"/>
      <w:lvlText w:val="%1."/>
      <w:lvlJc w:val="left"/>
      <w:pPr>
        <w:ind w:left="4754"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491F54"/>
    <w:multiLevelType w:val="multilevel"/>
    <w:tmpl w:val="168EC56A"/>
    <w:lvl w:ilvl="0">
      <w:start w:val="29"/>
      <w:numFmt w:val="decimal"/>
      <w:lvlText w:val="%1."/>
      <w:lvlJc w:val="left"/>
      <w:pPr>
        <w:ind w:left="3621" w:hanging="360"/>
      </w:pPr>
      <w:rPr>
        <w:rFonts w:ascii="Palatino Linotype" w:hAnsi="Palatino Linotype" w:hint="default"/>
        <w:b/>
        <w:i w:val="0"/>
      </w:rPr>
    </w:lvl>
    <w:lvl w:ilvl="1">
      <w:start w:val="1"/>
      <w:numFmt w:val="lowerLetter"/>
      <w:lvlText w:val="%2."/>
      <w:lvlJc w:val="left"/>
      <w:pPr>
        <w:ind w:left="4341" w:hanging="360"/>
      </w:pPr>
    </w:lvl>
    <w:lvl w:ilvl="2">
      <w:start w:val="1"/>
      <w:numFmt w:val="lowerRoman"/>
      <w:lvlText w:val="%3."/>
      <w:lvlJc w:val="right"/>
      <w:pPr>
        <w:ind w:left="5061" w:hanging="180"/>
      </w:pPr>
    </w:lvl>
    <w:lvl w:ilvl="3">
      <w:start w:val="1"/>
      <w:numFmt w:val="decimal"/>
      <w:lvlText w:val="%4."/>
      <w:lvlJc w:val="left"/>
      <w:pPr>
        <w:ind w:left="5781" w:hanging="360"/>
      </w:pPr>
    </w:lvl>
    <w:lvl w:ilvl="4">
      <w:start w:val="1"/>
      <w:numFmt w:val="lowerLetter"/>
      <w:lvlText w:val="%5."/>
      <w:lvlJc w:val="left"/>
      <w:pPr>
        <w:ind w:left="6501" w:hanging="360"/>
      </w:pPr>
    </w:lvl>
    <w:lvl w:ilvl="5">
      <w:start w:val="1"/>
      <w:numFmt w:val="lowerRoman"/>
      <w:lvlText w:val="%6."/>
      <w:lvlJc w:val="right"/>
      <w:pPr>
        <w:ind w:left="7221" w:hanging="180"/>
      </w:pPr>
    </w:lvl>
    <w:lvl w:ilvl="6">
      <w:start w:val="1"/>
      <w:numFmt w:val="decimal"/>
      <w:lvlText w:val="%7."/>
      <w:lvlJc w:val="left"/>
      <w:pPr>
        <w:ind w:left="7941" w:hanging="360"/>
      </w:pPr>
    </w:lvl>
    <w:lvl w:ilvl="7">
      <w:start w:val="1"/>
      <w:numFmt w:val="lowerLetter"/>
      <w:lvlText w:val="%8."/>
      <w:lvlJc w:val="left"/>
      <w:pPr>
        <w:ind w:left="8661" w:hanging="360"/>
      </w:pPr>
    </w:lvl>
    <w:lvl w:ilvl="8">
      <w:start w:val="1"/>
      <w:numFmt w:val="lowerRoman"/>
      <w:lvlText w:val="%9."/>
      <w:lvlJc w:val="right"/>
      <w:pPr>
        <w:ind w:left="9381" w:hanging="180"/>
      </w:pPr>
    </w:lvl>
  </w:abstractNum>
  <w:abstractNum w:abstractNumId="2" w15:restartNumberingAfterBreak="0">
    <w:nsid w:val="106B0A09"/>
    <w:multiLevelType w:val="multilevel"/>
    <w:tmpl w:val="691264B0"/>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285597"/>
    <w:multiLevelType w:val="hybridMultilevel"/>
    <w:tmpl w:val="7ADE03C2"/>
    <w:lvl w:ilvl="0" w:tplc="DB667322">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0E82113"/>
    <w:multiLevelType w:val="hybridMultilevel"/>
    <w:tmpl w:val="85DCD36C"/>
    <w:lvl w:ilvl="0" w:tplc="489016CA">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E96A3C"/>
    <w:multiLevelType w:val="hybridMultilevel"/>
    <w:tmpl w:val="176851AE"/>
    <w:lvl w:ilvl="0" w:tplc="F7A28E5E">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8492F1B"/>
    <w:multiLevelType w:val="multilevel"/>
    <w:tmpl w:val="97D696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C5E5F38"/>
    <w:multiLevelType w:val="multilevel"/>
    <w:tmpl w:val="849CEA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E616D9C"/>
    <w:multiLevelType w:val="hybridMultilevel"/>
    <w:tmpl w:val="2C6A571A"/>
    <w:lvl w:ilvl="0" w:tplc="E8FE04B0">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4317490"/>
    <w:multiLevelType w:val="hybridMultilevel"/>
    <w:tmpl w:val="6FB01470"/>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9EB18DE"/>
    <w:multiLevelType w:val="hybridMultilevel"/>
    <w:tmpl w:val="1FBCCD5C"/>
    <w:lvl w:ilvl="0" w:tplc="8A58F6A8">
      <w:start w:val="1"/>
      <w:numFmt w:val="lowerLetter"/>
      <w:lvlText w:val="%1)"/>
      <w:lvlJc w:val="left"/>
      <w:pPr>
        <w:ind w:left="720" w:hanging="360"/>
      </w:pPr>
      <w:rPr>
        <w:rFonts w:eastAsia="Palatino Linotype" w:cs="Palatino Linotype"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D151995"/>
    <w:multiLevelType w:val="multilevel"/>
    <w:tmpl w:val="319A2E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FE1577E"/>
    <w:multiLevelType w:val="multilevel"/>
    <w:tmpl w:val="7D9C40B6"/>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0CF0C32"/>
    <w:multiLevelType w:val="multilevel"/>
    <w:tmpl w:val="F370D2C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3AA6DC3"/>
    <w:multiLevelType w:val="multilevel"/>
    <w:tmpl w:val="1D0CA42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54B57DFE"/>
    <w:multiLevelType w:val="multilevel"/>
    <w:tmpl w:val="818EC70C"/>
    <w:lvl w:ilvl="0">
      <w:numFmt w:val="bullet"/>
      <w:lvlText w:val="-"/>
      <w:lvlJc w:val="left"/>
      <w:pPr>
        <w:ind w:left="1494" w:hanging="360"/>
      </w:pPr>
      <w:rPr>
        <w:rFonts w:ascii="Palatino Linotype" w:eastAsia="Palatino Linotype" w:hAnsi="Palatino Linotype" w:cs="Palatino Linotype"/>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16" w15:restartNumberingAfterBreak="0">
    <w:nsid w:val="5A177B67"/>
    <w:multiLevelType w:val="multilevel"/>
    <w:tmpl w:val="D236FA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AB514D7"/>
    <w:multiLevelType w:val="multilevel"/>
    <w:tmpl w:val="672807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B2433E1"/>
    <w:multiLevelType w:val="multilevel"/>
    <w:tmpl w:val="E05CCE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B9F3DF2"/>
    <w:multiLevelType w:val="multilevel"/>
    <w:tmpl w:val="48E04A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0" w15:restartNumberingAfterBreak="0">
    <w:nsid w:val="5C0D1D37"/>
    <w:multiLevelType w:val="hybridMultilevel"/>
    <w:tmpl w:val="F9AE19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C8A5AB7"/>
    <w:multiLevelType w:val="multilevel"/>
    <w:tmpl w:val="EDFEAF9C"/>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F452F31"/>
    <w:multiLevelType w:val="multilevel"/>
    <w:tmpl w:val="375661BE"/>
    <w:lvl w:ilvl="0">
      <w:start w:val="29"/>
      <w:numFmt w:val="decimal"/>
      <w:lvlText w:val="%1."/>
      <w:lvlJc w:val="left"/>
      <w:pPr>
        <w:ind w:left="3621" w:hanging="360"/>
      </w:pPr>
      <w:rPr>
        <w:b/>
        <w:i w:val="0"/>
      </w:rPr>
    </w:lvl>
    <w:lvl w:ilvl="1">
      <w:start w:val="1"/>
      <w:numFmt w:val="lowerLetter"/>
      <w:lvlText w:val="%2."/>
      <w:lvlJc w:val="left"/>
      <w:pPr>
        <w:ind w:left="4341" w:hanging="360"/>
      </w:pPr>
    </w:lvl>
    <w:lvl w:ilvl="2">
      <w:start w:val="1"/>
      <w:numFmt w:val="lowerRoman"/>
      <w:lvlText w:val="%3."/>
      <w:lvlJc w:val="right"/>
      <w:pPr>
        <w:ind w:left="5061" w:hanging="180"/>
      </w:pPr>
    </w:lvl>
    <w:lvl w:ilvl="3">
      <w:start w:val="1"/>
      <w:numFmt w:val="decimal"/>
      <w:lvlText w:val="%4."/>
      <w:lvlJc w:val="left"/>
      <w:pPr>
        <w:ind w:left="5781" w:hanging="360"/>
      </w:pPr>
    </w:lvl>
    <w:lvl w:ilvl="4">
      <w:start w:val="1"/>
      <w:numFmt w:val="lowerLetter"/>
      <w:lvlText w:val="%5."/>
      <w:lvlJc w:val="left"/>
      <w:pPr>
        <w:ind w:left="6501" w:hanging="360"/>
      </w:pPr>
    </w:lvl>
    <w:lvl w:ilvl="5">
      <w:start w:val="1"/>
      <w:numFmt w:val="lowerRoman"/>
      <w:lvlText w:val="%6."/>
      <w:lvlJc w:val="right"/>
      <w:pPr>
        <w:ind w:left="7221" w:hanging="180"/>
      </w:pPr>
    </w:lvl>
    <w:lvl w:ilvl="6">
      <w:start w:val="1"/>
      <w:numFmt w:val="decimal"/>
      <w:lvlText w:val="%7."/>
      <w:lvlJc w:val="left"/>
      <w:pPr>
        <w:ind w:left="7941" w:hanging="360"/>
      </w:pPr>
    </w:lvl>
    <w:lvl w:ilvl="7">
      <w:start w:val="1"/>
      <w:numFmt w:val="lowerLetter"/>
      <w:lvlText w:val="%8."/>
      <w:lvlJc w:val="left"/>
      <w:pPr>
        <w:ind w:left="8661" w:hanging="360"/>
      </w:pPr>
    </w:lvl>
    <w:lvl w:ilvl="8">
      <w:start w:val="1"/>
      <w:numFmt w:val="lowerRoman"/>
      <w:lvlText w:val="%9."/>
      <w:lvlJc w:val="right"/>
      <w:pPr>
        <w:ind w:left="9381" w:hanging="180"/>
      </w:pPr>
    </w:lvl>
  </w:abstractNum>
  <w:abstractNum w:abstractNumId="23" w15:restartNumberingAfterBreak="0">
    <w:nsid w:val="687C262F"/>
    <w:multiLevelType w:val="hybridMultilevel"/>
    <w:tmpl w:val="61A21540"/>
    <w:lvl w:ilvl="0" w:tplc="956A67E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4" w15:restartNumberingAfterBreak="0">
    <w:nsid w:val="6C3C1117"/>
    <w:multiLevelType w:val="multilevel"/>
    <w:tmpl w:val="B056840E"/>
    <w:lvl w:ilvl="0">
      <w:start w:val="1"/>
      <w:numFmt w:val="lowerLetter"/>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5" w15:restartNumberingAfterBreak="0">
    <w:nsid w:val="70221EA0"/>
    <w:multiLevelType w:val="multilevel"/>
    <w:tmpl w:val="4B34976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1162D6D"/>
    <w:multiLevelType w:val="multilevel"/>
    <w:tmpl w:val="BC6036E6"/>
    <w:lvl w:ilvl="0">
      <w:start w:val="1"/>
      <w:numFmt w:val="decimal"/>
      <w:pStyle w:val="Listaconvietas3"/>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5907282"/>
    <w:multiLevelType w:val="multilevel"/>
    <w:tmpl w:val="6C80D2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8D13C3F"/>
    <w:multiLevelType w:val="hybridMultilevel"/>
    <w:tmpl w:val="DE2841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AB13097"/>
    <w:multiLevelType w:val="hybridMultilevel"/>
    <w:tmpl w:val="538C8AC6"/>
    <w:lvl w:ilvl="0" w:tplc="28861558">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B472A4F"/>
    <w:multiLevelType w:val="multilevel"/>
    <w:tmpl w:val="72D493C8"/>
    <w:lvl w:ilvl="0">
      <w:start w:val="1"/>
      <w:numFmt w:val="decimal"/>
      <w:lvlText w:val="%1."/>
      <w:lvlJc w:val="left"/>
      <w:pPr>
        <w:ind w:left="644" w:hanging="358"/>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rPr>
        <w:b w:val="0"/>
      </w:r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F3730E9"/>
    <w:multiLevelType w:val="hybridMultilevel"/>
    <w:tmpl w:val="5C1895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7"/>
  </w:num>
  <w:num w:numId="4">
    <w:abstractNumId w:val="14"/>
  </w:num>
  <w:num w:numId="5">
    <w:abstractNumId w:val="27"/>
  </w:num>
  <w:num w:numId="6">
    <w:abstractNumId w:val="15"/>
  </w:num>
  <w:num w:numId="7">
    <w:abstractNumId w:val="22"/>
  </w:num>
  <w:num w:numId="8">
    <w:abstractNumId w:val="0"/>
  </w:num>
  <w:num w:numId="9">
    <w:abstractNumId w:val="17"/>
  </w:num>
  <w:num w:numId="10">
    <w:abstractNumId w:val="6"/>
  </w:num>
  <w:num w:numId="11">
    <w:abstractNumId w:val="21"/>
  </w:num>
  <w:num w:numId="12">
    <w:abstractNumId w:val="19"/>
  </w:num>
  <w:num w:numId="13">
    <w:abstractNumId w:val="31"/>
  </w:num>
  <w:num w:numId="14">
    <w:abstractNumId w:val="30"/>
  </w:num>
  <w:num w:numId="15">
    <w:abstractNumId w:val="9"/>
  </w:num>
  <w:num w:numId="16">
    <w:abstractNumId w:val="10"/>
  </w:num>
  <w:num w:numId="17">
    <w:abstractNumId w:val="28"/>
  </w:num>
  <w:num w:numId="18">
    <w:abstractNumId w:val="8"/>
  </w:num>
  <w:num w:numId="19">
    <w:abstractNumId w:val="5"/>
  </w:num>
  <w:num w:numId="20">
    <w:abstractNumId w:val="4"/>
  </w:num>
  <w:num w:numId="21">
    <w:abstractNumId w:val="3"/>
  </w:num>
  <w:num w:numId="22">
    <w:abstractNumId w:val="29"/>
  </w:num>
  <w:num w:numId="23">
    <w:abstractNumId w:val="1"/>
  </w:num>
  <w:num w:numId="24">
    <w:abstractNumId w:val="25"/>
  </w:num>
  <w:num w:numId="25">
    <w:abstractNumId w:val="12"/>
  </w:num>
  <w:num w:numId="26">
    <w:abstractNumId w:val="26"/>
  </w:num>
  <w:num w:numId="27">
    <w:abstractNumId w:val="13"/>
  </w:num>
  <w:num w:numId="28">
    <w:abstractNumId w:val="24"/>
  </w:num>
  <w:num w:numId="29">
    <w:abstractNumId w:val="2"/>
  </w:num>
  <w:num w:numId="30">
    <w:abstractNumId w:val="16"/>
  </w:num>
  <w:num w:numId="31">
    <w:abstractNumId w:val="20"/>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B66"/>
    <w:rsid w:val="00005DF6"/>
    <w:rsid w:val="0000716A"/>
    <w:rsid w:val="00024B79"/>
    <w:rsid w:val="00036022"/>
    <w:rsid w:val="0004243F"/>
    <w:rsid w:val="00042FFB"/>
    <w:rsid w:val="0005380E"/>
    <w:rsid w:val="00057E12"/>
    <w:rsid w:val="000614EF"/>
    <w:rsid w:val="000750A2"/>
    <w:rsid w:val="00083A8A"/>
    <w:rsid w:val="00090C04"/>
    <w:rsid w:val="00096AB2"/>
    <w:rsid w:val="000A0C1C"/>
    <w:rsid w:val="000A502F"/>
    <w:rsid w:val="000A58C9"/>
    <w:rsid w:val="000C1202"/>
    <w:rsid w:val="000C2D8A"/>
    <w:rsid w:val="000C48AC"/>
    <w:rsid w:val="000D5E38"/>
    <w:rsid w:val="00106E91"/>
    <w:rsid w:val="00150FAB"/>
    <w:rsid w:val="0015610F"/>
    <w:rsid w:val="00157513"/>
    <w:rsid w:val="00164FDB"/>
    <w:rsid w:val="00172980"/>
    <w:rsid w:val="00190700"/>
    <w:rsid w:val="001921ED"/>
    <w:rsid w:val="00192B67"/>
    <w:rsid w:val="00192CEF"/>
    <w:rsid w:val="001B7E4D"/>
    <w:rsid w:val="001C131E"/>
    <w:rsid w:val="001F2887"/>
    <w:rsid w:val="00206B32"/>
    <w:rsid w:val="002106DC"/>
    <w:rsid w:val="0021236A"/>
    <w:rsid w:val="00216B69"/>
    <w:rsid w:val="00226D93"/>
    <w:rsid w:val="00231D58"/>
    <w:rsid w:val="002359DF"/>
    <w:rsid w:val="00245DBC"/>
    <w:rsid w:val="002529B7"/>
    <w:rsid w:val="00255B35"/>
    <w:rsid w:val="00262067"/>
    <w:rsid w:val="002802F7"/>
    <w:rsid w:val="002A354A"/>
    <w:rsid w:val="002C5C47"/>
    <w:rsid w:val="002D7B3D"/>
    <w:rsid w:val="002E0838"/>
    <w:rsid w:val="002E32CA"/>
    <w:rsid w:val="002F56C6"/>
    <w:rsid w:val="0032118D"/>
    <w:rsid w:val="00344B83"/>
    <w:rsid w:val="00366DA9"/>
    <w:rsid w:val="0036701E"/>
    <w:rsid w:val="00371D88"/>
    <w:rsid w:val="0037322B"/>
    <w:rsid w:val="00384E2A"/>
    <w:rsid w:val="003B3B9E"/>
    <w:rsid w:val="003B7385"/>
    <w:rsid w:val="003D5308"/>
    <w:rsid w:val="003D633C"/>
    <w:rsid w:val="003D6F41"/>
    <w:rsid w:val="003F166D"/>
    <w:rsid w:val="003F286B"/>
    <w:rsid w:val="003F5EB0"/>
    <w:rsid w:val="00423C53"/>
    <w:rsid w:val="00424865"/>
    <w:rsid w:val="00425381"/>
    <w:rsid w:val="004270DC"/>
    <w:rsid w:val="004358D4"/>
    <w:rsid w:val="00445151"/>
    <w:rsid w:val="004453C2"/>
    <w:rsid w:val="0044637F"/>
    <w:rsid w:val="0046624A"/>
    <w:rsid w:val="004671C3"/>
    <w:rsid w:val="00471C21"/>
    <w:rsid w:val="0047643B"/>
    <w:rsid w:val="0048649D"/>
    <w:rsid w:val="00495439"/>
    <w:rsid w:val="004A22CF"/>
    <w:rsid w:val="004A5E1F"/>
    <w:rsid w:val="004A645A"/>
    <w:rsid w:val="004A7C28"/>
    <w:rsid w:val="004B06D6"/>
    <w:rsid w:val="004B0BCF"/>
    <w:rsid w:val="004B2FED"/>
    <w:rsid w:val="004B42D8"/>
    <w:rsid w:val="004B42D9"/>
    <w:rsid w:val="004E42D6"/>
    <w:rsid w:val="004F4483"/>
    <w:rsid w:val="00503E2F"/>
    <w:rsid w:val="00516AE3"/>
    <w:rsid w:val="005563AC"/>
    <w:rsid w:val="005576CB"/>
    <w:rsid w:val="005672A1"/>
    <w:rsid w:val="0058069E"/>
    <w:rsid w:val="00580D3F"/>
    <w:rsid w:val="00586382"/>
    <w:rsid w:val="00587A97"/>
    <w:rsid w:val="005B226A"/>
    <w:rsid w:val="005B53D4"/>
    <w:rsid w:val="005C5EA9"/>
    <w:rsid w:val="005D7D2E"/>
    <w:rsid w:val="005E27A7"/>
    <w:rsid w:val="005E54B2"/>
    <w:rsid w:val="005E7B74"/>
    <w:rsid w:val="00611167"/>
    <w:rsid w:val="006261A6"/>
    <w:rsid w:val="006267FC"/>
    <w:rsid w:val="006428A7"/>
    <w:rsid w:val="006528CE"/>
    <w:rsid w:val="00661420"/>
    <w:rsid w:val="00673A3E"/>
    <w:rsid w:val="00674D30"/>
    <w:rsid w:val="00674E96"/>
    <w:rsid w:val="00680063"/>
    <w:rsid w:val="00682DF7"/>
    <w:rsid w:val="006847F4"/>
    <w:rsid w:val="006A0662"/>
    <w:rsid w:val="006A0C67"/>
    <w:rsid w:val="006A2401"/>
    <w:rsid w:val="006A73C8"/>
    <w:rsid w:val="006B2389"/>
    <w:rsid w:val="006B24A7"/>
    <w:rsid w:val="006E5E29"/>
    <w:rsid w:val="006F3AE8"/>
    <w:rsid w:val="006F4009"/>
    <w:rsid w:val="00714B42"/>
    <w:rsid w:val="007168E2"/>
    <w:rsid w:val="00716AC0"/>
    <w:rsid w:val="0071700F"/>
    <w:rsid w:val="00717CD4"/>
    <w:rsid w:val="007340B3"/>
    <w:rsid w:val="007457E4"/>
    <w:rsid w:val="00761758"/>
    <w:rsid w:val="00761EEE"/>
    <w:rsid w:val="007759DF"/>
    <w:rsid w:val="007817A8"/>
    <w:rsid w:val="00785717"/>
    <w:rsid w:val="007A04EF"/>
    <w:rsid w:val="007A303D"/>
    <w:rsid w:val="007E1793"/>
    <w:rsid w:val="007E2AA9"/>
    <w:rsid w:val="007E48B6"/>
    <w:rsid w:val="007E5251"/>
    <w:rsid w:val="007F471F"/>
    <w:rsid w:val="00801717"/>
    <w:rsid w:val="00824153"/>
    <w:rsid w:val="00832795"/>
    <w:rsid w:val="00833643"/>
    <w:rsid w:val="00834F85"/>
    <w:rsid w:val="00837B6B"/>
    <w:rsid w:val="008419E5"/>
    <w:rsid w:val="00846389"/>
    <w:rsid w:val="008507D4"/>
    <w:rsid w:val="00862748"/>
    <w:rsid w:val="00863866"/>
    <w:rsid w:val="00865F81"/>
    <w:rsid w:val="0086705A"/>
    <w:rsid w:val="008676A0"/>
    <w:rsid w:val="00867989"/>
    <w:rsid w:val="00872698"/>
    <w:rsid w:val="00887BAB"/>
    <w:rsid w:val="008A5089"/>
    <w:rsid w:val="008B4CBF"/>
    <w:rsid w:val="008B5D08"/>
    <w:rsid w:val="008C2479"/>
    <w:rsid w:val="008C4578"/>
    <w:rsid w:val="008E611E"/>
    <w:rsid w:val="0090365F"/>
    <w:rsid w:val="0090425E"/>
    <w:rsid w:val="00905720"/>
    <w:rsid w:val="00905BB3"/>
    <w:rsid w:val="00906024"/>
    <w:rsid w:val="00906EFA"/>
    <w:rsid w:val="00946E42"/>
    <w:rsid w:val="009525F9"/>
    <w:rsid w:val="009634DE"/>
    <w:rsid w:val="0097526E"/>
    <w:rsid w:val="00981F6D"/>
    <w:rsid w:val="0098378D"/>
    <w:rsid w:val="00997D52"/>
    <w:rsid w:val="009A0DCD"/>
    <w:rsid w:val="009B39DD"/>
    <w:rsid w:val="009B7CD6"/>
    <w:rsid w:val="009C5D77"/>
    <w:rsid w:val="009C5DE5"/>
    <w:rsid w:val="009C7D7A"/>
    <w:rsid w:val="009D154F"/>
    <w:rsid w:val="009E2710"/>
    <w:rsid w:val="009F7856"/>
    <w:rsid w:val="00A0659A"/>
    <w:rsid w:val="00A12CB8"/>
    <w:rsid w:val="00A203CF"/>
    <w:rsid w:val="00A204C4"/>
    <w:rsid w:val="00A25F9E"/>
    <w:rsid w:val="00A354A9"/>
    <w:rsid w:val="00A456E5"/>
    <w:rsid w:val="00A457CC"/>
    <w:rsid w:val="00A46698"/>
    <w:rsid w:val="00A5195D"/>
    <w:rsid w:val="00A5332D"/>
    <w:rsid w:val="00A60BB1"/>
    <w:rsid w:val="00A61959"/>
    <w:rsid w:val="00A66875"/>
    <w:rsid w:val="00A76ACE"/>
    <w:rsid w:val="00A81817"/>
    <w:rsid w:val="00A91F2C"/>
    <w:rsid w:val="00A942E9"/>
    <w:rsid w:val="00A97E0B"/>
    <w:rsid w:val="00AA17D4"/>
    <w:rsid w:val="00AA679F"/>
    <w:rsid w:val="00AB2736"/>
    <w:rsid w:val="00AB5FEE"/>
    <w:rsid w:val="00AC1FBF"/>
    <w:rsid w:val="00AC4477"/>
    <w:rsid w:val="00AF5AF9"/>
    <w:rsid w:val="00AF6A70"/>
    <w:rsid w:val="00B030AB"/>
    <w:rsid w:val="00B03434"/>
    <w:rsid w:val="00B1106D"/>
    <w:rsid w:val="00B14C40"/>
    <w:rsid w:val="00B22A14"/>
    <w:rsid w:val="00B61070"/>
    <w:rsid w:val="00B645F1"/>
    <w:rsid w:val="00B669C3"/>
    <w:rsid w:val="00B67FC4"/>
    <w:rsid w:val="00B942B1"/>
    <w:rsid w:val="00BA30E3"/>
    <w:rsid w:val="00BA5CC8"/>
    <w:rsid w:val="00BD3C2D"/>
    <w:rsid w:val="00BD6164"/>
    <w:rsid w:val="00BE10C2"/>
    <w:rsid w:val="00BF1E68"/>
    <w:rsid w:val="00BF3D28"/>
    <w:rsid w:val="00C00367"/>
    <w:rsid w:val="00C00D0D"/>
    <w:rsid w:val="00C03B66"/>
    <w:rsid w:val="00C10631"/>
    <w:rsid w:val="00C274D0"/>
    <w:rsid w:val="00C539B6"/>
    <w:rsid w:val="00C56D03"/>
    <w:rsid w:val="00C659B0"/>
    <w:rsid w:val="00C6653A"/>
    <w:rsid w:val="00C71B0E"/>
    <w:rsid w:val="00C7599E"/>
    <w:rsid w:val="00C77091"/>
    <w:rsid w:val="00C86371"/>
    <w:rsid w:val="00CB232E"/>
    <w:rsid w:val="00CB2377"/>
    <w:rsid w:val="00CD094F"/>
    <w:rsid w:val="00CD1AFB"/>
    <w:rsid w:val="00CE2091"/>
    <w:rsid w:val="00CE68ED"/>
    <w:rsid w:val="00CF0CF4"/>
    <w:rsid w:val="00D048C4"/>
    <w:rsid w:val="00D116EB"/>
    <w:rsid w:val="00D17E04"/>
    <w:rsid w:val="00D53DF9"/>
    <w:rsid w:val="00D66BC7"/>
    <w:rsid w:val="00D677EC"/>
    <w:rsid w:val="00D739D8"/>
    <w:rsid w:val="00D766A6"/>
    <w:rsid w:val="00D956FD"/>
    <w:rsid w:val="00D96268"/>
    <w:rsid w:val="00DC12B7"/>
    <w:rsid w:val="00DC1585"/>
    <w:rsid w:val="00DD3C8C"/>
    <w:rsid w:val="00DD5283"/>
    <w:rsid w:val="00DE2771"/>
    <w:rsid w:val="00DF0FD3"/>
    <w:rsid w:val="00DF6C11"/>
    <w:rsid w:val="00E00A34"/>
    <w:rsid w:val="00E06FBD"/>
    <w:rsid w:val="00E132F9"/>
    <w:rsid w:val="00E3062A"/>
    <w:rsid w:val="00E43F68"/>
    <w:rsid w:val="00E45C80"/>
    <w:rsid w:val="00E57055"/>
    <w:rsid w:val="00E605A3"/>
    <w:rsid w:val="00E727EC"/>
    <w:rsid w:val="00E864BE"/>
    <w:rsid w:val="00E91BF6"/>
    <w:rsid w:val="00EA19A8"/>
    <w:rsid w:val="00EA68DE"/>
    <w:rsid w:val="00EB347C"/>
    <w:rsid w:val="00EC2E17"/>
    <w:rsid w:val="00ED129B"/>
    <w:rsid w:val="00ED65CC"/>
    <w:rsid w:val="00EE13CB"/>
    <w:rsid w:val="00EE30C0"/>
    <w:rsid w:val="00EE6CB8"/>
    <w:rsid w:val="00F16832"/>
    <w:rsid w:val="00F3781D"/>
    <w:rsid w:val="00F515AE"/>
    <w:rsid w:val="00F51FF3"/>
    <w:rsid w:val="00F5615F"/>
    <w:rsid w:val="00F64478"/>
    <w:rsid w:val="00F6622E"/>
    <w:rsid w:val="00F8283C"/>
    <w:rsid w:val="00F8490D"/>
    <w:rsid w:val="00F85271"/>
    <w:rsid w:val="00FD1B2A"/>
    <w:rsid w:val="00FE0EA1"/>
    <w:rsid w:val="00FE6DA5"/>
    <w:rsid w:val="00FF2101"/>
    <w:rsid w:val="00FF2EBE"/>
    <w:rsid w:val="00FF3F63"/>
    <w:rsid w:val="00FF6B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7277D4"/>
  <w15:docId w15:val="{FCC2DDE4-8D36-43AE-8301-077F03F60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838"/>
  </w:style>
  <w:style w:type="paragraph" w:styleId="Ttulo1">
    <w:name w:val="heading 1"/>
    <w:basedOn w:val="Normal"/>
    <w:next w:val="Normal"/>
    <w:link w:val="Ttulo1Car"/>
    <w:rsid w:val="00085838"/>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085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A22DC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rsid w:val="00085838"/>
    <w:rPr>
      <w:rFonts w:ascii="Times New Roman" w:eastAsia="Times New Roman" w:hAnsi="Times New Roman" w:cs="Times New Roman"/>
      <w:b/>
      <w:kern w:val="0"/>
      <w:sz w:val="48"/>
      <w:szCs w:val="48"/>
      <w:lang w:eastAsia="es-MX"/>
    </w:rPr>
  </w:style>
  <w:style w:type="character" w:customStyle="1" w:styleId="Ttulo2Car">
    <w:name w:val="Título 2 Car"/>
    <w:basedOn w:val="Fuentedeprrafopredeter"/>
    <w:link w:val="Ttulo2"/>
    <w:uiPriority w:val="9"/>
    <w:semiHidden/>
    <w:rsid w:val="00085838"/>
    <w:rPr>
      <w:rFonts w:asciiTheme="majorHAnsi" w:eastAsiaTheme="majorEastAsia" w:hAnsiTheme="majorHAnsi" w:cstheme="majorBidi"/>
      <w:color w:val="2F5496" w:themeColor="accent1" w:themeShade="BF"/>
      <w:kern w:val="0"/>
      <w:sz w:val="26"/>
      <w:szCs w:val="26"/>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85838"/>
    <w:pPr>
      <w:ind w:left="720"/>
      <w:contextualSpacing/>
    </w:pPr>
    <w:rPr>
      <w:rFonts w:ascii="Century Gothic" w:hAnsi="Century Gothic"/>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85838"/>
    <w:rPr>
      <w:rFonts w:ascii="Century Gothic" w:eastAsia="Times New Roman" w:hAnsi="Century Gothic" w:cs="Times New Roman"/>
      <w:kern w:val="0"/>
      <w:sz w:val="24"/>
      <w:szCs w:val="24"/>
      <w:lang w:eastAsia="es-MX"/>
    </w:rPr>
  </w:style>
  <w:style w:type="character" w:styleId="Hipervnculo">
    <w:name w:val="Hyperlink"/>
    <w:aliases w:val="Hipervínculo1,Hipervínculo11,Hipervínculo12,Hipervínculo13,Hipervínculo14,Hipervínculo15"/>
    <w:basedOn w:val="Fuentedeprrafopredeter"/>
    <w:uiPriority w:val="99"/>
    <w:unhideWhenUsed/>
    <w:rsid w:val="00085838"/>
    <w:rPr>
      <w:color w:val="0563C1"/>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8583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85838"/>
    <w:rPr>
      <w:kern w:val="0"/>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085838"/>
    <w:rPr>
      <w:vertAlign w:val="superscript"/>
    </w:rPr>
  </w:style>
  <w:style w:type="paragraph" w:styleId="Piedepgina">
    <w:name w:val="footer"/>
    <w:basedOn w:val="Normal"/>
    <w:link w:val="PiedepginaCar"/>
    <w:uiPriority w:val="99"/>
    <w:unhideWhenUsed/>
    <w:rsid w:val="00085838"/>
    <w:pPr>
      <w:tabs>
        <w:tab w:val="center" w:pos="4419"/>
        <w:tab w:val="right" w:pos="8838"/>
      </w:tabs>
    </w:pPr>
  </w:style>
  <w:style w:type="character" w:customStyle="1" w:styleId="PiedepginaCar">
    <w:name w:val="Pie de página Car"/>
    <w:basedOn w:val="Fuentedeprrafopredeter"/>
    <w:link w:val="Piedepgina"/>
    <w:uiPriority w:val="99"/>
    <w:rsid w:val="00085838"/>
    <w:rPr>
      <w:rFonts w:ascii="Times New Roman" w:eastAsia="Times New Roman" w:hAnsi="Times New Roman" w:cs="Times New Roman"/>
      <w:kern w:val="0"/>
      <w:sz w:val="24"/>
      <w:szCs w:val="24"/>
      <w:lang w:eastAsia="es-MX"/>
    </w:rPr>
  </w:style>
  <w:style w:type="table" w:styleId="Tablaconcuadrcula">
    <w:name w:val="Table Grid"/>
    <w:basedOn w:val="Tablanormal"/>
    <w:uiPriority w:val="39"/>
    <w:qFormat/>
    <w:rsid w:val="00883E2A"/>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39569B"/>
    <w:pPr>
      <w:spacing w:after="120"/>
    </w:pPr>
  </w:style>
  <w:style w:type="character" w:customStyle="1" w:styleId="TextoindependienteCar">
    <w:name w:val="Texto independiente Car"/>
    <w:basedOn w:val="Fuentedeprrafopredeter"/>
    <w:link w:val="Textoindependiente"/>
    <w:uiPriority w:val="99"/>
    <w:semiHidden/>
    <w:rsid w:val="0039569B"/>
    <w:rPr>
      <w:rFonts w:ascii="Times New Roman" w:eastAsia="Times New Roman" w:hAnsi="Times New Roman" w:cs="Times New Roman"/>
      <w:kern w:val="0"/>
      <w:sz w:val="24"/>
      <w:szCs w:val="24"/>
      <w:lang w:eastAsia="es-MX"/>
    </w:rPr>
  </w:style>
  <w:style w:type="table" w:customStyle="1" w:styleId="Tablanormal12">
    <w:name w:val="Tabla normal 12"/>
    <w:basedOn w:val="Tablanormal"/>
    <w:next w:val="Tablanormal1"/>
    <w:uiPriority w:val="41"/>
    <w:rsid w:val="00CF2AE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CF2AE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3Car">
    <w:name w:val="Título 3 Car"/>
    <w:basedOn w:val="Fuentedeprrafopredeter"/>
    <w:link w:val="Ttulo3"/>
    <w:uiPriority w:val="9"/>
    <w:semiHidden/>
    <w:rsid w:val="00A22DCA"/>
    <w:rPr>
      <w:rFonts w:asciiTheme="majorHAnsi" w:eastAsiaTheme="majorEastAsia" w:hAnsiTheme="majorHAnsi" w:cstheme="majorBidi"/>
      <w:color w:val="1F3763" w:themeColor="accent1" w:themeShade="7F"/>
      <w:kern w:val="0"/>
      <w:sz w:val="24"/>
      <w:szCs w:val="24"/>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paragraph" w:customStyle="1" w:styleId="INFOEM">
    <w:name w:val="INFOEM"/>
    <w:basedOn w:val="Normal"/>
    <w:qFormat/>
    <w:rsid w:val="002119C4"/>
    <w:pPr>
      <w:spacing w:before="240" w:after="160" w:line="360" w:lineRule="auto"/>
      <w:ind w:left="851" w:right="851"/>
      <w:jc w:val="both"/>
    </w:pPr>
    <w:rPr>
      <w:rFonts w:ascii="Palatino Linotype" w:eastAsiaTheme="minorHAnsi" w:hAnsi="Palatino Linotype" w:cstheme="minorBidi"/>
      <w:i/>
      <w:sz w:val="22"/>
      <w:szCs w:val="14"/>
      <w:lang w:eastAsia="en-US"/>
    </w:rPr>
  </w:style>
  <w:style w:type="paragraph" w:styleId="Sinespaciado">
    <w:name w:val="No Spacing"/>
    <w:aliases w:val="Francesa,INAI"/>
    <w:link w:val="SinespaciadoCar"/>
    <w:uiPriority w:val="1"/>
    <w:qFormat/>
    <w:rsid w:val="002119C4"/>
    <w:rPr>
      <w:lang w:eastAsia="es-ES"/>
    </w:rPr>
  </w:style>
  <w:style w:type="character" w:customStyle="1" w:styleId="SinespaciadoCar">
    <w:name w:val="Sin espaciado Car"/>
    <w:aliases w:val="Francesa Car,INAI Car"/>
    <w:link w:val="Sinespaciado"/>
    <w:uiPriority w:val="1"/>
    <w:locked/>
    <w:rsid w:val="002119C4"/>
    <w:rPr>
      <w:lang w:eastAsia="es-ES"/>
    </w:rPr>
  </w:style>
  <w:style w:type="table" w:customStyle="1" w:styleId="a9">
    <w:basedOn w:val="TableNormal0"/>
    <w:tblPr>
      <w:tblStyleRowBandSize w:val="1"/>
      <w:tblStyleColBandSize w:val="1"/>
      <w:tblCellMar>
        <w:top w:w="100" w:type="dxa"/>
        <w:left w:w="100" w:type="dxa"/>
        <w:bottom w:w="100" w:type="dxa"/>
        <w:right w:w="100"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7E48B6"/>
    <w:pPr>
      <w:tabs>
        <w:tab w:val="center" w:pos="4419"/>
        <w:tab w:val="right" w:pos="8838"/>
      </w:tabs>
    </w:pPr>
  </w:style>
  <w:style w:type="character" w:customStyle="1" w:styleId="EncabezadoCar">
    <w:name w:val="Encabezado Car"/>
    <w:basedOn w:val="Fuentedeprrafopredeter"/>
    <w:link w:val="Encabezado"/>
    <w:uiPriority w:val="99"/>
    <w:rsid w:val="007E48B6"/>
  </w:style>
  <w:style w:type="paragraph" w:styleId="Listaconvietas3">
    <w:name w:val="List Bullet 3"/>
    <w:basedOn w:val="Normal"/>
    <w:uiPriority w:val="99"/>
    <w:unhideWhenUsed/>
    <w:rsid w:val="00FE6DA5"/>
    <w:pPr>
      <w:numPr>
        <w:numId w:val="2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933895">
      <w:bodyDiv w:val="1"/>
      <w:marLeft w:val="0"/>
      <w:marRight w:val="0"/>
      <w:marTop w:val="0"/>
      <w:marBottom w:val="0"/>
      <w:divBdr>
        <w:top w:val="none" w:sz="0" w:space="0" w:color="auto"/>
        <w:left w:val="none" w:sz="0" w:space="0" w:color="auto"/>
        <w:bottom w:val="none" w:sz="0" w:space="0" w:color="auto"/>
        <w:right w:val="none" w:sz="0" w:space="0" w:color="auto"/>
      </w:divBdr>
    </w:div>
    <w:div w:id="1018583300">
      <w:bodyDiv w:val="1"/>
      <w:marLeft w:val="0"/>
      <w:marRight w:val="0"/>
      <w:marTop w:val="0"/>
      <w:marBottom w:val="0"/>
      <w:divBdr>
        <w:top w:val="none" w:sz="0" w:space="0" w:color="auto"/>
        <w:left w:val="none" w:sz="0" w:space="0" w:color="auto"/>
        <w:bottom w:val="none" w:sz="0" w:space="0" w:color="auto"/>
        <w:right w:val="none" w:sz="0" w:space="0" w:color="auto"/>
      </w:divBdr>
    </w:div>
    <w:div w:id="1065027976">
      <w:bodyDiv w:val="1"/>
      <w:marLeft w:val="0"/>
      <w:marRight w:val="0"/>
      <w:marTop w:val="0"/>
      <w:marBottom w:val="0"/>
      <w:divBdr>
        <w:top w:val="none" w:sz="0" w:space="0" w:color="auto"/>
        <w:left w:val="none" w:sz="0" w:space="0" w:color="auto"/>
        <w:bottom w:val="none" w:sz="0" w:space="0" w:color="auto"/>
        <w:right w:val="none" w:sz="0" w:space="0" w:color="auto"/>
      </w:divBdr>
    </w:div>
    <w:div w:id="1217815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javascript:AbrirModal(1)"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oas.org/es/cidh/expresion/documentos_basicos/declaraciones.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fFHOPuTz/QXJ9kruMaiLmAQq9Q==">CgMxLjAyCGguZ2pkZ3hzMgloLjMwajB6bGwyCWguMWZvYjl0ZTIJaC4yZXQ5MnAwMghoLnR5amN3dDIJaC4xdDNoNXNmMgloLjRkMzRvZzgyCWguMWtzdjR1djIJaC4zZHk2dmttMg5oLnU5MG41c2htcTVmcDIOaC5vYTEyNHo1ajhuOHUyDmgudmRqZzd5MnYxdDFnMg5oLmtlZDgwMjJxNWQ4MTIJaC40NHNpbmlvOAByITFTeWxDQzBUVnNNck8wQlJWVmRpQktWek5IcUdONlg1M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C89F9B7-9435-42FE-8904-5BEDC550C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54</Pages>
  <Words>10828</Words>
  <Characters>59559</Characters>
  <Application>Microsoft Office Word</Application>
  <DocSecurity>0</DocSecurity>
  <Lines>496</Lines>
  <Paragraphs>140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70247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adan gaona valle</dc:creator>
  <cp:lastModifiedBy>INFOEM403</cp:lastModifiedBy>
  <cp:revision>12</cp:revision>
  <cp:lastPrinted>2025-02-13T16:06:00Z</cp:lastPrinted>
  <dcterms:created xsi:type="dcterms:W3CDTF">2025-02-10T18:32:00Z</dcterms:created>
  <dcterms:modified xsi:type="dcterms:W3CDTF">2025-03-25T01:52:00Z</dcterms:modified>
</cp:coreProperties>
</file>