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4C656AFE" w:rsidR="00EB0F49" w:rsidRPr="00F4001A" w:rsidRDefault="001D3081" w:rsidP="00EB102E">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F4001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C6197" w:rsidRPr="00F4001A">
        <w:rPr>
          <w:rFonts w:ascii="Palatino Linotype" w:eastAsia="Palatino Linotype" w:hAnsi="Palatino Linotype" w:cs="Palatino Linotype"/>
          <w:b/>
          <w:color w:val="000000" w:themeColor="text1"/>
        </w:rPr>
        <w:t xml:space="preserve">de fecha </w:t>
      </w:r>
      <w:r w:rsidR="00921C5B" w:rsidRPr="00F4001A">
        <w:rPr>
          <w:rFonts w:ascii="Palatino Linotype" w:eastAsia="Palatino Linotype" w:hAnsi="Palatino Linotype" w:cs="Palatino Linotype"/>
          <w:b/>
          <w:color w:val="000000" w:themeColor="text1"/>
        </w:rPr>
        <w:t xml:space="preserve">veintisiete </w:t>
      </w:r>
      <w:r w:rsidR="00EB102E" w:rsidRPr="00F4001A">
        <w:rPr>
          <w:rFonts w:ascii="Palatino Linotype" w:eastAsia="Palatino Linotype" w:hAnsi="Palatino Linotype" w:cs="Palatino Linotype"/>
          <w:b/>
          <w:color w:val="000000" w:themeColor="text1"/>
        </w:rPr>
        <w:t xml:space="preserve">(27) </w:t>
      </w:r>
      <w:r w:rsidR="00921C5B" w:rsidRPr="00F4001A">
        <w:rPr>
          <w:rFonts w:ascii="Palatino Linotype" w:eastAsia="Palatino Linotype" w:hAnsi="Palatino Linotype" w:cs="Palatino Linotype"/>
          <w:b/>
          <w:color w:val="000000" w:themeColor="text1"/>
        </w:rPr>
        <w:t>de agosto</w:t>
      </w:r>
      <w:r w:rsidRPr="00F4001A">
        <w:rPr>
          <w:rFonts w:ascii="Palatino Linotype" w:eastAsia="Palatino Linotype" w:hAnsi="Palatino Linotype" w:cs="Palatino Linotype"/>
          <w:b/>
          <w:color w:val="000000" w:themeColor="text1"/>
        </w:rPr>
        <w:t xml:space="preserve"> de dos mil veinticinco.</w:t>
      </w:r>
    </w:p>
    <w:p w14:paraId="6CCD2286" w14:textId="77777777" w:rsidR="00EB0F49" w:rsidRPr="00F4001A" w:rsidRDefault="00EB0F49" w:rsidP="00EB102E">
      <w:pPr>
        <w:tabs>
          <w:tab w:val="left" w:pos="0"/>
          <w:tab w:val="left" w:pos="567"/>
        </w:tabs>
        <w:jc w:val="both"/>
        <w:rPr>
          <w:rFonts w:ascii="Palatino Linotype" w:eastAsia="Palatino Linotype" w:hAnsi="Palatino Linotype" w:cs="Palatino Linotype"/>
          <w:color w:val="000000" w:themeColor="text1"/>
        </w:rPr>
      </w:pPr>
    </w:p>
    <w:p w14:paraId="14B25137" w14:textId="6B521250" w:rsidR="00EB0F49" w:rsidRPr="00F4001A" w:rsidRDefault="001D3081" w:rsidP="00EB102E">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F4001A">
        <w:rPr>
          <w:rFonts w:ascii="Palatino Linotype" w:eastAsia="Palatino Linotype" w:hAnsi="Palatino Linotype" w:cs="Palatino Linotype"/>
          <w:b/>
          <w:color w:val="000000" w:themeColor="text1"/>
        </w:rPr>
        <w:t>VISTO</w:t>
      </w:r>
      <w:r w:rsidRPr="00F4001A">
        <w:rPr>
          <w:rFonts w:ascii="Palatino Linotype" w:eastAsia="Palatino Linotype" w:hAnsi="Palatino Linotype" w:cs="Palatino Linotype"/>
          <w:color w:val="000000" w:themeColor="text1"/>
        </w:rPr>
        <w:t xml:space="preserve"> el expediente electrónico formado con motivo del recurso de revisión </w:t>
      </w:r>
      <w:r w:rsidR="00921C5B" w:rsidRPr="00F4001A">
        <w:rPr>
          <w:rFonts w:ascii="Palatino Linotype" w:eastAsia="Palatino Linotype" w:hAnsi="Palatino Linotype" w:cs="Palatino Linotype"/>
          <w:b/>
          <w:color w:val="000000" w:themeColor="text1"/>
        </w:rPr>
        <w:t>07253</w:t>
      </w:r>
      <w:r w:rsidRPr="00F4001A">
        <w:rPr>
          <w:rFonts w:ascii="Palatino Linotype" w:eastAsia="Palatino Linotype" w:hAnsi="Palatino Linotype" w:cs="Palatino Linotype"/>
          <w:b/>
          <w:color w:val="000000" w:themeColor="text1"/>
        </w:rPr>
        <w:t>/INFOEM/IP/RR/2025</w:t>
      </w:r>
      <w:r w:rsidRPr="00F4001A">
        <w:rPr>
          <w:rFonts w:ascii="Palatino Linotype" w:eastAsia="Palatino Linotype" w:hAnsi="Palatino Linotype" w:cs="Palatino Linotype"/>
          <w:color w:val="000000" w:themeColor="text1"/>
        </w:rPr>
        <w:t>,</w:t>
      </w:r>
      <w:r w:rsidRPr="00F4001A">
        <w:rPr>
          <w:rFonts w:ascii="Palatino Linotype" w:eastAsia="Palatino Linotype" w:hAnsi="Palatino Linotype" w:cs="Palatino Linotype"/>
          <w:b/>
          <w:color w:val="000000" w:themeColor="text1"/>
        </w:rPr>
        <w:t xml:space="preserve"> </w:t>
      </w:r>
      <w:r w:rsidRPr="00F4001A">
        <w:rPr>
          <w:rFonts w:ascii="Palatino Linotype" w:eastAsia="Palatino Linotype" w:hAnsi="Palatino Linotype" w:cs="Palatino Linotype"/>
          <w:color w:val="000000" w:themeColor="text1"/>
        </w:rPr>
        <w:t>promovido por</w:t>
      </w:r>
      <w:r w:rsidR="00EB102E" w:rsidRPr="00F4001A">
        <w:rPr>
          <w:rFonts w:ascii="Palatino Linotype" w:eastAsia="Palatino Linotype" w:hAnsi="Palatino Linotype" w:cs="Palatino Linotype"/>
          <w:color w:val="000000" w:themeColor="text1"/>
        </w:rPr>
        <w:t xml:space="preserve"> </w:t>
      </w:r>
      <w:r w:rsidR="00EB102E" w:rsidRPr="00F4001A">
        <w:rPr>
          <w:rFonts w:ascii="Palatino Linotype" w:eastAsia="Palatino Linotype" w:hAnsi="Palatino Linotype" w:cs="Palatino Linotype"/>
          <w:b/>
          <w:color w:val="000000" w:themeColor="text1"/>
        </w:rPr>
        <w:t xml:space="preserve">una persona que no proporcionó datos de identificación, </w:t>
      </w:r>
      <w:r w:rsidR="00EB102E" w:rsidRPr="00F4001A">
        <w:rPr>
          <w:rFonts w:ascii="Palatino Linotype" w:eastAsia="Palatino Linotype" w:hAnsi="Palatino Linotype" w:cs="Palatino Linotype"/>
          <w:color w:val="000000" w:themeColor="text1"/>
        </w:rPr>
        <w:t xml:space="preserve">a quien en lo sucesivo se le identificará como EL </w:t>
      </w:r>
      <w:r w:rsidR="00597F01" w:rsidRPr="00F4001A">
        <w:rPr>
          <w:rFonts w:ascii="Palatino Linotype" w:eastAsia="Palatino Linotype" w:hAnsi="Palatino Linotype" w:cs="Palatino Linotype"/>
          <w:b/>
          <w:color w:val="000000" w:themeColor="text1"/>
        </w:rPr>
        <w:t>RECURRENTE</w:t>
      </w:r>
      <w:r w:rsidRPr="00F4001A">
        <w:rPr>
          <w:rFonts w:ascii="Palatino Linotype" w:eastAsia="Palatino Linotype" w:hAnsi="Palatino Linotype" w:cs="Palatino Linotype"/>
          <w:color w:val="000000" w:themeColor="text1"/>
        </w:rPr>
        <w:t xml:space="preserve">, en contra de la respuesta del </w:t>
      </w:r>
      <w:r w:rsidRPr="00F4001A">
        <w:rPr>
          <w:rFonts w:ascii="Palatino Linotype" w:eastAsia="Palatino Linotype" w:hAnsi="Palatino Linotype" w:cs="Palatino Linotype"/>
          <w:b/>
          <w:color w:val="000000" w:themeColor="text1"/>
        </w:rPr>
        <w:t xml:space="preserve">Ayuntamiento de </w:t>
      </w:r>
      <w:r w:rsidR="00921C5B" w:rsidRPr="00F4001A">
        <w:rPr>
          <w:rFonts w:ascii="Palatino Linotype" w:eastAsia="Palatino Linotype" w:hAnsi="Palatino Linotype" w:cs="Palatino Linotype"/>
          <w:b/>
          <w:color w:val="000000" w:themeColor="text1"/>
        </w:rPr>
        <w:t>Zinacantepec</w:t>
      </w:r>
      <w:r w:rsidRPr="00F4001A">
        <w:rPr>
          <w:rFonts w:ascii="Palatino Linotype" w:eastAsia="Palatino Linotype" w:hAnsi="Palatino Linotype" w:cs="Palatino Linotype"/>
          <w:b/>
          <w:color w:val="000000" w:themeColor="text1"/>
        </w:rPr>
        <w:t xml:space="preserve">, </w:t>
      </w:r>
      <w:r w:rsidRPr="00F4001A">
        <w:rPr>
          <w:rFonts w:ascii="Palatino Linotype" w:eastAsia="Palatino Linotype" w:hAnsi="Palatino Linotype" w:cs="Palatino Linotype"/>
          <w:color w:val="000000" w:themeColor="text1"/>
        </w:rPr>
        <w:t>en adelante el</w:t>
      </w:r>
      <w:r w:rsidRPr="00F4001A">
        <w:rPr>
          <w:rFonts w:ascii="Palatino Linotype" w:eastAsia="Palatino Linotype" w:hAnsi="Palatino Linotype" w:cs="Palatino Linotype"/>
          <w:b/>
          <w:color w:val="000000" w:themeColor="text1"/>
        </w:rPr>
        <w:t xml:space="preserve"> SUJETO OBLIGADO</w:t>
      </w:r>
      <w:r w:rsidRPr="00F4001A">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F4001A" w:rsidRDefault="00EB0F49" w:rsidP="00EB102E">
      <w:pPr>
        <w:tabs>
          <w:tab w:val="left" w:pos="0"/>
        </w:tabs>
        <w:spacing w:line="480" w:lineRule="auto"/>
        <w:jc w:val="both"/>
        <w:rPr>
          <w:rFonts w:ascii="Palatino Linotype" w:eastAsia="Palatino Linotype" w:hAnsi="Palatino Linotype" w:cs="Palatino Linotype"/>
          <w:color w:val="000000" w:themeColor="text1"/>
        </w:rPr>
      </w:pPr>
    </w:p>
    <w:p w14:paraId="617F897C" w14:textId="77777777" w:rsidR="00EB0F49" w:rsidRPr="00F4001A" w:rsidRDefault="001D3081" w:rsidP="00EB102E">
      <w:pPr>
        <w:pStyle w:val="Ttulo1"/>
        <w:tabs>
          <w:tab w:val="left" w:pos="0"/>
          <w:tab w:val="left" w:pos="567"/>
        </w:tabs>
        <w:spacing w:before="0" w:line="360" w:lineRule="auto"/>
        <w:jc w:val="center"/>
        <w:rPr>
          <w:b w:val="0"/>
          <w:szCs w:val="24"/>
        </w:rPr>
      </w:pPr>
      <w:bookmarkStart w:id="3" w:name="_heading=h.30j0zll" w:colFirst="0" w:colLast="0"/>
      <w:bookmarkEnd w:id="3"/>
      <w:r w:rsidRPr="00F4001A">
        <w:rPr>
          <w:szCs w:val="24"/>
        </w:rPr>
        <w:t>A N T E C E D E N T E S</w:t>
      </w:r>
    </w:p>
    <w:p w14:paraId="74CA4F9B" w14:textId="77777777" w:rsidR="00EB0F49" w:rsidRPr="00F4001A" w:rsidRDefault="00EB0F49" w:rsidP="00EB102E">
      <w:pPr>
        <w:pStyle w:val="Ttulo1"/>
        <w:tabs>
          <w:tab w:val="left" w:pos="0"/>
          <w:tab w:val="left" w:pos="567"/>
        </w:tabs>
        <w:spacing w:before="0" w:line="240" w:lineRule="auto"/>
        <w:rPr>
          <w:szCs w:val="24"/>
        </w:rPr>
      </w:pPr>
    </w:p>
    <w:p w14:paraId="116E7B2A" w14:textId="21ACDE8E" w:rsidR="00EB102E" w:rsidRPr="00F4001A" w:rsidRDefault="001D3081"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eastAsia="Palatino Linotype" w:hAnsi="Palatino Linotype" w:cs="Palatino Linotype"/>
          <w:color w:val="000000" w:themeColor="text1"/>
        </w:rPr>
        <w:t xml:space="preserve">El </w:t>
      </w:r>
      <w:r w:rsidR="00837266" w:rsidRPr="00F4001A">
        <w:rPr>
          <w:rFonts w:ascii="Palatino Linotype" w:eastAsia="Palatino Linotype" w:hAnsi="Palatino Linotype" w:cs="Palatino Linotype"/>
          <w:b/>
          <w:color w:val="000000" w:themeColor="text1"/>
        </w:rPr>
        <w:t>seis de junio</w:t>
      </w:r>
      <w:r w:rsidR="002A78AD" w:rsidRPr="00F4001A">
        <w:rPr>
          <w:rFonts w:ascii="Palatino Linotype" w:eastAsia="Palatino Linotype" w:hAnsi="Palatino Linotype" w:cs="Palatino Linotype"/>
          <w:b/>
          <w:color w:val="000000" w:themeColor="text1"/>
        </w:rPr>
        <w:t xml:space="preserve"> de dos mil veinticinco</w:t>
      </w:r>
      <w:r w:rsidRPr="00F4001A">
        <w:rPr>
          <w:rFonts w:ascii="Palatino Linotype" w:eastAsia="Palatino Linotype" w:hAnsi="Palatino Linotype" w:cs="Palatino Linotype"/>
          <w:b/>
          <w:color w:val="000000" w:themeColor="text1"/>
        </w:rPr>
        <w:t xml:space="preserve">, </w:t>
      </w:r>
      <w:r w:rsidRPr="00F4001A">
        <w:rPr>
          <w:rFonts w:ascii="Palatino Linotype" w:eastAsia="Palatino Linotype" w:hAnsi="Palatino Linotype" w:cs="Palatino Linotype"/>
          <w:color w:val="000000" w:themeColor="text1"/>
        </w:rPr>
        <w:t xml:space="preserve">se presentó ante el </w:t>
      </w:r>
      <w:r w:rsidRPr="00F4001A">
        <w:rPr>
          <w:rFonts w:ascii="Palatino Linotype" w:eastAsia="Palatino Linotype" w:hAnsi="Palatino Linotype" w:cs="Palatino Linotype"/>
          <w:b/>
          <w:color w:val="000000" w:themeColor="text1"/>
        </w:rPr>
        <w:t>SUJETO OBLIGADO</w:t>
      </w:r>
      <w:r w:rsidRPr="00F4001A">
        <w:rPr>
          <w:rFonts w:ascii="Palatino Linotype" w:eastAsia="Palatino Linotype" w:hAnsi="Palatino Linotype" w:cs="Palatino Linotype"/>
          <w:color w:val="000000" w:themeColor="text1"/>
        </w:rPr>
        <w:t xml:space="preserve"> vía </w:t>
      </w:r>
      <w:r w:rsidRPr="00F4001A">
        <w:rPr>
          <w:rFonts w:ascii="Palatino Linotype" w:eastAsia="Palatino Linotype" w:hAnsi="Palatino Linotype" w:cs="Palatino Linotype"/>
          <w:b/>
          <w:color w:val="000000" w:themeColor="text1"/>
        </w:rPr>
        <w:t>SAIMEX</w:t>
      </w:r>
      <w:r w:rsidRPr="00F4001A">
        <w:rPr>
          <w:rFonts w:ascii="Palatino Linotype" w:eastAsia="Palatino Linotype" w:hAnsi="Palatino Linotype" w:cs="Palatino Linotype"/>
          <w:color w:val="000000" w:themeColor="text1"/>
        </w:rPr>
        <w:t>, la solicitud de información pública registrada con el número</w:t>
      </w:r>
      <w:r w:rsidR="00921C5B" w:rsidRPr="00F4001A">
        <w:rPr>
          <w:rFonts w:ascii="Palatino Linotype" w:eastAsia="Palatino Linotype" w:hAnsi="Palatino Linotype" w:cs="Palatino Linotype"/>
          <w:b/>
          <w:color w:val="000000" w:themeColor="text1"/>
        </w:rPr>
        <w:t xml:space="preserve"> 00335</w:t>
      </w:r>
      <w:r w:rsidRPr="00F4001A">
        <w:rPr>
          <w:rFonts w:ascii="Palatino Linotype" w:eastAsia="Palatino Linotype" w:hAnsi="Palatino Linotype" w:cs="Palatino Linotype"/>
          <w:b/>
          <w:color w:val="000000" w:themeColor="text1"/>
        </w:rPr>
        <w:t>/</w:t>
      </w:r>
      <w:r w:rsidR="00921C5B" w:rsidRPr="00F4001A">
        <w:rPr>
          <w:rFonts w:ascii="Palatino Linotype" w:eastAsia="Palatino Linotype" w:hAnsi="Palatino Linotype" w:cs="Palatino Linotype"/>
          <w:b/>
          <w:color w:val="000000" w:themeColor="text1"/>
        </w:rPr>
        <w:t>ZINACANT</w:t>
      </w:r>
      <w:r w:rsidRPr="00F4001A">
        <w:rPr>
          <w:rFonts w:ascii="Palatino Linotype" w:eastAsia="Palatino Linotype" w:hAnsi="Palatino Linotype" w:cs="Palatino Linotype"/>
          <w:b/>
          <w:color w:val="000000" w:themeColor="text1"/>
        </w:rPr>
        <w:t xml:space="preserve">/IP/2025; </w:t>
      </w:r>
      <w:r w:rsidR="00C4514E">
        <w:rPr>
          <w:rFonts w:ascii="Palatino Linotype" w:eastAsia="Palatino Linotype" w:hAnsi="Palatino Linotype" w:cs="Palatino Linotype"/>
          <w:color w:val="000000" w:themeColor="text1"/>
        </w:rPr>
        <w:t>en la que</w:t>
      </w:r>
      <w:r w:rsidRPr="00F4001A">
        <w:rPr>
          <w:rFonts w:ascii="Palatino Linotype" w:eastAsia="Palatino Linotype" w:hAnsi="Palatino Linotype" w:cs="Palatino Linotype"/>
          <w:color w:val="000000" w:themeColor="text1"/>
        </w:rPr>
        <w:t xml:space="preserve"> se solicitó la siguiente información:</w:t>
      </w:r>
    </w:p>
    <w:p w14:paraId="471A64F0" w14:textId="77777777" w:rsidR="00EB102E" w:rsidRPr="00F4001A" w:rsidRDefault="00EB102E" w:rsidP="00EB102E">
      <w:pPr>
        <w:pBdr>
          <w:top w:val="nil"/>
          <w:left w:val="nil"/>
          <w:bottom w:val="nil"/>
          <w:right w:val="nil"/>
          <w:between w:val="nil"/>
        </w:pBdr>
        <w:tabs>
          <w:tab w:val="left" w:pos="0"/>
        </w:tabs>
        <w:spacing w:line="360" w:lineRule="auto"/>
        <w:ind w:left="1134"/>
        <w:jc w:val="both"/>
        <w:rPr>
          <w:rFonts w:ascii="Palatino Linotype" w:eastAsia="Palatino Linotype" w:hAnsi="Palatino Linotype" w:cs="Palatino Linotype"/>
          <w:i/>
          <w:color w:val="000000" w:themeColor="text1"/>
        </w:rPr>
      </w:pPr>
    </w:p>
    <w:p w14:paraId="2D10B57F" w14:textId="77777777" w:rsidR="00EB102E" w:rsidRPr="00F4001A" w:rsidRDefault="001D3081" w:rsidP="00EB102E">
      <w:pPr>
        <w:pBdr>
          <w:top w:val="nil"/>
          <w:left w:val="nil"/>
          <w:bottom w:val="nil"/>
          <w:right w:val="nil"/>
          <w:between w:val="nil"/>
        </w:pBdr>
        <w:tabs>
          <w:tab w:val="left" w:pos="0"/>
        </w:tabs>
        <w:spacing w:line="360" w:lineRule="auto"/>
        <w:ind w:left="1134"/>
        <w:jc w:val="both"/>
        <w:rPr>
          <w:rFonts w:ascii="Palatino Linotype" w:eastAsia="Palatino Linotype" w:hAnsi="Palatino Linotype" w:cs="Palatino Linotype"/>
          <w:i/>
          <w:color w:val="000000" w:themeColor="text1"/>
        </w:rPr>
      </w:pPr>
      <w:r w:rsidRPr="00F4001A">
        <w:rPr>
          <w:rFonts w:ascii="Palatino Linotype" w:eastAsia="Palatino Linotype" w:hAnsi="Palatino Linotype" w:cs="Palatino Linotype"/>
          <w:i/>
          <w:color w:val="000000" w:themeColor="text1"/>
        </w:rPr>
        <w:t>“</w:t>
      </w:r>
      <w:r w:rsidR="00921C5B" w:rsidRPr="00F4001A">
        <w:rPr>
          <w:rFonts w:ascii="Palatino Linotype" w:hAnsi="Palatino Linotype"/>
          <w:i/>
          <w:color w:val="000000" w:themeColor="text1"/>
        </w:rPr>
        <w:t>Entregar evidencia documental (registros, firmas, convocatorias, relatorías, fotos y conclusiones) de cada una de las consultas ciudadanas utilizadas como fundamento para proyectos del Presupuesto Participativo o decisiones del Plan Municipal de Desarrollo entre 2021 y 2024.</w:t>
      </w:r>
      <w:r w:rsidRPr="00F4001A">
        <w:rPr>
          <w:rFonts w:ascii="Palatino Linotype" w:hAnsi="Palatino Linotype"/>
          <w:i/>
          <w:color w:val="000000" w:themeColor="text1"/>
        </w:rPr>
        <w:t>”</w:t>
      </w:r>
      <w:r w:rsidRPr="00F4001A">
        <w:rPr>
          <w:rFonts w:ascii="Palatino Linotype" w:eastAsia="Palatino Linotype" w:hAnsi="Palatino Linotype" w:cs="Palatino Linotype"/>
          <w:i/>
          <w:color w:val="000000" w:themeColor="text1"/>
        </w:rPr>
        <w:t xml:space="preserve"> (Sic)</w:t>
      </w:r>
    </w:p>
    <w:p w14:paraId="7152B06E" w14:textId="77777777" w:rsidR="00EB102E" w:rsidRDefault="00EB102E" w:rsidP="00EB102E">
      <w:pPr>
        <w:pBdr>
          <w:top w:val="nil"/>
          <w:left w:val="nil"/>
          <w:bottom w:val="nil"/>
          <w:right w:val="nil"/>
          <w:between w:val="nil"/>
        </w:pBdr>
        <w:tabs>
          <w:tab w:val="left" w:pos="0"/>
        </w:tabs>
        <w:spacing w:line="360" w:lineRule="auto"/>
        <w:ind w:left="1134"/>
        <w:jc w:val="both"/>
        <w:rPr>
          <w:rFonts w:ascii="Palatino Linotype" w:eastAsia="Palatino Linotype" w:hAnsi="Palatino Linotype" w:cs="Palatino Linotype"/>
          <w:i/>
          <w:color w:val="000000" w:themeColor="text1"/>
        </w:rPr>
      </w:pPr>
    </w:p>
    <w:p w14:paraId="46958504" w14:textId="77777777" w:rsidR="00F8690A" w:rsidRPr="00F4001A" w:rsidRDefault="00F8690A" w:rsidP="00EB102E">
      <w:pPr>
        <w:pBdr>
          <w:top w:val="nil"/>
          <w:left w:val="nil"/>
          <w:bottom w:val="nil"/>
          <w:right w:val="nil"/>
          <w:between w:val="nil"/>
        </w:pBdr>
        <w:tabs>
          <w:tab w:val="left" w:pos="0"/>
        </w:tabs>
        <w:spacing w:line="360" w:lineRule="auto"/>
        <w:ind w:left="1134"/>
        <w:jc w:val="both"/>
        <w:rPr>
          <w:rFonts w:ascii="Palatino Linotype" w:eastAsia="Palatino Linotype" w:hAnsi="Palatino Linotype" w:cs="Palatino Linotype"/>
          <w:i/>
          <w:color w:val="000000" w:themeColor="text1"/>
        </w:rPr>
      </w:pPr>
    </w:p>
    <w:p w14:paraId="05BF658B" w14:textId="750F91A0" w:rsidR="001D3081" w:rsidRPr="00F4001A" w:rsidRDefault="001D3081"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eastAsia="Palatino Linotype" w:hAnsi="Palatino Linotype" w:cs="Palatino Linotype"/>
          <w:color w:val="000000" w:themeColor="text1"/>
        </w:rPr>
        <w:t xml:space="preserve">Se eligió como modalidad de entrega de la información: A través del </w:t>
      </w:r>
      <w:r w:rsidRPr="00F4001A">
        <w:rPr>
          <w:rFonts w:ascii="Palatino Linotype" w:eastAsia="Palatino Linotype" w:hAnsi="Palatino Linotype" w:cs="Palatino Linotype"/>
          <w:b/>
          <w:color w:val="000000" w:themeColor="text1"/>
        </w:rPr>
        <w:t>SAIMEX.</w:t>
      </w:r>
    </w:p>
    <w:p w14:paraId="1AA74291" w14:textId="77777777" w:rsidR="001D3081" w:rsidRPr="00F4001A" w:rsidRDefault="001D3081" w:rsidP="00EB102E">
      <w:pPr>
        <w:pBdr>
          <w:top w:val="nil"/>
          <w:left w:val="nil"/>
          <w:bottom w:val="nil"/>
          <w:right w:val="nil"/>
          <w:between w:val="nil"/>
        </w:pBdr>
        <w:tabs>
          <w:tab w:val="left" w:pos="0"/>
        </w:tabs>
        <w:jc w:val="both"/>
        <w:rPr>
          <w:rFonts w:ascii="Palatino Linotype" w:hAnsi="Palatino Linotype"/>
          <w:color w:val="000000" w:themeColor="text1"/>
        </w:rPr>
      </w:pPr>
    </w:p>
    <w:p w14:paraId="3A2C0F62" w14:textId="559F2B77" w:rsidR="001D3081" w:rsidRPr="00F4001A" w:rsidRDefault="001D3081" w:rsidP="00EB102E">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F4001A">
        <w:rPr>
          <w:rFonts w:ascii="Palatino Linotype" w:eastAsia="Palatino Linotype" w:hAnsi="Palatino Linotype" w:cs="Palatino Linotype"/>
          <w:color w:val="000000" w:themeColor="text1"/>
        </w:rPr>
        <w:lastRenderedPageBreak/>
        <w:t xml:space="preserve">El </w:t>
      </w:r>
      <w:r w:rsidR="00921C5B" w:rsidRPr="00F4001A">
        <w:rPr>
          <w:rFonts w:ascii="Palatino Linotype" w:eastAsia="Palatino Linotype" w:hAnsi="Palatino Linotype" w:cs="Palatino Linotype"/>
          <w:b/>
          <w:color w:val="000000" w:themeColor="text1"/>
        </w:rPr>
        <w:t>veintiséis de mayo</w:t>
      </w:r>
      <w:r w:rsidRPr="00F4001A">
        <w:rPr>
          <w:rFonts w:ascii="Palatino Linotype" w:eastAsia="Palatino Linotype" w:hAnsi="Palatino Linotype" w:cs="Palatino Linotype"/>
          <w:b/>
          <w:color w:val="000000" w:themeColor="text1"/>
        </w:rPr>
        <w:t xml:space="preserve"> de dos mil veinticinco</w:t>
      </w:r>
      <w:r w:rsidRPr="00F4001A">
        <w:rPr>
          <w:rFonts w:ascii="Palatino Linotype" w:eastAsia="Palatino Linotype" w:hAnsi="Palatino Linotype" w:cs="Palatino Linotype"/>
          <w:color w:val="000000" w:themeColor="text1"/>
        </w:rPr>
        <w:t xml:space="preserve">, el </w:t>
      </w:r>
      <w:r w:rsidRPr="00F4001A">
        <w:rPr>
          <w:rFonts w:ascii="Palatino Linotype" w:eastAsia="Palatino Linotype" w:hAnsi="Palatino Linotype" w:cs="Palatino Linotype"/>
          <w:b/>
          <w:color w:val="000000" w:themeColor="text1"/>
        </w:rPr>
        <w:t>SUJETO OBLIGADO,</w:t>
      </w:r>
      <w:r w:rsidRPr="00F4001A">
        <w:rPr>
          <w:rFonts w:ascii="Palatino Linotype" w:eastAsia="Palatino Linotype" w:hAnsi="Palatino Linotype" w:cs="Palatino Linotype"/>
          <w:color w:val="000000" w:themeColor="text1"/>
        </w:rPr>
        <w:t xml:space="preserve"> dio respuesta a la solicitud de información </w:t>
      </w:r>
      <w:r w:rsidR="00921C5B" w:rsidRPr="00F4001A">
        <w:rPr>
          <w:rFonts w:ascii="Palatino Linotype" w:eastAsia="Palatino Linotype" w:hAnsi="Palatino Linotype" w:cs="Palatino Linotype"/>
          <w:color w:val="000000" w:themeColor="text1"/>
        </w:rPr>
        <w:t xml:space="preserve">mediante dos archivos electrónicos en formato pdf </w:t>
      </w:r>
      <w:r w:rsidRPr="00F4001A">
        <w:rPr>
          <w:rFonts w:ascii="Palatino Linotype" w:eastAsia="Palatino Linotype" w:hAnsi="Palatino Linotype" w:cs="Palatino Linotype"/>
          <w:color w:val="000000" w:themeColor="text1"/>
        </w:rPr>
        <w:t>en el tenor siguiente:</w:t>
      </w:r>
    </w:p>
    <w:p w14:paraId="5867B1DC" w14:textId="77777777" w:rsidR="00921C5B" w:rsidRPr="00F4001A" w:rsidRDefault="00921C5B" w:rsidP="00EB102E">
      <w:pPr>
        <w:pStyle w:val="Prrafodelista"/>
        <w:tabs>
          <w:tab w:val="left" w:pos="0"/>
        </w:tabs>
        <w:rPr>
          <w:rFonts w:ascii="Palatino Linotype" w:hAnsi="Palatino Linotype"/>
          <w:color w:val="000000" w:themeColor="text1"/>
        </w:rPr>
      </w:pPr>
    </w:p>
    <w:p w14:paraId="4113C6ED" w14:textId="77777777" w:rsidR="00837266" w:rsidRPr="00F4001A" w:rsidRDefault="00921C5B" w:rsidP="00EB102E">
      <w:pPr>
        <w:pBdr>
          <w:top w:val="nil"/>
          <w:left w:val="nil"/>
          <w:bottom w:val="nil"/>
          <w:right w:val="nil"/>
          <w:between w:val="nil"/>
        </w:pBdr>
        <w:tabs>
          <w:tab w:val="left" w:pos="0"/>
        </w:tabs>
        <w:spacing w:line="360" w:lineRule="auto"/>
        <w:ind w:left="1134"/>
        <w:jc w:val="both"/>
        <w:rPr>
          <w:rFonts w:ascii="Palatino Linotype" w:hAnsi="Palatino Linotype" w:cs="Arial"/>
          <w:b/>
          <w:bCs/>
          <w:color w:val="000000" w:themeColor="text1"/>
        </w:rPr>
      </w:pPr>
      <w:r w:rsidRPr="00F4001A">
        <w:rPr>
          <w:rFonts w:ascii="Palatino Linotype" w:hAnsi="Palatino Linotype" w:cs="Arial"/>
          <w:b/>
          <w:bCs/>
          <w:color w:val="000000" w:themeColor="text1"/>
        </w:rPr>
        <w:t xml:space="preserve">Evidencia Documental de las consultas ciudadanas entre 2021 y 2024.pdf: </w:t>
      </w:r>
      <w:r w:rsidRPr="00F4001A">
        <w:rPr>
          <w:rFonts w:ascii="Palatino Linotype" w:hAnsi="Palatino Linotype" w:cs="Arial"/>
          <w:bCs/>
          <w:i/>
          <w:color w:val="000000" w:themeColor="text1"/>
        </w:rPr>
        <w:t xml:space="preserve">Donde </w:t>
      </w:r>
      <w:r w:rsidR="00B569FA" w:rsidRPr="00F4001A">
        <w:rPr>
          <w:rFonts w:ascii="Palatino Linotype" w:hAnsi="Palatino Linotype" w:cs="Arial"/>
          <w:bCs/>
          <w:i/>
          <w:color w:val="000000" w:themeColor="text1"/>
        </w:rPr>
        <w:t>titular de la UIPPE entrega evidencia documental y fotográfica para dar atención a la solicitud del particular</w:t>
      </w:r>
      <w:r w:rsidR="00B569FA" w:rsidRPr="00F4001A">
        <w:rPr>
          <w:rFonts w:ascii="Palatino Linotype" w:hAnsi="Palatino Linotype" w:cs="Arial"/>
          <w:b/>
          <w:bCs/>
          <w:color w:val="000000" w:themeColor="text1"/>
        </w:rPr>
        <w:t xml:space="preserve">. </w:t>
      </w:r>
    </w:p>
    <w:p w14:paraId="56536572" w14:textId="2EC3492A" w:rsidR="00921C5B" w:rsidRPr="00F4001A" w:rsidRDefault="00921C5B" w:rsidP="00EB102E">
      <w:pPr>
        <w:pBdr>
          <w:top w:val="nil"/>
          <w:left w:val="nil"/>
          <w:bottom w:val="nil"/>
          <w:right w:val="nil"/>
          <w:between w:val="nil"/>
        </w:pBdr>
        <w:tabs>
          <w:tab w:val="left" w:pos="0"/>
        </w:tabs>
        <w:spacing w:line="360" w:lineRule="auto"/>
        <w:ind w:left="1134"/>
        <w:jc w:val="both"/>
        <w:rPr>
          <w:rFonts w:ascii="Palatino Linotype" w:hAnsi="Palatino Linotype"/>
          <w:i/>
          <w:color w:val="000000" w:themeColor="text1"/>
        </w:rPr>
      </w:pPr>
      <w:r w:rsidRPr="00F4001A">
        <w:rPr>
          <w:rFonts w:ascii="Palatino Linotype" w:hAnsi="Palatino Linotype" w:cs="Arial"/>
          <w:b/>
          <w:bCs/>
          <w:color w:val="000000" w:themeColor="text1"/>
        </w:rPr>
        <w:br/>
        <w:t xml:space="preserve">RESPUESTA SOLICITUD 335.pdf : </w:t>
      </w:r>
      <w:r w:rsidRPr="00F4001A">
        <w:rPr>
          <w:rFonts w:ascii="Palatino Linotype" w:hAnsi="Palatino Linotype" w:cs="Arial"/>
          <w:bCs/>
          <w:i/>
          <w:color w:val="000000" w:themeColor="text1"/>
        </w:rPr>
        <w:t xml:space="preserve">Donde </w:t>
      </w:r>
      <w:r w:rsidR="00B569FA" w:rsidRPr="00F4001A">
        <w:rPr>
          <w:rFonts w:ascii="Palatino Linotype" w:hAnsi="Palatino Linotype" w:cs="Arial"/>
          <w:bCs/>
          <w:i/>
          <w:color w:val="000000" w:themeColor="text1"/>
        </w:rPr>
        <w:t>la titular de la Unidad de Transparencia entrega respuesta del área competente.</w:t>
      </w:r>
    </w:p>
    <w:p w14:paraId="1DE27FC9" w14:textId="77777777" w:rsidR="00921C5B" w:rsidRPr="00F4001A" w:rsidRDefault="00921C5B" w:rsidP="00EB102E">
      <w:pPr>
        <w:pStyle w:val="Prrafodelista"/>
        <w:tabs>
          <w:tab w:val="left" w:pos="0"/>
        </w:tabs>
        <w:rPr>
          <w:rFonts w:ascii="Palatino Linotype" w:hAnsi="Palatino Linotype"/>
          <w:color w:val="000000" w:themeColor="text1"/>
        </w:rPr>
      </w:pPr>
    </w:p>
    <w:p w14:paraId="15CABDDD" w14:textId="77777777" w:rsidR="00921C5B" w:rsidRPr="00F4001A" w:rsidRDefault="00921C5B" w:rsidP="00EB102E">
      <w:pPr>
        <w:pBdr>
          <w:top w:val="nil"/>
          <w:left w:val="nil"/>
          <w:bottom w:val="nil"/>
          <w:right w:val="nil"/>
          <w:between w:val="nil"/>
        </w:pBdr>
        <w:tabs>
          <w:tab w:val="left" w:pos="0"/>
          <w:tab w:val="left" w:pos="1134"/>
        </w:tabs>
        <w:spacing w:line="360" w:lineRule="auto"/>
        <w:ind w:left="1134"/>
        <w:jc w:val="both"/>
        <w:rPr>
          <w:rFonts w:ascii="Palatino Linotype" w:hAnsi="Palatino Linotype"/>
          <w:color w:val="000000" w:themeColor="text1"/>
        </w:rPr>
      </w:pPr>
    </w:p>
    <w:p w14:paraId="0998E6CF" w14:textId="20A6773C" w:rsidR="00EB0F49" w:rsidRPr="00F4001A" w:rsidRDefault="00294244" w:rsidP="00EB102E">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F4001A">
        <w:rPr>
          <w:rFonts w:ascii="Palatino Linotype" w:eastAsia="Palatino Linotype" w:hAnsi="Palatino Linotype" w:cs="Palatino Linotype"/>
          <w:color w:val="000000" w:themeColor="text1"/>
        </w:rPr>
        <w:t xml:space="preserve">El </w:t>
      </w:r>
      <w:r w:rsidR="00B569FA" w:rsidRPr="00F4001A">
        <w:rPr>
          <w:rFonts w:ascii="Palatino Linotype" w:eastAsia="Palatino Linotype" w:hAnsi="Palatino Linotype" w:cs="Palatino Linotype"/>
          <w:b/>
          <w:color w:val="000000" w:themeColor="text1"/>
        </w:rPr>
        <w:t>dieciséis de junio</w:t>
      </w:r>
      <w:r w:rsidR="002A78AD" w:rsidRPr="00F4001A">
        <w:rPr>
          <w:rFonts w:ascii="Palatino Linotype" w:eastAsia="Palatino Linotype" w:hAnsi="Palatino Linotype" w:cs="Palatino Linotype"/>
          <w:b/>
          <w:color w:val="000000" w:themeColor="text1"/>
        </w:rPr>
        <w:t xml:space="preserve"> </w:t>
      </w:r>
      <w:r w:rsidRPr="00F4001A">
        <w:rPr>
          <w:rFonts w:ascii="Palatino Linotype" w:eastAsia="Palatino Linotype" w:hAnsi="Palatino Linotype" w:cs="Palatino Linotype"/>
          <w:b/>
          <w:color w:val="000000" w:themeColor="text1"/>
        </w:rPr>
        <w:t>de dos mil veinticinco</w:t>
      </w:r>
      <w:r w:rsidR="001D3081" w:rsidRPr="00F4001A">
        <w:rPr>
          <w:rFonts w:ascii="Palatino Linotype" w:eastAsia="Palatino Linotype" w:hAnsi="Palatino Linotype" w:cs="Palatino Linotype"/>
          <w:color w:val="000000" w:themeColor="text1"/>
        </w:rPr>
        <w:t xml:space="preserve">, el </w:t>
      </w:r>
      <w:r w:rsidRPr="00F4001A">
        <w:rPr>
          <w:rFonts w:ascii="Palatino Linotype" w:eastAsia="Palatino Linotype" w:hAnsi="Palatino Linotype" w:cs="Palatino Linotype"/>
          <w:b/>
          <w:color w:val="000000" w:themeColor="text1"/>
        </w:rPr>
        <w:t>RECURRENTE</w:t>
      </w:r>
      <w:r w:rsidR="001D3081" w:rsidRPr="00F4001A">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3FFFF01" w14:textId="77777777" w:rsidR="00F8690A" w:rsidRDefault="00F8690A" w:rsidP="00EB102E">
      <w:pPr>
        <w:pBdr>
          <w:top w:val="nil"/>
          <w:left w:val="nil"/>
          <w:bottom w:val="nil"/>
          <w:right w:val="nil"/>
          <w:between w:val="nil"/>
        </w:pBdr>
        <w:tabs>
          <w:tab w:val="left" w:pos="0"/>
        </w:tabs>
        <w:ind w:left="567"/>
        <w:jc w:val="both"/>
        <w:rPr>
          <w:rFonts w:ascii="Palatino Linotype" w:hAnsi="Palatino Linotype"/>
          <w:color w:val="000000" w:themeColor="text1"/>
        </w:rPr>
      </w:pPr>
      <w:bookmarkStart w:id="4" w:name="_heading=h.1fob9te" w:colFirst="0" w:colLast="0"/>
      <w:bookmarkEnd w:id="4"/>
    </w:p>
    <w:p w14:paraId="7CD14567" w14:textId="12D85565" w:rsidR="00EB0F49" w:rsidRPr="00F8690A" w:rsidRDefault="00B569FA" w:rsidP="00F8690A">
      <w:pPr>
        <w:pStyle w:val="Prrafodelista"/>
        <w:numPr>
          <w:ilvl w:val="0"/>
          <w:numId w:val="37"/>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F8690A">
        <w:rPr>
          <w:rFonts w:ascii="Palatino Linotype" w:eastAsia="Palatino Linotype" w:hAnsi="Palatino Linotype" w:cs="Palatino Linotype"/>
          <w:b/>
          <w:color w:val="000000" w:themeColor="text1"/>
        </w:rPr>
        <w:t>ACTO IMPUGNADO</w:t>
      </w:r>
      <w:r w:rsidR="001D3081" w:rsidRPr="00F8690A">
        <w:rPr>
          <w:rFonts w:ascii="Palatino Linotype" w:eastAsia="Palatino Linotype" w:hAnsi="Palatino Linotype" w:cs="Palatino Linotype"/>
          <w:color w:val="000000" w:themeColor="text1"/>
        </w:rPr>
        <w:t xml:space="preserve">: </w:t>
      </w:r>
      <w:r w:rsidR="001D3081" w:rsidRPr="00F8690A">
        <w:rPr>
          <w:rFonts w:ascii="Palatino Linotype" w:eastAsia="Palatino Linotype" w:hAnsi="Palatino Linotype" w:cs="Palatino Linotype"/>
          <w:i/>
          <w:color w:val="000000" w:themeColor="text1"/>
        </w:rPr>
        <w:t>“</w:t>
      </w:r>
      <w:r w:rsidRPr="00F8690A">
        <w:rPr>
          <w:rFonts w:ascii="Palatino Linotype" w:hAnsi="Palatino Linotype"/>
          <w:i/>
          <w:color w:val="000000" w:themeColor="text1"/>
        </w:rPr>
        <w:t>NO ENTREGA INFORMACION</w:t>
      </w:r>
      <w:r w:rsidR="001D3081" w:rsidRPr="00F8690A">
        <w:rPr>
          <w:rFonts w:ascii="Palatino Linotype" w:eastAsia="Palatino Linotype" w:hAnsi="Palatino Linotype" w:cs="Palatino Linotype"/>
          <w:i/>
          <w:color w:val="000000" w:themeColor="text1"/>
        </w:rPr>
        <w:t>” (Sic.)</w:t>
      </w:r>
    </w:p>
    <w:p w14:paraId="036083B2" w14:textId="77777777" w:rsidR="00294244" w:rsidRPr="00F4001A" w:rsidRDefault="00294244" w:rsidP="00F8690A">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p>
    <w:p w14:paraId="28A90022" w14:textId="726A5A89" w:rsidR="00EB0F49" w:rsidRPr="00F8690A" w:rsidRDefault="00B569FA" w:rsidP="00F8690A">
      <w:pPr>
        <w:pStyle w:val="Prrafodelista"/>
        <w:numPr>
          <w:ilvl w:val="0"/>
          <w:numId w:val="37"/>
        </w:numPr>
        <w:tabs>
          <w:tab w:val="left" w:pos="0"/>
        </w:tabs>
        <w:jc w:val="both"/>
        <w:rPr>
          <w:rFonts w:ascii="Palatino Linotype" w:eastAsia="Times New Roman" w:hAnsi="Palatino Linotype" w:cs="Times New Roman"/>
          <w:i/>
          <w:color w:val="000000" w:themeColor="text1"/>
          <w:lang w:val="es-MX"/>
        </w:rPr>
      </w:pPr>
      <w:bookmarkStart w:id="5" w:name="_heading=h.3znysh7" w:colFirst="0" w:colLast="0"/>
      <w:bookmarkEnd w:id="5"/>
      <w:r w:rsidRPr="00F8690A">
        <w:rPr>
          <w:rFonts w:ascii="Palatino Linotype" w:eastAsia="Palatino Linotype" w:hAnsi="Palatino Linotype" w:cs="Palatino Linotype"/>
          <w:b/>
          <w:color w:val="000000" w:themeColor="text1"/>
        </w:rPr>
        <w:t>RAZONES O MOTIVOS DE INCONFORMIDAD</w:t>
      </w:r>
      <w:r w:rsidR="001D3081" w:rsidRPr="00F8690A">
        <w:rPr>
          <w:rFonts w:ascii="Palatino Linotype" w:eastAsia="Palatino Linotype" w:hAnsi="Palatino Linotype" w:cs="Palatino Linotype"/>
          <w:b/>
          <w:color w:val="000000" w:themeColor="text1"/>
        </w:rPr>
        <w:t xml:space="preserve">: </w:t>
      </w:r>
      <w:r w:rsidR="001D3081" w:rsidRPr="00F8690A">
        <w:rPr>
          <w:rFonts w:ascii="Palatino Linotype" w:eastAsia="Palatino Linotype" w:hAnsi="Palatino Linotype" w:cs="Palatino Linotype"/>
          <w:i/>
          <w:color w:val="000000" w:themeColor="text1"/>
        </w:rPr>
        <w:t>“</w:t>
      </w:r>
      <w:r w:rsidRPr="00F8690A">
        <w:rPr>
          <w:rFonts w:ascii="Palatino Linotype" w:hAnsi="Palatino Linotype"/>
          <w:i/>
          <w:color w:val="000000" w:themeColor="text1"/>
        </w:rPr>
        <w:t>NO ENTREGA INFORMACION</w:t>
      </w:r>
      <w:r w:rsidR="001D3081" w:rsidRPr="00F8690A">
        <w:rPr>
          <w:rFonts w:ascii="Palatino Linotype" w:eastAsia="Palatino Linotype" w:hAnsi="Palatino Linotype" w:cs="Palatino Linotype"/>
          <w:i/>
          <w:color w:val="000000" w:themeColor="text1"/>
        </w:rPr>
        <w:t>” (Sic.)</w:t>
      </w:r>
    </w:p>
    <w:p w14:paraId="7676E23A" w14:textId="77777777" w:rsidR="00EB0F49" w:rsidRPr="00F4001A" w:rsidRDefault="00EB0F49" w:rsidP="00EB102E">
      <w:pPr>
        <w:tabs>
          <w:tab w:val="left" w:pos="0"/>
        </w:tabs>
        <w:spacing w:line="360" w:lineRule="auto"/>
        <w:rPr>
          <w:rFonts w:ascii="Palatino Linotype" w:eastAsia="Palatino Linotype" w:hAnsi="Palatino Linotype" w:cs="Palatino Linotype"/>
          <w:i/>
          <w:color w:val="000000" w:themeColor="text1"/>
        </w:rPr>
      </w:pPr>
    </w:p>
    <w:p w14:paraId="49D1CF05" w14:textId="1436F00E" w:rsidR="00EB0F49" w:rsidRPr="00F4001A" w:rsidRDefault="001D3081" w:rsidP="00EB102E">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F4001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w:t>
      </w:r>
      <w:r w:rsidR="00294244" w:rsidRPr="00F4001A">
        <w:rPr>
          <w:rFonts w:ascii="Palatino Linotype" w:eastAsia="Palatino Linotype" w:hAnsi="Palatino Linotype" w:cs="Palatino Linotype"/>
          <w:color w:val="000000" w:themeColor="text1"/>
        </w:rPr>
        <w:t>del</w:t>
      </w:r>
      <w:r w:rsidRPr="00F4001A">
        <w:rPr>
          <w:rFonts w:ascii="Palatino Linotype" w:eastAsia="Palatino Linotype" w:hAnsi="Palatino Linotype" w:cs="Palatino Linotype"/>
          <w:color w:val="000000" w:themeColor="text1"/>
        </w:rPr>
        <w:t xml:space="preserve"> </w:t>
      </w:r>
      <w:r w:rsidR="00B569FA" w:rsidRPr="00F4001A">
        <w:rPr>
          <w:rFonts w:ascii="Palatino Linotype" w:eastAsia="Palatino Linotype" w:hAnsi="Palatino Linotype" w:cs="Palatino Linotype"/>
          <w:b/>
          <w:color w:val="000000" w:themeColor="text1"/>
        </w:rPr>
        <w:t>diecisiete de junio</w:t>
      </w:r>
      <w:r w:rsidRPr="00F4001A">
        <w:rPr>
          <w:rFonts w:ascii="Palatino Linotype" w:eastAsia="Palatino Linotype" w:hAnsi="Palatino Linotype" w:cs="Palatino Linotype"/>
          <w:b/>
          <w:color w:val="000000" w:themeColor="text1"/>
        </w:rPr>
        <w:t xml:space="preserve"> de dos mil veinticinco</w:t>
      </w:r>
      <w:r w:rsidRPr="00F4001A">
        <w:rPr>
          <w:rFonts w:ascii="Palatino Linotype" w:eastAsia="Palatino Linotype" w:hAnsi="Palatino Linotype" w:cs="Palatino Linotype"/>
          <w:color w:val="000000" w:themeColor="text1"/>
        </w:rPr>
        <w:t xml:space="preserve">, puso a disposición de las partes el expediente electrónico vía </w:t>
      </w:r>
      <w:r w:rsidRPr="00F4001A">
        <w:rPr>
          <w:rFonts w:ascii="Palatino Linotype" w:eastAsia="Palatino Linotype" w:hAnsi="Palatino Linotype" w:cs="Palatino Linotype"/>
          <w:b/>
          <w:color w:val="000000" w:themeColor="text1"/>
        </w:rPr>
        <w:t xml:space="preserve">SAIMEX </w:t>
      </w:r>
      <w:r w:rsidRPr="00F4001A">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F4001A">
        <w:rPr>
          <w:rFonts w:ascii="Palatino Linotype" w:eastAsia="Palatino Linotype" w:hAnsi="Palatino Linotype" w:cs="Palatino Linotype"/>
          <w:b/>
          <w:color w:val="000000" w:themeColor="text1"/>
        </w:rPr>
        <w:t>SUJETO OBLIGADO</w:t>
      </w:r>
      <w:r w:rsidRPr="00F4001A">
        <w:rPr>
          <w:rFonts w:ascii="Palatino Linotype" w:eastAsia="Palatino Linotype" w:hAnsi="Palatino Linotype" w:cs="Palatino Linotype"/>
          <w:color w:val="000000" w:themeColor="text1"/>
        </w:rPr>
        <w:t xml:space="preserve"> presentará el Informe Justificado procedente.</w:t>
      </w:r>
    </w:p>
    <w:p w14:paraId="11093A44" w14:textId="2467F302" w:rsidR="00EB0F49" w:rsidRPr="00F4001A" w:rsidRDefault="00D632F4" w:rsidP="00EB102E">
      <w:pPr>
        <w:numPr>
          <w:ilvl w:val="0"/>
          <w:numId w:val="11"/>
        </w:numPr>
        <w:tabs>
          <w:tab w:val="left" w:pos="0"/>
        </w:tabs>
        <w:spacing w:line="360" w:lineRule="auto"/>
        <w:jc w:val="both"/>
        <w:rPr>
          <w:rFonts w:ascii="Palatino Linotype" w:eastAsia="Palatino Linotype" w:hAnsi="Palatino Linotype" w:cs="Palatino Linotype"/>
          <w:color w:val="000000" w:themeColor="text1"/>
        </w:rPr>
      </w:pPr>
      <w:bookmarkStart w:id="6" w:name="_heading=h.2et92p0" w:colFirst="0" w:colLast="0"/>
      <w:bookmarkEnd w:id="6"/>
      <w:r w:rsidRPr="00F4001A">
        <w:rPr>
          <w:rFonts w:ascii="Palatino Linotype" w:eastAsia="Palatino Linotype" w:hAnsi="Palatino Linotype" w:cs="Palatino Linotype"/>
          <w:color w:val="000000" w:themeColor="text1"/>
        </w:rPr>
        <w:lastRenderedPageBreak/>
        <w:t>E</w:t>
      </w:r>
      <w:r w:rsidR="005B0776" w:rsidRPr="00F4001A">
        <w:rPr>
          <w:rFonts w:ascii="Palatino Linotype" w:eastAsia="Palatino Linotype" w:hAnsi="Palatino Linotype" w:cs="Palatino Linotype"/>
          <w:color w:val="000000" w:themeColor="text1"/>
        </w:rPr>
        <w:t>l</w:t>
      </w:r>
      <w:r w:rsidR="001D3081" w:rsidRPr="00F4001A">
        <w:rPr>
          <w:rFonts w:ascii="Palatino Linotype" w:eastAsia="Palatino Linotype" w:hAnsi="Palatino Linotype" w:cs="Palatino Linotype"/>
          <w:color w:val="000000" w:themeColor="text1"/>
        </w:rPr>
        <w:t xml:space="preserve"> </w:t>
      </w:r>
      <w:r w:rsidR="001D3081" w:rsidRPr="00F4001A">
        <w:rPr>
          <w:rFonts w:ascii="Palatino Linotype" w:eastAsia="Palatino Linotype" w:hAnsi="Palatino Linotype" w:cs="Palatino Linotype"/>
          <w:b/>
          <w:color w:val="000000" w:themeColor="text1"/>
        </w:rPr>
        <w:t>SUJ</w:t>
      </w:r>
      <w:r w:rsidR="00294244" w:rsidRPr="00F4001A">
        <w:rPr>
          <w:rFonts w:ascii="Palatino Linotype" w:eastAsia="Palatino Linotype" w:hAnsi="Palatino Linotype" w:cs="Palatino Linotype"/>
          <w:b/>
          <w:color w:val="000000" w:themeColor="text1"/>
        </w:rPr>
        <w:t xml:space="preserve">ETO OBLIGADO </w:t>
      </w:r>
      <w:r w:rsidR="00074F38" w:rsidRPr="00F4001A">
        <w:rPr>
          <w:rFonts w:ascii="Palatino Linotype" w:eastAsia="Palatino Linotype" w:hAnsi="Palatino Linotype" w:cs="Palatino Linotype"/>
          <w:color w:val="000000" w:themeColor="text1"/>
        </w:rPr>
        <w:t xml:space="preserve">fue omiso en rendir </w:t>
      </w:r>
      <w:r w:rsidR="00294244" w:rsidRPr="00F4001A">
        <w:rPr>
          <w:rFonts w:ascii="Palatino Linotype" w:eastAsia="Palatino Linotype" w:hAnsi="Palatino Linotype" w:cs="Palatino Linotype"/>
          <w:color w:val="000000" w:themeColor="text1"/>
        </w:rPr>
        <w:t>el info</w:t>
      </w:r>
      <w:r w:rsidRPr="00F4001A">
        <w:rPr>
          <w:rFonts w:ascii="Palatino Linotype" w:eastAsia="Palatino Linotype" w:hAnsi="Palatino Linotype" w:cs="Palatino Linotype"/>
          <w:color w:val="000000" w:themeColor="text1"/>
        </w:rPr>
        <w:t>r</w:t>
      </w:r>
      <w:r w:rsidR="00B05B5E" w:rsidRPr="00F4001A">
        <w:rPr>
          <w:rFonts w:ascii="Palatino Linotype" w:eastAsia="Palatino Linotype" w:hAnsi="Palatino Linotype" w:cs="Palatino Linotype"/>
          <w:color w:val="000000" w:themeColor="text1"/>
        </w:rPr>
        <w:t>me justificad</w:t>
      </w:r>
      <w:r w:rsidR="00074F38" w:rsidRPr="00F4001A">
        <w:rPr>
          <w:rFonts w:ascii="Palatino Linotype" w:eastAsia="Palatino Linotype" w:hAnsi="Palatino Linotype" w:cs="Palatino Linotype"/>
          <w:color w:val="000000" w:themeColor="text1"/>
        </w:rPr>
        <w:t>o correspondiente, p</w:t>
      </w:r>
      <w:r w:rsidR="002A78AD" w:rsidRPr="00F4001A">
        <w:rPr>
          <w:rFonts w:ascii="Palatino Linotype" w:eastAsia="Palatino Linotype" w:hAnsi="Palatino Linotype" w:cs="Palatino Linotype"/>
          <w:color w:val="000000" w:themeColor="text1"/>
        </w:rPr>
        <w:t xml:space="preserve">or </w:t>
      </w:r>
      <w:r w:rsidR="00294244" w:rsidRPr="00F4001A">
        <w:rPr>
          <w:rFonts w:ascii="Palatino Linotype" w:eastAsia="Palatino Linotype" w:hAnsi="Palatino Linotype" w:cs="Palatino Linotype"/>
          <w:color w:val="000000" w:themeColor="text1"/>
        </w:rPr>
        <w:t xml:space="preserve">su parte, </w:t>
      </w:r>
      <w:r w:rsidR="001D3081" w:rsidRPr="00F4001A">
        <w:rPr>
          <w:rFonts w:ascii="Palatino Linotype" w:eastAsia="Palatino Linotype" w:hAnsi="Palatino Linotype" w:cs="Palatino Linotype"/>
          <w:color w:val="000000" w:themeColor="text1"/>
        </w:rPr>
        <w:t>el</w:t>
      </w:r>
      <w:r w:rsidR="001D3081" w:rsidRPr="00F4001A">
        <w:rPr>
          <w:rFonts w:ascii="Palatino Linotype" w:eastAsia="Palatino Linotype" w:hAnsi="Palatino Linotype" w:cs="Palatino Linotype"/>
          <w:b/>
          <w:color w:val="000000" w:themeColor="text1"/>
        </w:rPr>
        <w:t xml:space="preserve"> RECURRENTE </w:t>
      </w:r>
      <w:r w:rsidR="00294244" w:rsidRPr="00F4001A">
        <w:rPr>
          <w:rFonts w:ascii="Palatino Linotype" w:eastAsia="Palatino Linotype" w:hAnsi="Palatino Linotype" w:cs="Palatino Linotype"/>
          <w:color w:val="000000" w:themeColor="text1"/>
        </w:rPr>
        <w:t xml:space="preserve">dejó </w:t>
      </w:r>
      <w:r w:rsidR="001D3081" w:rsidRPr="00F4001A">
        <w:rPr>
          <w:rFonts w:ascii="Palatino Linotype" w:eastAsia="Palatino Linotype" w:hAnsi="Palatino Linotype" w:cs="Palatino Linotype"/>
          <w:color w:val="000000" w:themeColor="text1"/>
        </w:rPr>
        <w:t xml:space="preserve">de realizar manifestaciones que a su derecho conviniera y asistiera. </w:t>
      </w:r>
    </w:p>
    <w:p w14:paraId="2554C157" w14:textId="77777777" w:rsidR="00EB0F49" w:rsidRPr="00F4001A" w:rsidRDefault="00EB0F49" w:rsidP="00EB102E">
      <w:pPr>
        <w:tabs>
          <w:tab w:val="left" w:pos="0"/>
        </w:tabs>
        <w:jc w:val="both"/>
        <w:rPr>
          <w:rFonts w:ascii="Palatino Linotype" w:eastAsia="Palatino Linotype" w:hAnsi="Palatino Linotype" w:cs="Palatino Linotype"/>
          <w:color w:val="000000" w:themeColor="text1"/>
        </w:rPr>
      </w:pPr>
    </w:p>
    <w:p w14:paraId="17D24577" w14:textId="7C7F65D1" w:rsidR="005B0776" w:rsidRPr="00F4001A" w:rsidRDefault="005B0776"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F4001A">
        <w:rPr>
          <w:rFonts w:ascii="Palatino Linotype" w:eastAsia="Palatino Linotype" w:hAnsi="Palatino Linotype" w:cs="Palatino Linotype"/>
          <w:color w:val="000000" w:themeColor="text1"/>
        </w:rPr>
        <w:t xml:space="preserve">El </w:t>
      </w:r>
      <w:r w:rsidR="00B569FA" w:rsidRPr="00F4001A">
        <w:rPr>
          <w:rFonts w:ascii="Palatino Linotype" w:eastAsia="Palatino Linotype" w:hAnsi="Palatino Linotype" w:cs="Palatino Linotype"/>
          <w:b/>
          <w:color w:val="000000" w:themeColor="text1"/>
        </w:rPr>
        <w:t>diecinueve de agosto</w:t>
      </w:r>
      <w:r w:rsidRPr="00F4001A">
        <w:rPr>
          <w:rFonts w:ascii="Palatino Linotype" w:eastAsia="Palatino Linotype" w:hAnsi="Palatino Linotype" w:cs="Palatino Linotype"/>
          <w:b/>
          <w:color w:val="000000" w:themeColor="text1"/>
        </w:rPr>
        <w:t xml:space="preserve"> de dos mil veinticinco, </w:t>
      </w:r>
      <w:r w:rsidRPr="00F4001A">
        <w:rPr>
          <w:rFonts w:ascii="Palatino Linotype" w:eastAsia="Palatino Linotype" w:hAnsi="Palatino Linotype" w:cs="Palatino Linotype"/>
          <w:color w:val="000000" w:themeColor="text1"/>
        </w:rPr>
        <w:t>se notificó el acuerdo mediante el cual se amplió el plazo para emitir resolución por un periodo de quince días hábiles.</w:t>
      </w:r>
    </w:p>
    <w:p w14:paraId="2E78921E" w14:textId="77777777" w:rsidR="00B569FA" w:rsidRPr="00F4001A" w:rsidRDefault="00B569FA" w:rsidP="00EB102E">
      <w:pPr>
        <w:pStyle w:val="Prrafodelista"/>
        <w:tabs>
          <w:tab w:val="left" w:pos="0"/>
        </w:tabs>
        <w:rPr>
          <w:rFonts w:ascii="Palatino Linotype" w:eastAsia="Palatino Linotype" w:hAnsi="Palatino Linotype" w:cs="Palatino Linotype"/>
          <w:b/>
          <w:color w:val="000000" w:themeColor="text1"/>
        </w:rPr>
      </w:pPr>
    </w:p>
    <w:p w14:paraId="628A4271" w14:textId="77777777" w:rsidR="00B569FA" w:rsidRPr="00F4001A" w:rsidRDefault="00B569FA"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8BF9BA7" w14:textId="77777777" w:rsidR="005B0776" w:rsidRPr="00F4001A" w:rsidRDefault="005B0776" w:rsidP="00EB102E">
      <w:pPr>
        <w:tabs>
          <w:tab w:val="left" w:pos="0"/>
        </w:tabs>
        <w:rPr>
          <w:rFonts w:ascii="Palatino Linotype" w:eastAsia="Palatino Linotype" w:hAnsi="Palatino Linotype" w:cs="Palatino Linotype"/>
          <w:color w:val="000000" w:themeColor="text1"/>
        </w:rPr>
      </w:pPr>
    </w:p>
    <w:p w14:paraId="5D0038EE" w14:textId="35D4A2D6" w:rsidR="00D53EB9" w:rsidRPr="00F4001A" w:rsidRDefault="001D3081"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F4001A">
        <w:rPr>
          <w:rFonts w:ascii="Palatino Linotype" w:eastAsia="Palatino Linotype" w:hAnsi="Palatino Linotype" w:cs="Palatino Linotype"/>
          <w:color w:val="000000" w:themeColor="text1"/>
        </w:rPr>
        <w:t>Final</w:t>
      </w:r>
      <w:r w:rsidR="00294244" w:rsidRPr="00F4001A">
        <w:rPr>
          <w:rFonts w:ascii="Palatino Linotype" w:eastAsia="Palatino Linotype" w:hAnsi="Palatino Linotype" w:cs="Palatino Linotype"/>
          <w:color w:val="000000" w:themeColor="text1"/>
        </w:rPr>
        <w:t xml:space="preserve">mente, mediante acuerdo del </w:t>
      </w:r>
      <w:r w:rsidR="00B569FA" w:rsidRPr="00F4001A">
        <w:rPr>
          <w:rFonts w:ascii="Palatino Linotype" w:eastAsia="Palatino Linotype" w:hAnsi="Palatino Linotype" w:cs="Palatino Linotype"/>
          <w:b/>
          <w:color w:val="000000" w:themeColor="text1"/>
        </w:rPr>
        <w:t>dieciocho de junio</w:t>
      </w:r>
      <w:r w:rsidR="00294244" w:rsidRPr="00F4001A">
        <w:rPr>
          <w:rFonts w:ascii="Palatino Linotype" w:eastAsia="Palatino Linotype" w:hAnsi="Palatino Linotype" w:cs="Palatino Linotype"/>
          <w:color w:val="000000" w:themeColor="text1"/>
        </w:rPr>
        <w:t xml:space="preserve"> </w:t>
      </w:r>
      <w:r w:rsidRPr="00F4001A">
        <w:rPr>
          <w:rFonts w:ascii="Palatino Linotype" w:eastAsia="Palatino Linotype" w:hAnsi="Palatino Linotype" w:cs="Palatino Linotype"/>
          <w:b/>
          <w:color w:val="000000" w:themeColor="text1"/>
        </w:rPr>
        <w:t>de dos mil veinticinco</w:t>
      </w:r>
      <w:r w:rsidRPr="00F4001A">
        <w:rPr>
          <w:rFonts w:ascii="Palatino Linotype" w:eastAsia="Palatino Linotype" w:hAnsi="Palatino Linotype" w:cs="Palatino Linotype"/>
          <w:color w:val="000000" w:themeColor="text1"/>
        </w:rPr>
        <w:t>, se decretó el cierre de instrucción, por lo que no habiendo más qu</w:t>
      </w:r>
      <w:r w:rsidR="00294244" w:rsidRPr="00F4001A">
        <w:rPr>
          <w:rFonts w:ascii="Palatino Linotype" w:eastAsia="Palatino Linotype" w:hAnsi="Palatino Linotype" w:cs="Palatino Linotype"/>
          <w:color w:val="000000" w:themeColor="text1"/>
        </w:rPr>
        <w:t>e hacer constar, y</w:t>
      </w:r>
    </w:p>
    <w:p w14:paraId="2801EE8F" w14:textId="77777777" w:rsidR="00D53EB9" w:rsidRPr="00F4001A" w:rsidRDefault="00D53EB9" w:rsidP="00EB102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D5FF10B" w14:textId="77777777" w:rsidR="00EB0F49" w:rsidRPr="00F4001A" w:rsidRDefault="001D3081" w:rsidP="00EB102E">
      <w:pPr>
        <w:pStyle w:val="Ttulo1"/>
        <w:tabs>
          <w:tab w:val="left" w:pos="0"/>
          <w:tab w:val="left" w:pos="567"/>
        </w:tabs>
        <w:spacing w:before="0" w:line="360" w:lineRule="auto"/>
        <w:jc w:val="center"/>
        <w:rPr>
          <w:szCs w:val="24"/>
        </w:rPr>
      </w:pPr>
      <w:bookmarkStart w:id="7" w:name="_heading=h.tyjcwt" w:colFirst="0" w:colLast="0"/>
      <w:bookmarkEnd w:id="7"/>
      <w:r w:rsidRPr="00F4001A">
        <w:rPr>
          <w:szCs w:val="24"/>
        </w:rPr>
        <w:t>C O N S I D E R A N D O</w:t>
      </w:r>
    </w:p>
    <w:p w14:paraId="04AEFD8E" w14:textId="77777777" w:rsidR="00EB0F49" w:rsidRPr="00F4001A" w:rsidRDefault="00EB0F49" w:rsidP="00EB102E">
      <w:pPr>
        <w:tabs>
          <w:tab w:val="left" w:pos="0"/>
        </w:tabs>
        <w:rPr>
          <w:rFonts w:ascii="Palatino Linotype" w:eastAsia="Palatino Linotype" w:hAnsi="Palatino Linotype" w:cs="Palatino Linotype"/>
          <w:color w:val="000000" w:themeColor="text1"/>
        </w:rPr>
      </w:pPr>
    </w:p>
    <w:p w14:paraId="4841D9CC" w14:textId="77777777" w:rsidR="00EB0F49" w:rsidRPr="00F4001A" w:rsidRDefault="001D3081" w:rsidP="00EB102E">
      <w:pPr>
        <w:pStyle w:val="Ttulo1"/>
        <w:tabs>
          <w:tab w:val="left" w:pos="0"/>
          <w:tab w:val="left" w:pos="567"/>
        </w:tabs>
        <w:spacing w:before="0" w:line="360" w:lineRule="auto"/>
        <w:rPr>
          <w:b w:val="0"/>
          <w:szCs w:val="24"/>
        </w:rPr>
      </w:pPr>
      <w:bookmarkStart w:id="8" w:name="_heading=h.3dy6vkm" w:colFirst="0" w:colLast="0"/>
      <w:bookmarkEnd w:id="8"/>
      <w:r w:rsidRPr="00F4001A">
        <w:rPr>
          <w:szCs w:val="24"/>
        </w:rPr>
        <w:t>PRIMERO. De la competencia</w:t>
      </w:r>
    </w:p>
    <w:p w14:paraId="214D3D34" w14:textId="77777777" w:rsidR="00EB0F49" w:rsidRPr="00F4001A" w:rsidRDefault="001D3081" w:rsidP="00EB102E">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w:t>
      </w:r>
      <w:r w:rsidRPr="00F4001A">
        <w:rPr>
          <w:rFonts w:ascii="Palatino Linotype" w:eastAsia="Palatino Linotype" w:hAnsi="Palatino Linotype" w:cs="Palatino Linotype"/>
          <w:color w:val="000000" w:themeColor="text1"/>
        </w:rPr>
        <w:lastRenderedPageBreak/>
        <w:t>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B31C26B" w14:textId="77777777" w:rsidR="00EB0F49" w:rsidRPr="00F4001A" w:rsidRDefault="00EB0F49" w:rsidP="00EB102E">
      <w:pPr>
        <w:pBdr>
          <w:top w:val="nil"/>
          <w:left w:val="nil"/>
          <w:bottom w:val="nil"/>
          <w:right w:val="nil"/>
          <w:between w:val="nil"/>
        </w:pBdr>
        <w:tabs>
          <w:tab w:val="left" w:pos="0"/>
          <w:tab w:val="left" w:pos="426"/>
          <w:tab w:val="left" w:pos="567"/>
        </w:tabs>
        <w:jc w:val="both"/>
        <w:rPr>
          <w:rFonts w:ascii="Palatino Linotype" w:eastAsia="Palatino Linotype" w:hAnsi="Palatino Linotype" w:cs="Palatino Linotype"/>
          <w:color w:val="000000" w:themeColor="text1"/>
        </w:rPr>
      </w:pPr>
    </w:p>
    <w:p w14:paraId="2EFC4423" w14:textId="77777777" w:rsidR="00EB0F49" w:rsidRPr="00F4001A" w:rsidRDefault="001D3081" w:rsidP="00EB102E">
      <w:pPr>
        <w:pStyle w:val="Ttulo2"/>
        <w:tabs>
          <w:tab w:val="left" w:pos="0"/>
        </w:tabs>
        <w:spacing w:before="0" w:line="360" w:lineRule="auto"/>
        <w:rPr>
          <w:szCs w:val="24"/>
        </w:rPr>
      </w:pPr>
      <w:bookmarkStart w:id="9" w:name="_heading=h.1t3h5sf" w:colFirst="0" w:colLast="0"/>
      <w:bookmarkEnd w:id="9"/>
      <w:r w:rsidRPr="00F4001A">
        <w:rPr>
          <w:szCs w:val="24"/>
        </w:rPr>
        <w:t>SEGUNDO. De la oportunidad y procedencia.</w:t>
      </w:r>
    </w:p>
    <w:p w14:paraId="79FE09A2" w14:textId="5694E1E2" w:rsidR="00EB0F49" w:rsidRPr="00F4001A" w:rsidRDefault="001D3081"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 El medio de impugnación fue presentado a través del </w:t>
      </w:r>
      <w:r w:rsidRPr="00F4001A">
        <w:rPr>
          <w:rFonts w:ascii="Palatino Linotype" w:eastAsia="Palatino Linotype" w:hAnsi="Palatino Linotype" w:cs="Palatino Linotype"/>
          <w:b/>
          <w:color w:val="000000" w:themeColor="text1"/>
        </w:rPr>
        <w:t>SAIMEX,</w:t>
      </w:r>
      <w:r w:rsidRPr="00F4001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4001A">
        <w:rPr>
          <w:rFonts w:ascii="Palatino Linotype" w:eastAsia="Palatino Linotype" w:hAnsi="Palatino Linotype" w:cs="Palatino Linotype"/>
          <w:b/>
          <w:color w:val="000000" w:themeColor="text1"/>
        </w:rPr>
        <w:t>SUJETO OBLIGADO</w:t>
      </w:r>
      <w:r w:rsidRPr="00F4001A">
        <w:rPr>
          <w:rFonts w:ascii="Palatino Linotype" w:eastAsia="Palatino Linotype" w:hAnsi="Palatino Linotype" w:cs="Palatino Linotype"/>
          <w:color w:val="000000" w:themeColor="text1"/>
        </w:rPr>
        <w:t xml:space="preserve"> entregó su respuesta el </w:t>
      </w:r>
      <w:r w:rsidR="00F25FBC" w:rsidRPr="00F4001A">
        <w:rPr>
          <w:rFonts w:ascii="Palatino Linotype" w:eastAsia="Palatino Linotype" w:hAnsi="Palatino Linotype" w:cs="Palatino Linotype"/>
          <w:b/>
          <w:color w:val="000000" w:themeColor="text1"/>
        </w:rPr>
        <w:t>veintiséis de mayo</w:t>
      </w:r>
      <w:r w:rsidRPr="00F4001A">
        <w:rPr>
          <w:rFonts w:ascii="Palatino Linotype" w:eastAsia="Palatino Linotype" w:hAnsi="Palatino Linotype" w:cs="Palatino Linotype"/>
          <w:b/>
          <w:color w:val="000000" w:themeColor="text1"/>
        </w:rPr>
        <w:t xml:space="preserve"> de dos mil veinticinco</w:t>
      </w:r>
      <w:r w:rsidRPr="00F4001A">
        <w:rPr>
          <w:rFonts w:ascii="Palatino Linotype" w:eastAsia="Palatino Linotype" w:hAnsi="Palatino Linotype" w:cs="Palatino Linotype"/>
          <w:color w:val="000000" w:themeColor="text1"/>
        </w:rPr>
        <w:t xml:space="preserve">, de tal forma que el plazo para interponer el recurso de revisión transcurrió del </w:t>
      </w:r>
      <w:r w:rsidR="00F25FBC" w:rsidRPr="00F4001A">
        <w:rPr>
          <w:rFonts w:ascii="Palatino Linotype" w:eastAsia="Palatino Linotype" w:hAnsi="Palatino Linotype" w:cs="Palatino Linotype"/>
          <w:b/>
          <w:color w:val="000000" w:themeColor="text1"/>
        </w:rPr>
        <w:t>veintisiete de mayo al dieciséis de junio</w:t>
      </w:r>
      <w:r w:rsidRPr="00F4001A">
        <w:rPr>
          <w:rFonts w:ascii="Palatino Linotype" w:eastAsia="Palatino Linotype" w:hAnsi="Palatino Linotype" w:cs="Palatino Linotype"/>
          <w:b/>
          <w:color w:val="000000" w:themeColor="text1"/>
        </w:rPr>
        <w:t xml:space="preserve"> de dos mil veinticinco</w:t>
      </w:r>
      <w:r w:rsidRPr="00F4001A">
        <w:rPr>
          <w:rFonts w:ascii="Palatino Linotype" w:eastAsia="Palatino Linotype" w:hAnsi="Palatino Linotype" w:cs="Palatino Linotype"/>
          <w:color w:val="000000" w:themeColor="text1"/>
        </w:rPr>
        <w:t xml:space="preserve">; en consecuencia, el ahora </w:t>
      </w:r>
      <w:r w:rsidRPr="00F4001A">
        <w:rPr>
          <w:rFonts w:ascii="Palatino Linotype" w:eastAsia="Palatino Linotype" w:hAnsi="Palatino Linotype" w:cs="Palatino Linotype"/>
          <w:b/>
          <w:color w:val="000000" w:themeColor="text1"/>
        </w:rPr>
        <w:t>RECURRENTE</w:t>
      </w:r>
      <w:r w:rsidRPr="00F4001A">
        <w:rPr>
          <w:rFonts w:ascii="Palatino Linotype" w:eastAsia="Palatino Linotype" w:hAnsi="Palatino Linotype" w:cs="Palatino Linotype"/>
          <w:color w:val="000000" w:themeColor="text1"/>
        </w:rPr>
        <w:t xml:space="preserve"> presentó su inconformidad el </w:t>
      </w:r>
      <w:r w:rsidR="00F25FBC" w:rsidRPr="00F4001A">
        <w:rPr>
          <w:rFonts w:ascii="Palatino Linotype" w:eastAsia="Palatino Linotype" w:hAnsi="Palatino Linotype" w:cs="Palatino Linotype"/>
          <w:b/>
          <w:color w:val="000000" w:themeColor="text1"/>
        </w:rPr>
        <w:t>dieciséis de junio</w:t>
      </w:r>
      <w:r w:rsidRPr="00F4001A">
        <w:rPr>
          <w:rFonts w:ascii="Palatino Linotype" w:eastAsia="Palatino Linotype" w:hAnsi="Palatino Linotype" w:cs="Palatino Linotype"/>
          <w:b/>
          <w:color w:val="000000" w:themeColor="text1"/>
        </w:rPr>
        <w:t xml:space="preserve"> de dos mil veinticinco</w:t>
      </w:r>
      <w:r w:rsidRPr="00F4001A">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F4001A" w:rsidRDefault="00EB0F49" w:rsidP="00EB102E">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3C1BEFA2" w14:textId="77777777" w:rsidR="000F0C24" w:rsidRPr="00F4001A" w:rsidRDefault="000F0C24" w:rsidP="00EB102E">
      <w:pPr>
        <w:numPr>
          <w:ilvl w:val="0"/>
          <w:numId w:val="11"/>
        </w:numPr>
        <w:tabs>
          <w:tab w:val="left" w:pos="0"/>
          <w:tab w:val="left" w:pos="426"/>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Por otra parte, de la revisión al expediente electrónico del </w:t>
      </w:r>
      <w:r w:rsidRPr="00F4001A">
        <w:rPr>
          <w:rFonts w:ascii="Palatino Linotype" w:eastAsia="Palatino Linotype" w:hAnsi="Palatino Linotype" w:cs="Palatino Linotype"/>
          <w:b/>
          <w:color w:val="000000" w:themeColor="text1"/>
        </w:rPr>
        <w:t>SAIMEX</w:t>
      </w:r>
      <w:r w:rsidRPr="00F4001A">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w:t>
      </w:r>
      <w:r w:rsidRPr="00F4001A">
        <w:rPr>
          <w:rFonts w:ascii="Palatino Linotype" w:eastAsia="Palatino Linotype" w:hAnsi="Palatino Linotype" w:cs="Palatino Linotype"/>
          <w:b/>
          <w:color w:val="000000" w:themeColor="text1"/>
        </w:rPr>
        <w:t>no proporcionó ningún nombre, seudónimo o carácter para ser identificado, ni se tiene certeza de su identidad</w:t>
      </w:r>
      <w:r w:rsidRPr="00F4001A">
        <w:rPr>
          <w:rFonts w:ascii="Palatino Linotype" w:eastAsia="Palatino Linotype" w:hAnsi="Palatino Linotype" w:cs="Palatino Linotype"/>
          <w:color w:val="000000" w:themeColor="text1"/>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6C4DE7D" w14:textId="77777777" w:rsidR="000F0C24" w:rsidRPr="00F4001A" w:rsidRDefault="000F0C24" w:rsidP="00EB102E">
      <w:pPr>
        <w:pBdr>
          <w:top w:val="nil"/>
          <w:left w:val="nil"/>
          <w:bottom w:val="nil"/>
          <w:right w:val="nil"/>
          <w:between w:val="nil"/>
        </w:pBdr>
        <w:tabs>
          <w:tab w:val="left" w:pos="0"/>
          <w:tab w:val="left" w:pos="426"/>
        </w:tabs>
        <w:spacing w:line="360" w:lineRule="auto"/>
        <w:rPr>
          <w:rFonts w:ascii="Palatino Linotype" w:eastAsia="Palatino Linotype" w:hAnsi="Palatino Linotype" w:cs="Palatino Linotype"/>
          <w:color w:val="000000" w:themeColor="text1"/>
        </w:rPr>
      </w:pPr>
    </w:p>
    <w:p w14:paraId="19982393" w14:textId="77777777" w:rsidR="000F0C24" w:rsidRPr="00F4001A" w:rsidRDefault="000F0C24" w:rsidP="00EB102E">
      <w:pPr>
        <w:numPr>
          <w:ilvl w:val="0"/>
          <w:numId w:val="11"/>
        </w:numPr>
        <w:tabs>
          <w:tab w:val="left" w:pos="0"/>
          <w:tab w:val="left" w:pos="426"/>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lastRenderedPageBreak/>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C9980C9" w14:textId="77777777" w:rsidR="000F0C24" w:rsidRPr="00F4001A" w:rsidRDefault="000F0C24" w:rsidP="00EB102E">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27EE9CAD" w14:textId="77777777" w:rsidR="000F0C24" w:rsidRPr="00F4001A" w:rsidRDefault="000F0C24" w:rsidP="00EB102E">
      <w:pPr>
        <w:numPr>
          <w:ilvl w:val="0"/>
          <w:numId w:val="11"/>
        </w:numPr>
        <w:tabs>
          <w:tab w:val="left" w:pos="0"/>
          <w:tab w:val="left" w:pos="426"/>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7FD63DB" w14:textId="77777777" w:rsidR="000F0C24" w:rsidRPr="00F4001A" w:rsidRDefault="000F0C24" w:rsidP="00EB102E">
      <w:pPr>
        <w:pBdr>
          <w:top w:val="nil"/>
          <w:left w:val="nil"/>
          <w:bottom w:val="nil"/>
          <w:right w:val="nil"/>
          <w:between w:val="nil"/>
        </w:pBdr>
        <w:tabs>
          <w:tab w:val="left" w:pos="0"/>
          <w:tab w:val="left" w:pos="426"/>
        </w:tabs>
        <w:spacing w:line="360" w:lineRule="auto"/>
        <w:rPr>
          <w:rFonts w:ascii="Palatino Linotype" w:eastAsia="Palatino Linotype" w:hAnsi="Palatino Linotype" w:cs="Palatino Linotype"/>
          <w:color w:val="000000" w:themeColor="text1"/>
        </w:rPr>
      </w:pPr>
    </w:p>
    <w:p w14:paraId="1EEC7538" w14:textId="77777777" w:rsidR="000F0C24" w:rsidRPr="00F4001A" w:rsidRDefault="000F0C24" w:rsidP="00EB102E">
      <w:pPr>
        <w:numPr>
          <w:ilvl w:val="0"/>
          <w:numId w:val="11"/>
        </w:numPr>
        <w:tabs>
          <w:tab w:val="left" w:pos="0"/>
          <w:tab w:val="left" w:pos="426"/>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059A2B5" w14:textId="77777777" w:rsidR="000F0C24" w:rsidRPr="00F4001A" w:rsidRDefault="000F0C24" w:rsidP="00EB102E">
      <w:pPr>
        <w:pBdr>
          <w:top w:val="nil"/>
          <w:left w:val="nil"/>
          <w:bottom w:val="nil"/>
          <w:right w:val="nil"/>
          <w:between w:val="nil"/>
        </w:pBdr>
        <w:tabs>
          <w:tab w:val="left" w:pos="0"/>
          <w:tab w:val="left" w:pos="426"/>
        </w:tabs>
        <w:spacing w:line="360" w:lineRule="auto"/>
        <w:rPr>
          <w:rFonts w:ascii="Palatino Linotype" w:eastAsia="Palatino Linotype" w:hAnsi="Palatino Linotype" w:cs="Palatino Linotype"/>
          <w:color w:val="000000" w:themeColor="text1"/>
        </w:rPr>
      </w:pPr>
    </w:p>
    <w:p w14:paraId="39C3F0E4" w14:textId="77777777" w:rsidR="000F0C24" w:rsidRPr="00F4001A" w:rsidRDefault="000F0C24" w:rsidP="00EB102E">
      <w:pPr>
        <w:numPr>
          <w:ilvl w:val="0"/>
          <w:numId w:val="11"/>
        </w:numPr>
        <w:tabs>
          <w:tab w:val="left" w:pos="0"/>
          <w:tab w:val="left" w:pos="426"/>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Por lo que el nombre del </w:t>
      </w:r>
      <w:r w:rsidRPr="00F4001A">
        <w:rPr>
          <w:rFonts w:ascii="Palatino Linotype" w:eastAsia="Palatino Linotype" w:hAnsi="Palatino Linotype" w:cs="Palatino Linotype"/>
          <w:b/>
          <w:color w:val="000000" w:themeColor="text1"/>
        </w:rPr>
        <w:t>SOLICITANTE</w:t>
      </w:r>
      <w:r w:rsidRPr="00F4001A">
        <w:rPr>
          <w:rFonts w:ascii="Palatino Linotype" w:eastAsia="Palatino Linotype" w:hAnsi="Palatino Linotype" w:cs="Palatino Linotype"/>
          <w:color w:val="000000" w:themeColor="text1"/>
        </w:rPr>
        <w:t xml:space="preserve"> y subsecuente </w:t>
      </w:r>
      <w:r w:rsidRPr="00F4001A">
        <w:rPr>
          <w:rFonts w:ascii="Palatino Linotype" w:eastAsia="Palatino Linotype" w:hAnsi="Palatino Linotype" w:cs="Palatino Linotype"/>
          <w:b/>
          <w:color w:val="000000" w:themeColor="text1"/>
        </w:rPr>
        <w:t>RECURRENTE</w:t>
      </w:r>
      <w:r w:rsidRPr="00F4001A">
        <w:rPr>
          <w:rFonts w:ascii="Palatino Linotype" w:eastAsia="Palatino Linotype" w:hAnsi="Palatino Linotype" w:cs="Palatino Linotype"/>
          <w:color w:val="000000" w:themeColor="text1"/>
        </w:rPr>
        <w:t xml:space="preserve"> no puede ser considerado un requisito indispensable de procedibilidad del recurso de revisión que nos </w:t>
      </w:r>
      <w:r w:rsidRPr="00F4001A">
        <w:rPr>
          <w:rFonts w:ascii="Palatino Linotype" w:eastAsia="Palatino Linotype" w:hAnsi="Palatino Linotype" w:cs="Palatino Linotype"/>
          <w:color w:val="000000" w:themeColor="text1"/>
        </w:rPr>
        <w:lastRenderedPageBreak/>
        <w:t>ocupa, ya que el acceso a la información no está condicionado a acreditar algún interés ya sea jurídico o legítimo, máxime que es un elemento subsanable por este Órgano Resolutor.</w:t>
      </w:r>
    </w:p>
    <w:p w14:paraId="3B2957D9" w14:textId="77777777" w:rsidR="000F0C24" w:rsidRPr="00F4001A" w:rsidRDefault="000F0C24" w:rsidP="00EB102E">
      <w:pPr>
        <w:pStyle w:val="Prrafodelista"/>
        <w:tabs>
          <w:tab w:val="left" w:pos="0"/>
        </w:tabs>
        <w:rPr>
          <w:rFonts w:ascii="Palatino Linotype" w:eastAsia="Palatino Linotype" w:hAnsi="Palatino Linotype" w:cs="Palatino Linotype"/>
          <w:color w:val="000000" w:themeColor="text1"/>
        </w:rPr>
      </w:pPr>
    </w:p>
    <w:p w14:paraId="2085FC2A" w14:textId="77777777" w:rsidR="00EB0F49" w:rsidRPr="00F4001A" w:rsidRDefault="001D3081" w:rsidP="00EB102E">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F4001A">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F4001A" w:rsidRDefault="00EB0F49" w:rsidP="00EB102E">
      <w:pPr>
        <w:tabs>
          <w:tab w:val="left" w:pos="0"/>
        </w:tabs>
        <w:spacing w:line="360" w:lineRule="auto"/>
        <w:rPr>
          <w:rFonts w:ascii="Palatino Linotype" w:eastAsia="Palatino Linotype" w:hAnsi="Palatino Linotype" w:cs="Palatino Linotype"/>
          <w:color w:val="000000" w:themeColor="text1"/>
        </w:rPr>
      </w:pPr>
    </w:p>
    <w:p w14:paraId="3D5AE4F1" w14:textId="5576420F" w:rsidR="00EB0F49" w:rsidRPr="00F4001A" w:rsidRDefault="001D3081" w:rsidP="00EB102E">
      <w:pPr>
        <w:pStyle w:val="Ttulo1"/>
        <w:tabs>
          <w:tab w:val="left" w:pos="0"/>
        </w:tabs>
        <w:spacing w:before="0" w:line="360" w:lineRule="auto"/>
        <w:rPr>
          <w:szCs w:val="24"/>
        </w:rPr>
      </w:pPr>
      <w:r w:rsidRPr="00F4001A">
        <w:rPr>
          <w:szCs w:val="24"/>
        </w:rPr>
        <w:t xml:space="preserve">TERCERO. </w:t>
      </w:r>
      <w:r w:rsidR="00700EDD" w:rsidRPr="00F4001A">
        <w:rPr>
          <w:szCs w:val="24"/>
        </w:rPr>
        <w:t>De las causales del sobreseimiento.</w:t>
      </w:r>
    </w:p>
    <w:p w14:paraId="0CD92967" w14:textId="77777777" w:rsidR="00700EDD" w:rsidRPr="00F4001A" w:rsidRDefault="00700EDD"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eastAsia="Palatino Linotype" w:hAnsi="Palatino Linotype" w:cs="Palatino Linotype"/>
          <w:color w:val="000000" w:themeColor="text1"/>
        </w:rPr>
        <w:t xml:space="preserve">El </w:t>
      </w:r>
      <w:r w:rsidRPr="00F4001A">
        <w:rPr>
          <w:rFonts w:ascii="Palatino Linotype" w:hAnsi="Palatino Linotype" w:cs="Arial"/>
          <w:iCs/>
          <w:color w:val="000000" w:themeColor="text1"/>
        </w:rPr>
        <w:t xml:space="preserve">recurso revisión tiene como finalidad reparar cualquier posible afectación al Derecho de Acceso a la Información Pública en términos del Título Octavo de la Ley de </w:t>
      </w:r>
      <w:r w:rsidRPr="00F4001A">
        <w:rPr>
          <w:rFonts w:ascii="Palatino Linotype" w:eastAsia="Calibri" w:hAnsi="Palatino Linotype" w:cs="Arial"/>
          <w:iCs/>
          <w:color w:val="000000" w:themeColor="text1"/>
        </w:rPr>
        <w:t>Transparencia, Acceso a la Información Pública del Estado de México y Municipios</w:t>
      </w:r>
      <w:r w:rsidRPr="00F4001A">
        <w:rPr>
          <w:rFonts w:ascii="Palatino Linotype" w:hAnsi="Palatino Linotype" w:cs="Arial"/>
          <w:iCs/>
          <w:color w:val="000000" w:themeColor="text1"/>
        </w:rPr>
        <w:t xml:space="preserve">, y determinar la confirmación; revocación o modificación; desechamiento o </w:t>
      </w:r>
      <w:r w:rsidRPr="00F4001A">
        <w:rPr>
          <w:rFonts w:ascii="Palatino Linotype" w:hAnsi="Palatino Linotype" w:cs="Arial"/>
          <w:b/>
          <w:iCs/>
          <w:color w:val="000000" w:themeColor="text1"/>
        </w:rPr>
        <w:t>sobreseimiento</w:t>
      </w:r>
      <w:r w:rsidRPr="00F4001A">
        <w:rPr>
          <w:rFonts w:ascii="Palatino Linotype" w:hAnsi="Palatino Linotype" w:cs="Arial"/>
          <w:iCs/>
          <w:color w:val="000000" w:themeColor="text1"/>
        </w:rPr>
        <w:t>; y, en su caso</w:t>
      </w:r>
      <w:r w:rsidRPr="00F4001A">
        <w:rPr>
          <w:rFonts w:ascii="Palatino Linotype" w:hAnsi="Palatino Linotype" w:cs="Arial"/>
          <w:color w:val="000000" w:themeColor="text1"/>
        </w:rPr>
        <w:t xml:space="preserve">, ordenar la entrega de la información respecto a la falta de respuesta por parte del </w:t>
      </w:r>
      <w:r w:rsidRPr="00F4001A">
        <w:rPr>
          <w:rFonts w:ascii="Palatino Linotype" w:hAnsi="Palatino Linotype" w:cs="Arial"/>
          <w:b/>
          <w:color w:val="000000" w:themeColor="text1"/>
        </w:rPr>
        <w:t>SUJETO</w:t>
      </w:r>
      <w:r w:rsidRPr="00F4001A">
        <w:rPr>
          <w:rFonts w:ascii="Palatino Linotype" w:hAnsi="Palatino Linotype" w:cs="Arial"/>
          <w:color w:val="000000" w:themeColor="text1"/>
        </w:rPr>
        <w:t xml:space="preserve"> </w:t>
      </w:r>
      <w:r w:rsidRPr="00F4001A">
        <w:rPr>
          <w:rFonts w:ascii="Palatino Linotype" w:hAnsi="Palatino Linotype" w:cs="Arial"/>
          <w:b/>
          <w:color w:val="000000" w:themeColor="text1"/>
        </w:rPr>
        <w:t>OBLIGADO</w:t>
      </w:r>
      <w:r w:rsidRPr="00F4001A">
        <w:rPr>
          <w:rFonts w:ascii="Palatino Linotype" w:hAnsi="Palatino Linotype" w:cs="Arial"/>
          <w:color w:val="000000" w:themeColor="text1"/>
        </w:rPr>
        <w:t>.</w:t>
      </w:r>
    </w:p>
    <w:p w14:paraId="206DC28F" w14:textId="77777777" w:rsidR="00700EDD" w:rsidRPr="00F4001A" w:rsidRDefault="00700EDD" w:rsidP="00EB102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B97F69E" w14:textId="0215FBE9" w:rsidR="00700EDD" w:rsidRPr="00F4001A" w:rsidRDefault="00700EDD"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eastAsia="Calibri" w:hAnsi="Palatino Linotype" w:cs="Tahoma"/>
          <w:iCs/>
          <w:color w:val="000000" w:themeColor="text1"/>
          <w:lang w:val="es-ES" w:eastAsia="es-ES_tradnl"/>
        </w:rPr>
        <w:t xml:space="preserve">De </w:t>
      </w:r>
      <w:r w:rsidRPr="00F4001A">
        <w:rPr>
          <w:rFonts w:ascii="Palatino Linotype" w:eastAsia="Calibri" w:hAnsi="Palatino Linotype"/>
          <w:color w:val="000000" w:themeColor="text1"/>
        </w:rPr>
        <w:t xml:space="preserve">acuerdo con el precepto legal contenido en la fracción IV del artículo 192 de la </w:t>
      </w:r>
      <w:r w:rsidRPr="00F4001A">
        <w:rPr>
          <w:rFonts w:ascii="Palatino Linotype" w:eastAsia="Calibri" w:hAnsi="Palatino Linotype"/>
          <w:b/>
          <w:color w:val="000000" w:themeColor="text1"/>
        </w:rPr>
        <w:t>Ley de Transparencia y Acceso a la Información Pública del Estado de México y Municipios</w:t>
      </w:r>
      <w:r w:rsidRPr="00F4001A">
        <w:rPr>
          <w:rFonts w:ascii="Palatino Linotype" w:eastAsia="Calibri" w:hAnsi="Palatino Linotype"/>
          <w:color w:val="000000" w:themeColor="text1"/>
        </w:rPr>
        <w:t>, el recurso será sobreseído, cuando una vez admitido, aparezca alguna causal de improcedencia en términos de la misma Ley.</w:t>
      </w:r>
    </w:p>
    <w:p w14:paraId="6FDD0441" w14:textId="77777777" w:rsidR="00700EDD" w:rsidRPr="00F4001A" w:rsidRDefault="00700EDD" w:rsidP="00EB102E">
      <w:pPr>
        <w:tabs>
          <w:tab w:val="left" w:pos="0"/>
        </w:tabs>
        <w:spacing w:line="360" w:lineRule="auto"/>
        <w:ind w:left="567"/>
        <w:contextualSpacing/>
        <w:jc w:val="both"/>
        <w:rPr>
          <w:rFonts w:ascii="Palatino Linotype" w:eastAsiaTheme="minorEastAsia" w:hAnsi="Palatino Linotype"/>
          <w:color w:val="000000" w:themeColor="text1"/>
          <w:lang w:eastAsia="es-ES"/>
        </w:rPr>
      </w:pPr>
    </w:p>
    <w:p w14:paraId="0CF9314B" w14:textId="77777777" w:rsidR="00700EDD" w:rsidRPr="00F4001A" w:rsidRDefault="00700EDD" w:rsidP="00EB102E">
      <w:pPr>
        <w:keepNext/>
        <w:keepLines/>
        <w:numPr>
          <w:ilvl w:val="1"/>
          <w:numId w:val="28"/>
        </w:numPr>
        <w:tabs>
          <w:tab w:val="left" w:pos="0"/>
        </w:tabs>
        <w:spacing w:line="360" w:lineRule="auto"/>
        <w:ind w:left="567" w:firstLine="0"/>
        <w:outlineLvl w:val="1"/>
        <w:rPr>
          <w:rFonts w:ascii="Palatino Linotype" w:eastAsiaTheme="majorEastAsia" w:hAnsi="Palatino Linotype" w:cstheme="majorBidi"/>
          <w:b/>
          <w:iCs/>
          <w:color w:val="000000" w:themeColor="text1"/>
        </w:rPr>
      </w:pPr>
      <w:bookmarkStart w:id="10" w:name="_Toc365136"/>
      <w:r w:rsidRPr="00F4001A">
        <w:rPr>
          <w:rFonts w:ascii="Palatino Linotype" w:eastAsiaTheme="majorEastAsia" w:hAnsi="Palatino Linotype" w:cstheme="majorBidi"/>
          <w:b/>
          <w:iCs/>
          <w:color w:val="000000" w:themeColor="text1"/>
        </w:rPr>
        <w:t xml:space="preserve"> De la solicitud de información</w:t>
      </w:r>
      <w:bookmarkEnd w:id="10"/>
      <w:r w:rsidRPr="00F4001A">
        <w:rPr>
          <w:rFonts w:ascii="Palatino Linotype" w:eastAsiaTheme="majorEastAsia" w:hAnsi="Palatino Linotype" w:cstheme="majorBidi"/>
          <w:b/>
          <w:iCs/>
          <w:color w:val="000000" w:themeColor="text1"/>
        </w:rPr>
        <w:t xml:space="preserve"> </w:t>
      </w:r>
    </w:p>
    <w:p w14:paraId="673E0A4D" w14:textId="1639C2C6" w:rsidR="00473A26" w:rsidRPr="00F4001A" w:rsidRDefault="00700EDD"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eastAsia="Palatino Linotype" w:hAnsi="Palatino Linotype" w:cs="Palatino Linotype"/>
          <w:color w:val="000000" w:themeColor="text1"/>
        </w:rPr>
        <w:t xml:space="preserve">Como se ha señalado, la </w:t>
      </w:r>
      <w:r w:rsidR="00C24104" w:rsidRPr="00F4001A">
        <w:rPr>
          <w:rFonts w:ascii="Palatino Linotype" w:eastAsia="Palatino Linotype" w:hAnsi="Palatino Linotype" w:cs="Palatino Linotype"/>
          <w:color w:val="000000" w:themeColor="text1"/>
        </w:rPr>
        <w:t xml:space="preserve">parte </w:t>
      </w:r>
      <w:r w:rsidR="00C24104" w:rsidRPr="00F4001A">
        <w:rPr>
          <w:rFonts w:ascii="Palatino Linotype" w:eastAsia="Palatino Linotype" w:hAnsi="Palatino Linotype" w:cs="Palatino Linotype"/>
          <w:b/>
          <w:color w:val="000000" w:themeColor="text1"/>
        </w:rPr>
        <w:t>RECURRENTE</w:t>
      </w:r>
      <w:r w:rsidR="00F25FBC" w:rsidRPr="00F4001A">
        <w:rPr>
          <w:rFonts w:ascii="Palatino Linotype" w:eastAsia="Palatino Linotype" w:hAnsi="Palatino Linotype" w:cs="Palatino Linotype"/>
          <w:color w:val="000000" w:themeColor="text1"/>
        </w:rPr>
        <w:t xml:space="preserve"> requirió evidencias documentales que condujeron al plan municipal de desarrollo o Presupuesto Participativo ente dos mil veintiuno y dos mil veinticuatro.</w:t>
      </w:r>
    </w:p>
    <w:p w14:paraId="4434488D" w14:textId="1CE4E4A2" w:rsidR="00207C0D" w:rsidRPr="00F4001A" w:rsidRDefault="001D3081" w:rsidP="00EB102E">
      <w:pPr>
        <w:numPr>
          <w:ilvl w:val="0"/>
          <w:numId w:val="11"/>
        </w:numPr>
        <w:pBdr>
          <w:top w:val="nil"/>
          <w:left w:val="nil"/>
          <w:bottom w:val="nil"/>
          <w:right w:val="nil"/>
          <w:between w:val="nil"/>
        </w:pBdr>
        <w:tabs>
          <w:tab w:val="left" w:pos="0"/>
        </w:tabs>
        <w:spacing w:line="360" w:lineRule="auto"/>
        <w:jc w:val="both"/>
        <w:rPr>
          <w:rStyle w:val="Hipervnculo"/>
          <w:rFonts w:ascii="Palatino Linotype" w:eastAsia="Palatino Linotype" w:hAnsi="Palatino Linotype" w:cs="Palatino Linotype"/>
          <w:i/>
          <w:color w:val="000000" w:themeColor="text1"/>
          <w:u w:val="none"/>
        </w:rPr>
      </w:pPr>
      <w:r w:rsidRPr="00F4001A">
        <w:rPr>
          <w:rFonts w:ascii="Palatino Linotype" w:eastAsia="Palatino Linotype" w:hAnsi="Palatino Linotype" w:cs="Palatino Linotype"/>
          <w:color w:val="000000" w:themeColor="text1"/>
        </w:rPr>
        <w:lastRenderedPageBreak/>
        <w:t xml:space="preserve">En respuesta el </w:t>
      </w:r>
      <w:r w:rsidRPr="00F4001A">
        <w:rPr>
          <w:rFonts w:ascii="Palatino Linotype" w:eastAsia="Palatino Linotype" w:hAnsi="Palatino Linotype" w:cs="Palatino Linotype"/>
          <w:b/>
          <w:color w:val="000000" w:themeColor="text1"/>
        </w:rPr>
        <w:t>SUJETO OBLIGADO,</w:t>
      </w:r>
      <w:r w:rsidRPr="00F4001A">
        <w:rPr>
          <w:rFonts w:ascii="Palatino Linotype" w:eastAsia="Palatino Linotype" w:hAnsi="Palatino Linotype" w:cs="Palatino Linotype"/>
          <w:color w:val="000000" w:themeColor="text1"/>
        </w:rPr>
        <w:t xml:space="preserve"> </w:t>
      </w:r>
      <w:r w:rsidR="00207C0D" w:rsidRPr="00F4001A">
        <w:rPr>
          <w:rFonts w:ascii="Palatino Linotype" w:eastAsia="Palatino Linotype" w:hAnsi="Palatino Linotype" w:cs="Palatino Linotype"/>
          <w:color w:val="000000" w:themeColor="text1"/>
        </w:rPr>
        <w:t xml:space="preserve">por medio del </w:t>
      </w:r>
      <w:r w:rsidR="00F25FBC" w:rsidRPr="00F4001A">
        <w:rPr>
          <w:rFonts w:ascii="Palatino Linotype" w:eastAsia="Palatino Linotype" w:hAnsi="Palatino Linotype" w:cs="Palatino Linotype"/>
          <w:color w:val="000000" w:themeColor="text1"/>
        </w:rPr>
        <w:t>Titula</w:t>
      </w:r>
      <w:r w:rsidR="002F7BFC" w:rsidRPr="00F4001A">
        <w:rPr>
          <w:rFonts w:ascii="Palatino Linotype" w:eastAsia="Palatino Linotype" w:hAnsi="Palatino Linotype" w:cs="Palatino Linotype"/>
          <w:color w:val="000000" w:themeColor="text1"/>
        </w:rPr>
        <w:t>r</w:t>
      </w:r>
      <w:r w:rsidR="00F25FBC" w:rsidRPr="00F4001A">
        <w:rPr>
          <w:rFonts w:ascii="Palatino Linotype" w:eastAsia="Palatino Linotype" w:hAnsi="Palatino Linotype" w:cs="Palatino Linotype"/>
          <w:color w:val="000000" w:themeColor="text1"/>
        </w:rPr>
        <w:t xml:space="preserve"> de la Unidad de Información, Planeación, Programación y evaluación informó que después de una búsqueda minuciosa y exhaustiva en sus archivos físicos y digitales remite en respuesta las evidencias fotográficas y documentales pertinentes a fin de atender la solicitud del hoy Recurrente.</w:t>
      </w:r>
    </w:p>
    <w:p w14:paraId="436B7975" w14:textId="77777777" w:rsidR="00421E3E" w:rsidRPr="00F4001A" w:rsidRDefault="00421E3E" w:rsidP="00EB102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201406CB" w14:textId="60F756A5" w:rsidR="00F25FBC" w:rsidRPr="00F4001A" w:rsidRDefault="00F25FBC"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Sin embargo al atender el requerimiento de información del particular, el Sujeto Obligado </w:t>
      </w:r>
      <w:r w:rsidR="00082E84" w:rsidRPr="00F4001A">
        <w:rPr>
          <w:rFonts w:ascii="Palatino Linotype" w:eastAsia="Palatino Linotype" w:hAnsi="Palatino Linotype" w:cs="Palatino Linotype"/>
          <w:color w:val="000000" w:themeColor="text1"/>
        </w:rPr>
        <w:t>dejó a la vista de aquel el nombre de los particulares que conformaron las diferentes mesas de trabajo así como las fotografías de éstos y que constituyen datos personales susceptibles de ser clasificados como confidenciales</w:t>
      </w:r>
    </w:p>
    <w:p w14:paraId="3B555A1C" w14:textId="77777777" w:rsidR="00F25FBC" w:rsidRPr="00F4001A" w:rsidRDefault="00F25FBC" w:rsidP="00EB102E">
      <w:pPr>
        <w:pStyle w:val="Prrafodelista"/>
        <w:tabs>
          <w:tab w:val="left" w:pos="0"/>
        </w:tabs>
        <w:rPr>
          <w:rFonts w:ascii="Palatino Linotype" w:eastAsia="Palatino Linotype" w:hAnsi="Palatino Linotype" w:cs="Palatino Linotype"/>
          <w:color w:val="000000" w:themeColor="text1"/>
        </w:rPr>
      </w:pPr>
    </w:p>
    <w:p w14:paraId="6FF004F3" w14:textId="731C6F5B" w:rsidR="00D91B9C" w:rsidRPr="00F4001A" w:rsidRDefault="00993E1F"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Posteriormente, el </w:t>
      </w:r>
      <w:r w:rsidRPr="00F4001A">
        <w:rPr>
          <w:rFonts w:ascii="Palatino Linotype" w:eastAsia="Palatino Linotype" w:hAnsi="Palatino Linotype" w:cs="Palatino Linotype"/>
          <w:b/>
          <w:color w:val="000000" w:themeColor="text1"/>
        </w:rPr>
        <w:t xml:space="preserve">RECURRENTE </w:t>
      </w:r>
      <w:r w:rsidRPr="00F4001A">
        <w:rPr>
          <w:rFonts w:ascii="Palatino Linotype" w:eastAsia="Palatino Linotype" w:hAnsi="Palatino Linotype" w:cs="Palatino Linotype"/>
          <w:color w:val="000000" w:themeColor="text1"/>
        </w:rPr>
        <w:t>interpuso recurso de re</w:t>
      </w:r>
      <w:r w:rsidR="008B4D6B" w:rsidRPr="00F4001A">
        <w:rPr>
          <w:rFonts w:ascii="Palatino Linotype" w:eastAsia="Palatino Linotype" w:hAnsi="Palatino Linotype" w:cs="Palatino Linotype"/>
          <w:color w:val="000000" w:themeColor="text1"/>
        </w:rPr>
        <w:t xml:space="preserve">visión en el que se inconformó </w:t>
      </w:r>
      <w:r w:rsidR="0025442E" w:rsidRPr="00F4001A">
        <w:rPr>
          <w:rFonts w:ascii="Palatino Linotype" w:eastAsia="Palatino Linotype" w:hAnsi="Palatino Linotype" w:cs="Palatino Linotype"/>
          <w:color w:val="000000" w:themeColor="text1"/>
        </w:rPr>
        <w:t xml:space="preserve">por la </w:t>
      </w:r>
      <w:r w:rsidR="00BC537F" w:rsidRPr="00F4001A">
        <w:rPr>
          <w:rFonts w:ascii="Palatino Linotype" w:eastAsia="Palatino Linotype" w:hAnsi="Palatino Linotype" w:cs="Palatino Linotype"/>
          <w:color w:val="000000" w:themeColor="text1"/>
        </w:rPr>
        <w:t xml:space="preserve">negativa a la </w:t>
      </w:r>
      <w:r w:rsidR="00CD0B53" w:rsidRPr="00F4001A">
        <w:rPr>
          <w:rFonts w:ascii="Palatino Linotype" w:eastAsia="Palatino Linotype" w:hAnsi="Palatino Linotype" w:cs="Palatino Linotype"/>
          <w:color w:val="000000" w:themeColor="text1"/>
        </w:rPr>
        <w:t xml:space="preserve">entrega de información </w:t>
      </w:r>
      <w:r w:rsidR="00BC537F" w:rsidRPr="00F4001A">
        <w:rPr>
          <w:rFonts w:ascii="Palatino Linotype" w:eastAsia="Palatino Linotype" w:hAnsi="Palatino Linotype" w:cs="Palatino Linotype"/>
          <w:color w:val="000000" w:themeColor="text1"/>
        </w:rPr>
        <w:t>por parte del Sujeto Obligado.</w:t>
      </w:r>
    </w:p>
    <w:p w14:paraId="141DEAE0" w14:textId="098003E2" w:rsidR="00D91B9C" w:rsidRPr="00F4001A" w:rsidRDefault="00D91B9C" w:rsidP="00EB102E">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p>
    <w:p w14:paraId="31F9E97D" w14:textId="30453F18" w:rsidR="002F7BFC" w:rsidRPr="00F4001A" w:rsidRDefault="002F7BFC" w:rsidP="00EB102E">
      <w:pPr>
        <w:pStyle w:val="Prrafodelista"/>
        <w:numPr>
          <w:ilvl w:val="0"/>
          <w:numId w:val="11"/>
        </w:numPr>
        <w:tabs>
          <w:tab w:val="left" w:pos="0"/>
        </w:tabs>
        <w:spacing w:line="360" w:lineRule="auto"/>
        <w:jc w:val="both"/>
        <w:rPr>
          <w:rFonts w:ascii="Palatino Linotype" w:hAnsi="Palatino Linotype"/>
          <w:color w:val="000000" w:themeColor="text1"/>
          <w:lang w:val="es-ES"/>
        </w:rPr>
      </w:pPr>
      <w:r w:rsidRPr="00F4001A">
        <w:rPr>
          <w:rFonts w:ascii="Palatino Linotype" w:hAnsi="Palatino Linotype"/>
          <w:color w:val="000000" w:themeColor="text1"/>
          <w:lang w:val="es-ES"/>
        </w:rPr>
        <w:t>Así pues, es importante señalar que el</w:t>
      </w:r>
      <w:r w:rsidRPr="00F4001A">
        <w:rPr>
          <w:rFonts w:ascii="Palatino Linotype" w:hAnsi="Palatino Linotype" w:cs="Tahoma"/>
          <w:color w:val="000000" w:themeColor="text1"/>
        </w:rPr>
        <w:t xml:space="preserve"> artículo 6°, Apartado A), fracción I de la Constitución Política de los Estados Unidos Mexicanos, establece que toda la información en posesión de cualquier autoridad es pública y sólo podrá ser reservada temporalmente por razones de interés público. Entonces, se prevé que la información es pública salvo los casos de excepción que prevén las leyes; a</w:t>
      </w:r>
      <w:r w:rsidRPr="00F4001A">
        <w:rPr>
          <w:rFonts w:ascii="Palatino Linotype" w:hAnsi="Palatino Linotype"/>
          <w:color w:val="000000" w:themeColor="text1"/>
          <w:lang w:val="es-ES"/>
        </w:rPr>
        <w:t>l respecto, la Ley de Transparencia y Acceso a la Información Pública del Estado de México y Municipios en materia de clasificación hay dos supuestos, a saber, los siguientes:</w:t>
      </w:r>
    </w:p>
    <w:p w14:paraId="3B1878DA" w14:textId="77777777" w:rsidR="002F7BFC" w:rsidRPr="00F4001A" w:rsidRDefault="002F7BFC" w:rsidP="00EB102E">
      <w:pPr>
        <w:pStyle w:val="Prrafodelista"/>
        <w:numPr>
          <w:ilvl w:val="0"/>
          <w:numId w:val="30"/>
        </w:numPr>
        <w:tabs>
          <w:tab w:val="left" w:pos="0"/>
        </w:tabs>
        <w:spacing w:line="276" w:lineRule="auto"/>
        <w:ind w:left="1134"/>
        <w:jc w:val="both"/>
        <w:rPr>
          <w:rFonts w:ascii="Palatino Linotype" w:hAnsi="Palatino Linotype"/>
          <w:i/>
          <w:color w:val="000000" w:themeColor="text1"/>
          <w:lang w:val="es-ES"/>
        </w:rPr>
      </w:pPr>
      <w:r w:rsidRPr="00F4001A">
        <w:rPr>
          <w:rFonts w:ascii="Palatino Linotype" w:hAnsi="Palatino Linotype"/>
          <w:b/>
          <w:i/>
          <w:color w:val="000000" w:themeColor="text1"/>
          <w:lang w:val="es-ES"/>
        </w:rPr>
        <w:t>Confidencial</w:t>
      </w:r>
      <w:r w:rsidRPr="00F4001A">
        <w:rPr>
          <w:rFonts w:ascii="Palatino Linotype" w:hAnsi="Palatino Linotype"/>
          <w:i/>
          <w:color w:val="000000" w:themeColor="text1"/>
          <w:lang w:val="es-ES"/>
        </w:rPr>
        <w:t xml:space="preserve">: Se trata de datos personales o de la vida privada de una persona física o jurídico-colectiva y encuentran su sustento legal en el artículo 143 de la </w:t>
      </w:r>
      <w:r w:rsidRPr="00F4001A">
        <w:rPr>
          <w:rFonts w:ascii="Palatino Linotype" w:eastAsia="Calibri" w:hAnsi="Palatino Linotype" w:cs="Tahoma"/>
          <w:bCs/>
          <w:i/>
          <w:color w:val="000000" w:themeColor="text1"/>
          <w:lang w:val="es-ES" w:eastAsia="en-US"/>
        </w:rPr>
        <w:t>Ley de Transparencia y Acceso a la Información Pública del Estado de México y Municipios</w:t>
      </w:r>
    </w:p>
    <w:p w14:paraId="34E12760" w14:textId="77777777" w:rsidR="002F7BFC" w:rsidRPr="00F4001A" w:rsidRDefault="002F7BFC" w:rsidP="00EB102E">
      <w:pPr>
        <w:pStyle w:val="Prrafodelista"/>
        <w:tabs>
          <w:tab w:val="left" w:pos="0"/>
        </w:tabs>
        <w:spacing w:line="276" w:lineRule="auto"/>
        <w:ind w:left="1134"/>
        <w:jc w:val="both"/>
        <w:rPr>
          <w:rFonts w:ascii="Palatino Linotype" w:hAnsi="Palatino Linotype"/>
          <w:i/>
          <w:color w:val="000000" w:themeColor="text1"/>
          <w:lang w:val="es-ES"/>
        </w:rPr>
      </w:pPr>
    </w:p>
    <w:p w14:paraId="3CB06218" w14:textId="77777777" w:rsidR="002F7BFC" w:rsidRPr="00F4001A" w:rsidRDefault="002F7BFC" w:rsidP="00EB102E">
      <w:pPr>
        <w:pStyle w:val="Prrafodelista"/>
        <w:numPr>
          <w:ilvl w:val="0"/>
          <w:numId w:val="30"/>
        </w:numPr>
        <w:tabs>
          <w:tab w:val="left" w:pos="0"/>
        </w:tabs>
        <w:spacing w:line="276" w:lineRule="auto"/>
        <w:ind w:left="1134"/>
        <w:jc w:val="both"/>
        <w:rPr>
          <w:rFonts w:ascii="Palatino Linotype" w:hAnsi="Palatino Linotype"/>
          <w:i/>
          <w:color w:val="000000" w:themeColor="text1"/>
          <w:lang w:val="es-ES"/>
        </w:rPr>
      </w:pPr>
      <w:r w:rsidRPr="00F4001A">
        <w:rPr>
          <w:rFonts w:ascii="Palatino Linotype" w:hAnsi="Palatino Linotype"/>
          <w:b/>
          <w:i/>
          <w:color w:val="000000" w:themeColor="text1"/>
          <w:lang w:val="es-ES"/>
        </w:rPr>
        <w:lastRenderedPageBreak/>
        <w:t>Reservada:</w:t>
      </w:r>
      <w:r w:rsidRPr="00F4001A">
        <w:rPr>
          <w:rFonts w:ascii="Palatino Linotype" w:hAnsi="Palatino Linotype"/>
          <w:i/>
          <w:color w:val="000000" w:themeColor="text1"/>
          <w:lang w:val="es-ES"/>
        </w:rPr>
        <w:t xml:space="preserve"> Es información de carácter público, que no puede ser proporcionada al actualizar alguna de las causales establecidas en el artículo 140 de la </w:t>
      </w:r>
      <w:r w:rsidRPr="00F4001A">
        <w:rPr>
          <w:rFonts w:ascii="Palatino Linotype" w:eastAsia="Calibri" w:hAnsi="Palatino Linotype" w:cs="Tahoma"/>
          <w:bCs/>
          <w:i/>
          <w:color w:val="000000" w:themeColor="text1"/>
          <w:lang w:val="es-ES" w:eastAsia="en-US"/>
        </w:rPr>
        <w:t>Ley de Transparencia y Acceso a la Información Pública del Estado de México y Municipios</w:t>
      </w:r>
      <w:r w:rsidRPr="00F4001A">
        <w:rPr>
          <w:rFonts w:ascii="Palatino Linotype" w:hAnsi="Palatino Linotype"/>
          <w:i/>
          <w:color w:val="000000" w:themeColor="text1"/>
          <w:lang w:val="es-ES"/>
        </w:rPr>
        <w:t xml:space="preserve"> y demás aplicables. </w:t>
      </w:r>
    </w:p>
    <w:p w14:paraId="55B012DA" w14:textId="77777777" w:rsidR="002F7BFC" w:rsidRPr="00F4001A" w:rsidRDefault="002F7BFC" w:rsidP="00EB102E">
      <w:pPr>
        <w:tabs>
          <w:tab w:val="left" w:pos="0"/>
        </w:tabs>
        <w:spacing w:line="360" w:lineRule="auto"/>
        <w:contextualSpacing/>
        <w:jc w:val="both"/>
        <w:rPr>
          <w:rFonts w:ascii="Palatino Linotype" w:eastAsiaTheme="minorHAnsi" w:hAnsi="Palatino Linotype" w:cs="Tahoma"/>
          <w:color w:val="000000" w:themeColor="text1"/>
          <w:lang w:eastAsia="en-US"/>
        </w:rPr>
      </w:pPr>
    </w:p>
    <w:p w14:paraId="5ED010C2" w14:textId="78BF258D" w:rsidR="002F7BFC" w:rsidRPr="00F4001A" w:rsidRDefault="00837266" w:rsidP="00EB102E">
      <w:pPr>
        <w:tabs>
          <w:tab w:val="left" w:pos="0"/>
        </w:tabs>
        <w:spacing w:line="360" w:lineRule="auto"/>
        <w:contextualSpacing/>
        <w:jc w:val="both"/>
        <w:rPr>
          <w:rFonts w:ascii="Palatino Linotype" w:hAnsi="Palatino Linotype" w:cs="Tahoma"/>
          <w:color w:val="000000" w:themeColor="text1"/>
          <w:lang w:val="es-ES"/>
        </w:rPr>
      </w:pPr>
      <w:r w:rsidRPr="00F4001A">
        <w:rPr>
          <w:rFonts w:ascii="Palatino Linotype" w:hAnsi="Palatino Linotype" w:cs="Tahoma"/>
          <w:color w:val="000000" w:themeColor="text1"/>
          <w:lang w:val="es-ES"/>
        </w:rPr>
        <w:t>S</w:t>
      </w:r>
      <w:r w:rsidR="00E05F74" w:rsidRPr="00F4001A">
        <w:rPr>
          <w:rFonts w:ascii="Palatino Linotype" w:hAnsi="Palatino Linotype" w:cs="Tahoma"/>
          <w:color w:val="000000" w:themeColor="text1"/>
          <w:lang w:val="es-ES"/>
        </w:rPr>
        <w:t>e observa</w:t>
      </w:r>
      <w:r w:rsidR="002F7BFC" w:rsidRPr="00F4001A">
        <w:rPr>
          <w:rFonts w:ascii="Palatino Linotype" w:hAnsi="Palatino Linotype" w:cs="Tahoma"/>
          <w:color w:val="000000" w:themeColor="text1"/>
          <w:lang w:val="es-ES"/>
        </w:rPr>
        <w:t>,</w:t>
      </w:r>
      <w:r w:rsidR="00E05F74" w:rsidRPr="00F4001A">
        <w:rPr>
          <w:rFonts w:ascii="Palatino Linotype" w:hAnsi="Palatino Linotype" w:cs="Tahoma"/>
          <w:color w:val="000000" w:themeColor="text1"/>
          <w:lang w:val="es-ES"/>
        </w:rPr>
        <w:t xml:space="preserve"> pues, que</w:t>
      </w:r>
      <w:r w:rsidR="002F7BFC" w:rsidRPr="00F4001A">
        <w:rPr>
          <w:rFonts w:ascii="Palatino Linotype" w:hAnsi="Palatino Linotype" w:cs="Tahoma"/>
          <w:color w:val="000000" w:themeColor="text1"/>
          <w:lang w:val="es-ES"/>
        </w:rPr>
        <w:t xml:space="preserve"> existen dos supuestos para la restricción del acceso a la información; que implica que la información solicitada se trate de datos personales confidenciales o que se actualice algún supuesto de reserva.</w:t>
      </w:r>
    </w:p>
    <w:p w14:paraId="2B44EDBA" w14:textId="77777777" w:rsidR="00E05F74" w:rsidRPr="00F4001A" w:rsidRDefault="00E05F74" w:rsidP="00EB102E">
      <w:pPr>
        <w:tabs>
          <w:tab w:val="left" w:pos="0"/>
        </w:tabs>
        <w:spacing w:line="360" w:lineRule="auto"/>
        <w:contextualSpacing/>
        <w:jc w:val="both"/>
        <w:rPr>
          <w:rFonts w:ascii="Palatino Linotype" w:hAnsi="Palatino Linotype" w:cs="Tahoma"/>
          <w:color w:val="000000" w:themeColor="text1"/>
          <w:lang w:val="es-ES"/>
        </w:rPr>
      </w:pPr>
    </w:p>
    <w:p w14:paraId="2F54836D" w14:textId="545AF6AC" w:rsidR="002F7BFC" w:rsidRPr="00F4001A" w:rsidRDefault="002F7BFC" w:rsidP="00EB102E">
      <w:pPr>
        <w:pStyle w:val="Prrafodelista"/>
        <w:numPr>
          <w:ilvl w:val="0"/>
          <w:numId w:val="11"/>
        </w:numPr>
        <w:tabs>
          <w:tab w:val="left" w:pos="0"/>
        </w:tabs>
        <w:spacing w:line="360" w:lineRule="auto"/>
        <w:jc w:val="both"/>
        <w:rPr>
          <w:rFonts w:ascii="Palatino Linotype" w:hAnsi="Palatino Linotype" w:cs="Tahoma"/>
          <w:color w:val="000000" w:themeColor="text1"/>
          <w:lang w:val="es-ES"/>
        </w:rPr>
      </w:pPr>
      <w:r w:rsidRPr="00F4001A">
        <w:rPr>
          <w:rFonts w:ascii="Palatino Linotype" w:hAnsi="Palatino Linotype" w:cs="Tahoma"/>
          <w:color w:val="000000" w:themeColor="text1"/>
          <w:lang w:val="es-ES"/>
        </w:rPr>
        <w:t>En este tenor, se insta al Sujeto Obligado para que en futuras ocasiones garantice la emisión de los acuerdos del Comité de Transparencia en los términos que la Ley de la Materia y la normatividad aplicable exige</w:t>
      </w:r>
      <w:r w:rsidRPr="00F4001A">
        <w:rPr>
          <w:rFonts w:ascii="Palatino Linotype" w:hAnsi="Palatino Linotype" w:cs="Tahoma"/>
          <w:b/>
          <w:color w:val="000000" w:themeColor="text1"/>
          <w:u w:val="single"/>
          <w:lang w:val="es-ES"/>
        </w:rPr>
        <w:t>.</w:t>
      </w:r>
      <w:r w:rsidRPr="00F4001A">
        <w:rPr>
          <w:rFonts w:ascii="Palatino Linotype" w:hAnsi="Palatino Linotype" w:cs="Tahoma"/>
          <w:b/>
          <w:color w:val="000000" w:themeColor="text1"/>
          <w:lang w:val="es-ES"/>
        </w:rPr>
        <w:t xml:space="preserve"> </w:t>
      </w:r>
      <w:r w:rsidRPr="00F4001A">
        <w:rPr>
          <w:rFonts w:ascii="Palatino Linotype" w:hAnsi="Palatino Linotype" w:cs="Tahoma"/>
          <w:color w:val="000000" w:themeColor="text1"/>
          <w:lang w:val="es-ES"/>
        </w:rPr>
        <w:t xml:space="preserve">Aunado a lo anterior, es preciso señalar que el </w:t>
      </w:r>
      <w:r w:rsidRPr="00F4001A">
        <w:rPr>
          <w:rFonts w:ascii="Palatino Linotype" w:eastAsia="Calibri" w:hAnsi="Palatino Linotype" w:cs="Tahoma"/>
          <w:color w:val="000000" w:themeColor="text1"/>
          <w:lang w:val="es-ES"/>
        </w:rPr>
        <w:t>Sujeto Obligado</w:t>
      </w:r>
      <w:r w:rsidRPr="00F4001A">
        <w:rPr>
          <w:rFonts w:ascii="Palatino Linotype" w:hAnsi="Palatino Linotype" w:cs="Tahoma"/>
          <w:color w:val="000000" w:themeColor="text1"/>
          <w:lang w:val="es-ES"/>
        </w:rPr>
        <w:t xml:space="preserve">, también dejó visibles datos personales confidenciales como nombres y </w:t>
      </w:r>
      <w:r w:rsidR="00E05F74" w:rsidRPr="00F4001A">
        <w:rPr>
          <w:rFonts w:ascii="Palatino Linotype" w:hAnsi="Palatino Linotype" w:cs="Tahoma"/>
          <w:color w:val="000000" w:themeColor="text1"/>
          <w:lang w:val="es-ES"/>
        </w:rPr>
        <w:t>fotografías</w:t>
      </w:r>
      <w:r w:rsidRPr="00F4001A">
        <w:rPr>
          <w:rFonts w:ascii="Palatino Linotype" w:hAnsi="Palatino Linotype" w:cs="Tahoma"/>
          <w:color w:val="000000" w:themeColor="text1"/>
          <w:lang w:val="es-ES"/>
        </w:rPr>
        <w:t xml:space="preserve"> de pers</w:t>
      </w:r>
      <w:r w:rsidR="00E05F74" w:rsidRPr="00F4001A">
        <w:rPr>
          <w:rFonts w:ascii="Palatino Linotype" w:hAnsi="Palatino Linotype" w:cs="Tahoma"/>
          <w:color w:val="000000" w:themeColor="text1"/>
          <w:lang w:val="es-ES"/>
        </w:rPr>
        <w:t>onas ajenas al servicio público</w:t>
      </w:r>
      <w:r w:rsidRPr="00F4001A">
        <w:rPr>
          <w:rFonts w:ascii="Palatino Linotype" w:hAnsi="Palatino Linotype" w:cs="Tahoma"/>
          <w:color w:val="000000" w:themeColor="text1"/>
          <w:lang w:val="es-ES"/>
        </w:rPr>
        <w:t xml:space="preserve">; </w:t>
      </w:r>
      <w:r w:rsidR="00E05F74" w:rsidRPr="00F4001A">
        <w:rPr>
          <w:rFonts w:ascii="Palatino Linotype" w:hAnsi="Palatino Linotype" w:cs="Tahoma"/>
          <w:color w:val="000000" w:themeColor="text1"/>
          <w:lang w:val="es-ES"/>
        </w:rPr>
        <w:t xml:space="preserve">de </w:t>
      </w:r>
      <w:r w:rsidRPr="00F4001A">
        <w:rPr>
          <w:rFonts w:ascii="Palatino Linotype" w:hAnsi="Palatino Linotype" w:cs="Tahoma"/>
          <w:color w:val="000000" w:themeColor="text1"/>
          <w:lang w:val="es-ES"/>
        </w:rPr>
        <w:t xml:space="preserve">ello </w:t>
      </w:r>
      <w:r w:rsidR="00E05F74" w:rsidRPr="00F4001A">
        <w:rPr>
          <w:rFonts w:ascii="Palatino Linotype" w:hAnsi="Palatino Linotype" w:cs="Tahoma"/>
          <w:color w:val="000000" w:themeColor="text1"/>
          <w:lang w:val="es-ES"/>
        </w:rPr>
        <w:t>la</w:t>
      </w:r>
      <w:r w:rsidRPr="00F4001A">
        <w:rPr>
          <w:rFonts w:ascii="Palatino Linotype" w:hAnsi="Palatino Linotype" w:cs="Tahoma"/>
          <w:color w:val="000000" w:themeColor="text1"/>
          <w:lang w:val="es-ES"/>
        </w:rPr>
        <w:t xml:space="preserve"> atención a las siguientes consideraciones:</w:t>
      </w:r>
    </w:p>
    <w:p w14:paraId="705E907F" w14:textId="77777777" w:rsidR="00E05F74" w:rsidRPr="00F4001A" w:rsidRDefault="00E05F74" w:rsidP="00EB102E">
      <w:pPr>
        <w:tabs>
          <w:tab w:val="left" w:pos="0"/>
        </w:tabs>
        <w:spacing w:line="360" w:lineRule="auto"/>
        <w:jc w:val="both"/>
        <w:rPr>
          <w:rFonts w:ascii="Palatino Linotype" w:hAnsi="Palatino Linotype" w:cs="Tahoma"/>
          <w:color w:val="000000" w:themeColor="text1"/>
          <w:lang w:val="es-ES"/>
        </w:rPr>
      </w:pPr>
    </w:p>
    <w:p w14:paraId="1D03C659" w14:textId="77777777" w:rsidR="002F7BFC" w:rsidRPr="00F4001A" w:rsidRDefault="002F7BFC" w:rsidP="00EB102E">
      <w:pPr>
        <w:numPr>
          <w:ilvl w:val="0"/>
          <w:numId w:val="11"/>
        </w:numPr>
        <w:tabs>
          <w:tab w:val="left" w:pos="0"/>
        </w:tabs>
        <w:spacing w:line="360" w:lineRule="auto"/>
        <w:jc w:val="both"/>
        <w:rPr>
          <w:rFonts w:ascii="Palatino Linotype" w:eastAsia="Calibri" w:hAnsi="Palatino Linotype" w:cs="Tahoma"/>
          <w:bCs/>
          <w:color w:val="000000" w:themeColor="text1"/>
          <w:lang w:val="es-ES" w:eastAsia="en-US"/>
        </w:rPr>
      </w:pPr>
      <w:r w:rsidRPr="00F4001A">
        <w:rPr>
          <w:rFonts w:ascii="Palatino Linotype" w:eastAsia="Calibri" w:hAnsi="Palatino Linotype" w:cs="Tahoma"/>
          <w:b/>
          <w:bCs/>
          <w:color w:val="000000" w:themeColor="text1"/>
          <w:lang w:eastAsia="en-US"/>
        </w:rPr>
        <w:t>Nombres de personas que no son servidores públicos.</w:t>
      </w:r>
    </w:p>
    <w:p w14:paraId="20B61CDA" w14:textId="77777777" w:rsidR="002F7BFC" w:rsidRPr="00F4001A" w:rsidRDefault="002F7BFC" w:rsidP="00EB102E">
      <w:pPr>
        <w:tabs>
          <w:tab w:val="left" w:pos="0"/>
        </w:tabs>
        <w:spacing w:line="360" w:lineRule="auto"/>
        <w:contextualSpacing/>
        <w:jc w:val="both"/>
        <w:rPr>
          <w:rFonts w:ascii="Palatino Linotype" w:eastAsia="Calibri" w:hAnsi="Palatino Linotype" w:cs="Tahoma"/>
          <w:b/>
          <w:bCs/>
          <w:color w:val="000000" w:themeColor="text1"/>
          <w:lang w:eastAsia="en-US"/>
        </w:rPr>
      </w:pPr>
      <w:r w:rsidRPr="00F4001A">
        <w:rPr>
          <w:rFonts w:ascii="Palatino Linotype" w:eastAsia="Calibri" w:hAnsi="Palatino Linotype" w:cs="Tahoma"/>
          <w:bCs/>
          <w:color w:val="000000" w:themeColor="text1"/>
          <w:lang w:eastAsia="en-US"/>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F4001A">
        <w:rPr>
          <w:rFonts w:ascii="Palatino Linotype" w:eastAsia="Calibri" w:hAnsi="Palatino Linotype" w:cs="Tahoma"/>
          <w:bCs/>
          <w:i/>
          <w:color w:val="000000" w:themeColor="text1"/>
          <w:lang w:eastAsia="en-US"/>
        </w:rPr>
        <w:t>per se</w:t>
      </w:r>
      <w:r w:rsidRPr="00F4001A">
        <w:rPr>
          <w:rFonts w:ascii="Palatino Linotype" w:eastAsia="Calibri" w:hAnsi="Palatino Linotype" w:cs="Tahoma"/>
          <w:bCs/>
          <w:color w:val="000000" w:themeColor="text1"/>
          <w:lang w:eastAsia="en-US"/>
        </w:rPr>
        <w:t xml:space="preserve"> es un elemento que hace a una persona física identificada o identificable, por lo que, </w:t>
      </w:r>
      <w:r w:rsidRPr="00F4001A">
        <w:rPr>
          <w:rFonts w:ascii="Palatino Linotype" w:eastAsia="Calibri" w:hAnsi="Palatino Linotype" w:cs="Tahoma"/>
          <w:b/>
          <w:bCs/>
          <w:color w:val="000000" w:themeColor="text1"/>
          <w:lang w:eastAsia="en-US"/>
        </w:rPr>
        <w:t>se considera un dato personal.</w:t>
      </w:r>
    </w:p>
    <w:p w14:paraId="4C6E3F30" w14:textId="77777777" w:rsidR="002F7BFC" w:rsidRDefault="002F7BFC" w:rsidP="00EB102E">
      <w:pPr>
        <w:pStyle w:val="Prrafodelista"/>
        <w:tabs>
          <w:tab w:val="left" w:pos="0"/>
        </w:tabs>
        <w:rPr>
          <w:rFonts w:ascii="Palatino Linotype" w:eastAsia="Times New Roman" w:hAnsi="Palatino Linotype" w:cs="Tahoma"/>
          <w:color w:val="000000" w:themeColor="text1"/>
        </w:rPr>
      </w:pPr>
    </w:p>
    <w:p w14:paraId="24A260C2" w14:textId="77777777" w:rsidR="00F8690A" w:rsidRDefault="00F8690A" w:rsidP="00EB102E">
      <w:pPr>
        <w:pStyle w:val="Prrafodelista"/>
        <w:tabs>
          <w:tab w:val="left" w:pos="0"/>
        </w:tabs>
        <w:rPr>
          <w:rFonts w:ascii="Palatino Linotype" w:eastAsia="Times New Roman" w:hAnsi="Palatino Linotype" w:cs="Tahoma"/>
          <w:color w:val="000000" w:themeColor="text1"/>
        </w:rPr>
      </w:pPr>
    </w:p>
    <w:p w14:paraId="0466BA7D" w14:textId="77777777" w:rsidR="00F8690A" w:rsidRPr="00F4001A" w:rsidRDefault="00F8690A" w:rsidP="00EB102E">
      <w:pPr>
        <w:pStyle w:val="Prrafodelista"/>
        <w:tabs>
          <w:tab w:val="left" w:pos="0"/>
        </w:tabs>
        <w:rPr>
          <w:rFonts w:ascii="Palatino Linotype" w:eastAsia="Times New Roman" w:hAnsi="Palatino Linotype" w:cs="Tahoma"/>
          <w:color w:val="000000" w:themeColor="text1"/>
        </w:rPr>
      </w:pPr>
    </w:p>
    <w:p w14:paraId="2EA2F842" w14:textId="4E231A41" w:rsidR="002F7BFC" w:rsidRPr="00F4001A" w:rsidRDefault="002F7BFC" w:rsidP="00EB102E">
      <w:pPr>
        <w:pStyle w:val="Prrafodelista"/>
        <w:numPr>
          <w:ilvl w:val="0"/>
          <w:numId w:val="11"/>
        </w:numPr>
        <w:pBdr>
          <w:top w:val="nil"/>
          <w:left w:val="nil"/>
          <w:bottom w:val="nil"/>
          <w:right w:val="nil"/>
          <w:between w:val="nil"/>
        </w:pBdr>
        <w:tabs>
          <w:tab w:val="left" w:pos="0"/>
        </w:tabs>
        <w:spacing w:line="360" w:lineRule="auto"/>
        <w:rPr>
          <w:rFonts w:ascii="Palatino Linotype" w:hAnsi="Palatino Linotype"/>
          <w:b/>
          <w:color w:val="000000" w:themeColor="text1"/>
        </w:rPr>
      </w:pPr>
      <w:r w:rsidRPr="00F4001A">
        <w:rPr>
          <w:rFonts w:ascii="Palatino Linotype" w:hAnsi="Palatino Linotype"/>
          <w:b/>
          <w:color w:val="000000" w:themeColor="text1"/>
        </w:rPr>
        <w:lastRenderedPageBreak/>
        <w:t>Fotografía de personas ajenas al servicio público</w:t>
      </w:r>
    </w:p>
    <w:p w14:paraId="4844B336" w14:textId="2B3651F7" w:rsidR="002F7BFC" w:rsidRPr="00F4001A" w:rsidRDefault="002F7BFC" w:rsidP="00EB102E">
      <w:pPr>
        <w:tabs>
          <w:tab w:val="left" w:pos="0"/>
        </w:tabs>
        <w:spacing w:line="360" w:lineRule="auto"/>
        <w:jc w:val="both"/>
        <w:rPr>
          <w:rFonts w:ascii="Palatino Linotype" w:hAnsi="Palatino Linotype"/>
          <w:color w:val="000000" w:themeColor="text1"/>
        </w:rPr>
      </w:pPr>
      <w:r w:rsidRPr="00F4001A">
        <w:rPr>
          <w:rFonts w:ascii="Palatino Linotype" w:hAnsi="Palatino Linotype"/>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E9BFD54" w14:textId="77777777" w:rsidR="002F7BFC" w:rsidRPr="00F4001A" w:rsidRDefault="002F7BFC" w:rsidP="00EB102E">
      <w:pPr>
        <w:tabs>
          <w:tab w:val="left" w:pos="0"/>
        </w:tabs>
        <w:spacing w:line="360" w:lineRule="auto"/>
        <w:rPr>
          <w:rFonts w:ascii="Palatino Linotype" w:hAnsi="Palatino Linotype"/>
          <w:color w:val="000000" w:themeColor="text1"/>
        </w:rPr>
      </w:pPr>
    </w:p>
    <w:p w14:paraId="115249C6" w14:textId="6B9D4694" w:rsidR="002F7BFC" w:rsidRPr="00F4001A" w:rsidRDefault="002F7BFC" w:rsidP="00EB102E">
      <w:pPr>
        <w:pStyle w:val="Prrafodelista"/>
        <w:numPr>
          <w:ilvl w:val="0"/>
          <w:numId w:val="11"/>
        </w:numPr>
        <w:tabs>
          <w:tab w:val="left" w:pos="0"/>
        </w:tabs>
        <w:spacing w:line="360" w:lineRule="auto"/>
        <w:jc w:val="both"/>
        <w:rPr>
          <w:rFonts w:ascii="Palatino Linotype" w:hAnsi="Palatino Linotype"/>
          <w:color w:val="000000" w:themeColor="text1"/>
        </w:rPr>
      </w:pPr>
      <w:r w:rsidRPr="00F4001A">
        <w:rPr>
          <w:rFonts w:ascii="Palatino Linotype" w:hAnsi="Palatino Linotype"/>
          <w:color w:val="000000" w:themeColor="text1"/>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por lo que dicho dato personal es susceptible de ser clasificado como confidencial, ya que actualizan la causal de clasificación establecida en el artículo 143, fracción I, de la Ley de Transparencia y Acceso a la Información Pública del Estado de México y Municipios. </w:t>
      </w:r>
    </w:p>
    <w:p w14:paraId="130900BC" w14:textId="77777777" w:rsidR="00E05F74" w:rsidRPr="00F4001A" w:rsidRDefault="00E05F74" w:rsidP="00EB102E">
      <w:pPr>
        <w:tabs>
          <w:tab w:val="left" w:pos="0"/>
        </w:tabs>
        <w:spacing w:line="360" w:lineRule="auto"/>
        <w:jc w:val="both"/>
        <w:rPr>
          <w:rFonts w:ascii="Palatino Linotype" w:hAnsi="Palatino Linotype"/>
          <w:color w:val="000000" w:themeColor="text1"/>
        </w:rPr>
      </w:pPr>
    </w:p>
    <w:p w14:paraId="501C83D2" w14:textId="716DCF51" w:rsidR="0025442E" w:rsidRPr="00F4001A" w:rsidRDefault="008B4D6B"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En atención a lo expuesto</w:t>
      </w:r>
      <w:r w:rsidR="00131F79" w:rsidRPr="00F4001A">
        <w:rPr>
          <w:rFonts w:ascii="Palatino Linotype" w:eastAsia="Palatino Linotype" w:hAnsi="Palatino Linotype" w:cs="Palatino Linotype"/>
          <w:color w:val="000000" w:themeColor="text1"/>
        </w:rPr>
        <w:t xml:space="preserve">, es necesario señalar que </w:t>
      </w:r>
      <w:r w:rsidR="00131F79" w:rsidRPr="00F4001A">
        <w:rPr>
          <w:rFonts w:ascii="Palatino Linotype" w:hAnsi="Palatino Linotype"/>
          <w:color w:val="000000" w:themeColor="text1"/>
        </w:rPr>
        <w:t xml:space="preserve">se obvia el análisis de la competencia por parte del </w:t>
      </w:r>
      <w:r w:rsidR="00131F79" w:rsidRPr="00F4001A">
        <w:rPr>
          <w:rFonts w:ascii="Palatino Linotype" w:hAnsi="Palatino Linotype"/>
          <w:b/>
          <w:bCs/>
          <w:color w:val="000000" w:themeColor="text1"/>
        </w:rPr>
        <w:t>SUJETO OBLIGADO</w:t>
      </w:r>
      <w:r w:rsidR="00131F79" w:rsidRPr="00F4001A">
        <w:rPr>
          <w:rFonts w:ascii="Palatino Linotype" w:hAnsi="Palatino Linotype"/>
          <w:color w:val="000000" w:themeColor="text1"/>
        </w:rPr>
        <w:t>, para generar, administrar o poseer la información solicitada</w:t>
      </w:r>
      <w:r w:rsidR="00C21ECE" w:rsidRPr="00F4001A">
        <w:rPr>
          <w:rFonts w:ascii="Palatino Linotype" w:hAnsi="Palatino Linotype"/>
          <w:color w:val="000000" w:themeColor="text1"/>
        </w:rPr>
        <w:t>, tan es así que proporcionó las documentales que obran en sus archivos.</w:t>
      </w:r>
    </w:p>
    <w:p w14:paraId="7DFC5F3D" w14:textId="77777777" w:rsidR="00131F79" w:rsidRPr="00F4001A" w:rsidRDefault="00131F79" w:rsidP="00EB102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B6F79F7" w14:textId="4F97E6D8" w:rsidR="00131F79" w:rsidRPr="00F4001A" w:rsidRDefault="00131F79"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En </w:t>
      </w:r>
      <w:r w:rsidRPr="00F4001A">
        <w:rPr>
          <w:rFonts w:ascii="Palatino Linotype" w:hAnsi="Palatino Linotype" w:cs="Arial"/>
          <w:color w:val="000000" w:themeColor="text1"/>
        </w:rPr>
        <w:t xml:space="preserve">este sentido, </w:t>
      </w:r>
      <w:r w:rsidRPr="00F4001A">
        <w:rPr>
          <w:rFonts w:ascii="Palatino Linotype" w:hAnsi="Palatino Linotype"/>
          <w:color w:val="000000" w:themeColor="text1"/>
        </w:rPr>
        <w:t>el hecho de que el</w:t>
      </w:r>
      <w:r w:rsidRPr="00F4001A">
        <w:rPr>
          <w:rFonts w:ascii="Palatino Linotype" w:hAnsi="Palatino Linotype"/>
          <w:b/>
          <w:bCs/>
          <w:color w:val="000000" w:themeColor="text1"/>
        </w:rPr>
        <w:t xml:space="preserve"> SUJETO OBLIGADO</w:t>
      </w:r>
      <w:r w:rsidRPr="00F4001A">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w:t>
      </w:r>
      <w:r w:rsidRPr="00F4001A">
        <w:rPr>
          <w:rFonts w:ascii="Palatino Linotype" w:hAnsi="Palatino Linotype"/>
          <w:color w:val="000000" w:themeColor="text1"/>
        </w:rPr>
        <w:lastRenderedPageBreak/>
        <w:t>previsto en el artículo 12 de la Ley de Transparencia y Acceso a la Información Pública del Estado de México y Municipios.</w:t>
      </w:r>
    </w:p>
    <w:p w14:paraId="7D7C4427" w14:textId="77777777" w:rsidR="00131F79" w:rsidRPr="00F4001A" w:rsidRDefault="00131F79" w:rsidP="00EB102E">
      <w:pPr>
        <w:shd w:val="clear" w:color="auto" w:fill="FFFFFF"/>
        <w:tabs>
          <w:tab w:val="left" w:pos="0"/>
        </w:tabs>
        <w:ind w:left="1134"/>
        <w:jc w:val="both"/>
        <w:rPr>
          <w:rFonts w:ascii="Palatino Linotype" w:hAnsi="Palatino Linotype"/>
          <w:i/>
          <w:iCs/>
          <w:color w:val="000000" w:themeColor="text1"/>
        </w:rPr>
      </w:pPr>
      <w:r w:rsidRPr="00F4001A">
        <w:rPr>
          <w:rFonts w:ascii="Palatino Linotype" w:hAnsi="Palatino Linotype"/>
          <w:i/>
          <w:iCs/>
          <w:color w:val="000000" w:themeColor="text1"/>
        </w:rPr>
        <w:t>“</w:t>
      </w:r>
      <w:r w:rsidRPr="00F4001A">
        <w:rPr>
          <w:rFonts w:ascii="Palatino Linotype" w:hAnsi="Palatino Linotype"/>
          <w:b/>
          <w:bCs/>
          <w:i/>
          <w:iCs/>
          <w:color w:val="000000" w:themeColor="text1"/>
        </w:rPr>
        <w:t>Artículo 12.</w:t>
      </w:r>
      <w:r w:rsidRPr="00F4001A">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234F82DB" w14:textId="77777777" w:rsidR="00131F79" w:rsidRPr="00F4001A" w:rsidRDefault="00131F79" w:rsidP="00EB102E">
      <w:pPr>
        <w:shd w:val="clear" w:color="auto" w:fill="FFFFFF"/>
        <w:tabs>
          <w:tab w:val="left" w:pos="0"/>
        </w:tabs>
        <w:ind w:left="1134"/>
        <w:jc w:val="both"/>
        <w:rPr>
          <w:rFonts w:ascii="Palatino Linotype" w:hAnsi="Palatino Linotype"/>
          <w:color w:val="000000" w:themeColor="text1"/>
        </w:rPr>
      </w:pPr>
    </w:p>
    <w:p w14:paraId="3C5BDA9C" w14:textId="77777777" w:rsidR="00131F79" w:rsidRPr="00F4001A" w:rsidRDefault="00131F79" w:rsidP="00EB102E">
      <w:pPr>
        <w:shd w:val="clear" w:color="auto" w:fill="FFFFFF"/>
        <w:tabs>
          <w:tab w:val="left" w:pos="0"/>
        </w:tabs>
        <w:ind w:left="1134"/>
        <w:jc w:val="both"/>
        <w:rPr>
          <w:rFonts w:ascii="Palatino Linotype" w:hAnsi="Palatino Linotype"/>
          <w:i/>
          <w:iCs/>
          <w:color w:val="000000" w:themeColor="text1"/>
        </w:rPr>
      </w:pPr>
      <w:r w:rsidRPr="00F4001A">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24B7D1" w14:textId="77777777" w:rsidR="001F1885" w:rsidRPr="00F4001A" w:rsidRDefault="001F1885" w:rsidP="00EB102E">
      <w:pPr>
        <w:tabs>
          <w:tab w:val="left" w:pos="0"/>
        </w:tabs>
        <w:spacing w:line="360" w:lineRule="auto"/>
        <w:ind w:left="1134"/>
        <w:rPr>
          <w:rFonts w:ascii="Palatino Linotype" w:eastAsia="Palatino Linotype" w:hAnsi="Palatino Linotype" w:cs="Palatino Linotype"/>
          <w:color w:val="000000" w:themeColor="text1"/>
        </w:rPr>
      </w:pPr>
    </w:p>
    <w:p w14:paraId="0C32FE2B" w14:textId="03C78D31" w:rsidR="008F265A" w:rsidRPr="00F4001A" w:rsidRDefault="00C21ECE"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Ahora bien, no es demás referir que, la respuesta fue emitida por el </w:t>
      </w:r>
      <w:r w:rsidR="00767508" w:rsidRPr="00F4001A">
        <w:rPr>
          <w:rFonts w:ascii="Palatino Linotype" w:eastAsia="Palatino Linotype" w:hAnsi="Palatino Linotype" w:cs="Palatino Linotype"/>
          <w:color w:val="000000" w:themeColor="text1"/>
        </w:rPr>
        <w:t>Titular de la Unidad de Información, Planeación Programación y Evaluación</w:t>
      </w:r>
      <w:r w:rsidRPr="00F4001A">
        <w:rPr>
          <w:rFonts w:ascii="Palatino Linotype" w:eastAsia="Palatino Linotype" w:hAnsi="Palatino Linotype" w:cs="Palatino Linotype"/>
          <w:color w:val="000000" w:themeColor="text1"/>
        </w:rPr>
        <w:t xml:space="preserve">, </w:t>
      </w:r>
      <w:r w:rsidR="008F265A" w:rsidRPr="00F4001A">
        <w:rPr>
          <w:rFonts w:ascii="Palatino Linotype" w:eastAsia="Palatino Linotype" w:hAnsi="Palatino Linotype" w:cs="Palatino Linotype"/>
          <w:color w:val="000000" w:themeColor="text1"/>
        </w:rPr>
        <w:t>quien d</w:t>
      </w:r>
      <w:r w:rsidR="00767508" w:rsidRPr="00F4001A">
        <w:rPr>
          <w:rFonts w:ascii="Palatino Linotype" w:eastAsia="Palatino Linotype" w:hAnsi="Palatino Linotype" w:cs="Palatino Linotype"/>
          <w:color w:val="000000" w:themeColor="text1"/>
        </w:rPr>
        <w:t xml:space="preserve">e conformidad con el artículo 20 del Manual de Organización Específico de la Unidad de Información, Planeación Programación y Evaluación </w:t>
      </w:r>
      <w:r w:rsidR="008F265A" w:rsidRPr="00F4001A">
        <w:rPr>
          <w:rFonts w:ascii="Palatino Linotype" w:eastAsia="Palatino Linotype" w:hAnsi="Palatino Linotype" w:cs="Palatino Linotype"/>
          <w:color w:val="000000" w:themeColor="text1"/>
        </w:rPr>
        <w:t xml:space="preserve"> </w:t>
      </w:r>
      <w:r w:rsidR="00767508" w:rsidRPr="00F4001A">
        <w:rPr>
          <w:rFonts w:ascii="Palatino Linotype" w:eastAsia="Palatino Linotype" w:hAnsi="Palatino Linotype" w:cs="Palatino Linotype"/>
          <w:color w:val="000000" w:themeColor="text1"/>
        </w:rPr>
        <w:t>garantizar el cumplimiento de las etapas del proceso de planeación para el desarrollo municipal así como recopilar y proporcionar la información derivada del Plan de Desarrollo Municipal.</w:t>
      </w:r>
    </w:p>
    <w:p w14:paraId="08202A51" w14:textId="77777777" w:rsidR="0025442E" w:rsidRPr="00F4001A" w:rsidRDefault="0025442E" w:rsidP="00EB102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B3D0D4" w14:textId="0E120BFF" w:rsidR="003A065B" w:rsidRPr="00F4001A" w:rsidRDefault="003A065B" w:rsidP="00EB102E">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b/>
          <w:bCs/>
          <w:color w:val="000000" w:themeColor="text1"/>
          <w:lang w:val="es-ES"/>
        </w:rPr>
      </w:pPr>
      <w:r w:rsidRPr="00F4001A">
        <w:rPr>
          <w:rFonts w:ascii="Palatino Linotype" w:eastAsia="Palatino Linotype" w:hAnsi="Palatino Linotype" w:cs="Palatino Linotype"/>
          <w:color w:val="000000" w:themeColor="text1"/>
        </w:rPr>
        <w:t>En atención a lo expuesto, se advierte que la respuesta fue emiti</w:t>
      </w:r>
      <w:r w:rsidR="00767508" w:rsidRPr="00F4001A">
        <w:rPr>
          <w:rFonts w:ascii="Palatino Linotype" w:eastAsia="Palatino Linotype" w:hAnsi="Palatino Linotype" w:cs="Palatino Linotype"/>
          <w:color w:val="000000" w:themeColor="text1"/>
        </w:rPr>
        <w:t>da por el Servidor Público Habilitado</w:t>
      </w:r>
      <w:r w:rsidRPr="00F4001A">
        <w:rPr>
          <w:rFonts w:ascii="Palatino Linotype" w:eastAsia="Palatino Linotype" w:hAnsi="Palatino Linotype" w:cs="Palatino Linotype"/>
          <w:color w:val="000000" w:themeColor="text1"/>
        </w:rPr>
        <w:t xml:space="preserve"> </w:t>
      </w:r>
      <w:r w:rsidR="008F265A" w:rsidRPr="00F4001A">
        <w:rPr>
          <w:rFonts w:ascii="Palatino Linotype" w:eastAsia="Palatino Linotype" w:hAnsi="Palatino Linotype" w:cs="Palatino Linotype"/>
          <w:color w:val="000000" w:themeColor="text1"/>
        </w:rPr>
        <w:t>competente</w:t>
      </w:r>
      <w:r w:rsidRPr="00F4001A">
        <w:rPr>
          <w:rFonts w:ascii="Palatino Linotype" w:eastAsia="Palatino Linotype" w:hAnsi="Palatino Linotype" w:cs="Palatino Linotype"/>
          <w:color w:val="000000" w:themeColor="text1"/>
        </w:rPr>
        <w:t xml:space="preserve">, así </w:t>
      </w:r>
      <w:r w:rsidRPr="00F4001A">
        <w:rPr>
          <w:rFonts w:ascii="Palatino Linotype" w:hAnsi="Palatino Linotype" w:cs="Arial"/>
          <w:bCs/>
          <w:color w:val="000000" w:themeColor="text1"/>
        </w:rPr>
        <w:t xml:space="preserve">es dable sostener que, al haber existido un pronunciamiento por parte del </w:t>
      </w:r>
      <w:r w:rsidRPr="00F4001A">
        <w:rPr>
          <w:rFonts w:ascii="Palatino Linotype" w:hAnsi="Palatino Linotype" w:cs="Arial"/>
          <w:b/>
          <w:bCs/>
          <w:color w:val="000000" w:themeColor="text1"/>
        </w:rPr>
        <w:t>SUJETO OBLIGADO</w:t>
      </w:r>
      <w:r w:rsidRPr="00F4001A">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0C8CB78E" w14:textId="77777777" w:rsidR="003A065B" w:rsidRPr="00F4001A" w:rsidRDefault="003A065B" w:rsidP="00EB102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38E125E8" w14:textId="5B2864D5" w:rsidR="00D23F03" w:rsidRPr="00F4001A" w:rsidRDefault="00D23F03"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Ahora bien, </w:t>
      </w:r>
      <w:r w:rsidRPr="00F4001A">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14:paraId="09282718" w14:textId="77777777" w:rsidR="00D23F03" w:rsidRPr="00F4001A" w:rsidRDefault="00D23F03" w:rsidP="00EB102E">
      <w:pPr>
        <w:pStyle w:val="Prrafodelista"/>
        <w:tabs>
          <w:tab w:val="left" w:pos="0"/>
          <w:tab w:val="left" w:pos="1134"/>
        </w:tabs>
        <w:spacing w:line="276" w:lineRule="auto"/>
        <w:ind w:left="1134"/>
        <w:jc w:val="both"/>
        <w:rPr>
          <w:rFonts w:ascii="Palatino Linotype" w:hAnsi="Palatino Linotype"/>
          <w:i/>
          <w:color w:val="000000" w:themeColor="text1"/>
        </w:rPr>
      </w:pPr>
      <w:r w:rsidRPr="00F4001A">
        <w:rPr>
          <w:rFonts w:ascii="Palatino Linotype" w:hAnsi="Palatino Linotype"/>
          <w:i/>
          <w:color w:val="000000" w:themeColor="text1"/>
        </w:rPr>
        <w:lastRenderedPageBreak/>
        <w:t>“</w:t>
      </w:r>
      <w:r w:rsidRPr="00F4001A">
        <w:rPr>
          <w:rFonts w:ascii="Palatino Linotype" w:hAnsi="Palatino Linotype"/>
          <w:b/>
          <w:i/>
          <w:color w:val="000000" w:themeColor="text1"/>
        </w:rPr>
        <w:t>Artículo 4. …</w:t>
      </w:r>
    </w:p>
    <w:p w14:paraId="647068CE" w14:textId="77777777" w:rsidR="00D23F03" w:rsidRPr="00F4001A" w:rsidRDefault="00D23F03" w:rsidP="00EB102E">
      <w:pPr>
        <w:pStyle w:val="Prrafodelista"/>
        <w:tabs>
          <w:tab w:val="left" w:pos="0"/>
          <w:tab w:val="left" w:pos="1134"/>
        </w:tabs>
        <w:spacing w:line="276" w:lineRule="auto"/>
        <w:ind w:left="1134"/>
        <w:jc w:val="both"/>
        <w:rPr>
          <w:rFonts w:ascii="Palatino Linotype" w:hAnsi="Palatino Linotype"/>
          <w:i/>
          <w:color w:val="000000" w:themeColor="text1"/>
        </w:rPr>
      </w:pPr>
      <w:r w:rsidRPr="00F4001A">
        <w:rPr>
          <w:rFonts w:ascii="Palatino Linotype" w:hAnsi="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71A3AB" w14:textId="77777777" w:rsidR="00D23F03" w:rsidRPr="00F4001A" w:rsidRDefault="00D23F03" w:rsidP="00EB102E">
      <w:pPr>
        <w:tabs>
          <w:tab w:val="left" w:pos="0"/>
          <w:tab w:val="left" w:pos="426"/>
          <w:tab w:val="left" w:pos="567"/>
        </w:tabs>
        <w:jc w:val="both"/>
        <w:rPr>
          <w:rFonts w:ascii="Palatino Linotype" w:eastAsia="Calibri" w:hAnsi="Palatino Linotype" w:cs="Arial"/>
          <w:i/>
          <w:color w:val="000000" w:themeColor="text1"/>
          <w:lang w:val="es-ES"/>
        </w:rPr>
      </w:pPr>
    </w:p>
    <w:p w14:paraId="0DAC8388" w14:textId="1326013E" w:rsidR="00D23F03" w:rsidRPr="00F4001A" w:rsidRDefault="00D23F03" w:rsidP="00EB102E">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Calibri" w:hAnsi="Palatino Linotype" w:cs="Arial"/>
          <w:color w:val="000000" w:themeColor="text1"/>
          <w:lang w:val="es-ES"/>
        </w:rPr>
      </w:pPr>
      <w:r w:rsidRPr="00F4001A">
        <w:rPr>
          <w:rFonts w:ascii="Palatino Linotype" w:eastAsia="Calibri" w:hAnsi="Palatino Linotype" w:cs="Arial"/>
          <w:color w:val="000000" w:themeColor="text1"/>
          <w:lang w:val="es-ES"/>
        </w:rPr>
        <w:t xml:space="preserve">De lo anterior, se desprende </w:t>
      </w:r>
      <w:r w:rsidRPr="00F4001A">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14:paraId="2E3EC390" w14:textId="77777777" w:rsidR="00D23F03" w:rsidRPr="00F4001A" w:rsidRDefault="00D23F03" w:rsidP="00EB102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B22667D" w14:textId="2DE6A608" w:rsidR="00D23F03" w:rsidRPr="00F4001A" w:rsidRDefault="00D23F03" w:rsidP="00EB102E">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Así, </w:t>
      </w:r>
      <w:r w:rsidRPr="00F4001A">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11C29577" w14:textId="77777777" w:rsidR="00D23F03" w:rsidRPr="00F4001A" w:rsidRDefault="00D23F03" w:rsidP="00EB102E">
      <w:pPr>
        <w:pStyle w:val="Prrafodelista"/>
        <w:tabs>
          <w:tab w:val="left" w:pos="0"/>
          <w:tab w:val="left" w:pos="426"/>
          <w:tab w:val="left" w:pos="567"/>
        </w:tabs>
        <w:ind w:left="0"/>
        <w:jc w:val="both"/>
        <w:rPr>
          <w:rFonts w:ascii="Palatino Linotype" w:eastAsia="Calibri" w:hAnsi="Palatino Linotype" w:cs="Arial"/>
          <w:color w:val="000000" w:themeColor="text1"/>
          <w:lang w:val="es-ES"/>
        </w:rPr>
      </w:pPr>
    </w:p>
    <w:p w14:paraId="70ECB7B7" w14:textId="77777777" w:rsidR="00D23F03" w:rsidRPr="00F4001A" w:rsidRDefault="00D23F03" w:rsidP="00EB102E">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F4001A">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14:paraId="6D6AC69D" w14:textId="77777777" w:rsidR="00D23F03" w:rsidRPr="00F4001A" w:rsidRDefault="00D23F03" w:rsidP="00EB102E">
      <w:pPr>
        <w:pStyle w:val="Prrafodelista"/>
        <w:tabs>
          <w:tab w:val="left" w:pos="0"/>
          <w:tab w:val="left" w:pos="1134"/>
        </w:tabs>
        <w:spacing w:line="276" w:lineRule="auto"/>
        <w:ind w:left="1134"/>
        <w:jc w:val="both"/>
        <w:rPr>
          <w:rFonts w:ascii="Palatino Linotype" w:hAnsi="Palatino Linotype"/>
          <w:i/>
          <w:color w:val="000000" w:themeColor="text1"/>
        </w:rPr>
      </w:pPr>
      <w:r w:rsidRPr="00F4001A">
        <w:rPr>
          <w:rFonts w:ascii="Palatino Linotype" w:hAnsi="Palatino Linotype"/>
          <w:b/>
          <w:i/>
          <w:color w:val="000000" w:themeColor="text1"/>
        </w:rPr>
        <w:t>“No existe obligación de elaborar documentos ad hoc para atender las solicitudes de acceso a la información.</w:t>
      </w:r>
      <w:r w:rsidRPr="00F4001A">
        <w:rPr>
          <w:rFonts w:ascii="Palatino Linotype" w:hAnsi="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w:t>
      </w:r>
      <w:r w:rsidRPr="00F4001A">
        <w:rPr>
          <w:rFonts w:ascii="Palatino Linotype" w:hAnsi="Palatino Linotype"/>
          <w:i/>
          <w:color w:val="000000" w:themeColor="text1"/>
        </w:rPr>
        <w:lastRenderedPageBreak/>
        <w:t xml:space="preserve">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5269ED" w14:textId="77777777" w:rsidR="00D23F03" w:rsidRPr="00F4001A" w:rsidRDefault="00D23F03" w:rsidP="00EB102E">
      <w:pPr>
        <w:pStyle w:val="Prrafodelista"/>
        <w:tabs>
          <w:tab w:val="left" w:pos="0"/>
          <w:tab w:val="left" w:pos="1134"/>
        </w:tabs>
        <w:spacing w:line="276" w:lineRule="auto"/>
        <w:ind w:left="1134"/>
        <w:jc w:val="both"/>
        <w:rPr>
          <w:rFonts w:ascii="Palatino Linotype" w:hAnsi="Palatino Linotype"/>
          <w:i/>
          <w:color w:val="000000" w:themeColor="text1"/>
        </w:rPr>
      </w:pPr>
    </w:p>
    <w:p w14:paraId="58B66A5C" w14:textId="77777777" w:rsidR="00D23F03" w:rsidRPr="00F4001A" w:rsidRDefault="00D23F03" w:rsidP="00EB102E">
      <w:pPr>
        <w:pStyle w:val="Prrafodelista"/>
        <w:tabs>
          <w:tab w:val="left" w:pos="0"/>
          <w:tab w:val="left" w:pos="1134"/>
        </w:tabs>
        <w:spacing w:line="276" w:lineRule="auto"/>
        <w:ind w:left="1134"/>
        <w:jc w:val="both"/>
        <w:rPr>
          <w:rFonts w:ascii="Palatino Linotype" w:hAnsi="Palatino Linotype"/>
          <w:i/>
          <w:color w:val="000000" w:themeColor="text1"/>
        </w:rPr>
      </w:pPr>
      <w:r w:rsidRPr="00F4001A">
        <w:rPr>
          <w:rFonts w:ascii="Palatino Linotype" w:hAnsi="Palatino Linotype"/>
          <w:i/>
          <w:color w:val="000000" w:themeColor="text1"/>
        </w:rPr>
        <w:t xml:space="preserve">Resoluciones: </w:t>
      </w:r>
    </w:p>
    <w:p w14:paraId="691B2D47" w14:textId="77777777" w:rsidR="00D23F03" w:rsidRPr="00F4001A" w:rsidRDefault="00D23F03" w:rsidP="00EB102E">
      <w:pPr>
        <w:pStyle w:val="Prrafodelista"/>
        <w:tabs>
          <w:tab w:val="left" w:pos="0"/>
          <w:tab w:val="left" w:pos="1134"/>
        </w:tabs>
        <w:spacing w:line="276" w:lineRule="auto"/>
        <w:ind w:left="1134"/>
        <w:jc w:val="both"/>
        <w:rPr>
          <w:rFonts w:ascii="Palatino Linotype" w:hAnsi="Palatino Linotype"/>
          <w:i/>
          <w:color w:val="000000" w:themeColor="text1"/>
        </w:rPr>
      </w:pPr>
      <w:r w:rsidRPr="00F4001A">
        <w:rPr>
          <w:rFonts w:ascii="Palatino Linotype" w:hAnsi="Palatino Linotype"/>
          <w:i/>
          <w:color w:val="000000" w:themeColor="text1"/>
        </w:rPr>
        <w:sym w:font="Symbol" w:char="F0B7"/>
      </w:r>
      <w:r w:rsidRPr="00F4001A">
        <w:rPr>
          <w:rFonts w:ascii="Palatino Linotype" w:hAnsi="Palatino Linotype"/>
          <w:i/>
          <w:color w:val="000000" w:themeColor="text1"/>
        </w:rPr>
        <w:t xml:space="preserve"> RRA 0050/16. Instituto Nacional para la Evaluación de la Educación. 13 julio de 2016. Por unanimidad. Comisionado Ponente: Francisco Javier Acuña Llamas. </w:t>
      </w:r>
    </w:p>
    <w:p w14:paraId="52A4DF2C" w14:textId="77777777" w:rsidR="00D23F03" w:rsidRPr="00F4001A" w:rsidRDefault="00D23F03" w:rsidP="00EB102E">
      <w:pPr>
        <w:pStyle w:val="Prrafodelista"/>
        <w:tabs>
          <w:tab w:val="left" w:pos="0"/>
          <w:tab w:val="left" w:pos="1134"/>
        </w:tabs>
        <w:spacing w:line="276" w:lineRule="auto"/>
        <w:ind w:left="1134"/>
        <w:jc w:val="both"/>
        <w:rPr>
          <w:rFonts w:ascii="Palatino Linotype" w:hAnsi="Palatino Linotype"/>
          <w:i/>
          <w:color w:val="000000" w:themeColor="text1"/>
        </w:rPr>
      </w:pPr>
      <w:r w:rsidRPr="00F4001A">
        <w:rPr>
          <w:rFonts w:ascii="Palatino Linotype" w:hAnsi="Palatino Linotype"/>
          <w:i/>
          <w:color w:val="000000" w:themeColor="text1"/>
        </w:rPr>
        <w:sym w:font="Symbol" w:char="F0B7"/>
      </w:r>
      <w:r w:rsidRPr="00F4001A">
        <w:rPr>
          <w:rFonts w:ascii="Palatino Linotype" w:hAnsi="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1A1287C8" w14:textId="77777777" w:rsidR="00D23F03" w:rsidRPr="00F4001A" w:rsidRDefault="00D23F03" w:rsidP="00EB102E">
      <w:pPr>
        <w:pStyle w:val="Prrafodelista"/>
        <w:tabs>
          <w:tab w:val="left" w:pos="0"/>
          <w:tab w:val="left" w:pos="1134"/>
        </w:tabs>
        <w:spacing w:line="276" w:lineRule="auto"/>
        <w:ind w:left="1134"/>
        <w:jc w:val="both"/>
        <w:rPr>
          <w:rFonts w:ascii="Palatino Linotype" w:eastAsia="Calibri" w:hAnsi="Palatino Linotype" w:cs="Arial"/>
          <w:i/>
          <w:color w:val="000000" w:themeColor="text1"/>
          <w:lang w:val="es-ES"/>
        </w:rPr>
      </w:pPr>
      <w:r w:rsidRPr="00F4001A">
        <w:rPr>
          <w:rFonts w:ascii="Palatino Linotype" w:hAnsi="Palatino Linotype"/>
          <w:i/>
          <w:color w:val="000000" w:themeColor="text1"/>
        </w:rPr>
        <w:sym w:font="Symbol" w:char="F0B7"/>
      </w:r>
      <w:r w:rsidRPr="00F4001A">
        <w:rPr>
          <w:rFonts w:ascii="Palatino Linotype" w:hAnsi="Palatino Linotype"/>
          <w:i/>
          <w:color w:val="000000" w:themeColor="text1"/>
        </w:rPr>
        <w:t xml:space="preserve"> RRA 1889/16. Secretaría de Hacienda y Crédito Público. 05 de octubre de 2016. Por unanimidad. Comisionada Ponente. Ximena Puente de la Mora.”</w:t>
      </w:r>
    </w:p>
    <w:p w14:paraId="53EFD39B" w14:textId="77777777" w:rsidR="00D23F03" w:rsidRDefault="00D23F03" w:rsidP="00EB102E">
      <w:pPr>
        <w:pStyle w:val="Prrafodelista"/>
        <w:tabs>
          <w:tab w:val="left" w:pos="0"/>
          <w:tab w:val="left" w:pos="426"/>
          <w:tab w:val="left" w:pos="567"/>
        </w:tabs>
        <w:ind w:left="0"/>
        <w:jc w:val="both"/>
        <w:rPr>
          <w:rFonts w:ascii="Palatino Linotype" w:eastAsia="Calibri" w:hAnsi="Palatino Linotype" w:cs="Arial"/>
          <w:color w:val="000000" w:themeColor="text1"/>
          <w:lang w:val="es-ES"/>
        </w:rPr>
      </w:pPr>
    </w:p>
    <w:p w14:paraId="740CEFE0" w14:textId="77777777" w:rsidR="00F8690A" w:rsidRPr="00F4001A" w:rsidRDefault="00F8690A" w:rsidP="00EB102E">
      <w:pPr>
        <w:pStyle w:val="Prrafodelista"/>
        <w:tabs>
          <w:tab w:val="left" w:pos="0"/>
          <w:tab w:val="left" w:pos="426"/>
          <w:tab w:val="left" w:pos="567"/>
        </w:tabs>
        <w:ind w:left="0"/>
        <w:jc w:val="both"/>
        <w:rPr>
          <w:rFonts w:ascii="Palatino Linotype" w:eastAsia="Calibri" w:hAnsi="Palatino Linotype" w:cs="Arial"/>
          <w:color w:val="000000" w:themeColor="text1"/>
          <w:lang w:val="es-ES"/>
        </w:rPr>
      </w:pPr>
    </w:p>
    <w:p w14:paraId="3295B3E1" w14:textId="57EED927" w:rsidR="00D23F03" w:rsidRPr="00F4001A" w:rsidRDefault="00A83C60" w:rsidP="00EB102E">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F4001A">
        <w:rPr>
          <w:rFonts w:ascii="Palatino Linotype" w:eastAsia="Calibri" w:hAnsi="Palatino Linotype" w:cs="Arial"/>
          <w:color w:val="000000" w:themeColor="text1"/>
          <w:lang w:val="es-ES"/>
        </w:rPr>
        <w:t>Asimi</w:t>
      </w:r>
      <w:r w:rsidR="00D23F03" w:rsidRPr="00F4001A">
        <w:rPr>
          <w:rFonts w:ascii="Palatino Linotype" w:eastAsia="Calibri" w:hAnsi="Palatino Linotype" w:cs="Arial"/>
          <w:color w:val="000000" w:themeColor="text1"/>
          <w:lang w:val="es-ES"/>
        </w:rPr>
        <w:t>s</w:t>
      </w:r>
      <w:r w:rsidRPr="00F4001A">
        <w:rPr>
          <w:rFonts w:ascii="Palatino Linotype" w:eastAsia="Calibri" w:hAnsi="Palatino Linotype" w:cs="Arial"/>
          <w:color w:val="000000" w:themeColor="text1"/>
          <w:lang w:val="es-ES"/>
        </w:rPr>
        <w:t>mo</w:t>
      </w:r>
      <w:r w:rsidR="00D23F03" w:rsidRPr="00F4001A">
        <w:rPr>
          <w:rFonts w:ascii="Palatino Linotype" w:eastAsia="Calibri" w:hAnsi="Palatino Linotype" w:cs="Arial"/>
          <w:color w:val="000000" w:themeColor="text1"/>
          <w:lang w:val="es-ES"/>
        </w:rPr>
        <w:t xml:space="preserve">, </w:t>
      </w:r>
      <w:r w:rsidR="00D23F03" w:rsidRPr="00F4001A">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D6A6BE0" w14:textId="77777777" w:rsidR="003A065B" w:rsidRPr="00F4001A" w:rsidRDefault="003A065B" w:rsidP="00EB102E">
      <w:pPr>
        <w:pStyle w:val="Prrafodelista"/>
        <w:tabs>
          <w:tab w:val="left" w:pos="0"/>
          <w:tab w:val="left" w:pos="426"/>
          <w:tab w:val="left" w:pos="567"/>
        </w:tabs>
        <w:ind w:left="0"/>
        <w:jc w:val="both"/>
        <w:rPr>
          <w:rFonts w:ascii="Palatino Linotype" w:eastAsia="Calibri" w:hAnsi="Palatino Linotype" w:cs="Arial"/>
          <w:color w:val="000000" w:themeColor="text1"/>
          <w:lang w:val="es-ES"/>
        </w:rPr>
      </w:pPr>
    </w:p>
    <w:p w14:paraId="7392945A" w14:textId="77777777" w:rsidR="003A065B" w:rsidRPr="00F4001A" w:rsidRDefault="003A065B" w:rsidP="00EB102E">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F4001A">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F4001A">
        <w:rPr>
          <w:rFonts w:ascii="Palatino Linotype" w:hAnsi="Palatino Linotype"/>
          <w:color w:val="000000" w:themeColor="text1"/>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400A455" w14:textId="77777777" w:rsidR="003A065B" w:rsidRPr="00F4001A" w:rsidRDefault="003A065B" w:rsidP="00EB102E">
      <w:pPr>
        <w:pStyle w:val="Prrafodelista"/>
        <w:tabs>
          <w:tab w:val="left" w:pos="0"/>
          <w:tab w:val="left" w:pos="1134"/>
          <w:tab w:val="left" w:pos="1276"/>
          <w:tab w:val="left" w:pos="7938"/>
        </w:tabs>
        <w:ind w:left="1134"/>
        <w:jc w:val="both"/>
        <w:rPr>
          <w:rFonts w:ascii="Palatino Linotype" w:hAnsi="Palatino Linotype"/>
          <w:i/>
          <w:color w:val="000000" w:themeColor="text1"/>
        </w:rPr>
      </w:pPr>
      <w:r w:rsidRPr="00F4001A">
        <w:rPr>
          <w:rFonts w:ascii="Palatino Linotype" w:hAnsi="Palatino Linotype"/>
          <w:b/>
          <w:i/>
          <w:color w:val="000000" w:themeColor="text1"/>
        </w:rPr>
        <w:t>“Artículo 3.</w:t>
      </w:r>
      <w:r w:rsidRPr="00F4001A">
        <w:rPr>
          <w:rFonts w:ascii="Palatino Linotype" w:hAnsi="Palatino Linotype"/>
          <w:i/>
          <w:color w:val="000000" w:themeColor="text1"/>
        </w:rPr>
        <w:t xml:space="preserve"> Para los efectos de la presente Ley se entenderá por: </w:t>
      </w:r>
    </w:p>
    <w:p w14:paraId="67AD30EF" w14:textId="77777777" w:rsidR="003A065B" w:rsidRPr="00F4001A" w:rsidRDefault="003A065B" w:rsidP="00EB102E">
      <w:pPr>
        <w:pStyle w:val="Prrafodelista"/>
        <w:tabs>
          <w:tab w:val="left" w:pos="0"/>
          <w:tab w:val="left" w:pos="1134"/>
          <w:tab w:val="left" w:pos="1276"/>
          <w:tab w:val="left" w:pos="7938"/>
        </w:tabs>
        <w:ind w:left="1134"/>
        <w:jc w:val="both"/>
        <w:rPr>
          <w:rFonts w:ascii="Palatino Linotype" w:hAnsi="Palatino Linotype"/>
          <w:i/>
          <w:color w:val="000000" w:themeColor="text1"/>
        </w:rPr>
      </w:pPr>
      <w:r w:rsidRPr="00F4001A">
        <w:rPr>
          <w:rFonts w:ascii="Palatino Linotype" w:hAnsi="Palatino Linotype"/>
          <w:i/>
          <w:color w:val="000000" w:themeColor="text1"/>
        </w:rPr>
        <w:t xml:space="preserve">(…) </w:t>
      </w:r>
    </w:p>
    <w:p w14:paraId="7A3B3BC7" w14:textId="77777777" w:rsidR="003A065B" w:rsidRPr="00F4001A" w:rsidRDefault="003A065B" w:rsidP="00EB102E">
      <w:pPr>
        <w:pStyle w:val="Prrafodelista"/>
        <w:tabs>
          <w:tab w:val="left" w:pos="0"/>
          <w:tab w:val="left" w:pos="1134"/>
          <w:tab w:val="left" w:pos="1276"/>
          <w:tab w:val="left" w:pos="7938"/>
        </w:tabs>
        <w:ind w:left="1134"/>
        <w:jc w:val="both"/>
        <w:rPr>
          <w:rFonts w:ascii="Palatino Linotype" w:hAnsi="Palatino Linotype"/>
          <w:b/>
          <w:i/>
          <w:color w:val="000000" w:themeColor="text1"/>
        </w:rPr>
      </w:pPr>
      <w:r w:rsidRPr="00F4001A">
        <w:rPr>
          <w:rFonts w:ascii="Palatino Linotype" w:hAnsi="Palatino Linotype"/>
          <w:b/>
          <w:i/>
          <w:color w:val="000000" w:themeColor="text1"/>
        </w:rPr>
        <w:t>XI. Documento:</w:t>
      </w:r>
      <w:r w:rsidRPr="00F4001A">
        <w:rPr>
          <w:rFonts w:ascii="Palatino Linotype" w:hAnsi="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4001A">
        <w:rPr>
          <w:rFonts w:ascii="Palatino Linotype" w:hAnsi="Palatino Linotype"/>
          <w:b/>
          <w:i/>
          <w:color w:val="000000" w:themeColor="text1"/>
        </w:rPr>
        <w:t xml:space="preserve">Los documentos podrán estar en cualquier medio, sea escrito, impreso, sonoro, visual, electrónico, informático u holográfico; </w:t>
      </w:r>
    </w:p>
    <w:p w14:paraId="0D54D207" w14:textId="12BEB616" w:rsidR="003A065B" w:rsidRPr="00F4001A" w:rsidRDefault="003A065B" w:rsidP="00EB102E">
      <w:pPr>
        <w:pStyle w:val="Prrafodelista"/>
        <w:tabs>
          <w:tab w:val="left" w:pos="0"/>
          <w:tab w:val="left" w:pos="1134"/>
          <w:tab w:val="left" w:pos="1276"/>
          <w:tab w:val="left" w:pos="7938"/>
        </w:tabs>
        <w:ind w:left="1134"/>
        <w:jc w:val="both"/>
        <w:rPr>
          <w:rFonts w:ascii="Palatino Linotype" w:hAnsi="Palatino Linotype"/>
          <w:i/>
          <w:color w:val="000000" w:themeColor="text1"/>
        </w:rPr>
      </w:pPr>
      <w:r w:rsidRPr="00F4001A">
        <w:rPr>
          <w:rFonts w:ascii="Palatino Linotype" w:hAnsi="Palatino Linotype"/>
          <w:i/>
          <w:color w:val="000000" w:themeColor="text1"/>
        </w:rPr>
        <w:t>(…)”</w:t>
      </w:r>
    </w:p>
    <w:p w14:paraId="2CFD2D7A" w14:textId="77777777" w:rsidR="000F0C24" w:rsidRPr="00F4001A" w:rsidRDefault="000F0C24" w:rsidP="00EB102E">
      <w:pPr>
        <w:pStyle w:val="Prrafodelista"/>
        <w:tabs>
          <w:tab w:val="left" w:pos="0"/>
          <w:tab w:val="left" w:pos="1134"/>
          <w:tab w:val="left" w:pos="1276"/>
          <w:tab w:val="left" w:pos="7938"/>
        </w:tabs>
        <w:ind w:left="1134"/>
        <w:jc w:val="both"/>
        <w:rPr>
          <w:rFonts w:ascii="Palatino Linotype" w:eastAsia="Calibri" w:hAnsi="Palatino Linotype" w:cs="Arial"/>
          <w:i/>
          <w:color w:val="000000" w:themeColor="text1"/>
          <w:lang w:val="es-ES"/>
        </w:rPr>
      </w:pPr>
    </w:p>
    <w:p w14:paraId="0A0A0A8C" w14:textId="77777777" w:rsidR="003A065B" w:rsidRPr="00F4001A" w:rsidRDefault="003A065B" w:rsidP="00EB102E">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F4001A">
        <w:rPr>
          <w:rFonts w:ascii="Palatino Linotype" w:eastAsia="Calibri" w:hAnsi="Palatino Linotype" w:cs="Arial"/>
          <w:color w:val="000000" w:themeColor="text1"/>
          <w:lang w:val="es-ES"/>
        </w:rPr>
        <w:t xml:space="preserve">Siendo </w:t>
      </w:r>
      <w:r w:rsidRPr="00F4001A">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9669403" w14:textId="66F876B7" w:rsidR="00EA3C7F" w:rsidRPr="00F4001A" w:rsidRDefault="003A065B" w:rsidP="00EB102E">
      <w:pPr>
        <w:pStyle w:val="Prrafodelista"/>
        <w:tabs>
          <w:tab w:val="left" w:pos="0"/>
          <w:tab w:val="left" w:pos="1134"/>
          <w:tab w:val="left" w:pos="7938"/>
        </w:tabs>
        <w:ind w:left="1134"/>
        <w:jc w:val="both"/>
        <w:rPr>
          <w:rFonts w:ascii="Palatino Linotype" w:hAnsi="Palatino Linotype"/>
          <w:i/>
          <w:color w:val="000000" w:themeColor="text1"/>
        </w:rPr>
      </w:pPr>
      <w:r w:rsidRPr="00F4001A">
        <w:rPr>
          <w:rFonts w:ascii="Palatino Linotype" w:hAnsi="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w:t>
      </w:r>
      <w:r w:rsidRPr="00F4001A">
        <w:rPr>
          <w:rFonts w:ascii="Palatino Linotype" w:hAnsi="Palatino Linotype"/>
          <w:i/>
          <w:color w:val="000000" w:themeColor="text1"/>
        </w:rPr>
        <w:lastRenderedPageBreak/>
        <w:t>atribuciones conferidas, sea administrada por los Sujetos Obligados, y 3) Que se trate de información registrada en cualquier soporte documental, que en ejercicio de las atribuciones conferidas, se encuentre en posesión de los Sujetos Obligados.”</w:t>
      </w:r>
    </w:p>
    <w:p w14:paraId="64EF4390" w14:textId="77777777" w:rsidR="00B308B4" w:rsidRPr="00F4001A" w:rsidRDefault="00B308B4" w:rsidP="00EB102E">
      <w:pPr>
        <w:tabs>
          <w:tab w:val="left" w:pos="0"/>
          <w:tab w:val="left" w:pos="426"/>
          <w:tab w:val="left" w:pos="567"/>
        </w:tabs>
        <w:spacing w:line="360" w:lineRule="auto"/>
        <w:jc w:val="both"/>
        <w:rPr>
          <w:rFonts w:ascii="Palatino Linotype" w:hAnsi="Palatino Linotype"/>
          <w:i/>
          <w:color w:val="000000" w:themeColor="text1"/>
        </w:rPr>
      </w:pPr>
    </w:p>
    <w:p w14:paraId="343BA1FC" w14:textId="19F5EAB6" w:rsidR="009D0835" w:rsidRPr="00F4001A" w:rsidRDefault="00B308B4" w:rsidP="00EB102E">
      <w:pPr>
        <w:pStyle w:val="Prrafodelista"/>
        <w:numPr>
          <w:ilvl w:val="0"/>
          <w:numId w:val="11"/>
        </w:numP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No obstante a lo anterior, </w:t>
      </w:r>
      <w:r w:rsidR="009D0835" w:rsidRPr="00F4001A">
        <w:rPr>
          <w:rFonts w:ascii="Palatino Linotype" w:eastAsia="Palatino Linotype" w:hAnsi="Palatino Linotype" w:cs="Palatino Linotype"/>
          <w:color w:val="000000" w:themeColor="text1"/>
        </w:rPr>
        <w:t xml:space="preserve">este Instituto de Transparencia verificó las documentales remitidas por el </w:t>
      </w:r>
      <w:r w:rsidR="009D0835" w:rsidRPr="00F4001A">
        <w:rPr>
          <w:rFonts w:ascii="Palatino Linotype" w:eastAsia="Palatino Linotype" w:hAnsi="Palatino Linotype" w:cs="Palatino Linotype"/>
          <w:b/>
          <w:color w:val="000000" w:themeColor="text1"/>
        </w:rPr>
        <w:t>SUJETO OBLIGADO</w:t>
      </w:r>
      <w:r w:rsidR="009D0835" w:rsidRPr="00F4001A">
        <w:rPr>
          <w:rFonts w:ascii="Palatino Linotype" w:eastAsia="Palatino Linotype" w:hAnsi="Palatino Linotype" w:cs="Palatino Linotype"/>
          <w:color w:val="000000" w:themeColor="text1"/>
        </w:rPr>
        <w:t>, y se advierte que</w:t>
      </w:r>
      <w:r w:rsidR="001F44EE" w:rsidRPr="00F4001A">
        <w:rPr>
          <w:rFonts w:ascii="Palatino Linotype" w:eastAsia="Palatino Linotype" w:hAnsi="Palatino Linotype" w:cs="Palatino Linotype"/>
          <w:color w:val="000000" w:themeColor="text1"/>
        </w:rPr>
        <w:t>,</w:t>
      </w:r>
      <w:r w:rsidR="009D0835" w:rsidRPr="00F4001A">
        <w:rPr>
          <w:rFonts w:ascii="Palatino Linotype" w:eastAsia="Palatino Linotype" w:hAnsi="Palatino Linotype" w:cs="Palatino Linotype"/>
          <w:color w:val="000000" w:themeColor="text1"/>
        </w:rPr>
        <w:t xml:space="preserve"> si bien se colmó el requerimiento de información</w:t>
      </w:r>
      <w:r w:rsidR="00674840" w:rsidRPr="00F4001A">
        <w:rPr>
          <w:rFonts w:ascii="Palatino Linotype" w:eastAsia="Palatino Linotype" w:hAnsi="Palatino Linotype" w:cs="Palatino Linotype"/>
          <w:color w:val="000000" w:themeColor="text1"/>
        </w:rPr>
        <w:t>,</w:t>
      </w:r>
      <w:r w:rsidR="009D0835" w:rsidRPr="00F4001A">
        <w:rPr>
          <w:rFonts w:ascii="Palatino Linotype" w:eastAsia="Palatino Linotype" w:hAnsi="Palatino Linotype" w:cs="Palatino Linotype"/>
          <w:color w:val="000000" w:themeColor="text1"/>
        </w:rPr>
        <w:t xml:space="preserve"> </w:t>
      </w:r>
      <w:r w:rsidR="00674840" w:rsidRPr="00F4001A">
        <w:rPr>
          <w:rFonts w:ascii="Palatino Linotype" w:eastAsia="Palatino Linotype" w:hAnsi="Palatino Linotype" w:cs="Palatino Linotype"/>
          <w:color w:val="000000" w:themeColor="text1"/>
        </w:rPr>
        <w:t>se vulneraron datos personales susceptibles de ser clasificados como confidenciales.</w:t>
      </w:r>
    </w:p>
    <w:p w14:paraId="2D45ABC2" w14:textId="77777777" w:rsidR="00B308B4" w:rsidRPr="00F4001A" w:rsidRDefault="00B308B4" w:rsidP="00EB102E">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14:paraId="5738F29D" w14:textId="535E798D" w:rsidR="00674840" w:rsidRPr="00F4001A" w:rsidRDefault="00674840" w:rsidP="00EB102E">
      <w:pPr>
        <w:pStyle w:val="Prrafodelista"/>
        <w:numPr>
          <w:ilvl w:val="0"/>
          <w:numId w:val="11"/>
        </w:numP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Al respecto, </w:t>
      </w:r>
      <w:r w:rsidRPr="00F4001A">
        <w:rPr>
          <w:rFonts w:ascii="Palatino Linotype" w:hAnsi="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F4001A">
        <w:rPr>
          <w:rFonts w:ascii="Palatino Linotype" w:hAnsi="Palatino Linotype"/>
          <w:b/>
          <w:bCs/>
          <w:color w:val="000000" w:themeColor="text1"/>
        </w:rPr>
        <w:t>SUJETO OBLIGADO,</w:t>
      </w:r>
      <w:r w:rsidRPr="00F4001A">
        <w:rPr>
          <w:rFonts w:ascii="Palatino Linotype" w:hAnsi="Palatino Linotype"/>
          <w:color w:val="000000" w:themeColor="text1"/>
        </w:rPr>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72F99A0D" w14:textId="77777777" w:rsidR="00674840" w:rsidRPr="00F4001A" w:rsidRDefault="00674840" w:rsidP="00EB102E">
      <w:pPr>
        <w:tabs>
          <w:tab w:val="left" w:pos="0"/>
          <w:tab w:val="left" w:pos="7938"/>
        </w:tabs>
        <w:ind w:left="1134"/>
        <w:contextualSpacing/>
        <w:jc w:val="both"/>
        <w:rPr>
          <w:rFonts w:ascii="Palatino Linotype" w:hAnsi="Palatino Linotype"/>
          <w:i/>
          <w:iCs/>
          <w:color w:val="000000" w:themeColor="text1"/>
        </w:rPr>
      </w:pPr>
      <w:r w:rsidRPr="00F4001A">
        <w:rPr>
          <w:rFonts w:ascii="Palatino Linotype" w:hAnsi="Palatino Linotype"/>
          <w:b/>
          <w:bCs/>
          <w:i/>
          <w:iCs/>
          <w:color w:val="000000" w:themeColor="text1"/>
        </w:rPr>
        <w:t>“</w:t>
      </w:r>
      <w:r w:rsidRPr="00F4001A">
        <w:rPr>
          <w:rFonts w:ascii="Palatino Linotype" w:hAnsi="Palatino Linotype"/>
          <w:i/>
          <w:iCs/>
          <w:color w:val="000000" w:themeColor="text1"/>
        </w:rPr>
        <w:t xml:space="preserve"> </w:t>
      </w:r>
      <w:r w:rsidRPr="00F4001A">
        <w:rPr>
          <w:rFonts w:ascii="Palatino Linotype" w:hAnsi="Palatino Linotype"/>
          <w:b/>
          <w:bCs/>
          <w:i/>
          <w:iCs/>
          <w:color w:val="000000" w:themeColor="text1"/>
        </w:rPr>
        <w:t>Artículo 192.</w:t>
      </w:r>
      <w:r w:rsidRPr="00F4001A">
        <w:rPr>
          <w:rFonts w:ascii="Palatino Linotype" w:hAnsi="Palatino Linotype"/>
          <w:i/>
          <w:iCs/>
          <w:color w:val="000000" w:themeColor="text1"/>
        </w:rPr>
        <w:t xml:space="preserve"> El recurso será sobreseído, en todo o en parte, cuando una vez admitido, se actualicen alguno de los siguientes supuestos: </w:t>
      </w:r>
    </w:p>
    <w:p w14:paraId="6C97DF74" w14:textId="77777777" w:rsidR="00674840" w:rsidRPr="00F4001A" w:rsidRDefault="00674840" w:rsidP="00EB102E">
      <w:pPr>
        <w:tabs>
          <w:tab w:val="left" w:pos="0"/>
          <w:tab w:val="left" w:pos="7938"/>
        </w:tabs>
        <w:ind w:left="1134"/>
        <w:contextualSpacing/>
        <w:jc w:val="both"/>
        <w:rPr>
          <w:rFonts w:ascii="Palatino Linotype" w:hAnsi="Palatino Linotype"/>
          <w:i/>
          <w:iCs/>
          <w:color w:val="000000" w:themeColor="text1"/>
        </w:rPr>
      </w:pPr>
      <w:r w:rsidRPr="00F4001A">
        <w:rPr>
          <w:rFonts w:ascii="Palatino Linotype" w:hAnsi="Palatino Linotype"/>
          <w:i/>
          <w:iCs/>
          <w:color w:val="000000" w:themeColor="text1"/>
        </w:rPr>
        <w:t xml:space="preserve">(…) </w:t>
      </w:r>
    </w:p>
    <w:p w14:paraId="53C4F12D" w14:textId="1964535D" w:rsidR="00674840" w:rsidRPr="00F4001A" w:rsidRDefault="00674840" w:rsidP="00EB102E">
      <w:pPr>
        <w:pStyle w:val="Prrafodelista"/>
        <w:tabs>
          <w:tab w:val="left" w:pos="0"/>
          <w:tab w:val="left" w:pos="7938"/>
        </w:tabs>
        <w:spacing w:line="360" w:lineRule="auto"/>
        <w:ind w:left="1134"/>
        <w:jc w:val="both"/>
        <w:rPr>
          <w:rFonts w:ascii="Palatino Linotype" w:eastAsia="Palatino Linotype" w:hAnsi="Palatino Linotype" w:cs="Palatino Linotype"/>
          <w:color w:val="000000" w:themeColor="text1"/>
        </w:rPr>
      </w:pPr>
      <w:r w:rsidRPr="00F4001A">
        <w:rPr>
          <w:rFonts w:ascii="Palatino Linotype" w:hAnsi="Palatino Linotype"/>
          <w:b/>
          <w:bCs/>
          <w:i/>
          <w:iCs/>
          <w:color w:val="000000" w:themeColor="text1"/>
        </w:rPr>
        <w:t>V. Cuando por cualquier motivo se quede sin materia.”</w:t>
      </w:r>
    </w:p>
    <w:p w14:paraId="45653898" w14:textId="77777777" w:rsidR="00674840" w:rsidRPr="00F4001A" w:rsidRDefault="00674840" w:rsidP="00EB102E">
      <w:pPr>
        <w:pStyle w:val="Prrafodelista"/>
        <w:tabs>
          <w:tab w:val="left" w:pos="0"/>
        </w:tabs>
        <w:ind w:left="0"/>
        <w:jc w:val="both"/>
        <w:rPr>
          <w:rFonts w:ascii="Palatino Linotype" w:eastAsia="Palatino Linotype" w:hAnsi="Palatino Linotype" w:cs="Palatino Linotype"/>
          <w:color w:val="000000" w:themeColor="text1"/>
        </w:rPr>
      </w:pPr>
    </w:p>
    <w:p w14:paraId="1E5779B8" w14:textId="53BB19C9" w:rsidR="001F44EE" w:rsidRPr="00F4001A" w:rsidRDefault="001F44EE" w:rsidP="00EB102E">
      <w:pPr>
        <w:pStyle w:val="Prrafodelista"/>
        <w:numPr>
          <w:ilvl w:val="0"/>
          <w:numId w:val="11"/>
        </w:numP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Lo anterior, toda vez que, como se ha mencionado si bien los documentos proporcionados en respuesta colman lo solicitado, se vulneraron datos personales susceptibles de ser clasificados como confidenciales, motivo por el cual, resulta procedente </w:t>
      </w:r>
      <w:r w:rsidRPr="00F4001A">
        <w:rPr>
          <w:rFonts w:ascii="Palatino Linotype" w:eastAsia="Palatino Linotype" w:hAnsi="Palatino Linotype" w:cs="Palatino Linotype"/>
          <w:color w:val="000000" w:themeColor="text1"/>
        </w:rPr>
        <w:lastRenderedPageBreak/>
        <w:t xml:space="preserve">dar vista a la Dirección de Datos Personales </w:t>
      </w:r>
      <w:r w:rsidR="004159E8" w:rsidRPr="00F4001A">
        <w:rPr>
          <w:rFonts w:ascii="Palatino Linotype" w:eastAsia="Palatino Linotype" w:hAnsi="Palatino Linotype" w:cs="Palatino Linotype"/>
          <w:color w:val="000000" w:themeColor="text1"/>
        </w:rPr>
        <w:t xml:space="preserve">de este Instituto de Transparencia, en términos de lo dispuesto el Considerando </w:t>
      </w:r>
      <w:r w:rsidR="00974830" w:rsidRPr="00F4001A">
        <w:rPr>
          <w:rFonts w:ascii="Palatino Linotype" w:eastAsia="Palatino Linotype" w:hAnsi="Palatino Linotype" w:cs="Palatino Linotype"/>
          <w:color w:val="000000" w:themeColor="text1"/>
        </w:rPr>
        <w:t>Cuarto</w:t>
      </w:r>
      <w:r w:rsidR="004159E8" w:rsidRPr="00F4001A">
        <w:rPr>
          <w:rFonts w:ascii="Palatino Linotype" w:eastAsia="Palatino Linotype" w:hAnsi="Palatino Linotype" w:cs="Palatino Linotype"/>
          <w:color w:val="000000" w:themeColor="text1"/>
        </w:rPr>
        <w:t xml:space="preserve"> de la presente resolución.</w:t>
      </w:r>
    </w:p>
    <w:p w14:paraId="38CB3D49" w14:textId="77777777" w:rsidR="004159E8" w:rsidRPr="00F4001A" w:rsidRDefault="004159E8" w:rsidP="00EB102E">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14:paraId="1299FEA8" w14:textId="77777777" w:rsidR="004159E8" w:rsidRPr="00F4001A" w:rsidRDefault="004159E8" w:rsidP="00EB102E">
      <w:pPr>
        <w:numPr>
          <w:ilvl w:val="0"/>
          <w:numId w:val="11"/>
        </w:numPr>
        <w:tabs>
          <w:tab w:val="left" w:pos="0"/>
        </w:tabs>
        <w:spacing w:line="360" w:lineRule="auto"/>
        <w:contextualSpacing/>
        <w:jc w:val="both"/>
        <w:rPr>
          <w:rFonts w:ascii="Palatino Linotype" w:hAnsi="Palatino Linotype"/>
          <w:color w:val="000000" w:themeColor="text1"/>
        </w:rPr>
      </w:pPr>
      <w:r w:rsidRPr="00F4001A">
        <w:rPr>
          <w:rFonts w:ascii="Palatino Linotype" w:eastAsia="Calibri" w:hAnsi="Palatino Linotype"/>
          <w:color w:val="000000" w:themeColor="text1"/>
        </w:rPr>
        <w:t>Consecuentemente, por lo que hace a los motivos de inconformidad, los mismos devienen inatendibles por actualizarse la figura del sobreseimiento, máxime que se ha dado cumplimiento al derecho de acceso a la información.</w:t>
      </w:r>
    </w:p>
    <w:p w14:paraId="7527E24B" w14:textId="77777777" w:rsidR="00B308B4" w:rsidRPr="00F4001A" w:rsidRDefault="00B308B4" w:rsidP="00EB102E">
      <w:pPr>
        <w:pStyle w:val="Prrafodelista"/>
        <w:tabs>
          <w:tab w:val="left" w:pos="0"/>
        </w:tabs>
        <w:spacing w:line="360" w:lineRule="auto"/>
        <w:ind w:left="0"/>
        <w:jc w:val="both"/>
        <w:rPr>
          <w:rFonts w:ascii="Palatino Linotype" w:eastAsia="Palatino Linotype" w:hAnsi="Palatino Linotype" w:cs="Palatino Linotype"/>
          <w:color w:val="000000" w:themeColor="text1"/>
        </w:rPr>
      </w:pPr>
    </w:p>
    <w:p w14:paraId="4FF78D67" w14:textId="39AD8D69" w:rsidR="00B308B4" w:rsidRPr="00F4001A" w:rsidRDefault="00F87638" w:rsidP="00EB102E">
      <w:pPr>
        <w:keepNext/>
        <w:keepLines/>
        <w:tabs>
          <w:tab w:val="left" w:pos="0"/>
        </w:tabs>
        <w:spacing w:line="360" w:lineRule="auto"/>
        <w:outlineLvl w:val="0"/>
        <w:rPr>
          <w:rFonts w:ascii="Palatino Linotype" w:eastAsia="Palatino Linotype" w:hAnsi="Palatino Linotype" w:cs="Palatino Linotype"/>
          <w:b/>
          <w:color w:val="000000" w:themeColor="text1"/>
        </w:rPr>
      </w:pPr>
      <w:r w:rsidRPr="00F4001A">
        <w:rPr>
          <w:rFonts w:ascii="Palatino Linotype" w:eastAsia="Palatino Linotype" w:hAnsi="Palatino Linotype" w:cs="Palatino Linotype"/>
          <w:b/>
          <w:color w:val="000000" w:themeColor="text1"/>
        </w:rPr>
        <w:t>CUARTO</w:t>
      </w:r>
      <w:r w:rsidR="00B308B4" w:rsidRPr="00F4001A">
        <w:rPr>
          <w:rFonts w:ascii="Palatino Linotype" w:eastAsia="Palatino Linotype" w:hAnsi="Palatino Linotype" w:cs="Palatino Linotype"/>
          <w:b/>
          <w:color w:val="000000" w:themeColor="text1"/>
        </w:rPr>
        <w:t xml:space="preserve">. </w:t>
      </w:r>
      <w:r w:rsidR="00B308B4" w:rsidRPr="00F4001A">
        <w:rPr>
          <w:rFonts w:ascii="Palatino Linotype" w:hAnsi="Palatino Linotype"/>
          <w:b/>
          <w:color w:val="000000" w:themeColor="text1"/>
        </w:rPr>
        <w:t>Vista a la Dirección de Protección de Datos Personales.</w:t>
      </w:r>
    </w:p>
    <w:p w14:paraId="5F49041D" w14:textId="57A8FDBC" w:rsidR="00EA3C7F" w:rsidRPr="00F4001A" w:rsidRDefault="00EA3C7F" w:rsidP="00EB102E">
      <w:pPr>
        <w:pStyle w:val="Prrafodelista"/>
        <w:numPr>
          <w:ilvl w:val="0"/>
          <w:numId w:val="11"/>
        </w:numPr>
        <w:tabs>
          <w:tab w:val="left" w:pos="0"/>
        </w:tabs>
        <w:spacing w:line="360" w:lineRule="auto"/>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 xml:space="preserve">Es </w:t>
      </w:r>
      <w:r w:rsidRPr="00F4001A">
        <w:rPr>
          <w:rFonts w:ascii="Palatino Linotype" w:hAnsi="Palatino Linotype"/>
          <w:color w:val="000000" w:themeColor="text1"/>
        </w:rPr>
        <w:t xml:space="preserve">necesario resaltar que el recurso de revisión previsto en la Ley de la materia no es el medio para investigar y, en su caso, sancionar a servidores públicos por la falta de cuidado de la protección de datos personales; es así que, con el pronunciamiento realizado en respuesta a solicitud de información, se aprecia que se vulneraron datos personales susceptibles de ser clasificados como confidenciales, de manera enunciativa más no limitativa, </w:t>
      </w:r>
      <w:r w:rsidR="00A83C60" w:rsidRPr="00F4001A">
        <w:rPr>
          <w:rFonts w:ascii="Palatino Linotype" w:hAnsi="Palatino Linotype"/>
          <w:color w:val="000000" w:themeColor="text1"/>
        </w:rPr>
        <w:t>los nombre particulares en las listas de participantes de las diversas mesas de trabajo así como fotografías de particulares</w:t>
      </w:r>
      <w:r w:rsidRPr="00F4001A">
        <w:rPr>
          <w:rFonts w:ascii="Palatino Linotype" w:hAnsi="Palatino Linotype"/>
          <w:color w:val="000000" w:themeColor="text1"/>
        </w:rPr>
        <w:t xml:space="preserve">; por lo que, es necesario dar vista al área competente para que en ejercicio de sus atribuciones realice las investigaciones pertinentes por las omisiones detectadas atribuibles al </w:t>
      </w:r>
      <w:r w:rsidRPr="00F4001A">
        <w:rPr>
          <w:rFonts w:ascii="Palatino Linotype" w:hAnsi="Palatino Linotype"/>
          <w:b/>
          <w:color w:val="000000" w:themeColor="text1"/>
        </w:rPr>
        <w:t>SUJETO OBLIGADO.</w:t>
      </w:r>
    </w:p>
    <w:p w14:paraId="0F2FC240" w14:textId="77777777" w:rsidR="00EA3C7F" w:rsidRPr="00F4001A" w:rsidRDefault="00EA3C7F" w:rsidP="00EB102E">
      <w:pPr>
        <w:tabs>
          <w:tab w:val="left" w:pos="0"/>
        </w:tabs>
        <w:jc w:val="both"/>
        <w:rPr>
          <w:rFonts w:ascii="Palatino Linotype" w:eastAsia="Palatino Linotype" w:hAnsi="Palatino Linotype" w:cs="Palatino Linotype"/>
          <w:i/>
          <w:color w:val="000000" w:themeColor="text1"/>
        </w:rPr>
      </w:pPr>
    </w:p>
    <w:p w14:paraId="363BD270" w14:textId="33A04B03" w:rsidR="00EA3C7F" w:rsidRPr="00F4001A" w:rsidRDefault="00EA3C7F" w:rsidP="00EB102E">
      <w:pPr>
        <w:pStyle w:val="Prrafodelista"/>
        <w:numPr>
          <w:ilvl w:val="0"/>
          <w:numId w:val="11"/>
        </w:numP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hAnsi="Palatino Linotype"/>
          <w:color w:val="000000" w:themeColor="text1"/>
        </w:rPr>
        <w:t>Por ello, es conveniente señalar las fracciones XIV, XXII, XXIII y XXV, del artículo 82, de la Ley de Protección de Datos Personales en Posesión de Sujetos Obligados del Estado de México y Municipios, que establece:</w:t>
      </w:r>
    </w:p>
    <w:p w14:paraId="481B06E7"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b/>
          <w:i/>
          <w:color w:val="000000" w:themeColor="text1"/>
        </w:rPr>
      </w:pPr>
      <w:r w:rsidRPr="00F4001A">
        <w:rPr>
          <w:rFonts w:ascii="Palatino Linotype" w:hAnsi="Palatino Linotype"/>
          <w:b/>
          <w:i/>
          <w:color w:val="000000" w:themeColor="text1"/>
        </w:rPr>
        <w:t xml:space="preserve">Atribuciones del Instituto </w:t>
      </w:r>
    </w:p>
    <w:p w14:paraId="4FE4B857"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b/>
          <w:i/>
          <w:color w:val="000000" w:themeColor="text1"/>
        </w:rPr>
        <w:t>“Artículo 82.</w:t>
      </w:r>
      <w:r w:rsidRPr="00F4001A">
        <w:rPr>
          <w:rFonts w:ascii="Palatino Linotype" w:hAnsi="Palatino Linotype"/>
          <w:i/>
          <w:color w:val="000000" w:themeColor="text1"/>
        </w:rPr>
        <w:t xml:space="preserve"> El Instituto, además de las atribuciones encomendadas por la Ley de Transparencia y normatividad aplicable, tendrá las atribuciones siguientes: </w:t>
      </w:r>
    </w:p>
    <w:p w14:paraId="1480B514"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i/>
          <w:color w:val="000000" w:themeColor="text1"/>
        </w:rPr>
        <w:t xml:space="preserve">(…) </w:t>
      </w:r>
    </w:p>
    <w:p w14:paraId="28AF8115"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b/>
          <w:i/>
          <w:color w:val="000000" w:themeColor="text1"/>
        </w:rPr>
        <w:lastRenderedPageBreak/>
        <w:t>XIV. Formular observaciones y recomendaciones</w:t>
      </w:r>
      <w:r w:rsidRPr="00F4001A">
        <w:rPr>
          <w:rFonts w:ascii="Palatino Linotype" w:hAnsi="Palatino Linotype"/>
          <w:i/>
          <w:color w:val="000000" w:themeColor="text1"/>
        </w:rPr>
        <w:t xml:space="preserve"> a los sujetos obligados que incumplan esta Ley. </w:t>
      </w:r>
    </w:p>
    <w:p w14:paraId="6FF7BAAC"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i/>
          <w:color w:val="000000" w:themeColor="text1"/>
        </w:rPr>
        <w:t xml:space="preserve">(…) </w:t>
      </w:r>
    </w:p>
    <w:p w14:paraId="0DC15398"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b/>
          <w:i/>
          <w:color w:val="000000" w:themeColor="text1"/>
        </w:rPr>
        <w:t>XXII. Verificar el cumplimiento</w:t>
      </w:r>
      <w:r w:rsidRPr="00F4001A">
        <w:rPr>
          <w:rFonts w:ascii="Palatino Linotype" w:hAnsi="Palatino Linotype"/>
          <w:i/>
          <w:color w:val="000000" w:themeColor="text1"/>
        </w:rPr>
        <w:t xml:space="preserve"> de las disposiciones previstas en esta Ley a través de los procedimientos de revisión que resulten compatibles con las disposiciones de esta Ley. </w:t>
      </w:r>
    </w:p>
    <w:p w14:paraId="4CB0B27A"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b/>
          <w:i/>
          <w:color w:val="000000" w:themeColor="text1"/>
        </w:rPr>
        <w:t>XXIII. Implementar los procedimientos</w:t>
      </w:r>
      <w:r w:rsidRPr="00F4001A">
        <w:rPr>
          <w:rFonts w:ascii="Palatino Linotype" w:hAnsi="Palatino Linotype"/>
          <w:i/>
          <w:color w:val="000000" w:themeColor="text1"/>
        </w:rPr>
        <w:t xml:space="preserve"> que resulten necesarios para el cumplimiento de las disposiciones de esta Ley y para asegurar la protección de datos personales de los titulares. </w:t>
      </w:r>
    </w:p>
    <w:p w14:paraId="31BBDE5E"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i/>
          <w:color w:val="000000" w:themeColor="text1"/>
        </w:rPr>
        <w:t xml:space="preserve">(…) </w:t>
      </w:r>
    </w:p>
    <w:p w14:paraId="0F4E9325"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b/>
          <w:i/>
          <w:color w:val="000000" w:themeColor="text1"/>
        </w:rPr>
        <w:t>XXV. Investigar las posibles violaciones</w:t>
      </w:r>
      <w:r w:rsidRPr="00F4001A">
        <w:rPr>
          <w:rFonts w:ascii="Palatino Linotype" w:hAnsi="Palatino Linotype"/>
          <w:i/>
          <w:color w:val="000000" w:themeColor="text1"/>
        </w:rPr>
        <w:t xml:space="preserve"> a la seguridad de los datos personales a fin de determinar la práctica de verificaciones. </w:t>
      </w:r>
    </w:p>
    <w:p w14:paraId="546FA17F" w14:textId="77777777" w:rsidR="00EA3C7F" w:rsidRPr="00F4001A" w:rsidRDefault="00EA3C7F" w:rsidP="00EB102E">
      <w:pPr>
        <w:pStyle w:val="Prrafodelista"/>
        <w:tabs>
          <w:tab w:val="left" w:pos="0"/>
          <w:tab w:val="left" w:pos="1134"/>
        </w:tabs>
        <w:spacing w:before="240" w:after="240"/>
        <w:ind w:left="1134"/>
        <w:jc w:val="both"/>
        <w:rPr>
          <w:rFonts w:ascii="Palatino Linotype" w:hAnsi="Palatino Linotype"/>
          <w:i/>
          <w:color w:val="000000" w:themeColor="text1"/>
        </w:rPr>
      </w:pPr>
      <w:r w:rsidRPr="00F4001A">
        <w:rPr>
          <w:rFonts w:ascii="Palatino Linotype" w:hAnsi="Palatino Linotype"/>
          <w:i/>
          <w:color w:val="000000" w:themeColor="text1"/>
        </w:rPr>
        <w:t xml:space="preserve">(…)” </w:t>
      </w:r>
    </w:p>
    <w:p w14:paraId="599361AC" w14:textId="77777777" w:rsidR="00EA3C7F" w:rsidRPr="00F4001A" w:rsidRDefault="00EA3C7F" w:rsidP="00EB102E">
      <w:pPr>
        <w:tabs>
          <w:tab w:val="left" w:pos="0"/>
        </w:tabs>
        <w:jc w:val="both"/>
        <w:rPr>
          <w:rFonts w:ascii="Palatino Linotype" w:eastAsia="Palatino Linotype" w:hAnsi="Palatino Linotype" w:cs="Palatino Linotype"/>
          <w:i/>
          <w:color w:val="000000" w:themeColor="text1"/>
        </w:rPr>
      </w:pPr>
    </w:p>
    <w:p w14:paraId="0616E9D7" w14:textId="77777777" w:rsidR="00EA3C7F" w:rsidRPr="00F4001A" w:rsidRDefault="00EA3C7F" w:rsidP="00EB102E">
      <w:pPr>
        <w:numPr>
          <w:ilvl w:val="0"/>
          <w:numId w:val="11"/>
        </w:numP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eastAsia="MS Mincho" w:hAnsi="Palatino Linotype" w:cs="Arial"/>
          <w:color w:val="000000" w:themeColor="text1"/>
          <w:lang w:eastAsia="es-ES"/>
        </w:rPr>
        <w:t>Por l</w:t>
      </w:r>
      <w:r w:rsidRPr="00F4001A">
        <w:rPr>
          <w:rFonts w:ascii="Palatino Linotype" w:hAnsi="Palatino Linotype"/>
          <w:color w:val="000000" w:themeColor="text1"/>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14:paraId="3815953A" w14:textId="77777777" w:rsidR="00EA3C7F" w:rsidRPr="00F4001A" w:rsidRDefault="00EA3C7F" w:rsidP="00EB102E">
      <w:pPr>
        <w:tabs>
          <w:tab w:val="left" w:pos="0"/>
        </w:tabs>
        <w:jc w:val="both"/>
        <w:rPr>
          <w:rFonts w:ascii="Palatino Linotype" w:eastAsia="Palatino Linotype" w:hAnsi="Palatino Linotype" w:cs="Palatino Linotype"/>
          <w:i/>
          <w:color w:val="000000" w:themeColor="text1"/>
        </w:rPr>
      </w:pPr>
    </w:p>
    <w:p w14:paraId="2F0AADC9" w14:textId="77777777" w:rsidR="00EA3C7F" w:rsidRPr="00F4001A" w:rsidRDefault="00EA3C7F" w:rsidP="00EB102E">
      <w:pPr>
        <w:numPr>
          <w:ilvl w:val="0"/>
          <w:numId w:val="11"/>
        </w:numPr>
        <w:tabs>
          <w:tab w:val="left" w:pos="0"/>
        </w:tabs>
        <w:spacing w:line="360" w:lineRule="auto"/>
        <w:jc w:val="both"/>
        <w:rPr>
          <w:rFonts w:ascii="Palatino Linotype" w:eastAsia="Palatino Linotype" w:hAnsi="Palatino Linotype" w:cs="Palatino Linotype"/>
          <w:i/>
          <w:color w:val="000000" w:themeColor="text1"/>
        </w:rPr>
      </w:pPr>
      <w:r w:rsidRPr="00F4001A">
        <w:rPr>
          <w:rFonts w:ascii="Palatino Linotype" w:hAnsi="Palatino Linotype"/>
          <w:color w:val="000000" w:themeColor="text1"/>
        </w:rPr>
        <w:t xml:space="preserve">Por último y no menos importante, se debe enfatizar que tal y como se mencionó en este considerando, el </w:t>
      </w:r>
      <w:r w:rsidRPr="00F4001A">
        <w:rPr>
          <w:rFonts w:ascii="Palatino Linotype" w:hAnsi="Palatino Linotype"/>
          <w:b/>
          <w:color w:val="000000" w:themeColor="text1"/>
        </w:rPr>
        <w:t>SUJETO OBLIGADO</w:t>
      </w:r>
      <w:r w:rsidRPr="00F4001A">
        <w:rPr>
          <w:rFonts w:ascii="Palatino Linotype" w:hAnsi="Palatino Linotype"/>
          <w:color w:val="000000" w:themeColor="text1"/>
        </w:rPr>
        <w:t xml:space="preserve"> realizó un pronunciamiento que debió ser clasificado como confidencial. Por dicha información, </w:t>
      </w:r>
      <w:r w:rsidRPr="00F4001A">
        <w:rPr>
          <w:rFonts w:ascii="Palatino Linotype" w:hAnsi="Palatino Linotype"/>
          <w:b/>
          <w:color w:val="000000" w:themeColor="text1"/>
        </w:rPr>
        <w:t>es menester hacer del conocimiento de la persona que solicitó la información</w:t>
      </w:r>
      <w:r w:rsidRPr="00F4001A">
        <w:rPr>
          <w:rFonts w:ascii="Palatino Linotype" w:hAnsi="Palatino Linotype"/>
          <w:color w:val="000000" w:themeColor="text1"/>
        </w:rPr>
        <w:t xml:space="preserve">, </w:t>
      </w:r>
      <w:r w:rsidRPr="00F4001A">
        <w:rPr>
          <w:rFonts w:ascii="Palatino Linotype" w:hAnsi="Palatino Linotype"/>
          <w:b/>
          <w:color w:val="000000" w:themeColor="text1"/>
        </w:rPr>
        <w:t>que ahora se encuentra sujeto a la</w:t>
      </w:r>
      <w:r w:rsidRPr="00F4001A">
        <w:rPr>
          <w:rFonts w:ascii="Palatino Linotype" w:hAnsi="Palatino Linotype"/>
          <w:color w:val="000000" w:themeColor="text1"/>
        </w:rPr>
        <w:t xml:space="preserve"> </w:t>
      </w:r>
      <w:r w:rsidRPr="00F4001A">
        <w:rPr>
          <w:rFonts w:ascii="Palatino Linotype" w:hAnsi="Palatino Linotype"/>
          <w:b/>
          <w:color w:val="000000" w:themeColor="text1"/>
        </w:rPr>
        <w:t>LEY FEDERAL DE PROTECCIÓN DE DATOS PERSONALES EN POSESIÓN DE LOS PARTICULARES</w:t>
      </w:r>
      <w:r w:rsidRPr="00F4001A">
        <w:rPr>
          <w:rFonts w:ascii="Palatino Linotype" w:hAnsi="Palatino Linotype"/>
          <w:color w:val="000000" w:themeColor="text1"/>
        </w:rPr>
        <w:t xml:space="preserve"> que señala puntualmente en su artículo lo siguiente: </w:t>
      </w:r>
    </w:p>
    <w:p w14:paraId="3AD7E315" w14:textId="77777777" w:rsidR="00EA3C7F" w:rsidRPr="00F4001A" w:rsidRDefault="00EA3C7F" w:rsidP="00EB102E">
      <w:pPr>
        <w:tabs>
          <w:tab w:val="left" w:pos="0"/>
        </w:tabs>
        <w:spacing w:line="276" w:lineRule="auto"/>
        <w:ind w:left="1134"/>
        <w:jc w:val="both"/>
        <w:rPr>
          <w:rFonts w:ascii="Palatino Linotype" w:eastAsia="Palatino Linotype" w:hAnsi="Palatino Linotype" w:cs="Palatino Linotype"/>
          <w:i/>
          <w:color w:val="000000" w:themeColor="text1"/>
        </w:rPr>
      </w:pPr>
      <w:r w:rsidRPr="00F4001A">
        <w:rPr>
          <w:rFonts w:ascii="Palatino Linotype" w:hAnsi="Palatino Linotype"/>
          <w:b/>
          <w:i/>
          <w:color w:val="000000" w:themeColor="text1"/>
        </w:rPr>
        <w:t>“Artículo 1.-</w:t>
      </w:r>
      <w:r w:rsidRPr="00F4001A">
        <w:rPr>
          <w:rFonts w:ascii="Palatino Linotype" w:hAnsi="Palatino Linotype"/>
          <w:i/>
          <w:color w:val="000000" w:themeColor="text1"/>
        </w:rPr>
        <w:t xml:space="preserve"> La presente Ley es de orden público y de observancia general en toda la República y tiene por objeto la protección de los datos personales en posesión de los particulares, con la finalidad de regular su tratamiento legítimo, controlado e informado, </w:t>
      </w:r>
      <w:r w:rsidRPr="00F4001A">
        <w:rPr>
          <w:rFonts w:ascii="Palatino Linotype" w:hAnsi="Palatino Linotype"/>
          <w:i/>
          <w:color w:val="000000" w:themeColor="text1"/>
        </w:rPr>
        <w:lastRenderedPageBreak/>
        <w:t>a efecto de garantizar la privacidad y el derecho a la autodeterminación informativa de las personas.”</w:t>
      </w:r>
    </w:p>
    <w:p w14:paraId="684EC54D" w14:textId="77777777" w:rsidR="000D7795" w:rsidRPr="00F4001A" w:rsidRDefault="000D7795" w:rsidP="00EB102E">
      <w:pPr>
        <w:tabs>
          <w:tab w:val="left" w:pos="0"/>
        </w:tabs>
        <w:spacing w:line="360" w:lineRule="auto"/>
        <w:ind w:left="1134"/>
        <w:jc w:val="both"/>
        <w:rPr>
          <w:rFonts w:ascii="Palatino Linotype" w:eastAsia="Palatino Linotype" w:hAnsi="Palatino Linotype" w:cs="Palatino Linotype"/>
          <w:i/>
          <w:color w:val="000000" w:themeColor="text1"/>
        </w:rPr>
      </w:pPr>
    </w:p>
    <w:p w14:paraId="0289F29C" w14:textId="741B36BA" w:rsidR="00837266" w:rsidRPr="00F4001A" w:rsidRDefault="00837266" w:rsidP="00EB102E">
      <w:pPr>
        <w:numPr>
          <w:ilvl w:val="0"/>
          <w:numId w:val="34"/>
        </w:numPr>
        <w:tabs>
          <w:tab w:val="left" w:pos="0"/>
        </w:tabs>
        <w:spacing w:line="360" w:lineRule="auto"/>
        <w:ind w:left="0" w:firstLine="0"/>
        <w:jc w:val="both"/>
        <w:rPr>
          <w:rFonts w:ascii="Palatino Linotype" w:eastAsia="Palatino Linotype" w:hAnsi="Palatino Linotype" w:cs="Palatino Linotype"/>
          <w:color w:val="000000" w:themeColor="text1"/>
        </w:rPr>
      </w:pPr>
      <w:r w:rsidRPr="00F4001A">
        <w:rPr>
          <w:rFonts w:ascii="Palatino Linotype" w:eastAsia="Palatino Linotype" w:hAnsi="Palatino Linotype" w:cs="Palatino Linotype"/>
          <w:color w:val="000000" w:themeColor="text1"/>
        </w:rPr>
        <w:t>Por lo que el particular deberá de ser responsable en el buen uso de la información proporcionada, pues se trata de datos personales que le fueron proporcionados por haber incurrido en una probable violación a la privacidad de las personas.</w:t>
      </w:r>
    </w:p>
    <w:p w14:paraId="1FB1C973" w14:textId="77777777" w:rsidR="00837266" w:rsidRPr="00F4001A" w:rsidRDefault="00837266" w:rsidP="00EB102E">
      <w:pPr>
        <w:tabs>
          <w:tab w:val="left" w:pos="0"/>
        </w:tabs>
        <w:spacing w:line="360" w:lineRule="auto"/>
        <w:ind w:left="1134"/>
        <w:jc w:val="both"/>
        <w:rPr>
          <w:rFonts w:ascii="Palatino Linotype" w:eastAsia="Palatino Linotype" w:hAnsi="Palatino Linotype" w:cs="Palatino Linotype"/>
          <w:i/>
          <w:color w:val="000000" w:themeColor="text1"/>
        </w:rPr>
      </w:pPr>
    </w:p>
    <w:p w14:paraId="22BD1D05" w14:textId="3C210D47" w:rsidR="00EA3C7F" w:rsidRPr="00F4001A" w:rsidRDefault="00F87638" w:rsidP="00EB102E">
      <w:pPr>
        <w:tabs>
          <w:tab w:val="left" w:pos="0"/>
        </w:tabs>
        <w:spacing w:line="360" w:lineRule="auto"/>
        <w:jc w:val="both"/>
        <w:rPr>
          <w:rFonts w:ascii="Palatino Linotype" w:eastAsia="Palatino Linotype" w:hAnsi="Palatino Linotype" w:cs="Palatino Linotype"/>
          <w:b/>
          <w:color w:val="000000" w:themeColor="text1"/>
        </w:rPr>
      </w:pPr>
      <w:r w:rsidRPr="00F4001A">
        <w:rPr>
          <w:rFonts w:ascii="Palatino Linotype" w:eastAsia="Palatino Linotype" w:hAnsi="Palatino Linotype" w:cs="Palatino Linotype"/>
          <w:b/>
          <w:color w:val="000000" w:themeColor="text1"/>
        </w:rPr>
        <w:t>QUINTO</w:t>
      </w:r>
      <w:r w:rsidR="00EA3C7F" w:rsidRPr="00F4001A">
        <w:rPr>
          <w:rFonts w:ascii="Palatino Linotype" w:eastAsia="Palatino Linotype" w:hAnsi="Palatino Linotype" w:cs="Palatino Linotype"/>
          <w:b/>
          <w:color w:val="000000" w:themeColor="text1"/>
        </w:rPr>
        <w:t xml:space="preserve">. </w:t>
      </w:r>
      <w:r w:rsidR="00EA3C7F" w:rsidRPr="00F4001A">
        <w:rPr>
          <w:rFonts w:ascii="Palatino Linotype" w:hAnsi="Palatino Linotype"/>
          <w:b/>
          <w:color w:val="000000" w:themeColor="text1"/>
        </w:rPr>
        <w:t>Decisión</w:t>
      </w:r>
    </w:p>
    <w:p w14:paraId="42AB618E" w14:textId="4114BB07" w:rsidR="00AA7FA7" w:rsidRPr="00F4001A" w:rsidRDefault="00837266" w:rsidP="00EB102E">
      <w:pPr>
        <w:numPr>
          <w:ilvl w:val="0"/>
          <w:numId w:val="36"/>
        </w:numPr>
        <w:tabs>
          <w:tab w:val="left" w:pos="0"/>
        </w:tabs>
        <w:spacing w:line="360" w:lineRule="auto"/>
        <w:jc w:val="both"/>
        <w:rPr>
          <w:rFonts w:ascii="Palatino Linotype" w:eastAsia="Calibri" w:hAnsi="Palatino Linotype" w:cs="Arial"/>
          <w:color w:val="000000" w:themeColor="text1"/>
          <w:lang w:val="es-ES"/>
        </w:rPr>
      </w:pPr>
      <w:r w:rsidRPr="00F4001A">
        <w:rPr>
          <w:rFonts w:ascii="Palatino Linotype" w:eastAsia="Calibri" w:hAnsi="Palatino Linotype" w:cs="Arial"/>
          <w:color w:val="000000" w:themeColor="text1"/>
          <w:lang w:val="es-ES"/>
        </w:rPr>
        <w:t xml:space="preserve">Después de haber </w:t>
      </w:r>
      <w:r w:rsidRPr="00F4001A">
        <w:rPr>
          <w:rFonts w:ascii="Palatino Linotype" w:hAnsi="Palatino Linotype"/>
          <w:color w:val="000000" w:themeColor="text1"/>
        </w:rPr>
        <w:t xml:space="preserve"> analizado</w:t>
      </w:r>
      <w:r w:rsidR="00AA7FA7" w:rsidRPr="00F4001A">
        <w:rPr>
          <w:rFonts w:ascii="Palatino Linotype" w:hAnsi="Palatino Linotype"/>
          <w:color w:val="000000" w:themeColor="text1"/>
        </w:rPr>
        <w:t xml:space="preserve"> las actuaciones realizadas por las partes en el expediente radicado en el Sistema de Acceso a la Información Mexiquense </w:t>
      </w:r>
      <w:r w:rsidR="00AA7FA7" w:rsidRPr="00F4001A">
        <w:rPr>
          <w:rFonts w:ascii="Palatino Linotype" w:hAnsi="Palatino Linotype"/>
          <w:b/>
          <w:bCs/>
          <w:color w:val="000000" w:themeColor="text1"/>
        </w:rPr>
        <w:t>(SAIMEX),</w:t>
      </w:r>
      <w:r w:rsidR="00AA7FA7" w:rsidRPr="00F4001A">
        <w:rPr>
          <w:rFonts w:ascii="Palatino Linotype" w:hAnsi="Palatino Linotype"/>
          <w:color w:val="000000" w:themeColor="text1"/>
        </w:rPr>
        <w:t xml:space="preserve"> bajo el número </w:t>
      </w:r>
      <w:r w:rsidRPr="00F4001A">
        <w:rPr>
          <w:rFonts w:ascii="Palatino Linotype" w:hAnsi="Palatino Linotype"/>
          <w:b/>
          <w:bCs/>
          <w:color w:val="000000" w:themeColor="text1"/>
        </w:rPr>
        <w:t>07253</w:t>
      </w:r>
      <w:r w:rsidR="00AA7FA7" w:rsidRPr="00F4001A">
        <w:rPr>
          <w:rFonts w:ascii="Palatino Linotype" w:hAnsi="Palatino Linotype"/>
          <w:b/>
          <w:bCs/>
          <w:color w:val="000000" w:themeColor="text1"/>
        </w:rPr>
        <w:t>/INFOEM/IP/RR/2025</w:t>
      </w:r>
      <w:r w:rsidR="00AA7FA7" w:rsidRPr="00F4001A">
        <w:rPr>
          <w:rFonts w:ascii="Palatino Linotype" w:hAnsi="Palatino Linotype"/>
          <w:color w:val="000000" w:themeColor="text1"/>
        </w:rPr>
        <w:t xml:space="preserve"> con fundamento en la </w:t>
      </w:r>
      <w:r w:rsidR="00AA7FA7" w:rsidRPr="00F4001A">
        <w:rPr>
          <w:rFonts w:ascii="Palatino Linotype" w:hAnsi="Palatino Linotype"/>
          <w:b/>
          <w:color w:val="000000" w:themeColor="text1"/>
        </w:rPr>
        <w:t>fracción V del artículo 192</w:t>
      </w:r>
      <w:r w:rsidR="00AA7FA7" w:rsidRPr="00F4001A">
        <w:rPr>
          <w:rFonts w:ascii="Palatino Linotype" w:hAnsi="Palatino Linotype"/>
          <w:color w:val="000000" w:themeColor="text1"/>
        </w:rPr>
        <w:t xml:space="preserve">, de la Ley de Transparencia y Acceso a la Información Pública del Estado de México y Municipios, se </w:t>
      </w:r>
      <w:r w:rsidR="00AA7FA7" w:rsidRPr="00F4001A">
        <w:rPr>
          <w:rFonts w:ascii="Palatino Linotype" w:hAnsi="Palatino Linotype"/>
          <w:b/>
          <w:bCs/>
          <w:color w:val="000000" w:themeColor="text1"/>
        </w:rPr>
        <w:t>SOBRESEE</w:t>
      </w:r>
      <w:r w:rsidR="00AA7FA7" w:rsidRPr="00F4001A">
        <w:rPr>
          <w:rFonts w:ascii="Palatino Linotype" w:hAnsi="Palatino Linotype"/>
          <w:color w:val="000000" w:themeColor="text1"/>
        </w:rPr>
        <w:t xml:space="preserve"> el recurso de revisión, </w:t>
      </w:r>
      <w:r w:rsidR="00F87638" w:rsidRPr="00F4001A">
        <w:rPr>
          <w:rFonts w:ascii="Palatino Linotype" w:hAnsi="Palatino Linotype"/>
          <w:b/>
          <w:color w:val="000000" w:themeColor="text1"/>
        </w:rPr>
        <w:t>cuando por cualquier motivo quede sin materia.</w:t>
      </w:r>
    </w:p>
    <w:p w14:paraId="0897CD4B" w14:textId="77777777" w:rsidR="00AA7FA7" w:rsidRPr="00F4001A" w:rsidRDefault="00AA7FA7" w:rsidP="00EB102E">
      <w:pPr>
        <w:tabs>
          <w:tab w:val="left" w:pos="0"/>
        </w:tabs>
        <w:spacing w:line="360" w:lineRule="auto"/>
        <w:jc w:val="both"/>
        <w:rPr>
          <w:rFonts w:ascii="Palatino Linotype" w:eastAsia="Calibri" w:hAnsi="Palatino Linotype" w:cs="Arial"/>
          <w:color w:val="000000" w:themeColor="text1"/>
          <w:lang w:val="es-ES"/>
        </w:rPr>
      </w:pPr>
    </w:p>
    <w:p w14:paraId="5720C299" w14:textId="334C1FE5" w:rsidR="00AB673E" w:rsidRPr="00F4001A" w:rsidRDefault="00AB673E" w:rsidP="00EB102E">
      <w:pPr>
        <w:pStyle w:val="Prrafodelista"/>
        <w:numPr>
          <w:ilvl w:val="0"/>
          <w:numId w:val="36"/>
        </w:numPr>
        <w:tabs>
          <w:tab w:val="left" w:pos="0"/>
        </w:tabs>
        <w:spacing w:line="360" w:lineRule="auto"/>
        <w:jc w:val="both"/>
        <w:rPr>
          <w:rFonts w:ascii="Palatino Linotype" w:hAnsi="Palatino Linotype" w:cs="Arial"/>
          <w:color w:val="000000" w:themeColor="text1"/>
        </w:rPr>
      </w:pPr>
      <w:r w:rsidRPr="00F4001A">
        <w:rPr>
          <w:rFonts w:ascii="Palatino Linotype" w:hAnsi="Palatino Linotype"/>
          <w:color w:val="000000" w:themeColor="text1"/>
          <w:lang w:val="es-ES"/>
        </w:rPr>
        <w:t xml:space="preserve">Por lo anteriormente expuesto y fundado, este </w:t>
      </w:r>
      <w:r w:rsidRPr="00F4001A">
        <w:rPr>
          <w:rFonts w:ascii="Palatino Linotype" w:hAnsi="Palatino Linotype"/>
          <w:b/>
          <w:bCs/>
          <w:color w:val="000000" w:themeColor="text1"/>
          <w:lang w:val="es-ES"/>
        </w:rPr>
        <w:t>ÓRGANO GARANTE</w:t>
      </w:r>
      <w:r w:rsidRPr="00F4001A">
        <w:rPr>
          <w:rFonts w:ascii="Palatino Linotype" w:hAnsi="Palatino Linotype"/>
          <w:color w:val="000000" w:themeColor="text1"/>
          <w:lang w:val="es-ES"/>
        </w:rPr>
        <w:t xml:space="preserve"> emite los siguientes:</w:t>
      </w:r>
    </w:p>
    <w:p w14:paraId="0E1C583E" w14:textId="77777777" w:rsidR="00D53EB9" w:rsidRPr="00F4001A" w:rsidRDefault="00D53EB9" w:rsidP="00EB102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0D90C848" w14:textId="77777777" w:rsidR="00EB0F49" w:rsidRPr="00F4001A" w:rsidRDefault="001D3081" w:rsidP="00EB102E">
      <w:pPr>
        <w:pStyle w:val="Ttulo1"/>
        <w:tabs>
          <w:tab w:val="left" w:pos="0"/>
        </w:tabs>
        <w:spacing w:before="0" w:line="360" w:lineRule="auto"/>
        <w:jc w:val="center"/>
        <w:rPr>
          <w:b w:val="0"/>
          <w:szCs w:val="24"/>
        </w:rPr>
      </w:pPr>
      <w:r w:rsidRPr="00F4001A">
        <w:rPr>
          <w:szCs w:val="24"/>
        </w:rPr>
        <w:t>R E S O L U T I V O S</w:t>
      </w:r>
    </w:p>
    <w:p w14:paraId="06602795" w14:textId="77777777" w:rsidR="00EB0F49" w:rsidRPr="00F4001A" w:rsidRDefault="00EB0F49" w:rsidP="00EB102E">
      <w:pPr>
        <w:tabs>
          <w:tab w:val="left" w:pos="0"/>
        </w:tabs>
        <w:spacing w:line="360" w:lineRule="auto"/>
        <w:rPr>
          <w:rFonts w:ascii="Palatino Linotype" w:eastAsia="Palatino Linotype" w:hAnsi="Palatino Linotype" w:cs="Palatino Linotype"/>
          <w:color w:val="000000" w:themeColor="text1"/>
        </w:rPr>
      </w:pPr>
    </w:p>
    <w:p w14:paraId="6C60C359" w14:textId="422CF474" w:rsidR="00F87638" w:rsidRPr="00F4001A" w:rsidRDefault="00837266" w:rsidP="00EB102E">
      <w:pPr>
        <w:tabs>
          <w:tab w:val="left" w:pos="0"/>
        </w:tabs>
        <w:spacing w:line="360" w:lineRule="auto"/>
        <w:jc w:val="both"/>
        <w:rPr>
          <w:rFonts w:ascii="Palatino Linotype" w:hAnsi="Palatino Linotype"/>
          <w:bCs/>
          <w:color w:val="000000" w:themeColor="text1"/>
        </w:rPr>
      </w:pPr>
      <w:r w:rsidRPr="00F4001A">
        <w:rPr>
          <w:rFonts w:ascii="Palatino Linotype" w:hAnsi="Palatino Linotype"/>
          <w:b/>
          <w:color w:val="000000" w:themeColor="text1"/>
        </w:rPr>
        <w:t>PRIMERO</w:t>
      </w:r>
      <w:r w:rsidRPr="00F4001A">
        <w:rPr>
          <w:rFonts w:ascii="Palatino Linotype" w:hAnsi="Palatino Linotype"/>
          <w:color w:val="000000" w:themeColor="text1"/>
        </w:rPr>
        <w:t xml:space="preserve">. </w:t>
      </w:r>
      <w:r w:rsidR="00F87638" w:rsidRPr="00F4001A">
        <w:rPr>
          <w:rFonts w:ascii="Palatino Linotype" w:hAnsi="Palatino Linotype"/>
          <w:color w:val="000000" w:themeColor="text1"/>
        </w:rPr>
        <w:t xml:space="preserve">Se </w:t>
      </w:r>
      <w:r w:rsidR="00F87638" w:rsidRPr="00F4001A">
        <w:rPr>
          <w:rFonts w:ascii="Palatino Linotype" w:hAnsi="Palatino Linotype"/>
          <w:b/>
          <w:color w:val="000000" w:themeColor="text1"/>
        </w:rPr>
        <w:t xml:space="preserve">SOBRESEE </w:t>
      </w:r>
      <w:r w:rsidR="00F87638" w:rsidRPr="00F4001A">
        <w:rPr>
          <w:rFonts w:ascii="Palatino Linotype" w:hAnsi="Palatino Linotype"/>
          <w:color w:val="000000" w:themeColor="text1"/>
        </w:rPr>
        <w:t xml:space="preserve">el recurso de revisión número </w:t>
      </w:r>
      <w:r w:rsidRPr="00F4001A">
        <w:rPr>
          <w:rFonts w:ascii="Palatino Linotype" w:hAnsi="Palatino Linotype"/>
          <w:b/>
          <w:color w:val="000000" w:themeColor="text1"/>
        </w:rPr>
        <w:t>0725</w:t>
      </w:r>
      <w:r w:rsidR="00F87638" w:rsidRPr="00F4001A">
        <w:rPr>
          <w:rFonts w:ascii="Palatino Linotype" w:hAnsi="Palatino Linotype"/>
          <w:b/>
          <w:color w:val="000000" w:themeColor="text1"/>
        </w:rPr>
        <w:t xml:space="preserve">3/INFOEM/IP/RR/2025 </w:t>
      </w:r>
      <w:r w:rsidR="00F87638" w:rsidRPr="00F4001A">
        <w:rPr>
          <w:rFonts w:ascii="Palatino Linotype" w:hAnsi="Palatino Linotype"/>
          <w:bCs/>
          <w:color w:val="000000" w:themeColor="text1"/>
        </w:rPr>
        <w:t>de conformidad con la fracción V del artículo 192 de la Ley de Transparencia y Acceso a la Información Pública del Estado de México y Municipios</w:t>
      </w:r>
      <w:r w:rsidR="00F87638" w:rsidRPr="00F4001A">
        <w:rPr>
          <w:rFonts w:ascii="Palatino Linotype" w:hAnsi="Palatino Linotype"/>
          <w:color w:val="000000" w:themeColor="text1"/>
        </w:rPr>
        <w:t xml:space="preserve">, en términos del </w:t>
      </w:r>
      <w:r w:rsidR="00F87638" w:rsidRPr="00F4001A">
        <w:rPr>
          <w:rFonts w:ascii="Palatino Linotype" w:hAnsi="Palatino Linotype"/>
          <w:b/>
          <w:color w:val="000000" w:themeColor="text1"/>
        </w:rPr>
        <w:t>Considerando TERCERO</w:t>
      </w:r>
      <w:r w:rsidR="00F87638" w:rsidRPr="00F4001A">
        <w:rPr>
          <w:rFonts w:ascii="Palatino Linotype" w:hAnsi="Palatino Linotype"/>
          <w:color w:val="000000" w:themeColor="text1"/>
        </w:rPr>
        <w:t xml:space="preserve"> de la presente resolución.</w:t>
      </w:r>
    </w:p>
    <w:p w14:paraId="57331ED9" w14:textId="77777777" w:rsidR="00F87638" w:rsidRPr="00F4001A" w:rsidRDefault="00F87638" w:rsidP="00EB102E">
      <w:pPr>
        <w:tabs>
          <w:tab w:val="left" w:pos="0"/>
        </w:tabs>
        <w:spacing w:line="360" w:lineRule="auto"/>
        <w:jc w:val="both"/>
        <w:rPr>
          <w:rFonts w:ascii="Palatino Linotype" w:hAnsi="Palatino Linotype"/>
          <w:color w:val="000000" w:themeColor="text1"/>
        </w:rPr>
      </w:pPr>
    </w:p>
    <w:p w14:paraId="5F334BDD" w14:textId="77777777" w:rsidR="00F87638" w:rsidRPr="00F4001A" w:rsidRDefault="00F87638" w:rsidP="00EB102E">
      <w:pPr>
        <w:pStyle w:val="Sinespaciado"/>
        <w:tabs>
          <w:tab w:val="left" w:pos="0"/>
        </w:tabs>
        <w:spacing w:line="360" w:lineRule="auto"/>
        <w:jc w:val="both"/>
        <w:rPr>
          <w:rFonts w:ascii="Palatino Linotype" w:eastAsia="Calibri" w:hAnsi="Palatino Linotype" w:cs="Arial"/>
          <w:bCs/>
          <w:color w:val="000000" w:themeColor="text1"/>
          <w:lang w:val="es-ES"/>
        </w:rPr>
      </w:pPr>
      <w:r w:rsidRPr="00F4001A">
        <w:rPr>
          <w:rFonts w:ascii="Palatino Linotype" w:eastAsia="Calibri" w:hAnsi="Palatino Linotype" w:cs="Arial"/>
          <w:b/>
          <w:bCs/>
          <w:color w:val="000000" w:themeColor="text1"/>
          <w:lang w:val="es-ES"/>
        </w:rPr>
        <w:lastRenderedPageBreak/>
        <w:t xml:space="preserve">SEGUNDO. Notifíquese </w:t>
      </w:r>
      <w:r w:rsidRPr="00F4001A">
        <w:rPr>
          <w:rFonts w:ascii="Palatino Linotype" w:eastAsia="Calibri" w:hAnsi="Palatino Linotype" w:cs="Arial"/>
          <w:bCs/>
          <w:color w:val="000000" w:themeColor="text1"/>
          <w:lang w:val="es-ES"/>
        </w:rPr>
        <w:t xml:space="preserve">a través del Sistema de Acceso a la Información Mexiquense </w:t>
      </w:r>
      <w:r w:rsidRPr="00F4001A">
        <w:rPr>
          <w:rFonts w:ascii="Palatino Linotype" w:eastAsia="Calibri" w:hAnsi="Palatino Linotype" w:cs="Arial"/>
          <w:b/>
          <w:bCs/>
          <w:color w:val="000000" w:themeColor="text1"/>
          <w:lang w:val="es-ES"/>
        </w:rPr>
        <w:t xml:space="preserve">(SAIMEX) </w:t>
      </w:r>
      <w:r w:rsidRPr="00F4001A">
        <w:rPr>
          <w:rFonts w:ascii="Palatino Linotype" w:eastAsia="Calibri" w:hAnsi="Palatino Linotype" w:cs="Arial"/>
          <w:bCs/>
          <w:color w:val="000000" w:themeColor="text1"/>
          <w:lang w:val="es-ES"/>
        </w:rPr>
        <w:t>la presente resolución al Titular de la Unidad de Transparencia del</w:t>
      </w:r>
      <w:r w:rsidRPr="00F4001A">
        <w:rPr>
          <w:rFonts w:ascii="Palatino Linotype" w:eastAsia="Calibri" w:hAnsi="Palatino Linotype" w:cs="Arial"/>
          <w:b/>
          <w:bCs/>
          <w:color w:val="000000" w:themeColor="text1"/>
          <w:lang w:val="es-ES"/>
        </w:rPr>
        <w:t xml:space="preserve"> SUJETO OBLIGADO.</w:t>
      </w:r>
    </w:p>
    <w:p w14:paraId="4DF23FBE" w14:textId="77777777" w:rsidR="00F87638" w:rsidRPr="00F4001A" w:rsidRDefault="00F87638" w:rsidP="00EB102E">
      <w:pPr>
        <w:tabs>
          <w:tab w:val="left" w:pos="0"/>
          <w:tab w:val="left" w:pos="993"/>
        </w:tabs>
        <w:spacing w:line="360" w:lineRule="auto"/>
        <w:jc w:val="both"/>
        <w:rPr>
          <w:rFonts w:ascii="Palatino Linotype" w:hAnsi="Palatino Linotype" w:cs="Tahoma"/>
          <w:bCs/>
          <w:iCs/>
          <w:color w:val="000000" w:themeColor="text1"/>
        </w:rPr>
      </w:pPr>
    </w:p>
    <w:p w14:paraId="6184296C" w14:textId="10559646" w:rsidR="00F87638" w:rsidRPr="00F4001A" w:rsidRDefault="00F87638" w:rsidP="00EB102E">
      <w:pPr>
        <w:tabs>
          <w:tab w:val="left" w:pos="0"/>
          <w:tab w:val="left" w:pos="8080"/>
        </w:tabs>
        <w:spacing w:line="360" w:lineRule="auto"/>
        <w:contextualSpacing/>
        <w:jc w:val="both"/>
        <w:rPr>
          <w:rFonts w:ascii="Palatino Linotype" w:eastAsia="Calibri" w:hAnsi="Palatino Linotype" w:cs="Arial"/>
          <w:b/>
          <w:bCs/>
          <w:color w:val="000000" w:themeColor="text1"/>
          <w:lang w:val="es-ES"/>
        </w:rPr>
      </w:pPr>
      <w:r w:rsidRPr="00F4001A">
        <w:rPr>
          <w:rFonts w:ascii="Palatino Linotype" w:eastAsia="Palatino Linotype" w:hAnsi="Palatino Linotype" w:cs="Palatino Linotype"/>
          <w:b/>
          <w:color w:val="000000" w:themeColor="text1"/>
        </w:rPr>
        <w:t xml:space="preserve">TERCERO. </w:t>
      </w:r>
      <w:r w:rsidRPr="00F4001A">
        <w:rPr>
          <w:rFonts w:ascii="Palatino Linotype" w:hAnsi="Palatino Linotype"/>
          <w:b/>
          <w:bCs/>
          <w:color w:val="000000" w:themeColor="text1"/>
          <w:lang w:val="es-ES"/>
        </w:rPr>
        <w:t xml:space="preserve">Notifíquese </w:t>
      </w:r>
      <w:r w:rsidRPr="00F4001A">
        <w:rPr>
          <w:rFonts w:ascii="Palatino Linotype" w:hAnsi="Palatino Linotype"/>
          <w:bCs/>
          <w:color w:val="000000" w:themeColor="text1"/>
          <w:lang w:val="es-ES"/>
        </w:rPr>
        <w:t xml:space="preserve">a la parte </w:t>
      </w:r>
      <w:r w:rsidRPr="00F4001A">
        <w:rPr>
          <w:rFonts w:ascii="Palatino Linotype" w:hAnsi="Palatino Linotype"/>
          <w:b/>
          <w:bCs/>
          <w:color w:val="000000" w:themeColor="text1"/>
          <w:lang w:val="es-ES"/>
        </w:rPr>
        <w:t>RECURRENTE</w:t>
      </w:r>
      <w:r w:rsidRPr="00F4001A">
        <w:rPr>
          <w:rFonts w:ascii="Palatino Linotype" w:hAnsi="Palatino Linotype"/>
          <w:color w:val="000000" w:themeColor="text1"/>
        </w:rPr>
        <w:t xml:space="preserve"> a </w:t>
      </w:r>
      <w:r w:rsidRPr="00F4001A">
        <w:rPr>
          <w:rFonts w:ascii="Palatino Linotype" w:eastAsia="Calibri" w:hAnsi="Palatino Linotype" w:cs="Arial"/>
          <w:bCs/>
          <w:color w:val="000000" w:themeColor="text1"/>
          <w:lang w:val="es-ES"/>
        </w:rPr>
        <w:t xml:space="preserve">través del Sistema de Acceso a la Información Mexiquense </w:t>
      </w:r>
      <w:r w:rsidRPr="00F4001A">
        <w:rPr>
          <w:rFonts w:ascii="Palatino Linotype" w:eastAsia="Calibri" w:hAnsi="Palatino Linotype" w:cs="Arial"/>
          <w:b/>
          <w:bCs/>
          <w:color w:val="000000" w:themeColor="text1"/>
          <w:lang w:val="es-ES"/>
        </w:rPr>
        <w:t xml:space="preserve">(SAIMEX) </w:t>
      </w:r>
      <w:r w:rsidRPr="00F4001A">
        <w:rPr>
          <w:rFonts w:ascii="Palatino Linotype" w:eastAsia="Calibri" w:hAnsi="Palatino Linotype" w:cs="Arial"/>
          <w:bCs/>
          <w:color w:val="000000" w:themeColor="text1"/>
          <w:lang w:val="es-ES"/>
        </w:rPr>
        <w:t>la presente resolución.</w:t>
      </w:r>
    </w:p>
    <w:p w14:paraId="2636066D" w14:textId="77777777" w:rsidR="00F87638" w:rsidRPr="00F4001A" w:rsidRDefault="00F87638" w:rsidP="00EB102E">
      <w:pPr>
        <w:tabs>
          <w:tab w:val="left" w:pos="0"/>
          <w:tab w:val="left" w:pos="8080"/>
        </w:tabs>
        <w:spacing w:line="360" w:lineRule="auto"/>
        <w:contextualSpacing/>
        <w:jc w:val="both"/>
        <w:rPr>
          <w:rFonts w:ascii="Palatino Linotype" w:eastAsia="Calibri" w:hAnsi="Palatino Linotype" w:cs="Arial"/>
          <w:b/>
          <w:bCs/>
          <w:color w:val="000000" w:themeColor="text1"/>
          <w:lang w:val="es-ES"/>
        </w:rPr>
      </w:pPr>
    </w:p>
    <w:p w14:paraId="01A1568C" w14:textId="2398BACB" w:rsidR="00F87638" w:rsidRPr="00F4001A" w:rsidRDefault="00F87638" w:rsidP="00EB102E">
      <w:pPr>
        <w:pStyle w:val="Sinespaciado"/>
        <w:tabs>
          <w:tab w:val="left" w:pos="0"/>
        </w:tabs>
        <w:spacing w:line="360" w:lineRule="auto"/>
        <w:jc w:val="both"/>
        <w:rPr>
          <w:rFonts w:ascii="Palatino Linotype" w:eastAsia="MS Mincho" w:hAnsi="Palatino Linotype"/>
          <w:color w:val="000000" w:themeColor="text1"/>
          <w:lang w:val="es-ES"/>
        </w:rPr>
      </w:pPr>
      <w:r w:rsidRPr="00F4001A">
        <w:rPr>
          <w:rFonts w:ascii="Palatino Linotype" w:hAnsi="Palatino Linotype" w:cs="Arial"/>
          <w:b/>
          <w:color w:val="000000" w:themeColor="text1"/>
        </w:rPr>
        <w:t xml:space="preserve">CUARTO. </w:t>
      </w:r>
      <w:r w:rsidRPr="00F4001A">
        <w:rPr>
          <w:rFonts w:ascii="Palatino Linotype" w:eastAsia="MS Mincho" w:hAnsi="Palatino Linotype"/>
          <w:color w:val="000000" w:themeColor="text1"/>
          <w:lang w:val="es-ES"/>
        </w:rPr>
        <w:t xml:space="preserve">Se hace del conocimiento de la parte </w:t>
      </w:r>
      <w:r w:rsidRPr="00F4001A">
        <w:rPr>
          <w:rFonts w:ascii="Palatino Linotype" w:hAnsi="Palatino Linotype"/>
          <w:b/>
          <w:bCs/>
          <w:color w:val="000000" w:themeColor="text1"/>
          <w:lang w:val="es-ES"/>
        </w:rPr>
        <w:t>RECURRENTE</w:t>
      </w:r>
      <w:r w:rsidRPr="00F4001A">
        <w:rPr>
          <w:rFonts w:ascii="Palatino Linotype" w:hAnsi="Palatino Linotype"/>
          <w:color w:val="000000" w:themeColor="text1"/>
        </w:rPr>
        <w:t xml:space="preserve"> </w:t>
      </w:r>
      <w:r w:rsidRPr="00F4001A">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4001A">
        <w:rPr>
          <w:rFonts w:ascii="Palatino Linotype" w:eastAsia="MS Mincho" w:hAnsi="Palatino Linotype"/>
          <w:bCs/>
          <w:color w:val="000000" w:themeColor="text1"/>
          <w:lang w:val="es-ES"/>
        </w:rPr>
        <w:t>vía juicio de amparo</w:t>
      </w:r>
      <w:r w:rsidRPr="00F4001A">
        <w:rPr>
          <w:rFonts w:ascii="Palatino Linotype" w:eastAsia="MS Mincho" w:hAnsi="Palatino Linotype"/>
          <w:color w:val="000000" w:themeColor="text1"/>
          <w:lang w:val="es-ES"/>
        </w:rPr>
        <w:t> en los términos de las leyes aplicables.</w:t>
      </w:r>
    </w:p>
    <w:p w14:paraId="2581EF42" w14:textId="77777777" w:rsidR="00F87638" w:rsidRPr="00F4001A" w:rsidRDefault="00F87638" w:rsidP="00EB102E">
      <w:pPr>
        <w:pStyle w:val="Sinespaciado"/>
        <w:tabs>
          <w:tab w:val="left" w:pos="0"/>
        </w:tabs>
        <w:spacing w:line="360" w:lineRule="auto"/>
        <w:jc w:val="both"/>
        <w:rPr>
          <w:rFonts w:ascii="Palatino Linotype" w:eastAsia="MS Mincho" w:hAnsi="Palatino Linotype"/>
          <w:color w:val="000000" w:themeColor="text1"/>
          <w:lang w:val="es-ES"/>
        </w:rPr>
      </w:pPr>
    </w:p>
    <w:p w14:paraId="4C76EC00" w14:textId="479CBAB8" w:rsidR="00EB0F49" w:rsidRPr="00F4001A" w:rsidRDefault="00F87638" w:rsidP="00EB102E">
      <w:pPr>
        <w:tabs>
          <w:tab w:val="left" w:pos="0"/>
        </w:tabs>
        <w:spacing w:line="360" w:lineRule="auto"/>
        <w:jc w:val="both"/>
        <w:rPr>
          <w:rFonts w:ascii="Palatino Linotype" w:eastAsiaTheme="minorHAnsi" w:hAnsi="Palatino Linotype" w:cstheme="minorBidi"/>
          <w:color w:val="000000" w:themeColor="text1"/>
          <w:lang w:eastAsia="es-ES_tradnl"/>
        </w:rPr>
      </w:pPr>
      <w:r w:rsidRPr="00F4001A">
        <w:rPr>
          <w:rFonts w:ascii="Palatino Linotype" w:eastAsia="MS Mincho" w:hAnsi="Palatino Linotype"/>
          <w:b/>
          <w:color w:val="000000" w:themeColor="text1"/>
        </w:rPr>
        <w:t>QUINTO.</w:t>
      </w:r>
      <w:r w:rsidRPr="00F4001A">
        <w:rPr>
          <w:rFonts w:ascii="Palatino Linotype" w:eastAsiaTheme="minorHAnsi" w:hAnsi="Palatino Linotype" w:cstheme="minorBidi"/>
          <w:b/>
          <w:color w:val="000000" w:themeColor="text1"/>
          <w:lang w:eastAsia="es-ES_tradnl"/>
        </w:rPr>
        <w:t xml:space="preserve"> Gírese</w:t>
      </w:r>
      <w:r w:rsidRPr="00F4001A">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F4001A">
        <w:rPr>
          <w:rFonts w:ascii="Palatino Linotype" w:eastAsiaTheme="minorHAnsi" w:hAnsi="Palatino Linotype" w:cstheme="minorBidi"/>
          <w:b/>
          <w:bCs/>
          <w:color w:val="000000" w:themeColor="text1"/>
          <w:lang w:eastAsia="es-ES_tradnl"/>
        </w:rPr>
        <w:t>Considerando CUARTO</w:t>
      </w:r>
      <w:r w:rsidRPr="00F4001A">
        <w:rPr>
          <w:rFonts w:ascii="Palatino Linotype" w:eastAsiaTheme="minorHAnsi" w:hAnsi="Palatino Linotype" w:cstheme="minorBidi"/>
          <w:color w:val="000000" w:themeColor="text1"/>
          <w:lang w:eastAsia="es-ES_tradnl"/>
        </w:rPr>
        <w:t xml:space="preserve"> de la presente resolución.</w:t>
      </w:r>
    </w:p>
    <w:p w14:paraId="51AAE85F" w14:textId="77777777" w:rsidR="00837266" w:rsidRPr="00F4001A" w:rsidRDefault="00837266" w:rsidP="00EB102E">
      <w:pPr>
        <w:tabs>
          <w:tab w:val="left" w:pos="0"/>
        </w:tabs>
        <w:spacing w:line="360" w:lineRule="auto"/>
        <w:jc w:val="both"/>
        <w:rPr>
          <w:rFonts w:ascii="Palatino Linotype" w:eastAsiaTheme="minorHAnsi" w:hAnsi="Palatino Linotype" w:cstheme="minorBidi"/>
          <w:color w:val="000000" w:themeColor="text1"/>
          <w:lang w:eastAsia="es-ES_tradnl"/>
        </w:rPr>
      </w:pPr>
    </w:p>
    <w:p w14:paraId="1D0470A4" w14:textId="38486F57" w:rsidR="00EB102E" w:rsidRDefault="00F4001A" w:rsidP="00EB102E">
      <w:pPr>
        <w:spacing w:line="360" w:lineRule="auto"/>
        <w:ind w:right="49"/>
        <w:jc w:val="both"/>
        <w:rPr>
          <w:rFonts w:ascii="Palatino Linotype" w:eastAsia="Palatino Linotype" w:hAnsi="Palatino Linotype" w:cs="Palatino Linotype"/>
        </w:rPr>
      </w:pPr>
      <w:r w:rsidRPr="00F400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w:t>
      </w:r>
      <w:r w:rsidRPr="00F4001A">
        <w:rPr>
          <w:rFonts w:ascii="Palatino Linotype" w:eastAsia="Palatino Linotype" w:hAnsi="Palatino Linotype" w:cs="Palatino Linotype"/>
        </w:rPr>
        <w:lastRenderedPageBreak/>
        <w:t>ORDINARIA, CELEBRADA EL VEINTISIETE (27) DE AGOSTO DE DOS MIL VEINTICINCO, ANTE EL SECRETARIO TÉCNICO DEL PLENO ALEXIS TAPIA RAMÍREZ</w:t>
      </w:r>
      <w:r w:rsidR="00EB102E" w:rsidRPr="00F4001A">
        <w:rPr>
          <w:rFonts w:ascii="Palatino Linotype" w:eastAsia="Palatino Linotype" w:hAnsi="Palatino Linotype" w:cs="Palatino Linotype"/>
        </w:rPr>
        <w:t>.</w:t>
      </w:r>
    </w:p>
    <w:p w14:paraId="2F5B537F" w14:textId="77777777" w:rsidR="00F8690A" w:rsidRDefault="00F8690A" w:rsidP="00EB102E">
      <w:pPr>
        <w:spacing w:line="360" w:lineRule="auto"/>
        <w:ind w:right="49"/>
        <w:jc w:val="both"/>
        <w:rPr>
          <w:rFonts w:ascii="Palatino Linotype" w:eastAsia="Palatino Linotype" w:hAnsi="Palatino Linotype" w:cs="Palatino Linotype"/>
        </w:rPr>
      </w:pPr>
    </w:p>
    <w:p w14:paraId="5D9EF0FF" w14:textId="77777777" w:rsidR="00F8690A" w:rsidRDefault="00F8690A" w:rsidP="00EB102E">
      <w:pPr>
        <w:spacing w:line="360" w:lineRule="auto"/>
        <w:ind w:right="49"/>
        <w:jc w:val="both"/>
        <w:rPr>
          <w:rFonts w:ascii="Palatino Linotype" w:eastAsia="Palatino Linotype" w:hAnsi="Palatino Linotype" w:cs="Palatino Linotype"/>
        </w:rPr>
      </w:pPr>
    </w:p>
    <w:p w14:paraId="359059E1" w14:textId="77777777" w:rsidR="00F8690A" w:rsidRDefault="00F8690A" w:rsidP="00EB102E">
      <w:pPr>
        <w:spacing w:line="360" w:lineRule="auto"/>
        <w:ind w:right="49"/>
        <w:jc w:val="both"/>
        <w:rPr>
          <w:rFonts w:ascii="Palatino Linotype" w:eastAsia="Palatino Linotype" w:hAnsi="Palatino Linotype" w:cs="Palatino Linotype"/>
        </w:rPr>
      </w:pPr>
    </w:p>
    <w:p w14:paraId="7DD4CE26" w14:textId="77777777" w:rsidR="00F8690A" w:rsidRDefault="00F8690A" w:rsidP="00EB102E">
      <w:pPr>
        <w:spacing w:line="360" w:lineRule="auto"/>
        <w:ind w:right="49"/>
        <w:jc w:val="both"/>
        <w:rPr>
          <w:rFonts w:ascii="Palatino Linotype" w:eastAsia="Palatino Linotype" w:hAnsi="Palatino Linotype" w:cs="Palatino Linotype"/>
        </w:rPr>
      </w:pPr>
    </w:p>
    <w:p w14:paraId="67F57798" w14:textId="77777777" w:rsidR="00F8690A" w:rsidRDefault="00F8690A" w:rsidP="00EB102E">
      <w:pPr>
        <w:spacing w:line="360" w:lineRule="auto"/>
        <w:ind w:right="49"/>
        <w:jc w:val="both"/>
        <w:rPr>
          <w:rFonts w:ascii="Palatino Linotype" w:eastAsia="Palatino Linotype" w:hAnsi="Palatino Linotype" w:cs="Palatino Linotype"/>
        </w:rPr>
      </w:pPr>
    </w:p>
    <w:p w14:paraId="4EFA02B8" w14:textId="77777777" w:rsidR="00F8690A" w:rsidRDefault="00F8690A" w:rsidP="00EB102E">
      <w:pPr>
        <w:spacing w:line="360" w:lineRule="auto"/>
        <w:ind w:right="49"/>
        <w:jc w:val="both"/>
        <w:rPr>
          <w:rFonts w:ascii="Palatino Linotype" w:eastAsia="Palatino Linotype" w:hAnsi="Palatino Linotype" w:cs="Palatino Linotype"/>
        </w:rPr>
      </w:pPr>
    </w:p>
    <w:p w14:paraId="68473A63" w14:textId="77777777" w:rsidR="00F8690A" w:rsidRDefault="00F8690A" w:rsidP="00EB102E">
      <w:pPr>
        <w:spacing w:line="360" w:lineRule="auto"/>
        <w:ind w:right="49"/>
        <w:jc w:val="both"/>
        <w:rPr>
          <w:rFonts w:ascii="Palatino Linotype" w:eastAsia="Palatino Linotype" w:hAnsi="Palatino Linotype" w:cs="Palatino Linotype"/>
        </w:rPr>
      </w:pPr>
    </w:p>
    <w:p w14:paraId="0F97D73D" w14:textId="77777777" w:rsidR="00F8690A" w:rsidRPr="00444783" w:rsidRDefault="00F8690A" w:rsidP="00EB102E">
      <w:pPr>
        <w:spacing w:line="360" w:lineRule="auto"/>
        <w:ind w:right="49"/>
        <w:jc w:val="both"/>
        <w:rPr>
          <w:rFonts w:ascii="Palatino Linotype" w:eastAsia="Palatino Linotype" w:hAnsi="Palatino Linotype" w:cs="Palatino Linotype"/>
        </w:rPr>
      </w:pPr>
    </w:p>
    <w:p w14:paraId="42191A39"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80FDFB0"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053AC0"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07ABD376"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65DC0525"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44BE4DE2"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3BEB117"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59C9EF7" w14:textId="77777777" w:rsidR="00EB0F49" w:rsidRPr="00EB102E" w:rsidRDefault="00EB0F49" w:rsidP="00EB102E">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8B3AE0" w14:textId="77777777" w:rsidR="00EB0F49" w:rsidRPr="00EB102E" w:rsidRDefault="00EB0F49" w:rsidP="00EB102E">
      <w:pPr>
        <w:tabs>
          <w:tab w:val="left" w:pos="0"/>
        </w:tabs>
        <w:spacing w:line="360" w:lineRule="auto"/>
        <w:jc w:val="both"/>
        <w:rPr>
          <w:rFonts w:ascii="Palatino Linotype" w:eastAsia="Palatino Linotype" w:hAnsi="Palatino Linotype" w:cs="Palatino Linotype"/>
          <w:color w:val="000000" w:themeColor="text1"/>
        </w:rPr>
      </w:pPr>
    </w:p>
    <w:p w14:paraId="1C5E98B7" w14:textId="77777777" w:rsidR="00EB0F49" w:rsidRPr="00EB102E" w:rsidRDefault="00EB0F49" w:rsidP="00EB102E">
      <w:pPr>
        <w:pStyle w:val="Ttulo2"/>
        <w:tabs>
          <w:tab w:val="left" w:pos="0"/>
        </w:tabs>
        <w:spacing w:before="0" w:line="360" w:lineRule="auto"/>
        <w:rPr>
          <w:szCs w:val="24"/>
        </w:rPr>
      </w:pPr>
    </w:p>
    <w:p w14:paraId="28E0A982" w14:textId="77777777" w:rsidR="00BA1C6C" w:rsidRPr="00EB102E" w:rsidRDefault="00BA1C6C" w:rsidP="00EB102E">
      <w:pPr>
        <w:pStyle w:val="Ttulo2"/>
        <w:tabs>
          <w:tab w:val="left" w:pos="0"/>
        </w:tabs>
        <w:spacing w:before="0" w:line="360" w:lineRule="auto"/>
        <w:rPr>
          <w:szCs w:val="24"/>
        </w:rPr>
      </w:pPr>
    </w:p>
    <w:sectPr w:rsidR="00BA1C6C" w:rsidRPr="00EB102E" w:rsidSect="00F8690A">
      <w:headerReference w:type="default" r:id="rId8"/>
      <w:footerReference w:type="default" r:id="rId9"/>
      <w:headerReference w:type="first" r:id="rId10"/>
      <w:footerReference w:type="first" r:id="rId11"/>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73E39" w14:textId="77777777" w:rsidR="004E496A" w:rsidRDefault="004E496A">
      <w:r>
        <w:separator/>
      </w:r>
    </w:p>
  </w:endnote>
  <w:endnote w:type="continuationSeparator" w:id="0">
    <w:p w14:paraId="244F29C0" w14:textId="77777777" w:rsidR="004E496A" w:rsidRDefault="004E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837266" w:rsidRDefault="008372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4514E">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4514E">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p>
  <w:p w14:paraId="0C01532C" w14:textId="77777777" w:rsidR="00837266" w:rsidRDefault="0083726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837266" w:rsidRDefault="008372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837266" w:rsidRDefault="008372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4514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4514E">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p w14:paraId="4644BAAA" w14:textId="77777777" w:rsidR="00837266" w:rsidRDefault="0083726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837266" w:rsidRDefault="008372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D8DF8" w14:textId="77777777" w:rsidR="004E496A" w:rsidRDefault="004E496A">
      <w:r>
        <w:separator/>
      </w:r>
    </w:p>
  </w:footnote>
  <w:footnote w:type="continuationSeparator" w:id="0">
    <w:p w14:paraId="7CAE06CE" w14:textId="77777777" w:rsidR="004E496A" w:rsidRDefault="004E4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5"/>
      <w:tblW w:w="6750"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835"/>
      <w:gridCol w:w="3915"/>
    </w:tblGrid>
    <w:tr w:rsidR="00837266" w14:paraId="1D7C34A9" w14:textId="77777777" w:rsidTr="00F8690A">
      <w:trPr>
        <w:trHeight w:val="138"/>
      </w:trPr>
      <w:tc>
        <w:tcPr>
          <w:tcW w:w="2835" w:type="dxa"/>
          <w:vAlign w:val="center"/>
        </w:tcPr>
        <w:p w14:paraId="22563E3E" w14:textId="68A3F282" w:rsidR="00837266" w:rsidRPr="00F8690A" w:rsidRDefault="00837266">
          <w:pPr>
            <w:rPr>
              <w:rFonts w:ascii="Palatino Linotype" w:eastAsia="Palatino Linotype" w:hAnsi="Palatino Linotype" w:cs="Palatino Linotype"/>
              <w:b/>
              <w:sz w:val="24"/>
            </w:rPr>
          </w:pPr>
          <w:r w:rsidRPr="00F8690A">
            <w:rPr>
              <w:rFonts w:ascii="Palatino Linotype" w:eastAsia="Palatino Linotype" w:hAnsi="Palatino Linotype" w:cs="Palatino Linotype"/>
              <w:b/>
              <w:sz w:val="24"/>
            </w:rPr>
            <w:t>Recurso de Revisión:</w:t>
          </w:r>
        </w:p>
      </w:tc>
      <w:tc>
        <w:tcPr>
          <w:tcW w:w="3915" w:type="dxa"/>
          <w:vAlign w:val="center"/>
        </w:tcPr>
        <w:p w14:paraId="619EA065" w14:textId="3622ADA6" w:rsidR="00837266" w:rsidRPr="00F8690A" w:rsidRDefault="0083726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F8690A">
            <w:rPr>
              <w:rFonts w:ascii="Palatino Linotype" w:eastAsia="Palatino Linotype" w:hAnsi="Palatino Linotype" w:cs="Palatino Linotype"/>
              <w:color w:val="000000"/>
              <w:sz w:val="24"/>
            </w:rPr>
            <w:t>07253/INFOEM/IP/RR/2025</w:t>
          </w:r>
        </w:p>
      </w:tc>
    </w:tr>
    <w:tr w:rsidR="00837266" w14:paraId="69F8EB8C" w14:textId="77777777" w:rsidTr="00F8690A">
      <w:trPr>
        <w:trHeight w:val="321"/>
      </w:trPr>
      <w:tc>
        <w:tcPr>
          <w:tcW w:w="2835" w:type="dxa"/>
          <w:vAlign w:val="center"/>
        </w:tcPr>
        <w:p w14:paraId="40FCF56F" w14:textId="77777777" w:rsidR="00837266" w:rsidRPr="00F8690A" w:rsidRDefault="00837266">
          <w:pPr>
            <w:rPr>
              <w:rFonts w:ascii="Palatino Linotype" w:eastAsia="Palatino Linotype" w:hAnsi="Palatino Linotype" w:cs="Palatino Linotype"/>
              <w:b/>
              <w:sz w:val="24"/>
            </w:rPr>
          </w:pPr>
          <w:r w:rsidRPr="00F8690A">
            <w:rPr>
              <w:rFonts w:ascii="Palatino Linotype" w:eastAsia="Palatino Linotype" w:hAnsi="Palatino Linotype" w:cs="Palatino Linotype"/>
              <w:b/>
              <w:sz w:val="24"/>
            </w:rPr>
            <w:t>Sujeto Obligado:</w:t>
          </w:r>
        </w:p>
      </w:tc>
      <w:tc>
        <w:tcPr>
          <w:tcW w:w="3915" w:type="dxa"/>
          <w:vAlign w:val="center"/>
        </w:tcPr>
        <w:p w14:paraId="43608C73" w14:textId="1B17AEF6" w:rsidR="00837266" w:rsidRPr="00F8690A" w:rsidRDefault="00837266" w:rsidP="00481EF5">
          <w:pPr>
            <w:rPr>
              <w:rFonts w:ascii="Palatino Linotype" w:eastAsia="Palatino Linotype" w:hAnsi="Palatino Linotype" w:cs="Palatino Linotype"/>
              <w:sz w:val="24"/>
            </w:rPr>
          </w:pPr>
          <w:r w:rsidRPr="00F8690A">
            <w:rPr>
              <w:rFonts w:ascii="Palatino Linotype" w:eastAsia="Palatino Linotype" w:hAnsi="Palatino Linotype" w:cs="Palatino Linotype"/>
              <w:sz w:val="24"/>
            </w:rPr>
            <w:t>Ayuntamiento de Zinacantepec</w:t>
          </w:r>
        </w:p>
      </w:tc>
    </w:tr>
    <w:tr w:rsidR="00837266" w14:paraId="66E20343" w14:textId="77777777" w:rsidTr="00F8690A">
      <w:trPr>
        <w:trHeight w:val="321"/>
      </w:trPr>
      <w:tc>
        <w:tcPr>
          <w:tcW w:w="2835" w:type="dxa"/>
          <w:vAlign w:val="center"/>
        </w:tcPr>
        <w:p w14:paraId="0D71368D" w14:textId="77777777" w:rsidR="00837266" w:rsidRPr="00F8690A" w:rsidRDefault="00837266">
          <w:pPr>
            <w:rPr>
              <w:rFonts w:ascii="Palatino Linotype" w:eastAsia="Palatino Linotype" w:hAnsi="Palatino Linotype" w:cs="Palatino Linotype"/>
              <w:b/>
              <w:sz w:val="24"/>
            </w:rPr>
          </w:pPr>
          <w:r w:rsidRPr="00F8690A">
            <w:rPr>
              <w:rFonts w:ascii="Palatino Linotype" w:eastAsia="Palatino Linotype" w:hAnsi="Palatino Linotype" w:cs="Palatino Linotype"/>
              <w:b/>
              <w:sz w:val="24"/>
            </w:rPr>
            <w:t>Comisionada Ponente:</w:t>
          </w:r>
        </w:p>
      </w:tc>
      <w:tc>
        <w:tcPr>
          <w:tcW w:w="3915" w:type="dxa"/>
          <w:vAlign w:val="center"/>
        </w:tcPr>
        <w:p w14:paraId="4B4666C9" w14:textId="77777777" w:rsidR="00837266" w:rsidRPr="00F8690A" w:rsidRDefault="0083726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F8690A">
            <w:rPr>
              <w:rFonts w:ascii="Palatino Linotype" w:eastAsia="Palatino Linotype" w:hAnsi="Palatino Linotype" w:cs="Palatino Linotype"/>
              <w:color w:val="000000"/>
              <w:sz w:val="24"/>
            </w:rPr>
            <w:t>María del Rosario Mejía Ayala</w:t>
          </w:r>
        </w:p>
      </w:tc>
    </w:tr>
  </w:tbl>
  <w:p w14:paraId="07A3FDCE" w14:textId="27DF1D86" w:rsidR="00837266" w:rsidRDefault="00F8690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5F2FB29B">
          <wp:simplePos x="0" y="0"/>
          <wp:positionH relativeFrom="column">
            <wp:posOffset>-1000700</wp:posOffset>
          </wp:positionH>
          <wp:positionV relativeFrom="paragraph">
            <wp:posOffset>-1094058</wp:posOffset>
          </wp:positionV>
          <wp:extent cx="7809876" cy="10165823"/>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p w14:paraId="394C80DB" w14:textId="77777777" w:rsidR="00837266" w:rsidRDefault="008372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7030"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255"/>
      <w:gridCol w:w="4050"/>
    </w:tblGrid>
    <w:tr w:rsidR="00837266" w14:paraId="3266891B" w14:textId="77777777" w:rsidTr="00F8690A">
      <w:trPr>
        <w:trHeight w:val="138"/>
      </w:trPr>
      <w:tc>
        <w:tcPr>
          <w:tcW w:w="2725" w:type="dxa"/>
          <w:vAlign w:val="center"/>
        </w:tcPr>
        <w:p w14:paraId="51CBF747" w14:textId="72ACC245" w:rsidR="00837266" w:rsidRPr="00F8690A" w:rsidRDefault="00837266">
          <w:pPr>
            <w:rPr>
              <w:rFonts w:ascii="Palatino Linotype" w:eastAsia="Palatino Linotype" w:hAnsi="Palatino Linotype" w:cs="Palatino Linotype"/>
              <w:b/>
              <w:sz w:val="24"/>
            </w:rPr>
          </w:pPr>
          <w:r w:rsidRPr="00F8690A">
            <w:rPr>
              <w:rFonts w:ascii="Palatino Linotype" w:eastAsia="Palatino Linotype" w:hAnsi="Palatino Linotype" w:cs="Palatino Linotype"/>
              <w:b/>
              <w:sz w:val="24"/>
            </w:rPr>
            <w:t>Recurso de Revisión:</w:t>
          </w:r>
        </w:p>
      </w:tc>
      <w:tc>
        <w:tcPr>
          <w:tcW w:w="255" w:type="dxa"/>
          <w:vAlign w:val="center"/>
        </w:tcPr>
        <w:p w14:paraId="18DA3EC7" w14:textId="77777777" w:rsidR="00837266" w:rsidRPr="00F8690A" w:rsidRDefault="00837266">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07A725EC" w14:textId="54DB40E7" w:rsidR="00837266" w:rsidRPr="00F8690A" w:rsidRDefault="00837266">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F8690A">
            <w:rPr>
              <w:rFonts w:ascii="Palatino Linotype" w:eastAsia="Palatino Linotype" w:hAnsi="Palatino Linotype" w:cs="Palatino Linotype"/>
              <w:color w:val="000000"/>
              <w:sz w:val="24"/>
            </w:rPr>
            <w:t>07253/INFOEM/IP/RR/2025</w:t>
          </w:r>
        </w:p>
      </w:tc>
    </w:tr>
    <w:tr w:rsidR="00837266" w14:paraId="57F5BCBB" w14:textId="77777777" w:rsidTr="00F8690A">
      <w:trPr>
        <w:trHeight w:val="227"/>
      </w:trPr>
      <w:tc>
        <w:tcPr>
          <w:tcW w:w="2725" w:type="dxa"/>
          <w:vAlign w:val="center"/>
        </w:tcPr>
        <w:p w14:paraId="22A69765" w14:textId="77777777" w:rsidR="00837266" w:rsidRPr="00F8690A" w:rsidRDefault="00837266">
          <w:pPr>
            <w:rPr>
              <w:rFonts w:ascii="Palatino Linotype" w:eastAsia="Palatino Linotype" w:hAnsi="Palatino Linotype" w:cs="Palatino Linotype"/>
              <w:b/>
              <w:sz w:val="24"/>
            </w:rPr>
          </w:pPr>
          <w:r w:rsidRPr="00F8690A">
            <w:rPr>
              <w:rFonts w:ascii="Palatino Linotype" w:eastAsia="Palatino Linotype" w:hAnsi="Palatino Linotype" w:cs="Palatino Linotype"/>
              <w:b/>
              <w:sz w:val="24"/>
            </w:rPr>
            <w:t>Recurrente:</w:t>
          </w:r>
        </w:p>
      </w:tc>
      <w:tc>
        <w:tcPr>
          <w:tcW w:w="255" w:type="dxa"/>
          <w:vAlign w:val="center"/>
        </w:tcPr>
        <w:p w14:paraId="6C0AB536" w14:textId="77777777" w:rsidR="00837266" w:rsidRPr="00F8690A" w:rsidRDefault="00837266">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71D6C94E" w14:textId="7A55B8CE" w:rsidR="00837266" w:rsidRPr="00F8690A" w:rsidRDefault="00837266">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p>
      </w:tc>
    </w:tr>
    <w:tr w:rsidR="00837266" w14:paraId="31D51DFD" w14:textId="77777777" w:rsidTr="00F8690A">
      <w:trPr>
        <w:trHeight w:val="232"/>
      </w:trPr>
      <w:tc>
        <w:tcPr>
          <w:tcW w:w="2725" w:type="dxa"/>
          <w:vAlign w:val="center"/>
        </w:tcPr>
        <w:p w14:paraId="09563478" w14:textId="77777777" w:rsidR="00837266" w:rsidRPr="00F8690A" w:rsidRDefault="00837266">
          <w:pPr>
            <w:rPr>
              <w:rFonts w:ascii="Palatino Linotype" w:eastAsia="Palatino Linotype" w:hAnsi="Palatino Linotype" w:cs="Palatino Linotype"/>
              <w:b/>
              <w:sz w:val="24"/>
            </w:rPr>
          </w:pPr>
          <w:r w:rsidRPr="00F8690A">
            <w:rPr>
              <w:rFonts w:ascii="Palatino Linotype" w:eastAsia="Palatino Linotype" w:hAnsi="Palatino Linotype" w:cs="Palatino Linotype"/>
              <w:b/>
              <w:sz w:val="24"/>
            </w:rPr>
            <w:t>Sujeto Obligado:</w:t>
          </w:r>
        </w:p>
      </w:tc>
      <w:tc>
        <w:tcPr>
          <w:tcW w:w="255" w:type="dxa"/>
          <w:vAlign w:val="center"/>
        </w:tcPr>
        <w:p w14:paraId="4B278D99" w14:textId="77777777" w:rsidR="00837266" w:rsidRPr="00F8690A" w:rsidRDefault="00837266">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477014A7" w14:textId="62AE2129" w:rsidR="00837266" w:rsidRPr="00F8690A" w:rsidRDefault="00837266" w:rsidP="00481EF5">
          <w:pPr>
            <w:ind w:right="-73"/>
            <w:rPr>
              <w:sz w:val="24"/>
            </w:rPr>
          </w:pPr>
          <w:r w:rsidRPr="00F8690A">
            <w:rPr>
              <w:rFonts w:ascii="Palatino Linotype" w:eastAsia="Palatino Linotype" w:hAnsi="Palatino Linotype" w:cs="Palatino Linotype"/>
              <w:sz w:val="24"/>
            </w:rPr>
            <w:t>Ayuntamiento de Zinacantepec</w:t>
          </w:r>
        </w:p>
      </w:tc>
    </w:tr>
    <w:tr w:rsidR="00837266" w14:paraId="519E39BA" w14:textId="77777777" w:rsidTr="00F8690A">
      <w:trPr>
        <w:trHeight w:val="320"/>
      </w:trPr>
      <w:tc>
        <w:tcPr>
          <w:tcW w:w="2725" w:type="dxa"/>
          <w:vAlign w:val="center"/>
        </w:tcPr>
        <w:p w14:paraId="57EC4C26" w14:textId="77777777" w:rsidR="00837266" w:rsidRPr="00F8690A" w:rsidRDefault="00837266">
          <w:pPr>
            <w:rPr>
              <w:rFonts w:ascii="Palatino Linotype" w:eastAsia="Palatino Linotype" w:hAnsi="Palatino Linotype" w:cs="Palatino Linotype"/>
              <w:b/>
              <w:sz w:val="24"/>
            </w:rPr>
          </w:pPr>
          <w:r w:rsidRPr="00F8690A">
            <w:rPr>
              <w:rFonts w:ascii="Palatino Linotype" w:eastAsia="Palatino Linotype" w:hAnsi="Palatino Linotype" w:cs="Palatino Linotype"/>
              <w:b/>
              <w:sz w:val="24"/>
            </w:rPr>
            <w:t>Comisionada Ponente:</w:t>
          </w:r>
        </w:p>
      </w:tc>
      <w:tc>
        <w:tcPr>
          <w:tcW w:w="255" w:type="dxa"/>
          <w:vAlign w:val="center"/>
        </w:tcPr>
        <w:p w14:paraId="1F323475" w14:textId="77777777" w:rsidR="00837266" w:rsidRPr="00F8690A" w:rsidRDefault="00837266">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6413407F" w14:textId="77777777" w:rsidR="00837266" w:rsidRPr="00F8690A" w:rsidRDefault="00837266">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F8690A">
            <w:rPr>
              <w:rFonts w:ascii="Palatino Linotype" w:eastAsia="Palatino Linotype" w:hAnsi="Palatino Linotype" w:cs="Palatino Linotype"/>
              <w:color w:val="000000"/>
              <w:sz w:val="24"/>
            </w:rPr>
            <w:t>María del Rosario Mejía Ayala</w:t>
          </w:r>
        </w:p>
      </w:tc>
    </w:tr>
  </w:tbl>
  <w:p w14:paraId="3E197C7F" w14:textId="68A5D7C9" w:rsidR="00837266" w:rsidRDefault="00F8690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2AFC48FB" wp14:editId="1F9AFB02">
          <wp:simplePos x="0" y="0"/>
          <wp:positionH relativeFrom="page">
            <wp:align>left</wp:align>
          </wp:positionH>
          <wp:positionV relativeFrom="paragraph">
            <wp:posOffset>-1307058</wp:posOffset>
          </wp:positionV>
          <wp:extent cx="7809876" cy="10165823"/>
          <wp:effectExtent l="0" t="0" r="635" b="6985"/>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2C9EB80" w14:textId="77777777" w:rsidR="00837266" w:rsidRDefault="008372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2E5F29"/>
    <w:multiLevelType w:val="hybridMultilevel"/>
    <w:tmpl w:val="C344DE0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0D982243"/>
    <w:multiLevelType w:val="multilevel"/>
    <w:tmpl w:val="5DC61326"/>
    <w:lvl w:ilvl="0">
      <w:start w:val="48"/>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AF542E"/>
    <w:multiLevelType w:val="multilevel"/>
    <w:tmpl w:val="41FCE7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124FD2"/>
    <w:multiLevelType w:val="multilevel"/>
    <w:tmpl w:val="BDB670B6"/>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74097B"/>
    <w:multiLevelType w:val="multilevel"/>
    <w:tmpl w:val="1FC8C4AC"/>
    <w:lvl w:ilvl="0">
      <w:start w:val="1"/>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3635AC"/>
    <w:multiLevelType w:val="hybridMultilevel"/>
    <w:tmpl w:val="8FE0F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226887"/>
    <w:multiLevelType w:val="multilevel"/>
    <w:tmpl w:val="0EA888CC"/>
    <w:lvl w:ilvl="0">
      <w:start w:val="47"/>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2" w15:restartNumberingAfterBreak="0">
    <w:nsid w:val="4A0602F7"/>
    <w:multiLevelType w:val="hybridMultilevel"/>
    <w:tmpl w:val="EC225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FE3C22"/>
    <w:multiLevelType w:val="hybridMultilevel"/>
    <w:tmpl w:val="D8B8BD1C"/>
    <w:lvl w:ilvl="0" w:tplc="CFE082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2E0128"/>
    <w:multiLevelType w:val="multilevel"/>
    <w:tmpl w:val="1C229B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8"/>
  </w:num>
  <w:num w:numId="3">
    <w:abstractNumId w:val="17"/>
  </w:num>
  <w:num w:numId="4">
    <w:abstractNumId w:val="18"/>
  </w:num>
  <w:num w:numId="5">
    <w:abstractNumId w:val="31"/>
  </w:num>
  <w:num w:numId="6">
    <w:abstractNumId w:val="26"/>
  </w:num>
  <w:num w:numId="7">
    <w:abstractNumId w:val="33"/>
  </w:num>
  <w:num w:numId="8">
    <w:abstractNumId w:val="11"/>
  </w:num>
  <w:num w:numId="9">
    <w:abstractNumId w:val="24"/>
  </w:num>
  <w:num w:numId="10">
    <w:abstractNumId w:val="23"/>
  </w:num>
  <w:num w:numId="11">
    <w:abstractNumId w:val="14"/>
  </w:num>
  <w:num w:numId="12">
    <w:abstractNumId w:val="1"/>
  </w:num>
  <w:num w:numId="13">
    <w:abstractNumId w:val="9"/>
  </w:num>
  <w:num w:numId="14">
    <w:abstractNumId w:val="15"/>
  </w:num>
  <w:num w:numId="15">
    <w:abstractNumId w:val="13"/>
  </w:num>
  <w:num w:numId="16">
    <w:abstractNumId w:val="16"/>
  </w:num>
  <w:num w:numId="17">
    <w:abstractNumId w:val="3"/>
  </w:num>
  <w:num w:numId="18">
    <w:abstractNumId w:val="6"/>
  </w:num>
  <w:num w:numId="19">
    <w:abstractNumId w:val="30"/>
  </w:num>
  <w:num w:numId="20">
    <w:abstractNumId w:val="29"/>
  </w:num>
  <w:num w:numId="21">
    <w:abstractNumId w:val="8"/>
  </w:num>
  <w:num w:numId="22">
    <w:abstractNumId w:val="4"/>
  </w:num>
  <w:num w:numId="23">
    <w:abstractNumId w:val="25"/>
  </w:num>
  <w:num w:numId="24">
    <w:abstractNumId w:val="10"/>
  </w:num>
  <w:num w:numId="25">
    <w:abstractNumId w:val="22"/>
  </w:num>
  <w:num w:numId="26">
    <w:abstractNumId w:val="36"/>
  </w:num>
  <w:num w:numId="27">
    <w:abstractNumId w:val="35"/>
  </w:num>
  <w:num w:numId="28">
    <w:abstractNumId w:val="34"/>
  </w:num>
  <w:num w:numId="29">
    <w:abstractNumId w:val="12"/>
  </w:num>
  <w:num w:numId="30">
    <w:abstractNumId w:val="27"/>
  </w:num>
  <w:num w:numId="31">
    <w:abstractNumId w:val="32"/>
  </w:num>
  <w:num w:numId="32">
    <w:abstractNumId w:val="7"/>
  </w:num>
  <w:num w:numId="33">
    <w:abstractNumId w:val="0"/>
  </w:num>
  <w:num w:numId="34">
    <w:abstractNumId w:val="20"/>
  </w:num>
  <w:num w:numId="35">
    <w:abstractNumId w:val="5"/>
  </w:num>
  <w:num w:numId="36">
    <w:abstractNumId w:val="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07AC5"/>
    <w:rsid w:val="00074F38"/>
    <w:rsid w:val="00082E84"/>
    <w:rsid w:val="000A09DE"/>
    <w:rsid w:val="000B34FE"/>
    <w:rsid w:val="000D62F1"/>
    <w:rsid w:val="000D7795"/>
    <w:rsid w:val="000F0C24"/>
    <w:rsid w:val="000F378A"/>
    <w:rsid w:val="00131F79"/>
    <w:rsid w:val="0013725A"/>
    <w:rsid w:val="001D3081"/>
    <w:rsid w:val="001F1885"/>
    <w:rsid w:val="001F226A"/>
    <w:rsid w:val="001F44EE"/>
    <w:rsid w:val="00201E2E"/>
    <w:rsid w:val="00206314"/>
    <w:rsid w:val="00207C0D"/>
    <w:rsid w:val="0021205A"/>
    <w:rsid w:val="0021359C"/>
    <w:rsid w:val="0025442E"/>
    <w:rsid w:val="002622BF"/>
    <w:rsid w:val="00274F53"/>
    <w:rsid w:val="0029331F"/>
    <w:rsid w:val="00294244"/>
    <w:rsid w:val="002A78AD"/>
    <w:rsid w:val="002D49BE"/>
    <w:rsid w:val="002D59EC"/>
    <w:rsid w:val="002D5C95"/>
    <w:rsid w:val="002F7BFC"/>
    <w:rsid w:val="00310678"/>
    <w:rsid w:val="003341A2"/>
    <w:rsid w:val="003470B7"/>
    <w:rsid w:val="00370DA3"/>
    <w:rsid w:val="003A065B"/>
    <w:rsid w:val="003A5F60"/>
    <w:rsid w:val="003D6ED8"/>
    <w:rsid w:val="00402AAA"/>
    <w:rsid w:val="004159E8"/>
    <w:rsid w:val="00421E3E"/>
    <w:rsid w:val="00436E6A"/>
    <w:rsid w:val="00444F28"/>
    <w:rsid w:val="00473A26"/>
    <w:rsid w:val="00475E8A"/>
    <w:rsid w:val="00481EF5"/>
    <w:rsid w:val="00485C31"/>
    <w:rsid w:val="004C255F"/>
    <w:rsid w:val="004E496A"/>
    <w:rsid w:val="0050318F"/>
    <w:rsid w:val="0054028B"/>
    <w:rsid w:val="00553B5B"/>
    <w:rsid w:val="00585BD3"/>
    <w:rsid w:val="00597F01"/>
    <w:rsid w:val="005B0776"/>
    <w:rsid w:val="005B0D5E"/>
    <w:rsid w:val="005E6415"/>
    <w:rsid w:val="005F20AF"/>
    <w:rsid w:val="005F4162"/>
    <w:rsid w:val="0061340A"/>
    <w:rsid w:val="00625F7B"/>
    <w:rsid w:val="00647E7B"/>
    <w:rsid w:val="00674840"/>
    <w:rsid w:val="006768FF"/>
    <w:rsid w:val="00676985"/>
    <w:rsid w:val="00700EDD"/>
    <w:rsid w:val="0071113B"/>
    <w:rsid w:val="0071358D"/>
    <w:rsid w:val="00720A2E"/>
    <w:rsid w:val="007424A0"/>
    <w:rsid w:val="007534DD"/>
    <w:rsid w:val="00767508"/>
    <w:rsid w:val="00793C1D"/>
    <w:rsid w:val="007C6197"/>
    <w:rsid w:val="007C7257"/>
    <w:rsid w:val="007E483C"/>
    <w:rsid w:val="007F6BD7"/>
    <w:rsid w:val="00811FF8"/>
    <w:rsid w:val="00833E41"/>
    <w:rsid w:val="00837266"/>
    <w:rsid w:val="008501C1"/>
    <w:rsid w:val="00852CFD"/>
    <w:rsid w:val="008A36BC"/>
    <w:rsid w:val="008A5208"/>
    <w:rsid w:val="008B4D6B"/>
    <w:rsid w:val="008B6D76"/>
    <w:rsid w:val="008D2CAB"/>
    <w:rsid w:val="008E7476"/>
    <w:rsid w:val="008F265A"/>
    <w:rsid w:val="00921C5B"/>
    <w:rsid w:val="009621D1"/>
    <w:rsid w:val="00974830"/>
    <w:rsid w:val="00993E1F"/>
    <w:rsid w:val="009971CC"/>
    <w:rsid w:val="009D0835"/>
    <w:rsid w:val="00A25373"/>
    <w:rsid w:val="00A2667C"/>
    <w:rsid w:val="00A56D5B"/>
    <w:rsid w:val="00A76971"/>
    <w:rsid w:val="00A775C2"/>
    <w:rsid w:val="00A83C60"/>
    <w:rsid w:val="00A8408E"/>
    <w:rsid w:val="00AA18B7"/>
    <w:rsid w:val="00AA7FA7"/>
    <w:rsid w:val="00AB3776"/>
    <w:rsid w:val="00AB673E"/>
    <w:rsid w:val="00B05B5E"/>
    <w:rsid w:val="00B14589"/>
    <w:rsid w:val="00B308B4"/>
    <w:rsid w:val="00B569FA"/>
    <w:rsid w:val="00BA1C6C"/>
    <w:rsid w:val="00BA252B"/>
    <w:rsid w:val="00BB519E"/>
    <w:rsid w:val="00BC0894"/>
    <w:rsid w:val="00BC537F"/>
    <w:rsid w:val="00BF5150"/>
    <w:rsid w:val="00C21ECE"/>
    <w:rsid w:val="00C24104"/>
    <w:rsid w:val="00C4514E"/>
    <w:rsid w:val="00C57B0E"/>
    <w:rsid w:val="00C702E4"/>
    <w:rsid w:val="00CA1260"/>
    <w:rsid w:val="00CB260F"/>
    <w:rsid w:val="00CD0B53"/>
    <w:rsid w:val="00D062B1"/>
    <w:rsid w:val="00D11CE4"/>
    <w:rsid w:val="00D23F03"/>
    <w:rsid w:val="00D27B1F"/>
    <w:rsid w:val="00D4101D"/>
    <w:rsid w:val="00D44B91"/>
    <w:rsid w:val="00D53EB9"/>
    <w:rsid w:val="00D632F4"/>
    <w:rsid w:val="00D85EC4"/>
    <w:rsid w:val="00D91B9C"/>
    <w:rsid w:val="00DC126E"/>
    <w:rsid w:val="00DE24DA"/>
    <w:rsid w:val="00E05F74"/>
    <w:rsid w:val="00E54BB2"/>
    <w:rsid w:val="00EA3C7F"/>
    <w:rsid w:val="00EB0F49"/>
    <w:rsid w:val="00EB102E"/>
    <w:rsid w:val="00EB3BEC"/>
    <w:rsid w:val="00EB76F4"/>
    <w:rsid w:val="00EE350F"/>
    <w:rsid w:val="00F25FBC"/>
    <w:rsid w:val="00F26E16"/>
    <w:rsid w:val="00F4001A"/>
    <w:rsid w:val="00F46613"/>
    <w:rsid w:val="00F715C2"/>
    <w:rsid w:val="00F8690A"/>
    <w:rsid w:val="00F87638"/>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2D53E957-6988-4804-A594-9FF9B19F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INAI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rPr>
      <w:sz w:val="22"/>
      <w:szCs w:val="22"/>
    </w:rPr>
    <w:tblPr>
      <w:tblStyleRowBandSize w:val="1"/>
      <w:tblStyleColBandSize w:val="1"/>
      <w:tblCellMar>
        <w:left w:w="108" w:type="dxa"/>
        <w:right w:w="108" w:type="dxa"/>
      </w:tblCellMar>
    </w:tblPr>
  </w:style>
  <w:style w:type="table" w:customStyle="1" w:styleId="8">
    <w:name w:val="8"/>
    <w:basedOn w:val="TableNormal1"/>
    <w:rPr>
      <w:sz w:val="22"/>
      <w:szCs w:val="22"/>
    </w:rPr>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08" w:type="dxa"/>
        <w:right w:w="108" w:type="dxa"/>
      </w:tblCellMar>
    </w:tblPr>
  </w:style>
  <w:style w:type="table" w:customStyle="1" w:styleId="4">
    <w:name w:val="4"/>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4557</Words>
  <Characters>25064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9</cp:revision>
  <cp:lastPrinted>2025-08-29T16:44:00Z</cp:lastPrinted>
  <dcterms:created xsi:type="dcterms:W3CDTF">2025-08-21T00:10:00Z</dcterms:created>
  <dcterms:modified xsi:type="dcterms:W3CDTF">2025-09-08T17:36:00Z</dcterms:modified>
</cp:coreProperties>
</file>