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D2" w:rsidRDefault="00BD60D2">
      <w:pPr>
        <w:widowControl w:val="0"/>
        <w:pBdr>
          <w:top w:val="nil"/>
          <w:left w:val="nil"/>
          <w:bottom w:val="nil"/>
          <w:right w:val="nil"/>
          <w:between w:val="nil"/>
        </w:pBdr>
        <w:spacing w:after="0" w:line="276" w:lineRule="auto"/>
        <w:jc w:val="left"/>
      </w:pPr>
    </w:p>
    <w:p w:rsidR="00BD60D2" w:rsidRDefault="005811D6">
      <w:pPr>
        <w:keepNext/>
        <w:keepLines/>
        <w:pBdr>
          <w:top w:val="nil"/>
          <w:left w:val="nil"/>
          <w:bottom w:val="nil"/>
          <w:right w:val="nil"/>
          <w:between w:val="nil"/>
        </w:pBdr>
        <w:spacing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1009878837"/>
        <w:docPartObj>
          <w:docPartGallery w:val="Table of Contents"/>
          <w:docPartUnique/>
        </w:docPartObj>
      </w:sdtPr>
      <w:sdtEndPr/>
      <w:sdtContent>
        <w:p w:rsidR="00BD60D2" w:rsidRDefault="005811D6">
          <w:pPr>
            <w:pBdr>
              <w:top w:val="nil"/>
              <w:left w:val="nil"/>
              <w:bottom w:val="nil"/>
              <w:right w:val="nil"/>
              <w:between w:val="nil"/>
            </w:pBdr>
            <w:tabs>
              <w:tab w:val="right" w:pos="9111"/>
            </w:tabs>
            <w:spacing w:after="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30j0zll">
            <w:r w:rsidR="005811D6">
              <w:rPr>
                <w:color w:val="000000"/>
              </w:rPr>
              <w:t>I. Presentación de la solicitud de información</w:t>
            </w:r>
            <w:r w:rsidR="005811D6">
              <w:rPr>
                <w:color w:val="000000"/>
              </w:rPr>
              <w:tab/>
              <w:t>2</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1fob9te">
            <w:r w:rsidR="005811D6">
              <w:rPr>
                <w:color w:val="000000"/>
              </w:rPr>
              <w:t>II. Respuesta del Sujeto Obligado</w:t>
            </w:r>
            <w:r w:rsidR="005811D6">
              <w:rPr>
                <w:color w:val="000000"/>
              </w:rPr>
              <w:tab/>
              <w:t>3</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3znysh7">
            <w:r w:rsidR="005811D6">
              <w:rPr>
                <w:color w:val="000000"/>
              </w:rPr>
              <w:t>III. Interposición del Recurso de Revisión</w:t>
            </w:r>
            <w:r w:rsidR="005811D6">
              <w:rPr>
                <w:color w:val="000000"/>
              </w:rPr>
              <w:tab/>
              <w:t>4</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2et92p0">
            <w:r w:rsidR="005811D6">
              <w:rPr>
                <w:color w:val="000000"/>
              </w:rPr>
              <w:t>IV. Trámite del Recurso de Revisión ante este Instituto</w:t>
            </w:r>
            <w:r w:rsidR="005811D6">
              <w:rPr>
                <w:color w:val="000000"/>
              </w:rPr>
              <w:tab/>
              <w:t>4</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tyjcwt">
            <w:r w:rsidR="005811D6">
              <w:rPr>
                <w:color w:val="000000"/>
              </w:rPr>
              <w:t>a) Turno del Medio de Impugnación.</w:t>
            </w:r>
            <w:r w:rsidR="005811D6">
              <w:rPr>
                <w:color w:val="000000"/>
              </w:rPr>
              <w:tab/>
              <w:t>5</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3dy6vkm">
            <w:r w:rsidR="005811D6">
              <w:rPr>
                <w:color w:val="000000"/>
              </w:rPr>
              <w:t>b) Admisión del Recurso de Revisión.</w:t>
            </w:r>
            <w:r w:rsidR="005811D6">
              <w:rPr>
                <w:color w:val="000000"/>
              </w:rPr>
              <w:tab/>
              <w:t>5</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1t3h5sf">
            <w:r w:rsidR="005811D6">
              <w:rPr>
                <w:color w:val="000000"/>
              </w:rPr>
              <w:t>c) Informe Justificado.</w:t>
            </w:r>
            <w:r w:rsidR="005811D6">
              <w:rPr>
                <w:color w:val="000000"/>
              </w:rPr>
              <w:tab/>
              <w:t>5</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4d34og8">
            <w:r w:rsidR="005811D6">
              <w:rPr>
                <w:color w:val="000000"/>
              </w:rPr>
              <w:t>d) Cierre de instrucción.</w:t>
            </w:r>
            <w:r w:rsidR="005811D6">
              <w:rPr>
                <w:color w:val="000000"/>
              </w:rPr>
              <w:tab/>
              <w:t>6</w:t>
            </w:r>
          </w:hyperlink>
        </w:p>
        <w:p w:rsidR="00BD60D2" w:rsidRDefault="006E4401">
          <w:pPr>
            <w:pBdr>
              <w:top w:val="nil"/>
              <w:left w:val="nil"/>
              <w:bottom w:val="nil"/>
              <w:right w:val="nil"/>
              <w:between w:val="nil"/>
            </w:pBdr>
            <w:tabs>
              <w:tab w:val="right" w:pos="9111"/>
            </w:tabs>
            <w:spacing w:after="0"/>
            <w:rPr>
              <w:rFonts w:ascii="Calibri" w:eastAsia="Calibri" w:hAnsi="Calibri" w:cs="Calibri"/>
              <w:color w:val="000000"/>
            </w:rPr>
          </w:pPr>
          <w:hyperlink w:anchor="_heading=h.2s8eyo1">
            <w:r w:rsidR="005811D6">
              <w:rPr>
                <w:color w:val="000000"/>
              </w:rPr>
              <w:t>C O N S I D E R A N D O S</w:t>
            </w:r>
            <w:r w:rsidR="005811D6">
              <w:rPr>
                <w:color w:val="000000"/>
              </w:rPr>
              <w:tab/>
              <w:t>6</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17dp8vu">
            <w:r w:rsidR="005811D6">
              <w:rPr>
                <w:color w:val="000000"/>
              </w:rPr>
              <w:t>PRIMERO. Competencia</w:t>
            </w:r>
            <w:r w:rsidR="005811D6">
              <w:rPr>
                <w:color w:val="000000"/>
              </w:rPr>
              <w:tab/>
              <w:t>6</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3rdcrjn">
            <w:r w:rsidR="005811D6">
              <w:rPr>
                <w:color w:val="000000"/>
              </w:rPr>
              <w:t>SEGUNDO. Causales de improcedencia y sobreseimiento</w:t>
            </w:r>
            <w:r w:rsidR="005811D6">
              <w:rPr>
                <w:color w:val="000000"/>
              </w:rPr>
              <w:tab/>
              <w:t>7</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26in1rg">
            <w:r w:rsidR="005811D6">
              <w:rPr>
                <w:color w:val="000000"/>
              </w:rPr>
              <w:t>Causales de sobreseimiento</w:t>
            </w:r>
            <w:r w:rsidR="005811D6">
              <w:rPr>
                <w:color w:val="000000"/>
              </w:rPr>
              <w:tab/>
              <w:t>8</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lnxbz9">
            <w:r w:rsidR="005811D6">
              <w:rPr>
                <w:color w:val="000000"/>
              </w:rPr>
              <w:t>TERCERO. Determinación de la Controversia</w:t>
            </w:r>
            <w:r w:rsidR="005811D6">
              <w:rPr>
                <w:color w:val="000000"/>
              </w:rPr>
              <w:tab/>
              <w:t>8</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35nkun2">
            <w:r w:rsidR="005811D6">
              <w:rPr>
                <w:color w:val="000000"/>
              </w:rPr>
              <w:t>CUARTO. Marco normativo aplicable en materia de transparencia y acceso a la información pública</w:t>
            </w:r>
            <w:r w:rsidR="005811D6">
              <w:rPr>
                <w:color w:val="000000"/>
              </w:rPr>
              <w:tab/>
              <w:t>9</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1ksv4uv">
            <w:r w:rsidR="005811D6">
              <w:rPr>
                <w:smallCaps/>
                <w:color w:val="000000"/>
              </w:rPr>
              <w:t>QUINTO</w:t>
            </w:r>
          </w:hyperlink>
          <w:hyperlink w:anchor="_heading=h.1ksv4uv">
            <w:r w:rsidR="005811D6">
              <w:rPr>
                <w:color w:val="000000"/>
              </w:rPr>
              <w:t>. Estudio de Fondo</w:t>
            </w:r>
            <w:r w:rsidR="005811D6">
              <w:rPr>
                <w:color w:val="000000"/>
              </w:rPr>
              <w:tab/>
              <w:t>10</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44sinio">
            <w:r w:rsidR="005811D6">
              <w:rPr>
                <w:color w:val="000000"/>
              </w:rPr>
              <w:t>SEXTO. Decisión</w:t>
            </w:r>
            <w:r w:rsidR="005811D6">
              <w:rPr>
                <w:color w:val="000000"/>
              </w:rPr>
              <w:tab/>
              <w:t>29</w:t>
            </w:r>
          </w:hyperlink>
        </w:p>
        <w:p w:rsidR="00BD60D2" w:rsidRDefault="006E4401">
          <w:pPr>
            <w:pBdr>
              <w:top w:val="nil"/>
              <w:left w:val="nil"/>
              <w:bottom w:val="nil"/>
              <w:right w:val="nil"/>
              <w:between w:val="nil"/>
            </w:pBdr>
            <w:tabs>
              <w:tab w:val="right" w:pos="9111"/>
            </w:tabs>
            <w:spacing w:after="0"/>
            <w:ind w:left="440"/>
            <w:rPr>
              <w:rFonts w:ascii="Calibri" w:eastAsia="Calibri" w:hAnsi="Calibri" w:cs="Calibri"/>
              <w:color w:val="000000"/>
            </w:rPr>
          </w:pPr>
          <w:hyperlink w:anchor="_heading=h.2jxsxqh">
            <w:r w:rsidR="005811D6">
              <w:rPr>
                <w:color w:val="000000"/>
              </w:rPr>
              <w:t>Términos de la Resolución para el Recurrente</w:t>
            </w:r>
            <w:r w:rsidR="005811D6">
              <w:rPr>
                <w:color w:val="000000"/>
              </w:rPr>
              <w:tab/>
              <w:t>30</w:t>
            </w:r>
          </w:hyperlink>
        </w:p>
        <w:p w:rsidR="00BD60D2" w:rsidRDefault="006E4401">
          <w:pPr>
            <w:pBdr>
              <w:top w:val="nil"/>
              <w:left w:val="nil"/>
              <w:bottom w:val="nil"/>
              <w:right w:val="nil"/>
              <w:between w:val="nil"/>
            </w:pBdr>
            <w:tabs>
              <w:tab w:val="right" w:pos="9111"/>
            </w:tabs>
            <w:spacing w:after="0"/>
            <w:rPr>
              <w:rFonts w:ascii="Calibri" w:eastAsia="Calibri" w:hAnsi="Calibri" w:cs="Calibri"/>
              <w:color w:val="000000"/>
            </w:rPr>
          </w:pPr>
          <w:hyperlink w:anchor="_heading=h.z337ya">
            <w:r w:rsidR="005811D6">
              <w:rPr>
                <w:color w:val="000000"/>
              </w:rPr>
              <w:t>R E S U E L V E</w:t>
            </w:r>
            <w:r w:rsidR="005811D6">
              <w:rPr>
                <w:color w:val="000000"/>
              </w:rPr>
              <w:tab/>
              <w:t>30</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3j2qqm3">
            <w:r w:rsidR="005811D6">
              <w:rPr>
                <w:color w:val="000000"/>
              </w:rPr>
              <w:t>PRIMERO.</w:t>
            </w:r>
            <w:r w:rsidR="005811D6">
              <w:rPr>
                <w:color w:val="000000"/>
              </w:rPr>
              <w:tab/>
              <w:t>30</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1y810tw">
            <w:r w:rsidR="005811D6">
              <w:rPr>
                <w:color w:val="000000"/>
              </w:rPr>
              <w:t>SEGUNDO.</w:t>
            </w:r>
            <w:r w:rsidR="005811D6">
              <w:rPr>
                <w:color w:val="000000"/>
              </w:rPr>
              <w:tab/>
              <w:t>31</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4i7ojhp">
            <w:r w:rsidR="005811D6">
              <w:rPr>
                <w:color w:val="000000"/>
              </w:rPr>
              <w:t>TERCERO.</w:t>
            </w:r>
            <w:r w:rsidR="005811D6">
              <w:rPr>
                <w:color w:val="000000"/>
              </w:rPr>
              <w:tab/>
              <w:t>31</w:t>
            </w:r>
          </w:hyperlink>
        </w:p>
        <w:p w:rsidR="00BD60D2" w:rsidRDefault="006E4401">
          <w:pPr>
            <w:pBdr>
              <w:top w:val="nil"/>
              <w:left w:val="nil"/>
              <w:bottom w:val="nil"/>
              <w:right w:val="nil"/>
              <w:between w:val="nil"/>
            </w:pBdr>
            <w:tabs>
              <w:tab w:val="right" w:pos="9111"/>
            </w:tabs>
            <w:spacing w:after="0"/>
            <w:ind w:left="220"/>
            <w:rPr>
              <w:rFonts w:ascii="Calibri" w:eastAsia="Calibri" w:hAnsi="Calibri" w:cs="Calibri"/>
              <w:color w:val="000000"/>
            </w:rPr>
          </w:pPr>
          <w:hyperlink w:anchor="_heading=h.2xcytpi">
            <w:r w:rsidR="005811D6">
              <w:rPr>
                <w:color w:val="000000"/>
              </w:rPr>
              <w:t>CUARTO.</w:t>
            </w:r>
            <w:r w:rsidR="005811D6">
              <w:rPr>
                <w:color w:val="000000"/>
              </w:rPr>
              <w:tab/>
              <w:t>32</w:t>
            </w:r>
          </w:hyperlink>
        </w:p>
        <w:p w:rsidR="00BD60D2" w:rsidRDefault="005811D6">
          <w:pPr>
            <w:spacing w:after="0"/>
          </w:pPr>
          <w:r>
            <w:fldChar w:fldCharType="end"/>
          </w:r>
        </w:p>
      </w:sdtContent>
    </w:sdt>
    <w:p w:rsidR="00BD60D2" w:rsidRDefault="00BD60D2">
      <w:pPr>
        <w:spacing w:after="0" w:line="360" w:lineRule="auto"/>
        <w:rPr>
          <w:color w:val="000000"/>
        </w:rPr>
      </w:pPr>
    </w:p>
    <w:p w:rsidR="00BD60D2" w:rsidRDefault="00BD60D2">
      <w:pPr>
        <w:spacing w:after="0" w:line="360" w:lineRule="auto"/>
        <w:rPr>
          <w:color w:val="000000"/>
        </w:rPr>
      </w:pPr>
    </w:p>
    <w:p w:rsidR="00BD60D2" w:rsidRDefault="00BD60D2">
      <w:pPr>
        <w:spacing w:after="0" w:line="360" w:lineRule="auto"/>
      </w:pPr>
    </w:p>
    <w:p w:rsidR="00BD60D2" w:rsidRDefault="00BD60D2">
      <w:pPr>
        <w:spacing w:after="0" w:line="360" w:lineRule="auto"/>
      </w:pPr>
    </w:p>
    <w:p w:rsidR="00BD60D2" w:rsidRDefault="005811D6">
      <w:pPr>
        <w:spacing w:after="0" w:line="360" w:lineRule="auto"/>
        <w:rPr>
          <w:color w:val="000000"/>
        </w:rPr>
      </w:pPr>
      <w:r>
        <w:rPr>
          <w:color w:val="000000"/>
        </w:rPr>
        <w:lastRenderedPageBreak/>
        <w:t xml:space="preserve">Resolución del Pleno del Instituto de Transparencia, Acceso a la Información Pública y Protección de Datos Personales del Estado de México y Municipios, con domicilio en Metepec, Estado de México, de fecha seis de febrero de dos mil veinticinco. </w:t>
      </w:r>
    </w:p>
    <w:p w:rsidR="00BD60D2" w:rsidRDefault="00BD60D2">
      <w:pPr>
        <w:spacing w:after="0" w:line="360" w:lineRule="auto"/>
        <w:rPr>
          <w:b/>
          <w:color w:val="000000"/>
        </w:rPr>
      </w:pPr>
    </w:p>
    <w:p w:rsidR="00BD60D2" w:rsidRDefault="005811D6">
      <w:pPr>
        <w:spacing w:after="0" w:line="360" w:lineRule="auto"/>
        <w:rPr>
          <w:color w:val="0D0D0D"/>
        </w:rPr>
      </w:pPr>
      <w:r>
        <w:rPr>
          <w:b/>
          <w:color w:val="000000"/>
        </w:rPr>
        <w:t>VISTO</w:t>
      </w:r>
      <w:r>
        <w:rPr>
          <w:color w:val="0D0D0D"/>
        </w:rPr>
        <w:t xml:space="preserve"> el expediente conformado con motivo del Recurso de Revisión </w:t>
      </w:r>
      <w:r>
        <w:rPr>
          <w:b/>
          <w:color w:val="000000"/>
        </w:rPr>
        <w:t>00031/INFOEM/IP/RR/2025</w:t>
      </w:r>
      <w:r>
        <w:rPr>
          <w:color w:val="000000"/>
        </w:rPr>
        <w:t xml:space="preserve">, interpuesto por </w:t>
      </w:r>
      <w:r w:rsidR="001A2F57" w:rsidRPr="001A2F57">
        <w:rPr>
          <w:highlight w:val="black"/>
        </w:rPr>
        <w:t>xxxxxxxxxxxx</w:t>
      </w:r>
      <w:bookmarkStart w:id="0" w:name="_GoBack"/>
      <w:bookmarkEnd w:id="0"/>
      <w:r>
        <w:rPr>
          <w:color w:val="000000"/>
        </w:rPr>
        <w:t xml:space="preserve">, </w:t>
      </w:r>
      <w:r>
        <w:t xml:space="preserve">persona </w:t>
      </w:r>
      <w:r>
        <w:rPr>
          <w:color w:val="0D0D0D"/>
        </w:rPr>
        <w:t>Recurrente o Particular, en contra de la respuesta del Sujeto Obligado,</w:t>
      </w:r>
      <w:r>
        <w:rPr>
          <w:color w:val="000000"/>
        </w:rPr>
        <w:t xml:space="preserve"> </w:t>
      </w:r>
      <w:r w:rsidRPr="00F312DC">
        <w:rPr>
          <w:b/>
          <w:color w:val="000000"/>
        </w:rPr>
        <w:t>Ayuntamiento de Cuautitlán</w:t>
      </w:r>
      <w:r>
        <w:rPr>
          <w:color w:val="000000"/>
        </w:rPr>
        <w:t xml:space="preserve">, a la solicitud de acceso a la información 00286/CUAUTIT/IP/2024, se emite la presente Resolución, con base en los Antecedentes y Considerandos que se exponen a continuación:    </w:t>
      </w:r>
    </w:p>
    <w:p w:rsidR="00BD60D2" w:rsidRDefault="00BD60D2">
      <w:pPr>
        <w:spacing w:after="0" w:line="360" w:lineRule="auto"/>
        <w:rPr>
          <w:color w:val="000000"/>
        </w:rPr>
      </w:pPr>
    </w:p>
    <w:p w:rsidR="00BD60D2" w:rsidRDefault="005811D6">
      <w:pPr>
        <w:pStyle w:val="Ttulo1"/>
        <w:spacing w:before="0"/>
        <w:jc w:val="center"/>
      </w:pPr>
      <w:bookmarkStart w:id="1" w:name="_heading=h.gjdgxs" w:colFirst="0" w:colLast="0"/>
      <w:bookmarkEnd w:id="1"/>
      <w:r>
        <w:t>A N T E C E D E N T E S</w:t>
      </w:r>
    </w:p>
    <w:p w:rsidR="00BD60D2" w:rsidRDefault="00BD60D2">
      <w:pPr>
        <w:spacing w:after="0" w:line="360" w:lineRule="auto"/>
      </w:pPr>
    </w:p>
    <w:p w:rsidR="00BD60D2" w:rsidRDefault="005811D6">
      <w:pPr>
        <w:pStyle w:val="Ttulo2"/>
        <w:spacing w:before="0"/>
      </w:pPr>
      <w:bookmarkStart w:id="2" w:name="_heading=h.30j0zll" w:colFirst="0" w:colLast="0"/>
      <w:bookmarkEnd w:id="2"/>
      <w:r>
        <w:t>I. Presentación de la solicitud de información</w:t>
      </w:r>
    </w:p>
    <w:p w:rsidR="00BD60D2" w:rsidRDefault="00BD60D2">
      <w:pPr>
        <w:tabs>
          <w:tab w:val="left" w:pos="567"/>
        </w:tabs>
        <w:spacing w:after="0" w:line="360" w:lineRule="auto"/>
        <w:rPr>
          <w:color w:val="000000"/>
        </w:rPr>
      </w:pPr>
    </w:p>
    <w:p w:rsidR="00BD60D2" w:rsidRDefault="005811D6">
      <w:pPr>
        <w:pBdr>
          <w:top w:val="nil"/>
          <w:left w:val="nil"/>
          <w:bottom w:val="nil"/>
          <w:right w:val="nil"/>
          <w:between w:val="nil"/>
        </w:pBdr>
        <w:spacing w:after="0" w:line="360" w:lineRule="auto"/>
        <w:rPr>
          <w:color w:val="0D0D0D"/>
        </w:rPr>
      </w:pPr>
      <w:r>
        <w:rPr>
          <w:color w:val="0D0D0D"/>
        </w:rPr>
        <w:t>Con fecha once de diciembre de dos mil veinticuatro, el Particular presentó una solicitud de acceso a la información pública, a través del Sistema de Acceso a la Información Mexiquense, en lo sucesivo el SAIMEX, ante el Ayuntamiento de Cuautitlán, en la que requirió, lo siguiente:</w:t>
      </w:r>
    </w:p>
    <w:p w:rsidR="00BD60D2" w:rsidRDefault="00BD60D2">
      <w:pPr>
        <w:spacing w:after="0" w:line="360" w:lineRule="auto"/>
      </w:pPr>
    </w:p>
    <w:p w:rsidR="00BD60D2" w:rsidRDefault="005811D6">
      <w:pPr>
        <w:tabs>
          <w:tab w:val="left" w:pos="4667"/>
        </w:tabs>
        <w:spacing w:after="0" w:line="360" w:lineRule="auto"/>
        <w:ind w:left="567" w:right="567"/>
        <w:rPr>
          <w:b/>
          <w:i/>
          <w:sz w:val="20"/>
          <w:szCs w:val="20"/>
        </w:rPr>
      </w:pPr>
      <w:r>
        <w:rPr>
          <w:b/>
          <w:i/>
          <w:sz w:val="20"/>
          <w:szCs w:val="20"/>
        </w:rPr>
        <w:t>“DESCRIPCIÓN CLARA Y PRECISA DE LA INFORMACIÓN SOLICITADA</w:t>
      </w:r>
    </w:p>
    <w:p w:rsidR="00BD60D2" w:rsidRDefault="005811D6">
      <w:pPr>
        <w:spacing w:after="0" w:line="360" w:lineRule="auto"/>
        <w:ind w:left="567" w:right="567"/>
        <w:rPr>
          <w:i/>
          <w:sz w:val="20"/>
          <w:szCs w:val="20"/>
        </w:rPr>
      </w:pPr>
      <w:r>
        <w:rPr>
          <w:i/>
          <w:color w:val="000000"/>
          <w:sz w:val="20"/>
          <w:szCs w:val="20"/>
        </w:rPr>
        <w:t>NECESITO INFORMACION SOBRE EL ORGANIGRAMA DE LA DIRECCION DE SEGURIDAD PUBLICA Y TRANSITO DE CUAUTITLAN, ASI COMO LOS SALARIOS DE TODO EL PERSONAL, CUANTAS VACANTES DE POLICIAS EXISTEN Y GRADOS, ES DECIR DE POLCIIA, POLICIA PRIMERO, SEGUNDO TERCERO, ETC, NO REQUIERO QUE ME REMITAN A UNA LIGA, PORQUE YA LA CONSULTE Y ES MUY CONFUSA E INCOMPLETA, HAY QUE BUSCAR EN INFINIDAD DE ARCHIVOS LO QUE NECESITO, ES DECIR ME REMITE A INFIONIDAD DE GACETAS, ES CLARA Y CONSISA LA INFORMACION QUE NECESITO</w:t>
      </w:r>
      <w:r>
        <w:rPr>
          <w:i/>
          <w:sz w:val="20"/>
          <w:szCs w:val="20"/>
        </w:rPr>
        <w:t>”  (Sic).</w:t>
      </w:r>
    </w:p>
    <w:p w:rsidR="00BD60D2" w:rsidRDefault="00BD60D2">
      <w:pPr>
        <w:tabs>
          <w:tab w:val="left" w:pos="4667"/>
        </w:tabs>
        <w:spacing w:after="0" w:line="360" w:lineRule="auto"/>
        <w:ind w:left="567" w:right="567"/>
        <w:rPr>
          <w:b/>
          <w:i/>
          <w:color w:val="000000"/>
          <w:sz w:val="20"/>
          <w:szCs w:val="20"/>
        </w:rPr>
      </w:pPr>
    </w:p>
    <w:p w:rsidR="00BD60D2" w:rsidRDefault="005811D6">
      <w:pPr>
        <w:tabs>
          <w:tab w:val="left" w:pos="4667"/>
        </w:tabs>
        <w:spacing w:after="0" w:line="360" w:lineRule="auto"/>
        <w:ind w:left="567" w:right="567"/>
        <w:rPr>
          <w:color w:val="000000"/>
          <w:sz w:val="20"/>
          <w:szCs w:val="20"/>
        </w:rPr>
      </w:pPr>
      <w:r>
        <w:rPr>
          <w:b/>
          <w:i/>
          <w:color w:val="000000"/>
          <w:sz w:val="20"/>
          <w:szCs w:val="20"/>
        </w:rPr>
        <w:lastRenderedPageBreak/>
        <w:t xml:space="preserve">MODALIDAD DE ENTREGA </w:t>
      </w:r>
      <w:r>
        <w:rPr>
          <w:i/>
          <w:color w:val="000000"/>
          <w:sz w:val="20"/>
          <w:szCs w:val="20"/>
        </w:rPr>
        <w:t>SAIMEX</w:t>
      </w:r>
      <w:r>
        <w:rPr>
          <w:color w:val="000000"/>
          <w:sz w:val="20"/>
          <w:szCs w:val="20"/>
        </w:rPr>
        <w:t xml:space="preserve"> </w:t>
      </w:r>
    </w:p>
    <w:p w:rsidR="00BD60D2" w:rsidRDefault="00BD60D2">
      <w:pPr>
        <w:tabs>
          <w:tab w:val="left" w:pos="4667"/>
        </w:tabs>
        <w:spacing w:after="0" w:line="360" w:lineRule="auto"/>
        <w:ind w:right="567"/>
        <w:rPr>
          <w:b/>
          <w:i/>
          <w:color w:val="000000"/>
          <w:sz w:val="20"/>
          <w:szCs w:val="20"/>
        </w:rPr>
      </w:pPr>
    </w:p>
    <w:p w:rsidR="00BD60D2" w:rsidRDefault="005811D6">
      <w:pPr>
        <w:pStyle w:val="Ttulo2"/>
        <w:spacing w:before="0"/>
      </w:pPr>
      <w:bookmarkStart w:id="3" w:name="_heading=h.1fob9te" w:colFirst="0" w:colLast="0"/>
      <w:bookmarkEnd w:id="3"/>
      <w:r>
        <w:t>II. Respuesta del Sujeto Obligado</w:t>
      </w:r>
    </w:p>
    <w:p w:rsidR="00BD60D2" w:rsidRDefault="00BD60D2">
      <w:pPr>
        <w:spacing w:after="0" w:line="360" w:lineRule="auto"/>
        <w:rPr>
          <w:b/>
        </w:rPr>
      </w:pPr>
    </w:p>
    <w:p w:rsidR="00BD60D2" w:rsidRDefault="005811D6">
      <w:pPr>
        <w:spacing w:after="0" w:line="360" w:lineRule="auto"/>
      </w:pPr>
      <w:r>
        <w:t>Con fecha veinte de diciembre de dos mil veinticuatro, el Sujeto Obligado notificó, a través del SAIMEX, la respuesta a la solicitud de acceso a la información pública, en los términos siguientes:</w:t>
      </w:r>
    </w:p>
    <w:p w:rsidR="00BD60D2" w:rsidRDefault="00BD60D2">
      <w:pPr>
        <w:spacing w:after="0" w:line="360" w:lineRule="auto"/>
      </w:pPr>
    </w:p>
    <w:p w:rsidR="00BD60D2" w:rsidRDefault="005811D6">
      <w:pPr>
        <w:spacing w:after="0" w:line="360" w:lineRule="auto"/>
        <w:ind w:left="567" w:right="567"/>
        <w:rPr>
          <w:i/>
          <w:sz w:val="20"/>
          <w:szCs w:val="20"/>
        </w:rPr>
      </w:pPr>
      <w:r>
        <w:rPr>
          <w:i/>
          <w:sz w:val="20"/>
          <w:szCs w:val="20"/>
        </w:rPr>
        <w:t>“…</w:t>
      </w:r>
    </w:p>
    <w:p w:rsidR="00BD60D2" w:rsidRDefault="005811D6">
      <w:pPr>
        <w:spacing w:after="0" w:line="360" w:lineRule="auto"/>
        <w:ind w:left="567" w:right="567"/>
        <w:rPr>
          <w:i/>
          <w:sz w:val="20"/>
          <w:szCs w:val="20"/>
        </w:rPr>
      </w:pPr>
      <w:r>
        <w:rPr>
          <w:i/>
          <w:sz w:val="20"/>
          <w:szCs w:val="20"/>
        </w:rPr>
        <w:t>Enviando un cordial saludo me permito brindar la información requerida en la solicitud con folio 00286/CUAUTIT/IP/2024. Adjunto archivo.</w:t>
      </w:r>
    </w:p>
    <w:p w:rsidR="00BD60D2" w:rsidRDefault="005811D6">
      <w:pPr>
        <w:spacing w:after="0" w:line="360" w:lineRule="auto"/>
        <w:ind w:left="567" w:right="567"/>
        <w:rPr>
          <w:i/>
          <w:sz w:val="20"/>
          <w:szCs w:val="20"/>
        </w:rPr>
      </w:pPr>
      <w:r>
        <w:rPr>
          <w:i/>
          <w:sz w:val="20"/>
          <w:szCs w:val="20"/>
        </w:rPr>
        <w:t xml:space="preserve">...” </w:t>
      </w:r>
    </w:p>
    <w:p w:rsidR="00BD60D2" w:rsidRDefault="00BD60D2">
      <w:pPr>
        <w:spacing w:after="0" w:line="360" w:lineRule="auto"/>
        <w:ind w:right="567"/>
      </w:pPr>
    </w:p>
    <w:p w:rsidR="00BD60D2" w:rsidRDefault="005811D6">
      <w:pPr>
        <w:spacing w:after="0" w:line="360" w:lineRule="auto"/>
        <w:ind w:right="567"/>
      </w:pPr>
      <w:r>
        <w:t>A su respuesta, adjuntó los documentos que se describen a continuación:</w:t>
      </w:r>
    </w:p>
    <w:p w:rsidR="00BD60D2" w:rsidRDefault="00BD60D2">
      <w:pPr>
        <w:spacing w:after="0" w:line="360" w:lineRule="auto"/>
        <w:ind w:right="567"/>
      </w:pPr>
    </w:p>
    <w:p w:rsidR="00BD60D2" w:rsidRDefault="005811D6">
      <w:pPr>
        <w:spacing w:after="0" w:line="360" w:lineRule="auto"/>
      </w:pPr>
      <w:r>
        <w:t>I) Oficio UT/1010/2024, de fecha once de diciembre de dos mil veinticuatro, signado por la Titular de la Unidad de Transparencia, mediante el cual, realizó el turno de la solicitud de información a la Dirección de Administración.</w:t>
      </w:r>
    </w:p>
    <w:p w:rsidR="00BD60D2" w:rsidRDefault="00BD60D2">
      <w:pPr>
        <w:spacing w:after="0" w:line="360" w:lineRule="auto"/>
      </w:pPr>
    </w:p>
    <w:p w:rsidR="00BD60D2" w:rsidRDefault="005811D6">
      <w:pPr>
        <w:spacing w:after="0" w:line="360" w:lineRule="auto"/>
      </w:pPr>
      <w:r>
        <w:t xml:space="preserve">II) Oficio DA/2909/2024, de fecha doce de diciembre de dos mil veinticuatro, signado por el Director de Administración, el cual de manera general, señaló que el organigrama de la Dirección de Seguridad Pública y Tránsito se encuentra debidamente publicado en el página oficial en el apartado Municipios (Cuautitlán) artículo 92 fracción II B, así mismo, respecto del nombre del personal, cargo y remuneraciones, podría ser consultado en la fracción VII (Directorio de Servidores Públicos) y VIII A (Remuneraciones), por lo que compartió una liga electrónica la cual se encuentra en datos o formato cerrado; finalmente, señaló que respecto a </w:t>
      </w:r>
      <w:r>
        <w:lastRenderedPageBreak/>
        <w:t xml:space="preserve">las vacantes de policías a la fecha no se cuenta con vacantes de los cargos de policía primero, policía segundo y policía tercero. </w:t>
      </w:r>
    </w:p>
    <w:p w:rsidR="00BD60D2" w:rsidRDefault="00BD60D2">
      <w:pPr>
        <w:spacing w:after="0" w:line="360" w:lineRule="auto"/>
      </w:pPr>
    </w:p>
    <w:p w:rsidR="00BD60D2" w:rsidRDefault="005811D6">
      <w:pPr>
        <w:pStyle w:val="Ttulo2"/>
        <w:spacing w:before="0"/>
      </w:pPr>
      <w:bookmarkStart w:id="4" w:name="_heading=h.3znysh7" w:colFirst="0" w:colLast="0"/>
      <w:bookmarkEnd w:id="4"/>
      <w:r>
        <w:t>III. Interposición del Recurso de Revisión</w:t>
      </w:r>
    </w:p>
    <w:p w:rsidR="00BD60D2" w:rsidRDefault="00BD60D2">
      <w:pPr>
        <w:spacing w:after="0" w:line="360" w:lineRule="auto"/>
      </w:pPr>
    </w:p>
    <w:p w:rsidR="00BD60D2" w:rsidRDefault="005811D6">
      <w:pPr>
        <w:spacing w:after="0" w:line="360" w:lineRule="auto"/>
      </w:pPr>
      <w:r>
        <w:t xml:space="preserve">Con fecha trece de enero de dos mil veinticinco, se recibió en este Instituto, a través del SAIMEX, Recurso de Revisión interpuesto por la parte Recurrente, en contra de la respuesta del Sujeto Obligado, a la solicitud de información, </w:t>
      </w:r>
      <w:r>
        <w:rPr>
          <w:b/>
        </w:rPr>
        <w:t>si bien este se interpuso el veintiséis de diciembre de dos mil veinticuatro, este fue inhábil de acuerdo al calendario oficial para el año dos mil veinticuatro, por lo que se tuvo por presentado al día hábil siguiente</w:t>
      </w:r>
      <w:r>
        <w:t>, como se muestra a continuación:</w:t>
      </w:r>
    </w:p>
    <w:p w:rsidR="00BD60D2" w:rsidRDefault="00BD60D2">
      <w:pPr>
        <w:spacing w:after="0" w:line="360" w:lineRule="auto"/>
      </w:pPr>
    </w:p>
    <w:p w:rsidR="00BD60D2" w:rsidRDefault="005811D6">
      <w:pPr>
        <w:spacing w:after="0" w:line="360" w:lineRule="auto"/>
        <w:ind w:left="567" w:right="567"/>
        <w:rPr>
          <w:i/>
          <w:sz w:val="20"/>
          <w:szCs w:val="20"/>
        </w:rPr>
      </w:pPr>
      <w:r>
        <w:rPr>
          <w:b/>
          <w:i/>
          <w:sz w:val="20"/>
          <w:szCs w:val="20"/>
        </w:rPr>
        <w:t>“ACTO IMPUGNADO</w:t>
      </w:r>
    </w:p>
    <w:p w:rsidR="00BD60D2" w:rsidRDefault="005811D6">
      <w:pPr>
        <w:spacing w:after="0" w:line="360" w:lineRule="auto"/>
        <w:ind w:left="567" w:right="567"/>
        <w:rPr>
          <w:i/>
          <w:sz w:val="20"/>
          <w:szCs w:val="20"/>
        </w:rPr>
      </w:pPr>
      <w:r>
        <w:rPr>
          <w:i/>
          <w:sz w:val="20"/>
          <w:szCs w:val="20"/>
        </w:rPr>
        <w:t xml:space="preserve">NUEVAMENTE ME ENVIAN LA INFORMACION INCOMPLETA, NO ESTAN MANDANDO LA INFORMACION RERQUERIDA, ME ENVIAN A UNA LIGA DONDE LA INFORMACION ESTA INCOMPLETA Y NO ESTA ACTUALIZADA, SEÑALAN QUE EL TITULAR DE SEGGURIDAD PUBLICA ES JUAN RANULFO CENTENO Y JUANA REYES ESQUIVEL, SOLO ELLOS SON LOS UNICOS QUE APARECEN EN EL ORGANIRAMA, NO APARECEN LOS DEMAS PUESTOS Y SALARIOS, NECESITO EL NOMBRE DEL ENCARGADO DE SEURIDAD PUBLICA Y EL DE TRANSITO, ASI COMO TODO EL ORGANIGRAMA INCLUYENDO SALARIOS” </w:t>
      </w:r>
    </w:p>
    <w:p w:rsidR="00BD60D2" w:rsidRDefault="00BD60D2">
      <w:pPr>
        <w:spacing w:after="0" w:line="360" w:lineRule="auto"/>
        <w:ind w:left="567" w:right="567"/>
        <w:rPr>
          <w:i/>
          <w:sz w:val="20"/>
          <w:szCs w:val="20"/>
        </w:rPr>
      </w:pPr>
    </w:p>
    <w:p w:rsidR="00BD60D2" w:rsidRDefault="005811D6">
      <w:pPr>
        <w:spacing w:after="0" w:line="360" w:lineRule="auto"/>
        <w:ind w:left="567" w:right="567"/>
        <w:rPr>
          <w:b/>
          <w:i/>
          <w:sz w:val="20"/>
          <w:szCs w:val="20"/>
        </w:rPr>
      </w:pPr>
      <w:r>
        <w:rPr>
          <w:b/>
          <w:i/>
          <w:sz w:val="20"/>
          <w:szCs w:val="20"/>
        </w:rPr>
        <w:t>“RAZONES O MOTIVOS DE LA INCONFORMIDAD</w:t>
      </w:r>
    </w:p>
    <w:p w:rsidR="00BD60D2" w:rsidRDefault="005811D6">
      <w:pPr>
        <w:spacing w:after="0" w:line="360" w:lineRule="auto"/>
        <w:ind w:left="567" w:right="567"/>
        <w:rPr>
          <w:i/>
          <w:sz w:val="20"/>
          <w:szCs w:val="20"/>
        </w:rPr>
      </w:pPr>
      <w:r>
        <w:rPr>
          <w:i/>
          <w:sz w:val="20"/>
          <w:szCs w:val="20"/>
        </w:rPr>
        <w:t xml:space="preserve">INFORMACION SIN FUNDAMENTO E INCOMPLETA SE MIEGA LA AUTORIDAD A ENTREGAR LA INFORMACION MISMA QUIE NO ESTA ACTUALIZADA” </w:t>
      </w:r>
    </w:p>
    <w:p w:rsidR="00BD60D2" w:rsidRDefault="00BD60D2">
      <w:pPr>
        <w:tabs>
          <w:tab w:val="left" w:pos="6028"/>
        </w:tabs>
        <w:spacing w:after="0" w:line="360" w:lineRule="auto"/>
      </w:pPr>
    </w:p>
    <w:p w:rsidR="00BD60D2" w:rsidRDefault="005811D6">
      <w:pPr>
        <w:pStyle w:val="Ttulo2"/>
        <w:spacing w:before="0"/>
      </w:pPr>
      <w:bookmarkStart w:id="5" w:name="_heading=h.2et92p0" w:colFirst="0" w:colLast="0"/>
      <w:bookmarkEnd w:id="5"/>
      <w:r>
        <w:t>IV. Trámite del Recurso de Revisión ante este Instituto</w:t>
      </w:r>
    </w:p>
    <w:p w:rsidR="00BD60D2" w:rsidRDefault="00BD60D2">
      <w:pPr>
        <w:spacing w:after="0" w:line="360" w:lineRule="auto"/>
        <w:rPr>
          <w:b/>
        </w:rPr>
      </w:pPr>
    </w:p>
    <w:p w:rsidR="00BD60D2" w:rsidRDefault="005811D6">
      <w:pPr>
        <w:spacing w:after="0" w:line="360" w:lineRule="auto"/>
      </w:pPr>
      <w:bookmarkStart w:id="6" w:name="_heading=h.tyjcwt" w:colFirst="0" w:colLast="0"/>
      <w:bookmarkEnd w:id="6"/>
      <w:r>
        <w:rPr>
          <w:b/>
        </w:rPr>
        <w:lastRenderedPageBreak/>
        <w:t xml:space="preserve">a) Turno del Medio de Impugnación. </w:t>
      </w:r>
      <w:r>
        <w:rPr>
          <w:color w:val="000000"/>
        </w:rPr>
        <w:t xml:space="preserve">El trece de enero de dos mil veinticinco, el SAIMEX, asignó el número de expediente 00031/INFOEM/IP/RR/2024,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rsidR="00BD60D2" w:rsidRDefault="005811D6">
      <w:pPr>
        <w:spacing w:after="0" w:line="360" w:lineRule="auto"/>
      </w:pPr>
      <w:r>
        <w:t xml:space="preserve"> </w:t>
      </w:r>
    </w:p>
    <w:p w:rsidR="00BD60D2" w:rsidRDefault="005811D6">
      <w:pPr>
        <w:spacing w:after="0" w:line="360" w:lineRule="auto"/>
      </w:pPr>
      <w:bookmarkStart w:id="7" w:name="_heading=h.3dy6vkm" w:colFirst="0" w:colLast="0"/>
      <w:bookmarkEnd w:id="7"/>
      <w:r>
        <w:rPr>
          <w:b/>
        </w:rPr>
        <w:t xml:space="preserve">b) Admisión del Recurso de Revisión. </w:t>
      </w:r>
      <w:r>
        <w:t>El quince de enero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SAIMEX, en el que se les otorgó un plazo de siete días hábiles posteriores a la misma, para que manifestaran lo que a su derecho conviniera y formularan alegatos.</w:t>
      </w:r>
    </w:p>
    <w:p w:rsidR="00BD60D2" w:rsidRDefault="00BD60D2">
      <w:pPr>
        <w:spacing w:after="0" w:line="360" w:lineRule="auto"/>
      </w:pPr>
    </w:p>
    <w:p w:rsidR="00BD60D2" w:rsidRDefault="005811D6">
      <w:pPr>
        <w:spacing w:after="0" w:line="360" w:lineRule="auto"/>
        <w:rPr>
          <w:color w:val="000000"/>
        </w:rPr>
      </w:pPr>
      <w:bookmarkStart w:id="8" w:name="_heading=h.1t3h5sf" w:colFirst="0" w:colLast="0"/>
      <w:bookmarkEnd w:id="8"/>
      <w:r>
        <w:rPr>
          <w:b/>
        </w:rPr>
        <w:t>c) Informe Justificado.</w:t>
      </w:r>
      <w:r>
        <w:rPr>
          <w:b/>
          <w:color w:val="000000"/>
        </w:rPr>
        <w:t xml:space="preserve"> </w:t>
      </w:r>
      <w:r>
        <w:rPr>
          <w:color w:val="000000"/>
        </w:rPr>
        <w:t>El veinticuatro de enero de dos mil veinticinco, el Sujeto Obligado a través del SAIMEX, presentó en el apartado de Informe Justificado, los archivos que se describen a continuación:</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I) Oficio DA/2909/2024, de fecha doce de diciembre de dos mil veinticuatro, signado por el Director de Administración, proporcionado en respuesta.</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II) Oficio DA/146/2025, de fecha veintitrés de enero de dos mil veinticinco, signado por la Directora de Administración, mediante el cual remite el oficio DA/145/2025.</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III) Oficio DA/145/2025, de fecha veintitrés de enero de dos mil veinticinco, signado por la Directora de Administración, mediante el cual de manera general ratificó la respuesta.</w:t>
      </w:r>
    </w:p>
    <w:p w:rsidR="00BD60D2" w:rsidRDefault="00BD60D2">
      <w:pPr>
        <w:spacing w:after="0" w:line="360" w:lineRule="auto"/>
        <w:rPr>
          <w:color w:val="000000"/>
        </w:rPr>
      </w:pPr>
    </w:p>
    <w:p w:rsidR="00BD60D2" w:rsidRDefault="005811D6">
      <w:pPr>
        <w:spacing w:after="0" w:line="360" w:lineRule="auto"/>
        <w:rPr>
          <w:color w:val="000000"/>
        </w:rPr>
      </w:pPr>
      <w:r>
        <w:rPr>
          <w:b/>
          <w:color w:val="000000"/>
        </w:rPr>
        <w:t xml:space="preserve">d) Vista de Informe Justificado. </w:t>
      </w:r>
      <w:r>
        <w:rPr>
          <w:color w:val="000000"/>
        </w:rPr>
        <w:t>El veintisiete de enero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No obstante, lo anterior, transcurrido el término de ley, el Recurrente fue omiso en emitir pronunciamiento alguno que conviniera a sus intereses, respecto al alcance del Informe Justificado.</w:t>
      </w:r>
    </w:p>
    <w:p w:rsidR="00BD60D2" w:rsidRDefault="005811D6">
      <w:pPr>
        <w:spacing w:after="0" w:line="360" w:lineRule="auto"/>
        <w:rPr>
          <w:color w:val="000000"/>
        </w:rPr>
      </w:pPr>
      <w:r>
        <w:rPr>
          <w:color w:val="000000"/>
        </w:rPr>
        <w:t xml:space="preserve"> </w:t>
      </w:r>
    </w:p>
    <w:p w:rsidR="00BD60D2" w:rsidRDefault="005811D6">
      <w:pPr>
        <w:spacing w:after="0" w:line="360" w:lineRule="auto"/>
        <w:rPr>
          <w:color w:val="000000"/>
        </w:rPr>
      </w:pPr>
      <w:bookmarkStart w:id="9" w:name="_heading=h.4d34og8" w:colFirst="0" w:colLast="0"/>
      <w:bookmarkEnd w:id="9"/>
      <w:r>
        <w:rPr>
          <w:b/>
        </w:rPr>
        <w:t>d) Cierre de instrucción.</w:t>
      </w:r>
      <w:r>
        <w:rPr>
          <w:color w:val="000000"/>
        </w:rPr>
        <w:t xml:space="preserve"> El treinta y uno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BD60D2" w:rsidRDefault="00BD60D2">
      <w:pPr>
        <w:spacing w:after="0" w:line="360" w:lineRule="auto"/>
        <w:rPr>
          <w:color w:val="000000"/>
        </w:rPr>
      </w:pPr>
    </w:p>
    <w:p w:rsidR="00BD60D2" w:rsidRDefault="005811D6">
      <w:pPr>
        <w:pStyle w:val="Ttulo1"/>
        <w:spacing w:before="0"/>
        <w:jc w:val="center"/>
      </w:pPr>
      <w:bookmarkStart w:id="10" w:name="_heading=h.2s8eyo1" w:colFirst="0" w:colLast="0"/>
      <w:bookmarkEnd w:id="10"/>
      <w:r>
        <w:t>C O N S I D E R A N D O S</w:t>
      </w:r>
    </w:p>
    <w:p w:rsidR="00BD60D2" w:rsidRDefault="00BD60D2">
      <w:pPr>
        <w:spacing w:after="0"/>
      </w:pPr>
    </w:p>
    <w:p w:rsidR="00BD60D2" w:rsidRDefault="005811D6">
      <w:pPr>
        <w:pStyle w:val="Ttulo2"/>
        <w:spacing w:before="0"/>
      </w:pPr>
      <w:bookmarkStart w:id="11" w:name="_heading=h.17dp8vu" w:colFirst="0" w:colLast="0"/>
      <w:bookmarkEnd w:id="11"/>
      <w:r>
        <w:rPr>
          <w:color w:val="000000"/>
        </w:rPr>
        <w:t xml:space="preserve">PRIMERO. </w:t>
      </w:r>
      <w:r>
        <w:t>Competencia</w:t>
      </w:r>
    </w:p>
    <w:p w:rsidR="00BD60D2" w:rsidRDefault="00BD60D2">
      <w:pPr>
        <w:spacing w:after="0" w:line="360" w:lineRule="auto"/>
        <w:rPr>
          <w:b/>
          <w:color w:val="000000"/>
        </w:rPr>
      </w:pPr>
    </w:p>
    <w:p w:rsidR="00BD60D2" w:rsidRDefault="005811D6">
      <w:pPr>
        <w:spacing w:after="0" w:line="360" w:lineRule="auto"/>
        <w:rPr>
          <w:color w:val="000000"/>
        </w:rPr>
      </w:pPr>
      <w:r>
        <w:rPr>
          <w:color w:val="000000"/>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el artículo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BD60D2" w:rsidRDefault="00BD60D2">
      <w:pPr>
        <w:spacing w:after="0" w:line="360" w:lineRule="auto"/>
        <w:rPr>
          <w:color w:val="000000"/>
        </w:rPr>
      </w:pPr>
    </w:p>
    <w:p w:rsidR="00BD60D2" w:rsidRDefault="005811D6">
      <w:pPr>
        <w:pStyle w:val="Ttulo2"/>
        <w:spacing w:before="0"/>
      </w:pPr>
      <w:bookmarkStart w:id="12" w:name="_heading=h.3rdcrjn" w:colFirst="0" w:colLast="0"/>
      <w:bookmarkEnd w:id="12"/>
      <w:r>
        <w:t>SEGUNDO. Causales de improcedencia y sobreseimiento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w:t>
      </w:r>
      <w:r>
        <w:rPr>
          <w:color w:val="000000"/>
        </w:rPr>
        <w:lastRenderedPageBreak/>
        <w:t>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BD60D2" w:rsidRDefault="00BD60D2">
      <w:pPr>
        <w:spacing w:after="0" w:line="360" w:lineRule="auto"/>
        <w:rPr>
          <w:b/>
          <w:color w:val="000000"/>
        </w:rPr>
      </w:pPr>
    </w:p>
    <w:p w:rsidR="00BD60D2" w:rsidRDefault="005811D6">
      <w:pPr>
        <w:pStyle w:val="Ttulo3"/>
        <w:spacing w:before="0"/>
      </w:pPr>
      <w:bookmarkStart w:id="13" w:name="_heading=h.26in1rg" w:colFirst="0" w:colLast="0"/>
      <w:bookmarkEnd w:id="13"/>
      <w:r>
        <w:t>Causales de sobreseimiento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BD60D2" w:rsidRDefault="00BD60D2">
      <w:pPr>
        <w:spacing w:after="0" w:line="360" w:lineRule="auto"/>
        <w:rPr>
          <w:color w:val="000000"/>
        </w:rPr>
      </w:pPr>
    </w:p>
    <w:p w:rsidR="00BD60D2" w:rsidRDefault="005811D6">
      <w:pPr>
        <w:pStyle w:val="Ttulo2"/>
        <w:spacing w:before="0"/>
      </w:pPr>
      <w:bookmarkStart w:id="14" w:name="_heading=h.lnxbz9" w:colFirst="0" w:colLast="0"/>
      <w:bookmarkEnd w:id="14"/>
      <w:r>
        <w:t>TERCERO. Determinación de la Controversia</w:t>
      </w:r>
    </w:p>
    <w:p w:rsidR="00BD60D2" w:rsidRDefault="00BD60D2">
      <w:pPr>
        <w:tabs>
          <w:tab w:val="left" w:pos="4962"/>
        </w:tabs>
        <w:spacing w:after="0" w:line="360" w:lineRule="auto"/>
        <w:rPr>
          <w:b/>
          <w:color w:val="000000"/>
        </w:rPr>
      </w:pPr>
    </w:p>
    <w:p w:rsidR="00BD60D2" w:rsidRDefault="005811D6">
      <w:pPr>
        <w:tabs>
          <w:tab w:val="left" w:pos="4962"/>
        </w:tabs>
        <w:spacing w:after="0" w:line="360" w:lineRule="auto"/>
        <w:rPr>
          <w:color w:val="000000"/>
        </w:rPr>
      </w:pPr>
      <w:r>
        <w:rPr>
          <w:color w:val="000000"/>
        </w:rPr>
        <w:t>El Particular solicitó conocer de la Dirección de Seguridad Pública y Tránsito, lo siguiente:</w:t>
      </w:r>
    </w:p>
    <w:p w:rsidR="00BD60D2" w:rsidRDefault="00BD60D2">
      <w:pPr>
        <w:tabs>
          <w:tab w:val="left" w:pos="4962"/>
        </w:tabs>
        <w:spacing w:after="0" w:line="360" w:lineRule="auto"/>
        <w:rPr>
          <w:color w:val="000000"/>
        </w:rPr>
      </w:pPr>
    </w:p>
    <w:p w:rsidR="00BD60D2" w:rsidRDefault="005811D6">
      <w:pPr>
        <w:numPr>
          <w:ilvl w:val="0"/>
          <w:numId w:val="2"/>
        </w:numPr>
        <w:pBdr>
          <w:top w:val="nil"/>
          <w:left w:val="nil"/>
          <w:bottom w:val="nil"/>
          <w:right w:val="nil"/>
          <w:between w:val="nil"/>
        </w:pBdr>
        <w:tabs>
          <w:tab w:val="left" w:pos="4962"/>
        </w:tabs>
        <w:spacing w:after="0" w:line="360" w:lineRule="auto"/>
        <w:rPr>
          <w:color w:val="000000"/>
        </w:rPr>
      </w:pPr>
      <w:r>
        <w:rPr>
          <w:color w:val="000000"/>
        </w:rPr>
        <w:t>Organigrama;</w:t>
      </w:r>
    </w:p>
    <w:p w:rsidR="00BD60D2" w:rsidRDefault="005811D6">
      <w:pPr>
        <w:numPr>
          <w:ilvl w:val="0"/>
          <w:numId w:val="2"/>
        </w:numPr>
        <w:pBdr>
          <w:top w:val="nil"/>
          <w:left w:val="nil"/>
          <w:bottom w:val="nil"/>
          <w:right w:val="nil"/>
          <w:between w:val="nil"/>
        </w:pBdr>
        <w:tabs>
          <w:tab w:val="left" w:pos="4962"/>
        </w:tabs>
        <w:spacing w:after="0" w:line="360" w:lineRule="auto"/>
        <w:rPr>
          <w:color w:val="000000"/>
        </w:rPr>
      </w:pPr>
      <w:r>
        <w:rPr>
          <w:color w:val="000000"/>
        </w:rPr>
        <w:t>Salarios de todo el personal adscrito;</w:t>
      </w:r>
    </w:p>
    <w:p w:rsidR="00BD60D2" w:rsidRDefault="005811D6">
      <w:pPr>
        <w:numPr>
          <w:ilvl w:val="0"/>
          <w:numId w:val="2"/>
        </w:numPr>
        <w:pBdr>
          <w:top w:val="nil"/>
          <w:left w:val="nil"/>
          <w:bottom w:val="nil"/>
          <w:right w:val="nil"/>
          <w:between w:val="nil"/>
        </w:pBdr>
        <w:tabs>
          <w:tab w:val="left" w:pos="4962"/>
        </w:tabs>
        <w:spacing w:after="0" w:line="360" w:lineRule="auto"/>
        <w:rPr>
          <w:color w:val="000000"/>
        </w:rPr>
      </w:pPr>
      <w:r>
        <w:rPr>
          <w:color w:val="000000"/>
        </w:rPr>
        <w:t>Número de vacantes de policías (policía primero, policía segundo y policía tercero).</w:t>
      </w:r>
    </w:p>
    <w:p w:rsidR="00BD60D2" w:rsidRDefault="00BD60D2">
      <w:pPr>
        <w:pBdr>
          <w:top w:val="nil"/>
          <w:left w:val="nil"/>
          <w:bottom w:val="nil"/>
          <w:right w:val="nil"/>
          <w:between w:val="nil"/>
        </w:pBdr>
        <w:tabs>
          <w:tab w:val="left" w:pos="4962"/>
        </w:tabs>
        <w:spacing w:after="0" w:line="360" w:lineRule="auto"/>
        <w:ind w:left="720"/>
        <w:rPr>
          <w:color w:val="000000"/>
        </w:rPr>
      </w:pPr>
    </w:p>
    <w:p w:rsidR="00BD60D2" w:rsidRDefault="005811D6">
      <w:pPr>
        <w:tabs>
          <w:tab w:val="left" w:pos="4962"/>
        </w:tabs>
        <w:spacing w:after="0" w:line="360" w:lineRule="auto"/>
      </w:pPr>
      <w:r>
        <w:rPr>
          <w:color w:val="000000"/>
        </w:rPr>
        <w:t xml:space="preserve">El Sujeto Obligado, proporcionó la respuesta emitida por el </w:t>
      </w:r>
      <w:r>
        <w:t xml:space="preserve">Director de Administración, quien señaló que la información solicitada se encontraba publicada en la página oficial, artículo 92, fracciones II B, VII y VIII A, por lo cual proporcionó una liga electrónica en datos cerrados. </w:t>
      </w:r>
      <w:r>
        <w:rPr>
          <w:color w:val="000000"/>
        </w:rPr>
        <w:t xml:space="preserve">Derivado de ello el Particular, se inconformó, al señalar tanto como acto impugnado como </w:t>
      </w:r>
      <w:r>
        <w:rPr>
          <w:color w:val="000000"/>
        </w:rPr>
        <w:lastRenderedPageBreak/>
        <w:t xml:space="preserve">motivos de inconformidad, que se le envió una respuesta incompleta y desactualizada, lo cual actualiza el supuesto previsto en el artículo 179, fracción V, de la Ley de Transparencia y Acceso a la Información Pública del Estado de México y Municipios. </w:t>
      </w:r>
    </w:p>
    <w:p w:rsidR="00BD60D2" w:rsidRDefault="00BD60D2">
      <w:pPr>
        <w:tabs>
          <w:tab w:val="left" w:pos="4962"/>
        </w:tabs>
        <w:spacing w:after="0" w:line="360" w:lineRule="auto"/>
        <w:rPr>
          <w:color w:val="000000"/>
        </w:rPr>
      </w:pPr>
    </w:p>
    <w:p w:rsidR="00BD60D2" w:rsidRDefault="005811D6">
      <w:pPr>
        <w:spacing w:after="0" w:line="360" w:lineRule="auto"/>
        <w:rPr>
          <w:color w:val="000000"/>
        </w:rPr>
      </w:pPr>
      <w:r>
        <w:rPr>
          <w:color w:val="000000"/>
        </w:rPr>
        <w:t>Así las cosas, una vez admitido y notificado el Recurso de Revisión a las partes, tanto el Sujeto Obligado como la persona Recurrente fueron omisos en presentar manifestaciones o alegatos que en derecho correspondieran.</w:t>
      </w:r>
    </w:p>
    <w:p w:rsidR="00BD60D2" w:rsidRDefault="00BD60D2">
      <w:pPr>
        <w:spacing w:after="0" w:line="360" w:lineRule="auto"/>
        <w:rPr>
          <w:color w:val="000000"/>
        </w:rPr>
      </w:pPr>
    </w:p>
    <w:p w:rsidR="00BD60D2" w:rsidRDefault="005811D6">
      <w:pPr>
        <w:spacing w:after="0" w:line="360" w:lineRule="auto"/>
        <w:rPr>
          <w:color w:val="000000"/>
        </w:rPr>
      </w:pPr>
      <w:r>
        <w:t xml:space="preserve">Lo hasta aquí expuesto, se desprende de las documentales que obran en los expedientes de referencia, materia de la presente Resolución, consistentes en: la solicitud de acceso a la información con número de folio </w:t>
      </w:r>
      <w:r>
        <w:rPr>
          <w:color w:val="000000"/>
        </w:rPr>
        <w:t xml:space="preserve">00286/CUAUTIT/IP/2024; la respuesta proporcionada y </w:t>
      </w:r>
      <w:r>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BD60D2" w:rsidRDefault="00BD60D2">
      <w:pPr>
        <w:spacing w:after="0" w:line="360" w:lineRule="auto"/>
        <w:rPr>
          <w:color w:val="000000"/>
        </w:rPr>
      </w:pPr>
    </w:p>
    <w:p w:rsidR="00BD60D2" w:rsidRDefault="005811D6">
      <w:pPr>
        <w:pStyle w:val="Ttulo2"/>
        <w:spacing w:before="0"/>
      </w:pPr>
      <w:bookmarkStart w:id="15" w:name="_heading=h.35nkun2" w:colFirst="0" w:colLast="0"/>
      <w:bookmarkEnd w:id="15"/>
      <w:r>
        <w:t>CUARTO. Marco normativo aplicable en materia de transparencia y acceso a la información pública</w:t>
      </w:r>
    </w:p>
    <w:p w:rsidR="00BD60D2" w:rsidRDefault="00BD60D2">
      <w:pPr>
        <w:spacing w:after="0" w:line="360" w:lineRule="auto"/>
        <w:ind w:right="-93"/>
        <w:rPr>
          <w:b/>
          <w:color w:val="000000"/>
        </w:rPr>
      </w:pPr>
    </w:p>
    <w:p w:rsidR="00BD60D2" w:rsidRDefault="005811D6">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rsidR="00BD60D2" w:rsidRDefault="00BD60D2">
      <w:pPr>
        <w:spacing w:after="0" w:line="360" w:lineRule="auto"/>
        <w:rPr>
          <w:color w:val="000000"/>
          <w:sz w:val="20"/>
          <w:szCs w:val="20"/>
        </w:rPr>
      </w:pPr>
    </w:p>
    <w:p w:rsidR="00BD60D2" w:rsidRDefault="005811D6">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D60D2" w:rsidRDefault="00BD60D2">
      <w:pPr>
        <w:spacing w:after="0" w:line="360" w:lineRule="auto"/>
        <w:rPr>
          <w:color w:val="000000"/>
        </w:rPr>
      </w:pPr>
    </w:p>
    <w:p w:rsidR="00BD60D2" w:rsidRDefault="005811D6">
      <w:pPr>
        <w:pStyle w:val="Ttulo2"/>
        <w:spacing w:before="0"/>
      </w:pPr>
      <w:bookmarkStart w:id="16" w:name="_heading=h.1ksv4uv" w:colFirst="0" w:colLast="0"/>
      <w:bookmarkEnd w:id="16"/>
      <w:r>
        <w:rPr>
          <w:smallCaps/>
        </w:rPr>
        <w:t>QUINTO</w:t>
      </w:r>
      <w:r>
        <w:t>. Estudio de Fondo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Expuestas las posturas de las partes, se procede al análisis del agravio hecho valer por el ahora Recurrente, concerniente al señalar la entrega incompleta de la información solicitada por parte del Sujeto Obligado; es importante recordar que la persona Recurrente solicitó información de la Dirección de Seguridad Pública y Tránsito, enfatizando que no requería la información a través de liga electrónica. </w:t>
      </w:r>
    </w:p>
    <w:p w:rsidR="00BD60D2" w:rsidRDefault="00BD60D2">
      <w:pPr>
        <w:spacing w:after="0" w:line="360" w:lineRule="auto"/>
        <w:rPr>
          <w:color w:val="000000"/>
        </w:rPr>
      </w:pPr>
    </w:p>
    <w:p w:rsidR="00BD60D2" w:rsidRDefault="005811D6">
      <w:pPr>
        <w:spacing w:after="0" w:line="360" w:lineRule="auto"/>
        <w:rPr>
          <w:i/>
          <w:color w:val="000000"/>
        </w:rPr>
      </w:pPr>
      <w:r>
        <w:rPr>
          <w:color w:val="000000"/>
        </w:rPr>
        <w:t xml:space="preserve">No pasa desapercibido, que el particular dentro de su Recurso de Revisión, amplió su solicitud de información, al señalar, lo siguiente </w:t>
      </w:r>
      <w:r>
        <w:rPr>
          <w:i/>
          <w:color w:val="000000"/>
        </w:rPr>
        <w:t>“…NECESITO EL NOMBRE DEL ENCARGADO DE SEURIDAD PUBLICA Y EL DE TRANSITO…” (Sic).</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Al respecto, se advierte, que el Recurrente, amplió su solicitud ya que estos contenidos  de información no fueron requeridos en su solicitud original, por lo que se configura una </w:t>
      </w:r>
      <w:r>
        <w:rPr>
          <w:i/>
          <w:color w:val="000000"/>
        </w:rPr>
        <w:t>plus petitio</w:t>
      </w:r>
      <w:r>
        <w:rPr>
          <w:color w:val="000000"/>
        </w:rPr>
        <w:t xml:space="preserve">, que consiste en una </w:t>
      </w:r>
      <w:r>
        <w:rPr>
          <w:b/>
          <w:color w:val="000000"/>
        </w:rPr>
        <w:t>ampliación a su requerimiento informativo</w:t>
      </w:r>
      <w:r>
        <w:rPr>
          <w:color w:val="000000"/>
        </w:rPr>
        <w:t>, argumentos que no son susceptibles de ser valorados en términos de la fracción VII, del Artículo 191 de la Ley de Transparencia y Acceso a la Información Pública del Estado de México y Municipios, el cual señala la improcedencia cuando el Recurrente amplíe su solicitud en el Recurso de Revisión, únicamente respecto de los nuevos contenidos, sirve de apoyo el criterio 01/17 emitido por el Instituto Nacional de Transparencia, Acceso a la Información y Protección de Datos Personales que establece lo siguiente:</w:t>
      </w:r>
    </w:p>
    <w:p w:rsidR="00BD60D2" w:rsidRDefault="00BD60D2">
      <w:pPr>
        <w:spacing w:after="0" w:line="360" w:lineRule="auto"/>
        <w:rPr>
          <w:color w:val="000000"/>
        </w:rPr>
      </w:pPr>
    </w:p>
    <w:p w:rsidR="00BD60D2" w:rsidRDefault="005811D6">
      <w:pPr>
        <w:spacing w:after="0" w:line="360" w:lineRule="auto"/>
        <w:ind w:left="567" w:right="567"/>
        <w:rPr>
          <w:i/>
          <w:color w:val="000000"/>
          <w:sz w:val="20"/>
          <w:szCs w:val="20"/>
        </w:rPr>
      </w:pPr>
      <w:r>
        <w:rPr>
          <w:b/>
          <w:i/>
          <w:color w:val="000000"/>
          <w:sz w:val="20"/>
          <w:szCs w:val="20"/>
        </w:rPr>
        <w:t>“Es improcedente ampliar las solicitudes de acceso a información, a través de la interposición del recurso de revisión.</w:t>
      </w:r>
      <w:r>
        <w:rPr>
          <w:i/>
          <w:color w:val="000000"/>
          <w:sz w:val="20"/>
          <w:szCs w:val="20"/>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BD60D2" w:rsidRDefault="00BD60D2">
      <w:pPr>
        <w:spacing w:after="0" w:line="360" w:lineRule="auto"/>
        <w:ind w:left="567" w:right="567"/>
        <w:rPr>
          <w:color w:val="000000"/>
          <w:sz w:val="20"/>
          <w:szCs w:val="20"/>
        </w:rPr>
      </w:pPr>
    </w:p>
    <w:p w:rsidR="00BD60D2" w:rsidRDefault="005811D6">
      <w:pPr>
        <w:spacing w:after="0" w:line="360" w:lineRule="auto"/>
        <w:rPr>
          <w:color w:val="000000"/>
        </w:rPr>
      </w:pPr>
      <w:r>
        <w:rPr>
          <w:color w:val="000000"/>
        </w:rPr>
        <w:t>De tal circunstancia, se puede colegir que la inconformidad vertida en el Recurso de Revisión, respecto a la solicitud, realizada por la persona Recurrente, se tratan de una ampliación a la solicitud de acceso a la información.</w:t>
      </w:r>
    </w:p>
    <w:p w:rsidR="00BD60D2" w:rsidRDefault="00BD60D2">
      <w:pPr>
        <w:spacing w:after="0" w:line="360" w:lineRule="auto"/>
        <w:rPr>
          <w:color w:val="000000"/>
        </w:rPr>
      </w:pPr>
    </w:p>
    <w:p w:rsidR="00BD60D2" w:rsidRDefault="005811D6">
      <w:pPr>
        <w:spacing w:after="0" w:line="360" w:lineRule="auto"/>
      </w:pPr>
      <w:r>
        <w:rPr>
          <w:color w:val="000000"/>
        </w:rPr>
        <w:t xml:space="preserve">Precisado lo anterior, el Sujeto Obligado, a través de su área competente, Dirección de Administración, otorgó la respuesta que a su consideración atendía cada uno de los requerimientos de información. Sin embargo, la persona Recurrente se inconformó, de que el Sujeto Obligado envió información incompleta, ya que el organigrama no se encuentra completo, al no aparecer los puestos y salarios de todo el personal adscrito. En razón de lo anterior, el estudio se centrará en conocer la naturaleza del organigrama, los salarios y el número de vacantes de policías (policía primero, policía segundo y policía tercero) de todo el personal adscrito a la Dirección de Seguridad Pública. </w:t>
      </w:r>
    </w:p>
    <w:p w:rsidR="00BD60D2" w:rsidRDefault="00BD60D2">
      <w:pPr>
        <w:spacing w:after="0" w:line="360" w:lineRule="auto"/>
        <w:rPr>
          <w:color w:val="000000"/>
        </w:rPr>
      </w:pPr>
    </w:p>
    <w:p w:rsidR="00BD60D2" w:rsidRDefault="005811D6">
      <w:pPr>
        <w:numPr>
          <w:ilvl w:val="0"/>
          <w:numId w:val="4"/>
        </w:numPr>
        <w:spacing w:after="0" w:line="360" w:lineRule="auto"/>
        <w:rPr>
          <w:b/>
          <w:color w:val="000000"/>
        </w:rPr>
      </w:pPr>
      <w:r>
        <w:rPr>
          <w:b/>
          <w:color w:val="000000"/>
        </w:rPr>
        <w:t>Organigrama y salarios</w:t>
      </w:r>
    </w:p>
    <w:p w:rsidR="00BD60D2" w:rsidRDefault="00BD60D2">
      <w:pPr>
        <w:spacing w:after="0" w:line="360" w:lineRule="auto"/>
      </w:pPr>
    </w:p>
    <w:p w:rsidR="00BD60D2" w:rsidRDefault="005811D6">
      <w:pPr>
        <w:widowControl w:val="0"/>
        <w:spacing w:after="0" w:line="360" w:lineRule="auto"/>
        <w:rPr>
          <w:color w:val="000000"/>
        </w:rPr>
      </w:pPr>
      <w:r>
        <w:rPr>
          <w:color w:val="000000"/>
        </w:rPr>
        <w:t xml:space="preserve">Lo requerido por la Particular, es referente a la esquematización de todas las áreas que forman parte de la Dirección de Seguridad Pública y Tránsito. Ante ello,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y la Guía Técnica para la Elaboración de Manuales de Organización, el </w:t>
      </w:r>
      <w:r>
        <w:rPr>
          <w:b/>
          <w:color w:val="000000"/>
        </w:rPr>
        <w:t xml:space="preserve">organigrama </w:t>
      </w:r>
      <w:r>
        <w:rPr>
          <w:color w:val="000000"/>
        </w:rPr>
        <w:t>es la representación gráfica de la estructura orgánica completa de una entidad pública.</w:t>
      </w:r>
    </w:p>
    <w:p w:rsidR="00BD60D2" w:rsidRDefault="00BD60D2">
      <w:pPr>
        <w:widowControl w:val="0"/>
        <w:spacing w:after="0" w:line="360" w:lineRule="auto"/>
        <w:rPr>
          <w:color w:val="000000"/>
        </w:rPr>
      </w:pPr>
    </w:p>
    <w:p w:rsidR="00BD60D2" w:rsidRDefault="005811D6">
      <w:pPr>
        <w:spacing w:after="0" w:line="360" w:lineRule="auto"/>
        <w:rPr>
          <w:i/>
        </w:rPr>
      </w:pPr>
      <w:r>
        <w:rPr>
          <w:color w:val="000000"/>
        </w:rPr>
        <w:t>Además, la publicación de la información relativa a los organigramas se encuentra contemplada en el artículo 92, fracción II de la Ley de Transparencia y Acceso a la Información Pública del Estado de México y Municipios, que refiere que debe estar disponible de manera permanente y actualiza la “</w:t>
      </w:r>
      <w:r>
        <w:rPr>
          <w:b/>
          <w:i/>
        </w:rPr>
        <w:t>estructura orgánica completa, en un formato que permita vincular cada parte de la estructura</w:t>
      </w:r>
      <w:r>
        <w:rPr>
          <w:i/>
        </w:rPr>
        <w:t xml:space="preserve">, las atribuciones y responsabilidades que le corresponden a cada servidor </w:t>
      </w:r>
      <w:r>
        <w:rPr>
          <w:i/>
        </w:rPr>
        <w:lastRenderedPageBreak/>
        <w:t>público, prestador de servicios profesionales o miembro de los sujetos obligados, de conformidad con las disposiciones jurídicas aplicables.”</w:t>
      </w:r>
    </w:p>
    <w:p w:rsidR="00BD60D2" w:rsidRDefault="005811D6">
      <w:pPr>
        <w:spacing w:after="0" w:line="360" w:lineRule="auto"/>
      </w:pPr>
      <w:r>
        <w:t>No se debe dejar de lado que la persona Recurrente no requiere acceso a todo el organigrama del Ayuntamiento, sino, exclusivamente al área correspondiente a Seguridad Pública y Tránsito, pero no existe obligación de general un organigrama por cada área del Ayuntamiento, por tal motivo, lo que procede es ordenar la entrega del documento que se haya generado, en donde conste la estructura del área solicitada, con el grado de desagregación que se tenga, sin que sea obligatorio generar un organigrama del área.</w:t>
      </w:r>
    </w:p>
    <w:p w:rsidR="00BD60D2" w:rsidRDefault="00BD60D2">
      <w:pPr>
        <w:spacing w:after="0" w:line="360" w:lineRule="auto"/>
        <w:rPr>
          <w:color w:val="000000"/>
        </w:rPr>
      </w:pPr>
    </w:p>
    <w:p w:rsidR="00BD60D2" w:rsidRDefault="005811D6">
      <w:pPr>
        <w:tabs>
          <w:tab w:val="left" w:pos="4962"/>
        </w:tabs>
        <w:spacing w:after="0" w:line="360" w:lineRule="auto"/>
        <w:rPr>
          <w:b/>
          <w:color w:val="000000"/>
        </w:rPr>
      </w:pPr>
      <w:r>
        <w:rPr>
          <w:color w:val="000000"/>
        </w:rPr>
        <w:t xml:space="preserve">Ahora bien, respecto al área administrativa solicitada, el artículo 36, fracción XVI, del Bando Municipal de Cuautitlán 2024, precisa que la Administración Pública Municipal estará integrada, entre otras dependencias, por la Dirección de Seguridad Pública y Tránsito. Respecto al formato, los artículos 129 de la Ley General de Transparencia y Acceso a la Información Pública y 160 de la Ley de Transparencia y Acceso a la Información Pública del Estado de México y Municipios, precisan que en la información requerida por los Particulares se debe privilegiar la entrega de la misma </w:t>
      </w:r>
      <w:r>
        <w:rPr>
          <w:b/>
          <w:color w:val="000000"/>
        </w:rPr>
        <w:t>en datos abiertos.</w:t>
      </w:r>
    </w:p>
    <w:p w:rsidR="00BD60D2" w:rsidRDefault="00BD60D2">
      <w:pPr>
        <w:tabs>
          <w:tab w:val="left" w:pos="4962"/>
        </w:tabs>
        <w:spacing w:after="0" w:line="360" w:lineRule="auto"/>
        <w:rPr>
          <w:color w:val="000000"/>
        </w:rPr>
      </w:pPr>
    </w:p>
    <w:p w:rsidR="00BD60D2" w:rsidRDefault="005811D6">
      <w:pPr>
        <w:tabs>
          <w:tab w:val="left" w:pos="4962"/>
        </w:tabs>
        <w:spacing w:after="0" w:line="360" w:lineRule="auto"/>
        <w:rPr>
          <w:b/>
          <w:color w:val="000000"/>
        </w:rPr>
      </w:pPr>
      <w:r>
        <w:rPr>
          <w:color w:val="000000"/>
        </w:rPr>
        <w:t xml:space="preserve">En ese orden de ideas, el Decreto por el que se establece la regulación en materia de Datos Abiertos, publicado en el Diario Oficial de la Federación, el veinte de febrero de dos mil quince, establece que el formato abierto, corresponde al conjunto de características técnicas y de presentación, que corresponde a la estructura lógica usada para almacenar datos en un archivo digital, </w:t>
      </w:r>
      <w:r>
        <w:rPr>
          <w:b/>
          <w:color w:val="000000"/>
        </w:rPr>
        <w:t>cuyas especificaciones técnicas están disponibles públicamente, que no suponen una dificultad de acceso y que su aplicación y reproducción no estén condicionadas a contraprestación alguna.</w:t>
      </w:r>
    </w:p>
    <w:p w:rsidR="00BD60D2" w:rsidRDefault="00BD60D2">
      <w:pPr>
        <w:tabs>
          <w:tab w:val="left" w:pos="4962"/>
        </w:tabs>
        <w:spacing w:after="0" w:line="360" w:lineRule="auto"/>
        <w:rPr>
          <w:color w:val="000000"/>
        </w:rPr>
      </w:pPr>
    </w:p>
    <w:p w:rsidR="00BD60D2" w:rsidRDefault="005811D6">
      <w:pPr>
        <w:tabs>
          <w:tab w:val="left" w:pos="4962"/>
        </w:tabs>
        <w:spacing w:after="0" w:line="360" w:lineRule="auto"/>
        <w:rPr>
          <w:color w:val="000000"/>
        </w:rPr>
      </w:pPr>
      <w:r>
        <w:rPr>
          <w:color w:val="000000"/>
        </w:rPr>
        <w:t xml:space="preserve">En ese contexto, el artículo 24 de la Ley de Transparencia y Acceso a la Información Pública del Estado de México y Municipios, precisa que los Sujetos Obligados deberán promover la </w:t>
      </w:r>
      <w:r>
        <w:rPr>
          <w:color w:val="000000"/>
        </w:rPr>
        <w:lastRenderedPageBreak/>
        <w:t>generación, documentación y publicación en formatos abiertos; por lo que, se logra vislumbrar que la pretensión del ahora Recurrente, es obtener el Organigrama vigente al once de diciembre de dos mil veinticuatro de la Dirección de Seguridad Pública y Tránsito, en formato abierto.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Ahora bien, respecto a los </w:t>
      </w:r>
      <w:r>
        <w:rPr>
          <w:b/>
          <w:color w:val="000000"/>
        </w:rPr>
        <w:t xml:space="preserve">salarios, </w:t>
      </w:r>
      <w:r>
        <w:rPr>
          <w:color w:val="000000"/>
        </w:rPr>
        <w:t xml:space="preserve">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Da la misma manera, el Anexo IV.5 Glosario de Términos, del Manual para la Planeación, Programación y Presupuesto de Egresos Municipal para el ejercicio fiscal dos mil veintidós, establece que la remuneración es la percepción de un trabajador o retribución monetaria que se da en pago por su servicio o actividad desarrollada.</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Pr>
          <w:b/>
          <w:color w:val="000000"/>
        </w:rPr>
        <w:t>las remuneraciones brutas y netas de todos los servidores públicos, que incluya todas las percepciones, entre las cuales, se encuentran los sueldos, prestaciones, gratificaciones, primas, comisiones, dietas, bonos, estímulos, ingresos, entre otros</w:t>
      </w:r>
      <w:r>
        <w:rPr>
          <w:color w:val="000000"/>
        </w:rPr>
        <w:t>.</w:t>
      </w:r>
    </w:p>
    <w:p w:rsidR="00BD60D2" w:rsidRDefault="00BD60D2">
      <w:pPr>
        <w:spacing w:after="0" w:line="360" w:lineRule="auto"/>
        <w:rPr>
          <w:color w:val="000000"/>
        </w:rPr>
      </w:pPr>
    </w:p>
    <w:p w:rsidR="00BD60D2" w:rsidRDefault="005811D6">
      <w:pPr>
        <w:spacing w:after="0" w:line="360" w:lineRule="auto"/>
      </w:pPr>
      <w:r>
        <w:rPr>
          <w:color w:val="000000"/>
        </w:rPr>
        <w:lastRenderedPageBreak/>
        <w:t xml:space="preserve">Establecido lo anterior, el Sujeto Obligado mediante respuesta que ratificó en Informe Justificado, señaló que la información se encuentra publicada en el página oficial en el apartado Municipios (Cuautitlán) artículo 92 fracciones II B, VII y VIII A, por lo que, señaló que entregaba el Link en el que se podía consultar la información solicitada, sin embargo, </w:t>
      </w:r>
      <w:r>
        <w:t xml:space="preserve">no se puede copiar o tener acceso directo, </w:t>
      </w:r>
      <w:r>
        <w:rPr>
          <w:b/>
        </w:rPr>
        <w:t>toda vez que se encuentra en datos cerrados.</w:t>
      </w:r>
      <w:r>
        <w:t xml:space="preserve"> </w:t>
      </w:r>
    </w:p>
    <w:p w:rsidR="00BD60D2" w:rsidRDefault="00BD60D2">
      <w:pPr>
        <w:spacing w:after="0" w:line="360" w:lineRule="auto"/>
      </w:pPr>
    </w:p>
    <w:p w:rsidR="00BD60D2" w:rsidRDefault="005811D6">
      <w:pPr>
        <w:spacing w:after="0" w:line="360" w:lineRule="auto"/>
      </w:pPr>
      <w: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BD60D2" w:rsidRDefault="00BD60D2">
      <w:pPr>
        <w:spacing w:after="0" w:line="360" w:lineRule="auto"/>
      </w:pPr>
    </w:p>
    <w:p w:rsidR="00BD60D2" w:rsidRDefault="005811D6">
      <w:pPr>
        <w:spacing w:after="0" w:line="360" w:lineRule="auto"/>
      </w:pPr>
      <w:r>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 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BD60D2" w:rsidRDefault="00BD60D2">
      <w:pPr>
        <w:spacing w:after="0" w:line="360" w:lineRule="auto"/>
      </w:pPr>
    </w:p>
    <w:p w:rsidR="00BD60D2" w:rsidRDefault="005811D6">
      <w:pPr>
        <w:numPr>
          <w:ilvl w:val="0"/>
          <w:numId w:val="5"/>
        </w:numPr>
        <w:spacing w:after="0" w:line="360" w:lineRule="auto"/>
      </w:pPr>
      <w:r>
        <w:rPr>
          <w:b/>
        </w:rPr>
        <w:t xml:space="preserve">Dato abierto: </w:t>
      </w:r>
      <w:r>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BD60D2" w:rsidRDefault="00BD60D2">
      <w:pPr>
        <w:spacing w:after="0" w:line="360" w:lineRule="auto"/>
      </w:pPr>
    </w:p>
    <w:p w:rsidR="00BD60D2" w:rsidRDefault="005811D6">
      <w:pPr>
        <w:numPr>
          <w:ilvl w:val="0"/>
          <w:numId w:val="5"/>
        </w:numPr>
        <w:spacing w:after="0" w:line="360" w:lineRule="auto"/>
      </w:pPr>
      <w:r>
        <w:rPr>
          <w:b/>
        </w:rPr>
        <w:lastRenderedPageBreak/>
        <w:t>Formato accesible:</w:t>
      </w:r>
      <w: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BD60D2" w:rsidRDefault="00BD60D2">
      <w:pPr>
        <w:spacing w:after="0" w:line="360" w:lineRule="auto"/>
      </w:pPr>
    </w:p>
    <w:p w:rsidR="00BD60D2" w:rsidRDefault="005811D6">
      <w:pPr>
        <w:spacing w:after="0" w:line="360" w:lineRule="auto"/>
      </w:pPr>
      <w: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rsidR="00BD60D2" w:rsidRDefault="00BD60D2">
      <w:pPr>
        <w:spacing w:after="0" w:line="360" w:lineRule="auto"/>
      </w:pPr>
    </w:p>
    <w:p w:rsidR="00BD60D2" w:rsidRDefault="005811D6">
      <w:pPr>
        <w:spacing w:after="0" w:line="360" w:lineRule="auto"/>
      </w:pPr>
      <w: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BD60D2" w:rsidRDefault="00BD60D2">
      <w:pPr>
        <w:spacing w:after="0" w:line="360" w:lineRule="auto"/>
      </w:pPr>
    </w:p>
    <w:p w:rsidR="00BD60D2" w:rsidRDefault="005811D6">
      <w:pPr>
        <w:spacing w:after="0" w:line="360" w:lineRule="auto"/>
      </w:pPr>
      <w:r>
        <w:t>Como se logra observar, el Sujeto Obligado, si bien proporcionó la página electrónica en la que a su consideración se encontraba la información solicitada, este omitió proporcionarla en formato abierto; es decir, hizo entrega de la liga en un formato cerrado,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rsidR="00BD60D2" w:rsidRDefault="00BD60D2">
      <w:pPr>
        <w:spacing w:after="0" w:line="360" w:lineRule="auto"/>
      </w:pPr>
    </w:p>
    <w:p w:rsidR="00BD60D2" w:rsidRDefault="005811D6">
      <w:pPr>
        <w:spacing w:after="0" w:line="360" w:lineRule="auto"/>
      </w:pPr>
      <w:r>
        <w:lastRenderedPageBreak/>
        <w:t xml:space="preserve">No obstante lo anterior, es importante señalar que el propio Recurrente afirmó que accedió a la liga electrónica proporcionada por el Sujeto Obligado, sin que esta </w:t>
      </w:r>
      <w:proofErr w:type="spellStart"/>
      <w:r>
        <w:t>de</w:t>
      </w:r>
      <w:proofErr w:type="spellEnd"/>
      <w:r>
        <w:t xml:space="preserve"> cuenta de lo solicitado, ya que a su decir, la información solicitada se encuentra incompleta y desactualizada. </w:t>
      </w:r>
    </w:p>
    <w:p w:rsidR="00BD60D2" w:rsidRDefault="00BD60D2">
      <w:pPr>
        <w:spacing w:after="0" w:line="360" w:lineRule="auto"/>
      </w:pPr>
    </w:p>
    <w:p w:rsidR="00BD60D2" w:rsidRDefault="005811D6">
      <w:pPr>
        <w:spacing w:after="0" w:line="360" w:lineRule="auto"/>
        <w:ind w:right="-28"/>
      </w:pPr>
      <w:r>
        <w:t>En consecuencia de ello, este Instituto, realizó una consulta a la misma (liga electrónica) copiando cada uno de los caracteres proporcionados (</w:t>
      </w:r>
      <w:hyperlink r:id="rId8">
        <w:r>
          <w:rPr>
            <w:color w:val="0563C1"/>
            <w:u w:val="single"/>
          </w:rPr>
          <w:t>www.ipomex.org.mx</w:t>
        </w:r>
      </w:hyperlink>
      <w:r>
        <w:t>)  en el que se siguió paso a paso la localización de la información proporcionada por el propio Sujeto Obligado; sin embargo, se advierte que la información remitida, corresponde a los ejercicios 2018-2023, y no así, a la información más actual, correspondiente al once de diciembre de dos mil veinticuatro, tal como se aprecia del extracto siguiente:</w:t>
      </w:r>
    </w:p>
    <w:p w:rsidR="00BD60D2" w:rsidRDefault="00BD60D2">
      <w:pPr>
        <w:spacing w:after="0" w:line="360" w:lineRule="auto"/>
        <w:ind w:right="-28"/>
      </w:pPr>
    </w:p>
    <w:p w:rsidR="00BD60D2" w:rsidRDefault="005811D6">
      <w:pPr>
        <w:spacing w:after="0" w:line="360" w:lineRule="auto"/>
        <w:ind w:right="-28"/>
        <w:jc w:val="center"/>
      </w:pPr>
      <w:r>
        <w:rPr>
          <w:noProof/>
        </w:rPr>
        <w:drawing>
          <wp:inline distT="0" distB="0" distL="0" distR="0">
            <wp:extent cx="3807934" cy="738124"/>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807934" cy="73812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368300</wp:posOffset>
                </wp:positionV>
                <wp:extent cx="1558141" cy="377495"/>
                <wp:effectExtent l="0" t="0" r="0" b="0"/>
                <wp:wrapNone/>
                <wp:docPr id="20" name="Rectángulo redondeado 20"/>
                <wp:cNvGraphicFramePr/>
                <a:graphic xmlns:a="http://schemas.openxmlformats.org/drawingml/2006/main">
                  <a:graphicData uri="http://schemas.microsoft.com/office/word/2010/wordprocessingShape">
                    <wps:wsp>
                      <wps:cNvSpPr/>
                      <wps:spPr>
                        <a:xfrm>
                          <a:off x="4585980" y="3610303"/>
                          <a:ext cx="1520041" cy="339395"/>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BD60D2" w:rsidRDefault="00BD60D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2108200</wp:posOffset>
                </wp:positionH>
                <wp:positionV relativeFrom="paragraph">
                  <wp:posOffset>368300</wp:posOffset>
                </wp:positionV>
                <wp:extent cx="1558141" cy="377495"/>
                <wp:effectExtent b="0" l="0" r="0" t="0"/>
                <wp:wrapNone/>
                <wp:docPr id="2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558141" cy="377495"/>
                        </a:xfrm>
                        <a:prstGeom prst="rect"/>
                        <a:ln/>
                      </pic:spPr>
                    </pic:pic>
                  </a:graphicData>
                </a:graphic>
              </wp:anchor>
            </w:drawing>
          </mc:Fallback>
        </mc:AlternateContent>
      </w:r>
    </w:p>
    <w:p w:rsidR="00BD60D2" w:rsidRDefault="00BD60D2">
      <w:pPr>
        <w:spacing w:after="0" w:line="360" w:lineRule="auto"/>
        <w:ind w:right="-28"/>
      </w:pPr>
    </w:p>
    <w:p w:rsidR="00BD60D2" w:rsidRDefault="005811D6">
      <w:pPr>
        <w:spacing w:after="0" w:line="360" w:lineRule="auto"/>
        <w:ind w:right="-28"/>
      </w:pPr>
      <w:r>
        <w:t xml:space="preserve">No obstante lo anterior, dentro de la búsqueda de la información que es de interés de la persona Recurrente, se advierte que lo correspondiente al artículo 92, fracción II B “Organigrama” no se encuentra publicación alguna, ya que al dar </w:t>
      </w:r>
      <w:proofErr w:type="spellStart"/>
      <w:r>
        <w:t>click</w:t>
      </w:r>
      <w:proofErr w:type="spellEnd"/>
      <w:r>
        <w:t xml:space="preserve"> en el enlace, aparece la leyenda  </w:t>
      </w:r>
      <w:r>
        <w:rPr>
          <w:i/>
        </w:rPr>
        <w:t>“No se puede acceder a este sitio web”</w:t>
      </w:r>
      <w:r>
        <w:t>, tal como se advierte del siguiente extracto:</w:t>
      </w:r>
    </w:p>
    <w:p w:rsidR="00BD60D2" w:rsidRDefault="00BD60D2">
      <w:pPr>
        <w:spacing w:after="0" w:line="360" w:lineRule="auto"/>
        <w:ind w:right="-28"/>
      </w:pPr>
    </w:p>
    <w:p w:rsidR="00BD60D2" w:rsidRDefault="005811D6">
      <w:pPr>
        <w:spacing w:after="0" w:line="360" w:lineRule="auto"/>
        <w:ind w:right="-28"/>
        <w:jc w:val="center"/>
      </w:pPr>
      <w:r>
        <w:rPr>
          <w:noProof/>
        </w:rPr>
        <w:lastRenderedPageBreak/>
        <w:drawing>
          <wp:inline distT="0" distB="0" distL="0" distR="0">
            <wp:extent cx="3124751" cy="2276136"/>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124751" cy="2276136"/>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1676400</wp:posOffset>
                </wp:positionV>
                <wp:extent cx="3256313" cy="633527"/>
                <wp:effectExtent l="0" t="0" r="0" b="0"/>
                <wp:wrapNone/>
                <wp:docPr id="19" name="Rectángulo redondeado 19"/>
                <wp:cNvGraphicFramePr/>
                <a:graphic xmlns:a="http://schemas.openxmlformats.org/drawingml/2006/main">
                  <a:graphicData uri="http://schemas.microsoft.com/office/word/2010/wordprocessingShape">
                    <wps:wsp>
                      <wps:cNvSpPr/>
                      <wps:spPr>
                        <a:xfrm>
                          <a:off x="3736894" y="3482287"/>
                          <a:ext cx="3218213" cy="595427"/>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BD60D2" w:rsidRDefault="00BD60D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1676400</wp:posOffset>
                </wp:positionV>
                <wp:extent cx="3256313" cy="633527"/>
                <wp:effectExtent b="0" l="0" r="0" t="0"/>
                <wp:wrapNone/>
                <wp:docPr id="1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256313" cy="633527"/>
                        </a:xfrm>
                        <a:prstGeom prst="rect"/>
                        <a:ln/>
                      </pic:spPr>
                    </pic:pic>
                  </a:graphicData>
                </a:graphic>
              </wp:anchor>
            </w:drawing>
          </mc:Fallback>
        </mc:AlternateContent>
      </w:r>
    </w:p>
    <w:p w:rsidR="00BD60D2" w:rsidRDefault="005811D6">
      <w:pPr>
        <w:spacing w:after="0" w:line="360" w:lineRule="auto"/>
        <w:ind w:right="-28"/>
        <w:jc w:val="center"/>
      </w:pPr>
      <w:r>
        <w:rPr>
          <w:noProof/>
        </w:rPr>
        <w:drawing>
          <wp:inline distT="0" distB="0" distL="0" distR="0">
            <wp:extent cx="3043913" cy="1114644"/>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043913" cy="1114644"/>
                    </a:xfrm>
                    <a:prstGeom prst="rect">
                      <a:avLst/>
                    </a:prstGeom>
                    <a:ln/>
                  </pic:spPr>
                </pic:pic>
              </a:graphicData>
            </a:graphic>
          </wp:inline>
        </w:drawing>
      </w:r>
    </w:p>
    <w:p w:rsidR="00BD60D2" w:rsidRDefault="00BD60D2">
      <w:pPr>
        <w:spacing w:after="0" w:line="360" w:lineRule="auto"/>
        <w:ind w:right="-28"/>
      </w:pPr>
    </w:p>
    <w:p w:rsidR="00BD60D2" w:rsidRDefault="005811D6">
      <w:pPr>
        <w:spacing w:after="0" w:line="360" w:lineRule="auto"/>
        <w:ind w:right="-28"/>
      </w:pPr>
      <w:r>
        <w:t>Ahora bien, respecto al “Directorio de todos los servidores públicos” y “Remuneraciones”, contenidos en el artículo 92, fracciones VII y VIII A, se trata de información incompleta y desactualizada, ya que la fecha de última actualización corresponde al seis de marzo de dos mil veinticuatro; es decir, no se tiene la certeza respecto de si lo que aparece publicado dentro del Portal de Información Pública de Oficio Mexiquense (IPOMEX) del Sujeto Obligado, es la información más actualizada a la fecha de la solicitud.</w:t>
      </w:r>
    </w:p>
    <w:p w:rsidR="00BD60D2" w:rsidRDefault="00BD60D2">
      <w:pPr>
        <w:spacing w:after="0" w:line="360" w:lineRule="auto"/>
      </w:pPr>
    </w:p>
    <w:p w:rsidR="00BD60D2" w:rsidRDefault="005811D6">
      <w:pPr>
        <w:spacing w:after="0" w:line="360" w:lineRule="auto"/>
      </w:pPr>
      <w:r>
        <w:t xml:space="preserve">Así, independientemente de lo señalado con antelación, este Instituto accedió a la información relativa al año 2024, a través del Portal de IPOMEX 4.0, </w:t>
      </w:r>
      <w:hyperlink r:id="rId13" w:anchor="/obligaciones/120">
        <w:r>
          <w:rPr>
            <w:color w:val="0563C1"/>
            <w:u w:val="single"/>
          </w:rPr>
          <w:t>https://infoem2.ipomex.org.mx/ipomex/#/obligaciones/120</w:t>
        </w:r>
      </w:hyperlink>
      <w:r>
        <w:t xml:space="preserve"> (consultada el veintiuno de enero de dos mil veinticinco), específicamente en la fracción II B, del artículo 92, “Organigrama”  </w:t>
      </w:r>
      <w:hyperlink r:id="rId14">
        <w:r>
          <w:rPr>
            <w:color w:val="0563C1"/>
            <w:u w:val="single"/>
          </w:rPr>
          <w:t>https://drive.google.com/file/d/1LqT7mALTYr7sfcpMHSO58hSVkJifqKqD/view</w:t>
        </w:r>
      </w:hyperlink>
      <w:r>
        <w:t xml:space="preserve"> (consultada el veintiuno de enero de dos mil veinticinco) en la que se advierte, el registro de un </w:t>
      </w:r>
      <w:r>
        <w:lastRenderedPageBreak/>
        <w:t xml:space="preserve">organigrama, que si bien, no se puede apreciar de manera correcta al encontrarse ilegible, se logra desprender que al menos la Dirección de Seguridad Pública y Tránsito tiene adscritas 8 unidades administrativas. Por su parte, respecto a la consulta realizada a la fracción VII, “Directorio de todos los Servidores Públicos” </w:t>
      </w:r>
      <w:hyperlink r:id="rId15" w:anchor="/info-fraccion/10/120/22">
        <w:r>
          <w:rPr>
            <w:color w:val="0563C1"/>
            <w:u w:val="single"/>
          </w:rPr>
          <w:t>https://infoem2.ipomex.org.mx/ipomex/#/info-fraccion/10/120/22</w:t>
        </w:r>
      </w:hyperlink>
      <w:r>
        <w:t xml:space="preserve"> (consultado en misma fecha referida con antelación) se encontraron dos registros, correspondientes al cuarto trimestre del año dos mil veinticuatro.</w:t>
      </w:r>
    </w:p>
    <w:p w:rsidR="00BD60D2" w:rsidRDefault="00BD60D2">
      <w:pPr>
        <w:spacing w:after="0" w:line="360" w:lineRule="auto"/>
        <w:ind w:right="-28"/>
      </w:pPr>
    </w:p>
    <w:p w:rsidR="00BD60D2" w:rsidRDefault="005811D6">
      <w:pPr>
        <w:spacing w:after="0" w:line="360" w:lineRule="auto"/>
        <w:ind w:right="-28"/>
      </w:pPr>
      <w:r>
        <w:t>En razón de ello, si bien, el Ayuntamiento de Cuautitlán, hizo entrega de la información que a su parecer colmaba lo solicitado por el Recurrente, lo cierto es que esta no corresponde a la información más actualizada, además de que se encuentra su publicación de manera ilegible. Por lo que, deberá hacer entrega de la información solicitada, respecto de la Dirección de Seguridad Pública y Tránsito, a saber, organigrama y salarios del personal adscrito, al once de diciembre de dos mil veinticuatro.</w:t>
      </w:r>
    </w:p>
    <w:p w:rsidR="00BD60D2" w:rsidRDefault="00BD60D2">
      <w:pPr>
        <w:spacing w:after="0" w:line="360" w:lineRule="auto"/>
        <w:ind w:right="-28"/>
      </w:pPr>
    </w:p>
    <w:p w:rsidR="00BD60D2" w:rsidRDefault="005811D6">
      <w:pPr>
        <w:tabs>
          <w:tab w:val="left" w:pos="4962"/>
        </w:tabs>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BD60D2" w:rsidRDefault="00BD60D2">
      <w:pPr>
        <w:tabs>
          <w:tab w:val="left" w:pos="4962"/>
        </w:tabs>
        <w:spacing w:after="0" w:line="360" w:lineRule="auto"/>
        <w:rPr>
          <w:color w:val="000000"/>
        </w:rPr>
      </w:pPr>
    </w:p>
    <w:p w:rsidR="00BD60D2" w:rsidRDefault="005811D6">
      <w:pPr>
        <w:spacing w:after="0" w:line="360" w:lineRule="auto"/>
        <w:ind w:right="-28"/>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rsidR="00BD60D2" w:rsidRDefault="00BD60D2">
      <w:pPr>
        <w:spacing w:after="0" w:line="360" w:lineRule="auto"/>
        <w:ind w:right="-28"/>
        <w:rPr>
          <w:color w:val="000000"/>
        </w:rPr>
      </w:pPr>
    </w:p>
    <w:p w:rsidR="00BD60D2" w:rsidRDefault="005811D6">
      <w:pPr>
        <w:spacing w:after="0" w:line="360" w:lineRule="auto"/>
        <w:ind w:right="-28"/>
      </w:pPr>
      <w:r>
        <w:t xml:space="preserve">Ahora bien, no pasa desapercibido para este Instituto, que no existe fuente obligacional de generar organigramas por cada unidad administrativa existente, o bien, con el nombre de servidores públicos, por lo que, para el caso de que la Dirección de Seguridad Pública y Tránsito </w:t>
      </w:r>
      <w:r>
        <w:lastRenderedPageBreak/>
        <w:t>no cuente con el organigrama que incluya los nombres de los servidores públicos, deberá de hacerlo del conocimiento, en términos del artículo 19, párrafo segundo, de la Ley de Transparencia y Acceso a la Información Pública del Estado de México y Municipios.</w:t>
      </w:r>
    </w:p>
    <w:p w:rsidR="00BD60D2" w:rsidRDefault="00BD60D2">
      <w:pPr>
        <w:spacing w:after="0" w:line="360" w:lineRule="auto"/>
        <w:ind w:right="-28"/>
      </w:pPr>
    </w:p>
    <w:p w:rsidR="00BD60D2" w:rsidRDefault="005811D6">
      <w:pPr>
        <w:numPr>
          <w:ilvl w:val="0"/>
          <w:numId w:val="6"/>
        </w:numPr>
        <w:pBdr>
          <w:top w:val="nil"/>
          <w:left w:val="nil"/>
          <w:bottom w:val="nil"/>
          <w:right w:val="nil"/>
          <w:between w:val="nil"/>
        </w:pBdr>
        <w:spacing w:after="0" w:line="360" w:lineRule="auto"/>
        <w:ind w:right="-28"/>
        <w:rPr>
          <w:color w:val="000000"/>
        </w:rPr>
      </w:pPr>
      <w:r>
        <w:rPr>
          <w:b/>
          <w:color w:val="000000"/>
        </w:rPr>
        <w:t>Vacantes (Policía primero, policía segundo y policía tercero)</w:t>
      </w:r>
    </w:p>
    <w:p w:rsidR="00BD60D2" w:rsidRDefault="00BD60D2">
      <w:pPr>
        <w:spacing w:after="0" w:line="360" w:lineRule="auto"/>
        <w:rPr>
          <w:color w:val="000000"/>
        </w:rPr>
      </w:pPr>
    </w:p>
    <w:p w:rsidR="00BD60D2" w:rsidRDefault="005811D6">
      <w:pPr>
        <w:spacing w:after="0" w:line="360" w:lineRule="auto"/>
        <w:rPr>
          <w:color w:val="0D0D0D"/>
        </w:rPr>
      </w:pPr>
      <w:r>
        <w:rPr>
          <w:color w:val="000000"/>
        </w:rPr>
        <w:t xml:space="preserve">Respecto a este tema, </w:t>
      </w:r>
      <w:r>
        <w:rPr>
          <w:color w:val="0D0D0D"/>
        </w:rPr>
        <w:t>a saber, número de vacantes (policía primero, policía segundo y policía tercero), se trae a colación el artículo 92, fracción X, de la Ley de Transparencia y Acceso a la Información Pública del Estado de México que establece que, los Sujetos Obligados deberán poner a disposición del público de manera permanente y actualizada, en los respectivos medios electrónicos, el número total de plazas, especificando el total de las vacantes.</w:t>
      </w:r>
    </w:p>
    <w:p w:rsidR="00BD60D2" w:rsidRDefault="00BD60D2">
      <w:pPr>
        <w:spacing w:after="0" w:line="360" w:lineRule="auto"/>
        <w:rPr>
          <w:color w:val="0D0D0D"/>
        </w:rPr>
      </w:pPr>
    </w:p>
    <w:p w:rsidR="00BD60D2" w:rsidRDefault="005811D6">
      <w:pPr>
        <w:spacing w:after="0" w:line="360" w:lineRule="auto"/>
        <w:rPr>
          <w:color w:val="0D0D0D"/>
        </w:rPr>
      </w:pPr>
      <w:r>
        <w:rPr>
          <w:color w:val="0D0D0D"/>
        </w:rPr>
        <w:t xml:space="preserve">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 prevén lo siguiente </w:t>
      </w:r>
    </w:p>
    <w:p w:rsidR="00BD60D2" w:rsidRDefault="00BD60D2">
      <w:pPr>
        <w:spacing w:after="0" w:line="360" w:lineRule="auto"/>
        <w:rPr>
          <w:color w:val="0D0D0D"/>
        </w:rPr>
      </w:pPr>
    </w:p>
    <w:p w:rsidR="00BD60D2" w:rsidRDefault="005811D6">
      <w:pPr>
        <w:spacing w:after="0" w:line="360" w:lineRule="auto"/>
        <w:rPr>
          <w:color w:val="0D0D0D"/>
        </w:rPr>
      </w:pPr>
      <w:r>
        <w:rPr>
          <w:noProof/>
          <w:color w:val="000000"/>
          <w:sz w:val="20"/>
          <w:szCs w:val="20"/>
        </w:rPr>
        <w:lastRenderedPageBreak/>
        <w:drawing>
          <wp:inline distT="0" distB="0" distL="0" distR="0">
            <wp:extent cx="5630324" cy="3230867"/>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27419" t="28089" r="28039" b="26452"/>
                    <a:stretch>
                      <a:fillRect/>
                    </a:stretch>
                  </pic:blipFill>
                  <pic:spPr>
                    <a:xfrm>
                      <a:off x="0" y="0"/>
                      <a:ext cx="5630324" cy="3230867"/>
                    </a:xfrm>
                    <a:prstGeom prst="rect">
                      <a:avLst/>
                    </a:prstGeom>
                    <a:ln/>
                  </pic:spPr>
                </pic:pic>
              </a:graphicData>
            </a:graphic>
          </wp:inline>
        </w:drawing>
      </w:r>
      <w:r>
        <w:rPr>
          <w:color w:val="0D0D0D"/>
        </w:rPr>
        <w:t xml:space="preserve"> </w:t>
      </w:r>
    </w:p>
    <w:p w:rsidR="00BD60D2" w:rsidRDefault="005811D6">
      <w:pPr>
        <w:spacing w:after="0" w:line="360" w:lineRule="auto"/>
        <w:rPr>
          <w:color w:val="0D0D0D"/>
        </w:rPr>
      </w:pPr>
      <w:r>
        <w:rPr>
          <w:noProof/>
          <w:color w:val="000000"/>
          <w:sz w:val="20"/>
          <w:szCs w:val="20"/>
        </w:rPr>
        <w:drawing>
          <wp:inline distT="0" distB="0" distL="0" distR="0">
            <wp:extent cx="5636519" cy="829019"/>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27419" t="76050" r="28039" b="12299"/>
                    <a:stretch>
                      <a:fillRect/>
                    </a:stretch>
                  </pic:blipFill>
                  <pic:spPr>
                    <a:xfrm>
                      <a:off x="0" y="0"/>
                      <a:ext cx="5636519" cy="829019"/>
                    </a:xfrm>
                    <a:prstGeom prst="rect">
                      <a:avLst/>
                    </a:prstGeom>
                    <a:ln/>
                  </pic:spPr>
                </pic:pic>
              </a:graphicData>
            </a:graphic>
          </wp:inline>
        </w:drawing>
      </w:r>
    </w:p>
    <w:p w:rsidR="00BD60D2" w:rsidRDefault="00BD60D2">
      <w:pPr>
        <w:spacing w:after="0" w:line="360" w:lineRule="auto"/>
        <w:rPr>
          <w:color w:val="0D0D0D"/>
        </w:rPr>
      </w:pPr>
    </w:p>
    <w:p w:rsidR="00BD60D2" w:rsidRDefault="005811D6">
      <w:pPr>
        <w:spacing w:after="0" w:line="360" w:lineRule="auto"/>
        <w:rPr>
          <w:color w:val="0D0D0D"/>
        </w:rPr>
      </w:pPr>
      <w:r>
        <w:rPr>
          <w:color w:val="0D0D0D"/>
        </w:rPr>
        <w:t>Conforme a lo anterior, se logra vislumbrar que el Sujeto Obligado tiene competencia para conocer de lo peticionado, pues se trata de una obligación común de transparencia que debe tener actualizada en su Portal de Información Pública de Oficio Mexiquense (IPOMEX).</w:t>
      </w:r>
    </w:p>
    <w:p w:rsidR="00BD60D2" w:rsidRDefault="00BD60D2">
      <w:pPr>
        <w:spacing w:after="0" w:line="360" w:lineRule="auto"/>
        <w:rPr>
          <w:color w:val="0D0D0D"/>
        </w:rPr>
      </w:pPr>
    </w:p>
    <w:p w:rsidR="00BD60D2" w:rsidRDefault="005811D6">
      <w:pPr>
        <w:spacing w:after="0" w:line="360" w:lineRule="auto"/>
        <w:rPr>
          <w:color w:val="0D0D0D"/>
        </w:rPr>
      </w:pPr>
      <w:r>
        <w:rPr>
          <w:color w:val="0D0D0D"/>
        </w:rPr>
        <w:t xml:space="preserve">Derivado de lo anterior, el Sujeto Obligado, a través de la Dirección de Administración, área competente para conocer de la información solicitada, en términos de los artículos 36, fracción IX, 96 y 97, del Bando Municipal de Cuautitlán 2024, al ser la encargada de administrar, gestionar y suministrar los recursos materiales, técnicos, humanos e informáticos de la administración pública municipal, proporcionó respuesta en la que señalo </w:t>
      </w:r>
      <w:r>
        <w:rPr>
          <w:i/>
          <w:color w:val="0D0D0D"/>
        </w:rPr>
        <w:t>“…</w:t>
      </w:r>
      <w:r>
        <w:rPr>
          <w:i/>
        </w:rPr>
        <w:t>respecto a las vacantes de policías a la fecha no se cuenta con vacantes de los cargos de policía primero, policía segundo y policía tercero”</w:t>
      </w:r>
      <w:r>
        <w:rPr>
          <w:color w:val="0D0D0D"/>
        </w:rPr>
        <w:t>.</w:t>
      </w:r>
    </w:p>
    <w:p w:rsidR="00BD60D2" w:rsidRDefault="00BD60D2">
      <w:pPr>
        <w:spacing w:after="0" w:line="360" w:lineRule="auto"/>
        <w:rPr>
          <w:i/>
          <w:sz w:val="20"/>
          <w:szCs w:val="20"/>
        </w:rPr>
      </w:pPr>
    </w:p>
    <w:p w:rsidR="00BD60D2" w:rsidRDefault="005811D6">
      <w:pPr>
        <w:spacing w:after="0" w:line="360" w:lineRule="auto"/>
        <w:rPr>
          <w:color w:val="000000"/>
        </w:rPr>
      </w:pPr>
      <w:r>
        <w:t xml:space="preserve">De tal suerte que contestó esa parte de la solicitud, en el sentido de que no cuenta con vacantes, por lo que debe tenerse por atendida, pues incluso, </w:t>
      </w:r>
      <w:r>
        <w:rPr>
          <w:color w:val="000000"/>
        </w:rPr>
        <w:t xml:space="preserve">este Instituto con la intención de allegarse de más elementos de convicción, realizó una consulta en el portal de Información  Pública de Oficio Mexiquense del Sujeto Obligado, en el apartado denominado </w:t>
      </w:r>
      <w:r>
        <w:rPr>
          <w:i/>
          <w:color w:val="000000"/>
        </w:rPr>
        <w:t xml:space="preserve">“Plazas vacantes” Fracción X A, </w:t>
      </w:r>
      <w:r>
        <w:rPr>
          <w:color w:val="000000"/>
        </w:rPr>
        <w:t xml:space="preserve">consultado en la liga electrónica </w:t>
      </w:r>
      <w:hyperlink r:id="rId17" w:anchor="/info-fraccion/14/120/3">
        <w:r>
          <w:rPr>
            <w:color w:val="0563C1"/>
            <w:u w:val="single"/>
          </w:rPr>
          <w:t>https://infoem2.ipomex.org.mx/ipomex/#/info-fraccion/14/120/3</w:t>
        </w:r>
      </w:hyperlink>
      <w:r>
        <w:rPr>
          <w:color w:val="000000"/>
        </w:rPr>
        <w:t xml:space="preserve"> de la cual, se desprende lo siguiente:</w:t>
      </w:r>
    </w:p>
    <w:p w:rsidR="00BD60D2" w:rsidRDefault="00BD60D2">
      <w:pPr>
        <w:spacing w:after="0" w:line="360" w:lineRule="auto"/>
        <w:rPr>
          <w:color w:val="000000"/>
        </w:rPr>
      </w:pPr>
    </w:p>
    <w:p w:rsidR="00BD60D2" w:rsidRDefault="005811D6">
      <w:pPr>
        <w:spacing w:after="0" w:line="360" w:lineRule="auto"/>
        <w:jc w:val="center"/>
        <w:rPr>
          <w:color w:val="000000"/>
        </w:rPr>
      </w:pPr>
      <w:r>
        <w:rPr>
          <w:noProof/>
          <w:color w:val="000000"/>
        </w:rPr>
        <w:drawing>
          <wp:inline distT="0" distB="0" distL="0" distR="0">
            <wp:extent cx="3236211" cy="120481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b="52448"/>
                    <a:stretch>
                      <a:fillRect/>
                    </a:stretch>
                  </pic:blipFill>
                  <pic:spPr>
                    <a:xfrm>
                      <a:off x="0" y="0"/>
                      <a:ext cx="3236211" cy="1204810"/>
                    </a:xfrm>
                    <a:prstGeom prst="rect">
                      <a:avLst/>
                    </a:prstGeom>
                    <a:ln/>
                  </pic:spPr>
                </pic:pic>
              </a:graphicData>
            </a:graphic>
          </wp:inline>
        </w:drawing>
      </w:r>
    </w:p>
    <w:p w:rsidR="00BD60D2" w:rsidRDefault="005811D6">
      <w:pPr>
        <w:spacing w:after="0" w:line="360" w:lineRule="auto"/>
        <w:jc w:val="center"/>
        <w:rPr>
          <w:color w:val="000000"/>
        </w:rPr>
      </w:pPr>
      <w:r>
        <w:rPr>
          <w:noProof/>
          <w:color w:val="000000"/>
        </w:rPr>
        <w:drawing>
          <wp:inline distT="0" distB="0" distL="0" distR="0">
            <wp:extent cx="3567753" cy="1447269"/>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t="48187"/>
                    <a:stretch>
                      <a:fillRect/>
                    </a:stretch>
                  </pic:blipFill>
                  <pic:spPr>
                    <a:xfrm>
                      <a:off x="0" y="0"/>
                      <a:ext cx="3567753" cy="1447269"/>
                    </a:xfrm>
                    <a:prstGeom prst="rect">
                      <a:avLst/>
                    </a:prstGeom>
                    <a:ln/>
                  </pic:spPr>
                </pic:pic>
              </a:graphicData>
            </a:graphic>
          </wp:inline>
        </w:drawing>
      </w:r>
    </w:p>
    <w:p w:rsidR="00BD60D2" w:rsidRDefault="005811D6">
      <w:pPr>
        <w:spacing w:after="0" w:line="360" w:lineRule="auto"/>
        <w:jc w:val="center"/>
        <w:rPr>
          <w:color w:val="000000"/>
        </w:rPr>
      </w:pPr>
      <w:r>
        <w:rPr>
          <w:noProof/>
          <w:color w:val="000000"/>
        </w:rPr>
        <w:drawing>
          <wp:inline distT="0" distB="0" distL="0" distR="0">
            <wp:extent cx="3441051" cy="754219"/>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r="27140" b="55030"/>
                    <a:stretch>
                      <a:fillRect/>
                    </a:stretch>
                  </pic:blipFill>
                  <pic:spPr>
                    <a:xfrm>
                      <a:off x="0" y="0"/>
                      <a:ext cx="3441051" cy="754219"/>
                    </a:xfrm>
                    <a:prstGeom prst="rect">
                      <a:avLst/>
                    </a:prstGeom>
                    <a:ln/>
                  </pic:spPr>
                </pic:pic>
              </a:graphicData>
            </a:graphic>
          </wp:inline>
        </w:drawing>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De lo anterior, se advierte tal como lo señaló el Sujeto Obligado, que no se cuenta con vacantes dentro de la Dirección de Seguridad Pública y Tránsito, durante el cuarto trimestre de dos mil veinticuatro (octubre, noviembre y diciembre). Razón por la cual este punto de la solicitud se tiene por atendido.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lastRenderedPageBreak/>
        <w:t>Ahora bien, de manera oficiosa, se procede analizar si procede la clasificación del nombre de los elementos operativos en materia de seguridad pública;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rsidR="00BD60D2" w:rsidRDefault="00BD60D2">
      <w:pPr>
        <w:tabs>
          <w:tab w:val="left" w:pos="4962"/>
        </w:tabs>
        <w:spacing w:after="0" w:line="360" w:lineRule="auto"/>
        <w:ind w:left="567" w:right="567"/>
        <w:rPr>
          <w:i/>
          <w:color w:val="000000"/>
          <w:sz w:val="20"/>
          <w:szCs w:val="20"/>
        </w:rPr>
      </w:pPr>
    </w:p>
    <w:p w:rsidR="00BD60D2" w:rsidRDefault="005811D6">
      <w:pPr>
        <w:tabs>
          <w:tab w:val="left" w:pos="4962"/>
        </w:tabs>
        <w:spacing w:after="0" w:line="360" w:lineRule="auto"/>
        <w:ind w:left="567" w:right="567"/>
        <w:rPr>
          <w:i/>
          <w:color w:val="000000"/>
          <w:sz w:val="20"/>
          <w:szCs w:val="20"/>
        </w:rPr>
      </w:pPr>
      <w:r>
        <w:rPr>
          <w:i/>
          <w:color w:val="000000"/>
          <w:sz w:val="20"/>
          <w:szCs w:val="20"/>
        </w:rPr>
        <w:t xml:space="preserve"> “</w:t>
      </w:r>
      <w:r>
        <w:rPr>
          <w:b/>
          <w:i/>
          <w:color w:val="000000"/>
          <w:sz w:val="20"/>
          <w:szCs w:val="20"/>
        </w:rPr>
        <w:t>Artículo 140.</w:t>
      </w:r>
      <w:r>
        <w:rPr>
          <w:i/>
          <w:color w:val="000000"/>
          <w:sz w:val="20"/>
          <w:szCs w:val="20"/>
        </w:rPr>
        <w:t xml:space="preserve"> El acceso a la información pública será restringido excepcionalmente, cuando por razones de interés público, ésta sea clasificada como reservada, conforme a los criterios siguientes: </w:t>
      </w:r>
    </w:p>
    <w:p w:rsidR="00BD60D2" w:rsidRDefault="005811D6">
      <w:pPr>
        <w:tabs>
          <w:tab w:val="left" w:pos="4962"/>
        </w:tabs>
        <w:spacing w:after="0" w:line="360" w:lineRule="auto"/>
        <w:ind w:left="567" w:right="567"/>
        <w:rPr>
          <w:i/>
          <w:color w:val="000000"/>
          <w:sz w:val="20"/>
          <w:szCs w:val="20"/>
        </w:rPr>
      </w:pPr>
      <w:r>
        <w:rPr>
          <w:i/>
          <w:color w:val="000000"/>
          <w:sz w:val="20"/>
          <w:szCs w:val="20"/>
        </w:rPr>
        <w:t>…</w:t>
      </w:r>
    </w:p>
    <w:p w:rsidR="00BD60D2" w:rsidRDefault="005811D6">
      <w:pPr>
        <w:tabs>
          <w:tab w:val="left" w:pos="4962"/>
        </w:tabs>
        <w:spacing w:after="0" w:line="360" w:lineRule="auto"/>
        <w:ind w:left="567" w:right="567"/>
        <w:rPr>
          <w:i/>
          <w:color w:val="000000"/>
          <w:sz w:val="20"/>
          <w:szCs w:val="20"/>
        </w:rPr>
      </w:pPr>
      <w:r>
        <w:rPr>
          <w:i/>
          <w:color w:val="000000"/>
          <w:sz w:val="20"/>
          <w:szCs w:val="20"/>
        </w:rPr>
        <w:t>IV. Ponga en riesgo la vida, la seguridad o la salud de una persona física;</w:t>
      </w:r>
    </w:p>
    <w:p w:rsidR="00BD60D2" w:rsidRDefault="005811D6">
      <w:pPr>
        <w:tabs>
          <w:tab w:val="left" w:pos="4962"/>
        </w:tabs>
        <w:spacing w:after="0" w:line="360" w:lineRule="auto"/>
        <w:ind w:left="567" w:right="567"/>
        <w:rPr>
          <w:i/>
          <w:color w:val="000000"/>
          <w:sz w:val="20"/>
          <w:szCs w:val="20"/>
        </w:rPr>
      </w:pPr>
      <w:r>
        <w:rPr>
          <w:i/>
          <w:color w:val="000000"/>
          <w:sz w:val="20"/>
          <w:szCs w:val="20"/>
        </w:rPr>
        <w:t xml:space="preserve">…” </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rsidR="00BD60D2" w:rsidRDefault="00BD60D2">
      <w:pPr>
        <w:spacing w:after="0" w:line="360" w:lineRule="auto"/>
        <w:rPr>
          <w:color w:val="000000"/>
        </w:rPr>
      </w:pPr>
    </w:p>
    <w:p w:rsidR="00BD60D2" w:rsidRDefault="005811D6">
      <w:pPr>
        <w:spacing w:after="0" w:line="360" w:lineRule="auto"/>
        <w:ind w:left="567" w:right="567"/>
        <w:rPr>
          <w:i/>
          <w:color w:val="000000"/>
          <w:sz w:val="20"/>
          <w:szCs w:val="20"/>
        </w:rPr>
      </w:pPr>
      <w:r>
        <w:rPr>
          <w:b/>
          <w:i/>
          <w:color w:val="000000"/>
          <w:sz w:val="20"/>
          <w:szCs w:val="20"/>
        </w:rPr>
        <w:t xml:space="preserve">“Vigésimo tercero. </w:t>
      </w:r>
      <w:r>
        <w:rPr>
          <w:i/>
          <w:color w:val="000000"/>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rsidR="00BD60D2" w:rsidRDefault="00BD60D2">
      <w:pPr>
        <w:spacing w:after="0" w:line="360" w:lineRule="auto"/>
        <w:ind w:left="567" w:right="567"/>
        <w:rPr>
          <w:i/>
          <w:color w:val="000000"/>
          <w:sz w:val="20"/>
          <w:szCs w:val="20"/>
        </w:rPr>
      </w:pPr>
    </w:p>
    <w:p w:rsidR="00BD60D2" w:rsidRDefault="005811D6">
      <w:pPr>
        <w:spacing w:after="0" w:line="360" w:lineRule="auto"/>
        <w:rPr>
          <w:b/>
          <w:color w:val="000000"/>
        </w:rPr>
      </w:pPr>
      <w:r>
        <w:rPr>
          <w:color w:val="000000"/>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lastRenderedPageBreak/>
        <w:t>Además, el artículo 81, fracción III, de la Ley de Seguridad del Estado de México, establece lo siguiente:</w:t>
      </w:r>
    </w:p>
    <w:p w:rsidR="00BD60D2" w:rsidRDefault="00BD60D2">
      <w:pPr>
        <w:spacing w:after="0" w:line="360" w:lineRule="auto"/>
        <w:rPr>
          <w:color w:val="000000"/>
        </w:rPr>
      </w:pPr>
    </w:p>
    <w:p w:rsidR="00BD60D2" w:rsidRDefault="005811D6">
      <w:pPr>
        <w:spacing w:after="0" w:line="360" w:lineRule="auto"/>
        <w:ind w:left="567" w:right="567"/>
        <w:rPr>
          <w:i/>
          <w:color w:val="000000"/>
          <w:sz w:val="20"/>
          <w:szCs w:val="20"/>
        </w:rPr>
      </w:pPr>
      <w:r>
        <w:rPr>
          <w:b/>
          <w:i/>
          <w:color w:val="000000"/>
          <w:sz w:val="20"/>
          <w:szCs w:val="20"/>
        </w:rPr>
        <w:t>“Artículo 81.-</w:t>
      </w:r>
      <w:r>
        <w:rPr>
          <w:i/>
          <w:color w:val="000000"/>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rsidR="00BD60D2" w:rsidRDefault="005811D6">
      <w:pPr>
        <w:spacing w:after="0" w:line="360" w:lineRule="auto"/>
        <w:ind w:left="567" w:right="567"/>
        <w:rPr>
          <w:i/>
          <w:color w:val="000000"/>
          <w:sz w:val="20"/>
          <w:szCs w:val="20"/>
        </w:rPr>
      </w:pPr>
      <w:r>
        <w:rPr>
          <w:i/>
          <w:color w:val="000000"/>
          <w:sz w:val="20"/>
          <w:szCs w:val="20"/>
        </w:rPr>
        <w:t>…</w:t>
      </w:r>
    </w:p>
    <w:p w:rsidR="00BD60D2" w:rsidRDefault="005811D6">
      <w:pPr>
        <w:spacing w:after="0" w:line="360" w:lineRule="auto"/>
        <w:ind w:left="567" w:right="567"/>
        <w:rPr>
          <w:i/>
          <w:color w:val="000000"/>
          <w:sz w:val="20"/>
          <w:szCs w:val="20"/>
        </w:rPr>
      </w:pPr>
      <w:r>
        <w:rPr>
          <w:i/>
          <w:color w:val="000000"/>
          <w:sz w:val="20"/>
          <w:szCs w:val="20"/>
        </w:rPr>
        <w:t>III. La relativa a los servidores públicos integrantes de las instituciones de seguridad pública, cuya revelación pueda poner en riesgo su vida e integridad física con motivo de sus funciones;</w:t>
      </w:r>
    </w:p>
    <w:p w:rsidR="00BD60D2" w:rsidRDefault="005811D6">
      <w:pPr>
        <w:spacing w:after="0" w:line="360" w:lineRule="auto"/>
        <w:ind w:left="567" w:right="567"/>
        <w:rPr>
          <w:i/>
          <w:color w:val="000000"/>
          <w:sz w:val="20"/>
          <w:szCs w:val="20"/>
        </w:rPr>
      </w:pPr>
      <w:r>
        <w:rPr>
          <w:i/>
          <w:color w:val="000000"/>
          <w:sz w:val="20"/>
          <w:szCs w:val="20"/>
        </w:rPr>
        <w:t>…”</w:t>
      </w:r>
    </w:p>
    <w:p w:rsidR="00BD60D2" w:rsidRDefault="00BD60D2">
      <w:pPr>
        <w:spacing w:after="0" w:line="360" w:lineRule="auto"/>
        <w:rPr>
          <w:color w:val="000000"/>
          <w:sz w:val="20"/>
          <w:szCs w:val="20"/>
        </w:rPr>
      </w:pPr>
    </w:p>
    <w:p w:rsidR="00BD60D2" w:rsidRDefault="005811D6">
      <w:pPr>
        <w:spacing w:after="0" w:line="360" w:lineRule="auto"/>
        <w:rPr>
          <w:color w:val="000000"/>
        </w:rPr>
      </w:pPr>
      <w:r>
        <w:rPr>
          <w:color w:val="000000"/>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No obstante, resulta necesario traer a colación por analogía, el Criterio de interpretación, con número de registro SO/006/2009, de la Primera Época, emitido por el entonces Instituto Federal de Acceso a la Información y Protección de Datos ahora Instituto Nacional de Transparencia, Acceso a la Información y Protección de Datos Personales, que establece lo siguiente:</w:t>
      </w:r>
    </w:p>
    <w:p w:rsidR="00BD60D2" w:rsidRDefault="00BD60D2">
      <w:pPr>
        <w:spacing w:after="0" w:line="360" w:lineRule="auto"/>
        <w:rPr>
          <w:color w:val="000000"/>
        </w:rPr>
      </w:pPr>
    </w:p>
    <w:p w:rsidR="00BD60D2" w:rsidRDefault="005811D6">
      <w:pPr>
        <w:tabs>
          <w:tab w:val="left" w:pos="4962"/>
        </w:tabs>
        <w:spacing w:after="0" w:line="360" w:lineRule="auto"/>
        <w:ind w:left="567" w:right="567"/>
        <w:rPr>
          <w:i/>
          <w:color w:val="000000"/>
          <w:sz w:val="20"/>
          <w:szCs w:val="20"/>
        </w:rPr>
      </w:pPr>
      <w:r>
        <w:rPr>
          <w:b/>
          <w:i/>
          <w:color w:val="000000"/>
          <w:sz w:val="20"/>
          <w:szCs w:val="20"/>
        </w:rPr>
        <w:lastRenderedPageBreak/>
        <w:t>“Nombres de servidores públicos dedicados a actividades en materia de seguridad, por excepción pueden considerarse información reservada.</w:t>
      </w:r>
      <w:r>
        <w:rPr>
          <w:i/>
          <w:color w:val="000000"/>
          <w:sz w:val="20"/>
          <w:szCs w:val="2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lastRenderedPageBreak/>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En ese orden de ideas, si bien por regla general los nombres de los trabajadores gubernamentales son información pública de oficio, existe una excepción relativa a </w:t>
      </w:r>
      <w:r>
        <w:rPr>
          <w:b/>
          <w:color w:val="000000"/>
        </w:rPr>
        <w:t>aquellos que realicen actividades operativas en materia de seguridad,</w:t>
      </w:r>
      <w:r>
        <w:rPr>
          <w:color w:val="000000"/>
        </w:rPr>
        <w:t xml:space="preserve"> como es el caso de los elementos operativos y la policía municipal.</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En ese contexto, el artículo 6°, fracciones XI y XII de dicho ordenamiento jurídico, establece los siguientes conceptos:</w:t>
      </w:r>
    </w:p>
    <w:p w:rsidR="00BD60D2" w:rsidRDefault="00BD60D2">
      <w:pPr>
        <w:spacing w:after="0" w:line="360" w:lineRule="auto"/>
        <w:rPr>
          <w:color w:val="000000"/>
        </w:rPr>
      </w:pPr>
    </w:p>
    <w:p w:rsidR="00BD60D2" w:rsidRDefault="005811D6">
      <w:pPr>
        <w:numPr>
          <w:ilvl w:val="0"/>
          <w:numId w:val="1"/>
        </w:numPr>
        <w:spacing w:after="0" w:line="360" w:lineRule="auto"/>
        <w:rPr>
          <w:b/>
          <w:color w:val="000000"/>
        </w:rPr>
      </w:pPr>
      <w:r>
        <w:rPr>
          <w:b/>
          <w:color w:val="000000"/>
        </w:rPr>
        <w:t xml:space="preserve">Instituciones Policiales: </w:t>
      </w:r>
      <w:r>
        <w:rPr>
          <w:color w:val="000000"/>
        </w:rPr>
        <w:t xml:space="preserve">Son los cuerpos de policía, de vigilancia y custodia de los establecimientos penitenciarios, detención preventiva, centros de arraigo y en general, </w:t>
      </w:r>
      <w:r>
        <w:rPr>
          <w:b/>
          <w:color w:val="000000"/>
        </w:rPr>
        <w:t>todas las dependencias encargadas de la seguridad pública a nivel</w:t>
      </w:r>
      <w:r>
        <w:rPr>
          <w:color w:val="000000"/>
        </w:rPr>
        <w:t xml:space="preserve"> estatal y </w:t>
      </w:r>
      <w:r>
        <w:rPr>
          <w:b/>
          <w:color w:val="000000"/>
        </w:rPr>
        <w:t>municipal.</w:t>
      </w:r>
    </w:p>
    <w:p w:rsidR="00BD60D2" w:rsidRDefault="00BD60D2">
      <w:pPr>
        <w:spacing w:after="0" w:line="360" w:lineRule="auto"/>
        <w:ind w:left="720"/>
        <w:rPr>
          <w:color w:val="000000"/>
        </w:rPr>
      </w:pPr>
    </w:p>
    <w:p w:rsidR="00BD60D2" w:rsidRDefault="005811D6">
      <w:pPr>
        <w:numPr>
          <w:ilvl w:val="0"/>
          <w:numId w:val="1"/>
        </w:numPr>
        <w:spacing w:after="0" w:line="360" w:lineRule="auto"/>
        <w:rPr>
          <w:b/>
          <w:color w:val="000000"/>
        </w:rPr>
      </w:pPr>
      <w:r>
        <w:rPr>
          <w:b/>
          <w:color w:val="000000"/>
        </w:rPr>
        <w:lastRenderedPageBreak/>
        <w:t xml:space="preserve">Instituciones de Seguridad Pública: </w:t>
      </w:r>
      <w:r>
        <w:rPr>
          <w:color w:val="000000"/>
        </w:rPr>
        <w:t xml:space="preserve">Instituciones Policiales, Procuración de Justicia, Sistema Penitenciario y </w:t>
      </w:r>
      <w:r>
        <w:rPr>
          <w:b/>
          <w:color w:val="000000"/>
        </w:rPr>
        <w:t xml:space="preserve">dependencias encargadas de la seguridad pública a nivel </w:t>
      </w:r>
      <w:r>
        <w:rPr>
          <w:color w:val="000000"/>
        </w:rPr>
        <w:t xml:space="preserve">estatal y </w:t>
      </w:r>
      <w:r>
        <w:rPr>
          <w:b/>
          <w:color w:val="000000"/>
        </w:rPr>
        <w:t>municipal.</w:t>
      </w:r>
    </w:p>
    <w:p w:rsidR="00BD60D2" w:rsidRDefault="00BD60D2">
      <w:pPr>
        <w:spacing w:after="0" w:line="360" w:lineRule="auto"/>
        <w:rPr>
          <w:b/>
          <w:color w:val="000000"/>
        </w:rPr>
      </w:pPr>
    </w:p>
    <w:p w:rsidR="00BD60D2" w:rsidRDefault="005811D6">
      <w:pPr>
        <w:spacing w:after="0" w:line="360" w:lineRule="auto"/>
        <w:rPr>
          <w:color w:val="000000"/>
        </w:rPr>
      </w:pPr>
      <w:r>
        <w:rPr>
          <w:color w:val="000000"/>
        </w:rPr>
        <w:t>Conforme a lo anterior, se puede deducir que la Dirección de Seguridad Pública y Tránsito, es una institución de seguridad pública, pues tiene como atribución principal, la prevención de delitos y proteger a las personas, sus propiedades, posesiones y derechos.</w:t>
      </w:r>
    </w:p>
    <w:p w:rsidR="00BD60D2" w:rsidRDefault="00BD60D2">
      <w:pPr>
        <w:spacing w:after="0" w:line="360" w:lineRule="auto"/>
        <w:rPr>
          <w:color w:val="000000"/>
        </w:rPr>
      </w:pPr>
    </w:p>
    <w:p w:rsidR="00BD60D2" w:rsidRDefault="005811D6">
      <w:pPr>
        <w:tabs>
          <w:tab w:val="left" w:pos="4962"/>
        </w:tabs>
        <w:spacing w:after="0" w:line="360" w:lineRule="auto"/>
        <w:ind w:right="-28"/>
        <w:rPr>
          <w:color w:val="000000"/>
        </w:rPr>
      </w:pPr>
      <w:r>
        <w:rPr>
          <w:color w:val="000000"/>
        </w:rPr>
        <w:t xml:space="preserve">Además, el Instructivo de llenado del Formato “Personal de Seguridad Pública”, del Secretariado Ejecutivo del Sistema Nacional de Seguridad Pública (consultado el veintiocho de enero de dos mil veinticinco, en la liga electrónica </w:t>
      </w:r>
      <w:hyperlink r:id="rId20">
        <w:r>
          <w:rPr>
            <w:color w:val="0563C1"/>
            <w:u w:val="single"/>
          </w:rPr>
          <w:t>http://secretariadoejecutivo.gob.mx/work/models/SecretariadoEjecutivo/Resource/328/1/images/instructivo_final_edo_fuerza(1).pdf</w:t>
        </w:r>
      </w:hyperlink>
      <w:r>
        <w:rPr>
          <w:color w:val="000000"/>
        </w:rPr>
        <w:t xml:space="preserve">), establece que los elementos operativos de seguridad pública, son aquellos que desempeñan funciones de campo (policiacas, especializadas o equivalentes y que no </w:t>
      </w:r>
      <w:r>
        <w:rPr>
          <w:b/>
          <w:color w:val="000000"/>
        </w:rPr>
        <w:t>desempeña funciones de mando</w:t>
      </w:r>
      <w:r>
        <w:rPr>
          <w:color w:val="000000"/>
        </w:rPr>
        <w:t xml:space="preserve">), entre los cuales, se encuentra </w:t>
      </w:r>
      <w:r>
        <w:rPr>
          <w:b/>
          <w:color w:val="000000"/>
        </w:rPr>
        <w:t>la Policía Municipal</w:t>
      </w:r>
      <w:r>
        <w:rPr>
          <w:color w:val="000000"/>
        </w:rPr>
        <w:t>.</w:t>
      </w:r>
    </w:p>
    <w:p w:rsidR="00BD60D2" w:rsidRDefault="00BD60D2">
      <w:pPr>
        <w:tabs>
          <w:tab w:val="left" w:pos="4962"/>
        </w:tabs>
        <w:spacing w:after="0" w:line="360" w:lineRule="auto"/>
        <w:ind w:right="-28"/>
        <w:rPr>
          <w:color w:val="000000"/>
        </w:rPr>
      </w:pPr>
    </w:p>
    <w:p w:rsidR="00BD60D2" w:rsidRDefault="005811D6">
      <w:pPr>
        <w:tabs>
          <w:tab w:val="left" w:pos="4962"/>
        </w:tabs>
        <w:spacing w:after="0" w:line="360" w:lineRule="auto"/>
        <w:ind w:right="-28"/>
        <w:rPr>
          <w:color w:val="000000"/>
        </w:rPr>
      </w:pPr>
      <w:r>
        <w:rPr>
          <w:color w:val="000000"/>
        </w:rPr>
        <w:t xml:space="preserve">Asimismo, se advierte que las Instituciones Policiales, se conforman del personal </w:t>
      </w:r>
      <w:r>
        <w:rPr>
          <w:b/>
          <w:color w:val="000000"/>
        </w:rPr>
        <w:t>administrativo,</w:t>
      </w:r>
      <w:r>
        <w:rPr>
          <w:color w:val="000000"/>
        </w:rPr>
        <w:t xml:space="preserve"> que son los trabajadores de apoyo (chofer, personal de mantenimiento, servicios generales y área secretaria); </w:t>
      </w:r>
      <w:r>
        <w:rPr>
          <w:b/>
          <w:color w:val="000000"/>
        </w:rPr>
        <w:t>así como, el personal de mando</w:t>
      </w:r>
      <w:r>
        <w:rPr>
          <w:color w:val="000000"/>
        </w:rPr>
        <w:t xml:space="preserve"> (alto, medio y superior), que es aquel que realiza funciones de dirección, coordinación y supervisión, por lo cual, corresponde a aquel que tenga trabajadores a su cargo.</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w:t>
      </w:r>
      <w:r>
        <w:rPr>
          <w:color w:val="000000"/>
        </w:rPr>
        <w:lastRenderedPageBreak/>
        <w:t>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 xml:space="preserve">Sin embargo, por lo que hace al </w:t>
      </w:r>
      <w:r>
        <w:rPr>
          <w:b/>
          <w:color w:val="000000"/>
        </w:rPr>
        <w:t>personal administrativo y los mandos medios y superiores</w:t>
      </w:r>
      <w:r>
        <w:rPr>
          <w:color w:val="000000"/>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rsidR="00BD60D2" w:rsidRDefault="00BD60D2">
      <w:pPr>
        <w:spacing w:after="0" w:line="360" w:lineRule="auto"/>
        <w:rPr>
          <w:color w:val="000000"/>
        </w:rPr>
      </w:pPr>
    </w:p>
    <w:p w:rsidR="00BD60D2" w:rsidRDefault="005811D6">
      <w:pPr>
        <w:spacing w:after="0" w:line="360" w:lineRule="auto"/>
        <w:rPr>
          <w:b/>
          <w:color w:val="000000"/>
        </w:rPr>
      </w:pPr>
      <w:r>
        <w:rPr>
          <w:color w:val="000000"/>
        </w:rPr>
        <w:t xml:space="preserve">Por tales consideraciones, </w:t>
      </w:r>
      <w:r>
        <w:rPr>
          <w:b/>
          <w:color w:val="000000"/>
        </w:rPr>
        <w:t xml:space="preserve">resulta procedente la reserva del nombre de los elementos operativos adscritos a la Dirección de Seguridad Pública y Tránsito, en términos del artículo </w:t>
      </w:r>
      <w:r>
        <w:rPr>
          <w:b/>
          <w:color w:val="000000"/>
        </w:rPr>
        <w:lastRenderedPageBreak/>
        <w:t xml:space="preserve">140, fracción IV, de </w:t>
      </w:r>
      <w:proofErr w:type="spellStart"/>
      <w:r>
        <w:rPr>
          <w:b/>
          <w:color w:val="000000"/>
        </w:rPr>
        <w:t>de</w:t>
      </w:r>
      <w:proofErr w:type="spellEnd"/>
      <w:r>
        <w:rPr>
          <w:b/>
          <w:color w:val="000000"/>
        </w:rPr>
        <w:t xml:space="preserve"> la Ley de Transparencia y Acceso a la Información Pública del Estado de México y Municipios.</w:t>
      </w:r>
    </w:p>
    <w:p w:rsidR="00BD60D2" w:rsidRDefault="00BD60D2">
      <w:pPr>
        <w:spacing w:after="0" w:line="360" w:lineRule="auto"/>
        <w:rPr>
          <w:b/>
          <w:color w:val="000000"/>
        </w:rPr>
      </w:pPr>
    </w:p>
    <w:p w:rsidR="00BD60D2" w:rsidRDefault="005811D6">
      <w:pPr>
        <w:tabs>
          <w:tab w:val="left" w:pos="4962"/>
        </w:tabs>
        <w:spacing w:after="0" w:line="360" w:lineRule="auto"/>
        <w:rPr>
          <w:color w:val="000000"/>
        </w:rPr>
      </w:pPr>
      <w:r>
        <w:rPr>
          <w:color w:val="000000"/>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rsidR="00BD60D2" w:rsidRDefault="00BD60D2">
      <w:pPr>
        <w:tabs>
          <w:tab w:val="left" w:pos="4962"/>
        </w:tabs>
        <w:spacing w:after="0" w:line="360" w:lineRule="auto"/>
        <w:rPr>
          <w:color w:val="000000"/>
        </w:rPr>
      </w:pPr>
    </w:p>
    <w:p w:rsidR="00BD60D2" w:rsidRDefault="005811D6">
      <w:pPr>
        <w:numPr>
          <w:ilvl w:val="0"/>
          <w:numId w:val="3"/>
        </w:numPr>
        <w:tabs>
          <w:tab w:val="left" w:pos="4962"/>
        </w:tabs>
        <w:spacing w:after="0" w:line="360" w:lineRule="auto"/>
        <w:ind w:left="709" w:hanging="436"/>
        <w:rPr>
          <w:color w:val="000000"/>
        </w:rPr>
      </w:pPr>
      <w:r>
        <w:rPr>
          <w:color w:val="000000"/>
        </w:rPr>
        <w:t>La divulgación de la información representa un riesgo real, demostrable e identificable de perjuicio significativo al interés público o a la seguridad nacional.</w:t>
      </w:r>
    </w:p>
    <w:p w:rsidR="00BD60D2" w:rsidRDefault="005811D6">
      <w:pPr>
        <w:numPr>
          <w:ilvl w:val="0"/>
          <w:numId w:val="3"/>
        </w:numPr>
        <w:tabs>
          <w:tab w:val="left" w:pos="4962"/>
        </w:tabs>
        <w:spacing w:after="0" w:line="360" w:lineRule="auto"/>
        <w:ind w:left="709" w:hanging="436"/>
        <w:rPr>
          <w:color w:val="000000"/>
        </w:rPr>
      </w:pPr>
      <w:r>
        <w:rPr>
          <w:color w:val="000000"/>
        </w:rPr>
        <w:t>El riesgo de perjuicio supera el interés público general de que se difunda.</w:t>
      </w:r>
    </w:p>
    <w:p w:rsidR="00BD60D2" w:rsidRDefault="005811D6">
      <w:pPr>
        <w:numPr>
          <w:ilvl w:val="0"/>
          <w:numId w:val="3"/>
        </w:numPr>
        <w:tabs>
          <w:tab w:val="left" w:pos="4962"/>
        </w:tabs>
        <w:spacing w:after="0" w:line="360" w:lineRule="auto"/>
        <w:ind w:left="709" w:hanging="436"/>
        <w:rPr>
          <w:color w:val="000000"/>
        </w:rPr>
      </w:pPr>
      <w:r>
        <w:rPr>
          <w:color w:val="000000"/>
        </w:rPr>
        <w:t>Que la limitación se adecua al principio de proporcionalidad y representa el medio menos restrictivo disponible para evitar el perjuicio.</w:t>
      </w:r>
    </w:p>
    <w:p w:rsidR="00BD60D2" w:rsidRDefault="00BD60D2">
      <w:pPr>
        <w:spacing w:after="0" w:line="360" w:lineRule="auto"/>
        <w:jc w:val="left"/>
        <w:rPr>
          <w:color w:val="000000"/>
        </w:rPr>
      </w:pPr>
    </w:p>
    <w:p w:rsidR="00BD60D2" w:rsidRDefault="005811D6">
      <w:pPr>
        <w:spacing w:after="0" w:line="360" w:lineRule="auto"/>
        <w:rPr>
          <w:color w:val="000000"/>
        </w:rPr>
      </w:pPr>
      <w:r>
        <w:rPr>
          <w:color w:val="000000"/>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Dirección de Seguridad Pública y Tránsito, de manera fundada y motivada, mediante la respectiva prueba de daño, y deberá proporcionar la información del personal administrativo y mandos medios y superiores de dicha área.</w:t>
      </w:r>
    </w:p>
    <w:p w:rsidR="00BD60D2" w:rsidRDefault="00BD60D2">
      <w:pPr>
        <w:tabs>
          <w:tab w:val="center" w:pos="4522"/>
        </w:tabs>
        <w:spacing w:after="0" w:line="360" w:lineRule="auto"/>
        <w:rPr>
          <w:color w:val="000000"/>
        </w:rPr>
      </w:pPr>
    </w:p>
    <w:p w:rsidR="00BD60D2" w:rsidRDefault="005811D6">
      <w:pPr>
        <w:spacing w:after="0" w:line="360" w:lineRule="auto"/>
        <w:ind w:right="-28"/>
        <w:rPr>
          <w:color w:val="000000"/>
        </w:rPr>
      </w:pPr>
      <w:r>
        <w:rPr>
          <w:color w:val="000000"/>
        </w:rPr>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rsidR="00BD60D2" w:rsidRDefault="00BD60D2">
      <w:pPr>
        <w:spacing w:after="0" w:line="360" w:lineRule="auto"/>
        <w:ind w:right="-28"/>
        <w:rPr>
          <w:color w:val="000000"/>
        </w:rPr>
      </w:pPr>
    </w:p>
    <w:p w:rsidR="00BD60D2" w:rsidRDefault="005811D6">
      <w:pPr>
        <w:tabs>
          <w:tab w:val="left" w:pos="1845"/>
        </w:tabs>
        <w:spacing w:after="0" w:line="360" w:lineRule="auto"/>
        <w:rPr>
          <w:b/>
        </w:rPr>
      </w:pPr>
      <w:r>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BD60D2" w:rsidRDefault="00BD60D2">
      <w:pPr>
        <w:pStyle w:val="Ttulo2"/>
        <w:spacing w:before="0"/>
      </w:pPr>
    </w:p>
    <w:p w:rsidR="00BD60D2" w:rsidRDefault="005811D6">
      <w:pPr>
        <w:pStyle w:val="Ttulo2"/>
        <w:spacing w:before="0"/>
      </w:pPr>
      <w:bookmarkStart w:id="17" w:name="_heading=h.44sinio" w:colFirst="0" w:colLast="0"/>
      <w:bookmarkEnd w:id="17"/>
      <w:r>
        <w:t xml:space="preserve">SEXTO. Decisión </w:t>
      </w:r>
    </w:p>
    <w:p w:rsidR="00BD60D2" w:rsidRDefault="00BD60D2">
      <w:pPr>
        <w:spacing w:after="0" w:line="360" w:lineRule="auto"/>
      </w:pPr>
    </w:p>
    <w:p w:rsidR="00BD60D2" w:rsidRDefault="005811D6">
      <w:pPr>
        <w:spacing w:after="0" w:line="360" w:lineRule="auto"/>
        <w:ind w:right="-93"/>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00286/CUAUTIT/IP/2024</w:t>
      </w:r>
      <w:r>
        <w:t xml:space="preserve">, por resultar fundadas las razones o motivos de inconformidad hechos valer por el Recurrente, en el Recurso de Revisión </w:t>
      </w:r>
      <w:r>
        <w:rPr>
          <w:b/>
        </w:rPr>
        <w:t>00031/INFOEM/IP/RR/2025</w:t>
      </w:r>
      <w:r>
        <w:t xml:space="preserve">, en consecuencia procede </w:t>
      </w:r>
      <w:r>
        <w:rPr>
          <w:b/>
        </w:rPr>
        <w:t>ORDENAR</w:t>
      </w:r>
      <w:r>
        <w:t xml:space="preserve">, conceda a través del SAIMEX, la información requerida por el Particular. </w:t>
      </w:r>
    </w:p>
    <w:p w:rsidR="00BD60D2" w:rsidRDefault="005811D6">
      <w:pPr>
        <w:spacing w:after="0" w:line="360" w:lineRule="auto"/>
        <w:ind w:right="-93"/>
      </w:pPr>
      <w:r>
        <w:t xml:space="preserve">  </w:t>
      </w:r>
    </w:p>
    <w:p w:rsidR="00BD60D2" w:rsidRDefault="005811D6">
      <w:pPr>
        <w:pStyle w:val="Ttulo3"/>
        <w:spacing w:before="0"/>
      </w:pPr>
      <w:bookmarkStart w:id="18" w:name="_heading=h.2jxsxqh" w:colFirst="0" w:colLast="0"/>
      <w:bookmarkEnd w:id="18"/>
      <w:r>
        <w:t>Términos de la Resolución para el Recurrente</w:t>
      </w:r>
    </w:p>
    <w:p w:rsidR="00BD60D2" w:rsidRDefault="00BD60D2">
      <w:pPr>
        <w:spacing w:after="0" w:line="360" w:lineRule="auto"/>
      </w:pPr>
    </w:p>
    <w:p w:rsidR="00BD60D2" w:rsidRDefault="005811D6">
      <w:pPr>
        <w:spacing w:after="0" w:line="360" w:lineRule="auto"/>
      </w:pPr>
      <w:r>
        <w:lastRenderedPageBreak/>
        <w:t>Se hace del conocimiento del Recurrente que este Instituto, determinó modificar la respuesta del Ayuntamiento de Cuautitlán, porque si bien, es correcto que le remita a ligas de Internet cunado la información ya se encuentra disponible, estas se deben entregar en formato abierto, con la información, completa, legible y actualizada, por lo que procede ordenar que le entreguen el organigrama como se haya generado y los salarios del personal de seguridad pública y tránsito.</w:t>
      </w:r>
    </w:p>
    <w:p w:rsidR="00BD60D2" w:rsidRDefault="00BD60D2">
      <w:pPr>
        <w:spacing w:after="0" w:line="360" w:lineRule="auto"/>
        <w:rPr>
          <w:u w:val="single"/>
        </w:rPr>
      </w:pPr>
    </w:p>
    <w:p w:rsidR="00BD60D2" w:rsidRDefault="005811D6">
      <w:pPr>
        <w:spacing w:after="0" w:line="360" w:lineRule="auto"/>
        <w:ind w:right="-93"/>
        <w:rPr>
          <w:u w:val="single"/>
        </w:rPr>
      </w:pPr>
      <w:r>
        <w:rPr>
          <w:u w:val="single"/>
        </w:rPr>
        <w:t>La labor del INFOEM, es apoyar a la población para acceder a la información pública y garantizar la protección de sus datos personales.</w:t>
      </w:r>
    </w:p>
    <w:p w:rsidR="00BD60D2" w:rsidRDefault="005811D6">
      <w:pPr>
        <w:spacing w:after="0" w:line="360" w:lineRule="auto"/>
        <w:ind w:right="-93"/>
        <w:rPr>
          <w:color w:val="000000"/>
        </w:rPr>
      </w:pPr>
      <w:r>
        <w:rPr>
          <w:color w:val="000000"/>
        </w:rPr>
        <w:t>Por lo expuesto y fundado, este Pleno:</w:t>
      </w:r>
    </w:p>
    <w:p w:rsidR="00BD60D2" w:rsidRDefault="005811D6">
      <w:pPr>
        <w:tabs>
          <w:tab w:val="left" w:pos="3918"/>
        </w:tabs>
        <w:spacing w:after="0" w:line="360" w:lineRule="auto"/>
        <w:ind w:right="-93"/>
      </w:pPr>
      <w:r>
        <w:tab/>
      </w:r>
    </w:p>
    <w:p w:rsidR="00BD60D2" w:rsidRDefault="005811D6">
      <w:pPr>
        <w:pStyle w:val="Ttulo1"/>
        <w:spacing w:before="0"/>
        <w:jc w:val="center"/>
      </w:pPr>
      <w:bookmarkStart w:id="19" w:name="_heading=h.z337ya" w:colFirst="0" w:colLast="0"/>
      <w:bookmarkEnd w:id="19"/>
      <w:r>
        <w:t>R E S U E L V E</w:t>
      </w:r>
    </w:p>
    <w:p w:rsidR="00BD60D2" w:rsidRDefault="00BD60D2">
      <w:pPr>
        <w:spacing w:after="0" w:line="360" w:lineRule="auto"/>
        <w:jc w:val="center"/>
        <w:rPr>
          <w:b/>
        </w:rPr>
      </w:pPr>
    </w:p>
    <w:p w:rsidR="00BD60D2" w:rsidRDefault="005811D6">
      <w:pPr>
        <w:spacing w:after="0" w:line="360" w:lineRule="auto"/>
      </w:pPr>
      <w:bookmarkStart w:id="20" w:name="_heading=h.3j2qqm3" w:colFirst="0" w:colLast="0"/>
      <w:bookmarkEnd w:id="20"/>
      <w:r>
        <w:rPr>
          <w:b/>
        </w:rPr>
        <w:t xml:space="preserve">PRIMERO. </w:t>
      </w:r>
      <w:r>
        <w:t xml:space="preserve">Se </w:t>
      </w:r>
      <w:r>
        <w:rPr>
          <w:b/>
        </w:rPr>
        <w:t>MODIFICA</w:t>
      </w:r>
      <w:r>
        <w:t xml:space="preserve"> la respuesta entregada por el </w:t>
      </w:r>
      <w:r>
        <w:rPr>
          <w:b/>
        </w:rPr>
        <w:t xml:space="preserve">Ayuntamiento de Cuautitlán </w:t>
      </w:r>
      <w:r>
        <w:t xml:space="preserve">a la solicitud de información </w:t>
      </w:r>
      <w:r>
        <w:rPr>
          <w:b/>
        </w:rPr>
        <w:t xml:space="preserve">00286/CUAUTIT/IP/2024, </w:t>
      </w:r>
      <w:r>
        <w:t xml:space="preserve">por resultar fundadas las razones o motivos de inconformidad hechos valer por el Recurrente en el Recurso de Revisión </w:t>
      </w:r>
      <w:r>
        <w:rPr>
          <w:b/>
          <w:color w:val="0D0D0D"/>
        </w:rPr>
        <w:t>00031/INFOEM/IP/RR/2025</w:t>
      </w:r>
      <w:r>
        <w:t xml:space="preserve">, en términos de los considerandos QUINTO y SEXTO de la presente Resolución.    </w:t>
      </w:r>
    </w:p>
    <w:p w:rsidR="00BD60D2" w:rsidRDefault="00BD60D2">
      <w:pPr>
        <w:spacing w:after="0" w:line="360" w:lineRule="auto"/>
        <w:ind w:left="708" w:hanging="708"/>
      </w:pPr>
    </w:p>
    <w:p w:rsidR="00BD60D2" w:rsidRDefault="005811D6">
      <w:pPr>
        <w:spacing w:after="0" w:line="360" w:lineRule="auto"/>
        <w:rPr>
          <w:color w:val="000000"/>
        </w:rPr>
      </w:pPr>
      <w:bookmarkStart w:id="21" w:name="_heading=h.1y810tw" w:colFirst="0" w:colLast="0"/>
      <w:bookmarkEnd w:id="21"/>
      <w:r>
        <w:rPr>
          <w:b/>
        </w:rPr>
        <w:t xml:space="preserve">SEGUNDO. </w:t>
      </w:r>
      <w:r>
        <w:t xml:space="preserve">Se </w:t>
      </w:r>
      <w:r>
        <w:rPr>
          <w:b/>
        </w:rPr>
        <w:t xml:space="preserve">ORDENA </w:t>
      </w:r>
      <w:r>
        <w:t xml:space="preserve">al </w:t>
      </w:r>
      <w:r>
        <w:rPr>
          <w:b/>
        </w:rPr>
        <w:t>Ayuntamiento de Cuautitlán</w:t>
      </w:r>
      <w:r>
        <w:t>, a efecto de que, previa búsqueda exhaustiva y razonable entregue, a través del SAIMEX, de ser procedente, en versión pública, los documentos donde conste, el organigrama y salarios de todos los servidores públicos, de la Dirección de Seguridad Pública y Tránsito, vigentes al once de diciembre de dos mil veinticuatro.</w:t>
      </w:r>
    </w:p>
    <w:p w:rsidR="00BD60D2" w:rsidRDefault="00BD60D2">
      <w:pPr>
        <w:spacing w:after="0" w:line="360" w:lineRule="auto"/>
      </w:pPr>
    </w:p>
    <w:p w:rsidR="00BD60D2" w:rsidRDefault="005811D6">
      <w:pPr>
        <w:spacing w:after="0" w:line="360" w:lineRule="auto"/>
        <w:rPr>
          <w:color w:val="000000"/>
        </w:rPr>
      </w:pPr>
      <w:r>
        <w:rPr>
          <w:color w:val="000000"/>
        </w:rPr>
        <w:t xml:space="preserve">Además, deberá proporcionar el Acuerdo de Clasificación donde el Comité de Transparencia, confirme la eliminación de los datos o información clasificada, en las versiones públicas, de </w:t>
      </w:r>
      <w:r>
        <w:rPr>
          <w:color w:val="000000"/>
        </w:rPr>
        <w:lastRenderedPageBreak/>
        <w:t>conformidad con los artículos 49, fracciones II y VIII y 132, fracción II de la Ley de Transparencia y Acceso a la Información Pública del Estado de México y Municipios.</w:t>
      </w:r>
    </w:p>
    <w:p w:rsidR="00BD60D2" w:rsidRDefault="00BD60D2">
      <w:pPr>
        <w:spacing w:after="0" w:line="360" w:lineRule="auto"/>
        <w:rPr>
          <w:color w:val="000000"/>
        </w:rPr>
      </w:pPr>
    </w:p>
    <w:p w:rsidR="00BD60D2" w:rsidRDefault="005811D6">
      <w:pPr>
        <w:spacing w:after="0" w:line="360" w:lineRule="auto"/>
        <w:rPr>
          <w:color w:val="000000"/>
        </w:rPr>
      </w:pPr>
      <w:bookmarkStart w:id="22" w:name="_heading=h.4i7ojhp" w:colFirst="0" w:colLast="0"/>
      <w:bookmarkEnd w:id="22"/>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Pr>
          <w:color w:val="000000"/>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D60D2" w:rsidRDefault="00BD60D2">
      <w:pPr>
        <w:spacing w:after="0" w:line="360" w:lineRule="auto"/>
        <w:rPr>
          <w:color w:val="000000"/>
        </w:rPr>
      </w:pPr>
    </w:p>
    <w:p w:rsidR="00BD60D2" w:rsidRDefault="005811D6">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BD60D2" w:rsidRDefault="00BD60D2">
      <w:pPr>
        <w:spacing w:after="0" w:line="360" w:lineRule="auto"/>
        <w:rPr>
          <w:color w:val="000000"/>
        </w:rPr>
      </w:pPr>
    </w:p>
    <w:p w:rsidR="00BD60D2" w:rsidRDefault="005811D6">
      <w:pPr>
        <w:spacing w:after="0" w:line="360" w:lineRule="auto"/>
      </w:pPr>
      <w:bookmarkStart w:id="23" w:name="_heading=h.2xcytpi" w:colFirst="0" w:colLast="0"/>
      <w:bookmarkEnd w:id="23"/>
      <w:r>
        <w:rPr>
          <w:b/>
        </w:rPr>
        <w:t>CUARTO. NOTIFÍQUESE POR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términos de las leyes aplicables.</w:t>
      </w:r>
    </w:p>
    <w:p w:rsidR="00BD60D2" w:rsidRDefault="00BD60D2">
      <w:pPr>
        <w:spacing w:after="0" w:line="360" w:lineRule="auto"/>
      </w:pPr>
    </w:p>
    <w:p w:rsidR="00BD60D2" w:rsidRDefault="005811D6">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w:t>
      </w:r>
      <w:r>
        <w:lastRenderedPageBreak/>
        <w:t>SHARON CRISTINA MORALES MARTÍNEZ, LUIS GUSTAVO PARRA NORIEGA CON VOTO PARTICULAR Y GUADALUPE RAMÍREZ PEÑA, EN LA CUARTA SESIÓN ORDINARIA, CELEBRADA EL SEIS DE FEBRERO DE DOS MIL VEINTICINCO, ANTE EL SECRETARIO TÉCNICO DEL PLENO, ALEXIS TAPIA RAMÍREZ.</w:t>
      </w:r>
    </w:p>
    <w:p w:rsidR="00BD60D2" w:rsidRDefault="005811D6">
      <w:pPr>
        <w:spacing w:after="0" w:line="360" w:lineRule="auto"/>
        <w:jc w:val="left"/>
        <w:rPr>
          <w:b/>
        </w:rPr>
      </w:pPr>
      <w:r>
        <w:br w:type="page"/>
      </w:r>
    </w:p>
    <w:p w:rsidR="00BD60D2" w:rsidRDefault="00BD60D2">
      <w:pPr>
        <w:spacing w:after="0" w:line="360" w:lineRule="auto"/>
        <w:jc w:val="left"/>
        <w:rPr>
          <w:b/>
        </w:rPr>
      </w:pPr>
    </w:p>
    <w:sectPr w:rsidR="00BD60D2">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01" w:rsidRDefault="006E4401">
      <w:pPr>
        <w:spacing w:after="0" w:line="240" w:lineRule="auto"/>
      </w:pPr>
      <w:r>
        <w:separator/>
      </w:r>
    </w:p>
  </w:endnote>
  <w:endnote w:type="continuationSeparator" w:id="0">
    <w:p w:rsidR="006E4401" w:rsidRDefault="006E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5811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4B8C">
      <w:rPr>
        <w:b/>
        <w:noProof/>
        <w:color w:val="000000"/>
        <w:sz w:val="24"/>
        <w:szCs w:val="24"/>
      </w:rPr>
      <w:t>34</w:t>
    </w:r>
    <w:r>
      <w:rPr>
        <w:b/>
        <w:color w:val="000000"/>
        <w:sz w:val="24"/>
        <w:szCs w:val="24"/>
      </w:rPr>
      <w:fldChar w:fldCharType="end"/>
    </w:r>
  </w:p>
  <w:p w:rsidR="00BD60D2" w:rsidRDefault="00BD60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5811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2F57">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2F57">
      <w:rPr>
        <w:b/>
        <w:noProof/>
        <w:color w:val="000000"/>
        <w:sz w:val="24"/>
        <w:szCs w:val="24"/>
      </w:rPr>
      <w:t>34</w:t>
    </w:r>
    <w:r>
      <w:rPr>
        <w:b/>
        <w:color w:val="000000"/>
        <w:sz w:val="24"/>
        <w:szCs w:val="24"/>
      </w:rPr>
      <w:fldChar w:fldCharType="end"/>
    </w:r>
  </w:p>
  <w:p w:rsidR="00BD60D2" w:rsidRDefault="00BD60D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5811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2F5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2F57">
      <w:rPr>
        <w:b/>
        <w:noProof/>
        <w:color w:val="000000"/>
        <w:sz w:val="24"/>
        <w:szCs w:val="24"/>
      </w:rPr>
      <w:t>34</w:t>
    </w:r>
    <w:r>
      <w:rPr>
        <w:b/>
        <w:color w:val="000000"/>
        <w:sz w:val="24"/>
        <w:szCs w:val="24"/>
      </w:rPr>
      <w:fldChar w:fldCharType="end"/>
    </w:r>
  </w:p>
  <w:p w:rsidR="00BD60D2" w:rsidRDefault="00BD60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01" w:rsidRDefault="006E4401">
      <w:pPr>
        <w:spacing w:after="0" w:line="240" w:lineRule="auto"/>
      </w:pPr>
      <w:r>
        <w:separator/>
      </w:r>
    </w:p>
  </w:footnote>
  <w:footnote w:type="continuationSeparator" w:id="0">
    <w:p w:rsidR="006E4401" w:rsidRDefault="006E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BD60D2">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BD60D2">
      <w:trPr>
        <w:trHeight w:val="141"/>
      </w:trPr>
      <w:tc>
        <w:tcPr>
          <w:tcW w:w="0" w:type="auto"/>
        </w:tcPr>
        <w:p w:rsidR="00BD60D2" w:rsidRDefault="005811D6">
          <w:pPr>
            <w:tabs>
              <w:tab w:val="right" w:pos="8838"/>
            </w:tabs>
            <w:ind w:right="-105"/>
            <w:rPr>
              <w:b/>
            </w:rPr>
          </w:pPr>
          <w:r>
            <w:rPr>
              <w:b/>
            </w:rPr>
            <w:t>Recurso de Revisión:</w:t>
          </w:r>
        </w:p>
      </w:tc>
      <w:tc>
        <w:tcPr>
          <w:tcW w:w="0" w:type="auto"/>
        </w:tcPr>
        <w:p w:rsidR="00BD60D2" w:rsidRDefault="005811D6">
          <w:pPr>
            <w:tabs>
              <w:tab w:val="right" w:pos="8838"/>
            </w:tabs>
            <w:ind w:left="-28" w:right="683"/>
          </w:pPr>
          <w:r>
            <w:t>04196/INFOEM/IP/RR/2020</w:t>
          </w:r>
        </w:p>
      </w:tc>
    </w:tr>
    <w:tr w:rsidR="00BD60D2">
      <w:trPr>
        <w:trHeight w:val="276"/>
      </w:trPr>
      <w:tc>
        <w:tcPr>
          <w:tcW w:w="0" w:type="auto"/>
        </w:tcPr>
        <w:p w:rsidR="00BD60D2" w:rsidRDefault="005811D6">
          <w:pPr>
            <w:tabs>
              <w:tab w:val="right" w:pos="8838"/>
            </w:tabs>
            <w:ind w:right="-105"/>
            <w:rPr>
              <w:b/>
            </w:rPr>
          </w:pPr>
          <w:r>
            <w:rPr>
              <w:b/>
            </w:rPr>
            <w:t>Sujeto Obligado:</w:t>
          </w:r>
        </w:p>
      </w:tc>
      <w:tc>
        <w:tcPr>
          <w:tcW w:w="0" w:type="auto"/>
        </w:tcPr>
        <w:p w:rsidR="00BD60D2" w:rsidRDefault="005811D6">
          <w:pPr>
            <w:tabs>
              <w:tab w:val="right" w:pos="8838"/>
            </w:tabs>
            <w:ind w:right="116"/>
          </w:pPr>
          <w:r>
            <w:t>Ayuntamiento de Chapultepec</w:t>
          </w:r>
        </w:p>
      </w:tc>
    </w:tr>
    <w:tr w:rsidR="00BD60D2">
      <w:trPr>
        <w:trHeight w:val="276"/>
      </w:trPr>
      <w:tc>
        <w:tcPr>
          <w:tcW w:w="0" w:type="auto"/>
        </w:tcPr>
        <w:p w:rsidR="00BD60D2" w:rsidRDefault="005811D6">
          <w:pPr>
            <w:tabs>
              <w:tab w:val="right" w:pos="8838"/>
            </w:tabs>
            <w:ind w:right="-105"/>
            <w:rPr>
              <w:b/>
            </w:rPr>
          </w:pPr>
          <w:r>
            <w:rPr>
              <w:b/>
            </w:rPr>
            <w:t>Comisionado Ponente:</w:t>
          </w:r>
        </w:p>
      </w:tc>
      <w:tc>
        <w:tcPr>
          <w:tcW w:w="0" w:type="auto"/>
        </w:tcPr>
        <w:p w:rsidR="00BD60D2" w:rsidRDefault="005811D6">
          <w:pPr>
            <w:tabs>
              <w:tab w:val="right" w:pos="8838"/>
            </w:tabs>
            <w:ind w:right="-32"/>
          </w:pPr>
          <w:r>
            <w:t>Luis Gustavo Parra Noriega</w:t>
          </w:r>
        </w:p>
      </w:tc>
    </w:tr>
  </w:tbl>
  <w:p w:rsidR="00BD60D2" w:rsidRDefault="006E440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6E4401">
    <w:pPr>
      <w:rPr>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84.6pt;margin-top:-140.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20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651"/>
    </w:tblGrid>
    <w:tr w:rsidR="00BD60D2">
      <w:trPr>
        <w:trHeight w:val="133"/>
      </w:trPr>
      <w:tc>
        <w:tcPr>
          <w:tcW w:w="2551" w:type="dxa"/>
        </w:tcPr>
        <w:p w:rsidR="00BD60D2" w:rsidRDefault="005811D6">
          <w:pPr>
            <w:tabs>
              <w:tab w:val="right" w:pos="8838"/>
            </w:tabs>
            <w:ind w:left="-395" w:right="-105" w:firstLine="395"/>
            <w:rPr>
              <w:b/>
            </w:rPr>
          </w:pPr>
          <w:r>
            <w:rPr>
              <w:b/>
            </w:rPr>
            <w:t>Recurso de Revisión:</w:t>
          </w:r>
        </w:p>
      </w:tc>
      <w:tc>
        <w:tcPr>
          <w:tcW w:w="3651" w:type="dxa"/>
        </w:tcPr>
        <w:p w:rsidR="00BD60D2" w:rsidRDefault="005811D6">
          <w:pPr>
            <w:tabs>
              <w:tab w:val="right" w:pos="8838"/>
            </w:tabs>
            <w:ind w:left="-28" w:right="-107"/>
          </w:pPr>
          <w:r>
            <w:t xml:space="preserve">00031/INFOEM/IP/RR/2025 </w:t>
          </w:r>
        </w:p>
      </w:tc>
    </w:tr>
    <w:tr w:rsidR="00BD60D2">
      <w:trPr>
        <w:trHeight w:val="260"/>
      </w:trPr>
      <w:tc>
        <w:tcPr>
          <w:tcW w:w="2551" w:type="dxa"/>
        </w:tcPr>
        <w:p w:rsidR="00BD60D2" w:rsidRDefault="005811D6">
          <w:pPr>
            <w:tabs>
              <w:tab w:val="right" w:pos="8838"/>
            </w:tabs>
            <w:ind w:right="-105"/>
            <w:rPr>
              <w:b/>
            </w:rPr>
          </w:pPr>
          <w:r>
            <w:rPr>
              <w:b/>
            </w:rPr>
            <w:t>Sujeto Obligado:</w:t>
          </w:r>
        </w:p>
      </w:tc>
      <w:tc>
        <w:tcPr>
          <w:tcW w:w="3651" w:type="dxa"/>
        </w:tcPr>
        <w:p w:rsidR="00BD60D2" w:rsidRDefault="005811D6">
          <w:pPr>
            <w:tabs>
              <w:tab w:val="right" w:pos="8838"/>
            </w:tabs>
            <w:ind w:right="454"/>
          </w:pPr>
          <w:r>
            <w:t>Ayuntamiento de Cuautitlán</w:t>
          </w:r>
        </w:p>
      </w:tc>
    </w:tr>
    <w:tr w:rsidR="00BD60D2">
      <w:trPr>
        <w:trHeight w:val="260"/>
      </w:trPr>
      <w:tc>
        <w:tcPr>
          <w:tcW w:w="2551" w:type="dxa"/>
        </w:tcPr>
        <w:p w:rsidR="00BD60D2" w:rsidRDefault="005811D6">
          <w:pPr>
            <w:tabs>
              <w:tab w:val="right" w:pos="8838"/>
            </w:tabs>
            <w:ind w:right="-105"/>
            <w:rPr>
              <w:b/>
            </w:rPr>
          </w:pPr>
          <w:r>
            <w:rPr>
              <w:b/>
            </w:rPr>
            <w:t>Comisionado Ponente:</w:t>
          </w:r>
        </w:p>
      </w:tc>
      <w:tc>
        <w:tcPr>
          <w:tcW w:w="3651" w:type="dxa"/>
        </w:tcPr>
        <w:p w:rsidR="00BD60D2" w:rsidRDefault="005811D6">
          <w:pPr>
            <w:tabs>
              <w:tab w:val="right" w:pos="8838"/>
            </w:tabs>
            <w:ind w:right="454"/>
          </w:pPr>
          <w:r>
            <w:t>Luis Gustavo Parra Noriega</w:t>
          </w:r>
        </w:p>
        <w:p w:rsidR="00BD60D2" w:rsidRDefault="00BD60D2">
          <w:pPr>
            <w:tabs>
              <w:tab w:val="right" w:pos="8838"/>
            </w:tabs>
            <w:ind w:right="454"/>
          </w:pPr>
        </w:p>
      </w:tc>
    </w:tr>
  </w:tbl>
  <w:p w:rsidR="00BD60D2" w:rsidRDefault="00BD60D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D2" w:rsidRDefault="00BD60D2">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BD60D2">
      <w:trPr>
        <w:trHeight w:val="1546"/>
      </w:trPr>
      <w:tc>
        <w:tcPr>
          <w:tcW w:w="2127" w:type="dxa"/>
          <w:shd w:val="clear" w:color="auto" w:fill="auto"/>
        </w:tcPr>
        <w:p w:rsidR="00BD60D2" w:rsidRDefault="00BD60D2">
          <w:pPr>
            <w:tabs>
              <w:tab w:val="right" w:pos="4273"/>
            </w:tabs>
            <w:rPr>
              <w:rFonts w:ascii="Garamond" w:eastAsia="Garamond" w:hAnsi="Garamond" w:cs="Garamond"/>
              <w:sz w:val="16"/>
              <w:szCs w:val="16"/>
            </w:rPr>
          </w:pPr>
        </w:p>
      </w:tc>
      <w:tc>
        <w:tcPr>
          <w:tcW w:w="6945" w:type="dxa"/>
          <w:shd w:val="clear" w:color="auto" w:fill="auto"/>
        </w:tcPr>
        <w:p w:rsidR="00BD60D2" w:rsidRDefault="00BD60D2">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5364" w:type="dxa"/>
            <w:tblInd w:w="1446" w:type="dxa"/>
            <w:tblBorders>
              <w:top w:val="nil"/>
              <w:left w:val="nil"/>
              <w:bottom w:val="nil"/>
              <w:right w:val="nil"/>
              <w:insideH w:val="nil"/>
              <w:insideV w:val="nil"/>
            </w:tblBorders>
            <w:tblLayout w:type="fixed"/>
            <w:tblLook w:val="0400" w:firstRow="0" w:lastRow="0" w:firstColumn="0" w:lastColumn="0" w:noHBand="0" w:noVBand="1"/>
          </w:tblPr>
          <w:tblGrid>
            <w:gridCol w:w="2410"/>
            <w:gridCol w:w="2954"/>
          </w:tblGrid>
          <w:tr w:rsidR="00BD60D2">
            <w:trPr>
              <w:trHeight w:val="416"/>
            </w:trPr>
            <w:tc>
              <w:tcPr>
                <w:tcW w:w="2410" w:type="dxa"/>
                <w:vAlign w:val="bottom"/>
              </w:tcPr>
              <w:p w:rsidR="00BD60D2" w:rsidRDefault="005811D6">
                <w:pPr>
                  <w:tabs>
                    <w:tab w:val="right" w:pos="8838"/>
                  </w:tabs>
                  <w:ind w:right="-105"/>
                  <w:rPr>
                    <w:b/>
                  </w:rPr>
                </w:pPr>
                <w:r>
                  <w:rPr>
                    <w:b/>
                  </w:rPr>
                  <w:t>Recurso de Revisión:</w:t>
                </w:r>
              </w:p>
            </w:tc>
            <w:tc>
              <w:tcPr>
                <w:tcW w:w="2954" w:type="dxa"/>
              </w:tcPr>
              <w:p w:rsidR="00BD60D2" w:rsidRDefault="00BD60D2">
                <w:pPr>
                  <w:tabs>
                    <w:tab w:val="right" w:pos="8838"/>
                  </w:tabs>
                  <w:ind w:left="-28" w:right="-107"/>
                </w:pPr>
              </w:p>
              <w:p w:rsidR="00BD60D2" w:rsidRDefault="005811D6">
                <w:pPr>
                  <w:tabs>
                    <w:tab w:val="right" w:pos="8838"/>
                  </w:tabs>
                  <w:ind w:left="-28" w:right="-107"/>
                </w:pPr>
                <w:r>
                  <w:t>00031/INFOEM/IP/RR/2025</w:t>
                </w:r>
              </w:p>
            </w:tc>
          </w:tr>
          <w:tr w:rsidR="00BD60D2">
            <w:trPr>
              <w:trHeight w:val="154"/>
            </w:trPr>
            <w:tc>
              <w:tcPr>
                <w:tcW w:w="2410" w:type="dxa"/>
              </w:tcPr>
              <w:p w:rsidR="00BD60D2" w:rsidRDefault="005811D6">
                <w:pPr>
                  <w:tabs>
                    <w:tab w:val="right" w:pos="8838"/>
                  </w:tabs>
                  <w:ind w:right="-105"/>
                  <w:rPr>
                    <w:b/>
                  </w:rPr>
                </w:pPr>
                <w:r>
                  <w:rPr>
                    <w:b/>
                  </w:rPr>
                  <w:t>Recurrente:</w:t>
                </w:r>
              </w:p>
            </w:tc>
            <w:tc>
              <w:tcPr>
                <w:tcW w:w="2954" w:type="dxa"/>
              </w:tcPr>
              <w:p w:rsidR="00BD60D2" w:rsidRDefault="001A2F57">
                <w:pPr>
                  <w:tabs>
                    <w:tab w:val="right" w:pos="8838"/>
                  </w:tabs>
                  <w:ind w:right="-107"/>
                </w:pPr>
                <w:proofErr w:type="spellStart"/>
                <w:r w:rsidRPr="001A2F57">
                  <w:rPr>
                    <w:highlight w:val="black"/>
                  </w:rPr>
                  <w:t>xxxxxxxxxxxx</w:t>
                </w:r>
                <w:proofErr w:type="spellEnd"/>
              </w:p>
            </w:tc>
          </w:tr>
          <w:tr w:rsidR="00BD60D2">
            <w:trPr>
              <w:trHeight w:val="302"/>
            </w:trPr>
            <w:tc>
              <w:tcPr>
                <w:tcW w:w="2410" w:type="dxa"/>
              </w:tcPr>
              <w:p w:rsidR="00BD60D2" w:rsidRDefault="005811D6">
                <w:pPr>
                  <w:tabs>
                    <w:tab w:val="right" w:pos="8838"/>
                  </w:tabs>
                  <w:ind w:right="-105"/>
                  <w:rPr>
                    <w:b/>
                  </w:rPr>
                </w:pPr>
                <w:r>
                  <w:rPr>
                    <w:b/>
                  </w:rPr>
                  <w:t>Sujeto Obligado:</w:t>
                </w:r>
              </w:p>
            </w:tc>
            <w:tc>
              <w:tcPr>
                <w:tcW w:w="2954" w:type="dxa"/>
              </w:tcPr>
              <w:p w:rsidR="00BD60D2" w:rsidRDefault="005811D6">
                <w:pPr>
                  <w:tabs>
                    <w:tab w:val="right" w:pos="8838"/>
                  </w:tabs>
                  <w:ind w:right="-107"/>
                </w:pPr>
                <w:r>
                  <w:t>Ayuntamiento de Cuautitlán</w:t>
                </w:r>
              </w:p>
            </w:tc>
          </w:tr>
          <w:tr w:rsidR="00BD60D2">
            <w:trPr>
              <w:trHeight w:val="302"/>
            </w:trPr>
            <w:tc>
              <w:tcPr>
                <w:tcW w:w="2410" w:type="dxa"/>
              </w:tcPr>
              <w:p w:rsidR="00BD60D2" w:rsidRDefault="005811D6">
                <w:pPr>
                  <w:tabs>
                    <w:tab w:val="right" w:pos="8838"/>
                  </w:tabs>
                  <w:ind w:right="-105"/>
                  <w:rPr>
                    <w:b/>
                  </w:rPr>
                </w:pPr>
                <w:r>
                  <w:rPr>
                    <w:b/>
                  </w:rPr>
                  <w:t>Comisionado Ponente:</w:t>
                </w:r>
              </w:p>
            </w:tc>
            <w:tc>
              <w:tcPr>
                <w:tcW w:w="2954" w:type="dxa"/>
              </w:tcPr>
              <w:p w:rsidR="00BD60D2" w:rsidRDefault="005811D6">
                <w:pPr>
                  <w:tabs>
                    <w:tab w:val="right" w:pos="8838"/>
                  </w:tabs>
                  <w:ind w:right="-107"/>
                </w:pPr>
                <w:r>
                  <w:t>Luis Gustavo Parra Noriega</w:t>
                </w:r>
              </w:p>
            </w:tc>
          </w:tr>
        </w:tbl>
        <w:p w:rsidR="00BD60D2" w:rsidRDefault="00BD60D2">
          <w:pPr>
            <w:tabs>
              <w:tab w:val="right" w:pos="8838"/>
            </w:tabs>
            <w:ind w:left="-28"/>
            <w:rPr>
              <w:rFonts w:ascii="Arial" w:eastAsia="Arial" w:hAnsi="Arial" w:cs="Arial"/>
              <w:b/>
            </w:rPr>
          </w:pPr>
        </w:p>
      </w:tc>
    </w:tr>
  </w:tbl>
  <w:p w:rsidR="00BD60D2" w:rsidRDefault="006E440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68DC"/>
    <w:multiLevelType w:val="multilevel"/>
    <w:tmpl w:val="21087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822FCC"/>
    <w:multiLevelType w:val="multilevel"/>
    <w:tmpl w:val="CA1AE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E83279"/>
    <w:multiLevelType w:val="multilevel"/>
    <w:tmpl w:val="3522C7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8A602A"/>
    <w:multiLevelType w:val="multilevel"/>
    <w:tmpl w:val="C7FCB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B316B3"/>
    <w:multiLevelType w:val="multilevel"/>
    <w:tmpl w:val="24123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CA2F74"/>
    <w:multiLevelType w:val="multilevel"/>
    <w:tmpl w:val="661C959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D2"/>
    <w:rsid w:val="000E3B93"/>
    <w:rsid w:val="000F4B8C"/>
    <w:rsid w:val="001041C2"/>
    <w:rsid w:val="001A2F57"/>
    <w:rsid w:val="005811D6"/>
    <w:rsid w:val="006E4401"/>
    <w:rsid w:val="00BD60D2"/>
    <w:rsid w:val="00F31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EC7A318-A27F-45BB-A307-E52D8EB3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link w:val="Ttulo1Car"/>
    <w:uiPriority w:val="9"/>
    <w:qFormat/>
    <w:rsid w:val="005F4EF4"/>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5F4EF4"/>
    <w:pPr>
      <w:keepNext/>
      <w:keepLines/>
      <w:spacing w:before="40" w:after="0"/>
      <w:outlineLvl w:val="1"/>
    </w:pPr>
    <w:rPr>
      <w:rFonts w:eastAsiaTheme="majorEastAsia" w:cstheme="majorBidi"/>
      <w:b/>
      <w:color w:val="auto"/>
      <w:szCs w:val="26"/>
    </w:rPr>
  </w:style>
  <w:style w:type="paragraph" w:styleId="Ttulo3">
    <w:name w:val="heading 3"/>
    <w:basedOn w:val="Normal"/>
    <w:next w:val="Normal"/>
    <w:link w:val="Ttulo3Car"/>
    <w:uiPriority w:val="9"/>
    <w:unhideWhenUsed/>
    <w:qFormat/>
    <w:rsid w:val="005F4EF4"/>
    <w:pPr>
      <w:keepNext/>
      <w:keepLines/>
      <w:spacing w:before="40" w:after="0"/>
      <w:outlineLvl w:val="2"/>
    </w:pPr>
    <w:rPr>
      <w:rFonts w:eastAsiaTheme="majorEastAsia" w:cstheme="majorBidi"/>
      <w:b/>
      <w:color w:val="auto"/>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B75F3"/>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05BC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qFormat/>
    <w:rsid w:val="00F675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9A0825"/>
    <w:pPr>
      <w:spacing w:after="0" w:line="240" w:lineRule="auto"/>
    </w:pPr>
    <w:rPr>
      <w:rFonts w:eastAsia="Times New Roman"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4EF4"/>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5F4EF4"/>
    <w:rPr>
      <w:rFonts w:ascii="Palatino Linotype" w:eastAsiaTheme="majorEastAsia" w:hAnsi="Palatino Linotype" w:cstheme="majorBidi"/>
      <w:b/>
      <w:szCs w:val="26"/>
    </w:rPr>
  </w:style>
  <w:style w:type="character" w:customStyle="1" w:styleId="Ttulo3Car">
    <w:name w:val="Título 3 Car"/>
    <w:basedOn w:val="Fuentedeprrafopredeter"/>
    <w:link w:val="Ttulo3"/>
    <w:uiPriority w:val="9"/>
    <w:rsid w:val="005F4EF4"/>
    <w:rPr>
      <w:rFonts w:ascii="Palatino Linotype" w:eastAsiaTheme="majorEastAsia" w:hAnsi="Palatino Linotype" w:cstheme="majorBidi"/>
      <w:b/>
      <w:szCs w:val="24"/>
    </w:rPr>
  </w:style>
  <w:style w:type="paragraph" w:styleId="TtulodeTDC">
    <w:name w:val="TOC Heading"/>
    <w:basedOn w:val="Ttulo1"/>
    <w:next w:val="Normal"/>
    <w:uiPriority w:val="39"/>
    <w:unhideWhenUsed/>
    <w:qFormat/>
    <w:rsid w:val="005F4EF4"/>
    <w:pPr>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F4EF4"/>
    <w:pPr>
      <w:spacing w:after="100"/>
    </w:pPr>
  </w:style>
  <w:style w:type="paragraph" w:styleId="TDC2">
    <w:name w:val="toc 2"/>
    <w:basedOn w:val="Normal"/>
    <w:next w:val="Normal"/>
    <w:autoRedefine/>
    <w:uiPriority w:val="39"/>
    <w:unhideWhenUsed/>
    <w:rsid w:val="005F4EF4"/>
    <w:pPr>
      <w:spacing w:after="100"/>
      <w:ind w:left="220"/>
    </w:pPr>
  </w:style>
  <w:style w:type="paragraph" w:styleId="TDC3">
    <w:name w:val="toc 3"/>
    <w:basedOn w:val="Normal"/>
    <w:next w:val="Normal"/>
    <w:autoRedefine/>
    <w:uiPriority w:val="39"/>
    <w:unhideWhenUsed/>
    <w:rsid w:val="005F4EF4"/>
    <w:pPr>
      <w:spacing w:after="100"/>
      <w:ind w:left="440"/>
    </w:pPr>
  </w:style>
  <w:style w:type="paragraph" w:styleId="Revisin">
    <w:name w:val="Revision"/>
    <w:hidden/>
    <w:uiPriority w:val="99"/>
    <w:semiHidden/>
    <w:rsid w:val="00C36376"/>
    <w:pPr>
      <w:spacing w:after="0" w:line="240" w:lineRule="auto"/>
    </w:pPr>
    <w:rPr>
      <w:color w:val="000000" w:themeColor="text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pomex.org.mx" TargetMode="External"/><Relationship Id="rId13" Type="http://schemas.openxmlformats.org/officeDocument/2006/relationships/hyperlink" Target="https://infoem2.ipomex.org.mx/ipomex/"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nfoem2.ipomex.org.mx/ipome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cretariadoejecutivo.gob.mx/work/models/SecretariadoEjecutivo/Resource/328/1/images/instructivo_final_edo_fuerza(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foem2.ipomex.org.mx/ipome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9.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rive.google.com/file/d/1LqT7mALTYr7sfcpMHSO58hSVkJifqKqD/view"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uFetkeZVChtdkeFoHEHNbWNm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UhsaGg1VS1DdThNbGVDLUliNFVVN0lRSVhnREk0SG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8333</Words>
  <Characters>45836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Cuenta Microsoft</cp:lastModifiedBy>
  <cp:revision>4</cp:revision>
  <cp:lastPrinted>2025-02-10T14:39:00Z</cp:lastPrinted>
  <dcterms:created xsi:type="dcterms:W3CDTF">2025-02-10T14:39:00Z</dcterms:created>
  <dcterms:modified xsi:type="dcterms:W3CDTF">2025-02-13T15:27:00Z</dcterms:modified>
</cp:coreProperties>
</file>