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C326C" w14:textId="2C5FFB21" w:rsidR="00942616" w:rsidRPr="008152ED" w:rsidRDefault="00942616" w:rsidP="008152ED">
      <w:pPr>
        <w:tabs>
          <w:tab w:val="left" w:pos="3465"/>
        </w:tabs>
        <w:spacing w:line="360" w:lineRule="auto"/>
        <w:jc w:val="both"/>
        <w:rPr>
          <w:rFonts w:ascii="Palatino Linotype" w:hAnsi="Palatino Linotype"/>
          <w:color w:val="000000" w:themeColor="text1"/>
        </w:rPr>
      </w:pPr>
      <w:r w:rsidRPr="008152ED">
        <w:rPr>
          <w:rFonts w:ascii="Palatino Linotype" w:hAnsi="Palatino Linotype"/>
          <w:color w:val="000000" w:themeColor="text1"/>
        </w:rPr>
        <w:t>R</w:t>
      </w:r>
      <w:bookmarkStart w:id="0" w:name="_GoBack"/>
      <w:bookmarkEnd w:id="0"/>
      <w:r w:rsidRPr="008152ED">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Pr="008152ED">
        <w:rPr>
          <w:rFonts w:ascii="Palatino Linotype" w:hAnsi="Palatino Linotype"/>
          <w:b/>
          <w:color w:val="000000" w:themeColor="text1"/>
        </w:rPr>
        <w:t>de fecha</w:t>
      </w:r>
      <w:r w:rsidRPr="008152ED">
        <w:rPr>
          <w:rFonts w:ascii="Palatino Linotype" w:hAnsi="Palatino Linotype"/>
          <w:color w:val="000000" w:themeColor="text1"/>
        </w:rPr>
        <w:t xml:space="preserve"> </w:t>
      </w:r>
      <w:r w:rsidR="00673E9C" w:rsidRPr="008152ED">
        <w:rPr>
          <w:rFonts w:ascii="Palatino Linotype" w:hAnsi="Palatino Linotype"/>
          <w:b/>
          <w:color w:val="000000" w:themeColor="text1"/>
        </w:rPr>
        <w:t>quince</w:t>
      </w:r>
      <w:r w:rsidR="008360E2">
        <w:rPr>
          <w:rFonts w:ascii="Palatino Linotype" w:hAnsi="Palatino Linotype"/>
          <w:b/>
          <w:color w:val="000000" w:themeColor="text1"/>
        </w:rPr>
        <w:t xml:space="preserve"> (15)</w:t>
      </w:r>
      <w:r w:rsidR="00673E9C" w:rsidRPr="008152ED">
        <w:rPr>
          <w:rFonts w:ascii="Palatino Linotype" w:hAnsi="Palatino Linotype"/>
          <w:b/>
          <w:color w:val="000000" w:themeColor="text1"/>
        </w:rPr>
        <w:t xml:space="preserve"> de octubre</w:t>
      </w:r>
      <w:r w:rsidR="00442FB3" w:rsidRPr="008152ED">
        <w:rPr>
          <w:rFonts w:ascii="Palatino Linotype" w:hAnsi="Palatino Linotype"/>
          <w:b/>
          <w:color w:val="000000" w:themeColor="text1"/>
        </w:rPr>
        <w:t xml:space="preserve"> de dos mil veinticinco.</w:t>
      </w:r>
    </w:p>
    <w:p w14:paraId="7A47408F" w14:textId="77777777" w:rsidR="00942616" w:rsidRPr="008152ED" w:rsidRDefault="00942616" w:rsidP="008152ED">
      <w:pPr>
        <w:tabs>
          <w:tab w:val="left" w:pos="3465"/>
        </w:tabs>
        <w:spacing w:line="360" w:lineRule="auto"/>
        <w:jc w:val="both"/>
        <w:rPr>
          <w:rFonts w:ascii="Palatino Linotype" w:hAnsi="Palatino Linotype"/>
          <w:color w:val="000000" w:themeColor="text1"/>
        </w:rPr>
      </w:pPr>
    </w:p>
    <w:p w14:paraId="1A849A4C" w14:textId="38E303AF" w:rsidR="00942616" w:rsidRPr="008152ED" w:rsidRDefault="00942616" w:rsidP="008152ED">
      <w:pPr>
        <w:spacing w:line="360" w:lineRule="auto"/>
        <w:jc w:val="both"/>
        <w:rPr>
          <w:rFonts w:ascii="Palatino Linotype" w:hAnsi="Palatino Linotype"/>
          <w:color w:val="000000" w:themeColor="text1"/>
        </w:rPr>
      </w:pPr>
      <w:r w:rsidRPr="008152ED">
        <w:rPr>
          <w:rFonts w:ascii="Palatino Linotype" w:hAnsi="Palatino Linotype"/>
          <w:b/>
          <w:color w:val="000000" w:themeColor="text1"/>
        </w:rPr>
        <w:t>VISTO</w:t>
      </w:r>
      <w:r w:rsidRPr="008152ED">
        <w:rPr>
          <w:rFonts w:ascii="Palatino Linotype" w:hAnsi="Palatino Linotype"/>
          <w:color w:val="000000" w:themeColor="text1"/>
        </w:rPr>
        <w:t xml:space="preserve"> el expediente electrónico formado con</w:t>
      </w:r>
      <w:r w:rsidR="00442FB3" w:rsidRPr="008152ED">
        <w:rPr>
          <w:rFonts w:ascii="Palatino Linotype" w:hAnsi="Palatino Linotype"/>
          <w:color w:val="000000" w:themeColor="text1"/>
        </w:rPr>
        <w:t xml:space="preserve"> motivo del recurso de revisión </w:t>
      </w:r>
      <w:r w:rsidR="00A61F29" w:rsidRPr="008152ED">
        <w:rPr>
          <w:rFonts w:ascii="Palatino Linotype" w:hAnsi="Palatino Linotype"/>
          <w:b/>
          <w:bCs/>
          <w:color w:val="000000" w:themeColor="text1"/>
        </w:rPr>
        <w:t>05153/INFOEM/IP/RR/2025</w:t>
      </w:r>
      <w:r w:rsidRPr="008152ED">
        <w:rPr>
          <w:rFonts w:ascii="Palatino Linotype" w:hAnsi="Palatino Linotype"/>
          <w:color w:val="000000" w:themeColor="text1"/>
        </w:rPr>
        <w:t>,</w:t>
      </w:r>
      <w:r w:rsidRPr="008152ED">
        <w:rPr>
          <w:rFonts w:ascii="Palatino Linotype" w:hAnsi="Palatino Linotype" w:cs="Arial"/>
          <w:b/>
          <w:bCs/>
          <w:color w:val="000000" w:themeColor="text1"/>
        </w:rPr>
        <w:t xml:space="preserve"> </w:t>
      </w:r>
      <w:r w:rsidRPr="008152ED">
        <w:rPr>
          <w:rFonts w:ascii="Palatino Linotype" w:hAnsi="Palatino Linotype"/>
          <w:color w:val="000000" w:themeColor="text1"/>
        </w:rPr>
        <w:t>promovido por</w:t>
      </w:r>
      <w:r w:rsidR="00495641" w:rsidRPr="008152ED">
        <w:rPr>
          <w:rFonts w:ascii="Palatino Linotype" w:hAnsi="Palatino Linotype"/>
          <w:b/>
          <w:bCs/>
          <w:color w:val="000000" w:themeColor="text1"/>
        </w:rPr>
        <w:t> </w:t>
      </w:r>
      <w:r w:rsidR="00D62771" w:rsidRPr="008152ED">
        <w:rPr>
          <w:rFonts w:ascii="Palatino Linotype" w:hAnsi="Palatino Linotype"/>
          <w:b/>
          <w:bCs/>
          <w:color w:val="000000" w:themeColor="text1"/>
        </w:rPr>
        <w:t>una persona que no proporciono datos de identificación</w:t>
      </w:r>
      <w:r w:rsidRPr="008152ED">
        <w:rPr>
          <w:rFonts w:ascii="Palatino Linotype" w:hAnsi="Palatino Linotype"/>
          <w:color w:val="000000" w:themeColor="text1"/>
        </w:rPr>
        <w:t xml:space="preserve">, a quien en lo sucesivo se le identificará como </w:t>
      </w:r>
      <w:r w:rsidRPr="008152ED">
        <w:rPr>
          <w:rFonts w:ascii="Palatino Linotype" w:hAnsi="Palatino Linotype"/>
          <w:b/>
          <w:color w:val="000000" w:themeColor="text1"/>
        </w:rPr>
        <w:t>EL RECURRENTE</w:t>
      </w:r>
      <w:r w:rsidR="00495641" w:rsidRPr="008152ED">
        <w:rPr>
          <w:rFonts w:ascii="Palatino Linotype" w:hAnsi="Palatino Linotype" w:cs="Arial"/>
          <w:color w:val="000000" w:themeColor="text1"/>
        </w:rPr>
        <w:t>,</w:t>
      </w:r>
      <w:r w:rsidR="00D62771" w:rsidRPr="008152ED">
        <w:rPr>
          <w:rFonts w:ascii="Palatino Linotype" w:hAnsi="Palatino Linotype" w:cs="Arial"/>
          <w:color w:val="000000" w:themeColor="text1"/>
        </w:rPr>
        <w:t xml:space="preserve"> en contra de la respuesta del </w:t>
      </w:r>
      <w:r w:rsidR="00A61F29" w:rsidRPr="008152ED">
        <w:rPr>
          <w:rFonts w:ascii="Palatino Linotype" w:hAnsi="Palatino Linotype" w:cs="Arial"/>
          <w:b/>
          <w:bCs/>
          <w:color w:val="000000" w:themeColor="text1"/>
        </w:rPr>
        <w:t>Ayuntamiento de Acambay de Ruíz Castañeda</w:t>
      </w:r>
      <w:r w:rsidRPr="008152ED">
        <w:rPr>
          <w:rFonts w:ascii="Palatino Linotype" w:hAnsi="Palatino Linotype" w:cs="Arial"/>
          <w:b/>
          <w:color w:val="000000" w:themeColor="text1"/>
        </w:rPr>
        <w:t>,</w:t>
      </w:r>
      <w:r w:rsidRPr="008152ED">
        <w:rPr>
          <w:rFonts w:ascii="Palatino Linotype" w:hAnsi="Palatino Linotype"/>
          <w:b/>
          <w:color w:val="000000" w:themeColor="text1"/>
        </w:rPr>
        <w:t xml:space="preserve"> </w:t>
      </w:r>
      <w:r w:rsidRPr="008152ED">
        <w:rPr>
          <w:rFonts w:ascii="Palatino Linotype" w:hAnsi="Palatino Linotype"/>
          <w:color w:val="000000" w:themeColor="text1"/>
        </w:rPr>
        <w:t xml:space="preserve">en </w:t>
      </w:r>
      <w:r w:rsidR="008360E2">
        <w:rPr>
          <w:rFonts w:ascii="Palatino Linotype" w:hAnsi="Palatino Linotype"/>
          <w:color w:val="000000" w:themeColor="text1"/>
        </w:rPr>
        <w:t>adelante</w:t>
      </w:r>
      <w:r w:rsidRPr="008152ED">
        <w:rPr>
          <w:rFonts w:ascii="Palatino Linotype" w:hAnsi="Palatino Linotype"/>
          <w:color w:val="000000" w:themeColor="text1"/>
        </w:rPr>
        <w:t xml:space="preserve"> el</w:t>
      </w:r>
      <w:r w:rsidRPr="008152ED">
        <w:rPr>
          <w:rFonts w:ascii="Palatino Linotype" w:hAnsi="Palatino Linotype"/>
          <w:b/>
          <w:color w:val="000000" w:themeColor="text1"/>
        </w:rPr>
        <w:t xml:space="preserve"> SUJETO OBLIGADO</w:t>
      </w:r>
      <w:r w:rsidRPr="008152ED">
        <w:rPr>
          <w:rFonts w:ascii="Palatino Linotype" w:hAnsi="Palatino Linotype"/>
          <w:color w:val="000000" w:themeColor="text1"/>
        </w:rPr>
        <w:t>, se procede a dictar la presente resolución, con base en los siguientes:</w:t>
      </w:r>
    </w:p>
    <w:p w14:paraId="4AC78E2A" w14:textId="77777777" w:rsidR="00676761" w:rsidRPr="008152ED" w:rsidRDefault="00676761" w:rsidP="008152ED">
      <w:pPr>
        <w:spacing w:line="360" w:lineRule="auto"/>
        <w:jc w:val="both"/>
        <w:rPr>
          <w:rFonts w:ascii="Palatino Linotype" w:hAnsi="Palatino Linotype"/>
          <w:color w:val="000000" w:themeColor="text1"/>
        </w:rPr>
      </w:pPr>
    </w:p>
    <w:p w14:paraId="27CF3736" w14:textId="4A4357D1" w:rsidR="00942616" w:rsidRPr="008152ED" w:rsidRDefault="00942616" w:rsidP="008152ED">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8152ED">
        <w:rPr>
          <w:rFonts w:ascii="Palatino Linotype" w:hAnsi="Palatino Linotype"/>
          <w:b/>
          <w:color w:val="000000" w:themeColor="text1"/>
          <w:sz w:val="24"/>
          <w:szCs w:val="24"/>
        </w:rPr>
        <w:t>A</w:t>
      </w:r>
      <w:r w:rsidR="008360E2">
        <w:rPr>
          <w:rFonts w:ascii="Palatino Linotype" w:hAnsi="Palatino Linotype"/>
          <w:b/>
          <w:color w:val="000000" w:themeColor="text1"/>
          <w:sz w:val="24"/>
          <w:szCs w:val="24"/>
        </w:rPr>
        <w:t xml:space="preserve"> </w:t>
      </w:r>
      <w:r w:rsidRPr="008152ED">
        <w:rPr>
          <w:rFonts w:ascii="Palatino Linotype" w:hAnsi="Palatino Linotype"/>
          <w:b/>
          <w:color w:val="000000" w:themeColor="text1"/>
          <w:sz w:val="24"/>
          <w:szCs w:val="24"/>
        </w:rPr>
        <w:t>N</w:t>
      </w:r>
      <w:r w:rsidR="008360E2">
        <w:rPr>
          <w:rFonts w:ascii="Palatino Linotype" w:hAnsi="Palatino Linotype"/>
          <w:b/>
          <w:color w:val="000000" w:themeColor="text1"/>
          <w:sz w:val="24"/>
          <w:szCs w:val="24"/>
        </w:rPr>
        <w:t xml:space="preserve"> </w:t>
      </w:r>
      <w:r w:rsidRPr="008152ED">
        <w:rPr>
          <w:rFonts w:ascii="Palatino Linotype" w:hAnsi="Palatino Linotype"/>
          <w:b/>
          <w:color w:val="000000" w:themeColor="text1"/>
          <w:sz w:val="24"/>
          <w:szCs w:val="24"/>
        </w:rPr>
        <w:t>T</w:t>
      </w:r>
      <w:r w:rsidR="008360E2">
        <w:rPr>
          <w:rFonts w:ascii="Palatino Linotype" w:hAnsi="Palatino Linotype"/>
          <w:b/>
          <w:color w:val="000000" w:themeColor="text1"/>
          <w:sz w:val="24"/>
          <w:szCs w:val="24"/>
        </w:rPr>
        <w:t xml:space="preserve"> </w:t>
      </w:r>
      <w:r w:rsidRPr="008152ED">
        <w:rPr>
          <w:rFonts w:ascii="Palatino Linotype" w:hAnsi="Palatino Linotype"/>
          <w:b/>
          <w:color w:val="000000" w:themeColor="text1"/>
          <w:sz w:val="24"/>
          <w:szCs w:val="24"/>
        </w:rPr>
        <w:t>E</w:t>
      </w:r>
      <w:r w:rsidR="008360E2">
        <w:rPr>
          <w:rFonts w:ascii="Palatino Linotype" w:hAnsi="Palatino Linotype"/>
          <w:b/>
          <w:color w:val="000000" w:themeColor="text1"/>
          <w:sz w:val="24"/>
          <w:szCs w:val="24"/>
        </w:rPr>
        <w:t xml:space="preserve"> </w:t>
      </w:r>
      <w:r w:rsidRPr="008152ED">
        <w:rPr>
          <w:rFonts w:ascii="Palatino Linotype" w:hAnsi="Palatino Linotype"/>
          <w:b/>
          <w:color w:val="000000" w:themeColor="text1"/>
          <w:sz w:val="24"/>
          <w:szCs w:val="24"/>
        </w:rPr>
        <w:t>C</w:t>
      </w:r>
      <w:r w:rsidR="008360E2">
        <w:rPr>
          <w:rFonts w:ascii="Palatino Linotype" w:hAnsi="Palatino Linotype"/>
          <w:b/>
          <w:color w:val="000000" w:themeColor="text1"/>
          <w:sz w:val="24"/>
          <w:szCs w:val="24"/>
        </w:rPr>
        <w:t xml:space="preserve"> </w:t>
      </w:r>
      <w:r w:rsidRPr="008152ED">
        <w:rPr>
          <w:rFonts w:ascii="Palatino Linotype" w:hAnsi="Palatino Linotype"/>
          <w:b/>
          <w:color w:val="000000" w:themeColor="text1"/>
          <w:sz w:val="24"/>
          <w:szCs w:val="24"/>
        </w:rPr>
        <w:t>E</w:t>
      </w:r>
      <w:r w:rsidR="008360E2">
        <w:rPr>
          <w:rFonts w:ascii="Palatino Linotype" w:hAnsi="Palatino Linotype"/>
          <w:b/>
          <w:color w:val="000000" w:themeColor="text1"/>
          <w:sz w:val="24"/>
          <w:szCs w:val="24"/>
        </w:rPr>
        <w:t xml:space="preserve"> </w:t>
      </w:r>
      <w:r w:rsidRPr="008152ED">
        <w:rPr>
          <w:rFonts w:ascii="Palatino Linotype" w:hAnsi="Palatino Linotype"/>
          <w:b/>
          <w:color w:val="000000" w:themeColor="text1"/>
          <w:sz w:val="24"/>
          <w:szCs w:val="24"/>
        </w:rPr>
        <w:t>D</w:t>
      </w:r>
      <w:r w:rsidR="008360E2">
        <w:rPr>
          <w:rFonts w:ascii="Palatino Linotype" w:hAnsi="Palatino Linotype"/>
          <w:b/>
          <w:color w:val="000000" w:themeColor="text1"/>
          <w:sz w:val="24"/>
          <w:szCs w:val="24"/>
        </w:rPr>
        <w:t xml:space="preserve"> </w:t>
      </w:r>
      <w:r w:rsidRPr="008152ED">
        <w:rPr>
          <w:rFonts w:ascii="Palatino Linotype" w:hAnsi="Palatino Linotype"/>
          <w:b/>
          <w:color w:val="000000" w:themeColor="text1"/>
          <w:sz w:val="24"/>
          <w:szCs w:val="24"/>
        </w:rPr>
        <w:t>E</w:t>
      </w:r>
      <w:r w:rsidR="008360E2">
        <w:rPr>
          <w:rFonts w:ascii="Palatino Linotype" w:hAnsi="Palatino Linotype"/>
          <w:b/>
          <w:color w:val="000000" w:themeColor="text1"/>
          <w:sz w:val="24"/>
          <w:szCs w:val="24"/>
        </w:rPr>
        <w:t xml:space="preserve"> </w:t>
      </w:r>
      <w:r w:rsidRPr="008152ED">
        <w:rPr>
          <w:rFonts w:ascii="Palatino Linotype" w:hAnsi="Palatino Linotype"/>
          <w:b/>
          <w:color w:val="000000" w:themeColor="text1"/>
          <w:sz w:val="24"/>
          <w:szCs w:val="24"/>
        </w:rPr>
        <w:t>N</w:t>
      </w:r>
      <w:r w:rsidR="008360E2">
        <w:rPr>
          <w:rFonts w:ascii="Palatino Linotype" w:hAnsi="Palatino Linotype"/>
          <w:b/>
          <w:color w:val="000000" w:themeColor="text1"/>
          <w:sz w:val="24"/>
          <w:szCs w:val="24"/>
        </w:rPr>
        <w:t xml:space="preserve"> </w:t>
      </w:r>
      <w:r w:rsidRPr="008152ED">
        <w:rPr>
          <w:rFonts w:ascii="Palatino Linotype" w:hAnsi="Palatino Linotype"/>
          <w:b/>
          <w:color w:val="000000" w:themeColor="text1"/>
          <w:sz w:val="24"/>
          <w:szCs w:val="24"/>
        </w:rPr>
        <w:t>T</w:t>
      </w:r>
      <w:r w:rsidR="008360E2">
        <w:rPr>
          <w:rFonts w:ascii="Palatino Linotype" w:hAnsi="Palatino Linotype"/>
          <w:b/>
          <w:color w:val="000000" w:themeColor="text1"/>
          <w:sz w:val="24"/>
          <w:szCs w:val="24"/>
        </w:rPr>
        <w:t xml:space="preserve"> </w:t>
      </w:r>
      <w:r w:rsidRPr="008152ED">
        <w:rPr>
          <w:rFonts w:ascii="Palatino Linotype" w:hAnsi="Palatino Linotype"/>
          <w:b/>
          <w:color w:val="000000" w:themeColor="text1"/>
          <w:sz w:val="24"/>
          <w:szCs w:val="24"/>
        </w:rPr>
        <w:t>E</w:t>
      </w:r>
      <w:r w:rsidR="008360E2">
        <w:rPr>
          <w:rFonts w:ascii="Palatino Linotype" w:hAnsi="Palatino Linotype"/>
          <w:b/>
          <w:color w:val="000000" w:themeColor="text1"/>
          <w:sz w:val="24"/>
          <w:szCs w:val="24"/>
        </w:rPr>
        <w:t xml:space="preserve"> </w:t>
      </w:r>
      <w:r w:rsidRPr="008152ED">
        <w:rPr>
          <w:rFonts w:ascii="Palatino Linotype" w:hAnsi="Palatino Linotype"/>
          <w:b/>
          <w:color w:val="000000" w:themeColor="text1"/>
          <w:sz w:val="24"/>
          <w:szCs w:val="24"/>
        </w:rPr>
        <w:t>S</w:t>
      </w:r>
      <w:bookmarkEnd w:id="1"/>
      <w:bookmarkEnd w:id="2"/>
      <w:bookmarkEnd w:id="3"/>
    </w:p>
    <w:p w14:paraId="5385E88F" w14:textId="77777777" w:rsidR="00942616" w:rsidRPr="008152ED" w:rsidRDefault="00942616" w:rsidP="008152ED">
      <w:pPr>
        <w:rPr>
          <w:rFonts w:ascii="Palatino Linotype" w:hAnsi="Palatino Linotype"/>
          <w:color w:val="000000" w:themeColor="text1"/>
        </w:rPr>
      </w:pPr>
    </w:p>
    <w:p w14:paraId="53379CE6" w14:textId="40D7D871" w:rsidR="00942616" w:rsidRPr="008152ED" w:rsidRDefault="00942616" w:rsidP="008152ED">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8152ED">
        <w:rPr>
          <w:rFonts w:ascii="Palatino Linotype" w:eastAsia="Calibri" w:hAnsi="Palatino Linotype" w:cs="Arial"/>
          <w:color w:val="000000" w:themeColor="text1"/>
          <w:lang w:val="es-ES"/>
        </w:rPr>
        <w:t xml:space="preserve">El </w:t>
      </w:r>
      <w:r w:rsidR="00A61F29" w:rsidRPr="008152ED">
        <w:rPr>
          <w:rFonts w:ascii="Palatino Linotype" w:eastAsia="Calibri" w:hAnsi="Palatino Linotype" w:cs="Arial"/>
          <w:b/>
          <w:color w:val="000000" w:themeColor="text1"/>
          <w:lang w:val="es-ES"/>
        </w:rPr>
        <w:t>ocho de abril</w:t>
      </w:r>
      <w:r w:rsidR="00442FB3" w:rsidRPr="008152ED">
        <w:rPr>
          <w:rFonts w:ascii="Palatino Linotype" w:eastAsia="Calibri" w:hAnsi="Palatino Linotype" w:cs="Arial"/>
          <w:b/>
          <w:color w:val="000000" w:themeColor="text1"/>
          <w:lang w:val="es-ES"/>
        </w:rPr>
        <w:t xml:space="preserve"> de dos mil veinticinco</w:t>
      </w:r>
      <w:r w:rsidRPr="008152ED">
        <w:rPr>
          <w:rFonts w:ascii="Palatino Linotype" w:hAnsi="Palatino Linotype"/>
          <w:b/>
          <w:color w:val="000000" w:themeColor="text1"/>
        </w:rPr>
        <w:t xml:space="preserve">, </w:t>
      </w:r>
      <w:r w:rsidRPr="008152ED">
        <w:rPr>
          <w:rFonts w:ascii="Palatino Linotype" w:eastAsia="Calibri" w:hAnsi="Palatino Linotype" w:cs="Arial"/>
          <w:color w:val="000000" w:themeColor="text1"/>
          <w:lang w:val="es-ES"/>
        </w:rPr>
        <w:t xml:space="preserve">se presentó ante el </w:t>
      </w:r>
      <w:r w:rsidRPr="008152ED">
        <w:rPr>
          <w:rFonts w:ascii="Palatino Linotype" w:eastAsia="Calibri" w:hAnsi="Palatino Linotype" w:cs="Arial"/>
          <w:b/>
          <w:color w:val="000000" w:themeColor="text1"/>
          <w:lang w:val="es-ES"/>
        </w:rPr>
        <w:t>SUJETO OBLIGADO</w:t>
      </w:r>
      <w:r w:rsidRPr="008152ED">
        <w:rPr>
          <w:rFonts w:ascii="Palatino Linotype" w:eastAsia="Calibri" w:hAnsi="Palatino Linotype" w:cs="Arial"/>
          <w:color w:val="000000" w:themeColor="text1"/>
        </w:rPr>
        <w:t xml:space="preserve"> vía </w:t>
      </w:r>
      <w:r w:rsidRPr="008152ED">
        <w:rPr>
          <w:rFonts w:ascii="Palatino Linotype" w:eastAsia="Calibri" w:hAnsi="Palatino Linotype" w:cs="Arial"/>
          <w:color w:val="000000" w:themeColor="text1"/>
          <w:lang w:val="es-ES"/>
        </w:rPr>
        <w:t>SAIMEX, la solicitud de información pública registrada con el número</w:t>
      </w:r>
      <w:r w:rsidR="00A61F29" w:rsidRPr="008152ED">
        <w:rPr>
          <w:rFonts w:ascii="Palatino Linotype" w:hAnsi="Palatino Linotype"/>
          <w:b/>
          <w:bCs/>
          <w:color w:val="000000" w:themeColor="text1"/>
        </w:rPr>
        <w:t xml:space="preserve"> 00228/ACAMBAY/IP/2025</w:t>
      </w:r>
      <w:r w:rsidRPr="008152ED">
        <w:rPr>
          <w:rFonts w:ascii="Palatino Linotype" w:hAnsi="Palatino Linotype"/>
          <w:b/>
          <w:bCs/>
          <w:color w:val="000000" w:themeColor="text1"/>
        </w:rPr>
        <w:t xml:space="preserve">; </w:t>
      </w:r>
      <w:r w:rsidR="008360E2">
        <w:rPr>
          <w:rFonts w:ascii="Palatino Linotype" w:eastAsia="Calibri" w:hAnsi="Palatino Linotype" w:cs="Arial"/>
          <w:color w:val="000000" w:themeColor="text1"/>
          <w:lang w:val="es-ES"/>
        </w:rPr>
        <w:t>en la que</w:t>
      </w:r>
      <w:r w:rsidRPr="008152ED">
        <w:rPr>
          <w:rFonts w:ascii="Palatino Linotype" w:eastAsia="Calibri" w:hAnsi="Palatino Linotype" w:cs="Arial"/>
          <w:color w:val="000000" w:themeColor="text1"/>
          <w:lang w:val="es-ES"/>
        </w:rPr>
        <w:t xml:space="preserve"> se solicitó la siguiente información:</w:t>
      </w:r>
    </w:p>
    <w:p w14:paraId="178B136D" w14:textId="77777777" w:rsidR="00942616" w:rsidRPr="008152ED" w:rsidRDefault="00942616" w:rsidP="008152ED">
      <w:pPr>
        <w:pStyle w:val="Prrafodelista"/>
        <w:spacing w:line="360" w:lineRule="auto"/>
        <w:ind w:left="0"/>
        <w:jc w:val="both"/>
        <w:rPr>
          <w:rFonts w:ascii="Palatino Linotype" w:eastAsia="Calibri" w:hAnsi="Palatino Linotype" w:cs="Arial"/>
          <w:color w:val="000000" w:themeColor="text1"/>
          <w:lang w:val="es-ES"/>
        </w:rPr>
      </w:pPr>
    </w:p>
    <w:p w14:paraId="4D74F757" w14:textId="5E688FF1" w:rsidR="00942616" w:rsidRPr="008152ED" w:rsidRDefault="00942616" w:rsidP="008152ED">
      <w:pPr>
        <w:pStyle w:val="Prrafodelista"/>
        <w:spacing w:line="276" w:lineRule="auto"/>
        <w:ind w:left="0"/>
        <w:jc w:val="both"/>
        <w:rPr>
          <w:rFonts w:ascii="Palatino Linotype" w:hAnsi="Palatino Linotype"/>
          <w:i/>
          <w:color w:val="000000" w:themeColor="text1"/>
        </w:rPr>
      </w:pPr>
      <w:r w:rsidRPr="008152ED">
        <w:rPr>
          <w:rFonts w:ascii="Palatino Linotype" w:hAnsi="Palatino Linotype"/>
          <w:i/>
          <w:color w:val="000000" w:themeColor="text1"/>
        </w:rPr>
        <w:t>“</w:t>
      </w:r>
      <w:r w:rsidR="00A61F29" w:rsidRPr="008152ED">
        <w:rPr>
          <w:rFonts w:ascii="Palatino Linotype" w:hAnsi="Palatino Linotype"/>
          <w:i/>
          <w:color w:val="000000" w:themeColor="text1"/>
        </w:rPr>
        <w:t>Informes sobre colaboraciones del Ayuntamiento con organizaciones no gubernamentales y asociaciones civiles en proyectos de desarrollo social, incluyendo objetivos, resultados y auditorías financieras.</w:t>
      </w:r>
    </w:p>
    <w:p w14:paraId="1B41AE08" w14:textId="77777777" w:rsidR="00942616" w:rsidRPr="008152ED" w:rsidRDefault="00942616" w:rsidP="008152ED">
      <w:pPr>
        <w:pStyle w:val="Prrafodelista"/>
        <w:spacing w:line="360" w:lineRule="auto"/>
        <w:ind w:left="0"/>
        <w:jc w:val="both"/>
        <w:rPr>
          <w:rFonts w:ascii="Palatino Linotype" w:hAnsi="Palatino Linotype"/>
          <w:color w:val="000000" w:themeColor="text1"/>
        </w:rPr>
      </w:pPr>
    </w:p>
    <w:p w14:paraId="41BE3230" w14:textId="77777777" w:rsidR="00942616" w:rsidRPr="008152ED" w:rsidRDefault="00942616" w:rsidP="008152ED">
      <w:pPr>
        <w:pStyle w:val="Prrafodelista"/>
        <w:numPr>
          <w:ilvl w:val="0"/>
          <w:numId w:val="2"/>
        </w:numPr>
        <w:spacing w:line="360" w:lineRule="auto"/>
        <w:ind w:left="0" w:firstLine="0"/>
        <w:jc w:val="both"/>
        <w:rPr>
          <w:rFonts w:ascii="Palatino Linotype" w:hAnsi="Palatino Linotype"/>
          <w:color w:val="000000" w:themeColor="text1"/>
        </w:rPr>
      </w:pPr>
      <w:r w:rsidRPr="008152ED">
        <w:rPr>
          <w:rFonts w:ascii="Palatino Linotype" w:eastAsia="Times New Roman" w:hAnsi="Palatino Linotype" w:cs="Arial"/>
          <w:color w:val="000000" w:themeColor="text1"/>
          <w:lang w:val="es-ES"/>
        </w:rPr>
        <w:t>Se eligió como modalidad de entrega de la información</w:t>
      </w:r>
      <w:r w:rsidRPr="008152ED">
        <w:rPr>
          <w:rFonts w:ascii="Palatino Linotype" w:hAnsi="Palatino Linotype"/>
          <w:color w:val="000000" w:themeColor="text1"/>
        </w:rPr>
        <w:t xml:space="preserve">: A través del </w:t>
      </w:r>
      <w:r w:rsidRPr="008152ED">
        <w:rPr>
          <w:rFonts w:ascii="Palatino Linotype" w:hAnsi="Palatino Linotype"/>
          <w:b/>
          <w:color w:val="000000" w:themeColor="text1"/>
        </w:rPr>
        <w:t>SAIMEX.</w:t>
      </w:r>
    </w:p>
    <w:p w14:paraId="389827A4" w14:textId="77777777" w:rsidR="00942616" w:rsidRDefault="00942616" w:rsidP="008152ED">
      <w:pPr>
        <w:pStyle w:val="Prrafodelista"/>
        <w:spacing w:line="360" w:lineRule="auto"/>
        <w:ind w:left="0"/>
        <w:jc w:val="both"/>
        <w:rPr>
          <w:rFonts w:ascii="Palatino Linotype" w:hAnsi="Palatino Linotype"/>
          <w:color w:val="000000" w:themeColor="text1"/>
        </w:rPr>
      </w:pPr>
    </w:p>
    <w:p w14:paraId="5DCD5C40" w14:textId="77777777" w:rsidR="00335F58" w:rsidRDefault="00335F58" w:rsidP="008152ED">
      <w:pPr>
        <w:pStyle w:val="Prrafodelista"/>
        <w:spacing w:line="360" w:lineRule="auto"/>
        <w:ind w:left="0"/>
        <w:jc w:val="both"/>
        <w:rPr>
          <w:rFonts w:ascii="Palatino Linotype" w:hAnsi="Palatino Linotype"/>
          <w:color w:val="000000" w:themeColor="text1"/>
        </w:rPr>
      </w:pPr>
    </w:p>
    <w:p w14:paraId="509A16B8" w14:textId="43971699" w:rsidR="00F959E9" w:rsidRPr="008152ED" w:rsidRDefault="00495641" w:rsidP="008152ED">
      <w:pPr>
        <w:pStyle w:val="Prrafodelista"/>
        <w:numPr>
          <w:ilvl w:val="0"/>
          <w:numId w:val="1"/>
        </w:numPr>
        <w:tabs>
          <w:tab w:val="left" w:pos="0"/>
        </w:tabs>
        <w:spacing w:line="360" w:lineRule="auto"/>
        <w:ind w:left="0" w:firstLine="0"/>
        <w:jc w:val="both"/>
        <w:rPr>
          <w:rFonts w:ascii="Palatino Linotype" w:hAnsi="Palatino Linotype" w:cs="Arial"/>
          <w:i/>
          <w:color w:val="000000" w:themeColor="text1"/>
        </w:rPr>
      </w:pPr>
      <w:r w:rsidRPr="008152ED">
        <w:rPr>
          <w:rFonts w:ascii="Palatino Linotype" w:eastAsia="Times New Roman" w:hAnsi="Palatino Linotype" w:cs="Arial"/>
          <w:color w:val="000000" w:themeColor="text1"/>
          <w:lang w:val="es-ES"/>
        </w:rPr>
        <w:t xml:space="preserve">El </w:t>
      </w:r>
      <w:r w:rsidR="00A61F29" w:rsidRPr="008152ED">
        <w:rPr>
          <w:rFonts w:ascii="Palatino Linotype" w:eastAsia="Times New Roman" w:hAnsi="Palatino Linotype" w:cs="Arial"/>
          <w:b/>
          <w:color w:val="000000" w:themeColor="text1"/>
          <w:lang w:val="es-ES"/>
        </w:rPr>
        <w:t>veintiocho de abril de dos mil veinticinco</w:t>
      </w:r>
      <w:r w:rsidRPr="008152ED">
        <w:rPr>
          <w:rFonts w:ascii="Palatino Linotype" w:eastAsia="Times New Roman" w:hAnsi="Palatino Linotype" w:cs="Arial"/>
          <w:b/>
          <w:color w:val="000000" w:themeColor="text1"/>
          <w:lang w:val="es-ES"/>
        </w:rPr>
        <w:t>,</w:t>
      </w:r>
      <w:r w:rsidRPr="008152ED">
        <w:rPr>
          <w:rFonts w:ascii="Palatino Linotype" w:eastAsia="Times New Roman" w:hAnsi="Palatino Linotype" w:cs="Arial"/>
          <w:color w:val="000000" w:themeColor="text1"/>
          <w:lang w:val="es-ES"/>
        </w:rPr>
        <w:t xml:space="preserve"> el </w:t>
      </w:r>
      <w:r w:rsidR="00442FB3" w:rsidRPr="008152ED">
        <w:rPr>
          <w:rFonts w:ascii="Palatino Linotype" w:eastAsia="Times New Roman" w:hAnsi="Palatino Linotype" w:cs="Arial"/>
          <w:b/>
          <w:color w:val="000000" w:themeColor="text1"/>
          <w:lang w:val="es-ES"/>
        </w:rPr>
        <w:t>SUJETO OBLIGADO</w:t>
      </w:r>
      <w:r w:rsidR="00942616" w:rsidRPr="008152ED">
        <w:rPr>
          <w:rFonts w:ascii="Palatino Linotype" w:hAnsi="Palatino Linotype" w:cs="Arial"/>
          <w:b/>
          <w:color w:val="000000" w:themeColor="text1"/>
        </w:rPr>
        <w:t>,</w:t>
      </w:r>
      <w:r w:rsidR="00676761" w:rsidRPr="008152ED">
        <w:rPr>
          <w:rFonts w:ascii="Palatino Linotype" w:hAnsi="Palatino Linotype" w:cs="Arial"/>
          <w:color w:val="000000" w:themeColor="text1"/>
        </w:rPr>
        <w:t xml:space="preserve"> dio respuesta a través </w:t>
      </w:r>
      <w:r w:rsidR="00A61F29" w:rsidRPr="008152ED">
        <w:rPr>
          <w:rFonts w:ascii="Palatino Linotype" w:hAnsi="Palatino Linotype" w:cs="Arial"/>
          <w:color w:val="000000" w:themeColor="text1"/>
        </w:rPr>
        <w:t>del archivo siguiente:</w:t>
      </w:r>
    </w:p>
    <w:p w14:paraId="7B06A2D3" w14:textId="77777777" w:rsidR="00A61F29" w:rsidRPr="008152ED" w:rsidRDefault="00A61F29" w:rsidP="008152ED">
      <w:pPr>
        <w:pStyle w:val="Prrafodelista"/>
        <w:numPr>
          <w:ilvl w:val="0"/>
          <w:numId w:val="2"/>
        </w:numPr>
        <w:ind w:left="0" w:firstLine="0"/>
        <w:jc w:val="both"/>
        <w:rPr>
          <w:rFonts w:ascii="Palatino Linotype" w:hAnsi="Palatino Linotype"/>
          <w:b/>
          <w:i/>
          <w:color w:val="000000" w:themeColor="text1"/>
        </w:rPr>
      </w:pPr>
      <w:r w:rsidRPr="008152ED">
        <w:rPr>
          <w:rFonts w:ascii="Palatino Linotype" w:hAnsi="Palatino Linotype"/>
          <w:b/>
          <w:i/>
          <w:color w:val="000000" w:themeColor="text1"/>
        </w:rPr>
        <w:lastRenderedPageBreak/>
        <w:t>SOL 228.pdf</w:t>
      </w:r>
    </w:p>
    <w:p w14:paraId="7C1BAD74" w14:textId="77777777" w:rsidR="00EA32CA" w:rsidRPr="008152ED" w:rsidRDefault="00EA32CA" w:rsidP="008152ED">
      <w:pPr>
        <w:pStyle w:val="Prrafodelista"/>
        <w:ind w:left="0"/>
        <w:jc w:val="both"/>
        <w:rPr>
          <w:rFonts w:ascii="Palatino Linotype" w:hAnsi="Palatino Linotype"/>
          <w:b/>
          <w:i/>
          <w:color w:val="000000" w:themeColor="text1"/>
        </w:rPr>
      </w:pPr>
    </w:p>
    <w:p w14:paraId="787BE9E7" w14:textId="131BEA7D" w:rsidR="00442FB3" w:rsidRPr="008152ED" w:rsidRDefault="008E5F5A" w:rsidP="008152ED">
      <w:pPr>
        <w:spacing w:line="276" w:lineRule="auto"/>
        <w:jc w:val="both"/>
        <w:rPr>
          <w:rFonts w:ascii="Palatino Linotype" w:hAnsi="Palatino Linotype"/>
          <w:b/>
          <w:bCs/>
          <w:color w:val="000000" w:themeColor="text1"/>
        </w:rPr>
      </w:pPr>
      <w:r w:rsidRPr="008152ED">
        <w:rPr>
          <w:rFonts w:ascii="Palatino Linotype" w:hAnsi="Palatino Linotype"/>
          <w:color w:val="000000" w:themeColor="text1"/>
        </w:rPr>
        <w:t>Oficio</w:t>
      </w:r>
      <w:r w:rsidR="00A61F29" w:rsidRPr="008152ED">
        <w:rPr>
          <w:rFonts w:ascii="Palatino Linotype" w:hAnsi="Palatino Linotype"/>
          <w:color w:val="000000" w:themeColor="text1"/>
        </w:rPr>
        <w:t xml:space="preserve"> de diez de abril de dos mil veinticinco, firmado por el Titular de la Unidad de Transparencia, por el que le solicitó al Secretario Particular de respuesta a la solicitud </w:t>
      </w:r>
      <w:r w:rsidR="00A61F29" w:rsidRPr="008152ED">
        <w:rPr>
          <w:rFonts w:ascii="Palatino Linotype" w:hAnsi="Palatino Linotype"/>
          <w:b/>
          <w:bCs/>
          <w:color w:val="000000" w:themeColor="text1"/>
        </w:rPr>
        <w:t>00228/ACAMBAY/IP/2025</w:t>
      </w:r>
    </w:p>
    <w:p w14:paraId="6259A22D" w14:textId="77777777" w:rsidR="00A61F29" w:rsidRPr="008152ED" w:rsidRDefault="00A61F29" w:rsidP="008152ED">
      <w:pPr>
        <w:spacing w:line="276" w:lineRule="auto"/>
        <w:jc w:val="both"/>
        <w:rPr>
          <w:rFonts w:ascii="Palatino Linotype" w:hAnsi="Palatino Linotype"/>
          <w:b/>
          <w:bCs/>
          <w:color w:val="000000" w:themeColor="text1"/>
        </w:rPr>
      </w:pPr>
    </w:p>
    <w:p w14:paraId="23AF957B" w14:textId="6D847870" w:rsidR="00A61F29" w:rsidRPr="008152ED" w:rsidRDefault="00A61F29" w:rsidP="008152ED">
      <w:pPr>
        <w:spacing w:line="276" w:lineRule="auto"/>
        <w:jc w:val="both"/>
        <w:rPr>
          <w:rFonts w:ascii="Palatino Linotype" w:hAnsi="Palatino Linotype"/>
          <w:bCs/>
          <w:color w:val="000000" w:themeColor="text1"/>
        </w:rPr>
      </w:pPr>
      <w:r w:rsidRPr="008152ED">
        <w:rPr>
          <w:rFonts w:ascii="Palatino Linotype" w:hAnsi="Palatino Linotype"/>
          <w:bCs/>
          <w:color w:val="000000" w:themeColor="text1"/>
        </w:rPr>
        <w:t>Oficio de veinticinco de abril de dos mil veinticinco, firmado por el Secretario Particular por el que informo lo siguiente:</w:t>
      </w:r>
    </w:p>
    <w:p w14:paraId="0E0D3F8D" w14:textId="77777777" w:rsidR="00A61F29" w:rsidRPr="008152ED" w:rsidRDefault="00A61F29" w:rsidP="008152ED">
      <w:pPr>
        <w:spacing w:line="276" w:lineRule="auto"/>
        <w:rPr>
          <w:rFonts w:ascii="Palatino Linotype" w:hAnsi="Palatino Linotype"/>
          <w:bCs/>
          <w:color w:val="000000" w:themeColor="text1"/>
        </w:rPr>
      </w:pPr>
    </w:p>
    <w:p w14:paraId="2D4BB634" w14:textId="57785671" w:rsidR="00A61F29" w:rsidRPr="008152ED" w:rsidRDefault="00A61F29" w:rsidP="008152ED">
      <w:pPr>
        <w:spacing w:line="276" w:lineRule="auto"/>
        <w:jc w:val="both"/>
        <w:rPr>
          <w:rFonts w:ascii="Palatino Linotype" w:hAnsi="Palatino Linotype"/>
          <w:bCs/>
          <w:i/>
          <w:color w:val="000000" w:themeColor="text1"/>
          <w:u w:val="single"/>
        </w:rPr>
      </w:pPr>
      <w:r w:rsidRPr="008152ED">
        <w:rPr>
          <w:rFonts w:ascii="Palatino Linotype" w:hAnsi="Palatino Linotype"/>
          <w:bCs/>
          <w:i/>
          <w:color w:val="000000" w:themeColor="text1"/>
        </w:rPr>
        <w:t xml:space="preserve">“Al respecto, hago de su conocimiento que, derivado de la búsqueda en los archivos que obran en el área a mi cargo, </w:t>
      </w:r>
      <w:r w:rsidRPr="008152ED">
        <w:rPr>
          <w:rFonts w:ascii="Palatino Linotype" w:hAnsi="Palatino Linotype"/>
          <w:bCs/>
          <w:i/>
          <w:color w:val="000000" w:themeColor="text1"/>
          <w:u w:val="single"/>
        </w:rPr>
        <w:t>no se cuenta con antecedente alguno respecto a la colaboración de este Ayuntamiento con Organizaciones no Gubernamentales y Asociaciones Civiles, en proyectos de Desarrollo Social.”</w:t>
      </w:r>
    </w:p>
    <w:p w14:paraId="4C99A249" w14:textId="77777777" w:rsidR="00A61F29" w:rsidRPr="008152ED" w:rsidRDefault="00A61F29" w:rsidP="008152ED">
      <w:pPr>
        <w:spacing w:line="276" w:lineRule="auto"/>
        <w:rPr>
          <w:rFonts w:ascii="Palatino Linotype" w:hAnsi="Palatino Linotype" w:cs="Arial"/>
          <w:color w:val="000000" w:themeColor="text1"/>
        </w:rPr>
      </w:pPr>
    </w:p>
    <w:p w14:paraId="1DAF746F" w14:textId="77777777" w:rsidR="008371A1" w:rsidRPr="008152ED" w:rsidRDefault="008371A1" w:rsidP="008152ED">
      <w:pPr>
        <w:spacing w:line="360" w:lineRule="auto"/>
        <w:jc w:val="both"/>
        <w:rPr>
          <w:rFonts w:ascii="Palatino Linotype" w:hAnsi="Palatino Linotype" w:cs="Arial"/>
          <w:i/>
          <w:color w:val="000000" w:themeColor="text1"/>
        </w:rPr>
      </w:pPr>
    </w:p>
    <w:p w14:paraId="30268E17" w14:textId="2935892F" w:rsidR="00942616" w:rsidRPr="008152ED" w:rsidRDefault="00942616" w:rsidP="008152ED">
      <w:pPr>
        <w:pStyle w:val="Prrafodelista"/>
        <w:numPr>
          <w:ilvl w:val="0"/>
          <w:numId w:val="1"/>
        </w:numPr>
        <w:spacing w:line="360" w:lineRule="auto"/>
        <w:ind w:left="0" w:firstLine="0"/>
        <w:jc w:val="both"/>
        <w:rPr>
          <w:rFonts w:ascii="Palatino Linotype" w:hAnsi="Palatino Linotype" w:cs="Arial"/>
          <w:i/>
          <w:color w:val="000000" w:themeColor="text1"/>
        </w:rPr>
      </w:pPr>
      <w:r w:rsidRPr="008152ED">
        <w:rPr>
          <w:rFonts w:ascii="Palatino Linotype" w:eastAsia="Times New Roman" w:hAnsi="Palatino Linotype" w:cs="Arial"/>
          <w:color w:val="000000" w:themeColor="text1"/>
          <w:lang w:val="es-ES"/>
        </w:rPr>
        <w:t>El</w:t>
      </w:r>
      <w:r w:rsidR="003441EF" w:rsidRPr="008152ED">
        <w:rPr>
          <w:rFonts w:ascii="Palatino Linotype" w:eastAsia="Times New Roman" w:hAnsi="Palatino Linotype" w:cs="Arial"/>
          <w:b/>
          <w:color w:val="000000" w:themeColor="text1"/>
          <w:lang w:val="es-ES"/>
        </w:rPr>
        <w:t xml:space="preserve"> </w:t>
      </w:r>
      <w:r w:rsidR="00A61F29" w:rsidRPr="008152ED">
        <w:rPr>
          <w:rFonts w:ascii="Palatino Linotype" w:eastAsia="Times New Roman" w:hAnsi="Palatino Linotype" w:cs="Arial"/>
          <w:b/>
          <w:color w:val="000000" w:themeColor="text1"/>
          <w:lang w:val="es-ES"/>
        </w:rPr>
        <w:t>seis de mayo</w:t>
      </w:r>
      <w:r w:rsidR="005B6D87" w:rsidRPr="008152ED">
        <w:rPr>
          <w:rFonts w:ascii="Palatino Linotype" w:eastAsia="Times New Roman" w:hAnsi="Palatino Linotype" w:cs="Arial"/>
          <w:b/>
          <w:color w:val="000000" w:themeColor="text1"/>
          <w:lang w:val="es-ES"/>
        </w:rPr>
        <w:t xml:space="preserve"> de dos mil veinticinc</w:t>
      </w:r>
      <w:r w:rsidR="00AB4C59" w:rsidRPr="008152ED">
        <w:rPr>
          <w:rFonts w:ascii="Palatino Linotype" w:eastAsia="Times New Roman" w:hAnsi="Palatino Linotype" w:cs="Arial"/>
          <w:b/>
          <w:color w:val="000000" w:themeColor="text1"/>
          <w:lang w:val="es-ES"/>
        </w:rPr>
        <w:t>o</w:t>
      </w:r>
      <w:r w:rsidRPr="008152ED">
        <w:rPr>
          <w:rFonts w:ascii="Palatino Linotype" w:eastAsia="Times New Roman" w:hAnsi="Palatino Linotype" w:cs="Arial"/>
          <w:color w:val="000000" w:themeColor="text1"/>
          <w:lang w:val="es-ES"/>
        </w:rPr>
        <w:t xml:space="preserve">, </w:t>
      </w:r>
      <w:r w:rsidR="007A0058" w:rsidRPr="008152ED">
        <w:rPr>
          <w:rFonts w:ascii="Palatino Linotype" w:eastAsia="Times New Roman" w:hAnsi="Palatino Linotype" w:cs="Arial"/>
          <w:b/>
          <w:color w:val="000000" w:themeColor="text1"/>
          <w:lang w:val="es-ES"/>
        </w:rPr>
        <w:t>EL PARTICULAR</w:t>
      </w:r>
      <w:r w:rsidR="007A0058" w:rsidRPr="008152ED">
        <w:rPr>
          <w:rFonts w:ascii="Palatino Linotype" w:eastAsia="Times New Roman" w:hAnsi="Palatino Linotype" w:cs="Arial"/>
          <w:color w:val="000000" w:themeColor="text1"/>
          <w:lang w:val="es-ES"/>
        </w:rPr>
        <w:t xml:space="preserve"> </w:t>
      </w:r>
      <w:r w:rsidRPr="008152ED">
        <w:rPr>
          <w:rFonts w:ascii="Palatino Linotype" w:eastAsia="Times New Roman" w:hAnsi="Palatino Linotype" w:cs="Arial"/>
          <w:color w:val="000000" w:themeColor="text1"/>
          <w:lang w:val="es-ES"/>
        </w:rPr>
        <w:t>interpuso el recurso de revisión en contra de la respuesta, manifestando las siguientes razones o motivos de inconformidad:</w:t>
      </w:r>
    </w:p>
    <w:p w14:paraId="5225D202" w14:textId="77777777" w:rsidR="00942616" w:rsidRPr="008152ED" w:rsidRDefault="00942616" w:rsidP="008152ED">
      <w:pPr>
        <w:pStyle w:val="Prrafodelista"/>
        <w:tabs>
          <w:tab w:val="left" w:pos="0"/>
        </w:tabs>
        <w:spacing w:line="360" w:lineRule="auto"/>
        <w:ind w:left="0"/>
        <w:jc w:val="both"/>
        <w:rPr>
          <w:rFonts w:ascii="Palatino Linotype" w:hAnsi="Palatino Linotype" w:cs="Arial"/>
          <w:i/>
          <w:color w:val="000000" w:themeColor="text1"/>
        </w:rPr>
      </w:pPr>
    </w:p>
    <w:p w14:paraId="0FF685C6" w14:textId="3E9DFF74" w:rsidR="00942616" w:rsidRPr="008152ED" w:rsidRDefault="00942616" w:rsidP="008152ED">
      <w:pPr>
        <w:pStyle w:val="Prrafodelista"/>
        <w:numPr>
          <w:ilvl w:val="0"/>
          <w:numId w:val="2"/>
        </w:numPr>
        <w:ind w:left="0" w:firstLine="0"/>
        <w:jc w:val="both"/>
        <w:rPr>
          <w:rStyle w:val="Ttulo2Car"/>
          <w:rFonts w:ascii="Palatino Linotype" w:hAnsi="Palatino Linotype"/>
          <w:i/>
          <w:color w:val="000000" w:themeColor="text1"/>
          <w:sz w:val="24"/>
          <w:szCs w:val="24"/>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8152ED">
        <w:rPr>
          <w:rStyle w:val="Ttulo2Car"/>
          <w:rFonts w:ascii="Palatino Linotype" w:hAnsi="Palatino Linotype"/>
          <w:b/>
          <w:color w:val="000000" w:themeColor="text1"/>
          <w:sz w:val="24"/>
          <w:szCs w:val="24"/>
        </w:rPr>
        <w:t>Acto impugnado</w:t>
      </w:r>
      <w:bookmarkEnd w:id="4"/>
      <w:r w:rsidRPr="008152ED">
        <w:rPr>
          <w:rStyle w:val="Ttulo2Car"/>
          <w:rFonts w:ascii="Palatino Linotype" w:hAnsi="Palatino Linotype"/>
          <w:b/>
          <w:color w:val="000000" w:themeColor="text1"/>
          <w:sz w:val="24"/>
          <w:szCs w:val="24"/>
        </w:rPr>
        <w:t xml:space="preserve">: </w:t>
      </w:r>
      <w:r w:rsidRPr="008152ED">
        <w:rPr>
          <w:rStyle w:val="Ttulo2Car"/>
          <w:rFonts w:ascii="Palatino Linotype" w:hAnsi="Palatino Linotype"/>
          <w:i/>
          <w:color w:val="000000" w:themeColor="text1"/>
          <w:sz w:val="24"/>
          <w:szCs w:val="24"/>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00A61F29" w:rsidRPr="008152ED">
        <w:rPr>
          <w:rFonts w:ascii="Palatino Linotype" w:eastAsiaTheme="majorEastAsia" w:hAnsi="Palatino Linotype" w:cstheme="majorBidi"/>
          <w:i/>
          <w:color w:val="000000" w:themeColor="text1"/>
        </w:rPr>
        <w:t>NO ENTREGA INFORMACION</w:t>
      </w:r>
      <w:r w:rsidR="005B6D87" w:rsidRPr="008152ED">
        <w:rPr>
          <w:rFonts w:ascii="Palatino Linotype" w:eastAsiaTheme="majorEastAsia" w:hAnsi="Palatino Linotype" w:cstheme="majorBidi"/>
          <w:i/>
          <w:color w:val="000000" w:themeColor="text1"/>
        </w:rPr>
        <w:t>.</w:t>
      </w:r>
      <w:r w:rsidR="008371A1" w:rsidRPr="008152ED">
        <w:rPr>
          <w:rFonts w:ascii="Palatino Linotype" w:eastAsiaTheme="majorEastAsia" w:hAnsi="Palatino Linotype" w:cstheme="majorBidi"/>
          <w:i/>
          <w:color w:val="000000" w:themeColor="text1"/>
        </w:rPr>
        <w:t>”</w:t>
      </w:r>
    </w:p>
    <w:p w14:paraId="7F76B7BF" w14:textId="77777777" w:rsidR="00942616" w:rsidRPr="008152ED" w:rsidRDefault="00942616" w:rsidP="008152ED">
      <w:pPr>
        <w:pStyle w:val="Prrafodelista"/>
        <w:ind w:left="0"/>
        <w:jc w:val="both"/>
        <w:rPr>
          <w:rStyle w:val="Ttulo2Car"/>
          <w:rFonts w:ascii="Palatino Linotype" w:hAnsi="Palatino Linotype"/>
          <w:i/>
          <w:color w:val="000000" w:themeColor="text1"/>
          <w:sz w:val="24"/>
          <w:szCs w:val="24"/>
        </w:rPr>
      </w:pPr>
    </w:p>
    <w:p w14:paraId="08740AC8" w14:textId="10414E47" w:rsidR="00942616" w:rsidRPr="008152ED" w:rsidRDefault="00942616" w:rsidP="008152ED">
      <w:pPr>
        <w:pStyle w:val="Prrafodelista"/>
        <w:numPr>
          <w:ilvl w:val="0"/>
          <w:numId w:val="2"/>
        </w:numPr>
        <w:ind w:left="0" w:firstLine="0"/>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8152ED">
        <w:rPr>
          <w:rStyle w:val="Ttulo2Car"/>
          <w:rFonts w:ascii="Palatino Linotype" w:hAnsi="Palatino Linotype"/>
          <w:b/>
          <w:color w:val="000000" w:themeColor="text1"/>
          <w:sz w:val="24"/>
          <w:szCs w:val="24"/>
        </w:rPr>
        <w:t>Razones o Motivos de inconformidad:</w:t>
      </w:r>
      <w:bookmarkEnd w:id="69"/>
      <w:bookmarkEnd w:id="128"/>
      <w:bookmarkEnd w:id="129"/>
      <w:bookmarkEnd w:id="130"/>
      <w:bookmarkEnd w:id="131"/>
      <w:bookmarkEnd w:id="132"/>
      <w:bookmarkEnd w:id="133"/>
      <w:r w:rsidRPr="008152ED">
        <w:rPr>
          <w:rFonts w:ascii="Palatino Linotype" w:hAnsi="Palatino Linotype"/>
          <w:b/>
          <w:color w:val="000000" w:themeColor="text1"/>
        </w:rPr>
        <w:t xml:space="preserve"> </w:t>
      </w:r>
      <w:r w:rsidRPr="008152ED">
        <w:rPr>
          <w:rFonts w:ascii="Palatino Linotype" w:hAnsi="Palatino Linotype"/>
          <w:i/>
          <w:color w:val="000000" w:themeColor="text1"/>
        </w:rPr>
        <w:t>“</w:t>
      </w:r>
      <w:r w:rsidR="00A61F29" w:rsidRPr="008152ED">
        <w:rPr>
          <w:rFonts w:ascii="Palatino Linotype" w:hAnsi="Palatino Linotype"/>
          <w:i/>
          <w:color w:val="000000" w:themeColor="text1"/>
        </w:rPr>
        <w:t>NO ENTREGA INFORMACION</w:t>
      </w:r>
      <w:r w:rsidRPr="008152ED">
        <w:rPr>
          <w:rFonts w:ascii="Palatino Linotype" w:hAnsi="Palatino Linotype"/>
          <w:i/>
          <w:color w:val="000000" w:themeColor="text1"/>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66CE5FD0" w14:textId="77777777" w:rsidR="00942616" w:rsidRPr="008152ED" w:rsidRDefault="00942616" w:rsidP="008152ED">
      <w:pPr>
        <w:spacing w:line="360" w:lineRule="auto"/>
        <w:rPr>
          <w:rFonts w:ascii="Palatino Linotype" w:hAnsi="Palatino Linotype"/>
          <w:i/>
          <w:color w:val="000000" w:themeColor="text1"/>
        </w:rPr>
      </w:pPr>
    </w:p>
    <w:p w14:paraId="7BC69DC3" w14:textId="4E97ECFC" w:rsidR="00942616" w:rsidRPr="008152ED" w:rsidRDefault="00942616" w:rsidP="008152ED">
      <w:pPr>
        <w:pStyle w:val="Prrafodelista"/>
        <w:numPr>
          <w:ilvl w:val="0"/>
          <w:numId w:val="1"/>
        </w:numPr>
        <w:spacing w:line="360" w:lineRule="auto"/>
        <w:ind w:left="0" w:firstLine="0"/>
        <w:jc w:val="both"/>
        <w:rPr>
          <w:rFonts w:ascii="Palatino Linotype" w:hAnsi="Palatino Linotype"/>
          <w:i/>
          <w:color w:val="000000" w:themeColor="text1"/>
        </w:rPr>
      </w:pPr>
      <w:r w:rsidRPr="008152ED">
        <w:rPr>
          <w:rFonts w:ascii="Palatino Linotype" w:eastAsia="Calibri" w:hAnsi="Palatino Linotype" w:cs="Arial"/>
          <w:color w:val="000000" w:themeColor="text1"/>
          <w:lang w:val="es-ES"/>
        </w:rPr>
        <w:t xml:space="preserve">La Comisionada Ponente con fundamento en lo dispuesto por el artículo 185 fracción II de la ley de la materia, a través </w:t>
      </w:r>
      <w:r w:rsidR="007A0058" w:rsidRPr="008152ED">
        <w:rPr>
          <w:rFonts w:ascii="Palatino Linotype" w:eastAsia="Calibri" w:hAnsi="Palatino Linotype" w:cs="Arial"/>
          <w:color w:val="000000" w:themeColor="text1"/>
          <w:lang w:val="es-ES"/>
        </w:rPr>
        <w:t>del acuerdo de</w:t>
      </w:r>
      <w:r w:rsidR="00AB4C59" w:rsidRPr="008152ED">
        <w:rPr>
          <w:rFonts w:ascii="Palatino Linotype" w:eastAsia="Calibri" w:hAnsi="Palatino Linotype" w:cs="Arial"/>
          <w:color w:val="000000" w:themeColor="text1"/>
          <w:lang w:val="es-ES"/>
        </w:rPr>
        <w:t xml:space="preserve"> admisión notificado el</w:t>
      </w:r>
      <w:r w:rsidR="007A0058" w:rsidRPr="008152ED">
        <w:rPr>
          <w:rFonts w:ascii="Palatino Linotype" w:eastAsia="Calibri" w:hAnsi="Palatino Linotype" w:cs="Arial"/>
          <w:color w:val="000000" w:themeColor="text1"/>
          <w:lang w:val="es-ES"/>
        </w:rPr>
        <w:t xml:space="preserve"> </w:t>
      </w:r>
      <w:r w:rsidR="00A61F29" w:rsidRPr="008152ED">
        <w:rPr>
          <w:rFonts w:ascii="Palatino Linotype" w:eastAsia="Calibri" w:hAnsi="Palatino Linotype" w:cs="Arial"/>
          <w:b/>
          <w:bCs/>
          <w:color w:val="000000" w:themeColor="text1"/>
          <w:lang w:val="es-ES"/>
        </w:rPr>
        <w:t xml:space="preserve">siete de </w:t>
      </w:r>
      <w:r w:rsidR="00673E9C" w:rsidRPr="008152ED">
        <w:rPr>
          <w:rFonts w:ascii="Palatino Linotype" w:eastAsia="Calibri" w:hAnsi="Palatino Linotype" w:cs="Arial"/>
          <w:b/>
          <w:bCs/>
          <w:color w:val="000000" w:themeColor="text1"/>
          <w:lang w:val="es-ES"/>
        </w:rPr>
        <w:t>mayo</w:t>
      </w:r>
      <w:r w:rsidR="005B6D87" w:rsidRPr="008152ED">
        <w:rPr>
          <w:rFonts w:ascii="Palatino Linotype" w:eastAsia="Calibri" w:hAnsi="Palatino Linotype" w:cs="Arial"/>
          <w:b/>
          <w:bCs/>
          <w:color w:val="000000" w:themeColor="text1"/>
          <w:lang w:val="es-ES"/>
        </w:rPr>
        <w:t xml:space="preserve"> de dos mil veinticinco</w:t>
      </w:r>
      <w:r w:rsidRPr="008152ED">
        <w:rPr>
          <w:rFonts w:ascii="Palatino Linotype" w:eastAsia="Calibri" w:hAnsi="Palatino Linotype" w:cs="Arial"/>
          <w:color w:val="000000" w:themeColor="text1"/>
          <w:lang w:val="es-ES"/>
        </w:rPr>
        <w:t>,</w:t>
      </w:r>
      <w:r w:rsidR="008371A1" w:rsidRPr="008152ED">
        <w:rPr>
          <w:rFonts w:ascii="Palatino Linotype" w:eastAsia="Calibri" w:hAnsi="Palatino Linotype" w:cs="Arial"/>
          <w:color w:val="000000" w:themeColor="text1"/>
          <w:lang w:val="es-ES"/>
        </w:rPr>
        <w:t xml:space="preserve"> </w:t>
      </w:r>
      <w:r w:rsidRPr="008152ED">
        <w:rPr>
          <w:rFonts w:ascii="Palatino Linotype" w:eastAsia="Calibri" w:hAnsi="Palatino Linotype" w:cs="Arial"/>
          <w:color w:val="000000" w:themeColor="text1"/>
          <w:lang w:val="es-ES"/>
        </w:rPr>
        <w:t xml:space="preserve">puso a disposición de las partes el expediente electrónico </w:t>
      </w:r>
      <w:r w:rsidRPr="008152ED">
        <w:rPr>
          <w:rFonts w:ascii="Palatino Linotype" w:eastAsia="Calibri" w:hAnsi="Palatino Linotype" w:cs="Arial"/>
          <w:color w:val="000000" w:themeColor="text1"/>
        </w:rPr>
        <w:t xml:space="preserve">vía </w:t>
      </w:r>
      <w:r w:rsidRPr="008152ED">
        <w:rPr>
          <w:rFonts w:ascii="Palatino Linotype" w:eastAsia="Calibri" w:hAnsi="Palatino Linotype" w:cs="Arial"/>
          <w:b/>
          <w:color w:val="000000" w:themeColor="text1"/>
          <w:lang w:val="es-ES"/>
        </w:rPr>
        <w:t xml:space="preserve">SAIMEX </w:t>
      </w:r>
      <w:r w:rsidRPr="008152ED">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Pr="008152ED">
        <w:rPr>
          <w:rFonts w:ascii="Palatino Linotype" w:eastAsia="Calibri" w:hAnsi="Palatino Linotype" w:cs="Arial"/>
          <w:b/>
          <w:color w:val="000000" w:themeColor="text1"/>
          <w:lang w:val="es-ES"/>
        </w:rPr>
        <w:t>SUJETO OBLIGADO</w:t>
      </w:r>
      <w:r w:rsidRPr="008152ED">
        <w:rPr>
          <w:rFonts w:ascii="Palatino Linotype" w:eastAsia="Calibri" w:hAnsi="Palatino Linotype" w:cs="Arial"/>
          <w:color w:val="000000" w:themeColor="text1"/>
          <w:lang w:val="es-ES"/>
        </w:rPr>
        <w:t xml:space="preserve"> presentará el Informe Justificado procedente.</w:t>
      </w:r>
    </w:p>
    <w:p w14:paraId="1EED5E3C" w14:textId="77777777" w:rsidR="00C802A1" w:rsidRPr="008152ED" w:rsidRDefault="00C802A1" w:rsidP="008152ED">
      <w:pPr>
        <w:pStyle w:val="Prrafodelista"/>
        <w:spacing w:line="360" w:lineRule="auto"/>
        <w:ind w:left="0"/>
        <w:jc w:val="both"/>
        <w:rPr>
          <w:rFonts w:ascii="Palatino Linotype" w:hAnsi="Palatino Linotype"/>
          <w:i/>
          <w:color w:val="000000" w:themeColor="text1"/>
        </w:rPr>
      </w:pPr>
    </w:p>
    <w:p w14:paraId="730EA835" w14:textId="2F60EEA8" w:rsidR="00942616" w:rsidRPr="008152ED" w:rsidRDefault="00923E55" w:rsidP="008152ED">
      <w:pPr>
        <w:pStyle w:val="Prrafodelista"/>
        <w:numPr>
          <w:ilvl w:val="0"/>
          <w:numId w:val="1"/>
        </w:numPr>
        <w:spacing w:line="360" w:lineRule="auto"/>
        <w:ind w:left="0" w:firstLine="0"/>
        <w:jc w:val="both"/>
        <w:rPr>
          <w:rFonts w:ascii="Palatino Linotype" w:hAnsi="Palatino Linotype"/>
          <w:b/>
          <w:color w:val="000000" w:themeColor="text1"/>
        </w:rPr>
      </w:pPr>
      <w:r w:rsidRPr="008152ED">
        <w:rPr>
          <w:rFonts w:ascii="Palatino Linotype" w:hAnsi="Palatino Linotype"/>
          <w:color w:val="000000" w:themeColor="text1"/>
        </w:rPr>
        <w:lastRenderedPageBreak/>
        <w:t>De lo anterior el</w:t>
      </w:r>
      <w:r w:rsidR="008371A1" w:rsidRPr="008152ED">
        <w:rPr>
          <w:rFonts w:ascii="Palatino Linotype" w:hAnsi="Palatino Linotype"/>
          <w:color w:val="000000" w:themeColor="text1"/>
        </w:rPr>
        <w:t xml:space="preserve"> </w:t>
      </w:r>
      <w:r w:rsidR="008371A1" w:rsidRPr="008152ED">
        <w:rPr>
          <w:rFonts w:ascii="Palatino Linotype" w:hAnsi="Palatino Linotype"/>
          <w:b/>
          <w:color w:val="000000" w:themeColor="text1"/>
        </w:rPr>
        <w:t>PARTICULAR</w:t>
      </w:r>
      <w:r w:rsidR="00A61F29" w:rsidRPr="008152ED">
        <w:rPr>
          <w:rFonts w:ascii="Palatino Linotype" w:hAnsi="Palatino Linotype"/>
          <w:color w:val="000000" w:themeColor="text1"/>
        </w:rPr>
        <w:t xml:space="preserve"> y el </w:t>
      </w:r>
      <w:r w:rsidR="0043261D" w:rsidRPr="008152ED">
        <w:rPr>
          <w:rFonts w:ascii="Palatino Linotype" w:hAnsi="Palatino Linotype"/>
          <w:b/>
          <w:color w:val="000000" w:themeColor="text1"/>
        </w:rPr>
        <w:t xml:space="preserve">SUJETO OBLIGADO, </w:t>
      </w:r>
      <w:r w:rsidR="00A61F29" w:rsidRPr="008152ED">
        <w:rPr>
          <w:rFonts w:ascii="Palatino Linotype" w:hAnsi="Palatino Linotype"/>
          <w:color w:val="000000" w:themeColor="text1"/>
        </w:rPr>
        <w:t>dejaron</w:t>
      </w:r>
      <w:r w:rsidR="008371A1" w:rsidRPr="008152ED">
        <w:rPr>
          <w:rFonts w:ascii="Palatino Linotype" w:hAnsi="Palatino Linotype"/>
          <w:color w:val="000000" w:themeColor="text1"/>
        </w:rPr>
        <w:t xml:space="preserve"> </w:t>
      </w:r>
      <w:r w:rsidRPr="008152ED">
        <w:rPr>
          <w:rFonts w:ascii="Palatino Linotype" w:hAnsi="Palatino Linotype"/>
          <w:color w:val="000000" w:themeColor="text1"/>
        </w:rPr>
        <w:t xml:space="preserve">de realizar </w:t>
      </w:r>
      <w:r w:rsidR="0043261D" w:rsidRPr="008152ED">
        <w:rPr>
          <w:rFonts w:ascii="Palatino Linotype" w:hAnsi="Palatino Linotype"/>
          <w:color w:val="000000" w:themeColor="text1"/>
        </w:rPr>
        <w:t>manifestaciones conforme</w:t>
      </w:r>
      <w:r w:rsidR="00942616" w:rsidRPr="008152ED">
        <w:rPr>
          <w:rFonts w:ascii="Palatino Linotype" w:hAnsi="Palatino Linotype"/>
          <w:color w:val="000000" w:themeColor="text1"/>
        </w:rPr>
        <w:t xml:space="preserve"> a su derecho conviniera y asistiera.</w:t>
      </w:r>
    </w:p>
    <w:p w14:paraId="18AEAEF1" w14:textId="77777777" w:rsidR="0043261D" w:rsidRPr="008152ED" w:rsidRDefault="0043261D" w:rsidP="008152ED">
      <w:pPr>
        <w:pStyle w:val="Prrafodelista"/>
        <w:spacing w:line="360" w:lineRule="auto"/>
        <w:ind w:left="0"/>
        <w:jc w:val="both"/>
        <w:rPr>
          <w:rFonts w:ascii="Palatino Linotype" w:hAnsi="Palatino Linotype"/>
          <w:color w:val="000000" w:themeColor="text1"/>
        </w:rPr>
      </w:pPr>
    </w:p>
    <w:p w14:paraId="12506DB6" w14:textId="755501FD" w:rsidR="00B14F04" w:rsidRPr="008152ED" w:rsidRDefault="00B14F04" w:rsidP="008152ED">
      <w:pPr>
        <w:pStyle w:val="Prrafodelista"/>
        <w:numPr>
          <w:ilvl w:val="0"/>
          <w:numId w:val="1"/>
        </w:numPr>
        <w:spacing w:line="360" w:lineRule="auto"/>
        <w:ind w:left="0" w:firstLine="0"/>
        <w:jc w:val="both"/>
        <w:rPr>
          <w:rFonts w:ascii="Palatino Linotype" w:hAnsi="Palatino Linotype"/>
          <w:b/>
          <w:color w:val="000000" w:themeColor="text1"/>
        </w:rPr>
      </w:pPr>
      <w:r w:rsidRPr="008152ED">
        <w:rPr>
          <w:rFonts w:ascii="Palatino Linotype" w:hAnsi="Palatino Linotype"/>
          <w:color w:val="000000" w:themeColor="text1"/>
        </w:rPr>
        <w:t xml:space="preserve">El </w:t>
      </w:r>
      <w:r w:rsidR="00673E9C" w:rsidRPr="008152ED">
        <w:rPr>
          <w:rFonts w:ascii="Palatino Linotype" w:hAnsi="Palatino Linotype"/>
          <w:b/>
          <w:color w:val="000000" w:themeColor="text1"/>
        </w:rPr>
        <w:t>nueve de octubre</w:t>
      </w:r>
      <w:r w:rsidRPr="008152ED">
        <w:rPr>
          <w:rFonts w:ascii="Palatino Linotype" w:hAnsi="Palatino Linotype"/>
          <w:b/>
          <w:color w:val="000000" w:themeColor="text1"/>
        </w:rPr>
        <w:t xml:space="preserve"> de dos mil veinticinco, </w:t>
      </w:r>
      <w:r w:rsidRPr="008152ED">
        <w:rPr>
          <w:rFonts w:ascii="Palatino Linotype" w:hAnsi="Palatino Linotype"/>
          <w:color w:val="000000" w:themeColor="text1"/>
        </w:rPr>
        <w:t xml:space="preserve">se notificó el acuerdo por el que se aprobó la ampliación del plazo para resolver el recurso que nos ocupa. </w:t>
      </w:r>
    </w:p>
    <w:p w14:paraId="780E3343" w14:textId="77777777" w:rsidR="00B14F04" w:rsidRPr="008152ED" w:rsidRDefault="00B14F04" w:rsidP="008152ED">
      <w:pPr>
        <w:pStyle w:val="Prrafodelista"/>
        <w:spacing w:line="360" w:lineRule="auto"/>
        <w:ind w:left="0"/>
        <w:jc w:val="both"/>
        <w:rPr>
          <w:rFonts w:ascii="Palatino Linotype" w:hAnsi="Palatino Linotype"/>
          <w:b/>
          <w:color w:val="000000" w:themeColor="text1"/>
        </w:rPr>
      </w:pPr>
    </w:p>
    <w:p w14:paraId="0A60B96A" w14:textId="1F0A67C6" w:rsidR="00942616" w:rsidRPr="008152ED" w:rsidRDefault="0043261D" w:rsidP="008152ED">
      <w:pPr>
        <w:pStyle w:val="Prrafodelista"/>
        <w:numPr>
          <w:ilvl w:val="0"/>
          <w:numId w:val="1"/>
        </w:numPr>
        <w:spacing w:line="360" w:lineRule="auto"/>
        <w:ind w:left="0" w:firstLine="0"/>
        <w:jc w:val="both"/>
        <w:rPr>
          <w:rFonts w:ascii="Palatino Linotype" w:hAnsi="Palatino Linotype"/>
          <w:b/>
          <w:color w:val="000000" w:themeColor="text1"/>
        </w:rPr>
      </w:pPr>
      <w:r w:rsidRPr="008152ED">
        <w:rPr>
          <w:rFonts w:ascii="Palatino Linotype" w:hAnsi="Palatino Linotype"/>
          <w:color w:val="000000" w:themeColor="text1"/>
        </w:rPr>
        <w:t>Finalmente</w:t>
      </w:r>
      <w:r w:rsidR="00942616" w:rsidRPr="008152ED">
        <w:rPr>
          <w:rFonts w:ascii="Palatino Linotype" w:hAnsi="Palatino Linotype"/>
          <w:color w:val="000000" w:themeColor="text1"/>
        </w:rPr>
        <w:t>, mediante acuerdo</w:t>
      </w:r>
      <w:r w:rsidR="004F728B" w:rsidRPr="008152ED">
        <w:rPr>
          <w:rFonts w:ascii="Palatino Linotype" w:hAnsi="Palatino Linotype"/>
          <w:color w:val="000000" w:themeColor="text1"/>
        </w:rPr>
        <w:t xml:space="preserve"> de </w:t>
      </w:r>
      <w:r w:rsidR="00673E9C" w:rsidRPr="008152ED">
        <w:rPr>
          <w:rFonts w:ascii="Palatino Linotype" w:hAnsi="Palatino Linotype"/>
          <w:b/>
          <w:color w:val="000000" w:themeColor="text1"/>
        </w:rPr>
        <w:t xml:space="preserve">nueve de octubre   </w:t>
      </w:r>
      <w:r w:rsidR="00B14F04" w:rsidRPr="008152ED">
        <w:rPr>
          <w:rFonts w:ascii="Palatino Linotype" w:hAnsi="Palatino Linotype"/>
          <w:b/>
          <w:color w:val="000000" w:themeColor="text1"/>
        </w:rPr>
        <w:t>de dos mil veinticinco</w:t>
      </w:r>
      <w:r w:rsidR="007A0058" w:rsidRPr="008152ED">
        <w:rPr>
          <w:rFonts w:ascii="Palatino Linotype" w:hAnsi="Palatino Linotype"/>
          <w:color w:val="000000" w:themeColor="text1"/>
        </w:rPr>
        <w:t>,</w:t>
      </w:r>
      <w:r w:rsidR="00923E55" w:rsidRPr="008152ED">
        <w:rPr>
          <w:rFonts w:ascii="Palatino Linotype" w:hAnsi="Palatino Linotype"/>
          <w:color w:val="000000" w:themeColor="text1"/>
        </w:rPr>
        <w:t xml:space="preserve"> se decretó</w:t>
      </w:r>
      <w:r w:rsidR="00942616" w:rsidRPr="008152ED">
        <w:rPr>
          <w:rFonts w:ascii="Palatino Linotype" w:hAnsi="Palatino Linotype"/>
          <w:color w:val="000000" w:themeColor="text1"/>
        </w:rPr>
        <w:t xml:space="preserve"> el cierre de instrucción, </w:t>
      </w:r>
      <w:r w:rsidR="00942616" w:rsidRPr="008152ED">
        <w:rPr>
          <w:rFonts w:ascii="Palatino Linotype" w:hAnsi="Palatino Linotype" w:cs="Arial"/>
          <w:color w:val="000000" w:themeColor="text1"/>
        </w:rPr>
        <w:t>por lo que no ha</w:t>
      </w:r>
      <w:bookmarkStart w:id="134" w:name="_Toc491791302"/>
      <w:bookmarkStart w:id="135" w:name="_Toc83128578"/>
      <w:r w:rsidR="00942616" w:rsidRPr="008152ED">
        <w:rPr>
          <w:rFonts w:ascii="Palatino Linotype" w:hAnsi="Palatino Linotype" w:cs="Arial"/>
          <w:color w:val="000000" w:themeColor="text1"/>
        </w:rPr>
        <w:t>biendo más que hacer constar, y</w:t>
      </w:r>
    </w:p>
    <w:p w14:paraId="5A5E011F" w14:textId="77777777" w:rsidR="007C50BE" w:rsidRPr="008152ED" w:rsidRDefault="007C50BE" w:rsidP="008152ED">
      <w:pPr>
        <w:pStyle w:val="Prrafodelista"/>
        <w:spacing w:line="360" w:lineRule="auto"/>
        <w:ind w:left="0"/>
        <w:jc w:val="center"/>
        <w:rPr>
          <w:rFonts w:ascii="Palatino Linotype" w:hAnsi="Palatino Linotype"/>
          <w:b/>
          <w:color w:val="000000" w:themeColor="text1"/>
        </w:rPr>
      </w:pPr>
    </w:p>
    <w:p w14:paraId="3BB5D241" w14:textId="125B44A3" w:rsidR="00942616" w:rsidRPr="008152ED" w:rsidRDefault="00942616" w:rsidP="008152ED">
      <w:pPr>
        <w:pStyle w:val="Prrafodelista"/>
        <w:spacing w:line="360" w:lineRule="auto"/>
        <w:ind w:left="0"/>
        <w:jc w:val="center"/>
        <w:rPr>
          <w:rFonts w:ascii="Palatino Linotype" w:hAnsi="Palatino Linotype"/>
          <w:b/>
          <w:color w:val="000000" w:themeColor="text1"/>
        </w:rPr>
      </w:pPr>
      <w:r w:rsidRPr="008152ED">
        <w:rPr>
          <w:rFonts w:ascii="Palatino Linotype" w:hAnsi="Palatino Linotype"/>
          <w:b/>
          <w:color w:val="000000" w:themeColor="text1"/>
        </w:rPr>
        <w:t>C</w:t>
      </w:r>
      <w:r w:rsidR="008360E2">
        <w:rPr>
          <w:rFonts w:ascii="Palatino Linotype" w:hAnsi="Palatino Linotype"/>
          <w:b/>
          <w:color w:val="000000" w:themeColor="text1"/>
        </w:rPr>
        <w:t xml:space="preserve"> </w:t>
      </w:r>
      <w:r w:rsidRPr="008152ED">
        <w:rPr>
          <w:rFonts w:ascii="Palatino Linotype" w:hAnsi="Palatino Linotype"/>
          <w:b/>
          <w:color w:val="000000" w:themeColor="text1"/>
        </w:rPr>
        <w:t>O</w:t>
      </w:r>
      <w:r w:rsidR="008360E2">
        <w:rPr>
          <w:rFonts w:ascii="Palatino Linotype" w:hAnsi="Palatino Linotype"/>
          <w:b/>
          <w:color w:val="000000" w:themeColor="text1"/>
        </w:rPr>
        <w:t xml:space="preserve"> </w:t>
      </w:r>
      <w:r w:rsidRPr="008152ED">
        <w:rPr>
          <w:rFonts w:ascii="Palatino Linotype" w:hAnsi="Palatino Linotype"/>
          <w:b/>
          <w:color w:val="000000" w:themeColor="text1"/>
        </w:rPr>
        <w:t>N</w:t>
      </w:r>
      <w:r w:rsidR="008360E2">
        <w:rPr>
          <w:rFonts w:ascii="Palatino Linotype" w:hAnsi="Palatino Linotype"/>
          <w:b/>
          <w:color w:val="000000" w:themeColor="text1"/>
        </w:rPr>
        <w:t xml:space="preserve"> </w:t>
      </w:r>
      <w:r w:rsidRPr="008152ED">
        <w:rPr>
          <w:rFonts w:ascii="Palatino Linotype" w:hAnsi="Palatino Linotype"/>
          <w:b/>
          <w:color w:val="000000" w:themeColor="text1"/>
        </w:rPr>
        <w:t>S</w:t>
      </w:r>
      <w:r w:rsidR="008360E2">
        <w:rPr>
          <w:rFonts w:ascii="Palatino Linotype" w:hAnsi="Palatino Linotype"/>
          <w:b/>
          <w:color w:val="000000" w:themeColor="text1"/>
        </w:rPr>
        <w:t xml:space="preserve"> </w:t>
      </w:r>
      <w:r w:rsidRPr="008152ED">
        <w:rPr>
          <w:rFonts w:ascii="Palatino Linotype" w:hAnsi="Palatino Linotype"/>
          <w:b/>
          <w:color w:val="000000" w:themeColor="text1"/>
        </w:rPr>
        <w:t>I</w:t>
      </w:r>
      <w:r w:rsidR="008360E2">
        <w:rPr>
          <w:rFonts w:ascii="Palatino Linotype" w:hAnsi="Palatino Linotype"/>
          <w:b/>
          <w:color w:val="000000" w:themeColor="text1"/>
        </w:rPr>
        <w:t xml:space="preserve"> </w:t>
      </w:r>
      <w:r w:rsidRPr="008152ED">
        <w:rPr>
          <w:rFonts w:ascii="Palatino Linotype" w:hAnsi="Palatino Linotype"/>
          <w:b/>
          <w:color w:val="000000" w:themeColor="text1"/>
        </w:rPr>
        <w:t>D</w:t>
      </w:r>
      <w:r w:rsidR="008360E2">
        <w:rPr>
          <w:rFonts w:ascii="Palatino Linotype" w:hAnsi="Palatino Linotype"/>
          <w:b/>
          <w:color w:val="000000" w:themeColor="text1"/>
        </w:rPr>
        <w:t xml:space="preserve"> </w:t>
      </w:r>
      <w:r w:rsidRPr="008152ED">
        <w:rPr>
          <w:rFonts w:ascii="Palatino Linotype" w:hAnsi="Palatino Linotype"/>
          <w:b/>
          <w:color w:val="000000" w:themeColor="text1"/>
        </w:rPr>
        <w:t>E</w:t>
      </w:r>
      <w:r w:rsidR="008360E2">
        <w:rPr>
          <w:rFonts w:ascii="Palatino Linotype" w:hAnsi="Palatino Linotype"/>
          <w:b/>
          <w:color w:val="000000" w:themeColor="text1"/>
        </w:rPr>
        <w:t xml:space="preserve"> </w:t>
      </w:r>
      <w:r w:rsidRPr="008152ED">
        <w:rPr>
          <w:rFonts w:ascii="Palatino Linotype" w:hAnsi="Palatino Linotype"/>
          <w:b/>
          <w:color w:val="000000" w:themeColor="text1"/>
        </w:rPr>
        <w:t>R</w:t>
      </w:r>
      <w:r w:rsidR="008360E2">
        <w:rPr>
          <w:rFonts w:ascii="Palatino Linotype" w:hAnsi="Palatino Linotype"/>
          <w:b/>
          <w:color w:val="000000" w:themeColor="text1"/>
        </w:rPr>
        <w:t xml:space="preserve"> </w:t>
      </w:r>
      <w:r w:rsidRPr="008152ED">
        <w:rPr>
          <w:rFonts w:ascii="Palatino Linotype" w:hAnsi="Palatino Linotype"/>
          <w:b/>
          <w:color w:val="000000" w:themeColor="text1"/>
        </w:rPr>
        <w:t>A</w:t>
      </w:r>
      <w:r w:rsidR="008360E2">
        <w:rPr>
          <w:rFonts w:ascii="Palatino Linotype" w:hAnsi="Palatino Linotype"/>
          <w:b/>
          <w:color w:val="000000" w:themeColor="text1"/>
        </w:rPr>
        <w:t xml:space="preserve"> </w:t>
      </w:r>
      <w:r w:rsidRPr="008152ED">
        <w:rPr>
          <w:rFonts w:ascii="Palatino Linotype" w:hAnsi="Palatino Linotype"/>
          <w:b/>
          <w:color w:val="000000" w:themeColor="text1"/>
        </w:rPr>
        <w:t>N</w:t>
      </w:r>
      <w:r w:rsidR="008360E2">
        <w:rPr>
          <w:rFonts w:ascii="Palatino Linotype" w:hAnsi="Palatino Linotype"/>
          <w:b/>
          <w:color w:val="000000" w:themeColor="text1"/>
        </w:rPr>
        <w:t xml:space="preserve"> </w:t>
      </w:r>
      <w:r w:rsidRPr="008152ED">
        <w:rPr>
          <w:rFonts w:ascii="Palatino Linotype" w:hAnsi="Palatino Linotype"/>
          <w:b/>
          <w:color w:val="000000" w:themeColor="text1"/>
        </w:rPr>
        <w:t>D</w:t>
      </w:r>
      <w:r w:rsidR="008360E2">
        <w:rPr>
          <w:rFonts w:ascii="Palatino Linotype" w:hAnsi="Palatino Linotype"/>
          <w:b/>
          <w:color w:val="000000" w:themeColor="text1"/>
        </w:rPr>
        <w:t xml:space="preserve"> </w:t>
      </w:r>
      <w:r w:rsidRPr="008152ED">
        <w:rPr>
          <w:rFonts w:ascii="Palatino Linotype" w:hAnsi="Palatino Linotype"/>
          <w:b/>
          <w:color w:val="000000" w:themeColor="text1"/>
        </w:rPr>
        <w:t>O</w:t>
      </w:r>
      <w:bookmarkEnd w:id="134"/>
      <w:bookmarkEnd w:id="135"/>
    </w:p>
    <w:p w14:paraId="494FCAAD" w14:textId="77777777" w:rsidR="00942616" w:rsidRPr="008152ED" w:rsidRDefault="00942616" w:rsidP="008152ED">
      <w:pPr>
        <w:pStyle w:val="Prrafodelista"/>
        <w:spacing w:line="360" w:lineRule="auto"/>
        <w:ind w:left="0"/>
        <w:jc w:val="center"/>
        <w:rPr>
          <w:rFonts w:ascii="Palatino Linotype" w:hAnsi="Palatino Linotype"/>
          <w:b/>
          <w:color w:val="000000" w:themeColor="text1"/>
        </w:rPr>
      </w:pPr>
    </w:p>
    <w:p w14:paraId="151F1821" w14:textId="77777777" w:rsidR="00942616" w:rsidRPr="008152ED" w:rsidRDefault="00942616" w:rsidP="008152ED">
      <w:pPr>
        <w:pStyle w:val="Ttulo2"/>
        <w:spacing w:before="0" w:line="360" w:lineRule="auto"/>
        <w:rPr>
          <w:rFonts w:ascii="Palatino Linotype" w:hAnsi="Palatino Linotype"/>
          <w:b/>
          <w:color w:val="000000" w:themeColor="text1"/>
          <w:sz w:val="24"/>
          <w:szCs w:val="24"/>
        </w:rPr>
      </w:pPr>
      <w:bookmarkStart w:id="136" w:name="_Toc491791303"/>
      <w:bookmarkStart w:id="137" w:name="_Toc83128579"/>
      <w:r w:rsidRPr="008152ED">
        <w:rPr>
          <w:rFonts w:ascii="Palatino Linotype" w:hAnsi="Palatino Linotype"/>
          <w:b/>
          <w:color w:val="000000" w:themeColor="text1"/>
          <w:sz w:val="24"/>
          <w:szCs w:val="24"/>
        </w:rPr>
        <w:t>PRIMERO. De la competencia</w:t>
      </w:r>
      <w:bookmarkEnd w:id="136"/>
      <w:bookmarkEnd w:id="137"/>
    </w:p>
    <w:p w14:paraId="04DC053B" w14:textId="77777777" w:rsidR="00942616" w:rsidRPr="008152ED" w:rsidRDefault="00942616" w:rsidP="008152ED">
      <w:pPr>
        <w:pStyle w:val="Prrafodelista"/>
        <w:numPr>
          <w:ilvl w:val="0"/>
          <w:numId w:val="1"/>
        </w:numPr>
        <w:spacing w:line="360" w:lineRule="auto"/>
        <w:ind w:left="0" w:firstLine="0"/>
        <w:jc w:val="both"/>
        <w:rPr>
          <w:rFonts w:ascii="Palatino Linotype" w:hAnsi="Palatino Linotype"/>
          <w:color w:val="000000" w:themeColor="text1"/>
        </w:rPr>
      </w:pPr>
      <w:r w:rsidRPr="008152ED">
        <w:rPr>
          <w:rFonts w:ascii="Palatino Linotype" w:hAnsi="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7C14A3B" w14:textId="77777777" w:rsidR="00942616" w:rsidRPr="008152ED" w:rsidRDefault="00942616" w:rsidP="008152ED">
      <w:pPr>
        <w:pStyle w:val="Prrafodelista"/>
        <w:spacing w:line="360" w:lineRule="auto"/>
        <w:ind w:left="0"/>
        <w:jc w:val="both"/>
        <w:rPr>
          <w:rFonts w:ascii="Palatino Linotype" w:eastAsia="Calibri" w:hAnsi="Palatino Linotype" w:cs="Times New Roman"/>
          <w:b/>
          <w:color w:val="000000" w:themeColor="text1"/>
          <w:lang w:val="es-ES"/>
        </w:rPr>
      </w:pPr>
    </w:p>
    <w:p w14:paraId="1D4969D7" w14:textId="77777777" w:rsidR="00942616" w:rsidRPr="008152ED" w:rsidRDefault="00942616" w:rsidP="008152ED">
      <w:pPr>
        <w:pStyle w:val="Ttulo2"/>
        <w:spacing w:before="0" w:line="360" w:lineRule="auto"/>
        <w:rPr>
          <w:rFonts w:ascii="Palatino Linotype" w:hAnsi="Palatino Linotype"/>
          <w:b/>
          <w:color w:val="000000" w:themeColor="text1"/>
          <w:sz w:val="24"/>
          <w:szCs w:val="24"/>
        </w:rPr>
      </w:pPr>
      <w:bookmarkStart w:id="138" w:name="_Toc491791304"/>
      <w:bookmarkStart w:id="139" w:name="_Toc83128580"/>
      <w:r w:rsidRPr="008152ED">
        <w:rPr>
          <w:rFonts w:ascii="Palatino Linotype" w:hAnsi="Palatino Linotype"/>
          <w:b/>
          <w:color w:val="000000" w:themeColor="text1"/>
          <w:sz w:val="24"/>
          <w:szCs w:val="24"/>
        </w:rPr>
        <w:lastRenderedPageBreak/>
        <w:t>SEGUNDO. De la oportunidad y procedencia.</w:t>
      </w:r>
      <w:bookmarkEnd w:id="138"/>
      <w:bookmarkEnd w:id="139"/>
    </w:p>
    <w:p w14:paraId="6E848BD6" w14:textId="78982E9D" w:rsidR="00942616" w:rsidRPr="008152ED" w:rsidRDefault="00942616" w:rsidP="008152ED">
      <w:pPr>
        <w:pStyle w:val="Prrafodelista"/>
        <w:numPr>
          <w:ilvl w:val="0"/>
          <w:numId w:val="1"/>
        </w:numPr>
        <w:spacing w:line="360" w:lineRule="auto"/>
        <w:ind w:left="0" w:firstLine="0"/>
        <w:jc w:val="both"/>
        <w:rPr>
          <w:rFonts w:ascii="Palatino Linotype" w:hAnsi="Palatino Linotype"/>
          <w:color w:val="000000" w:themeColor="text1"/>
        </w:rPr>
      </w:pPr>
      <w:r w:rsidRPr="008152ED">
        <w:rPr>
          <w:rFonts w:ascii="Palatino Linotype" w:eastAsia="Calibri" w:hAnsi="Palatino Linotype" w:cs="Arial"/>
          <w:color w:val="000000" w:themeColor="text1"/>
        </w:rPr>
        <w:t xml:space="preserve">El medio de impugnación fue presentado a través del </w:t>
      </w:r>
      <w:r w:rsidRPr="008152ED">
        <w:rPr>
          <w:rFonts w:ascii="Palatino Linotype" w:eastAsia="Calibri" w:hAnsi="Palatino Linotype" w:cs="Arial"/>
          <w:b/>
          <w:color w:val="000000" w:themeColor="text1"/>
        </w:rPr>
        <w:t>SAIMEX,</w:t>
      </w:r>
      <w:r w:rsidRPr="008152ED">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Pr="008152ED">
        <w:rPr>
          <w:rFonts w:ascii="Palatino Linotype" w:eastAsia="Calibri" w:hAnsi="Palatino Linotype" w:cs="Arial"/>
          <w:b/>
          <w:color w:val="000000" w:themeColor="text1"/>
        </w:rPr>
        <w:t>SUJETO OBLIGADO</w:t>
      </w:r>
      <w:r w:rsidRPr="008152ED">
        <w:rPr>
          <w:rFonts w:ascii="Palatino Linotype" w:eastAsia="Calibri" w:hAnsi="Palatino Linotype" w:cs="Arial"/>
          <w:color w:val="000000" w:themeColor="text1"/>
        </w:rPr>
        <w:t xml:space="preserve"> entregó su respuesta </w:t>
      </w:r>
      <w:r w:rsidRPr="008152ED">
        <w:rPr>
          <w:rFonts w:ascii="Palatino Linotype" w:hAnsi="Palatino Linotype"/>
          <w:color w:val="000000" w:themeColor="text1"/>
        </w:rPr>
        <w:t>el</w:t>
      </w:r>
      <w:r w:rsidR="003441EF" w:rsidRPr="008152ED">
        <w:rPr>
          <w:rFonts w:ascii="Palatino Linotype" w:eastAsia="Calibri" w:hAnsi="Palatino Linotype" w:cs="Arial"/>
          <w:color w:val="000000" w:themeColor="text1"/>
        </w:rPr>
        <w:t xml:space="preserve"> </w:t>
      </w:r>
      <w:r w:rsidR="00A61F29" w:rsidRPr="008152ED">
        <w:rPr>
          <w:rFonts w:ascii="Palatino Linotype" w:eastAsia="Calibri" w:hAnsi="Palatino Linotype" w:cs="Arial"/>
          <w:b/>
          <w:color w:val="000000" w:themeColor="text1"/>
        </w:rPr>
        <w:t>veintiocho de abril</w:t>
      </w:r>
      <w:r w:rsidR="00B14F04" w:rsidRPr="008152ED">
        <w:rPr>
          <w:rFonts w:ascii="Palatino Linotype" w:eastAsia="Calibri" w:hAnsi="Palatino Linotype" w:cs="Arial"/>
          <w:b/>
          <w:color w:val="000000" w:themeColor="text1"/>
        </w:rPr>
        <w:t xml:space="preserve"> de dos mil veinticinco</w:t>
      </w:r>
      <w:r w:rsidRPr="008152ED">
        <w:rPr>
          <w:rFonts w:ascii="Palatino Linotype" w:eastAsia="Calibri" w:hAnsi="Palatino Linotype" w:cs="Arial"/>
          <w:color w:val="000000" w:themeColor="text1"/>
        </w:rPr>
        <w:t xml:space="preserve">, </w:t>
      </w:r>
      <w:r w:rsidRPr="008152ED">
        <w:rPr>
          <w:rFonts w:ascii="Palatino Linotype" w:hAnsi="Palatino Linotype" w:cs="Arial"/>
          <w:color w:val="000000" w:themeColor="text1"/>
        </w:rPr>
        <w:t>de tal forma que el plazo para interponer el recur</w:t>
      </w:r>
      <w:r w:rsidR="00057FB2" w:rsidRPr="008152ED">
        <w:rPr>
          <w:rFonts w:ascii="Palatino Linotype" w:hAnsi="Palatino Linotype" w:cs="Arial"/>
          <w:color w:val="000000" w:themeColor="text1"/>
        </w:rPr>
        <w:t xml:space="preserve">so de revisión transcurrió del </w:t>
      </w:r>
      <w:r w:rsidR="00A61F29" w:rsidRPr="008152ED">
        <w:rPr>
          <w:rFonts w:ascii="Palatino Linotype" w:hAnsi="Palatino Linotype" w:cs="Arial"/>
          <w:b/>
          <w:color w:val="000000" w:themeColor="text1"/>
        </w:rPr>
        <w:t>veintinueve de abril</w:t>
      </w:r>
      <w:r w:rsidR="00B14F04" w:rsidRPr="008152ED">
        <w:rPr>
          <w:rFonts w:ascii="Palatino Linotype" w:hAnsi="Palatino Linotype" w:cs="Arial"/>
          <w:b/>
          <w:color w:val="000000" w:themeColor="text1"/>
        </w:rPr>
        <w:t xml:space="preserve"> </w:t>
      </w:r>
      <w:r w:rsidR="00A61F29" w:rsidRPr="008152ED">
        <w:rPr>
          <w:rFonts w:ascii="Palatino Linotype" w:hAnsi="Palatino Linotype" w:cs="Arial"/>
          <w:b/>
          <w:color w:val="000000" w:themeColor="text1"/>
        </w:rPr>
        <w:t>al veintiuno de mayo</w:t>
      </w:r>
      <w:r w:rsidR="00B14F04" w:rsidRPr="008152ED">
        <w:rPr>
          <w:rFonts w:ascii="Palatino Linotype" w:hAnsi="Palatino Linotype" w:cs="Arial"/>
          <w:b/>
          <w:color w:val="000000" w:themeColor="text1"/>
        </w:rPr>
        <w:t xml:space="preserve"> dos mil veinticinco</w:t>
      </w:r>
      <w:r w:rsidRPr="008152ED">
        <w:rPr>
          <w:rFonts w:ascii="Palatino Linotype" w:hAnsi="Palatino Linotype" w:cs="Arial"/>
          <w:color w:val="000000" w:themeColor="text1"/>
        </w:rPr>
        <w:t xml:space="preserve">; en consecuencia, el ahora </w:t>
      </w:r>
      <w:r w:rsidRPr="008152ED">
        <w:rPr>
          <w:rFonts w:ascii="Palatino Linotype" w:hAnsi="Palatino Linotype" w:cs="Arial"/>
          <w:b/>
          <w:color w:val="000000" w:themeColor="text1"/>
        </w:rPr>
        <w:t>RECURRENTE</w:t>
      </w:r>
      <w:r w:rsidRPr="008152ED">
        <w:rPr>
          <w:rFonts w:ascii="Palatino Linotype" w:hAnsi="Palatino Linotype" w:cs="Arial"/>
          <w:color w:val="000000" w:themeColor="text1"/>
        </w:rPr>
        <w:t xml:space="preserve"> presentó su inconformidad el día</w:t>
      </w:r>
      <w:r w:rsidR="000B379A" w:rsidRPr="008152ED">
        <w:rPr>
          <w:rFonts w:ascii="Palatino Linotype" w:hAnsi="Palatino Linotype" w:cs="Arial"/>
          <w:color w:val="000000" w:themeColor="text1"/>
        </w:rPr>
        <w:t xml:space="preserve"> </w:t>
      </w:r>
      <w:r w:rsidR="00A61F29" w:rsidRPr="008152ED">
        <w:rPr>
          <w:rFonts w:ascii="Palatino Linotype" w:hAnsi="Palatino Linotype" w:cs="Arial"/>
          <w:b/>
          <w:color w:val="000000" w:themeColor="text1"/>
        </w:rPr>
        <w:t>seis de mayo</w:t>
      </w:r>
      <w:r w:rsidR="00B14F04" w:rsidRPr="008152ED">
        <w:rPr>
          <w:rFonts w:ascii="Palatino Linotype" w:hAnsi="Palatino Linotype" w:cs="Arial"/>
          <w:b/>
          <w:color w:val="000000" w:themeColor="text1"/>
        </w:rPr>
        <w:t xml:space="preserve"> de dos mil veinticinco</w:t>
      </w:r>
      <w:r w:rsidRPr="008152ED">
        <w:rPr>
          <w:rFonts w:ascii="Palatino Linotype" w:hAnsi="Palatino Linotype" w:cs="Arial"/>
          <w:color w:val="000000" w:themeColor="text1"/>
        </w:rPr>
        <w:t>; por lo que se estima que la inconformidad se presentó dentro del lapso legalmente establecido para tal efecto.</w:t>
      </w:r>
    </w:p>
    <w:p w14:paraId="14DAC13B" w14:textId="77777777" w:rsidR="000B379A" w:rsidRPr="008152ED" w:rsidRDefault="000B379A" w:rsidP="008152ED">
      <w:pPr>
        <w:spacing w:line="360" w:lineRule="auto"/>
        <w:contextualSpacing/>
        <w:jc w:val="both"/>
        <w:rPr>
          <w:rFonts w:ascii="Palatino Linotype" w:eastAsia="Calibri" w:hAnsi="Palatino Linotype" w:cs="Arial"/>
          <w:color w:val="000000" w:themeColor="text1"/>
        </w:rPr>
      </w:pPr>
    </w:p>
    <w:p w14:paraId="5F73253B" w14:textId="77777777" w:rsidR="0043261D" w:rsidRPr="008152ED" w:rsidRDefault="000B379A" w:rsidP="008152ED">
      <w:pPr>
        <w:numPr>
          <w:ilvl w:val="0"/>
          <w:numId w:val="1"/>
        </w:numPr>
        <w:spacing w:line="360" w:lineRule="auto"/>
        <w:ind w:left="0" w:firstLine="0"/>
        <w:contextualSpacing/>
        <w:jc w:val="both"/>
        <w:rPr>
          <w:rFonts w:ascii="Palatino Linotype" w:hAnsi="Palatino Linotype"/>
          <w:b/>
          <w:color w:val="000000" w:themeColor="text1"/>
        </w:rPr>
      </w:pPr>
      <w:r w:rsidRPr="008152ED">
        <w:rPr>
          <w:rFonts w:ascii="Palatino Linotype" w:eastAsia="Calibri" w:hAnsi="Palatino Linotype" w:cs="Arial"/>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140" w:name="_Toc66998086"/>
      <w:bookmarkStart w:id="141" w:name="_Toc70526130"/>
    </w:p>
    <w:p w14:paraId="4C309E54" w14:textId="77777777" w:rsidR="0043261D" w:rsidRPr="008152ED" w:rsidRDefault="0043261D" w:rsidP="008152ED">
      <w:pPr>
        <w:spacing w:line="360" w:lineRule="auto"/>
        <w:contextualSpacing/>
        <w:jc w:val="both"/>
        <w:rPr>
          <w:rFonts w:ascii="Palatino Linotype" w:hAnsi="Palatino Linotype"/>
          <w:b/>
          <w:color w:val="000000" w:themeColor="text1"/>
        </w:rPr>
      </w:pPr>
    </w:p>
    <w:p w14:paraId="1288E334" w14:textId="5F68286A" w:rsidR="00942616" w:rsidRPr="008152ED" w:rsidRDefault="00942616" w:rsidP="008152ED">
      <w:pPr>
        <w:spacing w:line="360" w:lineRule="auto"/>
        <w:contextualSpacing/>
        <w:jc w:val="both"/>
        <w:rPr>
          <w:rFonts w:ascii="Palatino Linotype" w:hAnsi="Palatino Linotype"/>
          <w:b/>
          <w:color w:val="000000" w:themeColor="text1"/>
        </w:rPr>
      </w:pPr>
      <w:r w:rsidRPr="008152ED">
        <w:rPr>
          <w:rFonts w:ascii="Palatino Linotype" w:hAnsi="Palatino Linotype"/>
          <w:b/>
          <w:color w:val="000000" w:themeColor="text1"/>
        </w:rPr>
        <w:t xml:space="preserve">TERCERO. </w:t>
      </w:r>
      <w:bookmarkStart w:id="142" w:name="_Toc34246179"/>
      <w:bookmarkStart w:id="143" w:name="_Toc50033991"/>
      <w:bookmarkStart w:id="144" w:name="_Toc51259588"/>
      <w:bookmarkStart w:id="145" w:name="_Toc83128581"/>
      <w:bookmarkStart w:id="146" w:name="_Toc501021589"/>
      <w:bookmarkEnd w:id="140"/>
      <w:bookmarkEnd w:id="141"/>
      <w:r w:rsidRPr="008152ED">
        <w:rPr>
          <w:rFonts w:ascii="Palatino Linotype" w:hAnsi="Palatino Linotype"/>
          <w:b/>
          <w:color w:val="000000" w:themeColor="text1"/>
        </w:rPr>
        <w:t xml:space="preserve">Del planteamiento de la </w:t>
      </w:r>
      <w:r w:rsidRPr="008152ED">
        <w:rPr>
          <w:rFonts w:ascii="Palatino Linotype" w:hAnsi="Palatino Linotype"/>
          <w:b/>
          <w:i/>
          <w:color w:val="000000" w:themeColor="text1"/>
        </w:rPr>
        <w:t>Litis</w:t>
      </w:r>
      <w:r w:rsidRPr="008152ED">
        <w:rPr>
          <w:rFonts w:ascii="Palatino Linotype" w:hAnsi="Palatino Linotype"/>
          <w:b/>
          <w:color w:val="000000" w:themeColor="text1"/>
        </w:rPr>
        <w:t>.</w:t>
      </w:r>
      <w:bookmarkEnd w:id="142"/>
      <w:bookmarkEnd w:id="143"/>
      <w:bookmarkEnd w:id="144"/>
      <w:bookmarkEnd w:id="145"/>
      <w:bookmarkEnd w:id="146"/>
    </w:p>
    <w:p w14:paraId="3FF491E7" w14:textId="77777777" w:rsidR="00660982" w:rsidRPr="008152ED" w:rsidRDefault="00660982" w:rsidP="008152ED">
      <w:pPr>
        <w:pStyle w:val="Prrafodelista"/>
        <w:numPr>
          <w:ilvl w:val="0"/>
          <w:numId w:val="1"/>
        </w:numPr>
        <w:spacing w:line="360" w:lineRule="auto"/>
        <w:ind w:left="0" w:firstLine="0"/>
        <w:jc w:val="both"/>
        <w:rPr>
          <w:rFonts w:ascii="Palatino Linotype" w:hAnsi="Palatino Linotype" w:cs="Arial"/>
          <w:b/>
          <w:color w:val="000000" w:themeColor="text1"/>
        </w:rPr>
      </w:pPr>
      <w:r w:rsidRPr="008152ED">
        <w:rPr>
          <w:rFonts w:ascii="Palatino Linotype" w:hAnsi="Palatino Linotype" w:cs="Arial"/>
          <w:color w:val="000000" w:themeColor="text1"/>
        </w:rPr>
        <w:t xml:space="preserve">Se </w:t>
      </w:r>
      <w:r w:rsidRPr="008152ED">
        <w:rPr>
          <w:rFonts w:ascii="Palatino Linotype" w:eastAsia="Calibri" w:hAnsi="Palatino Linotype" w:cs="Arial"/>
          <w:color w:val="000000" w:themeColor="text1"/>
        </w:rPr>
        <w:t>solicitó</w:t>
      </w:r>
      <w:r w:rsidRPr="008152ED">
        <w:rPr>
          <w:rFonts w:ascii="Palatino Linotype" w:hAnsi="Palatino Linotype" w:cs="Arial"/>
          <w:color w:val="000000" w:themeColor="text1"/>
        </w:rPr>
        <w:t xml:space="preserve"> la información siguiente:</w:t>
      </w:r>
    </w:p>
    <w:p w14:paraId="7AD1C768" w14:textId="08EA2ED7" w:rsidR="00660982" w:rsidRPr="008152ED" w:rsidRDefault="00660982" w:rsidP="008152ED">
      <w:pPr>
        <w:pStyle w:val="Prrafodelista"/>
        <w:spacing w:line="276" w:lineRule="auto"/>
        <w:ind w:left="0"/>
        <w:jc w:val="both"/>
        <w:rPr>
          <w:rFonts w:ascii="Palatino Linotype" w:hAnsi="Palatino Linotype"/>
          <w:i/>
          <w:color w:val="000000" w:themeColor="text1"/>
        </w:rPr>
      </w:pPr>
      <w:r w:rsidRPr="008152ED">
        <w:rPr>
          <w:rFonts w:ascii="Palatino Linotype" w:hAnsi="Palatino Linotype"/>
          <w:i/>
          <w:color w:val="000000" w:themeColor="text1"/>
        </w:rPr>
        <w:t>“</w:t>
      </w:r>
      <w:r w:rsidR="00A61F29" w:rsidRPr="008152ED">
        <w:rPr>
          <w:rFonts w:ascii="Palatino Linotype" w:hAnsi="Palatino Linotype"/>
          <w:i/>
          <w:color w:val="000000" w:themeColor="text1"/>
        </w:rPr>
        <w:t>Informes sobre colaboraciones del Ayuntamiento con organizaciones no gubernamentales y asociaciones civiles en proyectos de desarrollo social, incluyendo objetivos, resultados y auditorías financieras.</w:t>
      </w:r>
    </w:p>
    <w:p w14:paraId="5CDBD418" w14:textId="77777777" w:rsidR="00660982" w:rsidRPr="008152ED" w:rsidRDefault="00660982" w:rsidP="008152ED">
      <w:pPr>
        <w:pStyle w:val="Prrafodelista"/>
        <w:spacing w:line="360" w:lineRule="auto"/>
        <w:ind w:left="0"/>
        <w:jc w:val="both"/>
        <w:rPr>
          <w:rFonts w:ascii="Palatino Linotype" w:hAnsi="Palatino Linotype" w:cs="Arial"/>
          <w:b/>
          <w:color w:val="000000" w:themeColor="text1"/>
        </w:rPr>
      </w:pPr>
    </w:p>
    <w:p w14:paraId="78648B89" w14:textId="77777777" w:rsidR="00660982" w:rsidRPr="008152ED" w:rsidRDefault="00660982" w:rsidP="008152ED">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8152ED">
        <w:rPr>
          <w:rFonts w:ascii="Palatino Linotype" w:hAnsi="Palatino Linotype" w:cs="Arial"/>
          <w:color w:val="000000" w:themeColor="text1"/>
        </w:rPr>
        <w:t xml:space="preserve">Para tal efecto, el </w:t>
      </w:r>
      <w:r w:rsidRPr="008152ED">
        <w:rPr>
          <w:rFonts w:ascii="Palatino Linotype" w:eastAsia="MS Mincho" w:hAnsi="Palatino Linotype" w:cs="Arial"/>
          <w:b/>
          <w:color w:val="000000" w:themeColor="text1"/>
        </w:rPr>
        <w:t>SUJETO</w:t>
      </w:r>
      <w:r w:rsidRPr="008152ED">
        <w:rPr>
          <w:rFonts w:ascii="Palatino Linotype" w:hAnsi="Palatino Linotype" w:cs="Arial"/>
          <w:b/>
          <w:color w:val="000000" w:themeColor="text1"/>
        </w:rPr>
        <w:t xml:space="preserve"> OBLIGADO, </w:t>
      </w:r>
      <w:r w:rsidRPr="008152ED">
        <w:rPr>
          <w:rFonts w:ascii="Palatino Linotype" w:hAnsi="Palatino Linotype" w:cs="Arial"/>
          <w:color w:val="000000" w:themeColor="text1"/>
        </w:rPr>
        <w:t xml:space="preserve">dio respuesta </w:t>
      </w:r>
      <w:r w:rsidRPr="008152ED">
        <w:rPr>
          <w:rFonts w:ascii="Palatino Linotype" w:eastAsia="MS Mincho" w:hAnsi="Palatino Linotype" w:cs="Arial"/>
          <w:color w:val="000000" w:themeColor="text1"/>
        </w:rPr>
        <w:t>como quedo referido en el numeral 2 del presente proyecto.</w:t>
      </w:r>
    </w:p>
    <w:p w14:paraId="4449F969" w14:textId="77777777" w:rsidR="00660982" w:rsidRPr="008152ED" w:rsidRDefault="00660982" w:rsidP="008152ED">
      <w:pPr>
        <w:spacing w:line="360" w:lineRule="auto"/>
        <w:contextualSpacing/>
        <w:jc w:val="both"/>
        <w:rPr>
          <w:rFonts w:ascii="Palatino Linotype" w:eastAsia="MS Mincho" w:hAnsi="Palatino Linotype" w:cs="Arial"/>
          <w:color w:val="000000" w:themeColor="text1"/>
        </w:rPr>
      </w:pPr>
    </w:p>
    <w:p w14:paraId="64F207AF" w14:textId="474BB8B7" w:rsidR="00660982" w:rsidRPr="008152ED" w:rsidRDefault="00660982" w:rsidP="008152ED">
      <w:pPr>
        <w:numPr>
          <w:ilvl w:val="0"/>
          <w:numId w:val="1"/>
        </w:numPr>
        <w:spacing w:line="360" w:lineRule="auto"/>
        <w:ind w:left="0" w:firstLine="0"/>
        <w:jc w:val="both"/>
        <w:rPr>
          <w:rFonts w:ascii="Palatino Linotype" w:eastAsia="MS Mincho" w:hAnsi="Palatino Linotype" w:cs="Arial"/>
          <w:i/>
          <w:color w:val="000000" w:themeColor="text1"/>
        </w:rPr>
      </w:pPr>
      <w:r w:rsidRPr="008152ED">
        <w:rPr>
          <w:rFonts w:ascii="Palatino Linotype" w:hAnsi="Palatino Linotype" w:cs="Arial"/>
          <w:color w:val="000000" w:themeColor="text1"/>
        </w:rPr>
        <w:lastRenderedPageBreak/>
        <w:t xml:space="preserve">No conforme con lo anterior, </w:t>
      </w:r>
      <w:r w:rsidRPr="008152ED">
        <w:rPr>
          <w:rFonts w:ascii="Palatino Linotype" w:hAnsi="Palatino Linotype" w:cs="Arial"/>
          <w:b/>
          <w:color w:val="000000" w:themeColor="text1"/>
        </w:rPr>
        <w:t>EL PARTICULAR</w:t>
      </w:r>
      <w:r w:rsidRPr="008152ED">
        <w:rPr>
          <w:rFonts w:ascii="Palatino Linotype" w:hAnsi="Palatino Linotype" w:cs="Arial"/>
          <w:color w:val="000000" w:themeColor="text1"/>
        </w:rPr>
        <w:t xml:space="preserve"> interpuso el presente recurso de revisión arguyendo la </w:t>
      </w:r>
      <w:r w:rsidR="00A61F29" w:rsidRPr="008152ED">
        <w:rPr>
          <w:rFonts w:ascii="Palatino Linotype" w:hAnsi="Palatino Linotype" w:cs="Arial"/>
          <w:color w:val="000000" w:themeColor="text1"/>
        </w:rPr>
        <w:t>negativa de la información.</w:t>
      </w:r>
    </w:p>
    <w:p w14:paraId="341DBCE9" w14:textId="77777777" w:rsidR="00660982" w:rsidRPr="008152ED" w:rsidRDefault="00660982" w:rsidP="008152ED">
      <w:pPr>
        <w:spacing w:line="360" w:lineRule="auto"/>
        <w:contextualSpacing/>
        <w:jc w:val="both"/>
        <w:rPr>
          <w:rFonts w:ascii="Palatino Linotype" w:eastAsia="MS Mincho" w:hAnsi="Palatino Linotype" w:cs="Arial"/>
          <w:color w:val="000000" w:themeColor="text1"/>
        </w:rPr>
      </w:pPr>
    </w:p>
    <w:p w14:paraId="73E5058B" w14:textId="01C2D6E0" w:rsidR="00660982" w:rsidRPr="008152ED" w:rsidRDefault="00660982" w:rsidP="008152ED">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8152ED">
        <w:rPr>
          <w:rFonts w:ascii="Palatino Linotype" w:eastAsia="MS Mincho" w:hAnsi="Palatino Linotype" w:cs="Arial"/>
          <w:color w:val="000000" w:themeColor="text1"/>
        </w:rPr>
        <w:t xml:space="preserve">En </w:t>
      </w:r>
      <w:r w:rsidRPr="008152ED">
        <w:rPr>
          <w:rFonts w:ascii="Palatino Linotype" w:hAnsi="Palatino Linotype" w:cs="Arial"/>
          <w:color w:val="000000" w:themeColor="text1"/>
          <w:lang w:eastAsia="es-MX"/>
        </w:rPr>
        <w:t>dichas</w:t>
      </w:r>
      <w:r w:rsidRPr="008152ED">
        <w:rPr>
          <w:rFonts w:ascii="Palatino Linotype" w:eastAsia="Times New Roman" w:hAnsi="Palatino Linotype" w:cs="Arial"/>
          <w:color w:val="000000" w:themeColor="text1"/>
        </w:rPr>
        <w:t xml:space="preserve"> condiciones, la </w:t>
      </w:r>
      <w:r w:rsidRPr="008152ED">
        <w:rPr>
          <w:rFonts w:ascii="Palatino Linotype" w:eastAsia="Times New Roman" w:hAnsi="Palatino Linotype" w:cs="Arial"/>
          <w:i/>
          <w:color w:val="000000" w:themeColor="text1"/>
        </w:rPr>
        <w:t>Litis</w:t>
      </w:r>
      <w:r w:rsidRPr="008152ED">
        <w:rPr>
          <w:rFonts w:ascii="Palatino Linotype" w:eastAsia="Times New Roman" w:hAnsi="Palatino Linotype" w:cs="Arial"/>
          <w:color w:val="000000" w:themeColor="text1"/>
        </w:rPr>
        <w:t xml:space="preserve"> a resolver en este recurso se circunscribe a determinar si </w:t>
      </w:r>
      <w:r w:rsidRPr="008152ED">
        <w:rPr>
          <w:rFonts w:ascii="Palatino Linotype" w:eastAsia="MS Mincho" w:hAnsi="Palatino Linotype" w:cs="Arial"/>
          <w:color w:val="000000" w:themeColor="text1"/>
        </w:rPr>
        <w:t xml:space="preserve">se actualiza la causal de procedencia prevista en el artículo 179, </w:t>
      </w:r>
      <w:r w:rsidR="00A61F29" w:rsidRPr="008152ED">
        <w:rPr>
          <w:rFonts w:ascii="Palatino Linotype" w:eastAsia="MS Mincho" w:hAnsi="Palatino Linotype" w:cs="Arial"/>
          <w:b/>
          <w:color w:val="000000" w:themeColor="text1"/>
        </w:rPr>
        <w:t>fracción I</w:t>
      </w:r>
      <w:r w:rsidRPr="008152ED">
        <w:rPr>
          <w:rFonts w:ascii="Palatino Linotype" w:eastAsia="MS Mincho" w:hAnsi="Palatino Linotype" w:cs="Arial"/>
          <w:b/>
          <w:color w:val="000000" w:themeColor="text1"/>
        </w:rPr>
        <w:t xml:space="preserve"> </w:t>
      </w:r>
      <w:r w:rsidRPr="008152ED">
        <w:rPr>
          <w:rFonts w:ascii="Palatino Linotype" w:eastAsia="MS Mincho" w:hAnsi="Palatino Linotype" w:cs="Arial"/>
          <w:color w:val="000000" w:themeColor="text1"/>
        </w:rPr>
        <w:t xml:space="preserve">de la </w:t>
      </w:r>
      <w:r w:rsidRPr="008152ED">
        <w:rPr>
          <w:rFonts w:ascii="Palatino Linotype" w:eastAsia="MS Mincho" w:hAnsi="Palatino Linotype" w:cs="Arial"/>
          <w:b/>
          <w:color w:val="000000" w:themeColor="text1"/>
        </w:rPr>
        <w:t xml:space="preserve">Ley de Transparencia y Acceso a la Información Pública del Estado de </w:t>
      </w:r>
      <w:r w:rsidRPr="008152ED">
        <w:rPr>
          <w:rFonts w:ascii="Palatino Linotype" w:hAnsi="Palatino Linotype" w:cs="Arial"/>
          <w:color w:val="000000" w:themeColor="text1"/>
        </w:rPr>
        <w:t>México</w:t>
      </w:r>
      <w:r w:rsidRPr="008152ED">
        <w:rPr>
          <w:rFonts w:ascii="Palatino Linotype" w:eastAsia="MS Mincho" w:hAnsi="Palatino Linotype" w:cs="Arial"/>
          <w:b/>
          <w:color w:val="000000" w:themeColor="text1"/>
        </w:rPr>
        <w:t xml:space="preserve"> y </w:t>
      </w:r>
      <w:r w:rsidRPr="008152ED">
        <w:rPr>
          <w:rFonts w:ascii="Palatino Linotype" w:hAnsi="Palatino Linotype" w:cs="Arial"/>
          <w:color w:val="000000" w:themeColor="text1"/>
        </w:rPr>
        <w:t>Municipios</w:t>
      </w:r>
      <w:r w:rsidRPr="008152ED">
        <w:rPr>
          <w:rFonts w:ascii="Palatino Linotype" w:eastAsia="MS Mincho" w:hAnsi="Palatino Linotype" w:cs="Arial"/>
          <w:color w:val="000000" w:themeColor="text1"/>
        </w:rPr>
        <w:t xml:space="preserve">; </w:t>
      </w:r>
      <w:r w:rsidRPr="008152ED">
        <w:rPr>
          <w:rFonts w:ascii="Palatino Linotype" w:eastAsia="Times New Roman" w:hAnsi="Palatino Linotype" w:cs="Arial"/>
          <w:color w:val="000000" w:themeColor="text1"/>
          <w:lang w:val="es-ES" w:eastAsia="es-MX"/>
        </w:rPr>
        <w:t xml:space="preserve">fracción que determina la hipótesis jurídica relativa </w:t>
      </w:r>
      <w:r w:rsidR="00A61F29" w:rsidRPr="008152ED">
        <w:rPr>
          <w:rFonts w:ascii="Palatino Linotype" w:eastAsia="Times New Roman" w:hAnsi="Palatino Linotype" w:cs="Arial"/>
          <w:color w:val="000000" w:themeColor="text1"/>
          <w:lang w:eastAsia="es-MX"/>
        </w:rPr>
        <w:t>a la negativa a la información solicitada;</w:t>
      </w:r>
      <w:r w:rsidRPr="008152ED">
        <w:rPr>
          <w:rFonts w:ascii="Palatino Linotype" w:eastAsia="Times New Roman" w:hAnsi="Palatino Linotype" w:cs="Arial"/>
          <w:color w:val="000000" w:themeColor="text1"/>
          <w:lang w:eastAsia="es-MX"/>
        </w:rPr>
        <w:t>;</w:t>
      </w:r>
      <w:r w:rsidRPr="008152ED">
        <w:rPr>
          <w:rFonts w:ascii="Palatino Linotype" w:eastAsia="Times New Roman" w:hAnsi="Palatino Linotype" w:cs="Arial"/>
          <w:color w:val="000000" w:themeColor="text1"/>
          <w:lang w:val="es-ES" w:eastAsia="es-MX"/>
        </w:rPr>
        <w:t xml:space="preserve"> </w:t>
      </w:r>
      <w:r w:rsidRPr="008152ED">
        <w:rPr>
          <w:rFonts w:ascii="Palatino Linotype" w:eastAsia="MS Mincho" w:hAnsi="Palatino Linotype" w:cs="Arial"/>
          <w:color w:val="000000" w:themeColor="text1"/>
        </w:rPr>
        <w:t xml:space="preserve">contexto del cual se dolió </w:t>
      </w:r>
      <w:r w:rsidRPr="008152ED">
        <w:rPr>
          <w:rFonts w:ascii="Palatino Linotype" w:eastAsia="MS Mincho" w:hAnsi="Palatino Linotype" w:cs="Arial"/>
          <w:b/>
          <w:color w:val="000000" w:themeColor="text1"/>
        </w:rPr>
        <w:t xml:space="preserve">EL RECURRENTE </w:t>
      </w:r>
      <w:r w:rsidRPr="008152ED">
        <w:rPr>
          <w:rFonts w:ascii="Palatino Linotype" w:eastAsia="MS Mincho" w:hAnsi="Palatino Linotype" w:cs="Arial"/>
          <w:color w:val="000000" w:themeColor="text1"/>
        </w:rPr>
        <w:t>al momento de interponer su inconformidad.</w:t>
      </w:r>
      <w:r w:rsidRPr="008152ED">
        <w:rPr>
          <w:rFonts w:ascii="Palatino Linotype" w:eastAsia="Times New Roman" w:hAnsi="Palatino Linotype" w:cs="Arial"/>
          <w:color w:val="000000" w:themeColor="text1"/>
          <w:lang w:val="es-ES" w:eastAsia="es-MX"/>
        </w:rPr>
        <w:t xml:space="preserve"> De modo tal </w:t>
      </w:r>
      <w:r w:rsidRPr="008152ED">
        <w:rPr>
          <w:rFonts w:ascii="Palatino Linotype" w:hAnsi="Palatino Linotype" w:cs="Arial"/>
          <w:color w:val="000000" w:themeColor="text1"/>
        </w:rPr>
        <w:t xml:space="preserve">que el presente recurso de revisión se abocara en determinar si el </w:t>
      </w:r>
      <w:r w:rsidRPr="008152ED">
        <w:rPr>
          <w:rFonts w:ascii="Palatino Linotype" w:hAnsi="Palatino Linotype" w:cs="Arial"/>
          <w:b/>
          <w:color w:val="000000" w:themeColor="text1"/>
        </w:rPr>
        <w:t>SUJETO</w:t>
      </w:r>
      <w:r w:rsidRPr="008152ED">
        <w:rPr>
          <w:rFonts w:ascii="Palatino Linotype" w:hAnsi="Palatino Linotype" w:cs="Arial"/>
          <w:color w:val="000000" w:themeColor="text1"/>
        </w:rPr>
        <w:t xml:space="preserve"> </w:t>
      </w:r>
      <w:r w:rsidRPr="008152ED">
        <w:rPr>
          <w:rFonts w:ascii="Palatino Linotype" w:hAnsi="Palatino Linotype" w:cs="Arial"/>
          <w:b/>
          <w:color w:val="000000" w:themeColor="text1"/>
        </w:rPr>
        <w:t>OBLIGADO</w:t>
      </w:r>
      <w:r w:rsidRPr="008152ED">
        <w:rPr>
          <w:rFonts w:ascii="Palatino Linotype" w:hAnsi="Palatino Linotype" w:cs="Arial"/>
          <w:color w:val="000000" w:themeColor="text1"/>
        </w:rPr>
        <w:t xml:space="preserve"> con su respuesta ciertamente </w:t>
      </w:r>
      <w:r w:rsidRPr="008152ED">
        <w:rPr>
          <w:rFonts w:ascii="Palatino Linotype" w:eastAsia="Times New Roman" w:hAnsi="Palatino Linotype"/>
          <w:color w:val="000000" w:themeColor="text1"/>
        </w:rPr>
        <w:t>actualiza la causal de procedencia</w:t>
      </w:r>
      <w:r w:rsidRPr="008152ED">
        <w:rPr>
          <w:rFonts w:ascii="Palatino Linotype" w:eastAsia="Times New Roman" w:hAnsi="Palatino Linotype"/>
          <w:b/>
          <w:color w:val="000000" w:themeColor="text1"/>
        </w:rPr>
        <w:t xml:space="preserve"> </w:t>
      </w:r>
      <w:r w:rsidRPr="008152ED">
        <w:rPr>
          <w:rFonts w:ascii="Palatino Linotype" w:eastAsia="Times New Roman" w:hAnsi="Palatino Linotype" w:cs="Arial"/>
          <w:color w:val="000000" w:themeColor="text1"/>
          <w:lang w:eastAsia="es-MX"/>
        </w:rPr>
        <w:t xml:space="preserve">antes señalada. </w:t>
      </w:r>
    </w:p>
    <w:p w14:paraId="3412899A" w14:textId="77777777" w:rsidR="00660982" w:rsidRPr="008152ED" w:rsidRDefault="00660982" w:rsidP="008152ED">
      <w:pPr>
        <w:spacing w:line="360" w:lineRule="auto"/>
        <w:rPr>
          <w:rFonts w:ascii="Palatino Linotype" w:eastAsia="MS Mincho" w:hAnsi="Palatino Linotype" w:cs="Arial"/>
          <w:color w:val="000000" w:themeColor="text1"/>
        </w:rPr>
      </w:pPr>
    </w:p>
    <w:p w14:paraId="4635A632" w14:textId="77777777" w:rsidR="00660982" w:rsidRPr="008152ED" w:rsidRDefault="00660982" w:rsidP="008152ED">
      <w:pPr>
        <w:pStyle w:val="Ttulo2"/>
        <w:spacing w:before="0" w:line="360" w:lineRule="auto"/>
        <w:rPr>
          <w:rFonts w:ascii="Palatino Linotype" w:hAnsi="Palatino Linotype"/>
          <w:b/>
          <w:color w:val="000000" w:themeColor="text1"/>
          <w:sz w:val="24"/>
          <w:szCs w:val="24"/>
        </w:rPr>
      </w:pPr>
      <w:bookmarkStart w:id="147" w:name="_Toc495427545"/>
      <w:bookmarkStart w:id="148" w:name="_Toc23414596"/>
      <w:bookmarkStart w:id="149" w:name="_Toc34819433"/>
      <w:bookmarkStart w:id="150" w:name="_Toc51259589"/>
      <w:bookmarkStart w:id="151" w:name="_Toc83128582"/>
      <w:r w:rsidRPr="008152ED">
        <w:rPr>
          <w:rFonts w:ascii="Palatino Linotype" w:hAnsi="Palatino Linotype"/>
          <w:b/>
          <w:color w:val="000000" w:themeColor="text1"/>
          <w:sz w:val="24"/>
          <w:szCs w:val="24"/>
        </w:rPr>
        <w:t>CUARTO. Del estudio y resolución del asunto.</w:t>
      </w:r>
      <w:bookmarkEnd w:id="147"/>
      <w:bookmarkEnd w:id="148"/>
      <w:bookmarkEnd w:id="149"/>
      <w:bookmarkEnd w:id="150"/>
      <w:bookmarkEnd w:id="151"/>
    </w:p>
    <w:p w14:paraId="0DBDD410" w14:textId="77777777" w:rsidR="00660982" w:rsidRPr="008152ED" w:rsidRDefault="00660982" w:rsidP="008152ED">
      <w:pPr>
        <w:pStyle w:val="Prrafodelista"/>
        <w:numPr>
          <w:ilvl w:val="0"/>
          <w:numId w:val="13"/>
        </w:numPr>
        <w:spacing w:line="360" w:lineRule="auto"/>
        <w:ind w:left="0" w:firstLine="0"/>
        <w:jc w:val="both"/>
        <w:rPr>
          <w:rFonts w:ascii="Palatino Linotype" w:hAnsi="Palatino Linotype" w:cs="Tahoma"/>
          <w:b/>
          <w:bCs/>
          <w:iCs/>
          <w:color w:val="000000" w:themeColor="text1"/>
        </w:rPr>
      </w:pPr>
      <w:r w:rsidRPr="008152ED">
        <w:rPr>
          <w:rFonts w:ascii="Palatino Linotype" w:hAnsi="Palatino Linotype" w:cs="Tahoma"/>
          <w:b/>
          <w:bCs/>
          <w:iCs/>
          <w:color w:val="000000" w:themeColor="text1"/>
        </w:rPr>
        <w:t>Marco normativo aplicable en materia de transparencia y acceso a la información pública.</w:t>
      </w:r>
    </w:p>
    <w:p w14:paraId="492CCDCE" w14:textId="77777777" w:rsidR="00660982" w:rsidRPr="008152ED" w:rsidRDefault="00660982" w:rsidP="008152ED">
      <w:pPr>
        <w:numPr>
          <w:ilvl w:val="0"/>
          <w:numId w:val="1"/>
        </w:numPr>
        <w:spacing w:line="360" w:lineRule="auto"/>
        <w:ind w:left="0" w:firstLine="0"/>
        <w:contextualSpacing/>
        <w:jc w:val="both"/>
        <w:rPr>
          <w:rFonts w:ascii="Palatino Linotype" w:hAnsi="Palatino Linotype" w:cs="Tahoma"/>
          <w:bCs/>
          <w:iCs/>
          <w:color w:val="000000" w:themeColor="text1"/>
        </w:rPr>
      </w:pPr>
      <w:r w:rsidRPr="008152ED">
        <w:rPr>
          <w:rFonts w:ascii="Palatino Linotype" w:hAnsi="Palatino Linotype"/>
          <w:color w:val="000000" w:themeColor="text1"/>
        </w:rPr>
        <w:t xml:space="preserve">Acotada la </w:t>
      </w:r>
      <w:r w:rsidRPr="008152ED">
        <w:rPr>
          <w:rFonts w:ascii="Palatino Linotype" w:hAnsi="Palatino Linotype"/>
          <w:i/>
          <w:color w:val="000000" w:themeColor="text1"/>
        </w:rPr>
        <w:t>Litis</w:t>
      </w:r>
      <w:r w:rsidRPr="008152ED">
        <w:rPr>
          <w:rFonts w:ascii="Palatino Linotype" w:hAnsi="Palatino Linotype"/>
          <w:color w:val="000000" w:themeColor="text1"/>
        </w:rPr>
        <w:t xml:space="preserve"> del asunto de mérito, es dable puntualizar inicialmente </w:t>
      </w:r>
      <w:r w:rsidRPr="008152ED">
        <w:rPr>
          <w:rFonts w:ascii="Palatino Linotype" w:eastAsia="MS Mincho" w:hAnsi="Palatino Linotype" w:cs="Times New Roman"/>
          <w:color w:val="000000" w:themeColor="text1"/>
        </w:rPr>
        <w:t>en términos generales, que e</w:t>
      </w:r>
      <w:r w:rsidRPr="008152ED">
        <w:rPr>
          <w:rFonts w:ascii="Palatino Linotype" w:hAnsi="Palatino Linotype" w:cs="Tahoma"/>
          <w:bCs/>
          <w:iCs/>
          <w:color w:val="000000" w:themeColor="text1"/>
        </w:rPr>
        <w:t xml:space="preserve">l </w:t>
      </w:r>
      <w:r w:rsidRPr="008152ED">
        <w:rPr>
          <w:rFonts w:ascii="Palatino Linotype" w:eastAsia="Times New Roman" w:hAnsi="Palatino Linotype" w:cs="Arial"/>
          <w:color w:val="000000" w:themeColor="text1"/>
          <w:lang w:val="es-ES" w:eastAsia="es-MX"/>
        </w:rPr>
        <w:t>Derecho</w:t>
      </w:r>
      <w:r w:rsidRPr="008152ED">
        <w:rPr>
          <w:rFonts w:ascii="Palatino Linotype" w:hAnsi="Palatino Linotype" w:cs="Tahoma"/>
          <w:bCs/>
          <w:iCs/>
          <w:color w:val="000000" w:themeColor="text1"/>
        </w:rPr>
        <w:t xml:space="preserve">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56E02CCE" w14:textId="77777777" w:rsidR="00660982" w:rsidRPr="008152ED" w:rsidRDefault="00660982" w:rsidP="008152ED">
      <w:pPr>
        <w:spacing w:line="360" w:lineRule="auto"/>
        <w:jc w:val="both"/>
        <w:rPr>
          <w:rFonts w:ascii="Palatino Linotype" w:hAnsi="Palatino Linotype" w:cs="Tahoma"/>
          <w:bCs/>
          <w:iCs/>
          <w:color w:val="000000" w:themeColor="text1"/>
        </w:rPr>
      </w:pPr>
    </w:p>
    <w:p w14:paraId="7123B3EC" w14:textId="77777777" w:rsidR="00660982" w:rsidRPr="008152ED" w:rsidRDefault="00660982" w:rsidP="008152ED">
      <w:pPr>
        <w:numPr>
          <w:ilvl w:val="0"/>
          <w:numId w:val="1"/>
        </w:numPr>
        <w:spacing w:line="360" w:lineRule="auto"/>
        <w:ind w:left="0" w:firstLine="0"/>
        <w:contextualSpacing/>
        <w:jc w:val="both"/>
        <w:rPr>
          <w:rFonts w:ascii="Palatino Linotype" w:hAnsi="Palatino Linotype" w:cs="Tahoma"/>
          <w:bCs/>
          <w:iCs/>
          <w:color w:val="000000" w:themeColor="text1"/>
        </w:rPr>
      </w:pPr>
      <w:r w:rsidRPr="008152ED">
        <w:rPr>
          <w:rFonts w:ascii="Palatino Linotype" w:hAnsi="Palatino Linotype" w:cs="Tahoma"/>
          <w:bCs/>
          <w:iCs/>
          <w:color w:val="000000" w:themeColor="text1"/>
        </w:rPr>
        <w:t xml:space="preserve">Por su parte, la Ley General de Transparencia y Acceso a la Información Pública, dispone en su </w:t>
      </w:r>
      <w:r w:rsidRPr="008152ED">
        <w:rPr>
          <w:rFonts w:ascii="Palatino Linotype" w:hAnsi="Palatino Linotype"/>
          <w:color w:val="000000" w:themeColor="text1"/>
        </w:rPr>
        <w:t>artículo</w:t>
      </w:r>
      <w:r w:rsidRPr="008152ED">
        <w:rPr>
          <w:rFonts w:ascii="Palatino Linotype" w:hAnsi="Palatino Linotype" w:cs="Tahoma"/>
          <w:bCs/>
          <w:iCs/>
          <w:color w:val="000000" w:themeColor="text1"/>
        </w:rPr>
        <w:t xml:space="preserve"> 70 que la </w:t>
      </w:r>
      <w:r w:rsidRPr="008152ED">
        <w:rPr>
          <w:rFonts w:ascii="Palatino Linotype" w:hAnsi="Palatino Linotype"/>
          <w:color w:val="000000" w:themeColor="text1"/>
        </w:rPr>
        <w:t>información</w:t>
      </w:r>
      <w:r w:rsidRPr="008152ED">
        <w:rPr>
          <w:rFonts w:ascii="Palatino Linotype" w:hAnsi="Palatino Linotype" w:cs="Tahoma"/>
          <w:bCs/>
          <w:iCs/>
          <w:color w:val="000000" w:themeColor="text1"/>
        </w:rPr>
        <w:t xml:space="preserve"> que corresponde a las Obligaciones de </w:t>
      </w:r>
      <w:r w:rsidRPr="008152ED">
        <w:rPr>
          <w:rFonts w:ascii="Palatino Linotype" w:hAnsi="Palatino Linotype" w:cs="Tahoma"/>
          <w:bCs/>
          <w:iCs/>
          <w:color w:val="000000" w:themeColor="text1"/>
        </w:rPr>
        <w:lastRenderedPageBreak/>
        <w:t>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1BA63D1" w14:textId="77777777" w:rsidR="00660982" w:rsidRPr="008152ED" w:rsidRDefault="00660982" w:rsidP="008152ED">
      <w:pPr>
        <w:spacing w:line="360" w:lineRule="auto"/>
        <w:jc w:val="both"/>
        <w:rPr>
          <w:rFonts w:ascii="Palatino Linotype" w:hAnsi="Palatino Linotype" w:cs="Tahoma"/>
          <w:bCs/>
          <w:iCs/>
          <w:color w:val="000000" w:themeColor="text1"/>
        </w:rPr>
      </w:pPr>
    </w:p>
    <w:p w14:paraId="6693FECC" w14:textId="77777777" w:rsidR="00660982" w:rsidRPr="008152ED" w:rsidRDefault="00660982" w:rsidP="008152ED">
      <w:pPr>
        <w:numPr>
          <w:ilvl w:val="0"/>
          <w:numId w:val="1"/>
        </w:numPr>
        <w:spacing w:line="360" w:lineRule="auto"/>
        <w:ind w:left="0" w:firstLine="0"/>
        <w:contextualSpacing/>
        <w:jc w:val="both"/>
        <w:rPr>
          <w:rFonts w:ascii="Palatino Linotype" w:hAnsi="Palatino Linotype" w:cs="Tahoma"/>
          <w:bCs/>
          <w:iCs/>
          <w:color w:val="000000" w:themeColor="text1"/>
        </w:rPr>
      </w:pPr>
      <w:r w:rsidRPr="008152ED">
        <w:rPr>
          <w:rFonts w:ascii="Palatino Linotype" w:hAnsi="Palatino Linotype" w:cs="Tahoma"/>
          <w:bCs/>
          <w:iCs/>
          <w:color w:val="000000" w:themeColor="text1"/>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6A2C8F4" w14:textId="77777777" w:rsidR="00660982" w:rsidRPr="008152ED" w:rsidRDefault="00660982" w:rsidP="008152ED">
      <w:pPr>
        <w:spacing w:line="360" w:lineRule="auto"/>
        <w:contextualSpacing/>
        <w:jc w:val="both"/>
        <w:rPr>
          <w:rFonts w:ascii="Palatino Linotype" w:hAnsi="Palatino Linotype" w:cs="Tahoma"/>
          <w:bCs/>
          <w:iCs/>
          <w:color w:val="000000" w:themeColor="text1"/>
        </w:rPr>
      </w:pPr>
    </w:p>
    <w:p w14:paraId="3E041840" w14:textId="77777777" w:rsidR="00660982" w:rsidRPr="008152ED" w:rsidRDefault="00660982" w:rsidP="008152ED">
      <w:pPr>
        <w:numPr>
          <w:ilvl w:val="0"/>
          <w:numId w:val="1"/>
        </w:numPr>
        <w:spacing w:line="360" w:lineRule="auto"/>
        <w:ind w:left="0" w:firstLine="0"/>
        <w:contextualSpacing/>
        <w:jc w:val="both"/>
        <w:rPr>
          <w:rFonts w:ascii="Palatino Linotype" w:hAnsi="Palatino Linotype" w:cs="Tahoma"/>
          <w:bCs/>
          <w:iCs/>
          <w:color w:val="000000" w:themeColor="text1"/>
        </w:rPr>
      </w:pPr>
      <w:r w:rsidRPr="008152ED">
        <w:rPr>
          <w:rFonts w:ascii="Palatino Linotype" w:hAnsi="Palatino Linotype" w:cs="Tahoma"/>
          <w:bCs/>
          <w:iCs/>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E232066" w14:textId="77777777" w:rsidR="00660982" w:rsidRPr="008152ED" w:rsidRDefault="00660982" w:rsidP="008152ED">
      <w:pPr>
        <w:spacing w:line="360" w:lineRule="auto"/>
        <w:contextualSpacing/>
        <w:jc w:val="both"/>
        <w:rPr>
          <w:rFonts w:ascii="Palatino Linotype" w:eastAsia="MS Mincho" w:hAnsi="Palatino Linotype" w:cs="Arial"/>
          <w:i/>
          <w:color w:val="000000" w:themeColor="text1"/>
        </w:rPr>
      </w:pPr>
    </w:p>
    <w:p w14:paraId="3806CF9E" w14:textId="40668D01" w:rsidR="00660982" w:rsidRPr="008152ED" w:rsidRDefault="00660982" w:rsidP="008152ED">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8152ED">
        <w:rPr>
          <w:rFonts w:ascii="Palatino Linotype" w:hAnsi="Palatino Linotype"/>
          <w:color w:val="000000" w:themeColor="text1"/>
        </w:rPr>
        <w:t xml:space="preserve">Acotada la </w:t>
      </w:r>
      <w:r w:rsidRPr="008152ED">
        <w:rPr>
          <w:rFonts w:ascii="Palatino Linotype" w:hAnsi="Palatino Linotype"/>
          <w:i/>
          <w:color w:val="000000" w:themeColor="text1"/>
        </w:rPr>
        <w:t>Litis</w:t>
      </w:r>
      <w:r w:rsidRPr="008152ED">
        <w:rPr>
          <w:rFonts w:ascii="Palatino Linotype" w:hAnsi="Palatino Linotype"/>
          <w:color w:val="000000" w:themeColor="text1"/>
        </w:rPr>
        <w:t xml:space="preserve"> del presente asunto, este Órgano Resolutor se abocara a verificar si con la información proporcionada en respuesta a la solicitud de información </w:t>
      </w:r>
      <w:r w:rsidR="00A61F29" w:rsidRPr="008152ED">
        <w:rPr>
          <w:rFonts w:ascii="Palatino Linotype" w:hAnsi="Palatino Linotype"/>
          <w:b/>
          <w:bCs/>
          <w:color w:val="000000" w:themeColor="text1"/>
        </w:rPr>
        <w:t>00228/ACAMBAY/IP/2025</w:t>
      </w:r>
      <w:r w:rsidRPr="008152ED">
        <w:rPr>
          <w:rFonts w:ascii="Palatino Linotype" w:hAnsi="Palatino Linotype"/>
          <w:color w:val="000000" w:themeColor="text1"/>
        </w:rPr>
        <w:t>, se tiene por colmado su derecho de acceso a la información.</w:t>
      </w:r>
    </w:p>
    <w:p w14:paraId="56CFED09" w14:textId="35DAAAB8" w:rsidR="00A61F29" w:rsidRPr="008152ED" w:rsidRDefault="00660982" w:rsidP="008152ED">
      <w:pPr>
        <w:numPr>
          <w:ilvl w:val="0"/>
          <w:numId w:val="1"/>
        </w:numPr>
        <w:spacing w:line="360" w:lineRule="auto"/>
        <w:ind w:left="0" w:firstLine="0"/>
        <w:contextualSpacing/>
        <w:jc w:val="both"/>
        <w:rPr>
          <w:rFonts w:ascii="Palatino Linotype" w:eastAsia="Times New Roman" w:hAnsi="Palatino Linotype" w:cs="Palatino Linotype"/>
          <w:color w:val="000000" w:themeColor="text1"/>
          <w:lang w:val="es-MX" w:eastAsia="en-US"/>
        </w:rPr>
      </w:pPr>
      <w:r w:rsidRPr="008152ED">
        <w:rPr>
          <w:rFonts w:ascii="Palatino Linotype" w:eastAsia="Times New Roman" w:hAnsi="Palatino Linotype" w:cs="Palatino Linotype"/>
          <w:color w:val="000000" w:themeColor="text1"/>
          <w:lang w:val="es-MX" w:eastAsia="en-US"/>
        </w:rPr>
        <w:lastRenderedPageBreak/>
        <w:t>Primeramente, re</w:t>
      </w:r>
      <w:r w:rsidR="00A61F29" w:rsidRPr="008152ED">
        <w:rPr>
          <w:rFonts w:ascii="Palatino Linotype" w:eastAsia="Times New Roman" w:hAnsi="Palatino Linotype" w:cs="Palatino Linotype"/>
          <w:color w:val="000000" w:themeColor="text1"/>
          <w:lang w:val="es-MX" w:eastAsia="en-US"/>
        </w:rPr>
        <w:t>specto la fuente obligacional, el Bando Municipal refiere lo siguiente:</w:t>
      </w:r>
    </w:p>
    <w:p w14:paraId="6904305C" w14:textId="5B8677E4" w:rsidR="00A61F29" w:rsidRPr="008152ED" w:rsidRDefault="00A61F29" w:rsidP="008152ED">
      <w:pPr>
        <w:spacing w:line="276" w:lineRule="auto"/>
        <w:contextualSpacing/>
        <w:jc w:val="center"/>
        <w:rPr>
          <w:rFonts w:ascii="Palatino Linotype" w:eastAsia="Times New Roman" w:hAnsi="Palatino Linotype" w:cs="Palatino Linotype"/>
          <w:b/>
          <w:i/>
          <w:color w:val="000000" w:themeColor="text1"/>
          <w:lang w:eastAsia="en-US"/>
        </w:rPr>
      </w:pPr>
      <w:r w:rsidRPr="008152ED">
        <w:rPr>
          <w:rFonts w:ascii="Palatino Linotype" w:eastAsia="Times New Roman" w:hAnsi="Palatino Linotype" w:cs="Palatino Linotype"/>
          <w:b/>
          <w:i/>
          <w:color w:val="000000" w:themeColor="text1"/>
          <w:lang w:eastAsia="en-US"/>
        </w:rPr>
        <w:t>TÍTULO SEXTO</w:t>
      </w:r>
    </w:p>
    <w:p w14:paraId="48642CD3" w14:textId="50B23CF8" w:rsidR="00A61F29" w:rsidRPr="008152ED" w:rsidRDefault="00A61F29" w:rsidP="008152ED">
      <w:pPr>
        <w:spacing w:line="276" w:lineRule="auto"/>
        <w:contextualSpacing/>
        <w:jc w:val="center"/>
        <w:rPr>
          <w:rFonts w:ascii="Palatino Linotype" w:eastAsia="Times New Roman" w:hAnsi="Palatino Linotype" w:cs="Palatino Linotype"/>
          <w:b/>
          <w:i/>
          <w:color w:val="000000" w:themeColor="text1"/>
          <w:lang w:eastAsia="en-US"/>
        </w:rPr>
      </w:pPr>
      <w:r w:rsidRPr="008152ED">
        <w:rPr>
          <w:rFonts w:ascii="Palatino Linotype" w:eastAsia="Times New Roman" w:hAnsi="Palatino Linotype" w:cs="Palatino Linotype"/>
          <w:b/>
          <w:i/>
          <w:color w:val="000000" w:themeColor="text1"/>
          <w:lang w:eastAsia="en-US"/>
        </w:rPr>
        <w:t>Del Gobierno Municipal, Autoridades y Organismos Auxiliares del Ayuntamiento</w:t>
      </w:r>
    </w:p>
    <w:p w14:paraId="331A38DE" w14:textId="60D9D972" w:rsidR="00A61F29" w:rsidRPr="008152ED" w:rsidRDefault="00A61F29" w:rsidP="008152ED">
      <w:pPr>
        <w:spacing w:line="276" w:lineRule="auto"/>
        <w:contextualSpacing/>
        <w:jc w:val="center"/>
        <w:rPr>
          <w:rFonts w:ascii="Palatino Linotype" w:eastAsia="Times New Roman" w:hAnsi="Palatino Linotype" w:cs="Palatino Linotype"/>
          <w:b/>
          <w:i/>
          <w:color w:val="000000" w:themeColor="text1"/>
          <w:lang w:eastAsia="en-US"/>
        </w:rPr>
      </w:pPr>
      <w:r w:rsidRPr="008152ED">
        <w:rPr>
          <w:rFonts w:ascii="Palatino Linotype" w:eastAsia="Times New Roman" w:hAnsi="Palatino Linotype" w:cs="Palatino Linotype"/>
          <w:b/>
          <w:i/>
          <w:color w:val="000000" w:themeColor="text1"/>
          <w:lang w:eastAsia="en-US"/>
        </w:rPr>
        <w:t>CAPÍTULO I</w:t>
      </w:r>
    </w:p>
    <w:p w14:paraId="0700DA83" w14:textId="2077E513" w:rsidR="00A61F29" w:rsidRPr="008152ED" w:rsidRDefault="00A61F29" w:rsidP="008152ED">
      <w:pPr>
        <w:spacing w:line="276" w:lineRule="auto"/>
        <w:contextualSpacing/>
        <w:jc w:val="center"/>
        <w:rPr>
          <w:rFonts w:ascii="Palatino Linotype" w:eastAsia="Times New Roman" w:hAnsi="Palatino Linotype" w:cs="Palatino Linotype"/>
          <w:b/>
          <w:i/>
          <w:color w:val="000000" w:themeColor="text1"/>
          <w:lang w:eastAsia="en-US"/>
        </w:rPr>
      </w:pPr>
      <w:r w:rsidRPr="008152ED">
        <w:rPr>
          <w:rFonts w:ascii="Palatino Linotype" w:eastAsia="Times New Roman" w:hAnsi="Palatino Linotype" w:cs="Palatino Linotype"/>
          <w:b/>
          <w:i/>
          <w:color w:val="000000" w:themeColor="text1"/>
          <w:lang w:eastAsia="en-US"/>
        </w:rPr>
        <w:t>De las Dependencias Administrativas Centralizadas</w:t>
      </w:r>
    </w:p>
    <w:p w14:paraId="066E86DB" w14:textId="77777777" w:rsidR="00A61F29" w:rsidRPr="008152ED" w:rsidRDefault="00A61F29" w:rsidP="008152ED">
      <w:pPr>
        <w:spacing w:line="276" w:lineRule="auto"/>
        <w:contextualSpacing/>
        <w:jc w:val="both"/>
        <w:rPr>
          <w:rFonts w:ascii="Palatino Linotype" w:eastAsia="Times New Roman" w:hAnsi="Palatino Linotype" w:cs="Palatino Linotype"/>
          <w:b/>
          <w:i/>
          <w:color w:val="000000" w:themeColor="text1"/>
          <w:lang w:eastAsia="en-US"/>
        </w:rPr>
      </w:pPr>
    </w:p>
    <w:p w14:paraId="1E5E4FE3" w14:textId="77777777" w:rsidR="00EA32CA" w:rsidRPr="008152ED" w:rsidRDefault="00A61F29" w:rsidP="008152ED">
      <w:pPr>
        <w:spacing w:line="276" w:lineRule="auto"/>
        <w:contextualSpacing/>
        <w:jc w:val="both"/>
        <w:rPr>
          <w:rFonts w:ascii="Palatino Linotype" w:eastAsia="Times New Roman" w:hAnsi="Palatino Linotype" w:cs="Palatino Linotype"/>
          <w:i/>
          <w:color w:val="000000" w:themeColor="text1"/>
          <w:lang w:eastAsia="en-US"/>
        </w:rPr>
      </w:pPr>
      <w:r w:rsidRPr="008152ED">
        <w:rPr>
          <w:rFonts w:ascii="Palatino Linotype" w:eastAsia="Times New Roman" w:hAnsi="Palatino Linotype" w:cs="Palatino Linotype"/>
          <w:b/>
          <w:i/>
          <w:color w:val="000000" w:themeColor="text1"/>
          <w:lang w:eastAsia="en-US"/>
        </w:rPr>
        <w:t>Artículo 52.</w:t>
      </w:r>
      <w:r w:rsidRPr="008152ED">
        <w:rPr>
          <w:rFonts w:ascii="Palatino Linotype" w:eastAsia="Times New Roman" w:hAnsi="Palatino Linotype" w:cs="Palatino Linotype"/>
          <w:i/>
          <w:color w:val="000000" w:themeColor="text1"/>
          <w:lang w:eastAsia="en-US"/>
        </w:rPr>
        <w:t xml:space="preserve"> Para el logro de los fines, las dependencias de la Administración Pública Municipal, deberán conducir sus actividades de manera planeada, programada y con base en la legislación correspondiente, en las políticas públicas, la jerarquización y las restricciones que establezca el Ayuntamiento, el Plan de Desarrollo Municipal y los programas que de éste se deriven, integrándose con las direcciones, coordinaciones, oficialías, Juzgado Cívico, áreas y unidades administrativas que establece el presente Bando. </w:t>
      </w:r>
    </w:p>
    <w:p w14:paraId="54C0A511" w14:textId="77777777" w:rsidR="00EA32CA" w:rsidRPr="008152ED" w:rsidRDefault="00EA32CA" w:rsidP="008152ED">
      <w:pPr>
        <w:spacing w:line="276" w:lineRule="auto"/>
        <w:contextualSpacing/>
        <w:jc w:val="both"/>
        <w:rPr>
          <w:rFonts w:ascii="Palatino Linotype" w:eastAsia="Times New Roman" w:hAnsi="Palatino Linotype" w:cs="Palatino Linotype"/>
          <w:i/>
          <w:color w:val="000000" w:themeColor="text1"/>
          <w:lang w:eastAsia="en-US"/>
        </w:rPr>
      </w:pPr>
    </w:p>
    <w:p w14:paraId="75F835C6" w14:textId="56658191" w:rsidR="008309F4" w:rsidRPr="008152ED" w:rsidRDefault="00A61F29" w:rsidP="008152ED">
      <w:pPr>
        <w:spacing w:line="276" w:lineRule="auto"/>
        <w:contextualSpacing/>
        <w:jc w:val="both"/>
        <w:rPr>
          <w:rFonts w:ascii="Palatino Linotype" w:eastAsia="Times New Roman" w:hAnsi="Palatino Linotype" w:cs="Palatino Linotype"/>
          <w:i/>
          <w:color w:val="000000" w:themeColor="text1"/>
          <w:lang w:eastAsia="en-US"/>
        </w:rPr>
      </w:pPr>
      <w:r w:rsidRPr="008152ED">
        <w:rPr>
          <w:rFonts w:ascii="Palatino Linotype" w:eastAsia="Times New Roman" w:hAnsi="Palatino Linotype" w:cs="Palatino Linotype"/>
          <w:i/>
          <w:color w:val="000000" w:themeColor="text1"/>
          <w:lang w:eastAsia="en-US"/>
        </w:rPr>
        <w:t xml:space="preserve">Dichas dependencias serán las </w:t>
      </w:r>
      <w:r w:rsidR="00EA32CA" w:rsidRPr="008152ED">
        <w:rPr>
          <w:rFonts w:ascii="Palatino Linotype" w:eastAsia="Times New Roman" w:hAnsi="Palatino Linotype" w:cs="Palatino Linotype"/>
          <w:i/>
          <w:color w:val="000000" w:themeColor="text1"/>
          <w:lang w:eastAsia="en-US"/>
        </w:rPr>
        <w:t>siguientes:</w:t>
      </w:r>
    </w:p>
    <w:p w14:paraId="5959353F" w14:textId="77777777" w:rsidR="008309F4" w:rsidRPr="008152ED" w:rsidRDefault="008309F4" w:rsidP="008152ED">
      <w:pPr>
        <w:spacing w:line="276" w:lineRule="auto"/>
        <w:contextualSpacing/>
        <w:jc w:val="both"/>
        <w:rPr>
          <w:rFonts w:ascii="Palatino Linotype" w:eastAsia="Times New Roman" w:hAnsi="Palatino Linotype" w:cs="Palatino Linotype"/>
          <w:i/>
          <w:color w:val="000000" w:themeColor="text1"/>
          <w:lang w:eastAsia="en-US"/>
        </w:rPr>
      </w:pPr>
    </w:p>
    <w:p w14:paraId="7D8952D1" w14:textId="0ABB6DBA" w:rsidR="00EA32CA" w:rsidRPr="008152ED" w:rsidRDefault="00EA32CA" w:rsidP="008152ED">
      <w:pPr>
        <w:spacing w:line="276" w:lineRule="auto"/>
        <w:contextualSpacing/>
        <w:jc w:val="both"/>
        <w:rPr>
          <w:rFonts w:ascii="Palatino Linotype" w:eastAsia="Times New Roman" w:hAnsi="Palatino Linotype" w:cs="Palatino Linotype"/>
          <w:i/>
          <w:color w:val="000000" w:themeColor="text1"/>
          <w:lang w:eastAsia="en-US"/>
        </w:rPr>
      </w:pPr>
      <w:r w:rsidRPr="008152ED">
        <w:rPr>
          <w:rFonts w:ascii="Palatino Linotype" w:eastAsia="Times New Roman" w:hAnsi="Palatino Linotype" w:cs="Palatino Linotype"/>
          <w:i/>
          <w:color w:val="000000" w:themeColor="text1"/>
          <w:lang w:eastAsia="en-US"/>
        </w:rPr>
        <w:t>…</w:t>
      </w:r>
    </w:p>
    <w:p w14:paraId="536D3EDA" w14:textId="22DB065A" w:rsidR="00EA32CA" w:rsidRPr="008152ED" w:rsidRDefault="00EA32CA" w:rsidP="008152ED">
      <w:pPr>
        <w:spacing w:line="276" w:lineRule="auto"/>
        <w:contextualSpacing/>
        <w:jc w:val="both"/>
        <w:rPr>
          <w:rFonts w:ascii="Palatino Linotype" w:eastAsia="Times New Roman" w:hAnsi="Palatino Linotype" w:cs="Palatino Linotype"/>
          <w:b/>
          <w:i/>
          <w:color w:val="000000" w:themeColor="text1"/>
          <w:lang w:eastAsia="en-US"/>
        </w:rPr>
      </w:pPr>
      <w:r w:rsidRPr="008152ED">
        <w:rPr>
          <w:rFonts w:ascii="Palatino Linotype" w:eastAsia="Times New Roman" w:hAnsi="Palatino Linotype" w:cs="Palatino Linotype"/>
          <w:b/>
          <w:i/>
          <w:color w:val="000000" w:themeColor="text1"/>
          <w:lang w:eastAsia="en-US"/>
        </w:rPr>
        <w:t>II. Secretaría del Ayuntamiento;</w:t>
      </w:r>
    </w:p>
    <w:p w14:paraId="2BA5306D" w14:textId="3C18166F" w:rsidR="00EA32CA" w:rsidRPr="008152ED" w:rsidRDefault="00EA32CA" w:rsidP="008152ED">
      <w:pPr>
        <w:spacing w:line="276" w:lineRule="auto"/>
        <w:contextualSpacing/>
        <w:jc w:val="both"/>
        <w:rPr>
          <w:rFonts w:ascii="Palatino Linotype" w:eastAsia="Times New Roman" w:hAnsi="Palatino Linotype" w:cs="Palatino Linotype"/>
          <w:b/>
          <w:i/>
          <w:color w:val="000000" w:themeColor="text1"/>
          <w:lang w:eastAsia="en-US"/>
        </w:rPr>
      </w:pPr>
      <w:r w:rsidRPr="008152ED">
        <w:rPr>
          <w:rFonts w:ascii="Palatino Linotype" w:eastAsia="Times New Roman" w:hAnsi="Palatino Linotype" w:cs="Palatino Linotype"/>
          <w:b/>
          <w:i/>
          <w:color w:val="000000" w:themeColor="text1"/>
          <w:lang w:eastAsia="en-US"/>
        </w:rPr>
        <w:t>…</w:t>
      </w:r>
    </w:p>
    <w:p w14:paraId="032180B0" w14:textId="5BB70305" w:rsidR="00EA32CA" w:rsidRPr="008152ED" w:rsidRDefault="00EA32CA" w:rsidP="008152ED">
      <w:pPr>
        <w:spacing w:line="276" w:lineRule="auto"/>
        <w:contextualSpacing/>
        <w:jc w:val="both"/>
        <w:rPr>
          <w:rFonts w:ascii="Palatino Linotype" w:eastAsia="Times New Roman" w:hAnsi="Palatino Linotype" w:cs="Palatino Linotype"/>
          <w:b/>
          <w:i/>
          <w:color w:val="000000" w:themeColor="text1"/>
          <w:lang w:eastAsia="en-US"/>
        </w:rPr>
      </w:pPr>
      <w:r w:rsidRPr="008152ED">
        <w:rPr>
          <w:rFonts w:ascii="Palatino Linotype" w:eastAsia="Times New Roman" w:hAnsi="Palatino Linotype" w:cs="Palatino Linotype"/>
          <w:b/>
          <w:i/>
          <w:color w:val="000000" w:themeColor="text1"/>
          <w:lang w:eastAsia="en-US"/>
        </w:rPr>
        <w:t>XI. Dirección de Bienestar Socia</w:t>
      </w:r>
      <w:r w:rsidR="00673E9C" w:rsidRPr="008152ED">
        <w:rPr>
          <w:rFonts w:ascii="Palatino Linotype" w:eastAsia="Times New Roman" w:hAnsi="Palatino Linotype" w:cs="Palatino Linotype"/>
          <w:b/>
          <w:i/>
          <w:color w:val="000000" w:themeColor="text1"/>
          <w:lang w:eastAsia="en-US"/>
        </w:rPr>
        <w:t>l</w:t>
      </w:r>
    </w:p>
    <w:p w14:paraId="4D936C0E" w14:textId="77777777" w:rsidR="00EA32CA" w:rsidRPr="008152ED" w:rsidRDefault="00EA32CA" w:rsidP="008152ED">
      <w:pPr>
        <w:spacing w:line="276" w:lineRule="auto"/>
        <w:contextualSpacing/>
        <w:jc w:val="both"/>
        <w:rPr>
          <w:rFonts w:ascii="Palatino Linotype" w:eastAsia="Times New Roman" w:hAnsi="Palatino Linotype" w:cs="Palatino Linotype"/>
          <w:b/>
          <w:i/>
          <w:color w:val="000000" w:themeColor="text1"/>
          <w:lang w:eastAsia="en-US"/>
        </w:rPr>
      </w:pPr>
    </w:p>
    <w:p w14:paraId="478F6584" w14:textId="33B482B5" w:rsidR="00EA32CA" w:rsidRPr="008152ED" w:rsidRDefault="00EA32CA" w:rsidP="008152ED">
      <w:pPr>
        <w:spacing w:line="276" w:lineRule="auto"/>
        <w:contextualSpacing/>
        <w:jc w:val="both"/>
        <w:rPr>
          <w:rFonts w:ascii="Palatino Linotype" w:eastAsia="Times New Roman" w:hAnsi="Palatino Linotype" w:cs="Palatino Linotype"/>
          <w:i/>
          <w:color w:val="000000" w:themeColor="text1"/>
          <w:lang w:eastAsia="en-US"/>
        </w:rPr>
      </w:pPr>
      <w:r w:rsidRPr="008152ED">
        <w:rPr>
          <w:rFonts w:ascii="Palatino Linotype" w:eastAsia="Times New Roman" w:hAnsi="Palatino Linotype" w:cs="Palatino Linotype"/>
          <w:i/>
          <w:color w:val="000000" w:themeColor="text1"/>
          <w:lang w:eastAsia="en-US"/>
        </w:rPr>
        <w:t>..</w:t>
      </w:r>
    </w:p>
    <w:p w14:paraId="183B0D5F" w14:textId="77777777" w:rsidR="00EA32CA" w:rsidRPr="008152ED" w:rsidRDefault="00EA32CA" w:rsidP="008152ED">
      <w:pPr>
        <w:spacing w:line="276" w:lineRule="auto"/>
        <w:contextualSpacing/>
        <w:jc w:val="center"/>
        <w:rPr>
          <w:rFonts w:ascii="Palatino Linotype" w:eastAsia="Times New Roman" w:hAnsi="Palatino Linotype" w:cs="Palatino Linotype"/>
          <w:i/>
          <w:color w:val="000000" w:themeColor="text1"/>
          <w:lang w:eastAsia="en-US"/>
        </w:rPr>
      </w:pPr>
    </w:p>
    <w:p w14:paraId="1EEAE75E" w14:textId="2D02C2E0" w:rsidR="00EA32CA" w:rsidRPr="008152ED" w:rsidRDefault="00EA32CA" w:rsidP="008152ED">
      <w:pPr>
        <w:spacing w:line="276" w:lineRule="auto"/>
        <w:contextualSpacing/>
        <w:jc w:val="center"/>
        <w:rPr>
          <w:rFonts w:ascii="Palatino Linotype" w:eastAsia="Times New Roman" w:hAnsi="Palatino Linotype" w:cs="Palatino Linotype"/>
          <w:b/>
          <w:i/>
          <w:color w:val="000000" w:themeColor="text1"/>
          <w:lang w:eastAsia="en-US"/>
        </w:rPr>
      </w:pPr>
      <w:r w:rsidRPr="008152ED">
        <w:rPr>
          <w:rFonts w:ascii="Palatino Linotype" w:eastAsia="Times New Roman" w:hAnsi="Palatino Linotype" w:cs="Palatino Linotype"/>
          <w:b/>
          <w:i/>
          <w:color w:val="000000" w:themeColor="text1"/>
          <w:lang w:eastAsia="en-US"/>
        </w:rPr>
        <w:t>CAPÍTULO II</w:t>
      </w:r>
    </w:p>
    <w:p w14:paraId="7D3C86ED" w14:textId="5DFADDCB" w:rsidR="00EA32CA" w:rsidRPr="008152ED" w:rsidRDefault="00EA32CA" w:rsidP="008152ED">
      <w:pPr>
        <w:spacing w:line="276" w:lineRule="auto"/>
        <w:contextualSpacing/>
        <w:jc w:val="center"/>
        <w:rPr>
          <w:rFonts w:ascii="Palatino Linotype" w:eastAsia="Times New Roman" w:hAnsi="Palatino Linotype" w:cs="Palatino Linotype"/>
          <w:b/>
          <w:i/>
          <w:color w:val="000000" w:themeColor="text1"/>
          <w:lang w:eastAsia="en-US"/>
        </w:rPr>
      </w:pPr>
      <w:r w:rsidRPr="008152ED">
        <w:rPr>
          <w:rFonts w:ascii="Palatino Linotype" w:eastAsia="Times New Roman" w:hAnsi="Palatino Linotype" w:cs="Palatino Linotype"/>
          <w:b/>
          <w:i/>
          <w:color w:val="000000" w:themeColor="text1"/>
          <w:lang w:eastAsia="en-US"/>
        </w:rPr>
        <w:t>De la Secretaría del Ayuntamiento</w:t>
      </w:r>
    </w:p>
    <w:p w14:paraId="2F072655" w14:textId="161133F4" w:rsidR="00EA32CA" w:rsidRPr="008152ED" w:rsidRDefault="00EA32CA" w:rsidP="008152ED">
      <w:pPr>
        <w:spacing w:line="276" w:lineRule="auto"/>
        <w:contextualSpacing/>
        <w:jc w:val="both"/>
        <w:rPr>
          <w:rFonts w:ascii="Palatino Linotype" w:eastAsia="Times New Roman" w:hAnsi="Palatino Linotype" w:cs="Palatino Linotype"/>
          <w:i/>
          <w:color w:val="000000" w:themeColor="text1"/>
          <w:lang w:eastAsia="en-US"/>
        </w:rPr>
      </w:pPr>
      <w:r w:rsidRPr="008152ED">
        <w:rPr>
          <w:rFonts w:ascii="Palatino Linotype" w:eastAsia="Times New Roman" w:hAnsi="Palatino Linotype" w:cs="Palatino Linotype"/>
          <w:b/>
          <w:i/>
          <w:color w:val="000000" w:themeColor="text1"/>
          <w:lang w:eastAsia="en-US"/>
        </w:rPr>
        <w:t>Artículo 87.</w:t>
      </w:r>
      <w:r w:rsidRPr="008152ED">
        <w:rPr>
          <w:rFonts w:ascii="Palatino Linotype" w:eastAsia="Times New Roman" w:hAnsi="Palatino Linotype" w:cs="Palatino Linotype"/>
          <w:i/>
          <w:color w:val="000000" w:themeColor="text1"/>
          <w:lang w:eastAsia="en-US"/>
        </w:rPr>
        <w:t xml:space="preserve"> La Secretaría del Ayuntamiento estará a cargo de un titular propuesto por la persona titular de la Presidencia Municipal y aprobado en sesión de Cabildo. Sus atribuciones son las siguientes:</w:t>
      </w:r>
    </w:p>
    <w:p w14:paraId="405656C8" w14:textId="77777777" w:rsidR="00EA32CA" w:rsidRPr="008152ED" w:rsidRDefault="00EA32CA" w:rsidP="008152ED">
      <w:pPr>
        <w:spacing w:line="276" w:lineRule="auto"/>
        <w:contextualSpacing/>
        <w:jc w:val="both"/>
        <w:rPr>
          <w:rFonts w:ascii="Palatino Linotype" w:eastAsia="Times New Roman" w:hAnsi="Palatino Linotype" w:cs="Palatino Linotype"/>
          <w:i/>
          <w:color w:val="000000" w:themeColor="text1"/>
          <w:lang w:eastAsia="en-US"/>
        </w:rPr>
      </w:pPr>
    </w:p>
    <w:p w14:paraId="76E5495A" w14:textId="03C5B4D9" w:rsidR="00673E9C" w:rsidRPr="008152ED" w:rsidRDefault="00673E9C" w:rsidP="008152ED">
      <w:pPr>
        <w:spacing w:line="276" w:lineRule="auto"/>
        <w:contextualSpacing/>
        <w:jc w:val="center"/>
        <w:rPr>
          <w:rFonts w:ascii="Palatino Linotype" w:eastAsia="Times New Roman" w:hAnsi="Palatino Linotype" w:cs="Palatino Linotype"/>
          <w:b/>
          <w:i/>
          <w:color w:val="000000" w:themeColor="text1"/>
          <w:lang w:eastAsia="en-US"/>
        </w:rPr>
      </w:pPr>
      <w:r w:rsidRPr="008152ED">
        <w:rPr>
          <w:rFonts w:ascii="Palatino Linotype" w:eastAsia="Times New Roman" w:hAnsi="Palatino Linotype" w:cs="Palatino Linotype"/>
          <w:b/>
          <w:i/>
          <w:color w:val="000000" w:themeColor="text1"/>
          <w:lang w:eastAsia="en-US"/>
        </w:rPr>
        <w:t>CAPÍTULO XI</w:t>
      </w:r>
    </w:p>
    <w:p w14:paraId="7991ECC4" w14:textId="52B7A54C" w:rsidR="00673E9C" w:rsidRPr="008152ED" w:rsidRDefault="00673E9C" w:rsidP="008152ED">
      <w:pPr>
        <w:spacing w:line="276" w:lineRule="auto"/>
        <w:contextualSpacing/>
        <w:jc w:val="center"/>
        <w:rPr>
          <w:rFonts w:ascii="Palatino Linotype" w:eastAsia="Times New Roman" w:hAnsi="Palatino Linotype" w:cs="Palatino Linotype"/>
          <w:b/>
          <w:i/>
          <w:color w:val="000000" w:themeColor="text1"/>
          <w:lang w:eastAsia="en-US"/>
        </w:rPr>
      </w:pPr>
      <w:r w:rsidRPr="008152ED">
        <w:rPr>
          <w:rFonts w:ascii="Palatino Linotype" w:eastAsia="Times New Roman" w:hAnsi="Palatino Linotype" w:cs="Palatino Linotype"/>
          <w:b/>
          <w:i/>
          <w:color w:val="000000" w:themeColor="text1"/>
          <w:lang w:eastAsia="en-US"/>
        </w:rPr>
        <w:t>De la Dirección de Bienestar Social</w:t>
      </w:r>
    </w:p>
    <w:p w14:paraId="29B98FE6" w14:textId="77777777" w:rsidR="00DD4870" w:rsidRPr="008152ED" w:rsidRDefault="00673E9C" w:rsidP="008152ED">
      <w:pPr>
        <w:spacing w:line="276" w:lineRule="auto"/>
        <w:contextualSpacing/>
        <w:jc w:val="both"/>
        <w:rPr>
          <w:rFonts w:ascii="Palatino Linotype" w:eastAsia="Times New Roman" w:hAnsi="Palatino Linotype" w:cs="Palatino Linotype"/>
          <w:i/>
          <w:color w:val="000000" w:themeColor="text1"/>
          <w:lang w:eastAsia="en-US"/>
        </w:rPr>
      </w:pPr>
      <w:r w:rsidRPr="008152ED">
        <w:rPr>
          <w:rFonts w:ascii="Palatino Linotype" w:eastAsia="Times New Roman" w:hAnsi="Palatino Linotype" w:cs="Palatino Linotype"/>
          <w:b/>
          <w:i/>
          <w:color w:val="000000" w:themeColor="text1"/>
          <w:lang w:eastAsia="en-US"/>
        </w:rPr>
        <w:t>Artículo 112.</w:t>
      </w:r>
      <w:r w:rsidRPr="008152ED">
        <w:rPr>
          <w:rFonts w:ascii="Palatino Linotype" w:eastAsia="Times New Roman" w:hAnsi="Palatino Linotype" w:cs="Palatino Linotype"/>
          <w:i/>
          <w:color w:val="000000" w:themeColor="text1"/>
          <w:lang w:eastAsia="en-US"/>
        </w:rPr>
        <w:t xml:space="preserve"> La Dirección de Bienestar Social, tiene las siguientes atribuciones:</w:t>
      </w:r>
    </w:p>
    <w:p w14:paraId="25A8EBBB" w14:textId="77777777" w:rsidR="00DD4870" w:rsidRPr="008152ED" w:rsidRDefault="00673E9C" w:rsidP="008152ED">
      <w:pPr>
        <w:spacing w:line="276" w:lineRule="auto"/>
        <w:contextualSpacing/>
        <w:jc w:val="both"/>
        <w:rPr>
          <w:rFonts w:ascii="Palatino Linotype" w:eastAsia="Times New Roman" w:hAnsi="Palatino Linotype" w:cs="Palatino Linotype"/>
          <w:i/>
          <w:color w:val="000000" w:themeColor="text1"/>
          <w:lang w:eastAsia="en-US"/>
        </w:rPr>
      </w:pPr>
      <w:r w:rsidRPr="008152ED">
        <w:rPr>
          <w:rFonts w:ascii="Palatino Linotype" w:eastAsia="Times New Roman" w:hAnsi="Palatino Linotype" w:cs="Palatino Linotype"/>
          <w:i/>
          <w:color w:val="000000" w:themeColor="text1"/>
          <w:lang w:eastAsia="en-US"/>
        </w:rPr>
        <w:lastRenderedPageBreak/>
        <w:t xml:space="preserve"> I. Diagnosticar, formular, dirigir, implementar y evaluar la política social del Gobier</w:t>
      </w:r>
      <w:r w:rsidR="00DD4870" w:rsidRPr="008152ED">
        <w:rPr>
          <w:rFonts w:ascii="Palatino Linotype" w:eastAsia="Times New Roman" w:hAnsi="Palatino Linotype" w:cs="Palatino Linotype"/>
          <w:i/>
          <w:color w:val="000000" w:themeColor="text1"/>
          <w:lang w:eastAsia="en-US"/>
        </w:rPr>
        <w:t>no Municipal;</w:t>
      </w:r>
    </w:p>
    <w:p w14:paraId="20F040A5" w14:textId="77777777" w:rsidR="00DD4870" w:rsidRPr="008152ED" w:rsidRDefault="00DD4870" w:rsidP="008152ED">
      <w:pPr>
        <w:spacing w:line="276" w:lineRule="auto"/>
        <w:contextualSpacing/>
        <w:jc w:val="both"/>
        <w:rPr>
          <w:rFonts w:ascii="Palatino Linotype" w:eastAsia="Times New Roman" w:hAnsi="Palatino Linotype" w:cs="Palatino Linotype"/>
          <w:i/>
          <w:color w:val="000000" w:themeColor="text1"/>
          <w:lang w:eastAsia="en-US"/>
        </w:rPr>
      </w:pPr>
      <w:r w:rsidRPr="008152ED">
        <w:rPr>
          <w:rFonts w:ascii="Palatino Linotype" w:eastAsia="Times New Roman" w:hAnsi="Palatino Linotype" w:cs="Palatino Linotype"/>
          <w:i/>
          <w:color w:val="000000" w:themeColor="text1"/>
          <w:lang w:eastAsia="en-US"/>
        </w:rPr>
        <w:t xml:space="preserve"> II. Cuantificar, determinar y proponer en coordinación con las instancias </w:t>
      </w:r>
      <w:r w:rsidRPr="008152ED">
        <w:rPr>
          <w:rFonts w:ascii="Palatino Linotype" w:eastAsia="Times New Roman" w:hAnsi="Palatino Linotype" w:cs="Palatino Linotype"/>
          <w:i/>
          <w:color w:val="000000" w:themeColor="text1"/>
          <w:u w:val="single"/>
          <w:lang w:eastAsia="en-US"/>
        </w:rPr>
        <w:t>competentes, los recursos públicos necesarios para generar los programas y acciones que atiendan las necesidades básicas de la población vulnerable del Municipio;</w:t>
      </w:r>
      <w:r w:rsidRPr="008152ED">
        <w:rPr>
          <w:rFonts w:ascii="Palatino Linotype" w:eastAsia="Times New Roman" w:hAnsi="Palatino Linotype" w:cs="Palatino Linotype"/>
          <w:i/>
          <w:color w:val="000000" w:themeColor="text1"/>
          <w:lang w:eastAsia="en-US"/>
        </w:rPr>
        <w:t xml:space="preserve"> </w:t>
      </w:r>
    </w:p>
    <w:p w14:paraId="05BF45C4" w14:textId="77777777" w:rsidR="00DD4870" w:rsidRPr="008152ED" w:rsidRDefault="00DD4870" w:rsidP="008152ED">
      <w:pPr>
        <w:spacing w:line="276" w:lineRule="auto"/>
        <w:contextualSpacing/>
        <w:jc w:val="both"/>
        <w:rPr>
          <w:rFonts w:ascii="Palatino Linotype" w:eastAsia="Times New Roman" w:hAnsi="Palatino Linotype" w:cs="Palatino Linotype"/>
          <w:i/>
          <w:color w:val="000000" w:themeColor="text1"/>
          <w:u w:val="single"/>
          <w:lang w:eastAsia="en-US"/>
        </w:rPr>
      </w:pPr>
      <w:r w:rsidRPr="008152ED">
        <w:rPr>
          <w:rFonts w:ascii="Palatino Linotype" w:eastAsia="Times New Roman" w:hAnsi="Palatino Linotype" w:cs="Palatino Linotype"/>
          <w:i/>
          <w:color w:val="000000" w:themeColor="text1"/>
          <w:u w:val="single"/>
          <w:lang w:eastAsia="en-US"/>
        </w:rPr>
        <w:t>III. Ejecutar los programas, proyectos y acciones municipales en materia de desarrollo y bienestar social de manera coordinada con las instancias correspondientes;</w:t>
      </w:r>
    </w:p>
    <w:p w14:paraId="0F48CA2A" w14:textId="15E4222F" w:rsidR="008309F4" w:rsidRPr="008152ED" w:rsidRDefault="00DD4870" w:rsidP="008152ED">
      <w:pPr>
        <w:spacing w:line="276" w:lineRule="auto"/>
        <w:contextualSpacing/>
        <w:jc w:val="both"/>
        <w:rPr>
          <w:rFonts w:ascii="Palatino Linotype" w:eastAsia="Times New Roman" w:hAnsi="Palatino Linotype" w:cs="Palatino Linotype"/>
          <w:i/>
          <w:color w:val="000000" w:themeColor="text1"/>
          <w:lang w:eastAsia="en-US"/>
        </w:rPr>
      </w:pPr>
      <w:r w:rsidRPr="008152ED">
        <w:rPr>
          <w:rFonts w:ascii="Palatino Linotype" w:eastAsia="Times New Roman" w:hAnsi="Palatino Linotype" w:cs="Palatino Linotype"/>
          <w:i/>
          <w:color w:val="000000" w:themeColor="text1"/>
          <w:lang w:eastAsia="en-US"/>
        </w:rPr>
        <w:t xml:space="preserve"> IV. Proponer e impulsar acciones y obras para el desarrollo comunitario en coordinación con otras dependencias administrativas del Municipio;</w:t>
      </w:r>
    </w:p>
    <w:p w14:paraId="3170D001" w14:textId="77777777" w:rsidR="00DD4870" w:rsidRPr="008152ED" w:rsidRDefault="00DD4870" w:rsidP="008152ED">
      <w:pPr>
        <w:spacing w:line="276" w:lineRule="auto"/>
        <w:contextualSpacing/>
        <w:jc w:val="both"/>
        <w:rPr>
          <w:rFonts w:ascii="Palatino Linotype" w:hAnsi="Palatino Linotype"/>
          <w:i/>
          <w:color w:val="000000" w:themeColor="text1"/>
        </w:rPr>
      </w:pPr>
      <w:r w:rsidRPr="008152ED">
        <w:rPr>
          <w:rFonts w:ascii="Palatino Linotype" w:hAnsi="Palatino Linotype"/>
          <w:i/>
          <w:color w:val="000000" w:themeColor="text1"/>
        </w:rPr>
        <w:t>V. Auxiliar o representar a la persona titular de la Presidencia Municipal en el ámbito de su competencia, en la coordinación con las dependencias correspondientes en materia de desarrollo y bienestar social del Gobierno Estatal y Federal;</w:t>
      </w:r>
    </w:p>
    <w:p w14:paraId="280DAB45" w14:textId="77777777" w:rsidR="00DD4870" w:rsidRPr="008152ED" w:rsidRDefault="00DD4870" w:rsidP="008152ED">
      <w:pPr>
        <w:spacing w:line="276" w:lineRule="auto"/>
        <w:contextualSpacing/>
        <w:jc w:val="both"/>
        <w:rPr>
          <w:rFonts w:ascii="Palatino Linotype" w:hAnsi="Palatino Linotype"/>
          <w:i/>
          <w:color w:val="000000" w:themeColor="text1"/>
        </w:rPr>
      </w:pPr>
      <w:r w:rsidRPr="008152ED">
        <w:rPr>
          <w:rFonts w:ascii="Palatino Linotype" w:hAnsi="Palatino Linotype"/>
          <w:i/>
          <w:color w:val="000000" w:themeColor="text1"/>
        </w:rPr>
        <w:t xml:space="preserve"> VI. Asistir a la persona titular de la Presidencia Municipal en el convenio de acciones con otros municipios de la entidad, así como con organismos públicos descentralizados federales, estatales y municipales en materia de desarrollo y bienestar social; </w:t>
      </w:r>
    </w:p>
    <w:p w14:paraId="0237CEA6" w14:textId="77777777" w:rsidR="00DD4870" w:rsidRPr="008152ED" w:rsidRDefault="00DD4870" w:rsidP="008152ED">
      <w:pPr>
        <w:spacing w:line="276" w:lineRule="auto"/>
        <w:contextualSpacing/>
        <w:jc w:val="both"/>
        <w:rPr>
          <w:rFonts w:ascii="Palatino Linotype" w:hAnsi="Palatino Linotype"/>
          <w:i/>
          <w:color w:val="000000" w:themeColor="text1"/>
        </w:rPr>
      </w:pPr>
      <w:r w:rsidRPr="008152ED">
        <w:rPr>
          <w:rFonts w:ascii="Palatino Linotype" w:hAnsi="Palatino Linotype"/>
          <w:i/>
          <w:color w:val="000000" w:themeColor="text1"/>
        </w:rPr>
        <w:t xml:space="preserve">VII. Integrar los padrones respectivos de beneficiarios de los programas de bienestar social municipal; </w:t>
      </w:r>
    </w:p>
    <w:p w14:paraId="0C934734" w14:textId="77777777" w:rsidR="00DD4870" w:rsidRPr="008152ED" w:rsidRDefault="00DD4870" w:rsidP="008152ED">
      <w:pPr>
        <w:spacing w:line="276" w:lineRule="auto"/>
        <w:contextualSpacing/>
        <w:jc w:val="both"/>
        <w:rPr>
          <w:rFonts w:ascii="Palatino Linotype" w:hAnsi="Palatino Linotype"/>
          <w:i/>
          <w:color w:val="000000" w:themeColor="text1"/>
          <w:u w:val="single"/>
        </w:rPr>
      </w:pPr>
      <w:r w:rsidRPr="008152ED">
        <w:rPr>
          <w:rFonts w:ascii="Palatino Linotype" w:hAnsi="Palatino Linotype"/>
          <w:i/>
          <w:color w:val="000000" w:themeColor="text1"/>
        </w:rPr>
        <w:t xml:space="preserve">VIII. Informar a la ciudadanía sobre las políticas, programas y acciones de bienestar social que se ejecuten, así como la aplicación de los recursos y evaluación de cada </w:t>
      </w:r>
      <w:r w:rsidRPr="008152ED">
        <w:rPr>
          <w:rFonts w:ascii="Palatino Linotype" w:hAnsi="Palatino Linotype"/>
          <w:i/>
          <w:color w:val="000000" w:themeColor="text1"/>
          <w:u w:val="single"/>
        </w:rPr>
        <w:t xml:space="preserve">uno de estos programas, en términos de las disposiciones jurídicas aplicables; </w:t>
      </w:r>
    </w:p>
    <w:p w14:paraId="2CE64237" w14:textId="091F4B8B" w:rsidR="00DD4870" w:rsidRPr="008152ED" w:rsidRDefault="00DD4870" w:rsidP="008152ED">
      <w:pPr>
        <w:spacing w:line="276" w:lineRule="auto"/>
        <w:contextualSpacing/>
        <w:jc w:val="both"/>
        <w:rPr>
          <w:rFonts w:ascii="Palatino Linotype" w:hAnsi="Palatino Linotype"/>
          <w:i/>
          <w:color w:val="000000" w:themeColor="text1"/>
          <w:u w:val="single"/>
        </w:rPr>
      </w:pPr>
      <w:r w:rsidRPr="008152ED">
        <w:rPr>
          <w:rFonts w:ascii="Palatino Linotype" w:hAnsi="Palatino Linotype"/>
          <w:i/>
          <w:color w:val="000000" w:themeColor="text1"/>
          <w:u w:val="single"/>
        </w:rPr>
        <w:t xml:space="preserve">IX. Concertar acciones con los sectores no gubernamental, social y privado en materia de desarrollo y bienestar social; </w:t>
      </w:r>
    </w:p>
    <w:p w14:paraId="10A1C913" w14:textId="77777777" w:rsidR="00DD4870" w:rsidRPr="008152ED" w:rsidRDefault="00DD4870" w:rsidP="008152ED">
      <w:pPr>
        <w:spacing w:line="276" w:lineRule="auto"/>
        <w:contextualSpacing/>
        <w:jc w:val="both"/>
        <w:rPr>
          <w:rFonts w:ascii="Palatino Linotype" w:hAnsi="Palatino Linotype"/>
          <w:i/>
          <w:color w:val="000000" w:themeColor="text1"/>
        </w:rPr>
      </w:pPr>
      <w:r w:rsidRPr="008152ED">
        <w:rPr>
          <w:rFonts w:ascii="Palatino Linotype" w:hAnsi="Palatino Linotype"/>
          <w:i/>
          <w:color w:val="000000" w:themeColor="text1"/>
        </w:rPr>
        <w:t xml:space="preserve">X. Planear, ejecutar, dar seguimiento y supervisar la prestación de servicios para la atención, cuidado y desarrollo integral infantil en términos de la ley correspondiente; </w:t>
      </w:r>
    </w:p>
    <w:p w14:paraId="353A3051" w14:textId="77777777" w:rsidR="00DD4870" w:rsidRPr="008152ED" w:rsidRDefault="00DD4870" w:rsidP="008152ED">
      <w:pPr>
        <w:spacing w:line="276" w:lineRule="auto"/>
        <w:contextualSpacing/>
        <w:jc w:val="both"/>
        <w:rPr>
          <w:rFonts w:ascii="Palatino Linotype" w:hAnsi="Palatino Linotype"/>
          <w:i/>
          <w:color w:val="000000" w:themeColor="text1"/>
        </w:rPr>
      </w:pPr>
      <w:r w:rsidRPr="008152ED">
        <w:rPr>
          <w:rFonts w:ascii="Palatino Linotype" w:hAnsi="Palatino Linotype"/>
          <w:i/>
          <w:color w:val="000000" w:themeColor="text1"/>
        </w:rPr>
        <w:t xml:space="preserve">XI. Establecer mecanismos para incluir la participación de la sociedad civil organizada y de la ciudadanía en general para la ejecución de programas y acciones de bienestar social; </w:t>
      </w:r>
    </w:p>
    <w:p w14:paraId="38AD7D51" w14:textId="77777777" w:rsidR="00DD4870" w:rsidRPr="008152ED" w:rsidRDefault="00DD4870" w:rsidP="008152ED">
      <w:pPr>
        <w:spacing w:line="276" w:lineRule="auto"/>
        <w:contextualSpacing/>
        <w:jc w:val="both"/>
        <w:rPr>
          <w:rFonts w:ascii="Palatino Linotype" w:hAnsi="Palatino Linotype"/>
          <w:i/>
          <w:color w:val="000000" w:themeColor="text1"/>
        </w:rPr>
      </w:pPr>
      <w:r w:rsidRPr="008152ED">
        <w:rPr>
          <w:rFonts w:ascii="Palatino Linotype" w:hAnsi="Palatino Linotype"/>
          <w:i/>
          <w:color w:val="000000" w:themeColor="text1"/>
        </w:rPr>
        <w:t xml:space="preserve">XII. Fomentar y proponer acciones de desarrollo y bienestar social con perspectiva de género y respeto a los derechos humanos; y </w:t>
      </w:r>
    </w:p>
    <w:p w14:paraId="6C001E78" w14:textId="72AD56E7" w:rsidR="00DD4870" w:rsidRPr="008152ED" w:rsidRDefault="00DD4870" w:rsidP="008152ED">
      <w:pPr>
        <w:spacing w:line="276" w:lineRule="auto"/>
        <w:contextualSpacing/>
        <w:jc w:val="both"/>
        <w:rPr>
          <w:rFonts w:ascii="Palatino Linotype" w:hAnsi="Palatino Linotype"/>
          <w:i/>
          <w:color w:val="000000" w:themeColor="text1"/>
        </w:rPr>
      </w:pPr>
      <w:r w:rsidRPr="008152ED">
        <w:rPr>
          <w:rFonts w:ascii="Palatino Linotype" w:hAnsi="Palatino Linotype"/>
          <w:i/>
          <w:color w:val="000000" w:themeColor="text1"/>
        </w:rPr>
        <w:t>XIII. Las demás que señalen otras disposiciones aplicables.</w:t>
      </w:r>
    </w:p>
    <w:p w14:paraId="1CE4B83C" w14:textId="77777777" w:rsidR="00DD4870" w:rsidRPr="008152ED" w:rsidRDefault="00DD4870" w:rsidP="008152ED">
      <w:pPr>
        <w:spacing w:line="276" w:lineRule="auto"/>
        <w:contextualSpacing/>
        <w:jc w:val="both"/>
        <w:rPr>
          <w:rFonts w:ascii="Palatino Linotype" w:hAnsi="Palatino Linotype"/>
          <w:i/>
          <w:color w:val="000000" w:themeColor="text1"/>
        </w:rPr>
      </w:pPr>
    </w:p>
    <w:p w14:paraId="0D7C8CDF" w14:textId="56154DD3" w:rsidR="00DD4870" w:rsidRPr="008152ED" w:rsidRDefault="00DD4870" w:rsidP="008152ED">
      <w:pPr>
        <w:spacing w:line="276" w:lineRule="auto"/>
        <w:contextualSpacing/>
        <w:jc w:val="both"/>
        <w:rPr>
          <w:rFonts w:ascii="Palatino Linotype" w:eastAsia="Times New Roman" w:hAnsi="Palatino Linotype" w:cs="Palatino Linotype"/>
          <w:i/>
          <w:color w:val="000000" w:themeColor="text1"/>
          <w:lang w:eastAsia="en-US"/>
        </w:rPr>
      </w:pPr>
      <w:r w:rsidRPr="008152ED">
        <w:rPr>
          <w:rFonts w:ascii="Palatino Linotype" w:eastAsia="Times New Roman" w:hAnsi="Palatino Linotype" w:cs="Palatino Linotype"/>
          <w:i/>
          <w:color w:val="000000" w:themeColor="text1"/>
          <w:lang w:eastAsia="en-US"/>
        </w:rPr>
        <w:t>Artículo 113. Para el desempeño de sus funciones la Dirección de Bienestar Social se auxiliará de la Coordinación Municipal de la Juventud y Coordinación de Programas.</w:t>
      </w:r>
    </w:p>
    <w:p w14:paraId="6BD29C11" w14:textId="77777777" w:rsidR="004B724D" w:rsidRPr="008152ED" w:rsidRDefault="004B724D" w:rsidP="008152ED">
      <w:pPr>
        <w:spacing w:line="360" w:lineRule="auto"/>
        <w:contextualSpacing/>
        <w:jc w:val="both"/>
        <w:rPr>
          <w:rFonts w:ascii="Palatino Linotype" w:eastAsia="Times New Roman" w:hAnsi="Palatino Linotype" w:cs="Palatino Linotype"/>
          <w:i/>
          <w:color w:val="000000" w:themeColor="text1"/>
          <w:lang w:val="es-MX" w:eastAsia="en-US"/>
        </w:rPr>
      </w:pPr>
    </w:p>
    <w:p w14:paraId="1DA901FE" w14:textId="1ED1FEB0" w:rsidR="00587C6D" w:rsidRPr="008152ED" w:rsidRDefault="00DD4870" w:rsidP="008152ED">
      <w:pPr>
        <w:numPr>
          <w:ilvl w:val="0"/>
          <w:numId w:val="1"/>
        </w:numPr>
        <w:spacing w:line="360" w:lineRule="auto"/>
        <w:ind w:left="0" w:firstLine="0"/>
        <w:contextualSpacing/>
        <w:jc w:val="both"/>
        <w:rPr>
          <w:rFonts w:ascii="Palatino Linotype" w:hAnsi="Palatino Linotype"/>
          <w:i/>
          <w:color w:val="000000" w:themeColor="text1"/>
        </w:rPr>
      </w:pPr>
      <w:r w:rsidRPr="008152ED">
        <w:rPr>
          <w:rFonts w:ascii="Palatino Linotype" w:eastAsia="Palatino Linotype" w:hAnsi="Palatino Linotype" w:cs="Palatino Linotype"/>
          <w:color w:val="000000" w:themeColor="text1"/>
        </w:rPr>
        <w:lastRenderedPageBreak/>
        <w:t xml:space="preserve">De lo anterior, se advierte que el área encargada de generar, poseer y/o administrar la información solicitada es </w:t>
      </w:r>
      <w:r w:rsidR="008372D6" w:rsidRPr="008152ED">
        <w:rPr>
          <w:rFonts w:ascii="Palatino Linotype" w:eastAsia="Palatino Linotype" w:hAnsi="Palatino Linotype" w:cs="Palatino Linotype"/>
          <w:color w:val="000000" w:themeColor="text1"/>
        </w:rPr>
        <w:t xml:space="preserve">la Dirección de Bienestar Social, por lo que, el </w:t>
      </w:r>
      <w:r w:rsidR="008372D6" w:rsidRPr="008152ED">
        <w:rPr>
          <w:rFonts w:ascii="Palatino Linotype" w:eastAsia="Palatino Linotype" w:hAnsi="Palatino Linotype" w:cs="Palatino Linotype"/>
          <w:b/>
          <w:color w:val="000000" w:themeColor="text1"/>
        </w:rPr>
        <w:t xml:space="preserve">SUJETO OBLIGADO, </w:t>
      </w:r>
      <w:r w:rsidR="008372D6" w:rsidRPr="008152ED">
        <w:rPr>
          <w:rFonts w:ascii="Palatino Linotype" w:eastAsia="Palatino Linotype" w:hAnsi="Palatino Linotype" w:cs="Palatino Linotype"/>
          <w:color w:val="000000" w:themeColor="text1"/>
        </w:rPr>
        <w:t>deberá ordenar la búsqueda exhaustiva de la información solicitada.</w:t>
      </w:r>
    </w:p>
    <w:p w14:paraId="2C17F2A1" w14:textId="77777777" w:rsidR="008372D6" w:rsidRPr="008152ED" w:rsidRDefault="008372D6" w:rsidP="008152ED">
      <w:pPr>
        <w:spacing w:line="360" w:lineRule="auto"/>
        <w:contextualSpacing/>
        <w:jc w:val="both"/>
        <w:rPr>
          <w:rFonts w:ascii="Palatino Linotype" w:eastAsia="MS Mincho" w:hAnsi="Palatino Linotype" w:cs="Arial"/>
          <w:color w:val="000000" w:themeColor="text1"/>
        </w:rPr>
      </w:pPr>
    </w:p>
    <w:p w14:paraId="2DC3C5FC" w14:textId="77777777" w:rsidR="008372D6" w:rsidRPr="008152ED" w:rsidRDefault="008372D6" w:rsidP="008152ED">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8152ED">
        <w:rPr>
          <w:rFonts w:ascii="Palatino Linotype" w:eastAsia="MS Mincho" w:hAnsi="Palatino Linotype" w:cs="Arial"/>
          <w:color w:val="000000" w:themeColor="text1"/>
        </w:rPr>
        <w:t>Al respecto, e</w:t>
      </w:r>
      <w:r w:rsidRPr="008152ED">
        <w:rPr>
          <w:rFonts w:ascii="Palatino Linotype" w:hAnsi="Palatino Linotype"/>
          <w:color w:val="000000" w:themeColor="text1"/>
        </w:rPr>
        <w:t xml:space="preserve">l derecho de acceso a la información pública es un derecho humano constitucionalmente reconocido en consecuencia todas las autoridades en el ámbito de sus competencias, funciones y atribuciones tienen la obligación de respetarlo, protegerlo y garantizarlo, así también </w:t>
      </w:r>
      <w:r w:rsidRPr="008152ED">
        <w:rPr>
          <w:rFonts w:ascii="Palatino Linotype" w:hAnsi="Palatino Linotype"/>
          <w:b/>
          <w:color w:val="000000" w:themeColor="text1"/>
        </w:rPr>
        <w:t>es su deber turnar la solicitud de información a todas las áreas dentro de su estructura orgánica que pudieran contar con lo solicitado</w:t>
      </w:r>
      <w:r w:rsidRPr="008152ED">
        <w:rPr>
          <w:rFonts w:ascii="Palatino Linotype" w:hAnsi="Palatino Linotype"/>
          <w:color w:val="000000" w:themeColor="text1"/>
        </w:rPr>
        <w:t>, a fin de dar cabal cumplimiento al derecho humano constitucionalmente reconocido.</w:t>
      </w:r>
    </w:p>
    <w:p w14:paraId="4A8F2791" w14:textId="77777777" w:rsidR="008372D6" w:rsidRPr="008152ED" w:rsidRDefault="008372D6" w:rsidP="008152ED">
      <w:pPr>
        <w:spacing w:line="360" w:lineRule="auto"/>
        <w:contextualSpacing/>
        <w:jc w:val="both"/>
        <w:rPr>
          <w:rFonts w:ascii="Palatino Linotype" w:eastAsia="MS Mincho" w:hAnsi="Palatino Linotype" w:cs="Arial"/>
          <w:color w:val="000000" w:themeColor="text1"/>
        </w:rPr>
      </w:pPr>
    </w:p>
    <w:p w14:paraId="70EDC967" w14:textId="77777777" w:rsidR="008372D6" w:rsidRPr="008152ED" w:rsidRDefault="008372D6" w:rsidP="008152ED">
      <w:pPr>
        <w:numPr>
          <w:ilvl w:val="0"/>
          <w:numId w:val="1"/>
        </w:numPr>
        <w:spacing w:line="360" w:lineRule="auto"/>
        <w:ind w:left="0" w:firstLine="0"/>
        <w:contextualSpacing/>
        <w:jc w:val="both"/>
        <w:rPr>
          <w:rFonts w:ascii="Palatino Linotype" w:eastAsia="MS Mincho" w:hAnsi="Palatino Linotype" w:cs="Arial"/>
          <w:b/>
          <w:color w:val="000000" w:themeColor="text1"/>
        </w:rPr>
      </w:pPr>
      <w:r w:rsidRPr="008152ED">
        <w:rPr>
          <w:rFonts w:ascii="Palatino Linotype" w:eastAsia="MS Mincho" w:hAnsi="Palatino Linotype" w:cs="Arial"/>
          <w:color w:val="000000" w:themeColor="text1"/>
        </w:rPr>
        <w:t>En esa tesitura, e</w:t>
      </w:r>
      <w:r w:rsidRPr="008152ED">
        <w:rPr>
          <w:rFonts w:ascii="Palatino Linotype" w:hAnsi="Palatino Linotype" w:cs="Arial"/>
          <w:color w:val="000000" w:themeColor="text1"/>
        </w:rPr>
        <w:t xml:space="preserve">l procedimiento de acceso a la información pública, descrito en el Título Séptimo de la Ley de Transparencia describe los pasos que debe seguir la autoridad para atender </w:t>
      </w:r>
      <w:r w:rsidRPr="008152ED">
        <w:rPr>
          <w:rFonts w:ascii="Palatino Linotype" w:eastAsia="MS Mincho" w:hAnsi="Palatino Linotype" w:cs="Arial"/>
          <w:color w:val="000000" w:themeColor="text1"/>
        </w:rPr>
        <w:t>las</w:t>
      </w:r>
      <w:r w:rsidRPr="008152ED">
        <w:rPr>
          <w:rFonts w:ascii="Palatino Linotype" w:hAnsi="Palatino Linotype" w:cs="Arial"/>
          <w:color w:val="000000" w:themeColor="text1"/>
        </w:rPr>
        <w:t xml:space="preserve">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14:paraId="5AAEF93B" w14:textId="77777777" w:rsidR="008372D6" w:rsidRPr="008152ED" w:rsidRDefault="008372D6" w:rsidP="008152ED">
      <w:pPr>
        <w:spacing w:line="360" w:lineRule="auto"/>
        <w:contextualSpacing/>
        <w:jc w:val="both"/>
        <w:rPr>
          <w:rFonts w:ascii="Palatino Linotype" w:eastAsia="MS Mincho" w:hAnsi="Palatino Linotype" w:cs="Arial"/>
          <w:i/>
          <w:color w:val="000000" w:themeColor="text1"/>
          <w:u w:val="single"/>
        </w:rPr>
      </w:pPr>
      <w:r w:rsidRPr="008152ED">
        <w:rPr>
          <w:rFonts w:ascii="Palatino Linotype" w:eastAsia="MS Mincho" w:hAnsi="Palatino Linotype" w:cs="Arial"/>
          <w:b/>
          <w:i/>
          <w:color w:val="000000" w:themeColor="text1"/>
        </w:rPr>
        <w:t>“Artículo 162.</w:t>
      </w:r>
      <w:r w:rsidRPr="008152ED">
        <w:rPr>
          <w:rFonts w:ascii="Palatino Linotype" w:eastAsia="MS Mincho" w:hAnsi="Palatino Linotype" w:cs="Arial"/>
          <w:i/>
          <w:color w:val="000000" w:themeColor="text1"/>
        </w:rPr>
        <w:t xml:space="preserve"> </w:t>
      </w:r>
      <w:r w:rsidRPr="008152ED">
        <w:rPr>
          <w:rFonts w:ascii="Palatino Linotype" w:eastAsia="MS Mincho" w:hAnsi="Palatino Linotype" w:cs="Arial"/>
          <w:i/>
          <w:color w:val="000000" w:themeColor="text1"/>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59C33C3" w14:textId="77777777" w:rsidR="008372D6" w:rsidRPr="008152ED" w:rsidRDefault="008372D6" w:rsidP="008152ED">
      <w:pPr>
        <w:spacing w:line="360" w:lineRule="auto"/>
        <w:contextualSpacing/>
        <w:jc w:val="both"/>
        <w:rPr>
          <w:rFonts w:ascii="Palatino Linotype" w:eastAsia="MS Mincho" w:hAnsi="Palatino Linotype" w:cs="Arial"/>
          <w:i/>
          <w:color w:val="000000" w:themeColor="text1"/>
        </w:rPr>
      </w:pPr>
    </w:p>
    <w:p w14:paraId="547A85D2" w14:textId="77777777" w:rsidR="008372D6" w:rsidRPr="008152ED" w:rsidRDefault="008372D6" w:rsidP="008152ED">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8152ED">
        <w:rPr>
          <w:rFonts w:ascii="Palatino Linotype" w:hAnsi="Palatino Linotype" w:cs="Arial"/>
          <w:color w:val="000000" w:themeColor="text1"/>
        </w:rPr>
        <w:lastRenderedPageBreak/>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local.</w:t>
      </w:r>
    </w:p>
    <w:p w14:paraId="7B6CBC27" w14:textId="77777777" w:rsidR="008372D6" w:rsidRPr="008152ED" w:rsidRDefault="008372D6" w:rsidP="008152ED">
      <w:pPr>
        <w:spacing w:line="360" w:lineRule="auto"/>
        <w:contextualSpacing/>
        <w:jc w:val="both"/>
        <w:rPr>
          <w:rFonts w:ascii="Palatino Linotype" w:eastAsia="MS Mincho" w:hAnsi="Palatino Linotype" w:cs="Arial"/>
          <w:color w:val="000000" w:themeColor="text1"/>
        </w:rPr>
      </w:pPr>
    </w:p>
    <w:p w14:paraId="157B0F78" w14:textId="77777777" w:rsidR="008372D6" w:rsidRPr="008152ED" w:rsidRDefault="008372D6" w:rsidP="008152ED">
      <w:pPr>
        <w:numPr>
          <w:ilvl w:val="0"/>
          <w:numId w:val="1"/>
        </w:numPr>
        <w:spacing w:line="360" w:lineRule="auto"/>
        <w:ind w:left="0" w:firstLine="0"/>
        <w:contextualSpacing/>
        <w:jc w:val="both"/>
        <w:rPr>
          <w:rFonts w:ascii="Palatino Linotype" w:eastAsia="Calibri" w:hAnsi="Palatino Linotype"/>
          <w:color w:val="000000" w:themeColor="text1"/>
        </w:rPr>
      </w:pPr>
      <w:r w:rsidRPr="008152ED">
        <w:rPr>
          <w:rFonts w:ascii="Palatino Linotype" w:eastAsia="Calibri" w:hAnsi="Palatino Linotype"/>
          <w:color w:val="000000" w:themeColor="text1"/>
        </w:rPr>
        <w:t xml:space="preserve">De la </w:t>
      </w:r>
      <w:r w:rsidRPr="008152ED">
        <w:rPr>
          <w:rFonts w:ascii="Palatino Linotype" w:hAnsi="Palatino Linotype" w:cs="Arial"/>
          <w:color w:val="000000" w:themeColor="text1"/>
        </w:rPr>
        <w:t>normatividad</w:t>
      </w:r>
      <w:r w:rsidRPr="008152ED">
        <w:rPr>
          <w:rFonts w:ascii="Palatino Linotype" w:eastAsia="Calibri" w:hAnsi="Palatino Linotype"/>
          <w:color w:val="000000" w:themeColor="text1"/>
        </w:rPr>
        <w:t xml:space="preserve"> en cita, se desprende que las Unidades de Transparencia, se erigen como el área responsable en cada Sujeto Obligado que tiene a su cargo la atención de las solicitudes de información que se realicen al amparo de la Ley. </w:t>
      </w:r>
    </w:p>
    <w:p w14:paraId="2D0D2644" w14:textId="77777777" w:rsidR="008372D6" w:rsidRPr="008152ED" w:rsidRDefault="008372D6" w:rsidP="008152ED">
      <w:pPr>
        <w:spacing w:line="360" w:lineRule="auto"/>
        <w:contextualSpacing/>
        <w:jc w:val="both"/>
        <w:rPr>
          <w:rFonts w:ascii="Palatino Linotype" w:eastAsia="Calibri" w:hAnsi="Palatino Linotype"/>
          <w:color w:val="000000" w:themeColor="text1"/>
        </w:rPr>
      </w:pPr>
    </w:p>
    <w:p w14:paraId="6C81D6F7" w14:textId="77777777" w:rsidR="008372D6" w:rsidRPr="008152ED" w:rsidRDefault="008372D6" w:rsidP="008152ED">
      <w:pPr>
        <w:numPr>
          <w:ilvl w:val="0"/>
          <w:numId w:val="1"/>
        </w:numPr>
        <w:spacing w:line="360" w:lineRule="auto"/>
        <w:ind w:left="0" w:firstLine="0"/>
        <w:contextualSpacing/>
        <w:jc w:val="both"/>
        <w:rPr>
          <w:rFonts w:ascii="Palatino Linotype" w:eastAsia="Calibri" w:hAnsi="Palatino Linotype"/>
          <w:color w:val="000000" w:themeColor="text1"/>
        </w:rPr>
      </w:pPr>
      <w:r w:rsidRPr="008152ED">
        <w:rPr>
          <w:rFonts w:ascii="Palatino Linotype" w:eastAsia="Calibri" w:hAnsi="Palatino Linotype"/>
          <w:color w:val="000000" w:themeColor="text1"/>
        </w:rPr>
        <w:t xml:space="preserve">El responsable de dicha área funge como enlace entre </w:t>
      </w:r>
      <w:r w:rsidRPr="008152ED">
        <w:rPr>
          <w:rFonts w:ascii="Palatino Linotype" w:eastAsia="Calibri" w:hAnsi="Palatino Linotype"/>
          <w:b/>
          <w:color w:val="000000" w:themeColor="text1"/>
        </w:rPr>
        <w:t>EL SUJETO OBLIGADO</w:t>
      </w:r>
      <w:r w:rsidRPr="008152ED">
        <w:rPr>
          <w:rFonts w:ascii="Palatino Linotype" w:eastAsia="Calibri" w:hAnsi="Palatino Linotype"/>
          <w:color w:val="000000" w:themeColor="text1"/>
        </w:rPr>
        <w:t xml:space="preserve"> y los </w:t>
      </w:r>
      <w:r w:rsidRPr="008152ED">
        <w:rPr>
          <w:rFonts w:ascii="Palatino Linotype" w:eastAsia="Palatino Linotype" w:hAnsi="Palatino Linotype" w:cs="Palatino Linotype"/>
          <w:color w:val="000000" w:themeColor="text1"/>
        </w:rPr>
        <w:t>solicitantes</w:t>
      </w:r>
      <w:r w:rsidRPr="008152ED">
        <w:rPr>
          <w:rFonts w:ascii="Palatino Linotype" w:eastAsia="Calibri" w:hAnsi="Palatino Linotype"/>
          <w:color w:val="000000" w:themeColor="text1"/>
        </w:rPr>
        <w:t>, y tiene bajo su responsabilidad el tramitar internamente la solicitud de información.</w:t>
      </w:r>
    </w:p>
    <w:p w14:paraId="4C20C0E2" w14:textId="77777777" w:rsidR="008372D6" w:rsidRPr="008152ED" w:rsidRDefault="008372D6" w:rsidP="008152ED">
      <w:pPr>
        <w:pStyle w:val="Prrafodelista"/>
        <w:spacing w:line="360" w:lineRule="auto"/>
        <w:ind w:left="0"/>
        <w:jc w:val="both"/>
        <w:rPr>
          <w:rFonts w:ascii="Palatino Linotype" w:eastAsia="Calibri" w:hAnsi="Palatino Linotype"/>
          <w:color w:val="000000" w:themeColor="text1"/>
        </w:rPr>
      </w:pPr>
    </w:p>
    <w:p w14:paraId="1F948162" w14:textId="77777777" w:rsidR="008372D6" w:rsidRPr="008152ED" w:rsidRDefault="008372D6" w:rsidP="008152ED">
      <w:pPr>
        <w:numPr>
          <w:ilvl w:val="0"/>
          <w:numId w:val="1"/>
        </w:numPr>
        <w:spacing w:line="360" w:lineRule="auto"/>
        <w:ind w:left="0" w:firstLine="0"/>
        <w:contextualSpacing/>
        <w:jc w:val="both"/>
        <w:rPr>
          <w:rFonts w:ascii="Palatino Linotype" w:eastAsia="Calibri" w:hAnsi="Palatino Linotype"/>
          <w:color w:val="000000" w:themeColor="text1"/>
        </w:rPr>
      </w:pPr>
      <w:r w:rsidRPr="008152ED">
        <w:rPr>
          <w:rFonts w:ascii="Palatino Linotype" w:eastAsia="Calibri" w:hAnsi="Palatino Linotype"/>
          <w:color w:val="000000" w:themeColor="text1"/>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8152ED">
        <w:rPr>
          <w:rFonts w:ascii="Palatino Linotype" w:eastAsia="Calibri" w:hAnsi="Palatino Linotype"/>
          <w:b/>
          <w:color w:val="000000" w:themeColor="text1"/>
        </w:rPr>
        <w:t xml:space="preserve">SUJETO OBLIGADO; </w:t>
      </w:r>
      <w:r w:rsidRPr="008152ED">
        <w:rPr>
          <w:rFonts w:ascii="Palatino Linotype" w:eastAsia="Calibri" w:hAnsi="Palatino Linotype"/>
          <w:color w:val="000000" w:themeColor="text1"/>
        </w:rPr>
        <w:t xml:space="preserve">es por ello que, debe turnar la solicitud a </w:t>
      </w:r>
      <w:r w:rsidRPr="008152ED">
        <w:rPr>
          <w:rFonts w:ascii="Palatino Linotype" w:hAnsi="Palatino Linotype" w:cs="Arial"/>
          <w:color w:val="000000" w:themeColor="text1"/>
        </w:rPr>
        <w:t xml:space="preserve">todas las áreas que </w:t>
      </w:r>
      <w:r w:rsidRPr="008152ED">
        <w:rPr>
          <w:rFonts w:ascii="Palatino Linotype" w:eastAsia="Calibri" w:hAnsi="Palatino Linotype"/>
          <w:color w:val="000000" w:themeColor="text1"/>
        </w:rPr>
        <w:t>conforme a sus atribuciones y funciones generen, administren o posean la información requerida por la particular; pues tienen como función, buscar, localizar y poseer la información, así como entregarla.</w:t>
      </w:r>
    </w:p>
    <w:p w14:paraId="1F3459EE" w14:textId="77777777" w:rsidR="008372D6" w:rsidRPr="008152ED" w:rsidRDefault="008372D6" w:rsidP="008152ED">
      <w:pPr>
        <w:pStyle w:val="Prrafodelista"/>
        <w:spacing w:line="360" w:lineRule="auto"/>
        <w:ind w:left="0"/>
        <w:jc w:val="both"/>
        <w:rPr>
          <w:rFonts w:ascii="Palatino Linotype" w:hAnsi="Palatino Linotype" w:cs="Arial"/>
          <w:color w:val="000000" w:themeColor="text1"/>
        </w:rPr>
      </w:pPr>
    </w:p>
    <w:p w14:paraId="366AC452" w14:textId="77777777" w:rsidR="008372D6" w:rsidRPr="008152ED" w:rsidRDefault="008372D6" w:rsidP="008152ED">
      <w:pPr>
        <w:numPr>
          <w:ilvl w:val="0"/>
          <w:numId w:val="1"/>
        </w:numPr>
        <w:spacing w:line="360" w:lineRule="auto"/>
        <w:ind w:left="0" w:firstLine="0"/>
        <w:contextualSpacing/>
        <w:jc w:val="both"/>
        <w:rPr>
          <w:rFonts w:ascii="Palatino Linotype" w:eastAsia="Calibri" w:hAnsi="Palatino Linotype"/>
          <w:color w:val="000000" w:themeColor="text1"/>
        </w:rPr>
      </w:pPr>
      <w:r w:rsidRPr="008152ED">
        <w:rPr>
          <w:rFonts w:ascii="Palatino Linotype" w:eastAsia="Calibri" w:hAnsi="Palatino Linotype"/>
          <w:color w:val="000000" w:themeColor="text1"/>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16824383" w14:textId="0798B6E8" w:rsidR="006C4498" w:rsidRPr="00DA196A" w:rsidRDefault="006C4498" w:rsidP="008152ED">
      <w:pPr>
        <w:numPr>
          <w:ilvl w:val="0"/>
          <w:numId w:val="1"/>
        </w:numPr>
        <w:spacing w:line="360" w:lineRule="auto"/>
        <w:ind w:left="0" w:firstLine="0"/>
        <w:contextualSpacing/>
        <w:jc w:val="both"/>
        <w:rPr>
          <w:rFonts w:ascii="Palatino Linotype" w:eastAsia="Calibri" w:hAnsi="Palatino Linotype"/>
          <w:color w:val="000000" w:themeColor="text1"/>
        </w:rPr>
      </w:pPr>
      <w:r w:rsidRPr="008152ED">
        <w:rPr>
          <w:rFonts w:ascii="Palatino Linotype" w:eastAsia="Calibri" w:hAnsi="Palatino Linotype"/>
          <w:color w:val="000000" w:themeColor="text1"/>
        </w:rPr>
        <w:lastRenderedPageBreak/>
        <w:t xml:space="preserve">Ahora bien, derivado de que el </w:t>
      </w:r>
      <w:r w:rsidRPr="008152ED">
        <w:rPr>
          <w:rFonts w:ascii="Palatino Linotype" w:eastAsia="Calibri" w:hAnsi="Palatino Linotype"/>
          <w:b/>
          <w:color w:val="000000" w:themeColor="text1"/>
        </w:rPr>
        <w:t xml:space="preserve">PARTICULAR, </w:t>
      </w:r>
      <w:r w:rsidRPr="008152ED">
        <w:rPr>
          <w:rFonts w:ascii="Palatino Linotype" w:eastAsia="Calibri" w:hAnsi="Palatino Linotype"/>
          <w:color w:val="000000" w:themeColor="text1"/>
        </w:rPr>
        <w:t>no proporcionó la temporalidad de la información solicitada, se deberá remitir lo solicitado del periodo comprendido del ocho de abril de dos mil veinticuatro al ocho de abril de d</w:t>
      </w:r>
      <w:r w:rsidR="00EC3F60" w:rsidRPr="008152ED">
        <w:rPr>
          <w:rFonts w:ascii="Palatino Linotype" w:eastAsia="Calibri" w:hAnsi="Palatino Linotype"/>
          <w:color w:val="000000" w:themeColor="text1"/>
        </w:rPr>
        <w:t xml:space="preserve">os mil </w:t>
      </w:r>
      <w:r w:rsidR="00EC3F60" w:rsidRPr="00DA196A">
        <w:rPr>
          <w:rFonts w:ascii="Palatino Linotype" w:eastAsia="Calibri" w:hAnsi="Palatino Linotype"/>
          <w:color w:val="000000" w:themeColor="text1"/>
        </w:rPr>
        <w:t>veinticinco</w:t>
      </w:r>
    </w:p>
    <w:p w14:paraId="3F39021B" w14:textId="77777777" w:rsidR="00EC3F60" w:rsidRPr="00DA196A" w:rsidRDefault="00EC3F60" w:rsidP="008152ED">
      <w:pPr>
        <w:jc w:val="both"/>
        <w:rPr>
          <w:rFonts w:ascii="Palatino Linotype" w:hAnsi="Palatino Linotype"/>
          <w:color w:val="000000" w:themeColor="text1"/>
        </w:rPr>
      </w:pPr>
    </w:p>
    <w:p w14:paraId="09128BB8" w14:textId="51147F32" w:rsidR="00EC3F60" w:rsidRPr="00DA196A" w:rsidRDefault="00EC3F60" w:rsidP="008152ED">
      <w:pPr>
        <w:numPr>
          <w:ilvl w:val="0"/>
          <w:numId w:val="1"/>
        </w:numPr>
        <w:spacing w:line="360" w:lineRule="auto"/>
        <w:ind w:left="0" w:firstLine="0"/>
        <w:contextualSpacing/>
        <w:jc w:val="both"/>
        <w:rPr>
          <w:rFonts w:ascii="Palatino Linotype" w:hAnsi="Palatino Linotype"/>
          <w:color w:val="000000" w:themeColor="text1"/>
        </w:rPr>
      </w:pPr>
      <w:r w:rsidRPr="00DA196A">
        <w:rPr>
          <w:rFonts w:ascii="Palatino Linotype" w:hAnsi="Palatino Linotype"/>
          <w:color w:val="000000" w:themeColor="text1"/>
        </w:rPr>
        <w:t>Lo anterior encuentra sustento de conformidad con el Criterio de Interpretación 03-19, emanado del Instituto Nacional de Transparencia, Acceso a la Información y Protección de Datos Personales, cuya literalidad refiere:</w:t>
      </w:r>
    </w:p>
    <w:p w14:paraId="2786D761" w14:textId="77777777" w:rsidR="00EC3F60" w:rsidRPr="008152ED" w:rsidRDefault="00EC3F60" w:rsidP="008152ED">
      <w:pPr>
        <w:jc w:val="both"/>
        <w:rPr>
          <w:rFonts w:ascii="Palatino Linotype" w:hAnsi="Palatino Linotype"/>
          <w:i/>
          <w:color w:val="000000" w:themeColor="text1"/>
        </w:rPr>
      </w:pPr>
      <w:r w:rsidRPr="00DA196A">
        <w:rPr>
          <w:rFonts w:ascii="Palatino Linotype" w:hAnsi="Palatino Linotype"/>
          <w:b/>
          <w:i/>
          <w:color w:val="000000" w:themeColor="text1"/>
        </w:rPr>
        <w:t>Periodo de búsqueda de la información.</w:t>
      </w:r>
      <w:r w:rsidRPr="00DA196A">
        <w:rPr>
          <w:rFonts w:ascii="Palatino Linotype" w:hAnsi="Palatino Linotype"/>
          <w:i/>
          <w:color w:val="000000" w:themeColor="text1"/>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22372A08" w14:textId="77777777" w:rsidR="006C4498" w:rsidRPr="008152ED" w:rsidRDefault="006C4498" w:rsidP="008152ED">
      <w:pPr>
        <w:spacing w:line="360" w:lineRule="auto"/>
        <w:contextualSpacing/>
        <w:jc w:val="both"/>
        <w:rPr>
          <w:rFonts w:ascii="Palatino Linotype" w:eastAsia="Calibri" w:hAnsi="Palatino Linotype"/>
          <w:color w:val="000000" w:themeColor="text1"/>
        </w:rPr>
      </w:pPr>
    </w:p>
    <w:p w14:paraId="5FE2FE00" w14:textId="306057AE" w:rsidR="006C4498" w:rsidRPr="008152ED" w:rsidRDefault="006C4498" w:rsidP="008152ED">
      <w:pPr>
        <w:numPr>
          <w:ilvl w:val="0"/>
          <w:numId w:val="1"/>
        </w:numPr>
        <w:spacing w:line="360" w:lineRule="auto"/>
        <w:ind w:left="0" w:firstLine="0"/>
        <w:contextualSpacing/>
        <w:jc w:val="both"/>
        <w:rPr>
          <w:rFonts w:ascii="Palatino Linotype" w:eastAsia="Calibri" w:hAnsi="Palatino Linotype"/>
          <w:color w:val="000000" w:themeColor="text1"/>
        </w:rPr>
      </w:pPr>
      <w:r w:rsidRPr="008152ED">
        <w:rPr>
          <w:rFonts w:ascii="Palatino Linotype" w:eastAsia="Calibri" w:hAnsi="Palatino Linotype"/>
          <w:color w:val="000000" w:themeColor="text1"/>
        </w:rPr>
        <w:t xml:space="preserve">Asimismo, de ser el caso que dentro del periodo referido no se hubiesen llevado a cabo colaboración alguna con organizaciones no gubernamentales y asociaciones civiles, bastara con que lo haga de conocimiento de manera clara y precisa al ahora </w:t>
      </w:r>
      <w:r w:rsidRPr="008152ED">
        <w:rPr>
          <w:rFonts w:ascii="Palatino Linotype" w:eastAsia="Calibri" w:hAnsi="Palatino Linotype"/>
          <w:b/>
          <w:color w:val="000000" w:themeColor="text1"/>
        </w:rPr>
        <w:t xml:space="preserve">RECURRENTE </w:t>
      </w:r>
      <w:r w:rsidRPr="008152ED">
        <w:rPr>
          <w:rFonts w:ascii="Palatino Linotype" w:eastAsia="Calibri" w:hAnsi="Palatino Linotype"/>
          <w:color w:val="000000" w:themeColor="text1"/>
        </w:rPr>
        <w:t xml:space="preserve">a través del SAIMEX. </w:t>
      </w:r>
    </w:p>
    <w:p w14:paraId="38FA54DB" w14:textId="77777777" w:rsidR="008372D6" w:rsidRPr="008152ED" w:rsidRDefault="008372D6" w:rsidP="008152ED">
      <w:pPr>
        <w:spacing w:line="360" w:lineRule="auto"/>
        <w:jc w:val="both"/>
        <w:rPr>
          <w:rFonts w:ascii="Palatino Linotype" w:eastAsia="Calibri" w:hAnsi="Palatino Linotype"/>
          <w:color w:val="000000" w:themeColor="text1"/>
        </w:rPr>
      </w:pPr>
    </w:p>
    <w:p w14:paraId="769631F1" w14:textId="58178F29" w:rsidR="008372D6" w:rsidRPr="008152ED" w:rsidRDefault="008372D6" w:rsidP="008152ED">
      <w:pPr>
        <w:numPr>
          <w:ilvl w:val="0"/>
          <w:numId w:val="1"/>
        </w:numPr>
        <w:spacing w:line="360" w:lineRule="auto"/>
        <w:ind w:left="0" w:firstLine="0"/>
        <w:contextualSpacing/>
        <w:jc w:val="both"/>
        <w:rPr>
          <w:rFonts w:ascii="Palatino Linotype" w:eastAsia="Calibri" w:hAnsi="Palatino Linotype"/>
          <w:color w:val="000000" w:themeColor="text1"/>
        </w:rPr>
      </w:pPr>
      <w:r w:rsidRPr="008152ED">
        <w:rPr>
          <w:rFonts w:ascii="Palatino Linotype" w:eastAsia="Calibri" w:hAnsi="Palatino Linotype"/>
          <w:color w:val="000000" w:themeColor="text1"/>
        </w:rPr>
        <w:t>En consecuencia de lo anterior, se arriba a la conclusión de no tenerse por colmada en su totali</w:t>
      </w:r>
      <w:r w:rsidR="00DA5DBE" w:rsidRPr="008152ED">
        <w:rPr>
          <w:rFonts w:ascii="Palatino Linotype" w:eastAsia="Calibri" w:hAnsi="Palatino Linotype"/>
          <w:color w:val="000000" w:themeColor="text1"/>
        </w:rPr>
        <w:t>dad la solicitud de información</w:t>
      </w:r>
      <w:r w:rsidR="00DA5DBE" w:rsidRPr="008152ED">
        <w:rPr>
          <w:rFonts w:ascii="Palatino Linotype" w:eastAsia="Calibri" w:hAnsi="Palatino Linotype"/>
          <w:b/>
          <w:bCs/>
          <w:color w:val="000000" w:themeColor="text1"/>
        </w:rPr>
        <w:t> 00228/ACAMBAY/IP/2025</w:t>
      </w:r>
      <w:r w:rsidRPr="008152ED">
        <w:rPr>
          <w:rFonts w:ascii="Palatino Linotype" w:eastAsia="Calibri" w:hAnsi="Palatino Linotype"/>
          <w:b/>
          <w:bCs/>
          <w:color w:val="000000" w:themeColor="text1"/>
        </w:rPr>
        <w:t xml:space="preserve">, </w:t>
      </w:r>
      <w:r w:rsidRPr="008152ED">
        <w:rPr>
          <w:rFonts w:ascii="Palatino Linotype" w:eastAsia="Calibri" w:hAnsi="Palatino Linotype"/>
          <w:bCs/>
          <w:color w:val="000000" w:themeColor="text1"/>
        </w:rPr>
        <w:t>resultando dable modificar la respuesta al recurso de revisión que nos ocupa.</w:t>
      </w:r>
    </w:p>
    <w:p w14:paraId="7B06E953" w14:textId="77777777" w:rsidR="008372D6" w:rsidRPr="008152ED" w:rsidRDefault="008372D6" w:rsidP="008152ED">
      <w:pPr>
        <w:spacing w:line="360" w:lineRule="auto"/>
        <w:contextualSpacing/>
        <w:jc w:val="both"/>
        <w:rPr>
          <w:rFonts w:ascii="Palatino Linotype" w:hAnsi="Palatino Linotype"/>
          <w:color w:val="000000" w:themeColor="text1"/>
        </w:rPr>
      </w:pPr>
    </w:p>
    <w:p w14:paraId="5332223E" w14:textId="77777777" w:rsidR="008372D6" w:rsidRPr="008152ED" w:rsidRDefault="008372D6" w:rsidP="008152ED">
      <w:pPr>
        <w:pStyle w:val="Ttulo1"/>
        <w:rPr>
          <w:rFonts w:ascii="Palatino Linotype" w:eastAsia="Palatino Linotype" w:hAnsi="Palatino Linotype" w:cs="Palatino Linotype"/>
          <w:b/>
          <w:color w:val="000000" w:themeColor="text1"/>
          <w:sz w:val="24"/>
          <w:szCs w:val="24"/>
        </w:rPr>
      </w:pPr>
      <w:r w:rsidRPr="008152ED">
        <w:rPr>
          <w:rFonts w:ascii="Palatino Linotype" w:eastAsia="Palatino Linotype" w:hAnsi="Palatino Linotype" w:cs="Palatino Linotype"/>
          <w:b/>
          <w:color w:val="000000" w:themeColor="text1"/>
          <w:sz w:val="24"/>
          <w:szCs w:val="24"/>
        </w:rPr>
        <w:t>QUINTO. De la versión pública.</w:t>
      </w:r>
    </w:p>
    <w:p w14:paraId="6F228563" w14:textId="77777777" w:rsidR="008372D6" w:rsidRPr="008152ED" w:rsidRDefault="008372D6" w:rsidP="008152ED">
      <w:pPr>
        <w:pStyle w:val="Ttulo1"/>
        <w:numPr>
          <w:ilvl w:val="0"/>
          <w:numId w:val="48"/>
        </w:numPr>
        <w:tabs>
          <w:tab w:val="left" w:pos="284"/>
        </w:tabs>
        <w:spacing w:before="0" w:line="360" w:lineRule="auto"/>
        <w:ind w:left="0" w:firstLine="0"/>
        <w:rPr>
          <w:rFonts w:ascii="Palatino Linotype" w:eastAsia="Palatino Linotype" w:hAnsi="Palatino Linotype" w:cs="Palatino Linotype"/>
          <w:b/>
          <w:color w:val="000000" w:themeColor="text1"/>
          <w:sz w:val="24"/>
          <w:szCs w:val="24"/>
        </w:rPr>
      </w:pPr>
      <w:r w:rsidRPr="008152ED">
        <w:rPr>
          <w:rFonts w:ascii="Palatino Linotype" w:eastAsia="Palatino Linotype" w:hAnsi="Palatino Linotype" w:cs="Palatino Linotype"/>
          <w:b/>
          <w:color w:val="000000" w:themeColor="text1"/>
          <w:sz w:val="24"/>
          <w:szCs w:val="24"/>
        </w:rPr>
        <w:t xml:space="preserve">Nociones generales. </w:t>
      </w:r>
    </w:p>
    <w:p w14:paraId="0B0C5EBD" w14:textId="77777777" w:rsidR="008372D6" w:rsidRPr="008152ED" w:rsidRDefault="008372D6" w:rsidP="008152ED">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t>Debe destacarse que, debido a la naturaleza de la información solicitada</w:t>
      </w:r>
      <w:r w:rsidRPr="008152ED">
        <w:rPr>
          <w:rFonts w:ascii="Palatino Linotype" w:eastAsia="Palatino Linotype" w:hAnsi="Palatino Linotype" w:cs="Palatino Linotype"/>
          <w:b/>
          <w:color w:val="000000" w:themeColor="text1"/>
        </w:rPr>
        <w:t xml:space="preserve">, </w:t>
      </w:r>
      <w:r w:rsidRPr="008152ED">
        <w:rPr>
          <w:rFonts w:ascii="Palatino Linotype" w:eastAsia="Palatino Linotype" w:hAnsi="Palatino Linotype" w:cs="Palatino Linotype"/>
          <w:color w:val="000000" w:themeColor="text1"/>
        </w:rPr>
        <w:t xml:space="preserve">eventualmente pudiera obrar datos personales susceptibles de protegerse, así como </w:t>
      </w:r>
      <w:r w:rsidRPr="008152ED">
        <w:rPr>
          <w:rFonts w:ascii="Palatino Linotype" w:eastAsia="Palatino Linotype" w:hAnsi="Palatino Linotype" w:cs="Palatino Linotype"/>
          <w:color w:val="000000" w:themeColor="text1"/>
        </w:rPr>
        <w:lastRenderedPageBreak/>
        <w:t xml:space="preserve">información susceptible de clasificarse como reservada, el </w:t>
      </w:r>
      <w:r w:rsidRPr="008152ED">
        <w:rPr>
          <w:rFonts w:ascii="Palatino Linotype" w:eastAsia="Palatino Linotype" w:hAnsi="Palatino Linotype" w:cs="Palatino Linotype"/>
          <w:b/>
          <w:color w:val="000000" w:themeColor="text1"/>
        </w:rPr>
        <w:t xml:space="preserve">SUJETO OBLIGADO </w:t>
      </w:r>
      <w:r w:rsidRPr="008152ED">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749B3965" w14:textId="77777777" w:rsidR="008372D6" w:rsidRPr="008152ED" w:rsidRDefault="008372D6" w:rsidP="008152ED">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14:paraId="01F5D580" w14:textId="77777777" w:rsidR="008372D6" w:rsidRPr="008152ED" w:rsidRDefault="008372D6" w:rsidP="008152ED">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t xml:space="preserve">No pasa desapercibido para este Órgano Garante que los </w:t>
      </w:r>
      <w:r w:rsidRPr="008152ED">
        <w:rPr>
          <w:rFonts w:ascii="Palatino Linotype" w:eastAsia="Palatino Linotype" w:hAnsi="Palatino Linotype" w:cs="Palatino Linotype"/>
          <w:b/>
          <w:color w:val="000000" w:themeColor="text1"/>
        </w:rPr>
        <w:t xml:space="preserve">Sujetos Obligados </w:t>
      </w:r>
      <w:r w:rsidRPr="008152ED">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F0C4213" w14:textId="77777777" w:rsidR="008372D6" w:rsidRPr="008152ED" w:rsidRDefault="008372D6" w:rsidP="008152ED">
      <w:pPr>
        <w:tabs>
          <w:tab w:val="left" w:pos="284"/>
        </w:tabs>
        <w:spacing w:line="360" w:lineRule="auto"/>
        <w:jc w:val="both"/>
        <w:rPr>
          <w:rFonts w:ascii="Palatino Linotype" w:eastAsia="Palatino Linotype" w:hAnsi="Palatino Linotype" w:cs="Palatino Linotype"/>
          <w:color w:val="000000" w:themeColor="text1"/>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7229"/>
      </w:tblGrid>
      <w:tr w:rsidR="008152ED" w:rsidRPr="008152ED" w14:paraId="7382F31C" w14:textId="77777777" w:rsidTr="008360E2">
        <w:tc>
          <w:tcPr>
            <w:tcW w:w="2689" w:type="dxa"/>
          </w:tcPr>
          <w:p w14:paraId="244FC40C" w14:textId="77777777" w:rsidR="008372D6" w:rsidRPr="008152ED" w:rsidRDefault="008372D6" w:rsidP="008152ED">
            <w:pPr>
              <w:tabs>
                <w:tab w:val="left" w:pos="284"/>
              </w:tabs>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t>a) Requisitos previos.</w:t>
            </w:r>
          </w:p>
        </w:tc>
        <w:tc>
          <w:tcPr>
            <w:tcW w:w="7229" w:type="dxa"/>
          </w:tcPr>
          <w:p w14:paraId="2320D57B" w14:textId="77777777" w:rsidR="008372D6" w:rsidRPr="008152ED" w:rsidRDefault="008372D6" w:rsidP="008152ED">
            <w:pPr>
              <w:tabs>
                <w:tab w:val="left" w:pos="284"/>
              </w:tabs>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3DAA9059" w14:textId="77777777" w:rsidR="008372D6" w:rsidRPr="008152ED" w:rsidRDefault="008372D6" w:rsidP="008152ED">
            <w:pPr>
              <w:tabs>
                <w:tab w:val="left" w:pos="284"/>
              </w:tabs>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537076CE" w14:textId="77777777" w:rsidR="008372D6" w:rsidRPr="008152ED" w:rsidRDefault="008372D6" w:rsidP="008152ED">
            <w:pPr>
              <w:tabs>
                <w:tab w:val="left" w:pos="284"/>
              </w:tabs>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t>Además, se debe señalar el procedimiento, de los tres que establecen los artículos 132 y 106 de la Ley Estatal y General vigente al momento de interponer la solicitud de información, respectivamente.</w:t>
            </w:r>
          </w:p>
          <w:p w14:paraId="1C8A99D3" w14:textId="77777777" w:rsidR="008372D6" w:rsidRPr="008152ED" w:rsidRDefault="008372D6" w:rsidP="008152ED">
            <w:pPr>
              <w:tabs>
                <w:tab w:val="left" w:pos="284"/>
              </w:tabs>
              <w:jc w:val="both"/>
              <w:rPr>
                <w:rFonts w:ascii="Palatino Linotype" w:eastAsia="Palatino Linotype" w:hAnsi="Palatino Linotype" w:cs="Palatino Linotype"/>
                <w:color w:val="000000" w:themeColor="text1"/>
              </w:rPr>
            </w:pPr>
          </w:p>
          <w:p w14:paraId="0C3BF717" w14:textId="77777777" w:rsidR="008372D6" w:rsidRPr="008152ED" w:rsidRDefault="008372D6" w:rsidP="008152ED">
            <w:pPr>
              <w:tabs>
                <w:tab w:val="left" w:pos="284"/>
              </w:tabs>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8152ED">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8152ED">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8152ED" w:rsidRPr="008152ED" w14:paraId="5BEB6412" w14:textId="77777777" w:rsidTr="008360E2">
        <w:tc>
          <w:tcPr>
            <w:tcW w:w="2689" w:type="dxa"/>
          </w:tcPr>
          <w:p w14:paraId="01B57D80" w14:textId="77777777" w:rsidR="008372D6" w:rsidRPr="008152ED" w:rsidRDefault="008372D6" w:rsidP="008152ED">
            <w:pPr>
              <w:tabs>
                <w:tab w:val="left" w:pos="284"/>
              </w:tabs>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lastRenderedPageBreak/>
              <w:t>b) Supuestos de clasificación.</w:t>
            </w:r>
          </w:p>
        </w:tc>
        <w:tc>
          <w:tcPr>
            <w:tcW w:w="7229" w:type="dxa"/>
          </w:tcPr>
          <w:p w14:paraId="2A9C4296" w14:textId="77777777" w:rsidR="008372D6" w:rsidRPr="008152ED" w:rsidRDefault="008372D6" w:rsidP="008152ED">
            <w:pPr>
              <w:tabs>
                <w:tab w:val="left" w:pos="284"/>
              </w:tabs>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47B338FB" w14:textId="77777777" w:rsidR="008372D6" w:rsidRPr="008152ED" w:rsidRDefault="008372D6" w:rsidP="008152ED">
            <w:pPr>
              <w:tabs>
                <w:tab w:val="left" w:pos="284"/>
              </w:tabs>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t>Los artículos 116 y 143 de la Ley Estatal y de la Ley General, vigente al momento de interponer la solicitud de información, respectivamente, señalan los supuestos para que la información pueda ser clasificada como confidencial. Mientras que los artículos 105 y 130 de la Ley Estatal y de la Ley General, vigente al momento de interponer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9DC069" w14:textId="77777777" w:rsidR="008372D6" w:rsidRPr="008152ED" w:rsidRDefault="008372D6" w:rsidP="008152ED">
            <w:pPr>
              <w:tabs>
                <w:tab w:val="left" w:pos="284"/>
              </w:tabs>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t xml:space="preserve">El </w:t>
            </w:r>
            <w:r w:rsidRPr="008152ED">
              <w:rPr>
                <w:rFonts w:ascii="Palatino Linotype" w:eastAsia="Palatino Linotype" w:hAnsi="Palatino Linotype" w:cs="Palatino Linotype"/>
                <w:b/>
                <w:color w:val="000000" w:themeColor="text1"/>
              </w:rPr>
              <w:t>Sujeto Obligado</w:t>
            </w:r>
            <w:r w:rsidRPr="008152ED">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152ED" w:rsidRPr="008152ED" w14:paraId="50072B9A" w14:textId="77777777" w:rsidTr="008360E2">
        <w:tc>
          <w:tcPr>
            <w:tcW w:w="2689" w:type="dxa"/>
          </w:tcPr>
          <w:p w14:paraId="706ADDE7" w14:textId="77777777" w:rsidR="008372D6" w:rsidRPr="008152ED" w:rsidRDefault="008372D6" w:rsidP="008152ED">
            <w:pPr>
              <w:tabs>
                <w:tab w:val="left" w:pos="284"/>
              </w:tabs>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t>c) Formalidades para emitir el acuerdo de clasificación.</w:t>
            </w:r>
          </w:p>
        </w:tc>
        <w:tc>
          <w:tcPr>
            <w:tcW w:w="7229" w:type="dxa"/>
          </w:tcPr>
          <w:p w14:paraId="4ECFDF2D" w14:textId="77777777" w:rsidR="008372D6" w:rsidRPr="008152ED" w:rsidRDefault="008372D6" w:rsidP="008152ED">
            <w:pPr>
              <w:tabs>
                <w:tab w:val="left" w:pos="284"/>
              </w:tabs>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17B1AFB8" w14:textId="77777777" w:rsidR="008372D6" w:rsidRPr="008152ED" w:rsidRDefault="008372D6" w:rsidP="008152ED">
            <w:pPr>
              <w:tabs>
                <w:tab w:val="left" w:pos="284"/>
              </w:tabs>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t xml:space="preserve">Es necesario que </w:t>
            </w:r>
            <w:r w:rsidRPr="008152ED">
              <w:rPr>
                <w:rFonts w:ascii="Palatino Linotype" w:eastAsia="Palatino Linotype" w:hAnsi="Palatino Linotype" w:cs="Palatino Linotype"/>
                <w:b/>
                <w:color w:val="000000" w:themeColor="text1"/>
                <w:u w:val="single"/>
              </w:rPr>
              <w:t>el acto reúna con los requisitos elementales</w:t>
            </w:r>
            <w:r w:rsidRPr="008152ED">
              <w:rPr>
                <w:rFonts w:ascii="Palatino Linotype" w:eastAsia="Palatino Linotype" w:hAnsi="Palatino Linotype" w:cs="Palatino Linotype"/>
                <w:color w:val="000000" w:themeColor="text1"/>
              </w:rPr>
              <w:t>, entre ellos, que la autoridad que va a emitir el acto de autoridad sea la legalmente facultada para ello.</w:t>
            </w:r>
          </w:p>
          <w:p w14:paraId="16AEEEAD" w14:textId="77777777" w:rsidR="008372D6" w:rsidRPr="008152ED" w:rsidRDefault="008372D6" w:rsidP="008152ED">
            <w:pPr>
              <w:tabs>
                <w:tab w:val="left" w:pos="284"/>
              </w:tabs>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152ED" w:rsidRPr="008152ED" w14:paraId="143FC536" w14:textId="77777777" w:rsidTr="008360E2">
        <w:tc>
          <w:tcPr>
            <w:tcW w:w="2689" w:type="dxa"/>
          </w:tcPr>
          <w:p w14:paraId="3E209B19" w14:textId="77777777" w:rsidR="008372D6" w:rsidRPr="008152ED" w:rsidRDefault="008372D6" w:rsidP="008152ED">
            <w:pPr>
              <w:tabs>
                <w:tab w:val="left" w:pos="284"/>
              </w:tabs>
              <w:rPr>
                <w:rFonts w:ascii="Palatino Linotype" w:eastAsia="Palatino Linotype" w:hAnsi="Palatino Linotype" w:cs="Palatino Linotype"/>
                <w:color w:val="000000" w:themeColor="text1"/>
              </w:rPr>
            </w:pPr>
          </w:p>
          <w:p w14:paraId="03EAD3FE" w14:textId="77777777" w:rsidR="008372D6" w:rsidRPr="008152ED" w:rsidRDefault="008372D6" w:rsidP="008152ED">
            <w:pPr>
              <w:tabs>
                <w:tab w:val="left" w:pos="284"/>
              </w:tabs>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lastRenderedPageBreak/>
              <w:t xml:space="preserve">d) Requisitos de fondo del acuerdo de clasificación. </w:t>
            </w:r>
          </w:p>
        </w:tc>
        <w:tc>
          <w:tcPr>
            <w:tcW w:w="7229" w:type="dxa"/>
          </w:tcPr>
          <w:p w14:paraId="62D37CCE" w14:textId="77777777" w:rsidR="008372D6" w:rsidRPr="008152ED" w:rsidRDefault="008372D6" w:rsidP="008152ED">
            <w:pPr>
              <w:tabs>
                <w:tab w:val="left" w:pos="284"/>
              </w:tabs>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lastRenderedPageBreak/>
              <w:t xml:space="preserve">Como se ha señalado antes, al hacer el juicio de subsunción o encaje entre el supuesto de hecho y la hipótesis jurídica, se debe acreditar </w:t>
            </w:r>
            <w:r w:rsidRPr="008152ED">
              <w:rPr>
                <w:rFonts w:ascii="Palatino Linotype" w:eastAsia="Palatino Linotype" w:hAnsi="Palatino Linotype" w:cs="Palatino Linotype"/>
                <w:color w:val="000000" w:themeColor="text1"/>
              </w:rPr>
              <w:lastRenderedPageBreak/>
              <w:t xml:space="preserve">la estricta correspondencia entre un elemento y otro. Ahora, en esta parte del procedimiento, que se desahoga en sede del Comité de Transparencia, la ley señala que la carga de la prueba, para justificar las restricciones, corresponde a los </w:t>
            </w:r>
            <w:r w:rsidRPr="008152ED">
              <w:rPr>
                <w:rFonts w:ascii="Palatino Linotype" w:eastAsia="Palatino Linotype" w:hAnsi="Palatino Linotype" w:cs="Palatino Linotype"/>
                <w:b/>
                <w:color w:val="000000" w:themeColor="text1"/>
              </w:rPr>
              <w:t>Sujetos Obligados</w:t>
            </w:r>
            <w:r w:rsidRPr="008152ED">
              <w:rPr>
                <w:rFonts w:ascii="Palatino Linotype" w:eastAsia="Palatino Linotype" w:hAnsi="Palatino Linotype" w:cs="Palatino Linotype"/>
                <w:color w:val="000000" w:themeColor="text1"/>
              </w:rPr>
              <w:t xml:space="preserve">, por lo que deberán fundar y motivar debidamente la clasificación. </w:t>
            </w:r>
          </w:p>
          <w:p w14:paraId="6667DA41" w14:textId="77777777" w:rsidR="008372D6" w:rsidRPr="008152ED" w:rsidRDefault="008372D6" w:rsidP="008152ED">
            <w:pPr>
              <w:tabs>
                <w:tab w:val="left" w:pos="284"/>
              </w:tabs>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t xml:space="preserve">De lo anterior, se desprende que para una correcta </w:t>
            </w:r>
            <w:r w:rsidRPr="008152ED">
              <w:rPr>
                <w:rFonts w:ascii="Palatino Linotype" w:eastAsia="Palatino Linotype" w:hAnsi="Palatino Linotype" w:cs="Palatino Linotype"/>
                <w:b/>
                <w:color w:val="000000" w:themeColor="text1"/>
              </w:rPr>
              <w:t>clasificación total o parcial</w:t>
            </w:r>
            <w:r w:rsidRPr="008152ED">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92CCD46" w14:textId="77777777" w:rsidR="008372D6" w:rsidRPr="008152ED" w:rsidRDefault="008372D6" w:rsidP="008152ED">
            <w:pPr>
              <w:tabs>
                <w:tab w:val="left" w:pos="284"/>
              </w:tabs>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6CBD238" w14:textId="77777777" w:rsidR="008372D6" w:rsidRPr="008152ED" w:rsidRDefault="008372D6" w:rsidP="008152ED">
            <w:pPr>
              <w:tabs>
                <w:tab w:val="left" w:pos="284"/>
              </w:tabs>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544C7560" w14:textId="77777777" w:rsidR="008372D6" w:rsidRPr="008152ED" w:rsidRDefault="008372D6" w:rsidP="008152ED">
            <w:pPr>
              <w:tabs>
                <w:tab w:val="left" w:pos="284"/>
              </w:tabs>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t xml:space="preserve">Ahora bien, </w:t>
            </w:r>
            <w:r w:rsidRPr="008152ED">
              <w:rPr>
                <w:rFonts w:ascii="Palatino Linotype" w:eastAsia="Palatino Linotype" w:hAnsi="Palatino Linotype" w:cs="Palatino Linotype"/>
                <w:b/>
                <w:color w:val="000000" w:themeColor="text1"/>
                <w:u w:val="single"/>
              </w:rPr>
              <w:t>para cada caso además de fundar y motivar</w:t>
            </w:r>
            <w:r w:rsidRPr="008152ED">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372D6" w:rsidRPr="008152ED" w14:paraId="0B4E67D5" w14:textId="77777777" w:rsidTr="008360E2">
        <w:tc>
          <w:tcPr>
            <w:tcW w:w="2689" w:type="dxa"/>
          </w:tcPr>
          <w:p w14:paraId="6D7D5A38" w14:textId="77777777" w:rsidR="008372D6" w:rsidRPr="008152ED" w:rsidRDefault="008372D6" w:rsidP="008152ED">
            <w:pPr>
              <w:tabs>
                <w:tab w:val="left" w:pos="284"/>
              </w:tabs>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229" w:type="dxa"/>
          </w:tcPr>
          <w:p w14:paraId="7CFAF99F" w14:textId="77777777" w:rsidR="008372D6" w:rsidRPr="008152ED" w:rsidRDefault="008372D6" w:rsidP="008152ED">
            <w:pPr>
              <w:tabs>
                <w:tab w:val="left" w:pos="284"/>
              </w:tabs>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14:paraId="43473C87" w14:textId="77777777" w:rsidR="008372D6" w:rsidRPr="008152ED" w:rsidRDefault="008372D6" w:rsidP="008152ED">
            <w:pPr>
              <w:tabs>
                <w:tab w:val="left" w:pos="284"/>
              </w:tabs>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EE9D2F3" w14:textId="77777777" w:rsidR="008372D6" w:rsidRPr="008152ED" w:rsidRDefault="008372D6" w:rsidP="008152ED">
            <w:pPr>
              <w:tabs>
                <w:tab w:val="left" w:pos="284"/>
              </w:tabs>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40229FF" w14:textId="77777777" w:rsidR="008372D6" w:rsidRDefault="008372D6" w:rsidP="008152ED">
      <w:pPr>
        <w:spacing w:line="360" w:lineRule="auto"/>
        <w:contextualSpacing/>
        <w:jc w:val="both"/>
        <w:rPr>
          <w:rFonts w:ascii="Palatino Linotype" w:hAnsi="Palatino Linotype"/>
          <w:color w:val="000000" w:themeColor="text1"/>
        </w:rPr>
      </w:pPr>
    </w:p>
    <w:p w14:paraId="3959C228" w14:textId="77777777" w:rsidR="008360E2" w:rsidRPr="008152ED" w:rsidRDefault="008360E2" w:rsidP="008152ED">
      <w:pPr>
        <w:spacing w:line="360" w:lineRule="auto"/>
        <w:contextualSpacing/>
        <w:jc w:val="both"/>
        <w:rPr>
          <w:rFonts w:ascii="Palatino Linotype" w:hAnsi="Palatino Linotype"/>
          <w:color w:val="000000" w:themeColor="text1"/>
        </w:rPr>
      </w:pPr>
    </w:p>
    <w:p w14:paraId="2211FB53" w14:textId="77777777" w:rsidR="008372D6" w:rsidRPr="008152ED" w:rsidRDefault="008372D6" w:rsidP="008152ED">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bookmarkStart w:id="152" w:name="_heading=h.tyjcwt" w:colFirst="0" w:colLast="0"/>
      <w:bookmarkEnd w:id="152"/>
      <w:r w:rsidRPr="008152ED">
        <w:rPr>
          <w:rFonts w:ascii="Palatino Linotype" w:hAnsi="Palatino Linotype" w:cs="Arial"/>
          <w:noProof/>
          <w:color w:val="000000" w:themeColor="text1"/>
        </w:rPr>
        <w:t>Por</w:t>
      </w:r>
      <w:r w:rsidRPr="008152ED">
        <w:rPr>
          <w:rFonts w:ascii="Palatino Linotype" w:eastAsia="Palatino Linotype" w:hAnsi="Palatino Linotype" w:cs="Palatino Linotype"/>
          <w:color w:val="000000" w:themeColor="text1"/>
        </w:rPr>
        <w:t xml:space="preserve"> lo anteriormente expuesto y fundado, este </w:t>
      </w:r>
      <w:r w:rsidRPr="008152ED">
        <w:rPr>
          <w:rFonts w:ascii="Palatino Linotype" w:eastAsia="Palatino Linotype" w:hAnsi="Palatino Linotype" w:cs="Palatino Linotype"/>
          <w:b/>
          <w:color w:val="000000" w:themeColor="text1"/>
        </w:rPr>
        <w:t>ÓRGANO GARANTE</w:t>
      </w:r>
      <w:r w:rsidRPr="008152ED">
        <w:rPr>
          <w:rFonts w:ascii="Palatino Linotype" w:eastAsia="Palatino Linotype" w:hAnsi="Palatino Linotype" w:cs="Palatino Linotype"/>
          <w:color w:val="000000" w:themeColor="text1"/>
        </w:rPr>
        <w:t xml:space="preserve"> emite los </w:t>
      </w:r>
      <w:r w:rsidRPr="008152ED">
        <w:rPr>
          <w:rFonts w:ascii="Palatino Linotype" w:hAnsi="Palatino Linotype" w:cs="Arial"/>
          <w:color w:val="000000" w:themeColor="text1"/>
        </w:rPr>
        <w:t>siguientes</w:t>
      </w:r>
      <w:r w:rsidRPr="008152ED">
        <w:rPr>
          <w:rFonts w:ascii="Palatino Linotype" w:eastAsia="Palatino Linotype" w:hAnsi="Palatino Linotype" w:cs="Palatino Linotype"/>
          <w:color w:val="000000" w:themeColor="text1"/>
        </w:rPr>
        <w:t>:</w:t>
      </w:r>
    </w:p>
    <w:p w14:paraId="26E350E8" w14:textId="77777777" w:rsidR="008372D6" w:rsidRPr="008152ED" w:rsidRDefault="008372D6" w:rsidP="008152ED">
      <w:pPr>
        <w:keepNext/>
        <w:keepLines/>
        <w:spacing w:line="360" w:lineRule="auto"/>
        <w:jc w:val="center"/>
        <w:rPr>
          <w:rFonts w:ascii="Palatino Linotype" w:eastAsia="Palatino Linotype" w:hAnsi="Palatino Linotype" w:cs="Palatino Linotype"/>
          <w:b/>
          <w:color w:val="000000" w:themeColor="text1"/>
        </w:rPr>
      </w:pPr>
      <w:bookmarkStart w:id="153" w:name="_heading=h.3rdcrjn" w:colFirst="0" w:colLast="0"/>
      <w:bookmarkEnd w:id="153"/>
      <w:r w:rsidRPr="008152ED">
        <w:rPr>
          <w:rFonts w:ascii="Palatino Linotype" w:eastAsia="Palatino Linotype" w:hAnsi="Palatino Linotype" w:cs="Palatino Linotype"/>
          <w:b/>
          <w:color w:val="000000" w:themeColor="text1"/>
        </w:rPr>
        <w:t>R E S O L U T I V O S</w:t>
      </w:r>
    </w:p>
    <w:p w14:paraId="79A39F22" w14:textId="77777777" w:rsidR="008372D6" w:rsidRPr="008152ED" w:rsidRDefault="008372D6" w:rsidP="008152ED">
      <w:pPr>
        <w:keepNext/>
        <w:keepLines/>
        <w:spacing w:line="360" w:lineRule="auto"/>
        <w:jc w:val="center"/>
        <w:rPr>
          <w:rFonts w:ascii="Palatino Linotype" w:eastAsia="Palatino Linotype" w:hAnsi="Palatino Linotype" w:cs="Palatino Linotype"/>
          <w:b/>
          <w:color w:val="000000" w:themeColor="text1"/>
        </w:rPr>
      </w:pPr>
    </w:p>
    <w:p w14:paraId="151CC6CD" w14:textId="67D1A8F5" w:rsidR="008372D6" w:rsidRPr="008152ED" w:rsidRDefault="008372D6" w:rsidP="008152ED">
      <w:pPr>
        <w:spacing w:line="360" w:lineRule="auto"/>
        <w:jc w:val="both"/>
        <w:rPr>
          <w:rFonts w:ascii="Palatino Linotype" w:eastAsia="Palatino Linotype" w:hAnsi="Palatino Linotype" w:cs="Palatino Linotype"/>
          <w:b/>
          <w:color w:val="000000" w:themeColor="text1"/>
        </w:rPr>
      </w:pPr>
      <w:r w:rsidRPr="008152ED">
        <w:rPr>
          <w:rFonts w:ascii="Palatino Linotype" w:eastAsia="Palatino Linotype" w:hAnsi="Palatino Linotype" w:cs="Palatino Linotype"/>
          <w:b/>
          <w:color w:val="000000" w:themeColor="text1"/>
        </w:rPr>
        <w:t xml:space="preserve">PRIMERO. </w:t>
      </w:r>
      <w:r w:rsidRPr="008152ED">
        <w:rPr>
          <w:rFonts w:ascii="Palatino Linotype" w:eastAsia="Palatino Linotype" w:hAnsi="Palatino Linotype" w:cs="Palatino Linotype"/>
          <w:color w:val="000000" w:themeColor="text1"/>
        </w:rPr>
        <w:t>Resultan fundadas las</w:t>
      </w:r>
      <w:r w:rsidRPr="008152ED">
        <w:rPr>
          <w:rFonts w:ascii="Palatino Linotype" w:eastAsia="Palatino Linotype" w:hAnsi="Palatino Linotype" w:cs="Palatino Linotype"/>
          <w:b/>
          <w:color w:val="000000" w:themeColor="text1"/>
        </w:rPr>
        <w:t xml:space="preserve"> </w:t>
      </w:r>
      <w:r w:rsidRPr="008152ED">
        <w:rPr>
          <w:rFonts w:ascii="Palatino Linotype" w:eastAsia="Palatino Linotype" w:hAnsi="Palatino Linotype" w:cs="Palatino Linotype"/>
          <w:color w:val="000000" w:themeColor="text1"/>
        </w:rPr>
        <w:t xml:space="preserve">razones o motivos de inconformidad hechos valer en el recurso de revisión </w:t>
      </w:r>
      <w:r w:rsidR="00873F2E" w:rsidRPr="008152ED">
        <w:rPr>
          <w:rFonts w:ascii="Palatino Linotype" w:eastAsia="Palatino Linotype" w:hAnsi="Palatino Linotype" w:cs="Palatino Linotype"/>
          <w:b/>
          <w:bCs/>
          <w:color w:val="000000" w:themeColor="text1"/>
        </w:rPr>
        <w:t> 05153/INFOEM/IP/RR/2025</w:t>
      </w:r>
      <w:r w:rsidRPr="008152ED">
        <w:rPr>
          <w:rFonts w:ascii="Palatino Linotype" w:eastAsia="Palatino Linotype" w:hAnsi="Palatino Linotype" w:cs="Palatino Linotype"/>
          <w:b/>
          <w:color w:val="000000" w:themeColor="text1"/>
        </w:rPr>
        <w:t xml:space="preserve">, </w:t>
      </w:r>
      <w:r w:rsidRPr="008152ED">
        <w:rPr>
          <w:rFonts w:ascii="Palatino Linotype" w:eastAsia="Palatino Linotype" w:hAnsi="Palatino Linotype" w:cs="Palatino Linotype"/>
          <w:color w:val="000000" w:themeColor="text1"/>
        </w:rPr>
        <w:t xml:space="preserve">en términos de los </w:t>
      </w:r>
      <w:r w:rsidRPr="008152ED">
        <w:rPr>
          <w:rFonts w:ascii="Palatino Linotype" w:eastAsia="Palatino Linotype" w:hAnsi="Palatino Linotype" w:cs="Palatino Linotype"/>
          <w:b/>
          <w:color w:val="000000" w:themeColor="text1"/>
        </w:rPr>
        <w:t>Considerandos</w:t>
      </w:r>
      <w:r w:rsidRPr="008152ED">
        <w:rPr>
          <w:rFonts w:ascii="Palatino Linotype" w:eastAsia="Palatino Linotype" w:hAnsi="Palatino Linotype" w:cs="Palatino Linotype"/>
          <w:color w:val="000000" w:themeColor="text1"/>
        </w:rPr>
        <w:t xml:space="preserve"> </w:t>
      </w:r>
      <w:r w:rsidRPr="008152ED">
        <w:rPr>
          <w:rFonts w:ascii="Palatino Linotype" w:eastAsia="Palatino Linotype" w:hAnsi="Palatino Linotype" w:cs="Palatino Linotype"/>
          <w:b/>
          <w:color w:val="000000" w:themeColor="text1"/>
        </w:rPr>
        <w:t xml:space="preserve">CUARTO </w:t>
      </w:r>
      <w:r w:rsidRPr="008152ED">
        <w:rPr>
          <w:rFonts w:ascii="Palatino Linotype" w:eastAsia="Palatino Linotype" w:hAnsi="Palatino Linotype" w:cs="Palatino Linotype"/>
          <w:color w:val="000000" w:themeColor="text1"/>
        </w:rPr>
        <w:t>de la presente resolución.</w:t>
      </w:r>
    </w:p>
    <w:p w14:paraId="0C036C3C" w14:textId="77777777" w:rsidR="008372D6" w:rsidRPr="008152ED" w:rsidRDefault="008372D6" w:rsidP="008152ED">
      <w:pPr>
        <w:spacing w:line="360" w:lineRule="auto"/>
        <w:jc w:val="both"/>
        <w:rPr>
          <w:rFonts w:ascii="Palatino Linotype" w:eastAsia="Palatino Linotype" w:hAnsi="Palatino Linotype" w:cs="Palatino Linotype"/>
          <w:color w:val="000000" w:themeColor="text1"/>
        </w:rPr>
      </w:pPr>
    </w:p>
    <w:p w14:paraId="7A5BF164" w14:textId="344614E9" w:rsidR="008372D6" w:rsidRPr="00DA196A" w:rsidRDefault="008372D6" w:rsidP="008152ED">
      <w:pPr>
        <w:spacing w:line="360" w:lineRule="auto"/>
        <w:jc w:val="both"/>
        <w:rPr>
          <w:rFonts w:ascii="Palatino Linotype" w:eastAsia="Palatino Linotype" w:hAnsi="Palatino Linotype" w:cs="Palatino Linotype"/>
          <w:color w:val="000000" w:themeColor="text1"/>
        </w:rPr>
      </w:pPr>
      <w:bookmarkStart w:id="154" w:name="_heading=h.26in1rg" w:colFirst="0" w:colLast="0"/>
      <w:bookmarkEnd w:id="154"/>
      <w:r w:rsidRPr="00DA196A">
        <w:rPr>
          <w:rFonts w:ascii="Palatino Linotype" w:eastAsia="Palatino Linotype" w:hAnsi="Palatino Linotype" w:cs="Palatino Linotype"/>
          <w:b/>
          <w:color w:val="000000" w:themeColor="text1"/>
        </w:rPr>
        <w:t>SEGUNDO.</w:t>
      </w:r>
      <w:r w:rsidRPr="00DA196A">
        <w:rPr>
          <w:rFonts w:ascii="Palatino Linotype" w:eastAsia="Palatino Linotype" w:hAnsi="Palatino Linotype" w:cs="Palatino Linotype"/>
          <w:color w:val="000000" w:themeColor="text1"/>
        </w:rPr>
        <w:t xml:space="preserve"> Se</w:t>
      </w:r>
      <w:r w:rsidR="00062469" w:rsidRPr="00DA196A">
        <w:rPr>
          <w:rFonts w:ascii="Palatino Linotype" w:eastAsia="Palatino Linotype" w:hAnsi="Palatino Linotype" w:cs="Palatino Linotype"/>
          <w:b/>
          <w:color w:val="000000" w:themeColor="text1"/>
        </w:rPr>
        <w:t xml:space="preserve"> REVOC</w:t>
      </w:r>
      <w:r w:rsidRPr="00DA196A">
        <w:rPr>
          <w:rFonts w:ascii="Palatino Linotype" w:eastAsia="Palatino Linotype" w:hAnsi="Palatino Linotype" w:cs="Palatino Linotype"/>
          <w:b/>
          <w:color w:val="000000" w:themeColor="text1"/>
        </w:rPr>
        <w:t xml:space="preserve">A </w:t>
      </w:r>
      <w:r w:rsidRPr="00DA196A">
        <w:rPr>
          <w:rFonts w:ascii="Palatino Linotype" w:eastAsia="Palatino Linotype" w:hAnsi="Palatino Linotype" w:cs="Palatino Linotype"/>
          <w:color w:val="000000" w:themeColor="text1"/>
        </w:rPr>
        <w:t xml:space="preserve">la respuesta emitida por el </w:t>
      </w:r>
      <w:r w:rsidR="00873F2E" w:rsidRPr="00DA196A">
        <w:rPr>
          <w:rFonts w:ascii="Palatino Linotype" w:eastAsia="Palatino Linotype" w:hAnsi="Palatino Linotype" w:cs="Palatino Linotype"/>
          <w:b/>
          <w:color w:val="000000" w:themeColor="text1"/>
        </w:rPr>
        <w:t>Ayuntamiento de Acambay de Ruíz Castañeda</w:t>
      </w:r>
      <w:r w:rsidRPr="00DA196A">
        <w:rPr>
          <w:rFonts w:ascii="Palatino Linotype" w:eastAsia="Palatino Linotype" w:hAnsi="Palatino Linotype" w:cs="Palatino Linotype"/>
          <w:b/>
          <w:color w:val="000000" w:themeColor="text1"/>
        </w:rPr>
        <w:t xml:space="preserve"> </w:t>
      </w:r>
      <w:r w:rsidRPr="00DA196A">
        <w:rPr>
          <w:rFonts w:ascii="Palatino Linotype" w:eastAsia="Palatino Linotype" w:hAnsi="Palatino Linotype" w:cs="Palatino Linotype"/>
          <w:color w:val="000000" w:themeColor="text1"/>
        </w:rPr>
        <w:t>y se</w:t>
      </w:r>
      <w:r w:rsidRPr="00DA196A">
        <w:rPr>
          <w:rFonts w:ascii="Palatino Linotype" w:eastAsia="Palatino Linotype" w:hAnsi="Palatino Linotype" w:cs="Palatino Linotype"/>
          <w:b/>
          <w:color w:val="000000" w:themeColor="text1"/>
        </w:rPr>
        <w:t xml:space="preserve"> ORDENA </w:t>
      </w:r>
      <w:r w:rsidRPr="00DA196A">
        <w:rPr>
          <w:rFonts w:ascii="Palatino Linotype" w:eastAsia="Palatino Linotype" w:hAnsi="Palatino Linotype" w:cs="Palatino Linotype"/>
          <w:color w:val="000000" w:themeColor="text1"/>
        </w:rPr>
        <w:t>entregar vía Sistema de Accesos a la Información Mexiquense (SAIMEX</w:t>
      </w:r>
      <w:r w:rsidRPr="00DA196A">
        <w:rPr>
          <w:rFonts w:ascii="Palatino Linotype" w:eastAsia="Palatino Linotype" w:hAnsi="Palatino Linotype" w:cs="Palatino Linotype"/>
          <w:i/>
          <w:color w:val="000000" w:themeColor="text1"/>
        </w:rPr>
        <w:t xml:space="preserve">), </w:t>
      </w:r>
      <w:r w:rsidRPr="00DA196A">
        <w:rPr>
          <w:rFonts w:ascii="Palatino Linotype" w:eastAsia="Palatino Linotype" w:hAnsi="Palatino Linotype" w:cs="Palatino Linotype"/>
          <w:color w:val="000000" w:themeColor="text1"/>
        </w:rPr>
        <w:t>de ser el caso, en versión pública, previa búsqueda exhaustiva, la siguiente información:</w:t>
      </w:r>
    </w:p>
    <w:p w14:paraId="483A8CE5" w14:textId="77777777" w:rsidR="004A0E39" w:rsidRPr="00DA196A" w:rsidRDefault="004A0E39" w:rsidP="008152ED">
      <w:pPr>
        <w:spacing w:line="276" w:lineRule="auto"/>
        <w:jc w:val="both"/>
        <w:rPr>
          <w:rFonts w:ascii="Palatino Linotype" w:eastAsia="Palatino Linotype" w:hAnsi="Palatino Linotype" w:cs="Palatino Linotype"/>
          <w:b/>
          <w:color w:val="000000" w:themeColor="text1"/>
        </w:rPr>
      </w:pPr>
    </w:p>
    <w:p w14:paraId="093C0935" w14:textId="71F73532" w:rsidR="004A0E39" w:rsidRPr="00DA196A" w:rsidRDefault="004A0E39" w:rsidP="008152ED">
      <w:pPr>
        <w:pStyle w:val="Prrafodelista"/>
        <w:numPr>
          <w:ilvl w:val="0"/>
          <w:numId w:val="13"/>
        </w:numPr>
        <w:spacing w:line="276" w:lineRule="auto"/>
        <w:ind w:left="0" w:firstLine="0"/>
        <w:jc w:val="both"/>
        <w:rPr>
          <w:rFonts w:ascii="Palatino Linotype" w:eastAsia="Palatino Linotype" w:hAnsi="Palatino Linotype" w:cs="Palatino Linotype"/>
          <w:b/>
          <w:color w:val="000000" w:themeColor="text1"/>
        </w:rPr>
      </w:pPr>
      <w:r w:rsidRPr="00DA196A">
        <w:rPr>
          <w:rFonts w:ascii="Palatino Linotype" w:eastAsia="Palatino Linotype" w:hAnsi="Palatino Linotype" w:cs="Palatino Linotype"/>
          <w:b/>
          <w:color w:val="000000" w:themeColor="text1"/>
        </w:rPr>
        <w:t>Documento en donde consten</w:t>
      </w:r>
      <w:r w:rsidR="00062469" w:rsidRPr="00DA196A">
        <w:rPr>
          <w:rFonts w:ascii="Palatino Linotype" w:eastAsia="Palatino Linotype" w:hAnsi="Palatino Linotype" w:cs="Palatino Linotype"/>
          <w:b/>
          <w:color w:val="000000" w:themeColor="text1"/>
        </w:rPr>
        <w:t xml:space="preserve"> los informes de </w:t>
      </w:r>
      <w:r w:rsidRPr="00DA196A">
        <w:rPr>
          <w:rFonts w:ascii="Palatino Linotype" w:eastAsia="Palatino Linotype" w:hAnsi="Palatino Linotype" w:cs="Palatino Linotype"/>
          <w:b/>
          <w:color w:val="000000" w:themeColor="text1"/>
        </w:rPr>
        <w:t xml:space="preserve"> las colaboraciones entre el Ayuntamiento con Organizaciones No Gubernamentales y Asociaciones Civiles en </w:t>
      </w:r>
      <w:r w:rsidRPr="00DA196A">
        <w:rPr>
          <w:rFonts w:ascii="Palatino Linotype" w:eastAsia="Palatino Linotype" w:hAnsi="Palatino Linotype" w:cs="Palatino Linotype"/>
          <w:b/>
          <w:color w:val="000000" w:themeColor="text1"/>
        </w:rPr>
        <w:lastRenderedPageBreak/>
        <w:t xml:space="preserve">proyectos de Desarrollo Social, </w:t>
      </w:r>
      <w:r w:rsidR="006C4498" w:rsidRPr="00DA196A">
        <w:rPr>
          <w:rFonts w:ascii="Palatino Linotype" w:eastAsia="Palatino Linotype" w:hAnsi="Palatino Linotype" w:cs="Palatino Linotype"/>
          <w:b/>
          <w:color w:val="000000" w:themeColor="text1"/>
        </w:rPr>
        <w:t>incluidos objetivos, resultados y auditorias financieras, del ocho de abril de dos mil veinticuatro al ocho de abril de dos mil veinticinco.</w:t>
      </w:r>
    </w:p>
    <w:p w14:paraId="3E8613AF" w14:textId="77777777" w:rsidR="008372D6" w:rsidRPr="008152ED" w:rsidRDefault="008372D6" w:rsidP="008152ED">
      <w:pPr>
        <w:spacing w:line="360" w:lineRule="auto"/>
        <w:jc w:val="both"/>
        <w:rPr>
          <w:rFonts w:ascii="Palatino Linotype" w:eastAsia="Palatino Linotype" w:hAnsi="Palatino Linotype" w:cs="Palatino Linotype"/>
          <w:color w:val="000000" w:themeColor="text1"/>
        </w:rPr>
      </w:pPr>
    </w:p>
    <w:p w14:paraId="38ADF565" w14:textId="77777777" w:rsidR="008372D6" w:rsidRPr="008152ED" w:rsidRDefault="008372D6" w:rsidP="008152ED">
      <w:pPr>
        <w:spacing w:line="360" w:lineRule="auto"/>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3900EF16" w14:textId="77777777" w:rsidR="006C4498" w:rsidRPr="008152ED" w:rsidRDefault="006C4498" w:rsidP="008152ED">
      <w:pPr>
        <w:spacing w:line="360" w:lineRule="auto"/>
        <w:jc w:val="both"/>
        <w:rPr>
          <w:rFonts w:ascii="Palatino Linotype" w:eastAsia="Palatino Linotype" w:hAnsi="Palatino Linotype" w:cs="Palatino Linotype"/>
          <w:color w:val="000000" w:themeColor="text1"/>
        </w:rPr>
      </w:pPr>
    </w:p>
    <w:p w14:paraId="73E0E499" w14:textId="17EEACED" w:rsidR="006C4498" w:rsidRPr="008152ED" w:rsidRDefault="006C4498" w:rsidP="008152ED">
      <w:pPr>
        <w:spacing w:line="360" w:lineRule="auto"/>
        <w:jc w:val="both"/>
        <w:rPr>
          <w:rFonts w:ascii="Palatino Linotype" w:eastAsia="Calibri" w:hAnsi="Palatino Linotype" w:cs="Arial"/>
          <w:color w:val="000000" w:themeColor="text1"/>
        </w:rPr>
      </w:pPr>
      <w:r w:rsidRPr="008152ED">
        <w:rPr>
          <w:rFonts w:ascii="Palatino Linotype" w:eastAsia="Calibri" w:hAnsi="Palatino Linotype" w:cs="Arial"/>
          <w:color w:val="000000" w:themeColor="text1"/>
        </w:rPr>
        <w:t>Para el caso de que la información que se ordena entregar no haya sido generada, poseída o administrada por no haberse celebrado colaboración alguna durante el periodo referido, bastará que de forma clara y precisa, se haga del conocimiento del Particular.</w:t>
      </w:r>
    </w:p>
    <w:p w14:paraId="5D9AF215" w14:textId="77777777" w:rsidR="008372D6" w:rsidRPr="008152ED" w:rsidRDefault="008372D6" w:rsidP="008152ED">
      <w:pPr>
        <w:spacing w:line="360" w:lineRule="auto"/>
        <w:jc w:val="both"/>
        <w:rPr>
          <w:rFonts w:ascii="Palatino Linotype" w:eastAsia="Palatino Linotype" w:hAnsi="Palatino Linotype" w:cs="Palatino Linotype"/>
          <w:color w:val="000000" w:themeColor="text1"/>
        </w:rPr>
      </w:pPr>
    </w:p>
    <w:p w14:paraId="1C460784" w14:textId="77777777" w:rsidR="008372D6" w:rsidRPr="008152ED" w:rsidRDefault="008372D6" w:rsidP="008152ED">
      <w:pPr>
        <w:pBdr>
          <w:top w:val="nil"/>
          <w:left w:val="nil"/>
          <w:bottom w:val="nil"/>
          <w:right w:val="nil"/>
          <w:between w:val="nil"/>
        </w:pBdr>
        <w:spacing w:after="160" w:line="360" w:lineRule="auto"/>
        <w:jc w:val="both"/>
        <w:rPr>
          <w:rFonts w:ascii="Palatino Linotype" w:eastAsia="Palatino Linotype" w:hAnsi="Palatino Linotype" w:cs="Palatino Linotype"/>
          <w:b/>
          <w:color w:val="000000" w:themeColor="text1"/>
        </w:rPr>
      </w:pPr>
      <w:r w:rsidRPr="008152ED">
        <w:rPr>
          <w:rFonts w:ascii="Palatino Linotype" w:eastAsia="Palatino Linotype" w:hAnsi="Palatino Linotype" w:cs="Palatino Linotype"/>
          <w:b/>
          <w:color w:val="000000" w:themeColor="text1"/>
        </w:rPr>
        <w:t>TERCERO. NOTIFÍQUESE</w:t>
      </w:r>
      <w:r w:rsidRPr="008152ED">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8152ED">
        <w:rPr>
          <w:rFonts w:ascii="Palatino Linotype" w:eastAsia="Palatino Linotype" w:hAnsi="Palatino Linotype" w:cs="Palatino Linotype"/>
          <w:b/>
          <w:color w:val="000000" w:themeColor="text1"/>
        </w:rPr>
        <w:t>dé cumplimiento a lo ordenado dentro del plazo de diez días hábiles</w:t>
      </w:r>
      <w:r w:rsidRPr="008152ED">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59B1E68" w14:textId="77777777" w:rsidR="008372D6" w:rsidRPr="008152ED" w:rsidRDefault="008372D6" w:rsidP="008152ED">
      <w:pPr>
        <w:pBdr>
          <w:top w:val="nil"/>
          <w:left w:val="nil"/>
          <w:bottom w:val="nil"/>
          <w:right w:val="nil"/>
          <w:between w:val="nil"/>
        </w:pBdr>
        <w:tabs>
          <w:tab w:val="left" w:pos="284"/>
          <w:tab w:val="left" w:pos="8080"/>
        </w:tabs>
        <w:spacing w:line="360" w:lineRule="auto"/>
        <w:jc w:val="both"/>
        <w:rPr>
          <w:rFonts w:ascii="Palatino Linotype" w:eastAsia="Palatino Linotype" w:hAnsi="Palatino Linotype" w:cs="Palatino Linotype"/>
          <w:color w:val="000000" w:themeColor="text1"/>
        </w:rPr>
      </w:pPr>
    </w:p>
    <w:p w14:paraId="6AEA523F" w14:textId="77777777" w:rsidR="008372D6" w:rsidRPr="008152ED" w:rsidRDefault="008372D6" w:rsidP="008152ED">
      <w:pPr>
        <w:shd w:val="clear" w:color="auto" w:fill="FFFFFF"/>
        <w:tabs>
          <w:tab w:val="left" w:pos="284"/>
        </w:tabs>
        <w:spacing w:line="360" w:lineRule="auto"/>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b/>
          <w:color w:val="000000" w:themeColor="text1"/>
        </w:rPr>
        <w:lastRenderedPageBreak/>
        <w:t xml:space="preserve">CUARTO. Notifíquese </w:t>
      </w:r>
      <w:r w:rsidRPr="008152ED">
        <w:rPr>
          <w:rFonts w:ascii="Palatino Linotype" w:eastAsia="Palatino Linotype" w:hAnsi="Palatino Linotype" w:cs="Palatino Linotype"/>
          <w:color w:val="000000" w:themeColor="text1"/>
        </w:rPr>
        <w:t xml:space="preserve">al </w:t>
      </w:r>
      <w:r w:rsidRPr="008152ED">
        <w:rPr>
          <w:rFonts w:ascii="Palatino Linotype" w:eastAsia="Palatino Linotype" w:hAnsi="Palatino Linotype" w:cs="Palatino Linotype"/>
          <w:b/>
          <w:color w:val="000000" w:themeColor="text1"/>
        </w:rPr>
        <w:t xml:space="preserve">RECURRENTE </w:t>
      </w:r>
      <w:r w:rsidRPr="008152ED">
        <w:rPr>
          <w:rFonts w:ascii="Palatino Linotype" w:eastAsia="Palatino Linotype" w:hAnsi="Palatino Linotype" w:cs="Palatino Linotype"/>
          <w:color w:val="000000" w:themeColor="text1"/>
        </w:rPr>
        <w:t xml:space="preserve">la presente resolución a través del Sistema de Acceso a la Información Mexiquense (SAIMEX). </w:t>
      </w:r>
    </w:p>
    <w:p w14:paraId="3A622C41" w14:textId="77777777" w:rsidR="008372D6" w:rsidRPr="008152ED" w:rsidRDefault="008372D6" w:rsidP="008152ED">
      <w:pPr>
        <w:pBdr>
          <w:top w:val="nil"/>
          <w:left w:val="nil"/>
          <w:bottom w:val="nil"/>
          <w:right w:val="nil"/>
          <w:between w:val="nil"/>
        </w:pBdr>
        <w:shd w:val="clear" w:color="auto" w:fill="FFFFFF"/>
        <w:tabs>
          <w:tab w:val="left" w:pos="284"/>
        </w:tabs>
        <w:spacing w:line="360" w:lineRule="auto"/>
        <w:jc w:val="both"/>
        <w:rPr>
          <w:rFonts w:ascii="Palatino Linotype" w:eastAsia="Palatino Linotype" w:hAnsi="Palatino Linotype" w:cs="Palatino Linotype"/>
          <w:color w:val="000000" w:themeColor="text1"/>
        </w:rPr>
      </w:pPr>
    </w:p>
    <w:p w14:paraId="63488CB5" w14:textId="77777777" w:rsidR="008372D6" w:rsidRPr="008152ED" w:rsidRDefault="008372D6" w:rsidP="008152ED">
      <w:pPr>
        <w:spacing w:line="360" w:lineRule="auto"/>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b/>
          <w:color w:val="000000" w:themeColor="text1"/>
        </w:rPr>
        <w:t xml:space="preserve">QUINTO. </w:t>
      </w:r>
      <w:r w:rsidRPr="008152ED">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DB15330" w14:textId="77777777" w:rsidR="00873F2E" w:rsidRPr="008152ED" w:rsidRDefault="008372D6" w:rsidP="008152ED">
      <w:pPr>
        <w:shd w:val="clear" w:color="auto" w:fill="FFFFFF"/>
        <w:spacing w:before="240" w:after="360" w:line="360" w:lineRule="auto"/>
        <w:jc w:val="both"/>
        <w:rPr>
          <w:rFonts w:ascii="Palatino Linotype" w:eastAsia="Palatino Linotype" w:hAnsi="Palatino Linotype" w:cs="Palatino Linotype"/>
          <w:color w:val="000000" w:themeColor="text1"/>
        </w:rPr>
      </w:pPr>
      <w:r w:rsidRPr="008152ED">
        <w:rPr>
          <w:rFonts w:ascii="Palatino Linotype" w:eastAsia="Palatino Linotype" w:hAnsi="Palatino Linotype" w:cs="Palatino Linotype"/>
          <w:b/>
          <w:color w:val="000000" w:themeColor="text1"/>
        </w:rPr>
        <w:t>SEXTO.</w:t>
      </w:r>
      <w:r w:rsidRPr="008152ED">
        <w:rPr>
          <w:rFonts w:ascii="Palatino Linotype" w:eastAsia="Palatino Linotype" w:hAnsi="Palatino Linotype" w:cs="Palatino Linotype"/>
          <w:color w:val="000000" w:themeColor="text1"/>
        </w:rPr>
        <w:t xml:space="preserve"> 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bookmarkStart w:id="155" w:name="_heading=h.208k9nv06m61" w:colFirst="0" w:colLast="0"/>
      <w:bookmarkEnd w:id="155"/>
    </w:p>
    <w:p w14:paraId="2E06B8F5" w14:textId="77777777" w:rsidR="009B18A8" w:rsidRPr="00444783" w:rsidRDefault="009B18A8" w:rsidP="009B18A8">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2CDB6924" w14:textId="77777777" w:rsidR="00942616" w:rsidRPr="008152ED" w:rsidRDefault="00942616" w:rsidP="008152ED">
      <w:pPr>
        <w:tabs>
          <w:tab w:val="left" w:pos="3374"/>
        </w:tabs>
        <w:spacing w:line="360" w:lineRule="auto"/>
        <w:rPr>
          <w:rFonts w:ascii="Palatino Linotype" w:hAnsi="Palatino Linotype"/>
          <w:color w:val="000000" w:themeColor="text1"/>
        </w:rPr>
      </w:pPr>
    </w:p>
    <w:p w14:paraId="785D4E09" w14:textId="77777777" w:rsidR="00942616" w:rsidRDefault="00942616" w:rsidP="008152ED">
      <w:pPr>
        <w:tabs>
          <w:tab w:val="left" w:pos="3374"/>
        </w:tabs>
        <w:spacing w:line="360" w:lineRule="auto"/>
        <w:rPr>
          <w:rFonts w:ascii="Palatino Linotype" w:hAnsi="Palatino Linotype"/>
          <w:color w:val="000000" w:themeColor="text1"/>
        </w:rPr>
      </w:pPr>
    </w:p>
    <w:p w14:paraId="437A3E24" w14:textId="77777777" w:rsidR="008360E2" w:rsidRDefault="008360E2" w:rsidP="008152ED">
      <w:pPr>
        <w:tabs>
          <w:tab w:val="left" w:pos="3374"/>
        </w:tabs>
        <w:spacing w:line="360" w:lineRule="auto"/>
        <w:rPr>
          <w:rFonts w:ascii="Palatino Linotype" w:hAnsi="Palatino Linotype"/>
          <w:color w:val="000000" w:themeColor="text1"/>
        </w:rPr>
      </w:pPr>
    </w:p>
    <w:p w14:paraId="43AEBB1A" w14:textId="77777777" w:rsidR="008360E2" w:rsidRDefault="008360E2" w:rsidP="008152ED">
      <w:pPr>
        <w:tabs>
          <w:tab w:val="left" w:pos="3374"/>
        </w:tabs>
        <w:spacing w:line="360" w:lineRule="auto"/>
        <w:rPr>
          <w:rFonts w:ascii="Palatino Linotype" w:hAnsi="Palatino Linotype"/>
          <w:color w:val="000000" w:themeColor="text1"/>
        </w:rPr>
      </w:pPr>
    </w:p>
    <w:p w14:paraId="214CADFD" w14:textId="77777777" w:rsidR="008360E2" w:rsidRDefault="008360E2" w:rsidP="008152ED">
      <w:pPr>
        <w:tabs>
          <w:tab w:val="left" w:pos="3374"/>
        </w:tabs>
        <w:spacing w:line="360" w:lineRule="auto"/>
        <w:rPr>
          <w:rFonts w:ascii="Palatino Linotype" w:hAnsi="Palatino Linotype"/>
          <w:color w:val="000000" w:themeColor="text1"/>
        </w:rPr>
      </w:pPr>
    </w:p>
    <w:p w14:paraId="15BB78B6" w14:textId="77777777" w:rsidR="008360E2" w:rsidRDefault="008360E2" w:rsidP="008152ED">
      <w:pPr>
        <w:tabs>
          <w:tab w:val="left" w:pos="3374"/>
        </w:tabs>
        <w:spacing w:line="360" w:lineRule="auto"/>
        <w:rPr>
          <w:rFonts w:ascii="Palatino Linotype" w:hAnsi="Palatino Linotype"/>
          <w:color w:val="000000" w:themeColor="text1"/>
        </w:rPr>
      </w:pPr>
    </w:p>
    <w:p w14:paraId="5412A1A0" w14:textId="77777777" w:rsidR="008360E2" w:rsidRDefault="008360E2" w:rsidP="008152ED">
      <w:pPr>
        <w:tabs>
          <w:tab w:val="left" w:pos="3374"/>
        </w:tabs>
        <w:spacing w:line="360" w:lineRule="auto"/>
        <w:rPr>
          <w:rFonts w:ascii="Palatino Linotype" w:hAnsi="Palatino Linotype"/>
          <w:color w:val="000000" w:themeColor="text1"/>
        </w:rPr>
      </w:pPr>
    </w:p>
    <w:p w14:paraId="69CF6A36" w14:textId="77777777" w:rsidR="008360E2" w:rsidRDefault="008360E2" w:rsidP="008152ED">
      <w:pPr>
        <w:tabs>
          <w:tab w:val="left" w:pos="3374"/>
        </w:tabs>
        <w:spacing w:line="360" w:lineRule="auto"/>
        <w:rPr>
          <w:rFonts w:ascii="Palatino Linotype" w:hAnsi="Palatino Linotype"/>
          <w:color w:val="000000" w:themeColor="text1"/>
        </w:rPr>
      </w:pPr>
    </w:p>
    <w:p w14:paraId="552A99D2" w14:textId="77777777" w:rsidR="008360E2" w:rsidRDefault="008360E2" w:rsidP="008152ED">
      <w:pPr>
        <w:tabs>
          <w:tab w:val="left" w:pos="3374"/>
        </w:tabs>
        <w:spacing w:line="360" w:lineRule="auto"/>
        <w:rPr>
          <w:rFonts w:ascii="Palatino Linotype" w:hAnsi="Palatino Linotype"/>
          <w:color w:val="000000" w:themeColor="text1"/>
        </w:rPr>
      </w:pPr>
    </w:p>
    <w:p w14:paraId="5E5BDEF6" w14:textId="77777777" w:rsidR="008360E2" w:rsidRDefault="008360E2" w:rsidP="008152ED">
      <w:pPr>
        <w:tabs>
          <w:tab w:val="left" w:pos="3374"/>
        </w:tabs>
        <w:spacing w:line="360" w:lineRule="auto"/>
        <w:rPr>
          <w:rFonts w:ascii="Palatino Linotype" w:hAnsi="Palatino Linotype"/>
          <w:color w:val="000000" w:themeColor="text1"/>
        </w:rPr>
      </w:pPr>
    </w:p>
    <w:p w14:paraId="05855CC3" w14:textId="77777777" w:rsidR="008360E2" w:rsidRDefault="008360E2" w:rsidP="008152ED">
      <w:pPr>
        <w:tabs>
          <w:tab w:val="left" w:pos="3374"/>
        </w:tabs>
        <w:spacing w:line="360" w:lineRule="auto"/>
        <w:rPr>
          <w:rFonts w:ascii="Palatino Linotype" w:hAnsi="Palatino Linotype"/>
          <w:color w:val="000000" w:themeColor="text1"/>
        </w:rPr>
      </w:pPr>
    </w:p>
    <w:p w14:paraId="68444CB3" w14:textId="77777777" w:rsidR="008360E2" w:rsidRDefault="008360E2" w:rsidP="008152ED">
      <w:pPr>
        <w:tabs>
          <w:tab w:val="left" w:pos="3374"/>
        </w:tabs>
        <w:spacing w:line="360" w:lineRule="auto"/>
        <w:rPr>
          <w:rFonts w:ascii="Palatino Linotype" w:hAnsi="Palatino Linotype"/>
          <w:color w:val="000000" w:themeColor="text1"/>
        </w:rPr>
      </w:pPr>
    </w:p>
    <w:p w14:paraId="1F3F6125" w14:textId="77777777" w:rsidR="008360E2" w:rsidRDefault="008360E2" w:rsidP="008152ED">
      <w:pPr>
        <w:tabs>
          <w:tab w:val="left" w:pos="3374"/>
        </w:tabs>
        <w:spacing w:line="360" w:lineRule="auto"/>
        <w:rPr>
          <w:rFonts w:ascii="Palatino Linotype" w:hAnsi="Palatino Linotype"/>
          <w:color w:val="000000" w:themeColor="text1"/>
        </w:rPr>
      </w:pPr>
    </w:p>
    <w:p w14:paraId="5D7E946B" w14:textId="77777777" w:rsidR="008360E2" w:rsidRDefault="008360E2" w:rsidP="008152ED">
      <w:pPr>
        <w:tabs>
          <w:tab w:val="left" w:pos="3374"/>
        </w:tabs>
        <w:spacing w:line="360" w:lineRule="auto"/>
        <w:rPr>
          <w:rFonts w:ascii="Palatino Linotype" w:hAnsi="Palatino Linotype"/>
          <w:color w:val="000000" w:themeColor="text1"/>
        </w:rPr>
      </w:pPr>
    </w:p>
    <w:p w14:paraId="5C10ADC1" w14:textId="77777777" w:rsidR="008360E2" w:rsidRDefault="008360E2" w:rsidP="008152ED">
      <w:pPr>
        <w:tabs>
          <w:tab w:val="left" w:pos="3374"/>
        </w:tabs>
        <w:spacing w:line="360" w:lineRule="auto"/>
        <w:rPr>
          <w:rFonts w:ascii="Palatino Linotype" w:hAnsi="Palatino Linotype"/>
          <w:color w:val="000000" w:themeColor="text1"/>
        </w:rPr>
      </w:pPr>
    </w:p>
    <w:p w14:paraId="06E699A3" w14:textId="77777777" w:rsidR="008360E2" w:rsidRDefault="008360E2" w:rsidP="008152ED">
      <w:pPr>
        <w:tabs>
          <w:tab w:val="left" w:pos="3374"/>
        </w:tabs>
        <w:spacing w:line="360" w:lineRule="auto"/>
        <w:rPr>
          <w:rFonts w:ascii="Palatino Linotype" w:hAnsi="Palatino Linotype"/>
          <w:color w:val="000000" w:themeColor="text1"/>
        </w:rPr>
      </w:pPr>
    </w:p>
    <w:p w14:paraId="57A0B17E" w14:textId="77777777" w:rsidR="008360E2" w:rsidRDefault="008360E2" w:rsidP="008152ED">
      <w:pPr>
        <w:tabs>
          <w:tab w:val="left" w:pos="3374"/>
        </w:tabs>
        <w:spacing w:line="360" w:lineRule="auto"/>
        <w:rPr>
          <w:rFonts w:ascii="Palatino Linotype" w:hAnsi="Palatino Linotype"/>
          <w:color w:val="000000" w:themeColor="text1"/>
        </w:rPr>
      </w:pPr>
    </w:p>
    <w:p w14:paraId="4AC62037" w14:textId="77777777" w:rsidR="008360E2" w:rsidRDefault="008360E2" w:rsidP="008152ED">
      <w:pPr>
        <w:tabs>
          <w:tab w:val="left" w:pos="3374"/>
        </w:tabs>
        <w:spacing w:line="360" w:lineRule="auto"/>
        <w:rPr>
          <w:rFonts w:ascii="Palatino Linotype" w:hAnsi="Palatino Linotype"/>
          <w:color w:val="000000" w:themeColor="text1"/>
        </w:rPr>
      </w:pPr>
    </w:p>
    <w:p w14:paraId="2DCEB7F9" w14:textId="77777777" w:rsidR="008360E2" w:rsidRDefault="008360E2" w:rsidP="008152ED">
      <w:pPr>
        <w:tabs>
          <w:tab w:val="left" w:pos="3374"/>
        </w:tabs>
        <w:spacing w:line="360" w:lineRule="auto"/>
        <w:rPr>
          <w:rFonts w:ascii="Palatino Linotype" w:hAnsi="Palatino Linotype"/>
          <w:color w:val="000000" w:themeColor="text1"/>
        </w:rPr>
      </w:pPr>
    </w:p>
    <w:p w14:paraId="6E7484B3" w14:textId="77777777" w:rsidR="008360E2" w:rsidRDefault="008360E2" w:rsidP="008152ED">
      <w:pPr>
        <w:tabs>
          <w:tab w:val="left" w:pos="3374"/>
        </w:tabs>
        <w:spacing w:line="360" w:lineRule="auto"/>
        <w:rPr>
          <w:rFonts w:ascii="Palatino Linotype" w:hAnsi="Palatino Linotype"/>
          <w:color w:val="000000" w:themeColor="text1"/>
        </w:rPr>
      </w:pPr>
    </w:p>
    <w:p w14:paraId="0713BE8B" w14:textId="77777777" w:rsidR="008360E2" w:rsidRDefault="008360E2" w:rsidP="008152ED">
      <w:pPr>
        <w:tabs>
          <w:tab w:val="left" w:pos="3374"/>
        </w:tabs>
        <w:spacing w:line="360" w:lineRule="auto"/>
        <w:rPr>
          <w:rFonts w:ascii="Palatino Linotype" w:hAnsi="Palatino Linotype"/>
          <w:color w:val="000000" w:themeColor="text1"/>
        </w:rPr>
      </w:pPr>
    </w:p>
    <w:p w14:paraId="1B81832F" w14:textId="77777777" w:rsidR="008360E2" w:rsidRPr="008152ED" w:rsidRDefault="008360E2" w:rsidP="008152ED">
      <w:pPr>
        <w:tabs>
          <w:tab w:val="left" w:pos="3374"/>
        </w:tabs>
        <w:spacing w:line="360" w:lineRule="auto"/>
        <w:rPr>
          <w:rFonts w:ascii="Palatino Linotype" w:hAnsi="Palatino Linotype"/>
          <w:color w:val="000000" w:themeColor="text1"/>
        </w:rPr>
      </w:pPr>
    </w:p>
    <w:p w14:paraId="2E87A5CF" w14:textId="77777777" w:rsidR="00942616" w:rsidRPr="008152ED" w:rsidRDefault="00942616" w:rsidP="008152ED">
      <w:pPr>
        <w:tabs>
          <w:tab w:val="left" w:pos="3374"/>
        </w:tabs>
        <w:spacing w:line="360" w:lineRule="auto"/>
        <w:rPr>
          <w:rFonts w:ascii="Palatino Linotype" w:hAnsi="Palatino Linotype"/>
          <w:color w:val="000000" w:themeColor="text1"/>
        </w:rPr>
      </w:pPr>
    </w:p>
    <w:p w14:paraId="24F0B777" w14:textId="77777777" w:rsidR="00942616" w:rsidRPr="008152ED" w:rsidRDefault="00942616" w:rsidP="008152ED">
      <w:pPr>
        <w:tabs>
          <w:tab w:val="left" w:pos="3374"/>
        </w:tabs>
        <w:spacing w:line="360" w:lineRule="auto"/>
        <w:rPr>
          <w:rFonts w:ascii="Palatino Linotype" w:hAnsi="Palatino Linotype"/>
          <w:color w:val="000000" w:themeColor="text1"/>
        </w:rPr>
      </w:pPr>
    </w:p>
    <w:p w14:paraId="0EDC4D44" w14:textId="77777777" w:rsidR="006603F1" w:rsidRDefault="006603F1" w:rsidP="008152ED">
      <w:pPr>
        <w:rPr>
          <w:rFonts w:ascii="Palatino Linotype" w:hAnsi="Palatino Linotype"/>
          <w:color w:val="000000" w:themeColor="text1"/>
        </w:rPr>
      </w:pPr>
    </w:p>
    <w:p w14:paraId="452C9DB1" w14:textId="77777777" w:rsidR="009B18A8" w:rsidRDefault="009B18A8" w:rsidP="008152ED">
      <w:pPr>
        <w:rPr>
          <w:rFonts w:ascii="Palatino Linotype" w:hAnsi="Palatino Linotype"/>
          <w:color w:val="000000" w:themeColor="text1"/>
        </w:rPr>
      </w:pPr>
    </w:p>
    <w:p w14:paraId="5BAA7115" w14:textId="77777777" w:rsidR="009B18A8" w:rsidRPr="008152ED" w:rsidRDefault="009B18A8" w:rsidP="008152ED">
      <w:pPr>
        <w:rPr>
          <w:rFonts w:ascii="Palatino Linotype" w:hAnsi="Palatino Linotype"/>
          <w:color w:val="000000" w:themeColor="text1"/>
        </w:rPr>
      </w:pPr>
    </w:p>
    <w:sectPr w:rsidR="009B18A8" w:rsidRPr="008152ED" w:rsidSect="008360E2">
      <w:headerReference w:type="even" r:id="rId8"/>
      <w:headerReference w:type="default" r:id="rId9"/>
      <w:footerReference w:type="default" r:id="rId10"/>
      <w:headerReference w:type="first" r:id="rId11"/>
      <w:footerReference w:type="first" r:id="rId12"/>
      <w:pgSz w:w="12240" w:h="15840"/>
      <w:pgMar w:top="2268" w:right="758"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C60CC" w14:textId="77777777" w:rsidR="00A65C15" w:rsidRDefault="00A65C15" w:rsidP="00942616">
      <w:r>
        <w:separator/>
      </w:r>
    </w:p>
  </w:endnote>
  <w:endnote w:type="continuationSeparator" w:id="0">
    <w:p w14:paraId="6CAAD016" w14:textId="77777777" w:rsidR="00A65C15" w:rsidRDefault="00A65C15" w:rsidP="0094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705F95D" w14:textId="77777777" w:rsidR="006C4498" w:rsidRPr="002D6DD8" w:rsidRDefault="006C4498" w:rsidP="00B07C8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35F58">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35F58">
              <w:rPr>
                <w:rFonts w:ascii="Palatino Linotype" w:hAnsi="Palatino Linotype"/>
                <w:bCs/>
                <w:noProof/>
                <w:sz w:val="20"/>
              </w:rPr>
              <w:t>18</w:t>
            </w:r>
            <w:r>
              <w:rPr>
                <w:rFonts w:ascii="Palatino Linotype" w:hAnsi="Palatino Linotype"/>
                <w:bCs/>
                <w:noProof/>
                <w:sz w:val="20"/>
              </w:rPr>
              <w:fldChar w:fldCharType="end"/>
            </w:r>
          </w:p>
        </w:sdtContent>
      </w:sdt>
    </w:sdtContent>
  </w:sdt>
  <w:p w14:paraId="4B3C5062" w14:textId="77777777" w:rsidR="006C4498" w:rsidRDefault="006C449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55357" w14:textId="77777777" w:rsidR="006C4498" w:rsidRPr="000B69FA" w:rsidRDefault="006C4498" w:rsidP="00B07C8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35F5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35F58">
      <w:rPr>
        <w:rFonts w:ascii="Palatino Linotype" w:hAnsi="Palatino Linotype"/>
        <w:bCs/>
        <w:noProof/>
        <w:sz w:val="20"/>
      </w:rPr>
      <w:t>18</w:t>
    </w:r>
    <w:r>
      <w:rPr>
        <w:rFonts w:ascii="Palatino Linotype" w:hAnsi="Palatino Linotype"/>
        <w:bCs/>
        <w:noProof/>
        <w:sz w:val="20"/>
      </w:rPr>
      <w:fldChar w:fldCharType="end"/>
    </w:r>
  </w:p>
  <w:p w14:paraId="5FDB238B" w14:textId="77777777" w:rsidR="006C4498" w:rsidRDefault="006C44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535F3" w14:textId="77777777" w:rsidR="00A65C15" w:rsidRDefault="00A65C15" w:rsidP="00942616">
      <w:r>
        <w:separator/>
      </w:r>
    </w:p>
  </w:footnote>
  <w:footnote w:type="continuationSeparator" w:id="0">
    <w:p w14:paraId="62D3BB8C" w14:textId="77777777" w:rsidR="00A65C15" w:rsidRDefault="00A65C15" w:rsidP="00942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2B7E9" w14:textId="77777777" w:rsidR="006C4498" w:rsidRDefault="00A65C15">
    <w:pPr>
      <w:pStyle w:val="Encabezado"/>
    </w:pPr>
    <w:r>
      <w:rPr>
        <w:noProof/>
        <w:lang w:eastAsia="es-MX"/>
      </w:rPr>
      <w:pict w14:anchorId="63136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1" w:type="dxa"/>
      <w:tblInd w:w="1985" w:type="dxa"/>
      <w:tblCellMar>
        <w:left w:w="70" w:type="dxa"/>
        <w:right w:w="70" w:type="dxa"/>
      </w:tblCellMar>
      <w:tblLook w:val="04A0" w:firstRow="1" w:lastRow="0" w:firstColumn="1" w:lastColumn="0" w:noHBand="0" w:noVBand="1"/>
    </w:tblPr>
    <w:tblGrid>
      <w:gridCol w:w="2976"/>
      <w:gridCol w:w="5245"/>
    </w:tblGrid>
    <w:tr w:rsidR="006C4498" w14:paraId="6291E73B" w14:textId="77777777" w:rsidTr="008152ED">
      <w:trPr>
        <w:trHeight w:val="227"/>
      </w:trPr>
      <w:tc>
        <w:tcPr>
          <w:tcW w:w="2976" w:type="dxa"/>
          <w:vAlign w:val="center"/>
          <w:hideMark/>
        </w:tcPr>
        <w:p w14:paraId="785910C1" w14:textId="77777777" w:rsidR="006C4498" w:rsidRPr="008152ED" w:rsidRDefault="006C4498" w:rsidP="008152ED">
          <w:pPr>
            <w:ind w:right="34"/>
            <w:jc w:val="right"/>
            <w:rPr>
              <w:rFonts w:ascii="Palatino Linotype" w:hAnsi="Palatino Linotype"/>
              <w:b/>
            </w:rPr>
          </w:pPr>
          <w:r w:rsidRPr="008152ED">
            <w:rPr>
              <w:rFonts w:ascii="Palatino Linotype" w:hAnsi="Palatino Linotype"/>
              <w:b/>
            </w:rPr>
            <w:t>Recurso de Revisión:</w:t>
          </w:r>
        </w:p>
      </w:tc>
      <w:tc>
        <w:tcPr>
          <w:tcW w:w="5245" w:type="dxa"/>
          <w:vAlign w:val="center"/>
          <w:hideMark/>
        </w:tcPr>
        <w:p w14:paraId="0BE4C623" w14:textId="1C0E6FDF" w:rsidR="006C4498" w:rsidRPr="008152ED" w:rsidRDefault="006C4498" w:rsidP="008152ED">
          <w:pPr>
            <w:pStyle w:val="Encabezado"/>
            <w:tabs>
              <w:tab w:val="clear" w:pos="4419"/>
            </w:tabs>
            <w:rPr>
              <w:rFonts w:ascii="Palatino Linotype" w:hAnsi="Palatino Linotype"/>
              <w:highlight w:val="green"/>
            </w:rPr>
          </w:pPr>
          <w:r w:rsidRPr="008152ED">
            <w:rPr>
              <w:rFonts w:ascii="Palatino Linotype" w:hAnsi="Palatino Linotype" w:cs="Arial"/>
              <w:bCs/>
              <w:lang w:eastAsia="es-MX"/>
            </w:rPr>
            <w:t>05153/INFOEM/IP/RR/2025</w:t>
          </w:r>
        </w:p>
      </w:tc>
    </w:tr>
    <w:tr w:rsidR="006C4498" w14:paraId="0495579F" w14:textId="77777777" w:rsidTr="008152ED">
      <w:trPr>
        <w:trHeight w:val="242"/>
      </w:trPr>
      <w:tc>
        <w:tcPr>
          <w:tcW w:w="2976" w:type="dxa"/>
          <w:vAlign w:val="center"/>
          <w:hideMark/>
        </w:tcPr>
        <w:p w14:paraId="1260BD52" w14:textId="77777777" w:rsidR="006C4498" w:rsidRPr="008152ED" w:rsidRDefault="006C4498" w:rsidP="008152ED">
          <w:pPr>
            <w:ind w:right="34"/>
            <w:jc w:val="right"/>
            <w:rPr>
              <w:rFonts w:ascii="Palatino Linotype" w:hAnsi="Palatino Linotype"/>
              <w:b/>
            </w:rPr>
          </w:pPr>
          <w:r w:rsidRPr="008152ED">
            <w:rPr>
              <w:rFonts w:ascii="Palatino Linotype" w:hAnsi="Palatino Linotype"/>
              <w:b/>
            </w:rPr>
            <w:t>Sujeto Obligado:</w:t>
          </w:r>
        </w:p>
      </w:tc>
      <w:tc>
        <w:tcPr>
          <w:tcW w:w="5245" w:type="dxa"/>
          <w:vAlign w:val="center"/>
          <w:hideMark/>
        </w:tcPr>
        <w:p w14:paraId="244BA212" w14:textId="0C525BEE" w:rsidR="006C4498" w:rsidRPr="008152ED" w:rsidRDefault="006C4498" w:rsidP="008152ED">
          <w:pPr>
            <w:pStyle w:val="Encabezado"/>
            <w:tabs>
              <w:tab w:val="clear" w:pos="4419"/>
            </w:tabs>
            <w:jc w:val="both"/>
            <w:rPr>
              <w:rFonts w:ascii="Palatino Linotype" w:hAnsi="Palatino Linotype"/>
              <w:bCs/>
              <w:color w:val="000000"/>
              <w:highlight w:val="green"/>
            </w:rPr>
          </w:pPr>
          <w:r w:rsidRPr="008152ED">
            <w:rPr>
              <w:rFonts w:ascii="Palatino Linotype" w:hAnsi="Palatino Linotype"/>
              <w:bCs/>
              <w:color w:val="000000"/>
            </w:rPr>
            <w:t>Ayuntamiento de Acambay de Ruíz Castañeda</w:t>
          </w:r>
        </w:p>
      </w:tc>
    </w:tr>
    <w:tr w:rsidR="006C4498" w14:paraId="094D4B8E" w14:textId="77777777" w:rsidTr="008152ED">
      <w:trPr>
        <w:trHeight w:val="342"/>
      </w:trPr>
      <w:tc>
        <w:tcPr>
          <w:tcW w:w="2976" w:type="dxa"/>
          <w:vAlign w:val="center"/>
          <w:hideMark/>
        </w:tcPr>
        <w:p w14:paraId="704F2262" w14:textId="77777777" w:rsidR="006C4498" w:rsidRPr="008152ED" w:rsidRDefault="006C4498" w:rsidP="008152ED">
          <w:pPr>
            <w:ind w:right="34"/>
            <w:jc w:val="right"/>
            <w:rPr>
              <w:rFonts w:ascii="Palatino Linotype" w:hAnsi="Palatino Linotype"/>
              <w:b/>
            </w:rPr>
          </w:pPr>
          <w:r w:rsidRPr="008152ED">
            <w:rPr>
              <w:rFonts w:ascii="Palatino Linotype" w:hAnsi="Palatino Linotype"/>
              <w:b/>
            </w:rPr>
            <w:t>Comisionada Ponente:</w:t>
          </w:r>
        </w:p>
      </w:tc>
      <w:tc>
        <w:tcPr>
          <w:tcW w:w="5245" w:type="dxa"/>
          <w:vAlign w:val="center"/>
          <w:hideMark/>
        </w:tcPr>
        <w:p w14:paraId="26E70F93" w14:textId="77777777" w:rsidR="006C4498" w:rsidRPr="008152ED" w:rsidRDefault="006C4498" w:rsidP="008152ED">
          <w:pPr>
            <w:pStyle w:val="Encabezado"/>
            <w:tabs>
              <w:tab w:val="clear" w:pos="4419"/>
            </w:tabs>
            <w:rPr>
              <w:rFonts w:ascii="Palatino Linotype" w:hAnsi="Palatino Linotype"/>
            </w:rPr>
          </w:pPr>
          <w:r w:rsidRPr="008152ED">
            <w:rPr>
              <w:rFonts w:ascii="Palatino Linotype" w:hAnsi="Palatino Linotype"/>
            </w:rPr>
            <w:t>María del Rosario Mejía Ayala</w:t>
          </w:r>
        </w:p>
      </w:tc>
    </w:tr>
  </w:tbl>
  <w:p w14:paraId="75582F32" w14:textId="77777777" w:rsidR="006C4498" w:rsidRPr="00AE046A" w:rsidRDefault="00A65C15" w:rsidP="00B07C89">
    <w:pPr>
      <w:pStyle w:val="Encabezado"/>
      <w:tabs>
        <w:tab w:val="clear" w:pos="4419"/>
        <w:tab w:val="clear" w:pos="8838"/>
        <w:tab w:val="left" w:pos="6005"/>
      </w:tabs>
      <w:rPr>
        <w:sz w:val="14"/>
      </w:rPr>
    </w:pPr>
    <w:r>
      <w:rPr>
        <w:noProof/>
        <w:sz w:val="14"/>
        <w:lang w:eastAsia="es-MX"/>
      </w:rPr>
      <w:pict w14:anchorId="7AF2F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0.25pt;margin-top:-129.1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63" w:type="dxa"/>
      <w:tblInd w:w="1985" w:type="dxa"/>
      <w:tblCellMar>
        <w:left w:w="70" w:type="dxa"/>
        <w:right w:w="70" w:type="dxa"/>
      </w:tblCellMar>
      <w:tblLook w:val="04A0" w:firstRow="1" w:lastRow="0" w:firstColumn="1" w:lastColumn="0" w:noHBand="0" w:noVBand="1"/>
    </w:tblPr>
    <w:tblGrid>
      <w:gridCol w:w="2977"/>
      <w:gridCol w:w="5386"/>
    </w:tblGrid>
    <w:tr w:rsidR="006C4498" w14:paraId="109D31C7" w14:textId="77777777" w:rsidTr="008152ED">
      <w:trPr>
        <w:trHeight w:val="227"/>
      </w:trPr>
      <w:tc>
        <w:tcPr>
          <w:tcW w:w="2977" w:type="dxa"/>
          <w:vAlign w:val="center"/>
          <w:hideMark/>
        </w:tcPr>
        <w:p w14:paraId="52EDE096" w14:textId="77777777" w:rsidR="006C4498" w:rsidRPr="008152ED" w:rsidRDefault="006C4498" w:rsidP="00B07C89">
          <w:pPr>
            <w:jc w:val="right"/>
            <w:rPr>
              <w:rFonts w:ascii="Palatino Linotype" w:hAnsi="Palatino Linotype"/>
              <w:b/>
              <w:color w:val="000000" w:themeColor="text1"/>
            </w:rPr>
          </w:pPr>
          <w:r w:rsidRPr="008152ED">
            <w:rPr>
              <w:rFonts w:ascii="Palatino Linotype" w:hAnsi="Palatino Linotype"/>
              <w:b/>
              <w:color w:val="000000" w:themeColor="text1"/>
            </w:rPr>
            <w:t>Recurso de Revisión:</w:t>
          </w:r>
        </w:p>
      </w:tc>
      <w:tc>
        <w:tcPr>
          <w:tcW w:w="5386" w:type="dxa"/>
          <w:vAlign w:val="center"/>
          <w:hideMark/>
        </w:tcPr>
        <w:p w14:paraId="0ACDB4C9" w14:textId="3DAD7EA7" w:rsidR="006C4498" w:rsidRPr="008152ED" w:rsidRDefault="006C4498" w:rsidP="00B07C89">
          <w:pPr>
            <w:pStyle w:val="Encabezado"/>
            <w:rPr>
              <w:rFonts w:ascii="Palatino Linotype" w:hAnsi="Palatino Linotype"/>
              <w:color w:val="000000" w:themeColor="text1"/>
            </w:rPr>
          </w:pPr>
          <w:r w:rsidRPr="008152ED">
            <w:rPr>
              <w:rFonts w:ascii="Palatino Linotype" w:hAnsi="Palatino Linotype" w:cs="Arial"/>
              <w:bCs/>
              <w:color w:val="000000" w:themeColor="text1"/>
              <w:lang w:eastAsia="es-MX"/>
            </w:rPr>
            <w:t>05153/INFOEM/IP/RR/2025</w:t>
          </w:r>
        </w:p>
      </w:tc>
    </w:tr>
    <w:tr w:rsidR="006C4498" w14:paraId="0AB7C776" w14:textId="77777777" w:rsidTr="008152ED">
      <w:trPr>
        <w:trHeight w:val="242"/>
      </w:trPr>
      <w:tc>
        <w:tcPr>
          <w:tcW w:w="2977" w:type="dxa"/>
          <w:vAlign w:val="center"/>
          <w:hideMark/>
        </w:tcPr>
        <w:p w14:paraId="798B5FF4" w14:textId="77777777" w:rsidR="006C4498" w:rsidRPr="008152ED" w:rsidRDefault="006C4498" w:rsidP="00B07C89">
          <w:pPr>
            <w:jc w:val="right"/>
            <w:rPr>
              <w:rFonts w:ascii="Palatino Linotype" w:hAnsi="Palatino Linotype"/>
              <w:b/>
              <w:color w:val="000000" w:themeColor="text1"/>
            </w:rPr>
          </w:pPr>
          <w:r w:rsidRPr="008152ED">
            <w:rPr>
              <w:rFonts w:ascii="Palatino Linotype" w:hAnsi="Palatino Linotype"/>
              <w:b/>
              <w:color w:val="000000" w:themeColor="text1"/>
            </w:rPr>
            <w:t>Recurrente:</w:t>
          </w:r>
        </w:p>
      </w:tc>
      <w:tc>
        <w:tcPr>
          <w:tcW w:w="5386" w:type="dxa"/>
        </w:tcPr>
        <w:p w14:paraId="72ED0A79" w14:textId="72A422F1" w:rsidR="006C4498" w:rsidRPr="008152ED" w:rsidRDefault="006C4498" w:rsidP="008152ED">
          <w:pPr>
            <w:pStyle w:val="Encabezado"/>
            <w:tabs>
              <w:tab w:val="clear" w:pos="4419"/>
              <w:tab w:val="left" w:pos="521"/>
            </w:tabs>
            <w:rPr>
              <w:rFonts w:ascii="Palatino Linotype" w:hAnsi="Palatino Linotype"/>
              <w:color w:val="000000" w:themeColor="text1"/>
            </w:rPr>
          </w:pPr>
        </w:p>
      </w:tc>
    </w:tr>
    <w:tr w:rsidR="006C4498" w14:paraId="36334B37" w14:textId="77777777" w:rsidTr="008152ED">
      <w:trPr>
        <w:trHeight w:val="342"/>
      </w:trPr>
      <w:tc>
        <w:tcPr>
          <w:tcW w:w="2977" w:type="dxa"/>
          <w:vAlign w:val="center"/>
        </w:tcPr>
        <w:p w14:paraId="476BA4F3" w14:textId="77777777" w:rsidR="006C4498" w:rsidRPr="008152ED" w:rsidRDefault="006C4498" w:rsidP="00B07C89">
          <w:pPr>
            <w:jc w:val="right"/>
            <w:rPr>
              <w:rFonts w:ascii="Palatino Linotype" w:hAnsi="Palatino Linotype"/>
              <w:b/>
              <w:color w:val="000000" w:themeColor="text1"/>
            </w:rPr>
          </w:pPr>
          <w:r w:rsidRPr="008152ED">
            <w:rPr>
              <w:rFonts w:ascii="Palatino Linotype" w:hAnsi="Palatino Linotype"/>
              <w:b/>
              <w:color w:val="000000" w:themeColor="text1"/>
            </w:rPr>
            <w:t>Sujeto Obligado:</w:t>
          </w:r>
        </w:p>
      </w:tc>
      <w:tc>
        <w:tcPr>
          <w:tcW w:w="5386" w:type="dxa"/>
          <w:vAlign w:val="center"/>
        </w:tcPr>
        <w:p w14:paraId="07A3E921" w14:textId="0B15B703" w:rsidR="006C4498" w:rsidRPr="008152ED" w:rsidRDefault="006C4498" w:rsidP="006E76C7">
          <w:pPr>
            <w:pStyle w:val="Encabezado"/>
            <w:jc w:val="both"/>
            <w:rPr>
              <w:rFonts w:ascii="Palatino Linotype" w:hAnsi="Palatino Linotype"/>
              <w:color w:val="000000" w:themeColor="text1"/>
            </w:rPr>
          </w:pPr>
          <w:r w:rsidRPr="008152ED">
            <w:rPr>
              <w:rFonts w:ascii="Palatino Linotype" w:hAnsi="Palatino Linotype"/>
              <w:bCs/>
              <w:color w:val="000000" w:themeColor="text1"/>
            </w:rPr>
            <w:t>Ayuntamiento de Acambay de Ruíz Castañeda</w:t>
          </w:r>
        </w:p>
      </w:tc>
    </w:tr>
    <w:tr w:rsidR="006C4498" w14:paraId="0C6AC9F5" w14:textId="77777777" w:rsidTr="008152ED">
      <w:trPr>
        <w:trHeight w:val="342"/>
      </w:trPr>
      <w:tc>
        <w:tcPr>
          <w:tcW w:w="2977" w:type="dxa"/>
          <w:vAlign w:val="center"/>
        </w:tcPr>
        <w:p w14:paraId="68D9479B" w14:textId="77777777" w:rsidR="006C4498" w:rsidRPr="008152ED" w:rsidRDefault="006C4498" w:rsidP="00B07C89">
          <w:pPr>
            <w:jc w:val="right"/>
            <w:rPr>
              <w:rFonts w:ascii="Palatino Linotype" w:hAnsi="Palatino Linotype"/>
              <w:b/>
              <w:color w:val="000000" w:themeColor="text1"/>
            </w:rPr>
          </w:pPr>
          <w:r w:rsidRPr="008152ED">
            <w:rPr>
              <w:rFonts w:ascii="Palatino Linotype" w:hAnsi="Palatino Linotype"/>
              <w:b/>
              <w:color w:val="000000" w:themeColor="text1"/>
            </w:rPr>
            <w:t>Comisionada Ponente:</w:t>
          </w:r>
        </w:p>
      </w:tc>
      <w:tc>
        <w:tcPr>
          <w:tcW w:w="5386" w:type="dxa"/>
          <w:vAlign w:val="center"/>
        </w:tcPr>
        <w:p w14:paraId="729D0236" w14:textId="77777777" w:rsidR="006C4498" w:rsidRPr="008152ED" w:rsidRDefault="006C4498" w:rsidP="00B07C89">
          <w:pPr>
            <w:pStyle w:val="Encabezado"/>
            <w:rPr>
              <w:rFonts w:ascii="Palatino Linotype" w:hAnsi="Palatino Linotype"/>
              <w:color w:val="000000" w:themeColor="text1"/>
            </w:rPr>
          </w:pPr>
          <w:r w:rsidRPr="008152ED">
            <w:rPr>
              <w:rFonts w:ascii="Palatino Linotype" w:hAnsi="Palatino Linotype"/>
              <w:color w:val="000000" w:themeColor="text1"/>
            </w:rPr>
            <w:t>María del Rosario Mejía Ayala</w:t>
          </w:r>
        </w:p>
      </w:tc>
    </w:tr>
  </w:tbl>
  <w:p w14:paraId="77D264B0" w14:textId="77777777" w:rsidR="006C4498" w:rsidRPr="00C222C0" w:rsidRDefault="00A65C15">
    <w:pPr>
      <w:pStyle w:val="Encabezado"/>
      <w:rPr>
        <w:sz w:val="16"/>
      </w:rPr>
    </w:pPr>
    <w:r>
      <w:rPr>
        <w:noProof/>
        <w:sz w:val="16"/>
        <w:lang w:eastAsia="es-MX"/>
      </w:rPr>
      <w:pict w14:anchorId="572F4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76.9pt;margin-top:-116.55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693"/>
    <w:multiLevelType w:val="hybridMultilevel"/>
    <w:tmpl w:val="10003FE4"/>
    <w:lvl w:ilvl="0" w:tplc="2D2EBEE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06E368E"/>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2F64D25"/>
    <w:multiLevelType w:val="multilevel"/>
    <w:tmpl w:val="ABE4F524"/>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934BAC"/>
    <w:multiLevelType w:val="hybridMultilevel"/>
    <w:tmpl w:val="898657F4"/>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770D77"/>
    <w:multiLevelType w:val="hybridMultilevel"/>
    <w:tmpl w:val="A3127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6876DA"/>
    <w:multiLevelType w:val="hybridMultilevel"/>
    <w:tmpl w:val="8206985C"/>
    <w:lvl w:ilvl="0" w:tplc="AC8A9AB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8C4684"/>
    <w:multiLevelType w:val="hybridMultilevel"/>
    <w:tmpl w:val="E62816B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D93643"/>
    <w:multiLevelType w:val="hybridMultilevel"/>
    <w:tmpl w:val="AFE8D994"/>
    <w:lvl w:ilvl="0" w:tplc="17EC1D6A">
      <w:start w:val="1"/>
      <w:numFmt w:val="bullet"/>
      <w:lvlText w:val="-"/>
      <w:lvlJc w:val="left"/>
      <w:pPr>
        <w:ind w:left="720" w:hanging="360"/>
      </w:pPr>
      <w:rPr>
        <w:rFonts w:ascii="Sylfaen" w:hAnsi="Sylfae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ED03AE"/>
    <w:multiLevelType w:val="hybridMultilevel"/>
    <w:tmpl w:val="2B082EB6"/>
    <w:lvl w:ilvl="0" w:tplc="4AEEE716">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160E48"/>
    <w:multiLevelType w:val="multilevel"/>
    <w:tmpl w:val="2EBE7B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4A3521"/>
    <w:multiLevelType w:val="hybridMultilevel"/>
    <w:tmpl w:val="63A4F56E"/>
    <w:lvl w:ilvl="0" w:tplc="F4BA18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 w15:restartNumberingAfterBreak="0">
    <w:nsid w:val="211731ED"/>
    <w:multiLevelType w:val="hybridMultilevel"/>
    <w:tmpl w:val="38464766"/>
    <w:lvl w:ilvl="0" w:tplc="03D8E8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9E19F6"/>
    <w:multiLevelType w:val="hybridMultilevel"/>
    <w:tmpl w:val="3BAEFF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43160F"/>
    <w:multiLevelType w:val="multilevel"/>
    <w:tmpl w:val="599C0D40"/>
    <w:lvl w:ilvl="0">
      <w:start w:val="1"/>
      <w:numFmt w:val="decimal"/>
      <w:pStyle w:val="Listaconvietas2"/>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b/>
        <w:i w:val="0"/>
      </w:rPr>
    </w:lvl>
    <w:lvl w:ilvl="2">
      <w:start w:val="1"/>
      <w:numFmt w:val="lowerLetter"/>
      <w:lvlText w:val="%3)"/>
      <w:lvlJc w:val="left"/>
      <w:pPr>
        <w:ind w:left="2340" w:hanging="360"/>
      </w:pPr>
      <w:rPr>
        <w:b/>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964D54"/>
    <w:multiLevelType w:val="hybridMultilevel"/>
    <w:tmpl w:val="BE5ED06C"/>
    <w:lvl w:ilvl="0" w:tplc="080A0013">
      <w:start w:val="1"/>
      <w:numFmt w:val="upperRoman"/>
      <w:lvlText w:val="%1."/>
      <w:lvlJc w:val="right"/>
      <w:pPr>
        <w:ind w:left="1485" w:hanging="360"/>
      </w:p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16" w15:restartNumberingAfterBreak="0">
    <w:nsid w:val="29527B59"/>
    <w:multiLevelType w:val="multilevel"/>
    <w:tmpl w:val="C5A83602"/>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1353"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BC6C18"/>
    <w:multiLevelType w:val="hybridMultilevel"/>
    <w:tmpl w:val="C8F63024"/>
    <w:lvl w:ilvl="0" w:tplc="E26E2256">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8" w15:restartNumberingAfterBreak="0">
    <w:nsid w:val="2EAA672E"/>
    <w:multiLevelType w:val="hybridMultilevel"/>
    <w:tmpl w:val="26980F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9450DB"/>
    <w:multiLevelType w:val="multilevel"/>
    <w:tmpl w:val="304E7A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467DB5"/>
    <w:multiLevelType w:val="multilevel"/>
    <w:tmpl w:val="BE8468E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D4052F"/>
    <w:multiLevelType w:val="hybridMultilevel"/>
    <w:tmpl w:val="75721612"/>
    <w:lvl w:ilvl="0" w:tplc="BE900C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317490"/>
    <w:multiLevelType w:val="hybridMultilevel"/>
    <w:tmpl w:val="0FF20A36"/>
    <w:lvl w:ilvl="0" w:tplc="3DD21F3A">
      <w:start w:val="1"/>
      <w:numFmt w:val="decimal"/>
      <w:lvlText w:val="%1."/>
      <w:lvlJc w:val="left"/>
      <w:pPr>
        <w:ind w:left="360" w:hanging="360"/>
      </w:pPr>
      <w:rPr>
        <w:rFonts w:ascii="Palatino Linotype" w:hAnsi="Palatino Linotype" w:hint="default"/>
        <w:b/>
        <w:i w:val="0"/>
        <w:color w:val="auto"/>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6C4A70"/>
    <w:multiLevelType w:val="hybridMultilevel"/>
    <w:tmpl w:val="5EB2653A"/>
    <w:lvl w:ilvl="0" w:tplc="54E6815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4" w15:restartNumberingAfterBreak="0">
    <w:nsid w:val="3AD8321B"/>
    <w:multiLevelType w:val="hybridMultilevel"/>
    <w:tmpl w:val="EC565582"/>
    <w:lvl w:ilvl="0" w:tplc="DBFA9C0E">
      <w:start w:val="29"/>
      <w:numFmt w:val="decimal"/>
      <w:lvlText w:val="%1."/>
      <w:lvlJc w:val="left"/>
      <w:pPr>
        <w:ind w:left="502" w:hanging="360"/>
      </w:pPr>
      <w:rPr>
        <w:rFonts w:ascii="Palatino Linotype" w:hAnsi="Palatino Linotype"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25" w15:restartNumberingAfterBreak="0">
    <w:nsid w:val="3BAD0F6E"/>
    <w:multiLevelType w:val="multilevel"/>
    <w:tmpl w:val="1D5A5114"/>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3C0014"/>
    <w:multiLevelType w:val="hybridMultilevel"/>
    <w:tmpl w:val="6B82BB82"/>
    <w:lvl w:ilvl="0" w:tplc="080A000B">
      <w:start w:val="1"/>
      <w:numFmt w:val="bullet"/>
      <w:lvlText w:val=""/>
      <w:lvlJc w:val="left"/>
      <w:pPr>
        <w:ind w:left="1724" w:hanging="360"/>
      </w:pPr>
      <w:rPr>
        <w:rFonts w:ascii="Wingdings" w:hAnsi="Wingdings"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27" w15:restartNumberingAfterBreak="0">
    <w:nsid w:val="41BC126C"/>
    <w:multiLevelType w:val="multilevel"/>
    <w:tmpl w:val="DA627EA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1FC1974"/>
    <w:multiLevelType w:val="hybridMultilevel"/>
    <w:tmpl w:val="78D27A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BB64737"/>
    <w:multiLevelType w:val="multilevel"/>
    <w:tmpl w:val="B0380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F385EE8"/>
    <w:multiLevelType w:val="multilevel"/>
    <w:tmpl w:val="7044759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FCC0749"/>
    <w:multiLevelType w:val="hybridMultilevel"/>
    <w:tmpl w:val="67F0EC5E"/>
    <w:lvl w:ilvl="0" w:tplc="080A0001">
      <w:start w:val="1"/>
      <w:numFmt w:val="bullet"/>
      <w:lvlText w:val=""/>
      <w:lvlJc w:val="left"/>
      <w:pPr>
        <w:ind w:left="1500" w:hanging="360"/>
      </w:pPr>
      <w:rPr>
        <w:rFonts w:ascii="Symbol" w:hAnsi="Symbol" w:hint="default"/>
      </w:rPr>
    </w:lvl>
    <w:lvl w:ilvl="1" w:tplc="080A0003">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32" w15:restartNumberingAfterBreak="0">
    <w:nsid w:val="55E572F6"/>
    <w:multiLevelType w:val="hybridMultilevel"/>
    <w:tmpl w:val="B4BE7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60839D1"/>
    <w:multiLevelType w:val="hybridMultilevel"/>
    <w:tmpl w:val="85B60A3A"/>
    <w:lvl w:ilvl="0" w:tplc="92067BEA">
      <w:start w:val="1"/>
      <w:numFmt w:val="decimal"/>
      <w:lvlText w:val="%1."/>
      <w:lvlJc w:val="left"/>
      <w:pPr>
        <w:ind w:left="644"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61E7E30"/>
    <w:multiLevelType w:val="multilevel"/>
    <w:tmpl w:val="AB30F5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5" w15:restartNumberingAfterBreak="0">
    <w:nsid w:val="562F1B34"/>
    <w:multiLevelType w:val="hybridMultilevel"/>
    <w:tmpl w:val="929C129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36" w15:restartNumberingAfterBreak="0">
    <w:nsid w:val="56497A53"/>
    <w:multiLevelType w:val="hybridMultilevel"/>
    <w:tmpl w:val="0624039E"/>
    <w:lvl w:ilvl="0" w:tplc="785E1012">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7" w15:restartNumberingAfterBreak="0">
    <w:nsid w:val="644211D0"/>
    <w:multiLevelType w:val="multilevel"/>
    <w:tmpl w:val="26CA9BCA"/>
    <w:lvl w:ilvl="0">
      <w:start w:val="1"/>
      <w:numFmt w:val="lowerLetter"/>
      <w:lvlText w:val="%1)"/>
      <w:lvlJc w:val="left"/>
      <w:pPr>
        <w:ind w:left="720" w:hanging="360"/>
      </w:pPr>
      <w:rPr>
        <w:b/>
        <w:sz w:val="24"/>
        <w:szCs w:val="24"/>
      </w:rPr>
    </w:lvl>
    <w:lvl w:ilvl="1">
      <w:start w:val="1"/>
      <w:numFmt w:val="upperRoman"/>
      <w:lvlText w:val="%2."/>
      <w:lvlJc w:val="left"/>
      <w:pPr>
        <w:ind w:left="1800" w:hanging="720"/>
      </w:p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6C141789"/>
    <w:multiLevelType w:val="multilevel"/>
    <w:tmpl w:val="529805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AD31CD"/>
    <w:multiLevelType w:val="hybridMultilevel"/>
    <w:tmpl w:val="9CFA9218"/>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0" w15:restartNumberingAfterBreak="0">
    <w:nsid w:val="74E660D9"/>
    <w:multiLevelType w:val="multilevel"/>
    <w:tmpl w:val="624A2D2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5773330"/>
    <w:multiLevelType w:val="multilevel"/>
    <w:tmpl w:val="10389A92"/>
    <w:lvl w:ilvl="0">
      <w:start w:val="1"/>
      <w:numFmt w:val="upperRoman"/>
      <w:lvlText w:val="%1."/>
      <w:lvlJc w:val="left"/>
      <w:pPr>
        <w:ind w:left="1004" w:hanging="72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7AC5DA7"/>
    <w:multiLevelType w:val="hybridMultilevel"/>
    <w:tmpl w:val="B1D25BEE"/>
    <w:lvl w:ilvl="0" w:tplc="BC8AB2B0">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5" w15:restartNumberingAfterBreak="0">
    <w:nsid w:val="7BAF3DB4"/>
    <w:multiLevelType w:val="hybridMultilevel"/>
    <w:tmpl w:val="E3ACFBF6"/>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46" w15:restartNumberingAfterBreak="0">
    <w:nsid w:val="7D057E58"/>
    <w:multiLevelType w:val="hybridMultilevel"/>
    <w:tmpl w:val="99E08DB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2"/>
  </w:num>
  <w:num w:numId="2">
    <w:abstractNumId w:val="45"/>
  </w:num>
  <w:num w:numId="3">
    <w:abstractNumId w:val="47"/>
  </w:num>
  <w:num w:numId="4">
    <w:abstractNumId w:val="4"/>
  </w:num>
  <w:num w:numId="5">
    <w:abstractNumId w:val="1"/>
  </w:num>
  <w:num w:numId="6">
    <w:abstractNumId w:val="35"/>
  </w:num>
  <w:num w:numId="7">
    <w:abstractNumId w:val="12"/>
  </w:num>
  <w:num w:numId="8">
    <w:abstractNumId w:val="11"/>
  </w:num>
  <w:num w:numId="9">
    <w:abstractNumId w:val="21"/>
  </w:num>
  <w:num w:numId="10">
    <w:abstractNumId w:val="0"/>
  </w:num>
  <w:num w:numId="11">
    <w:abstractNumId w:val="44"/>
  </w:num>
  <w:num w:numId="12">
    <w:abstractNumId w:val="42"/>
  </w:num>
  <w:num w:numId="13">
    <w:abstractNumId w:val="32"/>
  </w:num>
  <w:num w:numId="14">
    <w:abstractNumId w:val="13"/>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
  </w:num>
  <w:num w:numId="18">
    <w:abstractNumId w:val="5"/>
  </w:num>
  <w:num w:numId="19">
    <w:abstractNumId w:val="46"/>
  </w:num>
  <w:num w:numId="20">
    <w:abstractNumId w:val="31"/>
  </w:num>
  <w:num w:numId="21">
    <w:abstractNumId w:val="33"/>
  </w:num>
  <w:num w:numId="22">
    <w:abstractNumId w:val="29"/>
  </w:num>
  <w:num w:numId="23">
    <w:abstractNumId w:val="9"/>
  </w:num>
  <w:num w:numId="24">
    <w:abstractNumId w:val="36"/>
  </w:num>
  <w:num w:numId="25">
    <w:abstractNumId w:val="15"/>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8"/>
  </w:num>
  <w:num w:numId="29">
    <w:abstractNumId w:val="6"/>
  </w:num>
  <w:num w:numId="30">
    <w:abstractNumId w:val="40"/>
  </w:num>
  <w:num w:numId="31">
    <w:abstractNumId w:val="2"/>
  </w:num>
  <w:num w:numId="32">
    <w:abstractNumId w:val="16"/>
  </w:num>
  <w:num w:numId="33">
    <w:abstractNumId w:val="23"/>
  </w:num>
  <w:num w:numId="34">
    <w:abstractNumId w:val="39"/>
  </w:num>
  <w:num w:numId="35">
    <w:abstractNumId w:val="30"/>
  </w:num>
  <w:num w:numId="36">
    <w:abstractNumId w:val="7"/>
  </w:num>
  <w:num w:numId="37">
    <w:abstractNumId w:val="8"/>
  </w:num>
  <w:num w:numId="38">
    <w:abstractNumId w:val="14"/>
  </w:num>
  <w:num w:numId="39">
    <w:abstractNumId w:val="37"/>
  </w:num>
  <w:num w:numId="40">
    <w:abstractNumId w:val="41"/>
  </w:num>
  <w:num w:numId="41">
    <w:abstractNumId w:val="19"/>
  </w:num>
  <w:num w:numId="42">
    <w:abstractNumId w:val="38"/>
  </w:num>
  <w:num w:numId="43">
    <w:abstractNumId w:val="27"/>
  </w:num>
  <w:num w:numId="44">
    <w:abstractNumId w:val="25"/>
  </w:num>
  <w:num w:numId="45">
    <w:abstractNumId w:val="24"/>
  </w:num>
  <w:num w:numId="46">
    <w:abstractNumId w:val="34"/>
  </w:num>
  <w:num w:numId="47">
    <w:abstractNumId w:val="43"/>
  </w:num>
  <w:num w:numId="48">
    <w:abstractNumId w:val="10"/>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16"/>
    <w:rsid w:val="0000264B"/>
    <w:rsid w:val="000026D2"/>
    <w:rsid w:val="0001282A"/>
    <w:rsid w:val="000502C0"/>
    <w:rsid w:val="00057A9D"/>
    <w:rsid w:val="00057FB2"/>
    <w:rsid w:val="00062469"/>
    <w:rsid w:val="00064325"/>
    <w:rsid w:val="00084BB3"/>
    <w:rsid w:val="000A650A"/>
    <w:rsid w:val="000B379A"/>
    <w:rsid w:val="000B5D94"/>
    <w:rsid w:val="000D6692"/>
    <w:rsid w:val="000E4054"/>
    <w:rsid w:val="000E53DE"/>
    <w:rsid w:val="000F330B"/>
    <w:rsid w:val="00102BD2"/>
    <w:rsid w:val="00103B42"/>
    <w:rsid w:val="001077A1"/>
    <w:rsid w:val="00113410"/>
    <w:rsid w:val="00137027"/>
    <w:rsid w:val="0015251A"/>
    <w:rsid w:val="001618CA"/>
    <w:rsid w:val="00176A06"/>
    <w:rsid w:val="0019323A"/>
    <w:rsid w:val="001951CB"/>
    <w:rsid w:val="001A1C3B"/>
    <w:rsid w:val="001A2CF1"/>
    <w:rsid w:val="001B24AC"/>
    <w:rsid w:val="001D0F74"/>
    <w:rsid w:val="001D5795"/>
    <w:rsid w:val="001E5475"/>
    <w:rsid w:val="001F3DF0"/>
    <w:rsid w:val="001F5EDE"/>
    <w:rsid w:val="00203A03"/>
    <w:rsid w:val="002137EE"/>
    <w:rsid w:val="002148F2"/>
    <w:rsid w:val="00214A0A"/>
    <w:rsid w:val="00222293"/>
    <w:rsid w:val="00234D4B"/>
    <w:rsid w:val="002765D6"/>
    <w:rsid w:val="00277DD7"/>
    <w:rsid w:val="0028145B"/>
    <w:rsid w:val="00291A63"/>
    <w:rsid w:val="002943FC"/>
    <w:rsid w:val="002971AC"/>
    <w:rsid w:val="002A37BF"/>
    <w:rsid w:val="002C0C49"/>
    <w:rsid w:val="002E41D6"/>
    <w:rsid w:val="002F1322"/>
    <w:rsid w:val="0032529A"/>
    <w:rsid w:val="0032720C"/>
    <w:rsid w:val="00335F58"/>
    <w:rsid w:val="003441EF"/>
    <w:rsid w:val="00357B52"/>
    <w:rsid w:val="003C4D6B"/>
    <w:rsid w:val="003C5336"/>
    <w:rsid w:val="003D26D9"/>
    <w:rsid w:val="003D4F40"/>
    <w:rsid w:val="00404C2E"/>
    <w:rsid w:val="00417AB1"/>
    <w:rsid w:val="004278C7"/>
    <w:rsid w:val="0043261D"/>
    <w:rsid w:val="00432766"/>
    <w:rsid w:val="00442FB3"/>
    <w:rsid w:val="00461187"/>
    <w:rsid w:val="004674E5"/>
    <w:rsid w:val="00470EDD"/>
    <w:rsid w:val="00495641"/>
    <w:rsid w:val="004A0E39"/>
    <w:rsid w:val="004B1033"/>
    <w:rsid w:val="004B724D"/>
    <w:rsid w:val="004C634D"/>
    <w:rsid w:val="004D06CC"/>
    <w:rsid w:val="004D1B9C"/>
    <w:rsid w:val="004D3CDC"/>
    <w:rsid w:val="004D4518"/>
    <w:rsid w:val="004D559C"/>
    <w:rsid w:val="004D76DB"/>
    <w:rsid w:val="004F728B"/>
    <w:rsid w:val="00512090"/>
    <w:rsid w:val="00515867"/>
    <w:rsid w:val="00522F39"/>
    <w:rsid w:val="00527958"/>
    <w:rsid w:val="00531ABB"/>
    <w:rsid w:val="00537651"/>
    <w:rsid w:val="0054030C"/>
    <w:rsid w:val="00565DCE"/>
    <w:rsid w:val="005665B5"/>
    <w:rsid w:val="005746FE"/>
    <w:rsid w:val="00586A67"/>
    <w:rsid w:val="00587C6D"/>
    <w:rsid w:val="005A2B89"/>
    <w:rsid w:val="005A5904"/>
    <w:rsid w:val="005B6D87"/>
    <w:rsid w:val="005D2DD5"/>
    <w:rsid w:val="00626E5B"/>
    <w:rsid w:val="006603F1"/>
    <w:rsid w:val="00660982"/>
    <w:rsid w:val="00664693"/>
    <w:rsid w:val="0067244C"/>
    <w:rsid w:val="00673E9C"/>
    <w:rsid w:val="0067599D"/>
    <w:rsid w:val="00676761"/>
    <w:rsid w:val="0068526F"/>
    <w:rsid w:val="00695338"/>
    <w:rsid w:val="006A1A81"/>
    <w:rsid w:val="006B267C"/>
    <w:rsid w:val="006C4498"/>
    <w:rsid w:val="006D0842"/>
    <w:rsid w:val="006D29CC"/>
    <w:rsid w:val="006D3CE7"/>
    <w:rsid w:val="006E6A6F"/>
    <w:rsid w:val="006E76C7"/>
    <w:rsid w:val="006F62DC"/>
    <w:rsid w:val="00703995"/>
    <w:rsid w:val="007111A0"/>
    <w:rsid w:val="00733396"/>
    <w:rsid w:val="0073396E"/>
    <w:rsid w:val="0074082A"/>
    <w:rsid w:val="00744D58"/>
    <w:rsid w:val="007563F2"/>
    <w:rsid w:val="007610F3"/>
    <w:rsid w:val="00785CC3"/>
    <w:rsid w:val="00790E1F"/>
    <w:rsid w:val="007A0058"/>
    <w:rsid w:val="007B21AE"/>
    <w:rsid w:val="007C0931"/>
    <w:rsid w:val="007C50BE"/>
    <w:rsid w:val="007C60BC"/>
    <w:rsid w:val="007D37F4"/>
    <w:rsid w:val="007E0F24"/>
    <w:rsid w:val="007F7916"/>
    <w:rsid w:val="00806BE3"/>
    <w:rsid w:val="008152ED"/>
    <w:rsid w:val="00816B15"/>
    <w:rsid w:val="0083092A"/>
    <w:rsid w:val="008309F4"/>
    <w:rsid w:val="008338A8"/>
    <w:rsid w:val="008360E2"/>
    <w:rsid w:val="008371A1"/>
    <w:rsid w:val="008372D6"/>
    <w:rsid w:val="0084030D"/>
    <w:rsid w:val="00846A17"/>
    <w:rsid w:val="00857C04"/>
    <w:rsid w:val="00873F2E"/>
    <w:rsid w:val="00882761"/>
    <w:rsid w:val="008A7701"/>
    <w:rsid w:val="008D7090"/>
    <w:rsid w:val="008E5F5A"/>
    <w:rsid w:val="008F7775"/>
    <w:rsid w:val="00906AA6"/>
    <w:rsid w:val="00923E55"/>
    <w:rsid w:val="009330EC"/>
    <w:rsid w:val="00942616"/>
    <w:rsid w:val="00942738"/>
    <w:rsid w:val="0098590D"/>
    <w:rsid w:val="009936DD"/>
    <w:rsid w:val="009A634C"/>
    <w:rsid w:val="009B18A8"/>
    <w:rsid w:val="009B522D"/>
    <w:rsid w:val="009D2B9C"/>
    <w:rsid w:val="009D2E60"/>
    <w:rsid w:val="00A07A06"/>
    <w:rsid w:val="00A2192C"/>
    <w:rsid w:val="00A30854"/>
    <w:rsid w:val="00A431BD"/>
    <w:rsid w:val="00A44F32"/>
    <w:rsid w:val="00A509A8"/>
    <w:rsid w:val="00A6168B"/>
    <w:rsid w:val="00A61F29"/>
    <w:rsid w:val="00A65C15"/>
    <w:rsid w:val="00A81EAE"/>
    <w:rsid w:val="00AB4C59"/>
    <w:rsid w:val="00AC63B6"/>
    <w:rsid w:val="00AD60A2"/>
    <w:rsid w:val="00AE18C1"/>
    <w:rsid w:val="00AE5A5A"/>
    <w:rsid w:val="00AF04E7"/>
    <w:rsid w:val="00AF6678"/>
    <w:rsid w:val="00B02F77"/>
    <w:rsid w:val="00B06D34"/>
    <w:rsid w:val="00B07C89"/>
    <w:rsid w:val="00B14F04"/>
    <w:rsid w:val="00B23CCE"/>
    <w:rsid w:val="00B5611F"/>
    <w:rsid w:val="00B56BA1"/>
    <w:rsid w:val="00B919C7"/>
    <w:rsid w:val="00B96015"/>
    <w:rsid w:val="00BA01A4"/>
    <w:rsid w:val="00BB1429"/>
    <w:rsid w:val="00BB506F"/>
    <w:rsid w:val="00BE68AC"/>
    <w:rsid w:val="00C32613"/>
    <w:rsid w:val="00C479BF"/>
    <w:rsid w:val="00C52DD9"/>
    <w:rsid w:val="00C54593"/>
    <w:rsid w:val="00C572A3"/>
    <w:rsid w:val="00C802A1"/>
    <w:rsid w:val="00C91807"/>
    <w:rsid w:val="00CA3460"/>
    <w:rsid w:val="00CA6549"/>
    <w:rsid w:val="00CB39B9"/>
    <w:rsid w:val="00CB3AAC"/>
    <w:rsid w:val="00CC6CD9"/>
    <w:rsid w:val="00CD40B6"/>
    <w:rsid w:val="00CE0CE0"/>
    <w:rsid w:val="00CF6FE8"/>
    <w:rsid w:val="00D15069"/>
    <w:rsid w:val="00D2033F"/>
    <w:rsid w:val="00D34565"/>
    <w:rsid w:val="00D44724"/>
    <w:rsid w:val="00D45631"/>
    <w:rsid w:val="00D62771"/>
    <w:rsid w:val="00D70C0D"/>
    <w:rsid w:val="00D7279B"/>
    <w:rsid w:val="00DA15B5"/>
    <w:rsid w:val="00DA196A"/>
    <w:rsid w:val="00DA5DBE"/>
    <w:rsid w:val="00DD4870"/>
    <w:rsid w:val="00DE5EB6"/>
    <w:rsid w:val="00DE6BC7"/>
    <w:rsid w:val="00DF2D64"/>
    <w:rsid w:val="00DF4482"/>
    <w:rsid w:val="00E00475"/>
    <w:rsid w:val="00E71A3B"/>
    <w:rsid w:val="00E75428"/>
    <w:rsid w:val="00E82518"/>
    <w:rsid w:val="00E91E53"/>
    <w:rsid w:val="00E93314"/>
    <w:rsid w:val="00E966A7"/>
    <w:rsid w:val="00E96A2A"/>
    <w:rsid w:val="00EA32CA"/>
    <w:rsid w:val="00EB767A"/>
    <w:rsid w:val="00EC3F60"/>
    <w:rsid w:val="00EE5D31"/>
    <w:rsid w:val="00EE781D"/>
    <w:rsid w:val="00F01855"/>
    <w:rsid w:val="00F045AD"/>
    <w:rsid w:val="00F2124D"/>
    <w:rsid w:val="00F24CC4"/>
    <w:rsid w:val="00F3329F"/>
    <w:rsid w:val="00F45166"/>
    <w:rsid w:val="00F65ACB"/>
    <w:rsid w:val="00F71450"/>
    <w:rsid w:val="00F85628"/>
    <w:rsid w:val="00F87A79"/>
    <w:rsid w:val="00F92956"/>
    <w:rsid w:val="00F92DE4"/>
    <w:rsid w:val="00F94B8D"/>
    <w:rsid w:val="00F959E9"/>
    <w:rsid w:val="00FB2B34"/>
    <w:rsid w:val="00FC035D"/>
    <w:rsid w:val="00FC65D6"/>
    <w:rsid w:val="00FC662C"/>
    <w:rsid w:val="00FD7974"/>
    <w:rsid w:val="00FE45ED"/>
    <w:rsid w:val="00FF315D"/>
    <w:rsid w:val="00FF32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FFB547"/>
  <w15:chartTrackingRefBased/>
  <w15:docId w15:val="{F5D181A3-6C16-4468-B66B-4E40976C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customStyle="1" w:styleId="Tablanormal12">
    <w:name w:val="Tabla normal 12"/>
    <w:basedOn w:val="Tablanormal"/>
    <w:next w:val="Tablanormal1"/>
    <w:uiPriority w:val="41"/>
    <w:rsid w:val="002F13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B07C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B07C8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07C89"/>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C65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65D6"/>
    <w:rPr>
      <w:rFonts w:ascii="Segoe UI" w:eastAsiaTheme="minorEastAsia" w:hAnsi="Segoe UI" w:cs="Segoe UI"/>
      <w:sz w:val="18"/>
      <w:szCs w:val="18"/>
      <w:lang w:val="es-ES_tradnl" w:eastAsia="es-ES"/>
    </w:rPr>
  </w:style>
  <w:style w:type="paragraph" w:styleId="Listaconvietas2">
    <w:name w:val="List Bullet 2"/>
    <w:basedOn w:val="Normal"/>
    <w:uiPriority w:val="99"/>
    <w:unhideWhenUsed/>
    <w:rsid w:val="00515867"/>
    <w:pPr>
      <w:numPr>
        <w:numId w:val="38"/>
      </w:numPr>
      <w:contextualSpacing/>
    </w:pPr>
    <w:rPr>
      <w:rFonts w:ascii="Times New Roman" w:eastAsia="Times New Roman" w:hAnsi="Times New Roman" w:cs="Times New Roman"/>
      <w:sz w:val="20"/>
      <w:szCs w:val="20"/>
      <w:lang w:val="es-MX" w:eastAsia="es-MX"/>
    </w:rPr>
  </w:style>
  <w:style w:type="paragraph" w:customStyle="1" w:styleId="Citas">
    <w:name w:val="Citas"/>
    <w:basedOn w:val="Normal"/>
    <w:qFormat/>
    <w:rsid w:val="00695338"/>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Puesto">
    <w:name w:val="Title"/>
    <w:aliases w:val="Cita textual"/>
    <w:next w:val="Normal"/>
    <w:link w:val="PuestoCar"/>
    <w:uiPriority w:val="10"/>
    <w:qFormat/>
    <w:rsid w:val="00BB506F"/>
    <w:pPr>
      <w:spacing w:after="0" w:line="240" w:lineRule="auto"/>
      <w:ind w:left="567" w:right="567"/>
      <w:contextualSpacing/>
      <w:jc w:val="both"/>
    </w:pPr>
    <w:rPr>
      <w:rFonts w:ascii="Palatino Linotype" w:eastAsiaTheme="majorEastAsia" w:hAnsi="Palatino Linotype" w:cstheme="majorBidi"/>
      <w:i/>
      <w:kern w:val="28"/>
      <w:szCs w:val="56"/>
      <w:lang w:eastAsia="es-ES"/>
    </w:rPr>
  </w:style>
  <w:style w:type="character" w:customStyle="1" w:styleId="PuestoCar">
    <w:name w:val="Puesto Car"/>
    <w:aliases w:val="Cita textual Car"/>
    <w:basedOn w:val="Fuentedeprrafopredeter"/>
    <w:link w:val="Puesto"/>
    <w:uiPriority w:val="10"/>
    <w:rsid w:val="00BB506F"/>
    <w:rPr>
      <w:rFonts w:ascii="Palatino Linotype" w:eastAsiaTheme="majorEastAsia" w:hAnsi="Palatino Linotype" w:cstheme="majorBidi"/>
      <w:i/>
      <w:kern w:val="28"/>
      <w:szCs w:val="56"/>
      <w:lang w:eastAsia="es-ES"/>
    </w:rPr>
  </w:style>
  <w:style w:type="paragraph" w:styleId="Textoindependiente2">
    <w:name w:val="Body Text 2"/>
    <w:basedOn w:val="Normal"/>
    <w:link w:val="Textoindependiente2Car"/>
    <w:uiPriority w:val="99"/>
    <w:unhideWhenUsed/>
    <w:rsid w:val="00BB506F"/>
    <w:pPr>
      <w:spacing w:after="120" w:line="480" w:lineRule="auto"/>
    </w:pPr>
    <w:rPr>
      <w:rFonts w:ascii="Times New Roman" w:eastAsia="Times New Roman" w:hAnsi="Times New Roman" w:cs="Times New Roman"/>
      <w:lang w:val="es-MX" w:eastAsia="es-MX"/>
    </w:rPr>
  </w:style>
  <w:style w:type="character" w:customStyle="1" w:styleId="Textoindependiente2Car">
    <w:name w:val="Texto independiente 2 Car"/>
    <w:basedOn w:val="Fuentedeprrafopredeter"/>
    <w:link w:val="Textoindependiente2"/>
    <w:uiPriority w:val="99"/>
    <w:rsid w:val="00BB506F"/>
    <w:rPr>
      <w:rFonts w:ascii="Times New Roman" w:eastAsia="Times New Roman" w:hAnsi="Times New Roman" w:cs="Times New Roman"/>
      <w:sz w:val="24"/>
      <w:szCs w:val="24"/>
      <w:lang w:eastAsia="es-MX"/>
    </w:rPr>
  </w:style>
  <w:style w:type="paragraph" w:customStyle="1" w:styleId="Default">
    <w:name w:val="Default"/>
    <w:rsid w:val="004B724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61125">
      <w:bodyDiv w:val="1"/>
      <w:marLeft w:val="0"/>
      <w:marRight w:val="0"/>
      <w:marTop w:val="0"/>
      <w:marBottom w:val="0"/>
      <w:divBdr>
        <w:top w:val="none" w:sz="0" w:space="0" w:color="auto"/>
        <w:left w:val="none" w:sz="0" w:space="0" w:color="auto"/>
        <w:bottom w:val="none" w:sz="0" w:space="0" w:color="auto"/>
        <w:right w:val="none" w:sz="0" w:space="0" w:color="auto"/>
      </w:divBdr>
    </w:div>
    <w:div w:id="280453812">
      <w:bodyDiv w:val="1"/>
      <w:marLeft w:val="0"/>
      <w:marRight w:val="0"/>
      <w:marTop w:val="0"/>
      <w:marBottom w:val="0"/>
      <w:divBdr>
        <w:top w:val="none" w:sz="0" w:space="0" w:color="auto"/>
        <w:left w:val="none" w:sz="0" w:space="0" w:color="auto"/>
        <w:bottom w:val="none" w:sz="0" w:space="0" w:color="auto"/>
        <w:right w:val="none" w:sz="0" w:space="0" w:color="auto"/>
      </w:divBdr>
    </w:div>
    <w:div w:id="338122933">
      <w:bodyDiv w:val="1"/>
      <w:marLeft w:val="0"/>
      <w:marRight w:val="0"/>
      <w:marTop w:val="0"/>
      <w:marBottom w:val="0"/>
      <w:divBdr>
        <w:top w:val="none" w:sz="0" w:space="0" w:color="auto"/>
        <w:left w:val="none" w:sz="0" w:space="0" w:color="auto"/>
        <w:bottom w:val="none" w:sz="0" w:space="0" w:color="auto"/>
        <w:right w:val="none" w:sz="0" w:space="0" w:color="auto"/>
      </w:divBdr>
    </w:div>
    <w:div w:id="383917194">
      <w:bodyDiv w:val="1"/>
      <w:marLeft w:val="0"/>
      <w:marRight w:val="0"/>
      <w:marTop w:val="0"/>
      <w:marBottom w:val="0"/>
      <w:divBdr>
        <w:top w:val="none" w:sz="0" w:space="0" w:color="auto"/>
        <w:left w:val="none" w:sz="0" w:space="0" w:color="auto"/>
        <w:bottom w:val="none" w:sz="0" w:space="0" w:color="auto"/>
        <w:right w:val="none" w:sz="0" w:space="0" w:color="auto"/>
      </w:divBdr>
    </w:div>
    <w:div w:id="458571295">
      <w:bodyDiv w:val="1"/>
      <w:marLeft w:val="0"/>
      <w:marRight w:val="0"/>
      <w:marTop w:val="0"/>
      <w:marBottom w:val="0"/>
      <w:divBdr>
        <w:top w:val="none" w:sz="0" w:space="0" w:color="auto"/>
        <w:left w:val="none" w:sz="0" w:space="0" w:color="auto"/>
        <w:bottom w:val="none" w:sz="0" w:space="0" w:color="auto"/>
        <w:right w:val="none" w:sz="0" w:space="0" w:color="auto"/>
      </w:divBdr>
    </w:div>
    <w:div w:id="821309007">
      <w:bodyDiv w:val="1"/>
      <w:marLeft w:val="0"/>
      <w:marRight w:val="0"/>
      <w:marTop w:val="0"/>
      <w:marBottom w:val="0"/>
      <w:divBdr>
        <w:top w:val="none" w:sz="0" w:space="0" w:color="auto"/>
        <w:left w:val="none" w:sz="0" w:space="0" w:color="auto"/>
        <w:bottom w:val="none" w:sz="0" w:space="0" w:color="auto"/>
        <w:right w:val="none" w:sz="0" w:space="0" w:color="auto"/>
      </w:divBdr>
    </w:div>
    <w:div w:id="938758993">
      <w:bodyDiv w:val="1"/>
      <w:marLeft w:val="0"/>
      <w:marRight w:val="0"/>
      <w:marTop w:val="0"/>
      <w:marBottom w:val="0"/>
      <w:divBdr>
        <w:top w:val="none" w:sz="0" w:space="0" w:color="auto"/>
        <w:left w:val="none" w:sz="0" w:space="0" w:color="auto"/>
        <w:bottom w:val="none" w:sz="0" w:space="0" w:color="auto"/>
        <w:right w:val="none" w:sz="0" w:space="0" w:color="auto"/>
      </w:divBdr>
    </w:div>
    <w:div w:id="1198667195">
      <w:bodyDiv w:val="1"/>
      <w:marLeft w:val="0"/>
      <w:marRight w:val="0"/>
      <w:marTop w:val="0"/>
      <w:marBottom w:val="0"/>
      <w:divBdr>
        <w:top w:val="none" w:sz="0" w:space="0" w:color="auto"/>
        <w:left w:val="none" w:sz="0" w:space="0" w:color="auto"/>
        <w:bottom w:val="none" w:sz="0" w:space="0" w:color="auto"/>
        <w:right w:val="none" w:sz="0" w:space="0" w:color="auto"/>
      </w:divBdr>
    </w:div>
    <w:div w:id="1355423026">
      <w:bodyDiv w:val="1"/>
      <w:marLeft w:val="0"/>
      <w:marRight w:val="0"/>
      <w:marTop w:val="0"/>
      <w:marBottom w:val="0"/>
      <w:divBdr>
        <w:top w:val="none" w:sz="0" w:space="0" w:color="auto"/>
        <w:left w:val="none" w:sz="0" w:space="0" w:color="auto"/>
        <w:bottom w:val="none" w:sz="0" w:space="0" w:color="auto"/>
        <w:right w:val="none" w:sz="0" w:space="0" w:color="auto"/>
      </w:divBdr>
    </w:div>
    <w:div w:id="1407805451">
      <w:bodyDiv w:val="1"/>
      <w:marLeft w:val="0"/>
      <w:marRight w:val="0"/>
      <w:marTop w:val="0"/>
      <w:marBottom w:val="0"/>
      <w:divBdr>
        <w:top w:val="none" w:sz="0" w:space="0" w:color="auto"/>
        <w:left w:val="none" w:sz="0" w:space="0" w:color="auto"/>
        <w:bottom w:val="none" w:sz="0" w:space="0" w:color="auto"/>
        <w:right w:val="none" w:sz="0" w:space="0" w:color="auto"/>
      </w:divBdr>
    </w:div>
    <w:div w:id="1519271561">
      <w:bodyDiv w:val="1"/>
      <w:marLeft w:val="0"/>
      <w:marRight w:val="0"/>
      <w:marTop w:val="0"/>
      <w:marBottom w:val="0"/>
      <w:divBdr>
        <w:top w:val="none" w:sz="0" w:space="0" w:color="auto"/>
        <w:left w:val="none" w:sz="0" w:space="0" w:color="auto"/>
        <w:bottom w:val="none" w:sz="0" w:space="0" w:color="auto"/>
        <w:right w:val="none" w:sz="0" w:space="0" w:color="auto"/>
      </w:divBdr>
    </w:div>
    <w:div w:id="179358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64B02-CF79-4573-8BA6-7EE8600B0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4299</Words>
  <Characters>23647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8</cp:revision>
  <cp:lastPrinted>2025-10-17T17:27:00Z</cp:lastPrinted>
  <dcterms:created xsi:type="dcterms:W3CDTF">2025-10-13T17:55:00Z</dcterms:created>
  <dcterms:modified xsi:type="dcterms:W3CDTF">2025-11-07T20:21:00Z</dcterms:modified>
</cp:coreProperties>
</file>