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0E895" w14:textId="1BFB4620" w:rsidR="004E4604" w:rsidRPr="00F12515" w:rsidRDefault="00CA70F9">
      <w:pPr>
        <w:spacing w:line="360" w:lineRule="auto"/>
        <w:ind w:left="-142"/>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C926AF" w:rsidRPr="00F12515">
        <w:rPr>
          <w:rFonts w:ascii="Palatino Linotype" w:eastAsia="Palatino Linotype" w:hAnsi="Palatino Linotype" w:cs="Palatino Linotype"/>
          <w:sz w:val="22"/>
          <w:szCs w:val="22"/>
        </w:rPr>
        <w:t>veinte</w:t>
      </w:r>
      <w:r w:rsidR="00934487" w:rsidRPr="00F12515">
        <w:rPr>
          <w:rFonts w:ascii="Palatino Linotype" w:eastAsia="Palatino Linotype" w:hAnsi="Palatino Linotype" w:cs="Palatino Linotype"/>
          <w:sz w:val="22"/>
          <w:szCs w:val="22"/>
        </w:rPr>
        <w:t xml:space="preserve"> de noviembre</w:t>
      </w:r>
      <w:r w:rsidR="000D5B25" w:rsidRPr="00F12515">
        <w:rPr>
          <w:rFonts w:ascii="Palatino Linotype" w:eastAsia="Palatino Linotype" w:hAnsi="Palatino Linotype" w:cs="Palatino Linotype"/>
          <w:sz w:val="22"/>
          <w:szCs w:val="22"/>
        </w:rPr>
        <w:t xml:space="preserve"> </w:t>
      </w:r>
      <w:r w:rsidRPr="00F12515">
        <w:rPr>
          <w:rFonts w:ascii="Palatino Linotype" w:eastAsia="Palatino Linotype" w:hAnsi="Palatino Linotype" w:cs="Palatino Linotype"/>
          <w:sz w:val="22"/>
          <w:szCs w:val="22"/>
        </w:rPr>
        <w:t xml:space="preserve">de dos mil veinticinco. </w:t>
      </w:r>
    </w:p>
    <w:p w14:paraId="2527693B" w14:textId="77777777" w:rsidR="004E4604" w:rsidRPr="00F12515" w:rsidRDefault="004E4604">
      <w:pPr>
        <w:spacing w:line="360" w:lineRule="auto"/>
        <w:ind w:left="-142"/>
        <w:jc w:val="both"/>
        <w:rPr>
          <w:rFonts w:ascii="Palatino Linotype" w:eastAsia="Palatino Linotype" w:hAnsi="Palatino Linotype" w:cs="Palatino Linotype"/>
          <w:sz w:val="22"/>
          <w:szCs w:val="22"/>
        </w:rPr>
      </w:pPr>
    </w:p>
    <w:p w14:paraId="73FCD2C0" w14:textId="73AC46BC" w:rsidR="004E4604" w:rsidRPr="00F12515" w:rsidRDefault="00CA70F9">
      <w:pPr>
        <w:spacing w:line="360" w:lineRule="auto"/>
        <w:ind w:left="-142"/>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b/>
          <w:sz w:val="22"/>
          <w:szCs w:val="22"/>
        </w:rPr>
        <w:t>Visto</w:t>
      </w:r>
      <w:r w:rsidRPr="00F12515">
        <w:rPr>
          <w:rFonts w:ascii="Palatino Linotype" w:eastAsia="Palatino Linotype" w:hAnsi="Palatino Linotype" w:cs="Palatino Linotype"/>
          <w:sz w:val="22"/>
          <w:szCs w:val="22"/>
        </w:rPr>
        <w:t xml:space="preserve"> el expediente relativo al recurso de revisión </w:t>
      </w:r>
      <w:r w:rsidR="00934487" w:rsidRPr="00F12515">
        <w:rPr>
          <w:rFonts w:ascii="Palatino Linotype" w:eastAsia="Palatino Linotype" w:hAnsi="Palatino Linotype" w:cs="Palatino Linotype"/>
          <w:b/>
          <w:sz w:val="22"/>
          <w:szCs w:val="22"/>
        </w:rPr>
        <w:t>07369</w:t>
      </w:r>
      <w:r w:rsidRPr="00F12515">
        <w:rPr>
          <w:rFonts w:ascii="Palatino Linotype" w:eastAsia="Palatino Linotype" w:hAnsi="Palatino Linotype" w:cs="Palatino Linotype"/>
          <w:b/>
          <w:sz w:val="22"/>
          <w:szCs w:val="22"/>
        </w:rPr>
        <w:t>/INFOEM/IP/RR/2025</w:t>
      </w:r>
      <w:r w:rsidRPr="00F12515">
        <w:rPr>
          <w:rFonts w:ascii="Palatino Linotype" w:eastAsia="Palatino Linotype" w:hAnsi="Palatino Linotype" w:cs="Palatino Linotype"/>
          <w:sz w:val="22"/>
          <w:szCs w:val="22"/>
        </w:rPr>
        <w:t xml:space="preserve">, interpuesto </w:t>
      </w:r>
      <w:r w:rsidR="008D7FD5" w:rsidRPr="00F12515">
        <w:rPr>
          <w:rFonts w:ascii="Palatino Linotype" w:eastAsia="Palatino Linotype" w:hAnsi="Palatino Linotype" w:cs="Palatino Linotype"/>
          <w:b/>
          <w:sz w:val="22"/>
          <w:szCs w:val="22"/>
        </w:rPr>
        <w:t xml:space="preserve">por </w:t>
      </w:r>
      <w:r w:rsidR="00DA5E18">
        <w:rPr>
          <w:rFonts w:ascii="Palatino Linotype" w:eastAsia="Palatino Linotype" w:hAnsi="Palatino Linotype" w:cs="Palatino Linotype"/>
          <w:b/>
          <w:sz w:val="22"/>
          <w:szCs w:val="22"/>
        </w:rPr>
        <w:t>XX X</w:t>
      </w:r>
      <w:bookmarkStart w:id="0" w:name="_GoBack"/>
      <w:bookmarkEnd w:id="0"/>
      <w:r w:rsidR="00934487" w:rsidRPr="00F12515">
        <w:rPr>
          <w:rFonts w:ascii="Palatino Linotype" w:eastAsia="Palatino Linotype" w:hAnsi="Palatino Linotype" w:cs="Palatino Linotype"/>
          <w:sz w:val="22"/>
          <w:szCs w:val="22"/>
        </w:rPr>
        <w:t xml:space="preserve"> </w:t>
      </w:r>
      <w:r w:rsidRPr="00F12515">
        <w:rPr>
          <w:rFonts w:ascii="Palatino Linotype" w:eastAsia="Palatino Linotype" w:hAnsi="Palatino Linotype" w:cs="Palatino Linotype"/>
          <w:sz w:val="22"/>
          <w:szCs w:val="22"/>
        </w:rPr>
        <w:t>en lo sucesivo se le denominará la persona</w:t>
      </w:r>
      <w:r w:rsidRPr="00F12515">
        <w:rPr>
          <w:rFonts w:ascii="Palatino Linotype" w:eastAsia="Palatino Linotype" w:hAnsi="Palatino Linotype" w:cs="Palatino Linotype"/>
          <w:b/>
          <w:sz w:val="22"/>
          <w:szCs w:val="22"/>
        </w:rPr>
        <w:t xml:space="preserve"> RECURRENTE</w:t>
      </w:r>
      <w:r w:rsidRPr="00F12515">
        <w:rPr>
          <w:rFonts w:ascii="Palatino Linotype" w:eastAsia="Palatino Linotype" w:hAnsi="Palatino Linotype" w:cs="Palatino Linotype"/>
          <w:sz w:val="22"/>
          <w:szCs w:val="22"/>
        </w:rPr>
        <w:t>, en contra de la respuesta a su solicitud de información con número de folio</w:t>
      </w:r>
      <w:r w:rsidR="00934487" w:rsidRPr="00F12515">
        <w:rPr>
          <w:rFonts w:ascii="Palatino Linotype" w:eastAsia="Palatino Linotype" w:hAnsi="Palatino Linotype" w:cs="Palatino Linotype"/>
          <w:b/>
          <w:sz w:val="22"/>
          <w:szCs w:val="22"/>
        </w:rPr>
        <w:t xml:space="preserve"> 03047</w:t>
      </w:r>
      <w:r w:rsidRPr="00F12515">
        <w:rPr>
          <w:rFonts w:ascii="Palatino Linotype" w:eastAsia="Palatino Linotype" w:hAnsi="Palatino Linotype" w:cs="Palatino Linotype"/>
          <w:b/>
          <w:sz w:val="22"/>
          <w:szCs w:val="22"/>
        </w:rPr>
        <w:t>/</w:t>
      </w:r>
      <w:r w:rsidR="008D7FD5" w:rsidRPr="00F12515">
        <w:rPr>
          <w:rFonts w:ascii="Palatino Linotype" w:eastAsia="Palatino Linotype" w:hAnsi="Palatino Linotype" w:cs="Palatino Linotype"/>
          <w:b/>
          <w:sz w:val="22"/>
          <w:szCs w:val="22"/>
        </w:rPr>
        <w:t>TOLUCA</w:t>
      </w:r>
      <w:r w:rsidRPr="00F12515">
        <w:rPr>
          <w:rFonts w:ascii="Palatino Linotype" w:eastAsia="Palatino Linotype" w:hAnsi="Palatino Linotype" w:cs="Palatino Linotype"/>
          <w:b/>
          <w:sz w:val="22"/>
          <w:szCs w:val="22"/>
        </w:rPr>
        <w:t>/IP/2025</w:t>
      </w:r>
      <w:r w:rsidRPr="00F12515">
        <w:rPr>
          <w:rFonts w:ascii="Palatino Linotype" w:eastAsia="Palatino Linotype" w:hAnsi="Palatino Linotype" w:cs="Palatino Linotype"/>
          <w:sz w:val="22"/>
          <w:szCs w:val="22"/>
        </w:rPr>
        <w:t xml:space="preserve">, por parte del </w:t>
      </w:r>
      <w:r w:rsidR="00A64BAB" w:rsidRPr="00F12515">
        <w:rPr>
          <w:rFonts w:ascii="Palatino Linotype" w:eastAsia="Palatino Linotype" w:hAnsi="Palatino Linotype" w:cs="Palatino Linotype"/>
          <w:b/>
          <w:sz w:val="22"/>
          <w:szCs w:val="22"/>
        </w:rPr>
        <w:t xml:space="preserve">Ayuntamiento de </w:t>
      </w:r>
      <w:r w:rsidR="008D7FD5" w:rsidRPr="00F12515">
        <w:rPr>
          <w:rFonts w:ascii="Palatino Linotype" w:eastAsia="Palatino Linotype" w:hAnsi="Palatino Linotype" w:cs="Palatino Linotype"/>
          <w:b/>
          <w:sz w:val="22"/>
          <w:szCs w:val="22"/>
        </w:rPr>
        <w:t>Toluca</w:t>
      </w:r>
      <w:r w:rsidRPr="00F12515">
        <w:rPr>
          <w:rFonts w:ascii="Palatino Linotype" w:eastAsia="Palatino Linotype" w:hAnsi="Palatino Linotype" w:cs="Palatino Linotype"/>
          <w:b/>
          <w:sz w:val="22"/>
          <w:szCs w:val="22"/>
        </w:rPr>
        <w:t xml:space="preserve"> </w:t>
      </w:r>
      <w:r w:rsidRPr="00F12515">
        <w:rPr>
          <w:rFonts w:ascii="Palatino Linotype" w:eastAsia="Palatino Linotype" w:hAnsi="Palatino Linotype" w:cs="Palatino Linotype"/>
          <w:sz w:val="22"/>
          <w:szCs w:val="22"/>
        </w:rPr>
        <w:t xml:space="preserve">en lo sucesivo el </w:t>
      </w:r>
      <w:r w:rsidRPr="00F12515">
        <w:rPr>
          <w:rFonts w:ascii="Palatino Linotype" w:eastAsia="Palatino Linotype" w:hAnsi="Palatino Linotype" w:cs="Palatino Linotype"/>
          <w:b/>
          <w:sz w:val="22"/>
          <w:szCs w:val="22"/>
        </w:rPr>
        <w:t>SUJETO OBLIGADO</w:t>
      </w:r>
      <w:r w:rsidRPr="00F12515">
        <w:rPr>
          <w:rFonts w:ascii="Palatino Linotype" w:eastAsia="Palatino Linotype" w:hAnsi="Palatino Linotype" w:cs="Palatino Linotype"/>
          <w:sz w:val="22"/>
          <w:szCs w:val="22"/>
        </w:rPr>
        <w:t>;</w:t>
      </w:r>
      <w:r w:rsidRPr="00F12515">
        <w:rPr>
          <w:rFonts w:ascii="Palatino Linotype" w:eastAsia="Palatino Linotype" w:hAnsi="Palatino Linotype" w:cs="Palatino Linotype"/>
          <w:b/>
          <w:sz w:val="22"/>
          <w:szCs w:val="22"/>
        </w:rPr>
        <w:t xml:space="preserve"> </w:t>
      </w:r>
      <w:r w:rsidRPr="00F12515">
        <w:rPr>
          <w:rFonts w:ascii="Palatino Linotype" w:eastAsia="Palatino Linotype" w:hAnsi="Palatino Linotype" w:cs="Palatino Linotype"/>
          <w:sz w:val="22"/>
          <w:szCs w:val="22"/>
        </w:rPr>
        <w:t>se procede a dictar la presente resolución, con base en los siguientes:</w:t>
      </w:r>
    </w:p>
    <w:p w14:paraId="452DF32E" w14:textId="77777777" w:rsidR="004E4604" w:rsidRPr="00F12515" w:rsidRDefault="004E4604">
      <w:pPr>
        <w:spacing w:line="360" w:lineRule="auto"/>
        <w:ind w:left="-142"/>
        <w:jc w:val="both"/>
        <w:rPr>
          <w:rFonts w:ascii="Palatino Linotype" w:eastAsia="Palatino Linotype" w:hAnsi="Palatino Linotype" w:cs="Palatino Linotype"/>
          <w:sz w:val="22"/>
          <w:szCs w:val="22"/>
        </w:rPr>
      </w:pPr>
    </w:p>
    <w:p w14:paraId="0ED7070D" w14:textId="77777777" w:rsidR="004E4604" w:rsidRPr="00F12515" w:rsidRDefault="00CA70F9">
      <w:pPr>
        <w:numPr>
          <w:ilvl w:val="0"/>
          <w:numId w:val="8"/>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F12515">
        <w:rPr>
          <w:rFonts w:ascii="Palatino Linotype" w:eastAsia="Palatino Linotype" w:hAnsi="Palatino Linotype" w:cs="Palatino Linotype"/>
          <w:b/>
          <w:sz w:val="22"/>
          <w:szCs w:val="22"/>
        </w:rPr>
        <w:t>A N T E C E D E N T E S:</w:t>
      </w:r>
    </w:p>
    <w:p w14:paraId="6A36414E" w14:textId="77777777" w:rsidR="004E4604" w:rsidRPr="00F12515" w:rsidRDefault="004E4604">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3E744765" w14:textId="40AF3B65" w:rsidR="004E4604" w:rsidRPr="00F12515" w:rsidRDefault="00CA70F9">
      <w:pPr>
        <w:numPr>
          <w:ilvl w:val="1"/>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F12515">
        <w:rPr>
          <w:rFonts w:ascii="Palatino Linotype" w:eastAsia="Palatino Linotype" w:hAnsi="Palatino Linotype" w:cs="Palatino Linotype"/>
          <w:b/>
          <w:sz w:val="22"/>
          <w:szCs w:val="22"/>
        </w:rPr>
        <w:t xml:space="preserve">Solicitud de acceso a la información. </w:t>
      </w:r>
      <w:r w:rsidRPr="00F12515">
        <w:rPr>
          <w:rFonts w:ascii="Palatino Linotype" w:eastAsia="Palatino Linotype" w:hAnsi="Palatino Linotype" w:cs="Palatino Linotype"/>
          <w:sz w:val="22"/>
          <w:szCs w:val="22"/>
        </w:rPr>
        <w:t xml:space="preserve">Con fecha </w:t>
      </w:r>
      <w:r w:rsidR="00934487" w:rsidRPr="00F12515">
        <w:rPr>
          <w:rFonts w:ascii="Palatino Linotype" w:eastAsia="Palatino Linotype" w:hAnsi="Palatino Linotype" w:cs="Palatino Linotype"/>
          <w:b/>
          <w:sz w:val="22"/>
          <w:szCs w:val="22"/>
        </w:rPr>
        <w:t>veintisiete de mayo</w:t>
      </w:r>
      <w:r w:rsidRPr="00F12515">
        <w:rPr>
          <w:rFonts w:ascii="Palatino Linotype" w:eastAsia="Palatino Linotype" w:hAnsi="Palatino Linotype" w:cs="Palatino Linotype"/>
          <w:b/>
          <w:sz w:val="22"/>
          <w:szCs w:val="22"/>
        </w:rPr>
        <w:t xml:space="preserve"> de dos mil veinticinco</w:t>
      </w:r>
      <w:r w:rsidRPr="00F12515">
        <w:rPr>
          <w:rFonts w:ascii="Palatino Linotype" w:eastAsia="Palatino Linotype" w:hAnsi="Palatino Linotype" w:cs="Palatino Linotype"/>
          <w:sz w:val="22"/>
          <w:szCs w:val="22"/>
        </w:rPr>
        <w:t xml:space="preserve">, la parte </w:t>
      </w:r>
      <w:r w:rsidRPr="00F12515">
        <w:rPr>
          <w:rFonts w:ascii="Palatino Linotype" w:eastAsia="Palatino Linotype" w:hAnsi="Palatino Linotype" w:cs="Palatino Linotype"/>
          <w:b/>
          <w:sz w:val="22"/>
          <w:szCs w:val="22"/>
        </w:rPr>
        <w:t>RECURRENTE</w:t>
      </w:r>
      <w:r w:rsidRPr="00F12515">
        <w:rPr>
          <w:rFonts w:ascii="Palatino Linotype" w:eastAsia="Palatino Linotype" w:hAnsi="Palatino Linotype" w:cs="Palatino Linotype"/>
          <w:sz w:val="22"/>
          <w:szCs w:val="22"/>
        </w:rPr>
        <w:t xml:space="preserve"> formuló solicitud de acceso a información pública al </w:t>
      </w:r>
      <w:r w:rsidRPr="00F12515">
        <w:rPr>
          <w:rFonts w:ascii="Palatino Linotype" w:eastAsia="Palatino Linotype" w:hAnsi="Palatino Linotype" w:cs="Palatino Linotype"/>
          <w:b/>
          <w:sz w:val="22"/>
          <w:szCs w:val="22"/>
        </w:rPr>
        <w:t>SUJETO OBLIGADO</w:t>
      </w:r>
      <w:r w:rsidR="008D7FD5" w:rsidRPr="00F12515">
        <w:rPr>
          <w:rFonts w:ascii="Palatino Linotype" w:eastAsia="Palatino Linotype" w:hAnsi="Palatino Linotype" w:cs="Palatino Linotype"/>
          <w:sz w:val="22"/>
          <w:szCs w:val="22"/>
        </w:rPr>
        <w:t xml:space="preserve"> a través del </w:t>
      </w:r>
      <w:r w:rsidRPr="00F12515">
        <w:rPr>
          <w:rFonts w:ascii="Palatino Linotype" w:eastAsia="Palatino Linotype" w:hAnsi="Palatino Linotype" w:cs="Palatino Linotype"/>
          <w:sz w:val="22"/>
          <w:szCs w:val="22"/>
        </w:rPr>
        <w:t xml:space="preserve">Sistema de Acceso a la Información Mexiquense, en adelante </w:t>
      </w:r>
      <w:r w:rsidRPr="00F12515">
        <w:rPr>
          <w:rFonts w:ascii="Palatino Linotype" w:eastAsia="Palatino Linotype" w:hAnsi="Palatino Linotype" w:cs="Palatino Linotype"/>
          <w:b/>
          <w:sz w:val="22"/>
          <w:szCs w:val="22"/>
        </w:rPr>
        <w:t>SAIMEX</w:t>
      </w:r>
      <w:r w:rsidRPr="00F12515">
        <w:rPr>
          <w:rFonts w:ascii="Palatino Linotype" w:eastAsia="Palatino Linotype" w:hAnsi="Palatino Linotype" w:cs="Palatino Linotype"/>
          <w:sz w:val="22"/>
          <w:szCs w:val="22"/>
        </w:rPr>
        <w:t>, requiriéndole lo siguiente:</w:t>
      </w:r>
    </w:p>
    <w:p w14:paraId="0DE3C36A" w14:textId="77777777" w:rsidR="004E4604" w:rsidRPr="00F12515" w:rsidRDefault="004E460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D52DEAB" w14:textId="0C596D7B" w:rsidR="00A64BAB" w:rsidRPr="00F12515" w:rsidRDefault="008D7FD5" w:rsidP="00A64BAB">
      <w:pPr>
        <w:spacing w:line="360" w:lineRule="auto"/>
        <w:ind w:left="567" w:right="900"/>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w:t>
      </w:r>
      <w:r w:rsidR="00934487" w:rsidRPr="00F12515">
        <w:rPr>
          <w:rFonts w:ascii="Palatino Linotype" w:eastAsia="Palatino Linotype" w:hAnsi="Palatino Linotype" w:cs="Palatino Linotype"/>
          <w:i/>
          <w:sz w:val="22"/>
          <w:szCs w:val="22"/>
        </w:rPr>
        <w:t xml:space="preserve">1.- Se solicita del Ayuntamiento de Toluca proporcione copia de los documentos de evidencia de las campañas en donde se dio promoción de la cultura condominal en la Delegación Sauces 48, Unidades Territoriales Básicas del Conjunto Urbano Los Sauces I, II, III, IV, y V, con Clave Única Municipal 480A, 487I, 481B, 482C, 483D y 484E respectivamente, por los años desde 2002 y hasta 2024, en cumplimiento de la normativa del artículo 45 de la LEY QUE REGULA EL REGIMEN DE PROPIEDAD EN CONDOMINIO EN EL ESTADO DE MÉXICO. 2.- Así mismo, se solicita copia o evidencia de las charlas, conferencias y entrega de material que contuvieran los derechos y obligaciones de condóminos y residentes, otorgadas en tales campañas y por el mismo periodo de años. 3.- Se solicita que el Ayuntamiento de Toluca, proporcione copia de su calendario de actividades del periodo 2025 en donde se observen las fechas y lugares de las campañas, en las cuales se promocionara la cultura condominal y que se impartirán en la </w:t>
      </w:r>
      <w:r w:rsidR="00934487" w:rsidRPr="00F12515">
        <w:rPr>
          <w:rFonts w:ascii="Palatino Linotype" w:eastAsia="Palatino Linotype" w:hAnsi="Palatino Linotype" w:cs="Palatino Linotype"/>
          <w:i/>
          <w:sz w:val="22"/>
          <w:szCs w:val="22"/>
        </w:rPr>
        <w:lastRenderedPageBreak/>
        <w:t>Delegación Sauces 48, Unidades Territoriales Básicas del Conjunto Urbano Los Sauces I, II, III, IV, y V, con Clave Única Municipal 480A, 487I, 481B, 482C, 483D y 484E respectivamente, en cumplimiento de la normativa del artículo 45 de la LEY QUE REGULA EL REGIMEN DE PROPIEDAD EN CONDOMINIO EN EL ESTADO DE MÉXICO y que a la letra indica lo siguiente: “Artículo 45.- De manera semestral, los ayuntamientos por conducto de las dependencias competentes, realizarán campañas tendientes a la promoción de la cultura condominal, en las que deberán realizar charlas, conferencias y entrega de material que contenga los derechos y obligaciones de condóminos y residentes, así como las vías y procedimientos a seguir en caso de controversias.” 4.- En caso de que alguna información sea entregada en forma electrónica, es necesario que sea en un formato que no tenga ninguna restricción en el acceso o reutilización, por lo que es necesario, que los datos digitales (como ligas electrónicas), se proporcionen en un formato abierto.</w:t>
      </w:r>
      <w:r w:rsidRPr="00F12515">
        <w:rPr>
          <w:rFonts w:ascii="Palatino Linotype" w:eastAsia="Palatino Linotype" w:hAnsi="Palatino Linotype" w:cs="Palatino Linotype"/>
          <w:i/>
          <w:sz w:val="22"/>
          <w:szCs w:val="22"/>
        </w:rPr>
        <w:t>”</w:t>
      </w:r>
    </w:p>
    <w:p w14:paraId="31DFA7FC" w14:textId="77777777" w:rsidR="008D7FD5" w:rsidRPr="00F12515" w:rsidRDefault="008D7FD5" w:rsidP="00A64BAB">
      <w:pPr>
        <w:spacing w:line="360" w:lineRule="auto"/>
        <w:ind w:left="567" w:right="900"/>
        <w:jc w:val="both"/>
        <w:rPr>
          <w:rFonts w:ascii="Palatino Linotype" w:eastAsia="Palatino Linotype" w:hAnsi="Palatino Linotype" w:cs="Palatino Linotype"/>
          <w:b/>
          <w:i/>
          <w:sz w:val="22"/>
          <w:szCs w:val="22"/>
        </w:rPr>
      </w:pPr>
    </w:p>
    <w:p w14:paraId="2F352641" w14:textId="77777777" w:rsidR="004E4604" w:rsidRPr="00F12515" w:rsidRDefault="00CA70F9">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b/>
          <w:sz w:val="22"/>
          <w:szCs w:val="22"/>
        </w:rPr>
        <w:t xml:space="preserve">Modalidad elegida para la entrega de la información: </w:t>
      </w:r>
      <w:r w:rsidRPr="00F12515">
        <w:rPr>
          <w:rFonts w:ascii="Palatino Linotype" w:eastAsia="Palatino Linotype" w:hAnsi="Palatino Linotype" w:cs="Palatino Linotype"/>
          <w:sz w:val="22"/>
          <w:szCs w:val="22"/>
        </w:rPr>
        <w:t>a través del Sistema de Acc</w:t>
      </w:r>
      <w:r w:rsidR="00A64BAB" w:rsidRPr="00F12515">
        <w:rPr>
          <w:rFonts w:ascii="Palatino Linotype" w:eastAsia="Palatino Linotype" w:hAnsi="Palatino Linotype" w:cs="Palatino Linotype"/>
          <w:sz w:val="22"/>
          <w:szCs w:val="22"/>
        </w:rPr>
        <w:t xml:space="preserve">eso a la Información Mexiquense y correo electrónico. </w:t>
      </w:r>
    </w:p>
    <w:p w14:paraId="2509672D" w14:textId="77777777" w:rsidR="004E4604" w:rsidRPr="00F12515" w:rsidRDefault="004E460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798143E" w14:textId="52F8F66C" w:rsidR="00A64BAB" w:rsidRPr="00F12515" w:rsidRDefault="00CA70F9" w:rsidP="008D7FD5">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b/>
          <w:sz w:val="22"/>
          <w:szCs w:val="22"/>
        </w:rPr>
        <w:t xml:space="preserve">Respuesta. </w:t>
      </w:r>
      <w:r w:rsidRPr="00F12515">
        <w:rPr>
          <w:rFonts w:ascii="Palatino Linotype" w:eastAsia="Palatino Linotype" w:hAnsi="Palatino Linotype" w:cs="Palatino Linotype"/>
          <w:sz w:val="22"/>
          <w:szCs w:val="22"/>
        </w:rPr>
        <w:t xml:space="preserve">Con fecha </w:t>
      </w:r>
      <w:r w:rsidR="00934487" w:rsidRPr="00F12515">
        <w:rPr>
          <w:rFonts w:ascii="Palatino Linotype" w:eastAsia="Palatino Linotype" w:hAnsi="Palatino Linotype" w:cs="Palatino Linotype"/>
          <w:b/>
          <w:sz w:val="22"/>
          <w:szCs w:val="22"/>
        </w:rPr>
        <w:t>diecisiete de junio</w:t>
      </w:r>
      <w:r w:rsidRPr="00F12515">
        <w:rPr>
          <w:rFonts w:ascii="Palatino Linotype" w:eastAsia="Palatino Linotype" w:hAnsi="Palatino Linotype" w:cs="Palatino Linotype"/>
          <w:b/>
          <w:sz w:val="22"/>
          <w:szCs w:val="22"/>
        </w:rPr>
        <w:t xml:space="preserve"> de dos mil veinticinco</w:t>
      </w:r>
      <w:r w:rsidRPr="00F12515">
        <w:rPr>
          <w:rFonts w:ascii="Palatino Linotype" w:eastAsia="Palatino Linotype" w:hAnsi="Palatino Linotype" w:cs="Palatino Linotype"/>
          <w:sz w:val="22"/>
          <w:szCs w:val="22"/>
        </w:rPr>
        <w:t xml:space="preserve">, el </w:t>
      </w:r>
      <w:r w:rsidRPr="00F12515">
        <w:rPr>
          <w:rFonts w:ascii="Palatino Linotype" w:eastAsia="Palatino Linotype" w:hAnsi="Palatino Linotype" w:cs="Palatino Linotype"/>
          <w:b/>
          <w:sz w:val="22"/>
          <w:szCs w:val="22"/>
        </w:rPr>
        <w:t>SUJETO OBLIGADO</w:t>
      </w:r>
      <w:r w:rsidRPr="00F12515">
        <w:rPr>
          <w:rFonts w:ascii="Palatino Linotype" w:eastAsia="Palatino Linotype" w:hAnsi="Palatino Linotype" w:cs="Palatino Linotype"/>
          <w:sz w:val="22"/>
          <w:szCs w:val="22"/>
        </w:rPr>
        <w:t xml:space="preserve"> envió su respuesta a la solicitud de acceso a la información a través del SAIMEX, </w:t>
      </w:r>
      <w:r w:rsidR="008D7FD5" w:rsidRPr="00F12515">
        <w:rPr>
          <w:rFonts w:ascii="Palatino Linotype" w:eastAsia="Palatino Linotype" w:hAnsi="Palatino Linotype" w:cs="Palatino Linotype"/>
          <w:sz w:val="22"/>
          <w:szCs w:val="22"/>
        </w:rPr>
        <w:t xml:space="preserve">la cual fue del conocimiento de las partes. </w:t>
      </w:r>
    </w:p>
    <w:p w14:paraId="3900E864" w14:textId="77777777" w:rsidR="004126BE" w:rsidRPr="00F12515" w:rsidRDefault="004126BE" w:rsidP="004126BE">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1C7357F7" w14:textId="2D6057D9" w:rsidR="004E4604" w:rsidRPr="00F12515" w:rsidRDefault="00CA70F9" w:rsidP="00934487">
      <w:pPr>
        <w:numPr>
          <w:ilvl w:val="0"/>
          <w:numId w:val="9"/>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b/>
          <w:sz w:val="22"/>
          <w:szCs w:val="22"/>
        </w:rPr>
        <w:t xml:space="preserve">Interposición del recurso de revisión. </w:t>
      </w:r>
      <w:r w:rsidRPr="00F12515">
        <w:rPr>
          <w:rFonts w:ascii="Palatino Linotype" w:eastAsia="Palatino Linotype" w:hAnsi="Palatino Linotype" w:cs="Palatino Linotype"/>
          <w:sz w:val="22"/>
          <w:szCs w:val="22"/>
        </w:rPr>
        <w:t xml:space="preserve">Inconforme con la respuesta del </w:t>
      </w:r>
      <w:r w:rsidRPr="00F12515">
        <w:rPr>
          <w:rFonts w:ascii="Palatino Linotype" w:eastAsia="Palatino Linotype" w:hAnsi="Palatino Linotype" w:cs="Palatino Linotype"/>
          <w:b/>
          <w:sz w:val="22"/>
          <w:szCs w:val="22"/>
        </w:rPr>
        <w:t>SUJETO OBLIGADO</w:t>
      </w:r>
      <w:r w:rsidRPr="00F12515">
        <w:rPr>
          <w:rFonts w:ascii="Palatino Linotype" w:eastAsia="Palatino Linotype" w:hAnsi="Palatino Linotype" w:cs="Palatino Linotype"/>
          <w:sz w:val="22"/>
          <w:szCs w:val="22"/>
        </w:rPr>
        <w:t>, la persona</w:t>
      </w:r>
      <w:r w:rsidRPr="00F12515">
        <w:rPr>
          <w:rFonts w:ascii="Palatino Linotype" w:eastAsia="Palatino Linotype" w:hAnsi="Palatino Linotype" w:cs="Palatino Linotype"/>
          <w:b/>
          <w:sz w:val="22"/>
          <w:szCs w:val="22"/>
        </w:rPr>
        <w:t xml:space="preserve"> RECURRENTE</w:t>
      </w:r>
      <w:r w:rsidRPr="00F12515">
        <w:rPr>
          <w:rFonts w:ascii="Palatino Linotype" w:eastAsia="Palatino Linotype" w:hAnsi="Palatino Linotype" w:cs="Palatino Linotype"/>
          <w:sz w:val="22"/>
          <w:szCs w:val="22"/>
        </w:rPr>
        <w:t xml:space="preserve"> interpuso recurso de revisión a través del Sistema de Acceso a la Información Mexiquense en fecha </w:t>
      </w:r>
      <w:r w:rsidR="00934487" w:rsidRPr="00F12515">
        <w:rPr>
          <w:rFonts w:ascii="Palatino Linotype" w:eastAsia="Palatino Linotype" w:hAnsi="Palatino Linotype" w:cs="Palatino Linotype"/>
          <w:b/>
          <w:sz w:val="22"/>
          <w:szCs w:val="22"/>
        </w:rPr>
        <w:t>dieciocho de junio</w:t>
      </w:r>
      <w:r w:rsidRPr="00F12515">
        <w:rPr>
          <w:rFonts w:ascii="Palatino Linotype" w:eastAsia="Palatino Linotype" w:hAnsi="Palatino Linotype" w:cs="Palatino Linotype"/>
          <w:b/>
          <w:sz w:val="22"/>
          <w:szCs w:val="22"/>
        </w:rPr>
        <w:t xml:space="preserve"> de dos mil veinticinco</w:t>
      </w:r>
      <w:r w:rsidR="00934487" w:rsidRPr="00F12515">
        <w:rPr>
          <w:rFonts w:ascii="Palatino Linotype" w:eastAsia="Palatino Linotype" w:hAnsi="Palatino Linotype" w:cs="Palatino Linotype"/>
          <w:sz w:val="22"/>
          <w:szCs w:val="22"/>
        </w:rPr>
        <w:t xml:space="preserve"> </w:t>
      </w:r>
      <w:r w:rsidRPr="00F12515">
        <w:rPr>
          <w:rFonts w:ascii="Palatino Linotype" w:eastAsia="Palatino Linotype" w:hAnsi="Palatino Linotype" w:cs="Palatino Linotype"/>
          <w:sz w:val="22"/>
          <w:szCs w:val="22"/>
        </w:rPr>
        <w:t>a través del cual expresó lo siguiente:</w:t>
      </w:r>
    </w:p>
    <w:p w14:paraId="338115E1" w14:textId="77777777" w:rsidR="00934487" w:rsidRPr="00F12515" w:rsidRDefault="00934487" w:rsidP="0093448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100268FD" w14:textId="0A59CFBA" w:rsidR="004E4604" w:rsidRPr="00F12515" w:rsidRDefault="00CA70F9" w:rsidP="00934487">
      <w:pPr>
        <w:spacing w:line="276" w:lineRule="auto"/>
        <w:ind w:left="567" w:right="693"/>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b/>
          <w:sz w:val="22"/>
          <w:szCs w:val="22"/>
        </w:rPr>
        <w:t xml:space="preserve">Acto impugnado. </w:t>
      </w:r>
      <w:r w:rsidRPr="00F12515">
        <w:rPr>
          <w:rFonts w:ascii="Palatino Linotype" w:eastAsia="Palatino Linotype" w:hAnsi="Palatino Linotype" w:cs="Palatino Linotype"/>
          <w:i/>
          <w:sz w:val="22"/>
          <w:szCs w:val="22"/>
        </w:rPr>
        <w:t>“</w:t>
      </w:r>
      <w:r w:rsidR="00934487" w:rsidRPr="00F12515">
        <w:rPr>
          <w:rFonts w:ascii="Palatino Linotype" w:eastAsia="Palatino Linotype" w:hAnsi="Palatino Linotype" w:cs="Palatino Linotype"/>
          <w:i/>
          <w:sz w:val="22"/>
          <w:szCs w:val="22"/>
        </w:rPr>
        <w:t xml:space="preserve">1.- SE IMPUGNA LA TOTALIDAD de la respuesta presentada por el Ayuntamiento de Toluca a la Solicitud de Información 03047/TOLUCA/IP/2025 toda vez que NO SE HAN AGOTADO de manera íntegra los Principios de Congruencia, Exhaustividad y Máxima Publicidad en las Unidades Administrativas del Ayuntamiento. El </w:t>
      </w:r>
      <w:r w:rsidR="00934487" w:rsidRPr="00F12515">
        <w:rPr>
          <w:rFonts w:ascii="Palatino Linotype" w:eastAsia="Palatino Linotype" w:hAnsi="Palatino Linotype" w:cs="Palatino Linotype"/>
          <w:i/>
          <w:sz w:val="22"/>
          <w:szCs w:val="22"/>
        </w:rPr>
        <w:lastRenderedPageBreak/>
        <w:t>Artículo 2.6. del Código Reglamentario Municipal de Toluca 2025 promulgado en la Gaceta Municipal Especial 03/2025 de fecha 10 de febrero de 2025, indica textualmente: “CORRESPONDE A LA O EL SEGUNDO SÍNDICO: Admitir, tramitar y resolver los procedimientos arbitrales para decidir controversias en materia de propiedad en condominio conforme a lo que dispone la Ley que Regula el Régimen de Propiedad en Condominio del Estado de México;”</w:t>
      </w:r>
      <w:r w:rsidR="008D7FD5" w:rsidRPr="00F12515">
        <w:rPr>
          <w:rFonts w:ascii="Palatino Linotype" w:eastAsia="Palatino Linotype" w:hAnsi="Palatino Linotype" w:cs="Palatino Linotype"/>
          <w:i/>
          <w:sz w:val="22"/>
          <w:szCs w:val="22"/>
        </w:rPr>
        <w:t>.</w:t>
      </w:r>
      <w:r w:rsidRPr="00F12515">
        <w:rPr>
          <w:rFonts w:ascii="Palatino Linotype" w:eastAsia="Palatino Linotype" w:hAnsi="Palatino Linotype" w:cs="Palatino Linotype"/>
          <w:i/>
          <w:sz w:val="22"/>
          <w:szCs w:val="22"/>
        </w:rPr>
        <w:t xml:space="preserve">” </w:t>
      </w:r>
    </w:p>
    <w:p w14:paraId="4782659C" w14:textId="77777777" w:rsidR="004E4604" w:rsidRPr="00F12515" w:rsidRDefault="004E4604">
      <w:pPr>
        <w:spacing w:line="276" w:lineRule="auto"/>
        <w:ind w:left="567" w:right="693"/>
        <w:rPr>
          <w:sz w:val="22"/>
          <w:szCs w:val="22"/>
        </w:rPr>
      </w:pPr>
    </w:p>
    <w:p w14:paraId="7080F83F" w14:textId="2F9CA33C" w:rsidR="004E4604" w:rsidRPr="00F12515" w:rsidRDefault="00CA70F9">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b/>
          <w:sz w:val="22"/>
          <w:szCs w:val="22"/>
        </w:rPr>
        <w:t xml:space="preserve">Motivos de inconformidad. </w:t>
      </w:r>
      <w:r w:rsidRPr="00F12515">
        <w:rPr>
          <w:rFonts w:ascii="Palatino Linotype" w:eastAsia="Palatino Linotype" w:hAnsi="Palatino Linotype" w:cs="Palatino Linotype"/>
          <w:i/>
          <w:sz w:val="22"/>
          <w:szCs w:val="22"/>
        </w:rPr>
        <w:t>“</w:t>
      </w:r>
      <w:r w:rsidR="00934487" w:rsidRPr="00F12515">
        <w:rPr>
          <w:rFonts w:ascii="Palatino Linotype" w:eastAsia="Palatino Linotype" w:hAnsi="Palatino Linotype" w:cs="Palatino Linotype"/>
          <w:i/>
          <w:sz w:val="22"/>
          <w:szCs w:val="22"/>
        </w:rPr>
        <w:t>La declaración de inexistencia de la información toda vez que NO SE HAN AGOTADO de manera íntegra en la búsqueda, los Principios de Congruencia, Exhaustividad y Máxima Publicidad en las Unidades Administrativas del Ayuntamiento</w:t>
      </w:r>
      <w:r w:rsidRPr="00F12515">
        <w:rPr>
          <w:rFonts w:ascii="Palatino Linotype" w:eastAsia="Palatino Linotype" w:hAnsi="Palatino Linotype" w:cs="Palatino Linotype"/>
          <w:i/>
          <w:sz w:val="22"/>
          <w:szCs w:val="22"/>
        </w:rPr>
        <w:t xml:space="preserve">”. </w:t>
      </w:r>
    </w:p>
    <w:p w14:paraId="1EC07C47" w14:textId="77777777" w:rsidR="004E4604" w:rsidRPr="00F12515" w:rsidRDefault="004E4604" w:rsidP="000C1BD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7C84311" w14:textId="0FABB50F" w:rsidR="004E4604" w:rsidRPr="00F12515" w:rsidRDefault="00CA70F9">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ewvdwb4caf7d" w:colFirst="0" w:colLast="0"/>
      <w:bookmarkEnd w:id="1"/>
      <w:r w:rsidRPr="00F12515">
        <w:rPr>
          <w:rFonts w:ascii="Palatino Linotype" w:eastAsia="Palatino Linotype" w:hAnsi="Palatino Linotype" w:cs="Palatino Linotype"/>
          <w:b/>
          <w:sz w:val="22"/>
          <w:szCs w:val="22"/>
        </w:rPr>
        <w:t xml:space="preserve">Turno. </w:t>
      </w:r>
      <w:r w:rsidRPr="00F1251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934487" w:rsidRPr="00F12515">
        <w:rPr>
          <w:rFonts w:ascii="Palatino Linotype" w:eastAsia="Palatino Linotype" w:hAnsi="Palatino Linotype" w:cs="Palatino Linotype"/>
          <w:b/>
          <w:sz w:val="22"/>
          <w:szCs w:val="22"/>
        </w:rPr>
        <w:t>07369</w:t>
      </w:r>
      <w:r w:rsidRPr="00F12515">
        <w:rPr>
          <w:rFonts w:ascii="Palatino Linotype" w:eastAsia="Palatino Linotype" w:hAnsi="Palatino Linotype" w:cs="Palatino Linotype"/>
          <w:b/>
          <w:sz w:val="22"/>
          <w:szCs w:val="22"/>
        </w:rPr>
        <w:t>/INFOEM/IP/RR/2025</w:t>
      </w:r>
      <w:r w:rsidRPr="00F12515">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F12515">
        <w:rPr>
          <w:rFonts w:ascii="Palatino Linotype" w:eastAsia="Palatino Linotype" w:hAnsi="Palatino Linotype" w:cs="Palatino Linotype"/>
          <w:b/>
          <w:sz w:val="22"/>
          <w:szCs w:val="22"/>
        </w:rPr>
        <w:t>Guadalupe Ramírez Peña</w:t>
      </w:r>
      <w:r w:rsidRPr="00F12515">
        <w:rPr>
          <w:rFonts w:ascii="Palatino Linotype" w:eastAsia="Palatino Linotype" w:hAnsi="Palatino Linotype" w:cs="Palatino Linotype"/>
          <w:sz w:val="22"/>
          <w:szCs w:val="22"/>
        </w:rPr>
        <w:t>, para su análisis, estudio, elaboración del proyecto y presentación ante el Pleno de este Instituto.</w:t>
      </w:r>
    </w:p>
    <w:p w14:paraId="68C1C195" w14:textId="77777777" w:rsidR="00CA70F9" w:rsidRPr="00F12515" w:rsidRDefault="00CA70F9" w:rsidP="00CA70F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C2C6C3C" w14:textId="41592B93" w:rsidR="004E4604" w:rsidRPr="00F12515" w:rsidRDefault="00CA70F9">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F12515">
        <w:rPr>
          <w:rFonts w:ascii="Palatino Linotype" w:eastAsia="Palatino Linotype" w:hAnsi="Palatino Linotype" w:cs="Palatino Linotype"/>
          <w:b/>
          <w:sz w:val="22"/>
          <w:szCs w:val="22"/>
        </w:rPr>
        <w:t xml:space="preserve">Admisión del recurso de revisión: </w:t>
      </w:r>
      <w:r w:rsidRPr="00F12515">
        <w:rPr>
          <w:rFonts w:ascii="Palatino Linotype" w:eastAsia="Palatino Linotype" w:hAnsi="Palatino Linotype" w:cs="Palatino Linotype"/>
          <w:sz w:val="22"/>
          <w:szCs w:val="22"/>
        </w:rPr>
        <w:t xml:space="preserve">En fecha </w:t>
      </w:r>
      <w:r w:rsidR="00934487" w:rsidRPr="00F12515">
        <w:rPr>
          <w:rFonts w:ascii="Palatino Linotype" w:eastAsia="Palatino Linotype" w:hAnsi="Palatino Linotype" w:cs="Palatino Linotype"/>
          <w:b/>
          <w:sz w:val="22"/>
          <w:szCs w:val="22"/>
        </w:rPr>
        <w:t xml:space="preserve">veintitrés de junio </w:t>
      </w:r>
      <w:r w:rsidRPr="00F12515">
        <w:rPr>
          <w:rFonts w:ascii="Palatino Linotype" w:eastAsia="Palatino Linotype" w:hAnsi="Palatino Linotype" w:cs="Palatino Linotype"/>
          <w:b/>
          <w:sz w:val="22"/>
          <w:szCs w:val="22"/>
        </w:rPr>
        <w:t>de dos mil veinticinco</w:t>
      </w:r>
      <w:r w:rsidRPr="00F12515">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F12515">
        <w:rPr>
          <w:rFonts w:ascii="Palatino Linotype" w:eastAsia="Palatino Linotype" w:hAnsi="Palatino Linotype" w:cs="Palatino Linotype"/>
          <w:b/>
          <w:sz w:val="22"/>
          <w:szCs w:val="22"/>
        </w:rPr>
        <w:t>SUJETO OBLIGADO</w:t>
      </w:r>
      <w:r w:rsidRPr="00F12515">
        <w:rPr>
          <w:rFonts w:ascii="Palatino Linotype" w:eastAsia="Palatino Linotype" w:hAnsi="Palatino Linotype" w:cs="Palatino Linotype"/>
          <w:sz w:val="22"/>
          <w:szCs w:val="22"/>
        </w:rPr>
        <w:t xml:space="preserve"> presentara su informe justificado.</w:t>
      </w:r>
    </w:p>
    <w:p w14:paraId="7F412457" w14:textId="77777777" w:rsidR="004E4604" w:rsidRPr="00F12515" w:rsidRDefault="004E460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D4B140F" w14:textId="77AE6C2E" w:rsidR="00F34ECE" w:rsidRPr="00F12515" w:rsidRDefault="00CA70F9" w:rsidP="00934487">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F12515">
        <w:rPr>
          <w:rFonts w:ascii="Palatino Linotype" w:eastAsia="Palatino Linotype" w:hAnsi="Palatino Linotype" w:cs="Palatino Linotype"/>
          <w:b/>
          <w:sz w:val="22"/>
          <w:szCs w:val="22"/>
        </w:rPr>
        <w:t>Manifestaciones</w:t>
      </w:r>
      <w:r w:rsidRPr="00F12515">
        <w:rPr>
          <w:rFonts w:ascii="Palatino Linotype" w:eastAsia="Palatino Linotype" w:hAnsi="Palatino Linotype" w:cs="Palatino Linotype"/>
          <w:sz w:val="22"/>
          <w:szCs w:val="22"/>
        </w:rPr>
        <w:t xml:space="preserve">. En fecha </w:t>
      </w:r>
      <w:r w:rsidR="00934487" w:rsidRPr="00F12515">
        <w:rPr>
          <w:rFonts w:ascii="Palatino Linotype" w:eastAsia="Palatino Linotype" w:hAnsi="Palatino Linotype" w:cs="Palatino Linotype"/>
          <w:b/>
          <w:sz w:val="22"/>
          <w:szCs w:val="22"/>
        </w:rPr>
        <w:t>uno de julio de dos mil veinticinco</w:t>
      </w:r>
      <w:r w:rsidR="00934487" w:rsidRPr="00F12515">
        <w:rPr>
          <w:rFonts w:ascii="Palatino Linotype" w:eastAsia="Palatino Linotype" w:hAnsi="Palatino Linotype" w:cs="Palatino Linotype"/>
          <w:sz w:val="22"/>
          <w:szCs w:val="22"/>
        </w:rPr>
        <w:t xml:space="preserve">, el </w:t>
      </w:r>
      <w:r w:rsidR="00934487" w:rsidRPr="00F12515">
        <w:rPr>
          <w:rFonts w:ascii="Palatino Linotype" w:eastAsia="Palatino Linotype" w:hAnsi="Palatino Linotype" w:cs="Palatino Linotype"/>
          <w:b/>
          <w:sz w:val="22"/>
          <w:szCs w:val="22"/>
        </w:rPr>
        <w:t xml:space="preserve">SUJETO OBLIGADO </w:t>
      </w:r>
      <w:r w:rsidR="00934487" w:rsidRPr="00F12515">
        <w:rPr>
          <w:rFonts w:ascii="Palatino Linotype" w:eastAsia="Palatino Linotype" w:hAnsi="Palatino Linotype" w:cs="Palatino Linotype"/>
          <w:sz w:val="22"/>
          <w:szCs w:val="22"/>
        </w:rPr>
        <w:t xml:space="preserve">ratificó su respuesta inicial. </w:t>
      </w:r>
    </w:p>
    <w:p w14:paraId="7979252E" w14:textId="77777777" w:rsidR="00934487" w:rsidRPr="00F12515" w:rsidRDefault="00934487" w:rsidP="0093448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4F079E52" w14:textId="33A9C3DE" w:rsidR="004E4604" w:rsidRPr="00F12515" w:rsidRDefault="00CA70F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F12515">
        <w:rPr>
          <w:rFonts w:ascii="Palatino Linotype" w:eastAsia="Palatino Linotype" w:hAnsi="Palatino Linotype" w:cs="Palatino Linotype"/>
          <w:sz w:val="22"/>
          <w:szCs w:val="22"/>
        </w:rPr>
        <w:t xml:space="preserve">Documento que se hizo del conocimiento de la parte Recurrente en fecha </w:t>
      </w:r>
      <w:r w:rsidR="00934487" w:rsidRPr="00F12515">
        <w:rPr>
          <w:rFonts w:ascii="Palatino Linotype" w:eastAsia="Palatino Linotype" w:hAnsi="Palatino Linotype" w:cs="Palatino Linotype"/>
          <w:b/>
          <w:sz w:val="22"/>
          <w:szCs w:val="22"/>
        </w:rPr>
        <w:t xml:space="preserve">once de noviembre de dos mil veinticinco. </w:t>
      </w:r>
    </w:p>
    <w:p w14:paraId="12CBE648" w14:textId="77777777" w:rsidR="00934487" w:rsidRPr="00F12515" w:rsidRDefault="0093448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725189ED" w14:textId="2C2F2B2F" w:rsidR="004E4604" w:rsidRPr="00F12515" w:rsidRDefault="0093448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 xml:space="preserve">En fecha </w:t>
      </w:r>
      <w:r w:rsidRPr="00F12515">
        <w:rPr>
          <w:rFonts w:ascii="Palatino Linotype" w:eastAsia="Palatino Linotype" w:hAnsi="Palatino Linotype" w:cs="Palatino Linotype"/>
          <w:b/>
          <w:sz w:val="22"/>
          <w:szCs w:val="22"/>
        </w:rPr>
        <w:t>dos de julio de dos mil veinticinco</w:t>
      </w:r>
      <w:r w:rsidRPr="00F12515">
        <w:rPr>
          <w:rFonts w:ascii="Palatino Linotype" w:eastAsia="Palatino Linotype" w:hAnsi="Palatino Linotype" w:cs="Palatino Linotype"/>
          <w:sz w:val="22"/>
          <w:szCs w:val="22"/>
        </w:rPr>
        <w:t xml:space="preserve">, la parte Recurrente rindió sus manifestaciones. </w:t>
      </w:r>
    </w:p>
    <w:p w14:paraId="690578B2" w14:textId="7E58676B" w:rsidR="00A7653C" w:rsidRPr="00F12515" w:rsidRDefault="00A7653C" w:rsidP="00A7653C">
      <w:pPr>
        <w:numPr>
          <w:ilvl w:val="0"/>
          <w:numId w:val="17"/>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sz w:val="22"/>
        </w:rPr>
      </w:pPr>
      <w:r w:rsidRPr="00F12515">
        <w:rPr>
          <w:rFonts w:ascii="Palatino Linotype" w:eastAsia="Palatino Linotype" w:hAnsi="Palatino Linotype" w:cs="Palatino Linotype"/>
          <w:b/>
          <w:sz w:val="22"/>
        </w:rPr>
        <w:t xml:space="preserve">Ampliación de plazo. </w:t>
      </w:r>
      <w:r w:rsidRPr="00F12515">
        <w:rPr>
          <w:rFonts w:ascii="Palatino Linotype" w:eastAsia="Palatino Linotype" w:hAnsi="Palatino Linotype" w:cs="Palatino Linotype"/>
          <w:sz w:val="22"/>
        </w:rPr>
        <w:t xml:space="preserve">El </w:t>
      </w:r>
      <w:r w:rsidR="00937569" w:rsidRPr="00F12515">
        <w:rPr>
          <w:rFonts w:ascii="Palatino Linotype" w:eastAsia="Palatino Linotype" w:hAnsi="Palatino Linotype" w:cs="Palatino Linotype"/>
          <w:b/>
          <w:sz w:val="22"/>
        </w:rPr>
        <w:t>doce</w:t>
      </w:r>
      <w:r w:rsidRPr="00F12515">
        <w:rPr>
          <w:rFonts w:ascii="Palatino Linotype" w:eastAsia="Palatino Linotype" w:hAnsi="Palatino Linotype" w:cs="Palatino Linotype"/>
          <w:b/>
          <w:sz w:val="22"/>
        </w:rPr>
        <w:t xml:space="preserve"> de noviembre de dos mil veinticinco</w:t>
      </w:r>
      <w:r w:rsidRPr="00F12515">
        <w:rPr>
          <w:rFonts w:ascii="Palatino Linotype" w:eastAsia="Palatino Linotype" w:hAnsi="Palatino Linotype" w:cs="Palatino Linotype"/>
          <w:sz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1F42FE4" w14:textId="77777777" w:rsidR="00A7653C" w:rsidRPr="00F12515" w:rsidRDefault="00A7653C" w:rsidP="00A7653C">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5FDDEE88" w14:textId="77777777" w:rsidR="00A7653C" w:rsidRPr="00F12515" w:rsidRDefault="00A7653C" w:rsidP="00A7653C">
      <w:pPr>
        <w:spacing w:line="360" w:lineRule="auto"/>
        <w:ind w:right="49"/>
        <w:jc w:val="both"/>
        <w:rPr>
          <w:rFonts w:ascii="Palatino Linotype" w:eastAsia="Palatino Linotype" w:hAnsi="Palatino Linotype" w:cs="Palatino Linotype"/>
          <w:sz w:val="22"/>
        </w:rPr>
      </w:pPr>
      <w:r w:rsidRPr="00F12515">
        <w:rPr>
          <w:rFonts w:ascii="Palatino Linotype" w:eastAsia="Palatino Linotype" w:hAnsi="Palatino Linotype" w:cs="Palatino Linotype"/>
          <w:sz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014B3CB" w14:textId="77777777" w:rsidR="00A7653C" w:rsidRPr="00F12515" w:rsidRDefault="00A7653C" w:rsidP="00A7653C">
      <w:pPr>
        <w:spacing w:line="360" w:lineRule="auto"/>
        <w:ind w:right="49"/>
        <w:jc w:val="both"/>
        <w:rPr>
          <w:rFonts w:ascii="Palatino Linotype" w:eastAsia="Palatino Linotype" w:hAnsi="Palatino Linotype" w:cs="Palatino Linotype"/>
          <w:sz w:val="22"/>
        </w:rPr>
      </w:pPr>
      <w:r w:rsidRPr="00F12515">
        <w:rPr>
          <w:rFonts w:ascii="Palatino Linotype" w:eastAsia="Palatino Linotype" w:hAnsi="Palatino Linotype" w:cs="Palatino Linotype"/>
          <w:sz w:val="22"/>
        </w:rPr>
        <w:t xml:space="preserve"> </w:t>
      </w:r>
    </w:p>
    <w:p w14:paraId="15424B2A" w14:textId="77777777" w:rsidR="00A7653C" w:rsidRPr="00F12515" w:rsidRDefault="00A7653C" w:rsidP="00A7653C">
      <w:pPr>
        <w:spacing w:line="360" w:lineRule="auto"/>
        <w:ind w:right="49"/>
        <w:jc w:val="both"/>
        <w:rPr>
          <w:rFonts w:ascii="Palatino Linotype" w:eastAsia="Palatino Linotype" w:hAnsi="Palatino Linotype" w:cs="Palatino Linotype"/>
          <w:sz w:val="22"/>
        </w:rPr>
      </w:pPr>
      <w:r w:rsidRPr="00F12515">
        <w:rPr>
          <w:rFonts w:ascii="Palatino Linotype" w:eastAsia="Palatino Linotype" w:hAnsi="Palatino Linotype" w:cs="Palatino Linotype"/>
          <w:sz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B4A4A9F" w14:textId="77777777" w:rsidR="00A7653C" w:rsidRPr="00F12515" w:rsidRDefault="00A7653C" w:rsidP="00A7653C">
      <w:pPr>
        <w:spacing w:line="360" w:lineRule="auto"/>
        <w:ind w:right="49"/>
        <w:jc w:val="both"/>
        <w:rPr>
          <w:rFonts w:ascii="Palatino Linotype" w:eastAsia="Palatino Linotype" w:hAnsi="Palatino Linotype" w:cs="Palatino Linotype"/>
          <w:sz w:val="22"/>
        </w:rPr>
      </w:pPr>
    </w:p>
    <w:p w14:paraId="5C1D90B9" w14:textId="77777777" w:rsidR="00A7653C" w:rsidRPr="00F12515" w:rsidRDefault="00A7653C" w:rsidP="00A7653C">
      <w:pPr>
        <w:spacing w:line="360" w:lineRule="auto"/>
        <w:ind w:right="49"/>
        <w:jc w:val="both"/>
        <w:rPr>
          <w:rFonts w:ascii="Palatino Linotype" w:eastAsia="Palatino Linotype" w:hAnsi="Palatino Linotype" w:cs="Palatino Linotype"/>
          <w:sz w:val="22"/>
        </w:rPr>
      </w:pPr>
      <w:r w:rsidRPr="00F12515">
        <w:rPr>
          <w:rFonts w:ascii="Palatino Linotype" w:eastAsia="Palatino Linotype" w:hAnsi="Palatino Linotype" w:cs="Palatino Linotype"/>
          <w:sz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45F6AD" w14:textId="77777777" w:rsidR="00A7653C" w:rsidRPr="00F12515" w:rsidRDefault="00A7653C" w:rsidP="00A7653C">
      <w:pPr>
        <w:spacing w:line="360" w:lineRule="auto"/>
        <w:ind w:right="49"/>
        <w:jc w:val="both"/>
        <w:rPr>
          <w:rFonts w:ascii="Palatino Linotype" w:eastAsia="Palatino Linotype" w:hAnsi="Palatino Linotype" w:cs="Palatino Linotype"/>
          <w:sz w:val="22"/>
        </w:rPr>
      </w:pPr>
    </w:p>
    <w:p w14:paraId="18153327" w14:textId="77777777" w:rsidR="00A7653C" w:rsidRPr="00F12515" w:rsidRDefault="00A7653C" w:rsidP="00A7653C">
      <w:pPr>
        <w:spacing w:line="360" w:lineRule="auto"/>
        <w:ind w:right="49"/>
        <w:jc w:val="both"/>
        <w:rPr>
          <w:rFonts w:ascii="Palatino Linotype" w:eastAsia="Palatino Linotype" w:hAnsi="Palatino Linotype" w:cs="Palatino Linotype"/>
          <w:sz w:val="22"/>
        </w:rPr>
      </w:pPr>
      <w:r w:rsidRPr="00F12515">
        <w:rPr>
          <w:rFonts w:ascii="Palatino Linotype" w:eastAsia="Palatino Linotype" w:hAnsi="Palatino Linotype" w:cs="Palatino Linotype"/>
          <w:sz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580CA7" w14:textId="77777777" w:rsidR="00A7653C" w:rsidRPr="00F12515" w:rsidRDefault="00A7653C" w:rsidP="00A7653C">
      <w:pPr>
        <w:spacing w:line="360" w:lineRule="auto"/>
        <w:ind w:right="49"/>
        <w:jc w:val="both"/>
        <w:rPr>
          <w:rFonts w:ascii="Palatino Linotype" w:eastAsia="Palatino Linotype" w:hAnsi="Palatino Linotype" w:cs="Palatino Linotype"/>
          <w:sz w:val="22"/>
        </w:rPr>
      </w:pPr>
    </w:p>
    <w:p w14:paraId="4CEA1FF5" w14:textId="77777777" w:rsidR="00A7653C" w:rsidRPr="00F12515" w:rsidRDefault="00A7653C" w:rsidP="00A7653C">
      <w:pPr>
        <w:spacing w:line="360" w:lineRule="auto"/>
        <w:ind w:right="49"/>
        <w:jc w:val="both"/>
        <w:rPr>
          <w:rFonts w:ascii="Palatino Linotype" w:eastAsia="Palatino Linotype" w:hAnsi="Palatino Linotype" w:cs="Palatino Linotype"/>
          <w:sz w:val="22"/>
        </w:rPr>
      </w:pPr>
      <w:r w:rsidRPr="00F12515">
        <w:rPr>
          <w:rFonts w:ascii="Palatino Linotype" w:eastAsia="Palatino Linotype" w:hAnsi="Palatino Linotype" w:cs="Palatino Linotype"/>
          <w:sz w:val="22"/>
        </w:rPr>
        <w:t xml:space="preserve">Por ello, excepcionalmente, si un asunto es resuelto con posterioridad a los plazos señalados por la norma debe analizarse la razonabilidad del tiempo necesario para su resolución, atentos a los siguientes criterios:  </w:t>
      </w:r>
    </w:p>
    <w:p w14:paraId="4CD8EA2C" w14:textId="77777777" w:rsidR="00A7653C" w:rsidRPr="00F12515" w:rsidRDefault="00A7653C" w:rsidP="00A7653C">
      <w:pPr>
        <w:tabs>
          <w:tab w:val="left" w:pos="709"/>
        </w:tabs>
        <w:spacing w:line="360" w:lineRule="auto"/>
        <w:ind w:left="567" w:right="560"/>
        <w:jc w:val="both"/>
        <w:rPr>
          <w:rFonts w:ascii="Palatino Linotype" w:eastAsia="Palatino Linotype" w:hAnsi="Palatino Linotype" w:cs="Palatino Linotype"/>
          <w:sz w:val="22"/>
        </w:rPr>
      </w:pPr>
      <w:r w:rsidRPr="00F12515">
        <w:rPr>
          <w:rFonts w:ascii="Palatino Linotype" w:eastAsia="Palatino Linotype" w:hAnsi="Palatino Linotype" w:cs="Palatino Linotype"/>
          <w:b/>
          <w:sz w:val="22"/>
        </w:rPr>
        <w:t>a)    Complejidad del asunto:</w:t>
      </w:r>
      <w:r w:rsidRPr="00F12515">
        <w:rPr>
          <w:rFonts w:ascii="Palatino Linotype" w:eastAsia="Palatino Linotype" w:hAnsi="Palatino Linotype" w:cs="Palatino Linotype"/>
          <w:sz w:val="22"/>
        </w:rPr>
        <w:t xml:space="preserve"> La complejidad de la prueba, la pluralidad de sujetos procesales, el tiempo transcurrido, las características y contexto del recurso.</w:t>
      </w:r>
    </w:p>
    <w:p w14:paraId="389C7EFD" w14:textId="77777777" w:rsidR="00A7653C" w:rsidRPr="00F12515" w:rsidRDefault="00A7653C" w:rsidP="00A7653C">
      <w:pPr>
        <w:tabs>
          <w:tab w:val="left" w:pos="709"/>
        </w:tabs>
        <w:spacing w:line="360" w:lineRule="auto"/>
        <w:ind w:left="567" w:right="560"/>
        <w:jc w:val="both"/>
        <w:rPr>
          <w:rFonts w:ascii="Palatino Linotype" w:eastAsia="Palatino Linotype" w:hAnsi="Palatino Linotype" w:cs="Palatino Linotype"/>
          <w:sz w:val="22"/>
        </w:rPr>
      </w:pPr>
      <w:r w:rsidRPr="00F12515">
        <w:rPr>
          <w:rFonts w:ascii="Palatino Linotype" w:eastAsia="Palatino Linotype" w:hAnsi="Palatino Linotype" w:cs="Palatino Linotype"/>
          <w:b/>
          <w:sz w:val="22"/>
        </w:rPr>
        <w:t>b)   Actividad Procesal del interesado</w:t>
      </w:r>
      <w:r w:rsidRPr="00F12515">
        <w:rPr>
          <w:rFonts w:ascii="Palatino Linotype" w:eastAsia="Palatino Linotype" w:hAnsi="Palatino Linotype" w:cs="Palatino Linotype"/>
          <w:sz w:val="22"/>
        </w:rPr>
        <w:t>: Acciones u omisiones del interesado.</w:t>
      </w:r>
    </w:p>
    <w:p w14:paraId="66C0840D" w14:textId="77777777" w:rsidR="00A7653C" w:rsidRPr="00F12515" w:rsidRDefault="00A7653C" w:rsidP="00A7653C">
      <w:pPr>
        <w:tabs>
          <w:tab w:val="left" w:pos="851"/>
        </w:tabs>
        <w:spacing w:line="360" w:lineRule="auto"/>
        <w:ind w:left="567" w:right="560"/>
        <w:jc w:val="both"/>
        <w:rPr>
          <w:rFonts w:ascii="Palatino Linotype" w:eastAsia="Palatino Linotype" w:hAnsi="Palatino Linotype" w:cs="Palatino Linotype"/>
          <w:sz w:val="22"/>
        </w:rPr>
      </w:pPr>
      <w:r w:rsidRPr="00F12515">
        <w:rPr>
          <w:rFonts w:ascii="Palatino Linotype" w:eastAsia="Palatino Linotype" w:hAnsi="Palatino Linotype" w:cs="Palatino Linotype"/>
          <w:b/>
          <w:sz w:val="22"/>
        </w:rPr>
        <w:t>c)  Conducta de la Autoridad:</w:t>
      </w:r>
      <w:r w:rsidRPr="00F12515">
        <w:rPr>
          <w:rFonts w:ascii="Palatino Linotype" w:eastAsia="Palatino Linotype" w:hAnsi="Palatino Linotype" w:cs="Palatino Linotype"/>
          <w:sz w:val="22"/>
        </w:rPr>
        <w:t xml:space="preserve"> Las Acciones u omisiones realizadas en el procedimiento. Así como si la autoridad actuó con la debida diligencia.</w:t>
      </w:r>
    </w:p>
    <w:p w14:paraId="0296E641" w14:textId="77777777" w:rsidR="00A7653C" w:rsidRPr="00F12515" w:rsidRDefault="00A7653C" w:rsidP="00A7653C">
      <w:pPr>
        <w:tabs>
          <w:tab w:val="left" w:pos="851"/>
        </w:tabs>
        <w:spacing w:line="360" w:lineRule="auto"/>
        <w:ind w:left="567" w:right="560"/>
        <w:jc w:val="both"/>
        <w:rPr>
          <w:rFonts w:ascii="Palatino Linotype" w:eastAsia="Palatino Linotype" w:hAnsi="Palatino Linotype" w:cs="Palatino Linotype"/>
          <w:sz w:val="22"/>
        </w:rPr>
      </w:pPr>
      <w:r w:rsidRPr="00F12515">
        <w:rPr>
          <w:rFonts w:ascii="Palatino Linotype" w:eastAsia="Palatino Linotype" w:hAnsi="Palatino Linotype" w:cs="Palatino Linotype"/>
          <w:b/>
          <w:sz w:val="22"/>
        </w:rPr>
        <w:t>d) La afectación generada en la situación jurídica de la persona involucrada en el proceso:</w:t>
      </w:r>
      <w:r w:rsidRPr="00F12515">
        <w:rPr>
          <w:rFonts w:ascii="Palatino Linotype" w:eastAsia="Palatino Linotype" w:hAnsi="Palatino Linotype" w:cs="Palatino Linotype"/>
          <w:sz w:val="22"/>
        </w:rPr>
        <w:t xml:space="preserve"> Violación a sus derechos humanos.</w:t>
      </w:r>
    </w:p>
    <w:p w14:paraId="720C04EE" w14:textId="77777777" w:rsidR="00A7653C" w:rsidRPr="00F12515" w:rsidRDefault="00A7653C" w:rsidP="00A7653C">
      <w:pPr>
        <w:spacing w:line="360" w:lineRule="auto"/>
        <w:ind w:right="49"/>
        <w:jc w:val="both"/>
        <w:rPr>
          <w:rFonts w:ascii="Palatino Linotype" w:eastAsia="Palatino Linotype" w:hAnsi="Palatino Linotype" w:cs="Palatino Linotype"/>
          <w:sz w:val="22"/>
        </w:rPr>
      </w:pPr>
    </w:p>
    <w:p w14:paraId="52261CF1" w14:textId="77777777" w:rsidR="00A7653C" w:rsidRPr="00F12515" w:rsidRDefault="00A7653C" w:rsidP="00A7653C">
      <w:pPr>
        <w:spacing w:line="360" w:lineRule="auto"/>
        <w:ind w:right="49"/>
        <w:jc w:val="both"/>
        <w:rPr>
          <w:rFonts w:ascii="Palatino Linotype" w:eastAsia="Palatino Linotype" w:hAnsi="Palatino Linotype" w:cs="Palatino Linotype"/>
          <w:sz w:val="22"/>
        </w:rPr>
      </w:pPr>
      <w:r w:rsidRPr="00F12515">
        <w:rPr>
          <w:rFonts w:ascii="Palatino Linotype" w:eastAsia="Palatino Linotype" w:hAnsi="Palatino Linotype" w:cs="Palatino Linotype"/>
          <w:sz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B312B7C" w14:textId="77777777" w:rsidR="00A7653C" w:rsidRPr="00F12515" w:rsidRDefault="00A7653C" w:rsidP="00A7653C">
      <w:pPr>
        <w:spacing w:line="360" w:lineRule="auto"/>
        <w:ind w:right="49"/>
        <w:jc w:val="both"/>
        <w:rPr>
          <w:rFonts w:ascii="Palatino Linotype" w:eastAsia="Palatino Linotype" w:hAnsi="Palatino Linotype" w:cs="Palatino Linotype"/>
          <w:sz w:val="22"/>
        </w:rPr>
      </w:pPr>
    </w:p>
    <w:p w14:paraId="485DF708" w14:textId="77777777" w:rsidR="00A7653C" w:rsidRPr="00F12515" w:rsidRDefault="00A7653C" w:rsidP="00A7653C">
      <w:pPr>
        <w:spacing w:line="360" w:lineRule="auto"/>
        <w:ind w:right="49"/>
        <w:jc w:val="both"/>
        <w:rPr>
          <w:rFonts w:ascii="Palatino Linotype" w:eastAsia="Palatino Linotype" w:hAnsi="Palatino Linotype" w:cs="Palatino Linotype"/>
          <w:sz w:val="22"/>
        </w:rPr>
      </w:pPr>
      <w:r w:rsidRPr="00F12515">
        <w:rPr>
          <w:rFonts w:ascii="Palatino Linotype" w:eastAsia="Palatino Linotype" w:hAnsi="Palatino Linotype" w:cs="Palatino Linotype"/>
          <w:sz w:val="22"/>
        </w:rPr>
        <w:t>Argumento que encuentra sustento en la jurisprudencia P./J. 32/92 emitida por el Pleno de la Suprema Corte de Justicia de la Nación de rubro “</w:t>
      </w:r>
      <w:r w:rsidRPr="00F12515">
        <w:rPr>
          <w:rFonts w:ascii="Palatino Linotype" w:eastAsia="Palatino Linotype" w:hAnsi="Palatino Linotype" w:cs="Palatino Linotype"/>
          <w:b/>
          <w:sz w:val="22"/>
        </w:rPr>
        <w:t>TÉRMINOS PROCESALES. PARA DETERMINAR SI UN FUNCIONARIO JUDICIAL ACTUÓ INDEBIDAMENTE POR NO RESPETARLOS SE DEBE ATENDER AL PRESUPUESTO QUE CONSIDERÓ EL LEGISLADOR AL FIJARLOS Y LAS CARACTERÍSTICAS DEL CASO.”</w:t>
      </w:r>
      <w:r w:rsidRPr="00F12515">
        <w:rPr>
          <w:rFonts w:ascii="Palatino Linotype" w:eastAsia="Palatino Linotype" w:hAnsi="Palatino Linotype" w:cs="Palatino Linotype"/>
          <w:sz w:val="22"/>
        </w:rPr>
        <w:t>, visible en la Gaceta del Seminario Judicial de la Federación con el registro digital 205635.</w:t>
      </w:r>
    </w:p>
    <w:p w14:paraId="57DAD694" w14:textId="77777777" w:rsidR="00A7653C" w:rsidRPr="00F12515" w:rsidRDefault="00A7653C" w:rsidP="00A7653C">
      <w:pPr>
        <w:spacing w:line="360" w:lineRule="auto"/>
        <w:ind w:right="49"/>
        <w:jc w:val="both"/>
        <w:rPr>
          <w:rFonts w:ascii="Palatino Linotype" w:eastAsia="Palatino Linotype" w:hAnsi="Palatino Linotype" w:cs="Palatino Linotype"/>
          <w:sz w:val="22"/>
        </w:rPr>
      </w:pPr>
      <w:r w:rsidRPr="00F12515">
        <w:rPr>
          <w:rFonts w:ascii="Palatino Linotype" w:eastAsia="Palatino Linotype" w:hAnsi="Palatino Linotype" w:cs="Palatino Linotype"/>
          <w:sz w:val="22"/>
        </w:rPr>
        <w:t xml:space="preserve"> </w:t>
      </w:r>
    </w:p>
    <w:p w14:paraId="0166E275" w14:textId="77777777" w:rsidR="00A7653C" w:rsidRPr="00F12515" w:rsidRDefault="00A7653C" w:rsidP="00A7653C">
      <w:pPr>
        <w:spacing w:line="360" w:lineRule="auto"/>
        <w:ind w:right="49"/>
        <w:jc w:val="both"/>
        <w:rPr>
          <w:rFonts w:ascii="Palatino Linotype" w:eastAsia="Palatino Linotype" w:hAnsi="Palatino Linotype" w:cs="Palatino Linotype"/>
          <w:sz w:val="22"/>
        </w:rPr>
      </w:pPr>
      <w:r w:rsidRPr="00F12515">
        <w:rPr>
          <w:rFonts w:ascii="Palatino Linotype" w:eastAsia="Palatino Linotype" w:hAnsi="Palatino Linotype" w:cs="Palatino Linotype"/>
          <w:sz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0A4B30" w14:textId="77777777" w:rsidR="00A7653C" w:rsidRPr="00F12515" w:rsidRDefault="00A7653C" w:rsidP="00A7653C">
      <w:pPr>
        <w:spacing w:line="360" w:lineRule="auto"/>
        <w:ind w:right="49"/>
        <w:jc w:val="both"/>
        <w:rPr>
          <w:rFonts w:ascii="Palatino Linotype" w:eastAsia="Palatino Linotype" w:hAnsi="Palatino Linotype" w:cs="Palatino Linotype"/>
          <w:sz w:val="22"/>
        </w:rPr>
      </w:pPr>
    </w:p>
    <w:p w14:paraId="1CF3627B" w14:textId="77777777" w:rsidR="00A7653C" w:rsidRPr="00F12515" w:rsidRDefault="00A7653C" w:rsidP="00A7653C">
      <w:pPr>
        <w:spacing w:line="360" w:lineRule="auto"/>
        <w:ind w:right="49"/>
        <w:jc w:val="both"/>
        <w:rPr>
          <w:rFonts w:ascii="Palatino Linotype" w:eastAsia="Palatino Linotype" w:hAnsi="Palatino Linotype" w:cs="Palatino Linotype"/>
          <w:sz w:val="22"/>
        </w:rPr>
      </w:pPr>
      <w:r w:rsidRPr="00F12515">
        <w:rPr>
          <w:rFonts w:ascii="Palatino Linotype" w:eastAsia="Palatino Linotype" w:hAnsi="Palatino Linotype" w:cs="Palatino Linotype"/>
          <w:sz w:val="22"/>
        </w:rPr>
        <w:t>Al respecto, también son de considerar los criterios sostenidos por el Cuarto Tribunal Colegiado en Materia Administrativa del Primer Circuito, cuyos rubros y datos de identificación son los siguientes:</w:t>
      </w:r>
    </w:p>
    <w:p w14:paraId="4015D928" w14:textId="77777777" w:rsidR="00A7653C" w:rsidRPr="00F12515" w:rsidRDefault="00A7653C" w:rsidP="00A7653C">
      <w:pPr>
        <w:spacing w:line="360" w:lineRule="auto"/>
        <w:ind w:right="49"/>
        <w:jc w:val="both"/>
        <w:rPr>
          <w:rFonts w:ascii="Palatino Linotype" w:eastAsia="Palatino Linotype" w:hAnsi="Palatino Linotype" w:cs="Palatino Linotype"/>
          <w:sz w:val="22"/>
        </w:rPr>
      </w:pPr>
    </w:p>
    <w:p w14:paraId="2138B085" w14:textId="77777777" w:rsidR="00A7653C" w:rsidRPr="00F12515" w:rsidRDefault="00A7653C" w:rsidP="00A7653C">
      <w:pPr>
        <w:spacing w:line="360" w:lineRule="auto"/>
        <w:ind w:left="567" w:right="560"/>
        <w:jc w:val="both"/>
        <w:rPr>
          <w:rFonts w:ascii="Palatino Linotype" w:eastAsia="Palatino Linotype" w:hAnsi="Palatino Linotype" w:cs="Palatino Linotype"/>
          <w:sz w:val="22"/>
        </w:rPr>
      </w:pPr>
      <w:r w:rsidRPr="00F12515">
        <w:rPr>
          <w:rFonts w:ascii="Palatino Linotype" w:eastAsia="Palatino Linotype" w:hAnsi="Palatino Linotype" w:cs="Palatino Linotype"/>
          <w:b/>
          <w:sz w:val="22"/>
        </w:rPr>
        <w:t xml:space="preserve"> “PLAZO RAZONABLE PARA RESOLVER. DIMENSIÓN Y EFECTOS DE ESTE CONCEPTO CUANDO SE ADUCE EXCESIVA CARGA DE TRABAJO.”</w:t>
      </w:r>
      <w:r w:rsidRPr="00F12515">
        <w:rPr>
          <w:rFonts w:ascii="Palatino Linotype" w:eastAsia="Palatino Linotype" w:hAnsi="Palatino Linotype" w:cs="Palatino Linotype"/>
          <w:sz w:val="22"/>
        </w:rPr>
        <w:t xml:space="preserve"> consultable en el Seminario Judicial de la Federación y su gaceta, con el registro digital 2002351.</w:t>
      </w:r>
    </w:p>
    <w:p w14:paraId="16D8A1C1" w14:textId="77777777" w:rsidR="00A7653C" w:rsidRPr="00F12515" w:rsidRDefault="00A7653C" w:rsidP="00A7653C">
      <w:pPr>
        <w:spacing w:line="360" w:lineRule="auto"/>
        <w:ind w:left="567" w:right="560"/>
        <w:jc w:val="both"/>
        <w:rPr>
          <w:rFonts w:ascii="Palatino Linotype" w:eastAsia="Palatino Linotype" w:hAnsi="Palatino Linotype" w:cs="Palatino Linotype"/>
          <w:sz w:val="22"/>
        </w:rPr>
      </w:pPr>
      <w:r w:rsidRPr="00F12515">
        <w:rPr>
          <w:rFonts w:ascii="Palatino Linotype" w:eastAsia="Palatino Linotype" w:hAnsi="Palatino Linotype" w:cs="Palatino Linotype"/>
          <w:b/>
          <w:sz w:val="22"/>
        </w:rPr>
        <w:t>“PLAZO RAZONABLE PARA RESOLVER. CONCEPTO Y ELEMENTOS QUE LO INTEGRAN A LA LUZ DEL DERECHO INTERNACIONAL DE LOS DERECHOS HUMANOS.”,</w:t>
      </w:r>
      <w:r w:rsidRPr="00F12515">
        <w:rPr>
          <w:rFonts w:ascii="Palatino Linotype" w:eastAsia="Palatino Linotype" w:hAnsi="Palatino Linotype" w:cs="Palatino Linotype"/>
          <w:sz w:val="22"/>
        </w:rPr>
        <w:t xml:space="preserve"> visible en el Seminario Judicial de la Federación y su gaceta, con el registro digital 2002350.</w:t>
      </w:r>
    </w:p>
    <w:p w14:paraId="0FC22EE0" w14:textId="77777777" w:rsidR="00A7653C" w:rsidRPr="00F12515" w:rsidRDefault="00A7653C" w:rsidP="00A7653C">
      <w:pPr>
        <w:spacing w:line="360" w:lineRule="auto"/>
        <w:ind w:left="567" w:right="560"/>
        <w:jc w:val="both"/>
        <w:rPr>
          <w:rFonts w:ascii="Palatino Linotype" w:eastAsia="Palatino Linotype" w:hAnsi="Palatino Linotype" w:cs="Palatino Linotype"/>
          <w:sz w:val="22"/>
        </w:rPr>
      </w:pPr>
    </w:p>
    <w:p w14:paraId="0DC47720" w14:textId="147F3407" w:rsidR="005D4A3E" w:rsidRPr="00F12515" w:rsidRDefault="00A7653C" w:rsidP="00A7653C">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F12515">
        <w:rPr>
          <w:rFonts w:ascii="Palatino Linotype" w:eastAsia="Palatino Linotype" w:hAnsi="Palatino Linotype" w:cs="Palatino Linotype"/>
          <w:sz w:val="22"/>
        </w:rPr>
        <w:t xml:space="preserve">Por ello, este organismo garante comprometido con la tutela de los derechos humanos confiados señala que este exceso del plazo legal para resolver el presente asunto resulta de carácter excepcional. </w:t>
      </w:r>
    </w:p>
    <w:p w14:paraId="2284ECBE" w14:textId="77777777" w:rsidR="00A7653C" w:rsidRPr="00F12515" w:rsidRDefault="00A7653C" w:rsidP="00A7653C">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451AB096" w14:textId="361D990B" w:rsidR="004E4604" w:rsidRPr="00F12515" w:rsidRDefault="00CA70F9">
      <w:pPr>
        <w:numPr>
          <w:ilvl w:val="0"/>
          <w:numId w:val="9"/>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b/>
          <w:sz w:val="22"/>
          <w:szCs w:val="22"/>
        </w:rPr>
        <w:t xml:space="preserve">Cierre de instrucción. </w:t>
      </w:r>
      <w:r w:rsidRPr="00F12515">
        <w:rPr>
          <w:rFonts w:ascii="Palatino Linotype" w:eastAsia="Palatino Linotype" w:hAnsi="Palatino Linotype" w:cs="Palatino Linotype"/>
          <w:sz w:val="22"/>
          <w:szCs w:val="22"/>
        </w:rPr>
        <w:t xml:space="preserve">El </w:t>
      </w:r>
      <w:r w:rsidR="00937569" w:rsidRPr="00F12515">
        <w:rPr>
          <w:rFonts w:ascii="Palatino Linotype" w:eastAsia="Palatino Linotype" w:hAnsi="Palatino Linotype" w:cs="Palatino Linotype"/>
          <w:b/>
          <w:sz w:val="22"/>
          <w:szCs w:val="22"/>
        </w:rPr>
        <w:t>diecinueve</w:t>
      </w:r>
      <w:r w:rsidR="00934487" w:rsidRPr="00F12515">
        <w:rPr>
          <w:rFonts w:ascii="Palatino Linotype" w:eastAsia="Palatino Linotype" w:hAnsi="Palatino Linotype" w:cs="Palatino Linotype"/>
          <w:b/>
          <w:sz w:val="22"/>
          <w:szCs w:val="22"/>
        </w:rPr>
        <w:t xml:space="preserve"> de noviembre</w:t>
      </w:r>
      <w:r w:rsidRPr="00F12515">
        <w:rPr>
          <w:rFonts w:ascii="Palatino Linotype" w:eastAsia="Palatino Linotype" w:hAnsi="Palatino Linotype" w:cs="Palatino Linotype"/>
          <w:b/>
          <w:sz w:val="22"/>
          <w:szCs w:val="22"/>
        </w:rPr>
        <w:t xml:space="preserve"> de dos mil veinticinco</w:t>
      </w:r>
      <w:r w:rsidRPr="00F1251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BF5398B" w14:textId="77777777" w:rsidR="004E4604" w:rsidRPr="00F12515" w:rsidRDefault="004E460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79AD552C" w14:textId="50D3534C" w:rsidR="00CA70F9" w:rsidRPr="00F12515" w:rsidRDefault="00970C21">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Debido a</w:t>
      </w:r>
      <w:r w:rsidR="00CA70F9" w:rsidRPr="00F12515">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09A9645C" w14:textId="77777777" w:rsidR="005D4A3E" w:rsidRPr="00F12515" w:rsidRDefault="005D4A3E">
      <w:pPr>
        <w:spacing w:line="360" w:lineRule="auto"/>
        <w:jc w:val="both"/>
        <w:rPr>
          <w:rFonts w:ascii="Palatino Linotype" w:eastAsia="Palatino Linotype" w:hAnsi="Palatino Linotype" w:cs="Palatino Linotype"/>
          <w:sz w:val="22"/>
          <w:szCs w:val="22"/>
        </w:rPr>
      </w:pPr>
    </w:p>
    <w:p w14:paraId="6B18AFEA" w14:textId="77777777" w:rsidR="00A7653C" w:rsidRPr="00F12515" w:rsidRDefault="00A7653C">
      <w:pPr>
        <w:spacing w:line="360" w:lineRule="auto"/>
        <w:jc w:val="both"/>
        <w:rPr>
          <w:rFonts w:ascii="Palatino Linotype" w:eastAsia="Palatino Linotype" w:hAnsi="Palatino Linotype" w:cs="Palatino Linotype"/>
          <w:sz w:val="22"/>
          <w:szCs w:val="22"/>
        </w:rPr>
      </w:pPr>
    </w:p>
    <w:p w14:paraId="2D2187D0" w14:textId="77777777" w:rsidR="00A7653C" w:rsidRPr="00F12515" w:rsidRDefault="00A7653C">
      <w:pPr>
        <w:spacing w:line="360" w:lineRule="auto"/>
        <w:jc w:val="both"/>
        <w:rPr>
          <w:rFonts w:ascii="Palatino Linotype" w:eastAsia="Palatino Linotype" w:hAnsi="Palatino Linotype" w:cs="Palatino Linotype"/>
          <w:sz w:val="22"/>
          <w:szCs w:val="22"/>
        </w:rPr>
      </w:pPr>
    </w:p>
    <w:p w14:paraId="7A640E4D" w14:textId="77777777" w:rsidR="00A7653C" w:rsidRPr="00F12515" w:rsidRDefault="00A7653C">
      <w:pPr>
        <w:spacing w:line="360" w:lineRule="auto"/>
        <w:jc w:val="both"/>
        <w:rPr>
          <w:rFonts w:ascii="Palatino Linotype" w:eastAsia="Palatino Linotype" w:hAnsi="Palatino Linotype" w:cs="Palatino Linotype"/>
          <w:sz w:val="22"/>
          <w:szCs w:val="22"/>
        </w:rPr>
      </w:pPr>
    </w:p>
    <w:p w14:paraId="427BDC23" w14:textId="77777777" w:rsidR="004E4604" w:rsidRPr="00F12515" w:rsidRDefault="00CA70F9">
      <w:pPr>
        <w:numPr>
          <w:ilvl w:val="0"/>
          <w:numId w:val="8"/>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3" w:name="_heading=h.30j0zll" w:colFirst="0" w:colLast="0"/>
      <w:bookmarkEnd w:id="3"/>
      <w:r w:rsidRPr="00F12515">
        <w:rPr>
          <w:rFonts w:ascii="Palatino Linotype" w:eastAsia="Palatino Linotype" w:hAnsi="Palatino Linotype" w:cs="Palatino Linotype"/>
          <w:b/>
          <w:sz w:val="22"/>
          <w:szCs w:val="22"/>
        </w:rPr>
        <w:t>C O N S I D E R A N D O:</w:t>
      </w:r>
    </w:p>
    <w:p w14:paraId="24B905D4" w14:textId="77777777" w:rsidR="004E4604" w:rsidRPr="00F12515" w:rsidRDefault="004E4604">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6B8594B5" w14:textId="77777777" w:rsidR="00A7653C" w:rsidRPr="00F12515" w:rsidRDefault="00A7653C" w:rsidP="00A7653C">
      <w:pPr>
        <w:spacing w:line="360" w:lineRule="auto"/>
        <w:jc w:val="both"/>
        <w:rPr>
          <w:rFonts w:ascii="Palatino Linotype" w:eastAsia="Palatino Linotype" w:hAnsi="Palatino Linotype" w:cs="Palatino Linotype"/>
          <w:sz w:val="22"/>
        </w:rPr>
      </w:pPr>
      <w:r w:rsidRPr="00F12515">
        <w:rPr>
          <w:rFonts w:ascii="Palatino Linotype" w:eastAsia="Palatino Linotype" w:hAnsi="Palatino Linotype" w:cs="Palatino Linotype"/>
          <w:b/>
          <w:sz w:val="22"/>
        </w:rPr>
        <w:t>Primero. Competencia.</w:t>
      </w:r>
      <w:r w:rsidRPr="00F12515">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F12515">
        <w:rPr>
          <w:sz w:val="22"/>
        </w:rPr>
        <w:t xml:space="preserve"> </w:t>
      </w:r>
      <w:r w:rsidRPr="00F12515">
        <w:rPr>
          <w:rFonts w:ascii="Palatino Linotype" w:eastAsia="Palatino Linotype" w:hAnsi="Palatino Linotype" w:cs="Palatino Linotype"/>
          <w:sz w:val="22"/>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214FE82" w14:textId="77777777" w:rsidR="004E4604" w:rsidRPr="00F12515" w:rsidRDefault="004E4604">
      <w:pPr>
        <w:spacing w:line="360" w:lineRule="auto"/>
        <w:jc w:val="both"/>
        <w:rPr>
          <w:rFonts w:ascii="Palatino Linotype" w:eastAsia="Palatino Linotype" w:hAnsi="Palatino Linotype" w:cs="Palatino Linotype"/>
          <w:b/>
          <w:sz w:val="22"/>
          <w:szCs w:val="22"/>
        </w:rPr>
      </w:pPr>
    </w:p>
    <w:p w14:paraId="3A7495D2" w14:textId="77777777" w:rsidR="004E4604" w:rsidRPr="00F12515" w:rsidRDefault="00CA70F9">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b/>
          <w:sz w:val="22"/>
          <w:szCs w:val="22"/>
        </w:rPr>
        <w:t>Segundo. Oportunidad y Procedibilidad del Recurso de Revisión</w:t>
      </w:r>
      <w:r w:rsidRPr="00F1251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5A475E7" w14:textId="77777777" w:rsidR="004E4604" w:rsidRPr="00F12515" w:rsidRDefault="004E4604">
      <w:pPr>
        <w:spacing w:line="360" w:lineRule="auto"/>
        <w:jc w:val="both"/>
        <w:rPr>
          <w:rFonts w:ascii="Palatino Linotype" w:eastAsia="Palatino Linotype" w:hAnsi="Palatino Linotype" w:cs="Palatino Linotype"/>
          <w:sz w:val="22"/>
          <w:szCs w:val="22"/>
        </w:rPr>
      </w:pPr>
    </w:p>
    <w:p w14:paraId="314BE5E0" w14:textId="52D133D8" w:rsidR="004E4604" w:rsidRPr="00F12515" w:rsidRDefault="00CA70F9">
      <w:pPr>
        <w:spacing w:line="360" w:lineRule="auto"/>
        <w:ind w:right="49"/>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F12515">
        <w:rPr>
          <w:rFonts w:ascii="Palatino Linotype" w:eastAsia="Palatino Linotype" w:hAnsi="Palatino Linotype" w:cs="Palatino Linotype"/>
          <w:b/>
          <w:sz w:val="22"/>
          <w:szCs w:val="22"/>
        </w:rPr>
        <w:t>SUJETO OBLIGADO</w:t>
      </w:r>
      <w:r w:rsidRPr="00F12515">
        <w:rPr>
          <w:rFonts w:ascii="Palatino Linotype" w:eastAsia="Palatino Linotype" w:hAnsi="Palatino Linotype" w:cs="Palatino Linotype"/>
          <w:sz w:val="22"/>
          <w:szCs w:val="22"/>
        </w:rPr>
        <w:t xml:space="preserve"> proporcionó su respuesta a la solicitud de información el </w:t>
      </w:r>
      <w:r w:rsidR="00934487" w:rsidRPr="00F12515">
        <w:rPr>
          <w:rFonts w:ascii="Palatino Linotype" w:eastAsia="Palatino Linotype" w:hAnsi="Palatino Linotype" w:cs="Palatino Linotype"/>
          <w:b/>
          <w:sz w:val="22"/>
          <w:szCs w:val="22"/>
        </w:rPr>
        <w:t>diecisiete de junio</w:t>
      </w:r>
      <w:r w:rsidRPr="00F12515">
        <w:rPr>
          <w:rFonts w:ascii="Palatino Linotype" w:eastAsia="Palatino Linotype" w:hAnsi="Palatino Linotype" w:cs="Palatino Linotype"/>
          <w:b/>
          <w:sz w:val="22"/>
          <w:szCs w:val="22"/>
        </w:rPr>
        <w:t xml:space="preserve"> de dos mil veinticinco</w:t>
      </w:r>
      <w:r w:rsidRPr="00F12515">
        <w:rPr>
          <w:rFonts w:ascii="Palatino Linotype" w:eastAsia="Palatino Linotype" w:hAnsi="Palatino Linotype" w:cs="Palatino Linotype"/>
          <w:sz w:val="22"/>
          <w:szCs w:val="22"/>
        </w:rPr>
        <w:t xml:space="preserve">, y la persona </w:t>
      </w:r>
      <w:r w:rsidRPr="00F12515">
        <w:rPr>
          <w:rFonts w:ascii="Palatino Linotype" w:eastAsia="Palatino Linotype" w:hAnsi="Palatino Linotype" w:cs="Palatino Linotype"/>
          <w:b/>
          <w:sz w:val="22"/>
          <w:szCs w:val="22"/>
        </w:rPr>
        <w:t>RECURRENTE</w:t>
      </w:r>
      <w:r w:rsidRPr="00F12515">
        <w:rPr>
          <w:rFonts w:ascii="Palatino Linotype" w:eastAsia="Palatino Linotype" w:hAnsi="Palatino Linotype" w:cs="Palatino Linotype"/>
          <w:sz w:val="22"/>
          <w:szCs w:val="22"/>
        </w:rPr>
        <w:t xml:space="preserve"> pre</w:t>
      </w:r>
      <w:r w:rsidR="00D46F09" w:rsidRPr="00F12515">
        <w:rPr>
          <w:rFonts w:ascii="Palatino Linotype" w:eastAsia="Palatino Linotype" w:hAnsi="Palatino Linotype" w:cs="Palatino Linotype"/>
          <w:sz w:val="22"/>
          <w:szCs w:val="22"/>
        </w:rPr>
        <w:t xml:space="preserve">sentó su recurso de revisión el </w:t>
      </w:r>
      <w:r w:rsidR="00934487" w:rsidRPr="00F12515">
        <w:rPr>
          <w:rFonts w:ascii="Palatino Linotype" w:eastAsia="Palatino Linotype" w:hAnsi="Palatino Linotype" w:cs="Palatino Linotype"/>
          <w:b/>
          <w:sz w:val="22"/>
          <w:szCs w:val="22"/>
        </w:rPr>
        <w:t>dieciocho de junio</w:t>
      </w:r>
      <w:r w:rsidRPr="00F12515">
        <w:rPr>
          <w:rFonts w:ascii="Palatino Linotype" w:eastAsia="Palatino Linotype" w:hAnsi="Palatino Linotype" w:cs="Palatino Linotype"/>
          <w:b/>
          <w:sz w:val="22"/>
          <w:szCs w:val="22"/>
        </w:rPr>
        <w:t xml:space="preserve"> de dos mil veinticinco</w:t>
      </w:r>
      <w:r w:rsidR="002A1DDA" w:rsidRPr="00F12515">
        <w:rPr>
          <w:rFonts w:ascii="Palatino Linotype" w:eastAsia="Palatino Linotype" w:hAnsi="Palatino Linotype" w:cs="Palatino Linotype"/>
          <w:sz w:val="22"/>
          <w:szCs w:val="22"/>
        </w:rPr>
        <w:t xml:space="preserve">, </w:t>
      </w:r>
      <w:r w:rsidRPr="00F12515">
        <w:rPr>
          <w:rFonts w:ascii="Palatino Linotype" w:eastAsia="Palatino Linotype" w:hAnsi="Palatino Linotype" w:cs="Palatino Linotype"/>
          <w:sz w:val="22"/>
          <w:szCs w:val="22"/>
        </w:rPr>
        <w:t xml:space="preserve">esto es al </w:t>
      </w:r>
      <w:r w:rsidR="00934487" w:rsidRPr="00F12515">
        <w:rPr>
          <w:rFonts w:ascii="Palatino Linotype" w:eastAsia="Palatino Linotype" w:hAnsi="Palatino Linotype" w:cs="Palatino Linotype"/>
          <w:sz w:val="22"/>
          <w:szCs w:val="22"/>
        </w:rPr>
        <w:t>primer</w:t>
      </w:r>
      <w:r w:rsidRPr="00F12515">
        <w:rPr>
          <w:rFonts w:ascii="Palatino Linotype" w:eastAsia="Palatino Linotype" w:hAnsi="Palatino Linotype" w:cs="Palatino Linotype"/>
          <w:sz w:val="22"/>
          <w:szCs w:val="22"/>
        </w:rPr>
        <w:t xml:space="preserve"> día hábil en que tuvo conocimiento de la respuesta. </w:t>
      </w:r>
    </w:p>
    <w:p w14:paraId="47BE9CBD" w14:textId="77777777" w:rsidR="004E4604" w:rsidRPr="00F12515" w:rsidRDefault="004E4604">
      <w:pPr>
        <w:spacing w:line="276" w:lineRule="auto"/>
        <w:ind w:right="843"/>
        <w:jc w:val="both"/>
        <w:rPr>
          <w:rFonts w:ascii="Palatino Linotype" w:eastAsia="Palatino Linotype" w:hAnsi="Palatino Linotype" w:cs="Palatino Linotype"/>
          <w:i/>
          <w:sz w:val="20"/>
          <w:szCs w:val="22"/>
        </w:rPr>
      </w:pPr>
    </w:p>
    <w:p w14:paraId="7EBF6125" w14:textId="51C49632" w:rsidR="00A7653C" w:rsidRPr="00F12515" w:rsidRDefault="00A7653C" w:rsidP="00A7653C">
      <w:pPr>
        <w:spacing w:line="360" w:lineRule="auto"/>
        <w:jc w:val="both"/>
        <w:rPr>
          <w:rFonts w:ascii="Palatino Linotype" w:eastAsia="Palatino Linotype" w:hAnsi="Palatino Linotype" w:cs="Palatino Linotype"/>
          <w:sz w:val="22"/>
        </w:rPr>
      </w:pPr>
      <w:bookmarkStart w:id="4" w:name="_Hlk205900777"/>
      <w:r w:rsidRPr="00F12515">
        <w:rPr>
          <w:rFonts w:ascii="Palatino Linotype" w:eastAsia="Palatino Linotype" w:hAnsi="Palatino Linotype" w:cs="Palatino Linotype"/>
          <w:sz w:val="22"/>
        </w:rPr>
        <w:t xml:space="preserve">A efecto de sustentar lo anterior, es de suma importancia mencionar que si bien la persona solicitante </w:t>
      </w:r>
      <w:r w:rsidRPr="00F12515">
        <w:rPr>
          <w:rFonts w:ascii="Palatino Linotype" w:eastAsia="Palatino Linotype" w:hAnsi="Palatino Linotype" w:cs="Palatino Linotype"/>
          <w:b/>
          <w:sz w:val="22"/>
        </w:rPr>
        <w:t xml:space="preserve">proporcionó un seudónimo, </w:t>
      </w:r>
      <w:r w:rsidRPr="00F12515">
        <w:rPr>
          <w:rFonts w:ascii="Palatino Linotype" w:eastAsia="Palatino Linotype" w:hAnsi="Palatino Linotype" w:cs="Palatino Linotype"/>
          <w:sz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7498565" w14:textId="77777777" w:rsidR="00A7653C" w:rsidRPr="00F12515" w:rsidRDefault="00A7653C" w:rsidP="00A7653C">
      <w:pPr>
        <w:spacing w:line="360" w:lineRule="auto"/>
        <w:jc w:val="both"/>
        <w:rPr>
          <w:rFonts w:ascii="Palatino Linotype" w:eastAsia="Palatino Linotype" w:hAnsi="Palatino Linotype" w:cs="Palatino Linotype"/>
          <w:sz w:val="22"/>
        </w:rPr>
      </w:pPr>
    </w:p>
    <w:p w14:paraId="0EFEB6D0" w14:textId="77777777" w:rsidR="00A7653C" w:rsidRPr="00F12515" w:rsidRDefault="00A7653C" w:rsidP="00A7653C">
      <w:pPr>
        <w:ind w:left="851" w:right="902"/>
        <w:jc w:val="both"/>
        <w:rPr>
          <w:rFonts w:ascii="Palatino Linotype" w:eastAsia="Palatino Linotype" w:hAnsi="Palatino Linotype" w:cs="Palatino Linotype"/>
          <w:i/>
          <w:sz w:val="22"/>
        </w:rPr>
      </w:pPr>
      <w:r w:rsidRPr="00F12515">
        <w:rPr>
          <w:rFonts w:ascii="Palatino Linotype" w:eastAsia="Palatino Linotype" w:hAnsi="Palatino Linotype" w:cs="Palatino Linotype"/>
          <w:i/>
          <w:sz w:val="22"/>
        </w:rPr>
        <w:t>"</w:t>
      </w:r>
      <w:r w:rsidRPr="00F12515">
        <w:rPr>
          <w:rFonts w:ascii="Palatino Linotype" w:eastAsia="Palatino Linotype" w:hAnsi="Palatino Linotype" w:cs="Palatino Linotype"/>
          <w:b/>
          <w:i/>
          <w:sz w:val="22"/>
        </w:rPr>
        <w:t>Las solicitudes anónimas,</w:t>
      </w:r>
      <w:r w:rsidRPr="00F12515">
        <w:rPr>
          <w:rFonts w:ascii="Palatino Linotype" w:eastAsia="Palatino Linotype" w:hAnsi="Palatino Linotype" w:cs="Palatino Linotype"/>
          <w:i/>
          <w:sz w:val="22"/>
        </w:rPr>
        <w:t xml:space="preserve"> con nombre incompleto o seudónimo</w:t>
      </w:r>
      <w:r w:rsidRPr="00F12515">
        <w:rPr>
          <w:rFonts w:ascii="Palatino Linotype" w:eastAsia="Palatino Linotype" w:hAnsi="Palatino Linotype" w:cs="Palatino Linotype"/>
          <w:b/>
          <w:i/>
          <w:sz w:val="22"/>
        </w:rPr>
        <w:t xml:space="preserve"> serán procedentes para su trámite por parte del sujeto obligado ante quien se presente</w:t>
      </w:r>
      <w:r w:rsidRPr="00F12515">
        <w:rPr>
          <w:rFonts w:ascii="Palatino Linotype" w:eastAsia="Palatino Linotype" w:hAnsi="Palatino Linotype" w:cs="Palatino Linotype"/>
          <w:i/>
          <w:sz w:val="22"/>
        </w:rPr>
        <w:t>. No podrá requerirse información adicional con motivo del nombre proporcionado por el solicitante."</w:t>
      </w:r>
      <w:bookmarkEnd w:id="4"/>
    </w:p>
    <w:p w14:paraId="59F7492E" w14:textId="77777777" w:rsidR="00A7653C" w:rsidRPr="00F12515" w:rsidRDefault="00A7653C">
      <w:pPr>
        <w:spacing w:line="276" w:lineRule="auto"/>
        <w:ind w:right="843"/>
        <w:jc w:val="both"/>
        <w:rPr>
          <w:rFonts w:ascii="Palatino Linotype" w:eastAsia="Palatino Linotype" w:hAnsi="Palatino Linotype" w:cs="Palatino Linotype"/>
          <w:i/>
          <w:sz w:val="22"/>
          <w:szCs w:val="22"/>
        </w:rPr>
      </w:pPr>
    </w:p>
    <w:p w14:paraId="768FDABE" w14:textId="77777777" w:rsidR="004E4604" w:rsidRPr="00F12515" w:rsidRDefault="00CA70F9">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6B8DE01" w14:textId="77777777" w:rsidR="002A1DDA" w:rsidRPr="00F12515" w:rsidRDefault="002A1DDA">
      <w:pPr>
        <w:spacing w:line="360" w:lineRule="auto"/>
        <w:jc w:val="both"/>
        <w:rPr>
          <w:rFonts w:ascii="Palatino Linotype" w:eastAsia="Palatino Linotype" w:hAnsi="Palatino Linotype" w:cs="Palatino Linotype"/>
          <w:sz w:val="22"/>
          <w:szCs w:val="22"/>
        </w:rPr>
      </w:pPr>
    </w:p>
    <w:p w14:paraId="07C7B44C" w14:textId="6FB0228A" w:rsidR="004E4604" w:rsidRPr="00F12515" w:rsidRDefault="00CA70F9">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w:t>
      </w:r>
      <w:r w:rsidR="00C91F0D" w:rsidRPr="00F12515">
        <w:rPr>
          <w:rFonts w:ascii="Palatino Linotype" w:eastAsia="Palatino Linotype" w:hAnsi="Palatino Linotype" w:cs="Palatino Linotype"/>
          <w:sz w:val="22"/>
          <w:szCs w:val="22"/>
        </w:rPr>
        <w:t xml:space="preserve">el artículo 179, fracción I </w:t>
      </w:r>
      <w:r w:rsidR="00A7653C" w:rsidRPr="00F12515">
        <w:rPr>
          <w:rFonts w:ascii="Palatino Linotype" w:eastAsia="Palatino Linotype" w:hAnsi="Palatino Linotype" w:cs="Palatino Linotype"/>
          <w:sz w:val="22"/>
          <w:szCs w:val="22"/>
        </w:rPr>
        <w:t xml:space="preserve">y III </w:t>
      </w:r>
      <w:r w:rsidRPr="00F12515">
        <w:rPr>
          <w:rFonts w:ascii="Palatino Linotype" w:eastAsia="Palatino Linotype" w:hAnsi="Palatino Linotype" w:cs="Palatino Linotype"/>
          <w:sz w:val="22"/>
          <w:szCs w:val="22"/>
        </w:rPr>
        <w:t>de la ley de la materia, que a la letra dice:</w:t>
      </w:r>
    </w:p>
    <w:p w14:paraId="135C7219" w14:textId="77777777" w:rsidR="004E4604" w:rsidRPr="00F12515" w:rsidRDefault="004E4604">
      <w:pPr>
        <w:spacing w:line="360" w:lineRule="auto"/>
        <w:ind w:left="567"/>
        <w:jc w:val="both"/>
        <w:rPr>
          <w:rFonts w:ascii="Palatino Linotype" w:eastAsia="Palatino Linotype" w:hAnsi="Palatino Linotype" w:cs="Palatino Linotype"/>
          <w:sz w:val="22"/>
          <w:szCs w:val="22"/>
        </w:rPr>
      </w:pPr>
    </w:p>
    <w:p w14:paraId="5C91DC2F" w14:textId="77777777" w:rsidR="004E4604" w:rsidRPr="00F12515" w:rsidRDefault="00CA70F9">
      <w:pPr>
        <w:spacing w:line="276" w:lineRule="auto"/>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w:t>
      </w:r>
      <w:r w:rsidRPr="00F12515">
        <w:rPr>
          <w:rFonts w:ascii="Palatino Linotype" w:eastAsia="Palatino Linotype" w:hAnsi="Palatino Linotype" w:cs="Palatino Linotype"/>
          <w:b/>
          <w:i/>
          <w:sz w:val="22"/>
          <w:szCs w:val="22"/>
        </w:rPr>
        <w:t xml:space="preserve">Artículo 179. </w:t>
      </w:r>
      <w:r w:rsidRPr="00F1251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2B8CC44" w14:textId="77777777" w:rsidR="004E4604" w:rsidRPr="00F12515" w:rsidRDefault="00CA70F9">
      <w:pPr>
        <w:spacing w:line="276" w:lineRule="auto"/>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w:t>
      </w:r>
    </w:p>
    <w:p w14:paraId="66813AB2" w14:textId="77777777" w:rsidR="004E4604" w:rsidRPr="00F12515" w:rsidRDefault="00CA70F9">
      <w:pPr>
        <w:spacing w:line="276" w:lineRule="auto"/>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I. La negativa a la información solicitada;</w:t>
      </w:r>
    </w:p>
    <w:p w14:paraId="7DC2D673" w14:textId="47F8615E" w:rsidR="00A7653C" w:rsidRPr="00F12515" w:rsidRDefault="00A7653C">
      <w:pPr>
        <w:spacing w:line="276" w:lineRule="auto"/>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w:t>
      </w:r>
    </w:p>
    <w:p w14:paraId="1EBC3F46" w14:textId="5FBF5D83" w:rsidR="00A7653C" w:rsidRPr="00F12515" w:rsidRDefault="00A7653C">
      <w:pPr>
        <w:spacing w:line="276" w:lineRule="auto"/>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III. La declaración de inexistencia de la información;</w:t>
      </w:r>
    </w:p>
    <w:p w14:paraId="06B5B162" w14:textId="77777777" w:rsidR="004E4604" w:rsidRPr="00F12515" w:rsidRDefault="00CA70F9">
      <w:pPr>
        <w:spacing w:line="276" w:lineRule="auto"/>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w:t>
      </w:r>
    </w:p>
    <w:p w14:paraId="5C290170" w14:textId="77777777" w:rsidR="004E4604" w:rsidRPr="00F12515" w:rsidRDefault="004E4604">
      <w:pPr>
        <w:spacing w:line="360" w:lineRule="auto"/>
        <w:ind w:right="616"/>
        <w:jc w:val="both"/>
        <w:rPr>
          <w:rFonts w:ascii="Palatino Linotype" w:eastAsia="Palatino Linotype" w:hAnsi="Palatino Linotype" w:cs="Palatino Linotype"/>
          <w:i/>
          <w:sz w:val="22"/>
          <w:szCs w:val="22"/>
        </w:rPr>
      </w:pPr>
    </w:p>
    <w:p w14:paraId="2C290586" w14:textId="2539B56A" w:rsidR="004E4604" w:rsidRPr="00F12515" w:rsidRDefault="00CA70F9">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b/>
          <w:sz w:val="22"/>
          <w:szCs w:val="22"/>
        </w:rPr>
        <w:t>Tercero. Materia de Revisión</w:t>
      </w:r>
      <w:r w:rsidRPr="00F12515">
        <w:rPr>
          <w:rFonts w:ascii="Palatino Linotype" w:eastAsia="Palatino Linotype" w:hAnsi="Palatino Linotype" w:cs="Palatino Linotype"/>
          <w:sz w:val="22"/>
          <w:szCs w:val="22"/>
        </w:rPr>
        <w:t>: De las constancias que integran el expediente electrónico se advierte que el tema sobre el que este Instituto se pronunciará será en determinar si</w:t>
      </w:r>
      <w:r w:rsidR="00D46F09" w:rsidRPr="00F12515">
        <w:rPr>
          <w:rFonts w:ascii="Palatino Linotype" w:eastAsia="Palatino Linotype" w:hAnsi="Palatino Linotype" w:cs="Palatino Linotype"/>
          <w:sz w:val="22"/>
          <w:szCs w:val="22"/>
        </w:rPr>
        <w:t xml:space="preserve"> se actualiza la fracción I </w:t>
      </w:r>
      <w:r w:rsidR="00A7653C" w:rsidRPr="00F12515">
        <w:rPr>
          <w:rFonts w:ascii="Palatino Linotype" w:eastAsia="Palatino Linotype" w:hAnsi="Palatino Linotype" w:cs="Palatino Linotype"/>
          <w:sz w:val="22"/>
          <w:szCs w:val="22"/>
        </w:rPr>
        <w:t xml:space="preserve">y III </w:t>
      </w:r>
      <w:r w:rsidRPr="00F12515">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3D299891" w14:textId="77777777" w:rsidR="002A1DDA" w:rsidRPr="00F12515" w:rsidRDefault="002A1DDA">
      <w:pPr>
        <w:spacing w:line="360" w:lineRule="auto"/>
        <w:jc w:val="both"/>
        <w:rPr>
          <w:rFonts w:ascii="Palatino Linotype" w:eastAsia="Palatino Linotype" w:hAnsi="Palatino Linotype" w:cs="Palatino Linotype"/>
          <w:sz w:val="22"/>
          <w:szCs w:val="22"/>
        </w:rPr>
      </w:pPr>
    </w:p>
    <w:p w14:paraId="3CC5A55F" w14:textId="77777777" w:rsidR="004E4604" w:rsidRPr="00F12515" w:rsidRDefault="00CA70F9">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b/>
          <w:sz w:val="22"/>
          <w:szCs w:val="22"/>
        </w:rPr>
        <w:t xml:space="preserve">Cuarto. Estudio de fondo del asunto. </w:t>
      </w:r>
      <w:r w:rsidRPr="00F12515">
        <w:rPr>
          <w:rFonts w:ascii="Palatino Linotype" w:eastAsia="Palatino Linotype" w:hAnsi="Palatino Linotype" w:cs="Palatino Linotype"/>
          <w:sz w:val="22"/>
          <w:szCs w:val="22"/>
        </w:rPr>
        <w:t>Es conveniente analizar si la respuesta del Sujeto Obligado</w:t>
      </w:r>
      <w:r w:rsidRPr="00F12515">
        <w:rPr>
          <w:rFonts w:ascii="Palatino Linotype" w:eastAsia="Palatino Linotype" w:hAnsi="Palatino Linotype" w:cs="Palatino Linotype"/>
          <w:b/>
          <w:sz w:val="22"/>
          <w:szCs w:val="22"/>
        </w:rPr>
        <w:t xml:space="preserve"> </w:t>
      </w:r>
      <w:r w:rsidRPr="00F12515">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565F020" w14:textId="77777777" w:rsidR="004E4604" w:rsidRPr="00F12515" w:rsidRDefault="004E4604">
      <w:pPr>
        <w:spacing w:line="360" w:lineRule="auto"/>
        <w:jc w:val="both"/>
        <w:rPr>
          <w:rFonts w:ascii="Palatino Linotype" w:eastAsia="Palatino Linotype" w:hAnsi="Palatino Linotype" w:cs="Palatino Linotype"/>
          <w:sz w:val="22"/>
          <w:szCs w:val="22"/>
        </w:rPr>
      </w:pPr>
    </w:p>
    <w:p w14:paraId="32B9C176" w14:textId="77777777" w:rsidR="004E4604" w:rsidRPr="00F12515" w:rsidRDefault="00CA70F9">
      <w:pPr>
        <w:tabs>
          <w:tab w:val="left" w:pos="851"/>
        </w:tabs>
        <w:spacing w:line="276" w:lineRule="auto"/>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w:t>
      </w:r>
      <w:r w:rsidRPr="00F12515">
        <w:rPr>
          <w:rFonts w:ascii="Palatino Linotype" w:eastAsia="Palatino Linotype" w:hAnsi="Palatino Linotype" w:cs="Palatino Linotype"/>
          <w:b/>
          <w:i/>
          <w:sz w:val="22"/>
          <w:szCs w:val="22"/>
        </w:rPr>
        <w:t>Artículo 4</w:t>
      </w:r>
      <w:r w:rsidRPr="00F1251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B3F8A6F" w14:textId="77777777" w:rsidR="004E4604" w:rsidRPr="00F12515" w:rsidRDefault="00CA70F9">
      <w:pPr>
        <w:tabs>
          <w:tab w:val="left" w:pos="851"/>
        </w:tabs>
        <w:spacing w:line="276" w:lineRule="auto"/>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1251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FAE917F" w14:textId="77777777" w:rsidR="004E4604" w:rsidRPr="00F12515" w:rsidRDefault="00CA70F9">
      <w:pPr>
        <w:tabs>
          <w:tab w:val="left" w:pos="851"/>
        </w:tabs>
        <w:spacing w:line="276" w:lineRule="auto"/>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12515">
        <w:rPr>
          <w:rFonts w:ascii="Palatino Linotype" w:eastAsia="Palatino Linotype" w:hAnsi="Palatino Linotype" w:cs="Palatino Linotype"/>
          <w:i/>
          <w:sz w:val="22"/>
          <w:szCs w:val="22"/>
        </w:rPr>
        <w:t>.”</w:t>
      </w:r>
    </w:p>
    <w:p w14:paraId="1710B8CA" w14:textId="77777777" w:rsidR="004E4604" w:rsidRPr="00F12515" w:rsidRDefault="004E4604">
      <w:pPr>
        <w:spacing w:line="360" w:lineRule="auto"/>
        <w:jc w:val="both"/>
        <w:rPr>
          <w:rFonts w:ascii="Palatino Linotype" w:eastAsia="Palatino Linotype" w:hAnsi="Palatino Linotype" w:cs="Palatino Linotype"/>
          <w:sz w:val="22"/>
          <w:szCs w:val="22"/>
        </w:rPr>
      </w:pPr>
    </w:p>
    <w:p w14:paraId="778DD666" w14:textId="77777777" w:rsidR="004E4604" w:rsidRPr="00F12515" w:rsidRDefault="00CA70F9">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7671007" w14:textId="77777777" w:rsidR="004E4604" w:rsidRPr="00F12515" w:rsidRDefault="004E4604">
      <w:pPr>
        <w:spacing w:line="360" w:lineRule="auto"/>
        <w:ind w:right="616"/>
        <w:jc w:val="both"/>
        <w:rPr>
          <w:rFonts w:ascii="Palatino Linotype" w:eastAsia="Palatino Linotype" w:hAnsi="Palatino Linotype" w:cs="Palatino Linotype"/>
          <w:sz w:val="22"/>
          <w:szCs w:val="22"/>
        </w:rPr>
      </w:pPr>
    </w:p>
    <w:p w14:paraId="67DE9184" w14:textId="77777777" w:rsidR="004E4604" w:rsidRPr="00F12515" w:rsidRDefault="00CA70F9">
      <w:pPr>
        <w:tabs>
          <w:tab w:val="left" w:pos="6804"/>
        </w:tabs>
        <w:spacing w:line="276" w:lineRule="auto"/>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w:t>
      </w:r>
      <w:r w:rsidRPr="00F12515">
        <w:rPr>
          <w:rFonts w:ascii="Palatino Linotype" w:eastAsia="Palatino Linotype" w:hAnsi="Palatino Linotype" w:cs="Palatino Linotype"/>
          <w:b/>
          <w:i/>
          <w:sz w:val="22"/>
          <w:szCs w:val="22"/>
        </w:rPr>
        <w:t>Artículo 12.-</w:t>
      </w:r>
      <w:r w:rsidRPr="00F1251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0815EE6" w14:textId="77777777" w:rsidR="004E4604" w:rsidRPr="00F12515" w:rsidRDefault="00CA70F9">
      <w:pPr>
        <w:spacing w:line="276" w:lineRule="auto"/>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12515">
        <w:rPr>
          <w:rFonts w:ascii="Palatino Linotype" w:eastAsia="Palatino Linotype" w:hAnsi="Palatino Linotype" w:cs="Palatino Linotype"/>
          <w:i/>
          <w:sz w:val="22"/>
          <w:szCs w:val="22"/>
        </w:rPr>
        <w:t xml:space="preserve">. </w:t>
      </w:r>
      <w:r w:rsidRPr="00F1251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F12515">
        <w:rPr>
          <w:rFonts w:ascii="Palatino Linotype" w:eastAsia="Palatino Linotype" w:hAnsi="Palatino Linotype" w:cs="Palatino Linotype"/>
          <w:i/>
          <w:sz w:val="22"/>
          <w:szCs w:val="22"/>
        </w:rPr>
        <w:t xml:space="preserve">.” </w:t>
      </w:r>
    </w:p>
    <w:p w14:paraId="5E22979D" w14:textId="77777777" w:rsidR="004E4604" w:rsidRPr="00F12515" w:rsidRDefault="004E4604">
      <w:pPr>
        <w:spacing w:line="360" w:lineRule="auto"/>
        <w:ind w:right="-93"/>
        <w:jc w:val="both"/>
        <w:rPr>
          <w:rFonts w:ascii="Palatino Linotype" w:eastAsia="Palatino Linotype" w:hAnsi="Palatino Linotype" w:cs="Palatino Linotype"/>
          <w:sz w:val="22"/>
          <w:szCs w:val="22"/>
        </w:rPr>
      </w:pPr>
    </w:p>
    <w:p w14:paraId="701F37C0" w14:textId="77777777" w:rsidR="004E4604" w:rsidRPr="00F12515" w:rsidRDefault="00CA70F9">
      <w:pPr>
        <w:spacing w:line="360" w:lineRule="auto"/>
        <w:ind w:right="-93"/>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78AAB928" w14:textId="77777777" w:rsidR="004E4604" w:rsidRPr="00F12515" w:rsidRDefault="004E4604">
      <w:pPr>
        <w:spacing w:line="360" w:lineRule="auto"/>
        <w:ind w:right="-93"/>
        <w:jc w:val="both"/>
        <w:rPr>
          <w:rFonts w:ascii="Palatino Linotype" w:eastAsia="Palatino Linotype" w:hAnsi="Palatino Linotype" w:cs="Palatino Linotype"/>
          <w:sz w:val="22"/>
          <w:szCs w:val="22"/>
        </w:rPr>
      </w:pPr>
    </w:p>
    <w:p w14:paraId="488E2FD6" w14:textId="357293B0" w:rsidR="004E4604" w:rsidRPr="00F12515" w:rsidRDefault="00CA70F9">
      <w:pPr>
        <w:spacing w:line="360" w:lineRule="auto"/>
        <w:jc w:val="both"/>
        <w:rPr>
          <w:rFonts w:ascii="Palatino Linotype" w:eastAsia="Palatino Linotype" w:hAnsi="Palatino Linotype" w:cs="Palatino Linotype"/>
          <w:b/>
          <w:sz w:val="22"/>
          <w:szCs w:val="22"/>
        </w:rPr>
      </w:pPr>
      <w:r w:rsidRPr="00F12515">
        <w:rPr>
          <w:rFonts w:ascii="Palatino Linotype" w:eastAsia="Palatino Linotype" w:hAnsi="Palatino Linotype" w:cs="Palatino Linotype"/>
          <w:sz w:val="22"/>
          <w:szCs w:val="22"/>
        </w:rPr>
        <w:t xml:space="preserve">Sirve de apoyo a lo anterior, el criterio </w:t>
      </w:r>
      <w:r w:rsidR="005337FA" w:rsidRPr="00F12515">
        <w:rPr>
          <w:rFonts w:ascii="Palatino Linotype" w:eastAsia="Palatino Linotype" w:hAnsi="Palatino Linotype" w:cs="Palatino Linotype"/>
          <w:sz w:val="22"/>
          <w:szCs w:val="22"/>
        </w:rPr>
        <w:t xml:space="preserve">orientador </w:t>
      </w:r>
      <w:r w:rsidRPr="00F12515">
        <w:rPr>
          <w:rFonts w:ascii="Palatino Linotype" w:eastAsia="Palatino Linotype" w:hAnsi="Palatino Linotype" w:cs="Palatino Linotype"/>
          <w:sz w:val="22"/>
          <w:szCs w:val="22"/>
        </w:rPr>
        <w:t>03-17, expuesto por el entonces Instituto Nacional de Transparencia, Acceso a la Información y Protección de Datos Personales, que dice:</w:t>
      </w:r>
      <w:r w:rsidRPr="00F12515">
        <w:rPr>
          <w:rFonts w:ascii="Palatino Linotype" w:eastAsia="Palatino Linotype" w:hAnsi="Palatino Linotype" w:cs="Palatino Linotype"/>
          <w:b/>
          <w:sz w:val="22"/>
          <w:szCs w:val="22"/>
        </w:rPr>
        <w:t xml:space="preserve"> </w:t>
      </w:r>
    </w:p>
    <w:p w14:paraId="11CE0BC6" w14:textId="77777777" w:rsidR="004E4604" w:rsidRPr="00F12515" w:rsidRDefault="004E4604">
      <w:pPr>
        <w:spacing w:line="276" w:lineRule="auto"/>
        <w:ind w:right="850"/>
        <w:jc w:val="both"/>
        <w:rPr>
          <w:rFonts w:ascii="Palatino Linotype" w:eastAsia="Palatino Linotype" w:hAnsi="Palatino Linotype" w:cs="Palatino Linotype"/>
          <w:sz w:val="22"/>
          <w:szCs w:val="22"/>
        </w:rPr>
      </w:pPr>
    </w:p>
    <w:p w14:paraId="28A6550B" w14:textId="77777777" w:rsidR="004E4604" w:rsidRPr="00F12515" w:rsidRDefault="00CA70F9">
      <w:pPr>
        <w:spacing w:line="276" w:lineRule="auto"/>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w:t>
      </w:r>
      <w:r w:rsidRPr="00F12515">
        <w:rPr>
          <w:rFonts w:ascii="Palatino Linotype" w:eastAsia="Palatino Linotype" w:hAnsi="Palatino Linotype" w:cs="Palatino Linotype"/>
          <w:b/>
          <w:i/>
          <w:sz w:val="22"/>
          <w:szCs w:val="22"/>
        </w:rPr>
        <w:t>No existe obligación de elaborar documentos ad hoc para atender las solicitudes de acceso a la información.</w:t>
      </w:r>
      <w:r w:rsidRPr="00F1251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0193D9F" w14:textId="77777777" w:rsidR="004E4604" w:rsidRPr="00F12515" w:rsidRDefault="004E4604">
      <w:pPr>
        <w:spacing w:line="276" w:lineRule="auto"/>
        <w:ind w:right="616"/>
        <w:jc w:val="both"/>
        <w:rPr>
          <w:rFonts w:ascii="Palatino Linotype" w:eastAsia="Palatino Linotype" w:hAnsi="Palatino Linotype" w:cs="Palatino Linotype"/>
          <w:i/>
          <w:sz w:val="22"/>
          <w:szCs w:val="22"/>
        </w:rPr>
      </w:pPr>
    </w:p>
    <w:p w14:paraId="335DC033" w14:textId="77777777" w:rsidR="004E4604" w:rsidRPr="00F12515" w:rsidRDefault="00CA70F9">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EA32A49" w14:textId="77777777" w:rsidR="004E4604" w:rsidRPr="00F12515" w:rsidRDefault="004E4604">
      <w:pPr>
        <w:spacing w:line="360" w:lineRule="auto"/>
        <w:jc w:val="both"/>
        <w:rPr>
          <w:rFonts w:ascii="Palatino Linotype" w:eastAsia="Palatino Linotype" w:hAnsi="Palatino Linotype" w:cs="Palatino Linotype"/>
          <w:sz w:val="22"/>
          <w:szCs w:val="22"/>
        </w:rPr>
      </w:pPr>
    </w:p>
    <w:p w14:paraId="449A107B" w14:textId="77777777" w:rsidR="004E4604" w:rsidRPr="00F12515" w:rsidRDefault="00CA70F9">
      <w:pPr>
        <w:spacing w:line="360" w:lineRule="auto"/>
        <w:ind w:right="49"/>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5770FFB" w14:textId="77777777" w:rsidR="004E4604" w:rsidRPr="00F12515" w:rsidRDefault="004E4604">
      <w:pPr>
        <w:spacing w:line="360" w:lineRule="auto"/>
        <w:ind w:right="49"/>
        <w:jc w:val="both"/>
        <w:rPr>
          <w:rFonts w:ascii="Palatino Linotype" w:eastAsia="Palatino Linotype" w:hAnsi="Palatino Linotype" w:cs="Palatino Linotype"/>
          <w:sz w:val="22"/>
          <w:szCs w:val="22"/>
        </w:rPr>
      </w:pPr>
    </w:p>
    <w:p w14:paraId="23ACED19" w14:textId="77777777" w:rsidR="004E4604" w:rsidRPr="00F12515" w:rsidRDefault="00CA70F9">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C10948D" w14:textId="77777777" w:rsidR="004E4604" w:rsidRPr="00F12515" w:rsidRDefault="004E4604">
      <w:pPr>
        <w:spacing w:line="360" w:lineRule="auto"/>
        <w:jc w:val="both"/>
        <w:rPr>
          <w:rFonts w:ascii="Palatino Linotype" w:eastAsia="Palatino Linotype" w:hAnsi="Palatino Linotype" w:cs="Palatino Linotype"/>
          <w:sz w:val="22"/>
          <w:szCs w:val="22"/>
        </w:rPr>
      </w:pPr>
    </w:p>
    <w:p w14:paraId="631FAF1A" w14:textId="77777777" w:rsidR="004E4604" w:rsidRPr="00F12515" w:rsidRDefault="00CA70F9">
      <w:pPr>
        <w:spacing w:line="276" w:lineRule="auto"/>
        <w:ind w:left="567" w:right="899"/>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w:t>
      </w:r>
      <w:r w:rsidRPr="00F12515">
        <w:rPr>
          <w:rFonts w:ascii="Palatino Linotype" w:eastAsia="Palatino Linotype" w:hAnsi="Palatino Linotype" w:cs="Palatino Linotype"/>
          <w:b/>
          <w:i/>
          <w:sz w:val="22"/>
          <w:szCs w:val="22"/>
        </w:rPr>
        <w:t xml:space="preserve">Artículo 3. </w:t>
      </w:r>
      <w:r w:rsidRPr="00F12515">
        <w:rPr>
          <w:rFonts w:ascii="Palatino Linotype" w:eastAsia="Palatino Linotype" w:hAnsi="Palatino Linotype" w:cs="Palatino Linotype"/>
          <w:i/>
          <w:sz w:val="22"/>
          <w:szCs w:val="22"/>
        </w:rPr>
        <w:t>Para los efectos de la presente Ley se entenderá por:</w:t>
      </w:r>
    </w:p>
    <w:p w14:paraId="518D5608" w14:textId="77777777" w:rsidR="004E4604" w:rsidRPr="00F12515" w:rsidRDefault="00CA70F9">
      <w:pPr>
        <w:spacing w:line="276" w:lineRule="auto"/>
        <w:ind w:left="567" w:right="899"/>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w:t>
      </w:r>
    </w:p>
    <w:p w14:paraId="362A45BA" w14:textId="77777777" w:rsidR="004E4604" w:rsidRPr="00F12515" w:rsidRDefault="00CA70F9">
      <w:pPr>
        <w:spacing w:line="276" w:lineRule="auto"/>
        <w:ind w:left="567" w:right="899"/>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b/>
          <w:i/>
          <w:sz w:val="22"/>
          <w:szCs w:val="22"/>
        </w:rPr>
        <w:t>XI. Documento:</w:t>
      </w:r>
      <w:r w:rsidRPr="00F12515">
        <w:rPr>
          <w:rFonts w:ascii="Palatino Linotype" w:eastAsia="Palatino Linotype" w:hAnsi="Palatino Linotype" w:cs="Palatino Linotype"/>
          <w:i/>
          <w:sz w:val="22"/>
          <w:szCs w:val="22"/>
        </w:rPr>
        <w:t xml:space="preserve"> Los expedientes, reportes, estudios, actas</w:t>
      </w:r>
      <w:r w:rsidRPr="00F12515">
        <w:rPr>
          <w:rFonts w:ascii="Palatino Linotype" w:eastAsia="Palatino Linotype" w:hAnsi="Palatino Linotype" w:cs="Palatino Linotype"/>
          <w:b/>
          <w:i/>
          <w:sz w:val="22"/>
          <w:szCs w:val="22"/>
        </w:rPr>
        <w:t>,</w:t>
      </w:r>
      <w:r w:rsidRPr="00F1251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EC1BBBA" w14:textId="77777777" w:rsidR="004E4604" w:rsidRPr="00F12515" w:rsidRDefault="004E4604">
      <w:pPr>
        <w:spacing w:line="360" w:lineRule="auto"/>
        <w:ind w:right="899"/>
        <w:jc w:val="both"/>
        <w:rPr>
          <w:rFonts w:ascii="Palatino Linotype" w:eastAsia="Palatino Linotype" w:hAnsi="Palatino Linotype" w:cs="Palatino Linotype"/>
          <w:sz w:val="22"/>
          <w:szCs w:val="22"/>
        </w:rPr>
      </w:pPr>
    </w:p>
    <w:p w14:paraId="21D9EBBF" w14:textId="31F15BB5" w:rsidR="004E4604" w:rsidRPr="00F12515" w:rsidRDefault="00CA70F9" w:rsidP="00A7653C">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035CFE9" w14:textId="77777777" w:rsidR="004E4604" w:rsidRPr="00F12515" w:rsidRDefault="00CA70F9">
      <w:pPr>
        <w:spacing w:line="276" w:lineRule="auto"/>
        <w:ind w:left="567" w:right="899"/>
        <w:jc w:val="both"/>
        <w:rPr>
          <w:rFonts w:ascii="Palatino Linotype" w:eastAsia="Palatino Linotype" w:hAnsi="Palatino Linotype" w:cs="Palatino Linotype"/>
          <w:b/>
          <w:i/>
          <w:sz w:val="22"/>
          <w:szCs w:val="22"/>
        </w:rPr>
      </w:pPr>
      <w:r w:rsidRPr="00F12515">
        <w:rPr>
          <w:rFonts w:ascii="Palatino Linotype" w:eastAsia="Palatino Linotype" w:hAnsi="Palatino Linotype" w:cs="Palatino Linotype"/>
          <w:b/>
          <w:sz w:val="22"/>
          <w:szCs w:val="22"/>
        </w:rPr>
        <w:t>“</w:t>
      </w:r>
      <w:r w:rsidRPr="00F12515">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F1251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75E918" w14:textId="77777777" w:rsidR="004E4604" w:rsidRPr="00F12515" w:rsidRDefault="00CA70F9">
      <w:pPr>
        <w:spacing w:line="276" w:lineRule="auto"/>
        <w:ind w:left="567" w:right="899"/>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57C3A8D" w14:textId="77777777" w:rsidR="004E4604" w:rsidRPr="00F12515" w:rsidRDefault="00CA70F9">
      <w:pPr>
        <w:spacing w:line="276" w:lineRule="auto"/>
        <w:ind w:left="567" w:right="899"/>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9DEFE61" w14:textId="77777777" w:rsidR="004E4604" w:rsidRPr="00F12515" w:rsidRDefault="00CA70F9">
      <w:pPr>
        <w:spacing w:line="276" w:lineRule="auto"/>
        <w:ind w:left="567" w:right="899"/>
        <w:jc w:val="both"/>
        <w:rPr>
          <w:rFonts w:ascii="Palatino Linotype" w:eastAsia="Palatino Linotype" w:hAnsi="Palatino Linotype" w:cs="Palatino Linotype"/>
          <w:b/>
          <w:i/>
          <w:sz w:val="22"/>
          <w:szCs w:val="22"/>
        </w:rPr>
      </w:pPr>
      <w:r w:rsidRPr="00F12515">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AD189D4" w14:textId="77777777" w:rsidR="004E4604" w:rsidRPr="00F12515" w:rsidRDefault="00CA70F9">
      <w:pPr>
        <w:spacing w:line="276" w:lineRule="auto"/>
        <w:ind w:left="567" w:right="899"/>
        <w:jc w:val="both"/>
        <w:rPr>
          <w:rFonts w:ascii="Palatino Linotype" w:eastAsia="Palatino Linotype" w:hAnsi="Palatino Linotype" w:cs="Palatino Linotype"/>
          <w:b/>
          <w:i/>
          <w:sz w:val="22"/>
          <w:szCs w:val="22"/>
        </w:rPr>
      </w:pPr>
      <w:r w:rsidRPr="00F12515">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03A18BDF" w14:textId="77777777" w:rsidR="004E4604" w:rsidRPr="00F12515" w:rsidRDefault="004E4604">
      <w:pPr>
        <w:spacing w:line="360" w:lineRule="auto"/>
        <w:ind w:left="567"/>
        <w:jc w:val="both"/>
        <w:rPr>
          <w:rFonts w:ascii="Palatino Linotype" w:eastAsia="Palatino Linotype" w:hAnsi="Palatino Linotype" w:cs="Palatino Linotype"/>
          <w:sz w:val="22"/>
          <w:szCs w:val="22"/>
        </w:rPr>
      </w:pPr>
    </w:p>
    <w:p w14:paraId="59821E3D" w14:textId="533BDAD7" w:rsidR="00934487" w:rsidRPr="00F12515" w:rsidRDefault="00CA70F9">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 xml:space="preserve">Dicho lo anterior, resulta necesario recordar que la pretensión de la persona </w:t>
      </w:r>
      <w:r w:rsidR="00970C21" w:rsidRPr="00F12515">
        <w:rPr>
          <w:rFonts w:ascii="Palatino Linotype" w:eastAsia="Palatino Linotype" w:hAnsi="Palatino Linotype" w:cs="Palatino Linotype"/>
          <w:sz w:val="22"/>
          <w:szCs w:val="22"/>
        </w:rPr>
        <w:t>Solicitante</w:t>
      </w:r>
      <w:r w:rsidRPr="00F12515">
        <w:rPr>
          <w:rFonts w:ascii="Palatino Linotype" w:eastAsia="Palatino Linotype" w:hAnsi="Palatino Linotype" w:cs="Palatino Linotype"/>
          <w:sz w:val="22"/>
          <w:szCs w:val="22"/>
        </w:rPr>
        <w:t xml:space="preserve"> es obtener del </w:t>
      </w:r>
      <w:r w:rsidR="00D46F09" w:rsidRPr="00F12515">
        <w:rPr>
          <w:rFonts w:ascii="Palatino Linotype" w:eastAsia="Palatino Linotype" w:hAnsi="Palatino Linotype" w:cs="Palatino Linotype"/>
          <w:sz w:val="22"/>
          <w:szCs w:val="22"/>
        </w:rPr>
        <w:t xml:space="preserve">Ayuntamiento de </w:t>
      </w:r>
      <w:r w:rsidR="002A1DDA" w:rsidRPr="00F12515">
        <w:rPr>
          <w:rFonts w:ascii="Palatino Linotype" w:eastAsia="Palatino Linotype" w:hAnsi="Palatino Linotype" w:cs="Palatino Linotype"/>
          <w:sz w:val="22"/>
          <w:szCs w:val="22"/>
        </w:rPr>
        <w:t xml:space="preserve">Toluca, </w:t>
      </w:r>
      <w:r w:rsidR="00934487" w:rsidRPr="00F12515">
        <w:rPr>
          <w:rFonts w:ascii="Palatino Linotype" w:eastAsia="Palatino Linotype" w:hAnsi="Palatino Linotype" w:cs="Palatino Linotype"/>
          <w:sz w:val="22"/>
          <w:szCs w:val="22"/>
        </w:rPr>
        <w:t xml:space="preserve">lo siguiente: </w:t>
      </w:r>
    </w:p>
    <w:p w14:paraId="6F58624F" w14:textId="77777777" w:rsidR="00934487" w:rsidRPr="00F12515" w:rsidRDefault="00934487">
      <w:pPr>
        <w:spacing w:line="360" w:lineRule="auto"/>
        <w:jc w:val="both"/>
        <w:rPr>
          <w:rFonts w:ascii="Palatino Linotype" w:eastAsia="Palatino Linotype" w:hAnsi="Palatino Linotype" w:cs="Palatino Linotype"/>
          <w:sz w:val="22"/>
          <w:szCs w:val="22"/>
        </w:rPr>
      </w:pPr>
    </w:p>
    <w:p w14:paraId="34A73ACF" w14:textId="77777777" w:rsidR="00934487" w:rsidRPr="00F12515" w:rsidRDefault="00934487" w:rsidP="00934487">
      <w:pPr>
        <w:spacing w:line="360" w:lineRule="auto"/>
        <w:ind w:left="567"/>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 xml:space="preserve">1.- Los documentos de evidencia de las campañas en donde se dio promoción de la cultura condominal en la Delegación Sauces 48, Unidades Territoriales Básicas del Conjunto Urbano Los Sauces I, II, III, IV, y V, con Clave Única Municipal 480A, 487I, 481B, 482C, 483D y 484E respectivamente, por los años desde 2002 y hasta 2024, en cumplimiento de la normativa del artículo 45 de la LEY QUE REGULA EL REGIMEN DE PROPIEDAD EN CONDOMINIO EN EL ESTADO DE MÉXICO. </w:t>
      </w:r>
    </w:p>
    <w:p w14:paraId="00511962" w14:textId="77777777" w:rsidR="00934487" w:rsidRPr="00F12515" w:rsidRDefault="00934487" w:rsidP="00934487">
      <w:pPr>
        <w:spacing w:line="360" w:lineRule="auto"/>
        <w:ind w:left="567"/>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 xml:space="preserve">2.- Evidencia de las charlas, conferencias y entrega de material que contuvieran los derechos y obligaciones de condóminos y residentes, otorgadas en tales campañas y por el mismo periodo de años. </w:t>
      </w:r>
    </w:p>
    <w:p w14:paraId="4B7761B2" w14:textId="77777777" w:rsidR="00934487" w:rsidRPr="00F12515" w:rsidRDefault="00934487" w:rsidP="00934487">
      <w:pPr>
        <w:spacing w:line="360" w:lineRule="auto"/>
        <w:ind w:left="567"/>
        <w:jc w:val="both"/>
        <w:rPr>
          <w:rFonts w:ascii="Palatino Linotype" w:eastAsia="Palatino Linotype" w:hAnsi="Palatino Linotype" w:cs="Palatino Linotype"/>
          <w:sz w:val="22"/>
          <w:szCs w:val="22"/>
        </w:rPr>
      </w:pPr>
    </w:p>
    <w:p w14:paraId="36E79937" w14:textId="77777777" w:rsidR="00934487" w:rsidRPr="00F12515" w:rsidRDefault="00934487" w:rsidP="00934487">
      <w:pPr>
        <w:spacing w:line="360" w:lineRule="auto"/>
        <w:ind w:left="567"/>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 xml:space="preserve">3.- Calendario de actividades del periodo 2025 en donde se observen las fechas y lugares de las campañas, en las cuales se promocionara la cultura condominal y que se impartirán en la Delegación Sauces 48, Unidades Territoriales Básicas del Conjunto Urbano Los Sauces I, II, III, IV, y V, con Clave Única Municipal 480A, 487I, 481B, 482C, 483D y 484E respectivamente, en cumplimiento de la normativa del artículo 45 de la LEY QUE REGULA EL REGIMEN DE PROPIEDAD EN CONDOMINIO EN EL ESTADO DE MÉXICO y que a la letra indica lo siguiente: “Artículo 45.- De manera semestral, los ayuntamientos por conducto de las dependencias competentes, realizarán campañas tendientes a la promoción de la cultura condominal, en las que deberán realizar charlas, conferencias y entrega de material que contenga los derechos y obligaciones de condóminos y residentes, así como las vías y procedimientos a seguir en caso de controversias.” </w:t>
      </w:r>
    </w:p>
    <w:p w14:paraId="4DFB34C7" w14:textId="77777777" w:rsidR="00934487" w:rsidRPr="00F12515" w:rsidRDefault="00934487" w:rsidP="00934487">
      <w:pPr>
        <w:spacing w:line="360" w:lineRule="auto"/>
        <w:ind w:left="567"/>
        <w:jc w:val="both"/>
        <w:rPr>
          <w:rFonts w:ascii="Palatino Linotype" w:eastAsia="Palatino Linotype" w:hAnsi="Palatino Linotype" w:cs="Palatino Linotype"/>
          <w:sz w:val="22"/>
          <w:szCs w:val="22"/>
        </w:rPr>
      </w:pPr>
    </w:p>
    <w:p w14:paraId="677F953E" w14:textId="6DED91B1" w:rsidR="004E4604" w:rsidRPr="00F12515" w:rsidRDefault="00934487" w:rsidP="00934487">
      <w:pPr>
        <w:spacing w:line="360" w:lineRule="auto"/>
        <w:ind w:left="567"/>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4.- En caso de que alguna información sea entregada en forma electrónica, es necesario que sea en un formato que no tenga ninguna restricción en el acceso o reutilización, por lo que es necesario, que los datos digitales (como ligas electrónicas), se proporcionen en un formato abierto.</w:t>
      </w:r>
      <w:r w:rsidR="002A1DDA" w:rsidRPr="00F12515">
        <w:rPr>
          <w:rFonts w:ascii="Palatino Linotype" w:eastAsia="Palatino Linotype" w:hAnsi="Palatino Linotype" w:cs="Palatino Linotype"/>
          <w:sz w:val="22"/>
          <w:szCs w:val="22"/>
        </w:rPr>
        <w:t xml:space="preserve"> </w:t>
      </w:r>
    </w:p>
    <w:p w14:paraId="2D037B12" w14:textId="77777777" w:rsidR="002A1DDA" w:rsidRPr="00F12515" w:rsidRDefault="002A1DDA">
      <w:pPr>
        <w:spacing w:line="360" w:lineRule="auto"/>
        <w:ind w:right="49"/>
        <w:jc w:val="both"/>
        <w:rPr>
          <w:rFonts w:ascii="Palatino Linotype" w:eastAsia="Palatino Linotype" w:hAnsi="Palatino Linotype" w:cs="Palatino Linotype"/>
          <w:sz w:val="22"/>
          <w:szCs w:val="22"/>
        </w:rPr>
      </w:pPr>
    </w:p>
    <w:p w14:paraId="6C64B846" w14:textId="04B1C3CE" w:rsidR="00DB1452" w:rsidRPr="00F12515" w:rsidRDefault="002A1DDA">
      <w:pPr>
        <w:spacing w:line="360" w:lineRule="auto"/>
        <w:ind w:right="49"/>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 xml:space="preserve">En respuesta, la </w:t>
      </w:r>
      <w:r w:rsidR="00934487" w:rsidRPr="00F12515">
        <w:rPr>
          <w:rFonts w:ascii="Palatino Linotype" w:eastAsia="Palatino Linotype" w:hAnsi="Palatino Linotype" w:cs="Palatino Linotype"/>
          <w:sz w:val="22"/>
          <w:szCs w:val="22"/>
        </w:rPr>
        <w:t xml:space="preserve">Primera Síndica Municipal refirió que, después de una búsqueda exhaustiva en los archivos que obran en la Primera Sindicatura no se cuenta con la información solicitada, debido a que no cuenta con atribuciones. </w:t>
      </w:r>
    </w:p>
    <w:p w14:paraId="32B16FD5" w14:textId="77777777" w:rsidR="00934487" w:rsidRPr="00F12515" w:rsidRDefault="00934487">
      <w:pPr>
        <w:spacing w:line="360" w:lineRule="auto"/>
        <w:ind w:right="49"/>
        <w:jc w:val="both"/>
        <w:rPr>
          <w:rFonts w:ascii="Palatino Linotype" w:eastAsia="Palatino Linotype" w:hAnsi="Palatino Linotype" w:cs="Palatino Linotype"/>
          <w:sz w:val="22"/>
          <w:szCs w:val="22"/>
        </w:rPr>
      </w:pPr>
    </w:p>
    <w:p w14:paraId="5C1C087B" w14:textId="2A2BF252" w:rsidR="00934487" w:rsidRPr="00F12515" w:rsidRDefault="00934487">
      <w:pPr>
        <w:spacing w:line="360" w:lineRule="auto"/>
        <w:ind w:right="49"/>
        <w:jc w:val="both"/>
        <w:rPr>
          <w:rFonts w:ascii="Palatino Linotype" w:eastAsia="Palatino Linotype" w:hAnsi="Palatino Linotype" w:cs="Palatino Linotype"/>
          <w:sz w:val="20"/>
          <w:szCs w:val="22"/>
        </w:rPr>
      </w:pPr>
      <w:r w:rsidRPr="00F12515">
        <w:rPr>
          <w:rFonts w:ascii="Palatino Linotype" w:eastAsia="Palatino Linotype" w:hAnsi="Palatino Linotype" w:cs="Palatino Linotype"/>
          <w:sz w:val="22"/>
          <w:szCs w:val="22"/>
        </w:rPr>
        <w:t xml:space="preserve">En consecuencia, la parte Recurrente se inconformó arguyendo que, no se habían agotado los procedimientos de búsqueda, congruencia y exhaustividad y máxima publicidad. </w:t>
      </w:r>
    </w:p>
    <w:p w14:paraId="6EFE339D" w14:textId="77777777" w:rsidR="00DB1452" w:rsidRPr="00F12515" w:rsidRDefault="00DB1452">
      <w:pPr>
        <w:spacing w:line="360" w:lineRule="auto"/>
        <w:ind w:right="49"/>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 xml:space="preserve"> </w:t>
      </w:r>
    </w:p>
    <w:p w14:paraId="72FBF81F" w14:textId="1404B77C" w:rsidR="00934487" w:rsidRPr="00F12515" w:rsidRDefault="00934487">
      <w:pPr>
        <w:spacing w:line="360" w:lineRule="auto"/>
        <w:ind w:right="49"/>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 xml:space="preserve">Es así que, mediante informe justificado, el Sujeto Obligado ratificó su respuesta inicial. </w:t>
      </w:r>
    </w:p>
    <w:p w14:paraId="596E3EF3" w14:textId="77777777" w:rsidR="00970C21" w:rsidRPr="00F12515" w:rsidRDefault="00970C21">
      <w:pPr>
        <w:spacing w:line="360" w:lineRule="auto"/>
        <w:ind w:right="49"/>
        <w:jc w:val="both"/>
        <w:rPr>
          <w:rFonts w:ascii="Palatino Linotype" w:eastAsia="Palatino Linotype" w:hAnsi="Palatino Linotype" w:cs="Palatino Linotype"/>
          <w:sz w:val="22"/>
          <w:szCs w:val="22"/>
        </w:rPr>
      </w:pPr>
    </w:p>
    <w:p w14:paraId="5A272D5F" w14:textId="7571D368" w:rsidR="00934487" w:rsidRPr="00F12515" w:rsidRDefault="00943E14" w:rsidP="00934487">
      <w:pPr>
        <w:spacing w:line="360" w:lineRule="auto"/>
        <w:ind w:right="49"/>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Referido lo anterior, se procede a contextualizar la información solicitada, para ello, es menester traer</w:t>
      </w:r>
      <w:r w:rsidR="00934487" w:rsidRPr="00F12515">
        <w:rPr>
          <w:rFonts w:ascii="Palatino Linotype" w:eastAsia="Palatino Linotype" w:hAnsi="Palatino Linotype" w:cs="Palatino Linotype"/>
          <w:sz w:val="22"/>
          <w:szCs w:val="22"/>
        </w:rPr>
        <w:t xml:space="preserve"> a colación lo que establece la Ley que Regula el Régimen de Propiedad en Condominio en el Estad</w:t>
      </w:r>
      <w:r w:rsidR="00106A9E" w:rsidRPr="00F12515">
        <w:rPr>
          <w:rFonts w:ascii="Palatino Linotype" w:eastAsia="Palatino Linotype" w:hAnsi="Palatino Linotype" w:cs="Palatino Linotype"/>
          <w:sz w:val="22"/>
          <w:szCs w:val="22"/>
        </w:rPr>
        <w:t xml:space="preserve">o de México, la cual señala lo siguiente: </w:t>
      </w:r>
    </w:p>
    <w:p w14:paraId="0B5AF250" w14:textId="77777777"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b/>
          <w:i/>
          <w:sz w:val="22"/>
        </w:rPr>
        <w:t>Artículo 42.-</w:t>
      </w:r>
      <w:r w:rsidRPr="00F12515">
        <w:rPr>
          <w:rFonts w:ascii="Palatino Linotype" w:hAnsi="Palatino Linotype"/>
          <w:i/>
          <w:sz w:val="22"/>
        </w:rPr>
        <w:t xml:space="preserve"> Las autoridades competentes del Gobierno del Estado y de los municipios, previa la autorización de un condominio o zona de condominios, deberán verificar que los mismos reúnan las condiciones y requisitos establecidos en la legislación vigente en materia de desarrollo urbano, ecología, salubridad y protección civil. </w:t>
      </w:r>
    </w:p>
    <w:p w14:paraId="239B6D4A" w14:textId="77777777" w:rsidR="00106A9E" w:rsidRPr="00F12515" w:rsidRDefault="00106A9E" w:rsidP="00106A9E">
      <w:pPr>
        <w:spacing w:line="276" w:lineRule="auto"/>
        <w:ind w:right="579"/>
        <w:jc w:val="both"/>
        <w:rPr>
          <w:rFonts w:ascii="Palatino Linotype" w:hAnsi="Palatino Linotype"/>
          <w:i/>
          <w:sz w:val="22"/>
        </w:rPr>
      </w:pPr>
    </w:p>
    <w:p w14:paraId="1CBC7BCA" w14:textId="77777777"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b/>
          <w:i/>
          <w:sz w:val="22"/>
        </w:rPr>
        <w:t>Artículo 44.-</w:t>
      </w:r>
      <w:r w:rsidRPr="00F12515">
        <w:rPr>
          <w:rFonts w:ascii="Palatino Linotype" w:hAnsi="Palatino Linotype"/>
          <w:i/>
          <w:sz w:val="22"/>
        </w:rPr>
        <w:t xml:space="preserve"> Es obligación de las autoridades municipales proporcionar a los condominios los servicios públicos de su competencia, así como a los ayuntamientos otorgar los servicios públicos a que se refiere el artículo 115 de la Constitución Política de los Estados Unidos Mexicanos, en igualdad de circunstancias que a otros desarrollos industriales, habitacionales, comerciales o de servicios no sujetos al régimen condominal. </w:t>
      </w:r>
    </w:p>
    <w:p w14:paraId="56685477" w14:textId="77777777" w:rsidR="00106A9E" w:rsidRPr="00F12515" w:rsidRDefault="00106A9E" w:rsidP="00106A9E">
      <w:pPr>
        <w:spacing w:line="276" w:lineRule="auto"/>
        <w:ind w:left="567" w:right="579"/>
        <w:jc w:val="both"/>
        <w:rPr>
          <w:rFonts w:ascii="Palatino Linotype" w:hAnsi="Palatino Linotype"/>
          <w:i/>
          <w:sz w:val="22"/>
        </w:rPr>
      </w:pPr>
    </w:p>
    <w:p w14:paraId="2CEFD394" w14:textId="77777777" w:rsidR="00106A9E" w:rsidRPr="00F12515" w:rsidRDefault="00106A9E" w:rsidP="00106A9E">
      <w:pPr>
        <w:spacing w:line="276" w:lineRule="auto"/>
        <w:ind w:left="567" w:right="579"/>
        <w:jc w:val="both"/>
        <w:rPr>
          <w:rFonts w:ascii="Palatino Linotype" w:hAnsi="Palatino Linotype"/>
          <w:b/>
          <w:i/>
          <w:sz w:val="22"/>
          <w:u w:val="single"/>
        </w:rPr>
      </w:pPr>
      <w:r w:rsidRPr="00F12515">
        <w:rPr>
          <w:rFonts w:ascii="Palatino Linotype" w:hAnsi="Palatino Linotype"/>
          <w:b/>
          <w:i/>
          <w:sz w:val="22"/>
        </w:rPr>
        <w:t>Artículo 45.- De manera semestral</w:t>
      </w:r>
      <w:r w:rsidRPr="00F12515">
        <w:rPr>
          <w:rFonts w:ascii="Palatino Linotype" w:hAnsi="Palatino Linotype"/>
          <w:b/>
          <w:i/>
          <w:sz w:val="22"/>
          <w:u w:val="single"/>
        </w:rPr>
        <w:t xml:space="preserve">, los ayuntamientos por conducto de las dependencias competentes, realizarán campañas tendientes a la promoción de la cultura condominal, en las que deberán realizar charlas, conferencias y entrega de material que contenga los derechos y obligaciones de condóminos y residentes, así como las vías y procedimientos a seguir en caso de controversias. </w:t>
      </w:r>
    </w:p>
    <w:p w14:paraId="6EA1FA7A" w14:textId="77777777" w:rsidR="00106A9E" w:rsidRPr="00F12515" w:rsidRDefault="00106A9E" w:rsidP="00106A9E">
      <w:pPr>
        <w:spacing w:line="276" w:lineRule="auto"/>
        <w:ind w:left="567" w:right="579"/>
        <w:jc w:val="both"/>
        <w:rPr>
          <w:rFonts w:ascii="Palatino Linotype" w:hAnsi="Palatino Linotype"/>
          <w:i/>
          <w:sz w:val="22"/>
        </w:rPr>
      </w:pPr>
    </w:p>
    <w:p w14:paraId="2C047486" w14:textId="0794B2F4" w:rsidR="00934487"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b/>
          <w:i/>
          <w:sz w:val="22"/>
        </w:rPr>
        <w:t>Artículo 46.-</w:t>
      </w:r>
      <w:r w:rsidRPr="00F12515">
        <w:rPr>
          <w:rFonts w:ascii="Palatino Linotype" w:hAnsi="Palatino Linotype"/>
          <w:i/>
          <w:sz w:val="22"/>
        </w:rPr>
        <w:t xml:space="preserve"> </w:t>
      </w:r>
      <w:r w:rsidRPr="00F12515">
        <w:rPr>
          <w:rFonts w:ascii="Palatino Linotype" w:hAnsi="Palatino Linotype"/>
          <w:b/>
          <w:i/>
          <w:sz w:val="22"/>
          <w:u w:val="single"/>
        </w:rPr>
        <w:t>El Síndico Municipal, será competente para desahogar los procedimientos arbitrales para resolver controversias en materia de propiedad en condominio.</w:t>
      </w:r>
    </w:p>
    <w:p w14:paraId="545B8909" w14:textId="77777777" w:rsidR="00106A9E" w:rsidRPr="00F12515" w:rsidRDefault="00106A9E" w:rsidP="00106A9E">
      <w:pPr>
        <w:spacing w:line="276" w:lineRule="auto"/>
        <w:ind w:left="567" w:right="579"/>
        <w:jc w:val="both"/>
        <w:rPr>
          <w:rFonts w:ascii="Palatino Linotype" w:hAnsi="Palatino Linotype"/>
          <w:i/>
          <w:sz w:val="22"/>
        </w:rPr>
      </w:pPr>
    </w:p>
    <w:p w14:paraId="1188E877" w14:textId="57BCDE8B" w:rsidR="00106A9E" w:rsidRPr="00F12515" w:rsidRDefault="00106A9E" w:rsidP="00106A9E">
      <w:pPr>
        <w:spacing w:line="276" w:lineRule="auto"/>
        <w:ind w:left="567" w:right="579"/>
        <w:jc w:val="center"/>
        <w:rPr>
          <w:rFonts w:ascii="Palatino Linotype" w:hAnsi="Palatino Linotype"/>
          <w:b/>
          <w:i/>
          <w:sz w:val="22"/>
        </w:rPr>
      </w:pPr>
      <w:r w:rsidRPr="00F12515">
        <w:rPr>
          <w:rFonts w:ascii="Palatino Linotype" w:hAnsi="Palatino Linotype"/>
          <w:b/>
          <w:i/>
          <w:sz w:val="22"/>
        </w:rPr>
        <w:t>DE LA RESOLUCION DE CONTROVERSIAS</w:t>
      </w:r>
    </w:p>
    <w:p w14:paraId="56A4FE07" w14:textId="4C4AE383" w:rsidR="00106A9E" w:rsidRPr="00F12515" w:rsidRDefault="00106A9E" w:rsidP="00106A9E">
      <w:pPr>
        <w:spacing w:line="276" w:lineRule="auto"/>
        <w:ind w:left="567" w:right="579"/>
        <w:jc w:val="center"/>
        <w:rPr>
          <w:rFonts w:ascii="Palatino Linotype" w:hAnsi="Palatino Linotype"/>
          <w:b/>
          <w:i/>
          <w:sz w:val="22"/>
        </w:rPr>
      </w:pPr>
      <w:r w:rsidRPr="00F12515">
        <w:rPr>
          <w:rFonts w:ascii="Palatino Linotype" w:hAnsi="Palatino Linotype"/>
          <w:b/>
          <w:i/>
          <w:sz w:val="22"/>
        </w:rPr>
        <w:t>TITULO PRIMERO DE LAS SANCIONES</w:t>
      </w:r>
    </w:p>
    <w:p w14:paraId="5713113B" w14:textId="77777777" w:rsidR="00106A9E" w:rsidRPr="00F12515" w:rsidRDefault="00106A9E" w:rsidP="00106A9E">
      <w:pPr>
        <w:spacing w:line="276" w:lineRule="auto"/>
        <w:ind w:left="567" w:right="579"/>
        <w:jc w:val="both"/>
        <w:rPr>
          <w:rFonts w:ascii="Palatino Linotype" w:hAnsi="Palatino Linotype"/>
          <w:i/>
          <w:sz w:val="22"/>
        </w:rPr>
      </w:pPr>
    </w:p>
    <w:p w14:paraId="03B25A09" w14:textId="77777777"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b/>
          <w:i/>
          <w:sz w:val="22"/>
        </w:rPr>
        <w:t>Artículo 47.</w:t>
      </w:r>
      <w:r w:rsidRPr="00F12515">
        <w:rPr>
          <w:rFonts w:ascii="Palatino Linotype" w:hAnsi="Palatino Linotype"/>
          <w:i/>
          <w:sz w:val="22"/>
        </w:rPr>
        <w:t xml:space="preserve"> Los condóminos o residentes que incumplan con las obligaciones que les son impuestas por la presente Ley, el Reglamento Interior del Condominio o el acta constitutiva del condominio, podrán ser multados con veces el valor diario de la Unidad de Medida y Actualización vigente donde se encuentre el condominio con: </w:t>
      </w:r>
    </w:p>
    <w:p w14:paraId="3C2DB217" w14:textId="77777777"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I. De una a diez veces el valor diario de la Unidad de Medida y Actualización vigente, así como a cubrir el costo que se genere por la reparación o restablecimiento de los bienes, servicios o áreas de uso común cuando se hubiesen dañado por un mal uso o negligencia. </w:t>
      </w:r>
    </w:p>
    <w:p w14:paraId="225C92D3" w14:textId="77777777"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II. De 10 a 20 veces el valor diario de la Unidad de Medida y Actualización vigente, más el pago de intereses moratorios en los términos que establezca el Reglamento Interior del Condominio y la restricción del derecho de voto en las asambleas, cuando no cumplan en el plazo establecido con las cuotas fijadas por la asamblea relativa a los fondos de mantenimiento y administración y de reserva. </w:t>
      </w:r>
    </w:p>
    <w:p w14:paraId="52E68096" w14:textId="77777777"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III. De 15 a 30 veces el valor diario de la Unidad de Medida y Actualización vigente, cuando incumplan con las obligaciones señaladas en las fracciones II y III del artículo 20 de esta ley; </w:t>
      </w:r>
    </w:p>
    <w:p w14:paraId="783ADA0C" w14:textId="77777777"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IV. De 20 a 30 veces el valor diario de la Unidad de Medida y Actualización vigente, por la inobservancia de lo establecido en las fracciones V, VIII, IX y X del artículo 20 de esta Ley. </w:t>
      </w:r>
    </w:p>
    <w:p w14:paraId="22339D94" w14:textId="77777777"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V. De 20 a 40 veces el valor diario de la Unidad de Medida y Actualización vigente, independientemente de la demolición de las obras realizadas, cuando contravengan lo dispuesto en los artículos 20 fracción IV y 24 de la presente Ley. </w:t>
      </w:r>
    </w:p>
    <w:p w14:paraId="3D633503" w14:textId="77777777"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VI. De 50 a 150 veces el valor diario de la Unidad de Medida y Actualización vigente, cuando se transgreda lo estipulado en las fracciones I, VI y VII del artículo 20 de la presente ley. </w:t>
      </w:r>
    </w:p>
    <w:p w14:paraId="66667D35" w14:textId="77777777" w:rsidR="00106A9E" w:rsidRPr="00F12515" w:rsidRDefault="00106A9E" w:rsidP="00106A9E">
      <w:pPr>
        <w:spacing w:line="276" w:lineRule="auto"/>
        <w:ind w:left="567" w:right="579"/>
        <w:jc w:val="both"/>
        <w:rPr>
          <w:rFonts w:ascii="Palatino Linotype" w:hAnsi="Palatino Linotype"/>
          <w:i/>
          <w:sz w:val="22"/>
        </w:rPr>
      </w:pPr>
    </w:p>
    <w:p w14:paraId="04DE3885" w14:textId="77777777"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b/>
          <w:i/>
          <w:sz w:val="22"/>
        </w:rPr>
        <w:t>Artículo 48</w:t>
      </w:r>
      <w:r w:rsidRPr="00F12515">
        <w:rPr>
          <w:rFonts w:ascii="Palatino Linotype" w:hAnsi="Palatino Linotype"/>
          <w:i/>
          <w:sz w:val="22"/>
        </w:rPr>
        <w:t xml:space="preserve">.- Las sanciones señaladas en el artículo que antecede, serán impuestas y valoradas por el Síndico Municipal, las cuales por la vía administrativa correspondiente las harán valer a favor de la hacienda pública municipal. </w:t>
      </w:r>
    </w:p>
    <w:p w14:paraId="74E39344" w14:textId="77777777" w:rsidR="00106A9E" w:rsidRPr="00F12515" w:rsidRDefault="00106A9E" w:rsidP="00106A9E">
      <w:pPr>
        <w:spacing w:line="276" w:lineRule="auto"/>
        <w:ind w:left="567" w:right="579"/>
        <w:jc w:val="both"/>
        <w:rPr>
          <w:rFonts w:ascii="Palatino Linotype" w:hAnsi="Palatino Linotype"/>
          <w:i/>
          <w:sz w:val="22"/>
        </w:rPr>
      </w:pPr>
    </w:p>
    <w:p w14:paraId="59957C08" w14:textId="77777777"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b/>
          <w:i/>
          <w:sz w:val="22"/>
        </w:rPr>
        <w:t>Artículo 49.-</w:t>
      </w:r>
      <w:r w:rsidRPr="00F12515">
        <w:rPr>
          <w:rFonts w:ascii="Palatino Linotype" w:hAnsi="Palatino Linotype"/>
          <w:i/>
          <w:sz w:val="22"/>
        </w:rPr>
        <w:t xml:space="preserve"> Para hacer efectivas las multas impuestas por el Síndico Municipal, se seguirá el trámite administrativo de ejecución correspondiente. </w:t>
      </w:r>
    </w:p>
    <w:p w14:paraId="3D381A93" w14:textId="77777777" w:rsidR="00106A9E" w:rsidRPr="00F12515" w:rsidRDefault="00106A9E" w:rsidP="00106A9E">
      <w:pPr>
        <w:spacing w:line="276" w:lineRule="auto"/>
        <w:ind w:left="567" w:right="579"/>
        <w:jc w:val="both"/>
        <w:rPr>
          <w:rFonts w:ascii="Palatino Linotype" w:hAnsi="Palatino Linotype"/>
          <w:i/>
          <w:sz w:val="22"/>
        </w:rPr>
      </w:pPr>
    </w:p>
    <w:p w14:paraId="7E50841B" w14:textId="56C42123"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b/>
          <w:i/>
          <w:sz w:val="22"/>
        </w:rPr>
        <w:t>Artículo 50.-</w:t>
      </w:r>
      <w:r w:rsidRPr="00F12515">
        <w:rPr>
          <w:rFonts w:ascii="Palatino Linotype" w:hAnsi="Palatino Linotype"/>
          <w:i/>
          <w:sz w:val="22"/>
        </w:rPr>
        <w:t xml:space="preserve"> Las controversias que se susciten con motivo del incumplimiento de las obligaciones por parte de los condóminos, de los administradores o del Comité de Administración; o por violaciones al Reglamento General del Condominio o al Acta Constitutiva del condominio, serán resueltas a través del procedimiento de arbitraje, en los términos de la presente ley.</w:t>
      </w:r>
    </w:p>
    <w:p w14:paraId="4AEF1EAE" w14:textId="77777777" w:rsidR="00106A9E" w:rsidRPr="00F12515" w:rsidRDefault="00106A9E" w:rsidP="00106A9E">
      <w:pPr>
        <w:spacing w:line="276" w:lineRule="auto"/>
        <w:ind w:left="567" w:right="579"/>
        <w:jc w:val="both"/>
        <w:rPr>
          <w:rFonts w:ascii="Palatino Linotype" w:hAnsi="Palatino Linotype"/>
          <w:i/>
          <w:sz w:val="22"/>
        </w:rPr>
      </w:pPr>
    </w:p>
    <w:p w14:paraId="2C605198" w14:textId="30A2675A" w:rsidR="00106A9E" w:rsidRPr="00F12515" w:rsidRDefault="00106A9E" w:rsidP="00106A9E">
      <w:pPr>
        <w:spacing w:line="276" w:lineRule="auto"/>
        <w:ind w:left="567" w:right="579"/>
        <w:jc w:val="center"/>
        <w:rPr>
          <w:rFonts w:ascii="Palatino Linotype" w:hAnsi="Palatino Linotype"/>
          <w:b/>
          <w:i/>
          <w:sz w:val="22"/>
        </w:rPr>
      </w:pPr>
      <w:r w:rsidRPr="00F12515">
        <w:rPr>
          <w:rFonts w:ascii="Palatino Linotype" w:hAnsi="Palatino Linotype"/>
          <w:b/>
          <w:i/>
          <w:sz w:val="22"/>
        </w:rPr>
        <w:t>DEL PROCEDIMIENTO DE ARBITRAJE</w:t>
      </w:r>
    </w:p>
    <w:p w14:paraId="221F94F6" w14:textId="77777777" w:rsidR="00106A9E" w:rsidRPr="00F12515" w:rsidRDefault="00106A9E" w:rsidP="00106A9E">
      <w:pPr>
        <w:spacing w:line="276" w:lineRule="auto"/>
        <w:ind w:left="567" w:right="579"/>
        <w:jc w:val="both"/>
        <w:rPr>
          <w:rFonts w:ascii="Palatino Linotype" w:hAnsi="Palatino Linotype"/>
          <w:i/>
          <w:sz w:val="22"/>
        </w:rPr>
      </w:pPr>
    </w:p>
    <w:p w14:paraId="6163B432" w14:textId="77777777"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b/>
          <w:i/>
          <w:sz w:val="22"/>
        </w:rPr>
        <w:t>Artículo 51.-</w:t>
      </w:r>
      <w:r w:rsidRPr="00F12515">
        <w:rPr>
          <w:rFonts w:ascii="Palatino Linotype" w:hAnsi="Palatino Linotype"/>
          <w:i/>
          <w:sz w:val="22"/>
        </w:rPr>
        <w:t xml:space="preserve"> El procedimiento de arbitraje se substanciará ante el Síndico Municipal, el cual contará con plena libertad y autonomía para emitir sus laudos e imponer las sanciones previstas en la presente ley. </w:t>
      </w:r>
    </w:p>
    <w:p w14:paraId="584B05E7" w14:textId="77777777" w:rsidR="00106A9E" w:rsidRPr="00F12515" w:rsidRDefault="00106A9E" w:rsidP="00106A9E">
      <w:pPr>
        <w:spacing w:line="276" w:lineRule="auto"/>
        <w:ind w:left="567" w:right="579"/>
        <w:jc w:val="both"/>
        <w:rPr>
          <w:rFonts w:ascii="Palatino Linotype" w:hAnsi="Palatino Linotype"/>
          <w:i/>
          <w:sz w:val="22"/>
        </w:rPr>
      </w:pPr>
    </w:p>
    <w:p w14:paraId="5278D333" w14:textId="4904CD76"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b/>
          <w:i/>
          <w:sz w:val="22"/>
        </w:rPr>
        <w:t>Artículo 52.-</w:t>
      </w:r>
      <w:r w:rsidRPr="00F12515">
        <w:rPr>
          <w:rFonts w:ascii="Palatino Linotype" w:hAnsi="Palatino Linotype"/>
          <w:i/>
          <w:sz w:val="22"/>
        </w:rPr>
        <w:t xml:space="preserve"> El arbitraje tendrá como característica ser un procedimiento para la resolución de controversias que buscará proporcionar a las partes la mayor equidad posible y se regirá por los principios de legalidad, sencillez, celeridad, oficiosidad, eficacia, publicidad, gratuidad y buena fe, e iniciará siempre a petición de parte.</w:t>
      </w:r>
    </w:p>
    <w:p w14:paraId="512E472F" w14:textId="77777777" w:rsidR="00106A9E" w:rsidRPr="00F12515" w:rsidRDefault="00106A9E" w:rsidP="00106A9E">
      <w:pPr>
        <w:spacing w:line="276" w:lineRule="auto"/>
        <w:ind w:left="567" w:right="579"/>
        <w:jc w:val="both"/>
        <w:rPr>
          <w:rFonts w:ascii="Palatino Linotype" w:hAnsi="Palatino Linotype"/>
          <w:i/>
          <w:sz w:val="22"/>
        </w:rPr>
      </w:pPr>
    </w:p>
    <w:p w14:paraId="24721855" w14:textId="77777777"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b/>
          <w:i/>
          <w:sz w:val="22"/>
        </w:rPr>
        <w:t>Artículo 53.-</w:t>
      </w:r>
      <w:r w:rsidRPr="00F12515">
        <w:rPr>
          <w:rFonts w:ascii="Palatino Linotype" w:hAnsi="Palatino Linotype"/>
          <w:i/>
          <w:sz w:val="22"/>
        </w:rPr>
        <w:t xml:space="preserve"> Podrán iniciar el procedimiento de arbitraje los condóminos o residentes de los condominios o los administradores en términos de la presente ley, así como las mesas directivas, previo acuerdo de la Asamblea, en los casos de incumplimiento de los administradores y por el manejo indebido de los recursos que integran los fondos de mantenimiento y administración y de reserva. </w:t>
      </w:r>
    </w:p>
    <w:p w14:paraId="008BFFF4" w14:textId="77777777" w:rsidR="00106A9E" w:rsidRPr="00F12515" w:rsidRDefault="00106A9E" w:rsidP="00106A9E">
      <w:pPr>
        <w:spacing w:line="276" w:lineRule="auto"/>
        <w:ind w:left="567" w:right="579"/>
        <w:jc w:val="both"/>
        <w:rPr>
          <w:rFonts w:ascii="Palatino Linotype" w:hAnsi="Palatino Linotype"/>
          <w:i/>
          <w:sz w:val="22"/>
        </w:rPr>
      </w:pPr>
    </w:p>
    <w:p w14:paraId="776DAEDC" w14:textId="481C4B92"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Para iniciar el procedimiento arbitral ya sea el administrador, la mesa directiva o cualquier persona, deberán presentar ante las mesas arbitrales de la demarcación territorial en que se ubique el condominio, un escrito, que será denominado demanda de arbitraje, en el que explique las causas de controversia, adjuntando copia simple de los documentos que acrediten su personalidad y la descripción de los hechos. </w:t>
      </w:r>
    </w:p>
    <w:p w14:paraId="5F8FA321" w14:textId="77777777" w:rsidR="00106A9E" w:rsidRPr="00F12515" w:rsidRDefault="00106A9E" w:rsidP="00106A9E">
      <w:pPr>
        <w:spacing w:line="276" w:lineRule="auto"/>
        <w:ind w:left="567" w:right="579"/>
        <w:jc w:val="both"/>
        <w:rPr>
          <w:rFonts w:ascii="Palatino Linotype" w:hAnsi="Palatino Linotype"/>
          <w:i/>
          <w:sz w:val="22"/>
        </w:rPr>
      </w:pPr>
    </w:p>
    <w:p w14:paraId="15E6D3F0" w14:textId="77777777"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b/>
          <w:i/>
          <w:sz w:val="22"/>
        </w:rPr>
        <w:t>Artículo 54.-</w:t>
      </w:r>
      <w:r w:rsidRPr="00F12515">
        <w:rPr>
          <w:rFonts w:ascii="Palatino Linotype" w:hAnsi="Palatino Linotype"/>
          <w:i/>
          <w:sz w:val="22"/>
        </w:rPr>
        <w:t xml:space="preserve"> Dentro de los tres días siguientes a la recepción de la demanda de arbitraje, la mesa encargada de resolver la controversia, citará a audiencia inicial a las partes interesadas, en la cual la parte actora podrá modificar o ampliar su demanda arbitral y la parte demandada a contestar el escrito inicial, lo que podrá hacer de manera verbal o escrita, así como ofrecer las pruebas que acrediten su dicho. </w:t>
      </w:r>
    </w:p>
    <w:p w14:paraId="3FB950EC" w14:textId="77777777" w:rsidR="00106A9E" w:rsidRPr="00F12515" w:rsidRDefault="00106A9E" w:rsidP="00106A9E">
      <w:pPr>
        <w:spacing w:line="276" w:lineRule="auto"/>
        <w:ind w:left="567" w:right="579"/>
        <w:jc w:val="both"/>
        <w:rPr>
          <w:rFonts w:ascii="Palatino Linotype" w:hAnsi="Palatino Linotype"/>
          <w:i/>
          <w:sz w:val="22"/>
        </w:rPr>
      </w:pPr>
    </w:p>
    <w:p w14:paraId="5D471A3F" w14:textId="535D5CAE"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b/>
          <w:i/>
          <w:sz w:val="22"/>
        </w:rPr>
        <w:t>Artículo 55.-</w:t>
      </w:r>
      <w:r w:rsidRPr="00F12515">
        <w:rPr>
          <w:rFonts w:ascii="Palatino Linotype" w:hAnsi="Palatino Linotype"/>
          <w:i/>
          <w:sz w:val="22"/>
        </w:rPr>
        <w:t xml:space="preserve"> Si en la primera audiencia la mesa de arbitraje considera que cuenta con elementos suficientes para resolver, y si las partes manifiestan expresamente que no desean aportar más pruebas o modificar su demanda o contestación de demanda o reconvenir, la mesa de arbitraje emitirá el laudo correspondiente en el transcurso de los cinco días siguientes a la fecha de su celebración. Si la parte demandada no se presentara a la audiencia inicial, la mesa de arbitraje resolverá con los elementos proporcionados por la parte actora y por aquellos elementos de que se allegue a través de profesionales o peritos en la materia causa de la controversia. Por acuerdo de las partes o por causa justificada, la audiencia inicial podrá diferirse por una sola ocasión fijándose la celebración a más tardar dentro de los cinco días siguientes. Artículo 56.- Si en el desarrollo de la audiencia inicial las partes no han llegado a un convenio, o ampliaron, modificaron o reconvinieron, la mesa arbitral las citará para una segunda audiencia, en la que las partes tendrán oportunidad de presentar más elementos o en su caso plantear alegatos.</w:t>
      </w:r>
    </w:p>
    <w:p w14:paraId="1A7DFEC8" w14:textId="77777777" w:rsidR="00106A9E" w:rsidRPr="00F12515" w:rsidRDefault="00106A9E" w:rsidP="00106A9E">
      <w:pPr>
        <w:spacing w:line="276" w:lineRule="auto"/>
        <w:ind w:left="567" w:right="579"/>
        <w:jc w:val="both"/>
        <w:rPr>
          <w:rFonts w:ascii="Palatino Linotype" w:hAnsi="Palatino Linotype"/>
          <w:i/>
          <w:sz w:val="22"/>
        </w:rPr>
      </w:pPr>
    </w:p>
    <w:p w14:paraId="43623777" w14:textId="77777777"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b/>
          <w:i/>
          <w:sz w:val="22"/>
        </w:rPr>
        <w:t>Artículo 58.-</w:t>
      </w:r>
      <w:r w:rsidRPr="00F12515">
        <w:rPr>
          <w:rFonts w:ascii="Palatino Linotype" w:hAnsi="Palatino Linotype"/>
          <w:i/>
          <w:sz w:val="22"/>
        </w:rPr>
        <w:t xml:space="preserve"> Terminada la instrucción del procedimiento, la Sindicatura Municipal dictará el laudo que resuelva la controversia en un plazo no mayor a quince días hábiles. </w:t>
      </w:r>
    </w:p>
    <w:p w14:paraId="756057CC" w14:textId="77777777" w:rsidR="00106A9E" w:rsidRPr="00F12515" w:rsidRDefault="00106A9E" w:rsidP="00106A9E">
      <w:pPr>
        <w:spacing w:line="276" w:lineRule="auto"/>
        <w:ind w:left="567" w:right="579"/>
        <w:jc w:val="both"/>
        <w:rPr>
          <w:rFonts w:ascii="Palatino Linotype" w:hAnsi="Palatino Linotype"/>
          <w:i/>
          <w:sz w:val="22"/>
        </w:rPr>
      </w:pPr>
    </w:p>
    <w:p w14:paraId="0C151DE1" w14:textId="77777777"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En caso de que alguna de las partes o ambas consideren que el laudo no es claro en alguno de sus contenidos, solicitarán a la sindicatura, dentro de los tres días siguientes de la notificación, se aclare o corrija. La interpretación que emita la Sindicatura Municipal formará parte del laudo. </w:t>
      </w:r>
    </w:p>
    <w:p w14:paraId="16F2DB15" w14:textId="77777777" w:rsidR="00106A9E" w:rsidRPr="00F12515" w:rsidRDefault="00106A9E" w:rsidP="00106A9E">
      <w:pPr>
        <w:spacing w:line="276" w:lineRule="auto"/>
        <w:ind w:left="567" w:right="579"/>
        <w:jc w:val="both"/>
        <w:rPr>
          <w:rFonts w:ascii="Palatino Linotype" w:hAnsi="Palatino Linotype"/>
          <w:i/>
          <w:sz w:val="22"/>
        </w:rPr>
      </w:pPr>
    </w:p>
    <w:p w14:paraId="7DCB7E48" w14:textId="10C47EE2" w:rsidR="00106A9E" w:rsidRPr="00F12515" w:rsidRDefault="00106A9E" w:rsidP="00106A9E">
      <w:pPr>
        <w:spacing w:line="276" w:lineRule="auto"/>
        <w:ind w:left="567" w:right="579"/>
        <w:jc w:val="center"/>
        <w:rPr>
          <w:rFonts w:ascii="Palatino Linotype" w:hAnsi="Palatino Linotype"/>
          <w:b/>
          <w:i/>
          <w:sz w:val="22"/>
        </w:rPr>
      </w:pPr>
      <w:r w:rsidRPr="00F12515">
        <w:rPr>
          <w:rFonts w:ascii="Palatino Linotype" w:hAnsi="Palatino Linotype"/>
          <w:b/>
          <w:i/>
          <w:sz w:val="22"/>
        </w:rPr>
        <w:t>TITULO TERCERO</w:t>
      </w:r>
    </w:p>
    <w:p w14:paraId="7AF4A8DB" w14:textId="5D4465AA" w:rsidR="00106A9E" w:rsidRPr="00F12515" w:rsidRDefault="00106A9E" w:rsidP="00106A9E">
      <w:pPr>
        <w:spacing w:line="276" w:lineRule="auto"/>
        <w:ind w:left="567" w:right="579"/>
        <w:jc w:val="center"/>
        <w:rPr>
          <w:rFonts w:ascii="Palatino Linotype" w:hAnsi="Palatino Linotype"/>
          <w:b/>
          <w:i/>
          <w:sz w:val="22"/>
        </w:rPr>
      </w:pPr>
      <w:r w:rsidRPr="00F12515">
        <w:rPr>
          <w:rFonts w:ascii="Palatino Linotype" w:hAnsi="Palatino Linotype"/>
          <w:b/>
          <w:i/>
          <w:sz w:val="22"/>
        </w:rPr>
        <w:t>DE LA MEDIACIÓN Y CONCILIACION</w:t>
      </w:r>
    </w:p>
    <w:p w14:paraId="49AD19D3" w14:textId="77777777" w:rsidR="00106A9E" w:rsidRPr="00F12515" w:rsidRDefault="00106A9E" w:rsidP="00106A9E">
      <w:pPr>
        <w:spacing w:line="276" w:lineRule="auto"/>
        <w:ind w:left="567" w:right="579"/>
        <w:jc w:val="both"/>
        <w:rPr>
          <w:rFonts w:ascii="Palatino Linotype" w:hAnsi="Palatino Linotype"/>
          <w:i/>
          <w:sz w:val="22"/>
        </w:rPr>
      </w:pPr>
    </w:p>
    <w:p w14:paraId="23FD0220" w14:textId="77777777"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b/>
          <w:i/>
          <w:sz w:val="22"/>
        </w:rPr>
        <w:t>Artículo 59.-</w:t>
      </w:r>
      <w:r w:rsidRPr="00F12515">
        <w:rPr>
          <w:rFonts w:ascii="Palatino Linotype" w:hAnsi="Palatino Linotype"/>
          <w:i/>
          <w:sz w:val="22"/>
        </w:rPr>
        <w:t xml:space="preserve"> El Síndico Municipal, desde que tenga conocimiento de los hechos y hasta antes de emitir sus laudos, deberá informar a las partes la posibilidad de acceder a la solución de su controversia a través de los procesos de mediación y conciliación y, en caso de que éstas decidan someterse a dichos mecanismos las remitirán a la Consejería Jurídica o al Centro de Mediación, Conciliación y Justicia Restaurativa del Poder Judicial del Estado de México, previo el consentimiento de éstas que conste de manera fehaciente. </w:t>
      </w:r>
    </w:p>
    <w:p w14:paraId="17F5779D" w14:textId="77777777" w:rsidR="00106A9E" w:rsidRPr="00F12515" w:rsidRDefault="00106A9E" w:rsidP="00106A9E">
      <w:pPr>
        <w:spacing w:line="276" w:lineRule="auto"/>
        <w:ind w:left="567" w:right="579"/>
        <w:jc w:val="both"/>
        <w:rPr>
          <w:rFonts w:ascii="Palatino Linotype" w:hAnsi="Palatino Linotype"/>
          <w:i/>
          <w:sz w:val="22"/>
        </w:rPr>
      </w:pPr>
    </w:p>
    <w:p w14:paraId="3EFA83E6" w14:textId="77777777"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b/>
          <w:i/>
          <w:sz w:val="22"/>
        </w:rPr>
        <w:t>Artículo 60.-</w:t>
      </w:r>
      <w:r w:rsidRPr="00F12515">
        <w:rPr>
          <w:rFonts w:ascii="Palatino Linotype" w:hAnsi="Palatino Linotype"/>
          <w:i/>
          <w:sz w:val="22"/>
        </w:rPr>
        <w:t xml:space="preserve"> La mediación o conciliación tienen el carácter de voluntarias y suspenden el procedimiento de arbitraje previsto en el título segundo de la presente Ley, hasta por sesenta días hábiles. </w:t>
      </w:r>
    </w:p>
    <w:p w14:paraId="21C8F2BD" w14:textId="77777777" w:rsidR="00106A9E" w:rsidRPr="00F12515" w:rsidRDefault="00106A9E" w:rsidP="00106A9E">
      <w:pPr>
        <w:spacing w:line="276" w:lineRule="auto"/>
        <w:ind w:left="567" w:right="579"/>
        <w:jc w:val="both"/>
        <w:rPr>
          <w:rFonts w:ascii="Palatino Linotype" w:hAnsi="Palatino Linotype"/>
          <w:i/>
          <w:sz w:val="22"/>
        </w:rPr>
      </w:pPr>
    </w:p>
    <w:p w14:paraId="35150617" w14:textId="77777777" w:rsidR="00106A9E" w:rsidRPr="00F12515" w:rsidRDefault="00106A9E" w:rsidP="00106A9E">
      <w:pPr>
        <w:spacing w:line="276" w:lineRule="auto"/>
        <w:ind w:left="567" w:right="579"/>
        <w:jc w:val="both"/>
        <w:rPr>
          <w:rFonts w:ascii="Palatino Linotype" w:hAnsi="Palatino Linotype"/>
          <w:i/>
          <w:sz w:val="22"/>
        </w:rPr>
      </w:pPr>
      <w:r w:rsidRPr="00F12515">
        <w:rPr>
          <w:rFonts w:ascii="Palatino Linotype" w:hAnsi="Palatino Linotype"/>
          <w:b/>
          <w:i/>
          <w:sz w:val="22"/>
        </w:rPr>
        <w:t>Artículo 61.-</w:t>
      </w:r>
      <w:r w:rsidRPr="00F12515">
        <w:rPr>
          <w:rFonts w:ascii="Palatino Linotype" w:hAnsi="Palatino Linotype"/>
          <w:i/>
          <w:sz w:val="22"/>
        </w:rPr>
        <w:t xml:space="preserve"> Los convenios suscritos en vía de mediación o conciliación, gozarán de las características que la misma ley les envista. </w:t>
      </w:r>
    </w:p>
    <w:p w14:paraId="08432153" w14:textId="77777777" w:rsidR="00106A9E" w:rsidRPr="00F12515" w:rsidRDefault="00106A9E" w:rsidP="00106A9E">
      <w:pPr>
        <w:spacing w:line="276" w:lineRule="auto"/>
        <w:ind w:left="567" w:right="579"/>
        <w:jc w:val="both"/>
        <w:rPr>
          <w:rFonts w:ascii="Palatino Linotype" w:hAnsi="Palatino Linotype"/>
          <w:i/>
          <w:sz w:val="22"/>
        </w:rPr>
      </w:pPr>
    </w:p>
    <w:p w14:paraId="6EA40683" w14:textId="02977A80" w:rsidR="00106A9E" w:rsidRPr="00F12515" w:rsidRDefault="00106A9E" w:rsidP="00106A9E">
      <w:pPr>
        <w:spacing w:line="276" w:lineRule="auto"/>
        <w:ind w:left="567" w:right="579"/>
        <w:jc w:val="both"/>
        <w:rPr>
          <w:rFonts w:ascii="Palatino Linotype" w:eastAsia="Palatino Linotype" w:hAnsi="Palatino Linotype" w:cs="Palatino Linotype"/>
          <w:i/>
          <w:sz w:val="20"/>
          <w:szCs w:val="22"/>
        </w:rPr>
      </w:pPr>
      <w:r w:rsidRPr="00F12515">
        <w:rPr>
          <w:rFonts w:ascii="Palatino Linotype" w:hAnsi="Palatino Linotype"/>
          <w:b/>
          <w:i/>
          <w:sz w:val="22"/>
        </w:rPr>
        <w:t>Artículo 62.-</w:t>
      </w:r>
      <w:r w:rsidRPr="00F12515">
        <w:rPr>
          <w:rFonts w:ascii="Palatino Linotype" w:hAnsi="Palatino Linotype"/>
          <w:i/>
          <w:sz w:val="22"/>
        </w:rPr>
        <w:t xml:space="preserve"> En los procedimientos de mediación y conciliación, en los que las partes acudan directamente a la Consejería Jurídica o el Centro de Mediación, Conciliación y Justicia Restaurativa del Poder Judicial del Estado de México y no llegaren a un acuerdo, la Consejería Jurídica o el Centro de Mediación, Conciliación y Justicia Restaurativa del Poder Judicial del Estado de México, dejará a salvo los derechos de los particulares para que acudan al procedimiento de arbitraje a que hace referencia la presente Ley, o bien, ante la instancia administrativa o jurisdiccional que convenga a sus intereses.</w:t>
      </w:r>
    </w:p>
    <w:p w14:paraId="41F6F872" w14:textId="77777777" w:rsidR="00934487" w:rsidRPr="00F12515" w:rsidRDefault="00934487" w:rsidP="00934487">
      <w:pPr>
        <w:spacing w:line="360" w:lineRule="auto"/>
        <w:ind w:right="49"/>
        <w:jc w:val="both"/>
        <w:rPr>
          <w:rFonts w:ascii="Palatino Linotype" w:hAnsi="Palatino Linotype" w:cs="Arial"/>
          <w:i/>
          <w:sz w:val="22"/>
          <w:szCs w:val="22"/>
          <w:lang w:eastAsia="es-ES"/>
        </w:rPr>
      </w:pPr>
    </w:p>
    <w:p w14:paraId="4CF9B7AC" w14:textId="14C1B49A" w:rsidR="00943E14" w:rsidRPr="00F12515" w:rsidRDefault="00106A9E" w:rsidP="00A62EEB">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 xml:space="preserve">En lo que respecta al Ayuntamiento de Toluca, se tiene que este cuenta con las siguientes dependencias: </w:t>
      </w:r>
    </w:p>
    <w:p w14:paraId="43326462" w14:textId="77777777" w:rsidR="00AA376E" w:rsidRPr="00F12515" w:rsidRDefault="00AA376E" w:rsidP="00AA376E">
      <w:pPr>
        <w:spacing w:line="276" w:lineRule="auto"/>
        <w:ind w:left="567" w:right="579"/>
        <w:jc w:val="both"/>
        <w:rPr>
          <w:rFonts w:ascii="Palatino Linotype" w:eastAsia="Palatino Linotype" w:hAnsi="Palatino Linotype" w:cs="Palatino Linotype"/>
          <w:i/>
          <w:sz w:val="20"/>
          <w:szCs w:val="22"/>
        </w:rPr>
      </w:pPr>
    </w:p>
    <w:p w14:paraId="54A518F3" w14:textId="77777777" w:rsidR="00AA376E" w:rsidRPr="00F12515" w:rsidRDefault="00AA376E" w:rsidP="00AA376E">
      <w:pPr>
        <w:spacing w:line="276" w:lineRule="auto"/>
        <w:ind w:left="567" w:right="579"/>
        <w:jc w:val="both"/>
        <w:rPr>
          <w:rFonts w:ascii="Palatino Linotype" w:hAnsi="Palatino Linotype"/>
          <w:i/>
          <w:sz w:val="22"/>
        </w:rPr>
      </w:pPr>
      <w:r w:rsidRPr="00F12515">
        <w:rPr>
          <w:rFonts w:ascii="Palatino Linotype" w:hAnsi="Palatino Linotype"/>
          <w:b/>
          <w:i/>
          <w:sz w:val="22"/>
        </w:rPr>
        <w:t>Artículo 3.2.</w:t>
      </w:r>
      <w:r w:rsidRPr="00F12515">
        <w:rPr>
          <w:rFonts w:ascii="Palatino Linotype" w:hAnsi="Palatino Linotype"/>
          <w:i/>
          <w:sz w:val="22"/>
        </w:rPr>
        <w:t xml:space="preserve"> Para la consulta, estudio, planeación y despacho de los asuntos en los diversos ramos de la administración pública municipal, la Presidenta o el Presidente Municipal se regirá por la Constitución Federal, la Constitución Estatal, la Ley Orgánica Municipal, el Bando Municipal, el presente Título y demás disposiciones que resulten aplicables y se auxiliará de las siguientes:</w:t>
      </w:r>
    </w:p>
    <w:p w14:paraId="50465B33" w14:textId="5CBB13B8" w:rsidR="00AA376E" w:rsidRPr="00F12515" w:rsidRDefault="00AA376E" w:rsidP="00AA376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 </w:t>
      </w:r>
    </w:p>
    <w:p w14:paraId="5D1CB93F" w14:textId="77777777" w:rsidR="00AA376E" w:rsidRPr="00F12515" w:rsidRDefault="00AA376E" w:rsidP="00AA376E">
      <w:pPr>
        <w:spacing w:line="276" w:lineRule="auto"/>
        <w:ind w:left="567" w:right="579"/>
        <w:jc w:val="both"/>
        <w:rPr>
          <w:rFonts w:ascii="Palatino Linotype" w:hAnsi="Palatino Linotype"/>
          <w:b/>
          <w:i/>
          <w:sz w:val="22"/>
        </w:rPr>
      </w:pPr>
      <w:r w:rsidRPr="00F12515">
        <w:rPr>
          <w:rFonts w:ascii="Palatino Linotype" w:hAnsi="Palatino Linotype"/>
          <w:b/>
          <w:i/>
          <w:sz w:val="22"/>
        </w:rPr>
        <w:t xml:space="preserve">I. DEPENDENCIAS: </w:t>
      </w:r>
    </w:p>
    <w:p w14:paraId="7D123791" w14:textId="77777777" w:rsidR="00AA376E" w:rsidRPr="00F12515" w:rsidRDefault="00AA376E" w:rsidP="00AA376E">
      <w:pPr>
        <w:spacing w:line="276" w:lineRule="auto"/>
        <w:ind w:left="567" w:right="579"/>
        <w:jc w:val="both"/>
        <w:rPr>
          <w:rFonts w:ascii="Palatino Linotype" w:hAnsi="Palatino Linotype"/>
          <w:b/>
          <w:i/>
          <w:sz w:val="22"/>
        </w:rPr>
      </w:pPr>
    </w:p>
    <w:p w14:paraId="190C4C7C" w14:textId="77777777" w:rsidR="00AA376E" w:rsidRPr="00F12515" w:rsidRDefault="00AA376E" w:rsidP="00AA376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1. Secretaría de Ayuntamiento; </w:t>
      </w:r>
    </w:p>
    <w:p w14:paraId="1010D667" w14:textId="77777777" w:rsidR="00AA376E" w:rsidRPr="00F12515" w:rsidRDefault="00AA376E" w:rsidP="00AA376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2. Tesorería Municipal; </w:t>
      </w:r>
    </w:p>
    <w:p w14:paraId="57617A96" w14:textId="77777777" w:rsidR="00AA376E" w:rsidRPr="00F12515" w:rsidRDefault="00AA376E" w:rsidP="00AA376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3. Órgano Interno de Control Municipal </w:t>
      </w:r>
    </w:p>
    <w:p w14:paraId="4EAE54CA" w14:textId="77777777" w:rsidR="00AA376E" w:rsidRPr="00F12515" w:rsidRDefault="00AA376E" w:rsidP="00AA376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4. Dirección General de Gobierno; </w:t>
      </w:r>
    </w:p>
    <w:p w14:paraId="0A5CAF6E" w14:textId="77777777" w:rsidR="00AA376E" w:rsidRPr="00F12515" w:rsidRDefault="00AA376E" w:rsidP="00AA376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5. Dirección General de Seguridad y Protección; </w:t>
      </w:r>
    </w:p>
    <w:p w14:paraId="6B620C15" w14:textId="77777777" w:rsidR="00AA376E" w:rsidRPr="00F12515" w:rsidRDefault="00AA376E" w:rsidP="00AA376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6. Dirección General de Administración; </w:t>
      </w:r>
    </w:p>
    <w:p w14:paraId="774694D6" w14:textId="77777777" w:rsidR="00AA376E" w:rsidRPr="00F12515" w:rsidRDefault="00AA376E" w:rsidP="00AA376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7. Dirección General de Medio Ambiente; </w:t>
      </w:r>
    </w:p>
    <w:p w14:paraId="586B5A98" w14:textId="77777777" w:rsidR="00AA376E" w:rsidRPr="00F12515" w:rsidRDefault="00AA376E" w:rsidP="00AA376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8. Dirección General de Servicios Públicos; </w:t>
      </w:r>
    </w:p>
    <w:p w14:paraId="6181A3F1" w14:textId="77777777" w:rsidR="00AA376E" w:rsidRPr="00F12515" w:rsidRDefault="00AA376E" w:rsidP="00AA376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9. Dirección General de Innovación, Planeación y Gestión Urbana; </w:t>
      </w:r>
    </w:p>
    <w:p w14:paraId="1676C30B" w14:textId="457B4817" w:rsidR="00AA376E" w:rsidRPr="00F12515" w:rsidRDefault="00AA376E" w:rsidP="00AA376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10. Dirección General de Obras Públicas; </w:t>
      </w:r>
    </w:p>
    <w:p w14:paraId="258977A5" w14:textId="77777777" w:rsidR="00AA376E" w:rsidRPr="00F12515" w:rsidRDefault="00AA376E" w:rsidP="00AA376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11. Dirección General de Desarrollo Económico; </w:t>
      </w:r>
    </w:p>
    <w:p w14:paraId="1372FC7F" w14:textId="77777777" w:rsidR="00AA376E" w:rsidRPr="00F12515" w:rsidRDefault="00AA376E" w:rsidP="00AA376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12. Dirección General de Bienestar; y </w:t>
      </w:r>
    </w:p>
    <w:p w14:paraId="585C883B" w14:textId="77777777" w:rsidR="00AA376E" w:rsidRPr="00F12515" w:rsidRDefault="00AA376E" w:rsidP="00AA376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13. Dirección General de Educación, Cultura y Turismo </w:t>
      </w:r>
    </w:p>
    <w:p w14:paraId="11CCF1FE" w14:textId="77777777" w:rsidR="00AA376E" w:rsidRPr="00F12515" w:rsidRDefault="00AA376E" w:rsidP="00AA376E">
      <w:pPr>
        <w:spacing w:line="276" w:lineRule="auto"/>
        <w:ind w:left="567" w:right="579"/>
        <w:jc w:val="both"/>
        <w:rPr>
          <w:rFonts w:ascii="Palatino Linotype" w:hAnsi="Palatino Linotype"/>
          <w:i/>
          <w:sz w:val="22"/>
        </w:rPr>
      </w:pPr>
    </w:p>
    <w:p w14:paraId="457EB91A" w14:textId="70E335F8" w:rsidR="00AA376E" w:rsidRPr="00F12515" w:rsidRDefault="00AA376E" w:rsidP="00AA376E">
      <w:pPr>
        <w:spacing w:line="276" w:lineRule="auto"/>
        <w:ind w:left="567" w:right="579"/>
        <w:jc w:val="both"/>
        <w:rPr>
          <w:rFonts w:ascii="Palatino Linotype" w:hAnsi="Palatino Linotype"/>
          <w:b/>
          <w:i/>
          <w:sz w:val="22"/>
        </w:rPr>
      </w:pPr>
      <w:r w:rsidRPr="00F12515">
        <w:rPr>
          <w:rFonts w:ascii="Palatino Linotype" w:hAnsi="Palatino Linotype"/>
          <w:b/>
          <w:i/>
          <w:sz w:val="22"/>
        </w:rPr>
        <w:t xml:space="preserve">II. ORGANISMOS DESCENTRALIZADOS </w:t>
      </w:r>
    </w:p>
    <w:p w14:paraId="7E6C480E" w14:textId="77777777" w:rsidR="00AA376E" w:rsidRPr="00F12515" w:rsidRDefault="00AA376E" w:rsidP="00AA376E">
      <w:pPr>
        <w:spacing w:line="276" w:lineRule="auto"/>
        <w:ind w:left="567" w:right="579"/>
        <w:jc w:val="both"/>
        <w:rPr>
          <w:rFonts w:ascii="Palatino Linotype" w:hAnsi="Palatino Linotype"/>
          <w:b/>
          <w:i/>
          <w:sz w:val="22"/>
        </w:rPr>
      </w:pPr>
    </w:p>
    <w:p w14:paraId="579A5292" w14:textId="77777777" w:rsidR="00AA376E" w:rsidRPr="00F12515" w:rsidRDefault="00AA376E" w:rsidP="00AA376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1. Sistema Municipal para el Desarrollo Integral de la Familia de Toluca </w:t>
      </w:r>
    </w:p>
    <w:p w14:paraId="6E082C2E" w14:textId="77777777" w:rsidR="00AA376E" w:rsidRPr="00F12515" w:rsidRDefault="00AA376E" w:rsidP="00AA376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2. Instituto Municipal de Cultura Física y Deporte de Toluca </w:t>
      </w:r>
    </w:p>
    <w:p w14:paraId="023C4780" w14:textId="4A93C99C" w:rsidR="00AA376E" w:rsidRPr="00F12515" w:rsidRDefault="00AA376E" w:rsidP="00AA376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3. Instituto Municipal de la Mujer de Toluca; y </w:t>
      </w:r>
    </w:p>
    <w:p w14:paraId="22AA4AE7" w14:textId="77777777" w:rsidR="00AA376E" w:rsidRPr="00F12515" w:rsidRDefault="00AA376E" w:rsidP="00AA376E">
      <w:pPr>
        <w:spacing w:line="276" w:lineRule="auto"/>
        <w:ind w:left="567" w:right="579"/>
        <w:jc w:val="both"/>
        <w:rPr>
          <w:rFonts w:ascii="Palatino Linotype" w:hAnsi="Palatino Linotype"/>
          <w:i/>
          <w:sz w:val="22"/>
        </w:rPr>
      </w:pPr>
      <w:r w:rsidRPr="00F12515">
        <w:rPr>
          <w:rFonts w:ascii="Palatino Linotype" w:hAnsi="Palatino Linotype"/>
          <w:i/>
          <w:sz w:val="22"/>
        </w:rPr>
        <w:t xml:space="preserve">4. Organismo Agua y Saneamiento de Toluca. </w:t>
      </w:r>
    </w:p>
    <w:p w14:paraId="1B15366D" w14:textId="77777777" w:rsidR="00AA376E" w:rsidRPr="00F12515" w:rsidRDefault="00AA376E" w:rsidP="00AA376E">
      <w:pPr>
        <w:spacing w:line="276" w:lineRule="auto"/>
        <w:ind w:left="567" w:right="579"/>
        <w:jc w:val="both"/>
        <w:rPr>
          <w:rFonts w:ascii="Palatino Linotype" w:hAnsi="Palatino Linotype"/>
          <w:i/>
          <w:sz w:val="22"/>
        </w:rPr>
      </w:pPr>
    </w:p>
    <w:p w14:paraId="29F0011D" w14:textId="77777777" w:rsidR="00AA376E" w:rsidRPr="00F12515" w:rsidRDefault="00AA376E" w:rsidP="00AA376E">
      <w:pPr>
        <w:spacing w:line="276" w:lineRule="auto"/>
        <w:ind w:left="567" w:right="579"/>
        <w:jc w:val="both"/>
        <w:rPr>
          <w:rFonts w:ascii="Palatino Linotype" w:hAnsi="Palatino Linotype"/>
          <w:b/>
          <w:i/>
          <w:sz w:val="22"/>
        </w:rPr>
      </w:pPr>
      <w:r w:rsidRPr="00F12515">
        <w:rPr>
          <w:rFonts w:ascii="Palatino Linotype" w:hAnsi="Palatino Linotype"/>
          <w:b/>
          <w:i/>
          <w:sz w:val="22"/>
        </w:rPr>
        <w:t xml:space="preserve">III. ÓRGANO AUTÓNOMO: </w:t>
      </w:r>
    </w:p>
    <w:p w14:paraId="17D5B876" w14:textId="77777777" w:rsidR="00AA376E" w:rsidRPr="00F12515" w:rsidRDefault="00AA376E" w:rsidP="00AA376E">
      <w:pPr>
        <w:spacing w:line="276" w:lineRule="auto"/>
        <w:ind w:left="567" w:right="579"/>
        <w:jc w:val="both"/>
        <w:rPr>
          <w:rFonts w:ascii="Palatino Linotype" w:hAnsi="Palatino Linotype"/>
          <w:b/>
          <w:i/>
          <w:sz w:val="22"/>
        </w:rPr>
      </w:pPr>
    </w:p>
    <w:p w14:paraId="7F41EDD9" w14:textId="7767700D" w:rsidR="00AA376E" w:rsidRPr="00F12515" w:rsidRDefault="00AA376E" w:rsidP="00AA376E">
      <w:pPr>
        <w:spacing w:line="276" w:lineRule="auto"/>
        <w:ind w:left="567" w:right="579"/>
        <w:jc w:val="both"/>
        <w:rPr>
          <w:rFonts w:ascii="Palatino Linotype" w:eastAsia="Palatino Linotype" w:hAnsi="Palatino Linotype" w:cs="Palatino Linotype"/>
          <w:i/>
          <w:sz w:val="20"/>
          <w:szCs w:val="22"/>
        </w:rPr>
      </w:pPr>
      <w:r w:rsidRPr="00F12515">
        <w:rPr>
          <w:rFonts w:ascii="Palatino Linotype" w:hAnsi="Palatino Linotype"/>
          <w:i/>
          <w:sz w:val="22"/>
        </w:rPr>
        <w:t>1. Defensoría Municipal de Derechos Humanos.</w:t>
      </w:r>
    </w:p>
    <w:p w14:paraId="7FDA37B0" w14:textId="77777777" w:rsidR="00C36FA4" w:rsidRPr="00F12515" w:rsidRDefault="00C36FA4" w:rsidP="00A62EEB">
      <w:pPr>
        <w:spacing w:line="360" w:lineRule="auto"/>
        <w:jc w:val="both"/>
        <w:rPr>
          <w:rFonts w:ascii="Palatino Linotype" w:eastAsia="Palatino Linotype" w:hAnsi="Palatino Linotype" w:cs="Palatino Linotype"/>
          <w:sz w:val="22"/>
          <w:szCs w:val="22"/>
        </w:rPr>
      </w:pPr>
    </w:p>
    <w:p w14:paraId="7197457C" w14:textId="7B5BF652" w:rsidR="00C36FA4" w:rsidRPr="00F12515" w:rsidRDefault="00C36FA4" w:rsidP="00A62EEB">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Del mismo, la normatividad en cita refiere que lo siguiente:</w:t>
      </w:r>
    </w:p>
    <w:p w14:paraId="120598C9" w14:textId="77777777" w:rsidR="00C36FA4" w:rsidRPr="00F12515" w:rsidRDefault="00C36FA4" w:rsidP="00A62EEB">
      <w:pPr>
        <w:spacing w:line="360" w:lineRule="auto"/>
        <w:jc w:val="both"/>
        <w:rPr>
          <w:rFonts w:ascii="Palatino Linotype" w:eastAsia="Palatino Linotype" w:hAnsi="Palatino Linotype" w:cs="Palatino Linotype"/>
          <w:sz w:val="22"/>
          <w:szCs w:val="22"/>
        </w:rPr>
      </w:pPr>
    </w:p>
    <w:p w14:paraId="54252CF0" w14:textId="77777777" w:rsidR="005F3F28" w:rsidRPr="00F12515" w:rsidRDefault="00C36FA4" w:rsidP="00C36FA4">
      <w:pPr>
        <w:spacing w:line="276" w:lineRule="auto"/>
        <w:ind w:left="567" w:right="579"/>
        <w:jc w:val="both"/>
        <w:rPr>
          <w:rFonts w:ascii="Palatino Linotype" w:hAnsi="Palatino Linotype"/>
          <w:i/>
          <w:sz w:val="22"/>
        </w:rPr>
      </w:pPr>
      <w:r w:rsidRPr="00F12515">
        <w:rPr>
          <w:rFonts w:ascii="Palatino Linotype" w:hAnsi="Palatino Linotype"/>
          <w:b/>
          <w:i/>
          <w:sz w:val="22"/>
        </w:rPr>
        <w:t>Artículo 2.7</w:t>
      </w:r>
      <w:r w:rsidRPr="00F12515">
        <w:rPr>
          <w:rFonts w:ascii="Palatino Linotype" w:hAnsi="Palatino Linotype"/>
          <w:i/>
          <w:sz w:val="22"/>
        </w:rPr>
        <w:t xml:space="preserve">. De conformidad con lo dispuesto por la Ley Orgánica Municipal del Estado de México, la o el Primer Síndico revisará las relaciones de rezagos de ingresos públicos para que sean liquidados, así como admitir, tramitar y resolver los recursos administrativos que sean de su competencia. </w:t>
      </w:r>
    </w:p>
    <w:p w14:paraId="1494B386" w14:textId="77777777" w:rsidR="005F3F28" w:rsidRPr="00F12515" w:rsidRDefault="005F3F28" w:rsidP="00C36FA4">
      <w:pPr>
        <w:spacing w:line="276" w:lineRule="auto"/>
        <w:ind w:left="567" w:right="579"/>
        <w:jc w:val="both"/>
        <w:rPr>
          <w:rFonts w:ascii="Palatino Linotype" w:hAnsi="Palatino Linotype"/>
          <w:i/>
          <w:sz w:val="22"/>
        </w:rPr>
      </w:pPr>
    </w:p>
    <w:p w14:paraId="375B5C34" w14:textId="3139E1B5" w:rsidR="00C36FA4" w:rsidRPr="00F12515" w:rsidRDefault="00C36FA4" w:rsidP="00C36FA4">
      <w:pPr>
        <w:spacing w:line="276" w:lineRule="auto"/>
        <w:ind w:left="567" w:right="579"/>
        <w:jc w:val="both"/>
        <w:rPr>
          <w:rFonts w:ascii="Palatino Linotype" w:hAnsi="Palatino Linotype"/>
          <w:b/>
          <w:i/>
          <w:sz w:val="22"/>
        </w:rPr>
      </w:pPr>
      <w:r w:rsidRPr="00F12515">
        <w:rPr>
          <w:rFonts w:ascii="Palatino Linotype" w:hAnsi="Palatino Linotype"/>
          <w:b/>
          <w:i/>
          <w:sz w:val="22"/>
        </w:rPr>
        <w:t xml:space="preserve">Corresponde a la o el Segundo Síndico: </w:t>
      </w:r>
    </w:p>
    <w:p w14:paraId="78151F24" w14:textId="77777777" w:rsidR="00C36FA4" w:rsidRPr="00F12515" w:rsidRDefault="00C36FA4" w:rsidP="00C36FA4">
      <w:pPr>
        <w:spacing w:line="276" w:lineRule="auto"/>
        <w:ind w:left="567" w:right="579"/>
        <w:jc w:val="both"/>
        <w:rPr>
          <w:rFonts w:ascii="Palatino Linotype" w:hAnsi="Palatino Linotype"/>
          <w:i/>
          <w:sz w:val="22"/>
        </w:rPr>
      </w:pPr>
      <w:r w:rsidRPr="00F12515">
        <w:rPr>
          <w:rFonts w:ascii="Palatino Linotype" w:hAnsi="Palatino Linotype"/>
          <w:i/>
          <w:sz w:val="22"/>
        </w:rPr>
        <w:t xml:space="preserve">I. Revisar y firmar los cortes de caja de la Tesorería Municipal; </w:t>
      </w:r>
    </w:p>
    <w:p w14:paraId="0F34ACC8" w14:textId="5D588D9B" w:rsidR="00C36FA4" w:rsidRPr="00F12515" w:rsidRDefault="00C36FA4" w:rsidP="00C36FA4">
      <w:pPr>
        <w:spacing w:line="276" w:lineRule="auto"/>
        <w:ind w:left="567" w:right="579"/>
        <w:jc w:val="both"/>
        <w:rPr>
          <w:rFonts w:ascii="Palatino Linotype" w:hAnsi="Palatino Linotype"/>
          <w:i/>
          <w:sz w:val="22"/>
        </w:rPr>
      </w:pPr>
      <w:r w:rsidRPr="00F12515">
        <w:rPr>
          <w:rFonts w:ascii="Palatino Linotype" w:hAnsi="Palatino Linotype"/>
          <w:i/>
          <w:sz w:val="22"/>
        </w:rPr>
        <w:t xml:space="preserve">II. Cuidar que la aplicación de los gastos se haga llenando los requisitos legales conforme al presupuesto respectivo; </w:t>
      </w:r>
    </w:p>
    <w:p w14:paraId="293D51F2" w14:textId="77777777" w:rsidR="00C36FA4" w:rsidRPr="00F12515" w:rsidRDefault="00C36FA4" w:rsidP="00C36FA4">
      <w:pPr>
        <w:spacing w:line="276" w:lineRule="auto"/>
        <w:ind w:left="567" w:right="579"/>
        <w:jc w:val="both"/>
        <w:rPr>
          <w:rFonts w:ascii="Palatino Linotype" w:hAnsi="Palatino Linotype"/>
          <w:i/>
          <w:sz w:val="22"/>
        </w:rPr>
      </w:pPr>
      <w:r w:rsidRPr="00F12515">
        <w:rPr>
          <w:rFonts w:ascii="Palatino Linotype" w:hAnsi="Palatino Linotype"/>
          <w:i/>
          <w:sz w:val="22"/>
        </w:rPr>
        <w:t xml:space="preserve">III. Hacer que oportunamente se remitan al Órgano Superior de Fiscalización del Estado de México las cuentas de la Tesorería Municipal y remitir copia del resumen financiero a las y los integrantes del Ayuntamiento; </w:t>
      </w:r>
    </w:p>
    <w:p w14:paraId="27B7DC32" w14:textId="77777777" w:rsidR="005F3F28" w:rsidRPr="00F12515" w:rsidRDefault="00C36FA4" w:rsidP="00C36FA4">
      <w:pPr>
        <w:spacing w:line="276" w:lineRule="auto"/>
        <w:ind w:left="567" w:right="579"/>
        <w:jc w:val="both"/>
        <w:rPr>
          <w:rFonts w:ascii="Palatino Linotype" w:hAnsi="Palatino Linotype"/>
          <w:i/>
          <w:sz w:val="22"/>
        </w:rPr>
      </w:pPr>
      <w:r w:rsidRPr="00F12515">
        <w:rPr>
          <w:rFonts w:ascii="Palatino Linotype" w:hAnsi="Palatino Linotype"/>
          <w:i/>
          <w:sz w:val="22"/>
        </w:rPr>
        <w:t xml:space="preserve">IV. Participar en los remates públicos en los que tenga interés el Municipio, para que se finquen al mejor postor y se guarden los términos y disposiciones prevenidos en las leyes respectivas; </w:t>
      </w:r>
    </w:p>
    <w:p w14:paraId="57DFA6B6" w14:textId="53872CB3" w:rsidR="00C36FA4" w:rsidRPr="00F12515" w:rsidRDefault="00C36FA4" w:rsidP="00C36FA4">
      <w:pPr>
        <w:spacing w:line="276" w:lineRule="auto"/>
        <w:ind w:left="567" w:right="579"/>
        <w:jc w:val="both"/>
        <w:rPr>
          <w:rFonts w:ascii="Palatino Linotype" w:hAnsi="Palatino Linotype"/>
          <w:b/>
          <w:i/>
          <w:sz w:val="22"/>
        </w:rPr>
      </w:pPr>
      <w:r w:rsidRPr="00F12515">
        <w:rPr>
          <w:rFonts w:ascii="Palatino Linotype" w:hAnsi="Palatino Linotype"/>
          <w:b/>
          <w:i/>
          <w:sz w:val="22"/>
        </w:rPr>
        <w:t xml:space="preserve">V. Admitir, tramitar y resolver los procedimientos arbitrales para decidir controversias en materia de propiedad en condominio conforme a lo que dispone la Ley que Regula el Régimen de Propiedad en Condominio del Estado de México; </w:t>
      </w:r>
    </w:p>
    <w:p w14:paraId="3C6941D1" w14:textId="77777777" w:rsidR="005F3F28" w:rsidRPr="00F12515" w:rsidRDefault="00C36FA4" w:rsidP="00C36FA4">
      <w:pPr>
        <w:spacing w:line="276" w:lineRule="auto"/>
        <w:ind w:left="567" w:right="579"/>
        <w:jc w:val="both"/>
        <w:rPr>
          <w:rFonts w:ascii="Palatino Linotype" w:hAnsi="Palatino Linotype"/>
          <w:i/>
          <w:sz w:val="22"/>
        </w:rPr>
      </w:pPr>
      <w:r w:rsidRPr="00F12515">
        <w:rPr>
          <w:rFonts w:ascii="Palatino Linotype" w:hAnsi="Palatino Linotype"/>
          <w:i/>
          <w:sz w:val="22"/>
        </w:rPr>
        <w:t xml:space="preserve">VI. Presidir la Comisión de Egresos Municipal, y la Comisión de Límites Municipal, atento a lo que dispone la Ley Reglamentaria de las fracciones XXV y XXVI del artículo 61 de la Constitución Política del Estado Libre y Soberano de México; y </w:t>
      </w:r>
    </w:p>
    <w:p w14:paraId="22C3B438" w14:textId="77777777" w:rsidR="005F3F28" w:rsidRPr="00F12515" w:rsidRDefault="00C36FA4" w:rsidP="00C36FA4">
      <w:pPr>
        <w:spacing w:line="276" w:lineRule="auto"/>
        <w:ind w:left="567" w:right="579"/>
        <w:jc w:val="both"/>
        <w:rPr>
          <w:rFonts w:ascii="Palatino Linotype" w:hAnsi="Palatino Linotype"/>
          <w:i/>
          <w:sz w:val="22"/>
        </w:rPr>
      </w:pPr>
      <w:r w:rsidRPr="00F12515">
        <w:rPr>
          <w:rFonts w:ascii="Palatino Linotype" w:hAnsi="Palatino Linotype"/>
          <w:i/>
          <w:sz w:val="22"/>
        </w:rPr>
        <w:t xml:space="preserve">VII. Conocer de los conflictos por límites inter delegacionales, mediando y acordando lo necesario para dirimirlos. </w:t>
      </w:r>
    </w:p>
    <w:p w14:paraId="2A107354" w14:textId="77777777" w:rsidR="005F3F28" w:rsidRPr="00F12515" w:rsidRDefault="005F3F28" w:rsidP="00C36FA4">
      <w:pPr>
        <w:spacing w:line="276" w:lineRule="auto"/>
        <w:ind w:left="567" w:right="579"/>
        <w:jc w:val="both"/>
        <w:rPr>
          <w:rFonts w:ascii="Palatino Linotype" w:hAnsi="Palatino Linotype"/>
          <w:i/>
          <w:sz w:val="22"/>
        </w:rPr>
      </w:pPr>
    </w:p>
    <w:p w14:paraId="7BC30732" w14:textId="48E591A0" w:rsidR="00C36FA4" w:rsidRPr="00F12515" w:rsidRDefault="00C36FA4" w:rsidP="00C36FA4">
      <w:pPr>
        <w:spacing w:line="276" w:lineRule="auto"/>
        <w:ind w:left="567" w:right="579"/>
        <w:jc w:val="both"/>
        <w:rPr>
          <w:rFonts w:ascii="Palatino Linotype" w:hAnsi="Palatino Linotype"/>
          <w:i/>
          <w:sz w:val="22"/>
        </w:rPr>
      </w:pPr>
      <w:r w:rsidRPr="00F12515">
        <w:rPr>
          <w:rFonts w:ascii="Palatino Linotype" w:hAnsi="Palatino Linotype"/>
          <w:b/>
          <w:i/>
          <w:sz w:val="22"/>
        </w:rPr>
        <w:t>La o el segundo Síndico tendrá a su cargo la función prevista en la fracción XIII, del artículo 53 de la Ley Orgánica Municipal del Estado de México, la que ejercerá conjuntamente con el Órgano Interno de Control Municipal; y la de vigilar que las o los Oficiales Calificadores observen las disposiciones legales en cuanto a garantías que asisten a los detenidos</w:t>
      </w:r>
      <w:r w:rsidRPr="00F12515">
        <w:rPr>
          <w:rFonts w:ascii="Palatino Linotype" w:hAnsi="Palatino Linotype"/>
          <w:i/>
          <w:sz w:val="22"/>
        </w:rPr>
        <w:t>.</w:t>
      </w:r>
    </w:p>
    <w:p w14:paraId="7294401B" w14:textId="77777777" w:rsidR="005F3F28" w:rsidRPr="00F12515" w:rsidRDefault="005F3F28" w:rsidP="00C36FA4">
      <w:pPr>
        <w:spacing w:line="276" w:lineRule="auto"/>
        <w:ind w:left="567" w:right="579"/>
        <w:jc w:val="both"/>
        <w:rPr>
          <w:rFonts w:ascii="Palatino Linotype" w:hAnsi="Palatino Linotype"/>
          <w:i/>
          <w:sz w:val="22"/>
        </w:rPr>
      </w:pPr>
    </w:p>
    <w:p w14:paraId="3C6C5348" w14:textId="77777777" w:rsidR="005F3F28" w:rsidRPr="00F12515" w:rsidRDefault="005F3F28" w:rsidP="00C36FA4">
      <w:pPr>
        <w:spacing w:line="276" w:lineRule="auto"/>
        <w:ind w:left="567" w:right="579"/>
        <w:jc w:val="both"/>
        <w:rPr>
          <w:rFonts w:ascii="Palatino Linotype" w:eastAsia="Palatino Linotype" w:hAnsi="Palatino Linotype" w:cs="Palatino Linotype"/>
          <w:i/>
          <w:sz w:val="20"/>
          <w:szCs w:val="22"/>
        </w:rPr>
      </w:pPr>
    </w:p>
    <w:p w14:paraId="371B2AE6" w14:textId="1A218357" w:rsidR="00DC0610" w:rsidRPr="00F12515" w:rsidRDefault="00DC0610" w:rsidP="00A62EEB">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 xml:space="preserve">De lo anterior se colige que, el Ayuntamiento de Toluca cuenta con </w:t>
      </w:r>
      <w:r w:rsidR="00AA376E" w:rsidRPr="00F12515">
        <w:rPr>
          <w:rFonts w:ascii="Palatino Linotype" w:eastAsia="Palatino Linotype" w:hAnsi="Palatino Linotype" w:cs="Palatino Linotype"/>
          <w:sz w:val="22"/>
          <w:szCs w:val="22"/>
        </w:rPr>
        <w:t>diversas unidades administrativas</w:t>
      </w:r>
      <w:r w:rsidR="00384CD8" w:rsidRPr="00F12515">
        <w:rPr>
          <w:rFonts w:ascii="Palatino Linotype" w:eastAsia="Palatino Linotype" w:hAnsi="Palatino Linotype" w:cs="Palatino Linotype"/>
          <w:sz w:val="22"/>
          <w:szCs w:val="22"/>
        </w:rPr>
        <w:t>, entre las que se encuentra la Dirección General de Innovación, Planeación y Gestión</w:t>
      </w:r>
      <w:r w:rsidR="005F3F28" w:rsidRPr="00F12515">
        <w:rPr>
          <w:rFonts w:ascii="Palatino Linotype" w:eastAsia="Palatino Linotype" w:hAnsi="Palatino Linotype" w:cs="Palatino Linotype"/>
          <w:sz w:val="22"/>
          <w:szCs w:val="22"/>
        </w:rPr>
        <w:t xml:space="preserve"> Urbana o la Segunda Sindicatura </w:t>
      </w:r>
      <w:r w:rsidR="00384CD8" w:rsidRPr="00F12515">
        <w:rPr>
          <w:rFonts w:ascii="Palatino Linotype" w:eastAsia="Palatino Linotype" w:hAnsi="Palatino Linotype" w:cs="Palatino Linotype"/>
          <w:sz w:val="22"/>
          <w:szCs w:val="22"/>
        </w:rPr>
        <w:t>por mencionar alguna</w:t>
      </w:r>
      <w:r w:rsidR="005F3F28" w:rsidRPr="00F12515">
        <w:rPr>
          <w:rFonts w:ascii="Palatino Linotype" w:eastAsia="Palatino Linotype" w:hAnsi="Palatino Linotype" w:cs="Palatino Linotype"/>
          <w:sz w:val="22"/>
          <w:szCs w:val="22"/>
        </w:rPr>
        <w:t>s</w:t>
      </w:r>
      <w:r w:rsidR="00384CD8" w:rsidRPr="00F12515">
        <w:rPr>
          <w:rFonts w:ascii="Palatino Linotype" w:eastAsia="Palatino Linotype" w:hAnsi="Palatino Linotype" w:cs="Palatino Linotype"/>
          <w:sz w:val="22"/>
          <w:szCs w:val="22"/>
        </w:rPr>
        <w:t>, que pudiese</w:t>
      </w:r>
      <w:r w:rsidR="005F3F28" w:rsidRPr="00F12515">
        <w:rPr>
          <w:rFonts w:ascii="Palatino Linotype" w:eastAsia="Palatino Linotype" w:hAnsi="Palatino Linotype" w:cs="Palatino Linotype"/>
          <w:sz w:val="22"/>
          <w:szCs w:val="22"/>
        </w:rPr>
        <w:t>n</w:t>
      </w:r>
      <w:r w:rsidR="00384CD8" w:rsidRPr="00F12515">
        <w:rPr>
          <w:rFonts w:ascii="Palatino Linotype" w:eastAsia="Palatino Linotype" w:hAnsi="Palatino Linotype" w:cs="Palatino Linotype"/>
          <w:sz w:val="22"/>
          <w:szCs w:val="22"/>
        </w:rPr>
        <w:t xml:space="preserve"> contar con facultades y competencia</w:t>
      </w:r>
      <w:r w:rsidR="005F3F28" w:rsidRPr="00F12515">
        <w:rPr>
          <w:rFonts w:ascii="Palatino Linotype" w:eastAsia="Palatino Linotype" w:hAnsi="Palatino Linotype" w:cs="Palatino Linotype"/>
          <w:sz w:val="22"/>
          <w:szCs w:val="22"/>
        </w:rPr>
        <w:t>s</w:t>
      </w:r>
      <w:r w:rsidR="00384CD8" w:rsidRPr="00F12515">
        <w:rPr>
          <w:rFonts w:ascii="Palatino Linotype" w:eastAsia="Palatino Linotype" w:hAnsi="Palatino Linotype" w:cs="Palatino Linotype"/>
          <w:sz w:val="22"/>
          <w:szCs w:val="22"/>
        </w:rPr>
        <w:t xml:space="preserve"> para conocer, generar y administrar la información solicitada. </w:t>
      </w:r>
    </w:p>
    <w:p w14:paraId="68420ECF" w14:textId="77777777" w:rsidR="00DC0610" w:rsidRPr="00F12515" w:rsidRDefault="00DC0610" w:rsidP="00A62EEB">
      <w:pPr>
        <w:spacing w:line="360" w:lineRule="auto"/>
        <w:jc w:val="both"/>
        <w:rPr>
          <w:rFonts w:ascii="Palatino Linotype" w:eastAsia="Palatino Linotype" w:hAnsi="Palatino Linotype" w:cs="Palatino Linotype"/>
          <w:sz w:val="22"/>
          <w:szCs w:val="22"/>
        </w:rPr>
      </w:pPr>
    </w:p>
    <w:p w14:paraId="64EFA33C" w14:textId="05460F62" w:rsidR="000C35D7" w:rsidRPr="00F12515" w:rsidRDefault="00DC0610" w:rsidP="000C35D7">
      <w:pPr>
        <w:spacing w:line="360" w:lineRule="auto"/>
        <w:jc w:val="both"/>
        <w:rPr>
          <w:rFonts w:ascii="Palatino Linotype" w:eastAsia="Palatino Linotype" w:hAnsi="Palatino Linotype" w:cs="Palatino Linotype"/>
          <w:sz w:val="22"/>
        </w:rPr>
      </w:pPr>
      <w:r w:rsidRPr="00F12515">
        <w:rPr>
          <w:rFonts w:ascii="Palatino Linotype" w:eastAsia="Palatino Linotype" w:hAnsi="Palatino Linotype" w:cs="Palatino Linotype"/>
          <w:sz w:val="22"/>
          <w:szCs w:val="22"/>
        </w:rPr>
        <w:t>Ahora bien</w:t>
      </w:r>
      <w:r w:rsidR="00A62EEB" w:rsidRPr="00F12515">
        <w:rPr>
          <w:rFonts w:ascii="Palatino Linotype" w:eastAsia="Palatino Linotype" w:hAnsi="Palatino Linotype" w:cs="Palatino Linotype"/>
          <w:sz w:val="22"/>
          <w:szCs w:val="22"/>
        </w:rPr>
        <w:t>, es necesario mencionar que,</w:t>
      </w:r>
      <w:r w:rsidR="000C35D7" w:rsidRPr="00F12515">
        <w:rPr>
          <w:rFonts w:ascii="Palatino Linotype" w:eastAsia="Palatino Linotype" w:hAnsi="Palatino Linotype" w:cs="Palatino Linotype"/>
          <w:sz w:val="22"/>
          <w:szCs w:val="22"/>
        </w:rPr>
        <w:t xml:space="preserve"> </w:t>
      </w:r>
      <w:r w:rsidR="000C35D7" w:rsidRPr="00F12515">
        <w:rPr>
          <w:rFonts w:ascii="Palatino Linotype" w:eastAsia="Palatino Linotype" w:hAnsi="Palatino Linotype" w:cs="Palatino Linotype"/>
          <w:sz w:val="22"/>
        </w:rPr>
        <w:t xml:space="preserve">para la atención de las solicitudes de acceso a la información, debe privilegiarse el </w:t>
      </w:r>
      <w:r w:rsidR="000C35D7" w:rsidRPr="00F12515">
        <w:rPr>
          <w:rFonts w:ascii="Palatino Linotype" w:eastAsia="Palatino Linotype" w:hAnsi="Palatino Linotype" w:cs="Palatino Linotype"/>
          <w:b/>
          <w:sz w:val="22"/>
        </w:rPr>
        <w:t>principio de máxima publicidad</w:t>
      </w:r>
      <w:r w:rsidR="000C35D7" w:rsidRPr="00F12515">
        <w:rPr>
          <w:rFonts w:ascii="Palatino Linotype" w:eastAsia="Palatino Linotype" w:hAnsi="Palatino Linotype" w:cs="Palatino Linotype"/>
          <w:sz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4FF0A3E" w14:textId="77777777" w:rsidR="00DC0610" w:rsidRPr="00F12515" w:rsidRDefault="00DC0610" w:rsidP="000C35D7">
      <w:pPr>
        <w:spacing w:line="360" w:lineRule="auto"/>
        <w:jc w:val="both"/>
        <w:rPr>
          <w:rFonts w:ascii="Palatino Linotype" w:eastAsia="Palatino Linotype" w:hAnsi="Palatino Linotype" w:cs="Palatino Linotype"/>
          <w:sz w:val="22"/>
          <w:szCs w:val="22"/>
        </w:rPr>
      </w:pPr>
    </w:p>
    <w:p w14:paraId="1F60724C" w14:textId="1357EB13" w:rsidR="00E96D25" w:rsidRPr="00F12515" w:rsidRDefault="000C35D7" w:rsidP="000C35D7">
      <w:pPr>
        <w:spacing w:line="360" w:lineRule="auto"/>
        <w:jc w:val="both"/>
        <w:rPr>
          <w:rFonts w:ascii="Palatino Linotype" w:eastAsia="Palatino Linotype" w:hAnsi="Palatino Linotype" w:cs="Palatino Linotype"/>
          <w:sz w:val="22"/>
        </w:rPr>
      </w:pPr>
      <w:r w:rsidRPr="00F12515">
        <w:rPr>
          <w:rFonts w:ascii="Palatino Linotype" w:eastAsia="Palatino Linotype" w:hAnsi="Palatino Linotype" w:cs="Palatino Linotype"/>
          <w:sz w:val="22"/>
        </w:rPr>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7B4DD46C" w14:textId="77777777" w:rsidR="000C35D7" w:rsidRPr="00F12515" w:rsidRDefault="000C35D7" w:rsidP="000C35D7">
      <w:pPr>
        <w:numPr>
          <w:ilvl w:val="0"/>
          <w:numId w:val="12"/>
        </w:numPr>
        <w:spacing w:line="360" w:lineRule="auto"/>
        <w:jc w:val="both"/>
        <w:rPr>
          <w:rFonts w:ascii="Palatino Linotype" w:eastAsia="Palatino Linotype" w:hAnsi="Palatino Linotype" w:cs="Palatino Linotype"/>
          <w:sz w:val="22"/>
        </w:rPr>
      </w:pPr>
      <w:r w:rsidRPr="00F12515">
        <w:rPr>
          <w:rFonts w:ascii="Palatino Linotype" w:eastAsia="Palatino Linotype" w:hAnsi="Palatino Linotype" w:cs="Palatino Linotype"/>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3DB3468" w14:textId="77777777" w:rsidR="000C35D7" w:rsidRPr="00F12515" w:rsidRDefault="000C35D7" w:rsidP="000C35D7">
      <w:pPr>
        <w:numPr>
          <w:ilvl w:val="0"/>
          <w:numId w:val="12"/>
        </w:numPr>
        <w:spacing w:line="360" w:lineRule="auto"/>
        <w:jc w:val="both"/>
        <w:rPr>
          <w:rFonts w:ascii="Palatino Linotype" w:eastAsia="Palatino Linotype" w:hAnsi="Palatino Linotype" w:cs="Palatino Linotype"/>
          <w:sz w:val="22"/>
        </w:rPr>
      </w:pPr>
      <w:r w:rsidRPr="00F12515">
        <w:rPr>
          <w:rFonts w:ascii="Palatino Linotype" w:eastAsia="Palatino Linotype" w:hAnsi="Palatino Linotype" w:cs="Palatino Linotype"/>
          <w:sz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B767FAE" w14:textId="77777777" w:rsidR="000C35D7" w:rsidRPr="00F12515" w:rsidRDefault="000C35D7" w:rsidP="000C35D7">
      <w:pPr>
        <w:numPr>
          <w:ilvl w:val="0"/>
          <w:numId w:val="12"/>
        </w:numPr>
        <w:spacing w:line="360" w:lineRule="auto"/>
        <w:jc w:val="both"/>
        <w:rPr>
          <w:rFonts w:ascii="Palatino Linotype" w:eastAsia="Palatino Linotype" w:hAnsi="Palatino Linotype" w:cs="Palatino Linotype"/>
          <w:sz w:val="22"/>
        </w:rPr>
      </w:pPr>
      <w:r w:rsidRPr="00F12515">
        <w:rPr>
          <w:rFonts w:ascii="Palatino Linotype" w:eastAsia="Palatino Linotype" w:hAnsi="Palatino Linotype" w:cs="Palatino Linotype"/>
          <w:sz w:val="22"/>
        </w:rPr>
        <w:t xml:space="preserve">Las respuestas a los requerimientos informativos deberán notificarse al interesado en el menor tiempo posible, que no podrá exceder </w:t>
      </w:r>
      <w:r w:rsidRPr="00F12515">
        <w:rPr>
          <w:rFonts w:ascii="Palatino Linotype" w:eastAsia="Palatino Linotype" w:hAnsi="Palatino Linotype" w:cs="Palatino Linotype"/>
          <w:b/>
          <w:sz w:val="22"/>
        </w:rPr>
        <w:t>quince días, contados a partir del día siguiente a la presentación de ésta.</w:t>
      </w:r>
      <w:r w:rsidRPr="00F12515">
        <w:rPr>
          <w:rFonts w:ascii="Palatino Linotype" w:eastAsia="Palatino Linotype" w:hAnsi="Palatino Linotype" w:cs="Palatino Linotype"/>
          <w:sz w:val="22"/>
        </w:rPr>
        <w:t xml:space="preserve"> Excepcionalmente, el plazo referido podrá ampliarse por siete días hábiles más, cuando existan razones fundadas y motivadas, a través del Comité de Transparencia;</w:t>
      </w:r>
    </w:p>
    <w:p w14:paraId="4C0D0077" w14:textId="77777777" w:rsidR="000C35D7" w:rsidRPr="00F12515" w:rsidRDefault="000C35D7" w:rsidP="000C35D7">
      <w:pPr>
        <w:numPr>
          <w:ilvl w:val="0"/>
          <w:numId w:val="12"/>
        </w:numPr>
        <w:spacing w:line="360" w:lineRule="auto"/>
        <w:jc w:val="both"/>
        <w:rPr>
          <w:rFonts w:ascii="Palatino Linotype" w:eastAsia="Palatino Linotype" w:hAnsi="Palatino Linotype" w:cs="Palatino Linotype"/>
          <w:b/>
          <w:sz w:val="22"/>
          <w:u w:val="single"/>
        </w:rPr>
      </w:pPr>
      <w:r w:rsidRPr="00F12515">
        <w:rPr>
          <w:rFonts w:ascii="Palatino Linotype" w:eastAsia="Palatino Linotype" w:hAnsi="Palatino Linotype" w:cs="Palatino Linotype"/>
          <w:b/>
          <w:sz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9D7AF4C" w14:textId="77777777" w:rsidR="000C35D7" w:rsidRPr="00F12515" w:rsidRDefault="000C35D7" w:rsidP="000C35D7">
      <w:pPr>
        <w:numPr>
          <w:ilvl w:val="0"/>
          <w:numId w:val="12"/>
        </w:numPr>
        <w:spacing w:line="360" w:lineRule="auto"/>
        <w:jc w:val="both"/>
        <w:rPr>
          <w:rFonts w:ascii="Palatino Linotype" w:eastAsia="Palatino Linotype" w:hAnsi="Palatino Linotype" w:cs="Palatino Linotype"/>
          <w:b/>
          <w:sz w:val="22"/>
        </w:rPr>
      </w:pPr>
      <w:r w:rsidRPr="00F12515">
        <w:rPr>
          <w:rFonts w:ascii="Palatino Linotype" w:eastAsia="Palatino Linotype" w:hAnsi="Palatino Linotype" w:cs="Palatino Linotype"/>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26CB6D2" w14:textId="77777777" w:rsidR="000C35D7" w:rsidRPr="00F12515" w:rsidRDefault="000C35D7" w:rsidP="000C35D7">
      <w:pPr>
        <w:numPr>
          <w:ilvl w:val="0"/>
          <w:numId w:val="12"/>
        </w:numPr>
        <w:spacing w:line="360" w:lineRule="auto"/>
        <w:jc w:val="both"/>
        <w:rPr>
          <w:rFonts w:ascii="Palatino Linotype" w:eastAsia="Palatino Linotype" w:hAnsi="Palatino Linotype" w:cs="Palatino Linotype"/>
          <w:b/>
          <w:sz w:val="22"/>
        </w:rPr>
      </w:pPr>
      <w:r w:rsidRPr="00F12515">
        <w:rPr>
          <w:rFonts w:ascii="Palatino Linotype" w:eastAsia="Palatino Linotype" w:hAnsi="Palatino Linotype" w:cs="Palatino Linotype"/>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FAE89AE" w14:textId="77777777" w:rsidR="000C35D7" w:rsidRPr="00F12515" w:rsidRDefault="000C35D7" w:rsidP="000C35D7">
      <w:pPr>
        <w:spacing w:line="360" w:lineRule="auto"/>
        <w:rPr>
          <w:rFonts w:ascii="Palatino Linotype" w:hAnsi="Palatino Linotype"/>
          <w:sz w:val="22"/>
        </w:rPr>
      </w:pPr>
    </w:p>
    <w:p w14:paraId="3250D459" w14:textId="4783B883" w:rsidR="000C35D7" w:rsidRPr="00F12515" w:rsidRDefault="000C35D7" w:rsidP="00DC0610">
      <w:pPr>
        <w:spacing w:line="360" w:lineRule="auto"/>
        <w:ind w:right="49"/>
        <w:jc w:val="both"/>
        <w:rPr>
          <w:rFonts w:ascii="Palatino Linotype" w:eastAsia="Palatino Linotype" w:hAnsi="Palatino Linotype" w:cs="Palatino Linotype"/>
          <w:i/>
          <w:sz w:val="20"/>
        </w:rPr>
      </w:pPr>
      <w:r w:rsidRPr="00F12515">
        <w:rPr>
          <w:rFonts w:ascii="Palatino Linotype" w:eastAsia="Palatino Linotype" w:hAnsi="Palatino Linotype" w:cs="Palatino Linotype"/>
          <w:sz w:val="22"/>
        </w:rPr>
        <w:t xml:space="preserve">De tal manera que, la Unidad de Transparencia debió de haber seguido un determinado procedimiento para atender la solicitud que ahora nos ocupa, entre este, </w:t>
      </w:r>
      <w:r w:rsidRPr="00F12515">
        <w:rPr>
          <w:rFonts w:ascii="Palatino Linotype" w:eastAsia="Palatino Linotype" w:hAnsi="Palatino Linotype" w:cs="Palatino Linotype"/>
          <w:b/>
          <w:sz w:val="22"/>
          <w:u w:val="single"/>
        </w:rPr>
        <w:t>haber turnado la solicitud de información a todas las áreas competentes que pueden contar con la información o deban tenerla de acuerdo con sus facultades, funciones y atribuciones, para que realicen una búsqueda exhaustiva y razonable de la documentación solicitada</w:t>
      </w:r>
      <w:r w:rsidRPr="00F12515">
        <w:rPr>
          <w:rFonts w:ascii="Palatino Linotype" w:eastAsia="Palatino Linotype" w:hAnsi="Palatino Linotype" w:cs="Palatino Linotype"/>
          <w:sz w:val="22"/>
        </w:rPr>
        <w:t xml:space="preserve">, </w:t>
      </w:r>
      <w:r w:rsidR="00384CD8" w:rsidRPr="00F12515">
        <w:rPr>
          <w:rFonts w:ascii="Palatino Linotype" w:eastAsia="Palatino Linotype" w:hAnsi="Palatino Linotype" w:cs="Palatino Linotype"/>
          <w:sz w:val="22"/>
        </w:rPr>
        <w:t xml:space="preserve">situación que en el presente caso no aconteció. </w:t>
      </w:r>
      <w:r w:rsidR="005F3F28" w:rsidRPr="00F12515">
        <w:rPr>
          <w:rFonts w:ascii="Palatino Linotype" w:eastAsia="Palatino Linotype" w:hAnsi="Palatino Linotype" w:cs="Palatino Linotype"/>
          <w:sz w:val="22"/>
        </w:rPr>
        <w:t xml:space="preserve">  </w:t>
      </w:r>
    </w:p>
    <w:p w14:paraId="093D6825" w14:textId="40837E71" w:rsidR="000C35D7" w:rsidRPr="00F12515" w:rsidRDefault="000C35D7">
      <w:pPr>
        <w:spacing w:line="360" w:lineRule="auto"/>
        <w:jc w:val="both"/>
        <w:rPr>
          <w:rFonts w:ascii="Palatino Linotype" w:eastAsia="Palatino Linotype" w:hAnsi="Palatino Linotype" w:cs="Palatino Linotype"/>
          <w:sz w:val="22"/>
          <w:szCs w:val="22"/>
        </w:rPr>
      </w:pPr>
    </w:p>
    <w:p w14:paraId="4699A7CD" w14:textId="489BF66E" w:rsidR="00384CD8" w:rsidRPr="00F12515" w:rsidRDefault="00384CD8" w:rsidP="00D95672">
      <w:pPr>
        <w:spacing w:line="360" w:lineRule="auto"/>
        <w:jc w:val="both"/>
        <w:rPr>
          <w:rFonts w:ascii="Palatino Linotype" w:eastAsia="Palatino Linotype" w:hAnsi="Palatino Linotype" w:cs="Palatino Linotype"/>
          <w:b/>
          <w:sz w:val="22"/>
          <w:szCs w:val="22"/>
          <w:u w:val="single"/>
        </w:rPr>
      </w:pPr>
      <w:r w:rsidRPr="00F12515">
        <w:rPr>
          <w:rFonts w:ascii="Palatino Linotype" w:eastAsia="Palatino Linotype" w:hAnsi="Palatino Linotype" w:cs="Palatino Linotype"/>
          <w:sz w:val="22"/>
          <w:szCs w:val="22"/>
        </w:rPr>
        <w:t xml:space="preserve">Ahora bien, en relación con los agravios hechos valer por la parte Recurrente, tal como se precisó anteriormente, la Ley que Regula el Régimen de Propiedad en Condominio en el Estado de México señala que </w:t>
      </w:r>
      <w:r w:rsidR="00AD5CE0" w:rsidRPr="00F12515">
        <w:rPr>
          <w:rFonts w:ascii="Palatino Linotype" w:eastAsia="Palatino Linotype" w:hAnsi="Palatino Linotype" w:cs="Palatino Linotype"/>
          <w:b/>
          <w:sz w:val="22"/>
          <w:szCs w:val="22"/>
        </w:rPr>
        <w:t xml:space="preserve">de manera semestral, los ayuntamientos por conducto de las dependencias competentes </w:t>
      </w:r>
      <w:r w:rsidR="00AD5CE0" w:rsidRPr="00F12515">
        <w:rPr>
          <w:rFonts w:ascii="Palatino Linotype" w:eastAsia="Palatino Linotype" w:hAnsi="Palatino Linotype" w:cs="Palatino Linotype"/>
          <w:b/>
          <w:sz w:val="22"/>
          <w:szCs w:val="22"/>
          <w:u w:val="single"/>
        </w:rPr>
        <w:t xml:space="preserve">realizarán campañas tendientes a la promoción de la cultura condominal, en las que deberán realizar charlas, conferencias y entrega de material que contenga los derechos y obligaciones de los condóminos y residentes, así como las vías y procedimientos a seguir en caso de las controversias. </w:t>
      </w:r>
    </w:p>
    <w:p w14:paraId="2249BA9F" w14:textId="77777777" w:rsidR="00AD5CE0" w:rsidRPr="00F12515" w:rsidRDefault="00AD5CE0" w:rsidP="00D95672">
      <w:pPr>
        <w:spacing w:line="360" w:lineRule="auto"/>
        <w:jc w:val="both"/>
        <w:rPr>
          <w:rFonts w:ascii="Palatino Linotype" w:eastAsia="Palatino Linotype" w:hAnsi="Palatino Linotype" w:cs="Palatino Linotype"/>
          <w:b/>
          <w:sz w:val="22"/>
          <w:szCs w:val="22"/>
          <w:u w:val="single"/>
        </w:rPr>
      </w:pPr>
    </w:p>
    <w:p w14:paraId="01892561" w14:textId="5AE1AEDF" w:rsidR="00AD5CE0" w:rsidRPr="00F12515" w:rsidRDefault="00AD5CE0" w:rsidP="00D95672">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En el presente asunto, se tiene que, el Sujeto Obligado a través de su primer síndico</w:t>
      </w:r>
      <w:r w:rsidR="005F3F28" w:rsidRPr="00F12515">
        <w:rPr>
          <w:rFonts w:ascii="Palatino Linotype" w:eastAsia="Palatino Linotype" w:hAnsi="Palatino Linotype" w:cs="Palatino Linotype"/>
          <w:sz w:val="22"/>
          <w:szCs w:val="22"/>
        </w:rPr>
        <w:t xml:space="preserve">, se señaló que no se contaba con la información que se requiere, </w:t>
      </w:r>
      <w:r w:rsidR="00970C21" w:rsidRPr="00F12515">
        <w:rPr>
          <w:rFonts w:ascii="Palatino Linotype" w:eastAsia="Palatino Linotype" w:hAnsi="Palatino Linotype" w:cs="Palatino Linotype"/>
          <w:sz w:val="22"/>
          <w:szCs w:val="22"/>
        </w:rPr>
        <w:t>debido a</w:t>
      </w:r>
      <w:r w:rsidR="005F3F28" w:rsidRPr="00F12515">
        <w:rPr>
          <w:rFonts w:ascii="Palatino Linotype" w:eastAsia="Palatino Linotype" w:hAnsi="Palatino Linotype" w:cs="Palatino Linotype"/>
          <w:sz w:val="22"/>
          <w:szCs w:val="22"/>
        </w:rPr>
        <w:t xml:space="preserve"> que no se encontraba dentro de sus atribuciones. </w:t>
      </w:r>
    </w:p>
    <w:p w14:paraId="017A1496" w14:textId="77777777" w:rsidR="005F3F28" w:rsidRPr="00F12515" w:rsidRDefault="005F3F28" w:rsidP="00D95672">
      <w:pPr>
        <w:spacing w:line="360" w:lineRule="auto"/>
        <w:jc w:val="both"/>
        <w:rPr>
          <w:rFonts w:ascii="Palatino Linotype" w:eastAsia="Palatino Linotype" w:hAnsi="Palatino Linotype" w:cs="Palatino Linotype"/>
          <w:sz w:val="22"/>
          <w:szCs w:val="22"/>
        </w:rPr>
      </w:pPr>
    </w:p>
    <w:p w14:paraId="4CBF8C97" w14:textId="1CAB6C14" w:rsidR="005F3F28" w:rsidRPr="00F12515" w:rsidRDefault="005F3F28" w:rsidP="00D95672">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 xml:space="preserve">De tal manera que, como previamente se señaló, el Ayuntamiento de Toluca no acotó la búsqueda exhaustiva y razonable de la información, al no haber turnado el requerimiento a todas las unidades administrativas, en tal sentido, resulta dable ordenar la información solicitada. </w:t>
      </w:r>
    </w:p>
    <w:p w14:paraId="2334B4F3" w14:textId="77777777" w:rsidR="00970C21" w:rsidRPr="00F12515" w:rsidRDefault="00970C21" w:rsidP="00D95672">
      <w:pPr>
        <w:spacing w:line="360" w:lineRule="auto"/>
        <w:jc w:val="both"/>
        <w:rPr>
          <w:rFonts w:ascii="Palatino Linotype" w:eastAsia="Palatino Linotype" w:hAnsi="Palatino Linotype" w:cs="Palatino Linotype"/>
          <w:sz w:val="22"/>
          <w:szCs w:val="22"/>
        </w:rPr>
      </w:pPr>
    </w:p>
    <w:p w14:paraId="6C76DFD8" w14:textId="7BD8C7E7" w:rsidR="005F3F28" w:rsidRPr="00F12515" w:rsidRDefault="005F3F28" w:rsidP="00D95672">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 xml:space="preserve">Ahora bien, no pasa desapercibido referir que, la parte Recurrente solicitó </w:t>
      </w:r>
      <w:r w:rsidR="00A7653C" w:rsidRPr="00F12515">
        <w:rPr>
          <w:rFonts w:ascii="Palatino Linotype" w:eastAsia="Palatino Linotype" w:hAnsi="Palatino Linotype" w:cs="Palatino Linotype"/>
          <w:sz w:val="22"/>
          <w:szCs w:val="22"/>
        </w:rPr>
        <w:t xml:space="preserve">documentos de evidencia y </w:t>
      </w:r>
      <w:r w:rsidR="00A7653C" w:rsidRPr="00F12515">
        <w:rPr>
          <w:rFonts w:ascii="Palatino Linotype" w:eastAsia="Palatino Linotype" w:hAnsi="Palatino Linotype" w:cs="Palatino Linotype"/>
          <w:b/>
          <w:sz w:val="22"/>
          <w:szCs w:val="22"/>
          <w:u w:val="single"/>
        </w:rPr>
        <w:t>calendario de actividades</w:t>
      </w:r>
      <w:r w:rsidR="00A7653C" w:rsidRPr="00F12515">
        <w:rPr>
          <w:rFonts w:ascii="Palatino Linotype" w:eastAsia="Palatino Linotype" w:hAnsi="Palatino Linotype" w:cs="Palatino Linotype"/>
          <w:sz w:val="22"/>
          <w:szCs w:val="22"/>
        </w:rPr>
        <w:t xml:space="preserve"> respecto de las campañas donde se promocionó la cultura condominal en el lugar referido en la solicitud de información, sin embargo, si bien es cierto, la Ley que Regula el Régimen de Propiedad en Condomi</w:t>
      </w:r>
      <w:r w:rsidR="00970C21" w:rsidRPr="00F12515">
        <w:rPr>
          <w:rFonts w:ascii="Palatino Linotype" w:eastAsia="Palatino Linotype" w:hAnsi="Palatino Linotype" w:cs="Palatino Linotype"/>
          <w:sz w:val="22"/>
          <w:szCs w:val="22"/>
        </w:rPr>
        <w:t>ni</w:t>
      </w:r>
      <w:r w:rsidR="00A7653C" w:rsidRPr="00F12515">
        <w:rPr>
          <w:rFonts w:ascii="Palatino Linotype" w:eastAsia="Palatino Linotype" w:hAnsi="Palatino Linotype" w:cs="Palatino Linotype"/>
          <w:sz w:val="22"/>
          <w:szCs w:val="22"/>
        </w:rPr>
        <w:t xml:space="preserve">o en el Estado de México señala que los ayuntamientos deberán realizar campañas tendientes a la promoción de la cultura condominal, también lo es que, no se establece que este deban generar un calendario de actividades, por lo que, para el caso de que no se cuente con este documento, basta con que el Sujeto Obligado así lo haga del conocimiento. </w:t>
      </w:r>
    </w:p>
    <w:p w14:paraId="070889A0" w14:textId="77777777" w:rsidR="00384CD8" w:rsidRPr="00F12515" w:rsidRDefault="00384CD8" w:rsidP="00D95672">
      <w:pPr>
        <w:spacing w:line="360" w:lineRule="auto"/>
        <w:jc w:val="both"/>
        <w:rPr>
          <w:rFonts w:ascii="Palatino Linotype" w:eastAsia="Palatino Linotype" w:hAnsi="Palatino Linotype" w:cs="Palatino Linotype"/>
          <w:sz w:val="22"/>
          <w:szCs w:val="22"/>
        </w:rPr>
      </w:pPr>
    </w:p>
    <w:p w14:paraId="1F967C1D" w14:textId="77777777" w:rsidR="00D95672" w:rsidRPr="00F12515" w:rsidRDefault="00D95672" w:rsidP="00D95672">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b/>
          <w:sz w:val="22"/>
          <w:szCs w:val="22"/>
        </w:rPr>
        <w:t xml:space="preserve">Quinto. Versión Pública. </w:t>
      </w:r>
      <w:r w:rsidRPr="00F12515">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6B241B9B" w14:textId="77777777" w:rsidR="00D95672" w:rsidRPr="00F12515" w:rsidRDefault="00D95672" w:rsidP="00D95672">
      <w:pPr>
        <w:spacing w:line="360" w:lineRule="auto"/>
        <w:jc w:val="both"/>
        <w:rPr>
          <w:rFonts w:ascii="Palatino Linotype" w:eastAsia="Palatino Linotype" w:hAnsi="Palatino Linotype" w:cs="Palatino Linotype"/>
          <w:sz w:val="22"/>
          <w:szCs w:val="22"/>
        </w:rPr>
      </w:pPr>
    </w:p>
    <w:p w14:paraId="6343F68D" w14:textId="77777777" w:rsidR="00D95672" w:rsidRPr="00F12515" w:rsidRDefault="00D95672" w:rsidP="00D95672">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41567922" w14:textId="77777777" w:rsidR="00D95672" w:rsidRPr="00F12515" w:rsidRDefault="00D95672" w:rsidP="00D95672">
      <w:pPr>
        <w:spacing w:line="360" w:lineRule="auto"/>
        <w:jc w:val="both"/>
        <w:rPr>
          <w:rFonts w:ascii="Palatino Linotype" w:eastAsia="Palatino Linotype" w:hAnsi="Palatino Linotype" w:cs="Palatino Linotype"/>
          <w:sz w:val="22"/>
          <w:szCs w:val="22"/>
        </w:rPr>
      </w:pPr>
    </w:p>
    <w:p w14:paraId="030A53A5" w14:textId="6A522DA1" w:rsidR="00D95672" w:rsidRPr="00F12515" w:rsidRDefault="00D95672" w:rsidP="00D95672">
      <w:pPr>
        <w:spacing w:line="360" w:lineRule="auto"/>
        <w:ind w:right="50"/>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2C84992D" w14:textId="77777777" w:rsidR="00DC0610" w:rsidRPr="00F12515" w:rsidRDefault="00DC0610" w:rsidP="00D95672">
      <w:pPr>
        <w:spacing w:line="360" w:lineRule="auto"/>
        <w:ind w:right="50"/>
        <w:jc w:val="both"/>
        <w:rPr>
          <w:rFonts w:ascii="Palatino Linotype" w:eastAsia="Palatino Linotype" w:hAnsi="Palatino Linotype" w:cs="Palatino Linotype"/>
          <w:sz w:val="22"/>
          <w:szCs w:val="22"/>
        </w:rPr>
      </w:pPr>
    </w:p>
    <w:p w14:paraId="3E378FB2"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w:t>
      </w:r>
      <w:r w:rsidRPr="00F12515">
        <w:rPr>
          <w:rFonts w:ascii="Palatino Linotype" w:eastAsia="Palatino Linotype" w:hAnsi="Palatino Linotype" w:cs="Palatino Linotype"/>
          <w:b/>
          <w:i/>
          <w:sz w:val="22"/>
          <w:szCs w:val="22"/>
        </w:rPr>
        <w:t>Artículo 3.</w:t>
      </w:r>
      <w:r w:rsidRPr="00F12515">
        <w:rPr>
          <w:rFonts w:ascii="Palatino Linotype" w:eastAsia="Palatino Linotype" w:hAnsi="Palatino Linotype" w:cs="Palatino Linotype"/>
          <w:i/>
          <w:sz w:val="22"/>
          <w:szCs w:val="22"/>
        </w:rPr>
        <w:t xml:space="preserve"> Para los efectos de la presente Ley se entenderá por:</w:t>
      </w:r>
    </w:p>
    <w:p w14:paraId="749086B1"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w:t>
      </w:r>
    </w:p>
    <w:p w14:paraId="678C1BC6"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0512754B"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XX. Información clasificada: Aquella considerada por la presente Ley como reservada o confidencial;</w:t>
      </w:r>
    </w:p>
    <w:p w14:paraId="302A631D"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5291118"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7381C372"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w:t>
      </w:r>
    </w:p>
    <w:p w14:paraId="5433E4AC"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b/>
          <w:i/>
          <w:sz w:val="22"/>
          <w:szCs w:val="22"/>
        </w:rPr>
        <w:t>Artículo 91.</w:t>
      </w:r>
      <w:r w:rsidRPr="00F12515">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5D888DA"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b/>
          <w:i/>
          <w:sz w:val="22"/>
          <w:szCs w:val="22"/>
        </w:rPr>
        <w:t>Artículo 132.</w:t>
      </w:r>
      <w:r w:rsidRPr="00F12515">
        <w:rPr>
          <w:rFonts w:ascii="Palatino Linotype" w:eastAsia="Palatino Linotype" w:hAnsi="Palatino Linotype" w:cs="Palatino Linotype"/>
          <w:i/>
          <w:sz w:val="22"/>
          <w:szCs w:val="22"/>
        </w:rPr>
        <w:t xml:space="preserve"> La clasificación de la información se llevará a cabo en el momento en que:</w:t>
      </w:r>
    </w:p>
    <w:p w14:paraId="3F070264" w14:textId="77777777" w:rsidR="00D95672" w:rsidRPr="00F12515" w:rsidRDefault="00D95672" w:rsidP="00D95672">
      <w:pPr>
        <w:tabs>
          <w:tab w:val="left" w:pos="1134"/>
        </w:tabs>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I. Se reciba una solicitud de acceso a la información;</w:t>
      </w:r>
    </w:p>
    <w:p w14:paraId="0AF37F16" w14:textId="77777777" w:rsidR="00D95672" w:rsidRPr="00F12515" w:rsidRDefault="00D95672" w:rsidP="00D95672">
      <w:pPr>
        <w:tabs>
          <w:tab w:val="left" w:pos="1134"/>
        </w:tabs>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II. Se determine mediante resolución de autoridad competente; o</w:t>
      </w:r>
    </w:p>
    <w:p w14:paraId="3A5F30C8" w14:textId="77777777" w:rsidR="00D95672" w:rsidRPr="00F12515" w:rsidRDefault="00D95672" w:rsidP="00D95672">
      <w:pPr>
        <w:tabs>
          <w:tab w:val="left" w:pos="1134"/>
        </w:tabs>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III. Se generen versiones públicas para dar cumplimiento a las obligaciones de transparencia previstas en esta Ley.</w:t>
      </w:r>
    </w:p>
    <w:p w14:paraId="70DF2E90"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w:t>
      </w:r>
    </w:p>
    <w:p w14:paraId="3D0A3636"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b/>
          <w:i/>
          <w:sz w:val="22"/>
          <w:szCs w:val="22"/>
        </w:rPr>
        <w:t>Artículo 143</w:t>
      </w:r>
      <w:r w:rsidRPr="00F1251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BCE7EAC"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4BDE6A25"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2E9AE93B"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07F24378"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4130D8F"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9FC2548" w14:textId="77777777" w:rsidR="00D95672" w:rsidRPr="00F12515" w:rsidRDefault="00D95672" w:rsidP="00D95672">
      <w:pPr>
        <w:ind w:left="567" w:right="616"/>
        <w:jc w:val="both"/>
        <w:rPr>
          <w:rFonts w:ascii="Palatino Linotype" w:eastAsia="Palatino Linotype" w:hAnsi="Palatino Linotype" w:cs="Palatino Linotype"/>
          <w:i/>
          <w:sz w:val="22"/>
          <w:szCs w:val="22"/>
        </w:rPr>
      </w:pPr>
    </w:p>
    <w:p w14:paraId="792EF838" w14:textId="77777777" w:rsidR="00D95672" w:rsidRPr="00F12515" w:rsidRDefault="00D95672" w:rsidP="00D95672">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9F57DF9" w14:textId="77777777" w:rsidR="00D95672" w:rsidRPr="00F12515" w:rsidRDefault="00D95672" w:rsidP="00D95672">
      <w:pPr>
        <w:jc w:val="both"/>
        <w:rPr>
          <w:rFonts w:ascii="Palatino Linotype" w:eastAsia="Palatino Linotype" w:hAnsi="Palatino Linotype" w:cs="Palatino Linotype"/>
          <w:sz w:val="22"/>
          <w:szCs w:val="22"/>
        </w:rPr>
      </w:pPr>
    </w:p>
    <w:p w14:paraId="79EE7638" w14:textId="77777777" w:rsidR="00D95672" w:rsidRPr="00F12515" w:rsidRDefault="00D95672" w:rsidP="00D95672">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4C3A4E76" w14:textId="77777777" w:rsidR="00D95672" w:rsidRPr="00F12515" w:rsidRDefault="00D95672" w:rsidP="00D95672">
      <w:pPr>
        <w:spacing w:line="360" w:lineRule="auto"/>
        <w:jc w:val="both"/>
        <w:rPr>
          <w:rFonts w:ascii="Palatino Linotype" w:eastAsia="Palatino Linotype" w:hAnsi="Palatino Linotype" w:cs="Palatino Linotype"/>
          <w:sz w:val="22"/>
          <w:szCs w:val="22"/>
        </w:rPr>
      </w:pPr>
    </w:p>
    <w:p w14:paraId="73E0D21E"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 xml:space="preserve"> “</w:t>
      </w:r>
      <w:r w:rsidRPr="00F12515">
        <w:rPr>
          <w:rFonts w:ascii="Palatino Linotype" w:eastAsia="Palatino Linotype" w:hAnsi="Palatino Linotype" w:cs="Palatino Linotype"/>
          <w:b/>
          <w:i/>
          <w:sz w:val="22"/>
          <w:szCs w:val="22"/>
        </w:rPr>
        <w:t>Quincuagésimo</w:t>
      </w:r>
      <w:r w:rsidRPr="00F12515">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2E9AD28" w14:textId="77777777" w:rsidR="00D95672" w:rsidRPr="00F12515"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b/>
          <w:i/>
          <w:sz w:val="22"/>
          <w:szCs w:val="22"/>
        </w:rPr>
        <w:t>Quincuagésimo primero.</w:t>
      </w:r>
      <w:r w:rsidRPr="00F12515">
        <w:rPr>
          <w:rFonts w:ascii="Palatino Linotype" w:eastAsia="Palatino Linotype" w:hAnsi="Palatino Linotype" w:cs="Palatino Linotype"/>
          <w:i/>
          <w:sz w:val="22"/>
          <w:szCs w:val="22"/>
        </w:rPr>
        <w:t xml:space="preserve"> Toda acta del Comité de Transparencia deberá contener: </w:t>
      </w:r>
    </w:p>
    <w:p w14:paraId="29A48C82" w14:textId="77777777" w:rsidR="00D95672" w:rsidRPr="00F12515"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 xml:space="preserve">I. El número de sesión y fecha; </w:t>
      </w:r>
    </w:p>
    <w:p w14:paraId="28AF1AD0" w14:textId="77777777" w:rsidR="00D95672" w:rsidRPr="00F12515"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 xml:space="preserve">II. El nombre del área que solicitó la clasificación de información; </w:t>
      </w:r>
    </w:p>
    <w:p w14:paraId="60A47141" w14:textId="77777777" w:rsidR="00D95672" w:rsidRPr="00F12515"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 xml:space="preserve">III. La fundamentación legal y motivación correspondiente; </w:t>
      </w:r>
    </w:p>
    <w:p w14:paraId="1F99C6B2" w14:textId="77777777" w:rsidR="00D95672" w:rsidRPr="00F12515"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 xml:space="preserve">IV. La resolución o resoluciones aprobadas; y </w:t>
      </w:r>
    </w:p>
    <w:p w14:paraId="69686CB5" w14:textId="77777777" w:rsidR="00D95672" w:rsidRPr="00F12515"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 xml:space="preserve">V. La rúbrica o firma digital de cada integrante del Comité de Transparencia. </w:t>
      </w:r>
    </w:p>
    <w:p w14:paraId="661F57FC" w14:textId="77777777" w:rsidR="00D95672" w:rsidRPr="00F12515"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B7F3E87" w14:textId="77777777" w:rsidR="00D95672" w:rsidRPr="00F12515"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I. Los motivos y razonamientos que sustenten la confirmación o modificación de la prueba de daño;</w:t>
      </w:r>
    </w:p>
    <w:p w14:paraId="3B8EB508" w14:textId="77777777" w:rsidR="00D95672" w:rsidRPr="00F12515"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 xml:space="preserve">II. Descripción de las partes o secciones reservadas, en caso de clasificación parcial; </w:t>
      </w:r>
    </w:p>
    <w:p w14:paraId="6CC3D4A3" w14:textId="77777777" w:rsidR="00D95672" w:rsidRPr="00F12515"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 xml:space="preserve">III. El periodo por el que mantendrá su clasificación y fecha de expiración; y </w:t>
      </w:r>
    </w:p>
    <w:p w14:paraId="2FC15E29" w14:textId="77777777" w:rsidR="00D95672" w:rsidRPr="00F12515"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284628EE" w14:textId="77777777" w:rsidR="00D95672" w:rsidRPr="00F12515"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69D0ABA" w14:textId="77777777" w:rsidR="00D95672" w:rsidRPr="00F12515"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1B15A5C"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b/>
          <w:i/>
          <w:sz w:val="22"/>
          <w:szCs w:val="22"/>
        </w:rPr>
        <w:t>Quincuagésimo segundo.</w:t>
      </w:r>
      <w:r w:rsidRPr="00F12515">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BE45EA1"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30F0CD9"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336CA9D0"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6ABB6741"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III. Señalar las personas o instancias autorizadas a acceder a la información clasificada.</w:t>
      </w:r>
    </w:p>
    <w:p w14:paraId="32750886"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ED4C356" w14:textId="77777777" w:rsidR="00D95672" w:rsidRPr="00F12515" w:rsidRDefault="00D95672" w:rsidP="00D95672">
      <w:pPr>
        <w:spacing w:line="360" w:lineRule="auto"/>
        <w:jc w:val="both"/>
        <w:rPr>
          <w:rFonts w:ascii="Palatino Linotype" w:eastAsia="Palatino Linotype" w:hAnsi="Palatino Linotype" w:cs="Palatino Linotype"/>
          <w:sz w:val="22"/>
          <w:szCs w:val="22"/>
        </w:rPr>
      </w:pPr>
    </w:p>
    <w:p w14:paraId="53569F18" w14:textId="77777777" w:rsidR="00D95672" w:rsidRPr="00F12515" w:rsidRDefault="00D95672" w:rsidP="00D95672">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3D22484A" w14:textId="77777777" w:rsidR="00D95672" w:rsidRPr="00F12515" w:rsidRDefault="00D95672" w:rsidP="00D95672">
      <w:pPr>
        <w:spacing w:line="360" w:lineRule="auto"/>
        <w:jc w:val="both"/>
        <w:rPr>
          <w:rFonts w:ascii="Palatino Linotype" w:eastAsia="Palatino Linotype" w:hAnsi="Palatino Linotype" w:cs="Palatino Linotype"/>
          <w:sz w:val="22"/>
          <w:szCs w:val="22"/>
        </w:rPr>
      </w:pPr>
    </w:p>
    <w:p w14:paraId="673C204A" w14:textId="77777777" w:rsidR="00D95672" w:rsidRPr="00F12515"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w:t>
      </w:r>
      <w:r w:rsidRPr="00F12515">
        <w:rPr>
          <w:rFonts w:ascii="Palatino Linotype" w:eastAsia="Palatino Linotype" w:hAnsi="Palatino Linotype" w:cs="Palatino Linotype"/>
          <w:b/>
          <w:i/>
          <w:sz w:val="22"/>
          <w:szCs w:val="22"/>
        </w:rPr>
        <w:t>Quincuagésimo cuarto.</w:t>
      </w:r>
      <w:r w:rsidRPr="00F12515">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08AF95D2"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b/>
          <w:i/>
          <w:sz w:val="22"/>
          <w:szCs w:val="22"/>
        </w:rPr>
        <w:t>Quincuagésimo quinto.</w:t>
      </w:r>
      <w:r w:rsidRPr="00F12515">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3135215"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w:t>
      </w:r>
    </w:p>
    <w:p w14:paraId="2740E3B2"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b/>
          <w:i/>
          <w:sz w:val="22"/>
          <w:szCs w:val="22"/>
        </w:rPr>
        <w:t>Quincuagésimo séptimo.</w:t>
      </w:r>
      <w:r w:rsidRPr="00F12515">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F6BE4FF"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693D19D3"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681491FC"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83164AF" w14:textId="77777777" w:rsidR="00D95672" w:rsidRPr="00F12515" w:rsidRDefault="00D95672" w:rsidP="00D95672">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9DB3B4D" w14:textId="05A7C114" w:rsidR="00D95672" w:rsidRPr="00F12515" w:rsidRDefault="00D95672" w:rsidP="00F34ECE">
      <w:pPr>
        <w:ind w:left="567" w:right="616"/>
        <w:jc w:val="both"/>
        <w:rPr>
          <w:rFonts w:ascii="Palatino Linotype" w:eastAsia="Palatino Linotype" w:hAnsi="Palatino Linotype" w:cs="Palatino Linotype"/>
          <w:i/>
          <w:sz w:val="22"/>
          <w:szCs w:val="22"/>
        </w:rPr>
      </w:pPr>
      <w:r w:rsidRPr="00F12515">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75F5277D" w14:textId="77777777" w:rsidR="00DC0610" w:rsidRPr="00F12515" w:rsidRDefault="00DC0610" w:rsidP="00D95672">
      <w:pPr>
        <w:spacing w:line="360" w:lineRule="auto"/>
        <w:jc w:val="both"/>
        <w:rPr>
          <w:rFonts w:ascii="Palatino Linotype" w:eastAsia="Palatino Linotype" w:hAnsi="Palatino Linotype" w:cs="Palatino Linotype"/>
          <w:sz w:val="22"/>
          <w:szCs w:val="22"/>
        </w:rPr>
      </w:pPr>
    </w:p>
    <w:p w14:paraId="2A7EDE94" w14:textId="77777777" w:rsidR="00D95672" w:rsidRPr="00F12515" w:rsidRDefault="00D95672" w:rsidP="00D95672">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02D92EE" w14:textId="77777777" w:rsidR="00D95672" w:rsidRPr="00F12515" w:rsidRDefault="00D95672" w:rsidP="00D95672">
      <w:pPr>
        <w:spacing w:line="360" w:lineRule="auto"/>
        <w:jc w:val="both"/>
        <w:rPr>
          <w:rFonts w:ascii="Palatino Linotype" w:eastAsia="Palatino Linotype" w:hAnsi="Palatino Linotype" w:cs="Palatino Linotype"/>
          <w:sz w:val="22"/>
          <w:szCs w:val="22"/>
        </w:rPr>
      </w:pPr>
    </w:p>
    <w:p w14:paraId="4F6A9305" w14:textId="2EE1F3D9" w:rsidR="00D95672" w:rsidRPr="00F12515" w:rsidRDefault="00D95672" w:rsidP="00D95672">
      <w:pPr>
        <w:spacing w:line="360" w:lineRule="auto"/>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 xml:space="preserve">Es así como, en mérito de lo expuesto en líneas anteriores, resultan </w:t>
      </w:r>
      <w:r w:rsidRPr="00F12515">
        <w:rPr>
          <w:rFonts w:ascii="Palatino Linotype" w:eastAsia="Palatino Linotype" w:hAnsi="Palatino Linotype" w:cs="Palatino Linotype"/>
          <w:b/>
          <w:sz w:val="22"/>
          <w:szCs w:val="22"/>
        </w:rPr>
        <w:t>fundadas</w:t>
      </w:r>
      <w:r w:rsidRPr="00F12515">
        <w:rPr>
          <w:rFonts w:ascii="Palatino Linotype" w:eastAsia="Palatino Linotype" w:hAnsi="Palatino Linotype" w:cs="Palatino Linotype"/>
          <w:sz w:val="22"/>
          <w:szCs w:val="22"/>
        </w:rPr>
        <w:t xml:space="preserve"> las razones o motivos de inconformidad hechos valer por la parte </w:t>
      </w:r>
      <w:r w:rsidRPr="00F12515">
        <w:rPr>
          <w:rFonts w:ascii="Palatino Linotype" w:eastAsia="Palatino Linotype" w:hAnsi="Palatino Linotype" w:cs="Palatino Linotype"/>
          <w:b/>
          <w:sz w:val="22"/>
          <w:szCs w:val="22"/>
        </w:rPr>
        <w:t>RECURRENTE</w:t>
      </w:r>
      <w:r w:rsidRPr="00F12515">
        <w:rPr>
          <w:rFonts w:ascii="Palatino Linotype" w:eastAsia="Palatino Linotype" w:hAnsi="Palatino Linotype" w:cs="Palatino Linotype"/>
          <w:sz w:val="22"/>
          <w:szCs w:val="22"/>
        </w:rPr>
        <w:t xml:space="preserve"> dentro del recurso de revisión </w:t>
      </w:r>
      <w:r w:rsidR="00A7653C" w:rsidRPr="00F12515">
        <w:rPr>
          <w:rFonts w:ascii="Palatino Linotype" w:eastAsia="Palatino Linotype" w:hAnsi="Palatino Linotype" w:cs="Palatino Linotype"/>
          <w:b/>
          <w:sz w:val="22"/>
          <w:szCs w:val="22"/>
        </w:rPr>
        <w:t>07369/</w:t>
      </w:r>
      <w:r w:rsidRPr="00F12515">
        <w:rPr>
          <w:rFonts w:ascii="Palatino Linotype" w:eastAsia="Palatino Linotype" w:hAnsi="Palatino Linotype" w:cs="Palatino Linotype"/>
          <w:b/>
          <w:sz w:val="22"/>
          <w:szCs w:val="22"/>
        </w:rPr>
        <w:t>INFOEM/IP/RR/2025</w:t>
      </w:r>
      <w:r w:rsidRPr="00F12515">
        <w:rPr>
          <w:rFonts w:ascii="Palatino Linotype" w:eastAsia="Palatino Linotype" w:hAnsi="Palatino Linotype" w:cs="Palatino Linotype"/>
          <w:sz w:val="22"/>
          <w:szCs w:val="22"/>
        </w:rPr>
        <w:t>; por ello, y con fundamento en la fracción IV del numeral 186 de la Ley de Transparencia y Acceso a la Información Pública del Estado de México y Municipios, por lo que se</w:t>
      </w:r>
      <w:r w:rsidR="005337FA" w:rsidRPr="00F12515">
        <w:rPr>
          <w:rFonts w:ascii="Palatino Linotype" w:eastAsia="Palatino Linotype" w:hAnsi="Palatino Linotype" w:cs="Palatino Linotype"/>
          <w:sz w:val="22"/>
          <w:szCs w:val="22"/>
        </w:rPr>
        <w:t xml:space="preserve"> </w:t>
      </w:r>
      <w:r w:rsidR="00C91F0D" w:rsidRPr="00F12515">
        <w:rPr>
          <w:rFonts w:ascii="Palatino Linotype" w:eastAsia="Palatino Linotype" w:hAnsi="Palatino Linotype" w:cs="Palatino Linotype"/>
          <w:b/>
          <w:sz w:val="22"/>
          <w:szCs w:val="22"/>
        </w:rPr>
        <w:t>REVOCA</w:t>
      </w:r>
      <w:r w:rsidR="005337FA" w:rsidRPr="00F12515">
        <w:rPr>
          <w:rFonts w:ascii="Palatino Linotype" w:eastAsia="Palatino Linotype" w:hAnsi="Palatino Linotype" w:cs="Palatino Linotype"/>
          <w:sz w:val="22"/>
          <w:szCs w:val="22"/>
        </w:rPr>
        <w:t xml:space="preserve"> la</w:t>
      </w:r>
      <w:r w:rsidRPr="00F12515">
        <w:rPr>
          <w:rFonts w:ascii="Palatino Linotype" w:eastAsia="Palatino Linotype" w:hAnsi="Palatino Linotype" w:cs="Palatino Linotype"/>
          <w:sz w:val="22"/>
          <w:szCs w:val="22"/>
        </w:rPr>
        <w:t xml:space="preserve"> respuesta del </w:t>
      </w:r>
      <w:r w:rsidRPr="00F12515">
        <w:rPr>
          <w:rFonts w:ascii="Palatino Linotype" w:eastAsia="Palatino Linotype" w:hAnsi="Palatino Linotype" w:cs="Palatino Linotype"/>
          <w:b/>
          <w:sz w:val="22"/>
          <w:szCs w:val="22"/>
        </w:rPr>
        <w:t xml:space="preserve">SUJETO OBLIGADO </w:t>
      </w:r>
      <w:r w:rsidRPr="00F12515">
        <w:rPr>
          <w:rFonts w:ascii="Palatino Linotype" w:eastAsia="Palatino Linotype" w:hAnsi="Palatino Linotype" w:cs="Palatino Linotype"/>
          <w:sz w:val="22"/>
          <w:szCs w:val="22"/>
        </w:rPr>
        <w:t xml:space="preserve">a la solicitud de información </w:t>
      </w:r>
      <w:r w:rsidR="00A7653C" w:rsidRPr="00F12515">
        <w:rPr>
          <w:rFonts w:ascii="Palatino Linotype" w:eastAsia="Palatino Linotype" w:hAnsi="Palatino Linotype" w:cs="Palatino Linotype"/>
          <w:b/>
          <w:sz w:val="22"/>
          <w:szCs w:val="22"/>
        </w:rPr>
        <w:t>03047</w:t>
      </w:r>
      <w:r w:rsidRPr="00F12515">
        <w:rPr>
          <w:rFonts w:ascii="Palatino Linotype" w:eastAsia="Palatino Linotype" w:hAnsi="Palatino Linotype" w:cs="Palatino Linotype"/>
          <w:b/>
          <w:sz w:val="22"/>
          <w:szCs w:val="22"/>
        </w:rPr>
        <w:t>/</w:t>
      </w:r>
      <w:r w:rsidR="00DC0610" w:rsidRPr="00F12515">
        <w:rPr>
          <w:rFonts w:ascii="Palatino Linotype" w:eastAsia="Palatino Linotype" w:hAnsi="Palatino Linotype" w:cs="Palatino Linotype"/>
          <w:b/>
          <w:sz w:val="22"/>
          <w:szCs w:val="22"/>
        </w:rPr>
        <w:t>TOLUCA</w:t>
      </w:r>
      <w:r w:rsidRPr="00F12515">
        <w:rPr>
          <w:rFonts w:ascii="Palatino Linotype" w:eastAsia="Palatino Linotype" w:hAnsi="Palatino Linotype" w:cs="Palatino Linotype"/>
          <w:b/>
          <w:sz w:val="22"/>
          <w:szCs w:val="22"/>
        </w:rPr>
        <w:t>/IP/2025.</w:t>
      </w:r>
      <w:r w:rsidRPr="00F12515">
        <w:rPr>
          <w:rFonts w:ascii="Palatino Linotype" w:eastAsia="Palatino Linotype" w:hAnsi="Palatino Linotype" w:cs="Palatino Linotype"/>
          <w:sz w:val="22"/>
          <w:szCs w:val="22"/>
        </w:rPr>
        <w:t xml:space="preserve">  </w:t>
      </w:r>
    </w:p>
    <w:p w14:paraId="4697097F" w14:textId="77777777" w:rsidR="00D95672" w:rsidRPr="00F12515" w:rsidRDefault="00D95672" w:rsidP="00D95672">
      <w:pPr>
        <w:spacing w:line="360" w:lineRule="auto"/>
        <w:jc w:val="both"/>
        <w:rPr>
          <w:rFonts w:ascii="Palatino Linotype" w:eastAsia="Palatino Linotype" w:hAnsi="Palatino Linotype" w:cs="Palatino Linotype"/>
          <w:sz w:val="22"/>
          <w:szCs w:val="22"/>
        </w:rPr>
      </w:pPr>
    </w:p>
    <w:p w14:paraId="57ACE7E1" w14:textId="32DD400A" w:rsidR="004E4604" w:rsidRPr="00F12515" w:rsidRDefault="00A7653C" w:rsidP="00A7653C">
      <w:pPr>
        <w:spacing w:line="360" w:lineRule="auto"/>
        <w:ind w:right="49"/>
        <w:jc w:val="both"/>
        <w:rPr>
          <w:rFonts w:ascii="Palatino Linotype" w:eastAsia="Palatino Linotype" w:hAnsi="Palatino Linotype" w:cs="Palatino Linotype"/>
          <w:sz w:val="22"/>
          <w:szCs w:val="22"/>
        </w:rPr>
      </w:pPr>
      <w:r w:rsidRPr="00F12515">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1F4876CF" w14:textId="77777777" w:rsidR="004E4604" w:rsidRPr="00F12515" w:rsidRDefault="00CA70F9">
      <w:pPr>
        <w:spacing w:line="360" w:lineRule="auto"/>
        <w:ind w:right="49"/>
        <w:jc w:val="center"/>
        <w:rPr>
          <w:rFonts w:ascii="Palatino Linotype" w:eastAsia="Palatino Linotype" w:hAnsi="Palatino Linotype" w:cs="Palatino Linotype"/>
          <w:b/>
          <w:sz w:val="22"/>
          <w:szCs w:val="22"/>
        </w:rPr>
      </w:pPr>
      <w:r w:rsidRPr="00F12515">
        <w:rPr>
          <w:rFonts w:ascii="Palatino Linotype" w:eastAsia="Palatino Linotype" w:hAnsi="Palatino Linotype" w:cs="Palatino Linotype"/>
          <w:b/>
          <w:sz w:val="22"/>
          <w:szCs w:val="22"/>
        </w:rPr>
        <w:t>III.</w:t>
      </w:r>
      <w:r w:rsidRPr="00F12515">
        <w:rPr>
          <w:rFonts w:ascii="Palatino Linotype" w:eastAsia="Palatino Linotype" w:hAnsi="Palatino Linotype" w:cs="Palatino Linotype"/>
          <w:b/>
          <w:sz w:val="22"/>
          <w:szCs w:val="22"/>
        </w:rPr>
        <w:tab/>
        <w:t>R E S U E L V E:</w:t>
      </w:r>
    </w:p>
    <w:p w14:paraId="3A02B565" w14:textId="77777777" w:rsidR="004E4604" w:rsidRPr="00F12515" w:rsidRDefault="004E4604">
      <w:pPr>
        <w:spacing w:line="360" w:lineRule="auto"/>
        <w:ind w:right="49"/>
        <w:jc w:val="both"/>
        <w:rPr>
          <w:rFonts w:ascii="Palatino Linotype" w:eastAsia="Palatino Linotype" w:hAnsi="Palatino Linotype" w:cs="Palatino Linotype"/>
          <w:sz w:val="22"/>
          <w:szCs w:val="22"/>
        </w:rPr>
      </w:pPr>
    </w:p>
    <w:p w14:paraId="14F5C780" w14:textId="26BC9659" w:rsidR="004E4604" w:rsidRPr="00F12515" w:rsidRDefault="00CA70F9">
      <w:pPr>
        <w:spacing w:line="360" w:lineRule="auto"/>
        <w:ind w:right="49"/>
        <w:jc w:val="both"/>
        <w:rPr>
          <w:rFonts w:ascii="Palatino Linotype" w:eastAsia="Palatino Linotype" w:hAnsi="Palatino Linotype" w:cs="Palatino Linotype"/>
          <w:b/>
          <w:sz w:val="22"/>
          <w:szCs w:val="22"/>
        </w:rPr>
      </w:pPr>
      <w:r w:rsidRPr="00F12515">
        <w:rPr>
          <w:rFonts w:ascii="Palatino Linotype" w:eastAsia="Palatino Linotype" w:hAnsi="Palatino Linotype" w:cs="Palatino Linotype"/>
          <w:b/>
          <w:sz w:val="22"/>
          <w:szCs w:val="22"/>
        </w:rPr>
        <w:t>Primero.</w:t>
      </w:r>
      <w:r w:rsidRPr="00F12515">
        <w:rPr>
          <w:rFonts w:ascii="Palatino Linotype" w:eastAsia="Palatino Linotype" w:hAnsi="Palatino Linotype" w:cs="Palatino Linotype"/>
          <w:sz w:val="22"/>
          <w:szCs w:val="22"/>
        </w:rPr>
        <w:t xml:space="preserve"> Resultan</w:t>
      </w:r>
      <w:r w:rsidRPr="00F12515">
        <w:rPr>
          <w:rFonts w:ascii="Palatino Linotype" w:eastAsia="Palatino Linotype" w:hAnsi="Palatino Linotype" w:cs="Palatino Linotype"/>
          <w:b/>
          <w:sz w:val="22"/>
          <w:szCs w:val="22"/>
        </w:rPr>
        <w:t xml:space="preserve"> FUNDADOS</w:t>
      </w:r>
      <w:r w:rsidRPr="00F12515">
        <w:rPr>
          <w:rFonts w:ascii="Palatino Linotype" w:eastAsia="Palatino Linotype" w:hAnsi="Palatino Linotype" w:cs="Palatino Linotype"/>
          <w:sz w:val="22"/>
          <w:szCs w:val="22"/>
        </w:rPr>
        <w:t xml:space="preserve"> los motivos de inconformidad hechos valer por la parte </w:t>
      </w:r>
      <w:r w:rsidRPr="00F12515">
        <w:rPr>
          <w:rFonts w:ascii="Palatino Linotype" w:eastAsia="Palatino Linotype" w:hAnsi="Palatino Linotype" w:cs="Palatino Linotype"/>
          <w:b/>
          <w:sz w:val="22"/>
          <w:szCs w:val="22"/>
        </w:rPr>
        <w:t>RECURRENTE</w:t>
      </w:r>
      <w:r w:rsidRPr="00F12515">
        <w:rPr>
          <w:rFonts w:ascii="Palatino Linotype" w:eastAsia="Palatino Linotype" w:hAnsi="Palatino Linotype" w:cs="Palatino Linotype"/>
          <w:sz w:val="22"/>
          <w:szCs w:val="22"/>
        </w:rPr>
        <w:t xml:space="preserve"> en el Recurso de Revisión </w:t>
      </w:r>
      <w:r w:rsidR="00A7653C" w:rsidRPr="00F12515">
        <w:rPr>
          <w:rFonts w:ascii="Palatino Linotype" w:eastAsia="Palatino Linotype" w:hAnsi="Palatino Linotype" w:cs="Palatino Linotype"/>
          <w:b/>
          <w:sz w:val="22"/>
          <w:szCs w:val="22"/>
        </w:rPr>
        <w:t>07369</w:t>
      </w:r>
      <w:r w:rsidRPr="00F12515">
        <w:rPr>
          <w:rFonts w:ascii="Palatino Linotype" w:eastAsia="Palatino Linotype" w:hAnsi="Palatino Linotype" w:cs="Palatino Linotype"/>
          <w:b/>
          <w:sz w:val="22"/>
          <w:szCs w:val="22"/>
        </w:rPr>
        <w:t>/INFOEM/IP/RR/2025</w:t>
      </w:r>
      <w:r w:rsidRPr="00F12515">
        <w:rPr>
          <w:rFonts w:ascii="Palatino Linotype" w:eastAsia="Palatino Linotype" w:hAnsi="Palatino Linotype" w:cs="Palatino Linotype"/>
          <w:sz w:val="22"/>
          <w:szCs w:val="22"/>
        </w:rPr>
        <w:t xml:space="preserve">, por lo que, en términos del </w:t>
      </w:r>
      <w:r w:rsidRPr="00F12515">
        <w:rPr>
          <w:rFonts w:ascii="Palatino Linotype" w:eastAsia="Palatino Linotype" w:hAnsi="Palatino Linotype" w:cs="Palatino Linotype"/>
          <w:b/>
          <w:sz w:val="22"/>
          <w:szCs w:val="22"/>
        </w:rPr>
        <w:t>Considerando Cuarto</w:t>
      </w:r>
      <w:r w:rsidRPr="00F12515">
        <w:rPr>
          <w:rFonts w:ascii="Palatino Linotype" w:eastAsia="Palatino Linotype" w:hAnsi="Palatino Linotype" w:cs="Palatino Linotype"/>
          <w:sz w:val="22"/>
          <w:szCs w:val="22"/>
        </w:rPr>
        <w:t xml:space="preserve"> de esta resolución, se </w:t>
      </w:r>
      <w:r w:rsidR="00C91F0D" w:rsidRPr="00F12515">
        <w:rPr>
          <w:rFonts w:ascii="Palatino Linotype" w:eastAsia="Palatino Linotype" w:hAnsi="Palatino Linotype" w:cs="Palatino Linotype"/>
          <w:b/>
          <w:sz w:val="22"/>
          <w:szCs w:val="22"/>
        </w:rPr>
        <w:t>REVOCA</w:t>
      </w:r>
      <w:r w:rsidR="005337FA" w:rsidRPr="00F12515">
        <w:rPr>
          <w:rFonts w:ascii="Palatino Linotype" w:eastAsia="Palatino Linotype" w:hAnsi="Palatino Linotype" w:cs="Palatino Linotype"/>
          <w:b/>
          <w:sz w:val="22"/>
          <w:szCs w:val="22"/>
        </w:rPr>
        <w:t xml:space="preserve"> </w:t>
      </w:r>
      <w:r w:rsidRPr="00F12515">
        <w:rPr>
          <w:rFonts w:ascii="Palatino Linotype" w:eastAsia="Palatino Linotype" w:hAnsi="Palatino Linotype" w:cs="Palatino Linotype"/>
          <w:sz w:val="22"/>
          <w:szCs w:val="22"/>
        </w:rPr>
        <w:t xml:space="preserve">la respuesta emitida por el </w:t>
      </w:r>
      <w:r w:rsidRPr="00F12515">
        <w:rPr>
          <w:rFonts w:ascii="Palatino Linotype" w:eastAsia="Palatino Linotype" w:hAnsi="Palatino Linotype" w:cs="Palatino Linotype"/>
          <w:b/>
          <w:sz w:val="22"/>
          <w:szCs w:val="22"/>
        </w:rPr>
        <w:t>SUJETO OBLIGADO</w:t>
      </w:r>
      <w:r w:rsidRPr="00F12515">
        <w:rPr>
          <w:rFonts w:ascii="Palatino Linotype" w:eastAsia="Palatino Linotype" w:hAnsi="Palatino Linotype" w:cs="Palatino Linotype"/>
          <w:sz w:val="22"/>
          <w:szCs w:val="22"/>
        </w:rPr>
        <w:t>.</w:t>
      </w:r>
    </w:p>
    <w:p w14:paraId="33F32AE1" w14:textId="77777777" w:rsidR="004E4604" w:rsidRPr="00F12515" w:rsidRDefault="004E4604">
      <w:pPr>
        <w:spacing w:line="360" w:lineRule="auto"/>
        <w:ind w:right="49"/>
        <w:jc w:val="both"/>
        <w:rPr>
          <w:rFonts w:ascii="Palatino Linotype" w:eastAsia="Palatino Linotype" w:hAnsi="Palatino Linotype" w:cs="Palatino Linotype"/>
          <w:sz w:val="22"/>
          <w:szCs w:val="22"/>
        </w:rPr>
      </w:pPr>
    </w:p>
    <w:p w14:paraId="26039401" w14:textId="6818AFF0" w:rsidR="00DC0610" w:rsidRPr="00F12515" w:rsidRDefault="00CA70F9" w:rsidP="00A7653C">
      <w:pPr>
        <w:spacing w:line="360" w:lineRule="auto"/>
        <w:ind w:right="49"/>
        <w:jc w:val="both"/>
        <w:rPr>
          <w:rFonts w:ascii="Palatino Linotype" w:eastAsia="Palatino Linotype" w:hAnsi="Palatino Linotype" w:cs="Palatino Linotype"/>
          <w:sz w:val="22"/>
          <w:szCs w:val="22"/>
        </w:rPr>
      </w:pPr>
      <w:bookmarkStart w:id="5" w:name="_heading=h.1fob9te" w:colFirst="0" w:colLast="0"/>
      <w:bookmarkEnd w:id="5"/>
      <w:r w:rsidRPr="00F12515">
        <w:rPr>
          <w:rFonts w:ascii="Palatino Linotype" w:eastAsia="Palatino Linotype" w:hAnsi="Palatino Linotype" w:cs="Palatino Linotype"/>
          <w:b/>
          <w:sz w:val="22"/>
          <w:szCs w:val="22"/>
        </w:rPr>
        <w:t>Segundo</w:t>
      </w:r>
      <w:r w:rsidRPr="00F12515">
        <w:rPr>
          <w:rFonts w:ascii="Palatino Linotype" w:eastAsia="Palatino Linotype" w:hAnsi="Palatino Linotype" w:cs="Palatino Linotype"/>
          <w:sz w:val="22"/>
          <w:szCs w:val="22"/>
        </w:rPr>
        <w:t xml:space="preserve">. Se </w:t>
      </w:r>
      <w:r w:rsidRPr="00F12515">
        <w:rPr>
          <w:rFonts w:ascii="Palatino Linotype" w:eastAsia="Palatino Linotype" w:hAnsi="Palatino Linotype" w:cs="Palatino Linotype"/>
          <w:b/>
          <w:sz w:val="22"/>
          <w:szCs w:val="22"/>
        </w:rPr>
        <w:t>ORDENA</w:t>
      </w:r>
      <w:r w:rsidRPr="00F12515">
        <w:rPr>
          <w:rFonts w:ascii="Palatino Linotype" w:eastAsia="Palatino Linotype" w:hAnsi="Palatino Linotype" w:cs="Palatino Linotype"/>
          <w:sz w:val="22"/>
          <w:szCs w:val="22"/>
        </w:rPr>
        <w:t xml:space="preserve"> al </w:t>
      </w:r>
      <w:r w:rsidRPr="00F12515">
        <w:rPr>
          <w:rFonts w:ascii="Palatino Linotype" w:eastAsia="Palatino Linotype" w:hAnsi="Palatino Linotype" w:cs="Palatino Linotype"/>
          <w:b/>
          <w:sz w:val="22"/>
          <w:szCs w:val="22"/>
        </w:rPr>
        <w:t>SUJETO OBLIGADO</w:t>
      </w:r>
      <w:r w:rsidRPr="00F12515">
        <w:rPr>
          <w:rFonts w:ascii="Palatino Linotype" w:eastAsia="Palatino Linotype" w:hAnsi="Palatino Linotype" w:cs="Palatino Linotype"/>
          <w:sz w:val="22"/>
          <w:szCs w:val="22"/>
        </w:rPr>
        <w:t xml:space="preserve"> a que, en términos del Considerando Cuarto y Quinto, haga entrega, vía Sistema de Acceso a la Información Mexiquense,</w:t>
      </w:r>
      <w:r w:rsidR="00483EB0" w:rsidRPr="00F12515">
        <w:rPr>
          <w:rFonts w:ascii="Palatino Linotype" w:eastAsia="Palatino Linotype" w:hAnsi="Palatino Linotype" w:cs="Palatino Linotype"/>
          <w:sz w:val="22"/>
          <w:szCs w:val="22"/>
        </w:rPr>
        <w:t xml:space="preserve"> previa búsqueda exhaustiva y razonable,</w:t>
      </w:r>
      <w:r w:rsidRPr="00F12515">
        <w:rPr>
          <w:rFonts w:ascii="Palatino Linotype" w:eastAsia="Palatino Linotype" w:hAnsi="Palatino Linotype" w:cs="Palatino Linotype"/>
          <w:sz w:val="22"/>
          <w:szCs w:val="22"/>
        </w:rPr>
        <w:t xml:space="preserve"> </w:t>
      </w:r>
      <w:r w:rsidR="00483EB0" w:rsidRPr="00F12515">
        <w:rPr>
          <w:rFonts w:ascii="Palatino Linotype" w:eastAsia="Palatino Linotype" w:hAnsi="Palatino Linotype" w:cs="Palatino Linotype"/>
          <w:sz w:val="22"/>
          <w:szCs w:val="22"/>
        </w:rPr>
        <w:t xml:space="preserve">de ser el caso, </w:t>
      </w:r>
      <w:r w:rsidRPr="00F12515">
        <w:rPr>
          <w:rFonts w:ascii="Palatino Linotype" w:eastAsia="Palatino Linotype" w:hAnsi="Palatino Linotype" w:cs="Palatino Linotype"/>
          <w:sz w:val="22"/>
          <w:szCs w:val="22"/>
        </w:rPr>
        <w:t>en versión pública</w:t>
      </w:r>
      <w:r w:rsidR="00A7653C" w:rsidRPr="00F12515">
        <w:rPr>
          <w:rFonts w:ascii="Palatino Linotype" w:eastAsia="Palatino Linotype" w:hAnsi="Palatino Linotype" w:cs="Palatino Linotype"/>
          <w:sz w:val="22"/>
          <w:szCs w:val="22"/>
        </w:rPr>
        <w:t xml:space="preserve">, </w:t>
      </w:r>
      <w:r w:rsidR="00A7653C" w:rsidRPr="00F12515">
        <w:rPr>
          <w:rFonts w:ascii="Palatino Linotype" w:eastAsia="Palatino Linotype" w:hAnsi="Palatino Linotype" w:cs="Palatino Linotype"/>
          <w:b/>
          <w:sz w:val="22"/>
          <w:szCs w:val="22"/>
        </w:rPr>
        <w:t>del condominio referido en la solicitud de información,</w:t>
      </w:r>
      <w:r w:rsidRPr="00F12515">
        <w:rPr>
          <w:rFonts w:ascii="Palatino Linotype" w:eastAsia="Palatino Linotype" w:hAnsi="Palatino Linotype" w:cs="Palatino Linotype"/>
          <w:sz w:val="22"/>
          <w:szCs w:val="22"/>
        </w:rPr>
        <w:t xml:space="preserve"> lo siguiente: </w:t>
      </w:r>
    </w:p>
    <w:p w14:paraId="6CEE8B62" w14:textId="77777777" w:rsidR="00A7653C" w:rsidRPr="00F12515" w:rsidRDefault="00A7653C" w:rsidP="00A7653C">
      <w:pPr>
        <w:spacing w:line="360" w:lineRule="auto"/>
        <w:ind w:right="49"/>
        <w:jc w:val="both"/>
        <w:rPr>
          <w:rFonts w:ascii="Palatino Linotype" w:eastAsia="Palatino Linotype" w:hAnsi="Palatino Linotype" w:cs="Palatino Linotype"/>
          <w:sz w:val="22"/>
          <w:szCs w:val="22"/>
        </w:rPr>
      </w:pPr>
    </w:p>
    <w:p w14:paraId="43B127FD" w14:textId="34B900CD" w:rsidR="00A7653C" w:rsidRPr="00F12515" w:rsidRDefault="00A7653C" w:rsidP="00A7653C">
      <w:pPr>
        <w:pStyle w:val="Prrafodelista"/>
        <w:numPr>
          <w:ilvl w:val="1"/>
          <w:numId w:val="8"/>
        </w:numPr>
        <w:spacing w:after="0" w:line="360" w:lineRule="auto"/>
        <w:ind w:left="567"/>
        <w:jc w:val="both"/>
        <w:rPr>
          <w:rFonts w:ascii="Palatino Linotype" w:eastAsia="Palatino Linotype" w:hAnsi="Palatino Linotype" w:cs="Palatino Linotype"/>
        </w:rPr>
      </w:pPr>
      <w:r w:rsidRPr="00F12515">
        <w:rPr>
          <w:rFonts w:ascii="Palatino Linotype" w:eastAsia="Palatino Linotype" w:hAnsi="Palatino Linotype" w:cs="Palatino Linotype"/>
        </w:rPr>
        <w:t xml:space="preserve">Los documentos que den cuenta de las campañas en donde se dio promoción de la cultura condominal del uno de enero de dos mil veintidós al treinta y uno de diciembre de dos mil veinticuatro. </w:t>
      </w:r>
    </w:p>
    <w:p w14:paraId="240D2592" w14:textId="632D62DD" w:rsidR="00A7653C" w:rsidRPr="00F12515" w:rsidRDefault="00A7653C" w:rsidP="00A7653C">
      <w:pPr>
        <w:pStyle w:val="Prrafodelista"/>
        <w:numPr>
          <w:ilvl w:val="1"/>
          <w:numId w:val="8"/>
        </w:numPr>
        <w:spacing w:after="0" w:line="360" w:lineRule="auto"/>
        <w:ind w:left="567"/>
        <w:jc w:val="both"/>
        <w:rPr>
          <w:rFonts w:ascii="Palatino Linotype" w:eastAsia="Palatino Linotype" w:hAnsi="Palatino Linotype" w:cs="Palatino Linotype"/>
        </w:rPr>
      </w:pPr>
      <w:r w:rsidRPr="00F12515">
        <w:rPr>
          <w:rFonts w:ascii="Palatino Linotype" w:eastAsia="Palatino Linotype" w:hAnsi="Palatino Linotype" w:cs="Palatino Linotype"/>
        </w:rPr>
        <w:t>Los documentos que den cuenta de las charlas, conferencias y entrega de material que contuvieran los derechos y obligaciones de condóminos y residentes, del uno de enero de dos mil veintidós al treinta y uno de diciembre de dos mil veinticuatro.</w:t>
      </w:r>
    </w:p>
    <w:p w14:paraId="54D3A95D" w14:textId="7103C56D" w:rsidR="00A7653C" w:rsidRPr="00F12515" w:rsidRDefault="00A7653C" w:rsidP="00A7653C">
      <w:pPr>
        <w:pStyle w:val="Prrafodelista"/>
        <w:numPr>
          <w:ilvl w:val="1"/>
          <w:numId w:val="8"/>
        </w:numPr>
        <w:spacing w:after="0" w:line="360" w:lineRule="auto"/>
        <w:ind w:left="567" w:right="560"/>
        <w:jc w:val="both"/>
        <w:rPr>
          <w:rFonts w:ascii="Palatino Linotype" w:eastAsia="Palatino Linotype" w:hAnsi="Palatino Linotype" w:cs="Palatino Linotype"/>
          <w:i/>
        </w:rPr>
      </w:pPr>
      <w:r w:rsidRPr="00F12515">
        <w:rPr>
          <w:rFonts w:ascii="Palatino Linotype" w:eastAsia="Palatino Linotype" w:hAnsi="Palatino Linotype" w:cs="Palatino Linotype"/>
        </w:rPr>
        <w:t xml:space="preserve">Calendario de actividades del periodo 2025 en donde se observen las fechas y lugares de las campañas, en las cuales se promocionara la cultura condominal. </w:t>
      </w:r>
    </w:p>
    <w:p w14:paraId="571532BF" w14:textId="77777777" w:rsidR="00A7653C" w:rsidRPr="00F12515" w:rsidRDefault="00A7653C" w:rsidP="00A7653C">
      <w:pPr>
        <w:pStyle w:val="Prrafodelista"/>
        <w:spacing w:line="276" w:lineRule="auto"/>
        <w:ind w:left="567" w:right="560"/>
        <w:jc w:val="both"/>
        <w:rPr>
          <w:rFonts w:ascii="Palatino Linotype" w:eastAsia="Palatino Linotype" w:hAnsi="Palatino Linotype" w:cs="Palatino Linotype"/>
          <w:i/>
        </w:rPr>
      </w:pPr>
    </w:p>
    <w:p w14:paraId="5E908CE2" w14:textId="46E64CA1" w:rsidR="00E96D25" w:rsidRPr="00F12515" w:rsidRDefault="00CA70F9" w:rsidP="00A7653C">
      <w:pPr>
        <w:pStyle w:val="Prrafodelista"/>
        <w:spacing w:line="276" w:lineRule="auto"/>
        <w:ind w:left="567" w:right="560"/>
        <w:jc w:val="both"/>
        <w:rPr>
          <w:rFonts w:ascii="Palatino Linotype" w:eastAsia="Palatino Linotype" w:hAnsi="Palatino Linotype" w:cs="Palatino Linotype"/>
          <w:i/>
        </w:rPr>
      </w:pPr>
      <w:r w:rsidRPr="00F12515">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8B9AD5B" w14:textId="77777777" w:rsidR="00E96D25" w:rsidRPr="00F12515" w:rsidRDefault="00E96D25" w:rsidP="00F34ECE">
      <w:pPr>
        <w:spacing w:line="360" w:lineRule="auto"/>
        <w:ind w:left="567" w:right="560"/>
        <w:jc w:val="both"/>
        <w:rPr>
          <w:rFonts w:ascii="Palatino Linotype" w:eastAsia="Palatino Linotype" w:hAnsi="Palatino Linotype" w:cs="Palatino Linotype"/>
          <w:i/>
          <w:sz w:val="22"/>
          <w:szCs w:val="22"/>
        </w:rPr>
      </w:pPr>
    </w:p>
    <w:p w14:paraId="5D91B7A8" w14:textId="386FB5A3" w:rsidR="00E96D25" w:rsidRPr="00F12515" w:rsidRDefault="00E96D25" w:rsidP="00E96D25">
      <w:pPr>
        <w:spacing w:line="276" w:lineRule="auto"/>
        <w:ind w:left="567" w:right="560"/>
        <w:jc w:val="both"/>
        <w:rPr>
          <w:rFonts w:ascii="Palatino Linotype" w:eastAsia="Palatino Linotype" w:hAnsi="Palatino Linotype" w:cs="Palatino Linotype"/>
          <w:i/>
          <w:sz w:val="20"/>
          <w:szCs w:val="22"/>
        </w:rPr>
      </w:pPr>
      <w:r w:rsidRPr="00F12515">
        <w:rPr>
          <w:rFonts w:ascii="Palatino Linotype" w:hAnsi="Palatino Linotype"/>
          <w:i/>
          <w:sz w:val="22"/>
        </w:rPr>
        <w:t>Siendo que, e</w:t>
      </w:r>
      <w:r w:rsidRPr="00F12515">
        <w:rPr>
          <w:rFonts w:ascii="Palatino Linotype" w:eastAsia="Palatino Linotype" w:hAnsi="Palatino Linotype" w:cs="Palatino Linotype"/>
          <w:i/>
          <w:sz w:val="22"/>
          <w:szCs w:val="20"/>
        </w:rPr>
        <w:t>n el supues</w:t>
      </w:r>
      <w:r w:rsidR="00A7653C" w:rsidRPr="00F12515">
        <w:rPr>
          <w:rFonts w:ascii="Palatino Linotype" w:eastAsia="Palatino Linotype" w:hAnsi="Palatino Linotype" w:cs="Palatino Linotype"/>
          <w:i/>
          <w:sz w:val="22"/>
          <w:szCs w:val="20"/>
        </w:rPr>
        <w:t xml:space="preserve">to que la información ordenada en el numeral 3) </w:t>
      </w:r>
      <w:r w:rsidRPr="00F12515">
        <w:rPr>
          <w:rFonts w:ascii="Palatino Linotype" w:eastAsia="Palatino Linotype" w:hAnsi="Palatino Linotype" w:cs="Palatino Linotype"/>
          <w:i/>
          <w:sz w:val="22"/>
          <w:szCs w:val="20"/>
        </w:rPr>
        <w:t xml:space="preserve">no obre en los archivos del </w:t>
      </w:r>
      <w:r w:rsidRPr="00F12515">
        <w:rPr>
          <w:rFonts w:ascii="Palatino Linotype" w:eastAsia="Palatino Linotype" w:hAnsi="Palatino Linotype" w:cs="Palatino Linotype"/>
          <w:b/>
          <w:i/>
          <w:sz w:val="22"/>
          <w:szCs w:val="20"/>
        </w:rPr>
        <w:t xml:space="preserve">SUJETO OBLIGADO, </w:t>
      </w:r>
      <w:r w:rsidRPr="00F12515">
        <w:rPr>
          <w:rFonts w:ascii="Palatino Linotype" w:eastAsia="Palatino Linotype" w:hAnsi="Palatino Linotype" w:cs="Palatino Linotype"/>
          <w:i/>
          <w:sz w:val="22"/>
          <w:szCs w:val="20"/>
        </w:rPr>
        <w:t xml:space="preserve">por no </w:t>
      </w:r>
      <w:r w:rsidR="00A7653C" w:rsidRPr="00F12515">
        <w:rPr>
          <w:rFonts w:ascii="Palatino Linotype" w:eastAsia="Palatino Linotype" w:hAnsi="Palatino Linotype" w:cs="Palatino Linotype"/>
          <w:i/>
          <w:sz w:val="22"/>
          <w:szCs w:val="20"/>
        </w:rPr>
        <w:t>haberse generado un calendario de actividades</w:t>
      </w:r>
      <w:r w:rsidRPr="00F12515">
        <w:rPr>
          <w:rFonts w:ascii="Palatino Linotype" w:eastAsia="Palatino Linotype" w:hAnsi="Palatino Linotype" w:cs="Palatino Linotype"/>
          <w:i/>
          <w:sz w:val="22"/>
          <w:szCs w:val="20"/>
        </w:rPr>
        <w:t xml:space="preserve">, bastará con que así se haga del conocimiento de </w:t>
      </w:r>
      <w:r w:rsidRPr="00F12515">
        <w:rPr>
          <w:rFonts w:ascii="Palatino Linotype" w:eastAsia="Palatino Linotype" w:hAnsi="Palatino Linotype" w:cs="Palatino Linotype"/>
          <w:b/>
          <w:i/>
          <w:sz w:val="22"/>
          <w:szCs w:val="20"/>
        </w:rPr>
        <w:t>LA PARTE</w:t>
      </w:r>
      <w:r w:rsidRPr="00F12515">
        <w:rPr>
          <w:rFonts w:ascii="Palatino Linotype" w:eastAsia="Palatino Linotype" w:hAnsi="Palatino Linotype" w:cs="Palatino Linotype"/>
          <w:i/>
          <w:sz w:val="22"/>
          <w:szCs w:val="20"/>
        </w:rPr>
        <w:t xml:space="preserve"> </w:t>
      </w:r>
      <w:r w:rsidRPr="00F12515">
        <w:rPr>
          <w:rFonts w:ascii="Palatino Linotype" w:eastAsia="Palatino Linotype" w:hAnsi="Palatino Linotype" w:cs="Palatino Linotype"/>
          <w:b/>
          <w:i/>
          <w:sz w:val="22"/>
          <w:szCs w:val="20"/>
        </w:rPr>
        <w:t>RECURRENTE</w:t>
      </w:r>
      <w:r w:rsidRPr="00F12515">
        <w:rPr>
          <w:rFonts w:ascii="Palatino Linotype" w:eastAsia="Palatino Linotype" w:hAnsi="Palatino Linotype" w:cs="Palatino Linotype"/>
          <w:i/>
          <w:sz w:val="22"/>
          <w:szCs w:val="20"/>
        </w:rPr>
        <w:t>, en términos del artículo 19, párrafo segundo de la Ley de Transparencia y Acceso a la Información Pública del Estado de México y Municipios.</w:t>
      </w:r>
    </w:p>
    <w:p w14:paraId="2EE9E20C" w14:textId="77777777" w:rsidR="00E96D25" w:rsidRPr="00F12515" w:rsidRDefault="00E96D25" w:rsidP="00E96D25">
      <w:pPr>
        <w:spacing w:line="360" w:lineRule="auto"/>
        <w:ind w:right="560"/>
        <w:jc w:val="both"/>
        <w:rPr>
          <w:rFonts w:ascii="Palatino Linotype" w:eastAsia="Palatino Linotype" w:hAnsi="Palatino Linotype" w:cs="Palatino Linotype"/>
          <w:i/>
          <w:sz w:val="22"/>
          <w:szCs w:val="22"/>
        </w:rPr>
      </w:pPr>
    </w:p>
    <w:p w14:paraId="5D4C1526" w14:textId="77777777" w:rsidR="00A7653C" w:rsidRPr="00F12515" w:rsidRDefault="00A7653C" w:rsidP="00A7653C">
      <w:pPr>
        <w:spacing w:line="360" w:lineRule="auto"/>
        <w:ind w:right="49"/>
        <w:jc w:val="both"/>
        <w:rPr>
          <w:rFonts w:ascii="Palatino Linotype" w:eastAsia="Palatino Linotype" w:hAnsi="Palatino Linotype" w:cs="Palatino Linotype"/>
          <w:sz w:val="22"/>
        </w:rPr>
      </w:pPr>
      <w:r w:rsidRPr="00F12515">
        <w:rPr>
          <w:rFonts w:ascii="Palatino Linotype" w:eastAsia="Palatino Linotype" w:hAnsi="Palatino Linotype" w:cs="Palatino Linotype"/>
          <w:b/>
          <w:sz w:val="22"/>
        </w:rPr>
        <w:t>Tercero.</w:t>
      </w:r>
      <w:r w:rsidRPr="00F12515">
        <w:rPr>
          <w:rFonts w:ascii="Palatino Linotype" w:eastAsia="Palatino Linotype" w:hAnsi="Palatino Linotype" w:cs="Palatino Linotype"/>
          <w:sz w:val="22"/>
        </w:rPr>
        <w:t xml:space="preserve"> </w:t>
      </w:r>
      <w:r w:rsidRPr="00F12515">
        <w:rPr>
          <w:rFonts w:ascii="Palatino Linotype" w:eastAsia="Palatino Linotype" w:hAnsi="Palatino Linotype" w:cs="Palatino Linotype"/>
          <w:b/>
          <w:sz w:val="22"/>
        </w:rPr>
        <w:t xml:space="preserve">Notifíquese vía SAIMEX </w:t>
      </w:r>
      <w:r w:rsidRPr="00F12515">
        <w:rPr>
          <w:rFonts w:ascii="Palatino Linotype" w:eastAsia="Palatino Linotype" w:hAnsi="Palatino Linotype" w:cs="Palatino Linotype"/>
          <w:sz w:val="22"/>
        </w:rPr>
        <w:t>la presente resolución al T</w:t>
      </w:r>
      <w:r w:rsidRPr="00F12515">
        <w:rPr>
          <w:rFonts w:ascii="Palatino Linotype" w:eastAsia="Palatino Linotype" w:hAnsi="Palatino Linotype" w:cs="Palatino Linotype"/>
          <w:b/>
          <w:sz w:val="22"/>
        </w:rPr>
        <w:t xml:space="preserve">itular de la Unidad de Transparencia </w:t>
      </w:r>
      <w:r w:rsidRPr="00F12515">
        <w:rPr>
          <w:rFonts w:ascii="Palatino Linotype" w:eastAsia="Palatino Linotype" w:hAnsi="Palatino Linotype" w:cs="Palatino Linotype"/>
          <w:sz w:val="22"/>
        </w:rPr>
        <w:t xml:space="preserve">del </w:t>
      </w:r>
      <w:r w:rsidRPr="00F12515">
        <w:rPr>
          <w:rFonts w:ascii="Palatino Linotype" w:eastAsia="Palatino Linotype" w:hAnsi="Palatino Linotype" w:cs="Palatino Linotype"/>
          <w:b/>
          <w:sz w:val="22"/>
        </w:rPr>
        <w:t>SUJETO OBLIGADO</w:t>
      </w:r>
      <w:r w:rsidRPr="00F12515">
        <w:rPr>
          <w:rFonts w:ascii="Palatino Linotype" w:eastAsia="Palatino Linotype" w:hAnsi="Palatino Linotype" w:cs="Palatino Linotype"/>
          <w:sz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D436D5" w14:textId="77777777" w:rsidR="00A7653C" w:rsidRPr="00F12515" w:rsidRDefault="00A7653C" w:rsidP="00A7653C">
      <w:pPr>
        <w:spacing w:line="360" w:lineRule="auto"/>
        <w:ind w:right="49"/>
        <w:jc w:val="both"/>
        <w:rPr>
          <w:rFonts w:ascii="Palatino Linotype" w:eastAsia="Palatino Linotype" w:hAnsi="Palatino Linotype" w:cs="Palatino Linotype"/>
          <w:sz w:val="22"/>
        </w:rPr>
      </w:pPr>
    </w:p>
    <w:p w14:paraId="4A487606" w14:textId="77777777" w:rsidR="00A7653C" w:rsidRPr="00F12515" w:rsidRDefault="00A7653C" w:rsidP="00A7653C">
      <w:pPr>
        <w:spacing w:line="360" w:lineRule="auto"/>
        <w:jc w:val="both"/>
        <w:rPr>
          <w:rFonts w:ascii="Palatino Linotype" w:eastAsia="Palatino Linotype" w:hAnsi="Palatino Linotype" w:cs="Palatino Linotype"/>
          <w:sz w:val="22"/>
        </w:rPr>
      </w:pPr>
      <w:r w:rsidRPr="00F12515">
        <w:rPr>
          <w:rFonts w:ascii="Palatino Linotype" w:eastAsia="Palatino Linotype" w:hAnsi="Palatino Linotype" w:cs="Palatino Linotype"/>
          <w:b/>
          <w:sz w:val="22"/>
        </w:rPr>
        <w:t xml:space="preserve">Cuarto. Notifíquese vía SAIMEX </w:t>
      </w:r>
      <w:r w:rsidRPr="00F12515">
        <w:rPr>
          <w:rFonts w:ascii="Palatino Linotype" w:eastAsia="Palatino Linotype" w:hAnsi="Palatino Linotype" w:cs="Palatino Linotype"/>
          <w:sz w:val="22"/>
        </w:rPr>
        <w:t xml:space="preserve">a la parte </w:t>
      </w:r>
      <w:r w:rsidRPr="00F12515">
        <w:rPr>
          <w:rFonts w:ascii="Palatino Linotype" w:eastAsia="Palatino Linotype" w:hAnsi="Palatino Linotype" w:cs="Palatino Linotype"/>
          <w:b/>
          <w:sz w:val="22"/>
        </w:rPr>
        <w:t xml:space="preserve">Recurrente </w:t>
      </w:r>
      <w:r w:rsidRPr="00F12515">
        <w:rPr>
          <w:rFonts w:ascii="Palatino Linotype" w:eastAsia="Palatino Linotype" w:hAnsi="Palatino Linotype" w:cs="Palatino Linotype"/>
          <w:sz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8E4AC8E" w14:textId="77777777" w:rsidR="00A7653C" w:rsidRPr="00F12515" w:rsidRDefault="00A7653C" w:rsidP="00A7653C">
      <w:pPr>
        <w:spacing w:line="360" w:lineRule="auto"/>
        <w:jc w:val="both"/>
        <w:rPr>
          <w:rFonts w:ascii="Palatino Linotype" w:eastAsia="Palatino Linotype" w:hAnsi="Palatino Linotype" w:cs="Palatino Linotype"/>
          <w:sz w:val="22"/>
        </w:rPr>
      </w:pPr>
    </w:p>
    <w:p w14:paraId="57BC9E66" w14:textId="77777777" w:rsidR="00A7653C" w:rsidRPr="00F12515" w:rsidRDefault="00A7653C" w:rsidP="00A7653C">
      <w:pPr>
        <w:spacing w:line="360" w:lineRule="auto"/>
        <w:ind w:right="49"/>
        <w:jc w:val="both"/>
        <w:rPr>
          <w:rFonts w:ascii="Palatino Linotype" w:eastAsia="Palatino Linotype" w:hAnsi="Palatino Linotype" w:cs="Palatino Linotype"/>
        </w:rPr>
      </w:pPr>
      <w:r w:rsidRPr="00F12515">
        <w:rPr>
          <w:rFonts w:ascii="Palatino Linotype" w:eastAsia="Palatino Linotype" w:hAnsi="Palatino Linotype" w:cs="Palatino Linotype"/>
          <w:b/>
          <w:sz w:val="22"/>
        </w:rPr>
        <w:t>Quinto.</w:t>
      </w:r>
      <w:r w:rsidRPr="00F12515">
        <w:rPr>
          <w:rFonts w:ascii="Palatino Linotype" w:eastAsia="Palatino Linotype" w:hAnsi="Palatino Linotype" w:cs="Palatino Linotype"/>
          <w:sz w:val="22"/>
        </w:rPr>
        <w:t xml:space="preserve"> De conformidad con el artículo 198 de la Ley de Transparencia y Acceso a la Información Pública del Estado de México y Municipios, de considerarlo procedente, el </w:t>
      </w:r>
      <w:r w:rsidRPr="00F12515">
        <w:rPr>
          <w:rFonts w:ascii="Palatino Linotype" w:eastAsia="Palatino Linotype" w:hAnsi="Palatino Linotype" w:cs="Palatino Linotype"/>
          <w:b/>
          <w:sz w:val="22"/>
        </w:rPr>
        <w:t>SUJETO OBLIGADO</w:t>
      </w:r>
      <w:r w:rsidRPr="00F12515">
        <w:rPr>
          <w:rFonts w:ascii="Palatino Linotype" w:eastAsia="Palatino Linotype" w:hAnsi="Palatino Linotype" w:cs="Palatino Linotype"/>
          <w:sz w:val="22"/>
        </w:rPr>
        <w:t xml:space="preserve"> de manera fundada y motivada, podrá solicitar una ampliación de plazo para el cumplimiento de la presente resolución</w:t>
      </w:r>
      <w:r w:rsidRPr="00F12515">
        <w:rPr>
          <w:rFonts w:ascii="Palatino Linotype" w:eastAsia="Palatino Linotype" w:hAnsi="Palatino Linotype" w:cs="Palatino Linotype"/>
        </w:rPr>
        <w:t>.</w:t>
      </w:r>
    </w:p>
    <w:p w14:paraId="0F9C9A68" w14:textId="77777777" w:rsidR="004E4604" w:rsidRPr="00F12515" w:rsidRDefault="004E4604">
      <w:pPr>
        <w:spacing w:line="360" w:lineRule="auto"/>
        <w:jc w:val="both"/>
        <w:rPr>
          <w:rFonts w:ascii="Palatino Linotype" w:eastAsia="Palatino Linotype" w:hAnsi="Palatino Linotype" w:cs="Palatino Linotype"/>
          <w:sz w:val="22"/>
          <w:szCs w:val="22"/>
        </w:rPr>
      </w:pPr>
    </w:p>
    <w:p w14:paraId="05DC37F7" w14:textId="008B738D" w:rsidR="004E4604" w:rsidRPr="00261C2A" w:rsidRDefault="00CA70F9">
      <w:pPr>
        <w:spacing w:line="360" w:lineRule="auto"/>
        <w:jc w:val="both"/>
        <w:rPr>
          <w:rFonts w:ascii="Palatino Linotype" w:eastAsia="Palatino Linotype" w:hAnsi="Palatino Linotype" w:cs="Palatino Linotype"/>
          <w:sz w:val="22"/>
          <w:szCs w:val="22"/>
        </w:rPr>
        <w:sectPr w:rsidR="004E4604" w:rsidRPr="00261C2A">
          <w:headerReference w:type="default" r:id="rId8"/>
          <w:footerReference w:type="default" r:id="rId9"/>
          <w:headerReference w:type="first" r:id="rId10"/>
          <w:footerReference w:type="first" r:id="rId11"/>
          <w:pgSz w:w="11920" w:h="16840"/>
          <w:pgMar w:top="1599" w:right="1134" w:bottom="278" w:left="1418" w:header="720" w:footer="720" w:gutter="0"/>
          <w:pgNumType w:start="1"/>
          <w:cols w:space="720"/>
        </w:sectPr>
      </w:pPr>
      <w:r w:rsidRPr="00F1251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56709" w:rsidRPr="00F12515">
        <w:rPr>
          <w:rFonts w:ascii="Palatino Linotype" w:eastAsia="Palatino Linotype" w:hAnsi="Palatino Linotype" w:cs="Palatino Linotype"/>
          <w:sz w:val="22"/>
          <w:szCs w:val="22"/>
        </w:rPr>
        <w:t>CUADRAGÉSIMA PRIMERA</w:t>
      </w:r>
      <w:r w:rsidRPr="00F12515">
        <w:rPr>
          <w:rFonts w:ascii="Palatino Linotype" w:eastAsia="Palatino Linotype" w:hAnsi="Palatino Linotype" w:cs="Palatino Linotype"/>
          <w:sz w:val="22"/>
          <w:szCs w:val="22"/>
        </w:rPr>
        <w:t xml:space="preserve"> SESIÓN ORDINARIA CELEBRADA EL </w:t>
      </w:r>
      <w:r w:rsidR="00261C2A" w:rsidRPr="00F12515">
        <w:rPr>
          <w:rFonts w:ascii="Palatino Linotype" w:eastAsia="Palatino Linotype" w:hAnsi="Palatino Linotype" w:cs="Palatino Linotype"/>
          <w:sz w:val="22"/>
          <w:szCs w:val="22"/>
        </w:rPr>
        <w:t>VEINTE</w:t>
      </w:r>
      <w:r w:rsidR="00656709" w:rsidRPr="00F12515">
        <w:rPr>
          <w:rFonts w:ascii="Palatino Linotype" w:eastAsia="Palatino Linotype" w:hAnsi="Palatino Linotype" w:cs="Palatino Linotype"/>
          <w:sz w:val="22"/>
          <w:szCs w:val="22"/>
        </w:rPr>
        <w:t xml:space="preserve"> DE </w:t>
      </w:r>
      <w:r w:rsidR="00261C2A" w:rsidRPr="00F12515">
        <w:rPr>
          <w:rFonts w:ascii="Palatino Linotype" w:eastAsia="Palatino Linotype" w:hAnsi="Palatino Linotype" w:cs="Palatino Linotype"/>
          <w:sz w:val="22"/>
          <w:szCs w:val="22"/>
        </w:rPr>
        <w:t>NOVIEMBRE</w:t>
      </w:r>
      <w:r w:rsidR="00F53475" w:rsidRPr="00F12515">
        <w:rPr>
          <w:rFonts w:ascii="Palatino Linotype" w:eastAsia="Palatino Linotype" w:hAnsi="Palatino Linotype" w:cs="Palatino Linotype"/>
          <w:sz w:val="22"/>
          <w:szCs w:val="22"/>
        </w:rPr>
        <w:t xml:space="preserve"> </w:t>
      </w:r>
      <w:r w:rsidRPr="00F12515">
        <w:rPr>
          <w:rFonts w:ascii="Palatino Linotype" w:eastAsia="Palatino Linotype" w:hAnsi="Palatino Linotype" w:cs="Palatino Linotype"/>
          <w:sz w:val="22"/>
          <w:szCs w:val="22"/>
        </w:rPr>
        <w:t xml:space="preserve"> DE DOS MIL VEINTICINCO, ANTE EL SECRETARIO TÉCNICO DEL PLENO ALEXIS TAPIA RAMÍREZ.</w:t>
      </w:r>
      <w:r w:rsidRPr="00261C2A">
        <w:rPr>
          <w:rFonts w:ascii="Palatino Linotype" w:eastAsia="Palatino Linotype" w:hAnsi="Palatino Linotype" w:cs="Palatino Linotype"/>
          <w:sz w:val="22"/>
          <w:szCs w:val="22"/>
        </w:rPr>
        <w:t xml:space="preserve"> </w:t>
      </w:r>
    </w:p>
    <w:p w14:paraId="6C5BC157" w14:textId="77777777" w:rsidR="004E4604" w:rsidRPr="00261C2A" w:rsidRDefault="004E4604">
      <w:pPr>
        <w:spacing w:line="360" w:lineRule="auto"/>
        <w:jc w:val="both"/>
        <w:rPr>
          <w:rFonts w:ascii="Palatino Linotype" w:eastAsia="Palatino Linotype" w:hAnsi="Palatino Linotype" w:cs="Palatino Linotype"/>
          <w:sz w:val="22"/>
          <w:szCs w:val="22"/>
        </w:rPr>
      </w:pPr>
    </w:p>
    <w:sectPr w:rsidR="004E4604" w:rsidRPr="00261C2A">
      <w:headerReference w:type="even" r:id="rId12"/>
      <w:headerReference w:type="default" r:id="rId13"/>
      <w:footerReference w:type="even" r:id="rId14"/>
      <w:footerReference w:type="default" r:id="rId15"/>
      <w:headerReference w:type="first" r:id="rId16"/>
      <w:footerReference w:type="first" r:id="rId17"/>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E20A2" w14:textId="77777777" w:rsidR="00D36549" w:rsidRDefault="00D36549">
      <w:r>
        <w:separator/>
      </w:r>
    </w:p>
  </w:endnote>
  <w:endnote w:type="continuationSeparator" w:id="0">
    <w:p w14:paraId="124EB49E" w14:textId="77777777" w:rsidR="00D36549" w:rsidRDefault="00D3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1538B" w14:textId="308576E7" w:rsidR="00A7653C" w:rsidRDefault="00A7653C">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DA5E18">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DA5E18">
      <w:rPr>
        <w:rFonts w:ascii="Calibri" w:eastAsia="Calibri" w:hAnsi="Calibri" w:cs="Calibri"/>
        <w:b/>
        <w:noProof/>
        <w:color w:val="000000"/>
      </w:rPr>
      <w:t>29</w:t>
    </w:r>
    <w:r>
      <w:rPr>
        <w:rFonts w:ascii="Calibri" w:eastAsia="Calibri" w:hAnsi="Calibri" w:cs="Calibri"/>
        <w:b/>
        <w:color w:val="000000"/>
      </w:rPr>
      <w:fldChar w:fldCharType="end"/>
    </w:r>
  </w:p>
  <w:p w14:paraId="5D7ECDD7" w14:textId="77777777" w:rsidR="00A7653C" w:rsidRDefault="00A7653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E99FE" w14:textId="77777777" w:rsidR="00A7653C" w:rsidRDefault="00A7653C">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F12515">
      <w:rPr>
        <w:rFonts w:ascii="Calibri" w:eastAsia="Calibri" w:hAnsi="Calibri" w:cs="Calibri"/>
        <w:b/>
        <w:noProof/>
        <w:color w:val="000000"/>
      </w:rPr>
      <w:t>29</w:t>
    </w:r>
    <w:r>
      <w:rPr>
        <w:rFonts w:ascii="Calibri" w:eastAsia="Calibri" w:hAnsi="Calibri" w:cs="Calibri"/>
        <w:b/>
        <w:color w:val="000000"/>
      </w:rPr>
      <w:fldChar w:fldCharType="end"/>
    </w:r>
  </w:p>
  <w:p w14:paraId="3A866B42" w14:textId="77777777" w:rsidR="00A7653C" w:rsidRDefault="00A7653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31925" w14:textId="77777777" w:rsidR="00A7653C" w:rsidRDefault="00A7653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C4D3D" w14:textId="77777777" w:rsidR="00A7653C" w:rsidRDefault="00A7653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6A034" w14:textId="77777777" w:rsidR="00A7653C" w:rsidRDefault="00A7653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EE381" w14:textId="77777777" w:rsidR="00D36549" w:rsidRDefault="00D36549">
      <w:r>
        <w:separator/>
      </w:r>
    </w:p>
  </w:footnote>
  <w:footnote w:type="continuationSeparator" w:id="0">
    <w:p w14:paraId="41B2305F" w14:textId="77777777" w:rsidR="00D36549" w:rsidRDefault="00D365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3ECD0" w14:textId="77777777" w:rsidR="00A7653C" w:rsidRDefault="00A7653C">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33487B87" wp14:editId="7EB7B81D">
          <wp:simplePos x="0" y="0"/>
          <wp:positionH relativeFrom="column">
            <wp:posOffset>-682625</wp:posOffset>
          </wp:positionH>
          <wp:positionV relativeFrom="paragraph">
            <wp:posOffset>-321945</wp:posOffset>
          </wp:positionV>
          <wp:extent cx="7809876" cy="10165823"/>
          <wp:effectExtent l="0" t="0" r="0" b="0"/>
          <wp:wrapNone/>
          <wp:docPr id="3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826" w:type="dxa"/>
      <w:tblLayout w:type="fixed"/>
      <w:tblLook w:val="0400" w:firstRow="0" w:lastRow="0" w:firstColumn="0" w:lastColumn="0" w:noHBand="0" w:noVBand="1"/>
    </w:tblPr>
    <w:tblGrid>
      <w:gridCol w:w="2551"/>
      <w:gridCol w:w="3119"/>
    </w:tblGrid>
    <w:tr w:rsidR="00A7653C" w14:paraId="133027A2" w14:textId="77777777">
      <w:tc>
        <w:tcPr>
          <w:tcW w:w="2551" w:type="dxa"/>
          <w:vAlign w:val="center"/>
        </w:tcPr>
        <w:p w14:paraId="0980DE2D" w14:textId="77777777" w:rsidR="00A7653C" w:rsidRDefault="00A765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2FD82C81" w14:textId="640AF858" w:rsidR="00A7653C" w:rsidRDefault="00A7653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07369/INFOEM/IP/RR/2025 </w:t>
          </w:r>
        </w:p>
      </w:tc>
    </w:tr>
    <w:tr w:rsidR="00A7653C" w14:paraId="729DD8CD" w14:textId="77777777">
      <w:trPr>
        <w:trHeight w:val="228"/>
      </w:trPr>
      <w:tc>
        <w:tcPr>
          <w:tcW w:w="2551" w:type="dxa"/>
          <w:vAlign w:val="center"/>
        </w:tcPr>
        <w:p w14:paraId="396D325E" w14:textId="77777777" w:rsidR="00A7653C" w:rsidRDefault="00A765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D3202B0" w14:textId="3CC76E07" w:rsidR="00A7653C" w:rsidRDefault="00A7653C" w:rsidP="008D7FD5">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A7653C" w14:paraId="17706D3C" w14:textId="77777777">
      <w:trPr>
        <w:trHeight w:val="228"/>
      </w:trPr>
      <w:tc>
        <w:tcPr>
          <w:tcW w:w="2551" w:type="dxa"/>
          <w:vAlign w:val="center"/>
        </w:tcPr>
        <w:p w14:paraId="2C931986" w14:textId="77777777" w:rsidR="00A7653C" w:rsidRDefault="00A765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14:paraId="2246F6A2" w14:textId="07A1D635" w:rsidR="00A7653C" w:rsidRDefault="00DA5E18">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 X</w:t>
          </w:r>
        </w:p>
      </w:tc>
    </w:tr>
    <w:tr w:rsidR="00A7653C" w14:paraId="65C7FDD0" w14:textId="77777777">
      <w:tc>
        <w:tcPr>
          <w:tcW w:w="2551" w:type="dxa"/>
          <w:vAlign w:val="center"/>
        </w:tcPr>
        <w:p w14:paraId="4F1B5C1B" w14:textId="77777777" w:rsidR="00A7653C" w:rsidRDefault="00A765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67A95252" w14:textId="77777777" w:rsidR="00A7653C" w:rsidRDefault="00A7653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60EF3A" w14:textId="77777777" w:rsidR="00A7653C" w:rsidRDefault="00A7653C">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32E55" w14:textId="77777777" w:rsidR="00A7653C" w:rsidRDefault="00A7653C">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691F3B13" wp14:editId="6E2A428F">
          <wp:simplePos x="0" y="0"/>
          <wp:positionH relativeFrom="column">
            <wp:posOffset>-692783</wp:posOffset>
          </wp:positionH>
          <wp:positionV relativeFrom="paragraph">
            <wp:posOffset>-198752</wp:posOffset>
          </wp:positionV>
          <wp:extent cx="7809876" cy="10165823"/>
          <wp:effectExtent l="0" t="0" r="0" b="0"/>
          <wp:wrapNone/>
          <wp:docPr id="4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70" w:type="dxa"/>
      <w:tblInd w:w="3826" w:type="dxa"/>
      <w:tblLayout w:type="fixed"/>
      <w:tblLook w:val="0400" w:firstRow="0" w:lastRow="0" w:firstColumn="0" w:lastColumn="0" w:noHBand="0" w:noVBand="1"/>
    </w:tblPr>
    <w:tblGrid>
      <w:gridCol w:w="2551"/>
      <w:gridCol w:w="3119"/>
    </w:tblGrid>
    <w:tr w:rsidR="00A7653C" w14:paraId="1EF47AFB" w14:textId="77777777">
      <w:tc>
        <w:tcPr>
          <w:tcW w:w="2551" w:type="dxa"/>
          <w:vAlign w:val="center"/>
        </w:tcPr>
        <w:p w14:paraId="54654201" w14:textId="77777777" w:rsidR="00A7653C" w:rsidRDefault="00A765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BA1F302" w14:textId="77777777" w:rsidR="00A7653C" w:rsidRDefault="00A7653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A7653C" w14:paraId="4F6BBBBA" w14:textId="77777777">
      <w:tc>
        <w:tcPr>
          <w:tcW w:w="2551" w:type="dxa"/>
          <w:vAlign w:val="center"/>
        </w:tcPr>
        <w:p w14:paraId="241EAE33" w14:textId="77777777" w:rsidR="00A7653C" w:rsidRDefault="00A7653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480DAB26" w14:textId="77777777" w:rsidR="00A7653C" w:rsidRDefault="00A7653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A7653C" w14:paraId="4F45B27B" w14:textId="77777777">
      <w:trPr>
        <w:trHeight w:val="228"/>
      </w:trPr>
      <w:tc>
        <w:tcPr>
          <w:tcW w:w="2551" w:type="dxa"/>
          <w:vAlign w:val="center"/>
        </w:tcPr>
        <w:p w14:paraId="730DB020" w14:textId="77777777" w:rsidR="00A7653C" w:rsidRDefault="00A765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6F2AA87E" w14:textId="77777777" w:rsidR="00A7653C" w:rsidRDefault="00A7653C">
          <w:pPr>
            <w:rPr>
              <w:rFonts w:ascii="Palatino Linotype" w:eastAsia="Palatino Linotype" w:hAnsi="Palatino Linotype" w:cs="Palatino Linotype"/>
              <w:b/>
              <w:sz w:val="22"/>
              <w:szCs w:val="22"/>
            </w:rPr>
          </w:pPr>
        </w:p>
      </w:tc>
      <w:tc>
        <w:tcPr>
          <w:tcW w:w="3119" w:type="dxa"/>
          <w:vAlign w:val="center"/>
        </w:tcPr>
        <w:p w14:paraId="528EE721" w14:textId="77777777" w:rsidR="00A7653C" w:rsidRDefault="00A7653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A7653C" w14:paraId="3AD141FB" w14:textId="77777777">
      <w:tc>
        <w:tcPr>
          <w:tcW w:w="2551" w:type="dxa"/>
          <w:vAlign w:val="center"/>
        </w:tcPr>
        <w:p w14:paraId="3FDCFC30" w14:textId="77777777" w:rsidR="00A7653C" w:rsidRDefault="00A765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BC39FAC" w14:textId="77777777" w:rsidR="00A7653C" w:rsidRDefault="00A7653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8DD1261" w14:textId="77777777" w:rsidR="00A7653C" w:rsidRDefault="00A7653C">
    <w:pPr>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6269E" w14:textId="77777777" w:rsidR="00A7653C" w:rsidRDefault="00A7653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7CF97" w14:textId="77777777" w:rsidR="00A7653C" w:rsidRDefault="00A7653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6D21B" w14:textId="77777777" w:rsidR="00A7653C" w:rsidRDefault="00A7653C">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7371C77" w14:textId="77777777" w:rsidR="00A7653C" w:rsidRDefault="00A7653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F2B9B"/>
    <w:multiLevelType w:val="multilevel"/>
    <w:tmpl w:val="0CA4648A"/>
    <w:lvl w:ilvl="0">
      <w:start w:val="1"/>
      <w:numFmt w:val="bullet"/>
      <w:lvlText w:val="●"/>
      <w:lvlJc w:val="left"/>
      <w:pPr>
        <w:ind w:left="720" w:hanging="360"/>
      </w:pPr>
      <w:rPr>
        <w:rFonts w:ascii="Noto Sans Symbols" w:eastAsia="Noto Sans Symbols" w:hAnsi="Noto Sans Symbols" w:cs="Noto Sans Symbols"/>
        <w:b/>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B73263"/>
    <w:multiLevelType w:val="hybridMultilevel"/>
    <w:tmpl w:val="2DBE3BF6"/>
    <w:lvl w:ilvl="0" w:tplc="7DFCB966">
      <w:start w:val="3"/>
      <w:numFmt w:val="bullet"/>
      <w:lvlText w:val="-"/>
      <w:lvlJc w:val="left"/>
      <w:pPr>
        <w:ind w:left="720" w:hanging="360"/>
      </w:pPr>
      <w:rPr>
        <w:rFonts w:ascii="Palatino Linotype" w:eastAsia="Palatino Linotype" w:hAnsi="Palatino Linotype" w:cs="Palatino Linotype"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B43FFC"/>
    <w:multiLevelType w:val="multilevel"/>
    <w:tmpl w:val="ADAE5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CE30D4"/>
    <w:multiLevelType w:val="hybridMultilevel"/>
    <w:tmpl w:val="0F00D820"/>
    <w:lvl w:ilvl="0" w:tplc="243219DA">
      <w:start w:val="4"/>
      <w:numFmt w:val="bullet"/>
      <w:lvlText w:val="-"/>
      <w:lvlJc w:val="left"/>
      <w:pPr>
        <w:ind w:left="720" w:hanging="360"/>
      </w:pPr>
      <w:rPr>
        <w:rFonts w:ascii="Times New Roman" w:eastAsia="Times New Roman" w:hAnsi="Times New Roman"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46172C"/>
    <w:multiLevelType w:val="multilevel"/>
    <w:tmpl w:val="402C5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B5535C"/>
    <w:multiLevelType w:val="multilevel"/>
    <w:tmpl w:val="741493D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5713B8"/>
    <w:multiLevelType w:val="hybridMultilevel"/>
    <w:tmpl w:val="68227290"/>
    <w:lvl w:ilvl="0" w:tplc="EFE02712">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793411"/>
    <w:multiLevelType w:val="multilevel"/>
    <w:tmpl w:val="7FB26FF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D7A7C1C"/>
    <w:multiLevelType w:val="hybridMultilevel"/>
    <w:tmpl w:val="2EFCD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FC623C4"/>
    <w:multiLevelType w:val="multilevel"/>
    <w:tmpl w:val="91340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0F64327"/>
    <w:multiLevelType w:val="hybridMultilevel"/>
    <w:tmpl w:val="F25C61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96078FE"/>
    <w:multiLevelType w:val="multilevel"/>
    <w:tmpl w:val="E77AE4F2"/>
    <w:lvl w:ilvl="0">
      <w:start w:val="7"/>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042606E"/>
    <w:multiLevelType w:val="multilevel"/>
    <w:tmpl w:val="3266F8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59C2515"/>
    <w:multiLevelType w:val="multilevel"/>
    <w:tmpl w:val="C26E8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B680AAB"/>
    <w:multiLevelType w:val="multilevel"/>
    <w:tmpl w:val="F5A67866"/>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7C244529"/>
    <w:multiLevelType w:val="multilevel"/>
    <w:tmpl w:val="D6E4931C"/>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4"/>
  </w:num>
  <w:num w:numId="3">
    <w:abstractNumId w:val="14"/>
  </w:num>
  <w:num w:numId="4">
    <w:abstractNumId w:val="9"/>
  </w:num>
  <w:num w:numId="5">
    <w:abstractNumId w:val="7"/>
  </w:num>
  <w:num w:numId="6">
    <w:abstractNumId w:val="13"/>
  </w:num>
  <w:num w:numId="7">
    <w:abstractNumId w:val="2"/>
  </w:num>
  <w:num w:numId="8">
    <w:abstractNumId w:val="15"/>
  </w:num>
  <w:num w:numId="9">
    <w:abstractNumId w:val="5"/>
  </w:num>
  <w:num w:numId="10">
    <w:abstractNumId w:val="16"/>
  </w:num>
  <w:num w:numId="11">
    <w:abstractNumId w:val="3"/>
  </w:num>
  <w:num w:numId="12">
    <w:abstractNumId w:val="12"/>
  </w:num>
  <w:num w:numId="13">
    <w:abstractNumId w:val="10"/>
  </w:num>
  <w:num w:numId="14">
    <w:abstractNumId w:val="1"/>
  </w:num>
  <w:num w:numId="15">
    <w:abstractNumId w:val="8"/>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604"/>
    <w:rsid w:val="00043204"/>
    <w:rsid w:val="00081EED"/>
    <w:rsid w:val="000C1BDE"/>
    <w:rsid w:val="000C35D7"/>
    <w:rsid w:val="000D5B25"/>
    <w:rsid w:val="000D5C53"/>
    <w:rsid w:val="00106A9E"/>
    <w:rsid w:val="00261C2A"/>
    <w:rsid w:val="00261CD5"/>
    <w:rsid w:val="00293E63"/>
    <w:rsid w:val="002A1DDA"/>
    <w:rsid w:val="00306C8C"/>
    <w:rsid w:val="00314AE2"/>
    <w:rsid w:val="00382A17"/>
    <w:rsid w:val="00384CD8"/>
    <w:rsid w:val="003A4C6F"/>
    <w:rsid w:val="004126BE"/>
    <w:rsid w:val="00465D0A"/>
    <w:rsid w:val="00471389"/>
    <w:rsid w:val="00483EB0"/>
    <w:rsid w:val="0049752F"/>
    <w:rsid w:val="004E0D72"/>
    <w:rsid w:val="004E2DAA"/>
    <w:rsid w:val="004E4604"/>
    <w:rsid w:val="0052513B"/>
    <w:rsid w:val="005337FA"/>
    <w:rsid w:val="005B66BC"/>
    <w:rsid w:val="005C07FB"/>
    <w:rsid w:val="005D4A3E"/>
    <w:rsid w:val="005F3F28"/>
    <w:rsid w:val="00656709"/>
    <w:rsid w:val="00664DEE"/>
    <w:rsid w:val="00685939"/>
    <w:rsid w:val="006B70AD"/>
    <w:rsid w:val="0070362B"/>
    <w:rsid w:val="007946FC"/>
    <w:rsid w:val="00871E77"/>
    <w:rsid w:val="0088552A"/>
    <w:rsid w:val="008C4856"/>
    <w:rsid w:val="008D331F"/>
    <w:rsid w:val="008D7FD5"/>
    <w:rsid w:val="0090590C"/>
    <w:rsid w:val="009138B1"/>
    <w:rsid w:val="00934487"/>
    <w:rsid w:val="00937569"/>
    <w:rsid w:val="00943E14"/>
    <w:rsid w:val="00970C21"/>
    <w:rsid w:val="009D4116"/>
    <w:rsid w:val="00A5100F"/>
    <w:rsid w:val="00A62EEB"/>
    <w:rsid w:val="00A64BAB"/>
    <w:rsid w:val="00A7653C"/>
    <w:rsid w:val="00AA376E"/>
    <w:rsid w:val="00AD5CE0"/>
    <w:rsid w:val="00B2535E"/>
    <w:rsid w:val="00BA5C91"/>
    <w:rsid w:val="00BC25D8"/>
    <w:rsid w:val="00BE7FE3"/>
    <w:rsid w:val="00C36FA4"/>
    <w:rsid w:val="00C91F0D"/>
    <w:rsid w:val="00C926AF"/>
    <w:rsid w:val="00CA70F9"/>
    <w:rsid w:val="00CB6F09"/>
    <w:rsid w:val="00D36549"/>
    <w:rsid w:val="00D452B3"/>
    <w:rsid w:val="00D46F09"/>
    <w:rsid w:val="00D52FAD"/>
    <w:rsid w:val="00D870B3"/>
    <w:rsid w:val="00D95672"/>
    <w:rsid w:val="00DA5E18"/>
    <w:rsid w:val="00DB1452"/>
    <w:rsid w:val="00DC0610"/>
    <w:rsid w:val="00E404E2"/>
    <w:rsid w:val="00E85CB7"/>
    <w:rsid w:val="00E96D25"/>
    <w:rsid w:val="00EF737C"/>
    <w:rsid w:val="00F05AD8"/>
    <w:rsid w:val="00F12515"/>
    <w:rsid w:val="00F25D1D"/>
    <w:rsid w:val="00F34ECE"/>
    <w:rsid w:val="00F53475"/>
    <w:rsid w:val="00F617B2"/>
    <w:rsid w:val="00F62E0E"/>
    <w:rsid w:val="00FA7377"/>
    <w:rsid w:val="00FF5C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7D29"/>
  <w15:docId w15:val="{9585FCA7-145D-4913-BA3B-1BB1EC3A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5FA3"/>
    <w:rPr>
      <w:rFonts w:ascii="Calibri" w:eastAsia="Calibri" w:hAnsi="Calibri" w:cs="Calibri"/>
      <w:sz w:val="22"/>
      <w:szCs w:val="22"/>
      <w:lang w:val="es-MX"/>
    </w:rPr>
  </w:style>
  <w:style w:type="table" w:styleId="Tablaconcuadrcula">
    <w:name w:val="Table Grid"/>
    <w:basedOn w:val="Tablanormal"/>
    <w:uiPriority w:val="39"/>
    <w:rsid w:val="00C24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8343E"/>
    <w:pPr>
      <w:numPr>
        <w:numId w:val="10"/>
      </w:numPr>
      <w:contextualSpacing/>
    </w:pPr>
    <w:rPr>
      <w:lang w:val="es-MX" w:eastAsia="es-ES"/>
    </w:rPr>
  </w:style>
  <w:style w:type="paragraph" w:styleId="NormalWeb">
    <w:name w:val="Normal (Web)"/>
    <w:basedOn w:val="Normal"/>
    <w:uiPriority w:val="99"/>
    <w:unhideWhenUsed/>
    <w:rsid w:val="00406BC5"/>
    <w:pPr>
      <w:spacing w:before="100" w:beforeAutospacing="1" w:after="100" w:afterAutospacing="1"/>
    </w:pPr>
    <w:rPr>
      <w:lang w:val="es-MX"/>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D4A3E"/>
    <w:rPr>
      <w:color w:val="0000FF" w:themeColor="hyperlink"/>
      <w:u w:val="single"/>
    </w:rPr>
  </w:style>
  <w:style w:type="character" w:customStyle="1" w:styleId="Mencinsinresolver1">
    <w:name w:val="Mención sin resolver1"/>
    <w:basedOn w:val="Fuentedeprrafopredeter"/>
    <w:uiPriority w:val="99"/>
    <w:semiHidden/>
    <w:unhideWhenUsed/>
    <w:rsid w:val="00314AE2"/>
    <w:rPr>
      <w:color w:val="605E5C"/>
      <w:shd w:val="clear" w:color="auto" w:fill="E1DFDD"/>
    </w:rPr>
  </w:style>
  <w:style w:type="character" w:styleId="Hipervnculovisitado">
    <w:name w:val="FollowedHyperlink"/>
    <w:basedOn w:val="Fuentedeprrafopredeter"/>
    <w:uiPriority w:val="99"/>
    <w:semiHidden/>
    <w:unhideWhenUsed/>
    <w:rsid w:val="00314A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90075">
      <w:bodyDiv w:val="1"/>
      <w:marLeft w:val="0"/>
      <w:marRight w:val="0"/>
      <w:marTop w:val="0"/>
      <w:marBottom w:val="0"/>
      <w:divBdr>
        <w:top w:val="none" w:sz="0" w:space="0" w:color="auto"/>
        <w:left w:val="none" w:sz="0" w:space="0" w:color="auto"/>
        <w:bottom w:val="none" w:sz="0" w:space="0" w:color="auto"/>
        <w:right w:val="none" w:sz="0" w:space="0" w:color="auto"/>
      </w:divBdr>
    </w:div>
    <w:div w:id="580994610">
      <w:bodyDiv w:val="1"/>
      <w:marLeft w:val="0"/>
      <w:marRight w:val="0"/>
      <w:marTop w:val="0"/>
      <w:marBottom w:val="0"/>
      <w:divBdr>
        <w:top w:val="none" w:sz="0" w:space="0" w:color="auto"/>
        <w:left w:val="none" w:sz="0" w:space="0" w:color="auto"/>
        <w:bottom w:val="none" w:sz="0" w:space="0" w:color="auto"/>
        <w:right w:val="none" w:sz="0" w:space="0" w:color="auto"/>
      </w:divBdr>
    </w:div>
    <w:div w:id="665715838">
      <w:bodyDiv w:val="1"/>
      <w:marLeft w:val="0"/>
      <w:marRight w:val="0"/>
      <w:marTop w:val="0"/>
      <w:marBottom w:val="0"/>
      <w:divBdr>
        <w:top w:val="none" w:sz="0" w:space="0" w:color="auto"/>
        <w:left w:val="none" w:sz="0" w:space="0" w:color="auto"/>
        <w:bottom w:val="none" w:sz="0" w:space="0" w:color="auto"/>
        <w:right w:val="none" w:sz="0" w:space="0" w:color="auto"/>
      </w:divBdr>
    </w:div>
    <w:div w:id="709302362">
      <w:bodyDiv w:val="1"/>
      <w:marLeft w:val="0"/>
      <w:marRight w:val="0"/>
      <w:marTop w:val="0"/>
      <w:marBottom w:val="0"/>
      <w:divBdr>
        <w:top w:val="none" w:sz="0" w:space="0" w:color="auto"/>
        <w:left w:val="none" w:sz="0" w:space="0" w:color="auto"/>
        <w:bottom w:val="none" w:sz="0" w:space="0" w:color="auto"/>
        <w:right w:val="none" w:sz="0" w:space="0" w:color="auto"/>
      </w:divBdr>
    </w:div>
    <w:div w:id="913247370">
      <w:bodyDiv w:val="1"/>
      <w:marLeft w:val="0"/>
      <w:marRight w:val="0"/>
      <w:marTop w:val="0"/>
      <w:marBottom w:val="0"/>
      <w:divBdr>
        <w:top w:val="none" w:sz="0" w:space="0" w:color="auto"/>
        <w:left w:val="none" w:sz="0" w:space="0" w:color="auto"/>
        <w:bottom w:val="none" w:sz="0" w:space="0" w:color="auto"/>
        <w:right w:val="none" w:sz="0" w:space="0" w:color="auto"/>
      </w:divBdr>
    </w:div>
    <w:div w:id="1161506742">
      <w:bodyDiv w:val="1"/>
      <w:marLeft w:val="0"/>
      <w:marRight w:val="0"/>
      <w:marTop w:val="0"/>
      <w:marBottom w:val="0"/>
      <w:divBdr>
        <w:top w:val="none" w:sz="0" w:space="0" w:color="auto"/>
        <w:left w:val="none" w:sz="0" w:space="0" w:color="auto"/>
        <w:bottom w:val="none" w:sz="0" w:space="0" w:color="auto"/>
        <w:right w:val="none" w:sz="0" w:space="0" w:color="auto"/>
      </w:divBdr>
    </w:div>
    <w:div w:id="1239752579">
      <w:bodyDiv w:val="1"/>
      <w:marLeft w:val="0"/>
      <w:marRight w:val="0"/>
      <w:marTop w:val="0"/>
      <w:marBottom w:val="0"/>
      <w:divBdr>
        <w:top w:val="none" w:sz="0" w:space="0" w:color="auto"/>
        <w:left w:val="none" w:sz="0" w:space="0" w:color="auto"/>
        <w:bottom w:val="none" w:sz="0" w:space="0" w:color="auto"/>
        <w:right w:val="none" w:sz="0" w:space="0" w:color="auto"/>
      </w:divBdr>
    </w:div>
    <w:div w:id="1304309786">
      <w:bodyDiv w:val="1"/>
      <w:marLeft w:val="0"/>
      <w:marRight w:val="0"/>
      <w:marTop w:val="0"/>
      <w:marBottom w:val="0"/>
      <w:divBdr>
        <w:top w:val="none" w:sz="0" w:space="0" w:color="auto"/>
        <w:left w:val="none" w:sz="0" w:space="0" w:color="auto"/>
        <w:bottom w:val="none" w:sz="0" w:space="0" w:color="auto"/>
        <w:right w:val="none" w:sz="0" w:space="0" w:color="auto"/>
      </w:divBdr>
    </w:div>
    <w:div w:id="1386294197">
      <w:bodyDiv w:val="1"/>
      <w:marLeft w:val="0"/>
      <w:marRight w:val="0"/>
      <w:marTop w:val="0"/>
      <w:marBottom w:val="0"/>
      <w:divBdr>
        <w:top w:val="none" w:sz="0" w:space="0" w:color="auto"/>
        <w:left w:val="none" w:sz="0" w:space="0" w:color="auto"/>
        <w:bottom w:val="none" w:sz="0" w:space="0" w:color="auto"/>
        <w:right w:val="none" w:sz="0" w:space="0" w:color="auto"/>
      </w:divBdr>
    </w:div>
    <w:div w:id="1597982654">
      <w:bodyDiv w:val="1"/>
      <w:marLeft w:val="0"/>
      <w:marRight w:val="0"/>
      <w:marTop w:val="0"/>
      <w:marBottom w:val="0"/>
      <w:divBdr>
        <w:top w:val="none" w:sz="0" w:space="0" w:color="auto"/>
        <w:left w:val="none" w:sz="0" w:space="0" w:color="auto"/>
        <w:bottom w:val="none" w:sz="0" w:space="0" w:color="auto"/>
        <w:right w:val="none" w:sz="0" w:space="0" w:color="auto"/>
      </w:divBdr>
    </w:div>
    <w:div w:id="1716344426">
      <w:bodyDiv w:val="1"/>
      <w:marLeft w:val="0"/>
      <w:marRight w:val="0"/>
      <w:marTop w:val="0"/>
      <w:marBottom w:val="0"/>
      <w:divBdr>
        <w:top w:val="none" w:sz="0" w:space="0" w:color="auto"/>
        <w:left w:val="none" w:sz="0" w:space="0" w:color="auto"/>
        <w:bottom w:val="none" w:sz="0" w:space="0" w:color="auto"/>
        <w:right w:val="none" w:sz="0" w:space="0" w:color="auto"/>
      </w:divBdr>
    </w:div>
    <w:div w:id="203037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jFWuVHE9iWMlhufa9tmBDLQqLg==">CgMxLjAyCWguM3pueXNoNzIOaC5ld3Zkd2I0Y2FmN2QyCGguZ2pkZ3hzMgloLjMwajB6bGwyCWguMWZvYjl0ZTgAciExOFVRc2ZoRzUtdFZFcEt2TUJZNVN0a2pxRHFOVlFSUlY=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9099</Words>
  <Characters>50048</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2025-11-21T20:05:00Z</cp:lastPrinted>
  <dcterms:created xsi:type="dcterms:W3CDTF">2025-12-13T02:41:00Z</dcterms:created>
  <dcterms:modified xsi:type="dcterms:W3CDTF">2025-12-13T02:41:00Z</dcterms:modified>
</cp:coreProperties>
</file>