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96321724" w:displacedByCustomXml="next"/>
    <w:bookmarkEnd w:id="0" w:displacedByCustomXml="next"/>
    <w:sdt>
      <w:sdtPr>
        <w:rPr>
          <w:rFonts w:ascii="Palatino Linotype" w:eastAsia="Palatino Linotype" w:hAnsi="Palatino Linotype" w:cs="Palatino Linotype"/>
          <w:color w:val="000000" w:themeColor="text1"/>
          <w:sz w:val="22"/>
          <w:szCs w:val="22"/>
          <w:lang w:val="es-ES" w:eastAsia="es-ES"/>
        </w:rPr>
        <w:id w:val="789625836"/>
        <w:docPartObj>
          <w:docPartGallery w:val="Table of Contents"/>
          <w:docPartUnique/>
        </w:docPartObj>
      </w:sdtPr>
      <w:sdtEndPr>
        <w:rPr>
          <w:rFonts w:eastAsia="Times New Roman" w:cs="Times New Roman"/>
          <w:b/>
          <w:bCs/>
          <w:color w:val="auto"/>
        </w:rPr>
      </w:sdtEndPr>
      <w:sdtContent>
        <w:p w14:paraId="7BB857EF" w14:textId="7938A843" w:rsidR="00ED1ACA" w:rsidRPr="0090638A" w:rsidRDefault="00ED1ACA" w:rsidP="0090638A">
          <w:pPr>
            <w:pStyle w:val="TtuloTDC"/>
            <w:spacing w:before="0" w:line="360" w:lineRule="auto"/>
            <w:contextualSpacing/>
            <w:jc w:val="center"/>
            <w:rPr>
              <w:rFonts w:ascii="Palatino Linotype" w:hAnsi="Palatino Linotype"/>
              <w:color w:val="auto"/>
              <w:sz w:val="22"/>
              <w:szCs w:val="22"/>
            </w:rPr>
          </w:pPr>
          <w:r w:rsidRPr="0090638A">
            <w:rPr>
              <w:rFonts w:ascii="Palatino Linotype" w:hAnsi="Palatino Linotype"/>
              <w:color w:val="auto"/>
              <w:sz w:val="22"/>
              <w:szCs w:val="22"/>
              <w:lang w:val="es-ES"/>
            </w:rPr>
            <w:t xml:space="preserve">RESOLUCIÓN DEL RECURSO DE REVISIÓN </w:t>
          </w:r>
          <w:r w:rsidRPr="0090638A">
            <w:rPr>
              <w:rFonts w:ascii="Palatino Linotype" w:hAnsi="Palatino Linotype"/>
              <w:color w:val="auto"/>
              <w:sz w:val="22"/>
              <w:szCs w:val="22"/>
            </w:rPr>
            <w:t>07026/INFOEM/IP/RR/2025</w:t>
          </w:r>
          <w:r w:rsidR="008A77DF" w:rsidRPr="0090638A">
            <w:rPr>
              <w:rFonts w:ascii="Palatino Linotype" w:hAnsi="Palatino Linotype"/>
              <w:color w:val="auto"/>
              <w:sz w:val="22"/>
              <w:szCs w:val="22"/>
            </w:rPr>
            <w:t xml:space="preserve"> Y ACUMULADO</w:t>
          </w:r>
        </w:p>
        <w:p w14:paraId="6A126AC0" w14:textId="77777777" w:rsidR="00ED1ACA" w:rsidRPr="0090638A" w:rsidRDefault="00ED1ACA" w:rsidP="0090638A">
          <w:pPr>
            <w:pStyle w:val="TtuloTDC"/>
            <w:spacing w:before="0" w:line="360" w:lineRule="auto"/>
            <w:contextualSpacing/>
            <w:rPr>
              <w:rFonts w:ascii="Palatino Linotype" w:hAnsi="Palatino Linotype"/>
              <w:color w:val="auto"/>
              <w:sz w:val="22"/>
              <w:szCs w:val="22"/>
            </w:rPr>
          </w:pPr>
        </w:p>
        <w:p w14:paraId="201F8DC9" w14:textId="7E4878EF" w:rsidR="0090638A" w:rsidRPr="0090638A" w:rsidRDefault="00ED1ACA" w:rsidP="0090638A">
          <w:pPr>
            <w:pStyle w:val="TDC1"/>
            <w:tabs>
              <w:tab w:val="right" w:leader="dot" w:pos="8828"/>
            </w:tabs>
            <w:spacing w:line="360" w:lineRule="auto"/>
            <w:contextualSpacing/>
            <w:rPr>
              <w:rFonts w:ascii="Palatino Linotype" w:hAnsi="Palatino Linotype" w:cstheme="minorBidi"/>
              <w:noProof/>
              <w:kern w:val="2"/>
              <w:sz w:val="24"/>
              <w:szCs w:val="24"/>
              <w14:ligatures w14:val="standardContextual"/>
            </w:rPr>
          </w:pPr>
          <w:r w:rsidRPr="0090638A">
            <w:rPr>
              <w:rFonts w:ascii="Palatino Linotype" w:eastAsia="Palatino Linotype" w:hAnsi="Palatino Linotype" w:cs="Palatino Linotype"/>
              <w:color w:val="000000" w:themeColor="text1"/>
            </w:rPr>
            <w:fldChar w:fldCharType="begin"/>
          </w:r>
          <w:r w:rsidRPr="0090638A">
            <w:rPr>
              <w:rFonts w:ascii="Palatino Linotype" w:hAnsi="Palatino Linotype"/>
            </w:rPr>
            <w:instrText xml:space="preserve"> TOC \o "1-3" \h \z \u </w:instrText>
          </w:r>
          <w:r w:rsidRPr="0090638A">
            <w:rPr>
              <w:rFonts w:ascii="Palatino Linotype" w:eastAsia="Palatino Linotype" w:hAnsi="Palatino Linotype" w:cs="Palatino Linotype"/>
              <w:color w:val="000000" w:themeColor="text1"/>
            </w:rPr>
            <w:fldChar w:fldCharType="separate"/>
          </w:r>
          <w:hyperlink w:anchor="_Toc207894541" w:history="1">
            <w:r w:rsidR="0090638A" w:rsidRPr="0090638A">
              <w:rPr>
                <w:rStyle w:val="Hipervnculo"/>
                <w:rFonts w:ascii="Palatino Linotype" w:hAnsi="Palatino Linotype"/>
                <w:noProof/>
              </w:rPr>
              <w:t>A N T E C E D E N T E S</w:t>
            </w:r>
            <w:r w:rsidR="0090638A" w:rsidRPr="0090638A">
              <w:rPr>
                <w:rFonts w:ascii="Palatino Linotype" w:hAnsi="Palatino Linotype"/>
                <w:noProof/>
                <w:webHidden/>
              </w:rPr>
              <w:tab/>
            </w:r>
            <w:r w:rsidR="0090638A" w:rsidRPr="0090638A">
              <w:rPr>
                <w:rFonts w:ascii="Palatino Linotype" w:hAnsi="Palatino Linotype"/>
                <w:noProof/>
                <w:webHidden/>
              </w:rPr>
              <w:fldChar w:fldCharType="begin"/>
            </w:r>
            <w:r w:rsidR="0090638A" w:rsidRPr="0090638A">
              <w:rPr>
                <w:rFonts w:ascii="Palatino Linotype" w:hAnsi="Palatino Linotype"/>
                <w:noProof/>
                <w:webHidden/>
              </w:rPr>
              <w:instrText xml:space="preserve"> PAGEREF _Toc207894541 \h </w:instrText>
            </w:r>
            <w:r w:rsidR="0090638A" w:rsidRPr="0090638A">
              <w:rPr>
                <w:rFonts w:ascii="Palatino Linotype" w:hAnsi="Palatino Linotype"/>
                <w:noProof/>
                <w:webHidden/>
              </w:rPr>
            </w:r>
            <w:r w:rsidR="0090638A" w:rsidRPr="0090638A">
              <w:rPr>
                <w:rFonts w:ascii="Palatino Linotype" w:hAnsi="Palatino Linotype"/>
                <w:noProof/>
                <w:webHidden/>
              </w:rPr>
              <w:fldChar w:fldCharType="separate"/>
            </w:r>
            <w:r w:rsidR="00C16CC2">
              <w:rPr>
                <w:rFonts w:ascii="Palatino Linotype" w:hAnsi="Palatino Linotype"/>
                <w:noProof/>
                <w:webHidden/>
              </w:rPr>
              <w:t>2</w:t>
            </w:r>
            <w:r w:rsidR="0090638A" w:rsidRPr="0090638A">
              <w:rPr>
                <w:rFonts w:ascii="Palatino Linotype" w:hAnsi="Palatino Linotype"/>
                <w:noProof/>
                <w:webHidden/>
              </w:rPr>
              <w:fldChar w:fldCharType="end"/>
            </w:r>
          </w:hyperlink>
        </w:p>
        <w:p w14:paraId="758F25F1" w14:textId="6776C415" w:rsidR="0090638A" w:rsidRPr="0090638A" w:rsidRDefault="0090638A" w:rsidP="0090638A">
          <w:pPr>
            <w:pStyle w:val="TDC2"/>
            <w:tabs>
              <w:tab w:val="right" w:leader="dot" w:pos="8828"/>
            </w:tabs>
            <w:spacing w:line="360" w:lineRule="auto"/>
            <w:contextualSpacing/>
            <w:rPr>
              <w:rFonts w:ascii="Palatino Linotype" w:hAnsi="Palatino Linotype" w:cstheme="minorBidi"/>
              <w:noProof/>
              <w:kern w:val="2"/>
              <w:sz w:val="24"/>
              <w:szCs w:val="24"/>
              <w14:ligatures w14:val="standardContextual"/>
            </w:rPr>
          </w:pPr>
          <w:hyperlink w:anchor="_Toc207894542" w:history="1">
            <w:r w:rsidRPr="0090638A">
              <w:rPr>
                <w:rStyle w:val="Hipervnculo"/>
                <w:rFonts w:ascii="Palatino Linotype" w:hAnsi="Palatino Linotype"/>
                <w:noProof/>
              </w:rPr>
              <w:t>I. Presentación de las solicitudes de información</w:t>
            </w:r>
            <w:r w:rsidRPr="0090638A">
              <w:rPr>
                <w:rFonts w:ascii="Palatino Linotype" w:hAnsi="Palatino Linotype"/>
                <w:noProof/>
                <w:webHidden/>
              </w:rPr>
              <w:tab/>
            </w:r>
            <w:r w:rsidRPr="0090638A">
              <w:rPr>
                <w:rFonts w:ascii="Palatino Linotype" w:hAnsi="Palatino Linotype"/>
                <w:noProof/>
                <w:webHidden/>
              </w:rPr>
              <w:fldChar w:fldCharType="begin"/>
            </w:r>
            <w:r w:rsidRPr="0090638A">
              <w:rPr>
                <w:rFonts w:ascii="Palatino Linotype" w:hAnsi="Palatino Linotype"/>
                <w:noProof/>
                <w:webHidden/>
              </w:rPr>
              <w:instrText xml:space="preserve"> PAGEREF _Toc207894542 \h </w:instrText>
            </w:r>
            <w:r w:rsidRPr="0090638A">
              <w:rPr>
                <w:rFonts w:ascii="Palatino Linotype" w:hAnsi="Palatino Linotype"/>
                <w:noProof/>
                <w:webHidden/>
              </w:rPr>
            </w:r>
            <w:r w:rsidRPr="0090638A">
              <w:rPr>
                <w:rFonts w:ascii="Palatino Linotype" w:hAnsi="Palatino Linotype"/>
                <w:noProof/>
                <w:webHidden/>
              </w:rPr>
              <w:fldChar w:fldCharType="separate"/>
            </w:r>
            <w:r w:rsidR="00C16CC2">
              <w:rPr>
                <w:rFonts w:ascii="Palatino Linotype" w:hAnsi="Palatino Linotype"/>
                <w:noProof/>
                <w:webHidden/>
              </w:rPr>
              <w:t>2</w:t>
            </w:r>
            <w:r w:rsidRPr="0090638A">
              <w:rPr>
                <w:rFonts w:ascii="Palatino Linotype" w:hAnsi="Palatino Linotype"/>
                <w:noProof/>
                <w:webHidden/>
              </w:rPr>
              <w:fldChar w:fldCharType="end"/>
            </w:r>
          </w:hyperlink>
        </w:p>
        <w:p w14:paraId="0FAF8B29" w14:textId="79C75137" w:rsidR="0090638A" w:rsidRPr="0090638A" w:rsidRDefault="0090638A" w:rsidP="0090638A">
          <w:pPr>
            <w:pStyle w:val="TDC2"/>
            <w:tabs>
              <w:tab w:val="right" w:leader="dot" w:pos="8828"/>
            </w:tabs>
            <w:spacing w:line="360" w:lineRule="auto"/>
            <w:contextualSpacing/>
            <w:rPr>
              <w:rFonts w:ascii="Palatino Linotype" w:hAnsi="Palatino Linotype" w:cstheme="minorBidi"/>
              <w:noProof/>
              <w:kern w:val="2"/>
              <w:sz w:val="24"/>
              <w:szCs w:val="24"/>
              <w14:ligatures w14:val="standardContextual"/>
            </w:rPr>
          </w:pPr>
          <w:hyperlink w:anchor="_Toc207894543" w:history="1">
            <w:r w:rsidRPr="0090638A">
              <w:rPr>
                <w:rStyle w:val="Hipervnculo"/>
                <w:rFonts w:ascii="Palatino Linotype" w:hAnsi="Palatino Linotype"/>
                <w:noProof/>
              </w:rPr>
              <w:t>II. Respuestas del Sujeto Obligado</w:t>
            </w:r>
            <w:r w:rsidRPr="0090638A">
              <w:rPr>
                <w:rFonts w:ascii="Palatino Linotype" w:hAnsi="Palatino Linotype"/>
                <w:noProof/>
                <w:webHidden/>
              </w:rPr>
              <w:tab/>
            </w:r>
            <w:r w:rsidRPr="0090638A">
              <w:rPr>
                <w:rFonts w:ascii="Palatino Linotype" w:hAnsi="Palatino Linotype"/>
                <w:noProof/>
                <w:webHidden/>
              </w:rPr>
              <w:fldChar w:fldCharType="begin"/>
            </w:r>
            <w:r w:rsidRPr="0090638A">
              <w:rPr>
                <w:rFonts w:ascii="Palatino Linotype" w:hAnsi="Palatino Linotype"/>
                <w:noProof/>
                <w:webHidden/>
              </w:rPr>
              <w:instrText xml:space="preserve"> PAGEREF _Toc207894543 \h </w:instrText>
            </w:r>
            <w:r w:rsidRPr="0090638A">
              <w:rPr>
                <w:rFonts w:ascii="Palatino Linotype" w:hAnsi="Palatino Linotype"/>
                <w:noProof/>
                <w:webHidden/>
              </w:rPr>
            </w:r>
            <w:r w:rsidRPr="0090638A">
              <w:rPr>
                <w:rFonts w:ascii="Palatino Linotype" w:hAnsi="Palatino Linotype"/>
                <w:noProof/>
                <w:webHidden/>
              </w:rPr>
              <w:fldChar w:fldCharType="separate"/>
            </w:r>
            <w:r w:rsidR="00C16CC2">
              <w:rPr>
                <w:rFonts w:ascii="Palatino Linotype" w:hAnsi="Palatino Linotype"/>
                <w:noProof/>
                <w:webHidden/>
              </w:rPr>
              <w:t>3</w:t>
            </w:r>
            <w:r w:rsidRPr="0090638A">
              <w:rPr>
                <w:rFonts w:ascii="Palatino Linotype" w:hAnsi="Palatino Linotype"/>
                <w:noProof/>
                <w:webHidden/>
              </w:rPr>
              <w:fldChar w:fldCharType="end"/>
            </w:r>
          </w:hyperlink>
        </w:p>
        <w:p w14:paraId="5C7A5A11" w14:textId="4B95E3E5" w:rsidR="0090638A" w:rsidRPr="0090638A" w:rsidRDefault="0090638A" w:rsidP="0090638A">
          <w:pPr>
            <w:pStyle w:val="TDC2"/>
            <w:tabs>
              <w:tab w:val="right" w:leader="dot" w:pos="8828"/>
            </w:tabs>
            <w:spacing w:line="360" w:lineRule="auto"/>
            <w:contextualSpacing/>
            <w:rPr>
              <w:rFonts w:ascii="Palatino Linotype" w:hAnsi="Palatino Linotype" w:cstheme="minorBidi"/>
              <w:noProof/>
              <w:kern w:val="2"/>
              <w:sz w:val="24"/>
              <w:szCs w:val="24"/>
              <w14:ligatures w14:val="standardContextual"/>
            </w:rPr>
          </w:pPr>
          <w:hyperlink w:anchor="_Toc207894544" w:history="1">
            <w:r w:rsidRPr="0090638A">
              <w:rPr>
                <w:rStyle w:val="Hipervnculo"/>
                <w:rFonts w:ascii="Palatino Linotype" w:hAnsi="Palatino Linotype"/>
                <w:noProof/>
              </w:rPr>
              <w:t>III. Interposición de los Recursos de Revisión</w:t>
            </w:r>
            <w:r w:rsidRPr="0090638A">
              <w:rPr>
                <w:rFonts w:ascii="Palatino Linotype" w:hAnsi="Palatino Linotype"/>
                <w:noProof/>
                <w:webHidden/>
              </w:rPr>
              <w:tab/>
            </w:r>
            <w:r w:rsidRPr="0090638A">
              <w:rPr>
                <w:rFonts w:ascii="Palatino Linotype" w:hAnsi="Palatino Linotype"/>
                <w:noProof/>
                <w:webHidden/>
              </w:rPr>
              <w:fldChar w:fldCharType="begin"/>
            </w:r>
            <w:r w:rsidRPr="0090638A">
              <w:rPr>
                <w:rFonts w:ascii="Palatino Linotype" w:hAnsi="Palatino Linotype"/>
                <w:noProof/>
                <w:webHidden/>
              </w:rPr>
              <w:instrText xml:space="preserve"> PAGEREF _Toc207894544 \h </w:instrText>
            </w:r>
            <w:r w:rsidRPr="0090638A">
              <w:rPr>
                <w:rFonts w:ascii="Palatino Linotype" w:hAnsi="Palatino Linotype"/>
                <w:noProof/>
                <w:webHidden/>
              </w:rPr>
            </w:r>
            <w:r w:rsidRPr="0090638A">
              <w:rPr>
                <w:rFonts w:ascii="Palatino Linotype" w:hAnsi="Palatino Linotype"/>
                <w:noProof/>
                <w:webHidden/>
              </w:rPr>
              <w:fldChar w:fldCharType="separate"/>
            </w:r>
            <w:r w:rsidR="00C16CC2">
              <w:rPr>
                <w:rFonts w:ascii="Palatino Linotype" w:hAnsi="Palatino Linotype"/>
                <w:noProof/>
                <w:webHidden/>
              </w:rPr>
              <w:t>5</w:t>
            </w:r>
            <w:r w:rsidRPr="0090638A">
              <w:rPr>
                <w:rFonts w:ascii="Palatino Linotype" w:hAnsi="Palatino Linotype"/>
                <w:noProof/>
                <w:webHidden/>
              </w:rPr>
              <w:fldChar w:fldCharType="end"/>
            </w:r>
          </w:hyperlink>
        </w:p>
        <w:p w14:paraId="5CDE2487" w14:textId="58746E9D" w:rsidR="0090638A" w:rsidRPr="0090638A" w:rsidRDefault="0090638A" w:rsidP="0090638A">
          <w:pPr>
            <w:pStyle w:val="TDC2"/>
            <w:tabs>
              <w:tab w:val="right" w:leader="dot" w:pos="8828"/>
            </w:tabs>
            <w:spacing w:line="360" w:lineRule="auto"/>
            <w:contextualSpacing/>
            <w:rPr>
              <w:rFonts w:ascii="Palatino Linotype" w:hAnsi="Palatino Linotype" w:cstheme="minorBidi"/>
              <w:noProof/>
              <w:kern w:val="2"/>
              <w:sz w:val="24"/>
              <w:szCs w:val="24"/>
              <w14:ligatures w14:val="standardContextual"/>
            </w:rPr>
          </w:pPr>
          <w:hyperlink w:anchor="_Toc207894545" w:history="1">
            <w:r w:rsidRPr="0090638A">
              <w:rPr>
                <w:rStyle w:val="Hipervnculo"/>
                <w:rFonts w:ascii="Palatino Linotype" w:hAnsi="Palatino Linotype"/>
                <w:noProof/>
              </w:rPr>
              <w:t xml:space="preserve">IV. </w:t>
            </w:r>
            <w:r w:rsidRPr="0090638A">
              <w:rPr>
                <w:rStyle w:val="Hipervnculo"/>
                <w:rFonts w:ascii="Palatino Linotype" w:eastAsia="Batang" w:hAnsi="Palatino Linotype"/>
                <w:noProof/>
              </w:rPr>
              <w:t xml:space="preserve">Trámite de los </w:t>
            </w:r>
            <w:r w:rsidRPr="0090638A">
              <w:rPr>
                <w:rStyle w:val="Hipervnculo"/>
                <w:rFonts w:ascii="Palatino Linotype" w:hAnsi="Palatino Linotype"/>
                <w:noProof/>
              </w:rPr>
              <w:t xml:space="preserve">Recursos de Revisión </w:t>
            </w:r>
            <w:r w:rsidRPr="0090638A">
              <w:rPr>
                <w:rStyle w:val="Hipervnculo"/>
                <w:rFonts w:ascii="Palatino Linotype" w:eastAsia="Batang" w:hAnsi="Palatino Linotype"/>
                <w:noProof/>
              </w:rPr>
              <w:t>ante este Instituto</w:t>
            </w:r>
            <w:r w:rsidRPr="0090638A">
              <w:rPr>
                <w:rFonts w:ascii="Palatino Linotype" w:hAnsi="Palatino Linotype"/>
                <w:noProof/>
                <w:webHidden/>
              </w:rPr>
              <w:tab/>
            </w:r>
            <w:r w:rsidRPr="0090638A">
              <w:rPr>
                <w:rFonts w:ascii="Palatino Linotype" w:hAnsi="Palatino Linotype"/>
                <w:noProof/>
                <w:webHidden/>
              </w:rPr>
              <w:fldChar w:fldCharType="begin"/>
            </w:r>
            <w:r w:rsidRPr="0090638A">
              <w:rPr>
                <w:rFonts w:ascii="Palatino Linotype" w:hAnsi="Palatino Linotype"/>
                <w:noProof/>
                <w:webHidden/>
              </w:rPr>
              <w:instrText xml:space="preserve"> PAGEREF _Toc207894545 \h </w:instrText>
            </w:r>
            <w:r w:rsidRPr="0090638A">
              <w:rPr>
                <w:rFonts w:ascii="Palatino Linotype" w:hAnsi="Palatino Linotype"/>
                <w:noProof/>
                <w:webHidden/>
              </w:rPr>
            </w:r>
            <w:r w:rsidRPr="0090638A">
              <w:rPr>
                <w:rFonts w:ascii="Palatino Linotype" w:hAnsi="Palatino Linotype"/>
                <w:noProof/>
                <w:webHidden/>
              </w:rPr>
              <w:fldChar w:fldCharType="separate"/>
            </w:r>
            <w:r w:rsidR="00C16CC2">
              <w:rPr>
                <w:rFonts w:ascii="Palatino Linotype" w:hAnsi="Palatino Linotype"/>
                <w:noProof/>
                <w:webHidden/>
              </w:rPr>
              <w:t>8</w:t>
            </w:r>
            <w:r w:rsidRPr="0090638A">
              <w:rPr>
                <w:rFonts w:ascii="Palatino Linotype" w:hAnsi="Palatino Linotype"/>
                <w:noProof/>
                <w:webHidden/>
              </w:rPr>
              <w:fldChar w:fldCharType="end"/>
            </w:r>
          </w:hyperlink>
        </w:p>
        <w:p w14:paraId="512C2D87" w14:textId="5A0BCC9D" w:rsidR="0090638A" w:rsidRPr="0090638A" w:rsidRDefault="0090638A" w:rsidP="0090638A">
          <w:pPr>
            <w:pStyle w:val="TDC1"/>
            <w:tabs>
              <w:tab w:val="right" w:leader="dot" w:pos="8828"/>
            </w:tabs>
            <w:spacing w:line="360" w:lineRule="auto"/>
            <w:contextualSpacing/>
            <w:rPr>
              <w:rFonts w:ascii="Palatino Linotype" w:hAnsi="Palatino Linotype" w:cstheme="minorBidi"/>
              <w:noProof/>
              <w:kern w:val="2"/>
              <w:sz w:val="24"/>
              <w:szCs w:val="24"/>
              <w14:ligatures w14:val="standardContextual"/>
            </w:rPr>
          </w:pPr>
          <w:hyperlink w:anchor="_Toc207894546" w:history="1">
            <w:r w:rsidRPr="0090638A">
              <w:rPr>
                <w:rStyle w:val="Hipervnculo"/>
                <w:rFonts w:ascii="Palatino Linotype" w:hAnsi="Palatino Linotype"/>
                <w:noProof/>
              </w:rPr>
              <w:t>C O N S I D E R A N D O S</w:t>
            </w:r>
            <w:r w:rsidRPr="0090638A">
              <w:rPr>
                <w:rFonts w:ascii="Palatino Linotype" w:hAnsi="Palatino Linotype"/>
                <w:noProof/>
                <w:webHidden/>
              </w:rPr>
              <w:tab/>
            </w:r>
            <w:r w:rsidRPr="0090638A">
              <w:rPr>
                <w:rFonts w:ascii="Palatino Linotype" w:hAnsi="Palatino Linotype"/>
                <w:noProof/>
                <w:webHidden/>
              </w:rPr>
              <w:fldChar w:fldCharType="begin"/>
            </w:r>
            <w:r w:rsidRPr="0090638A">
              <w:rPr>
                <w:rFonts w:ascii="Palatino Linotype" w:hAnsi="Palatino Linotype"/>
                <w:noProof/>
                <w:webHidden/>
              </w:rPr>
              <w:instrText xml:space="preserve"> PAGEREF _Toc207894546 \h </w:instrText>
            </w:r>
            <w:r w:rsidRPr="0090638A">
              <w:rPr>
                <w:rFonts w:ascii="Palatino Linotype" w:hAnsi="Palatino Linotype"/>
                <w:noProof/>
                <w:webHidden/>
              </w:rPr>
            </w:r>
            <w:r w:rsidRPr="0090638A">
              <w:rPr>
                <w:rFonts w:ascii="Palatino Linotype" w:hAnsi="Palatino Linotype"/>
                <w:noProof/>
                <w:webHidden/>
              </w:rPr>
              <w:fldChar w:fldCharType="separate"/>
            </w:r>
            <w:r w:rsidR="00C16CC2">
              <w:rPr>
                <w:rFonts w:ascii="Palatino Linotype" w:hAnsi="Palatino Linotype"/>
                <w:noProof/>
                <w:webHidden/>
              </w:rPr>
              <w:t>12</w:t>
            </w:r>
            <w:r w:rsidRPr="0090638A">
              <w:rPr>
                <w:rFonts w:ascii="Palatino Linotype" w:hAnsi="Palatino Linotype"/>
                <w:noProof/>
                <w:webHidden/>
              </w:rPr>
              <w:fldChar w:fldCharType="end"/>
            </w:r>
          </w:hyperlink>
        </w:p>
        <w:p w14:paraId="26DB6FC2" w14:textId="7A9B6E02" w:rsidR="0090638A" w:rsidRPr="0090638A" w:rsidRDefault="0090638A" w:rsidP="0090638A">
          <w:pPr>
            <w:pStyle w:val="TDC2"/>
            <w:tabs>
              <w:tab w:val="right" w:leader="dot" w:pos="8828"/>
            </w:tabs>
            <w:spacing w:line="360" w:lineRule="auto"/>
            <w:contextualSpacing/>
            <w:rPr>
              <w:rFonts w:ascii="Palatino Linotype" w:hAnsi="Palatino Linotype" w:cstheme="minorBidi"/>
              <w:noProof/>
              <w:kern w:val="2"/>
              <w:sz w:val="24"/>
              <w:szCs w:val="24"/>
              <w14:ligatures w14:val="standardContextual"/>
            </w:rPr>
          </w:pPr>
          <w:hyperlink w:anchor="_Toc207894547" w:history="1">
            <w:r w:rsidRPr="0090638A">
              <w:rPr>
                <w:rStyle w:val="Hipervnculo"/>
                <w:rFonts w:ascii="Palatino Linotype" w:hAnsi="Palatino Linotype"/>
                <w:noProof/>
              </w:rPr>
              <w:t>PRIMERO. Competencia</w:t>
            </w:r>
            <w:r w:rsidRPr="0090638A">
              <w:rPr>
                <w:rFonts w:ascii="Palatino Linotype" w:hAnsi="Palatino Linotype"/>
                <w:noProof/>
                <w:webHidden/>
              </w:rPr>
              <w:tab/>
            </w:r>
            <w:r w:rsidRPr="0090638A">
              <w:rPr>
                <w:rFonts w:ascii="Palatino Linotype" w:hAnsi="Palatino Linotype"/>
                <w:noProof/>
                <w:webHidden/>
              </w:rPr>
              <w:fldChar w:fldCharType="begin"/>
            </w:r>
            <w:r w:rsidRPr="0090638A">
              <w:rPr>
                <w:rFonts w:ascii="Palatino Linotype" w:hAnsi="Palatino Linotype"/>
                <w:noProof/>
                <w:webHidden/>
              </w:rPr>
              <w:instrText xml:space="preserve"> PAGEREF _Toc207894547 \h </w:instrText>
            </w:r>
            <w:r w:rsidRPr="0090638A">
              <w:rPr>
                <w:rFonts w:ascii="Palatino Linotype" w:hAnsi="Palatino Linotype"/>
                <w:noProof/>
                <w:webHidden/>
              </w:rPr>
            </w:r>
            <w:r w:rsidRPr="0090638A">
              <w:rPr>
                <w:rFonts w:ascii="Palatino Linotype" w:hAnsi="Palatino Linotype"/>
                <w:noProof/>
                <w:webHidden/>
              </w:rPr>
              <w:fldChar w:fldCharType="separate"/>
            </w:r>
            <w:r w:rsidR="00C16CC2">
              <w:rPr>
                <w:rFonts w:ascii="Palatino Linotype" w:hAnsi="Palatino Linotype"/>
                <w:noProof/>
                <w:webHidden/>
              </w:rPr>
              <w:t>12</w:t>
            </w:r>
            <w:r w:rsidRPr="0090638A">
              <w:rPr>
                <w:rFonts w:ascii="Palatino Linotype" w:hAnsi="Palatino Linotype"/>
                <w:noProof/>
                <w:webHidden/>
              </w:rPr>
              <w:fldChar w:fldCharType="end"/>
            </w:r>
          </w:hyperlink>
        </w:p>
        <w:p w14:paraId="4B5B258A" w14:textId="7F4A2DAB" w:rsidR="0090638A" w:rsidRPr="0090638A" w:rsidRDefault="0090638A" w:rsidP="0090638A">
          <w:pPr>
            <w:pStyle w:val="TDC2"/>
            <w:tabs>
              <w:tab w:val="right" w:leader="dot" w:pos="8828"/>
            </w:tabs>
            <w:spacing w:line="360" w:lineRule="auto"/>
            <w:contextualSpacing/>
            <w:rPr>
              <w:rFonts w:ascii="Palatino Linotype" w:hAnsi="Palatino Linotype" w:cstheme="minorBidi"/>
              <w:noProof/>
              <w:kern w:val="2"/>
              <w:sz w:val="24"/>
              <w:szCs w:val="24"/>
              <w14:ligatures w14:val="standardContextual"/>
            </w:rPr>
          </w:pPr>
          <w:hyperlink w:anchor="_Toc207894548" w:history="1">
            <w:r w:rsidRPr="0090638A">
              <w:rPr>
                <w:rStyle w:val="Hipervnculo"/>
                <w:rFonts w:ascii="Palatino Linotype" w:eastAsia="Calibri" w:hAnsi="Palatino Linotype"/>
                <w:noProof/>
                <w:lang w:val="es-ES"/>
              </w:rPr>
              <w:t xml:space="preserve">SEGUNDO. </w:t>
            </w:r>
            <w:r w:rsidRPr="0090638A">
              <w:rPr>
                <w:rStyle w:val="Hipervnculo"/>
                <w:rFonts w:ascii="Palatino Linotype" w:hAnsi="Palatino Linotype"/>
                <w:noProof/>
                <w:lang w:val="es-ES"/>
              </w:rPr>
              <w:t>Causales de improcedencia y sobreseimiento</w:t>
            </w:r>
            <w:r w:rsidRPr="0090638A">
              <w:rPr>
                <w:rFonts w:ascii="Palatino Linotype" w:hAnsi="Palatino Linotype"/>
                <w:noProof/>
                <w:webHidden/>
              </w:rPr>
              <w:tab/>
            </w:r>
            <w:r w:rsidRPr="0090638A">
              <w:rPr>
                <w:rFonts w:ascii="Palatino Linotype" w:hAnsi="Palatino Linotype"/>
                <w:noProof/>
                <w:webHidden/>
              </w:rPr>
              <w:fldChar w:fldCharType="begin"/>
            </w:r>
            <w:r w:rsidRPr="0090638A">
              <w:rPr>
                <w:rFonts w:ascii="Palatino Linotype" w:hAnsi="Palatino Linotype"/>
                <w:noProof/>
                <w:webHidden/>
              </w:rPr>
              <w:instrText xml:space="preserve"> PAGEREF _Toc207894548 \h </w:instrText>
            </w:r>
            <w:r w:rsidRPr="0090638A">
              <w:rPr>
                <w:rFonts w:ascii="Palatino Linotype" w:hAnsi="Palatino Linotype"/>
                <w:noProof/>
                <w:webHidden/>
              </w:rPr>
            </w:r>
            <w:r w:rsidRPr="0090638A">
              <w:rPr>
                <w:rFonts w:ascii="Palatino Linotype" w:hAnsi="Palatino Linotype"/>
                <w:noProof/>
                <w:webHidden/>
              </w:rPr>
              <w:fldChar w:fldCharType="separate"/>
            </w:r>
            <w:r w:rsidR="00C16CC2">
              <w:rPr>
                <w:rFonts w:ascii="Palatino Linotype" w:hAnsi="Palatino Linotype"/>
                <w:noProof/>
                <w:webHidden/>
              </w:rPr>
              <w:t>13</w:t>
            </w:r>
            <w:r w:rsidRPr="0090638A">
              <w:rPr>
                <w:rFonts w:ascii="Palatino Linotype" w:hAnsi="Palatino Linotype"/>
                <w:noProof/>
                <w:webHidden/>
              </w:rPr>
              <w:fldChar w:fldCharType="end"/>
            </w:r>
          </w:hyperlink>
        </w:p>
        <w:p w14:paraId="02BC0497" w14:textId="7BCD9185" w:rsidR="0090638A" w:rsidRPr="0090638A" w:rsidRDefault="0090638A" w:rsidP="0090638A">
          <w:pPr>
            <w:pStyle w:val="TDC2"/>
            <w:tabs>
              <w:tab w:val="right" w:leader="dot" w:pos="8828"/>
            </w:tabs>
            <w:spacing w:line="360" w:lineRule="auto"/>
            <w:contextualSpacing/>
            <w:rPr>
              <w:rFonts w:ascii="Palatino Linotype" w:hAnsi="Palatino Linotype" w:cstheme="minorBidi"/>
              <w:noProof/>
              <w:kern w:val="2"/>
              <w:sz w:val="24"/>
              <w:szCs w:val="24"/>
              <w14:ligatures w14:val="standardContextual"/>
            </w:rPr>
          </w:pPr>
          <w:hyperlink w:anchor="_Toc207894549" w:history="1">
            <w:r w:rsidRPr="0090638A">
              <w:rPr>
                <w:rStyle w:val="Hipervnculo"/>
                <w:rFonts w:ascii="Palatino Linotype" w:eastAsia="Calibri" w:hAnsi="Palatino Linotype"/>
                <w:noProof/>
                <w:lang w:val="es-ES" w:eastAsia="es-ES_tradnl"/>
              </w:rPr>
              <w:t>TERCERO. Determinación de la Controversia</w:t>
            </w:r>
            <w:r w:rsidRPr="0090638A">
              <w:rPr>
                <w:rFonts w:ascii="Palatino Linotype" w:hAnsi="Palatino Linotype"/>
                <w:noProof/>
                <w:webHidden/>
              </w:rPr>
              <w:tab/>
            </w:r>
            <w:r w:rsidRPr="0090638A">
              <w:rPr>
                <w:rFonts w:ascii="Palatino Linotype" w:hAnsi="Palatino Linotype"/>
                <w:noProof/>
                <w:webHidden/>
              </w:rPr>
              <w:fldChar w:fldCharType="begin"/>
            </w:r>
            <w:r w:rsidRPr="0090638A">
              <w:rPr>
                <w:rFonts w:ascii="Palatino Linotype" w:hAnsi="Palatino Linotype"/>
                <w:noProof/>
                <w:webHidden/>
              </w:rPr>
              <w:instrText xml:space="preserve"> PAGEREF _Toc207894549 \h </w:instrText>
            </w:r>
            <w:r w:rsidRPr="0090638A">
              <w:rPr>
                <w:rFonts w:ascii="Palatino Linotype" w:hAnsi="Palatino Linotype"/>
                <w:noProof/>
                <w:webHidden/>
              </w:rPr>
            </w:r>
            <w:r w:rsidRPr="0090638A">
              <w:rPr>
                <w:rFonts w:ascii="Palatino Linotype" w:hAnsi="Palatino Linotype"/>
                <w:noProof/>
                <w:webHidden/>
              </w:rPr>
              <w:fldChar w:fldCharType="separate"/>
            </w:r>
            <w:r w:rsidR="00C16CC2">
              <w:rPr>
                <w:rFonts w:ascii="Palatino Linotype" w:hAnsi="Palatino Linotype"/>
                <w:noProof/>
                <w:webHidden/>
              </w:rPr>
              <w:t>15</w:t>
            </w:r>
            <w:r w:rsidRPr="0090638A">
              <w:rPr>
                <w:rFonts w:ascii="Palatino Linotype" w:hAnsi="Palatino Linotype"/>
                <w:noProof/>
                <w:webHidden/>
              </w:rPr>
              <w:fldChar w:fldCharType="end"/>
            </w:r>
          </w:hyperlink>
        </w:p>
        <w:p w14:paraId="0208C616" w14:textId="7E7ACAAE" w:rsidR="0090638A" w:rsidRPr="0090638A" w:rsidRDefault="0090638A" w:rsidP="0090638A">
          <w:pPr>
            <w:pStyle w:val="TDC2"/>
            <w:tabs>
              <w:tab w:val="right" w:leader="dot" w:pos="8828"/>
            </w:tabs>
            <w:spacing w:line="360" w:lineRule="auto"/>
            <w:contextualSpacing/>
            <w:rPr>
              <w:rFonts w:ascii="Palatino Linotype" w:hAnsi="Palatino Linotype" w:cstheme="minorBidi"/>
              <w:noProof/>
              <w:kern w:val="2"/>
              <w:sz w:val="24"/>
              <w:szCs w:val="24"/>
              <w14:ligatures w14:val="standardContextual"/>
            </w:rPr>
          </w:pPr>
          <w:hyperlink w:anchor="_Toc207894550" w:history="1">
            <w:r w:rsidRPr="0090638A">
              <w:rPr>
                <w:rStyle w:val="Hipervnculo"/>
                <w:rFonts w:ascii="Palatino Linotype" w:hAnsi="Palatino Linotype"/>
                <w:noProof/>
                <w:lang w:val="es-ES"/>
              </w:rPr>
              <w:t>QUINTO. Estudio de Fondo</w:t>
            </w:r>
            <w:r w:rsidRPr="0090638A">
              <w:rPr>
                <w:rFonts w:ascii="Palatino Linotype" w:hAnsi="Palatino Linotype"/>
                <w:noProof/>
                <w:webHidden/>
              </w:rPr>
              <w:tab/>
            </w:r>
            <w:r w:rsidRPr="0090638A">
              <w:rPr>
                <w:rFonts w:ascii="Palatino Linotype" w:hAnsi="Palatino Linotype"/>
                <w:noProof/>
                <w:webHidden/>
              </w:rPr>
              <w:fldChar w:fldCharType="begin"/>
            </w:r>
            <w:r w:rsidRPr="0090638A">
              <w:rPr>
                <w:rFonts w:ascii="Palatino Linotype" w:hAnsi="Palatino Linotype"/>
                <w:noProof/>
                <w:webHidden/>
              </w:rPr>
              <w:instrText xml:space="preserve"> PAGEREF _Toc207894550 \h </w:instrText>
            </w:r>
            <w:r w:rsidRPr="0090638A">
              <w:rPr>
                <w:rFonts w:ascii="Palatino Linotype" w:hAnsi="Palatino Linotype"/>
                <w:noProof/>
                <w:webHidden/>
              </w:rPr>
            </w:r>
            <w:r w:rsidRPr="0090638A">
              <w:rPr>
                <w:rFonts w:ascii="Palatino Linotype" w:hAnsi="Palatino Linotype"/>
                <w:noProof/>
                <w:webHidden/>
              </w:rPr>
              <w:fldChar w:fldCharType="separate"/>
            </w:r>
            <w:r w:rsidR="00C16CC2">
              <w:rPr>
                <w:rFonts w:ascii="Palatino Linotype" w:hAnsi="Palatino Linotype"/>
                <w:noProof/>
                <w:webHidden/>
              </w:rPr>
              <w:t>17</w:t>
            </w:r>
            <w:r w:rsidRPr="0090638A">
              <w:rPr>
                <w:rFonts w:ascii="Palatino Linotype" w:hAnsi="Palatino Linotype"/>
                <w:noProof/>
                <w:webHidden/>
              </w:rPr>
              <w:fldChar w:fldCharType="end"/>
            </w:r>
          </w:hyperlink>
        </w:p>
        <w:p w14:paraId="25A3FA6F" w14:textId="720145F0" w:rsidR="0090638A" w:rsidRPr="0090638A" w:rsidRDefault="0090638A" w:rsidP="0090638A">
          <w:pPr>
            <w:pStyle w:val="TDC2"/>
            <w:tabs>
              <w:tab w:val="right" w:leader="dot" w:pos="8828"/>
            </w:tabs>
            <w:spacing w:line="360" w:lineRule="auto"/>
            <w:contextualSpacing/>
            <w:rPr>
              <w:rFonts w:ascii="Palatino Linotype" w:hAnsi="Palatino Linotype" w:cstheme="minorBidi"/>
              <w:noProof/>
              <w:kern w:val="2"/>
              <w:sz w:val="24"/>
              <w:szCs w:val="24"/>
              <w14:ligatures w14:val="standardContextual"/>
            </w:rPr>
          </w:pPr>
          <w:hyperlink w:anchor="_Toc207894551" w:history="1">
            <w:r w:rsidRPr="0090638A">
              <w:rPr>
                <w:rStyle w:val="Hipervnculo"/>
                <w:rFonts w:ascii="Palatino Linotype" w:hAnsi="Palatino Linotype"/>
                <w:noProof/>
              </w:rPr>
              <w:t>SEXTO. Decisión</w:t>
            </w:r>
            <w:r w:rsidRPr="0090638A">
              <w:rPr>
                <w:rFonts w:ascii="Palatino Linotype" w:hAnsi="Palatino Linotype"/>
                <w:noProof/>
                <w:webHidden/>
              </w:rPr>
              <w:tab/>
            </w:r>
            <w:r w:rsidRPr="0090638A">
              <w:rPr>
                <w:rFonts w:ascii="Palatino Linotype" w:hAnsi="Palatino Linotype"/>
                <w:noProof/>
                <w:webHidden/>
              </w:rPr>
              <w:fldChar w:fldCharType="begin"/>
            </w:r>
            <w:r w:rsidRPr="0090638A">
              <w:rPr>
                <w:rFonts w:ascii="Palatino Linotype" w:hAnsi="Palatino Linotype"/>
                <w:noProof/>
                <w:webHidden/>
              </w:rPr>
              <w:instrText xml:space="preserve"> PAGEREF _Toc207894551 \h </w:instrText>
            </w:r>
            <w:r w:rsidRPr="0090638A">
              <w:rPr>
                <w:rFonts w:ascii="Palatino Linotype" w:hAnsi="Palatino Linotype"/>
                <w:noProof/>
                <w:webHidden/>
              </w:rPr>
            </w:r>
            <w:r w:rsidRPr="0090638A">
              <w:rPr>
                <w:rFonts w:ascii="Palatino Linotype" w:hAnsi="Palatino Linotype"/>
                <w:noProof/>
                <w:webHidden/>
              </w:rPr>
              <w:fldChar w:fldCharType="separate"/>
            </w:r>
            <w:r w:rsidR="00C16CC2">
              <w:rPr>
                <w:rFonts w:ascii="Palatino Linotype" w:hAnsi="Palatino Linotype"/>
                <w:noProof/>
                <w:webHidden/>
              </w:rPr>
              <w:t>46</w:t>
            </w:r>
            <w:r w:rsidRPr="0090638A">
              <w:rPr>
                <w:rFonts w:ascii="Palatino Linotype" w:hAnsi="Palatino Linotype"/>
                <w:noProof/>
                <w:webHidden/>
              </w:rPr>
              <w:fldChar w:fldCharType="end"/>
            </w:r>
          </w:hyperlink>
        </w:p>
        <w:p w14:paraId="1ECB46E5" w14:textId="2C0472BB" w:rsidR="0090638A" w:rsidRPr="0090638A" w:rsidRDefault="0090638A" w:rsidP="0090638A">
          <w:pPr>
            <w:pStyle w:val="TDC1"/>
            <w:tabs>
              <w:tab w:val="right" w:leader="dot" w:pos="8828"/>
            </w:tabs>
            <w:spacing w:line="360" w:lineRule="auto"/>
            <w:contextualSpacing/>
            <w:rPr>
              <w:rFonts w:ascii="Palatino Linotype" w:hAnsi="Palatino Linotype" w:cstheme="minorBidi"/>
              <w:noProof/>
              <w:kern w:val="2"/>
              <w:sz w:val="24"/>
              <w:szCs w:val="24"/>
              <w14:ligatures w14:val="standardContextual"/>
            </w:rPr>
          </w:pPr>
          <w:hyperlink w:anchor="_Toc207894552" w:history="1">
            <w:r w:rsidRPr="0090638A">
              <w:rPr>
                <w:rStyle w:val="Hipervnculo"/>
                <w:rFonts w:ascii="Palatino Linotype" w:eastAsia="Calibri" w:hAnsi="Palatino Linotype"/>
                <w:noProof/>
              </w:rPr>
              <w:t>R E S U E L V E</w:t>
            </w:r>
            <w:r w:rsidRPr="0090638A">
              <w:rPr>
                <w:rFonts w:ascii="Palatino Linotype" w:hAnsi="Palatino Linotype"/>
                <w:noProof/>
                <w:webHidden/>
              </w:rPr>
              <w:tab/>
            </w:r>
            <w:r w:rsidRPr="0090638A">
              <w:rPr>
                <w:rFonts w:ascii="Palatino Linotype" w:hAnsi="Palatino Linotype"/>
                <w:noProof/>
                <w:webHidden/>
              </w:rPr>
              <w:fldChar w:fldCharType="begin"/>
            </w:r>
            <w:r w:rsidRPr="0090638A">
              <w:rPr>
                <w:rFonts w:ascii="Palatino Linotype" w:hAnsi="Palatino Linotype"/>
                <w:noProof/>
                <w:webHidden/>
              </w:rPr>
              <w:instrText xml:space="preserve"> PAGEREF _Toc207894552 \h </w:instrText>
            </w:r>
            <w:r w:rsidRPr="0090638A">
              <w:rPr>
                <w:rFonts w:ascii="Palatino Linotype" w:hAnsi="Palatino Linotype"/>
                <w:noProof/>
                <w:webHidden/>
              </w:rPr>
            </w:r>
            <w:r w:rsidRPr="0090638A">
              <w:rPr>
                <w:rFonts w:ascii="Palatino Linotype" w:hAnsi="Palatino Linotype"/>
                <w:noProof/>
                <w:webHidden/>
              </w:rPr>
              <w:fldChar w:fldCharType="separate"/>
            </w:r>
            <w:r w:rsidR="00C16CC2">
              <w:rPr>
                <w:rFonts w:ascii="Palatino Linotype" w:hAnsi="Palatino Linotype"/>
                <w:noProof/>
                <w:webHidden/>
              </w:rPr>
              <w:t>47</w:t>
            </w:r>
            <w:r w:rsidRPr="0090638A">
              <w:rPr>
                <w:rFonts w:ascii="Palatino Linotype" w:hAnsi="Palatino Linotype"/>
                <w:noProof/>
                <w:webHidden/>
              </w:rPr>
              <w:fldChar w:fldCharType="end"/>
            </w:r>
          </w:hyperlink>
        </w:p>
        <w:p w14:paraId="401807B2" w14:textId="776B7177" w:rsidR="00ED1ACA" w:rsidRPr="00B8181F" w:rsidRDefault="00ED1ACA" w:rsidP="0090638A">
          <w:pPr>
            <w:spacing w:line="360" w:lineRule="auto"/>
            <w:contextualSpacing/>
            <w:jc w:val="both"/>
            <w:rPr>
              <w:rFonts w:ascii="Palatino Linotype" w:hAnsi="Palatino Linotype" w:cs="Tahoma"/>
              <w:bCs/>
              <w:sz w:val="22"/>
              <w:szCs w:val="22"/>
            </w:rPr>
          </w:pPr>
          <w:r w:rsidRPr="0090638A">
            <w:rPr>
              <w:rFonts w:ascii="Palatino Linotype" w:hAnsi="Palatino Linotype"/>
              <w:sz w:val="22"/>
              <w:szCs w:val="22"/>
              <w:lang w:val="es-ES"/>
            </w:rPr>
            <w:fldChar w:fldCharType="end"/>
          </w:r>
        </w:p>
      </w:sdtContent>
    </w:sdt>
    <w:p w14:paraId="74EC1EB0" w14:textId="77777777" w:rsidR="00ED1ACA" w:rsidRPr="00B8181F" w:rsidRDefault="00ED1ACA" w:rsidP="00ED1ACA">
      <w:pPr>
        <w:spacing w:line="360" w:lineRule="auto"/>
        <w:contextualSpacing/>
        <w:rPr>
          <w:rFonts w:ascii="Palatino Linotype" w:hAnsi="Palatino Linotype" w:cs="Tahoma"/>
          <w:bCs/>
          <w:sz w:val="22"/>
          <w:szCs w:val="22"/>
        </w:rPr>
      </w:pPr>
      <w:r w:rsidRPr="00B8181F">
        <w:rPr>
          <w:rFonts w:ascii="Palatino Linotype" w:hAnsi="Palatino Linotype" w:cs="Tahoma"/>
          <w:bCs/>
          <w:sz w:val="22"/>
          <w:szCs w:val="22"/>
        </w:rPr>
        <w:br w:type="page"/>
      </w:r>
    </w:p>
    <w:p w14:paraId="50C25511" w14:textId="7CCBA29C" w:rsidR="00ED1ACA" w:rsidRPr="00B8181F" w:rsidRDefault="00ED1ACA" w:rsidP="00ED1ACA">
      <w:pPr>
        <w:spacing w:line="360" w:lineRule="auto"/>
        <w:contextualSpacing/>
        <w:jc w:val="both"/>
        <w:rPr>
          <w:rFonts w:ascii="Palatino Linotype" w:hAnsi="Palatino Linotype" w:cs="Tahoma"/>
          <w:bCs/>
          <w:sz w:val="22"/>
          <w:szCs w:val="22"/>
        </w:rPr>
      </w:pPr>
      <w:r w:rsidRPr="00B8181F">
        <w:rPr>
          <w:rFonts w:ascii="Palatino Linotype" w:hAnsi="Palatino Linotype" w:cs="Tahoma"/>
          <w:bCs/>
          <w:sz w:val="22"/>
          <w:szCs w:val="22"/>
        </w:rPr>
        <w:lastRenderedPageBreak/>
        <w:t xml:space="preserve">Resolución del Pleno del Instituto de Transparencia, Acceso a la Información Pública y Protección de Datos Personales del Estado de México y Municipios, con domicilio en Metepec, Estado de México, de </w:t>
      </w:r>
      <w:r w:rsidR="008A77DF">
        <w:rPr>
          <w:rFonts w:ascii="Palatino Linotype" w:hAnsi="Palatino Linotype" w:cs="Tahoma"/>
          <w:bCs/>
          <w:sz w:val="22"/>
          <w:szCs w:val="22"/>
        </w:rPr>
        <w:t>tres de septiembre</w:t>
      </w:r>
      <w:r w:rsidRPr="00B8181F">
        <w:rPr>
          <w:rFonts w:ascii="Palatino Linotype" w:hAnsi="Palatino Linotype" w:cs="Tahoma"/>
          <w:bCs/>
          <w:sz w:val="22"/>
          <w:szCs w:val="22"/>
        </w:rPr>
        <w:t xml:space="preserve"> de dos mil veinticinco.</w:t>
      </w:r>
    </w:p>
    <w:p w14:paraId="4A463E8C" w14:textId="77777777" w:rsidR="00ED1ACA" w:rsidRPr="00B8181F" w:rsidRDefault="00ED1ACA" w:rsidP="00ED1ACA">
      <w:pPr>
        <w:spacing w:line="360" w:lineRule="auto"/>
        <w:contextualSpacing/>
        <w:rPr>
          <w:rFonts w:ascii="Palatino Linotype" w:hAnsi="Palatino Linotype" w:cs="Tahoma"/>
          <w:bCs/>
          <w:sz w:val="22"/>
          <w:szCs w:val="22"/>
        </w:rPr>
      </w:pPr>
    </w:p>
    <w:p w14:paraId="03DA64BE" w14:textId="529EE795" w:rsidR="00ED1ACA" w:rsidRPr="00B8181F" w:rsidRDefault="00ED1ACA" w:rsidP="00ED1ACA">
      <w:pPr>
        <w:spacing w:line="360" w:lineRule="auto"/>
        <w:contextualSpacing/>
        <w:jc w:val="both"/>
        <w:rPr>
          <w:rFonts w:ascii="Palatino Linotype" w:hAnsi="Palatino Linotype"/>
          <w:color w:val="000000" w:themeColor="text1"/>
          <w:sz w:val="22"/>
          <w:szCs w:val="22"/>
        </w:rPr>
      </w:pPr>
      <w:r w:rsidRPr="00B8181F">
        <w:rPr>
          <w:rFonts w:ascii="Palatino Linotype" w:hAnsi="Palatino Linotype" w:cs="Tahoma"/>
          <w:b/>
          <w:bCs/>
          <w:color w:val="0D0D0D" w:themeColor="text1" w:themeTint="F2"/>
          <w:sz w:val="22"/>
          <w:szCs w:val="22"/>
        </w:rPr>
        <w:t xml:space="preserve">VISTO </w:t>
      </w:r>
      <w:r w:rsidRPr="00B8181F">
        <w:rPr>
          <w:rFonts w:ascii="Palatino Linotype" w:hAnsi="Palatino Linotype" w:cs="Tahoma"/>
          <w:bCs/>
          <w:color w:val="0D0D0D" w:themeColor="text1" w:themeTint="F2"/>
          <w:sz w:val="22"/>
          <w:szCs w:val="22"/>
        </w:rPr>
        <w:t>el expediente conformado con motivo de</w:t>
      </w:r>
      <w:r w:rsidR="008A77DF">
        <w:rPr>
          <w:rFonts w:ascii="Palatino Linotype" w:hAnsi="Palatino Linotype" w:cs="Tahoma"/>
          <w:bCs/>
          <w:color w:val="0D0D0D" w:themeColor="text1" w:themeTint="F2"/>
          <w:sz w:val="22"/>
          <w:szCs w:val="22"/>
        </w:rPr>
        <w:t xml:space="preserve"> </w:t>
      </w:r>
      <w:r w:rsidRPr="00B8181F">
        <w:rPr>
          <w:rFonts w:ascii="Palatino Linotype" w:hAnsi="Palatino Linotype" w:cs="Tahoma"/>
          <w:bCs/>
          <w:color w:val="0D0D0D" w:themeColor="text1" w:themeTint="F2"/>
          <w:sz w:val="22"/>
          <w:szCs w:val="22"/>
        </w:rPr>
        <w:t>l</w:t>
      </w:r>
      <w:r w:rsidR="008A77DF">
        <w:rPr>
          <w:rFonts w:ascii="Palatino Linotype" w:hAnsi="Palatino Linotype" w:cs="Tahoma"/>
          <w:bCs/>
          <w:color w:val="0D0D0D" w:themeColor="text1" w:themeTint="F2"/>
          <w:sz w:val="22"/>
          <w:szCs w:val="22"/>
        </w:rPr>
        <w:t>os</w:t>
      </w:r>
      <w:r w:rsidRPr="00B8181F">
        <w:rPr>
          <w:rFonts w:ascii="Palatino Linotype" w:hAnsi="Palatino Linotype" w:cs="Tahoma"/>
          <w:bCs/>
          <w:color w:val="0D0D0D" w:themeColor="text1" w:themeTint="F2"/>
          <w:sz w:val="22"/>
          <w:szCs w:val="22"/>
        </w:rPr>
        <w:t xml:space="preserve"> Recurso</w:t>
      </w:r>
      <w:r w:rsidR="008A77DF">
        <w:rPr>
          <w:rFonts w:ascii="Palatino Linotype" w:hAnsi="Palatino Linotype" w:cs="Tahoma"/>
          <w:bCs/>
          <w:color w:val="0D0D0D" w:themeColor="text1" w:themeTint="F2"/>
          <w:sz w:val="22"/>
          <w:szCs w:val="22"/>
        </w:rPr>
        <w:t>s</w:t>
      </w:r>
      <w:r w:rsidRPr="00B8181F">
        <w:rPr>
          <w:rFonts w:ascii="Palatino Linotype" w:hAnsi="Palatino Linotype" w:cs="Tahoma"/>
          <w:bCs/>
          <w:color w:val="0D0D0D" w:themeColor="text1" w:themeTint="F2"/>
          <w:sz w:val="22"/>
          <w:szCs w:val="22"/>
        </w:rPr>
        <w:t xml:space="preserve"> de Revisión </w:t>
      </w:r>
      <w:r w:rsidRPr="009E1899">
        <w:rPr>
          <w:rFonts w:ascii="Palatino Linotype" w:eastAsia="Batang" w:hAnsi="Palatino Linotype" w:cs="Tahoma"/>
          <w:b/>
          <w:sz w:val="22"/>
          <w:szCs w:val="22"/>
          <w:lang w:val="es-ES_tradnl"/>
        </w:rPr>
        <w:t>07026/INFOEM/IP/RR/2025</w:t>
      </w:r>
      <w:r w:rsidR="008A77DF" w:rsidRPr="009E1899">
        <w:rPr>
          <w:rFonts w:ascii="Palatino Linotype" w:eastAsia="Batang" w:hAnsi="Palatino Linotype" w:cs="Tahoma"/>
          <w:b/>
          <w:sz w:val="22"/>
          <w:szCs w:val="22"/>
          <w:lang w:val="es-ES_tradnl"/>
        </w:rPr>
        <w:t xml:space="preserve"> y 07065/INFOEM/IP/RR/2025</w:t>
      </w:r>
      <w:r w:rsidRPr="009E1899">
        <w:rPr>
          <w:rFonts w:ascii="Palatino Linotype" w:eastAsia="Batang" w:hAnsi="Palatino Linotype" w:cs="Tahoma"/>
          <w:b/>
          <w:sz w:val="22"/>
          <w:szCs w:val="22"/>
          <w:lang w:val="es-ES_tradnl"/>
        </w:rPr>
        <w:t>,</w:t>
      </w:r>
      <w:r w:rsidRPr="00B8181F">
        <w:rPr>
          <w:rFonts w:ascii="Palatino Linotype" w:eastAsia="Batang" w:hAnsi="Palatino Linotype" w:cs="Tahoma"/>
          <w:bCs/>
          <w:sz w:val="22"/>
          <w:szCs w:val="22"/>
          <w:lang w:val="es-ES_tradnl"/>
        </w:rPr>
        <w:t xml:space="preserve"> </w:t>
      </w:r>
      <w:r w:rsidRPr="00B8181F">
        <w:rPr>
          <w:rFonts w:ascii="Palatino Linotype" w:hAnsi="Palatino Linotype" w:cs="Tahoma"/>
          <w:bCs/>
          <w:color w:val="0D0D0D" w:themeColor="text1" w:themeTint="F2"/>
          <w:sz w:val="22"/>
          <w:szCs w:val="22"/>
        </w:rPr>
        <w:t>interpuesto</w:t>
      </w:r>
      <w:r w:rsidR="008A77DF">
        <w:rPr>
          <w:rFonts w:ascii="Palatino Linotype" w:hAnsi="Palatino Linotype" w:cs="Tahoma"/>
          <w:bCs/>
          <w:color w:val="0D0D0D" w:themeColor="text1" w:themeTint="F2"/>
          <w:sz w:val="22"/>
          <w:szCs w:val="22"/>
        </w:rPr>
        <w:t>s</w:t>
      </w:r>
      <w:r>
        <w:rPr>
          <w:rFonts w:ascii="Palatino Linotype" w:hAnsi="Palatino Linotype" w:cs="Tahoma"/>
          <w:bCs/>
          <w:color w:val="0D0D0D" w:themeColor="text1" w:themeTint="F2"/>
          <w:sz w:val="22"/>
          <w:szCs w:val="22"/>
        </w:rPr>
        <w:t xml:space="preserve"> por </w:t>
      </w:r>
      <w:r w:rsidR="00B979FB" w:rsidRPr="00B979FB">
        <w:rPr>
          <w:rFonts w:ascii="Palatino Linotype" w:eastAsia="Calibri" w:hAnsi="Palatino Linotype" w:cs="Tahoma"/>
          <w:b/>
          <w:bCs/>
          <w:sz w:val="22"/>
          <w:szCs w:val="22"/>
          <w:highlight w:val="black"/>
          <w:lang w:eastAsia="en-US"/>
        </w:rPr>
        <w:t>XXXX XXXXXXXXXXXX</w:t>
      </w:r>
      <w:r>
        <w:rPr>
          <w:rFonts w:ascii="Palatino Linotype" w:eastAsia="Calibri" w:hAnsi="Palatino Linotype" w:cs="Tahoma"/>
          <w:sz w:val="22"/>
          <w:szCs w:val="22"/>
          <w:lang w:eastAsia="en-US"/>
        </w:rPr>
        <w:t xml:space="preserve"> en lo sucesivo</w:t>
      </w:r>
      <w:r w:rsidRPr="00B8181F">
        <w:rPr>
          <w:rFonts w:ascii="Palatino Linotype" w:hAnsi="Palatino Linotype" w:cs="Tahoma"/>
          <w:bCs/>
          <w:color w:val="0D0D0D" w:themeColor="text1" w:themeTint="F2"/>
          <w:sz w:val="22"/>
          <w:szCs w:val="22"/>
        </w:rPr>
        <w:t xml:space="preserve"> el Recurrente o Particular, en contra de la</w:t>
      </w:r>
      <w:r w:rsidR="008A77DF">
        <w:rPr>
          <w:rFonts w:ascii="Palatino Linotype" w:hAnsi="Palatino Linotype" w:cs="Tahoma"/>
          <w:bCs/>
          <w:color w:val="0D0D0D" w:themeColor="text1" w:themeTint="F2"/>
          <w:sz w:val="22"/>
          <w:szCs w:val="22"/>
        </w:rPr>
        <w:t>s</w:t>
      </w:r>
      <w:r w:rsidRPr="00B8181F">
        <w:rPr>
          <w:rFonts w:ascii="Palatino Linotype" w:hAnsi="Palatino Linotype" w:cs="Tahoma"/>
          <w:bCs/>
          <w:color w:val="0D0D0D" w:themeColor="text1" w:themeTint="F2"/>
          <w:sz w:val="22"/>
          <w:szCs w:val="22"/>
        </w:rPr>
        <w:t xml:space="preserve"> respuesta</w:t>
      </w:r>
      <w:r w:rsidR="008A77DF">
        <w:rPr>
          <w:rFonts w:ascii="Palatino Linotype" w:hAnsi="Palatino Linotype" w:cs="Tahoma"/>
          <w:bCs/>
          <w:color w:val="0D0D0D" w:themeColor="text1" w:themeTint="F2"/>
          <w:sz w:val="22"/>
          <w:szCs w:val="22"/>
        </w:rPr>
        <w:t>s</w:t>
      </w:r>
      <w:r w:rsidRPr="00B8181F">
        <w:rPr>
          <w:rFonts w:ascii="Palatino Linotype" w:hAnsi="Palatino Linotype" w:cs="Tahoma"/>
          <w:bCs/>
          <w:color w:val="0D0D0D" w:themeColor="text1" w:themeTint="F2"/>
          <w:sz w:val="22"/>
          <w:szCs w:val="22"/>
        </w:rPr>
        <w:t xml:space="preserve"> del Sujeto Obligado, </w:t>
      </w:r>
      <w:r w:rsidRPr="009E1899">
        <w:rPr>
          <w:rFonts w:ascii="Palatino Linotype" w:hAnsi="Palatino Linotype" w:cs="Tahoma"/>
          <w:b/>
          <w:color w:val="0D0D0D" w:themeColor="text1" w:themeTint="F2"/>
          <w:sz w:val="22"/>
          <w:szCs w:val="22"/>
        </w:rPr>
        <w:t>Ayuntamiento de Nezahualcóyotl</w:t>
      </w:r>
      <w:r w:rsidRPr="00B8181F">
        <w:rPr>
          <w:rFonts w:ascii="Palatino Linotype" w:hAnsi="Palatino Linotype" w:cs="Tahoma"/>
          <w:bCs/>
          <w:color w:val="0D0D0D" w:themeColor="text1" w:themeTint="F2"/>
          <w:sz w:val="22"/>
          <w:szCs w:val="22"/>
        </w:rPr>
        <w:t>, a la</w:t>
      </w:r>
      <w:r w:rsidR="008A77DF">
        <w:rPr>
          <w:rFonts w:ascii="Palatino Linotype" w:hAnsi="Palatino Linotype" w:cs="Tahoma"/>
          <w:bCs/>
          <w:color w:val="0D0D0D" w:themeColor="text1" w:themeTint="F2"/>
          <w:sz w:val="22"/>
          <w:szCs w:val="22"/>
        </w:rPr>
        <w:t>s</w:t>
      </w:r>
      <w:r w:rsidRPr="00B8181F">
        <w:rPr>
          <w:rFonts w:ascii="Palatino Linotype" w:hAnsi="Palatino Linotype" w:cs="Tahoma"/>
          <w:bCs/>
          <w:color w:val="0D0D0D" w:themeColor="text1" w:themeTint="F2"/>
          <w:sz w:val="22"/>
          <w:szCs w:val="22"/>
        </w:rPr>
        <w:t xml:space="preserve"> solicitud</w:t>
      </w:r>
      <w:r w:rsidR="008A77DF">
        <w:rPr>
          <w:rFonts w:ascii="Palatino Linotype" w:hAnsi="Palatino Linotype" w:cs="Tahoma"/>
          <w:bCs/>
          <w:color w:val="0D0D0D" w:themeColor="text1" w:themeTint="F2"/>
          <w:sz w:val="22"/>
          <w:szCs w:val="22"/>
        </w:rPr>
        <w:t>es</w:t>
      </w:r>
      <w:r w:rsidRPr="00B8181F">
        <w:rPr>
          <w:rFonts w:ascii="Palatino Linotype" w:hAnsi="Palatino Linotype" w:cs="Tahoma"/>
          <w:bCs/>
          <w:color w:val="0D0D0D" w:themeColor="text1" w:themeTint="F2"/>
          <w:sz w:val="22"/>
          <w:szCs w:val="22"/>
        </w:rPr>
        <w:t xml:space="preserve"> de acceso a la información pública </w:t>
      </w:r>
      <w:r w:rsidRPr="00ED1ACA">
        <w:rPr>
          <w:rFonts w:ascii="Palatino Linotype" w:hAnsi="Palatino Linotype"/>
          <w:sz w:val="22"/>
          <w:szCs w:val="22"/>
        </w:rPr>
        <w:t>0021</w:t>
      </w:r>
      <w:r w:rsidR="008A77DF">
        <w:rPr>
          <w:rFonts w:ascii="Palatino Linotype" w:hAnsi="Palatino Linotype"/>
          <w:sz w:val="22"/>
          <w:szCs w:val="22"/>
        </w:rPr>
        <w:t>4</w:t>
      </w:r>
      <w:r w:rsidRPr="00ED1ACA">
        <w:rPr>
          <w:rFonts w:ascii="Palatino Linotype" w:hAnsi="Palatino Linotype"/>
          <w:sz w:val="22"/>
          <w:szCs w:val="22"/>
        </w:rPr>
        <w:t>/NEZA/IP/2025</w:t>
      </w:r>
      <w:r w:rsidRPr="00ED1ACA">
        <w:rPr>
          <w:rFonts w:ascii="Palatino Linotype" w:hAnsi="Palatino Linotype"/>
          <w:bCs/>
          <w:sz w:val="22"/>
          <w:szCs w:val="22"/>
        </w:rPr>
        <w:t xml:space="preserve"> </w:t>
      </w:r>
      <w:r w:rsidR="008A77DF">
        <w:rPr>
          <w:rFonts w:ascii="Palatino Linotype" w:hAnsi="Palatino Linotype"/>
          <w:bCs/>
          <w:sz w:val="22"/>
          <w:szCs w:val="22"/>
        </w:rPr>
        <w:t xml:space="preserve">y </w:t>
      </w:r>
      <w:r w:rsidR="008A77DF" w:rsidRPr="00ED1ACA">
        <w:rPr>
          <w:rFonts w:ascii="Palatino Linotype" w:hAnsi="Palatino Linotype"/>
          <w:sz w:val="22"/>
          <w:szCs w:val="22"/>
        </w:rPr>
        <w:t>00215/NEZA/IP/2025</w:t>
      </w:r>
      <w:r w:rsidR="008A77DF" w:rsidRPr="00ED1ACA">
        <w:rPr>
          <w:rFonts w:ascii="Palatino Linotype" w:hAnsi="Palatino Linotype"/>
          <w:bCs/>
          <w:sz w:val="22"/>
          <w:szCs w:val="22"/>
        </w:rPr>
        <w:t xml:space="preserve"> </w:t>
      </w:r>
      <w:r w:rsidRPr="00B8181F">
        <w:rPr>
          <w:rFonts w:ascii="Palatino Linotype" w:hAnsi="Palatino Linotype" w:cs="Tahoma"/>
          <w:bCs/>
          <w:color w:val="0D0D0D" w:themeColor="text1" w:themeTint="F2"/>
          <w:sz w:val="22"/>
          <w:szCs w:val="22"/>
        </w:rPr>
        <w:t>se emite la presente Resolución, con base en los Antecedentes y C</w:t>
      </w:r>
      <w:r w:rsidRPr="00B8181F">
        <w:rPr>
          <w:rFonts w:ascii="Palatino Linotype" w:hAnsi="Palatino Linotype" w:cs="Tahoma"/>
          <w:bCs/>
          <w:sz w:val="22"/>
          <w:szCs w:val="22"/>
        </w:rPr>
        <w:t>onsiderandos que a continuación se exponen:</w:t>
      </w:r>
    </w:p>
    <w:p w14:paraId="6C57855E" w14:textId="77777777" w:rsidR="00ED1ACA" w:rsidRPr="00B8181F" w:rsidRDefault="00ED1ACA" w:rsidP="00ED1ACA">
      <w:pPr>
        <w:tabs>
          <w:tab w:val="center" w:pos="4522"/>
          <w:tab w:val="left" w:pos="7245"/>
        </w:tabs>
        <w:spacing w:line="360" w:lineRule="auto"/>
        <w:contextualSpacing/>
        <w:jc w:val="center"/>
        <w:rPr>
          <w:rFonts w:ascii="Palatino Linotype" w:hAnsi="Palatino Linotype" w:cs="Tahoma"/>
          <w:b/>
          <w:sz w:val="22"/>
          <w:szCs w:val="22"/>
        </w:rPr>
      </w:pPr>
    </w:p>
    <w:p w14:paraId="74A457C3" w14:textId="77777777" w:rsidR="00ED1ACA" w:rsidRPr="00B8181F" w:rsidRDefault="00ED1ACA" w:rsidP="00ED1ACA">
      <w:pPr>
        <w:pStyle w:val="Ttulo1"/>
        <w:spacing w:before="0" w:after="0" w:line="360" w:lineRule="auto"/>
        <w:contextualSpacing/>
        <w:jc w:val="center"/>
        <w:rPr>
          <w:rFonts w:ascii="Palatino Linotype" w:hAnsi="Palatino Linotype"/>
          <w:b/>
          <w:bCs/>
          <w:color w:val="auto"/>
          <w:sz w:val="22"/>
          <w:szCs w:val="22"/>
        </w:rPr>
      </w:pPr>
      <w:bookmarkStart w:id="1" w:name="_Toc207894541"/>
      <w:r w:rsidRPr="00B8181F">
        <w:rPr>
          <w:rFonts w:ascii="Palatino Linotype" w:hAnsi="Palatino Linotype"/>
          <w:b/>
          <w:bCs/>
          <w:color w:val="auto"/>
          <w:sz w:val="22"/>
          <w:szCs w:val="22"/>
        </w:rPr>
        <w:t>A N T E C E D E N T E S</w:t>
      </w:r>
      <w:bookmarkEnd w:id="1"/>
    </w:p>
    <w:p w14:paraId="5FC7D457" w14:textId="77777777" w:rsidR="00ED1ACA" w:rsidRPr="00B8181F" w:rsidRDefault="00ED1ACA" w:rsidP="00ED1ACA">
      <w:pPr>
        <w:pStyle w:val="Prrafodelista"/>
        <w:tabs>
          <w:tab w:val="left" w:pos="567"/>
        </w:tabs>
        <w:spacing w:line="360" w:lineRule="auto"/>
        <w:ind w:left="567"/>
        <w:jc w:val="both"/>
        <w:rPr>
          <w:rFonts w:ascii="Palatino Linotype" w:hAnsi="Palatino Linotype" w:cs="Tahoma"/>
          <w:sz w:val="22"/>
          <w:szCs w:val="22"/>
        </w:rPr>
      </w:pPr>
    </w:p>
    <w:p w14:paraId="1029FB3B" w14:textId="5B2AFB28" w:rsidR="00ED1ACA" w:rsidRPr="00B8181F" w:rsidRDefault="00ED1ACA" w:rsidP="00ED1ACA">
      <w:pPr>
        <w:pStyle w:val="Ttulo2"/>
        <w:spacing w:before="0" w:after="0" w:line="360" w:lineRule="auto"/>
        <w:contextualSpacing/>
        <w:rPr>
          <w:rFonts w:ascii="Palatino Linotype" w:hAnsi="Palatino Linotype"/>
          <w:b/>
          <w:bCs/>
          <w:color w:val="auto"/>
          <w:sz w:val="22"/>
          <w:szCs w:val="22"/>
        </w:rPr>
      </w:pPr>
      <w:bookmarkStart w:id="2" w:name="_Toc207894542"/>
      <w:r w:rsidRPr="00B8181F">
        <w:rPr>
          <w:rFonts w:ascii="Palatino Linotype" w:hAnsi="Palatino Linotype"/>
          <w:b/>
          <w:bCs/>
          <w:color w:val="auto"/>
          <w:sz w:val="22"/>
          <w:szCs w:val="22"/>
        </w:rPr>
        <w:t>I. Presentación de la</w:t>
      </w:r>
      <w:r w:rsidR="008A77DF">
        <w:rPr>
          <w:rFonts w:ascii="Palatino Linotype" w:hAnsi="Palatino Linotype"/>
          <w:b/>
          <w:bCs/>
          <w:color w:val="auto"/>
          <w:sz w:val="22"/>
          <w:szCs w:val="22"/>
        </w:rPr>
        <w:t>s</w:t>
      </w:r>
      <w:r w:rsidRPr="00B8181F">
        <w:rPr>
          <w:rFonts w:ascii="Palatino Linotype" w:hAnsi="Palatino Linotype"/>
          <w:b/>
          <w:bCs/>
          <w:color w:val="auto"/>
          <w:sz w:val="22"/>
          <w:szCs w:val="22"/>
        </w:rPr>
        <w:t xml:space="preserve"> solicitud</w:t>
      </w:r>
      <w:r w:rsidR="008A77DF">
        <w:rPr>
          <w:rFonts w:ascii="Palatino Linotype" w:hAnsi="Palatino Linotype"/>
          <w:b/>
          <w:bCs/>
          <w:color w:val="auto"/>
          <w:sz w:val="22"/>
          <w:szCs w:val="22"/>
        </w:rPr>
        <w:t>es</w:t>
      </w:r>
      <w:r w:rsidRPr="00B8181F">
        <w:rPr>
          <w:rFonts w:ascii="Palatino Linotype" w:hAnsi="Palatino Linotype"/>
          <w:b/>
          <w:bCs/>
          <w:color w:val="auto"/>
          <w:sz w:val="22"/>
          <w:szCs w:val="22"/>
        </w:rPr>
        <w:t xml:space="preserve"> de información</w:t>
      </w:r>
      <w:bookmarkEnd w:id="2"/>
    </w:p>
    <w:p w14:paraId="3597AFF2" w14:textId="77777777" w:rsidR="00ED1ACA" w:rsidRPr="00B8181F" w:rsidRDefault="00ED1ACA" w:rsidP="00ED1ACA">
      <w:pPr>
        <w:pStyle w:val="Prrafodelista"/>
        <w:tabs>
          <w:tab w:val="left" w:pos="567"/>
        </w:tabs>
        <w:spacing w:line="360" w:lineRule="auto"/>
        <w:ind w:left="0"/>
        <w:jc w:val="both"/>
        <w:rPr>
          <w:rFonts w:ascii="Palatino Linotype" w:hAnsi="Palatino Linotype" w:cs="Tahoma"/>
          <w:sz w:val="22"/>
          <w:szCs w:val="22"/>
        </w:rPr>
      </w:pPr>
    </w:p>
    <w:p w14:paraId="1745A285" w14:textId="3EBCB164" w:rsidR="00ED1ACA" w:rsidRPr="00B8181F" w:rsidRDefault="00ED1ACA" w:rsidP="00ED1ACA">
      <w:pPr>
        <w:pStyle w:val="Prrafodelista"/>
        <w:tabs>
          <w:tab w:val="left" w:pos="567"/>
        </w:tabs>
        <w:spacing w:line="360" w:lineRule="auto"/>
        <w:ind w:left="0"/>
        <w:jc w:val="both"/>
        <w:rPr>
          <w:rFonts w:ascii="Palatino Linotype" w:hAnsi="Palatino Linotype" w:cs="Tahoma"/>
          <w:sz w:val="22"/>
          <w:szCs w:val="22"/>
        </w:rPr>
      </w:pPr>
      <w:r w:rsidRPr="00B8181F">
        <w:rPr>
          <w:rFonts w:ascii="Palatino Linotype" w:hAnsi="Palatino Linotype" w:cs="Tahoma"/>
          <w:sz w:val="22"/>
          <w:szCs w:val="22"/>
        </w:rPr>
        <w:t>Con fecha veinti</w:t>
      </w:r>
      <w:r>
        <w:rPr>
          <w:rFonts w:ascii="Palatino Linotype" w:hAnsi="Palatino Linotype" w:cs="Tahoma"/>
          <w:sz w:val="22"/>
          <w:szCs w:val="22"/>
        </w:rPr>
        <w:t>dós</w:t>
      </w:r>
      <w:r w:rsidRPr="00B8181F">
        <w:rPr>
          <w:rFonts w:ascii="Palatino Linotype" w:hAnsi="Palatino Linotype" w:cs="Tahoma"/>
          <w:sz w:val="22"/>
          <w:szCs w:val="22"/>
        </w:rPr>
        <w:t xml:space="preserve"> de mayo de dos mil veinticinco, el Particular presentó </w:t>
      </w:r>
      <w:r w:rsidR="008A77DF">
        <w:rPr>
          <w:rFonts w:ascii="Palatino Linotype" w:hAnsi="Palatino Linotype" w:cs="Tahoma"/>
          <w:sz w:val="22"/>
          <w:szCs w:val="22"/>
        </w:rPr>
        <w:t>dos</w:t>
      </w:r>
      <w:r w:rsidRPr="00B8181F">
        <w:rPr>
          <w:rFonts w:ascii="Palatino Linotype" w:hAnsi="Palatino Linotype" w:cs="Tahoma"/>
          <w:sz w:val="22"/>
          <w:szCs w:val="22"/>
        </w:rPr>
        <w:t xml:space="preserve"> solicitud</w:t>
      </w:r>
      <w:r w:rsidR="008A77DF">
        <w:rPr>
          <w:rFonts w:ascii="Palatino Linotype" w:hAnsi="Palatino Linotype" w:cs="Tahoma"/>
          <w:sz w:val="22"/>
          <w:szCs w:val="22"/>
        </w:rPr>
        <w:t>es</w:t>
      </w:r>
      <w:r w:rsidRPr="00B8181F">
        <w:rPr>
          <w:rFonts w:ascii="Palatino Linotype" w:hAnsi="Palatino Linotype" w:cs="Tahoma"/>
          <w:sz w:val="22"/>
          <w:szCs w:val="22"/>
        </w:rPr>
        <w:t xml:space="preserve"> de acceso a la información pública, a través del Sistema de Acceso a la Información Mexiquense, en lo sucesivo </w:t>
      </w:r>
      <w:r w:rsidRPr="00B8181F">
        <w:rPr>
          <w:rFonts w:ascii="Palatino Linotype" w:hAnsi="Palatino Linotype" w:cs="Tahoma"/>
          <w:sz w:val="22"/>
          <w:szCs w:val="22"/>
          <w:lang w:val="es-ES"/>
        </w:rPr>
        <w:t>el SAIMEX</w:t>
      </w:r>
      <w:r w:rsidRPr="00B8181F">
        <w:rPr>
          <w:rFonts w:ascii="Palatino Linotype" w:hAnsi="Palatino Linotype" w:cs="Tahoma"/>
          <w:sz w:val="22"/>
          <w:szCs w:val="22"/>
        </w:rPr>
        <w:t xml:space="preserve">, ante el </w:t>
      </w:r>
      <w:r w:rsidRPr="00B8181F">
        <w:rPr>
          <w:rFonts w:ascii="Palatino Linotype" w:hAnsi="Palatino Linotype" w:cs="Tahoma"/>
          <w:bCs/>
          <w:color w:val="0D0D0D" w:themeColor="text1" w:themeTint="F2"/>
          <w:sz w:val="22"/>
          <w:szCs w:val="22"/>
        </w:rPr>
        <w:t xml:space="preserve">Ayuntamiento de </w:t>
      </w:r>
      <w:r>
        <w:rPr>
          <w:rFonts w:ascii="Palatino Linotype" w:hAnsi="Palatino Linotype" w:cs="Tahoma"/>
          <w:bCs/>
          <w:color w:val="0D0D0D" w:themeColor="text1" w:themeTint="F2"/>
          <w:sz w:val="22"/>
          <w:szCs w:val="22"/>
        </w:rPr>
        <w:t>Nezahualcóyotl</w:t>
      </w:r>
      <w:r w:rsidRPr="00B8181F">
        <w:rPr>
          <w:rFonts w:ascii="Palatino Linotype" w:hAnsi="Palatino Linotype" w:cs="Tahoma"/>
          <w:sz w:val="22"/>
          <w:szCs w:val="22"/>
        </w:rPr>
        <w:t>,</w:t>
      </w:r>
      <w:r w:rsidRPr="00B8181F">
        <w:rPr>
          <w:rFonts w:ascii="Palatino Linotype" w:hAnsi="Palatino Linotype" w:cs="Tahoma"/>
          <w:sz w:val="22"/>
          <w:szCs w:val="22"/>
          <w:lang w:val="es-ES"/>
        </w:rPr>
        <w:t xml:space="preserve"> </w:t>
      </w:r>
      <w:r w:rsidRPr="00B8181F">
        <w:rPr>
          <w:rFonts w:ascii="Palatino Linotype" w:hAnsi="Palatino Linotype" w:cs="Tahoma"/>
          <w:sz w:val="22"/>
          <w:szCs w:val="22"/>
        </w:rPr>
        <w:t>mediante la</w:t>
      </w:r>
      <w:r w:rsidR="008A77DF">
        <w:rPr>
          <w:rFonts w:ascii="Palatino Linotype" w:hAnsi="Palatino Linotype" w:cs="Tahoma"/>
          <w:sz w:val="22"/>
          <w:szCs w:val="22"/>
        </w:rPr>
        <w:t>s</w:t>
      </w:r>
      <w:r w:rsidRPr="00B8181F">
        <w:rPr>
          <w:rFonts w:ascii="Palatino Linotype" w:hAnsi="Palatino Linotype" w:cs="Tahoma"/>
          <w:sz w:val="22"/>
          <w:szCs w:val="22"/>
        </w:rPr>
        <w:t xml:space="preserve"> cual</w:t>
      </w:r>
      <w:r w:rsidR="008A77DF">
        <w:rPr>
          <w:rFonts w:ascii="Palatino Linotype" w:hAnsi="Palatino Linotype" w:cs="Tahoma"/>
          <w:sz w:val="22"/>
          <w:szCs w:val="22"/>
        </w:rPr>
        <w:t>es</w:t>
      </w:r>
      <w:r w:rsidRPr="00B8181F">
        <w:rPr>
          <w:rFonts w:ascii="Palatino Linotype" w:hAnsi="Palatino Linotype" w:cs="Tahoma"/>
          <w:sz w:val="22"/>
          <w:szCs w:val="22"/>
        </w:rPr>
        <w:t xml:space="preserve"> requirió lo siguiente:</w:t>
      </w:r>
    </w:p>
    <w:p w14:paraId="6578865B" w14:textId="77777777" w:rsidR="00ED1ACA" w:rsidRPr="00B8181F" w:rsidRDefault="00ED1ACA" w:rsidP="00ED1ACA">
      <w:pPr>
        <w:pStyle w:val="Prrafodelista"/>
        <w:tabs>
          <w:tab w:val="left" w:pos="567"/>
        </w:tabs>
        <w:spacing w:line="360" w:lineRule="auto"/>
        <w:ind w:left="0"/>
        <w:jc w:val="both"/>
        <w:rPr>
          <w:rFonts w:ascii="Palatino Linotype" w:hAnsi="Palatino Linotype" w:cs="Tahoma"/>
          <w:sz w:val="22"/>
          <w:szCs w:val="22"/>
        </w:rPr>
      </w:pPr>
    </w:p>
    <w:p w14:paraId="377A06C4" w14:textId="067FDB47" w:rsidR="008A77DF" w:rsidRDefault="008A77DF" w:rsidP="00ED1ACA">
      <w:pPr>
        <w:pStyle w:val="Prrafodelista"/>
        <w:tabs>
          <w:tab w:val="left" w:pos="567"/>
        </w:tabs>
        <w:spacing w:line="360" w:lineRule="auto"/>
        <w:ind w:left="567" w:right="567"/>
        <w:jc w:val="both"/>
        <w:rPr>
          <w:rFonts w:ascii="Palatino Linotype" w:hAnsi="Palatino Linotype"/>
          <w:b/>
          <w:bCs/>
          <w:i/>
          <w:iCs/>
        </w:rPr>
      </w:pPr>
      <w:r w:rsidRPr="008A77DF">
        <w:rPr>
          <w:rFonts w:ascii="Palatino Linotype" w:hAnsi="Palatino Linotype" w:cs="Tahoma"/>
          <w:b/>
          <w:bCs/>
          <w:i/>
          <w:iCs/>
        </w:rPr>
        <w:t xml:space="preserve">Solicitud de información </w:t>
      </w:r>
      <w:r w:rsidRPr="008A77DF">
        <w:rPr>
          <w:rFonts w:ascii="Palatino Linotype" w:hAnsi="Palatino Linotype"/>
          <w:b/>
          <w:bCs/>
          <w:i/>
          <w:iCs/>
        </w:rPr>
        <w:t>0021</w:t>
      </w:r>
      <w:r>
        <w:rPr>
          <w:rFonts w:ascii="Palatino Linotype" w:hAnsi="Palatino Linotype"/>
          <w:b/>
          <w:bCs/>
          <w:i/>
          <w:iCs/>
        </w:rPr>
        <w:t>5</w:t>
      </w:r>
      <w:r w:rsidRPr="008A77DF">
        <w:rPr>
          <w:rFonts w:ascii="Palatino Linotype" w:hAnsi="Palatino Linotype"/>
          <w:b/>
          <w:bCs/>
          <w:i/>
          <w:iCs/>
        </w:rPr>
        <w:t>/NEZA/IP/2025</w:t>
      </w:r>
    </w:p>
    <w:p w14:paraId="6BE16CFC" w14:textId="77777777" w:rsidR="008A77DF" w:rsidRPr="00F04B70" w:rsidRDefault="008A77DF" w:rsidP="008A77DF">
      <w:pPr>
        <w:pStyle w:val="Prrafodelista"/>
        <w:tabs>
          <w:tab w:val="left" w:pos="567"/>
        </w:tabs>
        <w:spacing w:line="360" w:lineRule="auto"/>
        <w:ind w:left="567" w:right="567"/>
        <w:jc w:val="both"/>
        <w:rPr>
          <w:rFonts w:ascii="Palatino Linotype" w:hAnsi="Palatino Linotype" w:cs="Tahoma"/>
          <w:b/>
          <w:bCs/>
          <w:i/>
          <w:iCs/>
        </w:rPr>
      </w:pPr>
      <w:r w:rsidRPr="00F04B70">
        <w:rPr>
          <w:rFonts w:ascii="Palatino Linotype" w:hAnsi="Palatino Linotype" w:cs="Tahoma"/>
          <w:b/>
          <w:bCs/>
          <w:i/>
          <w:iCs/>
        </w:rPr>
        <w:t>“DESCRIPCIÓN CLARA Y PRECISA DE LA INFORMACIÓN SOLICITADA</w:t>
      </w:r>
    </w:p>
    <w:p w14:paraId="48AB3A1E" w14:textId="1FEA1260" w:rsidR="008A77DF" w:rsidRPr="008A77DF" w:rsidRDefault="008A77DF" w:rsidP="008A77DF">
      <w:pPr>
        <w:spacing w:line="360" w:lineRule="auto"/>
        <w:ind w:left="567" w:right="567"/>
        <w:contextualSpacing/>
        <w:jc w:val="both"/>
        <w:rPr>
          <w:rFonts w:ascii="Palatino Linotype" w:hAnsi="Palatino Linotype" w:cs="Tahoma"/>
          <w:b/>
          <w:bCs/>
          <w:i/>
          <w:iCs/>
        </w:rPr>
      </w:pPr>
      <w:r w:rsidRPr="00ED1ACA">
        <w:rPr>
          <w:rFonts w:ascii="Palatino Linotype" w:hAnsi="Palatino Linotype"/>
          <w:i/>
          <w:iCs/>
          <w:lang w:eastAsia="es-MX"/>
        </w:rPr>
        <w:t xml:space="preserve">Gasto realizado por el municipio para la contratación de los artistas "Gomita y </w:t>
      </w:r>
      <w:proofErr w:type="spellStart"/>
      <w:r w:rsidRPr="00ED1ACA">
        <w:rPr>
          <w:rFonts w:ascii="Palatino Linotype" w:hAnsi="Palatino Linotype"/>
          <w:i/>
          <w:iCs/>
          <w:lang w:eastAsia="es-MX"/>
        </w:rPr>
        <w:t>Lapizin</w:t>
      </w:r>
      <w:proofErr w:type="spellEnd"/>
      <w:r w:rsidRPr="00ED1ACA">
        <w:rPr>
          <w:rFonts w:ascii="Palatino Linotype" w:hAnsi="Palatino Linotype"/>
          <w:i/>
          <w:iCs/>
          <w:lang w:eastAsia="es-MX"/>
        </w:rPr>
        <w:t>", para la celebración del día del niño. De igual forma el contrato que cerebro el municipio con la empresa o agencia para dicho evento</w:t>
      </w:r>
      <w:r w:rsidRPr="00F04B70">
        <w:rPr>
          <w:rFonts w:ascii="Palatino Linotype" w:hAnsi="Palatino Linotype"/>
          <w:i/>
          <w:iCs/>
          <w:lang w:eastAsia="es-MX"/>
        </w:rPr>
        <w:t>.</w:t>
      </w:r>
      <w:r w:rsidRPr="00F04B70">
        <w:rPr>
          <w:rFonts w:ascii="Palatino Linotype" w:hAnsi="Palatino Linotype" w:cs="Tahoma"/>
          <w:b/>
          <w:bCs/>
          <w:i/>
          <w:iCs/>
        </w:rPr>
        <w:t>”</w:t>
      </w:r>
      <w:r w:rsidRPr="00F04B70">
        <w:rPr>
          <w:rFonts w:ascii="Palatino Linotype" w:hAnsi="Palatino Linotype" w:cs="Tahoma"/>
          <w:i/>
          <w:iCs/>
        </w:rPr>
        <w:t>(Sic)</w:t>
      </w:r>
    </w:p>
    <w:p w14:paraId="6B7314E9" w14:textId="77777777" w:rsidR="008A77DF" w:rsidRDefault="008A77DF" w:rsidP="00ED1ACA">
      <w:pPr>
        <w:pStyle w:val="Prrafodelista"/>
        <w:tabs>
          <w:tab w:val="left" w:pos="567"/>
        </w:tabs>
        <w:spacing w:line="360" w:lineRule="auto"/>
        <w:ind w:left="567" w:right="567"/>
        <w:jc w:val="both"/>
        <w:rPr>
          <w:rFonts w:ascii="Palatino Linotype" w:hAnsi="Palatino Linotype" w:cs="Tahoma"/>
          <w:b/>
          <w:bCs/>
          <w:i/>
          <w:iCs/>
        </w:rPr>
      </w:pPr>
    </w:p>
    <w:p w14:paraId="462D6405" w14:textId="77777777" w:rsidR="00AB2442" w:rsidRDefault="00AB2442" w:rsidP="00ED1ACA">
      <w:pPr>
        <w:pStyle w:val="Prrafodelista"/>
        <w:tabs>
          <w:tab w:val="left" w:pos="567"/>
        </w:tabs>
        <w:spacing w:line="360" w:lineRule="auto"/>
        <w:ind w:left="567" w:right="567"/>
        <w:jc w:val="both"/>
        <w:rPr>
          <w:rFonts w:ascii="Palatino Linotype" w:hAnsi="Palatino Linotype" w:cs="Tahoma"/>
          <w:b/>
          <w:bCs/>
          <w:i/>
          <w:iCs/>
        </w:rPr>
      </w:pPr>
    </w:p>
    <w:p w14:paraId="53CCB67B" w14:textId="66441383" w:rsidR="008A77DF" w:rsidRDefault="008A77DF" w:rsidP="008A77DF">
      <w:pPr>
        <w:pStyle w:val="Prrafodelista"/>
        <w:tabs>
          <w:tab w:val="left" w:pos="567"/>
        </w:tabs>
        <w:spacing w:line="360" w:lineRule="auto"/>
        <w:ind w:left="567" w:right="567"/>
        <w:jc w:val="both"/>
        <w:rPr>
          <w:rFonts w:ascii="Palatino Linotype" w:hAnsi="Palatino Linotype"/>
          <w:b/>
          <w:bCs/>
          <w:i/>
          <w:iCs/>
        </w:rPr>
      </w:pPr>
      <w:r w:rsidRPr="008A77DF">
        <w:rPr>
          <w:rFonts w:ascii="Palatino Linotype" w:hAnsi="Palatino Linotype" w:cs="Tahoma"/>
          <w:b/>
          <w:bCs/>
          <w:i/>
          <w:iCs/>
        </w:rPr>
        <w:lastRenderedPageBreak/>
        <w:t xml:space="preserve">Solicitud de información </w:t>
      </w:r>
      <w:r w:rsidRPr="008A77DF">
        <w:rPr>
          <w:rFonts w:ascii="Palatino Linotype" w:hAnsi="Palatino Linotype"/>
          <w:b/>
          <w:bCs/>
          <w:i/>
          <w:iCs/>
        </w:rPr>
        <w:t>0021</w:t>
      </w:r>
      <w:r>
        <w:rPr>
          <w:rFonts w:ascii="Palatino Linotype" w:hAnsi="Palatino Linotype"/>
          <w:b/>
          <w:bCs/>
          <w:i/>
          <w:iCs/>
        </w:rPr>
        <w:t>4</w:t>
      </w:r>
      <w:r w:rsidRPr="008A77DF">
        <w:rPr>
          <w:rFonts w:ascii="Palatino Linotype" w:hAnsi="Palatino Linotype"/>
          <w:b/>
          <w:bCs/>
          <w:i/>
          <w:iCs/>
        </w:rPr>
        <w:t>/NEZA/IP/2025</w:t>
      </w:r>
    </w:p>
    <w:p w14:paraId="24970514" w14:textId="77777777" w:rsidR="008A77DF" w:rsidRPr="00F04B70" w:rsidRDefault="008A77DF" w:rsidP="008A77DF">
      <w:pPr>
        <w:pStyle w:val="Prrafodelista"/>
        <w:tabs>
          <w:tab w:val="left" w:pos="567"/>
        </w:tabs>
        <w:spacing w:line="360" w:lineRule="auto"/>
        <w:ind w:left="567" w:right="567"/>
        <w:jc w:val="both"/>
        <w:rPr>
          <w:rFonts w:ascii="Palatino Linotype" w:hAnsi="Palatino Linotype" w:cs="Tahoma"/>
          <w:b/>
          <w:bCs/>
          <w:i/>
          <w:iCs/>
        </w:rPr>
      </w:pPr>
      <w:r w:rsidRPr="00F04B70">
        <w:rPr>
          <w:rFonts w:ascii="Palatino Linotype" w:hAnsi="Palatino Linotype" w:cs="Tahoma"/>
          <w:b/>
          <w:bCs/>
          <w:i/>
          <w:iCs/>
        </w:rPr>
        <w:t>“DESCRIPCIÓN CLARA Y PRECISA DE LA INFORMACIÓN SOLICITADA</w:t>
      </w:r>
    </w:p>
    <w:p w14:paraId="38DA7E34" w14:textId="5662FCF1" w:rsidR="008A77DF" w:rsidRPr="00F04B70" w:rsidRDefault="008A77DF" w:rsidP="008A77DF">
      <w:pPr>
        <w:spacing w:line="360" w:lineRule="auto"/>
        <w:ind w:left="567" w:right="567"/>
        <w:contextualSpacing/>
        <w:jc w:val="both"/>
        <w:rPr>
          <w:rFonts w:ascii="Palatino Linotype" w:hAnsi="Palatino Linotype" w:cs="Tahoma"/>
          <w:b/>
          <w:bCs/>
          <w:i/>
          <w:iCs/>
        </w:rPr>
      </w:pPr>
      <w:r w:rsidRPr="008A77DF">
        <w:rPr>
          <w:rFonts w:ascii="Palatino Linotype" w:hAnsi="Palatino Linotype"/>
          <w:i/>
          <w:iCs/>
          <w:lang w:eastAsia="es-MX"/>
        </w:rPr>
        <w:t>Contratos y gasto realizado por el municipio para la contratación de las artistas Kika Edgar y Myriam Montemayor para la celebración del día de las madres</w:t>
      </w:r>
      <w:r w:rsidRPr="00F04B70">
        <w:rPr>
          <w:rFonts w:ascii="Palatino Linotype" w:hAnsi="Palatino Linotype"/>
          <w:i/>
          <w:iCs/>
          <w:lang w:eastAsia="es-MX"/>
        </w:rPr>
        <w:t>.</w:t>
      </w:r>
      <w:r w:rsidRPr="00F04B70">
        <w:rPr>
          <w:rFonts w:ascii="Palatino Linotype" w:hAnsi="Palatino Linotype" w:cs="Tahoma"/>
          <w:b/>
          <w:bCs/>
          <w:i/>
          <w:iCs/>
        </w:rPr>
        <w:t xml:space="preserve">” </w:t>
      </w:r>
      <w:r w:rsidRPr="00F04B70">
        <w:rPr>
          <w:rFonts w:ascii="Palatino Linotype" w:hAnsi="Palatino Linotype" w:cs="Tahoma"/>
          <w:i/>
          <w:iCs/>
        </w:rPr>
        <w:t>(Sic)</w:t>
      </w:r>
    </w:p>
    <w:p w14:paraId="4F976B28" w14:textId="77777777" w:rsidR="00ED1ACA" w:rsidRPr="008A77DF" w:rsidRDefault="00ED1ACA" w:rsidP="008A77DF">
      <w:pPr>
        <w:tabs>
          <w:tab w:val="left" w:pos="567"/>
        </w:tabs>
        <w:spacing w:line="360" w:lineRule="auto"/>
        <w:ind w:right="567"/>
        <w:jc w:val="both"/>
        <w:rPr>
          <w:rFonts w:ascii="Palatino Linotype" w:hAnsi="Palatino Linotype" w:cs="Tahoma"/>
          <w:i/>
        </w:rPr>
      </w:pPr>
    </w:p>
    <w:p w14:paraId="7EF6AB74" w14:textId="77777777" w:rsidR="00ED1ACA" w:rsidRPr="00F04B70" w:rsidRDefault="00ED1ACA" w:rsidP="00ED1ACA">
      <w:pPr>
        <w:tabs>
          <w:tab w:val="left" w:pos="4667"/>
        </w:tabs>
        <w:spacing w:line="360" w:lineRule="auto"/>
        <w:ind w:left="567" w:right="567"/>
        <w:contextualSpacing/>
        <w:jc w:val="both"/>
        <w:rPr>
          <w:rFonts w:ascii="Palatino Linotype" w:hAnsi="Palatino Linotype" w:cs="Tahoma"/>
          <w:bCs/>
          <w:i/>
        </w:rPr>
      </w:pPr>
      <w:r w:rsidRPr="00F04B70">
        <w:rPr>
          <w:rFonts w:ascii="Palatino Linotype" w:hAnsi="Palatino Linotype" w:cs="Tahoma"/>
          <w:b/>
          <w:bCs/>
          <w:i/>
        </w:rPr>
        <w:t xml:space="preserve">Modalidad de Entrega:  </w:t>
      </w:r>
      <w:r w:rsidRPr="00F04B70">
        <w:rPr>
          <w:rFonts w:ascii="Palatino Linotype" w:hAnsi="Palatino Linotype" w:cs="Tahoma"/>
          <w:bCs/>
          <w:i/>
        </w:rPr>
        <w:t>A través de SAIMEX.</w:t>
      </w:r>
    </w:p>
    <w:p w14:paraId="581C7DBF" w14:textId="77777777" w:rsidR="00ED1ACA" w:rsidRPr="00B8181F" w:rsidRDefault="00ED1ACA" w:rsidP="00ED1ACA">
      <w:pPr>
        <w:tabs>
          <w:tab w:val="left" w:pos="4667"/>
        </w:tabs>
        <w:spacing w:line="360" w:lineRule="auto"/>
        <w:ind w:right="567"/>
        <w:contextualSpacing/>
        <w:jc w:val="both"/>
        <w:rPr>
          <w:rFonts w:ascii="Palatino Linotype" w:hAnsi="Palatino Linotype" w:cs="Tahoma"/>
          <w:sz w:val="22"/>
          <w:szCs w:val="22"/>
        </w:rPr>
      </w:pPr>
    </w:p>
    <w:p w14:paraId="5810E4EC" w14:textId="62AEE3CB" w:rsidR="00ED1ACA" w:rsidRPr="00B8181F" w:rsidRDefault="00ED1ACA" w:rsidP="00ED1ACA">
      <w:pPr>
        <w:pStyle w:val="Ttulo2"/>
        <w:spacing w:before="0" w:after="0" w:line="360" w:lineRule="auto"/>
        <w:contextualSpacing/>
        <w:rPr>
          <w:rFonts w:ascii="Palatino Linotype" w:hAnsi="Palatino Linotype"/>
          <w:b/>
          <w:bCs/>
          <w:color w:val="auto"/>
          <w:sz w:val="22"/>
          <w:szCs w:val="22"/>
        </w:rPr>
      </w:pPr>
      <w:bookmarkStart w:id="3" w:name="_Toc207894543"/>
      <w:r w:rsidRPr="00B8181F">
        <w:rPr>
          <w:rFonts w:ascii="Palatino Linotype" w:hAnsi="Palatino Linotype"/>
          <w:b/>
          <w:bCs/>
          <w:color w:val="auto"/>
          <w:sz w:val="22"/>
          <w:szCs w:val="22"/>
        </w:rPr>
        <w:t>II. Respuesta</w:t>
      </w:r>
      <w:r w:rsidR="008A77DF">
        <w:rPr>
          <w:rFonts w:ascii="Palatino Linotype" w:hAnsi="Palatino Linotype"/>
          <w:b/>
          <w:bCs/>
          <w:color w:val="auto"/>
          <w:sz w:val="22"/>
          <w:szCs w:val="22"/>
        </w:rPr>
        <w:t>s</w:t>
      </w:r>
      <w:r w:rsidRPr="00B8181F">
        <w:rPr>
          <w:rFonts w:ascii="Palatino Linotype" w:hAnsi="Palatino Linotype"/>
          <w:b/>
          <w:bCs/>
          <w:color w:val="auto"/>
          <w:sz w:val="22"/>
          <w:szCs w:val="22"/>
        </w:rPr>
        <w:t xml:space="preserve"> del Sujeto Obligado</w:t>
      </w:r>
      <w:bookmarkEnd w:id="3"/>
    </w:p>
    <w:p w14:paraId="1B2B1817" w14:textId="77777777" w:rsidR="00ED1ACA" w:rsidRPr="00B8181F" w:rsidRDefault="00ED1ACA" w:rsidP="00ED1ACA">
      <w:pPr>
        <w:tabs>
          <w:tab w:val="left" w:pos="4667"/>
        </w:tabs>
        <w:spacing w:line="360" w:lineRule="auto"/>
        <w:ind w:right="567"/>
        <w:contextualSpacing/>
        <w:jc w:val="both"/>
        <w:rPr>
          <w:rFonts w:ascii="Palatino Linotype" w:hAnsi="Palatino Linotype" w:cs="Tahoma"/>
          <w:b/>
          <w:bCs/>
          <w:sz w:val="22"/>
          <w:szCs w:val="22"/>
        </w:rPr>
      </w:pPr>
    </w:p>
    <w:p w14:paraId="5F47E27A" w14:textId="264462FB" w:rsidR="00ED1ACA" w:rsidRDefault="00ED1ACA" w:rsidP="00ED1ACA">
      <w:pPr>
        <w:autoSpaceDE w:val="0"/>
        <w:autoSpaceDN w:val="0"/>
        <w:adjustRightInd w:val="0"/>
        <w:spacing w:line="360" w:lineRule="auto"/>
        <w:contextualSpacing/>
        <w:jc w:val="both"/>
        <w:rPr>
          <w:rFonts w:ascii="Palatino Linotype" w:hAnsi="Palatino Linotype" w:cs="Tahoma"/>
          <w:sz w:val="22"/>
          <w:szCs w:val="22"/>
        </w:rPr>
      </w:pPr>
      <w:r w:rsidRPr="00B8181F">
        <w:rPr>
          <w:rFonts w:ascii="Palatino Linotype" w:hAnsi="Palatino Linotype" w:cs="Tahoma"/>
          <w:bCs/>
          <w:sz w:val="22"/>
          <w:szCs w:val="22"/>
        </w:rPr>
        <w:t>Con fecha</w:t>
      </w:r>
      <w:r>
        <w:rPr>
          <w:rFonts w:ascii="Palatino Linotype" w:hAnsi="Palatino Linotype" w:cs="Tahoma"/>
          <w:bCs/>
          <w:sz w:val="22"/>
          <w:szCs w:val="22"/>
        </w:rPr>
        <w:t xml:space="preserve"> doce de junio </w:t>
      </w:r>
      <w:r w:rsidRPr="00B8181F">
        <w:rPr>
          <w:rFonts w:ascii="Palatino Linotype" w:hAnsi="Palatino Linotype" w:cs="Tahoma"/>
          <w:bCs/>
          <w:sz w:val="22"/>
          <w:szCs w:val="22"/>
        </w:rPr>
        <w:t>de dos mil veinticinco, el</w:t>
      </w:r>
      <w:r w:rsidRPr="00B8181F">
        <w:rPr>
          <w:rFonts w:ascii="Palatino Linotype" w:hAnsi="Palatino Linotype" w:cs="Tahoma"/>
          <w:b/>
          <w:sz w:val="22"/>
          <w:szCs w:val="22"/>
        </w:rPr>
        <w:t xml:space="preserve"> </w:t>
      </w:r>
      <w:r w:rsidRPr="00B8181F">
        <w:rPr>
          <w:rFonts w:ascii="Palatino Linotype" w:hAnsi="Palatino Linotype" w:cs="Tahoma"/>
          <w:sz w:val="22"/>
          <w:szCs w:val="22"/>
        </w:rPr>
        <w:t>Sujeto Obligado dio respuesta a la</w:t>
      </w:r>
      <w:r w:rsidR="008A77DF">
        <w:rPr>
          <w:rFonts w:ascii="Palatino Linotype" w:hAnsi="Palatino Linotype" w:cs="Tahoma"/>
          <w:sz w:val="22"/>
          <w:szCs w:val="22"/>
        </w:rPr>
        <w:t>s</w:t>
      </w:r>
      <w:r w:rsidRPr="00B8181F">
        <w:rPr>
          <w:rFonts w:ascii="Palatino Linotype" w:hAnsi="Palatino Linotype" w:cs="Tahoma"/>
          <w:sz w:val="22"/>
          <w:szCs w:val="22"/>
        </w:rPr>
        <w:t xml:space="preserve"> solicitud</w:t>
      </w:r>
      <w:r w:rsidR="008A77DF">
        <w:rPr>
          <w:rFonts w:ascii="Palatino Linotype" w:hAnsi="Palatino Linotype" w:cs="Tahoma"/>
          <w:sz w:val="22"/>
          <w:szCs w:val="22"/>
        </w:rPr>
        <w:t>es</w:t>
      </w:r>
      <w:r w:rsidRPr="00B8181F">
        <w:rPr>
          <w:rFonts w:ascii="Palatino Linotype" w:hAnsi="Palatino Linotype" w:cs="Tahoma"/>
          <w:sz w:val="22"/>
          <w:szCs w:val="22"/>
        </w:rPr>
        <w:t xml:space="preserve"> de acceso a la información a través del SAIMEX,</w:t>
      </w:r>
      <w:bookmarkStart w:id="4" w:name="_Hlk201128022"/>
      <w:r w:rsidRPr="00B8181F">
        <w:rPr>
          <w:rFonts w:ascii="Palatino Linotype" w:hAnsi="Palatino Linotype" w:cs="Tahoma"/>
          <w:sz w:val="22"/>
          <w:szCs w:val="22"/>
        </w:rPr>
        <w:t xml:space="preserve"> </w:t>
      </w:r>
      <w:r w:rsidR="008A77DF">
        <w:rPr>
          <w:rFonts w:ascii="Palatino Linotype" w:hAnsi="Palatino Linotype" w:cs="Tahoma"/>
          <w:sz w:val="22"/>
          <w:szCs w:val="22"/>
        </w:rPr>
        <w:t xml:space="preserve">en los términos </w:t>
      </w:r>
      <w:r>
        <w:rPr>
          <w:rFonts w:ascii="Palatino Linotype" w:hAnsi="Palatino Linotype" w:cs="Tahoma"/>
          <w:sz w:val="22"/>
          <w:szCs w:val="22"/>
        </w:rPr>
        <w:t>siguiente</w:t>
      </w:r>
      <w:r w:rsidR="008A77DF">
        <w:rPr>
          <w:rFonts w:ascii="Palatino Linotype" w:hAnsi="Palatino Linotype" w:cs="Tahoma"/>
          <w:sz w:val="22"/>
          <w:szCs w:val="22"/>
        </w:rPr>
        <w:t>s</w:t>
      </w:r>
      <w:r>
        <w:rPr>
          <w:rFonts w:ascii="Palatino Linotype" w:hAnsi="Palatino Linotype" w:cs="Tahoma"/>
          <w:sz w:val="22"/>
          <w:szCs w:val="22"/>
        </w:rPr>
        <w:t>:</w:t>
      </w:r>
    </w:p>
    <w:p w14:paraId="63C83E08" w14:textId="77777777" w:rsidR="00ED1ACA" w:rsidRDefault="00ED1ACA" w:rsidP="00ED1ACA">
      <w:pPr>
        <w:autoSpaceDE w:val="0"/>
        <w:autoSpaceDN w:val="0"/>
        <w:adjustRightInd w:val="0"/>
        <w:spacing w:line="360" w:lineRule="auto"/>
        <w:contextualSpacing/>
        <w:jc w:val="both"/>
        <w:rPr>
          <w:rFonts w:ascii="Palatino Linotype" w:hAnsi="Palatino Linotype" w:cs="Tahoma"/>
          <w:sz w:val="22"/>
          <w:szCs w:val="22"/>
        </w:rPr>
      </w:pPr>
    </w:p>
    <w:p w14:paraId="1E64ADA8" w14:textId="3108EE96" w:rsidR="00CB3C57" w:rsidRPr="00CB3C57" w:rsidRDefault="00CB3C57" w:rsidP="00CB3C57">
      <w:pPr>
        <w:tabs>
          <w:tab w:val="left" w:pos="567"/>
        </w:tabs>
        <w:spacing w:line="360" w:lineRule="auto"/>
        <w:ind w:right="567"/>
        <w:jc w:val="both"/>
        <w:rPr>
          <w:rFonts w:ascii="Palatino Linotype" w:hAnsi="Palatino Linotype"/>
          <w:b/>
          <w:bCs/>
          <w:sz w:val="22"/>
          <w:szCs w:val="22"/>
        </w:rPr>
      </w:pPr>
      <w:r w:rsidRPr="00CB3C57">
        <w:rPr>
          <w:rFonts w:ascii="Palatino Linotype" w:hAnsi="Palatino Linotype" w:cs="Tahoma"/>
          <w:b/>
          <w:bCs/>
          <w:sz w:val="22"/>
          <w:szCs w:val="22"/>
        </w:rPr>
        <w:t xml:space="preserve">Solicitud de información </w:t>
      </w:r>
      <w:r w:rsidRPr="00CB3C57">
        <w:rPr>
          <w:rFonts w:ascii="Palatino Linotype" w:hAnsi="Palatino Linotype"/>
          <w:b/>
          <w:bCs/>
          <w:sz w:val="22"/>
          <w:szCs w:val="22"/>
        </w:rPr>
        <w:t>0021</w:t>
      </w:r>
      <w:r>
        <w:rPr>
          <w:rFonts w:ascii="Palatino Linotype" w:hAnsi="Palatino Linotype"/>
          <w:b/>
          <w:bCs/>
          <w:sz w:val="22"/>
          <w:szCs w:val="22"/>
        </w:rPr>
        <w:t>5</w:t>
      </w:r>
      <w:r w:rsidRPr="00CB3C57">
        <w:rPr>
          <w:rFonts w:ascii="Palatino Linotype" w:hAnsi="Palatino Linotype"/>
          <w:b/>
          <w:bCs/>
          <w:sz w:val="22"/>
          <w:szCs w:val="22"/>
        </w:rPr>
        <w:t>/NEZA/IP/2025</w:t>
      </w:r>
    </w:p>
    <w:p w14:paraId="1C0FF348" w14:textId="77777777" w:rsidR="008A77DF" w:rsidRDefault="008A77DF" w:rsidP="00ED1ACA">
      <w:pPr>
        <w:autoSpaceDE w:val="0"/>
        <w:autoSpaceDN w:val="0"/>
        <w:adjustRightInd w:val="0"/>
        <w:spacing w:line="360" w:lineRule="auto"/>
        <w:contextualSpacing/>
        <w:jc w:val="both"/>
        <w:rPr>
          <w:rFonts w:ascii="Palatino Linotype" w:hAnsi="Palatino Linotype" w:cs="Tahoma"/>
          <w:sz w:val="22"/>
          <w:szCs w:val="22"/>
        </w:rPr>
      </w:pPr>
    </w:p>
    <w:p w14:paraId="14009F56" w14:textId="68217515" w:rsidR="00ED1ACA" w:rsidRDefault="00ED1ACA" w:rsidP="00ED1ACA">
      <w:pPr>
        <w:autoSpaceDE w:val="0"/>
        <w:autoSpaceDN w:val="0"/>
        <w:adjustRightInd w:val="0"/>
        <w:spacing w:line="360" w:lineRule="auto"/>
        <w:jc w:val="both"/>
        <w:rPr>
          <w:rFonts w:ascii="Palatino Linotype" w:hAnsi="Palatino Linotype" w:cs="Tahoma"/>
          <w:sz w:val="22"/>
          <w:szCs w:val="22"/>
        </w:rPr>
      </w:pPr>
      <w:r w:rsidRPr="00F04B70">
        <w:rPr>
          <w:rFonts w:ascii="Palatino Linotype" w:hAnsi="Palatino Linotype" w:cs="Tahoma"/>
          <w:sz w:val="22"/>
          <w:szCs w:val="22"/>
        </w:rPr>
        <w:t>i)</w:t>
      </w:r>
      <w:r>
        <w:rPr>
          <w:rFonts w:ascii="Palatino Linotype" w:hAnsi="Palatino Linotype" w:cs="Tahoma"/>
          <w:sz w:val="22"/>
          <w:szCs w:val="22"/>
        </w:rPr>
        <w:t xml:space="preserve"> O</w:t>
      </w:r>
      <w:r w:rsidRPr="00F04B70">
        <w:rPr>
          <w:rFonts w:ascii="Palatino Linotype" w:hAnsi="Palatino Linotype" w:cs="Tahoma"/>
          <w:sz w:val="22"/>
          <w:szCs w:val="22"/>
        </w:rPr>
        <w:t xml:space="preserve">ficio </w:t>
      </w:r>
      <w:r>
        <w:rPr>
          <w:rFonts w:ascii="Palatino Linotype" w:hAnsi="Palatino Linotype" w:cs="Tahoma"/>
          <w:sz w:val="22"/>
          <w:szCs w:val="22"/>
        </w:rPr>
        <w:t xml:space="preserve">sin </w:t>
      </w:r>
      <w:r w:rsidRPr="00F04B70">
        <w:rPr>
          <w:rFonts w:ascii="Palatino Linotype" w:hAnsi="Palatino Linotype" w:cs="Tahoma"/>
          <w:sz w:val="22"/>
          <w:szCs w:val="22"/>
        </w:rPr>
        <w:t>núme</w:t>
      </w:r>
      <w:r>
        <w:rPr>
          <w:rFonts w:ascii="Palatino Linotype" w:hAnsi="Palatino Linotype" w:cs="Tahoma"/>
          <w:sz w:val="22"/>
          <w:szCs w:val="22"/>
        </w:rPr>
        <w:t xml:space="preserve">ro, </w:t>
      </w:r>
      <w:r w:rsidRPr="00F04B70">
        <w:rPr>
          <w:rFonts w:ascii="Palatino Linotype" w:hAnsi="Palatino Linotype" w:cs="Tahoma"/>
          <w:sz w:val="22"/>
          <w:szCs w:val="22"/>
        </w:rPr>
        <w:t>del</w:t>
      </w:r>
      <w:r>
        <w:rPr>
          <w:rFonts w:ascii="Palatino Linotype" w:hAnsi="Palatino Linotype" w:cs="Tahoma"/>
          <w:sz w:val="22"/>
          <w:szCs w:val="22"/>
        </w:rPr>
        <w:t xml:space="preserve"> doce de junio de la</w:t>
      </w:r>
      <w:r w:rsidRPr="00F04B70">
        <w:rPr>
          <w:rFonts w:ascii="Palatino Linotype" w:hAnsi="Palatino Linotype" w:cs="Tahoma"/>
          <w:sz w:val="22"/>
          <w:szCs w:val="22"/>
        </w:rPr>
        <w:t xml:space="preserve"> presente anualidad, suscrito por </w:t>
      </w:r>
      <w:r w:rsidR="00332B73">
        <w:rPr>
          <w:rFonts w:ascii="Palatino Linotype" w:hAnsi="Palatino Linotype" w:cs="Tahoma"/>
          <w:sz w:val="22"/>
          <w:szCs w:val="22"/>
        </w:rPr>
        <w:t>e</w:t>
      </w:r>
      <w:r w:rsidRPr="00F04B70">
        <w:rPr>
          <w:rFonts w:ascii="Palatino Linotype" w:hAnsi="Palatino Linotype" w:cs="Tahoma"/>
          <w:sz w:val="22"/>
          <w:szCs w:val="22"/>
        </w:rPr>
        <w:t xml:space="preserve">l </w:t>
      </w:r>
      <w:r>
        <w:rPr>
          <w:rFonts w:ascii="Palatino Linotype" w:hAnsi="Palatino Linotype" w:cs="Tahoma"/>
          <w:sz w:val="22"/>
          <w:szCs w:val="22"/>
        </w:rPr>
        <w:t>Titular de la Unidad de Transparencia</w:t>
      </w:r>
      <w:r w:rsidRPr="00F04B70">
        <w:rPr>
          <w:rFonts w:ascii="Palatino Linotype" w:hAnsi="Palatino Linotype" w:cs="Tahoma"/>
          <w:sz w:val="22"/>
          <w:szCs w:val="22"/>
        </w:rPr>
        <w:t xml:space="preserve">, dirigido al </w:t>
      </w:r>
      <w:r>
        <w:rPr>
          <w:rFonts w:ascii="Palatino Linotype" w:hAnsi="Palatino Linotype" w:cs="Tahoma"/>
          <w:sz w:val="22"/>
          <w:szCs w:val="22"/>
        </w:rPr>
        <w:t>Solicitante</w:t>
      </w:r>
      <w:r w:rsidRPr="00F04B70">
        <w:rPr>
          <w:rFonts w:ascii="Palatino Linotype" w:hAnsi="Palatino Linotype" w:cs="Tahoma"/>
          <w:sz w:val="22"/>
          <w:szCs w:val="22"/>
        </w:rPr>
        <w:t xml:space="preserve">, a través del cual manifiesta </w:t>
      </w:r>
      <w:r>
        <w:rPr>
          <w:rFonts w:ascii="Palatino Linotype" w:hAnsi="Palatino Linotype" w:cs="Tahoma"/>
          <w:sz w:val="22"/>
          <w:szCs w:val="22"/>
        </w:rPr>
        <w:t>que remite las respuestas proporcionadas por la Tesorería Municipal y la Dirección de Administración.</w:t>
      </w:r>
    </w:p>
    <w:p w14:paraId="7BDC6600" w14:textId="77777777" w:rsidR="00ED1ACA" w:rsidRDefault="00ED1ACA" w:rsidP="00ED1ACA">
      <w:pPr>
        <w:autoSpaceDE w:val="0"/>
        <w:autoSpaceDN w:val="0"/>
        <w:adjustRightInd w:val="0"/>
        <w:spacing w:line="360" w:lineRule="auto"/>
        <w:jc w:val="both"/>
        <w:rPr>
          <w:rFonts w:ascii="Palatino Linotype" w:hAnsi="Palatino Linotype" w:cs="Tahoma"/>
          <w:sz w:val="22"/>
          <w:szCs w:val="22"/>
        </w:rPr>
      </w:pPr>
    </w:p>
    <w:p w14:paraId="5141F70C" w14:textId="66958B2E" w:rsidR="00ED1ACA" w:rsidRPr="00F04B70" w:rsidRDefault="00ED1ACA" w:rsidP="00ED1ACA">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ii) O</w:t>
      </w:r>
      <w:r w:rsidRPr="00F04B70">
        <w:rPr>
          <w:rFonts w:ascii="Palatino Linotype" w:hAnsi="Palatino Linotype" w:cs="Tahoma"/>
          <w:sz w:val="22"/>
          <w:szCs w:val="22"/>
        </w:rPr>
        <w:t xml:space="preserve">ficio número </w:t>
      </w:r>
      <w:r>
        <w:rPr>
          <w:rFonts w:ascii="Palatino Linotype" w:hAnsi="Palatino Linotype" w:cs="Tahoma"/>
          <w:sz w:val="22"/>
          <w:szCs w:val="22"/>
        </w:rPr>
        <w:t>HA/TM/3542</w:t>
      </w:r>
      <w:r w:rsidRPr="00F04B70">
        <w:rPr>
          <w:rFonts w:ascii="Palatino Linotype" w:hAnsi="Palatino Linotype" w:cs="Tahoma"/>
          <w:sz w:val="22"/>
          <w:szCs w:val="22"/>
        </w:rPr>
        <w:t xml:space="preserve">/2025, del </w:t>
      </w:r>
      <w:r>
        <w:rPr>
          <w:rFonts w:ascii="Palatino Linotype" w:hAnsi="Palatino Linotype" w:cs="Tahoma"/>
          <w:sz w:val="22"/>
          <w:szCs w:val="22"/>
        </w:rPr>
        <w:t xml:space="preserve">veintiocho de mayo </w:t>
      </w:r>
      <w:r w:rsidRPr="00F04B70">
        <w:rPr>
          <w:rFonts w:ascii="Palatino Linotype" w:hAnsi="Palatino Linotype" w:cs="Tahoma"/>
          <w:sz w:val="22"/>
          <w:szCs w:val="22"/>
        </w:rPr>
        <w:t xml:space="preserve">de la presente anualidad, suscrito por </w:t>
      </w:r>
      <w:r>
        <w:rPr>
          <w:rFonts w:ascii="Palatino Linotype" w:hAnsi="Palatino Linotype" w:cs="Tahoma"/>
          <w:sz w:val="22"/>
          <w:szCs w:val="22"/>
        </w:rPr>
        <w:t>la</w:t>
      </w:r>
      <w:r w:rsidRPr="00F04B70">
        <w:rPr>
          <w:rFonts w:ascii="Palatino Linotype" w:hAnsi="Palatino Linotype" w:cs="Tahoma"/>
          <w:sz w:val="22"/>
          <w:szCs w:val="22"/>
        </w:rPr>
        <w:t xml:space="preserve"> </w:t>
      </w:r>
      <w:r>
        <w:rPr>
          <w:rFonts w:ascii="Palatino Linotype" w:hAnsi="Palatino Linotype" w:cs="Tahoma"/>
          <w:sz w:val="22"/>
          <w:szCs w:val="22"/>
        </w:rPr>
        <w:t>Tesorera Municipal</w:t>
      </w:r>
      <w:r w:rsidRPr="00F04B70">
        <w:rPr>
          <w:rFonts w:ascii="Palatino Linotype" w:hAnsi="Palatino Linotype" w:cs="Tahoma"/>
          <w:sz w:val="22"/>
          <w:szCs w:val="22"/>
        </w:rPr>
        <w:t xml:space="preserve">, dirigido al </w:t>
      </w:r>
      <w:r>
        <w:rPr>
          <w:rFonts w:ascii="Palatino Linotype" w:hAnsi="Palatino Linotype" w:cs="Tahoma"/>
          <w:sz w:val="22"/>
          <w:szCs w:val="22"/>
        </w:rPr>
        <w:t>Titular de la</w:t>
      </w:r>
      <w:r w:rsidRPr="00F04B70">
        <w:rPr>
          <w:rFonts w:ascii="Palatino Linotype" w:hAnsi="Palatino Linotype" w:cs="Tahoma"/>
          <w:sz w:val="22"/>
          <w:szCs w:val="22"/>
        </w:rPr>
        <w:t xml:space="preserve"> Unidad de Transparencia</w:t>
      </w:r>
      <w:r>
        <w:rPr>
          <w:rFonts w:ascii="Palatino Linotype" w:hAnsi="Palatino Linotype" w:cs="Tahoma"/>
          <w:sz w:val="22"/>
          <w:szCs w:val="22"/>
        </w:rPr>
        <w:t xml:space="preserve"> y Acceso a la Información Pública Municipal</w:t>
      </w:r>
      <w:r w:rsidRPr="00F04B70">
        <w:rPr>
          <w:rFonts w:ascii="Palatino Linotype" w:hAnsi="Palatino Linotype" w:cs="Tahoma"/>
          <w:sz w:val="22"/>
          <w:szCs w:val="22"/>
        </w:rPr>
        <w:t>, a través del cual manifiesta y expone esencialmente lo siguiente:</w:t>
      </w:r>
    </w:p>
    <w:p w14:paraId="6AAF7AAC" w14:textId="77777777" w:rsidR="00ED1ACA" w:rsidRPr="00B8181F" w:rsidRDefault="00ED1ACA" w:rsidP="00ED1ACA">
      <w:pPr>
        <w:autoSpaceDE w:val="0"/>
        <w:autoSpaceDN w:val="0"/>
        <w:adjustRightInd w:val="0"/>
        <w:spacing w:line="360" w:lineRule="auto"/>
        <w:contextualSpacing/>
        <w:jc w:val="both"/>
        <w:rPr>
          <w:rFonts w:ascii="Palatino Linotype" w:hAnsi="Palatino Linotype" w:cs="Tahoma"/>
          <w:sz w:val="22"/>
          <w:szCs w:val="22"/>
        </w:rPr>
      </w:pPr>
    </w:p>
    <w:p w14:paraId="6902073A" w14:textId="77777777" w:rsidR="00ED1ACA" w:rsidRDefault="00ED1ACA" w:rsidP="00ED1ACA">
      <w:pPr>
        <w:pStyle w:val="Prrafodelista"/>
        <w:tabs>
          <w:tab w:val="left" w:pos="567"/>
        </w:tabs>
        <w:spacing w:line="360" w:lineRule="auto"/>
        <w:ind w:left="567" w:right="567"/>
        <w:jc w:val="both"/>
        <w:rPr>
          <w:rFonts w:ascii="Palatino Linotype" w:hAnsi="Palatino Linotype" w:cs="Tahoma"/>
          <w:i/>
          <w:iCs/>
        </w:rPr>
      </w:pPr>
      <w:r>
        <w:rPr>
          <w:rFonts w:ascii="Palatino Linotype" w:hAnsi="Palatino Linotype" w:cs="Tahoma"/>
          <w:i/>
          <w:iCs/>
        </w:rPr>
        <w:t>“</w:t>
      </w:r>
      <w:r w:rsidRPr="00B8181F">
        <w:rPr>
          <w:rFonts w:ascii="Palatino Linotype" w:hAnsi="Palatino Linotype" w:cs="Tahoma"/>
          <w:i/>
          <w:iCs/>
        </w:rPr>
        <w:t xml:space="preserve">… </w:t>
      </w:r>
    </w:p>
    <w:p w14:paraId="0DDC27BF" w14:textId="51DC2CC0" w:rsidR="00ED1ACA" w:rsidRDefault="00332B73" w:rsidP="00332B73">
      <w:pPr>
        <w:pStyle w:val="Prrafodelista"/>
        <w:tabs>
          <w:tab w:val="left" w:pos="567"/>
        </w:tabs>
        <w:spacing w:line="360" w:lineRule="auto"/>
        <w:ind w:left="567" w:right="567"/>
        <w:jc w:val="both"/>
        <w:rPr>
          <w:rFonts w:ascii="Palatino Linotype" w:hAnsi="Palatino Linotype" w:cs="Tahoma"/>
          <w:i/>
          <w:iCs/>
        </w:rPr>
      </w:pPr>
      <w:r>
        <w:rPr>
          <w:rFonts w:ascii="Palatino Linotype" w:hAnsi="Palatino Linotype" w:cs="Tahoma"/>
          <w:i/>
          <w:iCs/>
        </w:rPr>
        <w:t xml:space="preserve">Por lo que mediante al MEMORANDUM HA/TM/SCGYP/427/2025, de fecha </w:t>
      </w:r>
      <w:r w:rsidR="005A56C7">
        <w:rPr>
          <w:rFonts w:ascii="Palatino Linotype" w:hAnsi="Palatino Linotype" w:cs="Tahoma"/>
          <w:i/>
          <w:iCs/>
        </w:rPr>
        <w:t>26</w:t>
      </w:r>
      <w:r>
        <w:rPr>
          <w:rFonts w:ascii="Palatino Linotype" w:hAnsi="Palatino Linotype" w:cs="Tahoma"/>
          <w:i/>
          <w:iCs/>
        </w:rPr>
        <w:t xml:space="preserve"> de nayo del 2025, la Subdirectora de Contabilidad General y Presupuesto bajo su más estricta responsabilidad informó lo siguiente</w:t>
      </w:r>
      <w:r w:rsidR="00ED1ACA" w:rsidRPr="00332B73">
        <w:rPr>
          <w:rFonts w:ascii="Palatino Linotype" w:hAnsi="Palatino Linotype" w:cs="Tahoma"/>
          <w:i/>
          <w:iCs/>
        </w:rPr>
        <w:t>.</w:t>
      </w:r>
    </w:p>
    <w:p w14:paraId="0EE6C480" w14:textId="77777777" w:rsidR="00332B73" w:rsidRDefault="00332B73" w:rsidP="00332B73">
      <w:pPr>
        <w:pStyle w:val="Prrafodelista"/>
        <w:tabs>
          <w:tab w:val="left" w:pos="567"/>
        </w:tabs>
        <w:spacing w:line="360" w:lineRule="auto"/>
        <w:ind w:left="567" w:right="567"/>
        <w:jc w:val="both"/>
        <w:rPr>
          <w:rFonts w:ascii="Palatino Linotype" w:hAnsi="Palatino Linotype" w:cs="Tahoma"/>
          <w:i/>
          <w:iCs/>
        </w:rPr>
      </w:pPr>
    </w:p>
    <w:p w14:paraId="7F810472" w14:textId="725B66D1" w:rsidR="00332B73" w:rsidRPr="00332B73" w:rsidRDefault="00332B73" w:rsidP="00332B73">
      <w:pPr>
        <w:pStyle w:val="Prrafodelista"/>
        <w:tabs>
          <w:tab w:val="left" w:pos="567"/>
        </w:tabs>
        <w:spacing w:line="360" w:lineRule="auto"/>
        <w:ind w:left="567" w:right="567"/>
        <w:jc w:val="both"/>
        <w:rPr>
          <w:rFonts w:ascii="Palatino Linotype" w:hAnsi="Palatino Linotype" w:cs="Tahoma"/>
          <w:i/>
          <w:iCs/>
        </w:rPr>
      </w:pPr>
      <w:r>
        <w:rPr>
          <w:rFonts w:ascii="Palatino Linotype" w:hAnsi="Palatino Linotype" w:cs="Tahoma"/>
          <w:i/>
          <w:iCs/>
        </w:rPr>
        <w:lastRenderedPageBreak/>
        <w:t>“Al respecto le informo a usted que se realizó una búsqueda exhaustiva y no se encontró información alguna, sin embargo le manifiesto mi disposición a coadyuvar dicha solicitud.”</w:t>
      </w:r>
    </w:p>
    <w:p w14:paraId="51ED7E89" w14:textId="77777777" w:rsidR="00ED1ACA" w:rsidRDefault="00ED1ACA" w:rsidP="00ED1ACA">
      <w:pPr>
        <w:pStyle w:val="Prrafodelista"/>
        <w:tabs>
          <w:tab w:val="left" w:pos="567"/>
        </w:tabs>
        <w:spacing w:line="360" w:lineRule="auto"/>
        <w:ind w:left="567" w:right="567"/>
        <w:jc w:val="both"/>
        <w:rPr>
          <w:rFonts w:ascii="Palatino Linotype" w:hAnsi="Palatino Linotype" w:cs="Tahoma"/>
          <w:i/>
          <w:iCs/>
        </w:rPr>
      </w:pPr>
      <w:r>
        <w:rPr>
          <w:rFonts w:ascii="Palatino Linotype" w:hAnsi="Palatino Linotype" w:cs="Tahoma"/>
          <w:i/>
          <w:iCs/>
        </w:rPr>
        <w:t>…”</w:t>
      </w:r>
    </w:p>
    <w:p w14:paraId="2966C1C9" w14:textId="77777777" w:rsidR="00332B73" w:rsidRDefault="00332B73" w:rsidP="00332B73">
      <w:pPr>
        <w:tabs>
          <w:tab w:val="left" w:pos="567"/>
        </w:tabs>
        <w:spacing w:line="360" w:lineRule="auto"/>
        <w:ind w:right="567"/>
        <w:jc w:val="both"/>
        <w:rPr>
          <w:rFonts w:ascii="Palatino Linotype" w:hAnsi="Palatino Linotype" w:cs="Tahoma"/>
        </w:rPr>
      </w:pPr>
    </w:p>
    <w:p w14:paraId="4E459953" w14:textId="36D43EC9" w:rsidR="00332B73" w:rsidRDefault="00332B73" w:rsidP="00332B73">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rPr>
        <w:t xml:space="preserve">iii) </w:t>
      </w:r>
      <w:r>
        <w:rPr>
          <w:rFonts w:ascii="Palatino Linotype" w:hAnsi="Palatino Linotype" w:cs="Tahoma"/>
          <w:sz w:val="22"/>
          <w:szCs w:val="22"/>
        </w:rPr>
        <w:t>O</w:t>
      </w:r>
      <w:r w:rsidRPr="00F04B70">
        <w:rPr>
          <w:rFonts w:ascii="Palatino Linotype" w:hAnsi="Palatino Linotype" w:cs="Tahoma"/>
          <w:sz w:val="22"/>
          <w:szCs w:val="22"/>
        </w:rPr>
        <w:t xml:space="preserve">ficio número </w:t>
      </w:r>
      <w:r>
        <w:rPr>
          <w:rFonts w:ascii="Palatino Linotype" w:hAnsi="Palatino Linotype" w:cs="Tahoma"/>
          <w:sz w:val="22"/>
          <w:szCs w:val="22"/>
        </w:rPr>
        <w:t>DA/NEZA/2541</w:t>
      </w:r>
      <w:r w:rsidRPr="00F04B70">
        <w:rPr>
          <w:rFonts w:ascii="Palatino Linotype" w:hAnsi="Palatino Linotype" w:cs="Tahoma"/>
          <w:sz w:val="22"/>
          <w:szCs w:val="22"/>
        </w:rPr>
        <w:t xml:space="preserve">/2025, del </w:t>
      </w:r>
      <w:r>
        <w:rPr>
          <w:rFonts w:ascii="Palatino Linotype" w:hAnsi="Palatino Linotype" w:cs="Tahoma"/>
          <w:sz w:val="22"/>
          <w:szCs w:val="22"/>
        </w:rPr>
        <w:t xml:space="preserve">veintiocho de mayo </w:t>
      </w:r>
      <w:r w:rsidRPr="00F04B70">
        <w:rPr>
          <w:rFonts w:ascii="Palatino Linotype" w:hAnsi="Palatino Linotype" w:cs="Tahoma"/>
          <w:sz w:val="22"/>
          <w:szCs w:val="22"/>
        </w:rPr>
        <w:t xml:space="preserve">de la presente anualidad, suscrito por </w:t>
      </w:r>
      <w:r>
        <w:rPr>
          <w:rFonts w:ascii="Palatino Linotype" w:hAnsi="Palatino Linotype" w:cs="Tahoma"/>
          <w:sz w:val="22"/>
          <w:szCs w:val="22"/>
        </w:rPr>
        <w:t>el</w:t>
      </w:r>
      <w:r w:rsidRPr="00F04B70">
        <w:rPr>
          <w:rFonts w:ascii="Palatino Linotype" w:hAnsi="Palatino Linotype" w:cs="Tahoma"/>
          <w:sz w:val="22"/>
          <w:szCs w:val="22"/>
        </w:rPr>
        <w:t xml:space="preserve"> </w:t>
      </w:r>
      <w:r>
        <w:rPr>
          <w:rFonts w:ascii="Palatino Linotype" w:hAnsi="Palatino Linotype" w:cs="Tahoma"/>
          <w:sz w:val="22"/>
          <w:szCs w:val="22"/>
        </w:rPr>
        <w:t>Director de Administración</w:t>
      </w:r>
      <w:r w:rsidRPr="00F04B70">
        <w:rPr>
          <w:rFonts w:ascii="Palatino Linotype" w:hAnsi="Palatino Linotype" w:cs="Tahoma"/>
          <w:sz w:val="22"/>
          <w:szCs w:val="22"/>
        </w:rPr>
        <w:t xml:space="preserve">, dirigido al </w:t>
      </w:r>
      <w:r>
        <w:rPr>
          <w:rFonts w:ascii="Palatino Linotype" w:hAnsi="Palatino Linotype" w:cs="Tahoma"/>
          <w:sz w:val="22"/>
          <w:szCs w:val="22"/>
        </w:rPr>
        <w:t>Titular de la</w:t>
      </w:r>
      <w:r w:rsidRPr="00F04B70">
        <w:rPr>
          <w:rFonts w:ascii="Palatino Linotype" w:hAnsi="Palatino Linotype" w:cs="Tahoma"/>
          <w:sz w:val="22"/>
          <w:szCs w:val="22"/>
        </w:rPr>
        <w:t xml:space="preserve"> Unidad de Transparencia</w:t>
      </w:r>
      <w:r>
        <w:rPr>
          <w:rFonts w:ascii="Palatino Linotype" w:hAnsi="Palatino Linotype" w:cs="Tahoma"/>
          <w:sz w:val="22"/>
          <w:szCs w:val="22"/>
        </w:rPr>
        <w:t xml:space="preserve"> y Acceso a la Información Pública Municipal</w:t>
      </w:r>
      <w:r w:rsidRPr="00F04B70">
        <w:rPr>
          <w:rFonts w:ascii="Palatino Linotype" w:hAnsi="Palatino Linotype" w:cs="Tahoma"/>
          <w:sz w:val="22"/>
          <w:szCs w:val="22"/>
        </w:rPr>
        <w:t>, a través del cual manifiesta y expone esencialmente lo siguiente:</w:t>
      </w:r>
    </w:p>
    <w:p w14:paraId="782C1990" w14:textId="77777777" w:rsidR="005A56C7" w:rsidRDefault="005A56C7" w:rsidP="00332B73">
      <w:pPr>
        <w:autoSpaceDE w:val="0"/>
        <w:autoSpaceDN w:val="0"/>
        <w:adjustRightInd w:val="0"/>
        <w:spacing w:line="360" w:lineRule="auto"/>
        <w:jc w:val="both"/>
        <w:rPr>
          <w:rFonts w:ascii="Palatino Linotype" w:hAnsi="Palatino Linotype" w:cs="Tahoma"/>
          <w:sz w:val="22"/>
          <w:szCs w:val="22"/>
        </w:rPr>
      </w:pPr>
    </w:p>
    <w:p w14:paraId="34135C68" w14:textId="21939F3D" w:rsidR="00332B73" w:rsidRPr="00D3651B" w:rsidRDefault="00332B73" w:rsidP="00D3651B">
      <w:pPr>
        <w:autoSpaceDE w:val="0"/>
        <w:autoSpaceDN w:val="0"/>
        <w:adjustRightInd w:val="0"/>
        <w:spacing w:line="360" w:lineRule="auto"/>
        <w:ind w:left="567" w:right="567"/>
        <w:jc w:val="both"/>
        <w:rPr>
          <w:rFonts w:ascii="Palatino Linotype" w:hAnsi="Palatino Linotype" w:cs="Tahoma"/>
        </w:rPr>
      </w:pPr>
      <w:r w:rsidRPr="00D3651B">
        <w:rPr>
          <w:rFonts w:ascii="Palatino Linotype" w:hAnsi="Palatino Linotype" w:cs="Tahoma"/>
        </w:rPr>
        <w:t>“…</w:t>
      </w:r>
    </w:p>
    <w:p w14:paraId="2B4C4D40" w14:textId="77777777" w:rsidR="005A56C7" w:rsidRDefault="00332B73" w:rsidP="00D3651B">
      <w:pPr>
        <w:autoSpaceDE w:val="0"/>
        <w:autoSpaceDN w:val="0"/>
        <w:adjustRightInd w:val="0"/>
        <w:spacing w:line="360" w:lineRule="auto"/>
        <w:ind w:left="567" w:right="567"/>
        <w:jc w:val="both"/>
        <w:rPr>
          <w:rFonts w:ascii="Palatino Linotype" w:hAnsi="Palatino Linotype" w:cs="Tahoma"/>
          <w:i/>
          <w:iCs/>
        </w:rPr>
      </w:pPr>
      <w:r w:rsidRPr="00D3651B">
        <w:rPr>
          <w:rFonts w:ascii="Palatino Linotype" w:hAnsi="Palatino Linotype" w:cs="Tahoma"/>
          <w:i/>
          <w:iCs/>
        </w:rPr>
        <w:t xml:space="preserve">De acuerdo a lo que el Solicitante denomina </w:t>
      </w:r>
      <w:r w:rsidRPr="00D3651B">
        <w:rPr>
          <w:rFonts w:ascii="Palatino Linotype" w:hAnsi="Palatino Linotype" w:cs="Tahoma"/>
          <w:b/>
          <w:bCs/>
          <w:i/>
          <w:iCs/>
        </w:rPr>
        <w:t xml:space="preserve">"Contrato que celebro el municipio con la empresa o agencia para dicho evento, contratación de los artistas Gomita y </w:t>
      </w:r>
      <w:proofErr w:type="spellStart"/>
      <w:r w:rsidRPr="00D3651B">
        <w:rPr>
          <w:rFonts w:ascii="Palatino Linotype" w:hAnsi="Palatino Linotype" w:cs="Tahoma"/>
          <w:b/>
          <w:bCs/>
          <w:i/>
          <w:iCs/>
        </w:rPr>
        <w:t>Lapizin</w:t>
      </w:r>
      <w:proofErr w:type="spellEnd"/>
      <w:r w:rsidRPr="00D3651B">
        <w:rPr>
          <w:rFonts w:ascii="Palatino Linotype" w:hAnsi="Palatino Linotype" w:cs="Tahoma"/>
          <w:b/>
          <w:bCs/>
          <w:i/>
          <w:iCs/>
        </w:rPr>
        <w:t>”,</w:t>
      </w:r>
      <w:r w:rsidRPr="00D3651B">
        <w:rPr>
          <w:rFonts w:ascii="Palatino Linotype" w:hAnsi="Palatino Linotype" w:cs="Tahoma"/>
          <w:i/>
          <w:iCs/>
        </w:rPr>
        <w:t xml:space="preserve"> a la fecha del presente escrito, me permito hacer de su conocimiento que posterior a la búsqueda detallada y exhaustiva que se realizó, </w:t>
      </w:r>
      <w:r w:rsidRPr="00D3651B">
        <w:rPr>
          <w:rFonts w:ascii="Palatino Linotype" w:hAnsi="Palatino Linotype" w:cs="Tahoma"/>
          <w:b/>
          <w:bCs/>
          <w:i/>
          <w:iCs/>
        </w:rPr>
        <w:t>no se encontró Documento y/o Expediente alguno que de constancia de lo Solicitado</w:t>
      </w:r>
      <w:r w:rsidRPr="00D3651B">
        <w:rPr>
          <w:rFonts w:ascii="Palatino Linotype" w:hAnsi="Palatino Linotype" w:cs="Tahoma"/>
          <w:i/>
          <w:iCs/>
        </w:rPr>
        <w:t>, por tanto</w:t>
      </w:r>
      <w:r w:rsidR="00D3651B" w:rsidRPr="00D3651B">
        <w:rPr>
          <w:rFonts w:ascii="Palatino Linotype" w:hAnsi="Palatino Linotype" w:cs="Tahoma"/>
          <w:i/>
          <w:iCs/>
        </w:rPr>
        <w:t xml:space="preserve"> </w:t>
      </w:r>
      <w:r w:rsidRPr="00D3651B">
        <w:rPr>
          <w:rFonts w:ascii="Palatino Linotype" w:hAnsi="Palatino Linotype" w:cs="Tahoma"/>
          <w:i/>
          <w:iCs/>
        </w:rPr>
        <w:t xml:space="preserve">la Dirección de Administración </w:t>
      </w:r>
      <w:r w:rsidR="00D3651B" w:rsidRPr="00D3651B">
        <w:rPr>
          <w:rFonts w:ascii="Palatino Linotype" w:hAnsi="Palatino Linotype" w:cs="Tahoma"/>
          <w:i/>
          <w:iCs/>
        </w:rPr>
        <w:t>parte integrante del Sujeto Obligado H. Ayuntamiento de Nezahualcóyotl, queda imposibilitada para dar respuesta categórica a lo solicitado</w:t>
      </w:r>
      <w:r w:rsidR="005A56C7">
        <w:rPr>
          <w:rFonts w:ascii="Palatino Linotype" w:hAnsi="Palatino Linotype" w:cs="Tahoma"/>
          <w:i/>
          <w:iCs/>
        </w:rPr>
        <w:t>.</w:t>
      </w:r>
    </w:p>
    <w:p w14:paraId="2B3AA606" w14:textId="250E291F" w:rsidR="00332B73" w:rsidRPr="00D3651B" w:rsidRDefault="00D3651B" w:rsidP="00D3651B">
      <w:pPr>
        <w:autoSpaceDE w:val="0"/>
        <w:autoSpaceDN w:val="0"/>
        <w:adjustRightInd w:val="0"/>
        <w:spacing w:line="360" w:lineRule="auto"/>
        <w:ind w:left="567" w:right="567"/>
        <w:jc w:val="both"/>
        <w:rPr>
          <w:rFonts w:ascii="Palatino Linotype" w:hAnsi="Palatino Linotype" w:cs="Tahoma"/>
          <w:i/>
          <w:iCs/>
        </w:rPr>
      </w:pPr>
      <w:r w:rsidRPr="00D3651B">
        <w:rPr>
          <w:rFonts w:ascii="Palatino Linotype" w:hAnsi="Palatino Linotype" w:cs="Tahoma"/>
          <w:i/>
          <w:iCs/>
        </w:rPr>
        <w:t>...”</w:t>
      </w:r>
    </w:p>
    <w:bookmarkEnd w:id="4"/>
    <w:p w14:paraId="1F1C37CC" w14:textId="47C329CB" w:rsidR="00ED1ACA" w:rsidRDefault="00ED1ACA" w:rsidP="00ED1ACA">
      <w:pPr>
        <w:pStyle w:val="Ttulo2"/>
        <w:spacing w:before="0" w:after="0" w:line="360" w:lineRule="auto"/>
        <w:contextualSpacing/>
        <w:rPr>
          <w:rFonts w:ascii="Palatino Linotype" w:hAnsi="Palatino Linotype"/>
          <w:b/>
          <w:bCs/>
          <w:color w:val="auto"/>
          <w:sz w:val="20"/>
          <w:szCs w:val="20"/>
        </w:rPr>
      </w:pPr>
    </w:p>
    <w:p w14:paraId="6E6E029C" w14:textId="7F1BD636" w:rsidR="005A56C7" w:rsidRPr="00CB3C57" w:rsidRDefault="005A56C7" w:rsidP="005A56C7">
      <w:pPr>
        <w:tabs>
          <w:tab w:val="left" w:pos="567"/>
        </w:tabs>
        <w:spacing w:line="360" w:lineRule="auto"/>
        <w:ind w:right="567"/>
        <w:jc w:val="both"/>
        <w:rPr>
          <w:rFonts w:ascii="Palatino Linotype" w:hAnsi="Palatino Linotype"/>
          <w:b/>
          <w:bCs/>
          <w:sz w:val="22"/>
          <w:szCs w:val="22"/>
        </w:rPr>
      </w:pPr>
      <w:r w:rsidRPr="00CB3C57">
        <w:rPr>
          <w:rFonts w:ascii="Palatino Linotype" w:hAnsi="Palatino Linotype" w:cs="Tahoma"/>
          <w:b/>
          <w:bCs/>
          <w:sz w:val="22"/>
          <w:szCs w:val="22"/>
        </w:rPr>
        <w:t xml:space="preserve">Solicitud de información </w:t>
      </w:r>
      <w:r w:rsidRPr="00CB3C57">
        <w:rPr>
          <w:rFonts w:ascii="Palatino Linotype" w:hAnsi="Palatino Linotype"/>
          <w:b/>
          <w:bCs/>
          <w:sz w:val="22"/>
          <w:szCs w:val="22"/>
        </w:rPr>
        <w:t>002</w:t>
      </w:r>
      <w:r>
        <w:rPr>
          <w:rFonts w:ascii="Palatino Linotype" w:hAnsi="Palatino Linotype"/>
          <w:b/>
          <w:bCs/>
          <w:sz w:val="22"/>
          <w:szCs w:val="22"/>
        </w:rPr>
        <w:t>14</w:t>
      </w:r>
      <w:r w:rsidRPr="00CB3C57">
        <w:rPr>
          <w:rFonts w:ascii="Palatino Linotype" w:hAnsi="Palatino Linotype"/>
          <w:b/>
          <w:bCs/>
          <w:sz w:val="22"/>
          <w:szCs w:val="22"/>
        </w:rPr>
        <w:t>/NEZA/IP/2025</w:t>
      </w:r>
    </w:p>
    <w:p w14:paraId="5097E661" w14:textId="77777777" w:rsidR="005A56C7" w:rsidRDefault="005A56C7" w:rsidP="005A56C7"/>
    <w:p w14:paraId="0ADE2391" w14:textId="77777777" w:rsidR="005A56C7" w:rsidRDefault="005A56C7" w:rsidP="005A56C7">
      <w:pPr>
        <w:autoSpaceDE w:val="0"/>
        <w:autoSpaceDN w:val="0"/>
        <w:adjustRightInd w:val="0"/>
        <w:spacing w:line="360" w:lineRule="auto"/>
        <w:jc w:val="both"/>
        <w:rPr>
          <w:rFonts w:ascii="Palatino Linotype" w:hAnsi="Palatino Linotype" w:cs="Tahoma"/>
          <w:sz w:val="22"/>
          <w:szCs w:val="22"/>
        </w:rPr>
      </w:pPr>
      <w:r w:rsidRPr="00F04B70">
        <w:rPr>
          <w:rFonts w:ascii="Palatino Linotype" w:hAnsi="Palatino Linotype" w:cs="Tahoma"/>
          <w:sz w:val="22"/>
          <w:szCs w:val="22"/>
        </w:rPr>
        <w:t>i)</w:t>
      </w:r>
      <w:r>
        <w:rPr>
          <w:rFonts w:ascii="Palatino Linotype" w:hAnsi="Palatino Linotype" w:cs="Tahoma"/>
          <w:sz w:val="22"/>
          <w:szCs w:val="22"/>
        </w:rPr>
        <w:t xml:space="preserve"> O</w:t>
      </w:r>
      <w:r w:rsidRPr="00F04B70">
        <w:rPr>
          <w:rFonts w:ascii="Palatino Linotype" w:hAnsi="Palatino Linotype" w:cs="Tahoma"/>
          <w:sz w:val="22"/>
          <w:szCs w:val="22"/>
        </w:rPr>
        <w:t xml:space="preserve">ficio </w:t>
      </w:r>
      <w:r>
        <w:rPr>
          <w:rFonts w:ascii="Palatino Linotype" w:hAnsi="Palatino Linotype" w:cs="Tahoma"/>
          <w:sz w:val="22"/>
          <w:szCs w:val="22"/>
        </w:rPr>
        <w:t xml:space="preserve">sin </w:t>
      </w:r>
      <w:r w:rsidRPr="00F04B70">
        <w:rPr>
          <w:rFonts w:ascii="Palatino Linotype" w:hAnsi="Palatino Linotype" w:cs="Tahoma"/>
          <w:sz w:val="22"/>
          <w:szCs w:val="22"/>
        </w:rPr>
        <w:t>núme</w:t>
      </w:r>
      <w:r>
        <w:rPr>
          <w:rFonts w:ascii="Palatino Linotype" w:hAnsi="Palatino Linotype" w:cs="Tahoma"/>
          <w:sz w:val="22"/>
          <w:szCs w:val="22"/>
        </w:rPr>
        <w:t xml:space="preserve">ro, </w:t>
      </w:r>
      <w:r w:rsidRPr="00F04B70">
        <w:rPr>
          <w:rFonts w:ascii="Palatino Linotype" w:hAnsi="Palatino Linotype" w:cs="Tahoma"/>
          <w:sz w:val="22"/>
          <w:szCs w:val="22"/>
        </w:rPr>
        <w:t>del</w:t>
      </w:r>
      <w:r>
        <w:rPr>
          <w:rFonts w:ascii="Palatino Linotype" w:hAnsi="Palatino Linotype" w:cs="Tahoma"/>
          <w:sz w:val="22"/>
          <w:szCs w:val="22"/>
        </w:rPr>
        <w:t xml:space="preserve"> doce de junio de la</w:t>
      </w:r>
      <w:r w:rsidRPr="00F04B70">
        <w:rPr>
          <w:rFonts w:ascii="Palatino Linotype" w:hAnsi="Palatino Linotype" w:cs="Tahoma"/>
          <w:sz w:val="22"/>
          <w:szCs w:val="22"/>
        </w:rPr>
        <w:t xml:space="preserve"> presente anualidad, suscrito por </w:t>
      </w:r>
      <w:r>
        <w:rPr>
          <w:rFonts w:ascii="Palatino Linotype" w:hAnsi="Palatino Linotype" w:cs="Tahoma"/>
          <w:sz w:val="22"/>
          <w:szCs w:val="22"/>
        </w:rPr>
        <w:t>e</w:t>
      </w:r>
      <w:r w:rsidRPr="00F04B70">
        <w:rPr>
          <w:rFonts w:ascii="Palatino Linotype" w:hAnsi="Palatino Linotype" w:cs="Tahoma"/>
          <w:sz w:val="22"/>
          <w:szCs w:val="22"/>
        </w:rPr>
        <w:t xml:space="preserve">l </w:t>
      </w:r>
      <w:r>
        <w:rPr>
          <w:rFonts w:ascii="Palatino Linotype" w:hAnsi="Palatino Linotype" w:cs="Tahoma"/>
          <w:sz w:val="22"/>
          <w:szCs w:val="22"/>
        </w:rPr>
        <w:t>Titular de la Unidad de Transparencia</w:t>
      </w:r>
      <w:r w:rsidRPr="00F04B70">
        <w:rPr>
          <w:rFonts w:ascii="Palatino Linotype" w:hAnsi="Palatino Linotype" w:cs="Tahoma"/>
          <w:sz w:val="22"/>
          <w:szCs w:val="22"/>
        </w:rPr>
        <w:t xml:space="preserve">, dirigido al </w:t>
      </w:r>
      <w:r>
        <w:rPr>
          <w:rFonts w:ascii="Palatino Linotype" w:hAnsi="Palatino Linotype" w:cs="Tahoma"/>
          <w:sz w:val="22"/>
          <w:szCs w:val="22"/>
        </w:rPr>
        <w:t>Solicitante</w:t>
      </w:r>
      <w:r w:rsidRPr="00F04B70">
        <w:rPr>
          <w:rFonts w:ascii="Palatino Linotype" w:hAnsi="Palatino Linotype" w:cs="Tahoma"/>
          <w:sz w:val="22"/>
          <w:szCs w:val="22"/>
        </w:rPr>
        <w:t xml:space="preserve">, a través del cual manifiesta </w:t>
      </w:r>
      <w:r>
        <w:rPr>
          <w:rFonts w:ascii="Palatino Linotype" w:hAnsi="Palatino Linotype" w:cs="Tahoma"/>
          <w:sz w:val="22"/>
          <w:szCs w:val="22"/>
        </w:rPr>
        <w:t>que remite las respuestas proporcionadas por la Tesorería Municipal y la Dirección de Administración.</w:t>
      </w:r>
    </w:p>
    <w:p w14:paraId="07073172" w14:textId="77777777" w:rsidR="005A56C7" w:rsidRDefault="005A56C7" w:rsidP="005A56C7">
      <w:pPr>
        <w:autoSpaceDE w:val="0"/>
        <w:autoSpaceDN w:val="0"/>
        <w:adjustRightInd w:val="0"/>
        <w:spacing w:line="360" w:lineRule="auto"/>
        <w:jc w:val="both"/>
        <w:rPr>
          <w:rFonts w:ascii="Palatino Linotype" w:hAnsi="Palatino Linotype" w:cs="Tahoma"/>
          <w:sz w:val="22"/>
          <w:szCs w:val="22"/>
        </w:rPr>
      </w:pPr>
    </w:p>
    <w:p w14:paraId="3A0085A2" w14:textId="17B1041C" w:rsidR="005A56C7" w:rsidRPr="00F04B70" w:rsidRDefault="005A56C7" w:rsidP="005A56C7">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ii) O</w:t>
      </w:r>
      <w:r w:rsidRPr="00F04B70">
        <w:rPr>
          <w:rFonts w:ascii="Palatino Linotype" w:hAnsi="Palatino Linotype" w:cs="Tahoma"/>
          <w:sz w:val="22"/>
          <w:szCs w:val="22"/>
        </w:rPr>
        <w:t xml:space="preserve">ficio número </w:t>
      </w:r>
      <w:r>
        <w:rPr>
          <w:rFonts w:ascii="Palatino Linotype" w:hAnsi="Palatino Linotype" w:cs="Tahoma"/>
          <w:sz w:val="22"/>
          <w:szCs w:val="22"/>
        </w:rPr>
        <w:t>HA/TM/3541</w:t>
      </w:r>
      <w:r w:rsidRPr="00F04B70">
        <w:rPr>
          <w:rFonts w:ascii="Palatino Linotype" w:hAnsi="Palatino Linotype" w:cs="Tahoma"/>
          <w:sz w:val="22"/>
          <w:szCs w:val="22"/>
        </w:rPr>
        <w:t xml:space="preserve">/2025, del </w:t>
      </w:r>
      <w:r>
        <w:rPr>
          <w:rFonts w:ascii="Palatino Linotype" w:hAnsi="Palatino Linotype" w:cs="Tahoma"/>
          <w:sz w:val="22"/>
          <w:szCs w:val="22"/>
        </w:rPr>
        <w:t xml:space="preserve">veintiocho de mayo </w:t>
      </w:r>
      <w:r w:rsidRPr="00F04B70">
        <w:rPr>
          <w:rFonts w:ascii="Palatino Linotype" w:hAnsi="Palatino Linotype" w:cs="Tahoma"/>
          <w:sz w:val="22"/>
          <w:szCs w:val="22"/>
        </w:rPr>
        <w:t xml:space="preserve">de la presente anualidad, suscrito por </w:t>
      </w:r>
      <w:r>
        <w:rPr>
          <w:rFonts w:ascii="Palatino Linotype" w:hAnsi="Palatino Linotype" w:cs="Tahoma"/>
          <w:sz w:val="22"/>
          <w:szCs w:val="22"/>
        </w:rPr>
        <w:t>la</w:t>
      </w:r>
      <w:r w:rsidRPr="00F04B70">
        <w:rPr>
          <w:rFonts w:ascii="Palatino Linotype" w:hAnsi="Palatino Linotype" w:cs="Tahoma"/>
          <w:sz w:val="22"/>
          <w:szCs w:val="22"/>
        </w:rPr>
        <w:t xml:space="preserve"> </w:t>
      </w:r>
      <w:r>
        <w:rPr>
          <w:rFonts w:ascii="Palatino Linotype" w:hAnsi="Palatino Linotype" w:cs="Tahoma"/>
          <w:sz w:val="22"/>
          <w:szCs w:val="22"/>
        </w:rPr>
        <w:t>Tesorera Municipal</w:t>
      </w:r>
      <w:r w:rsidRPr="00F04B70">
        <w:rPr>
          <w:rFonts w:ascii="Palatino Linotype" w:hAnsi="Palatino Linotype" w:cs="Tahoma"/>
          <w:sz w:val="22"/>
          <w:szCs w:val="22"/>
        </w:rPr>
        <w:t xml:space="preserve">, dirigido al </w:t>
      </w:r>
      <w:r>
        <w:rPr>
          <w:rFonts w:ascii="Palatino Linotype" w:hAnsi="Palatino Linotype" w:cs="Tahoma"/>
          <w:sz w:val="22"/>
          <w:szCs w:val="22"/>
        </w:rPr>
        <w:t>Titular de la</w:t>
      </w:r>
      <w:r w:rsidRPr="00F04B70">
        <w:rPr>
          <w:rFonts w:ascii="Palatino Linotype" w:hAnsi="Palatino Linotype" w:cs="Tahoma"/>
          <w:sz w:val="22"/>
          <w:szCs w:val="22"/>
        </w:rPr>
        <w:t xml:space="preserve"> Unidad de Transparencia</w:t>
      </w:r>
      <w:r>
        <w:rPr>
          <w:rFonts w:ascii="Palatino Linotype" w:hAnsi="Palatino Linotype" w:cs="Tahoma"/>
          <w:sz w:val="22"/>
          <w:szCs w:val="22"/>
        </w:rPr>
        <w:t xml:space="preserve"> y </w:t>
      </w:r>
      <w:r>
        <w:rPr>
          <w:rFonts w:ascii="Palatino Linotype" w:hAnsi="Palatino Linotype" w:cs="Tahoma"/>
          <w:sz w:val="22"/>
          <w:szCs w:val="22"/>
        </w:rPr>
        <w:lastRenderedPageBreak/>
        <w:t>Acceso a la Información Pública Municipal</w:t>
      </w:r>
      <w:r w:rsidRPr="00F04B70">
        <w:rPr>
          <w:rFonts w:ascii="Palatino Linotype" w:hAnsi="Palatino Linotype" w:cs="Tahoma"/>
          <w:sz w:val="22"/>
          <w:szCs w:val="22"/>
        </w:rPr>
        <w:t>, a través del cual manifiesta y expone esencialmente lo siguiente:</w:t>
      </w:r>
    </w:p>
    <w:p w14:paraId="41135990" w14:textId="77777777" w:rsidR="005A56C7" w:rsidRPr="00B8181F" w:rsidRDefault="005A56C7" w:rsidP="005A56C7">
      <w:pPr>
        <w:autoSpaceDE w:val="0"/>
        <w:autoSpaceDN w:val="0"/>
        <w:adjustRightInd w:val="0"/>
        <w:spacing w:line="360" w:lineRule="auto"/>
        <w:contextualSpacing/>
        <w:jc w:val="both"/>
        <w:rPr>
          <w:rFonts w:ascii="Palatino Linotype" w:hAnsi="Palatino Linotype" w:cs="Tahoma"/>
          <w:sz w:val="22"/>
          <w:szCs w:val="22"/>
        </w:rPr>
      </w:pPr>
    </w:p>
    <w:p w14:paraId="1E5FCE9E" w14:textId="77777777" w:rsidR="005A56C7" w:rsidRDefault="005A56C7" w:rsidP="005A56C7">
      <w:pPr>
        <w:pStyle w:val="Prrafodelista"/>
        <w:tabs>
          <w:tab w:val="left" w:pos="567"/>
        </w:tabs>
        <w:spacing w:line="360" w:lineRule="auto"/>
        <w:ind w:left="567" w:right="567"/>
        <w:jc w:val="both"/>
        <w:rPr>
          <w:rFonts w:ascii="Palatino Linotype" w:hAnsi="Palatino Linotype" w:cs="Tahoma"/>
          <w:i/>
          <w:iCs/>
        </w:rPr>
      </w:pPr>
      <w:r>
        <w:rPr>
          <w:rFonts w:ascii="Palatino Linotype" w:hAnsi="Palatino Linotype" w:cs="Tahoma"/>
          <w:i/>
          <w:iCs/>
        </w:rPr>
        <w:t>“</w:t>
      </w:r>
      <w:r w:rsidRPr="00B8181F">
        <w:rPr>
          <w:rFonts w:ascii="Palatino Linotype" w:hAnsi="Palatino Linotype" w:cs="Tahoma"/>
          <w:i/>
          <w:iCs/>
        </w:rPr>
        <w:t xml:space="preserve">… </w:t>
      </w:r>
    </w:p>
    <w:p w14:paraId="5C864D0D" w14:textId="668A0451" w:rsidR="005A56C7" w:rsidRDefault="005A56C7" w:rsidP="005A56C7">
      <w:pPr>
        <w:pStyle w:val="Prrafodelista"/>
        <w:tabs>
          <w:tab w:val="left" w:pos="567"/>
        </w:tabs>
        <w:spacing w:line="360" w:lineRule="auto"/>
        <w:ind w:left="567" w:right="567"/>
        <w:jc w:val="both"/>
        <w:rPr>
          <w:rFonts w:ascii="Palatino Linotype" w:hAnsi="Palatino Linotype" w:cs="Tahoma"/>
          <w:i/>
          <w:iCs/>
        </w:rPr>
      </w:pPr>
      <w:r>
        <w:rPr>
          <w:rFonts w:ascii="Palatino Linotype" w:hAnsi="Palatino Linotype" w:cs="Tahoma"/>
          <w:i/>
          <w:iCs/>
        </w:rPr>
        <w:t>Por lo que mediante al MEMORANDUM HA/TM/SCGYP/426/2025, de fecha 26 de mayo del 2025, la Subdirectora de Contabilidad General y Presupuesto bajo su más estricta responsabilidad informó lo siguiente</w:t>
      </w:r>
      <w:r w:rsidRPr="00332B73">
        <w:rPr>
          <w:rFonts w:ascii="Palatino Linotype" w:hAnsi="Palatino Linotype" w:cs="Tahoma"/>
          <w:i/>
          <w:iCs/>
        </w:rPr>
        <w:t>.</w:t>
      </w:r>
    </w:p>
    <w:p w14:paraId="2746DAC5" w14:textId="77777777" w:rsidR="005A56C7" w:rsidRDefault="005A56C7" w:rsidP="005A56C7">
      <w:pPr>
        <w:pStyle w:val="Prrafodelista"/>
        <w:tabs>
          <w:tab w:val="left" w:pos="567"/>
        </w:tabs>
        <w:spacing w:line="360" w:lineRule="auto"/>
        <w:ind w:left="567" w:right="567"/>
        <w:jc w:val="both"/>
        <w:rPr>
          <w:rFonts w:ascii="Palatino Linotype" w:hAnsi="Palatino Linotype" w:cs="Tahoma"/>
          <w:i/>
          <w:iCs/>
        </w:rPr>
      </w:pPr>
    </w:p>
    <w:p w14:paraId="64437262" w14:textId="77777777" w:rsidR="005A56C7" w:rsidRPr="00332B73" w:rsidRDefault="005A56C7" w:rsidP="005A56C7">
      <w:pPr>
        <w:pStyle w:val="Prrafodelista"/>
        <w:tabs>
          <w:tab w:val="left" w:pos="567"/>
        </w:tabs>
        <w:spacing w:line="360" w:lineRule="auto"/>
        <w:ind w:left="567" w:right="567"/>
        <w:jc w:val="both"/>
        <w:rPr>
          <w:rFonts w:ascii="Palatino Linotype" w:hAnsi="Palatino Linotype" w:cs="Tahoma"/>
          <w:i/>
          <w:iCs/>
        </w:rPr>
      </w:pPr>
      <w:r>
        <w:rPr>
          <w:rFonts w:ascii="Palatino Linotype" w:hAnsi="Palatino Linotype" w:cs="Tahoma"/>
          <w:i/>
          <w:iCs/>
        </w:rPr>
        <w:t>“Al respecto le informo a usted que se realizó una búsqueda exhaustiva y no se encontró información alguna, sin embargo le manifiesto mi disposición a coadyuvar dicha solicitud.”</w:t>
      </w:r>
    </w:p>
    <w:p w14:paraId="0A8809FF" w14:textId="77777777" w:rsidR="005A56C7" w:rsidRDefault="005A56C7" w:rsidP="005A56C7">
      <w:pPr>
        <w:pStyle w:val="Prrafodelista"/>
        <w:tabs>
          <w:tab w:val="left" w:pos="567"/>
        </w:tabs>
        <w:spacing w:line="360" w:lineRule="auto"/>
        <w:ind w:left="567" w:right="567"/>
        <w:jc w:val="both"/>
        <w:rPr>
          <w:rFonts w:ascii="Palatino Linotype" w:hAnsi="Palatino Linotype" w:cs="Tahoma"/>
          <w:i/>
          <w:iCs/>
        </w:rPr>
      </w:pPr>
      <w:r>
        <w:rPr>
          <w:rFonts w:ascii="Palatino Linotype" w:hAnsi="Palatino Linotype" w:cs="Tahoma"/>
          <w:i/>
          <w:iCs/>
        </w:rPr>
        <w:t>…”</w:t>
      </w:r>
    </w:p>
    <w:p w14:paraId="1FF440CC" w14:textId="77777777" w:rsidR="005A56C7" w:rsidRDefault="005A56C7" w:rsidP="005A56C7">
      <w:pPr>
        <w:tabs>
          <w:tab w:val="left" w:pos="567"/>
        </w:tabs>
        <w:spacing w:line="360" w:lineRule="auto"/>
        <w:ind w:right="567"/>
        <w:jc w:val="both"/>
        <w:rPr>
          <w:rFonts w:ascii="Palatino Linotype" w:hAnsi="Palatino Linotype" w:cs="Tahoma"/>
        </w:rPr>
      </w:pPr>
    </w:p>
    <w:p w14:paraId="78669EAF" w14:textId="213E0137" w:rsidR="005A56C7" w:rsidRDefault="005A56C7" w:rsidP="005A56C7">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rPr>
        <w:t xml:space="preserve">iii) </w:t>
      </w:r>
      <w:r>
        <w:rPr>
          <w:rFonts w:ascii="Palatino Linotype" w:hAnsi="Palatino Linotype" w:cs="Tahoma"/>
          <w:sz w:val="22"/>
          <w:szCs w:val="22"/>
        </w:rPr>
        <w:t>O</w:t>
      </w:r>
      <w:r w:rsidRPr="00F04B70">
        <w:rPr>
          <w:rFonts w:ascii="Palatino Linotype" w:hAnsi="Palatino Linotype" w:cs="Tahoma"/>
          <w:sz w:val="22"/>
          <w:szCs w:val="22"/>
        </w:rPr>
        <w:t xml:space="preserve">ficio número </w:t>
      </w:r>
      <w:r>
        <w:rPr>
          <w:rFonts w:ascii="Palatino Linotype" w:hAnsi="Palatino Linotype" w:cs="Tahoma"/>
          <w:sz w:val="22"/>
          <w:szCs w:val="22"/>
        </w:rPr>
        <w:t>DA/NEZA/2605</w:t>
      </w:r>
      <w:r w:rsidRPr="00F04B70">
        <w:rPr>
          <w:rFonts w:ascii="Palatino Linotype" w:hAnsi="Palatino Linotype" w:cs="Tahoma"/>
          <w:sz w:val="22"/>
          <w:szCs w:val="22"/>
        </w:rPr>
        <w:t xml:space="preserve">/2025, del </w:t>
      </w:r>
      <w:r>
        <w:rPr>
          <w:rFonts w:ascii="Palatino Linotype" w:hAnsi="Palatino Linotype" w:cs="Tahoma"/>
          <w:sz w:val="22"/>
          <w:szCs w:val="22"/>
        </w:rPr>
        <w:t xml:space="preserve">veintiocho de mayo </w:t>
      </w:r>
      <w:r w:rsidRPr="00F04B70">
        <w:rPr>
          <w:rFonts w:ascii="Palatino Linotype" w:hAnsi="Palatino Linotype" w:cs="Tahoma"/>
          <w:sz w:val="22"/>
          <w:szCs w:val="22"/>
        </w:rPr>
        <w:t xml:space="preserve">de la presente anualidad, suscrito por </w:t>
      </w:r>
      <w:r>
        <w:rPr>
          <w:rFonts w:ascii="Palatino Linotype" w:hAnsi="Palatino Linotype" w:cs="Tahoma"/>
          <w:sz w:val="22"/>
          <w:szCs w:val="22"/>
        </w:rPr>
        <w:t>el</w:t>
      </w:r>
      <w:r w:rsidRPr="00F04B70">
        <w:rPr>
          <w:rFonts w:ascii="Palatino Linotype" w:hAnsi="Palatino Linotype" w:cs="Tahoma"/>
          <w:sz w:val="22"/>
          <w:szCs w:val="22"/>
        </w:rPr>
        <w:t xml:space="preserve"> </w:t>
      </w:r>
      <w:r>
        <w:rPr>
          <w:rFonts w:ascii="Palatino Linotype" w:hAnsi="Palatino Linotype" w:cs="Tahoma"/>
          <w:sz w:val="22"/>
          <w:szCs w:val="22"/>
        </w:rPr>
        <w:t>Director de Administración</w:t>
      </w:r>
      <w:r w:rsidRPr="00F04B70">
        <w:rPr>
          <w:rFonts w:ascii="Palatino Linotype" w:hAnsi="Palatino Linotype" w:cs="Tahoma"/>
          <w:sz w:val="22"/>
          <w:szCs w:val="22"/>
        </w:rPr>
        <w:t xml:space="preserve">, dirigido al </w:t>
      </w:r>
      <w:r>
        <w:rPr>
          <w:rFonts w:ascii="Palatino Linotype" w:hAnsi="Palatino Linotype" w:cs="Tahoma"/>
          <w:sz w:val="22"/>
          <w:szCs w:val="22"/>
        </w:rPr>
        <w:t>Titular de la</w:t>
      </w:r>
      <w:r w:rsidRPr="00F04B70">
        <w:rPr>
          <w:rFonts w:ascii="Palatino Linotype" w:hAnsi="Palatino Linotype" w:cs="Tahoma"/>
          <w:sz w:val="22"/>
          <w:szCs w:val="22"/>
        </w:rPr>
        <w:t xml:space="preserve"> Unidad de Transparencia</w:t>
      </w:r>
      <w:r>
        <w:rPr>
          <w:rFonts w:ascii="Palatino Linotype" w:hAnsi="Palatino Linotype" w:cs="Tahoma"/>
          <w:sz w:val="22"/>
          <w:szCs w:val="22"/>
        </w:rPr>
        <w:t xml:space="preserve"> y Acceso a la Información Pública Municipal</w:t>
      </w:r>
      <w:r w:rsidRPr="00F04B70">
        <w:rPr>
          <w:rFonts w:ascii="Palatino Linotype" w:hAnsi="Palatino Linotype" w:cs="Tahoma"/>
          <w:sz w:val="22"/>
          <w:szCs w:val="22"/>
        </w:rPr>
        <w:t>, a través del cual manifiesta y expone esencialmente lo siguiente:</w:t>
      </w:r>
    </w:p>
    <w:p w14:paraId="13E291D8" w14:textId="77777777" w:rsidR="005A56C7" w:rsidRDefault="005A56C7" w:rsidP="005A56C7">
      <w:pPr>
        <w:autoSpaceDE w:val="0"/>
        <w:autoSpaceDN w:val="0"/>
        <w:adjustRightInd w:val="0"/>
        <w:spacing w:line="360" w:lineRule="auto"/>
        <w:jc w:val="both"/>
        <w:rPr>
          <w:rFonts w:ascii="Palatino Linotype" w:hAnsi="Palatino Linotype" w:cs="Tahoma"/>
          <w:sz w:val="22"/>
          <w:szCs w:val="22"/>
        </w:rPr>
      </w:pPr>
    </w:p>
    <w:p w14:paraId="5446F6A9" w14:textId="6FD38136" w:rsidR="005A56C7" w:rsidRPr="00487C6F" w:rsidRDefault="005A56C7" w:rsidP="00487C6F">
      <w:pPr>
        <w:autoSpaceDE w:val="0"/>
        <w:autoSpaceDN w:val="0"/>
        <w:adjustRightInd w:val="0"/>
        <w:spacing w:line="360" w:lineRule="auto"/>
        <w:ind w:left="567" w:right="567"/>
        <w:jc w:val="both"/>
        <w:rPr>
          <w:rFonts w:ascii="Palatino Linotype" w:hAnsi="Palatino Linotype" w:cs="Tahoma"/>
        </w:rPr>
      </w:pPr>
      <w:r w:rsidRPr="00D3651B">
        <w:rPr>
          <w:rFonts w:ascii="Palatino Linotype" w:hAnsi="Palatino Linotype" w:cs="Tahoma"/>
        </w:rPr>
        <w:t>“…</w:t>
      </w:r>
      <w:r w:rsidRPr="00D3651B">
        <w:rPr>
          <w:rFonts w:ascii="Palatino Linotype" w:hAnsi="Palatino Linotype" w:cs="Tahoma"/>
          <w:i/>
          <w:iCs/>
        </w:rPr>
        <w:t xml:space="preserve">De acuerdo a lo que el Solicitante denomina </w:t>
      </w:r>
      <w:r w:rsidRPr="00D3651B">
        <w:rPr>
          <w:rFonts w:ascii="Palatino Linotype" w:hAnsi="Palatino Linotype" w:cs="Tahoma"/>
          <w:b/>
          <w:bCs/>
          <w:i/>
          <w:iCs/>
        </w:rPr>
        <w:t>"Contrato</w:t>
      </w:r>
      <w:r>
        <w:rPr>
          <w:rFonts w:ascii="Palatino Linotype" w:hAnsi="Palatino Linotype" w:cs="Tahoma"/>
          <w:b/>
          <w:bCs/>
          <w:i/>
          <w:iCs/>
        </w:rPr>
        <w:t>s</w:t>
      </w:r>
      <w:r w:rsidRPr="00D3651B">
        <w:rPr>
          <w:rFonts w:ascii="Palatino Linotype" w:hAnsi="Palatino Linotype" w:cs="Tahoma"/>
          <w:b/>
          <w:bCs/>
          <w:i/>
          <w:iCs/>
        </w:rPr>
        <w:t xml:space="preserve"> </w:t>
      </w:r>
      <w:r>
        <w:rPr>
          <w:rFonts w:ascii="Palatino Linotype" w:hAnsi="Palatino Linotype" w:cs="Tahoma"/>
          <w:b/>
          <w:bCs/>
          <w:i/>
          <w:iCs/>
        </w:rPr>
        <w:t>realizado por el municipio para la contratación de las artistas Kika Edgar y Myriam Montemayor para la celebración del día de las madres</w:t>
      </w:r>
      <w:r w:rsidRPr="00D3651B">
        <w:rPr>
          <w:rFonts w:ascii="Palatino Linotype" w:hAnsi="Palatino Linotype" w:cs="Tahoma"/>
          <w:b/>
          <w:bCs/>
          <w:i/>
          <w:iCs/>
        </w:rPr>
        <w:t>”,</w:t>
      </w:r>
      <w:r w:rsidRPr="00D3651B">
        <w:rPr>
          <w:rFonts w:ascii="Palatino Linotype" w:hAnsi="Palatino Linotype" w:cs="Tahoma"/>
          <w:i/>
          <w:iCs/>
        </w:rPr>
        <w:t xml:space="preserve"> a la fecha del presente escrito, me permito hacer de su conocimiento que posterior a la búsqueda detallada y exhaustiva que se realizó, </w:t>
      </w:r>
      <w:r w:rsidRPr="00D3651B">
        <w:rPr>
          <w:rFonts w:ascii="Palatino Linotype" w:hAnsi="Palatino Linotype" w:cs="Tahoma"/>
          <w:b/>
          <w:bCs/>
          <w:i/>
          <w:iCs/>
        </w:rPr>
        <w:t>no se encontró Documento y/o Expediente alguno que de constancia de lo Solicitado</w:t>
      </w:r>
      <w:r w:rsidRPr="00D3651B">
        <w:rPr>
          <w:rFonts w:ascii="Palatino Linotype" w:hAnsi="Palatino Linotype" w:cs="Tahoma"/>
          <w:i/>
          <w:iCs/>
        </w:rPr>
        <w:t>, por tanto la Dirección de Administración parte integrante del Sujeto Obligado H. Ayuntamiento de Nezahualcóyotl, queda imposibilitada para dar respuesta categórica a lo solicitado...”</w:t>
      </w:r>
    </w:p>
    <w:p w14:paraId="436B63FE" w14:textId="77777777" w:rsidR="005A56C7" w:rsidRPr="005A56C7" w:rsidRDefault="005A56C7" w:rsidP="005A56C7"/>
    <w:p w14:paraId="18954169" w14:textId="1F83F591" w:rsidR="00ED1ACA" w:rsidRPr="00B8181F" w:rsidRDefault="00ED1ACA" w:rsidP="00ED1ACA">
      <w:pPr>
        <w:pStyle w:val="Ttulo2"/>
        <w:spacing w:before="0" w:after="0" w:line="360" w:lineRule="auto"/>
        <w:contextualSpacing/>
        <w:rPr>
          <w:rFonts w:ascii="Palatino Linotype" w:hAnsi="Palatino Linotype"/>
          <w:b/>
          <w:bCs/>
          <w:color w:val="auto"/>
          <w:sz w:val="22"/>
          <w:szCs w:val="22"/>
        </w:rPr>
      </w:pPr>
      <w:bookmarkStart w:id="5" w:name="_Toc207894544"/>
      <w:r w:rsidRPr="00B8181F">
        <w:rPr>
          <w:rFonts w:ascii="Palatino Linotype" w:hAnsi="Palatino Linotype"/>
          <w:b/>
          <w:bCs/>
          <w:color w:val="auto"/>
          <w:sz w:val="22"/>
          <w:szCs w:val="22"/>
        </w:rPr>
        <w:t>III. Interposición de</w:t>
      </w:r>
      <w:r w:rsidR="005A56C7">
        <w:rPr>
          <w:rFonts w:ascii="Palatino Linotype" w:hAnsi="Palatino Linotype"/>
          <w:b/>
          <w:bCs/>
          <w:color w:val="auto"/>
          <w:sz w:val="22"/>
          <w:szCs w:val="22"/>
        </w:rPr>
        <w:t xml:space="preserve"> </w:t>
      </w:r>
      <w:r w:rsidRPr="00B8181F">
        <w:rPr>
          <w:rFonts w:ascii="Palatino Linotype" w:hAnsi="Palatino Linotype"/>
          <w:b/>
          <w:bCs/>
          <w:color w:val="auto"/>
          <w:sz w:val="22"/>
          <w:szCs w:val="22"/>
        </w:rPr>
        <w:t>l</w:t>
      </w:r>
      <w:r w:rsidR="005A56C7">
        <w:rPr>
          <w:rFonts w:ascii="Palatino Linotype" w:hAnsi="Palatino Linotype"/>
          <w:b/>
          <w:bCs/>
          <w:color w:val="auto"/>
          <w:sz w:val="22"/>
          <w:szCs w:val="22"/>
        </w:rPr>
        <w:t>os</w:t>
      </w:r>
      <w:r w:rsidRPr="00B8181F">
        <w:rPr>
          <w:rFonts w:ascii="Palatino Linotype" w:hAnsi="Palatino Linotype"/>
          <w:b/>
          <w:bCs/>
          <w:color w:val="auto"/>
          <w:sz w:val="22"/>
          <w:szCs w:val="22"/>
        </w:rPr>
        <w:t xml:space="preserve"> Recurso</w:t>
      </w:r>
      <w:r w:rsidR="005A56C7">
        <w:rPr>
          <w:rFonts w:ascii="Palatino Linotype" w:hAnsi="Palatino Linotype"/>
          <w:b/>
          <w:bCs/>
          <w:color w:val="auto"/>
          <w:sz w:val="22"/>
          <w:szCs w:val="22"/>
        </w:rPr>
        <w:t>s</w:t>
      </w:r>
      <w:r w:rsidRPr="00B8181F">
        <w:rPr>
          <w:rFonts w:ascii="Palatino Linotype" w:hAnsi="Palatino Linotype"/>
          <w:b/>
          <w:bCs/>
          <w:color w:val="auto"/>
          <w:sz w:val="22"/>
          <w:szCs w:val="22"/>
        </w:rPr>
        <w:t xml:space="preserve"> de Revisión</w:t>
      </w:r>
      <w:bookmarkEnd w:id="5"/>
    </w:p>
    <w:p w14:paraId="30FB2ABE" w14:textId="77777777" w:rsidR="00ED1ACA" w:rsidRPr="00B8181F" w:rsidRDefault="00ED1ACA" w:rsidP="00ED1ACA">
      <w:pPr>
        <w:autoSpaceDE w:val="0"/>
        <w:autoSpaceDN w:val="0"/>
        <w:adjustRightInd w:val="0"/>
        <w:spacing w:line="360" w:lineRule="auto"/>
        <w:contextualSpacing/>
        <w:jc w:val="both"/>
        <w:rPr>
          <w:rFonts w:ascii="Palatino Linotype" w:hAnsi="Palatino Linotype" w:cs="Tahoma"/>
          <w:sz w:val="22"/>
          <w:szCs w:val="22"/>
        </w:rPr>
      </w:pPr>
    </w:p>
    <w:p w14:paraId="2EA38D72" w14:textId="59A30F1C" w:rsidR="00ED1ACA" w:rsidRPr="00B8181F" w:rsidRDefault="00ED1ACA" w:rsidP="00ED1ACA">
      <w:pPr>
        <w:autoSpaceDE w:val="0"/>
        <w:autoSpaceDN w:val="0"/>
        <w:adjustRightInd w:val="0"/>
        <w:spacing w:line="360" w:lineRule="auto"/>
        <w:contextualSpacing/>
        <w:jc w:val="both"/>
        <w:rPr>
          <w:rFonts w:ascii="Palatino Linotype" w:hAnsi="Palatino Linotype" w:cs="Tahoma"/>
          <w:sz w:val="22"/>
          <w:szCs w:val="22"/>
          <w:lang w:val="es-ES"/>
        </w:rPr>
      </w:pPr>
      <w:r w:rsidRPr="00B8181F">
        <w:rPr>
          <w:rFonts w:ascii="Palatino Linotype" w:hAnsi="Palatino Linotype" w:cs="Tahoma"/>
          <w:sz w:val="22"/>
          <w:szCs w:val="22"/>
        </w:rPr>
        <w:lastRenderedPageBreak/>
        <w:t xml:space="preserve">En fecha </w:t>
      </w:r>
      <w:r w:rsidR="00D3651B">
        <w:rPr>
          <w:rFonts w:ascii="Palatino Linotype" w:hAnsi="Palatino Linotype" w:cs="Tahoma"/>
          <w:sz w:val="22"/>
          <w:szCs w:val="22"/>
        </w:rPr>
        <w:t xml:space="preserve">doce de junio </w:t>
      </w:r>
      <w:r w:rsidRPr="00B8181F">
        <w:rPr>
          <w:rFonts w:ascii="Palatino Linotype" w:hAnsi="Palatino Linotype" w:cs="Tahoma"/>
          <w:sz w:val="22"/>
          <w:szCs w:val="22"/>
        </w:rPr>
        <w:t xml:space="preserve">de dos mil veinticinco, se recibió en este </w:t>
      </w:r>
      <w:r w:rsidRPr="00B8181F">
        <w:rPr>
          <w:rFonts w:ascii="Palatino Linotype" w:eastAsia="Calibri" w:hAnsi="Palatino Linotype" w:cs="Tahoma"/>
          <w:sz w:val="22"/>
          <w:szCs w:val="22"/>
          <w:lang w:eastAsia="en-US"/>
        </w:rPr>
        <w:t xml:space="preserve">Instituto, a través del </w:t>
      </w:r>
      <w:r w:rsidRPr="00B8181F">
        <w:rPr>
          <w:rFonts w:ascii="Palatino Linotype" w:hAnsi="Palatino Linotype" w:cs="Tahoma"/>
          <w:sz w:val="22"/>
          <w:szCs w:val="22"/>
          <w:lang w:val="es-ES"/>
        </w:rPr>
        <w:t>SAIMEX</w:t>
      </w:r>
      <w:r w:rsidRPr="00B8181F">
        <w:rPr>
          <w:rFonts w:ascii="Palatino Linotype" w:hAnsi="Palatino Linotype" w:cs="Tahoma"/>
          <w:sz w:val="22"/>
          <w:szCs w:val="22"/>
        </w:rPr>
        <w:t xml:space="preserve">, el Recurso de Revisión interpuesto por la parte Recurrente, en contra de la respuesta del Ayuntamiento de </w:t>
      </w:r>
      <w:r>
        <w:rPr>
          <w:rFonts w:ascii="Palatino Linotype" w:hAnsi="Palatino Linotype" w:cs="Tahoma"/>
          <w:sz w:val="22"/>
          <w:szCs w:val="22"/>
        </w:rPr>
        <w:t>N</w:t>
      </w:r>
      <w:r w:rsidR="00D3651B">
        <w:rPr>
          <w:rFonts w:ascii="Palatino Linotype" w:hAnsi="Palatino Linotype" w:cs="Tahoma"/>
          <w:sz w:val="22"/>
          <w:szCs w:val="22"/>
        </w:rPr>
        <w:t>ezahualcóyotl</w:t>
      </w:r>
      <w:r w:rsidRPr="00B8181F">
        <w:rPr>
          <w:rFonts w:ascii="Palatino Linotype" w:hAnsi="Palatino Linotype" w:cs="Tahoma"/>
          <w:sz w:val="22"/>
          <w:szCs w:val="22"/>
        </w:rPr>
        <w:t>, en los siguientes términos</w:t>
      </w:r>
      <w:r w:rsidRPr="00B8181F">
        <w:rPr>
          <w:rFonts w:ascii="Palatino Linotype" w:hAnsi="Palatino Linotype" w:cs="Tahoma"/>
          <w:sz w:val="22"/>
          <w:szCs w:val="22"/>
          <w:lang w:val="es-ES"/>
        </w:rPr>
        <w:t>:</w:t>
      </w:r>
    </w:p>
    <w:p w14:paraId="537620C2" w14:textId="77777777" w:rsidR="00ED1ACA" w:rsidRDefault="00ED1ACA" w:rsidP="00ED1ACA">
      <w:pPr>
        <w:autoSpaceDE w:val="0"/>
        <w:autoSpaceDN w:val="0"/>
        <w:adjustRightInd w:val="0"/>
        <w:spacing w:line="360" w:lineRule="auto"/>
        <w:contextualSpacing/>
        <w:jc w:val="both"/>
        <w:rPr>
          <w:rFonts w:ascii="Palatino Linotype" w:hAnsi="Palatino Linotype" w:cs="Tahoma"/>
          <w:sz w:val="22"/>
          <w:szCs w:val="22"/>
          <w:lang w:val="es-ES"/>
        </w:rPr>
      </w:pPr>
    </w:p>
    <w:p w14:paraId="1B077A89" w14:textId="6218A48A" w:rsidR="005A56C7" w:rsidRDefault="005A56C7" w:rsidP="00ED1ACA">
      <w:pPr>
        <w:autoSpaceDE w:val="0"/>
        <w:autoSpaceDN w:val="0"/>
        <w:adjustRightInd w:val="0"/>
        <w:spacing w:line="360" w:lineRule="auto"/>
        <w:contextualSpacing/>
        <w:jc w:val="both"/>
        <w:rPr>
          <w:rFonts w:ascii="Palatino Linotype" w:eastAsia="Batang" w:hAnsi="Palatino Linotype" w:cs="Tahoma"/>
          <w:b/>
          <w:bCs/>
          <w:sz w:val="22"/>
          <w:szCs w:val="22"/>
          <w:lang w:val="es-ES_tradnl"/>
        </w:rPr>
      </w:pPr>
      <w:r w:rsidRPr="005A56C7">
        <w:rPr>
          <w:rFonts w:ascii="Palatino Linotype" w:hAnsi="Palatino Linotype"/>
          <w:b/>
          <w:bCs/>
          <w:sz w:val="22"/>
          <w:szCs w:val="22"/>
        </w:rPr>
        <w:t xml:space="preserve">Recurso de Revisión </w:t>
      </w:r>
      <w:r w:rsidRPr="005A56C7">
        <w:rPr>
          <w:rFonts w:ascii="Palatino Linotype" w:eastAsia="Batang" w:hAnsi="Palatino Linotype" w:cs="Tahoma"/>
          <w:b/>
          <w:bCs/>
          <w:sz w:val="22"/>
          <w:szCs w:val="22"/>
          <w:lang w:val="es-ES_tradnl"/>
        </w:rPr>
        <w:t>07026/INFOEM/IP/RR/2025</w:t>
      </w:r>
    </w:p>
    <w:p w14:paraId="084072CC" w14:textId="77777777" w:rsidR="005A56C7" w:rsidRPr="005A56C7" w:rsidRDefault="005A56C7" w:rsidP="00ED1ACA">
      <w:pPr>
        <w:autoSpaceDE w:val="0"/>
        <w:autoSpaceDN w:val="0"/>
        <w:adjustRightInd w:val="0"/>
        <w:spacing w:line="360" w:lineRule="auto"/>
        <w:contextualSpacing/>
        <w:jc w:val="both"/>
        <w:rPr>
          <w:rFonts w:ascii="Palatino Linotype" w:hAnsi="Palatino Linotype" w:cs="Tahoma"/>
          <w:b/>
          <w:bCs/>
          <w:sz w:val="22"/>
          <w:szCs w:val="22"/>
          <w:lang w:val="es-ES"/>
        </w:rPr>
      </w:pPr>
    </w:p>
    <w:p w14:paraId="75D3A437" w14:textId="77777777" w:rsidR="00ED1ACA" w:rsidRPr="00B8181F" w:rsidRDefault="00ED1ACA" w:rsidP="00ED1ACA">
      <w:pPr>
        <w:autoSpaceDE w:val="0"/>
        <w:autoSpaceDN w:val="0"/>
        <w:adjustRightInd w:val="0"/>
        <w:spacing w:line="360" w:lineRule="auto"/>
        <w:ind w:left="567" w:right="567"/>
        <w:contextualSpacing/>
        <w:jc w:val="both"/>
        <w:rPr>
          <w:rFonts w:ascii="Palatino Linotype" w:hAnsi="Palatino Linotype" w:cs="Tahoma"/>
          <w:b/>
          <w:bCs/>
          <w:i/>
        </w:rPr>
      </w:pPr>
      <w:r w:rsidRPr="00B8181F">
        <w:rPr>
          <w:rFonts w:ascii="Palatino Linotype" w:hAnsi="Palatino Linotype" w:cs="Tahoma"/>
          <w:b/>
          <w:bCs/>
          <w:i/>
        </w:rPr>
        <w:t>“ACTO IMPUGNADO</w:t>
      </w:r>
    </w:p>
    <w:p w14:paraId="534FC7D8" w14:textId="3DF9F59C" w:rsidR="00ED1ACA" w:rsidRPr="00B8181F" w:rsidRDefault="00D3651B" w:rsidP="00ED1ACA">
      <w:pPr>
        <w:autoSpaceDE w:val="0"/>
        <w:autoSpaceDN w:val="0"/>
        <w:adjustRightInd w:val="0"/>
        <w:spacing w:line="360" w:lineRule="auto"/>
        <w:ind w:left="567" w:right="567"/>
        <w:contextualSpacing/>
        <w:jc w:val="both"/>
        <w:rPr>
          <w:rFonts w:ascii="Palatino Linotype" w:hAnsi="Palatino Linotype" w:cs="Tahoma"/>
          <w:i/>
        </w:rPr>
      </w:pPr>
      <w:r w:rsidRPr="00D3651B">
        <w:rPr>
          <w:rFonts w:ascii="Palatino Linotype" w:hAnsi="Palatino Linotype" w:cs="Tahoma"/>
          <w:i/>
        </w:rPr>
        <w:t>La información proporcionada por la L.C.P. Sonia López Herrera es nula a la solicitud realizada.</w:t>
      </w:r>
      <w:r w:rsidR="00487C6F">
        <w:rPr>
          <w:rFonts w:ascii="Palatino Linotype" w:hAnsi="Palatino Linotype" w:cs="Tahoma"/>
          <w:i/>
        </w:rPr>
        <w:t xml:space="preserve"> </w:t>
      </w:r>
      <w:r w:rsidR="00ED1ACA" w:rsidRPr="00B8181F">
        <w:rPr>
          <w:rFonts w:ascii="Palatino Linotype" w:hAnsi="Palatino Linotype" w:cs="Tahoma"/>
          <w:i/>
        </w:rPr>
        <w:t>(Sic.)</w:t>
      </w:r>
    </w:p>
    <w:p w14:paraId="36B278AB" w14:textId="77777777" w:rsidR="00ED1ACA" w:rsidRPr="00B8181F" w:rsidRDefault="00ED1ACA" w:rsidP="00ED1ACA">
      <w:pPr>
        <w:autoSpaceDE w:val="0"/>
        <w:autoSpaceDN w:val="0"/>
        <w:adjustRightInd w:val="0"/>
        <w:spacing w:line="360" w:lineRule="auto"/>
        <w:ind w:left="567" w:right="567"/>
        <w:contextualSpacing/>
        <w:jc w:val="both"/>
        <w:rPr>
          <w:rFonts w:ascii="Palatino Linotype" w:hAnsi="Palatino Linotype" w:cs="Tahoma"/>
          <w:b/>
          <w:bCs/>
          <w:i/>
        </w:rPr>
      </w:pPr>
    </w:p>
    <w:p w14:paraId="77CC11BB" w14:textId="77777777" w:rsidR="00ED1ACA" w:rsidRPr="00B8181F" w:rsidRDefault="00ED1ACA" w:rsidP="00ED1ACA">
      <w:pPr>
        <w:autoSpaceDE w:val="0"/>
        <w:autoSpaceDN w:val="0"/>
        <w:adjustRightInd w:val="0"/>
        <w:spacing w:line="360" w:lineRule="auto"/>
        <w:ind w:left="567" w:right="567"/>
        <w:contextualSpacing/>
        <w:jc w:val="both"/>
        <w:rPr>
          <w:rFonts w:ascii="Palatino Linotype" w:hAnsi="Palatino Linotype" w:cs="Tahoma"/>
          <w:b/>
          <w:bCs/>
          <w:i/>
        </w:rPr>
      </w:pPr>
      <w:r w:rsidRPr="00B8181F">
        <w:rPr>
          <w:rFonts w:ascii="Palatino Linotype" w:hAnsi="Palatino Linotype" w:cs="Tahoma"/>
          <w:b/>
          <w:bCs/>
          <w:i/>
        </w:rPr>
        <w:t>“RAZONES O MOTIVOS DE LA INCONFORMIDAD</w:t>
      </w:r>
    </w:p>
    <w:p w14:paraId="4519F335" w14:textId="77777777" w:rsidR="00487C6F" w:rsidRDefault="00D3651B" w:rsidP="00487C6F">
      <w:pPr>
        <w:autoSpaceDE w:val="0"/>
        <w:autoSpaceDN w:val="0"/>
        <w:adjustRightInd w:val="0"/>
        <w:spacing w:line="360" w:lineRule="auto"/>
        <w:ind w:left="567" w:right="567"/>
        <w:contextualSpacing/>
        <w:jc w:val="both"/>
        <w:rPr>
          <w:rFonts w:ascii="Palatino Linotype" w:hAnsi="Palatino Linotype" w:cs="Tahoma"/>
          <w:i/>
        </w:rPr>
      </w:pPr>
      <w:proofErr w:type="spellStart"/>
      <w:r w:rsidRPr="00D3651B">
        <w:rPr>
          <w:rFonts w:ascii="Palatino Linotype" w:hAnsi="Palatino Linotype" w:cs="Tahoma"/>
          <w:i/>
        </w:rPr>
        <w:t>onforme</w:t>
      </w:r>
      <w:proofErr w:type="spellEnd"/>
      <w:r w:rsidRPr="00D3651B">
        <w:rPr>
          <w:rFonts w:ascii="Palatino Linotype" w:hAnsi="Palatino Linotype" w:cs="Tahoma"/>
          <w:i/>
        </w:rPr>
        <w:t xml:space="preserve"> el articulo 334; 335, 338 del capítulo tercero del </w:t>
      </w:r>
      <w:proofErr w:type="spellStart"/>
      <w:r w:rsidRPr="00D3651B">
        <w:rPr>
          <w:rFonts w:ascii="Palatino Linotype" w:hAnsi="Palatino Linotype" w:cs="Tahoma"/>
          <w:i/>
        </w:rPr>
        <w:t>Titulo</w:t>
      </w:r>
      <w:proofErr w:type="spellEnd"/>
      <w:r w:rsidRPr="00D3651B">
        <w:rPr>
          <w:rFonts w:ascii="Palatino Linotype" w:hAnsi="Palatino Linotype" w:cs="Tahoma"/>
          <w:i/>
        </w:rPr>
        <w:t xml:space="preserve"> Decimo del código financiero de estado de México, se debe contar con comprobantes de pago (CFDI) por cualquier pago que realice la tesorería, así como un control de </w:t>
      </w:r>
      <w:proofErr w:type="gramStart"/>
      <w:r w:rsidRPr="00D3651B">
        <w:rPr>
          <w:rFonts w:ascii="Palatino Linotype" w:hAnsi="Palatino Linotype" w:cs="Tahoma"/>
          <w:i/>
        </w:rPr>
        <w:t>los mismos</w:t>
      </w:r>
      <w:proofErr w:type="gramEnd"/>
      <w:r w:rsidRPr="00D3651B">
        <w:rPr>
          <w:rFonts w:ascii="Palatino Linotype" w:hAnsi="Palatino Linotype" w:cs="Tahoma"/>
          <w:i/>
        </w:rPr>
        <w:t xml:space="preserve"> e información del uso que se le dio. Si bien el CFDI puede no contener literalmente las frases "</w:t>
      </w:r>
      <w:proofErr w:type="spellStart"/>
      <w:r w:rsidRPr="00D3651B">
        <w:rPr>
          <w:rFonts w:ascii="Palatino Linotype" w:hAnsi="Palatino Linotype" w:cs="Tahoma"/>
          <w:i/>
        </w:rPr>
        <w:t>Lapizito</w:t>
      </w:r>
      <w:proofErr w:type="spellEnd"/>
      <w:r w:rsidRPr="00D3651B">
        <w:rPr>
          <w:rFonts w:ascii="Palatino Linotype" w:hAnsi="Palatino Linotype" w:cs="Tahoma"/>
          <w:i/>
        </w:rPr>
        <w:t>" o "Gomita", si debe haber un control del/los pagos que se realizaron conforme a las fechas para celebrar los eventos con motivo del día del niño (renta de lonas, renta de vallas perimetrales, escenarios, equipos de sonido, los artistas que se presentaron, etc.). Para poder liberar estos CFDI debe de existir un contrato con un tercero que de píe a la liberación de los recursos públicos, así como las solicitudes para poder utilizar el espacio púbico "explanada de palacio municipal" por lo que también se solicita le sea solicitada dicha información relacionada con los eventos mencionados a los titulares de los departamentos: Dirección de administración; Dirección de recursos materiales y servicios generales y si es posible a sistema DIF municipal</w:t>
      </w:r>
      <w:r w:rsidR="00ED1ACA" w:rsidRPr="00B8181F">
        <w:rPr>
          <w:rFonts w:ascii="Palatino Linotype" w:hAnsi="Palatino Linotype" w:cs="Tahoma"/>
          <w:i/>
        </w:rPr>
        <w:t xml:space="preserve">.” </w:t>
      </w:r>
    </w:p>
    <w:p w14:paraId="6AD13C6D" w14:textId="2010F1D3" w:rsidR="00ED1ACA" w:rsidRPr="00B8181F" w:rsidRDefault="00ED1ACA" w:rsidP="00487C6F">
      <w:pPr>
        <w:autoSpaceDE w:val="0"/>
        <w:autoSpaceDN w:val="0"/>
        <w:adjustRightInd w:val="0"/>
        <w:spacing w:line="360" w:lineRule="auto"/>
        <w:ind w:left="567" w:right="567"/>
        <w:contextualSpacing/>
        <w:jc w:val="both"/>
        <w:rPr>
          <w:rFonts w:ascii="Palatino Linotype" w:hAnsi="Palatino Linotype" w:cs="Tahoma"/>
          <w:i/>
        </w:rPr>
      </w:pPr>
      <w:r w:rsidRPr="00B8181F">
        <w:rPr>
          <w:rFonts w:ascii="Palatino Linotype" w:hAnsi="Palatino Linotype" w:cs="Tahoma"/>
          <w:i/>
        </w:rPr>
        <w:t xml:space="preserve">(Sic) </w:t>
      </w:r>
    </w:p>
    <w:p w14:paraId="7808076C" w14:textId="77777777" w:rsidR="00ED1ACA" w:rsidRDefault="00ED1ACA" w:rsidP="00ED1ACA">
      <w:pPr>
        <w:spacing w:line="360" w:lineRule="auto"/>
        <w:contextualSpacing/>
        <w:jc w:val="both"/>
        <w:rPr>
          <w:rFonts w:ascii="Palatino Linotype" w:hAnsi="Palatino Linotype" w:cs="Tahoma"/>
          <w:b/>
          <w:sz w:val="22"/>
          <w:szCs w:val="22"/>
        </w:rPr>
      </w:pPr>
    </w:p>
    <w:p w14:paraId="27BD1E94" w14:textId="5FD03E06" w:rsidR="005A56C7" w:rsidRDefault="005A56C7" w:rsidP="005A56C7">
      <w:pPr>
        <w:autoSpaceDE w:val="0"/>
        <w:autoSpaceDN w:val="0"/>
        <w:adjustRightInd w:val="0"/>
        <w:spacing w:line="360" w:lineRule="auto"/>
        <w:contextualSpacing/>
        <w:jc w:val="both"/>
        <w:rPr>
          <w:rFonts w:ascii="Palatino Linotype" w:eastAsia="Batang" w:hAnsi="Palatino Linotype" w:cs="Tahoma"/>
          <w:b/>
          <w:bCs/>
          <w:sz w:val="22"/>
          <w:szCs w:val="22"/>
          <w:lang w:val="es-ES_tradnl"/>
        </w:rPr>
      </w:pPr>
      <w:r w:rsidRPr="005A56C7">
        <w:rPr>
          <w:rFonts w:ascii="Palatino Linotype" w:hAnsi="Palatino Linotype"/>
          <w:b/>
          <w:bCs/>
          <w:sz w:val="22"/>
          <w:szCs w:val="22"/>
        </w:rPr>
        <w:t xml:space="preserve">Recurso de Revisión </w:t>
      </w:r>
      <w:r w:rsidRPr="005A56C7">
        <w:rPr>
          <w:rFonts w:ascii="Palatino Linotype" w:eastAsia="Batang" w:hAnsi="Palatino Linotype" w:cs="Tahoma"/>
          <w:b/>
          <w:bCs/>
          <w:sz w:val="22"/>
          <w:szCs w:val="22"/>
          <w:lang w:val="es-ES_tradnl"/>
        </w:rPr>
        <w:t>070</w:t>
      </w:r>
      <w:r>
        <w:rPr>
          <w:rFonts w:ascii="Palatino Linotype" w:eastAsia="Batang" w:hAnsi="Palatino Linotype" w:cs="Tahoma"/>
          <w:b/>
          <w:bCs/>
          <w:sz w:val="22"/>
          <w:szCs w:val="22"/>
          <w:lang w:val="es-ES_tradnl"/>
        </w:rPr>
        <w:t>65</w:t>
      </w:r>
      <w:r w:rsidRPr="005A56C7">
        <w:rPr>
          <w:rFonts w:ascii="Palatino Linotype" w:eastAsia="Batang" w:hAnsi="Palatino Linotype" w:cs="Tahoma"/>
          <w:b/>
          <w:bCs/>
          <w:sz w:val="22"/>
          <w:szCs w:val="22"/>
          <w:lang w:val="es-ES_tradnl"/>
        </w:rPr>
        <w:t>/INFOEM/IP/RR/2025</w:t>
      </w:r>
    </w:p>
    <w:p w14:paraId="1D88E4C5" w14:textId="77777777" w:rsidR="005A56C7" w:rsidRDefault="005A56C7" w:rsidP="00ED1ACA">
      <w:pPr>
        <w:spacing w:line="360" w:lineRule="auto"/>
        <w:contextualSpacing/>
        <w:jc w:val="both"/>
        <w:rPr>
          <w:rFonts w:ascii="Palatino Linotype" w:hAnsi="Palatino Linotype" w:cs="Tahoma"/>
          <w:b/>
          <w:sz w:val="22"/>
          <w:szCs w:val="22"/>
        </w:rPr>
      </w:pPr>
    </w:p>
    <w:p w14:paraId="2B6A8F7A" w14:textId="77777777" w:rsidR="00AB2442" w:rsidRDefault="00AB2442" w:rsidP="00ED1ACA">
      <w:pPr>
        <w:spacing w:line="360" w:lineRule="auto"/>
        <w:contextualSpacing/>
        <w:jc w:val="both"/>
        <w:rPr>
          <w:rFonts w:ascii="Palatino Linotype" w:hAnsi="Palatino Linotype" w:cs="Tahoma"/>
          <w:b/>
          <w:sz w:val="22"/>
          <w:szCs w:val="22"/>
        </w:rPr>
      </w:pPr>
    </w:p>
    <w:p w14:paraId="4F976038" w14:textId="77777777" w:rsidR="005A56C7" w:rsidRPr="00B8181F" w:rsidRDefault="005A56C7" w:rsidP="005A56C7">
      <w:pPr>
        <w:autoSpaceDE w:val="0"/>
        <w:autoSpaceDN w:val="0"/>
        <w:adjustRightInd w:val="0"/>
        <w:spacing w:line="360" w:lineRule="auto"/>
        <w:ind w:left="567" w:right="567"/>
        <w:contextualSpacing/>
        <w:jc w:val="both"/>
        <w:rPr>
          <w:rFonts w:ascii="Palatino Linotype" w:hAnsi="Palatino Linotype" w:cs="Tahoma"/>
          <w:b/>
          <w:bCs/>
          <w:i/>
        </w:rPr>
      </w:pPr>
      <w:r w:rsidRPr="00B8181F">
        <w:rPr>
          <w:rFonts w:ascii="Palatino Linotype" w:hAnsi="Palatino Linotype" w:cs="Tahoma"/>
          <w:b/>
          <w:bCs/>
          <w:i/>
        </w:rPr>
        <w:lastRenderedPageBreak/>
        <w:t>“ACTO IMPUGNADO</w:t>
      </w:r>
    </w:p>
    <w:p w14:paraId="7D531E2E" w14:textId="61E7AB29" w:rsidR="005A56C7" w:rsidRPr="00B8181F" w:rsidRDefault="005A56C7" w:rsidP="005A56C7">
      <w:pPr>
        <w:autoSpaceDE w:val="0"/>
        <w:autoSpaceDN w:val="0"/>
        <w:adjustRightInd w:val="0"/>
        <w:spacing w:line="360" w:lineRule="auto"/>
        <w:ind w:left="567" w:right="567"/>
        <w:contextualSpacing/>
        <w:jc w:val="both"/>
        <w:rPr>
          <w:rFonts w:ascii="Palatino Linotype" w:hAnsi="Palatino Linotype" w:cs="Tahoma"/>
          <w:i/>
        </w:rPr>
      </w:pPr>
      <w:r w:rsidRPr="005A56C7">
        <w:rPr>
          <w:rFonts w:ascii="Palatino Linotype" w:hAnsi="Palatino Linotype" w:cs="Tahoma"/>
          <w:i/>
        </w:rPr>
        <w:t>La búsqueda ineficaz de información</w:t>
      </w:r>
      <w:r w:rsidRPr="00B8181F">
        <w:rPr>
          <w:rFonts w:ascii="Palatino Linotype" w:hAnsi="Palatino Linotype" w:cs="Tahoma"/>
          <w:i/>
        </w:rPr>
        <w:t>.” (Sic.)</w:t>
      </w:r>
    </w:p>
    <w:p w14:paraId="78B9C2BE" w14:textId="77777777" w:rsidR="005A56C7" w:rsidRPr="00B8181F" w:rsidRDefault="005A56C7" w:rsidP="005A56C7">
      <w:pPr>
        <w:autoSpaceDE w:val="0"/>
        <w:autoSpaceDN w:val="0"/>
        <w:adjustRightInd w:val="0"/>
        <w:spacing w:line="360" w:lineRule="auto"/>
        <w:ind w:left="567" w:right="567"/>
        <w:contextualSpacing/>
        <w:jc w:val="both"/>
        <w:rPr>
          <w:rFonts w:ascii="Palatino Linotype" w:hAnsi="Palatino Linotype" w:cs="Tahoma"/>
          <w:b/>
          <w:bCs/>
          <w:i/>
        </w:rPr>
      </w:pPr>
    </w:p>
    <w:p w14:paraId="0970F2EE" w14:textId="77777777" w:rsidR="005A56C7" w:rsidRPr="00B8181F" w:rsidRDefault="005A56C7" w:rsidP="005A56C7">
      <w:pPr>
        <w:autoSpaceDE w:val="0"/>
        <w:autoSpaceDN w:val="0"/>
        <w:adjustRightInd w:val="0"/>
        <w:spacing w:line="360" w:lineRule="auto"/>
        <w:ind w:left="567" w:right="567"/>
        <w:contextualSpacing/>
        <w:jc w:val="both"/>
        <w:rPr>
          <w:rFonts w:ascii="Palatino Linotype" w:hAnsi="Palatino Linotype" w:cs="Tahoma"/>
          <w:b/>
          <w:bCs/>
          <w:i/>
        </w:rPr>
      </w:pPr>
      <w:r w:rsidRPr="00B8181F">
        <w:rPr>
          <w:rFonts w:ascii="Palatino Linotype" w:hAnsi="Palatino Linotype" w:cs="Tahoma"/>
          <w:b/>
          <w:bCs/>
          <w:i/>
        </w:rPr>
        <w:t>“RAZONES O MOTIVOS DE LA INCONFORMIDAD</w:t>
      </w:r>
    </w:p>
    <w:p w14:paraId="4135F57B" w14:textId="77777777" w:rsidR="00487C6F" w:rsidRDefault="005A56C7" w:rsidP="00487C6F">
      <w:pPr>
        <w:autoSpaceDE w:val="0"/>
        <w:autoSpaceDN w:val="0"/>
        <w:adjustRightInd w:val="0"/>
        <w:spacing w:line="360" w:lineRule="auto"/>
        <w:ind w:left="567" w:right="567"/>
        <w:contextualSpacing/>
        <w:jc w:val="both"/>
        <w:rPr>
          <w:rFonts w:ascii="Palatino Linotype" w:hAnsi="Palatino Linotype" w:cs="Tahoma"/>
          <w:i/>
        </w:rPr>
      </w:pPr>
      <w:r w:rsidRPr="005A56C7">
        <w:rPr>
          <w:rFonts w:ascii="Palatino Linotype" w:hAnsi="Palatino Linotype" w:cs="Tahoma"/>
          <w:i/>
        </w:rPr>
        <w:t xml:space="preserve">Si bien la C. Sonia </w:t>
      </w:r>
      <w:proofErr w:type="spellStart"/>
      <w:r w:rsidRPr="005A56C7">
        <w:rPr>
          <w:rFonts w:ascii="Palatino Linotype" w:hAnsi="Palatino Linotype" w:cs="Tahoma"/>
          <w:i/>
        </w:rPr>
        <w:t>Lopez</w:t>
      </w:r>
      <w:proofErr w:type="spellEnd"/>
      <w:r w:rsidRPr="005A56C7">
        <w:rPr>
          <w:rFonts w:ascii="Palatino Linotype" w:hAnsi="Palatino Linotype" w:cs="Tahoma"/>
          <w:i/>
        </w:rPr>
        <w:t xml:space="preserve"> Herrera menciona que al solicitar información a la subdirectora de Contabilidad General y Presupuesto, esta le menciona que no encuentra información alguna. Y el C. Jorge </w:t>
      </w:r>
      <w:proofErr w:type="spellStart"/>
      <w:r w:rsidRPr="005A56C7">
        <w:rPr>
          <w:rFonts w:ascii="Palatino Linotype" w:hAnsi="Palatino Linotype" w:cs="Tahoma"/>
          <w:i/>
        </w:rPr>
        <w:t>Jesus</w:t>
      </w:r>
      <w:proofErr w:type="spellEnd"/>
      <w:r w:rsidRPr="005A56C7">
        <w:rPr>
          <w:rFonts w:ascii="Palatino Linotype" w:hAnsi="Palatino Linotype" w:cs="Tahoma"/>
          <w:i/>
        </w:rPr>
        <w:t xml:space="preserve"> igualmente menciona los mismos argumentos, esta no es respuesta favorable para el solicitante puesto que conforme a los artículos 18 y 23 de la ley de transparencia y acceso a la información pública del estado de México y municipios: “Los sujetos obligados deberán documentar todo acto que derive del ejercicio de sus facultades, competencias o funciones, considerando desde su origen la eventual publicidad y reutilización de la información que generen.” “Los sujetos obligados deberán hacer pública toda aquella información relativa a los montos y las personas a quienes entreguen, por cualquier motivo, recursos públicos, así como los informes que dichas personas les entreguen sobre el uso y destino de dichos recursos.” Por lo que se debe contar con comprobantes (CFDI) por cualquier tipo de liberación de pago que la tesorería haya realizado a particulares o mismas instancias del gobierno, así como un control de los mismos e información del uso que se le dio. Si bien el CFDI puede no contener literalmente las frases "Kika Edgar" o "Myriam Montemayor", si debe haber un control de/los pagos que se realizaron conforme a la fecha mencionada del evento (organizador de eventos, productora, renta de lonas, renta de vallas perimetrales, escenarios, equipos de sonido, etc.). y para poder generar estos CFDI debe de existir un contrato o solicitud que de píe a la liberación de los recursos públicos. Ley de transparencia y acceso a la información pública del estado de México y municipios Artículo 11. En la generación, publicación y entrega de información se deberá garantizar que ésta sea accesible, actualizada, completa, congruente, confiable, verificable, veraz, integral, oportuna y expedita (SIC). Artículo 12. Quienes generen, recopilen, administren, manejen, procesen, archiven o conserven información pública serán responsables de la misma en los términos de las disposiciones jurídicas aplicables (SIC)</w:t>
      </w:r>
      <w:r w:rsidRPr="00B8181F">
        <w:rPr>
          <w:rFonts w:ascii="Palatino Linotype" w:hAnsi="Palatino Linotype" w:cs="Tahoma"/>
          <w:i/>
        </w:rPr>
        <w:t>.”</w:t>
      </w:r>
    </w:p>
    <w:p w14:paraId="04448FBA" w14:textId="0F942401" w:rsidR="005A56C7" w:rsidRPr="00B8181F" w:rsidRDefault="005A56C7" w:rsidP="00487C6F">
      <w:pPr>
        <w:autoSpaceDE w:val="0"/>
        <w:autoSpaceDN w:val="0"/>
        <w:adjustRightInd w:val="0"/>
        <w:spacing w:line="360" w:lineRule="auto"/>
        <w:ind w:left="567" w:right="567"/>
        <w:contextualSpacing/>
        <w:jc w:val="both"/>
        <w:rPr>
          <w:rFonts w:ascii="Palatino Linotype" w:hAnsi="Palatino Linotype" w:cs="Tahoma"/>
          <w:i/>
        </w:rPr>
      </w:pPr>
      <w:r w:rsidRPr="00B8181F">
        <w:rPr>
          <w:rFonts w:ascii="Palatino Linotype" w:hAnsi="Palatino Linotype" w:cs="Tahoma"/>
          <w:i/>
        </w:rPr>
        <w:t xml:space="preserve"> (Sic) </w:t>
      </w:r>
    </w:p>
    <w:p w14:paraId="65B0ED95" w14:textId="77777777" w:rsidR="005A56C7" w:rsidRPr="00B8181F" w:rsidRDefault="005A56C7" w:rsidP="00ED1ACA">
      <w:pPr>
        <w:spacing w:line="360" w:lineRule="auto"/>
        <w:contextualSpacing/>
        <w:jc w:val="both"/>
        <w:rPr>
          <w:rFonts w:ascii="Palatino Linotype" w:hAnsi="Palatino Linotype" w:cs="Tahoma"/>
          <w:b/>
          <w:sz w:val="22"/>
          <w:szCs w:val="22"/>
        </w:rPr>
      </w:pPr>
    </w:p>
    <w:p w14:paraId="6711B4BD" w14:textId="03EDC404" w:rsidR="00ED1ACA" w:rsidRPr="00B8181F" w:rsidRDefault="00ED1ACA" w:rsidP="00ED1ACA">
      <w:pPr>
        <w:pStyle w:val="Ttulo2"/>
        <w:spacing w:before="0" w:after="0" w:line="360" w:lineRule="auto"/>
        <w:contextualSpacing/>
        <w:rPr>
          <w:rFonts w:ascii="Palatino Linotype" w:eastAsia="Batang" w:hAnsi="Palatino Linotype"/>
          <w:b/>
          <w:bCs/>
          <w:color w:val="auto"/>
          <w:sz w:val="22"/>
          <w:szCs w:val="22"/>
        </w:rPr>
      </w:pPr>
      <w:bookmarkStart w:id="6" w:name="_Toc207894545"/>
      <w:r w:rsidRPr="00B8181F">
        <w:rPr>
          <w:rFonts w:ascii="Palatino Linotype" w:hAnsi="Palatino Linotype"/>
          <w:b/>
          <w:bCs/>
          <w:color w:val="auto"/>
          <w:sz w:val="22"/>
          <w:szCs w:val="22"/>
        </w:rPr>
        <w:lastRenderedPageBreak/>
        <w:t xml:space="preserve">IV. </w:t>
      </w:r>
      <w:r w:rsidRPr="00B8181F">
        <w:rPr>
          <w:rFonts w:ascii="Palatino Linotype" w:eastAsia="Batang" w:hAnsi="Palatino Linotype"/>
          <w:b/>
          <w:bCs/>
          <w:color w:val="auto"/>
          <w:sz w:val="22"/>
          <w:szCs w:val="22"/>
        </w:rPr>
        <w:t>Trámite de</w:t>
      </w:r>
      <w:r w:rsidR="005A56C7">
        <w:rPr>
          <w:rFonts w:ascii="Palatino Linotype" w:eastAsia="Batang" w:hAnsi="Palatino Linotype"/>
          <w:b/>
          <w:bCs/>
          <w:color w:val="auto"/>
          <w:sz w:val="22"/>
          <w:szCs w:val="22"/>
        </w:rPr>
        <w:t xml:space="preserve"> </w:t>
      </w:r>
      <w:r w:rsidRPr="00B8181F">
        <w:rPr>
          <w:rFonts w:ascii="Palatino Linotype" w:eastAsia="Batang" w:hAnsi="Palatino Linotype"/>
          <w:b/>
          <w:bCs/>
          <w:color w:val="auto"/>
          <w:sz w:val="22"/>
          <w:szCs w:val="22"/>
        </w:rPr>
        <w:t>l</w:t>
      </w:r>
      <w:r w:rsidR="005A56C7">
        <w:rPr>
          <w:rFonts w:ascii="Palatino Linotype" w:eastAsia="Batang" w:hAnsi="Palatino Linotype"/>
          <w:b/>
          <w:bCs/>
          <w:color w:val="auto"/>
          <w:sz w:val="22"/>
          <w:szCs w:val="22"/>
        </w:rPr>
        <w:t>os</w:t>
      </w:r>
      <w:r w:rsidRPr="00B8181F">
        <w:rPr>
          <w:rFonts w:ascii="Palatino Linotype" w:eastAsia="Batang" w:hAnsi="Palatino Linotype"/>
          <w:b/>
          <w:bCs/>
          <w:color w:val="auto"/>
          <w:sz w:val="22"/>
          <w:szCs w:val="22"/>
        </w:rPr>
        <w:t xml:space="preserve"> </w:t>
      </w:r>
      <w:r w:rsidRPr="00B8181F">
        <w:rPr>
          <w:rFonts w:ascii="Palatino Linotype" w:hAnsi="Palatino Linotype"/>
          <w:b/>
          <w:bCs/>
          <w:color w:val="auto"/>
          <w:sz w:val="22"/>
          <w:szCs w:val="22"/>
        </w:rPr>
        <w:t>Recurso</w:t>
      </w:r>
      <w:r w:rsidR="005A56C7">
        <w:rPr>
          <w:rFonts w:ascii="Palatino Linotype" w:hAnsi="Palatino Linotype"/>
          <w:b/>
          <w:bCs/>
          <w:color w:val="auto"/>
          <w:sz w:val="22"/>
          <w:szCs w:val="22"/>
        </w:rPr>
        <w:t>s</w:t>
      </w:r>
      <w:r w:rsidRPr="00B8181F">
        <w:rPr>
          <w:rFonts w:ascii="Palatino Linotype" w:hAnsi="Palatino Linotype"/>
          <w:b/>
          <w:bCs/>
          <w:color w:val="auto"/>
          <w:sz w:val="22"/>
          <w:szCs w:val="22"/>
        </w:rPr>
        <w:t xml:space="preserve"> de Revisión </w:t>
      </w:r>
      <w:r w:rsidRPr="00B8181F">
        <w:rPr>
          <w:rFonts w:ascii="Palatino Linotype" w:eastAsia="Batang" w:hAnsi="Palatino Linotype"/>
          <w:b/>
          <w:bCs/>
          <w:color w:val="auto"/>
          <w:sz w:val="22"/>
          <w:szCs w:val="22"/>
        </w:rPr>
        <w:t>ante este Instituto</w:t>
      </w:r>
      <w:bookmarkEnd w:id="6"/>
    </w:p>
    <w:p w14:paraId="2D4FB644" w14:textId="77777777" w:rsidR="00ED1ACA" w:rsidRPr="00B8181F" w:rsidRDefault="00ED1ACA" w:rsidP="00ED1ACA">
      <w:pPr>
        <w:spacing w:line="360" w:lineRule="auto"/>
        <w:contextualSpacing/>
        <w:jc w:val="both"/>
        <w:rPr>
          <w:rFonts w:ascii="Palatino Linotype" w:eastAsia="Batang" w:hAnsi="Palatino Linotype" w:cs="Tahoma"/>
          <w:b/>
          <w:bCs/>
          <w:sz w:val="22"/>
          <w:szCs w:val="22"/>
        </w:rPr>
      </w:pPr>
    </w:p>
    <w:p w14:paraId="66100EFD" w14:textId="4C84D27D" w:rsidR="00ED1ACA" w:rsidRPr="00B8181F" w:rsidRDefault="00ED1ACA" w:rsidP="00ED1ACA">
      <w:pPr>
        <w:spacing w:line="360" w:lineRule="auto"/>
        <w:contextualSpacing/>
        <w:jc w:val="both"/>
        <w:rPr>
          <w:rFonts w:ascii="Palatino Linotype" w:eastAsia="Batang" w:hAnsi="Palatino Linotype" w:cs="Tahoma"/>
          <w:bCs/>
          <w:sz w:val="22"/>
          <w:szCs w:val="22"/>
        </w:rPr>
      </w:pPr>
      <w:r w:rsidRPr="00B8181F">
        <w:rPr>
          <w:rFonts w:ascii="Palatino Linotype" w:hAnsi="Palatino Linotype"/>
          <w:b/>
          <w:bCs/>
          <w:sz w:val="22"/>
          <w:szCs w:val="22"/>
        </w:rPr>
        <w:t xml:space="preserve">a) Turno del Recurso de Revisión. </w:t>
      </w:r>
      <w:r w:rsidRPr="00B8181F">
        <w:rPr>
          <w:rFonts w:ascii="Palatino Linotype" w:hAnsi="Palatino Linotype" w:cs="Tahoma"/>
          <w:sz w:val="22"/>
          <w:szCs w:val="22"/>
        </w:rPr>
        <w:t xml:space="preserve">Con fecha </w:t>
      </w:r>
      <w:r w:rsidR="00D3651B">
        <w:rPr>
          <w:rFonts w:ascii="Palatino Linotype" w:hAnsi="Palatino Linotype" w:cs="Tahoma"/>
          <w:sz w:val="22"/>
          <w:szCs w:val="22"/>
        </w:rPr>
        <w:t xml:space="preserve">doce de junio </w:t>
      </w:r>
      <w:r w:rsidRPr="00B8181F">
        <w:rPr>
          <w:rFonts w:ascii="Palatino Linotype" w:hAnsi="Palatino Linotype" w:cs="Tahoma"/>
          <w:sz w:val="22"/>
          <w:szCs w:val="22"/>
        </w:rPr>
        <w:t>de dos mil veinticinco</w:t>
      </w:r>
      <w:r w:rsidRPr="00B8181F">
        <w:rPr>
          <w:rFonts w:ascii="Palatino Linotype" w:eastAsia="Batang" w:hAnsi="Palatino Linotype" w:cs="Tahoma"/>
          <w:bCs/>
          <w:sz w:val="22"/>
          <w:szCs w:val="22"/>
          <w:lang w:val="es-ES_tradnl"/>
        </w:rPr>
        <w:t>, el SAIMEX, asignó l</w:t>
      </w:r>
      <w:r w:rsidR="005A56C7">
        <w:rPr>
          <w:rFonts w:ascii="Palatino Linotype" w:eastAsia="Batang" w:hAnsi="Palatino Linotype" w:cs="Tahoma"/>
          <w:bCs/>
          <w:sz w:val="22"/>
          <w:szCs w:val="22"/>
          <w:lang w:val="es-ES_tradnl"/>
        </w:rPr>
        <w:t>os</w:t>
      </w:r>
      <w:r w:rsidRPr="00B8181F">
        <w:rPr>
          <w:rFonts w:ascii="Palatino Linotype" w:eastAsia="Batang" w:hAnsi="Palatino Linotype" w:cs="Tahoma"/>
          <w:bCs/>
          <w:sz w:val="22"/>
          <w:szCs w:val="22"/>
          <w:lang w:val="es-ES_tradnl"/>
        </w:rPr>
        <w:t xml:space="preserve"> número</w:t>
      </w:r>
      <w:r w:rsidR="005A56C7">
        <w:rPr>
          <w:rFonts w:ascii="Palatino Linotype" w:eastAsia="Batang" w:hAnsi="Palatino Linotype" w:cs="Tahoma"/>
          <w:bCs/>
          <w:sz w:val="22"/>
          <w:szCs w:val="22"/>
          <w:lang w:val="es-ES_tradnl"/>
        </w:rPr>
        <w:t>s</w:t>
      </w:r>
      <w:r w:rsidRPr="00B8181F">
        <w:rPr>
          <w:rFonts w:ascii="Palatino Linotype" w:eastAsia="Batang" w:hAnsi="Palatino Linotype" w:cs="Tahoma"/>
          <w:bCs/>
          <w:sz w:val="22"/>
          <w:szCs w:val="22"/>
          <w:lang w:val="es-ES_tradnl"/>
        </w:rPr>
        <w:t xml:space="preserve"> de expediente </w:t>
      </w:r>
      <w:r w:rsidRPr="00B8181F">
        <w:rPr>
          <w:rFonts w:ascii="Palatino Linotype" w:eastAsia="Batang" w:hAnsi="Palatino Linotype" w:cs="Tahoma"/>
          <w:b/>
          <w:sz w:val="22"/>
          <w:szCs w:val="22"/>
          <w:lang w:val="es-ES_tradnl"/>
        </w:rPr>
        <w:t>0</w:t>
      </w:r>
      <w:r w:rsidR="00D3651B">
        <w:rPr>
          <w:rFonts w:ascii="Palatino Linotype" w:eastAsia="Batang" w:hAnsi="Palatino Linotype" w:cs="Tahoma"/>
          <w:b/>
          <w:sz w:val="22"/>
          <w:szCs w:val="22"/>
          <w:lang w:val="es-ES_tradnl"/>
        </w:rPr>
        <w:t>702</w:t>
      </w:r>
      <w:r>
        <w:rPr>
          <w:rFonts w:ascii="Palatino Linotype" w:eastAsia="Batang" w:hAnsi="Palatino Linotype" w:cs="Tahoma"/>
          <w:b/>
          <w:sz w:val="22"/>
          <w:szCs w:val="22"/>
          <w:lang w:val="es-ES_tradnl"/>
        </w:rPr>
        <w:t>6</w:t>
      </w:r>
      <w:r w:rsidRPr="00B8181F">
        <w:rPr>
          <w:rFonts w:ascii="Palatino Linotype" w:eastAsia="Batang" w:hAnsi="Palatino Linotype" w:cs="Tahoma"/>
          <w:b/>
          <w:sz w:val="22"/>
          <w:szCs w:val="22"/>
          <w:lang w:val="es-ES_tradnl"/>
        </w:rPr>
        <w:t>/INFOEM/IP/RR/2025</w:t>
      </w:r>
      <w:r w:rsidR="00487C6F">
        <w:rPr>
          <w:rFonts w:ascii="Palatino Linotype" w:eastAsia="Batang" w:hAnsi="Palatino Linotype" w:cs="Tahoma"/>
          <w:bCs/>
          <w:sz w:val="22"/>
          <w:szCs w:val="22"/>
          <w:lang w:val="es-ES_tradnl"/>
        </w:rPr>
        <w:t xml:space="preserve"> </w:t>
      </w:r>
      <w:r w:rsidR="005A56C7">
        <w:rPr>
          <w:rFonts w:ascii="Palatino Linotype" w:eastAsia="Batang" w:hAnsi="Palatino Linotype" w:cs="Tahoma"/>
          <w:bCs/>
          <w:sz w:val="22"/>
          <w:szCs w:val="22"/>
          <w:lang w:val="es-ES_tradnl"/>
        </w:rPr>
        <w:t xml:space="preserve">y </w:t>
      </w:r>
      <w:r w:rsidR="005A56C7" w:rsidRPr="00B8181F">
        <w:rPr>
          <w:rFonts w:ascii="Palatino Linotype" w:eastAsia="Batang" w:hAnsi="Palatino Linotype" w:cs="Tahoma"/>
          <w:b/>
          <w:sz w:val="22"/>
          <w:szCs w:val="22"/>
          <w:lang w:val="es-ES_tradnl"/>
        </w:rPr>
        <w:t>0</w:t>
      </w:r>
      <w:r w:rsidR="005A56C7">
        <w:rPr>
          <w:rFonts w:ascii="Palatino Linotype" w:eastAsia="Batang" w:hAnsi="Palatino Linotype" w:cs="Tahoma"/>
          <w:b/>
          <w:sz w:val="22"/>
          <w:szCs w:val="22"/>
          <w:lang w:val="es-ES_tradnl"/>
        </w:rPr>
        <w:t>7065</w:t>
      </w:r>
      <w:r w:rsidR="005A56C7" w:rsidRPr="00B8181F">
        <w:rPr>
          <w:rFonts w:ascii="Palatino Linotype" w:eastAsia="Batang" w:hAnsi="Palatino Linotype" w:cs="Tahoma"/>
          <w:b/>
          <w:sz w:val="22"/>
          <w:szCs w:val="22"/>
          <w:lang w:val="es-ES_tradnl"/>
        </w:rPr>
        <w:t>/INFOEM/IP/RR/2025</w:t>
      </w:r>
      <w:r w:rsidR="005A56C7" w:rsidRPr="00B8181F">
        <w:rPr>
          <w:rFonts w:ascii="Palatino Linotype" w:eastAsia="Batang" w:hAnsi="Palatino Linotype" w:cs="Tahoma"/>
          <w:bCs/>
          <w:sz w:val="22"/>
          <w:szCs w:val="22"/>
          <w:lang w:val="es-ES_tradnl"/>
        </w:rPr>
        <w:t xml:space="preserve"> </w:t>
      </w:r>
      <w:r w:rsidRPr="00B8181F">
        <w:rPr>
          <w:rFonts w:ascii="Palatino Linotype" w:eastAsia="Batang" w:hAnsi="Palatino Linotype" w:cs="Tahoma"/>
          <w:bCs/>
          <w:sz w:val="22"/>
          <w:szCs w:val="22"/>
          <w:lang w:val="es-ES_tradnl"/>
        </w:rPr>
        <w:t>a</w:t>
      </w:r>
      <w:r w:rsidR="005A56C7">
        <w:rPr>
          <w:rFonts w:ascii="Palatino Linotype" w:eastAsia="Batang" w:hAnsi="Palatino Linotype" w:cs="Tahoma"/>
          <w:bCs/>
          <w:sz w:val="22"/>
          <w:szCs w:val="22"/>
          <w:lang w:val="es-ES_tradnl"/>
        </w:rPr>
        <w:t xml:space="preserve"> </w:t>
      </w:r>
      <w:r w:rsidRPr="00B8181F">
        <w:rPr>
          <w:rFonts w:ascii="Palatino Linotype" w:eastAsia="Batang" w:hAnsi="Palatino Linotype" w:cs="Tahoma"/>
          <w:bCs/>
          <w:sz w:val="22"/>
          <w:szCs w:val="22"/>
          <w:lang w:val="es-ES_tradnl"/>
        </w:rPr>
        <w:t>l</w:t>
      </w:r>
      <w:r w:rsidR="005A56C7">
        <w:rPr>
          <w:rFonts w:ascii="Palatino Linotype" w:eastAsia="Batang" w:hAnsi="Palatino Linotype" w:cs="Tahoma"/>
          <w:bCs/>
          <w:sz w:val="22"/>
          <w:szCs w:val="22"/>
          <w:lang w:val="es-ES_tradnl"/>
        </w:rPr>
        <w:t>os</w:t>
      </w:r>
      <w:r w:rsidRPr="00B8181F">
        <w:rPr>
          <w:rFonts w:ascii="Palatino Linotype" w:eastAsia="Batang" w:hAnsi="Palatino Linotype" w:cs="Tahoma"/>
          <w:bCs/>
          <w:sz w:val="22"/>
          <w:szCs w:val="22"/>
          <w:lang w:val="es-ES_tradnl"/>
        </w:rPr>
        <w:t xml:space="preserve"> medio</w:t>
      </w:r>
      <w:r w:rsidR="005A56C7">
        <w:rPr>
          <w:rFonts w:ascii="Palatino Linotype" w:eastAsia="Batang" w:hAnsi="Palatino Linotype" w:cs="Tahoma"/>
          <w:bCs/>
          <w:sz w:val="22"/>
          <w:szCs w:val="22"/>
          <w:lang w:val="es-ES_tradnl"/>
        </w:rPr>
        <w:t>s</w:t>
      </w:r>
      <w:r w:rsidRPr="00B8181F">
        <w:rPr>
          <w:rFonts w:ascii="Palatino Linotype" w:eastAsia="Batang" w:hAnsi="Palatino Linotype" w:cs="Tahoma"/>
          <w:bCs/>
          <w:sz w:val="22"/>
          <w:szCs w:val="22"/>
          <w:lang w:val="es-ES_tradnl"/>
        </w:rPr>
        <w:t xml:space="preserve"> de impugnación que nos ocupa, con base en el sistema aprobado por el Pleno de este Organismo Garante y lo</w:t>
      </w:r>
      <w:r w:rsidR="005A56C7">
        <w:rPr>
          <w:rFonts w:ascii="Palatino Linotype" w:eastAsia="Batang" w:hAnsi="Palatino Linotype" w:cs="Tahoma"/>
          <w:bCs/>
          <w:sz w:val="22"/>
          <w:szCs w:val="22"/>
          <w:lang w:val="es-ES_tradnl"/>
        </w:rPr>
        <w:t>s</w:t>
      </w:r>
      <w:r w:rsidRPr="00B8181F">
        <w:rPr>
          <w:rFonts w:ascii="Palatino Linotype" w:eastAsia="Batang" w:hAnsi="Palatino Linotype" w:cs="Tahoma"/>
          <w:bCs/>
          <w:sz w:val="22"/>
          <w:szCs w:val="22"/>
          <w:lang w:val="es-ES_tradnl"/>
        </w:rPr>
        <w:t xml:space="preserve"> turnó al Comisionado </w:t>
      </w:r>
      <w:r w:rsidRPr="00B8181F">
        <w:rPr>
          <w:rFonts w:ascii="Palatino Linotype" w:eastAsia="Batang" w:hAnsi="Palatino Linotype" w:cs="Tahoma"/>
          <w:b/>
          <w:sz w:val="22"/>
          <w:szCs w:val="22"/>
          <w:lang w:val="es-ES_tradnl"/>
        </w:rPr>
        <w:t>Luis Gustavo Parra Noriega</w:t>
      </w:r>
      <w:r w:rsidR="005A56C7">
        <w:rPr>
          <w:rFonts w:ascii="Palatino Linotype" w:eastAsia="Batang" w:hAnsi="Palatino Linotype" w:cs="Tahoma"/>
          <w:b/>
          <w:sz w:val="22"/>
          <w:szCs w:val="22"/>
          <w:lang w:val="es-ES_tradnl"/>
        </w:rPr>
        <w:t xml:space="preserve"> y José Martínez Vilchis</w:t>
      </w:r>
      <w:r w:rsidRPr="00B8181F">
        <w:rPr>
          <w:rFonts w:ascii="Palatino Linotype" w:eastAsia="Batang" w:hAnsi="Palatino Linotype" w:cs="Tahoma"/>
          <w:b/>
          <w:sz w:val="22"/>
          <w:szCs w:val="22"/>
          <w:lang w:val="es-ES_tradnl"/>
        </w:rPr>
        <w:t xml:space="preserve"> </w:t>
      </w:r>
      <w:r w:rsidRPr="00B8181F">
        <w:rPr>
          <w:rFonts w:ascii="Palatino Linotype" w:eastAsia="Batang" w:hAnsi="Palatino Linotype" w:cs="Tahoma"/>
          <w:bCs/>
          <w:sz w:val="22"/>
          <w:szCs w:val="22"/>
          <w:lang w:val="es-ES_tradnl"/>
        </w:rPr>
        <w:t>para los efectos del artículo 185, fracción I, de la Ley de Transparencia y Acceso a la Información Pública del Estado de México y Municipios.</w:t>
      </w:r>
    </w:p>
    <w:p w14:paraId="111BFA45" w14:textId="77777777" w:rsidR="00ED1ACA" w:rsidRPr="00B8181F" w:rsidRDefault="00ED1ACA" w:rsidP="00ED1ACA">
      <w:pPr>
        <w:spacing w:line="360" w:lineRule="auto"/>
        <w:contextualSpacing/>
        <w:jc w:val="both"/>
        <w:rPr>
          <w:rFonts w:ascii="Palatino Linotype" w:eastAsia="Batang" w:hAnsi="Palatino Linotype" w:cs="Tahoma"/>
          <w:b/>
          <w:bCs/>
          <w:sz w:val="22"/>
          <w:szCs w:val="22"/>
        </w:rPr>
      </w:pPr>
    </w:p>
    <w:p w14:paraId="795CF44B" w14:textId="1BB0E140" w:rsidR="00ED1ACA" w:rsidRPr="00B8181F" w:rsidRDefault="00ED1ACA" w:rsidP="00ED1ACA">
      <w:pPr>
        <w:spacing w:line="360" w:lineRule="auto"/>
        <w:contextualSpacing/>
        <w:jc w:val="both"/>
        <w:rPr>
          <w:rFonts w:ascii="Palatino Linotype" w:eastAsia="Batang" w:hAnsi="Palatino Linotype" w:cs="Tahoma"/>
          <w:bCs/>
          <w:sz w:val="22"/>
          <w:szCs w:val="22"/>
          <w:lang w:val="es-ES_tradnl"/>
        </w:rPr>
      </w:pPr>
      <w:r w:rsidRPr="00B8181F">
        <w:rPr>
          <w:rFonts w:ascii="Palatino Linotype" w:eastAsia="Batang" w:hAnsi="Palatino Linotype" w:cs="Tahoma"/>
          <w:b/>
          <w:bCs/>
          <w:sz w:val="22"/>
          <w:szCs w:val="22"/>
        </w:rPr>
        <w:t xml:space="preserve">b) Admisión del </w:t>
      </w:r>
      <w:r w:rsidRPr="00B8181F">
        <w:rPr>
          <w:rFonts w:ascii="Palatino Linotype" w:hAnsi="Palatino Linotype" w:cs="Tahoma"/>
          <w:b/>
          <w:sz w:val="22"/>
          <w:szCs w:val="22"/>
        </w:rPr>
        <w:t>Recurso de Revisión</w:t>
      </w:r>
      <w:r w:rsidRPr="00B8181F">
        <w:rPr>
          <w:rFonts w:ascii="Palatino Linotype" w:eastAsia="Batang" w:hAnsi="Palatino Linotype" w:cs="Tahoma"/>
          <w:b/>
          <w:bCs/>
          <w:sz w:val="22"/>
          <w:szCs w:val="22"/>
          <w:lang w:val="es-ES_tradnl"/>
        </w:rPr>
        <w:t xml:space="preserve">. </w:t>
      </w:r>
      <w:r w:rsidRPr="00B8181F">
        <w:rPr>
          <w:rFonts w:ascii="Palatino Linotype" w:eastAsia="Batang" w:hAnsi="Palatino Linotype" w:cs="Tahoma"/>
          <w:bCs/>
          <w:sz w:val="22"/>
          <w:szCs w:val="22"/>
          <w:lang w:val="es-ES_tradnl"/>
        </w:rPr>
        <w:t xml:space="preserve">El </w:t>
      </w:r>
      <w:r w:rsidR="00D3651B">
        <w:rPr>
          <w:rFonts w:ascii="Palatino Linotype" w:eastAsia="Batang" w:hAnsi="Palatino Linotype" w:cs="Tahoma"/>
          <w:bCs/>
          <w:sz w:val="22"/>
          <w:szCs w:val="22"/>
          <w:lang w:val="es-ES_tradnl"/>
        </w:rPr>
        <w:t xml:space="preserve">diecisiete de junio </w:t>
      </w:r>
      <w:r w:rsidRPr="00B8181F">
        <w:rPr>
          <w:rFonts w:ascii="Palatino Linotype" w:eastAsia="Batang" w:hAnsi="Palatino Linotype" w:cs="Tahoma"/>
          <w:bCs/>
          <w:sz w:val="22"/>
          <w:szCs w:val="22"/>
          <w:lang w:val="es-ES_tradnl"/>
        </w:rPr>
        <w:t>de dos mil veinticinco, se acordó la admisión de</w:t>
      </w:r>
      <w:r w:rsidR="005A56C7">
        <w:rPr>
          <w:rFonts w:ascii="Palatino Linotype" w:eastAsia="Batang" w:hAnsi="Palatino Linotype" w:cs="Tahoma"/>
          <w:bCs/>
          <w:sz w:val="22"/>
          <w:szCs w:val="22"/>
          <w:lang w:val="es-ES_tradnl"/>
        </w:rPr>
        <w:t xml:space="preserve"> </w:t>
      </w:r>
      <w:r w:rsidRPr="00B8181F">
        <w:rPr>
          <w:rFonts w:ascii="Palatino Linotype" w:eastAsia="Batang" w:hAnsi="Palatino Linotype" w:cs="Tahoma"/>
          <w:bCs/>
          <w:sz w:val="22"/>
          <w:szCs w:val="22"/>
          <w:lang w:val="es-ES_tradnl"/>
        </w:rPr>
        <w:t>l</w:t>
      </w:r>
      <w:r w:rsidR="005A56C7">
        <w:rPr>
          <w:rFonts w:ascii="Palatino Linotype" w:eastAsia="Batang" w:hAnsi="Palatino Linotype" w:cs="Tahoma"/>
          <w:bCs/>
          <w:sz w:val="22"/>
          <w:szCs w:val="22"/>
          <w:lang w:val="es-ES_tradnl"/>
        </w:rPr>
        <w:t>os</w:t>
      </w:r>
      <w:r w:rsidRPr="00B8181F">
        <w:rPr>
          <w:rFonts w:ascii="Palatino Linotype" w:eastAsia="Batang" w:hAnsi="Palatino Linotype" w:cs="Tahoma"/>
          <w:bCs/>
          <w:sz w:val="22"/>
          <w:szCs w:val="22"/>
          <w:lang w:val="es-ES_tradnl"/>
        </w:rPr>
        <w:t xml:space="preserve"> Recurso</w:t>
      </w:r>
      <w:r w:rsidR="005A56C7">
        <w:rPr>
          <w:rFonts w:ascii="Palatino Linotype" w:eastAsia="Batang" w:hAnsi="Palatino Linotype" w:cs="Tahoma"/>
          <w:bCs/>
          <w:sz w:val="22"/>
          <w:szCs w:val="22"/>
          <w:lang w:val="es-ES_tradnl"/>
        </w:rPr>
        <w:t>s</w:t>
      </w:r>
      <w:r w:rsidRPr="00B8181F">
        <w:rPr>
          <w:rFonts w:ascii="Palatino Linotype" w:eastAsia="Batang" w:hAnsi="Palatino Linotype" w:cs="Tahoma"/>
          <w:bCs/>
          <w:sz w:val="22"/>
          <w:szCs w:val="22"/>
          <w:lang w:val="es-ES_tradnl"/>
        </w:rPr>
        <w:t xml:space="preserve"> de Revisión, interpuesto</w:t>
      </w:r>
      <w:r w:rsidR="005A56C7">
        <w:rPr>
          <w:rFonts w:ascii="Palatino Linotype" w:eastAsia="Batang" w:hAnsi="Palatino Linotype" w:cs="Tahoma"/>
          <w:bCs/>
          <w:sz w:val="22"/>
          <w:szCs w:val="22"/>
          <w:lang w:val="es-ES_tradnl"/>
        </w:rPr>
        <w:t>s</w:t>
      </w:r>
      <w:r w:rsidRPr="00B8181F">
        <w:rPr>
          <w:rFonts w:ascii="Palatino Linotype" w:eastAsia="Batang" w:hAnsi="Palatino Linotype" w:cs="Tahoma"/>
          <w:bCs/>
          <w:sz w:val="22"/>
          <w:szCs w:val="22"/>
          <w:lang w:val="es-ES_tradnl"/>
        </w:rPr>
        <w:t xml:space="preserve"> por el Recurrente, en contra del Sujeto Obligado, en términos del artículo 185, fracciones I y II, de la Ley de Transparencia y Acceso a la Información Pública del Estado de México y Municipios, l</w:t>
      </w:r>
      <w:r w:rsidR="005A56C7">
        <w:rPr>
          <w:rFonts w:ascii="Palatino Linotype" w:eastAsia="Batang" w:hAnsi="Palatino Linotype" w:cs="Tahoma"/>
          <w:bCs/>
          <w:sz w:val="22"/>
          <w:szCs w:val="22"/>
          <w:lang w:val="es-ES_tradnl"/>
        </w:rPr>
        <w:t>os</w:t>
      </w:r>
      <w:r w:rsidRPr="00B8181F">
        <w:rPr>
          <w:rFonts w:ascii="Palatino Linotype" w:eastAsia="Batang" w:hAnsi="Palatino Linotype" w:cs="Tahoma"/>
          <w:bCs/>
          <w:sz w:val="22"/>
          <w:szCs w:val="22"/>
          <w:lang w:val="es-ES_tradnl"/>
        </w:rPr>
        <w:t xml:space="preserve"> cual</w:t>
      </w:r>
      <w:r w:rsidR="005A56C7">
        <w:rPr>
          <w:rFonts w:ascii="Palatino Linotype" w:eastAsia="Batang" w:hAnsi="Palatino Linotype" w:cs="Tahoma"/>
          <w:bCs/>
          <w:sz w:val="22"/>
          <w:szCs w:val="22"/>
          <w:lang w:val="es-ES_tradnl"/>
        </w:rPr>
        <w:t>es</w:t>
      </w:r>
      <w:r w:rsidRPr="00B8181F">
        <w:rPr>
          <w:rFonts w:ascii="Palatino Linotype" w:eastAsia="Batang" w:hAnsi="Palatino Linotype" w:cs="Tahoma"/>
          <w:bCs/>
          <w:sz w:val="22"/>
          <w:szCs w:val="22"/>
          <w:lang w:val="es-ES_tradnl"/>
        </w:rPr>
        <w:t xml:space="preserve"> fue</w:t>
      </w:r>
      <w:r w:rsidR="005A56C7">
        <w:rPr>
          <w:rFonts w:ascii="Palatino Linotype" w:eastAsia="Batang" w:hAnsi="Palatino Linotype" w:cs="Tahoma"/>
          <w:bCs/>
          <w:sz w:val="22"/>
          <w:szCs w:val="22"/>
          <w:lang w:val="es-ES_tradnl"/>
        </w:rPr>
        <w:t>ron</w:t>
      </w:r>
      <w:r w:rsidRPr="00B8181F">
        <w:rPr>
          <w:rFonts w:ascii="Palatino Linotype" w:eastAsia="Batang" w:hAnsi="Palatino Linotype" w:cs="Tahoma"/>
          <w:bCs/>
          <w:sz w:val="22"/>
          <w:szCs w:val="22"/>
          <w:lang w:val="es-ES_tradnl"/>
        </w:rPr>
        <w:t xml:space="preserve"> notificado</w:t>
      </w:r>
      <w:r w:rsidR="005A56C7">
        <w:rPr>
          <w:rFonts w:ascii="Palatino Linotype" w:eastAsia="Batang" w:hAnsi="Palatino Linotype" w:cs="Tahoma"/>
          <w:bCs/>
          <w:sz w:val="22"/>
          <w:szCs w:val="22"/>
          <w:lang w:val="es-ES_tradnl"/>
        </w:rPr>
        <w:t>s</w:t>
      </w:r>
      <w:r w:rsidRPr="00B8181F">
        <w:rPr>
          <w:rFonts w:ascii="Palatino Linotype" w:eastAsia="Batang" w:hAnsi="Palatino Linotype" w:cs="Tahoma"/>
          <w:bCs/>
          <w:sz w:val="22"/>
          <w:szCs w:val="22"/>
          <w:lang w:val="es-ES_tradnl"/>
        </w:rPr>
        <w:t xml:space="preserve"> a las partes el </w:t>
      </w:r>
      <w:r w:rsidR="00D3651B">
        <w:rPr>
          <w:rFonts w:ascii="Palatino Linotype" w:eastAsia="Batang" w:hAnsi="Palatino Linotype" w:cs="Tahoma"/>
          <w:bCs/>
          <w:sz w:val="22"/>
          <w:szCs w:val="22"/>
          <w:lang w:val="es-ES_tradnl"/>
        </w:rPr>
        <w:t>mismo día</w:t>
      </w:r>
      <w:r w:rsidRPr="00B8181F">
        <w:rPr>
          <w:rFonts w:ascii="Palatino Linotype" w:eastAsia="Batang" w:hAnsi="Palatino Linotype" w:cs="Tahoma"/>
          <w:bCs/>
          <w:sz w:val="22"/>
          <w:szCs w:val="22"/>
          <w:lang w:val="es-ES_tradnl"/>
        </w:rPr>
        <w:t>, a través del SAIMEX, en l</w:t>
      </w:r>
      <w:r w:rsidR="005A56C7">
        <w:rPr>
          <w:rFonts w:ascii="Palatino Linotype" w:eastAsia="Batang" w:hAnsi="Palatino Linotype" w:cs="Tahoma"/>
          <w:bCs/>
          <w:sz w:val="22"/>
          <w:szCs w:val="22"/>
          <w:lang w:val="es-ES_tradnl"/>
        </w:rPr>
        <w:t>os</w:t>
      </w:r>
      <w:r w:rsidRPr="00B8181F">
        <w:rPr>
          <w:rFonts w:ascii="Palatino Linotype" w:eastAsia="Batang" w:hAnsi="Palatino Linotype" w:cs="Tahoma"/>
          <w:bCs/>
          <w:sz w:val="22"/>
          <w:szCs w:val="22"/>
          <w:lang w:val="es-ES_tradnl"/>
        </w:rPr>
        <w:t xml:space="preserve"> que se les otorgó un plazo de siete días hábiles posteriores a la misma, para que manifestaran lo que a su derecho conviniera y formularan alegatos.</w:t>
      </w:r>
    </w:p>
    <w:p w14:paraId="7E14C92B" w14:textId="77777777" w:rsidR="00ED1ACA" w:rsidRPr="00B8181F" w:rsidRDefault="00ED1ACA" w:rsidP="00ED1ACA">
      <w:pPr>
        <w:spacing w:line="360" w:lineRule="auto"/>
        <w:contextualSpacing/>
        <w:jc w:val="both"/>
        <w:rPr>
          <w:rFonts w:ascii="Palatino Linotype" w:eastAsia="Batang" w:hAnsi="Palatino Linotype" w:cs="Tahoma"/>
          <w:bCs/>
          <w:sz w:val="22"/>
          <w:szCs w:val="22"/>
          <w:lang w:val="es-ES_tradnl"/>
        </w:rPr>
      </w:pPr>
    </w:p>
    <w:p w14:paraId="7E76746C" w14:textId="5F7ED32F" w:rsidR="00ED1ACA" w:rsidRDefault="00ED1ACA" w:rsidP="00ED1ACA">
      <w:pPr>
        <w:autoSpaceDE w:val="0"/>
        <w:autoSpaceDN w:val="0"/>
        <w:adjustRightInd w:val="0"/>
        <w:spacing w:line="360" w:lineRule="auto"/>
        <w:contextualSpacing/>
        <w:jc w:val="both"/>
        <w:rPr>
          <w:rFonts w:ascii="Palatino Linotype" w:hAnsi="Palatino Linotype" w:cs="Tahoma"/>
          <w:sz w:val="22"/>
          <w:szCs w:val="22"/>
        </w:rPr>
      </w:pPr>
      <w:r w:rsidRPr="00AC17E4">
        <w:rPr>
          <w:rFonts w:ascii="Palatino Linotype" w:hAnsi="Palatino Linotype" w:cs="Tahoma"/>
          <w:b/>
          <w:sz w:val="22"/>
          <w:szCs w:val="22"/>
        </w:rPr>
        <w:t xml:space="preserve">c) Informe Justificado. </w:t>
      </w:r>
      <w:r w:rsidRPr="00AC17E4">
        <w:rPr>
          <w:rFonts w:ascii="Palatino Linotype" w:hAnsi="Palatino Linotype" w:cs="Tahoma"/>
          <w:sz w:val="22"/>
          <w:szCs w:val="22"/>
        </w:rPr>
        <w:t xml:space="preserve">El </w:t>
      </w:r>
      <w:r w:rsidR="00D3651B">
        <w:rPr>
          <w:rFonts w:ascii="Palatino Linotype" w:hAnsi="Palatino Linotype" w:cs="Tahoma"/>
          <w:sz w:val="22"/>
          <w:szCs w:val="22"/>
        </w:rPr>
        <w:t xml:space="preserve">veintiséis de junio </w:t>
      </w:r>
      <w:r w:rsidRPr="00AC17E4">
        <w:rPr>
          <w:rFonts w:ascii="Palatino Linotype" w:hAnsi="Palatino Linotype" w:cs="Tahoma"/>
          <w:sz w:val="22"/>
          <w:szCs w:val="22"/>
        </w:rPr>
        <w:t>de dos mil veinticinco, se recibió, a través del SAIMEX, l</w:t>
      </w:r>
      <w:r w:rsidR="005A56C7">
        <w:rPr>
          <w:rFonts w:ascii="Palatino Linotype" w:hAnsi="Palatino Linotype" w:cs="Tahoma"/>
          <w:sz w:val="22"/>
          <w:szCs w:val="22"/>
        </w:rPr>
        <w:t>os</w:t>
      </w:r>
      <w:r w:rsidRPr="00AC17E4">
        <w:rPr>
          <w:rFonts w:ascii="Palatino Linotype" w:hAnsi="Palatino Linotype" w:cs="Tahoma"/>
          <w:sz w:val="22"/>
          <w:szCs w:val="22"/>
        </w:rPr>
        <w:t xml:space="preserve"> informe</w:t>
      </w:r>
      <w:r w:rsidR="005A56C7">
        <w:rPr>
          <w:rFonts w:ascii="Palatino Linotype" w:hAnsi="Palatino Linotype" w:cs="Tahoma"/>
          <w:sz w:val="22"/>
          <w:szCs w:val="22"/>
        </w:rPr>
        <w:t>s</w:t>
      </w:r>
      <w:r w:rsidRPr="00AC17E4">
        <w:rPr>
          <w:rFonts w:ascii="Palatino Linotype" w:hAnsi="Palatino Linotype" w:cs="Tahoma"/>
          <w:sz w:val="22"/>
          <w:szCs w:val="22"/>
        </w:rPr>
        <w:t xml:space="preserve"> justificado</w:t>
      </w:r>
      <w:r w:rsidR="005A56C7">
        <w:rPr>
          <w:rFonts w:ascii="Palatino Linotype" w:hAnsi="Palatino Linotype" w:cs="Tahoma"/>
          <w:sz w:val="22"/>
          <w:szCs w:val="22"/>
        </w:rPr>
        <w:t>s</w:t>
      </w:r>
      <w:r>
        <w:rPr>
          <w:rFonts w:ascii="Palatino Linotype" w:hAnsi="Palatino Linotype" w:cs="Tahoma"/>
          <w:sz w:val="22"/>
          <w:szCs w:val="22"/>
        </w:rPr>
        <w:t>,</w:t>
      </w:r>
      <w:r w:rsidRPr="00AC17E4">
        <w:rPr>
          <w:rFonts w:ascii="Palatino Linotype" w:hAnsi="Palatino Linotype" w:cs="Tahoma"/>
          <w:bCs/>
          <w:color w:val="0D0D0D" w:themeColor="text1" w:themeTint="F2"/>
          <w:sz w:val="22"/>
          <w:szCs w:val="22"/>
        </w:rPr>
        <w:t xml:space="preserve"> </w:t>
      </w:r>
      <w:r w:rsidRPr="00AC17E4">
        <w:rPr>
          <w:rFonts w:ascii="Palatino Linotype" w:hAnsi="Palatino Linotype" w:cs="Tahoma"/>
          <w:sz w:val="22"/>
          <w:szCs w:val="22"/>
        </w:rPr>
        <w:t>por medio de</w:t>
      </w:r>
      <w:r>
        <w:rPr>
          <w:rFonts w:ascii="Palatino Linotype" w:hAnsi="Palatino Linotype" w:cs="Tahoma"/>
          <w:sz w:val="22"/>
          <w:szCs w:val="22"/>
        </w:rPr>
        <w:t xml:space="preserve"> la digitalización de los documentos siguientes:</w:t>
      </w:r>
    </w:p>
    <w:p w14:paraId="215D528A" w14:textId="77777777" w:rsidR="00ED1ACA" w:rsidRDefault="00ED1ACA" w:rsidP="00ED1ACA">
      <w:pPr>
        <w:autoSpaceDE w:val="0"/>
        <w:autoSpaceDN w:val="0"/>
        <w:adjustRightInd w:val="0"/>
        <w:spacing w:line="360" w:lineRule="auto"/>
        <w:contextualSpacing/>
        <w:jc w:val="both"/>
        <w:rPr>
          <w:rFonts w:ascii="Palatino Linotype" w:hAnsi="Palatino Linotype" w:cs="Tahoma"/>
          <w:sz w:val="22"/>
          <w:szCs w:val="22"/>
        </w:rPr>
      </w:pPr>
    </w:p>
    <w:p w14:paraId="11CDD5DA" w14:textId="77777777" w:rsidR="0001551B" w:rsidRDefault="0001551B" w:rsidP="0001551B">
      <w:pPr>
        <w:autoSpaceDE w:val="0"/>
        <w:autoSpaceDN w:val="0"/>
        <w:adjustRightInd w:val="0"/>
        <w:spacing w:line="360" w:lineRule="auto"/>
        <w:contextualSpacing/>
        <w:jc w:val="both"/>
        <w:rPr>
          <w:rFonts w:ascii="Palatino Linotype" w:eastAsia="Batang" w:hAnsi="Palatino Linotype" w:cs="Tahoma"/>
          <w:b/>
          <w:bCs/>
          <w:sz w:val="22"/>
          <w:szCs w:val="22"/>
          <w:lang w:val="es-ES_tradnl"/>
        </w:rPr>
      </w:pPr>
      <w:r w:rsidRPr="005A56C7">
        <w:rPr>
          <w:rFonts w:ascii="Palatino Linotype" w:hAnsi="Palatino Linotype"/>
          <w:b/>
          <w:bCs/>
          <w:sz w:val="22"/>
          <w:szCs w:val="22"/>
        </w:rPr>
        <w:t xml:space="preserve">Recurso de Revisión </w:t>
      </w:r>
      <w:r w:rsidRPr="005A56C7">
        <w:rPr>
          <w:rFonts w:ascii="Palatino Linotype" w:eastAsia="Batang" w:hAnsi="Palatino Linotype" w:cs="Tahoma"/>
          <w:b/>
          <w:bCs/>
          <w:sz w:val="22"/>
          <w:szCs w:val="22"/>
          <w:lang w:val="es-ES_tradnl"/>
        </w:rPr>
        <w:t>07026/INFOEM/IP/RR/2025</w:t>
      </w:r>
    </w:p>
    <w:p w14:paraId="479DF507" w14:textId="77777777" w:rsidR="0001551B" w:rsidRDefault="0001551B" w:rsidP="00ED1ACA">
      <w:pPr>
        <w:autoSpaceDE w:val="0"/>
        <w:autoSpaceDN w:val="0"/>
        <w:adjustRightInd w:val="0"/>
        <w:spacing w:line="360" w:lineRule="auto"/>
        <w:contextualSpacing/>
        <w:jc w:val="both"/>
        <w:rPr>
          <w:rFonts w:ascii="Palatino Linotype" w:hAnsi="Palatino Linotype" w:cs="Tahoma"/>
          <w:sz w:val="22"/>
          <w:szCs w:val="22"/>
        </w:rPr>
      </w:pPr>
    </w:p>
    <w:p w14:paraId="429676DE" w14:textId="5F0DEF9B" w:rsidR="00A66771" w:rsidRDefault="00A66771" w:rsidP="00A66771">
      <w:pPr>
        <w:autoSpaceDE w:val="0"/>
        <w:autoSpaceDN w:val="0"/>
        <w:adjustRightInd w:val="0"/>
        <w:spacing w:line="360" w:lineRule="auto"/>
        <w:jc w:val="both"/>
        <w:rPr>
          <w:rFonts w:ascii="Palatino Linotype" w:hAnsi="Palatino Linotype" w:cs="Tahoma"/>
          <w:sz w:val="22"/>
          <w:szCs w:val="22"/>
        </w:rPr>
      </w:pPr>
      <w:r w:rsidRPr="00F04B70">
        <w:rPr>
          <w:rFonts w:ascii="Palatino Linotype" w:hAnsi="Palatino Linotype" w:cs="Tahoma"/>
          <w:sz w:val="22"/>
          <w:szCs w:val="22"/>
        </w:rPr>
        <w:t>i)</w:t>
      </w:r>
      <w:r>
        <w:rPr>
          <w:rFonts w:ascii="Palatino Linotype" w:hAnsi="Palatino Linotype" w:cs="Tahoma"/>
          <w:sz w:val="22"/>
          <w:szCs w:val="22"/>
        </w:rPr>
        <w:t xml:space="preserve"> O</w:t>
      </w:r>
      <w:r w:rsidRPr="00F04B70">
        <w:rPr>
          <w:rFonts w:ascii="Palatino Linotype" w:hAnsi="Palatino Linotype" w:cs="Tahoma"/>
          <w:sz w:val="22"/>
          <w:szCs w:val="22"/>
        </w:rPr>
        <w:t>ficio</w:t>
      </w:r>
      <w:r>
        <w:rPr>
          <w:rFonts w:ascii="Palatino Linotype" w:hAnsi="Palatino Linotype" w:cs="Tahoma"/>
          <w:sz w:val="22"/>
          <w:szCs w:val="22"/>
        </w:rPr>
        <w:t xml:space="preserve"> </w:t>
      </w:r>
      <w:r w:rsidRPr="00F04B70">
        <w:rPr>
          <w:rFonts w:ascii="Palatino Linotype" w:hAnsi="Palatino Linotype" w:cs="Tahoma"/>
          <w:sz w:val="22"/>
          <w:szCs w:val="22"/>
        </w:rPr>
        <w:t>núme</w:t>
      </w:r>
      <w:r>
        <w:rPr>
          <w:rFonts w:ascii="Palatino Linotype" w:hAnsi="Palatino Linotype" w:cs="Tahoma"/>
          <w:sz w:val="22"/>
          <w:szCs w:val="22"/>
        </w:rPr>
        <w:t xml:space="preserve">ro NEZ/0606/UTIPM/2025, </w:t>
      </w:r>
      <w:r w:rsidRPr="00F04B70">
        <w:rPr>
          <w:rFonts w:ascii="Palatino Linotype" w:hAnsi="Palatino Linotype" w:cs="Tahoma"/>
          <w:sz w:val="22"/>
          <w:szCs w:val="22"/>
        </w:rPr>
        <w:t>del</w:t>
      </w:r>
      <w:r>
        <w:rPr>
          <w:rFonts w:ascii="Palatino Linotype" w:hAnsi="Palatino Linotype" w:cs="Tahoma"/>
          <w:sz w:val="22"/>
          <w:szCs w:val="22"/>
        </w:rPr>
        <w:t xml:space="preserve"> veinticuatro de junio de la</w:t>
      </w:r>
      <w:r w:rsidRPr="00F04B70">
        <w:rPr>
          <w:rFonts w:ascii="Palatino Linotype" w:hAnsi="Palatino Linotype" w:cs="Tahoma"/>
          <w:sz w:val="22"/>
          <w:szCs w:val="22"/>
        </w:rPr>
        <w:t xml:space="preserve"> presente anualidad, suscrito por </w:t>
      </w:r>
      <w:r>
        <w:rPr>
          <w:rFonts w:ascii="Palatino Linotype" w:hAnsi="Palatino Linotype" w:cs="Tahoma"/>
          <w:sz w:val="22"/>
          <w:szCs w:val="22"/>
        </w:rPr>
        <w:t>e</w:t>
      </w:r>
      <w:r w:rsidRPr="00F04B70">
        <w:rPr>
          <w:rFonts w:ascii="Palatino Linotype" w:hAnsi="Palatino Linotype" w:cs="Tahoma"/>
          <w:sz w:val="22"/>
          <w:szCs w:val="22"/>
        </w:rPr>
        <w:t xml:space="preserve">l </w:t>
      </w:r>
      <w:r>
        <w:rPr>
          <w:rFonts w:ascii="Palatino Linotype" w:hAnsi="Palatino Linotype" w:cs="Tahoma"/>
          <w:sz w:val="22"/>
          <w:szCs w:val="22"/>
        </w:rPr>
        <w:t>Titular de la Unidad de Transparencia</w:t>
      </w:r>
      <w:r w:rsidRPr="00F04B70">
        <w:rPr>
          <w:rFonts w:ascii="Palatino Linotype" w:hAnsi="Palatino Linotype" w:cs="Tahoma"/>
          <w:sz w:val="22"/>
          <w:szCs w:val="22"/>
        </w:rPr>
        <w:t xml:space="preserve">, dirigido al </w:t>
      </w:r>
      <w:r>
        <w:rPr>
          <w:rFonts w:ascii="Palatino Linotype" w:hAnsi="Palatino Linotype" w:cs="Tahoma"/>
          <w:sz w:val="22"/>
          <w:szCs w:val="22"/>
        </w:rPr>
        <w:t>Solicitante</w:t>
      </w:r>
      <w:r w:rsidRPr="00F04B70">
        <w:rPr>
          <w:rFonts w:ascii="Palatino Linotype" w:hAnsi="Palatino Linotype" w:cs="Tahoma"/>
          <w:sz w:val="22"/>
          <w:szCs w:val="22"/>
        </w:rPr>
        <w:t xml:space="preserve">, a través del </w:t>
      </w:r>
      <w:r w:rsidRPr="00F04B70">
        <w:rPr>
          <w:rFonts w:ascii="Palatino Linotype" w:hAnsi="Palatino Linotype" w:cs="Tahoma"/>
          <w:sz w:val="22"/>
          <w:szCs w:val="22"/>
        </w:rPr>
        <w:lastRenderedPageBreak/>
        <w:t xml:space="preserve">cual manifiesta </w:t>
      </w:r>
      <w:r>
        <w:rPr>
          <w:rFonts w:ascii="Palatino Linotype" w:hAnsi="Palatino Linotype" w:cs="Tahoma"/>
          <w:sz w:val="22"/>
          <w:szCs w:val="22"/>
        </w:rPr>
        <w:t>que remite el informe justificado proporcionado por la Tesorería Municipal y la Dirección de Administración.</w:t>
      </w:r>
    </w:p>
    <w:p w14:paraId="215AF0A7" w14:textId="77777777" w:rsidR="00A66771" w:rsidRDefault="00A66771" w:rsidP="00A66771">
      <w:pPr>
        <w:autoSpaceDE w:val="0"/>
        <w:autoSpaceDN w:val="0"/>
        <w:adjustRightInd w:val="0"/>
        <w:spacing w:line="360" w:lineRule="auto"/>
        <w:jc w:val="both"/>
        <w:rPr>
          <w:rFonts w:ascii="Palatino Linotype" w:hAnsi="Palatino Linotype" w:cs="Tahoma"/>
          <w:sz w:val="22"/>
          <w:szCs w:val="22"/>
        </w:rPr>
      </w:pPr>
    </w:p>
    <w:p w14:paraId="38CEED84" w14:textId="33A875A2" w:rsidR="00A66771" w:rsidRPr="00F04B70" w:rsidRDefault="00A66771" w:rsidP="00A66771">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ii) O</w:t>
      </w:r>
      <w:r w:rsidRPr="00F04B70">
        <w:rPr>
          <w:rFonts w:ascii="Palatino Linotype" w:hAnsi="Palatino Linotype" w:cs="Tahoma"/>
          <w:sz w:val="22"/>
          <w:szCs w:val="22"/>
        </w:rPr>
        <w:t xml:space="preserve">ficio número </w:t>
      </w:r>
      <w:r>
        <w:rPr>
          <w:rFonts w:ascii="Palatino Linotype" w:hAnsi="Palatino Linotype" w:cs="Tahoma"/>
          <w:sz w:val="22"/>
          <w:szCs w:val="22"/>
        </w:rPr>
        <w:t>HA/TM/SJ</w:t>
      </w:r>
      <w:r w:rsidRPr="00F04B70">
        <w:rPr>
          <w:rFonts w:ascii="Palatino Linotype" w:hAnsi="Palatino Linotype" w:cs="Tahoma"/>
          <w:sz w:val="22"/>
          <w:szCs w:val="22"/>
        </w:rPr>
        <w:t>/</w:t>
      </w:r>
      <w:r>
        <w:rPr>
          <w:rFonts w:ascii="Palatino Linotype" w:hAnsi="Palatino Linotype" w:cs="Tahoma"/>
          <w:sz w:val="22"/>
          <w:szCs w:val="22"/>
        </w:rPr>
        <w:t>4032/</w:t>
      </w:r>
      <w:r w:rsidRPr="00F04B70">
        <w:rPr>
          <w:rFonts w:ascii="Palatino Linotype" w:hAnsi="Palatino Linotype" w:cs="Tahoma"/>
          <w:sz w:val="22"/>
          <w:szCs w:val="22"/>
        </w:rPr>
        <w:t xml:space="preserve">2025, del </w:t>
      </w:r>
      <w:r>
        <w:rPr>
          <w:rFonts w:ascii="Palatino Linotype" w:hAnsi="Palatino Linotype" w:cs="Tahoma"/>
          <w:sz w:val="22"/>
          <w:szCs w:val="22"/>
        </w:rPr>
        <w:t xml:space="preserve">diecisiete de junio </w:t>
      </w:r>
      <w:r w:rsidRPr="00F04B70">
        <w:rPr>
          <w:rFonts w:ascii="Palatino Linotype" w:hAnsi="Palatino Linotype" w:cs="Tahoma"/>
          <w:sz w:val="22"/>
          <w:szCs w:val="22"/>
        </w:rPr>
        <w:t xml:space="preserve">de la presente anualidad, suscrito por </w:t>
      </w:r>
      <w:r>
        <w:rPr>
          <w:rFonts w:ascii="Palatino Linotype" w:hAnsi="Palatino Linotype" w:cs="Tahoma"/>
          <w:sz w:val="22"/>
          <w:szCs w:val="22"/>
        </w:rPr>
        <w:t>la</w:t>
      </w:r>
      <w:r w:rsidRPr="00F04B70">
        <w:rPr>
          <w:rFonts w:ascii="Palatino Linotype" w:hAnsi="Palatino Linotype" w:cs="Tahoma"/>
          <w:sz w:val="22"/>
          <w:szCs w:val="22"/>
        </w:rPr>
        <w:t xml:space="preserve"> </w:t>
      </w:r>
      <w:r>
        <w:rPr>
          <w:rFonts w:ascii="Palatino Linotype" w:hAnsi="Palatino Linotype" w:cs="Tahoma"/>
          <w:sz w:val="22"/>
          <w:szCs w:val="22"/>
        </w:rPr>
        <w:t>Tesorera Municipal</w:t>
      </w:r>
      <w:r w:rsidRPr="00F04B70">
        <w:rPr>
          <w:rFonts w:ascii="Palatino Linotype" w:hAnsi="Palatino Linotype" w:cs="Tahoma"/>
          <w:sz w:val="22"/>
          <w:szCs w:val="22"/>
        </w:rPr>
        <w:t xml:space="preserve">, dirigido al </w:t>
      </w:r>
      <w:r>
        <w:rPr>
          <w:rFonts w:ascii="Palatino Linotype" w:hAnsi="Palatino Linotype" w:cs="Tahoma"/>
          <w:sz w:val="22"/>
          <w:szCs w:val="22"/>
        </w:rPr>
        <w:t>Titular de la</w:t>
      </w:r>
      <w:r w:rsidRPr="00F04B70">
        <w:rPr>
          <w:rFonts w:ascii="Palatino Linotype" w:hAnsi="Palatino Linotype" w:cs="Tahoma"/>
          <w:sz w:val="22"/>
          <w:szCs w:val="22"/>
        </w:rPr>
        <w:t xml:space="preserve"> Unidad de Transparencia</w:t>
      </w:r>
      <w:r>
        <w:rPr>
          <w:rFonts w:ascii="Palatino Linotype" w:hAnsi="Palatino Linotype" w:cs="Tahoma"/>
          <w:sz w:val="22"/>
          <w:szCs w:val="22"/>
        </w:rPr>
        <w:t xml:space="preserve"> y Acceso a la Información Pública Municipal</w:t>
      </w:r>
      <w:r w:rsidRPr="00F04B70">
        <w:rPr>
          <w:rFonts w:ascii="Palatino Linotype" w:hAnsi="Palatino Linotype" w:cs="Tahoma"/>
          <w:sz w:val="22"/>
          <w:szCs w:val="22"/>
        </w:rPr>
        <w:t>, a través del cual manifiesta y expone esencialmente lo siguiente:</w:t>
      </w:r>
    </w:p>
    <w:p w14:paraId="757AB94A" w14:textId="77777777" w:rsidR="00A66771" w:rsidRPr="00B8181F" w:rsidRDefault="00A66771" w:rsidP="00A66771">
      <w:pPr>
        <w:autoSpaceDE w:val="0"/>
        <w:autoSpaceDN w:val="0"/>
        <w:adjustRightInd w:val="0"/>
        <w:spacing w:line="360" w:lineRule="auto"/>
        <w:contextualSpacing/>
        <w:jc w:val="both"/>
        <w:rPr>
          <w:rFonts w:ascii="Palatino Linotype" w:hAnsi="Palatino Linotype" w:cs="Tahoma"/>
          <w:sz w:val="22"/>
          <w:szCs w:val="22"/>
        </w:rPr>
      </w:pPr>
    </w:p>
    <w:p w14:paraId="17A33360" w14:textId="77777777" w:rsidR="008D21A9" w:rsidRDefault="00A66771" w:rsidP="0023779B">
      <w:pPr>
        <w:pStyle w:val="Prrafodelista"/>
        <w:tabs>
          <w:tab w:val="left" w:pos="567"/>
        </w:tabs>
        <w:spacing w:line="360" w:lineRule="auto"/>
        <w:ind w:left="567" w:right="567"/>
        <w:jc w:val="both"/>
        <w:rPr>
          <w:rFonts w:ascii="Palatino Linotype" w:hAnsi="Palatino Linotype" w:cs="Tahoma"/>
          <w:i/>
          <w:iCs/>
        </w:rPr>
      </w:pPr>
      <w:r>
        <w:rPr>
          <w:rFonts w:ascii="Palatino Linotype" w:hAnsi="Palatino Linotype" w:cs="Tahoma"/>
          <w:i/>
          <w:iCs/>
        </w:rPr>
        <w:t>“</w:t>
      </w:r>
      <w:r w:rsidRPr="00B8181F">
        <w:rPr>
          <w:rFonts w:ascii="Palatino Linotype" w:hAnsi="Palatino Linotype" w:cs="Tahoma"/>
          <w:i/>
          <w:iCs/>
        </w:rPr>
        <w:t>…</w:t>
      </w:r>
    </w:p>
    <w:p w14:paraId="660DCF98" w14:textId="12C7D781" w:rsidR="00A66771" w:rsidRPr="0023779B" w:rsidRDefault="00A66771" w:rsidP="0023779B">
      <w:pPr>
        <w:pStyle w:val="Prrafodelista"/>
        <w:tabs>
          <w:tab w:val="left" w:pos="567"/>
        </w:tabs>
        <w:spacing w:line="360" w:lineRule="auto"/>
        <w:ind w:left="567" w:right="567"/>
        <w:jc w:val="both"/>
        <w:rPr>
          <w:rFonts w:ascii="Palatino Linotype" w:hAnsi="Palatino Linotype" w:cs="Tahoma"/>
          <w:i/>
          <w:iCs/>
        </w:rPr>
      </w:pPr>
      <w:r w:rsidRPr="0023779B">
        <w:rPr>
          <w:rFonts w:ascii="Palatino Linotype" w:hAnsi="Palatino Linotype" w:cs="Tahoma"/>
          <w:i/>
          <w:iCs/>
        </w:rPr>
        <w:t>Por lo que mediante oficio HA/TM/SCGYP/524/2025, de fecha 17 de junio de 2025, la Subdirectora de Contabilidad General y Presupuestos, bajo su más estricta responsabilidad informó lo siguiente.</w:t>
      </w:r>
    </w:p>
    <w:p w14:paraId="3AE1F541" w14:textId="77777777" w:rsidR="00A66771" w:rsidRDefault="00A66771" w:rsidP="00A66771">
      <w:pPr>
        <w:pStyle w:val="Prrafodelista"/>
        <w:tabs>
          <w:tab w:val="left" w:pos="567"/>
        </w:tabs>
        <w:spacing w:line="360" w:lineRule="auto"/>
        <w:ind w:left="567" w:right="567"/>
        <w:jc w:val="both"/>
        <w:rPr>
          <w:rFonts w:ascii="Palatino Linotype" w:hAnsi="Palatino Linotype" w:cs="Tahoma"/>
          <w:i/>
          <w:iCs/>
        </w:rPr>
      </w:pPr>
    </w:p>
    <w:p w14:paraId="22E54463" w14:textId="7C6A7E9D" w:rsidR="00A66771" w:rsidRDefault="00A66771" w:rsidP="00E325E8">
      <w:pPr>
        <w:pStyle w:val="Prrafodelista"/>
        <w:tabs>
          <w:tab w:val="left" w:pos="567"/>
        </w:tabs>
        <w:spacing w:line="360" w:lineRule="auto"/>
        <w:ind w:left="567" w:right="567"/>
        <w:jc w:val="both"/>
        <w:rPr>
          <w:rFonts w:ascii="Palatino Linotype" w:hAnsi="Palatino Linotype" w:cs="Tahoma"/>
          <w:i/>
          <w:iCs/>
        </w:rPr>
      </w:pPr>
      <w:r>
        <w:rPr>
          <w:rFonts w:ascii="Palatino Linotype" w:hAnsi="Palatino Linotype" w:cs="Tahoma"/>
          <w:i/>
          <w:iCs/>
        </w:rPr>
        <w:t xml:space="preserve">“Al respecto </w:t>
      </w:r>
      <w:r w:rsidR="00E325E8">
        <w:rPr>
          <w:rFonts w:ascii="Palatino Linotype" w:hAnsi="Palatino Linotype" w:cs="Tahoma"/>
          <w:i/>
          <w:iCs/>
        </w:rPr>
        <w:t>le notifico que dicha información se encuentra en el Estado Comparativo Presupuestal de Egresos que se registra en la partida “3822” denominado “Espectáculos cívicos y culturales”, en la cual podrá consultar en el Presupuesto aprobado en la página del Municipio de Nezahualcóyotl en el siguiente link:</w:t>
      </w:r>
    </w:p>
    <w:p w14:paraId="7E15B89A" w14:textId="77777777" w:rsidR="00E325E8" w:rsidRDefault="00E325E8" w:rsidP="00E325E8">
      <w:pPr>
        <w:pStyle w:val="Prrafodelista"/>
        <w:tabs>
          <w:tab w:val="left" w:pos="567"/>
        </w:tabs>
        <w:spacing w:line="360" w:lineRule="auto"/>
        <w:ind w:left="567" w:right="567"/>
        <w:jc w:val="both"/>
        <w:rPr>
          <w:rFonts w:ascii="Palatino Linotype" w:hAnsi="Palatino Linotype" w:cs="Tahoma"/>
          <w:i/>
          <w:iCs/>
        </w:rPr>
      </w:pPr>
    </w:p>
    <w:p w14:paraId="207311EB" w14:textId="5FA0D441" w:rsidR="00E325E8" w:rsidRDefault="00E325E8" w:rsidP="00E325E8">
      <w:pPr>
        <w:pStyle w:val="Prrafodelista"/>
        <w:numPr>
          <w:ilvl w:val="0"/>
          <w:numId w:val="17"/>
        </w:numPr>
        <w:tabs>
          <w:tab w:val="left" w:pos="567"/>
        </w:tabs>
        <w:spacing w:line="360" w:lineRule="auto"/>
        <w:ind w:right="567"/>
        <w:jc w:val="both"/>
        <w:rPr>
          <w:rFonts w:ascii="Palatino Linotype" w:hAnsi="Palatino Linotype" w:cs="Tahoma"/>
          <w:i/>
          <w:iCs/>
        </w:rPr>
      </w:pPr>
      <w:r>
        <w:rPr>
          <w:rFonts w:ascii="Palatino Linotype" w:hAnsi="Palatino Linotype" w:cs="Tahoma"/>
          <w:i/>
          <w:iCs/>
        </w:rPr>
        <w:t xml:space="preserve">Entrar al portal del municipio: </w:t>
      </w:r>
      <w:hyperlink r:id="rId8" w:history="1">
        <w:r w:rsidRPr="00E325E8">
          <w:rPr>
            <w:rStyle w:val="Hipervnculo"/>
            <w:rFonts w:ascii="Palatino Linotype" w:hAnsi="Palatino Linotype" w:cs="Tahoma"/>
            <w:i/>
            <w:iCs/>
            <w:color w:val="auto"/>
          </w:rPr>
          <w:t>https://www.neza.gob.mx</w:t>
        </w:r>
      </w:hyperlink>
      <w:r w:rsidRPr="00E325E8">
        <w:rPr>
          <w:rFonts w:ascii="Palatino Linotype" w:hAnsi="Palatino Linotype" w:cs="Tahoma"/>
          <w:i/>
          <w:iCs/>
        </w:rPr>
        <w:t xml:space="preserve"> </w:t>
      </w:r>
      <w:r>
        <w:rPr>
          <w:rFonts w:ascii="Palatino Linotype" w:hAnsi="Palatino Linotype" w:cs="Tahoma"/>
          <w:i/>
          <w:iCs/>
        </w:rPr>
        <w:t xml:space="preserve"> </w:t>
      </w:r>
    </w:p>
    <w:p w14:paraId="3F85A931" w14:textId="4D1501F2" w:rsidR="00E325E8" w:rsidRDefault="00E325E8" w:rsidP="00E325E8">
      <w:pPr>
        <w:pStyle w:val="Prrafodelista"/>
        <w:numPr>
          <w:ilvl w:val="0"/>
          <w:numId w:val="17"/>
        </w:numPr>
        <w:tabs>
          <w:tab w:val="left" w:pos="567"/>
        </w:tabs>
        <w:spacing w:line="360" w:lineRule="auto"/>
        <w:ind w:right="567"/>
        <w:jc w:val="both"/>
        <w:rPr>
          <w:rFonts w:ascii="Palatino Linotype" w:hAnsi="Palatino Linotype" w:cs="Tahoma"/>
          <w:i/>
          <w:iCs/>
        </w:rPr>
      </w:pPr>
      <w:r>
        <w:rPr>
          <w:rFonts w:ascii="Palatino Linotype" w:hAnsi="Palatino Linotype" w:cs="Tahoma"/>
          <w:i/>
          <w:iCs/>
        </w:rPr>
        <w:t>Transparencia</w:t>
      </w:r>
    </w:p>
    <w:p w14:paraId="0ADAE330" w14:textId="4C62C65E" w:rsidR="00E325E8" w:rsidRDefault="00E325E8" w:rsidP="00E325E8">
      <w:pPr>
        <w:pStyle w:val="Prrafodelista"/>
        <w:numPr>
          <w:ilvl w:val="0"/>
          <w:numId w:val="17"/>
        </w:numPr>
        <w:tabs>
          <w:tab w:val="left" w:pos="567"/>
        </w:tabs>
        <w:spacing w:line="360" w:lineRule="auto"/>
        <w:ind w:right="567"/>
        <w:jc w:val="both"/>
        <w:rPr>
          <w:rFonts w:ascii="Palatino Linotype" w:hAnsi="Palatino Linotype" w:cs="Tahoma"/>
          <w:i/>
          <w:iCs/>
        </w:rPr>
      </w:pPr>
      <w:r>
        <w:rPr>
          <w:rFonts w:ascii="Palatino Linotype" w:hAnsi="Palatino Linotype" w:cs="Tahoma"/>
          <w:i/>
          <w:iCs/>
        </w:rPr>
        <w:t>TITULO IV-Ley General de Contabilidad Gubernamental</w:t>
      </w:r>
    </w:p>
    <w:p w14:paraId="138180F7" w14:textId="440B1506" w:rsidR="00E325E8" w:rsidRDefault="00E325E8" w:rsidP="00E325E8">
      <w:pPr>
        <w:pStyle w:val="Prrafodelista"/>
        <w:numPr>
          <w:ilvl w:val="0"/>
          <w:numId w:val="17"/>
        </w:numPr>
        <w:tabs>
          <w:tab w:val="left" w:pos="567"/>
        </w:tabs>
        <w:spacing w:line="360" w:lineRule="auto"/>
        <w:ind w:right="567"/>
        <w:jc w:val="both"/>
        <w:rPr>
          <w:rFonts w:ascii="Palatino Linotype" w:hAnsi="Palatino Linotype" w:cs="Tahoma"/>
          <w:i/>
          <w:iCs/>
        </w:rPr>
      </w:pPr>
      <w:r>
        <w:rPr>
          <w:rFonts w:ascii="Palatino Linotype" w:hAnsi="Palatino Linotype" w:cs="Tahoma"/>
          <w:i/>
          <w:iCs/>
        </w:rPr>
        <w:t>H. Ayuntamiento</w:t>
      </w:r>
    </w:p>
    <w:p w14:paraId="422DB28E" w14:textId="768C4692" w:rsidR="00E325E8" w:rsidRDefault="00E325E8" w:rsidP="00E325E8">
      <w:pPr>
        <w:pStyle w:val="Prrafodelista"/>
        <w:numPr>
          <w:ilvl w:val="0"/>
          <w:numId w:val="17"/>
        </w:numPr>
        <w:tabs>
          <w:tab w:val="left" w:pos="567"/>
        </w:tabs>
        <w:spacing w:line="360" w:lineRule="auto"/>
        <w:ind w:right="567"/>
        <w:jc w:val="both"/>
        <w:rPr>
          <w:rFonts w:ascii="Palatino Linotype" w:hAnsi="Palatino Linotype" w:cs="Tahoma"/>
          <w:i/>
          <w:iCs/>
        </w:rPr>
      </w:pPr>
      <w:r>
        <w:rPr>
          <w:rFonts w:ascii="Palatino Linotype" w:hAnsi="Palatino Linotype" w:cs="Tahoma"/>
          <w:i/>
          <w:iCs/>
        </w:rPr>
        <w:t>2025</w:t>
      </w:r>
    </w:p>
    <w:p w14:paraId="7E21BB7F" w14:textId="07E60CC2" w:rsidR="00E325E8" w:rsidRDefault="00E325E8" w:rsidP="00E325E8">
      <w:pPr>
        <w:pStyle w:val="Prrafodelista"/>
        <w:numPr>
          <w:ilvl w:val="0"/>
          <w:numId w:val="17"/>
        </w:numPr>
        <w:tabs>
          <w:tab w:val="left" w:pos="567"/>
        </w:tabs>
        <w:spacing w:line="360" w:lineRule="auto"/>
        <w:ind w:right="567"/>
        <w:jc w:val="both"/>
        <w:rPr>
          <w:rFonts w:ascii="Palatino Linotype" w:hAnsi="Palatino Linotype" w:cs="Tahoma"/>
          <w:i/>
          <w:iCs/>
        </w:rPr>
      </w:pPr>
      <w:r>
        <w:rPr>
          <w:rFonts w:ascii="Palatino Linotype" w:hAnsi="Palatino Linotype" w:cs="Tahoma"/>
          <w:i/>
          <w:iCs/>
        </w:rPr>
        <w:t>1er Trimestre</w:t>
      </w:r>
    </w:p>
    <w:p w14:paraId="15C80BCA" w14:textId="77777777" w:rsidR="008D21A9" w:rsidRDefault="00E325E8" w:rsidP="00A66771">
      <w:pPr>
        <w:pStyle w:val="Prrafodelista"/>
        <w:numPr>
          <w:ilvl w:val="0"/>
          <w:numId w:val="17"/>
        </w:numPr>
        <w:tabs>
          <w:tab w:val="left" w:pos="567"/>
        </w:tabs>
        <w:spacing w:line="360" w:lineRule="auto"/>
        <w:ind w:right="567"/>
        <w:jc w:val="both"/>
        <w:rPr>
          <w:rFonts w:ascii="Palatino Linotype" w:hAnsi="Palatino Linotype" w:cs="Tahoma"/>
          <w:i/>
          <w:iCs/>
        </w:rPr>
      </w:pPr>
      <w:r>
        <w:rPr>
          <w:rFonts w:ascii="Palatino Linotype" w:hAnsi="Palatino Linotype" w:cs="Tahoma"/>
          <w:i/>
          <w:iCs/>
        </w:rPr>
        <w:t>ECPE0087202412.pdf</w:t>
      </w:r>
    </w:p>
    <w:p w14:paraId="507D4CBA" w14:textId="6AF6B699" w:rsidR="00A66771" w:rsidRPr="008D21A9" w:rsidRDefault="00E325E8" w:rsidP="008D21A9">
      <w:pPr>
        <w:tabs>
          <w:tab w:val="left" w:pos="567"/>
        </w:tabs>
        <w:spacing w:line="360" w:lineRule="auto"/>
        <w:ind w:left="927" w:right="567"/>
        <w:jc w:val="both"/>
        <w:rPr>
          <w:rFonts w:ascii="Palatino Linotype" w:hAnsi="Palatino Linotype" w:cs="Tahoma"/>
          <w:i/>
          <w:iCs/>
        </w:rPr>
      </w:pPr>
      <w:r w:rsidRPr="008D21A9">
        <w:rPr>
          <w:rFonts w:ascii="Palatino Linotype" w:hAnsi="Palatino Linotype" w:cs="Tahoma"/>
          <w:i/>
          <w:iCs/>
        </w:rPr>
        <w:t>…”</w:t>
      </w:r>
      <w:r w:rsidRPr="008D21A9">
        <w:rPr>
          <w:rFonts w:ascii="Palatino Linotype" w:hAnsi="Palatino Linotype" w:cs="Tahoma"/>
        </w:rPr>
        <w:tab/>
      </w:r>
    </w:p>
    <w:p w14:paraId="22845716" w14:textId="77777777" w:rsidR="004F0FF1" w:rsidRDefault="004F0FF1" w:rsidP="00A66771">
      <w:pPr>
        <w:autoSpaceDE w:val="0"/>
        <w:autoSpaceDN w:val="0"/>
        <w:adjustRightInd w:val="0"/>
        <w:spacing w:line="360" w:lineRule="auto"/>
        <w:jc w:val="both"/>
        <w:rPr>
          <w:rFonts w:ascii="Palatino Linotype" w:hAnsi="Palatino Linotype" w:cs="Tahoma"/>
          <w:sz w:val="22"/>
          <w:szCs w:val="22"/>
        </w:rPr>
      </w:pPr>
    </w:p>
    <w:p w14:paraId="6FF4AB0C" w14:textId="1B804283" w:rsidR="00E325E8" w:rsidRPr="002D4D92" w:rsidRDefault="00E325E8" w:rsidP="00A66771">
      <w:pPr>
        <w:autoSpaceDE w:val="0"/>
        <w:autoSpaceDN w:val="0"/>
        <w:adjustRightInd w:val="0"/>
        <w:spacing w:line="360" w:lineRule="auto"/>
        <w:jc w:val="both"/>
        <w:rPr>
          <w:rFonts w:ascii="Palatino Linotype" w:hAnsi="Palatino Linotype" w:cs="Tahoma"/>
          <w:sz w:val="22"/>
          <w:szCs w:val="22"/>
        </w:rPr>
      </w:pPr>
      <w:r w:rsidRPr="002D4D92">
        <w:rPr>
          <w:rFonts w:ascii="Palatino Linotype" w:hAnsi="Palatino Linotype" w:cs="Tahoma"/>
          <w:sz w:val="22"/>
          <w:szCs w:val="22"/>
        </w:rPr>
        <w:lastRenderedPageBreak/>
        <w:t>iii) Formato PbRM-10c Estado Comparativo Presupuestal de Egresos del primero de enero al treinta y uno de marzo de dos mil veinticinco.</w:t>
      </w:r>
    </w:p>
    <w:p w14:paraId="55C70FE0" w14:textId="77777777" w:rsidR="00E325E8" w:rsidRDefault="00E325E8" w:rsidP="00A66771">
      <w:pPr>
        <w:autoSpaceDE w:val="0"/>
        <w:autoSpaceDN w:val="0"/>
        <w:adjustRightInd w:val="0"/>
        <w:spacing w:line="360" w:lineRule="auto"/>
        <w:jc w:val="both"/>
        <w:rPr>
          <w:rFonts w:ascii="Palatino Linotype" w:hAnsi="Palatino Linotype" w:cs="Tahoma"/>
        </w:rPr>
      </w:pPr>
    </w:p>
    <w:p w14:paraId="71F54F56" w14:textId="4967461B" w:rsidR="00A66771" w:rsidRDefault="00A66771" w:rsidP="00A66771">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rPr>
        <w:t xml:space="preserve">iii) </w:t>
      </w:r>
      <w:r>
        <w:rPr>
          <w:rFonts w:ascii="Palatino Linotype" w:hAnsi="Palatino Linotype" w:cs="Tahoma"/>
          <w:sz w:val="22"/>
          <w:szCs w:val="22"/>
        </w:rPr>
        <w:t>O</w:t>
      </w:r>
      <w:r w:rsidRPr="00F04B70">
        <w:rPr>
          <w:rFonts w:ascii="Palatino Linotype" w:hAnsi="Palatino Linotype" w:cs="Tahoma"/>
          <w:sz w:val="22"/>
          <w:szCs w:val="22"/>
        </w:rPr>
        <w:t xml:space="preserve">ficio número </w:t>
      </w:r>
      <w:r>
        <w:rPr>
          <w:rFonts w:ascii="Palatino Linotype" w:hAnsi="Palatino Linotype" w:cs="Tahoma"/>
          <w:sz w:val="22"/>
          <w:szCs w:val="22"/>
        </w:rPr>
        <w:t>DA/NEZA/</w:t>
      </w:r>
      <w:r w:rsidR="0023779B">
        <w:rPr>
          <w:rFonts w:ascii="Palatino Linotype" w:hAnsi="Palatino Linotype" w:cs="Tahoma"/>
          <w:sz w:val="22"/>
          <w:szCs w:val="22"/>
        </w:rPr>
        <w:t>3102</w:t>
      </w:r>
      <w:r w:rsidRPr="00F04B70">
        <w:rPr>
          <w:rFonts w:ascii="Palatino Linotype" w:hAnsi="Palatino Linotype" w:cs="Tahoma"/>
          <w:sz w:val="22"/>
          <w:szCs w:val="22"/>
        </w:rPr>
        <w:t xml:space="preserve">/2025, del </w:t>
      </w:r>
      <w:r>
        <w:rPr>
          <w:rFonts w:ascii="Palatino Linotype" w:hAnsi="Palatino Linotype" w:cs="Tahoma"/>
          <w:sz w:val="22"/>
          <w:szCs w:val="22"/>
        </w:rPr>
        <w:t>veint</w:t>
      </w:r>
      <w:r w:rsidR="0023779B">
        <w:rPr>
          <w:rFonts w:ascii="Palatino Linotype" w:hAnsi="Palatino Linotype" w:cs="Tahoma"/>
          <w:sz w:val="22"/>
          <w:szCs w:val="22"/>
        </w:rPr>
        <w:t>e</w:t>
      </w:r>
      <w:r>
        <w:rPr>
          <w:rFonts w:ascii="Palatino Linotype" w:hAnsi="Palatino Linotype" w:cs="Tahoma"/>
          <w:sz w:val="22"/>
          <w:szCs w:val="22"/>
        </w:rPr>
        <w:t xml:space="preserve"> de </w:t>
      </w:r>
      <w:r w:rsidR="0023779B">
        <w:rPr>
          <w:rFonts w:ascii="Palatino Linotype" w:hAnsi="Palatino Linotype" w:cs="Tahoma"/>
          <w:sz w:val="22"/>
          <w:szCs w:val="22"/>
        </w:rPr>
        <w:t xml:space="preserve">junio </w:t>
      </w:r>
      <w:r w:rsidRPr="00F04B70">
        <w:rPr>
          <w:rFonts w:ascii="Palatino Linotype" w:hAnsi="Palatino Linotype" w:cs="Tahoma"/>
          <w:sz w:val="22"/>
          <w:szCs w:val="22"/>
        </w:rPr>
        <w:t xml:space="preserve">de la presente anualidad, suscrito por </w:t>
      </w:r>
      <w:r>
        <w:rPr>
          <w:rFonts w:ascii="Palatino Linotype" w:hAnsi="Palatino Linotype" w:cs="Tahoma"/>
          <w:sz w:val="22"/>
          <w:szCs w:val="22"/>
        </w:rPr>
        <w:t>el</w:t>
      </w:r>
      <w:r w:rsidRPr="00F04B70">
        <w:rPr>
          <w:rFonts w:ascii="Palatino Linotype" w:hAnsi="Palatino Linotype" w:cs="Tahoma"/>
          <w:sz w:val="22"/>
          <w:szCs w:val="22"/>
        </w:rPr>
        <w:t xml:space="preserve"> </w:t>
      </w:r>
      <w:r>
        <w:rPr>
          <w:rFonts w:ascii="Palatino Linotype" w:hAnsi="Palatino Linotype" w:cs="Tahoma"/>
          <w:sz w:val="22"/>
          <w:szCs w:val="22"/>
        </w:rPr>
        <w:t>Director de Administración</w:t>
      </w:r>
      <w:r w:rsidRPr="00F04B70">
        <w:rPr>
          <w:rFonts w:ascii="Palatino Linotype" w:hAnsi="Palatino Linotype" w:cs="Tahoma"/>
          <w:sz w:val="22"/>
          <w:szCs w:val="22"/>
        </w:rPr>
        <w:t xml:space="preserve">, dirigido al </w:t>
      </w:r>
      <w:r>
        <w:rPr>
          <w:rFonts w:ascii="Palatino Linotype" w:hAnsi="Palatino Linotype" w:cs="Tahoma"/>
          <w:sz w:val="22"/>
          <w:szCs w:val="22"/>
        </w:rPr>
        <w:t>Titular de la</w:t>
      </w:r>
      <w:r w:rsidRPr="00F04B70">
        <w:rPr>
          <w:rFonts w:ascii="Palatino Linotype" w:hAnsi="Palatino Linotype" w:cs="Tahoma"/>
          <w:sz w:val="22"/>
          <w:szCs w:val="22"/>
        </w:rPr>
        <w:t xml:space="preserve"> Unidad de Transparencia</w:t>
      </w:r>
      <w:r>
        <w:rPr>
          <w:rFonts w:ascii="Palatino Linotype" w:hAnsi="Palatino Linotype" w:cs="Tahoma"/>
          <w:sz w:val="22"/>
          <w:szCs w:val="22"/>
        </w:rPr>
        <w:t xml:space="preserve"> y Acceso a la Información Pública Municipal</w:t>
      </w:r>
      <w:r w:rsidRPr="00F04B70">
        <w:rPr>
          <w:rFonts w:ascii="Palatino Linotype" w:hAnsi="Palatino Linotype" w:cs="Tahoma"/>
          <w:sz w:val="22"/>
          <w:szCs w:val="22"/>
        </w:rPr>
        <w:t xml:space="preserve">, a través del cual </w:t>
      </w:r>
      <w:r w:rsidR="0023779B">
        <w:rPr>
          <w:rFonts w:ascii="Palatino Linotype" w:hAnsi="Palatino Linotype" w:cs="Tahoma"/>
          <w:sz w:val="22"/>
          <w:szCs w:val="22"/>
        </w:rPr>
        <w:t>esencialmente ratifica su respuesta inicial.</w:t>
      </w:r>
    </w:p>
    <w:p w14:paraId="6AF1994A" w14:textId="77777777" w:rsidR="00A66771" w:rsidRDefault="00A66771" w:rsidP="00A66771">
      <w:pPr>
        <w:autoSpaceDE w:val="0"/>
        <w:autoSpaceDN w:val="0"/>
        <w:adjustRightInd w:val="0"/>
        <w:spacing w:line="360" w:lineRule="auto"/>
        <w:jc w:val="both"/>
        <w:rPr>
          <w:rFonts w:ascii="Palatino Linotype" w:hAnsi="Palatino Linotype" w:cs="Tahoma"/>
          <w:sz w:val="22"/>
          <w:szCs w:val="22"/>
        </w:rPr>
      </w:pPr>
    </w:p>
    <w:p w14:paraId="63595407" w14:textId="0D895E94" w:rsidR="0001551B" w:rsidRDefault="0001551B" w:rsidP="0001551B">
      <w:pPr>
        <w:autoSpaceDE w:val="0"/>
        <w:autoSpaceDN w:val="0"/>
        <w:adjustRightInd w:val="0"/>
        <w:spacing w:line="360" w:lineRule="auto"/>
        <w:contextualSpacing/>
        <w:jc w:val="both"/>
        <w:rPr>
          <w:rFonts w:ascii="Palatino Linotype" w:eastAsia="Batang" w:hAnsi="Palatino Linotype" w:cs="Tahoma"/>
          <w:b/>
          <w:bCs/>
          <w:sz w:val="22"/>
          <w:szCs w:val="22"/>
          <w:lang w:val="es-ES_tradnl"/>
        </w:rPr>
      </w:pPr>
      <w:r w:rsidRPr="005A56C7">
        <w:rPr>
          <w:rFonts w:ascii="Palatino Linotype" w:hAnsi="Palatino Linotype"/>
          <w:b/>
          <w:bCs/>
          <w:sz w:val="22"/>
          <w:szCs w:val="22"/>
        </w:rPr>
        <w:t xml:space="preserve">Recurso de Revisión </w:t>
      </w:r>
      <w:r w:rsidRPr="005A56C7">
        <w:rPr>
          <w:rFonts w:ascii="Palatino Linotype" w:eastAsia="Batang" w:hAnsi="Palatino Linotype" w:cs="Tahoma"/>
          <w:b/>
          <w:bCs/>
          <w:sz w:val="22"/>
          <w:szCs w:val="22"/>
          <w:lang w:val="es-ES_tradnl"/>
        </w:rPr>
        <w:t>0706</w:t>
      </w:r>
      <w:r>
        <w:rPr>
          <w:rFonts w:ascii="Palatino Linotype" w:eastAsia="Batang" w:hAnsi="Palatino Linotype" w:cs="Tahoma"/>
          <w:b/>
          <w:bCs/>
          <w:sz w:val="22"/>
          <w:szCs w:val="22"/>
          <w:lang w:val="es-ES_tradnl"/>
        </w:rPr>
        <w:t>5</w:t>
      </w:r>
      <w:r w:rsidRPr="005A56C7">
        <w:rPr>
          <w:rFonts w:ascii="Palatino Linotype" w:eastAsia="Batang" w:hAnsi="Palatino Linotype" w:cs="Tahoma"/>
          <w:b/>
          <w:bCs/>
          <w:sz w:val="22"/>
          <w:szCs w:val="22"/>
          <w:lang w:val="es-ES_tradnl"/>
        </w:rPr>
        <w:t>/INFOEM/IP/RR/2025</w:t>
      </w:r>
    </w:p>
    <w:p w14:paraId="74F9844E" w14:textId="77777777" w:rsidR="0001551B" w:rsidRDefault="0001551B" w:rsidP="0001551B">
      <w:pPr>
        <w:autoSpaceDE w:val="0"/>
        <w:autoSpaceDN w:val="0"/>
        <w:adjustRightInd w:val="0"/>
        <w:spacing w:line="360" w:lineRule="auto"/>
        <w:contextualSpacing/>
        <w:jc w:val="both"/>
        <w:rPr>
          <w:rFonts w:ascii="Palatino Linotype" w:hAnsi="Palatino Linotype" w:cs="Tahoma"/>
          <w:sz w:val="22"/>
          <w:szCs w:val="22"/>
        </w:rPr>
      </w:pPr>
    </w:p>
    <w:p w14:paraId="23559687" w14:textId="52B61831" w:rsidR="0001551B" w:rsidRDefault="0001551B" w:rsidP="0001551B">
      <w:pPr>
        <w:autoSpaceDE w:val="0"/>
        <w:autoSpaceDN w:val="0"/>
        <w:adjustRightInd w:val="0"/>
        <w:spacing w:line="360" w:lineRule="auto"/>
        <w:jc w:val="both"/>
        <w:rPr>
          <w:rFonts w:ascii="Palatino Linotype" w:hAnsi="Palatino Linotype" w:cs="Tahoma"/>
          <w:sz w:val="22"/>
          <w:szCs w:val="22"/>
        </w:rPr>
      </w:pPr>
      <w:r w:rsidRPr="00F04B70">
        <w:rPr>
          <w:rFonts w:ascii="Palatino Linotype" w:hAnsi="Palatino Linotype" w:cs="Tahoma"/>
          <w:sz w:val="22"/>
          <w:szCs w:val="22"/>
        </w:rPr>
        <w:t>i)</w:t>
      </w:r>
      <w:r>
        <w:rPr>
          <w:rFonts w:ascii="Palatino Linotype" w:hAnsi="Palatino Linotype" w:cs="Tahoma"/>
          <w:sz w:val="22"/>
          <w:szCs w:val="22"/>
        </w:rPr>
        <w:t xml:space="preserve"> O</w:t>
      </w:r>
      <w:r w:rsidRPr="00F04B70">
        <w:rPr>
          <w:rFonts w:ascii="Palatino Linotype" w:hAnsi="Palatino Linotype" w:cs="Tahoma"/>
          <w:sz w:val="22"/>
          <w:szCs w:val="22"/>
        </w:rPr>
        <w:t>ficio</w:t>
      </w:r>
      <w:r>
        <w:rPr>
          <w:rFonts w:ascii="Palatino Linotype" w:hAnsi="Palatino Linotype" w:cs="Tahoma"/>
          <w:sz w:val="22"/>
          <w:szCs w:val="22"/>
        </w:rPr>
        <w:t xml:space="preserve"> </w:t>
      </w:r>
      <w:r w:rsidRPr="00F04B70">
        <w:rPr>
          <w:rFonts w:ascii="Palatino Linotype" w:hAnsi="Palatino Linotype" w:cs="Tahoma"/>
          <w:sz w:val="22"/>
          <w:szCs w:val="22"/>
        </w:rPr>
        <w:t>núme</w:t>
      </w:r>
      <w:r>
        <w:rPr>
          <w:rFonts w:ascii="Palatino Linotype" w:hAnsi="Palatino Linotype" w:cs="Tahoma"/>
          <w:sz w:val="22"/>
          <w:szCs w:val="22"/>
        </w:rPr>
        <w:t xml:space="preserve">ro NEZ/0605/UTIPM/2025, </w:t>
      </w:r>
      <w:r w:rsidRPr="00F04B70">
        <w:rPr>
          <w:rFonts w:ascii="Palatino Linotype" w:hAnsi="Palatino Linotype" w:cs="Tahoma"/>
          <w:sz w:val="22"/>
          <w:szCs w:val="22"/>
        </w:rPr>
        <w:t>del</w:t>
      </w:r>
      <w:r>
        <w:rPr>
          <w:rFonts w:ascii="Palatino Linotype" w:hAnsi="Palatino Linotype" w:cs="Tahoma"/>
          <w:sz w:val="22"/>
          <w:szCs w:val="22"/>
        </w:rPr>
        <w:t xml:space="preserve"> veinticuatro de junio de la</w:t>
      </w:r>
      <w:r w:rsidRPr="00F04B70">
        <w:rPr>
          <w:rFonts w:ascii="Palatino Linotype" w:hAnsi="Palatino Linotype" w:cs="Tahoma"/>
          <w:sz w:val="22"/>
          <w:szCs w:val="22"/>
        </w:rPr>
        <w:t xml:space="preserve"> presente anualidad, suscrito por </w:t>
      </w:r>
      <w:r>
        <w:rPr>
          <w:rFonts w:ascii="Palatino Linotype" w:hAnsi="Palatino Linotype" w:cs="Tahoma"/>
          <w:sz w:val="22"/>
          <w:szCs w:val="22"/>
        </w:rPr>
        <w:t>e</w:t>
      </w:r>
      <w:r w:rsidRPr="00F04B70">
        <w:rPr>
          <w:rFonts w:ascii="Palatino Linotype" w:hAnsi="Palatino Linotype" w:cs="Tahoma"/>
          <w:sz w:val="22"/>
          <w:szCs w:val="22"/>
        </w:rPr>
        <w:t xml:space="preserve">l </w:t>
      </w:r>
      <w:r>
        <w:rPr>
          <w:rFonts w:ascii="Palatino Linotype" w:hAnsi="Palatino Linotype" w:cs="Tahoma"/>
          <w:sz w:val="22"/>
          <w:szCs w:val="22"/>
        </w:rPr>
        <w:t>Titular de la Unidad de Transparencia</w:t>
      </w:r>
      <w:r w:rsidRPr="00F04B70">
        <w:rPr>
          <w:rFonts w:ascii="Palatino Linotype" w:hAnsi="Palatino Linotype" w:cs="Tahoma"/>
          <w:sz w:val="22"/>
          <w:szCs w:val="22"/>
        </w:rPr>
        <w:t xml:space="preserve">, dirigido al </w:t>
      </w:r>
      <w:r>
        <w:rPr>
          <w:rFonts w:ascii="Palatino Linotype" w:hAnsi="Palatino Linotype" w:cs="Tahoma"/>
          <w:sz w:val="22"/>
          <w:szCs w:val="22"/>
        </w:rPr>
        <w:t>Solicitante</w:t>
      </w:r>
      <w:r w:rsidRPr="00F04B70">
        <w:rPr>
          <w:rFonts w:ascii="Palatino Linotype" w:hAnsi="Palatino Linotype" w:cs="Tahoma"/>
          <w:sz w:val="22"/>
          <w:szCs w:val="22"/>
        </w:rPr>
        <w:t xml:space="preserve">, a través del cual manifiesta </w:t>
      </w:r>
      <w:r>
        <w:rPr>
          <w:rFonts w:ascii="Palatino Linotype" w:hAnsi="Palatino Linotype" w:cs="Tahoma"/>
          <w:sz w:val="22"/>
          <w:szCs w:val="22"/>
        </w:rPr>
        <w:t>que remite el informe justificado proporcionado por la Tesorería Municipal y la Dirección de Administración.</w:t>
      </w:r>
    </w:p>
    <w:p w14:paraId="257C8BFE" w14:textId="77777777" w:rsidR="0001551B" w:rsidRDefault="0001551B" w:rsidP="0001551B">
      <w:pPr>
        <w:autoSpaceDE w:val="0"/>
        <w:autoSpaceDN w:val="0"/>
        <w:adjustRightInd w:val="0"/>
        <w:spacing w:line="360" w:lineRule="auto"/>
        <w:jc w:val="both"/>
        <w:rPr>
          <w:rFonts w:ascii="Palatino Linotype" w:hAnsi="Palatino Linotype" w:cs="Tahoma"/>
          <w:sz w:val="22"/>
          <w:szCs w:val="22"/>
        </w:rPr>
      </w:pPr>
    </w:p>
    <w:p w14:paraId="361345AC" w14:textId="3C7A2755" w:rsidR="0001551B" w:rsidRPr="00F04B70" w:rsidRDefault="0001551B" w:rsidP="0001551B">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ii) O</w:t>
      </w:r>
      <w:r w:rsidRPr="00F04B70">
        <w:rPr>
          <w:rFonts w:ascii="Palatino Linotype" w:hAnsi="Palatino Linotype" w:cs="Tahoma"/>
          <w:sz w:val="22"/>
          <w:szCs w:val="22"/>
        </w:rPr>
        <w:t xml:space="preserve">ficio número </w:t>
      </w:r>
      <w:r>
        <w:rPr>
          <w:rFonts w:ascii="Palatino Linotype" w:hAnsi="Palatino Linotype" w:cs="Tahoma"/>
          <w:sz w:val="22"/>
          <w:szCs w:val="22"/>
        </w:rPr>
        <w:t>HA/TM/SJ</w:t>
      </w:r>
      <w:r w:rsidRPr="00F04B70">
        <w:rPr>
          <w:rFonts w:ascii="Palatino Linotype" w:hAnsi="Palatino Linotype" w:cs="Tahoma"/>
          <w:sz w:val="22"/>
          <w:szCs w:val="22"/>
        </w:rPr>
        <w:t>/</w:t>
      </w:r>
      <w:r>
        <w:rPr>
          <w:rFonts w:ascii="Palatino Linotype" w:hAnsi="Palatino Linotype" w:cs="Tahoma"/>
          <w:sz w:val="22"/>
          <w:szCs w:val="22"/>
        </w:rPr>
        <w:t>4031/</w:t>
      </w:r>
      <w:r w:rsidRPr="00F04B70">
        <w:rPr>
          <w:rFonts w:ascii="Palatino Linotype" w:hAnsi="Palatino Linotype" w:cs="Tahoma"/>
          <w:sz w:val="22"/>
          <w:szCs w:val="22"/>
        </w:rPr>
        <w:t xml:space="preserve">2025, del </w:t>
      </w:r>
      <w:r>
        <w:rPr>
          <w:rFonts w:ascii="Palatino Linotype" w:hAnsi="Palatino Linotype" w:cs="Tahoma"/>
          <w:sz w:val="22"/>
          <w:szCs w:val="22"/>
        </w:rPr>
        <w:t xml:space="preserve">diecisiete de junio </w:t>
      </w:r>
      <w:r w:rsidRPr="00F04B70">
        <w:rPr>
          <w:rFonts w:ascii="Palatino Linotype" w:hAnsi="Palatino Linotype" w:cs="Tahoma"/>
          <w:sz w:val="22"/>
          <w:szCs w:val="22"/>
        </w:rPr>
        <w:t xml:space="preserve">de la presente anualidad, suscrito por </w:t>
      </w:r>
      <w:r>
        <w:rPr>
          <w:rFonts w:ascii="Palatino Linotype" w:hAnsi="Palatino Linotype" w:cs="Tahoma"/>
          <w:sz w:val="22"/>
          <w:szCs w:val="22"/>
        </w:rPr>
        <w:t>la</w:t>
      </w:r>
      <w:r w:rsidRPr="00F04B70">
        <w:rPr>
          <w:rFonts w:ascii="Palatino Linotype" w:hAnsi="Palatino Linotype" w:cs="Tahoma"/>
          <w:sz w:val="22"/>
          <w:szCs w:val="22"/>
        </w:rPr>
        <w:t xml:space="preserve"> </w:t>
      </w:r>
      <w:r>
        <w:rPr>
          <w:rFonts w:ascii="Palatino Linotype" w:hAnsi="Palatino Linotype" w:cs="Tahoma"/>
          <w:sz w:val="22"/>
          <w:szCs w:val="22"/>
        </w:rPr>
        <w:t>Tesorera Municipal</w:t>
      </w:r>
      <w:r w:rsidRPr="00F04B70">
        <w:rPr>
          <w:rFonts w:ascii="Palatino Linotype" w:hAnsi="Palatino Linotype" w:cs="Tahoma"/>
          <w:sz w:val="22"/>
          <w:szCs w:val="22"/>
        </w:rPr>
        <w:t xml:space="preserve">, dirigido al </w:t>
      </w:r>
      <w:r>
        <w:rPr>
          <w:rFonts w:ascii="Palatino Linotype" w:hAnsi="Palatino Linotype" w:cs="Tahoma"/>
          <w:sz w:val="22"/>
          <w:szCs w:val="22"/>
        </w:rPr>
        <w:t>Titular de la</w:t>
      </w:r>
      <w:r w:rsidRPr="00F04B70">
        <w:rPr>
          <w:rFonts w:ascii="Palatino Linotype" w:hAnsi="Palatino Linotype" w:cs="Tahoma"/>
          <w:sz w:val="22"/>
          <w:szCs w:val="22"/>
        </w:rPr>
        <w:t xml:space="preserve"> Unidad de Transparencia</w:t>
      </w:r>
      <w:r>
        <w:rPr>
          <w:rFonts w:ascii="Palatino Linotype" w:hAnsi="Palatino Linotype" w:cs="Tahoma"/>
          <w:sz w:val="22"/>
          <w:szCs w:val="22"/>
        </w:rPr>
        <w:t xml:space="preserve"> y Acceso a la Información Pública Municipal</w:t>
      </w:r>
      <w:r w:rsidRPr="00F04B70">
        <w:rPr>
          <w:rFonts w:ascii="Palatino Linotype" w:hAnsi="Palatino Linotype" w:cs="Tahoma"/>
          <w:sz w:val="22"/>
          <w:szCs w:val="22"/>
        </w:rPr>
        <w:t>, a través del cual manifiesta y expone esencialmente lo siguiente:</w:t>
      </w:r>
    </w:p>
    <w:p w14:paraId="1C64AC61" w14:textId="77777777" w:rsidR="0001551B" w:rsidRPr="00B8181F" w:rsidRDefault="0001551B" w:rsidP="0001551B">
      <w:pPr>
        <w:autoSpaceDE w:val="0"/>
        <w:autoSpaceDN w:val="0"/>
        <w:adjustRightInd w:val="0"/>
        <w:spacing w:line="360" w:lineRule="auto"/>
        <w:contextualSpacing/>
        <w:jc w:val="both"/>
        <w:rPr>
          <w:rFonts w:ascii="Palatino Linotype" w:hAnsi="Palatino Linotype" w:cs="Tahoma"/>
          <w:sz w:val="22"/>
          <w:szCs w:val="22"/>
        </w:rPr>
      </w:pPr>
    </w:p>
    <w:p w14:paraId="7593C141" w14:textId="057434BF" w:rsidR="0001551B" w:rsidRPr="00487C6F" w:rsidRDefault="0001551B" w:rsidP="00487C6F">
      <w:pPr>
        <w:pStyle w:val="Prrafodelista"/>
        <w:tabs>
          <w:tab w:val="left" w:pos="567"/>
        </w:tabs>
        <w:spacing w:line="360" w:lineRule="auto"/>
        <w:ind w:left="567" w:right="567"/>
        <w:jc w:val="both"/>
        <w:rPr>
          <w:rFonts w:ascii="Palatino Linotype" w:hAnsi="Palatino Linotype" w:cs="Tahoma"/>
          <w:i/>
          <w:iCs/>
        </w:rPr>
      </w:pPr>
      <w:r>
        <w:rPr>
          <w:rFonts w:ascii="Palatino Linotype" w:hAnsi="Palatino Linotype" w:cs="Tahoma"/>
          <w:i/>
          <w:iCs/>
        </w:rPr>
        <w:t>“</w:t>
      </w:r>
      <w:r w:rsidRPr="00B8181F">
        <w:rPr>
          <w:rFonts w:ascii="Palatino Linotype" w:hAnsi="Palatino Linotype" w:cs="Tahoma"/>
          <w:i/>
          <w:iCs/>
        </w:rPr>
        <w:t>…</w:t>
      </w:r>
      <w:r w:rsidRPr="00487C6F">
        <w:rPr>
          <w:rFonts w:ascii="Palatino Linotype" w:hAnsi="Palatino Linotype" w:cs="Tahoma"/>
          <w:i/>
          <w:iCs/>
        </w:rPr>
        <w:t>Por lo que mediante oficio HA/TM/SCGYP/525/2025, de fecha 17 de junio de 2025, la Subdirectora de Contabilidad General y Presupuestos, bajo su más estricta responsabilidad informó lo siguiente.</w:t>
      </w:r>
    </w:p>
    <w:p w14:paraId="4069DCD7" w14:textId="77777777" w:rsidR="0001551B" w:rsidRDefault="0001551B" w:rsidP="0001551B">
      <w:pPr>
        <w:pStyle w:val="Prrafodelista"/>
        <w:tabs>
          <w:tab w:val="left" w:pos="567"/>
        </w:tabs>
        <w:spacing w:line="360" w:lineRule="auto"/>
        <w:ind w:left="567" w:right="567"/>
        <w:jc w:val="both"/>
        <w:rPr>
          <w:rFonts w:ascii="Palatino Linotype" w:hAnsi="Palatino Linotype" w:cs="Tahoma"/>
          <w:i/>
          <w:iCs/>
        </w:rPr>
      </w:pPr>
    </w:p>
    <w:p w14:paraId="3849F242" w14:textId="77777777" w:rsidR="0001551B" w:rsidRDefault="0001551B" w:rsidP="0001551B">
      <w:pPr>
        <w:pStyle w:val="Prrafodelista"/>
        <w:tabs>
          <w:tab w:val="left" w:pos="567"/>
        </w:tabs>
        <w:spacing w:line="360" w:lineRule="auto"/>
        <w:ind w:left="567" w:right="567"/>
        <w:jc w:val="both"/>
        <w:rPr>
          <w:rFonts w:ascii="Palatino Linotype" w:hAnsi="Palatino Linotype" w:cs="Tahoma"/>
          <w:i/>
          <w:iCs/>
        </w:rPr>
      </w:pPr>
      <w:r>
        <w:rPr>
          <w:rFonts w:ascii="Palatino Linotype" w:hAnsi="Palatino Linotype" w:cs="Tahoma"/>
          <w:i/>
          <w:iCs/>
        </w:rPr>
        <w:t xml:space="preserve">“Al respecto le notifico que dicha información se encuentra en el Estado Comparativo Presupuestal de Egresos que se registra en la partida “3822” denominado “Espectáculos cívicos </w:t>
      </w:r>
      <w:r>
        <w:rPr>
          <w:rFonts w:ascii="Palatino Linotype" w:hAnsi="Palatino Linotype" w:cs="Tahoma"/>
          <w:i/>
          <w:iCs/>
        </w:rPr>
        <w:lastRenderedPageBreak/>
        <w:t>y culturales”, en la cual podrá consultar en el Presupuesto aprobado en la página del Municipio de Nezahualcóyotl en el siguiente link:</w:t>
      </w:r>
    </w:p>
    <w:p w14:paraId="07DF92C4" w14:textId="77777777" w:rsidR="0001551B" w:rsidRDefault="0001551B" w:rsidP="0001551B">
      <w:pPr>
        <w:pStyle w:val="Prrafodelista"/>
        <w:tabs>
          <w:tab w:val="left" w:pos="567"/>
        </w:tabs>
        <w:spacing w:line="360" w:lineRule="auto"/>
        <w:ind w:left="567" w:right="567"/>
        <w:jc w:val="both"/>
        <w:rPr>
          <w:rFonts w:ascii="Palatino Linotype" w:hAnsi="Palatino Linotype" w:cs="Tahoma"/>
          <w:i/>
          <w:iCs/>
        </w:rPr>
      </w:pPr>
    </w:p>
    <w:p w14:paraId="270E12F1" w14:textId="77777777" w:rsidR="0001551B" w:rsidRDefault="0001551B" w:rsidP="0001551B">
      <w:pPr>
        <w:pStyle w:val="Prrafodelista"/>
        <w:numPr>
          <w:ilvl w:val="0"/>
          <w:numId w:val="17"/>
        </w:numPr>
        <w:tabs>
          <w:tab w:val="left" w:pos="567"/>
        </w:tabs>
        <w:spacing w:line="360" w:lineRule="auto"/>
        <w:ind w:right="567"/>
        <w:jc w:val="both"/>
        <w:rPr>
          <w:rFonts w:ascii="Palatino Linotype" w:hAnsi="Palatino Linotype" w:cs="Tahoma"/>
          <w:i/>
          <w:iCs/>
        </w:rPr>
      </w:pPr>
      <w:r>
        <w:rPr>
          <w:rFonts w:ascii="Palatino Linotype" w:hAnsi="Palatino Linotype" w:cs="Tahoma"/>
          <w:i/>
          <w:iCs/>
        </w:rPr>
        <w:t xml:space="preserve">Entrar al portal del municipio: </w:t>
      </w:r>
      <w:hyperlink r:id="rId9" w:history="1">
        <w:r w:rsidRPr="00E325E8">
          <w:rPr>
            <w:rStyle w:val="Hipervnculo"/>
            <w:rFonts w:ascii="Palatino Linotype" w:hAnsi="Palatino Linotype" w:cs="Tahoma"/>
            <w:i/>
            <w:iCs/>
            <w:color w:val="auto"/>
          </w:rPr>
          <w:t>https://www.neza.gob.mx</w:t>
        </w:r>
      </w:hyperlink>
      <w:r w:rsidRPr="00E325E8">
        <w:rPr>
          <w:rFonts w:ascii="Palatino Linotype" w:hAnsi="Palatino Linotype" w:cs="Tahoma"/>
          <w:i/>
          <w:iCs/>
        </w:rPr>
        <w:t xml:space="preserve"> </w:t>
      </w:r>
      <w:r>
        <w:rPr>
          <w:rFonts w:ascii="Palatino Linotype" w:hAnsi="Palatino Linotype" w:cs="Tahoma"/>
          <w:i/>
          <w:iCs/>
        </w:rPr>
        <w:t xml:space="preserve"> </w:t>
      </w:r>
    </w:p>
    <w:p w14:paraId="61F961B2" w14:textId="77777777" w:rsidR="0001551B" w:rsidRDefault="0001551B" w:rsidP="0001551B">
      <w:pPr>
        <w:pStyle w:val="Prrafodelista"/>
        <w:numPr>
          <w:ilvl w:val="0"/>
          <w:numId w:val="17"/>
        </w:numPr>
        <w:tabs>
          <w:tab w:val="left" w:pos="567"/>
        </w:tabs>
        <w:spacing w:line="360" w:lineRule="auto"/>
        <w:ind w:right="567"/>
        <w:jc w:val="both"/>
        <w:rPr>
          <w:rFonts w:ascii="Palatino Linotype" w:hAnsi="Palatino Linotype" w:cs="Tahoma"/>
          <w:i/>
          <w:iCs/>
        </w:rPr>
      </w:pPr>
      <w:r>
        <w:rPr>
          <w:rFonts w:ascii="Palatino Linotype" w:hAnsi="Palatino Linotype" w:cs="Tahoma"/>
          <w:i/>
          <w:iCs/>
        </w:rPr>
        <w:t>Transparencia</w:t>
      </w:r>
    </w:p>
    <w:p w14:paraId="3725C1B5" w14:textId="77777777" w:rsidR="0001551B" w:rsidRDefault="0001551B" w:rsidP="0001551B">
      <w:pPr>
        <w:pStyle w:val="Prrafodelista"/>
        <w:numPr>
          <w:ilvl w:val="0"/>
          <w:numId w:val="17"/>
        </w:numPr>
        <w:tabs>
          <w:tab w:val="left" w:pos="567"/>
        </w:tabs>
        <w:spacing w:line="360" w:lineRule="auto"/>
        <w:ind w:right="567"/>
        <w:jc w:val="both"/>
        <w:rPr>
          <w:rFonts w:ascii="Palatino Linotype" w:hAnsi="Palatino Linotype" w:cs="Tahoma"/>
          <w:i/>
          <w:iCs/>
        </w:rPr>
      </w:pPr>
      <w:r>
        <w:rPr>
          <w:rFonts w:ascii="Palatino Linotype" w:hAnsi="Palatino Linotype" w:cs="Tahoma"/>
          <w:i/>
          <w:iCs/>
        </w:rPr>
        <w:t>TITULO IV-Ley General de Contabilidad Gubernamental</w:t>
      </w:r>
    </w:p>
    <w:p w14:paraId="3E8500A4" w14:textId="77777777" w:rsidR="0001551B" w:rsidRDefault="0001551B" w:rsidP="0001551B">
      <w:pPr>
        <w:pStyle w:val="Prrafodelista"/>
        <w:numPr>
          <w:ilvl w:val="0"/>
          <w:numId w:val="17"/>
        </w:numPr>
        <w:tabs>
          <w:tab w:val="left" w:pos="567"/>
        </w:tabs>
        <w:spacing w:line="360" w:lineRule="auto"/>
        <w:ind w:right="567"/>
        <w:jc w:val="both"/>
        <w:rPr>
          <w:rFonts w:ascii="Palatino Linotype" w:hAnsi="Palatino Linotype" w:cs="Tahoma"/>
          <w:i/>
          <w:iCs/>
        </w:rPr>
      </w:pPr>
      <w:r>
        <w:rPr>
          <w:rFonts w:ascii="Palatino Linotype" w:hAnsi="Palatino Linotype" w:cs="Tahoma"/>
          <w:i/>
          <w:iCs/>
        </w:rPr>
        <w:t>H. Ayuntamiento</w:t>
      </w:r>
    </w:p>
    <w:p w14:paraId="0F765CC9" w14:textId="77777777" w:rsidR="0001551B" w:rsidRDefault="0001551B" w:rsidP="0001551B">
      <w:pPr>
        <w:pStyle w:val="Prrafodelista"/>
        <w:numPr>
          <w:ilvl w:val="0"/>
          <w:numId w:val="17"/>
        </w:numPr>
        <w:tabs>
          <w:tab w:val="left" w:pos="567"/>
        </w:tabs>
        <w:spacing w:line="360" w:lineRule="auto"/>
        <w:ind w:right="567"/>
        <w:jc w:val="both"/>
        <w:rPr>
          <w:rFonts w:ascii="Palatino Linotype" w:hAnsi="Palatino Linotype" w:cs="Tahoma"/>
          <w:i/>
          <w:iCs/>
        </w:rPr>
      </w:pPr>
      <w:r>
        <w:rPr>
          <w:rFonts w:ascii="Palatino Linotype" w:hAnsi="Palatino Linotype" w:cs="Tahoma"/>
          <w:i/>
          <w:iCs/>
        </w:rPr>
        <w:t>2025</w:t>
      </w:r>
    </w:p>
    <w:p w14:paraId="4AD25041" w14:textId="77777777" w:rsidR="0001551B" w:rsidRDefault="0001551B" w:rsidP="0001551B">
      <w:pPr>
        <w:pStyle w:val="Prrafodelista"/>
        <w:numPr>
          <w:ilvl w:val="0"/>
          <w:numId w:val="17"/>
        </w:numPr>
        <w:tabs>
          <w:tab w:val="left" w:pos="567"/>
        </w:tabs>
        <w:spacing w:line="360" w:lineRule="auto"/>
        <w:ind w:right="567"/>
        <w:jc w:val="both"/>
        <w:rPr>
          <w:rFonts w:ascii="Palatino Linotype" w:hAnsi="Palatino Linotype" w:cs="Tahoma"/>
          <w:i/>
          <w:iCs/>
        </w:rPr>
      </w:pPr>
      <w:r>
        <w:rPr>
          <w:rFonts w:ascii="Palatino Linotype" w:hAnsi="Palatino Linotype" w:cs="Tahoma"/>
          <w:i/>
          <w:iCs/>
        </w:rPr>
        <w:t>1er Trimestre</w:t>
      </w:r>
    </w:p>
    <w:p w14:paraId="7FFC69AC" w14:textId="712948CE" w:rsidR="0001551B" w:rsidRPr="00487C6F" w:rsidRDefault="0001551B" w:rsidP="00487C6F">
      <w:pPr>
        <w:pStyle w:val="Prrafodelista"/>
        <w:numPr>
          <w:ilvl w:val="0"/>
          <w:numId w:val="17"/>
        </w:numPr>
        <w:tabs>
          <w:tab w:val="left" w:pos="567"/>
        </w:tabs>
        <w:spacing w:line="360" w:lineRule="auto"/>
        <w:ind w:right="567"/>
        <w:jc w:val="both"/>
        <w:rPr>
          <w:rFonts w:ascii="Palatino Linotype" w:hAnsi="Palatino Linotype" w:cs="Tahoma"/>
          <w:i/>
          <w:iCs/>
        </w:rPr>
      </w:pPr>
      <w:r>
        <w:rPr>
          <w:rFonts w:ascii="Palatino Linotype" w:hAnsi="Palatino Linotype" w:cs="Tahoma"/>
          <w:i/>
          <w:iCs/>
        </w:rPr>
        <w:t>ECPE0087202412.pdf</w:t>
      </w:r>
      <w:r w:rsidR="00487C6F">
        <w:rPr>
          <w:rFonts w:ascii="Palatino Linotype" w:hAnsi="Palatino Linotype" w:cs="Tahoma"/>
          <w:i/>
          <w:iCs/>
        </w:rPr>
        <w:t xml:space="preserve"> </w:t>
      </w:r>
      <w:r w:rsidRPr="00487C6F">
        <w:rPr>
          <w:rFonts w:ascii="Palatino Linotype" w:hAnsi="Palatino Linotype" w:cs="Tahoma"/>
          <w:i/>
          <w:iCs/>
        </w:rPr>
        <w:t>…”</w:t>
      </w:r>
      <w:r w:rsidRPr="00487C6F">
        <w:rPr>
          <w:rFonts w:ascii="Palatino Linotype" w:hAnsi="Palatino Linotype" w:cs="Tahoma"/>
        </w:rPr>
        <w:tab/>
      </w:r>
    </w:p>
    <w:p w14:paraId="116EEC24" w14:textId="77777777" w:rsidR="0001551B" w:rsidRDefault="0001551B" w:rsidP="0001551B">
      <w:pPr>
        <w:autoSpaceDE w:val="0"/>
        <w:autoSpaceDN w:val="0"/>
        <w:adjustRightInd w:val="0"/>
        <w:spacing w:line="360" w:lineRule="auto"/>
        <w:jc w:val="both"/>
        <w:rPr>
          <w:rFonts w:ascii="Palatino Linotype" w:hAnsi="Palatino Linotype" w:cs="Tahoma"/>
          <w:sz w:val="22"/>
          <w:szCs w:val="22"/>
        </w:rPr>
      </w:pPr>
    </w:p>
    <w:p w14:paraId="6765DB72" w14:textId="77777777" w:rsidR="0001551B" w:rsidRPr="002D4D92" w:rsidRDefault="0001551B" w:rsidP="0001551B">
      <w:pPr>
        <w:autoSpaceDE w:val="0"/>
        <w:autoSpaceDN w:val="0"/>
        <w:adjustRightInd w:val="0"/>
        <w:spacing w:line="360" w:lineRule="auto"/>
        <w:jc w:val="both"/>
        <w:rPr>
          <w:rFonts w:ascii="Palatino Linotype" w:hAnsi="Palatino Linotype" w:cs="Tahoma"/>
          <w:sz w:val="22"/>
          <w:szCs w:val="22"/>
        </w:rPr>
      </w:pPr>
      <w:r w:rsidRPr="002D4D92">
        <w:rPr>
          <w:rFonts w:ascii="Palatino Linotype" w:hAnsi="Palatino Linotype" w:cs="Tahoma"/>
          <w:sz w:val="22"/>
          <w:szCs w:val="22"/>
        </w:rPr>
        <w:t>iii) Formato PbRM-10c Estado Comparativo Presupuestal de Egresos del primero de enero al treinta y uno de marzo de dos mil veinticinco.</w:t>
      </w:r>
    </w:p>
    <w:p w14:paraId="49A0915C" w14:textId="77777777" w:rsidR="0001551B" w:rsidRDefault="0001551B" w:rsidP="0001551B">
      <w:pPr>
        <w:autoSpaceDE w:val="0"/>
        <w:autoSpaceDN w:val="0"/>
        <w:adjustRightInd w:val="0"/>
        <w:spacing w:line="360" w:lineRule="auto"/>
        <w:jc w:val="both"/>
        <w:rPr>
          <w:rFonts w:ascii="Palatino Linotype" w:hAnsi="Palatino Linotype" w:cs="Tahoma"/>
        </w:rPr>
      </w:pPr>
    </w:p>
    <w:p w14:paraId="2FF5544F" w14:textId="001D4294" w:rsidR="0001551B" w:rsidRDefault="0001551B" w:rsidP="0001551B">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rPr>
        <w:t xml:space="preserve">iii) </w:t>
      </w:r>
      <w:r>
        <w:rPr>
          <w:rFonts w:ascii="Palatino Linotype" w:hAnsi="Palatino Linotype" w:cs="Tahoma"/>
          <w:sz w:val="22"/>
          <w:szCs w:val="22"/>
        </w:rPr>
        <w:t>O</w:t>
      </w:r>
      <w:r w:rsidRPr="00F04B70">
        <w:rPr>
          <w:rFonts w:ascii="Palatino Linotype" w:hAnsi="Palatino Linotype" w:cs="Tahoma"/>
          <w:sz w:val="22"/>
          <w:szCs w:val="22"/>
        </w:rPr>
        <w:t xml:space="preserve">ficio número </w:t>
      </w:r>
      <w:r>
        <w:rPr>
          <w:rFonts w:ascii="Palatino Linotype" w:hAnsi="Palatino Linotype" w:cs="Tahoma"/>
          <w:sz w:val="22"/>
          <w:szCs w:val="22"/>
        </w:rPr>
        <w:t>DA/NEZA/3101</w:t>
      </w:r>
      <w:r w:rsidRPr="00F04B70">
        <w:rPr>
          <w:rFonts w:ascii="Palatino Linotype" w:hAnsi="Palatino Linotype" w:cs="Tahoma"/>
          <w:sz w:val="22"/>
          <w:szCs w:val="22"/>
        </w:rPr>
        <w:t xml:space="preserve">/2025, del </w:t>
      </w:r>
      <w:r>
        <w:rPr>
          <w:rFonts w:ascii="Palatino Linotype" w:hAnsi="Palatino Linotype" w:cs="Tahoma"/>
          <w:sz w:val="22"/>
          <w:szCs w:val="22"/>
        </w:rPr>
        <w:t xml:space="preserve">veinte de junio </w:t>
      </w:r>
      <w:r w:rsidRPr="00F04B70">
        <w:rPr>
          <w:rFonts w:ascii="Palatino Linotype" w:hAnsi="Palatino Linotype" w:cs="Tahoma"/>
          <w:sz w:val="22"/>
          <w:szCs w:val="22"/>
        </w:rPr>
        <w:t xml:space="preserve">de la presente anualidad, suscrito por </w:t>
      </w:r>
      <w:r>
        <w:rPr>
          <w:rFonts w:ascii="Palatino Linotype" w:hAnsi="Palatino Linotype" w:cs="Tahoma"/>
          <w:sz w:val="22"/>
          <w:szCs w:val="22"/>
        </w:rPr>
        <w:t>el</w:t>
      </w:r>
      <w:r w:rsidRPr="00F04B70">
        <w:rPr>
          <w:rFonts w:ascii="Palatino Linotype" w:hAnsi="Palatino Linotype" w:cs="Tahoma"/>
          <w:sz w:val="22"/>
          <w:szCs w:val="22"/>
        </w:rPr>
        <w:t xml:space="preserve"> </w:t>
      </w:r>
      <w:r>
        <w:rPr>
          <w:rFonts w:ascii="Palatino Linotype" w:hAnsi="Palatino Linotype" w:cs="Tahoma"/>
          <w:sz w:val="22"/>
          <w:szCs w:val="22"/>
        </w:rPr>
        <w:t>Director de Administración</w:t>
      </w:r>
      <w:r w:rsidRPr="00F04B70">
        <w:rPr>
          <w:rFonts w:ascii="Palatino Linotype" w:hAnsi="Palatino Linotype" w:cs="Tahoma"/>
          <w:sz w:val="22"/>
          <w:szCs w:val="22"/>
        </w:rPr>
        <w:t xml:space="preserve">, dirigido al </w:t>
      </w:r>
      <w:r>
        <w:rPr>
          <w:rFonts w:ascii="Palatino Linotype" w:hAnsi="Palatino Linotype" w:cs="Tahoma"/>
          <w:sz w:val="22"/>
          <w:szCs w:val="22"/>
        </w:rPr>
        <w:t>Titular de la</w:t>
      </w:r>
      <w:r w:rsidRPr="00F04B70">
        <w:rPr>
          <w:rFonts w:ascii="Palatino Linotype" w:hAnsi="Palatino Linotype" w:cs="Tahoma"/>
          <w:sz w:val="22"/>
          <w:szCs w:val="22"/>
        </w:rPr>
        <w:t xml:space="preserve"> Unidad de Transparencia</w:t>
      </w:r>
      <w:r>
        <w:rPr>
          <w:rFonts w:ascii="Palatino Linotype" w:hAnsi="Palatino Linotype" w:cs="Tahoma"/>
          <w:sz w:val="22"/>
          <w:szCs w:val="22"/>
        </w:rPr>
        <w:t xml:space="preserve"> y Acceso a la Información Pública Municipal</w:t>
      </w:r>
      <w:r w:rsidRPr="00F04B70">
        <w:rPr>
          <w:rFonts w:ascii="Palatino Linotype" w:hAnsi="Palatino Linotype" w:cs="Tahoma"/>
          <w:sz w:val="22"/>
          <w:szCs w:val="22"/>
        </w:rPr>
        <w:t xml:space="preserve">, a través del cual </w:t>
      </w:r>
      <w:r>
        <w:rPr>
          <w:rFonts w:ascii="Palatino Linotype" w:hAnsi="Palatino Linotype" w:cs="Tahoma"/>
          <w:sz w:val="22"/>
          <w:szCs w:val="22"/>
        </w:rPr>
        <w:t>esencialmente ratifica su respuesta inicial.</w:t>
      </w:r>
    </w:p>
    <w:p w14:paraId="75A8AF48" w14:textId="77777777" w:rsidR="0001551B" w:rsidRDefault="0001551B" w:rsidP="00A66771">
      <w:pPr>
        <w:autoSpaceDE w:val="0"/>
        <w:autoSpaceDN w:val="0"/>
        <w:adjustRightInd w:val="0"/>
        <w:spacing w:line="360" w:lineRule="auto"/>
        <w:jc w:val="both"/>
        <w:rPr>
          <w:rFonts w:ascii="Palatino Linotype" w:hAnsi="Palatino Linotype" w:cs="Tahoma"/>
          <w:sz w:val="22"/>
          <w:szCs w:val="22"/>
        </w:rPr>
      </w:pPr>
    </w:p>
    <w:p w14:paraId="200457A9" w14:textId="77CC0970" w:rsidR="0001551B" w:rsidRPr="0001551B" w:rsidRDefault="00ED1ACA" w:rsidP="0001551B">
      <w:pPr>
        <w:spacing w:line="360" w:lineRule="auto"/>
        <w:contextualSpacing/>
        <w:jc w:val="both"/>
        <w:rPr>
          <w:rFonts w:ascii="Palatino Linotype" w:hAnsi="Palatino Linotype" w:cs="Tahoma"/>
          <w:sz w:val="22"/>
          <w:szCs w:val="22"/>
        </w:rPr>
      </w:pPr>
      <w:r>
        <w:rPr>
          <w:rFonts w:ascii="Palatino Linotype" w:hAnsi="Palatino Linotype" w:cs="Tahoma"/>
          <w:b/>
          <w:sz w:val="22"/>
          <w:szCs w:val="22"/>
        </w:rPr>
        <w:t>d</w:t>
      </w:r>
      <w:r w:rsidRPr="00AC17E4">
        <w:rPr>
          <w:rFonts w:ascii="Palatino Linotype" w:hAnsi="Palatino Linotype" w:cs="Tahoma"/>
          <w:b/>
          <w:sz w:val="22"/>
          <w:szCs w:val="22"/>
        </w:rPr>
        <w:t>)</w:t>
      </w:r>
      <w:r w:rsidR="0001551B" w:rsidRPr="0001551B">
        <w:rPr>
          <w:rFonts w:ascii="Palatino Linotype" w:hAnsi="Palatino Linotype" w:cs="Tahoma"/>
          <w:b/>
          <w:sz w:val="22"/>
          <w:szCs w:val="22"/>
        </w:rPr>
        <w:t xml:space="preserve"> Acumulación de los asuntos. </w:t>
      </w:r>
      <w:r w:rsidR="0001551B" w:rsidRPr="0001551B">
        <w:rPr>
          <w:rFonts w:ascii="Palatino Linotype" w:hAnsi="Palatino Linotype" w:cs="Tahoma"/>
          <w:sz w:val="22"/>
          <w:szCs w:val="22"/>
        </w:rPr>
        <w:t>El veint</w:t>
      </w:r>
      <w:r w:rsidR="0001551B">
        <w:rPr>
          <w:rFonts w:ascii="Palatino Linotype" w:hAnsi="Palatino Linotype" w:cs="Tahoma"/>
          <w:sz w:val="22"/>
          <w:szCs w:val="22"/>
        </w:rPr>
        <w:t>icuatro</w:t>
      </w:r>
      <w:r w:rsidR="0001551B" w:rsidRPr="0001551B">
        <w:rPr>
          <w:rFonts w:ascii="Palatino Linotype" w:hAnsi="Palatino Linotype" w:cs="Tahoma"/>
          <w:sz w:val="22"/>
          <w:szCs w:val="22"/>
        </w:rPr>
        <w:t xml:space="preserve"> de </w:t>
      </w:r>
      <w:r w:rsidR="0001551B">
        <w:rPr>
          <w:rFonts w:ascii="Palatino Linotype" w:hAnsi="Palatino Linotype" w:cs="Tahoma"/>
          <w:sz w:val="22"/>
          <w:szCs w:val="22"/>
        </w:rPr>
        <w:t xml:space="preserve">junio </w:t>
      </w:r>
      <w:r w:rsidR="0001551B" w:rsidRPr="0001551B">
        <w:rPr>
          <w:rFonts w:ascii="Palatino Linotype" w:hAnsi="Palatino Linotype" w:cs="Tahoma"/>
          <w:sz w:val="22"/>
          <w:szCs w:val="22"/>
        </w:rPr>
        <w:t>de dos mil veinticinco, el Pleno del Instituto de Transparencia, Acceso a la Información Pública y Protección de Datos Personales del Estado de México y Municipios,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acordó la acumulación del Recurso de Revisión 07</w:t>
      </w:r>
      <w:r w:rsidR="0001551B">
        <w:rPr>
          <w:rFonts w:ascii="Palatino Linotype" w:hAnsi="Palatino Linotype" w:cs="Tahoma"/>
          <w:sz w:val="22"/>
          <w:szCs w:val="22"/>
        </w:rPr>
        <w:t>065</w:t>
      </w:r>
      <w:r w:rsidR="0001551B" w:rsidRPr="0001551B">
        <w:rPr>
          <w:rFonts w:ascii="Palatino Linotype" w:hAnsi="Palatino Linotype" w:cs="Tahoma"/>
          <w:sz w:val="22"/>
          <w:szCs w:val="22"/>
        </w:rPr>
        <w:t>/INFOEM/IP/RR/2025 al diverso 07</w:t>
      </w:r>
      <w:r w:rsidR="0001551B">
        <w:rPr>
          <w:rFonts w:ascii="Palatino Linotype" w:hAnsi="Palatino Linotype" w:cs="Tahoma"/>
          <w:sz w:val="22"/>
          <w:szCs w:val="22"/>
        </w:rPr>
        <w:t>02</w:t>
      </w:r>
      <w:r w:rsidR="0001551B" w:rsidRPr="0001551B">
        <w:rPr>
          <w:rFonts w:ascii="Palatino Linotype" w:hAnsi="Palatino Linotype" w:cs="Tahoma"/>
          <w:sz w:val="22"/>
          <w:szCs w:val="22"/>
        </w:rPr>
        <w:t>6/INFOEM/IP/RR/2025, por ser este último el más antiguo, sustanciado bajo el índice de esta Ponencia.</w:t>
      </w:r>
    </w:p>
    <w:p w14:paraId="0B09865D" w14:textId="77777777" w:rsidR="0001551B" w:rsidRDefault="0001551B" w:rsidP="00ED1ACA">
      <w:pPr>
        <w:spacing w:line="360" w:lineRule="auto"/>
        <w:contextualSpacing/>
        <w:jc w:val="both"/>
        <w:rPr>
          <w:rFonts w:ascii="Palatino Linotype" w:hAnsi="Palatino Linotype" w:cs="Tahoma"/>
          <w:b/>
          <w:sz w:val="22"/>
          <w:szCs w:val="22"/>
        </w:rPr>
      </w:pPr>
    </w:p>
    <w:p w14:paraId="5E153408" w14:textId="1160F32A" w:rsidR="00ED1ACA" w:rsidRDefault="0001551B" w:rsidP="00ED1ACA">
      <w:pPr>
        <w:spacing w:line="360" w:lineRule="auto"/>
        <w:contextualSpacing/>
        <w:jc w:val="both"/>
        <w:rPr>
          <w:rFonts w:ascii="Palatino Linotype" w:hAnsi="Palatino Linotype" w:cs="Tahoma"/>
          <w:sz w:val="22"/>
          <w:szCs w:val="22"/>
        </w:rPr>
      </w:pPr>
      <w:r>
        <w:rPr>
          <w:rFonts w:ascii="Palatino Linotype" w:hAnsi="Palatino Linotype" w:cs="Tahoma"/>
          <w:b/>
          <w:bCs/>
          <w:sz w:val="22"/>
          <w:szCs w:val="22"/>
        </w:rPr>
        <w:t xml:space="preserve">e) </w:t>
      </w:r>
      <w:r w:rsidR="00ED1ACA" w:rsidRPr="00AC17E4">
        <w:rPr>
          <w:rFonts w:ascii="Palatino Linotype" w:hAnsi="Palatino Linotype" w:cs="Tahoma"/>
          <w:b/>
          <w:bCs/>
          <w:sz w:val="22"/>
          <w:szCs w:val="22"/>
        </w:rPr>
        <w:t>Vista de</w:t>
      </w:r>
      <w:r>
        <w:rPr>
          <w:rFonts w:ascii="Palatino Linotype" w:hAnsi="Palatino Linotype" w:cs="Tahoma"/>
          <w:b/>
          <w:bCs/>
          <w:sz w:val="22"/>
          <w:szCs w:val="22"/>
        </w:rPr>
        <w:t xml:space="preserve"> </w:t>
      </w:r>
      <w:r w:rsidR="00ED1ACA" w:rsidRPr="00AC17E4">
        <w:rPr>
          <w:rFonts w:ascii="Palatino Linotype" w:hAnsi="Palatino Linotype" w:cs="Tahoma"/>
          <w:b/>
          <w:bCs/>
          <w:sz w:val="22"/>
          <w:szCs w:val="22"/>
        </w:rPr>
        <w:t>l</w:t>
      </w:r>
      <w:r>
        <w:rPr>
          <w:rFonts w:ascii="Palatino Linotype" w:hAnsi="Palatino Linotype" w:cs="Tahoma"/>
          <w:b/>
          <w:bCs/>
          <w:sz w:val="22"/>
          <w:szCs w:val="22"/>
        </w:rPr>
        <w:t>os</w:t>
      </w:r>
      <w:r w:rsidR="00ED1ACA" w:rsidRPr="00AC17E4">
        <w:rPr>
          <w:rFonts w:ascii="Palatino Linotype" w:hAnsi="Palatino Linotype" w:cs="Tahoma"/>
          <w:b/>
          <w:bCs/>
          <w:sz w:val="22"/>
          <w:szCs w:val="22"/>
        </w:rPr>
        <w:t xml:space="preserve"> informe</w:t>
      </w:r>
      <w:r>
        <w:rPr>
          <w:rFonts w:ascii="Palatino Linotype" w:hAnsi="Palatino Linotype" w:cs="Tahoma"/>
          <w:b/>
          <w:bCs/>
          <w:sz w:val="22"/>
          <w:szCs w:val="22"/>
        </w:rPr>
        <w:t>s</w:t>
      </w:r>
      <w:r w:rsidR="00ED1ACA" w:rsidRPr="00AC17E4">
        <w:rPr>
          <w:rFonts w:ascii="Palatino Linotype" w:hAnsi="Palatino Linotype" w:cs="Tahoma"/>
          <w:b/>
          <w:bCs/>
          <w:sz w:val="22"/>
          <w:szCs w:val="22"/>
        </w:rPr>
        <w:t xml:space="preserve"> justificado</w:t>
      </w:r>
      <w:r>
        <w:rPr>
          <w:rFonts w:ascii="Palatino Linotype" w:hAnsi="Palatino Linotype" w:cs="Tahoma"/>
          <w:b/>
          <w:bCs/>
          <w:sz w:val="22"/>
          <w:szCs w:val="22"/>
        </w:rPr>
        <w:t>s</w:t>
      </w:r>
      <w:r w:rsidR="00ED1ACA" w:rsidRPr="00AC17E4">
        <w:rPr>
          <w:rFonts w:ascii="Palatino Linotype" w:hAnsi="Palatino Linotype" w:cs="Tahoma"/>
          <w:b/>
          <w:bCs/>
          <w:sz w:val="22"/>
          <w:szCs w:val="22"/>
        </w:rPr>
        <w:t xml:space="preserve">. </w:t>
      </w:r>
      <w:r w:rsidR="00ED1ACA" w:rsidRPr="00AC17E4">
        <w:rPr>
          <w:rFonts w:ascii="Palatino Linotype" w:hAnsi="Palatino Linotype" w:cs="Tahoma"/>
          <w:sz w:val="22"/>
          <w:szCs w:val="22"/>
        </w:rPr>
        <w:t xml:space="preserve">El </w:t>
      </w:r>
      <w:r w:rsidR="0023779B">
        <w:rPr>
          <w:rFonts w:ascii="Palatino Linotype" w:hAnsi="Palatino Linotype" w:cs="Tahoma"/>
          <w:sz w:val="22"/>
          <w:szCs w:val="22"/>
        </w:rPr>
        <w:t>diecisiete de julio</w:t>
      </w:r>
      <w:r>
        <w:rPr>
          <w:rFonts w:ascii="Palatino Linotype" w:hAnsi="Palatino Linotype" w:cs="Tahoma"/>
          <w:sz w:val="22"/>
          <w:szCs w:val="22"/>
        </w:rPr>
        <w:t>, y veintiséis de agosto</w:t>
      </w:r>
      <w:r w:rsidR="0023779B">
        <w:rPr>
          <w:rFonts w:ascii="Palatino Linotype" w:hAnsi="Palatino Linotype" w:cs="Tahoma"/>
          <w:sz w:val="22"/>
          <w:szCs w:val="22"/>
        </w:rPr>
        <w:t xml:space="preserve"> </w:t>
      </w:r>
      <w:r w:rsidR="00ED1ACA" w:rsidRPr="00AC17E4">
        <w:rPr>
          <w:rFonts w:ascii="Palatino Linotype" w:hAnsi="Palatino Linotype" w:cs="Tahoma"/>
          <w:sz w:val="22"/>
          <w:szCs w:val="22"/>
        </w:rPr>
        <w:t xml:space="preserve">de dos mil veinticinco, se dictó acuerdo mediante el cual </w:t>
      </w:r>
      <w:r w:rsidR="00ED1ACA" w:rsidRPr="00AC17E4">
        <w:rPr>
          <w:rFonts w:ascii="Palatino Linotype" w:hAnsi="Palatino Linotype" w:cs="Tahoma"/>
          <w:bCs/>
          <w:sz w:val="22"/>
          <w:szCs w:val="22"/>
        </w:rPr>
        <w:t>se puso a la vista del Particular, l</w:t>
      </w:r>
      <w:r>
        <w:rPr>
          <w:rFonts w:ascii="Palatino Linotype" w:hAnsi="Palatino Linotype" w:cs="Tahoma"/>
          <w:bCs/>
          <w:sz w:val="22"/>
          <w:szCs w:val="22"/>
        </w:rPr>
        <w:t>os</w:t>
      </w:r>
      <w:r w:rsidR="00ED1ACA" w:rsidRPr="00AC17E4">
        <w:rPr>
          <w:rFonts w:ascii="Palatino Linotype" w:hAnsi="Palatino Linotype" w:cs="Tahoma"/>
          <w:bCs/>
          <w:sz w:val="22"/>
          <w:szCs w:val="22"/>
        </w:rPr>
        <w:t xml:space="preserve"> Informe</w:t>
      </w:r>
      <w:r>
        <w:rPr>
          <w:rFonts w:ascii="Palatino Linotype" w:hAnsi="Palatino Linotype" w:cs="Tahoma"/>
          <w:bCs/>
          <w:sz w:val="22"/>
          <w:szCs w:val="22"/>
        </w:rPr>
        <w:t>s</w:t>
      </w:r>
      <w:r w:rsidR="00ED1ACA" w:rsidRPr="00AC17E4">
        <w:rPr>
          <w:rFonts w:ascii="Palatino Linotype" w:hAnsi="Palatino Linotype" w:cs="Tahoma"/>
          <w:bCs/>
          <w:sz w:val="22"/>
          <w:szCs w:val="22"/>
        </w:rPr>
        <w:t xml:space="preserve"> Justificado</w:t>
      </w:r>
      <w:r>
        <w:rPr>
          <w:rFonts w:ascii="Palatino Linotype" w:hAnsi="Palatino Linotype" w:cs="Tahoma"/>
          <w:bCs/>
          <w:sz w:val="22"/>
          <w:szCs w:val="22"/>
        </w:rPr>
        <w:t>s</w:t>
      </w:r>
      <w:r w:rsidR="00ED1ACA" w:rsidRPr="00AC17E4">
        <w:rPr>
          <w:rFonts w:ascii="Palatino Linotype" w:hAnsi="Palatino Linotype" w:cs="Tahoma"/>
          <w:sz w:val="22"/>
          <w:szCs w:val="22"/>
        </w:rPr>
        <w:t xml:space="preserve"> entregado</w:t>
      </w:r>
      <w:r>
        <w:rPr>
          <w:rFonts w:ascii="Palatino Linotype" w:hAnsi="Palatino Linotype" w:cs="Tahoma"/>
          <w:sz w:val="22"/>
          <w:szCs w:val="22"/>
        </w:rPr>
        <w:t>s</w:t>
      </w:r>
      <w:r w:rsidR="00ED1ACA" w:rsidRPr="00AC17E4">
        <w:rPr>
          <w:rFonts w:ascii="Palatino Linotype" w:hAnsi="Palatino Linotype" w:cs="Tahoma"/>
          <w:sz w:val="22"/>
          <w:szCs w:val="22"/>
        </w:rPr>
        <w:t xml:space="preserve"> por el Sujeto Obligado, l</w:t>
      </w:r>
      <w:r>
        <w:rPr>
          <w:rFonts w:ascii="Palatino Linotype" w:hAnsi="Palatino Linotype" w:cs="Tahoma"/>
          <w:sz w:val="22"/>
          <w:szCs w:val="22"/>
        </w:rPr>
        <w:t>os</w:t>
      </w:r>
      <w:r w:rsidR="00ED1ACA" w:rsidRPr="00AC17E4">
        <w:rPr>
          <w:rFonts w:ascii="Palatino Linotype" w:hAnsi="Palatino Linotype" w:cs="Tahoma"/>
          <w:sz w:val="22"/>
          <w:szCs w:val="22"/>
        </w:rPr>
        <w:t xml:space="preserve"> cual</w:t>
      </w:r>
      <w:r>
        <w:rPr>
          <w:rFonts w:ascii="Palatino Linotype" w:hAnsi="Palatino Linotype" w:cs="Tahoma"/>
          <w:sz w:val="22"/>
          <w:szCs w:val="22"/>
        </w:rPr>
        <w:t>es</w:t>
      </w:r>
      <w:r w:rsidR="00ED1ACA" w:rsidRPr="00AC17E4">
        <w:rPr>
          <w:rFonts w:ascii="Palatino Linotype" w:hAnsi="Palatino Linotype" w:cs="Tahoma"/>
          <w:sz w:val="22"/>
          <w:szCs w:val="22"/>
        </w:rPr>
        <w:t xml:space="preserve"> fue</w:t>
      </w:r>
      <w:r>
        <w:rPr>
          <w:rFonts w:ascii="Palatino Linotype" w:hAnsi="Palatino Linotype" w:cs="Tahoma"/>
          <w:sz w:val="22"/>
          <w:szCs w:val="22"/>
        </w:rPr>
        <w:t>ron</w:t>
      </w:r>
      <w:r w:rsidR="00ED1ACA" w:rsidRPr="00AC17E4">
        <w:rPr>
          <w:rFonts w:ascii="Palatino Linotype" w:hAnsi="Palatino Linotype" w:cs="Tahoma"/>
          <w:sz w:val="22"/>
          <w:szCs w:val="22"/>
        </w:rPr>
        <w:t xml:space="preserve"> notificado</w:t>
      </w:r>
      <w:r>
        <w:rPr>
          <w:rFonts w:ascii="Palatino Linotype" w:hAnsi="Palatino Linotype" w:cs="Tahoma"/>
          <w:sz w:val="22"/>
          <w:szCs w:val="22"/>
        </w:rPr>
        <w:t>s</w:t>
      </w:r>
      <w:r w:rsidR="00ED1ACA" w:rsidRPr="00AC17E4">
        <w:rPr>
          <w:rFonts w:ascii="Palatino Linotype" w:hAnsi="Palatino Linotype" w:cs="Tahoma"/>
          <w:sz w:val="22"/>
          <w:szCs w:val="22"/>
        </w:rPr>
        <w:t xml:space="preserve">, a través del SAIMEX, el </w:t>
      </w:r>
      <w:r w:rsidR="0023779B">
        <w:rPr>
          <w:rFonts w:ascii="Palatino Linotype" w:hAnsi="Palatino Linotype" w:cs="Tahoma"/>
          <w:sz w:val="22"/>
          <w:szCs w:val="22"/>
        </w:rPr>
        <w:t xml:space="preserve">dieciocho </w:t>
      </w:r>
      <w:r>
        <w:rPr>
          <w:rFonts w:ascii="Palatino Linotype" w:hAnsi="Palatino Linotype" w:cs="Tahoma"/>
          <w:sz w:val="22"/>
          <w:szCs w:val="22"/>
        </w:rPr>
        <w:t xml:space="preserve">de julio y veintiséis de agosto del presente </w:t>
      </w:r>
      <w:r w:rsidR="0023779B">
        <w:rPr>
          <w:rFonts w:ascii="Palatino Linotype" w:hAnsi="Palatino Linotype" w:cs="Tahoma"/>
          <w:sz w:val="22"/>
          <w:szCs w:val="22"/>
        </w:rPr>
        <w:t>año</w:t>
      </w:r>
      <w:r w:rsidR="00ED1ACA" w:rsidRPr="00AC17E4">
        <w:rPr>
          <w:rFonts w:ascii="Palatino Linotype" w:hAnsi="Palatino Linotype" w:cs="Tahoma"/>
          <w:sz w:val="22"/>
          <w:szCs w:val="22"/>
        </w:rPr>
        <w:t xml:space="preserve">. </w:t>
      </w:r>
    </w:p>
    <w:p w14:paraId="64F340ED" w14:textId="77777777" w:rsidR="0023779B" w:rsidRDefault="0023779B" w:rsidP="00ED1ACA">
      <w:pPr>
        <w:spacing w:line="360" w:lineRule="auto"/>
        <w:contextualSpacing/>
        <w:jc w:val="both"/>
        <w:rPr>
          <w:rFonts w:ascii="Palatino Linotype" w:hAnsi="Palatino Linotype" w:cs="Tahoma"/>
          <w:sz w:val="22"/>
          <w:szCs w:val="22"/>
        </w:rPr>
      </w:pPr>
    </w:p>
    <w:p w14:paraId="4826144D" w14:textId="687CD894" w:rsidR="0023779B" w:rsidRPr="0001551B" w:rsidRDefault="0001551B" w:rsidP="0001551B">
      <w:pPr>
        <w:autoSpaceDE w:val="0"/>
        <w:autoSpaceDN w:val="0"/>
        <w:adjustRightInd w:val="0"/>
        <w:spacing w:line="360" w:lineRule="auto"/>
        <w:contextualSpacing/>
        <w:jc w:val="both"/>
        <w:rPr>
          <w:rFonts w:ascii="Palatino Linotype" w:eastAsia="Batang" w:hAnsi="Palatino Linotype" w:cs="Tahoma"/>
          <w:b/>
          <w:bCs/>
          <w:sz w:val="22"/>
          <w:szCs w:val="22"/>
          <w:lang w:val="es-ES_tradnl"/>
        </w:rPr>
      </w:pPr>
      <w:r>
        <w:rPr>
          <w:rFonts w:ascii="Palatino Linotype" w:hAnsi="Palatino Linotype" w:cs="Tahoma"/>
          <w:b/>
          <w:bCs/>
          <w:sz w:val="22"/>
          <w:szCs w:val="22"/>
        </w:rPr>
        <w:t>f</w:t>
      </w:r>
      <w:r w:rsidR="0023779B" w:rsidRPr="0023779B">
        <w:rPr>
          <w:rFonts w:ascii="Palatino Linotype" w:hAnsi="Palatino Linotype" w:cs="Tahoma"/>
          <w:b/>
          <w:bCs/>
          <w:sz w:val="22"/>
          <w:szCs w:val="22"/>
        </w:rPr>
        <w:t>) Manifestaciones.</w:t>
      </w:r>
      <w:r w:rsidR="0023779B">
        <w:rPr>
          <w:rFonts w:ascii="Palatino Linotype" w:hAnsi="Palatino Linotype" w:cs="Tahoma"/>
          <w:b/>
          <w:bCs/>
          <w:sz w:val="22"/>
          <w:szCs w:val="22"/>
        </w:rPr>
        <w:t xml:space="preserve"> </w:t>
      </w:r>
      <w:r w:rsidR="0023779B" w:rsidRPr="0023779B">
        <w:rPr>
          <w:rFonts w:ascii="Palatino Linotype" w:hAnsi="Palatino Linotype" w:cs="Tahoma"/>
          <w:sz w:val="22"/>
          <w:szCs w:val="22"/>
        </w:rPr>
        <w:t>E</w:t>
      </w:r>
      <w:r w:rsidR="0023779B">
        <w:rPr>
          <w:rFonts w:ascii="Palatino Linotype" w:hAnsi="Palatino Linotype" w:cs="Tahoma"/>
          <w:sz w:val="22"/>
          <w:szCs w:val="22"/>
        </w:rPr>
        <w:t>l</w:t>
      </w:r>
      <w:r w:rsidR="0023779B">
        <w:rPr>
          <w:rFonts w:ascii="Palatino Linotype" w:hAnsi="Palatino Linotype" w:cs="Tahoma"/>
          <w:b/>
          <w:bCs/>
          <w:sz w:val="22"/>
          <w:szCs w:val="22"/>
        </w:rPr>
        <w:t xml:space="preserve"> </w:t>
      </w:r>
      <w:r w:rsidR="0023779B" w:rsidRPr="0023779B">
        <w:rPr>
          <w:rFonts w:ascii="Palatino Linotype" w:hAnsi="Palatino Linotype" w:cs="Tahoma"/>
          <w:sz w:val="22"/>
          <w:szCs w:val="22"/>
        </w:rPr>
        <w:t>dieciocho de agosto</w:t>
      </w:r>
      <w:r w:rsidR="0023779B">
        <w:rPr>
          <w:rFonts w:ascii="Palatino Linotype" w:hAnsi="Palatino Linotype" w:cs="Tahoma"/>
          <w:sz w:val="22"/>
          <w:szCs w:val="22"/>
        </w:rPr>
        <w:t xml:space="preserve"> de dos mil veinticinco el Recurrente realizó diversas manifestaciones</w:t>
      </w:r>
      <w:r>
        <w:rPr>
          <w:rFonts w:ascii="Palatino Linotype" w:hAnsi="Palatino Linotype" w:cs="Tahoma"/>
          <w:sz w:val="22"/>
          <w:szCs w:val="22"/>
        </w:rPr>
        <w:t xml:space="preserve"> en el Recurso de Revisión </w:t>
      </w:r>
      <w:r w:rsidRPr="0001551B">
        <w:rPr>
          <w:rFonts w:ascii="Palatino Linotype" w:eastAsia="Batang" w:hAnsi="Palatino Linotype" w:cs="Tahoma"/>
          <w:sz w:val="22"/>
          <w:szCs w:val="22"/>
          <w:lang w:val="es-ES_tradnl"/>
        </w:rPr>
        <w:t>07026/INFOEM/IP/RR/2025</w:t>
      </w:r>
      <w:r>
        <w:rPr>
          <w:rFonts w:ascii="Palatino Linotype" w:eastAsia="Batang" w:hAnsi="Palatino Linotype" w:cs="Tahoma"/>
          <w:b/>
          <w:bCs/>
          <w:sz w:val="22"/>
          <w:szCs w:val="22"/>
          <w:lang w:val="es-ES_tradnl"/>
        </w:rPr>
        <w:t xml:space="preserve">, </w:t>
      </w:r>
      <w:r w:rsidR="0023779B">
        <w:rPr>
          <w:rFonts w:ascii="Palatino Linotype" w:hAnsi="Palatino Linotype" w:cs="Tahoma"/>
          <w:sz w:val="22"/>
          <w:szCs w:val="22"/>
        </w:rPr>
        <w:t>tendientes a inconformarse con la falta de entrega de la información solicitada, además de presentar evidencia fotográfica de la realización del evento promovido por el Ayuntamiento de Nezahualc</w:t>
      </w:r>
      <w:r w:rsidR="00487C6F">
        <w:rPr>
          <w:rFonts w:ascii="Palatino Linotype" w:hAnsi="Palatino Linotype" w:cs="Tahoma"/>
          <w:sz w:val="22"/>
          <w:szCs w:val="22"/>
        </w:rPr>
        <w:t>ó</w:t>
      </w:r>
      <w:r w:rsidR="0023779B">
        <w:rPr>
          <w:rFonts w:ascii="Palatino Linotype" w:hAnsi="Palatino Linotype" w:cs="Tahoma"/>
          <w:sz w:val="22"/>
          <w:szCs w:val="22"/>
        </w:rPr>
        <w:t>yotl.</w:t>
      </w:r>
    </w:p>
    <w:p w14:paraId="6E7A0C51" w14:textId="77777777" w:rsidR="00ED1ACA" w:rsidRPr="00C26633" w:rsidRDefault="00ED1ACA" w:rsidP="00ED1ACA">
      <w:pPr>
        <w:autoSpaceDE w:val="0"/>
        <w:autoSpaceDN w:val="0"/>
        <w:adjustRightInd w:val="0"/>
        <w:spacing w:line="360" w:lineRule="auto"/>
        <w:contextualSpacing/>
        <w:jc w:val="both"/>
        <w:rPr>
          <w:rFonts w:ascii="Palatino Linotype" w:hAnsi="Palatino Linotype" w:cs="Tahoma"/>
          <w:bCs/>
          <w:sz w:val="22"/>
          <w:szCs w:val="22"/>
        </w:rPr>
      </w:pPr>
    </w:p>
    <w:p w14:paraId="7908CDC0" w14:textId="0A02CFCC" w:rsidR="00ED1ACA" w:rsidRDefault="0001551B" w:rsidP="008D21A9">
      <w:pPr>
        <w:spacing w:line="360" w:lineRule="auto"/>
        <w:contextualSpacing/>
        <w:jc w:val="both"/>
        <w:rPr>
          <w:rFonts w:ascii="Palatino Linotype" w:hAnsi="Palatino Linotype" w:cs="Tahoma"/>
          <w:sz w:val="22"/>
          <w:szCs w:val="22"/>
        </w:rPr>
      </w:pPr>
      <w:r>
        <w:rPr>
          <w:rFonts w:ascii="Palatino Linotype" w:hAnsi="Palatino Linotype" w:cs="Tahoma"/>
          <w:b/>
          <w:sz w:val="22"/>
          <w:szCs w:val="22"/>
        </w:rPr>
        <w:t>g</w:t>
      </w:r>
      <w:r w:rsidR="00ED1ACA" w:rsidRPr="00B8181F">
        <w:rPr>
          <w:rFonts w:ascii="Palatino Linotype" w:hAnsi="Palatino Linotype" w:cs="Tahoma"/>
          <w:b/>
          <w:sz w:val="22"/>
          <w:szCs w:val="22"/>
        </w:rPr>
        <w:t xml:space="preserve">) </w:t>
      </w:r>
      <w:bookmarkStart w:id="7" w:name="_Hlk145410441"/>
      <w:r w:rsidR="00ED1ACA" w:rsidRPr="00B8181F">
        <w:rPr>
          <w:rFonts w:ascii="Palatino Linotype" w:hAnsi="Palatino Linotype" w:cs="Tahoma"/>
          <w:b/>
          <w:bCs/>
          <w:sz w:val="22"/>
          <w:szCs w:val="22"/>
        </w:rPr>
        <w:t>Cierre de instrucción.</w:t>
      </w:r>
      <w:r w:rsidR="00ED1ACA" w:rsidRPr="00B8181F">
        <w:rPr>
          <w:rFonts w:ascii="Palatino Linotype" w:hAnsi="Palatino Linotype" w:cs="Tahoma"/>
          <w:bCs/>
          <w:sz w:val="22"/>
          <w:szCs w:val="22"/>
        </w:rPr>
        <w:t xml:space="preserve"> El </w:t>
      </w:r>
      <w:r>
        <w:rPr>
          <w:rFonts w:ascii="Palatino Linotype" w:hAnsi="Palatino Linotype" w:cs="Tahoma"/>
          <w:bCs/>
          <w:sz w:val="22"/>
          <w:szCs w:val="22"/>
        </w:rPr>
        <w:t>dos de septiembre</w:t>
      </w:r>
      <w:r w:rsidR="00ED1ACA">
        <w:rPr>
          <w:rFonts w:ascii="Palatino Linotype" w:hAnsi="Palatino Linotype" w:cs="Tahoma"/>
          <w:bCs/>
          <w:sz w:val="22"/>
          <w:szCs w:val="22"/>
        </w:rPr>
        <w:t xml:space="preserve"> </w:t>
      </w:r>
      <w:r w:rsidR="00ED1ACA" w:rsidRPr="00B8181F">
        <w:rPr>
          <w:rFonts w:ascii="Palatino Linotype" w:hAnsi="Palatino Linotype" w:cs="Tahoma"/>
          <w:bCs/>
          <w:sz w:val="22"/>
          <w:szCs w:val="22"/>
        </w:rPr>
        <w:t xml:space="preserve">de dos mil veinticinco,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w:t>
      </w:r>
      <w:r w:rsidR="00ED1ACA" w:rsidRPr="00B8181F">
        <w:rPr>
          <w:rFonts w:ascii="Palatino Linotype" w:hAnsi="Palatino Linotype" w:cs="Tahoma"/>
          <w:bCs/>
          <w:sz w:val="22"/>
          <w:szCs w:val="22"/>
          <w:lang w:val="es-ES"/>
        </w:rPr>
        <w:t>acto que fue notificado a las partes, mediante el SAIMEX, el mismo día.</w:t>
      </w:r>
      <w:bookmarkEnd w:id="7"/>
    </w:p>
    <w:p w14:paraId="69295A8C" w14:textId="77777777" w:rsidR="008D21A9" w:rsidRPr="008D21A9" w:rsidRDefault="008D21A9" w:rsidP="008D21A9">
      <w:pPr>
        <w:spacing w:line="360" w:lineRule="auto"/>
        <w:contextualSpacing/>
        <w:jc w:val="both"/>
        <w:rPr>
          <w:rFonts w:ascii="Palatino Linotype" w:hAnsi="Palatino Linotype" w:cs="Tahoma"/>
          <w:sz w:val="22"/>
          <w:szCs w:val="22"/>
        </w:rPr>
      </w:pPr>
    </w:p>
    <w:p w14:paraId="61CA31B0" w14:textId="77777777" w:rsidR="00ED1ACA" w:rsidRPr="00B8181F" w:rsidRDefault="00ED1ACA" w:rsidP="00ED1ACA">
      <w:pPr>
        <w:spacing w:line="360" w:lineRule="auto"/>
        <w:contextualSpacing/>
        <w:jc w:val="both"/>
        <w:rPr>
          <w:rFonts w:ascii="Palatino Linotype" w:hAnsi="Palatino Linotype" w:cs="Tahoma"/>
          <w:color w:val="000000"/>
          <w:sz w:val="22"/>
          <w:szCs w:val="22"/>
        </w:rPr>
      </w:pPr>
      <w:r w:rsidRPr="00B8181F">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14:paraId="24E11F5B" w14:textId="77777777" w:rsidR="00ED1ACA" w:rsidRPr="00B8181F" w:rsidRDefault="00ED1ACA" w:rsidP="00ED1ACA">
      <w:pPr>
        <w:pStyle w:val="Ttulo1"/>
        <w:spacing w:before="0" w:after="0" w:line="360" w:lineRule="auto"/>
        <w:contextualSpacing/>
        <w:jc w:val="center"/>
        <w:rPr>
          <w:rFonts w:ascii="Palatino Linotype" w:hAnsi="Palatino Linotype"/>
          <w:b/>
          <w:bCs/>
          <w:color w:val="auto"/>
          <w:sz w:val="22"/>
          <w:szCs w:val="22"/>
        </w:rPr>
      </w:pPr>
    </w:p>
    <w:p w14:paraId="6B7CA78B" w14:textId="77777777" w:rsidR="00ED1ACA" w:rsidRPr="00B8181F" w:rsidRDefault="00ED1ACA" w:rsidP="00ED1ACA">
      <w:pPr>
        <w:pStyle w:val="Ttulo1"/>
        <w:spacing w:before="0" w:after="0" w:line="360" w:lineRule="auto"/>
        <w:contextualSpacing/>
        <w:jc w:val="center"/>
        <w:rPr>
          <w:rFonts w:ascii="Palatino Linotype" w:hAnsi="Palatino Linotype"/>
          <w:b/>
          <w:bCs/>
          <w:color w:val="auto"/>
          <w:sz w:val="22"/>
          <w:szCs w:val="22"/>
        </w:rPr>
      </w:pPr>
      <w:bookmarkStart w:id="8" w:name="_Toc207894546"/>
      <w:r w:rsidRPr="00B8181F">
        <w:rPr>
          <w:rFonts w:ascii="Palatino Linotype" w:hAnsi="Palatino Linotype"/>
          <w:b/>
          <w:bCs/>
          <w:color w:val="auto"/>
          <w:sz w:val="22"/>
          <w:szCs w:val="22"/>
        </w:rPr>
        <w:t>C O N S I D E R A N D O S</w:t>
      </w:r>
      <w:bookmarkEnd w:id="8"/>
    </w:p>
    <w:p w14:paraId="28347642" w14:textId="77777777" w:rsidR="00ED1ACA" w:rsidRPr="00B8181F" w:rsidRDefault="00ED1ACA" w:rsidP="00ED1ACA">
      <w:pPr>
        <w:spacing w:line="360" w:lineRule="auto"/>
        <w:contextualSpacing/>
        <w:rPr>
          <w:rFonts w:ascii="Palatino Linotype" w:hAnsi="Palatino Linotype" w:cs="Tahoma"/>
          <w:b/>
          <w:sz w:val="22"/>
          <w:szCs w:val="22"/>
        </w:rPr>
      </w:pPr>
    </w:p>
    <w:p w14:paraId="7FA99811" w14:textId="77777777" w:rsidR="00ED1ACA" w:rsidRPr="00B8181F" w:rsidRDefault="00ED1ACA" w:rsidP="00ED1ACA">
      <w:pPr>
        <w:pStyle w:val="Ttulo2"/>
        <w:spacing w:before="0" w:after="0" w:line="360" w:lineRule="auto"/>
        <w:contextualSpacing/>
        <w:rPr>
          <w:rFonts w:ascii="Palatino Linotype" w:hAnsi="Palatino Linotype"/>
          <w:b/>
          <w:bCs/>
          <w:color w:val="auto"/>
          <w:sz w:val="22"/>
          <w:szCs w:val="22"/>
        </w:rPr>
      </w:pPr>
      <w:bookmarkStart w:id="9" w:name="_Toc207894547"/>
      <w:r w:rsidRPr="00B8181F">
        <w:rPr>
          <w:rFonts w:ascii="Palatino Linotype" w:hAnsi="Palatino Linotype"/>
          <w:b/>
          <w:bCs/>
          <w:color w:val="auto"/>
          <w:sz w:val="22"/>
          <w:szCs w:val="22"/>
        </w:rPr>
        <w:t>PRIMERO. Competencia</w:t>
      </w:r>
      <w:bookmarkEnd w:id="9"/>
    </w:p>
    <w:p w14:paraId="283BB911" w14:textId="77777777" w:rsidR="00ED1ACA" w:rsidRPr="00B8181F" w:rsidRDefault="00ED1ACA" w:rsidP="00ED1ACA">
      <w:pPr>
        <w:spacing w:line="360" w:lineRule="auto"/>
        <w:contextualSpacing/>
        <w:rPr>
          <w:rFonts w:ascii="Palatino Linotype" w:eastAsia="Batang" w:hAnsi="Palatino Linotype"/>
          <w:sz w:val="22"/>
          <w:szCs w:val="22"/>
        </w:rPr>
      </w:pPr>
    </w:p>
    <w:p w14:paraId="16378271" w14:textId="77777777" w:rsidR="00ED1ACA" w:rsidRPr="00B8181F" w:rsidRDefault="00ED1ACA" w:rsidP="00ED1ACA">
      <w:pPr>
        <w:spacing w:line="360" w:lineRule="auto"/>
        <w:contextualSpacing/>
        <w:jc w:val="both"/>
        <w:rPr>
          <w:rFonts w:ascii="Palatino Linotype" w:hAnsi="Palatino Linotype" w:cs="Tahoma"/>
          <w:bCs/>
          <w:sz w:val="22"/>
          <w:szCs w:val="22"/>
        </w:rPr>
      </w:pPr>
      <w:r w:rsidRPr="00B8181F">
        <w:rPr>
          <w:rFonts w:ascii="Palatino Linotype" w:hAnsi="Palatino Linotype" w:cs="Tahoma"/>
          <w:bCs/>
          <w:sz w:val="22"/>
          <w:szCs w:val="22"/>
        </w:rPr>
        <w:lastRenderedPageBreak/>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 trigésimo </w:t>
      </w:r>
      <w:r>
        <w:rPr>
          <w:rFonts w:ascii="Palatino Linotype" w:hAnsi="Palatino Linotype" w:cs="Tahoma"/>
          <w:bCs/>
          <w:sz w:val="22"/>
          <w:szCs w:val="22"/>
        </w:rPr>
        <w:t>noveno</w:t>
      </w:r>
      <w:r w:rsidRPr="00B8181F">
        <w:rPr>
          <w:rFonts w:ascii="Palatino Linotype" w:hAnsi="Palatino Linotype" w:cs="Tahoma"/>
          <w:bCs/>
          <w:sz w:val="22"/>
          <w:szCs w:val="22"/>
        </w:rPr>
        <w:t xml:space="preserve">, </w:t>
      </w:r>
      <w:r>
        <w:rPr>
          <w:rFonts w:ascii="Palatino Linotype" w:hAnsi="Palatino Linotype" w:cs="Tahoma"/>
          <w:bCs/>
          <w:sz w:val="22"/>
          <w:szCs w:val="22"/>
        </w:rPr>
        <w:t>cuadragésimo</w:t>
      </w:r>
      <w:r w:rsidRPr="00B8181F">
        <w:rPr>
          <w:rFonts w:ascii="Palatino Linotype" w:hAnsi="Palatino Linotype" w:cs="Tahoma"/>
          <w:bCs/>
          <w:sz w:val="22"/>
          <w:szCs w:val="22"/>
        </w:rPr>
        <w:t xml:space="preserve"> y </w:t>
      </w:r>
      <w:r>
        <w:rPr>
          <w:rFonts w:ascii="Palatino Linotype" w:hAnsi="Palatino Linotype" w:cs="Tahoma"/>
          <w:bCs/>
          <w:sz w:val="22"/>
          <w:szCs w:val="22"/>
        </w:rPr>
        <w:t>cuadragésimo primero</w:t>
      </w:r>
      <w:r w:rsidRPr="00B8181F">
        <w:rPr>
          <w:rFonts w:ascii="Palatino Linotype" w:hAnsi="Palatino Linotype" w:cs="Tahoma"/>
          <w:bCs/>
          <w:sz w:val="22"/>
          <w:szCs w:val="22"/>
        </w:rPr>
        <w:t>, fracciones I, II, III, IV y V de la Constitución Política del Estado Libre y Soberano de México;</w:t>
      </w:r>
    </w:p>
    <w:p w14:paraId="6A93E48B" w14:textId="77777777" w:rsidR="00ED1ACA" w:rsidRPr="00B8181F" w:rsidRDefault="00ED1ACA" w:rsidP="00ED1ACA">
      <w:pPr>
        <w:spacing w:line="360" w:lineRule="auto"/>
        <w:contextualSpacing/>
        <w:jc w:val="both"/>
        <w:rPr>
          <w:rFonts w:ascii="Palatino Linotype" w:hAnsi="Palatino Linotype" w:cs="Tahoma"/>
          <w:bCs/>
          <w:sz w:val="22"/>
          <w:szCs w:val="22"/>
        </w:rPr>
      </w:pPr>
      <w:r w:rsidRPr="00B8181F">
        <w:rPr>
          <w:rFonts w:ascii="Palatino Linotype" w:hAnsi="Palatino Linotype" w:cs="Tahoma"/>
          <w:bCs/>
          <w:sz w:val="22"/>
          <w:szCs w:val="22"/>
        </w:rPr>
        <w:t>1°, 2°, fracciones II y IV; 13, 29. 36, fracciones I y II; 176, 178, 179, 181 párrafo tercero, 185, 188 y 189 de la Ley Transparencia y Acceso a la Información Pública del Estado de México y Municipios</w:t>
      </w:r>
      <w:r>
        <w:rPr>
          <w:rFonts w:ascii="Palatino Linotype" w:hAnsi="Palatino Linotype" w:cs="Tahoma"/>
          <w:bCs/>
          <w:sz w:val="22"/>
          <w:szCs w:val="22"/>
        </w:rPr>
        <w:t>;</w:t>
      </w:r>
      <w:r w:rsidRPr="00B8181F">
        <w:rPr>
          <w:rFonts w:ascii="Palatino Linotype" w:hAnsi="Palatino Linotype" w:cs="Tahoma"/>
          <w:bCs/>
          <w:sz w:val="22"/>
          <w:szCs w:val="22"/>
        </w:rPr>
        <w:t xml:space="preserve"> 7°, 9°, fracciones I y XXIII y 11 del Reglamento Interior del Instituto de Transparencia, Acceso a la Información Pública y Protección de Datos Personales del Estado de México y Municipios.</w:t>
      </w:r>
    </w:p>
    <w:p w14:paraId="46B38AE0" w14:textId="77777777" w:rsidR="00ED1ACA" w:rsidRPr="00B8181F" w:rsidRDefault="00ED1ACA" w:rsidP="00ED1ACA">
      <w:pPr>
        <w:spacing w:line="360" w:lineRule="auto"/>
        <w:contextualSpacing/>
        <w:jc w:val="both"/>
        <w:rPr>
          <w:rFonts w:ascii="Palatino Linotype" w:eastAsia="Calibri" w:hAnsi="Palatino Linotype" w:cs="Tahoma"/>
          <w:bCs/>
          <w:color w:val="000000"/>
          <w:sz w:val="22"/>
          <w:szCs w:val="22"/>
          <w:lang w:eastAsia="es-ES_tradnl"/>
        </w:rPr>
      </w:pPr>
    </w:p>
    <w:p w14:paraId="70E3A02B" w14:textId="77777777" w:rsidR="00ED1ACA" w:rsidRPr="00B8181F" w:rsidRDefault="00ED1ACA" w:rsidP="00ED1ACA">
      <w:pPr>
        <w:pStyle w:val="Ttulo2"/>
        <w:spacing w:before="0" w:after="0" w:line="360" w:lineRule="auto"/>
        <w:contextualSpacing/>
        <w:rPr>
          <w:rFonts w:ascii="Palatino Linotype" w:hAnsi="Palatino Linotype"/>
          <w:b/>
          <w:bCs/>
          <w:color w:val="auto"/>
          <w:sz w:val="22"/>
          <w:szCs w:val="22"/>
          <w:lang w:val="es-ES"/>
        </w:rPr>
      </w:pPr>
      <w:bookmarkStart w:id="10" w:name="_Toc207894548"/>
      <w:r w:rsidRPr="00B8181F">
        <w:rPr>
          <w:rFonts w:ascii="Palatino Linotype" w:eastAsia="Calibri" w:hAnsi="Palatino Linotype"/>
          <w:b/>
          <w:bCs/>
          <w:color w:val="auto"/>
          <w:sz w:val="22"/>
          <w:szCs w:val="22"/>
          <w:lang w:val="es-ES" w:eastAsia="es-MX"/>
        </w:rPr>
        <w:t xml:space="preserve">SEGUNDO. </w:t>
      </w:r>
      <w:r w:rsidRPr="00B8181F">
        <w:rPr>
          <w:rFonts w:ascii="Palatino Linotype" w:hAnsi="Palatino Linotype"/>
          <w:b/>
          <w:bCs/>
          <w:color w:val="auto"/>
          <w:sz w:val="22"/>
          <w:szCs w:val="22"/>
          <w:lang w:val="es-ES"/>
        </w:rPr>
        <w:t>Causales de improcedencia y sobreseimiento</w:t>
      </w:r>
      <w:bookmarkEnd w:id="10"/>
    </w:p>
    <w:p w14:paraId="678487EE" w14:textId="77777777" w:rsidR="00ED1ACA" w:rsidRPr="00B8181F" w:rsidRDefault="00ED1ACA" w:rsidP="00ED1ACA">
      <w:pPr>
        <w:autoSpaceDE w:val="0"/>
        <w:autoSpaceDN w:val="0"/>
        <w:adjustRightInd w:val="0"/>
        <w:spacing w:line="360" w:lineRule="auto"/>
        <w:contextualSpacing/>
        <w:jc w:val="both"/>
        <w:rPr>
          <w:rFonts w:ascii="Palatino Linotype" w:hAnsi="Palatino Linotype" w:cs="Tahoma"/>
          <w:b/>
          <w:sz w:val="22"/>
          <w:szCs w:val="22"/>
          <w:lang w:val="es-ES"/>
        </w:rPr>
      </w:pPr>
    </w:p>
    <w:p w14:paraId="625FAE78" w14:textId="77777777" w:rsidR="00ED1ACA" w:rsidRPr="00B8181F" w:rsidRDefault="00ED1ACA" w:rsidP="00ED1ACA">
      <w:pPr>
        <w:autoSpaceDE w:val="0"/>
        <w:autoSpaceDN w:val="0"/>
        <w:adjustRightInd w:val="0"/>
        <w:spacing w:line="360" w:lineRule="auto"/>
        <w:contextualSpacing/>
        <w:jc w:val="both"/>
        <w:rPr>
          <w:rFonts w:ascii="Palatino Linotype" w:hAnsi="Palatino Linotype" w:cs="Tahoma"/>
          <w:sz w:val="22"/>
          <w:szCs w:val="22"/>
          <w:lang w:val="es-ES"/>
        </w:rPr>
      </w:pPr>
      <w:r w:rsidRPr="00B8181F">
        <w:rPr>
          <w:rFonts w:ascii="Palatino Linotype" w:hAnsi="Palatino Linotype" w:cs="Tahoma"/>
          <w:sz w:val="22"/>
          <w:szCs w:val="22"/>
          <w:lang w:val="es-ES"/>
        </w:rPr>
        <w:t xml:space="preserve">De las constancias que forma parte del Recurso de Revisión que se analiza, se advierte que previo al estudio del fondo de la </w:t>
      </w:r>
      <w:r w:rsidRPr="00B8181F">
        <w:rPr>
          <w:rFonts w:ascii="Palatino Linotype" w:hAnsi="Palatino Linotype" w:cs="Tahoma"/>
          <w:i/>
          <w:sz w:val="22"/>
          <w:szCs w:val="22"/>
          <w:lang w:val="es-ES"/>
        </w:rPr>
        <w:t>litis</w:t>
      </w:r>
      <w:r w:rsidRPr="00B8181F">
        <w:rPr>
          <w:rFonts w:ascii="Palatino Linotype" w:hAnsi="Palatino Linotype" w:cs="Tahoma"/>
          <w:sz w:val="22"/>
          <w:szCs w:val="22"/>
          <w:lang w:val="es-ES"/>
        </w:rPr>
        <w:t>, es necesario estudiar las causales de improcedencia y sobreseimiento que se adviertan, para determinar lo que en Derecho proceda.</w:t>
      </w:r>
    </w:p>
    <w:p w14:paraId="0BB518D9" w14:textId="77777777" w:rsidR="00ED1ACA" w:rsidRPr="00B8181F" w:rsidRDefault="00ED1ACA" w:rsidP="00ED1ACA">
      <w:pPr>
        <w:spacing w:line="360" w:lineRule="auto"/>
        <w:contextualSpacing/>
        <w:jc w:val="both"/>
        <w:rPr>
          <w:rFonts w:ascii="Palatino Linotype" w:eastAsia="Calibri" w:hAnsi="Palatino Linotype" w:cs="Tahoma"/>
          <w:b/>
          <w:color w:val="000000"/>
          <w:sz w:val="22"/>
          <w:szCs w:val="22"/>
          <w:lang w:val="es-ES" w:eastAsia="es-MX"/>
        </w:rPr>
      </w:pPr>
    </w:p>
    <w:p w14:paraId="3D86FBD9" w14:textId="77777777" w:rsidR="00ED1ACA" w:rsidRPr="00B8181F" w:rsidRDefault="00ED1ACA" w:rsidP="00ED1ACA">
      <w:pPr>
        <w:spacing w:line="360" w:lineRule="auto"/>
        <w:contextualSpacing/>
        <w:jc w:val="both"/>
        <w:rPr>
          <w:rFonts w:ascii="Palatino Linotype" w:hAnsi="Palatino Linotype" w:cs="Tahoma"/>
          <w:b/>
          <w:bCs/>
          <w:sz w:val="22"/>
          <w:szCs w:val="22"/>
          <w:lang w:val="es-ES"/>
        </w:rPr>
      </w:pPr>
      <w:r w:rsidRPr="00B8181F">
        <w:rPr>
          <w:rFonts w:ascii="Palatino Linotype" w:hAnsi="Palatino Linotype" w:cs="Tahoma"/>
          <w:b/>
          <w:bCs/>
          <w:sz w:val="22"/>
          <w:szCs w:val="22"/>
          <w:lang w:val="es-ES"/>
        </w:rPr>
        <w:t>Causales de improcedencia</w:t>
      </w:r>
    </w:p>
    <w:p w14:paraId="7E788474" w14:textId="77777777" w:rsidR="00ED1ACA" w:rsidRPr="00B8181F" w:rsidRDefault="00ED1ACA" w:rsidP="00ED1ACA">
      <w:pPr>
        <w:spacing w:line="360" w:lineRule="auto"/>
        <w:contextualSpacing/>
        <w:jc w:val="both"/>
        <w:rPr>
          <w:rFonts w:ascii="Palatino Linotype" w:hAnsi="Palatino Linotype" w:cs="Tahoma"/>
          <w:sz w:val="22"/>
          <w:szCs w:val="22"/>
          <w:lang w:val="es-ES"/>
        </w:rPr>
      </w:pPr>
    </w:p>
    <w:p w14:paraId="707E4110" w14:textId="77777777" w:rsidR="00ED1ACA" w:rsidRPr="00B8181F" w:rsidRDefault="00ED1ACA" w:rsidP="00ED1ACA">
      <w:pPr>
        <w:spacing w:line="360" w:lineRule="auto"/>
        <w:contextualSpacing/>
        <w:jc w:val="both"/>
        <w:rPr>
          <w:rFonts w:ascii="Palatino Linotype" w:hAnsi="Palatino Linotype" w:cs="Tahoma"/>
          <w:sz w:val="22"/>
          <w:szCs w:val="22"/>
          <w:lang w:val="es-ES"/>
        </w:rPr>
      </w:pPr>
      <w:r w:rsidRPr="00B8181F">
        <w:rPr>
          <w:rFonts w:ascii="Palatino Linotype" w:hAnsi="Palatino Linotype" w:cs="Tahoma"/>
          <w:sz w:val="22"/>
          <w:szCs w:val="22"/>
          <w:lang w:val="es-ES"/>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3692E472" w14:textId="77777777" w:rsidR="00ED1ACA" w:rsidRPr="00B8181F" w:rsidRDefault="00ED1ACA" w:rsidP="00ED1ACA">
      <w:pPr>
        <w:spacing w:line="360" w:lineRule="auto"/>
        <w:contextualSpacing/>
        <w:jc w:val="both"/>
        <w:rPr>
          <w:rFonts w:ascii="Palatino Linotype" w:hAnsi="Palatino Linotype" w:cs="Tahoma"/>
          <w:sz w:val="22"/>
          <w:szCs w:val="22"/>
          <w:lang w:val="es-ES"/>
        </w:rPr>
      </w:pPr>
    </w:p>
    <w:p w14:paraId="3C52B6F7" w14:textId="77777777" w:rsidR="00ED1ACA" w:rsidRPr="00B8181F" w:rsidRDefault="00ED1ACA" w:rsidP="00ED1ACA">
      <w:pPr>
        <w:spacing w:line="360" w:lineRule="auto"/>
        <w:contextualSpacing/>
        <w:jc w:val="both"/>
        <w:rPr>
          <w:rFonts w:ascii="Palatino Linotype" w:hAnsi="Palatino Linotype" w:cs="Tahoma"/>
          <w:sz w:val="22"/>
          <w:szCs w:val="22"/>
          <w:lang w:val="es-ES"/>
        </w:rPr>
      </w:pPr>
      <w:r w:rsidRPr="00B8181F">
        <w:rPr>
          <w:rFonts w:ascii="Palatino Linotype" w:hAnsi="Palatino Linotype" w:cs="Tahoma"/>
          <w:sz w:val="22"/>
          <w:szCs w:val="22"/>
          <w:lang w:val="es-ES"/>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4C41FB7E" w14:textId="77777777" w:rsidR="00ED1ACA" w:rsidRPr="00B8181F" w:rsidRDefault="00ED1ACA" w:rsidP="00ED1ACA">
      <w:pPr>
        <w:spacing w:line="360" w:lineRule="auto"/>
        <w:contextualSpacing/>
        <w:jc w:val="both"/>
        <w:rPr>
          <w:rFonts w:ascii="Palatino Linotype" w:hAnsi="Palatino Linotype" w:cs="Tahoma"/>
          <w:sz w:val="22"/>
          <w:szCs w:val="22"/>
          <w:lang w:val="es-ES"/>
        </w:rPr>
      </w:pPr>
    </w:p>
    <w:p w14:paraId="1A5A01D8" w14:textId="77777777" w:rsidR="00ED1ACA" w:rsidRPr="00B8181F" w:rsidRDefault="00ED1ACA" w:rsidP="00ED1ACA">
      <w:pPr>
        <w:spacing w:line="360" w:lineRule="auto"/>
        <w:contextualSpacing/>
        <w:jc w:val="both"/>
        <w:rPr>
          <w:rFonts w:ascii="Palatino Linotype" w:hAnsi="Palatino Linotype" w:cs="Tahoma"/>
          <w:sz w:val="22"/>
          <w:szCs w:val="22"/>
          <w:lang w:val="es-ES"/>
        </w:rPr>
      </w:pPr>
      <w:r w:rsidRPr="00B8181F">
        <w:rPr>
          <w:rFonts w:ascii="Palatino Linotype" w:hAnsi="Palatino Linotype" w:cs="Tahoma"/>
          <w:sz w:val="22"/>
          <w:szCs w:val="22"/>
          <w:lang w:val="es-ES"/>
        </w:rPr>
        <w:t xml:space="preserve">Asimismo, se actualiza la causal de procedencia del Recurso de Revisión establecida en el artículo 179, fracción </w:t>
      </w:r>
      <w:r>
        <w:rPr>
          <w:rFonts w:ascii="Palatino Linotype" w:hAnsi="Palatino Linotype" w:cs="Tahoma"/>
          <w:sz w:val="22"/>
          <w:szCs w:val="22"/>
          <w:lang w:val="es-ES"/>
        </w:rPr>
        <w:t>I</w:t>
      </w:r>
      <w:r w:rsidRPr="00B8181F">
        <w:rPr>
          <w:rFonts w:ascii="Palatino Linotype" w:hAnsi="Palatino Linotype" w:cs="Tahoma"/>
          <w:sz w:val="22"/>
          <w:szCs w:val="22"/>
          <w:lang w:val="es-ES"/>
        </w:rPr>
        <w:t xml:space="preserve"> de la Ley de Transparencia y Acceso a la Información Pública del Estado de México y Municipios, referente a </w:t>
      </w:r>
      <w:r>
        <w:rPr>
          <w:rFonts w:ascii="Palatino Linotype" w:hAnsi="Palatino Linotype" w:cs="Tahoma"/>
          <w:sz w:val="22"/>
          <w:szCs w:val="22"/>
          <w:lang w:val="es-ES"/>
        </w:rPr>
        <w:t>la negativa de la información</w:t>
      </w:r>
      <w:r w:rsidRPr="00B8181F">
        <w:rPr>
          <w:rFonts w:ascii="Palatino Linotype" w:hAnsi="Palatino Linotype" w:cs="Tahoma"/>
          <w:sz w:val="22"/>
          <w:szCs w:val="22"/>
          <w:lang w:val="es-ES"/>
        </w:rPr>
        <w:t>.</w:t>
      </w:r>
    </w:p>
    <w:p w14:paraId="0A05729F" w14:textId="77777777" w:rsidR="00ED1ACA" w:rsidRPr="00B8181F" w:rsidRDefault="00ED1ACA" w:rsidP="00ED1ACA">
      <w:pPr>
        <w:spacing w:line="360" w:lineRule="auto"/>
        <w:contextualSpacing/>
        <w:jc w:val="both"/>
        <w:rPr>
          <w:rFonts w:ascii="Palatino Linotype" w:hAnsi="Palatino Linotype" w:cs="Tahoma"/>
          <w:sz w:val="22"/>
          <w:szCs w:val="22"/>
          <w:lang w:val="es-ES"/>
        </w:rPr>
      </w:pPr>
    </w:p>
    <w:p w14:paraId="0E0AE541" w14:textId="77777777" w:rsidR="00ED1ACA" w:rsidRPr="00B8181F" w:rsidRDefault="00ED1ACA" w:rsidP="00ED1ACA">
      <w:pPr>
        <w:spacing w:line="360" w:lineRule="auto"/>
        <w:contextualSpacing/>
        <w:jc w:val="both"/>
        <w:rPr>
          <w:rFonts w:ascii="Palatino Linotype" w:hAnsi="Palatino Linotype" w:cs="Tahoma"/>
          <w:sz w:val="22"/>
          <w:szCs w:val="22"/>
        </w:rPr>
      </w:pPr>
      <w:r w:rsidRPr="00B8181F">
        <w:rPr>
          <w:rFonts w:ascii="Palatino Linotype" w:hAnsi="Palatino Linotype" w:cs="Tahoma"/>
          <w:b/>
          <w:bCs/>
          <w:sz w:val="22"/>
          <w:szCs w:val="22"/>
        </w:rPr>
        <w:t>Causales de sobreseimiento</w:t>
      </w:r>
    </w:p>
    <w:p w14:paraId="53099786" w14:textId="77777777" w:rsidR="00ED1ACA" w:rsidRPr="00B8181F" w:rsidRDefault="00ED1ACA" w:rsidP="00ED1ACA">
      <w:pPr>
        <w:spacing w:line="360" w:lineRule="auto"/>
        <w:contextualSpacing/>
        <w:jc w:val="both"/>
        <w:rPr>
          <w:rFonts w:ascii="Palatino Linotype" w:hAnsi="Palatino Linotype" w:cs="Tahoma"/>
          <w:sz w:val="22"/>
          <w:szCs w:val="22"/>
        </w:rPr>
      </w:pPr>
    </w:p>
    <w:p w14:paraId="3206D043" w14:textId="77777777" w:rsidR="00ED1ACA" w:rsidRPr="00B8181F" w:rsidRDefault="00ED1ACA" w:rsidP="00ED1ACA">
      <w:pPr>
        <w:spacing w:line="360" w:lineRule="auto"/>
        <w:contextualSpacing/>
        <w:jc w:val="both"/>
        <w:rPr>
          <w:rFonts w:ascii="Palatino Linotype" w:hAnsi="Palatino Linotype" w:cs="Tahoma"/>
          <w:sz w:val="22"/>
          <w:szCs w:val="22"/>
        </w:rPr>
      </w:pPr>
      <w:r w:rsidRPr="00B8181F">
        <w:rPr>
          <w:rFonts w:ascii="Palatino Linotype" w:hAnsi="Palatino Linotype" w:cs="Tahoma"/>
          <w:sz w:val="22"/>
          <w:szCs w:val="22"/>
        </w:rPr>
        <w:t>Por ser de previo y especial pronunciamiento, este Instituto analiza si se actualiza alguna causal de sobreseimiento.</w:t>
      </w:r>
    </w:p>
    <w:p w14:paraId="4A707959" w14:textId="77777777" w:rsidR="00ED1ACA" w:rsidRPr="00B8181F" w:rsidRDefault="00ED1ACA" w:rsidP="00ED1ACA">
      <w:pPr>
        <w:spacing w:line="360" w:lineRule="auto"/>
        <w:contextualSpacing/>
        <w:jc w:val="both"/>
        <w:rPr>
          <w:rFonts w:ascii="Palatino Linotype" w:hAnsi="Palatino Linotype" w:cs="Tahoma"/>
          <w:sz w:val="22"/>
          <w:szCs w:val="22"/>
        </w:rPr>
      </w:pPr>
    </w:p>
    <w:p w14:paraId="57EC3175" w14:textId="77777777" w:rsidR="00ED1ACA" w:rsidRPr="00B8181F" w:rsidRDefault="00ED1ACA" w:rsidP="00ED1ACA">
      <w:pPr>
        <w:spacing w:line="360" w:lineRule="auto"/>
        <w:contextualSpacing/>
        <w:jc w:val="both"/>
        <w:rPr>
          <w:rFonts w:ascii="Palatino Linotype" w:hAnsi="Palatino Linotype" w:cs="Tahoma"/>
          <w:sz w:val="22"/>
          <w:szCs w:val="22"/>
        </w:rPr>
      </w:pPr>
      <w:r w:rsidRPr="00B8181F">
        <w:rPr>
          <w:rFonts w:ascii="Palatino Linotype" w:hAnsi="Palatino Linotype" w:cs="Tahoma"/>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1B324573" w14:textId="77777777" w:rsidR="00ED1ACA" w:rsidRPr="00B8181F" w:rsidRDefault="00ED1ACA" w:rsidP="00ED1ACA">
      <w:pPr>
        <w:spacing w:line="360" w:lineRule="auto"/>
        <w:contextualSpacing/>
        <w:jc w:val="both"/>
        <w:rPr>
          <w:rFonts w:ascii="Palatino Linotype" w:hAnsi="Palatino Linotype" w:cs="Tahoma"/>
          <w:sz w:val="22"/>
          <w:szCs w:val="22"/>
        </w:rPr>
      </w:pPr>
    </w:p>
    <w:p w14:paraId="729F0E7D" w14:textId="77777777" w:rsidR="00ED1ACA" w:rsidRDefault="00ED1ACA" w:rsidP="00ED1ACA">
      <w:pPr>
        <w:tabs>
          <w:tab w:val="left" w:pos="4962"/>
        </w:tabs>
        <w:spacing w:line="360" w:lineRule="auto"/>
        <w:contextualSpacing/>
        <w:jc w:val="both"/>
        <w:rPr>
          <w:rFonts w:ascii="Palatino Linotype" w:hAnsi="Palatino Linotype" w:cs="Tahoma"/>
          <w:sz w:val="22"/>
          <w:szCs w:val="22"/>
          <w:lang w:val="es-ES"/>
        </w:rPr>
      </w:pPr>
      <w:r w:rsidRPr="00B8181F">
        <w:rPr>
          <w:rFonts w:ascii="Palatino Linotype" w:hAnsi="Palatino Linotype" w:cs="Tahoma"/>
          <w:bCs/>
          <w:sz w:val="22"/>
          <w:szCs w:val="22"/>
          <w:lang w:val="es-ES"/>
        </w:rPr>
        <w:lastRenderedPageBreak/>
        <w:t xml:space="preserve">Por tales motivos, </w:t>
      </w:r>
      <w:r w:rsidRPr="00B8181F">
        <w:rPr>
          <w:rFonts w:ascii="Palatino Linotype" w:hAnsi="Palatino Linotype" w:cs="Tahoma"/>
          <w:sz w:val="22"/>
          <w:szCs w:val="22"/>
          <w:lang w:val="es-ES"/>
        </w:rPr>
        <w:t xml:space="preserve">se considera procedente entrar al fondo del presente asunto. </w:t>
      </w:r>
    </w:p>
    <w:p w14:paraId="5AFBB6B6" w14:textId="77777777" w:rsidR="00ED1ACA" w:rsidRPr="00CE04EB" w:rsidRDefault="00ED1ACA" w:rsidP="00ED1ACA">
      <w:pPr>
        <w:tabs>
          <w:tab w:val="left" w:pos="4962"/>
        </w:tabs>
        <w:spacing w:line="360" w:lineRule="auto"/>
        <w:contextualSpacing/>
        <w:jc w:val="both"/>
        <w:rPr>
          <w:rFonts w:ascii="Palatino Linotype" w:hAnsi="Palatino Linotype" w:cs="Tahoma"/>
          <w:sz w:val="22"/>
          <w:szCs w:val="22"/>
          <w:lang w:val="es-ES"/>
        </w:rPr>
      </w:pPr>
    </w:p>
    <w:p w14:paraId="059D5424" w14:textId="77777777" w:rsidR="00ED1ACA" w:rsidRPr="00B8181F" w:rsidRDefault="00ED1ACA" w:rsidP="00ED1ACA">
      <w:pPr>
        <w:pStyle w:val="Ttulo2"/>
        <w:spacing w:before="0" w:after="0" w:line="360" w:lineRule="auto"/>
        <w:contextualSpacing/>
        <w:rPr>
          <w:rFonts w:ascii="Palatino Linotype" w:eastAsia="Calibri" w:hAnsi="Palatino Linotype"/>
          <w:b/>
          <w:bCs/>
          <w:color w:val="auto"/>
          <w:sz w:val="22"/>
          <w:szCs w:val="22"/>
          <w:lang w:val="es-ES" w:eastAsia="es-ES_tradnl"/>
        </w:rPr>
      </w:pPr>
      <w:bookmarkStart w:id="11" w:name="_Toc207894549"/>
      <w:r w:rsidRPr="00B8181F">
        <w:rPr>
          <w:rFonts w:ascii="Palatino Linotype" w:eastAsia="Calibri" w:hAnsi="Palatino Linotype"/>
          <w:b/>
          <w:bCs/>
          <w:color w:val="auto"/>
          <w:sz w:val="22"/>
          <w:szCs w:val="22"/>
          <w:lang w:val="es-ES" w:eastAsia="es-ES_tradnl"/>
        </w:rPr>
        <w:t>TERCERO. Determinación de la Controversia</w:t>
      </w:r>
      <w:bookmarkEnd w:id="11"/>
    </w:p>
    <w:p w14:paraId="7FB18B64" w14:textId="77777777" w:rsidR="00ED1ACA" w:rsidRPr="00B8181F" w:rsidRDefault="00ED1ACA" w:rsidP="00ED1ACA">
      <w:pPr>
        <w:pStyle w:val="Ttulo2"/>
        <w:spacing w:before="0" w:after="0" w:line="360" w:lineRule="auto"/>
        <w:contextualSpacing/>
        <w:rPr>
          <w:rFonts w:ascii="Palatino Linotype" w:eastAsia="Calibri" w:hAnsi="Palatino Linotype" w:cs="Tahoma"/>
          <w:b/>
          <w:bCs/>
          <w:iCs/>
          <w:color w:val="auto"/>
          <w:sz w:val="22"/>
          <w:szCs w:val="22"/>
          <w:lang w:val="es-ES" w:eastAsia="es-ES_tradnl"/>
        </w:rPr>
      </w:pPr>
    </w:p>
    <w:p w14:paraId="593D82DF" w14:textId="5F26AA73" w:rsidR="00ED1ACA" w:rsidRDefault="00ED1ACA" w:rsidP="00ED1ACA">
      <w:pPr>
        <w:spacing w:line="360" w:lineRule="auto"/>
        <w:contextualSpacing/>
        <w:jc w:val="both"/>
        <w:rPr>
          <w:rFonts w:ascii="Palatino Linotype" w:hAnsi="Palatino Linotype" w:cs="Tahoma"/>
          <w:sz w:val="22"/>
          <w:szCs w:val="22"/>
        </w:rPr>
      </w:pPr>
      <w:r w:rsidRPr="00B8181F">
        <w:rPr>
          <w:rFonts w:ascii="Palatino Linotype" w:hAnsi="Palatino Linotype" w:cs="Tahoma"/>
          <w:sz w:val="22"/>
          <w:szCs w:val="22"/>
        </w:rPr>
        <w:t>Con el objetivo de ilustrar la controversia planteada, resulta conveniente precisar, que una vez realizado el estudio de las constancias que integran el expediente en el que se actúa, se desprende que el Particular requirió</w:t>
      </w:r>
      <w:r>
        <w:rPr>
          <w:rFonts w:ascii="Palatino Linotype" w:hAnsi="Palatino Linotype" w:cs="Tahoma"/>
          <w:sz w:val="22"/>
          <w:szCs w:val="22"/>
        </w:rPr>
        <w:t>, respecto de la</w:t>
      </w:r>
      <w:r w:rsidR="0023779B">
        <w:rPr>
          <w:rFonts w:ascii="Palatino Linotype" w:hAnsi="Palatino Linotype" w:cs="Tahoma"/>
          <w:sz w:val="22"/>
          <w:szCs w:val="22"/>
        </w:rPr>
        <w:t xml:space="preserve"> contratación de los artistas “Gomita y </w:t>
      </w:r>
      <w:proofErr w:type="spellStart"/>
      <w:r w:rsidR="0023779B">
        <w:rPr>
          <w:rFonts w:ascii="Palatino Linotype" w:hAnsi="Palatino Linotype" w:cs="Tahoma"/>
          <w:sz w:val="22"/>
          <w:szCs w:val="22"/>
        </w:rPr>
        <w:t>Lapizin</w:t>
      </w:r>
      <w:proofErr w:type="spellEnd"/>
      <w:r w:rsidR="0023779B">
        <w:rPr>
          <w:rFonts w:ascii="Palatino Linotype" w:hAnsi="Palatino Linotype" w:cs="Tahoma"/>
          <w:sz w:val="22"/>
          <w:szCs w:val="22"/>
        </w:rPr>
        <w:t>”</w:t>
      </w:r>
      <w:r w:rsidR="00AB2442">
        <w:rPr>
          <w:rFonts w:ascii="Palatino Linotype" w:hAnsi="Palatino Linotype" w:cs="Tahoma"/>
          <w:sz w:val="22"/>
          <w:szCs w:val="22"/>
        </w:rPr>
        <w:t xml:space="preserve"> y</w:t>
      </w:r>
      <w:r w:rsidR="0001551B">
        <w:rPr>
          <w:rFonts w:ascii="Palatino Linotype" w:hAnsi="Palatino Linotype" w:cs="Tahoma"/>
          <w:sz w:val="22"/>
          <w:szCs w:val="22"/>
        </w:rPr>
        <w:t xml:space="preserve"> “Kika Edgar y Myriam Montemayor”, </w:t>
      </w:r>
      <w:r w:rsidR="0023779B">
        <w:rPr>
          <w:rFonts w:ascii="Palatino Linotype" w:hAnsi="Palatino Linotype" w:cs="Tahoma"/>
          <w:sz w:val="22"/>
          <w:szCs w:val="22"/>
        </w:rPr>
        <w:t xml:space="preserve"> en el marco de la celebración del día del niño,</w:t>
      </w:r>
      <w:r w:rsidR="00AA7AE2">
        <w:rPr>
          <w:rFonts w:ascii="Palatino Linotype" w:hAnsi="Palatino Linotype" w:cs="Tahoma"/>
          <w:sz w:val="22"/>
          <w:szCs w:val="22"/>
        </w:rPr>
        <w:t xml:space="preserve"> y día de las madres respectivamente,</w:t>
      </w:r>
      <w:r w:rsidR="0023779B">
        <w:rPr>
          <w:rFonts w:ascii="Palatino Linotype" w:hAnsi="Palatino Linotype" w:cs="Tahoma"/>
          <w:sz w:val="22"/>
          <w:szCs w:val="22"/>
        </w:rPr>
        <w:t xml:space="preserve"> </w:t>
      </w:r>
      <w:r>
        <w:rPr>
          <w:rFonts w:ascii="Palatino Linotype" w:hAnsi="Palatino Linotype" w:cs="Tahoma"/>
          <w:sz w:val="22"/>
          <w:szCs w:val="22"/>
        </w:rPr>
        <w:t>al veinti</w:t>
      </w:r>
      <w:r w:rsidR="0023779B">
        <w:rPr>
          <w:rFonts w:ascii="Palatino Linotype" w:hAnsi="Palatino Linotype" w:cs="Tahoma"/>
          <w:sz w:val="22"/>
          <w:szCs w:val="22"/>
        </w:rPr>
        <w:t>dós</w:t>
      </w:r>
      <w:r>
        <w:rPr>
          <w:rFonts w:ascii="Palatino Linotype" w:hAnsi="Palatino Linotype" w:cs="Tahoma"/>
          <w:sz w:val="22"/>
          <w:szCs w:val="22"/>
        </w:rPr>
        <w:t xml:space="preserve"> de mayo de dos mil veinticinco, los documentos que dieran cuenta de lo siguiente: </w:t>
      </w:r>
    </w:p>
    <w:p w14:paraId="27D2957B" w14:textId="77777777" w:rsidR="00ED1ACA" w:rsidRDefault="00ED1ACA" w:rsidP="00ED1ACA">
      <w:pPr>
        <w:spacing w:line="360" w:lineRule="auto"/>
        <w:contextualSpacing/>
        <w:jc w:val="both"/>
        <w:rPr>
          <w:rFonts w:ascii="Palatino Linotype" w:hAnsi="Palatino Linotype" w:cs="Tahoma"/>
          <w:sz w:val="22"/>
          <w:szCs w:val="22"/>
        </w:rPr>
      </w:pPr>
    </w:p>
    <w:p w14:paraId="54BD5BCF" w14:textId="6133CA14" w:rsidR="00ED1ACA" w:rsidRDefault="00E8483E" w:rsidP="00ED1ACA">
      <w:pPr>
        <w:pStyle w:val="Prrafodelista"/>
        <w:numPr>
          <w:ilvl w:val="0"/>
          <w:numId w:val="2"/>
        </w:numPr>
        <w:spacing w:line="360" w:lineRule="auto"/>
        <w:jc w:val="both"/>
        <w:rPr>
          <w:rFonts w:ascii="Palatino Linotype" w:hAnsi="Palatino Linotype" w:cs="Tahoma"/>
          <w:sz w:val="22"/>
          <w:szCs w:val="22"/>
        </w:rPr>
      </w:pPr>
      <w:r>
        <w:rPr>
          <w:rFonts w:ascii="Palatino Linotype" w:hAnsi="Palatino Linotype" w:cs="Tahoma"/>
          <w:sz w:val="22"/>
          <w:szCs w:val="22"/>
        </w:rPr>
        <w:t>Gasto erogado</w:t>
      </w:r>
      <w:r w:rsidR="00ED1ACA">
        <w:rPr>
          <w:rFonts w:ascii="Palatino Linotype" w:hAnsi="Palatino Linotype" w:cs="Tahoma"/>
          <w:sz w:val="22"/>
          <w:szCs w:val="22"/>
        </w:rPr>
        <w:t>; y</w:t>
      </w:r>
    </w:p>
    <w:p w14:paraId="7F780304" w14:textId="7E086518" w:rsidR="00ED1ACA" w:rsidRPr="00BA0F48" w:rsidRDefault="00E8483E" w:rsidP="00ED1ACA">
      <w:pPr>
        <w:pStyle w:val="Prrafodelista"/>
        <w:numPr>
          <w:ilvl w:val="0"/>
          <w:numId w:val="2"/>
        </w:numPr>
        <w:spacing w:line="360" w:lineRule="auto"/>
        <w:jc w:val="both"/>
        <w:rPr>
          <w:rFonts w:ascii="Palatino Linotype" w:hAnsi="Palatino Linotype" w:cs="Tahoma"/>
          <w:sz w:val="22"/>
          <w:szCs w:val="22"/>
        </w:rPr>
      </w:pPr>
      <w:r>
        <w:rPr>
          <w:rFonts w:ascii="Palatino Linotype" w:hAnsi="Palatino Linotype" w:cs="Tahoma"/>
          <w:sz w:val="22"/>
          <w:szCs w:val="22"/>
        </w:rPr>
        <w:t>Contrato celebrado</w:t>
      </w:r>
      <w:r w:rsidR="00ED1ACA">
        <w:rPr>
          <w:rFonts w:ascii="Palatino Linotype" w:hAnsi="Palatino Linotype" w:cs="Tahoma"/>
          <w:sz w:val="22"/>
          <w:szCs w:val="22"/>
        </w:rPr>
        <w:t>.</w:t>
      </w:r>
    </w:p>
    <w:p w14:paraId="3A18A318" w14:textId="77777777" w:rsidR="00ED1ACA" w:rsidRPr="00B8181F" w:rsidRDefault="00ED1ACA" w:rsidP="00ED1ACA">
      <w:pPr>
        <w:spacing w:line="360" w:lineRule="auto"/>
        <w:contextualSpacing/>
        <w:jc w:val="both"/>
        <w:rPr>
          <w:rFonts w:ascii="Palatino Linotype" w:eastAsia="Calibri" w:hAnsi="Palatino Linotype" w:cs="Tahoma"/>
          <w:iCs/>
          <w:sz w:val="22"/>
          <w:szCs w:val="22"/>
          <w:lang w:val="es-ES" w:eastAsia="es-ES_tradnl"/>
        </w:rPr>
      </w:pPr>
    </w:p>
    <w:p w14:paraId="5E35A642" w14:textId="09BCAE45" w:rsidR="00ED1ACA" w:rsidRDefault="00ED1ACA" w:rsidP="00ED1ACA">
      <w:pPr>
        <w:spacing w:line="360" w:lineRule="auto"/>
        <w:contextualSpacing/>
        <w:jc w:val="both"/>
        <w:rPr>
          <w:rFonts w:ascii="Palatino Linotype" w:hAnsi="Palatino Linotype" w:cs="Tahoma"/>
          <w:sz w:val="22"/>
          <w:szCs w:val="22"/>
        </w:rPr>
      </w:pPr>
      <w:r w:rsidRPr="00B8181F">
        <w:rPr>
          <w:rFonts w:ascii="Palatino Linotype" w:eastAsia="Calibri" w:hAnsi="Palatino Linotype" w:cs="Tahoma"/>
          <w:iCs/>
          <w:sz w:val="22"/>
          <w:szCs w:val="22"/>
          <w:lang w:val="es-ES" w:eastAsia="es-ES_tradnl"/>
        </w:rPr>
        <w:t>En respuesta, el Sujeto Obligado a través de</w:t>
      </w:r>
      <w:r>
        <w:rPr>
          <w:rFonts w:ascii="Palatino Linotype" w:eastAsia="Calibri" w:hAnsi="Palatino Linotype" w:cs="Tahoma"/>
          <w:iCs/>
          <w:sz w:val="22"/>
          <w:szCs w:val="22"/>
          <w:lang w:val="es-ES" w:eastAsia="es-ES_tradnl"/>
        </w:rPr>
        <w:t xml:space="preserve"> </w:t>
      </w:r>
      <w:r w:rsidRPr="00B8181F">
        <w:rPr>
          <w:rFonts w:ascii="Palatino Linotype" w:hAnsi="Palatino Linotype" w:cs="Tahoma"/>
          <w:sz w:val="22"/>
          <w:szCs w:val="22"/>
        </w:rPr>
        <w:t>l</w:t>
      </w:r>
      <w:r>
        <w:rPr>
          <w:rFonts w:ascii="Palatino Linotype" w:hAnsi="Palatino Linotype" w:cs="Tahoma"/>
          <w:sz w:val="22"/>
          <w:szCs w:val="22"/>
        </w:rPr>
        <w:t>a</w:t>
      </w:r>
      <w:r w:rsidRPr="00B8181F">
        <w:rPr>
          <w:rFonts w:ascii="Palatino Linotype" w:hAnsi="Palatino Linotype" w:cs="Tahoma"/>
          <w:sz w:val="22"/>
          <w:szCs w:val="22"/>
        </w:rPr>
        <w:t xml:space="preserve"> </w:t>
      </w:r>
      <w:r>
        <w:rPr>
          <w:rFonts w:ascii="Palatino Linotype" w:hAnsi="Palatino Linotype" w:cs="Tahoma"/>
          <w:sz w:val="22"/>
          <w:szCs w:val="22"/>
        </w:rPr>
        <w:t xml:space="preserve">de la </w:t>
      </w:r>
      <w:r w:rsidR="00E8483E">
        <w:rPr>
          <w:rFonts w:ascii="Palatino Linotype" w:hAnsi="Palatino Linotype" w:cs="Tahoma"/>
          <w:sz w:val="22"/>
          <w:szCs w:val="22"/>
        </w:rPr>
        <w:t xml:space="preserve">Tesorería Municipal, y la </w:t>
      </w:r>
      <w:r>
        <w:rPr>
          <w:rFonts w:ascii="Palatino Linotype" w:hAnsi="Palatino Linotype" w:cs="Tahoma"/>
          <w:sz w:val="22"/>
          <w:szCs w:val="22"/>
        </w:rPr>
        <w:t xml:space="preserve">Dirección de Administración </w:t>
      </w:r>
      <w:r w:rsidR="00E8483E">
        <w:rPr>
          <w:rFonts w:ascii="Palatino Linotype" w:hAnsi="Palatino Linotype" w:cs="Tahoma"/>
          <w:sz w:val="22"/>
          <w:szCs w:val="22"/>
        </w:rPr>
        <w:t>informaron que no contaban con expresión documental que diera cuenta de lo peticionado</w:t>
      </w:r>
      <w:r>
        <w:rPr>
          <w:rFonts w:ascii="Palatino Linotype" w:hAnsi="Palatino Linotype" w:cs="Tahoma"/>
          <w:sz w:val="22"/>
          <w:szCs w:val="22"/>
        </w:rPr>
        <w:t>;</w:t>
      </w:r>
      <w:r w:rsidRPr="00B8181F">
        <w:rPr>
          <w:rFonts w:ascii="Palatino Linotype" w:hAnsi="Palatino Linotype" w:cs="Tahoma"/>
          <w:sz w:val="22"/>
          <w:szCs w:val="22"/>
        </w:rPr>
        <w:t xml:space="preserve"> </w:t>
      </w:r>
      <w:r>
        <w:rPr>
          <w:rFonts w:ascii="Palatino Linotype" w:hAnsi="Palatino Linotype" w:cs="Tahoma"/>
          <w:sz w:val="22"/>
          <w:szCs w:val="22"/>
        </w:rPr>
        <w:t xml:space="preserve">ante dicha circunstancia, el ahora Recurrente se inconformó de la negativa de la información, al contar con </w:t>
      </w:r>
      <w:r w:rsidR="00E8483E">
        <w:rPr>
          <w:rFonts w:ascii="Palatino Linotype" w:hAnsi="Palatino Linotype" w:cs="Tahoma"/>
          <w:sz w:val="22"/>
          <w:szCs w:val="22"/>
        </w:rPr>
        <w:t>obligación de generarla</w:t>
      </w:r>
      <w:r w:rsidRPr="00B8181F">
        <w:rPr>
          <w:rFonts w:ascii="Palatino Linotype" w:hAnsi="Palatino Linotype" w:cs="Tahoma"/>
          <w:sz w:val="22"/>
          <w:szCs w:val="22"/>
        </w:rPr>
        <w:t xml:space="preserve">; por lo que, se actualiza la causal de procedencia prevista en la fracción </w:t>
      </w:r>
      <w:r>
        <w:rPr>
          <w:rFonts w:ascii="Palatino Linotype" w:hAnsi="Palatino Linotype" w:cs="Tahoma"/>
          <w:sz w:val="22"/>
          <w:szCs w:val="22"/>
        </w:rPr>
        <w:t>I</w:t>
      </w:r>
      <w:r w:rsidRPr="00B8181F">
        <w:rPr>
          <w:rFonts w:ascii="Palatino Linotype" w:hAnsi="Palatino Linotype" w:cs="Tahoma"/>
          <w:sz w:val="22"/>
          <w:szCs w:val="22"/>
        </w:rPr>
        <w:t>, del artículo 179 de la Ley de Transparencia y Acceso a la Información Pública del Estado de México y Municipios.</w:t>
      </w:r>
      <w:r>
        <w:rPr>
          <w:rFonts w:ascii="Palatino Linotype" w:hAnsi="Palatino Linotype" w:cs="Tahoma"/>
          <w:sz w:val="22"/>
          <w:szCs w:val="22"/>
        </w:rPr>
        <w:t xml:space="preserve"> </w:t>
      </w:r>
    </w:p>
    <w:p w14:paraId="4B382A50" w14:textId="77777777" w:rsidR="00ED1ACA" w:rsidRDefault="00ED1ACA" w:rsidP="00ED1ACA">
      <w:pPr>
        <w:spacing w:line="360" w:lineRule="auto"/>
        <w:contextualSpacing/>
        <w:jc w:val="both"/>
        <w:rPr>
          <w:rFonts w:ascii="Palatino Linotype" w:hAnsi="Palatino Linotype" w:cs="Tahoma"/>
          <w:sz w:val="22"/>
          <w:szCs w:val="22"/>
        </w:rPr>
      </w:pPr>
    </w:p>
    <w:p w14:paraId="4CECD1C0" w14:textId="77777777" w:rsidR="00514373" w:rsidRDefault="00ED1ACA" w:rsidP="00ED1ACA">
      <w:pPr>
        <w:spacing w:line="360" w:lineRule="auto"/>
        <w:contextualSpacing/>
        <w:jc w:val="both"/>
        <w:rPr>
          <w:rFonts w:ascii="Palatino Linotype" w:eastAsia="Calibri" w:hAnsi="Palatino Linotype" w:cs="Tahoma"/>
          <w:bCs/>
          <w:sz w:val="22"/>
          <w:szCs w:val="22"/>
        </w:rPr>
      </w:pPr>
      <w:r w:rsidRPr="00C26633">
        <w:rPr>
          <w:rFonts w:ascii="Palatino Linotype" w:eastAsia="Calibri" w:hAnsi="Palatino Linotype" w:cs="Tahoma"/>
          <w:bCs/>
          <w:sz w:val="22"/>
          <w:szCs w:val="22"/>
        </w:rPr>
        <w:t xml:space="preserve">Así las cosas, admitido y notificado </w:t>
      </w:r>
      <w:r w:rsidR="00E8483E">
        <w:rPr>
          <w:rFonts w:ascii="Palatino Linotype" w:eastAsia="Calibri" w:hAnsi="Palatino Linotype" w:cs="Tahoma"/>
          <w:bCs/>
          <w:sz w:val="22"/>
          <w:szCs w:val="22"/>
        </w:rPr>
        <w:t>e</w:t>
      </w:r>
      <w:r w:rsidRPr="00C26633">
        <w:rPr>
          <w:rFonts w:ascii="Palatino Linotype" w:eastAsia="Calibri" w:hAnsi="Palatino Linotype" w:cs="Tahoma"/>
          <w:bCs/>
          <w:sz w:val="22"/>
          <w:szCs w:val="22"/>
        </w:rPr>
        <w:t xml:space="preserve">l recurso de revisión a las partes, </w:t>
      </w:r>
      <w:r w:rsidR="00E8483E">
        <w:rPr>
          <w:rFonts w:ascii="Palatino Linotype" w:eastAsia="Calibri" w:hAnsi="Palatino Linotype" w:cs="Tahoma"/>
          <w:bCs/>
          <w:sz w:val="22"/>
          <w:szCs w:val="22"/>
        </w:rPr>
        <w:t>el Sujeto Obligado a través de la Tesorería Municipal indicó que la información se localizaba en el Estado Comparativo Presupuestal de Egresos que se registra en la partida 3822</w:t>
      </w:r>
      <w:r w:rsidR="00514373">
        <w:rPr>
          <w:rFonts w:ascii="Palatino Linotype" w:eastAsia="Calibri" w:hAnsi="Palatino Linotype" w:cs="Tahoma"/>
          <w:bCs/>
          <w:sz w:val="22"/>
          <w:szCs w:val="22"/>
        </w:rPr>
        <w:t>.</w:t>
      </w:r>
      <w:r w:rsidR="00E8483E">
        <w:rPr>
          <w:rFonts w:ascii="Palatino Linotype" w:eastAsia="Calibri" w:hAnsi="Palatino Linotype" w:cs="Tahoma"/>
          <w:bCs/>
          <w:sz w:val="22"/>
          <w:szCs w:val="22"/>
        </w:rPr>
        <w:t xml:space="preserve"> </w:t>
      </w:r>
    </w:p>
    <w:p w14:paraId="50504317" w14:textId="77777777" w:rsidR="00514373" w:rsidRDefault="00514373" w:rsidP="00ED1ACA">
      <w:pPr>
        <w:spacing w:line="360" w:lineRule="auto"/>
        <w:contextualSpacing/>
        <w:jc w:val="both"/>
        <w:rPr>
          <w:rFonts w:ascii="Palatino Linotype" w:eastAsia="Calibri" w:hAnsi="Palatino Linotype" w:cs="Tahoma"/>
          <w:bCs/>
          <w:sz w:val="22"/>
          <w:szCs w:val="22"/>
        </w:rPr>
      </w:pPr>
    </w:p>
    <w:p w14:paraId="44BC0DF6" w14:textId="29282250" w:rsidR="00ED1ACA" w:rsidRPr="00C26633" w:rsidRDefault="00514373" w:rsidP="00ED1ACA">
      <w:pPr>
        <w:spacing w:line="360" w:lineRule="auto"/>
        <w:contextualSpacing/>
        <w:jc w:val="both"/>
        <w:rPr>
          <w:rFonts w:ascii="Palatino Linotype" w:eastAsia="Calibri" w:hAnsi="Palatino Linotype" w:cs="Tahoma"/>
          <w:bCs/>
          <w:sz w:val="22"/>
          <w:szCs w:val="22"/>
        </w:rPr>
      </w:pPr>
      <w:r>
        <w:rPr>
          <w:rFonts w:ascii="Palatino Linotype" w:eastAsia="Calibri" w:hAnsi="Palatino Linotype" w:cs="Tahoma"/>
          <w:bCs/>
          <w:sz w:val="22"/>
          <w:szCs w:val="22"/>
        </w:rPr>
        <w:lastRenderedPageBreak/>
        <w:t>P</w:t>
      </w:r>
      <w:r w:rsidR="00E8483E">
        <w:rPr>
          <w:rFonts w:ascii="Palatino Linotype" w:eastAsia="Calibri" w:hAnsi="Palatino Linotype" w:cs="Tahoma"/>
          <w:bCs/>
          <w:sz w:val="22"/>
          <w:szCs w:val="22"/>
        </w:rPr>
        <w:t>or su parte el Recurrente realizó diversas manifestaciones con las cuales se inconforma con la entrega de información que no corresponde con lo solicitado y remite evidencia fotográfica de la presentación de los artistas requeridos</w:t>
      </w:r>
      <w:r>
        <w:rPr>
          <w:rFonts w:ascii="Palatino Linotype" w:eastAsia="Calibri" w:hAnsi="Palatino Linotype" w:cs="Tahoma"/>
          <w:bCs/>
          <w:sz w:val="22"/>
          <w:szCs w:val="22"/>
        </w:rPr>
        <w:t>.</w:t>
      </w:r>
    </w:p>
    <w:p w14:paraId="7D707A78" w14:textId="77777777" w:rsidR="00ED1ACA" w:rsidRPr="00B8181F" w:rsidRDefault="00ED1ACA" w:rsidP="00ED1ACA">
      <w:pPr>
        <w:spacing w:line="360" w:lineRule="auto"/>
        <w:contextualSpacing/>
        <w:jc w:val="both"/>
        <w:rPr>
          <w:rFonts w:ascii="Palatino Linotype" w:eastAsia="Calibri" w:hAnsi="Palatino Linotype" w:cs="Tahoma"/>
          <w:iCs/>
          <w:sz w:val="22"/>
          <w:szCs w:val="22"/>
          <w:lang w:val="es-ES" w:eastAsia="es-ES_tradnl"/>
        </w:rPr>
      </w:pPr>
    </w:p>
    <w:p w14:paraId="1D0A81E3" w14:textId="7CD0EAF2" w:rsidR="00514373" w:rsidRDefault="00ED1ACA" w:rsidP="00514373">
      <w:pPr>
        <w:spacing w:line="360" w:lineRule="auto"/>
        <w:contextualSpacing/>
        <w:jc w:val="both"/>
        <w:rPr>
          <w:rFonts w:ascii="Palatino Linotype" w:eastAsia="Calibri" w:hAnsi="Palatino Linotype" w:cs="Tahoma"/>
          <w:b/>
          <w:sz w:val="22"/>
          <w:szCs w:val="22"/>
        </w:rPr>
      </w:pPr>
      <w:r w:rsidRPr="00B8181F">
        <w:rPr>
          <w:rFonts w:ascii="Palatino Linotype" w:eastAsia="Calibri" w:hAnsi="Palatino Linotype" w:cs="Tahoma"/>
          <w:iCs/>
          <w:sz w:val="22"/>
          <w:szCs w:val="22"/>
          <w:lang w:val="es-ES" w:eastAsia="es-ES_tradnl"/>
        </w:rPr>
        <w:t>Lo anterior, se desprende de las documentales que obran en el expediente de referencia, materia de la presente resolución, consistentes en la</w:t>
      </w:r>
      <w:r w:rsidR="00AA7AE2">
        <w:rPr>
          <w:rFonts w:ascii="Palatino Linotype" w:eastAsia="Calibri" w:hAnsi="Palatino Linotype" w:cs="Tahoma"/>
          <w:iCs/>
          <w:sz w:val="22"/>
          <w:szCs w:val="22"/>
          <w:lang w:val="es-ES" w:eastAsia="es-ES_tradnl"/>
        </w:rPr>
        <w:t>s</w:t>
      </w:r>
      <w:r w:rsidRPr="00B8181F">
        <w:rPr>
          <w:rFonts w:ascii="Palatino Linotype" w:eastAsia="Calibri" w:hAnsi="Palatino Linotype" w:cs="Tahoma"/>
          <w:iCs/>
          <w:sz w:val="22"/>
          <w:szCs w:val="22"/>
          <w:lang w:val="es-ES" w:eastAsia="es-ES_tradnl"/>
        </w:rPr>
        <w:t xml:space="preserve"> solicitud</w:t>
      </w:r>
      <w:r w:rsidR="00AA7AE2">
        <w:rPr>
          <w:rFonts w:ascii="Palatino Linotype" w:eastAsia="Calibri" w:hAnsi="Palatino Linotype" w:cs="Tahoma"/>
          <w:iCs/>
          <w:sz w:val="22"/>
          <w:szCs w:val="22"/>
          <w:lang w:val="es-ES" w:eastAsia="es-ES_tradnl"/>
        </w:rPr>
        <w:t>es</w:t>
      </w:r>
      <w:r w:rsidRPr="00B8181F">
        <w:rPr>
          <w:rFonts w:ascii="Palatino Linotype" w:eastAsia="Calibri" w:hAnsi="Palatino Linotype" w:cs="Tahoma"/>
          <w:iCs/>
          <w:sz w:val="22"/>
          <w:szCs w:val="22"/>
          <w:lang w:val="es-ES" w:eastAsia="es-ES_tradnl"/>
        </w:rPr>
        <w:t xml:space="preserve"> de acceso a la información, la</w:t>
      </w:r>
      <w:r w:rsidR="00AA7AE2">
        <w:rPr>
          <w:rFonts w:ascii="Palatino Linotype" w:eastAsia="Calibri" w:hAnsi="Palatino Linotype" w:cs="Tahoma"/>
          <w:iCs/>
          <w:sz w:val="22"/>
          <w:szCs w:val="22"/>
          <w:lang w:val="es-ES" w:eastAsia="es-ES_tradnl"/>
        </w:rPr>
        <w:t>s</w:t>
      </w:r>
      <w:r w:rsidRPr="00B8181F">
        <w:rPr>
          <w:rFonts w:ascii="Palatino Linotype" w:eastAsia="Calibri" w:hAnsi="Palatino Linotype" w:cs="Tahoma"/>
          <w:iCs/>
          <w:sz w:val="22"/>
          <w:szCs w:val="22"/>
          <w:lang w:val="es-ES" w:eastAsia="es-ES_tradnl"/>
        </w:rPr>
        <w:t xml:space="preserve"> respuesta</w:t>
      </w:r>
      <w:r w:rsidR="00AA7AE2">
        <w:rPr>
          <w:rFonts w:ascii="Palatino Linotype" w:eastAsia="Calibri" w:hAnsi="Palatino Linotype" w:cs="Tahoma"/>
          <w:iCs/>
          <w:sz w:val="22"/>
          <w:szCs w:val="22"/>
          <w:lang w:val="es-ES" w:eastAsia="es-ES_tradnl"/>
        </w:rPr>
        <w:t>s</w:t>
      </w:r>
      <w:r w:rsidR="00514373">
        <w:rPr>
          <w:rFonts w:ascii="Palatino Linotype" w:eastAsia="Calibri" w:hAnsi="Palatino Linotype" w:cs="Tahoma"/>
          <w:iCs/>
          <w:sz w:val="22"/>
          <w:szCs w:val="22"/>
          <w:lang w:val="es-ES" w:eastAsia="es-ES_tradnl"/>
        </w:rPr>
        <w:t>,</w:t>
      </w:r>
      <w:r w:rsidRPr="00B8181F">
        <w:rPr>
          <w:rFonts w:ascii="Palatino Linotype" w:eastAsia="Calibri" w:hAnsi="Palatino Linotype" w:cs="Tahoma"/>
          <w:iCs/>
          <w:sz w:val="22"/>
          <w:szCs w:val="22"/>
          <w:lang w:eastAsia="es-ES_tradnl"/>
        </w:rPr>
        <w:t xml:space="preserve"> l</w:t>
      </w:r>
      <w:r w:rsidR="00AA7AE2">
        <w:rPr>
          <w:rFonts w:ascii="Palatino Linotype" w:eastAsia="Calibri" w:hAnsi="Palatino Linotype" w:cs="Tahoma"/>
          <w:iCs/>
          <w:sz w:val="22"/>
          <w:szCs w:val="22"/>
          <w:lang w:eastAsia="es-ES_tradnl"/>
        </w:rPr>
        <w:t>os</w:t>
      </w:r>
      <w:r w:rsidRPr="00B8181F">
        <w:rPr>
          <w:rFonts w:ascii="Palatino Linotype" w:eastAsia="Calibri" w:hAnsi="Palatino Linotype" w:cs="Tahoma"/>
          <w:iCs/>
          <w:sz w:val="22"/>
          <w:szCs w:val="22"/>
          <w:lang w:eastAsia="es-ES_tradnl"/>
        </w:rPr>
        <w:t xml:space="preserve"> escrito</w:t>
      </w:r>
      <w:r w:rsidR="00AA7AE2">
        <w:rPr>
          <w:rFonts w:ascii="Palatino Linotype" w:eastAsia="Calibri" w:hAnsi="Palatino Linotype" w:cs="Tahoma"/>
          <w:iCs/>
          <w:sz w:val="22"/>
          <w:szCs w:val="22"/>
          <w:lang w:eastAsia="es-ES_tradnl"/>
        </w:rPr>
        <w:t>s</w:t>
      </w:r>
      <w:r w:rsidRPr="00B8181F">
        <w:rPr>
          <w:rFonts w:ascii="Palatino Linotype" w:eastAsia="Calibri" w:hAnsi="Palatino Linotype" w:cs="Tahoma"/>
          <w:iCs/>
          <w:sz w:val="22"/>
          <w:szCs w:val="22"/>
          <w:lang w:eastAsia="es-ES_tradnl"/>
        </w:rPr>
        <w:t xml:space="preserve"> </w:t>
      </w:r>
      <w:proofErr w:type="spellStart"/>
      <w:r w:rsidRPr="00B8181F">
        <w:rPr>
          <w:rFonts w:ascii="Palatino Linotype" w:eastAsia="Calibri" w:hAnsi="Palatino Linotype" w:cs="Tahoma"/>
          <w:iCs/>
          <w:sz w:val="22"/>
          <w:szCs w:val="22"/>
          <w:lang w:eastAsia="es-ES_tradnl"/>
        </w:rPr>
        <w:t>recursal</w:t>
      </w:r>
      <w:r w:rsidR="00AA7AE2">
        <w:rPr>
          <w:rFonts w:ascii="Palatino Linotype" w:eastAsia="Calibri" w:hAnsi="Palatino Linotype" w:cs="Tahoma"/>
          <w:iCs/>
          <w:sz w:val="22"/>
          <w:szCs w:val="22"/>
          <w:lang w:eastAsia="es-ES_tradnl"/>
        </w:rPr>
        <w:t>es</w:t>
      </w:r>
      <w:proofErr w:type="spellEnd"/>
      <w:r w:rsidRPr="00B8181F">
        <w:rPr>
          <w:rFonts w:ascii="Palatino Linotype" w:eastAsia="Calibri" w:hAnsi="Palatino Linotype" w:cs="Tahoma"/>
          <w:iCs/>
          <w:sz w:val="22"/>
          <w:szCs w:val="22"/>
          <w:lang w:eastAsia="es-ES_tradnl"/>
        </w:rPr>
        <w:t>,</w:t>
      </w:r>
      <w:r w:rsidR="00514373">
        <w:rPr>
          <w:rFonts w:ascii="Palatino Linotype" w:eastAsia="Calibri" w:hAnsi="Palatino Linotype" w:cs="Tahoma"/>
          <w:iCs/>
          <w:sz w:val="22"/>
          <w:szCs w:val="22"/>
          <w:lang w:eastAsia="es-ES_tradnl"/>
        </w:rPr>
        <w:t xml:space="preserve"> y l</w:t>
      </w:r>
      <w:r w:rsidR="00AA7AE2">
        <w:rPr>
          <w:rFonts w:ascii="Palatino Linotype" w:eastAsia="Calibri" w:hAnsi="Palatino Linotype" w:cs="Tahoma"/>
          <w:iCs/>
          <w:sz w:val="22"/>
          <w:szCs w:val="22"/>
          <w:lang w:eastAsia="es-ES_tradnl"/>
        </w:rPr>
        <w:t>os</w:t>
      </w:r>
      <w:r w:rsidR="00514373">
        <w:rPr>
          <w:rFonts w:ascii="Palatino Linotype" w:eastAsia="Calibri" w:hAnsi="Palatino Linotype" w:cs="Tahoma"/>
          <w:iCs/>
          <w:sz w:val="22"/>
          <w:szCs w:val="22"/>
          <w:lang w:eastAsia="es-ES_tradnl"/>
        </w:rPr>
        <w:t xml:space="preserve"> informe</w:t>
      </w:r>
      <w:r w:rsidR="00AA7AE2">
        <w:rPr>
          <w:rFonts w:ascii="Palatino Linotype" w:eastAsia="Calibri" w:hAnsi="Palatino Linotype" w:cs="Tahoma"/>
          <w:iCs/>
          <w:sz w:val="22"/>
          <w:szCs w:val="22"/>
          <w:lang w:eastAsia="es-ES_tradnl"/>
        </w:rPr>
        <w:t>s</w:t>
      </w:r>
      <w:r w:rsidR="00514373">
        <w:rPr>
          <w:rFonts w:ascii="Palatino Linotype" w:eastAsia="Calibri" w:hAnsi="Palatino Linotype" w:cs="Tahoma"/>
          <w:iCs/>
          <w:sz w:val="22"/>
          <w:szCs w:val="22"/>
          <w:lang w:eastAsia="es-ES_tradnl"/>
        </w:rPr>
        <w:t xml:space="preserve"> justificado</w:t>
      </w:r>
      <w:r w:rsidR="00AA7AE2">
        <w:rPr>
          <w:rFonts w:ascii="Palatino Linotype" w:eastAsia="Calibri" w:hAnsi="Palatino Linotype" w:cs="Tahoma"/>
          <w:iCs/>
          <w:sz w:val="22"/>
          <w:szCs w:val="22"/>
          <w:lang w:eastAsia="es-ES_tradnl"/>
        </w:rPr>
        <w:t>s</w:t>
      </w:r>
      <w:r w:rsidRPr="00B8181F">
        <w:rPr>
          <w:rFonts w:ascii="Palatino Linotype" w:eastAsia="Calibri" w:hAnsi="Palatino Linotype" w:cs="Tahoma"/>
          <w:iCs/>
          <w:sz w:val="22"/>
          <w:szCs w:val="22"/>
          <w:lang w:eastAsia="es-ES_tradnl"/>
        </w:rPr>
        <w:t xml:space="preserve"> </w:t>
      </w:r>
      <w:r w:rsidRPr="00B8181F">
        <w:rPr>
          <w:rFonts w:ascii="Palatino Linotype" w:eastAsia="Calibri" w:hAnsi="Palatino Linotype" w:cs="Tahoma"/>
          <w:bCs/>
          <w:sz w:val="22"/>
          <w:szCs w:val="22"/>
        </w:rPr>
        <w:t>instrumentales que se toman en cuenta a efecto de resolver el presente medio de impugnación, conforme a lo dispuesto por el artículo 185, fracción IV, de la Ley de Transparencia y Acceso a la Información Pública del Estado de México y Municipios</w:t>
      </w:r>
      <w:r w:rsidRPr="00B8181F">
        <w:rPr>
          <w:rFonts w:ascii="Palatino Linotype" w:eastAsia="Calibri" w:hAnsi="Palatino Linotype" w:cs="Tahoma"/>
          <w:b/>
          <w:sz w:val="22"/>
          <w:szCs w:val="22"/>
        </w:rPr>
        <w:t xml:space="preserve">. </w:t>
      </w:r>
    </w:p>
    <w:p w14:paraId="3856CD25" w14:textId="77777777" w:rsidR="00514373" w:rsidRDefault="00514373" w:rsidP="00514373">
      <w:pPr>
        <w:spacing w:line="360" w:lineRule="auto"/>
        <w:contextualSpacing/>
        <w:jc w:val="both"/>
        <w:rPr>
          <w:rFonts w:ascii="Palatino Linotype" w:eastAsia="Calibri" w:hAnsi="Palatino Linotype" w:cs="Tahoma"/>
          <w:b/>
          <w:sz w:val="22"/>
          <w:szCs w:val="22"/>
        </w:rPr>
      </w:pPr>
    </w:p>
    <w:p w14:paraId="5C91A049" w14:textId="37259877" w:rsidR="00ED1ACA" w:rsidRPr="00514373" w:rsidRDefault="00ED1ACA" w:rsidP="00514373">
      <w:pPr>
        <w:spacing w:line="360" w:lineRule="auto"/>
        <w:contextualSpacing/>
        <w:jc w:val="both"/>
        <w:rPr>
          <w:rFonts w:ascii="Palatino Linotype" w:eastAsia="Calibri" w:hAnsi="Palatino Linotype" w:cs="Tahoma"/>
          <w:bCs/>
          <w:sz w:val="22"/>
          <w:szCs w:val="22"/>
        </w:rPr>
      </w:pPr>
      <w:r w:rsidRPr="00B8181F">
        <w:rPr>
          <w:rFonts w:ascii="Palatino Linotype" w:hAnsi="Palatino Linotype"/>
          <w:b/>
          <w:bCs/>
          <w:sz w:val="22"/>
          <w:szCs w:val="22"/>
          <w:lang w:val="es-ES"/>
        </w:rPr>
        <w:t xml:space="preserve">CUARTO. </w:t>
      </w:r>
      <w:r w:rsidRPr="00B8181F">
        <w:rPr>
          <w:rFonts w:ascii="Palatino Linotype" w:hAnsi="Palatino Linotype"/>
          <w:b/>
          <w:bCs/>
          <w:sz w:val="22"/>
          <w:szCs w:val="22"/>
        </w:rPr>
        <w:t>Marco normativo aplicable en materia de transparencia y acceso a la información pública</w:t>
      </w:r>
    </w:p>
    <w:p w14:paraId="59BEE869" w14:textId="77777777" w:rsidR="00ED1ACA" w:rsidRPr="00B8181F" w:rsidRDefault="00ED1ACA" w:rsidP="00ED1ACA">
      <w:pPr>
        <w:widowControl w:val="0"/>
        <w:spacing w:line="360" w:lineRule="auto"/>
        <w:contextualSpacing/>
        <w:jc w:val="both"/>
        <w:rPr>
          <w:rFonts w:ascii="Palatino Linotype" w:hAnsi="Palatino Linotype" w:cs="Tahoma"/>
          <w:sz w:val="22"/>
          <w:szCs w:val="22"/>
          <w:lang w:eastAsia="es-MX"/>
        </w:rPr>
      </w:pPr>
    </w:p>
    <w:p w14:paraId="0BE6E076" w14:textId="77777777" w:rsidR="00ED1ACA" w:rsidRPr="00B8181F" w:rsidRDefault="00ED1ACA" w:rsidP="00ED1ACA">
      <w:pPr>
        <w:widowControl w:val="0"/>
        <w:spacing w:line="360" w:lineRule="auto"/>
        <w:contextualSpacing/>
        <w:jc w:val="both"/>
        <w:rPr>
          <w:rFonts w:ascii="Palatino Linotype" w:hAnsi="Palatino Linotype" w:cs="Tahoma"/>
          <w:sz w:val="22"/>
          <w:szCs w:val="22"/>
          <w:lang w:eastAsia="es-MX"/>
        </w:rPr>
      </w:pPr>
      <w:r w:rsidRPr="00B8181F">
        <w:rPr>
          <w:rFonts w:ascii="Palatino Linotype" w:hAnsi="Palatino Linotype" w:cs="Tahoma"/>
          <w:sz w:val="22"/>
          <w:szCs w:val="22"/>
          <w:lang w:eastAsia="es-MX"/>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333DB9F4" w14:textId="77777777" w:rsidR="00ED1ACA" w:rsidRPr="00B8181F" w:rsidRDefault="00ED1ACA" w:rsidP="00ED1ACA">
      <w:pPr>
        <w:widowControl w:val="0"/>
        <w:spacing w:line="360" w:lineRule="auto"/>
        <w:contextualSpacing/>
        <w:jc w:val="both"/>
        <w:rPr>
          <w:rFonts w:ascii="Palatino Linotype" w:hAnsi="Palatino Linotype" w:cs="Tahoma"/>
          <w:sz w:val="22"/>
          <w:szCs w:val="22"/>
          <w:lang w:eastAsia="es-MX"/>
        </w:rPr>
      </w:pPr>
    </w:p>
    <w:p w14:paraId="62138A20" w14:textId="77777777" w:rsidR="00ED1ACA" w:rsidRPr="00B8181F" w:rsidRDefault="00ED1ACA" w:rsidP="00ED1ACA">
      <w:pPr>
        <w:spacing w:line="360" w:lineRule="auto"/>
        <w:contextualSpacing/>
        <w:jc w:val="both"/>
        <w:rPr>
          <w:rFonts w:ascii="Palatino Linotype" w:hAnsi="Palatino Linotype" w:cs="Tahoma"/>
          <w:sz w:val="22"/>
          <w:szCs w:val="22"/>
          <w:lang w:eastAsia="es-MX"/>
        </w:rPr>
      </w:pPr>
      <w:r w:rsidRPr="00B8181F">
        <w:rPr>
          <w:rFonts w:ascii="Palatino Linotype" w:hAnsi="Palatino Linotype" w:cs="Tahoma"/>
          <w:sz w:val="22"/>
          <w:szCs w:val="22"/>
          <w:lang w:eastAsia="es-MX"/>
        </w:rPr>
        <w:t>Por su parte, 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2A6C837" w14:textId="77777777" w:rsidR="00ED1ACA" w:rsidRDefault="00ED1ACA" w:rsidP="00ED1ACA">
      <w:pPr>
        <w:widowControl w:val="0"/>
        <w:spacing w:line="360" w:lineRule="auto"/>
        <w:contextualSpacing/>
        <w:jc w:val="both"/>
        <w:rPr>
          <w:rFonts w:ascii="Palatino Linotype" w:hAnsi="Palatino Linotype" w:cs="Tahoma"/>
          <w:sz w:val="22"/>
          <w:szCs w:val="22"/>
          <w:lang w:eastAsia="es-MX"/>
        </w:rPr>
      </w:pPr>
    </w:p>
    <w:p w14:paraId="03E25081" w14:textId="77777777" w:rsidR="00AB2442" w:rsidRDefault="00AB2442" w:rsidP="00ED1ACA">
      <w:pPr>
        <w:widowControl w:val="0"/>
        <w:spacing w:line="360" w:lineRule="auto"/>
        <w:contextualSpacing/>
        <w:jc w:val="both"/>
        <w:rPr>
          <w:rFonts w:ascii="Palatino Linotype" w:hAnsi="Palatino Linotype" w:cs="Tahoma"/>
          <w:sz w:val="22"/>
          <w:szCs w:val="22"/>
          <w:lang w:eastAsia="es-MX"/>
        </w:rPr>
      </w:pPr>
    </w:p>
    <w:p w14:paraId="08E710B2" w14:textId="77777777" w:rsidR="00AB2442" w:rsidRPr="00B8181F" w:rsidRDefault="00AB2442" w:rsidP="00ED1ACA">
      <w:pPr>
        <w:widowControl w:val="0"/>
        <w:spacing w:line="360" w:lineRule="auto"/>
        <w:contextualSpacing/>
        <w:jc w:val="both"/>
        <w:rPr>
          <w:rFonts w:ascii="Palatino Linotype" w:hAnsi="Palatino Linotype" w:cs="Tahoma"/>
          <w:sz w:val="22"/>
          <w:szCs w:val="22"/>
          <w:lang w:eastAsia="es-MX"/>
        </w:rPr>
      </w:pPr>
    </w:p>
    <w:p w14:paraId="735BB09B" w14:textId="77777777" w:rsidR="00ED1ACA" w:rsidRPr="00B8181F" w:rsidRDefault="00ED1ACA" w:rsidP="00ED1ACA">
      <w:pPr>
        <w:widowControl w:val="0"/>
        <w:spacing w:line="360" w:lineRule="auto"/>
        <w:contextualSpacing/>
        <w:jc w:val="both"/>
        <w:rPr>
          <w:rFonts w:ascii="Palatino Linotype" w:hAnsi="Palatino Linotype" w:cs="Tahoma"/>
          <w:sz w:val="22"/>
          <w:szCs w:val="22"/>
          <w:lang w:eastAsia="es-MX"/>
        </w:rPr>
      </w:pPr>
      <w:r w:rsidRPr="00B8181F">
        <w:rPr>
          <w:rFonts w:ascii="Palatino Linotype" w:hAnsi="Palatino Linotype" w:cs="Tahoma"/>
          <w:sz w:val="22"/>
          <w:szCs w:val="22"/>
          <w:lang w:eastAsia="es-MX"/>
        </w:rPr>
        <w:lastRenderedPageBreak/>
        <w:t>Por su parte, la Ley de Transparencia y Acceso a la Información Pública del Estado de México y Municipios (Reglamentaria del artículo 5° de la Constitución Local), establece lo siguiente:</w:t>
      </w:r>
    </w:p>
    <w:p w14:paraId="1F932737" w14:textId="77777777" w:rsidR="00ED1ACA" w:rsidRPr="00B8181F" w:rsidRDefault="00ED1ACA" w:rsidP="00ED1ACA">
      <w:pPr>
        <w:widowControl w:val="0"/>
        <w:spacing w:line="360" w:lineRule="auto"/>
        <w:contextualSpacing/>
        <w:jc w:val="both"/>
        <w:rPr>
          <w:rFonts w:ascii="Palatino Linotype" w:hAnsi="Palatino Linotype" w:cs="Tahoma"/>
          <w:sz w:val="22"/>
          <w:szCs w:val="22"/>
          <w:lang w:eastAsia="es-MX"/>
        </w:rPr>
      </w:pPr>
    </w:p>
    <w:p w14:paraId="6B543B06" w14:textId="77777777" w:rsidR="00ED1ACA" w:rsidRPr="00B8181F" w:rsidRDefault="00ED1ACA" w:rsidP="00ED1ACA">
      <w:pPr>
        <w:widowControl w:val="0"/>
        <w:spacing w:line="360" w:lineRule="auto"/>
        <w:contextualSpacing/>
        <w:jc w:val="both"/>
        <w:rPr>
          <w:rFonts w:ascii="Palatino Linotype" w:hAnsi="Palatino Linotype" w:cs="Tahoma"/>
          <w:sz w:val="22"/>
          <w:szCs w:val="22"/>
          <w:lang w:eastAsia="es-MX"/>
        </w:rPr>
      </w:pPr>
      <w:r w:rsidRPr="00B8181F">
        <w:rPr>
          <w:rFonts w:ascii="Palatino Linotype" w:hAnsi="Palatino Linotype" w:cs="Tahoma"/>
          <w:sz w:val="22"/>
          <w:szCs w:val="22"/>
          <w:lang w:eastAsia="es-MX"/>
        </w:rPr>
        <w:t>El artículo 12, que, quienes generen, recopilen, administren, manejen, procesen, archiven o conserven información pública serán responsables de la misma.</w:t>
      </w:r>
    </w:p>
    <w:p w14:paraId="1969516A" w14:textId="77777777" w:rsidR="00ED1ACA" w:rsidRPr="00B8181F" w:rsidRDefault="00ED1ACA" w:rsidP="00ED1ACA">
      <w:pPr>
        <w:widowControl w:val="0"/>
        <w:spacing w:line="360" w:lineRule="auto"/>
        <w:contextualSpacing/>
        <w:jc w:val="both"/>
        <w:rPr>
          <w:rFonts w:ascii="Palatino Linotype" w:hAnsi="Palatino Linotype" w:cs="Tahoma"/>
          <w:sz w:val="22"/>
          <w:szCs w:val="22"/>
          <w:lang w:eastAsia="es-MX"/>
        </w:rPr>
      </w:pPr>
    </w:p>
    <w:p w14:paraId="78650946" w14:textId="77777777" w:rsidR="00ED1ACA" w:rsidRPr="00B8181F" w:rsidRDefault="00ED1ACA" w:rsidP="00ED1ACA">
      <w:pPr>
        <w:widowControl w:val="0"/>
        <w:spacing w:line="360" w:lineRule="auto"/>
        <w:contextualSpacing/>
        <w:jc w:val="both"/>
        <w:rPr>
          <w:rFonts w:ascii="Palatino Linotype" w:hAnsi="Palatino Linotype" w:cs="Tahoma"/>
          <w:sz w:val="22"/>
          <w:szCs w:val="22"/>
          <w:lang w:eastAsia="es-MX"/>
        </w:rPr>
      </w:pPr>
      <w:r w:rsidRPr="00B8181F">
        <w:rPr>
          <w:rFonts w:ascii="Palatino Linotype" w:hAnsi="Palatino Linotype" w:cs="Tahoma"/>
          <w:sz w:val="22"/>
          <w:szCs w:val="22"/>
          <w:lang w:eastAsia="es-MX"/>
        </w:rPr>
        <w:t>El artículo 18, que, los Sujetos Obligados deberán documentar todo acto que derive del ejercicio de sus facultades, competencias o funciones, considerando desde su origen la eventual publicidad y reutilización de la información que generen.</w:t>
      </w:r>
    </w:p>
    <w:p w14:paraId="5721C45B" w14:textId="77777777" w:rsidR="00ED1ACA" w:rsidRPr="00B8181F" w:rsidRDefault="00ED1ACA" w:rsidP="00ED1ACA">
      <w:pPr>
        <w:widowControl w:val="0"/>
        <w:spacing w:line="360" w:lineRule="auto"/>
        <w:contextualSpacing/>
        <w:jc w:val="both"/>
        <w:rPr>
          <w:rFonts w:ascii="Palatino Linotype" w:hAnsi="Palatino Linotype" w:cs="Tahoma"/>
          <w:sz w:val="22"/>
          <w:szCs w:val="22"/>
          <w:lang w:eastAsia="es-MX"/>
        </w:rPr>
      </w:pPr>
    </w:p>
    <w:p w14:paraId="4576AFB3" w14:textId="77777777" w:rsidR="00ED1ACA" w:rsidRDefault="00ED1ACA" w:rsidP="00ED1ACA">
      <w:pPr>
        <w:widowControl w:val="0"/>
        <w:spacing w:line="360" w:lineRule="auto"/>
        <w:contextualSpacing/>
        <w:jc w:val="both"/>
        <w:rPr>
          <w:rFonts w:ascii="Palatino Linotype" w:hAnsi="Palatino Linotype" w:cs="Tahoma"/>
          <w:sz w:val="22"/>
          <w:szCs w:val="22"/>
          <w:lang w:eastAsia="es-MX"/>
        </w:rPr>
      </w:pPr>
      <w:r w:rsidRPr="00B8181F">
        <w:rPr>
          <w:rFonts w:ascii="Palatino Linotype" w:hAnsi="Palatino Linotype" w:cs="Tahoma"/>
          <w:sz w:val="22"/>
          <w:szCs w:val="22"/>
          <w:lang w:eastAsia="es-MX"/>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03B3687" w14:textId="77777777" w:rsidR="00487C6F" w:rsidRPr="00B8181F" w:rsidRDefault="00487C6F" w:rsidP="00ED1ACA">
      <w:pPr>
        <w:tabs>
          <w:tab w:val="left" w:pos="4962"/>
        </w:tabs>
        <w:spacing w:line="360" w:lineRule="auto"/>
        <w:contextualSpacing/>
        <w:jc w:val="both"/>
        <w:rPr>
          <w:rFonts w:ascii="Palatino Linotype" w:eastAsia="Calibri" w:hAnsi="Palatino Linotype" w:cs="Tahoma"/>
          <w:iCs/>
          <w:sz w:val="22"/>
          <w:szCs w:val="22"/>
          <w:lang w:val="es-ES" w:eastAsia="es-ES_tradnl"/>
        </w:rPr>
      </w:pPr>
    </w:p>
    <w:p w14:paraId="4D1CAE70" w14:textId="77777777" w:rsidR="00ED1ACA" w:rsidRPr="00CE04EB" w:rsidRDefault="00ED1ACA" w:rsidP="00ED1ACA">
      <w:pPr>
        <w:pStyle w:val="Ttulo2"/>
        <w:spacing w:before="0" w:after="0" w:line="360" w:lineRule="auto"/>
        <w:contextualSpacing/>
        <w:jc w:val="both"/>
        <w:rPr>
          <w:rFonts w:ascii="Palatino Linotype" w:hAnsi="Palatino Linotype"/>
          <w:b/>
          <w:bCs/>
          <w:color w:val="auto"/>
          <w:sz w:val="22"/>
          <w:szCs w:val="22"/>
          <w:lang w:val="es-ES"/>
        </w:rPr>
      </w:pPr>
      <w:bookmarkStart w:id="12" w:name="_Toc207894550"/>
      <w:r w:rsidRPr="00CE04EB">
        <w:rPr>
          <w:rFonts w:ascii="Palatino Linotype" w:hAnsi="Palatino Linotype"/>
          <w:b/>
          <w:bCs/>
          <w:color w:val="auto"/>
          <w:sz w:val="22"/>
          <w:szCs w:val="22"/>
          <w:lang w:val="es-ES"/>
        </w:rPr>
        <w:t>QUINTO. Estudio de Fondo</w:t>
      </w:r>
      <w:bookmarkEnd w:id="12"/>
    </w:p>
    <w:p w14:paraId="605CDD52" w14:textId="77777777" w:rsidR="00ED1ACA" w:rsidRPr="00CE04EB" w:rsidRDefault="00ED1ACA" w:rsidP="00ED1ACA">
      <w:pPr>
        <w:spacing w:line="360" w:lineRule="auto"/>
        <w:contextualSpacing/>
        <w:jc w:val="both"/>
        <w:rPr>
          <w:rFonts w:ascii="Palatino Linotype" w:hAnsi="Palatino Linotype" w:cs="Tahoma"/>
          <w:b/>
          <w:sz w:val="22"/>
          <w:szCs w:val="22"/>
          <w:lang w:val="es-ES"/>
        </w:rPr>
      </w:pPr>
    </w:p>
    <w:p w14:paraId="65A37C70" w14:textId="41021FEA" w:rsidR="00ED1ACA" w:rsidRPr="00CE04EB" w:rsidRDefault="00ED1ACA" w:rsidP="00ED1ACA">
      <w:pPr>
        <w:widowControl w:val="0"/>
        <w:spacing w:line="360" w:lineRule="auto"/>
        <w:contextualSpacing/>
        <w:jc w:val="both"/>
        <w:rPr>
          <w:rFonts w:ascii="Palatino Linotype" w:hAnsi="Palatino Linotype" w:cs="Tahoma"/>
          <w:sz w:val="22"/>
          <w:szCs w:val="22"/>
          <w:lang w:val="es-ES"/>
        </w:rPr>
      </w:pPr>
      <w:r w:rsidRPr="00CE04EB">
        <w:rPr>
          <w:rFonts w:ascii="Palatino Linotype" w:hAnsi="Palatino Linotype" w:cs="Tahoma"/>
          <w:bCs/>
          <w:iCs/>
          <w:sz w:val="22"/>
          <w:szCs w:val="22"/>
        </w:rPr>
        <w:t xml:space="preserve">Expuestas las posturas de las partes, se procede a realizar el análisis del agravio hecho valer por el ahora Recurrente, </w:t>
      </w:r>
      <w:r w:rsidRPr="00CE04EB">
        <w:rPr>
          <w:rFonts w:ascii="Palatino Linotype" w:hAnsi="Palatino Linotype" w:cs="Tahoma"/>
          <w:sz w:val="22"/>
          <w:szCs w:val="22"/>
          <w:lang w:val="es-ES"/>
        </w:rPr>
        <w:t xml:space="preserve">referente a la </w:t>
      </w:r>
      <w:r w:rsidR="00514373">
        <w:rPr>
          <w:rFonts w:ascii="Palatino Linotype" w:hAnsi="Palatino Linotype" w:cs="Tahoma"/>
          <w:sz w:val="22"/>
          <w:szCs w:val="22"/>
          <w:lang w:val="es-ES"/>
        </w:rPr>
        <w:t xml:space="preserve">negativa </w:t>
      </w:r>
      <w:r w:rsidRPr="00CE04EB">
        <w:rPr>
          <w:rFonts w:ascii="Palatino Linotype" w:hAnsi="Palatino Linotype" w:cs="Tahoma"/>
          <w:sz w:val="22"/>
          <w:szCs w:val="22"/>
          <w:lang w:val="es-ES"/>
        </w:rPr>
        <w:t>de la información solicitada, para lo cual resulta necesario contextualizar la solicitud de información</w:t>
      </w:r>
      <w:r w:rsidR="00514373">
        <w:rPr>
          <w:rFonts w:ascii="Palatino Linotype" w:hAnsi="Palatino Linotype" w:cs="Tahoma"/>
          <w:sz w:val="22"/>
          <w:szCs w:val="22"/>
          <w:lang w:val="es-ES"/>
        </w:rPr>
        <w:t xml:space="preserve">, relacionada con la presentación de los artistas “Gomita y </w:t>
      </w:r>
      <w:proofErr w:type="spellStart"/>
      <w:r w:rsidR="00514373">
        <w:rPr>
          <w:rFonts w:ascii="Palatino Linotype" w:hAnsi="Palatino Linotype" w:cs="Tahoma"/>
          <w:sz w:val="22"/>
          <w:szCs w:val="22"/>
          <w:lang w:val="es-ES"/>
        </w:rPr>
        <w:t>Lapizi</w:t>
      </w:r>
      <w:r w:rsidR="008D21A9">
        <w:rPr>
          <w:rFonts w:ascii="Palatino Linotype" w:hAnsi="Palatino Linotype" w:cs="Tahoma"/>
          <w:sz w:val="22"/>
          <w:szCs w:val="22"/>
          <w:lang w:val="es-ES"/>
        </w:rPr>
        <w:t>n</w:t>
      </w:r>
      <w:proofErr w:type="spellEnd"/>
      <w:r w:rsidR="00514373">
        <w:rPr>
          <w:rFonts w:ascii="Palatino Linotype" w:hAnsi="Palatino Linotype" w:cs="Tahoma"/>
          <w:sz w:val="22"/>
          <w:szCs w:val="22"/>
          <w:lang w:val="es-ES"/>
        </w:rPr>
        <w:t>”</w:t>
      </w:r>
      <w:r w:rsidR="00AA7AE2">
        <w:rPr>
          <w:rFonts w:ascii="Palatino Linotype" w:hAnsi="Palatino Linotype" w:cs="Tahoma"/>
          <w:sz w:val="22"/>
          <w:szCs w:val="22"/>
          <w:lang w:val="es-ES"/>
        </w:rPr>
        <w:t xml:space="preserve"> y “Kika Edgar y Myriam Montemayor”</w:t>
      </w:r>
      <w:r w:rsidR="00514373">
        <w:rPr>
          <w:rFonts w:ascii="Palatino Linotype" w:hAnsi="Palatino Linotype" w:cs="Tahoma"/>
          <w:sz w:val="22"/>
          <w:szCs w:val="22"/>
          <w:lang w:val="es-ES"/>
        </w:rPr>
        <w:t>.</w:t>
      </w:r>
    </w:p>
    <w:p w14:paraId="4BE9B2DF" w14:textId="77777777" w:rsidR="00ED1ACA" w:rsidRPr="00CE04EB" w:rsidRDefault="00ED1ACA" w:rsidP="00ED1ACA">
      <w:pPr>
        <w:spacing w:line="360" w:lineRule="auto"/>
        <w:ind w:right="-28"/>
        <w:contextualSpacing/>
        <w:jc w:val="both"/>
        <w:rPr>
          <w:rFonts w:ascii="Palatino Linotype" w:eastAsia="Calibri" w:hAnsi="Palatino Linotype" w:cs="Tahoma"/>
          <w:b/>
          <w:sz w:val="22"/>
          <w:szCs w:val="22"/>
        </w:rPr>
      </w:pPr>
      <w:bookmarkStart w:id="13" w:name="_Hlk201088369"/>
    </w:p>
    <w:p w14:paraId="01E1B415" w14:textId="48438389" w:rsidR="00514373" w:rsidRPr="00DC79AA" w:rsidRDefault="00AB2442" w:rsidP="00514373">
      <w:pPr>
        <w:spacing w:line="360" w:lineRule="auto"/>
        <w:ind w:right="-28"/>
        <w:contextualSpacing/>
        <w:jc w:val="both"/>
        <w:rPr>
          <w:rFonts w:ascii="Palatino Linotype" w:eastAsia="Calibri" w:hAnsi="Palatino Linotype" w:cs="Tahoma"/>
          <w:bCs/>
          <w:sz w:val="22"/>
          <w:szCs w:val="22"/>
        </w:rPr>
      </w:pPr>
      <w:r>
        <w:rPr>
          <w:rFonts w:ascii="Palatino Linotype" w:eastAsia="Calibri" w:hAnsi="Palatino Linotype" w:cs="Tahoma"/>
          <w:bCs/>
          <w:iCs/>
          <w:color w:val="000000"/>
          <w:sz w:val="22"/>
          <w:szCs w:val="22"/>
        </w:rPr>
        <w:t>Al respecto,</w:t>
      </w:r>
      <w:r w:rsidR="00514373" w:rsidRPr="00DC79AA">
        <w:rPr>
          <w:rFonts w:ascii="Palatino Linotype" w:eastAsia="Calibri" w:hAnsi="Palatino Linotype" w:cs="Tahoma"/>
          <w:bCs/>
          <w:sz w:val="22"/>
          <w:szCs w:val="22"/>
        </w:rPr>
        <w:t xml:space="preserve"> la Guía Técnica 7 Elaboración y Ejercicio de Presupuesto de Egresos del Instituto Nacional para el Federalismo y el Desarrollo Municipal, establece que el Presupuesto de Egresos constituye el programa anual de gastos del municipio, que permite al Ayuntamiento:</w:t>
      </w:r>
    </w:p>
    <w:p w14:paraId="4AC634B6" w14:textId="77777777" w:rsidR="00514373" w:rsidRPr="00DC79AA" w:rsidRDefault="00514373" w:rsidP="00514373">
      <w:pPr>
        <w:spacing w:line="360" w:lineRule="auto"/>
        <w:ind w:right="-28"/>
        <w:contextualSpacing/>
        <w:jc w:val="both"/>
        <w:rPr>
          <w:rFonts w:ascii="Palatino Linotype" w:eastAsia="Calibri" w:hAnsi="Palatino Linotype" w:cs="Tahoma"/>
          <w:b/>
          <w:bCs/>
          <w:sz w:val="22"/>
          <w:szCs w:val="22"/>
        </w:rPr>
      </w:pPr>
      <w:r w:rsidRPr="00DC79AA">
        <w:rPr>
          <w:rFonts w:ascii="Palatino Linotype" w:eastAsia="Calibri" w:hAnsi="Palatino Linotype" w:cs="Tahoma"/>
          <w:b/>
          <w:bCs/>
          <w:sz w:val="22"/>
          <w:szCs w:val="22"/>
        </w:rPr>
        <w:lastRenderedPageBreak/>
        <w:t xml:space="preserve"> </w:t>
      </w:r>
    </w:p>
    <w:p w14:paraId="30E114F8" w14:textId="77777777" w:rsidR="00514373" w:rsidRPr="00DC79AA" w:rsidRDefault="00514373" w:rsidP="00514373">
      <w:pPr>
        <w:numPr>
          <w:ilvl w:val="0"/>
          <w:numId w:val="18"/>
        </w:numPr>
        <w:spacing w:line="360" w:lineRule="auto"/>
        <w:ind w:right="-28"/>
        <w:contextualSpacing/>
        <w:jc w:val="both"/>
        <w:rPr>
          <w:rFonts w:ascii="Palatino Linotype" w:eastAsia="Calibri" w:hAnsi="Palatino Linotype" w:cs="Tahoma"/>
          <w:bCs/>
          <w:sz w:val="22"/>
          <w:szCs w:val="22"/>
        </w:rPr>
      </w:pPr>
      <w:r w:rsidRPr="00DC79AA">
        <w:rPr>
          <w:rFonts w:ascii="Palatino Linotype" w:eastAsia="Calibri" w:hAnsi="Palatino Linotype" w:cs="Tahoma"/>
          <w:bCs/>
          <w:sz w:val="22"/>
          <w:szCs w:val="22"/>
        </w:rPr>
        <w:t>Prever los recursos financieros necesarios para la administración municipal;</w:t>
      </w:r>
    </w:p>
    <w:p w14:paraId="45EE3952" w14:textId="77777777" w:rsidR="00514373" w:rsidRPr="00DC79AA" w:rsidRDefault="00514373" w:rsidP="00514373">
      <w:pPr>
        <w:numPr>
          <w:ilvl w:val="0"/>
          <w:numId w:val="18"/>
        </w:numPr>
        <w:spacing w:line="360" w:lineRule="auto"/>
        <w:ind w:right="-28"/>
        <w:contextualSpacing/>
        <w:jc w:val="both"/>
        <w:rPr>
          <w:rFonts w:ascii="Palatino Linotype" w:eastAsia="Calibri" w:hAnsi="Palatino Linotype" w:cs="Tahoma"/>
          <w:bCs/>
          <w:sz w:val="22"/>
          <w:szCs w:val="22"/>
        </w:rPr>
      </w:pPr>
      <w:r w:rsidRPr="00DC79AA">
        <w:rPr>
          <w:rFonts w:ascii="Palatino Linotype" w:eastAsia="Calibri" w:hAnsi="Palatino Linotype" w:cs="Tahoma"/>
          <w:bCs/>
          <w:sz w:val="22"/>
          <w:szCs w:val="22"/>
        </w:rPr>
        <w:t>Llevar el control estricto de los gastos de la administración municipal, y</w:t>
      </w:r>
    </w:p>
    <w:p w14:paraId="5F19E6B7" w14:textId="77777777" w:rsidR="00514373" w:rsidRPr="00DC79AA" w:rsidRDefault="00514373" w:rsidP="00514373">
      <w:pPr>
        <w:numPr>
          <w:ilvl w:val="0"/>
          <w:numId w:val="18"/>
        </w:numPr>
        <w:spacing w:line="360" w:lineRule="auto"/>
        <w:ind w:right="-28"/>
        <w:contextualSpacing/>
        <w:jc w:val="both"/>
        <w:rPr>
          <w:rFonts w:ascii="Palatino Linotype" w:eastAsia="Calibri" w:hAnsi="Palatino Linotype" w:cs="Tahoma"/>
          <w:bCs/>
          <w:sz w:val="22"/>
          <w:szCs w:val="22"/>
        </w:rPr>
      </w:pPr>
      <w:r w:rsidRPr="00DC79AA">
        <w:rPr>
          <w:rFonts w:ascii="Palatino Linotype" w:eastAsia="Calibri" w:hAnsi="Palatino Linotype" w:cs="Tahoma"/>
          <w:bCs/>
          <w:sz w:val="22"/>
          <w:szCs w:val="22"/>
        </w:rPr>
        <w:t>Manejar adecuada y honestamente los fondos financieros del municipio.</w:t>
      </w:r>
    </w:p>
    <w:p w14:paraId="7FB4D1D8" w14:textId="77777777" w:rsidR="00514373" w:rsidRPr="00DC79AA" w:rsidRDefault="00514373" w:rsidP="00514373">
      <w:pPr>
        <w:spacing w:line="360" w:lineRule="auto"/>
        <w:ind w:right="-28"/>
        <w:contextualSpacing/>
        <w:jc w:val="both"/>
        <w:rPr>
          <w:rFonts w:ascii="Palatino Linotype" w:eastAsia="Calibri" w:hAnsi="Palatino Linotype" w:cs="Tahoma"/>
          <w:bCs/>
          <w:sz w:val="22"/>
          <w:szCs w:val="22"/>
        </w:rPr>
      </w:pPr>
      <w:r w:rsidRPr="00DC79AA">
        <w:rPr>
          <w:rFonts w:ascii="Palatino Linotype" w:eastAsia="Calibri" w:hAnsi="Palatino Linotype" w:cs="Tahoma"/>
          <w:bCs/>
          <w:sz w:val="22"/>
          <w:szCs w:val="22"/>
        </w:rPr>
        <w:t xml:space="preserve"> </w:t>
      </w:r>
    </w:p>
    <w:p w14:paraId="56E343BA" w14:textId="77777777" w:rsidR="00514373" w:rsidRPr="00DC79AA" w:rsidRDefault="00514373" w:rsidP="00514373">
      <w:pPr>
        <w:spacing w:line="360" w:lineRule="auto"/>
        <w:ind w:right="-28"/>
        <w:contextualSpacing/>
        <w:jc w:val="both"/>
        <w:rPr>
          <w:rFonts w:ascii="Palatino Linotype" w:eastAsia="Calibri" w:hAnsi="Palatino Linotype" w:cs="Tahoma"/>
          <w:bCs/>
          <w:sz w:val="22"/>
          <w:szCs w:val="22"/>
        </w:rPr>
      </w:pPr>
      <w:r w:rsidRPr="00DC79AA">
        <w:rPr>
          <w:rFonts w:ascii="Palatino Linotype" w:eastAsia="Calibri" w:hAnsi="Palatino Linotype" w:cs="Tahoma"/>
          <w:bCs/>
          <w:sz w:val="22"/>
          <w:szCs w:val="22"/>
        </w:rPr>
        <w:t xml:space="preserve">Además, precisa que dicho documento debe ser elaborado tomando en cuenta el monto disponible de los ingresos del Ayuntamiento; en ese sentido, el artículo 285 del Código Financiero del Estado de México y Municipios, precisa que el Ayuntamiento es el encargado de aprobar el Presupuesto de Egresos del Municipio. </w:t>
      </w:r>
    </w:p>
    <w:p w14:paraId="67AA24F0" w14:textId="77777777" w:rsidR="00514373" w:rsidRPr="00DC79AA" w:rsidRDefault="00514373" w:rsidP="00514373">
      <w:pPr>
        <w:spacing w:line="360" w:lineRule="auto"/>
        <w:ind w:right="-28"/>
        <w:contextualSpacing/>
        <w:jc w:val="both"/>
        <w:rPr>
          <w:rFonts w:ascii="Palatino Linotype" w:eastAsia="Calibri" w:hAnsi="Palatino Linotype" w:cs="Tahoma"/>
          <w:bCs/>
          <w:sz w:val="22"/>
          <w:szCs w:val="22"/>
        </w:rPr>
      </w:pPr>
      <w:r w:rsidRPr="00DC79AA">
        <w:rPr>
          <w:rFonts w:ascii="Palatino Linotype" w:eastAsia="Calibri" w:hAnsi="Palatino Linotype" w:cs="Tahoma"/>
          <w:bCs/>
          <w:sz w:val="22"/>
          <w:szCs w:val="22"/>
        </w:rPr>
        <w:t xml:space="preserve"> </w:t>
      </w:r>
    </w:p>
    <w:p w14:paraId="0557FA63" w14:textId="20172AB6" w:rsidR="00514373" w:rsidRPr="00DC79AA" w:rsidRDefault="00AB2442" w:rsidP="00514373">
      <w:pPr>
        <w:spacing w:line="360" w:lineRule="auto"/>
        <w:ind w:right="-28"/>
        <w:contextualSpacing/>
        <w:jc w:val="both"/>
        <w:rPr>
          <w:rFonts w:ascii="Palatino Linotype" w:eastAsia="Calibri" w:hAnsi="Palatino Linotype" w:cs="Tahoma"/>
          <w:bCs/>
          <w:sz w:val="22"/>
          <w:szCs w:val="22"/>
        </w:rPr>
      </w:pPr>
      <w:r>
        <w:rPr>
          <w:rFonts w:ascii="Palatino Linotype" w:eastAsia="Calibri" w:hAnsi="Palatino Linotype" w:cs="Tahoma"/>
          <w:bCs/>
          <w:sz w:val="22"/>
          <w:szCs w:val="22"/>
        </w:rPr>
        <w:t>En ese orden de ideas</w:t>
      </w:r>
      <w:r w:rsidR="00514373" w:rsidRPr="00DC79AA">
        <w:rPr>
          <w:rFonts w:ascii="Palatino Linotype" w:eastAsia="Calibri" w:hAnsi="Palatino Linotype" w:cs="Tahoma"/>
          <w:bCs/>
          <w:sz w:val="22"/>
          <w:szCs w:val="22"/>
        </w:rPr>
        <w:t xml:space="preserve">, el artículo 31, fracción XIX, de la Ley Orgánica Municipal del Estado de México, establece que los </w:t>
      </w:r>
      <w:r w:rsidR="00514373" w:rsidRPr="00DC79AA">
        <w:rPr>
          <w:rFonts w:ascii="Palatino Linotype" w:eastAsia="Calibri" w:hAnsi="Palatino Linotype" w:cs="Tahoma"/>
          <w:b/>
          <w:bCs/>
          <w:sz w:val="22"/>
          <w:szCs w:val="22"/>
        </w:rPr>
        <w:t xml:space="preserve">Ayuntamientos serán los encargados de aprobar anualmente, el Presupuesto de Egresos, </w:t>
      </w:r>
      <w:r w:rsidR="00514373">
        <w:rPr>
          <w:rFonts w:ascii="Palatino Linotype" w:eastAsia="Calibri" w:hAnsi="Palatino Linotype" w:cs="Tahoma"/>
          <w:b/>
          <w:bCs/>
          <w:sz w:val="22"/>
          <w:szCs w:val="22"/>
        </w:rPr>
        <w:t>con</w:t>
      </w:r>
      <w:r w:rsidR="00514373" w:rsidRPr="00DC79AA">
        <w:rPr>
          <w:rFonts w:ascii="Palatino Linotype" w:eastAsia="Calibri" w:hAnsi="Palatino Linotype" w:cs="Tahoma"/>
          <w:b/>
          <w:bCs/>
          <w:sz w:val="22"/>
          <w:szCs w:val="22"/>
        </w:rPr>
        <w:t xml:space="preserve"> base </w:t>
      </w:r>
      <w:r w:rsidR="00514373">
        <w:rPr>
          <w:rFonts w:ascii="Palatino Linotype" w:eastAsia="Calibri" w:hAnsi="Palatino Linotype" w:cs="Tahoma"/>
          <w:b/>
          <w:bCs/>
          <w:sz w:val="22"/>
          <w:szCs w:val="22"/>
        </w:rPr>
        <w:t>en</w:t>
      </w:r>
      <w:r w:rsidR="00514373" w:rsidRPr="00DC79AA">
        <w:rPr>
          <w:rFonts w:ascii="Palatino Linotype" w:eastAsia="Calibri" w:hAnsi="Palatino Linotype" w:cs="Tahoma"/>
          <w:b/>
          <w:bCs/>
          <w:sz w:val="22"/>
          <w:szCs w:val="22"/>
        </w:rPr>
        <w:t xml:space="preserve"> los ingresos presupuestados para el ejercicio de corresponda. </w:t>
      </w:r>
    </w:p>
    <w:p w14:paraId="1B2D4A5C" w14:textId="77777777" w:rsidR="00514373" w:rsidRPr="00DC79AA" w:rsidRDefault="00514373" w:rsidP="00514373">
      <w:pPr>
        <w:spacing w:line="360" w:lineRule="auto"/>
        <w:ind w:right="-28"/>
        <w:contextualSpacing/>
        <w:jc w:val="both"/>
        <w:rPr>
          <w:rFonts w:ascii="Palatino Linotype" w:eastAsia="Calibri" w:hAnsi="Palatino Linotype" w:cs="Tahoma"/>
          <w:bCs/>
          <w:sz w:val="22"/>
          <w:szCs w:val="22"/>
        </w:rPr>
      </w:pPr>
      <w:r w:rsidRPr="00DC79AA">
        <w:rPr>
          <w:rFonts w:ascii="Palatino Linotype" w:eastAsia="Calibri" w:hAnsi="Palatino Linotype" w:cs="Tahoma"/>
          <w:bCs/>
          <w:sz w:val="22"/>
          <w:szCs w:val="22"/>
        </w:rPr>
        <w:t xml:space="preserve"> </w:t>
      </w:r>
    </w:p>
    <w:p w14:paraId="338A6D36" w14:textId="77777777" w:rsidR="00514373" w:rsidRPr="00DC79AA" w:rsidRDefault="00514373" w:rsidP="00514373">
      <w:pPr>
        <w:spacing w:line="360" w:lineRule="auto"/>
        <w:ind w:right="-28"/>
        <w:contextualSpacing/>
        <w:jc w:val="both"/>
        <w:rPr>
          <w:rFonts w:ascii="Palatino Linotype" w:eastAsia="Calibri" w:hAnsi="Palatino Linotype" w:cs="Tahoma"/>
          <w:bCs/>
          <w:sz w:val="22"/>
          <w:szCs w:val="22"/>
        </w:rPr>
      </w:pPr>
      <w:r w:rsidRPr="00DC79AA">
        <w:rPr>
          <w:rFonts w:ascii="Palatino Linotype" w:eastAsia="Calibri" w:hAnsi="Palatino Linotype" w:cs="Tahoma"/>
          <w:bCs/>
          <w:sz w:val="22"/>
          <w:szCs w:val="22"/>
        </w:rPr>
        <w:t xml:space="preserve">En ese orden de ideas, de conformidad con </w:t>
      </w:r>
      <w:r>
        <w:rPr>
          <w:rFonts w:ascii="Palatino Linotype" w:eastAsia="Calibri" w:hAnsi="Palatino Linotype" w:cs="Tahoma"/>
          <w:bCs/>
          <w:sz w:val="22"/>
          <w:szCs w:val="22"/>
        </w:rPr>
        <w:t>los</w:t>
      </w:r>
      <w:r w:rsidRPr="00DC79AA">
        <w:rPr>
          <w:rFonts w:ascii="Palatino Linotype" w:eastAsia="Calibri" w:hAnsi="Palatino Linotype" w:cs="Tahoma"/>
          <w:bCs/>
          <w:sz w:val="22"/>
          <w:szCs w:val="22"/>
        </w:rPr>
        <w:t xml:space="preserve"> artículo</w:t>
      </w:r>
      <w:r>
        <w:rPr>
          <w:rFonts w:ascii="Palatino Linotype" w:eastAsia="Calibri" w:hAnsi="Palatino Linotype" w:cs="Tahoma"/>
          <w:bCs/>
          <w:sz w:val="22"/>
          <w:szCs w:val="22"/>
        </w:rPr>
        <w:t>s</w:t>
      </w:r>
      <w:r w:rsidRPr="00DC79AA">
        <w:rPr>
          <w:rFonts w:ascii="Palatino Linotype" w:eastAsia="Calibri" w:hAnsi="Palatino Linotype" w:cs="Tahoma"/>
          <w:bCs/>
          <w:sz w:val="22"/>
          <w:szCs w:val="22"/>
        </w:rPr>
        <w:t xml:space="preserve"> 100 y 101, fracción II, de dicho ordenamiento jurídico, el Presupuesto de Egresos, deberá contener las previsiones de gasto público y se conformará, entre otras cosas, por la</w:t>
      </w:r>
      <w:r w:rsidRPr="00DC79AA">
        <w:rPr>
          <w:rFonts w:ascii="Palatino Linotype" w:eastAsia="Calibri" w:hAnsi="Palatino Linotype" w:cs="Tahoma"/>
          <w:b/>
          <w:bCs/>
          <w:sz w:val="22"/>
          <w:szCs w:val="22"/>
        </w:rPr>
        <w:t xml:space="preserve"> estimación de los ingresos y gastos del ejercicio fiscal calendarizados.</w:t>
      </w:r>
    </w:p>
    <w:p w14:paraId="608C7686" w14:textId="77777777" w:rsidR="00514373" w:rsidRPr="00DC79AA" w:rsidRDefault="00514373" w:rsidP="00514373">
      <w:pPr>
        <w:spacing w:line="360" w:lineRule="auto"/>
        <w:ind w:right="-28"/>
        <w:contextualSpacing/>
        <w:jc w:val="both"/>
        <w:rPr>
          <w:rFonts w:ascii="Palatino Linotype" w:eastAsia="Calibri" w:hAnsi="Palatino Linotype" w:cs="Tahoma"/>
          <w:bCs/>
          <w:sz w:val="22"/>
          <w:szCs w:val="22"/>
        </w:rPr>
      </w:pPr>
      <w:r w:rsidRPr="00DC79AA">
        <w:rPr>
          <w:rFonts w:ascii="Palatino Linotype" w:eastAsia="Calibri" w:hAnsi="Palatino Linotype" w:cs="Tahoma"/>
          <w:bCs/>
          <w:sz w:val="22"/>
          <w:szCs w:val="22"/>
        </w:rPr>
        <w:t xml:space="preserve"> </w:t>
      </w:r>
    </w:p>
    <w:p w14:paraId="07ABDE95" w14:textId="77777777" w:rsidR="00514373" w:rsidRPr="00DC79AA" w:rsidRDefault="00514373" w:rsidP="00514373">
      <w:pPr>
        <w:spacing w:line="360" w:lineRule="auto"/>
        <w:ind w:right="-28"/>
        <w:contextualSpacing/>
        <w:jc w:val="both"/>
        <w:rPr>
          <w:rFonts w:ascii="Palatino Linotype" w:eastAsia="Calibri" w:hAnsi="Palatino Linotype" w:cs="Tahoma"/>
          <w:bCs/>
          <w:sz w:val="22"/>
          <w:szCs w:val="22"/>
        </w:rPr>
      </w:pPr>
      <w:r w:rsidRPr="00DC79AA">
        <w:rPr>
          <w:rFonts w:ascii="Palatino Linotype" w:eastAsia="Calibri" w:hAnsi="Palatino Linotype" w:cs="Tahoma"/>
          <w:bCs/>
          <w:sz w:val="22"/>
          <w:szCs w:val="22"/>
        </w:rPr>
        <w:t xml:space="preserve">Así, el Manual para la Planeación, Programación y Presupuesto de Egresos Municipal para el ejercicio fiscal dos mil veintidós, establece que el Presupuesto es la estimación financiera anticipada de los ingresos y egresos del gobierno, necesarios para cumplir con los objetivos establecidos; además </w:t>
      </w:r>
      <w:r>
        <w:rPr>
          <w:rFonts w:ascii="Palatino Linotype" w:eastAsia="Calibri" w:hAnsi="Palatino Linotype" w:cs="Tahoma"/>
          <w:bCs/>
          <w:sz w:val="22"/>
          <w:szCs w:val="22"/>
        </w:rPr>
        <w:t xml:space="preserve">de </w:t>
      </w:r>
      <w:r w:rsidRPr="00DC79AA">
        <w:rPr>
          <w:rFonts w:ascii="Palatino Linotype" w:eastAsia="Calibri" w:hAnsi="Palatino Linotype" w:cs="Tahoma"/>
          <w:bCs/>
          <w:sz w:val="22"/>
          <w:szCs w:val="22"/>
        </w:rPr>
        <w:t>que el mismo involucra planes, políticas, programas, proyectos, estrategias y objetivos del municipio.</w:t>
      </w:r>
    </w:p>
    <w:p w14:paraId="67869CD2" w14:textId="77777777" w:rsidR="00514373" w:rsidRPr="00DC79AA" w:rsidRDefault="00514373" w:rsidP="00514373">
      <w:pPr>
        <w:spacing w:line="360" w:lineRule="auto"/>
        <w:ind w:right="-28"/>
        <w:contextualSpacing/>
        <w:jc w:val="both"/>
        <w:rPr>
          <w:rFonts w:ascii="Palatino Linotype" w:eastAsia="Calibri" w:hAnsi="Palatino Linotype" w:cs="Tahoma"/>
          <w:bCs/>
          <w:sz w:val="22"/>
          <w:szCs w:val="22"/>
        </w:rPr>
      </w:pPr>
      <w:r w:rsidRPr="00DC79AA">
        <w:rPr>
          <w:rFonts w:ascii="Palatino Linotype" w:eastAsia="Calibri" w:hAnsi="Palatino Linotype" w:cs="Tahoma"/>
          <w:bCs/>
          <w:sz w:val="22"/>
          <w:szCs w:val="22"/>
        </w:rPr>
        <w:t xml:space="preserve"> </w:t>
      </w:r>
    </w:p>
    <w:p w14:paraId="323B01F3" w14:textId="77777777" w:rsidR="00514373" w:rsidRPr="00DC79AA" w:rsidRDefault="00514373" w:rsidP="00514373">
      <w:pPr>
        <w:spacing w:line="360" w:lineRule="auto"/>
        <w:ind w:right="-28"/>
        <w:contextualSpacing/>
        <w:jc w:val="both"/>
        <w:rPr>
          <w:rFonts w:ascii="Palatino Linotype" w:eastAsia="Calibri" w:hAnsi="Palatino Linotype" w:cs="Tahoma"/>
          <w:bCs/>
          <w:sz w:val="22"/>
          <w:szCs w:val="22"/>
        </w:rPr>
      </w:pPr>
      <w:r w:rsidRPr="00DC79AA">
        <w:rPr>
          <w:rFonts w:ascii="Palatino Linotype" w:eastAsia="Calibri" w:hAnsi="Palatino Linotype" w:cs="Tahoma"/>
          <w:bCs/>
          <w:sz w:val="22"/>
          <w:szCs w:val="22"/>
        </w:rPr>
        <w:lastRenderedPageBreak/>
        <w:t>Asimismo, el Anexo IV.5 Glosario de Términos, del Manual para la Planeación, Programación y Presupuesto de Egresos Municipal para el ejercicio fiscal dos mil veintidós, que establecen que el presupuesto es la estimación financiera anticipada de los egresos e ingresos del gobierno, necesario para cumplir con los propósitos de un programa determinado; por otra parte, establece lo siguiente:</w:t>
      </w:r>
    </w:p>
    <w:p w14:paraId="1CC6A311" w14:textId="77777777" w:rsidR="00514373" w:rsidRPr="00DC79AA" w:rsidRDefault="00514373" w:rsidP="00514373">
      <w:pPr>
        <w:spacing w:line="360" w:lineRule="auto"/>
        <w:ind w:right="-28"/>
        <w:contextualSpacing/>
        <w:jc w:val="both"/>
        <w:rPr>
          <w:rFonts w:ascii="Palatino Linotype" w:eastAsia="Calibri" w:hAnsi="Palatino Linotype" w:cs="Tahoma"/>
          <w:bCs/>
          <w:sz w:val="22"/>
          <w:szCs w:val="22"/>
        </w:rPr>
      </w:pPr>
      <w:r w:rsidRPr="00DC79AA">
        <w:rPr>
          <w:rFonts w:ascii="Palatino Linotype" w:eastAsia="Calibri" w:hAnsi="Palatino Linotype" w:cs="Tahoma"/>
          <w:bCs/>
          <w:sz w:val="22"/>
          <w:szCs w:val="22"/>
        </w:rPr>
        <w:t xml:space="preserve"> </w:t>
      </w:r>
    </w:p>
    <w:p w14:paraId="0B6A8A36" w14:textId="77777777" w:rsidR="00514373" w:rsidRPr="00DC79AA" w:rsidRDefault="00514373" w:rsidP="00514373">
      <w:pPr>
        <w:numPr>
          <w:ilvl w:val="0"/>
          <w:numId w:val="19"/>
        </w:numPr>
        <w:spacing w:line="360" w:lineRule="auto"/>
        <w:ind w:right="-28"/>
        <w:contextualSpacing/>
        <w:jc w:val="both"/>
        <w:rPr>
          <w:rFonts w:ascii="Palatino Linotype" w:eastAsia="Calibri" w:hAnsi="Palatino Linotype" w:cs="Tahoma"/>
          <w:bCs/>
          <w:sz w:val="22"/>
          <w:szCs w:val="22"/>
        </w:rPr>
      </w:pPr>
      <w:r w:rsidRPr="00DC79AA">
        <w:rPr>
          <w:rFonts w:ascii="Palatino Linotype" w:eastAsia="Calibri" w:hAnsi="Palatino Linotype" w:cs="Tahoma"/>
          <w:b/>
          <w:bCs/>
          <w:sz w:val="22"/>
          <w:szCs w:val="22"/>
        </w:rPr>
        <w:t xml:space="preserve">Presupuesto Autorizado: </w:t>
      </w:r>
      <w:r w:rsidRPr="00DC79AA">
        <w:rPr>
          <w:rFonts w:ascii="Palatino Linotype" w:eastAsia="Calibri" w:hAnsi="Palatino Linotype" w:cs="Tahoma"/>
          <w:bCs/>
          <w:sz w:val="22"/>
          <w:szCs w:val="22"/>
        </w:rPr>
        <w:t>Es el monto de recursos que se autoriza ejercer en un ejercicio fiscal, a través del Decreto del Presupuesto de Egresos.</w:t>
      </w:r>
    </w:p>
    <w:p w14:paraId="1144F497" w14:textId="77777777" w:rsidR="00514373" w:rsidRPr="00DC79AA" w:rsidRDefault="00514373" w:rsidP="00514373">
      <w:pPr>
        <w:spacing w:line="360" w:lineRule="auto"/>
        <w:ind w:left="720" w:right="-28"/>
        <w:contextualSpacing/>
        <w:jc w:val="both"/>
        <w:rPr>
          <w:rFonts w:ascii="Palatino Linotype" w:eastAsia="Calibri" w:hAnsi="Palatino Linotype" w:cs="Tahoma"/>
          <w:bCs/>
          <w:sz w:val="22"/>
          <w:szCs w:val="22"/>
        </w:rPr>
      </w:pPr>
    </w:p>
    <w:p w14:paraId="1D67F676" w14:textId="77777777" w:rsidR="00514373" w:rsidRPr="00DC79AA" w:rsidRDefault="00514373" w:rsidP="00514373">
      <w:pPr>
        <w:numPr>
          <w:ilvl w:val="0"/>
          <w:numId w:val="19"/>
        </w:numPr>
        <w:spacing w:line="360" w:lineRule="auto"/>
        <w:ind w:right="-28"/>
        <w:contextualSpacing/>
        <w:jc w:val="both"/>
        <w:rPr>
          <w:rFonts w:ascii="Palatino Linotype" w:eastAsia="Calibri" w:hAnsi="Palatino Linotype" w:cs="Tahoma"/>
          <w:bCs/>
          <w:sz w:val="22"/>
          <w:szCs w:val="22"/>
        </w:rPr>
      </w:pPr>
      <w:r w:rsidRPr="00DC79AA">
        <w:rPr>
          <w:rFonts w:ascii="Palatino Linotype" w:eastAsia="Calibri" w:hAnsi="Palatino Linotype" w:cs="Tahoma"/>
          <w:bCs/>
          <w:sz w:val="22"/>
          <w:szCs w:val="22"/>
        </w:rPr>
        <w:t xml:space="preserve"> </w:t>
      </w:r>
      <w:r w:rsidRPr="00DC79AA">
        <w:rPr>
          <w:rFonts w:ascii="Palatino Linotype" w:eastAsia="Calibri" w:hAnsi="Palatino Linotype" w:cs="Tahoma"/>
          <w:b/>
          <w:bCs/>
          <w:sz w:val="22"/>
          <w:szCs w:val="22"/>
        </w:rPr>
        <w:t>Presupuesto Ejercido</w:t>
      </w:r>
      <w:r w:rsidRPr="00DC79AA">
        <w:rPr>
          <w:rFonts w:ascii="Palatino Linotype" w:eastAsia="Calibri" w:hAnsi="Palatino Linotype" w:cs="Tahoma"/>
          <w:bCs/>
          <w:sz w:val="22"/>
          <w:szCs w:val="22"/>
        </w:rPr>
        <w:t>: Es el importe de erogaciones realizadas, respaldadas por los documentos comprobatorios presentados a la dependencia una vez autorizadas para su pago, con cargo al presupuesto autorizado.</w:t>
      </w:r>
    </w:p>
    <w:p w14:paraId="3866C9C9" w14:textId="77777777" w:rsidR="00514373" w:rsidRDefault="00514373" w:rsidP="00514373">
      <w:pPr>
        <w:spacing w:line="360" w:lineRule="auto"/>
        <w:contextualSpacing/>
        <w:jc w:val="both"/>
        <w:rPr>
          <w:rFonts w:ascii="Palatino Linotype" w:hAnsi="Palatino Linotype" w:cs="Tahoma"/>
          <w:bCs/>
          <w:iCs/>
          <w:sz w:val="22"/>
          <w:szCs w:val="22"/>
        </w:rPr>
      </w:pPr>
    </w:p>
    <w:p w14:paraId="5A57F158" w14:textId="77777777" w:rsidR="00514373" w:rsidRPr="003C03BC" w:rsidRDefault="00514373" w:rsidP="00514373">
      <w:pPr>
        <w:spacing w:line="360" w:lineRule="auto"/>
        <w:contextualSpacing/>
        <w:jc w:val="both"/>
        <w:rPr>
          <w:rFonts w:ascii="Palatino Linotype" w:hAnsi="Palatino Linotype" w:cs="Tahoma"/>
          <w:sz w:val="22"/>
          <w:szCs w:val="22"/>
        </w:rPr>
      </w:pPr>
      <w:r w:rsidRPr="003C03BC">
        <w:rPr>
          <w:rFonts w:ascii="Palatino Linotype" w:hAnsi="Palatino Linotype" w:cs="Tahoma"/>
          <w:sz w:val="22"/>
          <w:szCs w:val="22"/>
        </w:rPr>
        <w:t xml:space="preserve">Sobre </w:t>
      </w:r>
      <w:r>
        <w:rPr>
          <w:rFonts w:ascii="Palatino Linotype" w:hAnsi="Palatino Linotype" w:cs="Tahoma"/>
          <w:sz w:val="22"/>
          <w:szCs w:val="22"/>
        </w:rPr>
        <w:t>los contratos</w:t>
      </w:r>
      <w:r w:rsidRPr="003C03BC">
        <w:rPr>
          <w:rFonts w:ascii="Palatino Linotype" w:hAnsi="Palatino Linotype" w:cs="Tahoma"/>
          <w:sz w:val="22"/>
          <w:szCs w:val="22"/>
        </w:rPr>
        <w:t xml:space="preserve">, López Olvera, Miguel Alejandro </w:t>
      </w:r>
      <w:proofErr w:type="spellStart"/>
      <w:r w:rsidRPr="003C03BC">
        <w:rPr>
          <w:rFonts w:ascii="Palatino Linotype" w:hAnsi="Palatino Linotype" w:cs="Tahoma"/>
          <w:sz w:val="22"/>
          <w:szCs w:val="22"/>
        </w:rPr>
        <w:t>Cancino</w:t>
      </w:r>
      <w:proofErr w:type="spellEnd"/>
      <w:r w:rsidRPr="003C03BC">
        <w:rPr>
          <w:rFonts w:ascii="Palatino Linotype" w:hAnsi="Palatino Linotype" w:cs="Tahoma"/>
          <w:sz w:val="22"/>
          <w:szCs w:val="22"/>
        </w:rPr>
        <w:t xml:space="preserve"> Gómez, Rodolfo. (2020). “La Contratación Pública y el Sistema Nacional Anticorrupción”. (p. 4) </w:t>
      </w:r>
      <w:r w:rsidRPr="003C03BC">
        <w:rPr>
          <w:rFonts w:ascii="Palatino Linotype" w:hAnsi="Palatino Linotype" w:cs="Tahoma"/>
          <w:b/>
          <w:sz w:val="22"/>
          <w:szCs w:val="22"/>
        </w:rPr>
        <w:t>la contratación pública</w:t>
      </w:r>
      <w:r w:rsidRPr="003C03BC">
        <w:rPr>
          <w:rFonts w:ascii="Palatino Linotype" w:hAnsi="Palatino Linotype" w:cs="Tahoma"/>
          <w:sz w:val="22"/>
          <w:szCs w:val="22"/>
        </w:rPr>
        <w:t>, es el procedimiento de carácter administrativo, por medio del cual, un ente público selecciona y posteriormente, celebra un acuerdo de voluntades, con una persona física o jurídica colectiva, para que ésta, preste algún servicio público o lleve a cabo la ejecución de una obra pública, con recursos públicos del Estado y en beneficio de la colectividad.</w:t>
      </w:r>
    </w:p>
    <w:p w14:paraId="7AD2A830" w14:textId="77777777" w:rsidR="00514373" w:rsidRPr="003C03BC" w:rsidRDefault="00514373" w:rsidP="00514373">
      <w:pPr>
        <w:spacing w:line="360" w:lineRule="auto"/>
        <w:contextualSpacing/>
        <w:jc w:val="both"/>
        <w:rPr>
          <w:rFonts w:ascii="Palatino Linotype" w:hAnsi="Palatino Linotype" w:cs="Tahoma"/>
          <w:sz w:val="22"/>
          <w:szCs w:val="22"/>
        </w:rPr>
      </w:pPr>
    </w:p>
    <w:p w14:paraId="7E8B36DD" w14:textId="77777777" w:rsidR="00514373" w:rsidRPr="003C03BC" w:rsidRDefault="00514373" w:rsidP="00514373">
      <w:pPr>
        <w:spacing w:line="360" w:lineRule="auto"/>
        <w:contextualSpacing/>
        <w:jc w:val="both"/>
        <w:rPr>
          <w:rFonts w:ascii="Palatino Linotype" w:hAnsi="Palatino Linotype" w:cs="Tahoma"/>
          <w:sz w:val="22"/>
          <w:szCs w:val="22"/>
        </w:rPr>
      </w:pPr>
      <w:r w:rsidRPr="003C03BC">
        <w:rPr>
          <w:rFonts w:ascii="Palatino Linotype" w:hAnsi="Palatino Linotype" w:cs="Tahoma"/>
          <w:sz w:val="22"/>
          <w:szCs w:val="22"/>
        </w:rPr>
        <w:t xml:space="preserve">Por otra parte, los artículos 1°, fracción III, y 4°de la Ley de la de Contratación Pública del Estado de México y Municipios, especifica que los Ayuntamientos serán los encargados de realizar los actos relativos a la planeación, programación, presupuestación, ejecución y control de la adquisición (bienes muebles e inmuebles), arrendamiento (bienes muebles e inmuebles), y la </w:t>
      </w:r>
      <w:r w:rsidRPr="003C03BC">
        <w:rPr>
          <w:rFonts w:ascii="Palatino Linotype" w:hAnsi="Palatino Linotype" w:cs="Tahoma"/>
          <w:b/>
          <w:sz w:val="22"/>
          <w:szCs w:val="22"/>
        </w:rPr>
        <w:t>contratación de servicios</w:t>
      </w:r>
      <w:r w:rsidRPr="003C03BC">
        <w:rPr>
          <w:rFonts w:ascii="Palatino Linotype" w:hAnsi="Palatino Linotype" w:cs="Tahoma"/>
          <w:sz w:val="22"/>
          <w:szCs w:val="22"/>
        </w:rPr>
        <w:t xml:space="preserve"> de cualquier naturaleza.</w:t>
      </w:r>
    </w:p>
    <w:p w14:paraId="3DC4BF2F" w14:textId="77777777" w:rsidR="00514373" w:rsidRPr="003C03BC" w:rsidRDefault="00514373" w:rsidP="00514373">
      <w:pPr>
        <w:spacing w:line="360" w:lineRule="auto"/>
        <w:contextualSpacing/>
        <w:jc w:val="both"/>
        <w:rPr>
          <w:rFonts w:ascii="Palatino Linotype" w:hAnsi="Palatino Linotype" w:cs="Tahoma"/>
          <w:sz w:val="22"/>
          <w:szCs w:val="22"/>
        </w:rPr>
      </w:pPr>
    </w:p>
    <w:p w14:paraId="3FE75480" w14:textId="77777777" w:rsidR="00514373" w:rsidRPr="003C03BC" w:rsidRDefault="00514373" w:rsidP="00514373">
      <w:pPr>
        <w:spacing w:line="360" w:lineRule="auto"/>
        <w:contextualSpacing/>
        <w:jc w:val="both"/>
        <w:rPr>
          <w:rFonts w:ascii="Palatino Linotype" w:hAnsi="Palatino Linotype" w:cs="Tahoma"/>
          <w:sz w:val="22"/>
          <w:szCs w:val="22"/>
        </w:rPr>
      </w:pPr>
      <w:r w:rsidRPr="003C03BC">
        <w:rPr>
          <w:rFonts w:ascii="Palatino Linotype" w:hAnsi="Palatino Linotype" w:cs="Tahoma"/>
          <w:sz w:val="22"/>
          <w:szCs w:val="22"/>
        </w:rPr>
        <w:lastRenderedPageBreak/>
        <w:t xml:space="preserve">En ese contexto, conforme a los artículos 26 y 27 de dicho ordenamiento jurídico, las adquisiciones, arrendamientos y </w:t>
      </w:r>
      <w:r w:rsidRPr="003C03BC">
        <w:rPr>
          <w:rFonts w:ascii="Palatino Linotype" w:hAnsi="Palatino Linotype" w:cs="Tahoma"/>
          <w:b/>
          <w:sz w:val="22"/>
          <w:szCs w:val="22"/>
        </w:rPr>
        <w:t>servicios</w:t>
      </w:r>
      <w:r w:rsidRPr="003C03BC">
        <w:rPr>
          <w:rFonts w:ascii="Palatino Linotype" w:hAnsi="Palatino Linotype" w:cs="Tahoma"/>
          <w:sz w:val="22"/>
          <w:szCs w:val="22"/>
        </w:rPr>
        <w:t>, se adjudicarán a través de procedimientos de licitación pública, invitación restringida y adjudicación directa.</w:t>
      </w:r>
    </w:p>
    <w:p w14:paraId="28A197F4" w14:textId="77777777" w:rsidR="00514373" w:rsidRPr="003C03BC" w:rsidRDefault="00514373" w:rsidP="00514373">
      <w:pPr>
        <w:spacing w:line="360" w:lineRule="auto"/>
        <w:contextualSpacing/>
        <w:jc w:val="both"/>
        <w:rPr>
          <w:rFonts w:ascii="Palatino Linotype" w:hAnsi="Palatino Linotype" w:cs="Tahoma"/>
          <w:sz w:val="22"/>
          <w:szCs w:val="22"/>
        </w:rPr>
      </w:pPr>
    </w:p>
    <w:p w14:paraId="5A4F433B" w14:textId="77777777" w:rsidR="00514373" w:rsidRPr="003C03BC" w:rsidRDefault="00514373" w:rsidP="00514373">
      <w:pPr>
        <w:spacing w:line="360" w:lineRule="auto"/>
        <w:contextualSpacing/>
        <w:jc w:val="both"/>
        <w:rPr>
          <w:rFonts w:ascii="Palatino Linotype" w:hAnsi="Palatino Linotype" w:cs="Tahoma"/>
          <w:sz w:val="22"/>
          <w:szCs w:val="22"/>
        </w:rPr>
      </w:pPr>
      <w:r w:rsidRPr="003C03BC">
        <w:rPr>
          <w:rFonts w:ascii="Palatino Linotype" w:hAnsi="Palatino Linotype" w:cs="Tahoma"/>
          <w:sz w:val="22"/>
          <w:szCs w:val="22"/>
        </w:rPr>
        <w:t xml:space="preserve">En ese orden de ideas, conforme al artículo 65 de la Ley de Contratación Pública del Estado de México y Municipios, la adjudicación de un procedimiento de </w:t>
      </w:r>
      <w:r w:rsidRPr="003C03BC">
        <w:rPr>
          <w:rFonts w:ascii="Palatino Linotype" w:hAnsi="Palatino Linotype" w:cs="Tahoma"/>
          <w:b/>
          <w:sz w:val="22"/>
          <w:szCs w:val="22"/>
        </w:rPr>
        <w:t>adquisición y arrendamiento de bienes y contratación de servicios se realizará mediante la suscripción de un contrato</w:t>
      </w:r>
      <w:r w:rsidRPr="003C03BC">
        <w:rPr>
          <w:rFonts w:ascii="Palatino Linotype" w:hAnsi="Palatino Linotype" w:cs="Tahoma"/>
          <w:sz w:val="22"/>
          <w:szCs w:val="22"/>
        </w:rPr>
        <w:t>, entre el Ayuntamiento y la persona a la cual haya ganado el procedimiento respectivo, dentro de los diez días hábiles siguientes a la notificación del fallo.</w:t>
      </w:r>
    </w:p>
    <w:p w14:paraId="2DD3153D" w14:textId="77777777" w:rsidR="00514373" w:rsidRPr="003C03BC" w:rsidRDefault="00514373" w:rsidP="00514373">
      <w:pPr>
        <w:spacing w:line="360" w:lineRule="auto"/>
        <w:contextualSpacing/>
        <w:jc w:val="both"/>
        <w:rPr>
          <w:rFonts w:ascii="Palatino Linotype" w:hAnsi="Palatino Linotype" w:cs="Tahoma"/>
          <w:sz w:val="22"/>
          <w:szCs w:val="22"/>
        </w:rPr>
      </w:pPr>
    </w:p>
    <w:p w14:paraId="15E280BB" w14:textId="77777777" w:rsidR="00514373" w:rsidRPr="003C03BC" w:rsidRDefault="00514373" w:rsidP="00514373">
      <w:pPr>
        <w:spacing w:line="360" w:lineRule="auto"/>
        <w:contextualSpacing/>
        <w:jc w:val="both"/>
        <w:rPr>
          <w:rFonts w:ascii="Palatino Linotype" w:hAnsi="Palatino Linotype" w:cs="Tahoma"/>
          <w:sz w:val="22"/>
          <w:szCs w:val="22"/>
        </w:rPr>
      </w:pPr>
      <w:r w:rsidRPr="003C03BC">
        <w:rPr>
          <w:rFonts w:ascii="Palatino Linotype" w:hAnsi="Palatino Linotype" w:cs="Tahoma"/>
          <w:sz w:val="22"/>
          <w:szCs w:val="22"/>
        </w:rPr>
        <w:t>Ahora bien, conforme al artículo 120 del Reglamento de la Ley de Contratación Pública del Estado de México y Municipios y diverso 104 el Reglamento del Libro Décimo Segundo del Código Administrativo del Estado de México, dichos actos jurídicos se conforman por diversos datos, entre los cuales, se encuentran los datos de identificación de las partes y del contrato, así como el importe total.</w:t>
      </w:r>
    </w:p>
    <w:p w14:paraId="2D7148EC" w14:textId="77777777" w:rsidR="00514373" w:rsidRPr="003C03BC" w:rsidRDefault="00514373" w:rsidP="00514373">
      <w:pPr>
        <w:spacing w:line="360" w:lineRule="auto"/>
        <w:contextualSpacing/>
        <w:jc w:val="both"/>
        <w:rPr>
          <w:rFonts w:ascii="Palatino Linotype" w:hAnsi="Palatino Linotype" w:cs="Tahoma"/>
          <w:sz w:val="22"/>
          <w:szCs w:val="22"/>
        </w:rPr>
      </w:pPr>
    </w:p>
    <w:p w14:paraId="6E07480B" w14:textId="77777777" w:rsidR="00514373" w:rsidRDefault="00514373" w:rsidP="00514373">
      <w:pPr>
        <w:spacing w:line="360" w:lineRule="auto"/>
        <w:contextualSpacing/>
        <w:jc w:val="both"/>
        <w:rPr>
          <w:rFonts w:ascii="Palatino Linotype" w:hAnsi="Palatino Linotype" w:cs="Tahoma"/>
          <w:sz w:val="22"/>
          <w:szCs w:val="22"/>
        </w:rPr>
      </w:pPr>
      <w:r w:rsidRPr="003C03BC">
        <w:rPr>
          <w:rFonts w:ascii="Palatino Linotype" w:hAnsi="Palatino Linotype" w:cs="Tahoma"/>
          <w:sz w:val="22"/>
          <w:szCs w:val="22"/>
        </w:rPr>
        <w:t>Así mismo, el artículo 92 fracción XXIX, de la Ley de Transparencia y Acceso a la Información Pública del Estado de México y Municipios, precisa que es información que es pública de oficio, la información sobre los procesos y resultados sobre procedimientos de adjudicación directa, invitación restringida y licitación de cualquier naturaleza, que incluye la versión pública del expediente respectivo y de los contratos celebrados.</w:t>
      </w:r>
    </w:p>
    <w:p w14:paraId="497B6983" w14:textId="77777777" w:rsidR="00514373" w:rsidRDefault="00514373" w:rsidP="00514373">
      <w:pPr>
        <w:spacing w:line="360" w:lineRule="auto"/>
        <w:contextualSpacing/>
        <w:jc w:val="both"/>
        <w:rPr>
          <w:rFonts w:ascii="Palatino Linotype" w:hAnsi="Palatino Linotype" w:cs="Tahoma"/>
          <w:color w:val="0D0D0D" w:themeColor="text1" w:themeTint="F2"/>
          <w:sz w:val="22"/>
          <w:szCs w:val="22"/>
          <w:lang w:val="es-ES"/>
        </w:rPr>
      </w:pPr>
    </w:p>
    <w:p w14:paraId="2863C4AF" w14:textId="51C915D2" w:rsidR="00514373" w:rsidRDefault="00514373" w:rsidP="00514373">
      <w:pPr>
        <w:spacing w:line="360" w:lineRule="auto"/>
        <w:contextualSpacing/>
        <w:jc w:val="both"/>
        <w:rPr>
          <w:rFonts w:ascii="Palatino Linotype" w:eastAsia="Calibri" w:hAnsi="Palatino Linotype" w:cs="Tahoma"/>
          <w:sz w:val="22"/>
          <w:szCs w:val="22"/>
        </w:rPr>
      </w:pPr>
      <w:r>
        <w:rPr>
          <w:rFonts w:ascii="Palatino Linotype" w:hAnsi="Palatino Linotype" w:cs="Tahoma"/>
          <w:color w:val="0D0D0D" w:themeColor="text1" w:themeTint="F2"/>
          <w:sz w:val="22"/>
          <w:szCs w:val="22"/>
          <w:lang w:val="es-ES"/>
        </w:rPr>
        <w:t>R</w:t>
      </w:r>
      <w:r w:rsidRPr="003C03BC">
        <w:rPr>
          <w:rFonts w:ascii="Palatino Linotype" w:hAnsi="Palatino Linotype" w:cs="Tahoma"/>
          <w:color w:val="0D0D0D" w:themeColor="text1" w:themeTint="F2"/>
          <w:sz w:val="22"/>
          <w:szCs w:val="22"/>
          <w:lang w:val="es-ES"/>
        </w:rPr>
        <w:t xml:space="preserve">especto al </w:t>
      </w:r>
      <w:r>
        <w:rPr>
          <w:rFonts w:ascii="Palatino Linotype" w:hAnsi="Palatino Linotype" w:cs="Tahoma"/>
          <w:color w:val="0D0D0D" w:themeColor="text1" w:themeTint="F2"/>
          <w:sz w:val="22"/>
          <w:szCs w:val="22"/>
          <w:lang w:val="es-ES"/>
        </w:rPr>
        <w:t xml:space="preserve">gasto </w:t>
      </w:r>
      <w:r w:rsidRPr="003C03BC">
        <w:rPr>
          <w:rFonts w:ascii="Palatino Linotype" w:hAnsi="Palatino Linotype" w:cs="Tahoma"/>
          <w:color w:val="0D0D0D" w:themeColor="text1" w:themeTint="F2"/>
          <w:sz w:val="22"/>
          <w:szCs w:val="22"/>
          <w:lang w:val="es-ES"/>
        </w:rPr>
        <w:t xml:space="preserve">realizado, </w:t>
      </w:r>
      <w:r w:rsidRPr="003C03BC">
        <w:rPr>
          <w:rFonts w:ascii="Palatino Linotype" w:eastAsia="Calibri" w:hAnsi="Palatino Linotype" w:cs="Tahoma"/>
          <w:sz w:val="22"/>
          <w:szCs w:val="22"/>
        </w:rPr>
        <w:t xml:space="preserve">resulta necesario traer a colación, la Resolución Miscelánea Fiscal para el 2025, establece que la </w:t>
      </w:r>
      <w:r w:rsidRPr="003C03BC">
        <w:rPr>
          <w:rFonts w:ascii="Palatino Linotype" w:eastAsia="Calibri" w:hAnsi="Palatino Linotype" w:cs="Tahoma"/>
          <w:b/>
          <w:bCs/>
          <w:sz w:val="22"/>
          <w:szCs w:val="22"/>
        </w:rPr>
        <w:t>factura</w:t>
      </w:r>
      <w:r w:rsidRPr="003C03BC">
        <w:rPr>
          <w:rFonts w:ascii="Palatino Linotype" w:eastAsia="Calibri" w:hAnsi="Palatino Linotype" w:cs="Tahoma"/>
          <w:sz w:val="22"/>
          <w:szCs w:val="22"/>
        </w:rPr>
        <w:t xml:space="preserve"> es lo mismo, que un Comprobante Fiscal Digital por Internet, por lo que, se puede considerar como el documento que comprueba la realización de una </w:t>
      </w:r>
      <w:r w:rsidRPr="003C03BC">
        <w:rPr>
          <w:rFonts w:ascii="Palatino Linotype" w:eastAsia="Calibri" w:hAnsi="Palatino Linotype" w:cs="Tahoma"/>
          <w:b/>
          <w:bCs/>
          <w:sz w:val="22"/>
          <w:szCs w:val="22"/>
        </w:rPr>
        <w:t>transacción comercial</w:t>
      </w:r>
      <w:r w:rsidRPr="003C03BC">
        <w:rPr>
          <w:rFonts w:ascii="Palatino Linotype" w:eastAsia="Calibri" w:hAnsi="Palatino Linotype" w:cs="Tahoma"/>
          <w:sz w:val="22"/>
          <w:szCs w:val="22"/>
        </w:rPr>
        <w:t xml:space="preserve">, entre un comprador y un vendedor, mediante el </w:t>
      </w:r>
      <w:r w:rsidRPr="003C03BC">
        <w:rPr>
          <w:rFonts w:ascii="Palatino Linotype" w:eastAsia="Calibri" w:hAnsi="Palatino Linotype" w:cs="Tahoma"/>
          <w:sz w:val="22"/>
          <w:szCs w:val="22"/>
        </w:rPr>
        <w:lastRenderedPageBreak/>
        <w:t xml:space="preserve">cual, el primero queda obligado a realizar un pago, mientras que el segundo, a entregar o brindar un </w:t>
      </w:r>
      <w:r w:rsidRPr="003C03BC">
        <w:rPr>
          <w:rFonts w:ascii="Palatino Linotype" w:eastAsia="Calibri" w:hAnsi="Palatino Linotype" w:cs="Tahoma"/>
          <w:b/>
          <w:sz w:val="22"/>
          <w:szCs w:val="22"/>
        </w:rPr>
        <w:t xml:space="preserve">producto o </w:t>
      </w:r>
      <w:r w:rsidRPr="003C03BC">
        <w:rPr>
          <w:rFonts w:ascii="Palatino Linotype" w:eastAsia="Calibri" w:hAnsi="Palatino Linotype" w:cs="Tahoma"/>
          <w:b/>
          <w:bCs/>
          <w:sz w:val="22"/>
          <w:szCs w:val="22"/>
        </w:rPr>
        <w:t>servicio</w:t>
      </w:r>
      <w:r w:rsidRPr="003C03BC">
        <w:rPr>
          <w:rFonts w:ascii="Palatino Linotype" w:eastAsia="Calibri" w:hAnsi="Palatino Linotype" w:cs="Tahoma"/>
          <w:sz w:val="22"/>
          <w:szCs w:val="22"/>
        </w:rPr>
        <w:t>.</w:t>
      </w:r>
    </w:p>
    <w:p w14:paraId="6740CD8F" w14:textId="77777777" w:rsidR="00514373" w:rsidRDefault="00514373" w:rsidP="00514373">
      <w:pPr>
        <w:spacing w:line="360" w:lineRule="auto"/>
        <w:contextualSpacing/>
        <w:jc w:val="both"/>
        <w:rPr>
          <w:rFonts w:ascii="Palatino Linotype" w:eastAsia="Calibri" w:hAnsi="Palatino Linotype" w:cs="Tahoma"/>
          <w:sz w:val="22"/>
          <w:szCs w:val="22"/>
        </w:rPr>
      </w:pPr>
    </w:p>
    <w:p w14:paraId="034CC322" w14:textId="33F154B6" w:rsidR="00514373" w:rsidRDefault="00514373" w:rsidP="00514373">
      <w:pPr>
        <w:widowControl w:val="0"/>
        <w:spacing w:line="360" w:lineRule="auto"/>
        <w:contextualSpacing/>
        <w:jc w:val="both"/>
        <w:rPr>
          <w:rFonts w:ascii="Palatino Linotype" w:hAnsi="Palatino Linotype" w:cs="Tahoma"/>
          <w:bCs/>
          <w:iCs/>
          <w:sz w:val="22"/>
          <w:szCs w:val="22"/>
        </w:rPr>
      </w:pPr>
      <w:r>
        <w:rPr>
          <w:rFonts w:ascii="Palatino Linotype" w:eastAsia="Calibri" w:hAnsi="Palatino Linotype" w:cs="Tahoma"/>
          <w:sz w:val="22"/>
          <w:szCs w:val="22"/>
        </w:rPr>
        <w:t xml:space="preserve">Ahora bien, </w:t>
      </w:r>
      <w:r>
        <w:rPr>
          <w:rFonts w:ascii="Palatino Linotype" w:hAnsi="Palatino Linotype" w:cs="Tahoma"/>
          <w:bCs/>
          <w:iCs/>
          <w:sz w:val="22"/>
          <w:szCs w:val="22"/>
        </w:rPr>
        <w:t xml:space="preserve">este Organismo Garante localizó en la red social </w:t>
      </w:r>
      <w:r w:rsidRPr="0012752E">
        <w:rPr>
          <w:rFonts w:ascii="Palatino Linotype" w:hAnsi="Palatino Linotype" w:cs="Tahoma"/>
          <w:bCs/>
          <w:i/>
          <w:sz w:val="22"/>
          <w:szCs w:val="22"/>
        </w:rPr>
        <w:t>Facebook</w:t>
      </w:r>
      <w:r>
        <w:rPr>
          <w:rFonts w:ascii="Palatino Linotype" w:hAnsi="Palatino Linotype" w:cs="Tahoma"/>
          <w:bCs/>
          <w:iCs/>
          <w:sz w:val="22"/>
          <w:szCs w:val="22"/>
        </w:rPr>
        <w:t xml:space="preserve"> del Gobierno Municipal de Nezahualcóyotl 2025-2027</w:t>
      </w:r>
      <w:r w:rsidR="00A640BA">
        <w:rPr>
          <w:rFonts w:ascii="Palatino Linotype" w:hAnsi="Palatino Linotype" w:cs="Tahoma"/>
          <w:bCs/>
          <w:iCs/>
          <w:sz w:val="22"/>
          <w:szCs w:val="22"/>
        </w:rPr>
        <w:t>, así como del presidente municipal Adolfo Cerqueda Rebollo</w:t>
      </w:r>
      <w:r>
        <w:rPr>
          <w:rFonts w:ascii="Palatino Linotype" w:hAnsi="Palatino Linotype" w:cs="Tahoma"/>
          <w:bCs/>
          <w:iCs/>
          <w:sz w:val="22"/>
          <w:szCs w:val="22"/>
        </w:rPr>
        <w:t xml:space="preserve">, que </w:t>
      </w:r>
      <w:r w:rsidR="00A640BA">
        <w:rPr>
          <w:rFonts w:ascii="Palatino Linotype" w:hAnsi="Palatino Linotype" w:cs="Tahoma"/>
          <w:bCs/>
          <w:iCs/>
          <w:sz w:val="22"/>
          <w:szCs w:val="22"/>
        </w:rPr>
        <w:t xml:space="preserve">se </w:t>
      </w:r>
      <w:r>
        <w:rPr>
          <w:rFonts w:ascii="Palatino Linotype" w:hAnsi="Palatino Linotype" w:cs="Tahoma"/>
          <w:bCs/>
          <w:iCs/>
          <w:sz w:val="22"/>
          <w:szCs w:val="22"/>
        </w:rPr>
        <w:t xml:space="preserve">promovió </w:t>
      </w:r>
      <w:r w:rsidR="00032E83">
        <w:rPr>
          <w:rFonts w:ascii="Palatino Linotype" w:hAnsi="Palatino Linotype" w:cs="Tahoma"/>
          <w:bCs/>
          <w:iCs/>
          <w:sz w:val="22"/>
          <w:szCs w:val="22"/>
        </w:rPr>
        <w:t xml:space="preserve">la presentación </w:t>
      </w:r>
      <w:r>
        <w:rPr>
          <w:rFonts w:ascii="Palatino Linotype" w:hAnsi="Palatino Linotype" w:cs="Tahoma"/>
          <w:bCs/>
          <w:iCs/>
          <w:sz w:val="22"/>
          <w:szCs w:val="22"/>
        </w:rPr>
        <w:t xml:space="preserve">de los artistas denominados </w:t>
      </w:r>
      <w:r>
        <w:rPr>
          <w:rFonts w:ascii="Palatino Linotype" w:hAnsi="Palatino Linotype" w:cs="Tahoma"/>
          <w:sz w:val="22"/>
          <w:szCs w:val="22"/>
        </w:rPr>
        <w:t xml:space="preserve">“Gomita y </w:t>
      </w:r>
      <w:proofErr w:type="spellStart"/>
      <w:r>
        <w:rPr>
          <w:rFonts w:ascii="Palatino Linotype" w:hAnsi="Palatino Linotype" w:cs="Tahoma"/>
          <w:sz w:val="22"/>
          <w:szCs w:val="22"/>
        </w:rPr>
        <w:t>Lapizin</w:t>
      </w:r>
      <w:proofErr w:type="spellEnd"/>
      <w:r>
        <w:rPr>
          <w:rFonts w:ascii="Palatino Linotype" w:hAnsi="Palatino Linotype" w:cs="Tahoma"/>
          <w:sz w:val="22"/>
          <w:szCs w:val="22"/>
        </w:rPr>
        <w:t>”</w:t>
      </w:r>
      <w:r w:rsidR="00032E83">
        <w:rPr>
          <w:rFonts w:ascii="Palatino Linotype" w:hAnsi="Palatino Linotype" w:cs="Tahoma"/>
          <w:sz w:val="22"/>
          <w:szCs w:val="22"/>
        </w:rPr>
        <w:t xml:space="preserve"> y “Kika Edgar y Myriam Montemayor”,</w:t>
      </w:r>
      <w:r>
        <w:rPr>
          <w:rFonts w:ascii="Palatino Linotype" w:hAnsi="Palatino Linotype" w:cs="Tahoma"/>
          <w:sz w:val="22"/>
          <w:szCs w:val="22"/>
        </w:rPr>
        <w:t xml:space="preserve"> </w:t>
      </w:r>
      <w:r w:rsidR="00D25D12">
        <w:rPr>
          <w:rFonts w:ascii="Palatino Linotype" w:hAnsi="Palatino Linotype" w:cs="Tahoma"/>
          <w:sz w:val="22"/>
          <w:szCs w:val="22"/>
        </w:rPr>
        <w:t>en el marco del día del niño</w:t>
      </w:r>
      <w:r w:rsidR="00032E83">
        <w:rPr>
          <w:rFonts w:ascii="Palatino Linotype" w:hAnsi="Palatino Linotype" w:cs="Tahoma"/>
          <w:sz w:val="22"/>
          <w:szCs w:val="22"/>
        </w:rPr>
        <w:t xml:space="preserve"> y del día de las madres respectivamente,</w:t>
      </w:r>
      <w:r w:rsidR="00D25D12">
        <w:rPr>
          <w:rFonts w:ascii="Palatino Linotype" w:hAnsi="Palatino Linotype" w:cs="Tahoma"/>
          <w:sz w:val="22"/>
          <w:szCs w:val="22"/>
        </w:rPr>
        <w:t xml:space="preserve"> </w:t>
      </w:r>
      <w:r w:rsidR="00D25D12">
        <w:rPr>
          <w:rFonts w:ascii="Palatino Linotype" w:hAnsi="Palatino Linotype" w:cs="Tahoma"/>
          <w:bCs/>
          <w:iCs/>
          <w:sz w:val="22"/>
          <w:szCs w:val="22"/>
        </w:rPr>
        <w:t>l</w:t>
      </w:r>
      <w:r w:rsidR="00032E83">
        <w:rPr>
          <w:rFonts w:ascii="Palatino Linotype" w:hAnsi="Palatino Linotype" w:cs="Tahoma"/>
          <w:bCs/>
          <w:iCs/>
          <w:sz w:val="22"/>
          <w:szCs w:val="22"/>
        </w:rPr>
        <w:t>as</w:t>
      </w:r>
      <w:r>
        <w:rPr>
          <w:rFonts w:ascii="Palatino Linotype" w:hAnsi="Palatino Linotype" w:cs="Tahoma"/>
          <w:bCs/>
          <w:iCs/>
          <w:sz w:val="22"/>
          <w:szCs w:val="22"/>
        </w:rPr>
        <w:t xml:space="preserve"> cual</w:t>
      </w:r>
      <w:r w:rsidR="00032E83">
        <w:rPr>
          <w:rFonts w:ascii="Palatino Linotype" w:hAnsi="Palatino Linotype" w:cs="Tahoma"/>
          <w:bCs/>
          <w:iCs/>
          <w:sz w:val="22"/>
          <w:szCs w:val="22"/>
        </w:rPr>
        <w:t xml:space="preserve">es </w:t>
      </w:r>
      <w:r>
        <w:rPr>
          <w:rFonts w:ascii="Palatino Linotype" w:hAnsi="Palatino Linotype" w:cs="Tahoma"/>
          <w:bCs/>
          <w:iCs/>
          <w:sz w:val="22"/>
          <w:szCs w:val="22"/>
        </w:rPr>
        <w:t xml:space="preserve">se </w:t>
      </w:r>
      <w:r w:rsidR="00D25D12">
        <w:rPr>
          <w:rFonts w:ascii="Palatino Linotype" w:hAnsi="Palatino Linotype" w:cs="Tahoma"/>
          <w:bCs/>
          <w:iCs/>
          <w:sz w:val="22"/>
          <w:szCs w:val="22"/>
        </w:rPr>
        <w:t xml:space="preserve">llevaría a cabo el 27 </w:t>
      </w:r>
      <w:r>
        <w:rPr>
          <w:rFonts w:ascii="Palatino Linotype" w:hAnsi="Palatino Linotype" w:cs="Tahoma"/>
          <w:bCs/>
          <w:iCs/>
          <w:sz w:val="22"/>
          <w:szCs w:val="22"/>
        </w:rPr>
        <w:t xml:space="preserve">de </w:t>
      </w:r>
      <w:r w:rsidR="00D25D12">
        <w:rPr>
          <w:rFonts w:ascii="Palatino Linotype" w:hAnsi="Palatino Linotype" w:cs="Tahoma"/>
          <w:bCs/>
          <w:iCs/>
          <w:sz w:val="22"/>
          <w:szCs w:val="22"/>
        </w:rPr>
        <w:t>abril</w:t>
      </w:r>
      <w:r w:rsidR="00032E83">
        <w:rPr>
          <w:rFonts w:ascii="Palatino Linotype" w:hAnsi="Palatino Linotype" w:cs="Tahoma"/>
          <w:bCs/>
          <w:iCs/>
          <w:sz w:val="22"/>
          <w:szCs w:val="22"/>
        </w:rPr>
        <w:t>, y nueve de mayo</w:t>
      </w:r>
      <w:r w:rsidR="00D25D12">
        <w:rPr>
          <w:rFonts w:ascii="Palatino Linotype" w:hAnsi="Palatino Linotype" w:cs="Tahoma"/>
          <w:bCs/>
          <w:iCs/>
          <w:sz w:val="22"/>
          <w:szCs w:val="22"/>
        </w:rPr>
        <w:t xml:space="preserve"> </w:t>
      </w:r>
      <w:r>
        <w:rPr>
          <w:rFonts w:ascii="Palatino Linotype" w:hAnsi="Palatino Linotype" w:cs="Tahoma"/>
          <w:bCs/>
          <w:iCs/>
          <w:sz w:val="22"/>
          <w:szCs w:val="22"/>
        </w:rPr>
        <w:t xml:space="preserve">de la presente anualidad, en la </w:t>
      </w:r>
      <w:r w:rsidR="00D25D12">
        <w:rPr>
          <w:rFonts w:ascii="Palatino Linotype" w:hAnsi="Palatino Linotype" w:cs="Tahoma"/>
          <w:bCs/>
          <w:iCs/>
          <w:sz w:val="22"/>
          <w:szCs w:val="22"/>
        </w:rPr>
        <w:t>explanada del palacio municipal</w:t>
      </w:r>
      <w:r>
        <w:rPr>
          <w:rFonts w:ascii="Palatino Linotype" w:hAnsi="Palatino Linotype" w:cs="Tahoma"/>
          <w:bCs/>
          <w:iCs/>
          <w:sz w:val="22"/>
          <w:szCs w:val="22"/>
        </w:rPr>
        <w:t>, situación que se logró observar conforme a las imágenes siguientes:</w:t>
      </w:r>
    </w:p>
    <w:p w14:paraId="6E1740DD" w14:textId="32E68FA6" w:rsidR="00514373" w:rsidRDefault="00514373" w:rsidP="00514373">
      <w:pPr>
        <w:spacing w:line="360" w:lineRule="auto"/>
        <w:contextualSpacing/>
        <w:jc w:val="both"/>
        <w:rPr>
          <w:rFonts w:ascii="Palatino Linotype" w:eastAsia="Calibri" w:hAnsi="Palatino Linotype" w:cs="Tahoma"/>
          <w:sz w:val="22"/>
          <w:szCs w:val="22"/>
        </w:rPr>
      </w:pPr>
    </w:p>
    <w:p w14:paraId="7380CB91" w14:textId="040E5C9C" w:rsidR="00A640BA" w:rsidRDefault="00D25D12" w:rsidP="00A640BA">
      <w:pPr>
        <w:spacing w:line="360" w:lineRule="auto"/>
        <w:contextualSpacing/>
        <w:jc w:val="center"/>
        <w:rPr>
          <w:rFonts w:ascii="Palatino Linotype" w:eastAsia="Calibri" w:hAnsi="Palatino Linotype" w:cs="Tahoma"/>
          <w:sz w:val="22"/>
          <w:szCs w:val="22"/>
        </w:rPr>
      </w:pPr>
      <w:r>
        <w:rPr>
          <w:rFonts w:ascii="Palatino Linotype" w:eastAsia="Calibri" w:hAnsi="Palatino Linotype" w:cs="Tahoma"/>
          <w:noProof/>
          <w:sz w:val="22"/>
          <w:szCs w:val="22"/>
          <w:lang w:eastAsia="es-MX"/>
        </w:rPr>
        <w:drawing>
          <wp:inline distT="0" distB="0" distL="0" distR="0" wp14:anchorId="35B2792B" wp14:editId="647CC6D6">
            <wp:extent cx="4531807" cy="1176882"/>
            <wp:effectExtent l="0" t="0" r="2540" b="4445"/>
            <wp:docPr id="59596279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2500" cy="1190047"/>
                    </a:xfrm>
                    <a:prstGeom prst="rect">
                      <a:avLst/>
                    </a:prstGeom>
                    <a:noFill/>
                  </pic:spPr>
                </pic:pic>
              </a:graphicData>
            </a:graphic>
          </wp:inline>
        </w:drawing>
      </w:r>
    </w:p>
    <w:p w14:paraId="5647A17C" w14:textId="77777777" w:rsidR="00A640BA" w:rsidRDefault="00A640BA" w:rsidP="00A640BA">
      <w:pPr>
        <w:spacing w:line="360" w:lineRule="auto"/>
        <w:contextualSpacing/>
        <w:jc w:val="center"/>
        <w:rPr>
          <w:rFonts w:ascii="Palatino Linotype" w:eastAsia="Calibri" w:hAnsi="Palatino Linotype" w:cs="Tahoma"/>
          <w:sz w:val="22"/>
          <w:szCs w:val="22"/>
        </w:rPr>
      </w:pPr>
    </w:p>
    <w:p w14:paraId="26541DF7" w14:textId="360371EA" w:rsidR="00A640BA" w:rsidRDefault="00A640BA" w:rsidP="00A640BA">
      <w:pPr>
        <w:spacing w:line="360" w:lineRule="auto"/>
        <w:contextualSpacing/>
        <w:jc w:val="center"/>
        <w:rPr>
          <w:rFonts w:ascii="Palatino Linotype" w:eastAsia="Calibri" w:hAnsi="Palatino Linotype" w:cs="Tahoma"/>
          <w:sz w:val="22"/>
          <w:szCs w:val="22"/>
        </w:rPr>
      </w:pPr>
      <w:r>
        <w:rPr>
          <w:rFonts w:ascii="Palatino Linotype" w:eastAsia="Calibri" w:hAnsi="Palatino Linotype" w:cs="Tahoma"/>
          <w:noProof/>
          <w:sz w:val="22"/>
          <w:szCs w:val="22"/>
          <w:lang w:eastAsia="es-MX"/>
        </w:rPr>
        <w:drawing>
          <wp:inline distT="0" distB="0" distL="0" distR="0" wp14:anchorId="15ED025D" wp14:editId="510E4B86">
            <wp:extent cx="4592097" cy="899059"/>
            <wp:effectExtent l="0" t="0" r="0" b="0"/>
            <wp:docPr id="9123263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1775" cy="904869"/>
                    </a:xfrm>
                    <a:prstGeom prst="rect">
                      <a:avLst/>
                    </a:prstGeom>
                    <a:noFill/>
                  </pic:spPr>
                </pic:pic>
              </a:graphicData>
            </a:graphic>
          </wp:inline>
        </w:drawing>
      </w:r>
    </w:p>
    <w:p w14:paraId="5E1F5F9C" w14:textId="11983FFE" w:rsidR="00A640BA" w:rsidRDefault="000F086B" w:rsidP="00A640BA">
      <w:pPr>
        <w:spacing w:line="360" w:lineRule="auto"/>
        <w:contextualSpacing/>
        <w:jc w:val="center"/>
        <w:rPr>
          <w:rFonts w:ascii="Palatino Linotype" w:eastAsia="Calibri" w:hAnsi="Palatino Linotype" w:cs="Tahoma"/>
          <w:sz w:val="22"/>
          <w:szCs w:val="22"/>
        </w:rPr>
      </w:pPr>
      <w:r>
        <w:rPr>
          <w:rFonts w:ascii="Palatino Linotype" w:eastAsia="Calibri" w:hAnsi="Palatino Linotype" w:cs="Tahoma"/>
          <w:noProof/>
          <w:sz w:val="22"/>
          <w:szCs w:val="22"/>
          <w:lang w:eastAsia="es-MX"/>
        </w:rPr>
        <w:drawing>
          <wp:inline distT="0" distB="0" distL="0" distR="0" wp14:anchorId="18DBA94D" wp14:editId="3DFAA106">
            <wp:extent cx="4541855" cy="1423381"/>
            <wp:effectExtent l="0" t="0" r="0" b="5715"/>
            <wp:docPr id="4230555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1937" cy="1426541"/>
                    </a:xfrm>
                    <a:prstGeom prst="rect">
                      <a:avLst/>
                    </a:prstGeom>
                    <a:noFill/>
                  </pic:spPr>
                </pic:pic>
              </a:graphicData>
            </a:graphic>
          </wp:inline>
        </w:drawing>
      </w:r>
    </w:p>
    <w:p w14:paraId="0654C764" w14:textId="201D8056" w:rsidR="000F086B" w:rsidRDefault="000F086B" w:rsidP="00A640BA">
      <w:pPr>
        <w:spacing w:line="360" w:lineRule="auto"/>
        <w:contextualSpacing/>
        <w:jc w:val="center"/>
        <w:rPr>
          <w:rFonts w:ascii="Palatino Linotype" w:eastAsia="Calibri" w:hAnsi="Palatino Linotype" w:cs="Tahoma"/>
          <w:sz w:val="22"/>
          <w:szCs w:val="22"/>
        </w:rPr>
      </w:pPr>
      <w:r>
        <w:rPr>
          <w:noProof/>
          <w:lang w:eastAsia="es-MX"/>
          <w14:ligatures w14:val="standardContextual"/>
        </w:rPr>
        <w:lastRenderedPageBreak/>
        <w:drawing>
          <wp:inline distT="0" distB="0" distL="0" distR="0" wp14:anchorId="26D11BD1" wp14:editId="3F24D9B9">
            <wp:extent cx="4461468" cy="1353751"/>
            <wp:effectExtent l="0" t="0" r="0" b="0"/>
            <wp:docPr id="133156153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8952" cy="1356022"/>
                    </a:xfrm>
                    <a:prstGeom prst="rect">
                      <a:avLst/>
                    </a:prstGeom>
                    <a:noFill/>
                  </pic:spPr>
                </pic:pic>
              </a:graphicData>
            </a:graphic>
          </wp:inline>
        </w:drawing>
      </w:r>
    </w:p>
    <w:p w14:paraId="72CA78DA" w14:textId="77777777" w:rsidR="000F086B" w:rsidRDefault="000F086B" w:rsidP="00A640BA">
      <w:pPr>
        <w:spacing w:line="360" w:lineRule="auto"/>
        <w:contextualSpacing/>
        <w:jc w:val="center"/>
        <w:rPr>
          <w:rFonts w:ascii="Palatino Linotype" w:eastAsia="Calibri" w:hAnsi="Palatino Linotype" w:cs="Tahoma"/>
          <w:sz w:val="22"/>
          <w:szCs w:val="22"/>
        </w:rPr>
      </w:pPr>
    </w:p>
    <w:p w14:paraId="1F697A73" w14:textId="074F3922" w:rsidR="00032E83" w:rsidRDefault="00D25D12" w:rsidP="00487C6F">
      <w:pPr>
        <w:spacing w:line="360" w:lineRule="auto"/>
        <w:contextualSpacing/>
        <w:jc w:val="center"/>
        <w:rPr>
          <w:rFonts w:ascii="Palatino Linotype" w:eastAsia="Calibri" w:hAnsi="Palatino Linotype" w:cs="Tahoma"/>
          <w:sz w:val="22"/>
          <w:szCs w:val="22"/>
        </w:rPr>
      </w:pPr>
      <w:r>
        <w:rPr>
          <w:rFonts w:ascii="Palatino Linotype" w:eastAsia="Calibri" w:hAnsi="Palatino Linotype" w:cs="Tahoma"/>
          <w:noProof/>
          <w:sz w:val="22"/>
          <w:szCs w:val="22"/>
          <w:lang w:eastAsia="es-MX"/>
        </w:rPr>
        <w:drawing>
          <wp:inline distT="0" distB="0" distL="0" distR="0" wp14:anchorId="367FE63A" wp14:editId="36AE1A7D">
            <wp:extent cx="2628900" cy="3114594"/>
            <wp:effectExtent l="0" t="0" r="0" b="0"/>
            <wp:docPr id="84616057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15255" r="16460"/>
                    <a:stretch/>
                  </pic:blipFill>
                  <pic:spPr bwMode="auto">
                    <a:xfrm>
                      <a:off x="0" y="0"/>
                      <a:ext cx="2659648" cy="3151022"/>
                    </a:xfrm>
                    <a:prstGeom prst="rect">
                      <a:avLst/>
                    </a:prstGeom>
                    <a:noFill/>
                    <a:ln>
                      <a:noFill/>
                    </a:ln>
                    <a:extLst>
                      <a:ext uri="{53640926-AAD7-44D8-BBD7-CCE9431645EC}">
                        <a14:shadowObscured xmlns:a14="http://schemas.microsoft.com/office/drawing/2010/main"/>
                      </a:ext>
                    </a:extLst>
                  </pic:spPr>
                </pic:pic>
              </a:graphicData>
            </a:graphic>
          </wp:inline>
        </w:drawing>
      </w:r>
      <w:r w:rsidR="00032E83">
        <w:rPr>
          <w:rFonts w:ascii="Palatino Linotype" w:eastAsia="Calibri" w:hAnsi="Palatino Linotype" w:cs="Tahoma"/>
          <w:noProof/>
          <w:sz w:val="22"/>
          <w:szCs w:val="22"/>
          <w:lang w:eastAsia="es-MX"/>
        </w:rPr>
        <w:drawing>
          <wp:inline distT="0" distB="0" distL="0" distR="0" wp14:anchorId="65B803E8" wp14:editId="0AC0E1CA">
            <wp:extent cx="2707772" cy="3078480"/>
            <wp:effectExtent l="0" t="0" r="0" b="7620"/>
            <wp:docPr id="118125900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18003" r="17645" b="8697"/>
                    <a:stretch/>
                  </pic:blipFill>
                  <pic:spPr bwMode="auto">
                    <a:xfrm>
                      <a:off x="0" y="0"/>
                      <a:ext cx="2730215" cy="3103996"/>
                    </a:xfrm>
                    <a:prstGeom prst="rect">
                      <a:avLst/>
                    </a:prstGeom>
                    <a:noFill/>
                    <a:ln>
                      <a:noFill/>
                    </a:ln>
                    <a:extLst>
                      <a:ext uri="{53640926-AAD7-44D8-BBD7-CCE9431645EC}">
                        <a14:shadowObscured xmlns:a14="http://schemas.microsoft.com/office/drawing/2010/main"/>
                      </a:ext>
                    </a:extLst>
                  </pic:spPr>
                </pic:pic>
              </a:graphicData>
            </a:graphic>
          </wp:inline>
        </w:drawing>
      </w:r>
    </w:p>
    <w:p w14:paraId="610BA6FA" w14:textId="77777777" w:rsidR="00032E83" w:rsidRDefault="00032E83" w:rsidP="00032E83">
      <w:pPr>
        <w:spacing w:line="360" w:lineRule="auto"/>
        <w:contextualSpacing/>
        <w:jc w:val="center"/>
        <w:rPr>
          <w:rFonts w:ascii="Palatino Linotype" w:eastAsia="Calibri" w:hAnsi="Palatino Linotype" w:cs="Tahoma"/>
          <w:sz w:val="22"/>
          <w:szCs w:val="22"/>
        </w:rPr>
      </w:pPr>
    </w:p>
    <w:p w14:paraId="5D8B91CD" w14:textId="24A2C598" w:rsidR="00514373" w:rsidRDefault="00514373" w:rsidP="00514373">
      <w:pPr>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Conforme a lo anterior, se logra colegir que </w:t>
      </w:r>
      <w:r w:rsidRPr="00E56C68">
        <w:rPr>
          <w:rFonts w:ascii="Palatino Linotype" w:hAnsi="Palatino Linotype" w:cs="Tahoma"/>
          <w:sz w:val="22"/>
          <w:szCs w:val="22"/>
        </w:rPr>
        <w:t>el Particular requirió</w:t>
      </w:r>
      <w:r>
        <w:rPr>
          <w:rFonts w:ascii="Palatino Linotype" w:hAnsi="Palatino Linotype" w:cs="Tahoma"/>
          <w:sz w:val="22"/>
          <w:szCs w:val="22"/>
        </w:rPr>
        <w:t xml:space="preserve"> respecto </w:t>
      </w:r>
      <w:r w:rsidR="00D25D12">
        <w:rPr>
          <w:rFonts w:ascii="Palatino Linotype" w:hAnsi="Palatino Linotype" w:cs="Tahoma"/>
          <w:sz w:val="22"/>
          <w:szCs w:val="22"/>
        </w:rPr>
        <w:t xml:space="preserve">de la presentación de los artistas “Gomita y </w:t>
      </w:r>
      <w:proofErr w:type="spellStart"/>
      <w:r w:rsidR="00D25D12">
        <w:rPr>
          <w:rFonts w:ascii="Palatino Linotype" w:hAnsi="Palatino Linotype" w:cs="Tahoma"/>
          <w:sz w:val="22"/>
          <w:szCs w:val="22"/>
        </w:rPr>
        <w:t>Lapizin</w:t>
      </w:r>
      <w:proofErr w:type="spellEnd"/>
      <w:r w:rsidR="00D25D12">
        <w:rPr>
          <w:rFonts w:ascii="Palatino Linotype" w:hAnsi="Palatino Linotype" w:cs="Tahoma"/>
          <w:sz w:val="22"/>
          <w:szCs w:val="22"/>
        </w:rPr>
        <w:t>”</w:t>
      </w:r>
      <w:r w:rsidR="00032E83">
        <w:rPr>
          <w:rFonts w:ascii="Palatino Linotype" w:hAnsi="Palatino Linotype" w:cs="Tahoma"/>
          <w:sz w:val="22"/>
          <w:szCs w:val="22"/>
        </w:rPr>
        <w:t xml:space="preserve"> y “Kika Edgar y Myriam Montemayor”</w:t>
      </w:r>
      <w:r w:rsidR="000F086B">
        <w:rPr>
          <w:rFonts w:ascii="Palatino Linotype" w:hAnsi="Palatino Linotype" w:cs="Tahoma"/>
          <w:sz w:val="22"/>
          <w:szCs w:val="22"/>
        </w:rPr>
        <w:t>,</w:t>
      </w:r>
      <w:r w:rsidR="00D25D12">
        <w:rPr>
          <w:rFonts w:ascii="Palatino Linotype" w:hAnsi="Palatino Linotype" w:cs="Tahoma"/>
          <w:sz w:val="22"/>
          <w:szCs w:val="22"/>
        </w:rPr>
        <w:t xml:space="preserve"> promovido por el Ayuntamiento de Nezahualcóyotl, </w:t>
      </w:r>
      <w:r>
        <w:rPr>
          <w:rFonts w:ascii="Palatino Linotype" w:hAnsi="Palatino Linotype" w:cs="Tahoma"/>
          <w:sz w:val="22"/>
          <w:szCs w:val="22"/>
        </w:rPr>
        <w:t xml:space="preserve">al </w:t>
      </w:r>
      <w:r w:rsidR="00D25D12">
        <w:rPr>
          <w:rFonts w:ascii="Palatino Linotype" w:hAnsi="Palatino Linotype" w:cs="Tahoma"/>
          <w:sz w:val="22"/>
          <w:szCs w:val="22"/>
        </w:rPr>
        <w:t xml:space="preserve">veintidós de mayo </w:t>
      </w:r>
      <w:r>
        <w:rPr>
          <w:rFonts w:ascii="Palatino Linotype" w:hAnsi="Palatino Linotype" w:cs="Tahoma"/>
          <w:sz w:val="22"/>
          <w:szCs w:val="22"/>
        </w:rPr>
        <w:t>de dos mil veinticinco, los documentos que dieran cuenta de lo siguiente:</w:t>
      </w:r>
    </w:p>
    <w:p w14:paraId="4E6550D8" w14:textId="77777777" w:rsidR="00514373" w:rsidRDefault="00514373" w:rsidP="00514373">
      <w:pPr>
        <w:spacing w:line="360" w:lineRule="auto"/>
        <w:contextualSpacing/>
        <w:jc w:val="both"/>
        <w:rPr>
          <w:rFonts w:ascii="Palatino Linotype" w:hAnsi="Palatino Linotype" w:cs="Tahoma"/>
          <w:sz w:val="22"/>
          <w:szCs w:val="22"/>
        </w:rPr>
      </w:pPr>
    </w:p>
    <w:p w14:paraId="1FDB5379" w14:textId="65413D13" w:rsidR="00514373" w:rsidRDefault="00D25D12" w:rsidP="00514373">
      <w:pPr>
        <w:pStyle w:val="Prrafodelista"/>
        <w:numPr>
          <w:ilvl w:val="0"/>
          <w:numId w:val="20"/>
        </w:numPr>
        <w:spacing w:line="360" w:lineRule="auto"/>
        <w:jc w:val="both"/>
        <w:rPr>
          <w:rFonts w:ascii="Palatino Linotype" w:hAnsi="Palatino Linotype" w:cs="Tahoma"/>
          <w:sz w:val="22"/>
          <w:szCs w:val="22"/>
        </w:rPr>
      </w:pPr>
      <w:r>
        <w:rPr>
          <w:rFonts w:ascii="Palatino Linotype" w:hAnsi="Palatino Linotype" w:cs="Tahoma"/>
          <w:sz w:val="22"/>
          <w:szCs w:val="22"/>
        </w:rPr>
        <w:t>El gasto</w:t>
      </w:r>
      <w:r w:rsidR="00514373">
        <w:rPr>
          <w:rFonts w:ascii="Palatino Linotype" w:hAnsi="Palatino Linotype" w:cs="Tahoma"/>
          <w:sz w:val="22"/>
          <w:szCs w:val="22"/>
        </w:rPr>
        <w:t xml:space="preserve"> </w:t>
      </w:r>
      <w:r>
        <w:rPr>
          <w:rFonts w:ascii="Palatino Linotype" w:hAnsi="Palatino Linotype" w:cs="Tahoma"/>
          <w:sz w:val="22"/>
          <w:szCs w:val="22"/>
        </w:rPr>
        <w:t>realizado</w:t>
      </w:r>
      <w:r w:rsidR="00514373">
        <w:rPr>
          <w:rFonts w:ascii="Palatino Linotype" w:hAnsi="Palatino Linotype" w:cs="Tahoma"/>
          <w:sz w:val="22"/>
          <w:szCs w:val="22"/>
        </w:rPr>
        <w:t>, y</w:t>
      </w:r>
    </w:p>
    <w:p w14:paraId="5F7FFB36" w14:textId="3CB0196A" w:rsidR="00514373" w:rsidRPr="00D25D12" w:rsidRDefault="00D25D12" w:rsidP="00514373">
      <w:pPr>
        <w:pStyle w:val="Prrafodelista"/>
        <w:numPr>
          <w:ilvl w:val="0"/>
          <w:numId w:val="20"/>
        </w:numPr>
        <w:spacing w:line="360" w:lineRule="auto"/>
        <w:jc w:val="both"/>
        <w:rPr>
          <w:rFonts w:ascii="Palatino Linotype" w:hAnsi="Palatino Linotype" w:cs="Tahoma"/>
          <w:sz w:val="22"/>
          <w:szCs w:val="22"/>
        </w:rPr>
      </w:pPr>
      <w:r>
        <w:rPr>
          <w:rFonts w:ascii="Palatino Linotype" w:hAnsi="Palatino Linotype" w:cs="Tahoma"/>
          <w:sz w:val="22"/>
          <w:szCs w:val="22"/>
        </w:rPr>
        <w:t>El</w:t>
      </w:r>
      <w:r w:rsidR="00514373">
        <w:rPr>
          <w:rFonts w:ascii="Palatino Linotype" w:hAnsi="Palatino Linotype" w:cs="Tahoma"/>
          <w:sz w:val="22"/>
          <w:szCs w:val="22"/>
        </w:rPr>
        <w:t xml:space="preserve"> contrato</w:t>
      </w:r>
      <w:r>
        <w:rPr>
          <w:rFonts w:ascii="Palatino Linotype" w:hAnsi="Palatino Linotype" w:cs="Tahoma"/>
          <w:sz w:val="22"/>
          <w:szCs w:val="22"/>
        </w:rPr>
        <w:t xml:space="preserve"> suscrito por la presentación de los artistas señalados.</w:t>
      </w:r>
    </w:p>
    <w:p w14:paraId="5B359328" w14:textId="69031531" w:rsidR="00ED1ACA" w:rsidRPr="00D25D12" w:rsidRDefault="00ED1ACA" w:rsidP="00ED1ACA">
      <w:pPr>
        <w:spacing w:line="360" w:lineRule="auto"/>
        <w:contextualSpacing/>
        <w:jc w:val="both"/>
        <w:rPr>
          <w:rFonts w:ascii="Palatino Linotype" w:eastAsia="Calibri" w:hAnsi="Palatino Linotype"/>
          <w:bCs/>
          <w:sz w:val="22"/>
          <w:szCs w:val="22"/>
        </w:rPr>
      </w:pPr>
    </w:p>
    <w:p w14:paraId="315B5D6B" w14:textId="79757D5B" w:rsidR="00ED1ACA" w:rsidRPr="00B8181F" w:rsidRDefault="00ED1ACA" w:rsidP="00ED1ACA">
      <w:pPr>
        <w:spacing w:line="360" w:lineRule="auto"/>
        <w:contextualSpacing/>
        <w:jc w:val="both"/>
        <w:rPr>
          <w:rFonts w:ascii="Palatino Linotype" w:hAnsi="Palatino Linotype"/>
          <w:b/>
          <w:bCs/>
          <w:sz w:val="22"/>
          <w:szCs w:val="22"/>
        </w:rPr>
      </w:pPr>
      <w:r w:rsidRPr="00B8181F">
        <w:rPr>
          <w:rFonts w:ascii="Palatino Linotype" w:hAnsi="Palatino Linotype"/>
          <w:sz w:val="22"/>
          <w:szCs w:val="22"/>
        </w:rPr>
        <w:lastRenderedPageBreak/>
        <w:t>Así, de las constancias que obran en el expediente, se logra vislumbrar que el Sujeto Obligado turnó la</w:t>
      </w:r>
      <w:r w:rsidR="00032E83">
        <w:rPr>
          <w:rFonts w:ascii="Palatino Linotype" w:hAnsi="Palatino Linotype"/>
          <w:sz w:val="22"/>
          <w:szCs w:val="22"/>
        </w:rPr>
        <w:t>s</w:t>
      </w:r>
      <w:r w:rsidRPr="00B8181F">
        <w:rPr>
          <w:rFonts w:ascii="Palatino Linotype" w:hAnsi="Palatino Linotype"/>
          <w:sz w:val="22"/>
          <w:szCs w:val="22"/>
        </w:rPr>
        <w:t xml:space="preserve"> solicitud</w:t>
      </w:r>
      <w:r w:rsidR="00032E83">
        <w:rPr>
          <w:rFonts w:ascii="Palatino Linotype" w:hAnsi="Palatino Linotype"/>
          <w:sz w:val="22"/>
          <w:szCs w:val="22"/>
        </w:rPr>
        <w:t>es</w:t>
      </w:r>
      <w:r w:rsidRPr="00B8181F">
        <w:rPr>
          <w:rFonts w:ascii="Palatino Linotype" w:hAnsi="Palatino Linotype"/>
          <w:sz w:val="22"/>
          <w:szCs w:val="22"/>
        </w:rPr>
        <w:t xml:space="preserve"> de información a la </w:t>
      </w:r>
      <w:r>
        <w:rPr>
          <w:rFonts w:ascii="Palatino Linotype" w:hAnsi="Palatino Linotype" w:cs="Tahoma"/>
          <w:bCs/>
          <w:iCs/>
          <w:sz w:val="22"/>
          <w:szCs w:val="22"/>
        </w:rPr>
        <w:t>Tesorería Municipal</w:t>
      </w:r>
      <w:r w:rsidR="00D25D12">
        <w:rPr>
          <w:rFonts w:ascii="Palatino Linotype" w:hAnsi="Palatino Linotype" w:cs="Tahoma"/>
          <w:bCs/>
          <w:iCs/>
          <w:sz w:val="22"/>
          <w:szCs w:val="22"/>
        </w:rPr>
        <w:t xml:space="preserve"> y a la Dirección de Administración</w:t>
      </w:r>
      <w:r w:rsidRPr="00B8181F">
        <w:rPr>
          <w:rFonts w:ascii="Palatino Linotype" w:hAnsi="Palatino Linotype"/>
          <w:sz w:val="22"/>
          <w:szCs w:val="22"/>
        </w:rPr>
        <w:t>, por lo que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14:paraId="191B9D54" w14:textId="77777777" w:rsidR="00ED1ACA" w:rsidRPr="00B8181F" w:rsidRDefault="00ED1ACA" w:rsidP="00ED1ACA">
      <w:pPr>
        <w:autoSpaceDE w:val="0"/>
        <w:autoSpaceDN w:val="0"/>
        <w:adjustRightInd w:val="0"/>
        <w:spacing w:line="360" w:lineRule="auto"/>
        <w:contextualSpacing/>
        <w:jc w:val="both"/>
        <w:rPr>
          <w:rFonts w:ascii="Palatino Linotype" w:hAnsi="Palatino Linotype"/>
          <w:bCs/>
          <w:sz w:val="22"/>
          <w:szCs w:val="22"/>
          <w:lang w:val="es-ES"/>
        </w:rPr>
      </w:pPr>
    </w:p>
    <w:p w14:paraId="6C371DBA" w14:textId="36DB1F48" w:rsidR="00A640BA" w:rsidRDefault="00ED1ACA" w:rsidP="00ED1ACA">
      <w:pPr>
        <w:spacing w:line="360" w:lineRule="auto"/>
        <w:ind w:right="-28"/>
        <w:contextualSpacing/>
        <w:jc w:val="both"/>
        <w:rPr>
          <w:rFonts w:ascii="Palatino Linotype" w:eastAsia="Calibri" w:hAnsi="Palatino Linotype" w:cs="Tahoma"/>
          <w:bCs/>
          <w:color w:val="000000"/>
          <w:sz w:val="22"/>
          <w:szCs w:val="22"/>
        </w:rPr>
      </w:pPr>
      <w:r w:rsidRPr="00B8181F">
        <w:rPr>
          <w:rFonts w:ascii="Palatino Linotype" w:eastAsia="Calibri" w:hAnsi="Palatino Linotype" w:cs="Tahoma"/>
          <w:bCs/>
          <w:color w:val="000000"/>
          <w:sz w:val="22"/>
          <w:szCs w:val="22"/>
        </w:rPr>
        <w:t xml:space="preserve">Así, es necesario traer al estudio los artículos </w:t>
      </w:r>
      <w:r w:rsidR="00A640BA">
        <w:rPr>
          <w:rFonts w:ascii="Palatino Linotype" w:eastAsia="Calibri" w:hAnsi="Palatino Linotype" w:cs="Tahoma"/>
          <w:bCs/>
          <w:color w:val="000000"/>
          <w:sz w:val="22"/>
          <w:szCs w:val="22"/>
        </w:rPr>
        <w:t xml:space="preserve">46, 47, 48, 49 </w:t>
      </w:r>
      <w:r>
        <w:rPr>
          <w:rFonts w:ascii="Palatino Linotype" w:eastAsia="Calibri" w:hAnsi="Palatino Linotype" w:cs="Tahoma"/>
          <w:bCs/>
          <w:color w:val="000000"/>
          <w:sz w:val="22"/>
          <w:szCs w:val="22"/>
        </w:rPr>
        <w:t xml:space="preserve">fracción </w:t>
      </w:r>
      <w:r w:rsidR="00A640BA">
        <w:rPr>
          <w:rFonts w:ascii="Palatino Linotype" w:eastAsia="Calibri" w:hAnsi="Palatino Linotype" w:cs="Tahoma"/>
          <w:bCs/>
          <w:color w:val="000000"/>
          <w:sz w:val="22"/>
          <w:szCs w:val="22"/>
        </w:rPr>
        <w:t>V y IX</w:t>
      </w:r>
      <w:r w:rsidRPr="00B8181F">
        <w:rPr>
          <w:rFonts w:ascii="Palatino Linotype" w:eastAsia="Calibri" w:hAnsi="Palatino Linotype" w:cs="Tahoma"/>
          <w:bCs/>
          <w:color w:val="000000"/>
          <w:sz w:val="22"/>
          <w:szCs w:val="22"/>
        </w:rPr>
        <w:t xml:space="preserve">, del Bando Municipal de </w:t>
      </w:r>
      <w:r w:rsidR="00A640BA">
        <w:rPr>
          <w:rFonts w:ascii="Palatino Linotype" w:eastAsia="Calibri" w:hAnsi="Palatino Linotype" w:cs="Tahoma"/>
          <w:bCs/>
          <w:color w:val="000000"/>
          <w:sz w:val="22"/>
          <w:szCs w:val="22"/>
        </w:rPr>
        <w:t>Nezahualcóyotl</w:t>
      </w:r>
      <w:r w:rsidRPr="00B8181F">
        <w:rPr>
          <w:rFonts w:ascii="Palatino Linotype" w:eastAsia="Calibri" w:hAnsi="Palatino Linotype" w:cs="Tahoma"/>
          <w:bCs/>
          <w:color w:val="000000"/>
          <w:sz w:val="22"/>
          <w:szCs w:val="22"/>
        </w:rPr>
        <w:t xml:space="preserve">, dos mil veinticinco, </w:t>
      </w:r>
      <w:r w:rsidR="00062F96">
        <w:rPr>
          <w:rFonts w:ascii="Palatino Linotype" w:eastAsia="Calibri" w:hAnsi="Palatino Linotype" w:cs="Tahoma"/>
          <w:bCs/>
          <w:color w:val="000000"/>
          <w:sz w:val="22"/>
          <w:szCs w:val="22"/>
        </w:rPr>
        <w:t>en relación con los manuales de organización de la Tesorería Municipal y la Dirección de Administración, los cuales</w:t>
      </w:r>
      <w:r w:rsidRPr="00B8181F">
        <w:rPr>
          <w:rFonts w:ascii="Palatino Linotype" w:eastAsia="Calibri" w:hAnsi="Palatino Linotype" w:cs="Tahoma"/>
          <w:bCs/>
          <w:color w:val="000000"/>
          <w:sz w:val="22"/>
          <w:szCs w:val="22"/>
        </w:rPr>
        <w:t xml:space="preserve"> establecen</w:t>
      </w:r>
      <w:r>
        <w:rPr>
          <w:rFonts w:ascii="Palatino Linotype" w:eastAsia="Calibri" w:hAnsi="Palatino Linotype" w:cs="Tahoma"/>
          <w:bCs/>
          <w:color w:val="000000"/>
          <w:sz w:val="22"/>
          <w:szCs w:val="22"/>
        </w:rPr>
        <w:t>,</w:t>
      </w:r>
      <w:r w:rsidRPr="00B8181F">
        <w:rPr>
          <w:rFonts w:ascii="Palatino Linotype" w:eastAsia="Calibri" w:hAnsi="Palatino Linotype" w:cs="Tahoma"/>
          <w:bCs/>
          <w:color w:val="000000"/>
          <w:sz w:val="22"/>
          <w:szCs w:val="22"/>
        </w:rPr>
        <w:t xml:space="preserve"> que el Sujeto Obligado para el ejercicio de sus funciones contará con diversas unidades administrativas, entre otras </w:t>
      </w:r>
      <w:r w:rsidR="00A640BA">
        <w:rPr>
          <w:rFonts w:ascii="Palatino Linotype" w:eastAsia="Calibri" w:hAnsi="Palatino Linotype" w:cs="Tahoma"/>
          <w:bCs/>
          <w:color w:val="000000"/>
          <w:sz w:val="22"/>
          <w:szCs w:val="22"/>
        </w:rPr>
        <w:t>las siguientes:</w:t>
      </w:r>
    </w:p>
    <w:p w14:paraId="552281CC" w14:textId="77777777" w:rsidR="00A640BA" w:rsidRDefault="00A640BA" w:rsidP="00ED1ACA">
      <w:pPr>
        <w:spacing w:line="360" w:lineRule="auto"/>
        <w:ind w:right="-28"/>
        <w:contextualSpacing/>
        <w:jc w:val="both"/>
        <w:rPr>
          <w:rFonts w:ascii="Palatino Linotype" w:eastAsia="Calibri" w:hAnsi="Palatino Linotype" w:cs="Tahoma"/>
          <w:bCs/>
          <w:color w:val="000000"/>
          <w:sz w:val="22"/>
          <w:szCs w:val="22"/>
        </w:rPr>
      </w:pPr>
    </w:p>
    <w:p w14:paraId="536F4F9E" w14:textId="3D15288C" w:rsidR="00ED1ACA" w:rsidRDefault="00ED1ACA" w:rsidP="00062F96">
      <w:pPr>
        <w:pStyle w:val="Prrafodelista"/>
        <w:numPr>
          <w:ilvl w:val="0"/>
          <w:numId w:val="22"/>
        </w:numPr>
        <w:spacing w:line="360" w:lineRule="auto"/>
        <w:ind w:right="-28"/>
        <w:jc w:val="both"/>
        <w:rPr>
          <w:rFonts w:ascii="Palatino Linotype" w:hAnsi="Palatino Linotype" w:cs="Tahoma"/>
          <w:bCs/>
          <w:iCs/>
          <w:sz w:val="22"/>
          <w:szCs w:val="22"/>
        </w:rPr>
      </w:pPr>
      <w:r w:rsidRPr="00062F96">
        <w:rPr>
          <w:rFonts w:ascii="Palatino Linotype" w:eastAsia="Calibri" w:hAnsi="Palatino Linotype" w:cs="Tahoma"/>
          <w:b/>
          <w:color w:val="000000"/>
          <w:sz w:val="22"/>
          <w:szCs w:val="22"/>
        </w:rPr>
        <w:t>Tesorería Municipal</w:t>
      </w:r>
      <w:r w:rsidR="00062F96">
        <w:rPr>
          <w:rFonts w:ascii="Palatino Linotype" w:hAnsi="Palatino Linotype" w:cs="Tahoma"/>
          <w:b/>
          <w:iCs/>
          <w:sz w:val="22"/>
          <w:szCs w:val="22"/>
        </w:rPr>
        <w:t>;</w:t>
      </w:r>
      <w:r w:rsidR="00062F96">
        <w:rPr>
          <w:rFonts w:ascii="Palatino Linotype" w:hAnsi="Palatino Linotype" w:cs="Tahoma"/>
          <w:bCs/>
          <w:iCs/>
          <w:sz w:val="22"/>
          <w:szCs w:val="22"/>
        </w:rPr>
        <w:t xml:space="preserve"> Ó</w:t>
      </w:r>
      <w:r w:rsidR="00062F96" w:rsidRPr="00062F96">
        <w:rPr>
          <w:rFonts w:ascii="Palatino Linotype" w:hAnsi="Palatino Linotype" w:cs="Tahoma"/>
          <w:bCs/>
          <w:iCs/>
          <w:sz w:val="22"/>
          <w:szCs w:val="22"/>
        </w:rPr>
        <w:t>rgano encargado de la recaudación de los ingresos municipales y responsable de realizar las erogaciones que haga el Ayuntamiento</w:t>
      </w:r>
      <w:r w:rsidR="00062F96">
        <w:rPr>
          <w:rFonts w:ascii="Palatino Linotype" w:hAnsi="Palatino Linotype" w:cs="Tahoma"/>
          <w:bCs/>
          <w:iCs/>
          <w:sz w:val="22"/>
          <w:szCs w:val="22"/>
        </w:rPr>
        <w:t>, quien le corresponderá el ejercicio de diversas atribuciones entre otras las siguientes:</w:t>
      </w:r>
    </w:p>
    <w:p w14:paraId="46D168D3" w14:textId="77777777" w:rsidR="00032E83" w:rsidRPr="00062F96" w:rsidRDefault="00032E83" w:rsidP="00032E83">
      <w:pPr>
        <w:pStyle w:val="Prrafodelista"/>
        <w:spacing w:line="360" w:lineRule="auto"/>
        <w:ind w:right="-28"/>
        <w:jc w:val="both"/>
        <w:rPr>
          <w:rFonts w:ascii="Palatino Linotype" w:hAnsi="Palatino Linotype" w:cs="Tahoma"/>
          <w:bCs/>
          <w:iCs/>
          <w:sz w:val="22"/>
          <w:szCs w:val="22"/>
        </w:rPr>
      </w:pPr>
    </w:p>
    <w:p w14:paraId="704E51C3" w14:textId="170E283C" w:rsidR="00ED1ACA" w:rsidRDefault="00062F96" w:rsidP="004F0FF1">
      <w:pPr>
        <w:pStyle w:val="Prrafodelista"/>
        <w:numPr>
          <w:ilvl w:val="0"/>
          <w:numId w:val="23"/>
        </w:numPr>
        <w:spacing w:line="360" w:lineRule="auto"/>
        <w:ind w:left="1134" w:right="-28"/>
        <w:jc w:val="both"/>
        <w:rPr>
          <w:rFonts w:ascii="Palatino Linotype" w:hAnsi="Palatino Linotype" w:cs="Tahoma"/>
          <w:bCs/>
          <w:iCs/>
          <w:sz w:val="22"/>
          <w:szCs w:val="22"/>
        </w:rPr>
      </w:pPr>
      <w:r w:rsidRPr="00062F96">
        <w:rPr>
          <w:rFonts w:ascii="Palatino Linotype" w:hAnsi="Palatino Linotype" w:cs="Tahoma"/>
          <w:bCs/>
          <w:iCs/>
          <w:sz w:val="22"/>
          <w:szCs w:val="22"/>
        </w:rPr>
        <w:t>Administrar la hacienda pública municipal, de conformidad con las disposiciones legales aplicables;</w:t>
      </w:r>
    </w:p>
    <w:p w14:paraId="7FFFDDED" w14:textId="261870FA" w:rsidR="00062F96" w:rsidRDefault="00062F96" w:rsidP="004F0FF1">
      <w:pPr>
        <w:pStyle w:val="Prrafodelista"/>
        <w:numPr>
          <w:ilvl w:val="0"/>
          <w:numId w:val="23"/>
        </w:numPr>
        <w:spacing w:line="360" w:lineRule="auto"/>
        <w:ind w:left="1134" w:right="-28"/>
        <w:jc w:val="both"/>
        <w:rPr>
          <w:rFonts w:ascii="Palatino Linotype" w:hAnsi="Palatino Linotype" w:cs="Tahoma"/>
          <w:bCs/>
          <w:iCs/>
          <w:sz w:val="22"/>
          <w:szCs w:val="22"/>
        </w:rPr>
      </w:pPr>
      <w:r w:rsidRPr="00062F96">
        <w:rPr>
          <w:rFonts w:ascii="Palatino Linotype" w:hAnsi="Palatino Linotype" w:cs="Tahoma"/>
          <w:bCs/>
          <w:iCs/>
          <w:sz w:val="22"/>
          <w:szCs w:val="22"/>
        </w:rPr>
        <w:t>Llevar los registros contables, financieros y administrativos de los ingresos, egresos, e inventarios;</w:t>
      </w:r>
    </w:p>
    <w:p w14:paraId="0E7EE80A" w14:textId="54752C80" w:rsidR="00062F96" w:rsidRDefault="00062F96" w:rsidP="004F0FF1">
      <w:pPr>
        <w:pStyle w:val="Prrafodelista"/>
        <w:numPr>
          <w:ilvl w:val="0"/>
          <w:numId w:val="23"/>
        </w:numPr>
        <w:spacing w:line="360" w:lineRule="auto"/>
        <w:ind w:left="1134" w:right="-28"/>
        <w:jc w:val="both"/>
        <w:rPr>
          <w:rFonts w:ascii="Palatino Linotype" w:hAnsi="Palatino Linotype" w:cs="Tahoma"/>
          <w:bCs/>
          <w:iCs/>
          <w:sz w:val="22"/>
          <w:szCs w:val="22"/>
        </w:rPr>
      </w:pPr>
      <w:r w:rsidRPr="00062F96">
        <w:rPr>
          <w:rFonts w:ascii="Palatino Linotype" w:hAnsi="Palatino Linotype" w:cs="Tahoma"/>
          <w:bCs/>
          <w:iCs/>
          <w:sz w:val="22"/>
          <w:szCs w:val="22"/>
        </w:rPr>
        <w:t xml:space="preserve">Proporcionar oportunamente al ayuntamiento todos los datos o informes que sean necesarios para la formulación del Presupuesto de Egresos Municipales, </w:t>
      </w:r>
      <w:r w:rsidRPr="00062F96">
        <w:rPr>
          <w:rFonts w:ascii="Palatino Linotype" w:hAnsi="Palatino Linotype" w:cs="Tahoma"/>
          <w:bCs/>
          <w:iCs/>
          <w:sz w:val="22"/>
          <w:szCs w:val="22"/>
        </w:rPr>
        <w:lastRenderedPageBreak/>
        <w:t>vigilando que se ajuste a las disposiciones de esta Ley y otros ordenamientos aplicables;</w:t>
      </w:r>
      <w:r>
        <w:rPr>
          <w:rFonts w:ascii="Palatino Linotype" w:hAnsi="Palatino Linotype" w:cs="Tahoma"/>
          <w:bCs/>
          <w:iCs/>
          <w:sz w:val="22"/>
          <w:szCs w:val="22"/>
        </w:rPr>
        <w:t xml:space="preserve"> y</w:t>
      </w:r>
    </w:p>
    <w:p w14:paraId="20924724" w14:textId="249902AA" w:rsidR="00062F96" w:rsidRDefault="00062F96" w:rsidP="004F0FF1">
      <w:pPr>
        <w:pStyle w:val="Prrafodelista"/>
        <w:numPr>
          <w:ilvl w:val="0"/>
          <w:numId w:val="23"/>
        </w:numPr>
        <w:spacing w:line="360" w:lineRule="auto"/>
        <w:ind w:left="1134" w:right="-28"/>
        <w:jc w:val="both"/>
        <w:rPr>
          <w:rFonts w:ascii="Palatino Linotype" w:hAnsi="Palatino Linotype" w:cs="Tahoma"/>
          <w:bCs/>
          <w:iCs/>
          <w:sz w:val="22"/>
          <w:szCs w:val="22"/>
        </w:rPr>
      </w:pPr>
      <w:r w:rsidRPr="00062F96">
        <w:rPr>
          <w:rFonts w:ascii="Palatino Linotype" w:hAnsi="Palatino Linotype" w:cs="Tahoma"/>
          <w:bCs/>
          <w:iCs/>
          <w:sz w:val="22"/>
          <w:szCs w:val="22"/>
        </w:rPr>
        <w:t>Glosar oportunamente las cuentas del ayuntamiento</w:t>
      </w:r>
      <w:r>
        <w:rPr>
          <w:rFonts w:ascii="Palatino Linotype" w:hAnsi="Palatino Linotype" w:cs="Tahoma"/>
          <w:bCs/>
          <w:iCs/>
          <w:sz w:val="22"/>
          <w:szCs w:val="22"/>
        </w:rPr>
        <w:t>.</w:t>
      </w:r>
    </w:p>
    <w:p w14:paraId="1B214C7A" w14:textId="77777777" w:rsidR="00062F96" w:rsidRDefault="00062F96" w:rsidP="00062F96">
      <w:pPr>
        <w:spacing w:line="360" w:lineRule="auto"/>
        <w:ind w:right="-28"/>
        <w:jc w:val="both"/>
        <w:rPr>
          <w:rFonts w:ascii="Palatino Linotype" w:hAnsi="Palatino Linotype" w:cs="Tahoma"/>
          <w:bCs/>
          <w:iCs/>
          <w:sz w:val="22"/>
          <w:szCs w:val="22"/>
        </w:rPr>
      </w:pPr>
    </w:p>
    <w:p w14:paraId="766F19FE" w14:textId="244B344F" w:rsidR="00715883" w:rsidRPr="004F0FF1" w:rsidRDefault="00715883" w:rsidP="00715883">
      <w:pPr>
        <w:pStyle w:val="Prrafodelista"/>
        <w:numPr>
          <w:ilvl w:val="0"/>
          <w:numId w:val="24"/>
        </w:numPr>
        <w:spacing w:line="360" w:lineRule="auto"/>
        <w:ind w:right="-28"/>
        <w:jc w:val="both"/>
        <w:rPr>
          <w:rFonts w:ascii="Palatino Linotype" w:hAnsi="Palatino Linotype" w:cs="Tahoma"/>
          <w:b/>
          <w:iCs/>
          <w:sz w:val="22"/>
          <w:szCs w:val="22"/>
        </w:rPr>
      </w:pPr>
      <w:r w:rsidRPr="00715883">
        <w:rPr>
          <w:rFonts w:ascii="Palatino Linotype" w:hAnsi="Palatino Linotype" w:cs="Tahoma"/>
          <w:b/>
          <w:iCs/>
          <w:sz w:val="22"/>
          <w:szCs w:val="22"/>
        </w:rPr>
        <w:t>Dirección de Administración:</w:t>
      </w:r>
      <w:r w:rsidRPr="00715883">
        <w:t xml:space="preserve"> </w:t>
      </w:r>
      <w:r>
        <w:rPr>
          <w:rFonts w:ascii="Palatino Linotype" w:hAnsi="Palatino Linotype" w:cs="Tahoma"/>
          <w:bCs/>
          <w:iCs/>
          <w:sz w:val="22"/>
          <w:szCs w:val="22"/>
        </w:rPr>
        <w:t>Encargada de p</w:t>
      </w:r>
      <w:r w:rsidRPr="00715883">
        <w:rPr>
          <w:rFonts w:ascii="Palatino Linotype" w:hAnsi="Palatino Linotype" w:cs="Tahoma"/>
          <w:bCs/>
          <w:iCs/>
          <w:sz w:val="22"/>
          <w:szCs w:val="22"/>
        </w:rPr>
        <w:t>lanear, coordinar y dirigir las funciones de las áreas administrativas que la integran, así como brindar soporte material, técnico humano administrativo organizacional e informático a las unidades administrativas que conforman el H. Ayuntamient</w:t>
      </w:r>
      <w:r>
        <w:rPr>
          <w:rFonts w:ascii="Palatino Linotype" w:hAnsi="Palatino Linotype" w:cs="Tahoma"/>
          <w:bCs/>
          <w:iCs/>
          <w:sz w:val="22"/>
          <w:szCs w:val="22"/>
        </w:rPr>
        <w:t>o. Quien a través de sus unidades administrativas contará con el ejercicio de diversas funciones entre otras las siguientes:</w:t>
      </w:r>
    </w:p>
    <w:p w14:paraId="08337087" w14:textId="77777777" w:rsidR="004F0FF1" w:rsidRPr="00715883" w:rsidRDefault="004F0FF1" w:rsidP="004F0FF1">
      <w:pPr>
        <w:pStyle w:val="Prrafodelista"/>
        <w:spacing w:line="360" w:lineRule="auto"/>
        <w:ind w:right="-28"/>
        <w:jc w:val="both"/>
        <w:rPr>
          <w:rFonts w:ascii="Palatino Linotype" w:hAnsi="Palatino Linotype" w:cs="Tahoma"/>
          <w:b/>
          <w:iCs/>
          <w:sz w:val="22"/>
          <w:szCs w:val="22"/>
        </w:rPr>
      </w:pPr>
    </w:p>
    <w:p w14:paraId="6C561310" w14:textId="3A1A250F" w:rsidR="00715883" w:rsidRDefault="00715883" w:rsidP="004F0FF1">
      <w:pPr>
        <w:pStyle w:val="Prrafodelista"/>
        <w:numPr>
          <w:ilvl w:val="0"/>
          <w:numId w:val="23"/>
        </w:numPr>
        <w:spacing w:line="360" w:lineRule="auto"/>
        <w:ind w:left="1134" w:right="-28"/>
        <w:jc w:val="both"/>
        <w:rPr>
          <w:rFonts w:ascii="Palatino Linotype" w:hAnsi="Palatino Linotype" w:cs="Tahoma"/>
          <w:bCs/>
          <w:iCs/>
          <w:sz w:val="22"/>
          <w:szCs w:val="22"/>
        </w:rPr>
      </w:pPr>
      <w:r w:rsidRPr="00715883">
        <w:rPr>
          <w:rFonts w:ascii="Palatino Linotype" w:hAnsi="Palatino Linotype" w:cs="Tahoma"/>
          <w:bCs/>
          <w:iCs/>
          <w:sz w:val="22"/>
          <w:szCs w:val="22"/>
        </w:rPr>
        <w:t>Planear, dirigir y vigilar la adquisición de bienes y contratación de servicios que requieran las Dependencias para el desarrollo de sus funciones</w:t>
      </w:r>
      <w:r>
        <w:rPr>
          <w:rFonts w:ascii="Palatino Linotype" w:hAnsi="Palatino Linotype" w:cs="Tahoma"/>
          <w:bCs/>
          <w:iCs/>
          <w:sz w:val="22"/>
          <w:szCs w:val="22"/>
        </w:rPr>
        <w:t>;</w:t>
      </w:r>
    </w:p>
    <w:p w14:paraId="34C30350" w14:textId="63097E56" w:rsidR="00715883" w:rsidRDefault="00715883" w:rsidP="004F0FF1">
      <w:pPr>
        <w:pStyle w:val="Prrafodelista"/>
        <w:numPr>
          <w:ilvl w:val="0"/>
          <w:numId w:val="23"/>
        </w:numPr>
        <w:spacing w:line="360" w:lineRule="auto"/>
        <w:ind w:left="1134" w:right="-28"/>
        <w:jc w:val="both"/>
        <w:rPr>
          <w:rFonts w:ascii="Palatino Linotype" w:hAnsi="Palatino Linotype" w:cs="Tahoma"/>
          <w:bCs/>
          <w:iCs/>
          <w:sz w:val="22"/>
          <w:szCs w:val="22"/>
        </w:rPr>
      </w:pPr>
      <w:r w:rsidRPr="00715883">
        <w:rPr>
          <w:rFonts w:ascii="Palatino Linotype" w:hAnsi="Palatino Linotype" w:cs="Tahoma"/>
          <w:bCs/>
          <w:iCs/>
          <w:sz w:val="22"/>
          <w:szCs w:val="22"/>
        </w:rPr>
        <w:t>Vigilar el cumplimiento y desarrollo del funcionamiento de los Comités de Adquisiciones y Servicios, así como de Adquisiciones, Arrendamientos y Servicios bajo el Marco Jurídico Federal correspondiente</w:t>
      </w:r>
      <w:r>
        <w:rPr>
          <w:rFonts w:ascii="Palatino Linotype" w:hAnsi="Palatino Linotype" w:cs="Tahoma"/>
          <w:bCs/>
          <w:iCs/>
          <w:sz w:val="22"/>
          <w:szCs w:val="22"/>
        </w:rPr>
        <w:t>;</w:t>
      </w:r>
    </w:p>
    <w:p w14:paraId="0D0B41A1" w14:textId="003D227E" w:rsidR="00715883" w:rsidRDefault="00715883" w:rsidP="004F0FF1">
      <w:pPr>
        <w:pStyle w:val="Prrafodelista"/>
        <w:numPr>
          <w:ilvl w:val="0"/>
          <w:numId w:val="23"/>
        </w:numPr>
        <w:spacing w:line="360" w:lineRule="auto"/>
        <w:ind w:left="1134" w:right="-28"/>
        <w:jc w:val="both"/>
        <w:rPr>
          <w:rFonts w:ascii="Palatino Linotype" w:hAnsi="Palatino Linotype" w:cs="Tahoma"/>
          <w:bCs/>
          <w:iCs/>
          <w:sz w:val="22"/>
          <w:szCs w:val="22"/>
        </w:rPr>
      </w:pPr>
      <w:r w:rsidRPr="00715883">
        <w:rPr>
          <w:rFonts w:ascii="Palatino Linotype" w:hAnsi="Palatino Linotype" w:cs="Tahoma"/>
          <w:bCs/>
          <w:iCs/>
          <w:sz w:val="22"/>
          <w:szCs w:val="22"/>
        </w:rPr>
        <w:t>Proveer los servicios generales que requieran las dependencias de la Administración Municipal</w:t>
      </w:r>
      <w:r>
        <w:rPr>
          <w:rFonts w:ascii="Palatino Linotype" w:hAnsi="Palatino Linotype" w:cs="Tahoma"/>
          <w:bCs/>
          <w:iCs/>
          <w:sz w:val="22"/>
          <w:szCs w:val="22"/>
        </w:rPr>
        <w:t>.</w:t>
      </w:r>
    </w:p>
    <w:p w14:paraId="611D4E53" w14:textId="77777777" w:rsidR="00715883" w:rsidRDefault="00715883" w:rsidP="00ED1ACA">
      <w:pPr>
        <w:spacing w:line="360" w:lineRule="auto"/>
        <w:ind w:right="-28"/>
        <w:contextualSpacing/>
        <w:jc w:val="both"/>
        <w:rPr>
          <w:rFonts w:ascii="Palatino Linotype" w:hAnsi="Palatino Linotype" w:cs="Tahoma"/>
          <w:bCs/>
          <w:iCs/>
          <w:sz w:val="22"/>
          <w:szCs w:val="22"/>
        </w:rPr>
      </w:pPr>
    </w:p>
    <w:p w14:paraId="07A39F3A" w14:textId="5B6332CD" w:rsidR="00ED1ACA" w:rsidRDefault="00ED1ACA" w:rsidP="00ED1ACA">
      <w:pPr>
        <w:spacing w:line="360" w:lineRule="auto"/>
        <w:ind w:right="-28"/>
        <w:contextualSpacing/>
        <w:jc w:val="both"/>
        <w:rPr>
          <w:rFonts w:ascii="Palatino Linotype" w:hAnsi="Palatino Linotype" w:cs="Tahoma"/>
          <w:bCs/>
          <w:iCs/>
          <w:sz w:val="22"/>
          <w:szCs w:val="22"/>
        </w:rPr>
      </w:pPr>
      <w:r>
        <w:rPr>
          <w:rFonts w:ascii="Palatino Linotype" w:hAnsi="Palatino Linotype" w:cs="Tahoma"/>
          <w:bCs/>
          <w:iCs/>
          <w:sz w:val="22"/>
          <w:szCs w:val="22"/>
        </w:rPr>
        <w:t xml:space="preserve">Por lo expuesto, se considera que el Sujeto Obligado </w:t>
      </w:r>
      <w:r w:rsidRPr="00B8181F">
        <w:rPr>
          <w:rFonts w:ascii="Palatino Linotype" w:hAnsi="Palatino Linotype" w:cs="Tahoma"/>
          <w:bCs/>
          <w:iCs/>
          <w:sz w:val="22"/>
          <w:szCs w:val="22"/>
        </w:rPr>
        <w:t>cumplió con el procedimiento de búsqueda previamente señalado, pues turnó la solicitud a la</w:t>
      </w:r>
      <w:r w:rsidR="00715883">
        <w:rPr>
          <w:rFonts w:ascii="Palatino Linotype" w:hAnsi="Palatino Linotype" w:cs="Tahoma"/>
          <w:bCs/>
          <w:iCs/>
          <w:sz w:val="22"/>
          <w:szCs w:val="22"/>
        </w:rPr>
        <w:t>s</w:t>
      </w:r>
      <w:r w:rsidRPr="00B8181F">
        <w:rPr>
          <w:rFonts w:ascii="Palatino Linotype" w:hAnsi="Palatino Linotype" w:cs="Tahoma"/>
          <w:bCs/>
          <w:iCs/>
          <w:sz w:val="22"/>
          <w:szCs w:val="22"/>
        </w:rPr>
        <w:t xml:space="preserve"> unidad</w:t>
      </w:r>
      <w:r w:rsidR="00715883">
        <w:rPr>
          <w:rFonts w:ascii="Palatino Linotype" w:hAnsi="Palatino Linotype" w:cs="Tahoma"/>
          <w:bCs/>
          <w:iCs/>
          <w:sz w:val="22"/>
          <w:szCs w:val="22"/>
        </w:rPr>
        <w:t>es</w:t>
      </w:r>
      <w:r w:rsidRPr="00B8181F">
        <w:rPr>
          <w:rFonts w:ascii="Palatino Linotype" w:hAnsi="Palatino Linotype" w:cs="Tahoma"/>
          <w:bCs/>
          <w:iCs/>
          <w:sz w:val="22"/>
          <w:szCs w:val="22"/>
        </w:rPr>
        <w:t xml:space="preserve"> administrativa</w:t>
      </w:r>
      <w:r w:rsidR="00715883">
        <w:rPr>
          <w:rFonts w:ascii="Palatino Linotype" w:hAnsi="Palatino Linotype" w:cs="Tahoma"/>
          <w:bCs/>
          <w:iCs/>
          <w:sz w:val="22"/>
          <w:szCs w:val="22"/>
        </w:rPr>
        <w:t>s</w:t>
      </w:r>
      <w:r w:rsidRPr="00B8181F">
        <w:rPr>
          <w:rFonts w:ascii="Palatino Linotype" w:hAnsi="Palatino Linotype" w:cs="Tahoma"/>
          <w:bCs/>
          <w:iCs/>
          <w:sz w:val="22"/>
          <w:szCs w:val="22"/>
        </w:rPr>
        <w:t xml:space="preserve"> competente para conocer sobre lo peticionado, por lo que, cumplió con el procedimiento de búsqueda establecido en el artículo 162 de la Ley de la materia.</w:t>
      </w:r>
      <w:bookmarkEnd w:id="13"/>
    </w:p>
    <w:p w14:paraId="2B203170" w14:textId="77777777" w:rsidR="00ED1ACA" w:rsidRPr="00B8181F" w:rsidRDefault="00ED1ACA" w:rsidP="00ED1ACA">
      <w:pPr>
        <w:spacing w:line="360" w:lineRule="auto"/>
        <w:contextualSpacing/>
        <w:jc w:val="both"/>
        <w:rPr>
          <w:rFonts w:ascii="Palatino Linotype" w:hAnsi="Palatino Linotype" w:cs="Tahoma"/>
          <w:bCs/>
          <w:iCs/>
          <w:sz w:val="22"/>
          <w:szCs w:val="22"/>
        </w:rPr>
      </w:pPr>
    </w:p>
    <w:p w14:paraId="1F341AF0" w14:textId="352B3DF4" w:rsidR="00715883" w:rsidRPr="00715883" w:rsidRDefault="00ED1ACA" w:rsidP="00715883">
      <w:pPr>
        <w:spacing w:line="360" w:lineRule="auto"/>
        <w:contextualSpacing/>
        <w:jc w:val="both"/>
        <w:rPr>
          <w:rFonts w:ascii="Palatino Linotype" w:hAnsi="Palatino Linotype" w:cs="Tahoma"/>
          <w:bCs/>
          <w:iCs/>
          <w:sz w:val="22"/>
          <w:szCs w:val="22"/>
          <w:lang w:val="es-ES"/>
        </w:rPr>
      </w:pPr>
      <w:r w:rsidRPr="00F5122D">
        <w:rPr>
          <w:rFonts w:ascii="Palatino Linotype" w:hAnsi="Palatino Linotype" w:cs="Tahoma"/>
          <w:bCs/>
          <w:iCs/>
          <w:sz w:val="22"/>
          <w:szCs w:val="22"/>
        </w:rPr>
        <w:t>Ahora bien, en respuesta</w:t>
      </w:r>
      <w:r>
        <w:rPr>
          <w:rFonts w:ascii="Palatino Linotype" w:hAnsi="Palatino Linotype" w:cs="Tahoma"/>
          <w:bCs/>
          <w:iCs/>
          <w:sz w:val="22"/>
          <w:szCs w:val="22"/>
        </w:rPr>
        <w:t>,</w:t>
      </w:r>
      <w:r w:rsidRPr="00F5122D">
        <w:rPr>
          <w:rFonts w:ascii="Palatino Linotype" w:hAnsi="Palatino Linotype" w:cs="Tahoma"/>
          <w:bCs/>
          <w:iCs/>
          <w:sz w:val="22"/>
          <w:szCs w:val="22"/>
        </w:rPr>
        <w:t xml:space="preserve"> </w:t>
      </w:r>
      <w:r w:rsidR="00715883">
        <w:rPr>
          <w:rFonts w:ascii="Palatino Linotype" w:hAnsi="Palatino Linotype" w:cs="Tahoma"/>
          <w:bCs/>
          <w:iCs/>
          <w:sz w:val="22"/>
          <w:szCs w:val="22"/>
        </w:rPr>
        <w:t xml:space="preserve">tanto </w:t>
      </w:r>
      <w:r w:rsidRPr="00F5122D">
        <w:rPr>
          <w:rFonts w:ascii="Palatino Linotype" w:hAnsi="Palatino Linotype" w:cs="Tahoma"/>
          <w:bCs/>
          <w:iCs/>
          <w:sz w:val="22"/>
          <w:szCs w:val="22"/>
        </w:rPr>
        <w:t>la Tesorería Municipal</w:t>
      </w:r>
      <w:r w:rsidR="00715883">
        <w:rPr>
          <w:rFonts w:ascii="Palatino Linotype" w:hAnsi="Palatino Linotype" w:cs="Tahoma"/>
          <w:bCs/>
          <w:iCs/>
          <w:sz w:val="22"/>
          <w:szCs w:val="22"/>
        </w:rPr>
        <w:t xml:space="preserve"> como la Dirección de Administración</w:t>
      </w:r>
      <w:r w:rsidRPr="00F5122D">
        <w:rPr>
          <w:rFonts w:ascii="Palatino Linotype" w:hAnsi="Palatino Linotype" w:cs="Tahoma"/>
          <w:bCs/>
          <w:iCs/>
          <w:sz w:val="22"/>
          <w:szCs w:val="22"/>
        </w:rPr>
        <w:t xml:space="preserve"> </w:t>
      </w:r>
      <w:r w:rsidRPr="00F5122D">
        <w:rPr>
          <w:rFonts w:ascii="Palatino Linotype" w:hAnsi="Palatino Linotype" w:cs="Tahoma"/>
          <w:bCs/>
          <w:iCs/>
          <w:sz w:val="22"/>
          <w:szCs w:val="22"/>
          <w:lang w:val="es-ES"/>
        </w:rPr>
        <w:t>precis</w:t>
      </w:r>
      <w:r w:rsidR="00715883">
        <w:rPr>
          <w:rFonts w:ascii="Palatino Linotype" w:hAnsi="Palatino Linotype" w:cs="Tahoma"/>
          <w:bCs/>
          <w:iCs/>
          <w:sz w:val="22"/>
          <w:szCs w:val="22"/>
          <w:lang w:val="es-ES"/>
        </w:rPr>
        <w:t xml:space="preserve">aron que derivado de la búsqueda exhaustiva y razonable de lo peticionado, no habían localizado documentos que dietan cuenta de lo </w:t>
      </w:r>
      <w:r w:rsidR="002D4D92">
        <w:rPr>
          <w:rFonts w:ascii="Palatino Linotype" w:hAnsi="Palatino Linotype" w:cs="Tahoma"/>
          <w:bCs/>
          <w:iCs/>
          <w:sz w:val="22"/>
          <w:szCs w:val="22"/>
          <w:lang w:val="es-ES"/>
        </w:rPr>
        <w:t>requerido</w:t>
      </w:r>
      <w:r w:rsidR="00715883">
        <w:rPr>
          <w:rFonts w:ascii="Palatino Linotype" w:hAnsi="Palatino Linotype" w:cs="Tahoma"/>
          <w:bCs/>
          <w:iCs/>
          <w:sz w:val="22"/>
          <w:szCs w:val="22"/>
          <w:lang w:val="es-ES"/>
        </w:rPr>
        <w:t xml:space="preserve">, por lo que con dichas </w:t>
      </w:r>
      <w:r w:rsidR="00715883">
        <w:rPr>
          <w:rFonts w:ascii="Palatino Linotype" w:hAnsi="Palatino Linotype" w:cs="Tahoma"/>
          <w:bCs/>
          <w:iCs/>
          <w:sz w:val="22"/>
          <w:szCs w:val="22"/>
          <w:lang w:val="es-ES"/>
        </w:rPr>
        <w:lastRenderedPageBreak/>
        <w:t xml:space="preserve">manifestaciones aludieron que la información era inexistente. </w:t>
      </w:r>
      <w:r w:rsidR="00715883">
        <w:rPr>
          <w:rFonts w:ascii="Palatino Linotype" w:eastAsia="Calibri" w:hAnsi="Palatino Linotype"/>
          <w:color w:val="000000"/>
          <w:sz w:val="22"/>
          <w:szCs w:val="22"/>
          <w:lang w:eastAsia="en-US"/>
        </w:rPr>
        <w:t>S</w:t>
      </w:r>
      <w:r w:rsidR="00715883" w:rsidRPr="00E56DF8">
        <w:rPr>
          <w:rFonts w:ascii="Palatino Linotype" w:eastAsia="Calibri" w:hAnsi="Palatino Linotype"/>
          <w:color w:val="000000"/>
          <w:sz w:val="22"/>
          <w:szCs w:val="22"/>
          <w:lang w:eastAsia="en-US"/>
        </w:rPr>
        <w:t>obre dicha circunstancia, resulta necesario traer a estudio el Criterio Orientador, con clave de control SO/014/2017, emitido por el entonces Instituto Nacional de Transparencia, Acceso a la Información Pública y Protección de Datos Personales en el Estado de México y Municipios, el cual se encontraba vigente a la fecha de la solicitud y establece que la inexistencia de la información, es una cuestión de hecho que se le atribuye a la misma, cuando ésta no se encuentra en los archivos del sujeto obligado.</w:t>
      </w:r>
    </w:p>
    <w:p w14:paraId="2CFA3265" w14:textId="77777777" w:rsidR="00715883" w:rsidRPr="00E56DF8" w:rsidRDefault="00715883" w:rsidP="00715883">
      <w:pPr>
        <w:widowControl w:val="0"/>
        <w:autoSpaceDE w:val="0"/>
        <w:autoSpaceDN w:val="0"/>
        <w:adjustRightInd w:val="0"/>
        <w:spacing w:line="360" w:lineRule="auto"/>
        <w:contextualSpacing/>
        <w:jc w:val="both"/>
        <w:rPr>
          <w:rFonts w:ascii="Palatino Linotype" w:eastAsia="Calibri" w:hAnsi="Palatino Linotype"/>
          <w:color w:val="000000"/>
          <w:sz w:val="22"/>
          <w:szCs w:val="22"/>
          <w:lang w:eastAsia="en-US"/>
        </w:rPr>
      </w:pPr>
    </w:p>
    <w:p w14:paraId="156C11EE" w14:textId="77777777" w:rsidR="00715883" w:rsidRPr="00E56DF8" w:rsidRDefault="00715883" w:rsidP="00715883">
      <w:pPr>
        <w:widowControl w:val="0"/>
        <w:autoSpaceDE w:val="0"/>
        <w:autoSpaceDN w:val="0"/>
        <w:adjustRightInd w:val="0"/>
        <w:spacing w:line="360" w:lineRule="auto"/>
        <w:contextualSpacing/>
        <w:jc w:val="both"/>
        <w:rPr>
          <w:rFonts w:ascii="Palatino Linotype" w:eastAsia="Calibri" w:hAnsi="Palatino Linotype"/>
          <w:color w:val="000000"/>
          <w:sz w:val="22"/>
          <w:szCs w:val="22"/>
          <w:lang w:eastAsia="en-US"/>
        </w:rPr>
      </w:pPr>
      <w:r w:rsidRPr="00E56DF8">
        <w:rPr>
          <w:rFonts w:ascii="Palatino Linotype" w:eastAsia="Calibri" w:hAnsi="Palatino Linotype"/>
          <w:color w:val="000000"/>
          <w:sz w:val="22"/>
          <w:szCs w:val="22"/>
          <w:lang w:eastAsia="en-US"/>
        </w:rPr>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6DF884A4" w14:textId="77777777" w:rsidR="00715883" w:rsidRPr="00E56DF8" w:rsidRDefault="00715883" w:rsidP="00715883">
      <w:pPr>
        <w:widowControl w:val="0"/>
        <w:autoSpaceDE w:val="0"/>
        <w:autoSpaceDN w:val="0"/>
        <w:adjustRightInd w:val="0"/>
        <w:spacing w:line="360" w:lineRule="auto"/>
        <w:contextualSpacing/>
        <w:jc w:val="both"/>
        <w:rPr>
          <w:rFonts w:ascii="Palatino Linotype" w:eastAsia="Calibri" w:hAnsi="Palatino Linotype"/>
          <w:color w:val="000000"/>
          <w:sz w:val="22"/>
          <w:szCs w:val="22"/>
          <w:lang w:eastAsia="en-US"/>
        </w:rPr>
      </w:pPr>
    </w:p>
    <w:p w14:paraId="720575B8" w14:textId="77777777" w:rsidR="00715883" w:rsidRPr="00E56DF8" w:rsidRDefault="00715883" w:rsidP="00715883">
      <w:pPr>
        <w:widowControl w:val="0"/>
        <w:autoSpaceDE w:val="0"/>
        <w:autoSpaceDN w:val="0"/>
        <w:adjustRightInd w:val="0"/>
        <w:spacing w:line="360" w:lineRule="auto"/>
        <w:contextualSpacing/>
        <w:jc w:val="both"/>
        <w:rPr>
          <w:rFonts w:ascii="Palatino Linotype" w:eastAsia="Calibri" w:hAnsi="Palatino Linotype"/>
          <w:b/>
          <w:color w:val="000000"/>
          <w:sz w:val="22"/>
          <w:szCs w:val="22"/>
          <w:lang w:eastAsia="en-US"/>
        </w:rPr>
      </w:pPr>
      <w:r w:rsidRPr="00E56DF8">
        <w:rPr>
          <w:rFonts w:ascii="Palatino Linotype" w:eastAsia="Calibri" w:hAnsi="Palatino Linotype"/>
          <w:color w:val="000000"/>
          <w:sz w:val="22"/>
          <w:szCs w:val="22"/>
          <w:lang w:eastAsia="en-US"/>
        </w:rPr>
        <w:t xml:space="preserve">Conforme a lo anterior, la </w:t>
      </w:r>
      <w:r w:rsidRPr="00E56DF8">
        <w:rPr>
          <w:rFonts w:ascii="Palatino Linotype" w:eastAsia="Calibri" w:hAnsi="Palatino Linotype"/>
          <w:b/>
          <w:color w:val="000000"/>
          <w:sz w:val="22"/>
          <w:szCs w:val="22"/>
          <w:lang w:eastAsia="en-US"/>
        </w:rPr>
        <w:t xml:space="preserve">inexistencia </w:t>
      </w:r>
      <w:r w:rsidRPr="00E56DF8">
        <w:rPr>
          <w:rFonts w:ascii="Palatino Linotype" w:eastAsia="Calibri" w:hAnsi="Palatino Linotype"/>
          <w:color w:val="000000"/>
          <w:sz w:val="22"/>
          <w:szCs w:val="22"/>
          <w:lang w:eastAsia="en-US"/>
        </w:rPr>
        <w:t xml:space="preserve">presupone la competencia del sujeto obligado para conocer de la información, pero por alguna circunstancia, la documentación solicitada no obra en sus archivos; sin embargo, para poder acreditar dicha circunstancia, se considera que los Sujetos Obligados, </w:t>
      </w:r>
      <w:r w:rsidRPr="00E56DF8">
        <w:rPr>
          <w:rFonts w:ascii="Palatino Linotype" w:eastAsia="Calibri" w:hAnsi="Palatino Linotype"/>
          <w:b/>
          <w:color w:val="000000"/>
          <w:sz w:val="22"/>
          <w:szCs w:val="22"/>
          <w:lang w:eastAsia="en-US"/>
        </w:rPr>
        <w:t>primero deben realizar una indagación en todos los archivos de las áreas con funciones para conocer de lo peticionado.</w:t>
      </w:r>
    </w:p>
    <w:p w14:paraId="568214A5" w14:textId="77777777" w:rsidR="00715883" w:rsidRPr="00E56DF8" w:rsidRDefault="00715883" w:rsidP="00715883">
      <w:pPr>
        <w:widowControl w:val="0"/>
        <w:autoSpaceDE w:val="0"/>
        <w:autoSpaceDN w:val="0"/>
        <w:adjustRightInd w:val="0"/>
        <w:spacing w:line="360" w:lineRule="auto"/>
        <w:contextualSpacing/>
        <w:jc w:val="both"/>
        <w:rPr>
          <w:rFonts w:ascii="Palatino Linotype" w:eastAsia="Calibri" w:hAnsi="Palatino Linotype"/>
          <w:b/>
          <w:bCs/>
          <w:color w:val="FF0000"/>
          <w:sz w:val="22"/>
          <w:szCs w:val="22"/>
          <w:lang w:eastAsia="en-US"/>
        </w:rPr>
      </w:pPr>
    </w:p>
    <w:p w14:paraId="575EE112" w14:textId="77777777" w:rsidR="00715883" w:rsidRPr="00E56DF8" w:rsidRDefault="00715883" w:rsidP="00715883">
      <w:pPr>
        <w:widowControl w:val="0"/>
        <w:autoSpaceDE w:val="0"/>
        <w:autoSpaceDN w:val="0"/>
        <w:adjustRightInd w:val="0"/>
        <w:spacing w:line="360" w:lineRule="auto"/>
        <w:contextualSpacing/>
        <w:jc w:val="both"/>
        <w:rPr>
          <w:rFonts w:ascii="Palatino Linotype" w:eastAsia="Calibri" w:hAnsi="Palatino Linotype"/>
          <w:b/>
          <w:bCs/>
          <w:color w:val="FF0000"/>
          <w:sz w:val="22"/>
          <w:szCs w:val="22"/>
          <w:lang w:eastAsia="en-US"/>
        </w:rPr>
      </w:pPr>
      <w:r w:rsidRPr="00E56DF8">
        <w:rPr>
          <w:rFonts w:ascii="Palatino Linotype" w:eastAsia="Calibri" w:hAnsi="Palatino Linotype"/>
          <w:color w:val="000000"/>
          <w:sz w:val="22"/>
          <w:szCs w:val="22"/>
          <w:lang w:eastAsia="en-US"/>
        </w:rPr>
        <w:t xml:space="preserve">En ese sentido, según Jarquín, Soledad (2019), en el “Diccionario de Transparencia y Acceso a la Información Pública” (p. 68), </w:t>
      </w:r>
      <w:r w:rsidRPr="00E56DF8">
        <w:rPr>
          <w:rFonts w:ascii="Palatino Linotype" w:eastAsia="Calibri" w:hAnsi="Palatino Linotype"/>
          <w:b/>
          <w:color w:val="000000"/>
          <w:sz w:val="22"/>
          <w:szCs w:val="22"/>
          <w:lang w:eastAsia="en-US"/>
        </w:rPr>
        <w:t>la búsqueda exhaustiva</w:t>
      </w:r>
      <w:r w:rsidRPr="00E56DF8">
        <w:rPr>
          <w:rFonts w:ascii="Palatino Linotype" w:eastAsia="Calibri" w:hAnsi="Palatino Linotype"/>
          <w:color w:val="000000"/>
          <w:sz w:val="22"/>
          <w:szCs w:val="22"/>
          <w:lang w:eastAsia="en-US"/>
        </w:rPr>
        <w:t xml:space="preserve"> es la obligación del área administrativa del Sujeto Obligado que cuenta o puede contar con la información requerida, la cual consiste en localizar toda aquella que atienda la solicitud, </w:t>
      </w:r>
      <w:r w:rsidRPr="00E56DF8">
        <w:rPr>
          <w:rFonts w:ascii="Palatino Linotype" w:eastAsia="Calibri" w:hAnsi="Palatino Linotype"/>
          <w:b/>
          <w:color w:val="000000"/>
          <w:sz w:val="22"/>
          <w:szCs w:val="22"/>
          <w:lang w:eastAsia="en-US"/>
        </w:rPr>
        <w:t>hasta agotar por completo las posibilidades de indagación.</w:t>
      </w:r>
    </w:p>
    <w:p w14:paraId="6DED554A" w14:textId="77777777" w:rsidR="00715883" w:rsidRPr="00E56DF8" w:rsidRDefault="00715883" w:rsidP="00715883">
      <w:pPr>
        <w:widowControl w:val="0"/>
        <w:autoSpaceDE w:val="0"/>
        <w:autoSpaceDN w:val="0"/>
        <w:adjustRightInd w:val="0"/>
        <w:spacing w:line="360" w:lineRule="auto"/>
        <w:contextualSpacing/>
        <w:jc w:val="both"/>
        <w:rPr>
          <w:rFonts w:ascii="Palatino Linotype" w:eastAsia="Calibri" w:hAnsi="Palatino Linotype"/>
          <w:color w:val="FF0000"/>
          <w:sz w:val="22"/>
          <w:szCs w:val="22"/>
          <w:lang w:eastAsia="en-US"/>
        </w:rPr>
      </w:pPr>
    </w:p>
    <w:p w14:paraId="44EDEB59" w14:textId="77777777" w:rsidR="00715883" w:rsidRPr="00E56DF8" w:rsidRDefault="00715883" w:rsidP="00715883">
      <w:pPr>
        <w:widowControl w:val="0"/>
        <w:autoSpaceDE w:val="0"/>
        <w:autoSpaceDN w:val="0"/>
        <w:adjustRightInd w:val="0"/>
        <w:spacing w:line="360" w:lineRule="auto"/>
        <w:contextualSpacing/>
        <w:jc w:val="both"/>
        <w:rPr>
          <w:rFonts w:ascii="Palatino Linotype" w:eastAsia="Calibri" w:hAnsi="Palatino Linotype"/>
          <w:b/>
          <w:color w:val="000000"/>
          <w:sz w:val="22"/>
          <w:szCs w:val="22"/>
          <w:lang w:eastAsia="en-US"/>
        </w:rPr>
      </w:pPr>
      <w:r w:rsidRPr="00E56DF8">
        <w:rPr>
          <w:rFonts w:ascii="Palatino Linotype" w:eastAsia="Calibri" w:hAnsi="Palatino Linotype"/>
          <w:color w:val="000000"/>
          <w:sz w:val="22"/>
          <w:szCs w:val="22"/>
          <w:lang w:eastAsia="en-US"/>
        </w:rPr>
        <w:t xml:space="preserve">Además, según Calero, Natalia (2016), en la “Ley General de Transparencia y Acceso a la Información Pública Comentada” (p. 408), para que exista una búsqueda exhaustiva y </w:t>
      </w:r>
      <w:r w:rsidRPr="00E56DF8">
        <w:rPr>
          <w:rFonts w:ascii="Palatino Linotype" w:eastAsia="Calibri" w:hAnsi="Palatino Linotype"/>
          <w:color w:val="000000"/>
          <w:sz w:val="22"/>
          <w:szCs w:val="22"/>
          <w:lang w:eastAsia="en-US"/>
        </w:rPr>
        <w:lastRenderedPageBreak/>
        <w:t>razonable, se debe hacer una</w:t>
      </w:r>
      <w:r w:rsidRPr="00E56DF8">
        <w:rPr>
          <w:rFonts w:ascii="Palatino Linotype" w:eastAsia="Calibri" w:hAnsi="Palatino Linotype"/>
          <w:b/>
          <w:color w:val="000000"/>
          <w:sz w:val="22"/>
          <w:szCs w:val="22"/>
          <w:lang w:eastAsia="en-US"/>
        </w:rPr>
        <w:t xml:space="preserve"> indagación consiente y minuciosa en sus archivos físicos y electrónicos.</w:t>
      </w:r>
    </w:p>
    <w:p w14:paraId="41104F12" w14:textId="77777777" w:rsidR="004F0FF1" w:rsidRPr="00E56DF8" w:rsidRDefault="004F0FF1" w:rsidP="00715883">
      <w:pPr>
        <w:widowControl w:val="0"/>
        <w:autoSpaceDE w:val="0"/>
        <w:autoSpaceDN w:val="0"/>
        <w:adjustRightInd w:val="0"/>
        <w:spacing w:line="360" w:lineRule="auto"/>
        <w:contextualSpacing/>
        <w:jc w:val="both"/>
        <w:rPr>
          <w:rFonts w:ascii="Palatino Linotype" w:eastAsia="Calibri" w:hAnsi="Palatino Linotype"/>
          <w:b/>
          <w:color w:val="000000"/>
          <w:sz w:val="22"/>
          <w:szCs w:val="22"/>
          <w:lang w:eastAsia="en-US"/>
        </w:rPr>
      </w:pPr>
    </w:p>
    <w:p w14:paraId="707F229A" w14:textId="77777777" w:rsidR="00715883" w:rsidRPr="00E56DF8" w:rsidRDefault="00715883" w:rsidP="00715883">
      <w:pPr>
        <w:widowControl w:val="0"/>
        <w:autoSpaceDE w:val="0"/>
        <w:autoSpaceDN w:val="0"/>
        <w:adjustRightInd w:val="0"/>
        <w:spacing w:line="360" w:lineRule="auto"/>
        <w:contextualSpacing/>
        <w:jc w:val="both"/>
        <w:rPr>
          <w:rFonts w:ascii="Palatino Linotype" w:eastAsia="Calibri" w:hAnsi="Palatino Linotype"/>
          <w:b/>
          <w:color w:val="000000"/>
          <w:sz w:val="22"/>
          <w:szCs w:val="22"/>
          <w:lang w:eastAsia="en-US"/>
        </w:rPr>
      </w:pPr>
      <w:r w:rsidRPr="00E56DF8">
        <w:rPr>
          <w:rFonts w:ascii="Palatino Linotype" w:eastAsia="Calibri" w:hAnsi="Palatino Linotype"/>
          <w:color w:val="000000"/>
          <w:sz w:val="22"/>
          <w:szCs w:val="22"/>
          <w:lang w:eastAsia="en-US"/>
        </w:rPr>
        <w:t xml:space="preserve">Conforme a lo anterior, para poder acreditar el carácter exhaustivo de la búsqueda realizada por los Sujetos Obligados, se deben motivar las razones por las que se buscó la información en determinadas áreas, </w:t>
      </w:r>
      <w:r w:rsidRPr="00E56DF8">
        <w:rPr>
          <w:rFonts w:ascii="Palatino Linotype" w:eastAsia="Calibri" w:hAnsi="Palatino Linotype"/>
          <w:b/>
          <w:color w:val="000000"/>
          <w:sz w:val="22"/>
          <w:szCs w:val="22"/>
          <w:lang w:eastAsia="en-US"/>
        </w:rPr>
        <w:t>los criterios de búsqueda utilizados y demás circunstancias que fueron tomadas en cuenta.</w:t>
      </w:r>
    </w:p>
    <w:p w14:paraId="585F6B73" w14:textId="77777777" w:rsidR="00715883" w:rsidRPr="00E56DF8" w:rsidRDefault="00715883" w:rsidP="00715883">
      <w:pPr>
        <w:widowControl w:val="0"/>
        <w:autoSpaceDE w:val="0"/>
        <w:autoSpaceDN w:val="0"/>
        <w:adjustRightInd w:val="0"/>
        <w:spacing w:line="360" w:lineRule="auto"/>
        <w:contextualSpacing/>
        <w:jc w:val="both"/>
        <w:rPr>
          <w:rFonts w:ascii="Palatino Linotype" w:eastAsia="Calibri" w:hAnsi="Palatino Linotype"/>
          <w:b/>
          <w:color w:val="000000"/>
          <w:sz w:val="22"/>
          <w:szCs w:val="22"/>
          <w:lang w:eastAsia="en-US"/>
        </w:rPr>
      </w:pPr>
    </w:p>
    <w:p w14:paraId="5FA9FE35" w14:textId="77777777" w:rsidR="00715883" w:rsidRDefault="00715883" w:rsidP="00715883">
      <w:pPr>
        <w:widowControl w:val="0"/>
        <w:autoSpaceDE w:val="0"/>
        <w:autoSpaceDN w:val="0"/>
        <w:adjustRightInd w:val="0"/>
        <w:spacing w:line="360" w:lineRule="auto"/>
        <w:contextualSpacing/>
        <w:jc w:val="both"/>
        <w:rPr>
          <w:rFonts w:ascii="Palatino Linotype" w:eastAsia="Calibri" w:hAnsi="Palatino Linotype"/>
          <w:color w:val="000000"/>
          <w:sz w:val="22"/>
          <w:szCs w:val="22"/>
          <w:lang w:eastAsia="en-US"/>
        </w:rPr>
      </w:pPr>
      <w:r w:rsidRPr="00E56DF8">
        <w:rPr>
          <w:rFonts w:ascii="Palatino Linotype" w:eastAsia="Calibri" w:hAnsi="Palatino Linotype"/>
          <w:color w:val="000000"/>
          <w:sz w:val="22"/>
          <w:szCs w:val="22"/>
          <w:lang w:eastAsia="en-US"/>
        </w:rPr>
        <w:t>En ese contexto, de conformidad con los criterios con clave de control SO/012/2010 y SO/004/2019,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178A1285" w14:textId="77777777" w:rsidR="00715883" w:rsidRPr="00E56DF8" w:rsidRDefault="00715883" w:rsidP="00715883">
      <w:pPr>
        <w:widowControl w:val="0"/>
        <w:autoSpaceDE w:val="0"/>
        <w:autoSpaceDN w:val="0"/>
        <w:adjustRightInd w:val="0"/>
        <w:spacing w:line="360" w:lineRule="auto"/>
        <w:contextualSpacing/>
        <w:jc w:val="both"/>
        <w:rPr>
          <w:rFonts w:ascii="Palatino Linotype" w:eastAsia="Calibri" w:hAnsi="Palatino Linotype"/>
          <w:color w:val="000000"/>
          <w:sz w:val="22"/>
          <w:szCs w:val="22"/>
          <w:lang w:eastAsia="en-US"/>
        </w:rPr>
      </w:pPr>
    </w:p>
    <w:p w14:paraId="26F534EF" w14:textId="77777777" w:rsidR="00715883" w:rsidRPr="00E56DF8" w:rsidRDefault="00715883" w:rsidP="00715883">
      <w:pPr>
        <w:widowControl w:val="0"/>
        <w:numPr>
          <w:ilvl w:val="0"/>
          <w:numId w:val="25"/>
        </w:numPr>
        <w:autoSpaceDE w:val="0"/>
        <w:autoSpaceDN w:val="0"/>
        <w:adjustRightInd w:val="0"/>
        <w:spacing w:line="360" w:lineRule="auto"/>
        <w:contextualSpacing/>
        <w:jc w:val="both"/>
        <w:rPr>
          <w:rFonts w:ascii="Palatino Linotype" w:eastAsia="Calibri" w:hAnsi="Palatino Linotype"/>
          <w:sz w:val="22"/>
          <w:szCs w:val="22"/>
          <w:lang w:eastAsia="en-US"/>
        </w:rPr>
      </w:pPr>
      <w:r w:rsidRPr="00E56DF8">
        <w:rPr>
          <w:rFonts w:ascii="Palatino Linotype" w:eastAsia="Calibri" w:hAnsi="Palatino Linotype"/>
          <w:sz w:val="22"/>
          <w:szCs w:val="22"/>
          <w:lang w:eastAsia="en-US"/>
        </w:rPr>
        <w:t xml:space="preserve">Motivación por las que se buscó la información, en determinadas unidades administrativas; </w:t>
      </w:r>
    </w:p>
    <w:p w14:paraId="27FC8CA4" w14:textId="77777777" w:rsidR="00715883" w:rsidRPr="00E56DF8" w:rsidRDefault="00715883" w:rsidP="00715883">
      <w:pPr>
        <w:widowControl w:val="0"/>
        <w:numPr>
          <w:ilvl w:val="0"/>
          <w:numId w:val="25"/>
        </w:numPr>
        <w:autoSpaceDE w:val="0"/>
        <w:autoSpaceDN w:val="0"/>
        <w:adjustRightInd w:val="0"/>
        <w:spacing w:line="360" w:lineRule="auto"/>
        <w:contextualSpacing/>
        <w:jc w:val="both"/>
        <w:rPr>
          <w:rFonts w:ascii="Palatino Linotype" w:eastAsia="Calibri" w:hAnsi="Palatino Linotype"/>
          <w:sz w:val="22"/>
          <w:szCs w:val="22"/>
          <w:lang w:eastAsia="en-US"/>
        </w:rPr>
      </w:pPr>
      <w:r w:rsidRPr="00E56DF8">
        <w:rPr>
          <w:rFonts w:ascii="Palatino Linotype" w:eastAsia="Calibri" w:hAnsi="Palatino Linotype"/>
          <w:sz w:val="22"/>
          <w:szCs w:val="22"/>
          <w:lang w:eastAsia="en-US"/>
        </w:rPr>
        <w:t xml:space="preserve">Los criterios de búsqueda utilizados, y </w:t>
      </w:r>
    </w:p>
    <w:p w14:paraId="1EAC44EC" w14:textId="77777777" w:rsidR="00715883" w:rsidRPr="00E56DF8" w:rsidRDefault="00715883" w:rsidP="00715883">
      <w:pPr>
        <w:widowControl w:val="0"/>
        <w:numPr>
          <w:ilvl w:val="0"/>
          <w:numId w:val="25"/>
        </w:numPr>
        <w:autoSpaceDE w:val="0"/>
        <w:autoSpaceDN w:val="0"/>
        <w:adjustRightInd w:val="0"/>
        <w:spacing w:line="360" w:lineRule="auto"/>
        <w:contextualSpacing/>
        <w:jc w:val="both"/>
        <w:rPr>
          <w:rFonts w:ascii="Palatino Linotype" w:eastAsia="Calibri" w:hAnsi="Palatino Linotype"/>
          <w:b/>
          <w:sz w:val="22"/>
          <w:szCs w:val="22"/>
          <w:lang w:eastAsia="en-US"/>
        </w:rPr>
      </w:pPr>
      <w:r w:rsidRPr="00E56DF8">
        <w:rPr>
          <w:rFonts w:ascii="Palatino Linotype" w:eastAsia="Calibri" w:hAnsi="Palatino Linotype"/>
          <w:sz w:val="22"/>
          <w:szCs w:val="22"/>
          <w:lang w:eastAsia="en-US"/>
        </w:rPr>
        <w:t>Las circunstancias que fueron tomadas en cuenta</w:t>
      </w:r>
    </w:p>
    <w:p w14:paraId="51DCE74D" w14:textId="77777777" w:rsidR="00715883" w:rsidRPr="00E56DF8" w:rsidRDefault="00715883" w:rsidP="00715883">
      <w:pPr>
        <w:widowControl w:val="0"/>
        <w:autoSpaceDE w:val="0"/>
        <w:autoSpaceDN w:val="0"/>
        <w:adjustRightInd w:val="0"/>
        <w:spacing w:line="360" w:lineRule="auto"/>
        <w:contextualSpacing/>
        <w:jc w:val="both"/>
        <w:rPr>
          <w:rFonts w:ascii="Palatino Linotype" w:eastAsia="Calibri" w:hAnsi="Palatino Linotype"/>
          <w:color w:val="FF0000"/>
          <w:sz w:val="22"/>
          <w:szCs w:val="22"/>
          <w:lang w:eastAsia="en-US"/>
        </w:rPr>
      </w:pPr>
    </w:p>
    <w:p w14:paraId="22A25F73" w14:textId="77777777" w:rsidR="00715883" w:rsidRPr="00E56DF8" w:rsidRDefault="00715883" w:rsidP="00715883">
      <w:pPr>
        <w:widowControl w:val="0"/>
        <w:autoSpaceDE w:val="0"/>
        <w:autoSpaceDN w:val="0"/>
        <w:adjustRightInd w:val="0"/>
        <w:spacing w:line="360" w:lineRule="auto"/>
        <w:contextualSpacing/>
        <w:jc w:val="both"/>
        <w:rPr>
          <w:rFonts w:ascii="Palatino Linotype" w:eastAsia="Calibri" w:hAnsi="Palatino Linotype"/>
          <w:color w:val="000000"/>
          <w:sz w:val="22"/>
          <w:szCs w:val="22"/>
          <w:lang w:eastAsia="en-US"/>
        </w:rPr>
      </w:pPr>
      <w:r w:rsidRPr="00E56DF8">
        <w:rPr>
          <w:rFonts w:ascii="Palatino Linotype" w:eastAsia="Calibri" w:hAnsi="Palatino Linotype"/>
          <w:color w:val="000000"/>
          <w:sz w:val="22"/>
          <w:szCs w:val="22"/>
          <w:lang w:eastAsia="en-US"/>
        </w:rPr>
        <w:t>De tales circunstancias, se considera que para que los Sujetos Obligado justifiquen que realizaron una búsqueda exhaustiva y razonable, deben indicar de manera clara, lo siguiente:</w:t>
      </w:r>
    </w:p>
    <w:p w14:paraId="4A347686" w14:textId="77777777" w:rsidR="00715883" w:rsidRPr="00E56DF8" w:rsidRDefault="00715883" w:rsidP="00715883">
      <w:pPr>
        <w:widowControl w:val="0"/>
        <w:autoSpaceDE w:val="0"/>
        <w:autoSpaceDN w:val="0"/>
        <w:adjustRightInd w:val="0"/>
        <w:spacing w:line="360" w:lineRule="auto"/>
        <w:contextualSpacing/>
        <w:jc w:val="both"/>
        <w:rPr>
          <w:rFonts w:ascii="Palatino Linotype" w:eastAsia="Calibri" w:hAnsi="Palatino Linotype"/>
          <w:color w:val="000000"/>
          <w:sz w:val="22"/>
          <w:szCs w:val="22"/>
          <w:lang w:eastAsia="en-US"/>
        </w:rPr>
      </w:pPr>
    </w:p>
    <w:p w14:paraId="59B3D1EA" w14:textId="77777777" w:rsidR="00715883" w:rsidRPr="00E56DF8" w:rsidRDefault="00715883" w:rsidP="00715883">
      <w:pPr>
        <w:widowControl w:val="0"/>
        <w:numPr>
          <w:ilvl w:val="0"/>
          <w:numId w:val="26"/>
        </w:numPr>
        <w:autoSpaceDE w:val="0"/>
        <w:autoSpaceDN w:val="0"/>
        <w:adjustRightInd w:val="0"/>
        <w:spacing w:line="360" w:lineRule="auto"/>
        <w:contextualSpacing/>
        <w:jc w:val="both"/>
        <w:rPr>
          <w:rFonts w:ascii="Palatino Linotype" w:eastAsia="Calibri" w:hAnsi="Palatino Linotype"/>
          <w:sz w:val="22"/>
          <w:szCs w:val="22"/>
          <w:lang w:eastAsia="en-US"/>
        </w:rPr>
      </w:pPr>
      <w:r w:rsidRPr="00E56DF8">
        <w:rPr>
          <w:rFonts w:ascii="Palatino Linotype" w:eastAsia="Calibri" w:hAnsi="Palatino Linotype"/>
          <w:sz w:val="22"/>
          <w:szCs w:val="22"/>
          <w:lang w:eastAsia="en-US"/>
        </w:rPr>
        <w:t>Las áreas donde se buscó la información;</w:t>
      </w:r>
    </w:p>
    <w:p w14:paraId="6288D2AD" w14:textId="77777777" w:rsidR="00715883" w:rsidRPr="00E56DF8" w:rsidRDefault="00715883" w:rsidP="00715883">
      <w:pPr>
        <w:widowControl w:val="0"/>
        <w:numPr>
          <w:ilvl w:val="0"/>
          <w:numId w:val="26"/>
        </w:numPr>
        <w:autoSpaceDE w:val="0"/>
        <w:autoSpaceDN w:val="0"/>
        <w:adjustRightInd w:val="0"/>
        <w:spacing w:line="360" w:lineRule="auto"/>
        <w:contextualSpacing/>
        <w:jc w:val="both"/>
        <w:rPr>
          <w:rFonts w:ascii="Palatino Linotype" w:eastAsia="Calibri" w:hAnsi="Palatino Linotype"/>
          <w:sz w:val="22"/>
          <w:szCs w:val="22"/>
          <w:lang w:eastAsia="en-US"/>
        </w:rPr>
      </w:pPr>
      <w:r w:rsidRPr="00E56DF8">
        <w:rPr>
          <w:rFonts w:ascii="Palatino Linotype" w:eastAsia="Calibri" w:hAnsi="Palatino Linotype"/>
          <w:sz w:val="22"/>
          <w:szCs w:val="22"/>
          <w:lang w:eastAsia="en-US"/>
        </w:rPr>
        <w:t xml:space="preserve">Tipo de archivos buscados (físicos o electrónicos); </w:t>
      </w:r>
    </w:p>
    <w:p w14:paraId="36071A6E" w14:textId="77777777" w:rsidR="00715883" w:rsidRPr="00E56DF8" w:rsidRDefault="00715883" w:rsidP="00715883">
      <w:pPr>
        <w:widowControl w:val="0"/>
        <w:numPr>
          <w:ilvl w:val="0"/>
          <w:numId w:val="26"/>
        </w:numPr>
        <w:autoSpaceDE w:val="0"/>
        <w:autoSpaceDN w:val="0"/>
        <w:adjustRightInd w:val="0"/>
        <w:spacing w:line="360" w:lineRule="auto"/>
        <w:contextualSpacing/>
        <w:jc w:val="both"/>
        <w:rPr>
          <w:rFonts w:ascii="Palatino Linotype" w:eastAsia="Calibri" w:hAnsi="Palatino Linotype"/>
          <w:sz w:val="22"/>
          <w:szCs w:val="22"/>
          <w:lang w:eastAsia="en-US"/>
        </w:rPr>
      </w:pPr>
      <w:r w:rsidRPr="00E56DF8">
        <w:rPr>
          <w:rFonts w:ascii="Palatino Linotype" w:eastAsia="Calibri" w:hAnsi="Palatino Linotype"/>
          <w:sz w:val="22"/>
          <w:szCs w:val="22"/>
          <w:lang w:eastAsia="en-US"/>
        </w:rPr>
        <w:t xml:space="preserve">Los criterios de búsqueda utilizados, y </w:t>
      </w:r>
    </w:p>
    <w:p w14:paraId="498DB0CC" w14:textId="77777777" w:rsidR="00715883" w:rsidRPr="00E56DF8" w:rsidRDefault="00715883" w:rsidP="00715883">
      <w:pPr>
        <w:widowControl w:val="0"/>
        <w:numPr>
          <w:ilvl w:val="0"/>
          <w:numId w:val="26"/>
        </w:numPr>
        <w:autoSpaceDE w:val="0"/>
        <w:autoSpaceDN w:val="0"/>
        <w:adjustRightInd w:val="0"/>
        <w:spacing w:line="360" w:lineRule="auto"/>
        <w:contextualSpacing/>
        <w:jc w:val="both"/>
        <w:rPr>
          <w:rFonts w:ascii="Palatino Linotype" w:eastAsia="Calibri" w:hAnsi="Palatino Linotype"/>
          <w:sz w:val="22"/>
          <w:szCs w:val="22"/>
          <w:lang w:eastAsia="en-US"/>
        </w:rPr>
      </w:pPr>
      <w:r w:rsidRPr="00E56DF8">
        <w:rPr>
          <w:rFonts w:ascii="Palatino Linotype" w:eastAsia="Calibri" w:hAnsi="Palatino Linotype"/>
          <w:sz w:val="22"/>
          <w:szCs w:val="22"/>
          <w:lang w:eastAsia="en-US"/>
        </w:rPr>
        <w:lastRenderedPageBreak/>
        <w:t>Las circunstancias que fueron tomadas en cuenta.</w:t>
      </w:r>
    </w:p>
    <w:p w14:paraId="5BC45CD9" w14:textId="77777777" w:rsidR="00715883" w:rsidRPr="00E56DF8" w:rsidRDefault="00715883" w:rsidP="00715883">
      <w:pPr>
        <w:widowControl w:val="0"/>
        <w:autoSpaceDE w:val="0"/>
        <w:autoSpaceDN w:val="0"/>
        <w:adjustRightInd w:val="0"/>
        <w:spacing w:line="360" w:lineRule="auto"/>
        <w:contextualSpacing/>
        <w:jc w:val="both"/>
        <w:rPr>
          <w:rFonts w:ascii="Palatino Linotype" w:eastAsia="Calibri" w:hAnsi="Palatino Linotype"/>
          <w:color w:val="000000"/>
          <w:sz w:val="22"/>
          <w:szCs w:val="22"/>
          <w:lang w:eastAsia="en-US"/>
        </w:rPr>
      </w:pPr>
    </w:p>
    <w:p w14:paraId="172AC966" w14:textId="71BECBD8" w:rsidR="00715883" w:rsidRDefault="00715883" w:rsidP="00715883">
      <w:pPr>
        <w:widowControl w:val="0"/>
        <w:autoSpaceDE w:val="0"/>
        <w:autoSpaceDN w:val="0"/>
        <w:adjustRightInd w:val="0"/>
        <w:spacing w:line="360" w:lineRule="auto"/>
        <w:contextualSpacing/>
        <w:jc w:val="both"/>
        <w:rPr>
          <w:rFonts w:ascii="Palatino Linotype" w:eastAsia="Calibri" w:hAnsi="Palatino Linotype"/>
          <w:color w:val="000000"/>
          <w:sz w:val="22"/>
          <w:szCs w:val="22"/>
          <w:lang w:eastAsia="en-US"/>
        </w:rPr>
      </w:pPr>
      <w:r w:rsidRPr="00E56DF8">
        <w:rPr>
          <w:rFonts w:ascii="Palatino Linotype" w:eastAsia="Calibri" w:hAnsi="Palatino Linotype"/>
          <w:color w:val="000000"/>
          <w:sz w:val="22"/>
          <w:szCs w:val="22"/>
          <w:lang w:eastAsia="en-US"/>
        </w:rPr>
        <w:t>Ahora bien, de las constancias que obran en el expediente se advierte que el Sujeto Obligado</w:t>
      </w:r>
      <w:r>
        <w:rPr>
          <w:rFonts w:ascii="Palatino Linotype" w:eastAsia="Calibri" w:hAnsi="Palatino Linotype"/>
          <w:color w:val="000000"/>
          <w:sz w:val="22"/>
          <w:szCs w:val="22"/>
          <w:lang w:eastAsia="en-US"/>
        </w:rPr>
        <w:t xml:space="preserve"> inobservó lo señalado en los incisos </w:t>
      </w:r>
      <w:r w:rsidRPr="00E56DF8">
        <w:rPr>
          <w:rFonts w:ascii="Palatino Linotype" w:eastAsia="Calibri" w:hAnsi="Palatino Linotype"/>
          <w:color w:val="000000"/>
          <w:sz w:val="22"/>
          <w:szCs w:val="22"/>
          <w:lang w:eastAsia="en-US"/>
        </w:rPr>
        <w:t>b</w:t>
      </w:r>
      <w:r>
        <w:rPr>
          <w:rFonts w:ascii="Palatino Linotype" w:eastAsia="Calibri" w:hAnsi="Palatino Linotype"/>
          <w:color w:val="000000"/>
          <w:sz w:val="22"/>
          <w:szCs w:val="22"/>
          <w:lang w:eastAsia="en-US"/>
        </w:rPr>
        <w:t>)</w:t>
      </w:r>
      <w:r w:rsidRPr="00E56DF8">
        <w:rPr>
          <w:rFonts w:ascii="Palatino Linotype" w:eastAsia="Calibri" w:hAnsi="Palatino Linotype"/>
          <w:color w:val="000000"/>
          <w:sz w:val="22"/>
          <w:szCs w:val="22"/>
          <w:lang w:eastAsia="en-US"/>
        </w:rPr>
        <w:t>, c</w:t>
      </w:r>
      <w:r>
        <w:rPr>
          <w:rFonts w:ascii="Palatino Linotype" w:eastAsia="Calibri" w:hAnsi="Palatino Linotype"/>
          <w:color w:val="000000"/>
          <w:sz w:val="22"/>
          <w:szCs w:val="22"/>
          <w:lang w:eastAsia="en-US"/>
        </w:rPr>
        <w:t>)</w:t>
      </w:r>
      <w:r w:rsidRPr="00E56DF8">
        <w:rPr>
          <w:rFonts w:ascii="Palatino Linotype" w:eastAsia="Calibri" w:hAnsi="Palatino Linotype"/>
          <w:color w:val="000000"/>
          <w:sz w:val="22"/>
          <w:szCs w:val="22"/>
          <w:lang w:eastAsia="en-US"/>
        </w:rPr>
        <w:t xml:space="preserve"> y d</w:t>
      </w:r>
      <w:r>
        <w:rPr>
          <w:rFonts w:ascii="Palatino Linotype" w:eastAsia="Calibri" w:hAnsi="Palatino Linotype"/>
          <w:color w:val="000000"/>
          <w:sz w:val="22"/>
          <w:szCs w:val="22"/>
          <w:lang w:eastAsia="en-US"/>
        </w:rPr>
        <w:t xml:space="preserve">) toda vez que, no </w:t>
      </w:r>
      <w:r w:rsidRPr="00E56DF8">
        <w:rPr>
          <w:rFonts w:ascii="Palatino Linotype" w:eastAsia="Calibri" w:hAnsi="Palatino Linotype"/>
          <w:color w:val="000000"/>
          <w:sz w:val="22"/>
          <w:szCs w:val="22"/>
          <w:lang w:eastAsia="en-US"/>
        </w:rPr>
        <w:t xml:space="preserve">demostró en que archivos buscó, </w:t>
      </w:r>
      <w:r>
        <w:rPr>
          <w:rFonts w:ascii="Palatino Linotype" w:eastAsia="Calibri" w:hAnsi="Palatino Linotype"/>
          <w:color w:val="000000"/>
          <w:sz w:val="22"/>
          <w:szCs w:val="22"/>
          <w:lang w:eastAsia="en-US"/>
        </w:rPr>
        <w:t xml:space="preserve">y </w:t>
      </w:r>
      <w:r w:rsidRPr="00E56DF8">
        <w:rPr>
          <w:rFonts w:ascii="Palatino Linotype" w:eastAsia="Calibri" w:hAnsi="Palatino Linotype"/>
          <w:color w:val="000000"/>
          <w:sz w:val="22"/>
          <w:szCs w:val="22"/>
          <w:lang w:eastAsia="en-US"/>
        </w:rPr>
        <w:t>tampoco se logran vislumbrar los criterios y circunstancias tomadas en cuenta, ni los criterios de búsqueda utilizados, para localizar la información.</w:t>
      </w:r>
    </w:p>
    <w:p w14:paraId="520F1199" w14:textId="77777777" w:rsidR="002D4D92" w:rsidRDefault="002D4D92" w:rsidP="00715883">
      <w:pPr>
        <w:widowControl w:val="0"/>
        <w:autoSpaceDE w:val="0"/>
        <w:autoSpaceDN w:val="0"/>
        <w:adjustRightInd w:val="0"/>
        <w:spacing w:line="360" w:lineRule="auto"/>
        <w:contextualSpacing/>
        <w:jc w:val="both"/>
        <w:rPr>
          <w:rFonts w:ascii="Palatino Linotype" w:eastAsia="Calibri" w:hAnsi="Palatino Linotype"/>
          <w:color w:val="000000"/>
          <w:sz w:val="22"/>
          <w:szCs w:val="22"/>
          <w:lang w:eastAsia="en-US"/>
        </w:rPr>
      </w:pPr>
    </w:p>
    <w:p w14:paraId="05046E05" w14:textId="231D61E2" w:rsidR="002D4D92" w:rsidRDefault="002D4D92" w:rsidP="00715883">
      <w:pPr>
        <w:widowControl w:val="0"/>
        <w:autoSpaceDE w:val="0"/>
        <w:autoSpaceDN w:val="0"/>
        <w:adjustRightInd w:val="0"/>
        <w:spacing w:line="360" w:lineRule="auto"/>
        <w:contextualSpacing/>
        <w:jc w:val="both"/>
        <w:rPr>
          <w:rFonts w:ascii="Palatino Linotype" w:eastAsia="Calibri" w:hAnsi="Palatino Linotype" w:cs="Tahoma"/>
          <w:bCs/>
          <w:sz w:val="22"/>
          <w:szCs w:val="22"/>
        </w:rPr>
      </w:pPr>
      <w:r>
        <w:rPr>
          <w:rFonts w:ascii="Palatino Linotype" w:eastAsia="Calibri" w:hAnsi="Palatino Linotype"/>
          <w:color w:val="000000"/>
          <w:sz w:val="22"/>
          <w:szCs w:val="22"/>
          <w:lang w:eastAsia="en-US"/>
        </w:rPr>
        <w:t>No obstante</w:t>
      </w:r>
      <w:r w:rsidR="00CA6963">
        <w:rPr>
          <w:rFonts w:ascii="Palatino Linotype" w:eastAsia="Calibri" w:hAnsi="Palatino Linotype"/>
          <w:color w:val="000000"/>
          <w:sz w:val="22"/>
          <w:szCs w:val="22"/>
          <w:lang w:eastAsia="en-US"/>
        </w:rPr>
        <w:t>,</w:t>
      </w:r>
      <w:r>
        <w:rPr>
          <w:rFonts w:ascii="Palatino Linotype" w:eastAsia="Calibri" w:hAnsi="Palatino Linotype"/>
          <w:color w:val="000000"/>
          <w:sz w:val="22"/>
          <w:szCs w:val="22"/>
          <w:lang w:eastAsia="en-US"/>
        </w:rPr>
        <w:t xml:space="preserve"> durante la sustanciación del Medio de Impugnación, la Tesorería Municipal indicó que </w:t>
      </w:r>
      <w:r w:rsidR="008D21A9">
        <w:rPr>
          <w:rFonts w:ascii="Palatino Linotype" w:eastAsia="Calibri" w:hAnsi="Palatino Linotype"/>
          <w:color w:val="000000"/>
          <w:sz w:val="22"/>
          <w:szCs w:val="22"/>
          <w:lang w:eastAsia="en-US"/>
        </w:rPr>
        <w:t>e</w:t>
      </w:r>
      <w:r>
        <w:rPr>
          <w:rFonts w:ascii="Palatino Linotype" w:eastAsia="Calibri" w:hAnsi="Palatino Linotype"/>
          <w:color w:val="000000"/>
          <w:sz w:val="22"/>
          <w:szCs w:val="22"/>
          <w:lang w:eastAsia="en-US"/>
        </w:rPr>
        <w:t>l</w:t>
      </w:r>
      <w:r w:rsidR="008D21A9">
        <w:rPr>
          <w:rFonts w:ascii="Palatino Linotype" w:eastAsia="Calibri" w:hAnsi="Palatino Linotype"/>
          <w:color w:val="000000"/>
          <w:sz w:val="22"/>
          <w:szCs w:val="22"/>
          <w:lang w:eastAsia="en-US"/>
        </w:rPr>
        <w:t xml:space="preserve"> recurso erogado</w:t>
      </w:r>
      <w:r>
        <w:rPr>
          <w:rFonts w:ascii="Palatino Linotype" w:eastAsia="Calibri" w:hAnsi="Palatino Linotype"/>
          <w:color w:val="000000"/>
          <w:sz w:val="22"/>
          <w:szCs w:val="22"/>
          <w:lang w:eastAsia="en-US"/>
        </w:rPr>
        <w:t xml:space="preserve"> </w:t>
      </w:r>
      <w:r>
        <w:rPr>
          <w:rFonts w:ascii="Palatino Linotype" w:eastAsia="Calibri" w:hAnsi="Palatino Linotype" w:cs="Tahoma"/>
          <w:bCs/>
          <w:sz w:val="22"/>
          <w:szCs w:val="22"/>
        </w:rPr>
        <w:t>se localizaba en el Estado Comparativo Presupuestal de Egresos que se registra en la partida 3822, situación que se logra advertir conforme a lo siguiente:</w:t>
      </w:r>
    </w:p>
    <w:p w14:paraId="795D31CC" w14:textId="77777777" w:rsidR="002D4D92" w:rsidRDefault="002D4D92" w:rsidP="00715883">
      <w:pPr>
        <w:widowControl w:val="0"/>
        <w:autoSpaceDE w:val="0"/>
        <w:autoSpaceDN w:val="0"/>
        <w:adjustRightInd w:val="0"/>
        <w:spacing w:line="360" w:lineRule="auto"/>
        <w:contextualSpacing/>
        <w:jc w:val="both"/>
        <w:rPr>
          <w:rFonts w:ascii="Palatino Linotype" w:eastAsia="Calibri" w:hAnsi="Palatino Linotype" w:cs="Tahoma"/>
          <w:bCs/>
          <w:sz w:val="22"/>
          <w:szCs w:val="22"/>
        </w:rPr>
      </w:pPr>
    </w:p>
    <w:p w14:paraId="14E374FD" w14:textId="554F5CB0" w:rsidR="002D4D92" w:rsidRDefault="002D4D92" w:rsidP="00715883">
      <w:pPr>
        <w:widowControl w:val="0"/>
        <w:autoSpaceDE w:val="0"/>
        <w:autoSpaceDN w:val="0"/>
        <w:adjustRightInd w:val="0"/>
        <w:spacing w:line="360" w:lineRule="auto"/>
        <w:contextualSpacing/>
        <w:jc w:val="both"/>
        <w:rPr>
          <w:rFonts w:ascii="Palatino Linotype" w:eastAsia="Calibri" w:hAnsi="Palatino Linotype"/>
          <w:color w:val="000000"/>
          <w:sz w:val="22"/>
          <w:szCs w:val="22"/>
          <w:lang w:eastAsia="en-US"/>
        </w:rPr>
      </w:pPr>
      <w:r>
        <w:rPr>
          <w:rFonts w:ascii="Palatino Linotype" w:eastAsia="Calibri" w:hAnsi="Palatino Linotype"/>
          <w:noProof/>
          <w:color w:val="000000"/>
          <w:sz w:val="22"/>
          <w:szCs w:val="22"/>
          <w:lang w:eastAsia="es-MX"/>
        </w:rPr>
        <w:drawing>
          <wp:inline distT="0" distB="0" distL="0" distR="0" wp14:anchorId="185F9880" wp14:editId="07B16A81">
            <wp:extent cx="5608955" cy="2231390"/>
            <wp:effectExtent l="0" t="0" r="0" b="0"/>
            <wp:docPr id="165368263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8955" cy="2231390"/>
                    </a:xfrm>
                    <a:prstGeom prst="rect">
                      <a:avLst/>
                    </a:prstGeom>
                    <a:noFill/>
                  </pic:spPr>
                </pic:pic>
              </a:graphicData>
            </a:graphic>
          </wp:inline>
        </w:drawing>
      </w:r>
    </w:p>
    <w:p w14:paraId="4A5FB245" w14:textId="3F932D92" w:rsidR="002D4D92" w:rsidRDefault="002D4D92" w:rsidP="00715883">
      <w:pPr>
        <w:widowControl w:val="0"/>
        <w:autoSpaceDE w:val="0"/>
        <w:autoSpaceDN w:val="0"/>
        <w:adjustRightInd w:val="0"/>
        <w:spacing w:line="360" w:lineRule="auto"/>
        <w:contextualSpacing/>
        <w:jc w:val="both"/>
        <w:rPr>
          <w:rFonts w:ascii="Palatino Linotype" w:eastAsia="Calibri" w:hAnsi="Palatino Linotype"/>
          <w:color w:val="000000"/>
          <w:sz w:val="22"/>
          <w:szCs w:val="22"/>
          <w:lang w:eastAsia="en-US"/>
        </w:rPr>
      </w:pPr>
    </w:p>
    <w:p w14:paraId="449CAB7F" w14:textId="3E59447B" w:rsidR="002D4D92" w:rsidRDefault="002D4D92" w:rsidP="00715883">
      <w:pPr>
        <w:widowControl w:val="0"/>
        <w:autoSpaceDE w:val="0"/>
        <w:autoSpaceDN w:val="0"/>
        <w:adjustRightInd w:val="0"/>
        <w:spacing w:line="360" w:lineRule="auto"/>
        <w:contextualSpacing/>
        <w:jc w:val="both"/>
        <w:rPr>
          <w:rFonts w:ascii="Palatino Linotype" w:eastAsia="Calibri" w:hAnsi="Palatino Linotype"/>
          <w:color w:val="000000"/>
          <w:sz w:val="22"/>
          <w:szCs w:val="22"/>
          <w:lang w:eastAsia="en-US"/>
        </w:rPr>
      </w:pPr>
      <w:r>
        <w:rPr>
          <w:rFonts w:ascii="Palatino Linotype" w:eastAsia="Calibri" w:hAnsi="Palatino Linotype"/>
          <w:color w:val="000000"/>
          <w:sz w:val="22"/>
          <w:szCs w:val="22"/>
          <w:lang w:eastAsia="en-US"/>
        </w:rPr>
        <w:t xml:space="preserve">Sin embargo, de la revisión del </w:t>
      </w:r>
      <w:r w:rsidR="001C6BDA">
        <w:rPr>
          <w:rFonts w:ascii="Palatino Linotype" w:eastAsia="Calibri" w:hAnsi="Palatino Linotype"/>
          <w:color w:val="000000"/>
          <w:sz w:val="22"/>
          <w:szCs w:val="22"/>
          <w:lang w:eastAsia="en-US"/>
        </w:rPr>
        <w:t>documento previamente expuesto</w:t>
      </w:r>
      <w:r>
        <w:rPr>
          <w:rFonts w:ascii="Palatino Linotype" w:eastAsia="Calibri" w:hAnsi="Palatino Linotype"/>
          <w:color w:val="000000"/>
          <w:sz w:val="22"/>
          <w:szCs w:val="22"/>
          <w:lang w:eastAsia="en-US"/>
        </w:rPr>
        <w:t xml:space="preserve">, no se logró advertir el gasto generado por la presentación de los artistas </w:t>
      </w:r>
      <w:r w:rsidR="001C6BDA">
        <w:rPr>
          <w:rFonts w:ascii="Palatino Linotype" w:eastAsia="Calibri" w:hAnsi="Palatino Linotype"/>
          <w:color w:val="000000"/>
          <w:sz w:val="22"/>
          <w:szCs w:val="22"/>
          <w:lang w:eastAsia="en-US"/>
        </w:rPr>
        <w:t>solicitados, sumado a la falta de entrega del contrato requerido, por lo que con el documento remitido no se puede validar la respuesta.</w:t>
      </w:r>
    </w:p>
    <w:p w14:paraId="6277405D" w14:textId="77777777" w:rsidR="001C6BDA" w:rsidRDefault="001C6BDA" w:rsidP="00715883">
      <w:pPr>
        <w:widowControl w:val="0"/>
        <w:autoSpaceDE w:val="0"/>
        <w:autoSpaceDN w:val="0"/>
        <w:adjustRightInd w:val="0"/>
        <w:spacing w:line="360" w:lineRule="auto"/>
        <w:contextualSpacing/>
        <w:jc w:val="both"/>
        <w:rPr>
          <w:rFonts w:ascii="Palatino Linotype" w:eastAsia="Calibri" w:hAnsi="Palatino Linotype"/>
          <w:color w:val="000000"/>
          <w:sz w:val="22"/>
          <w:szCs w:val="22"/>
          <w:lang w:eastAsia="en-US"/>
        </w:rPr>
      </w:pPr>
    </w:p>
    <w:p w14:paraId="12397801" w14:textId="7DF9D5C2" w:rsidR="001C6BDA" w:rsidRDefault="001C6BDA" w:rsidP="001C6BDA">
      <w:pPr>
        <w:spacing w:line="360" w:lineRule="auto"/>
        <w:ind w:right="-28"/>
        <w:contextualSpacing/>
        <w:jc w:val="both"/>
        <w:rPr>
          <w:rFonts w:ascii="Palatino Linotype" w:hAnsi="Palatino Linotype" w:cs="Tahoma"/>
          <w:iCs/>
          <w:sz w:val="22"/>
          <w:szCs w:val="22"/>
        </w:rPr>
      </w:pPr>
      <w:r>
        <w:rPr>
          <w:rFonts w:ascii="Palatino Linotype" w:eastAsia="Calibri" w:hAnsi="Palatino Linotype" w:cs="Tahoma"/>
          <w:bCs/>
          <w:color w:val="000000"/>
          <w:sz w:val="22"/>
          <w:szCs w:val="22"/>
          <w:lang w:val="es-ES"/>
        </w:rPr>
        <w:lastRenderedPageBreak/>
        <w:t>Como se logra observar</w:t>
      </w:r>
      <w:r w:rsidRPr="00DE1D44">
        <w:rPr>
          <w:rFonts w:ascii="Palatino Linotype" w:eastAsia="Calibri" w:hAnsi="Palatino Linotype" w:cs="Tahoma"/>
          <w:bCs/>
          <w:color w:val="000000"/>
          <w:sz w:val="22"/>
          <w:szCs w:val="22"/>
          <w:lang w:val="es-ES"/>
        </w:rPr>
        <w:t xml:space="preserve">, el Ayuntamiento de </w:t>
      </w:r>
      <w:r>
        <w:rPr>
          <w:rFonts w:ascii="Palatino Linotype" w:eastAsia="Calibri" w:hAnsi="Palatino Linotype" w:cs="Tahoma"/>
          <w:bCs/>
          <w:color w:val="000000"/>
          <w:sz w:val="22"/>
          <w:szCs w:val="22"/>
          <w:lang w:val="es-ES"/>
        </w:rPr>
        <w:t>Nezahualcóyotl</w:t>
      </w:r>
      <w:r w:rsidRPr="00DE1D44">
        <w:rPr>
          <w:rFonts w:ascii="Palatino Linotype" w:hAnsi="Palatino Linotype" w:cs="Tahoma"/>
          <w:iCs/>
          <w:sz w:val="22"/>
          <w:szCs w:val="22"/>
        </w:rPr>
        <w:t xml:space="preserve">, </w:t>
      </w:r>
      <w:r>
        <w:rPr>
          <w:rFonts w:ascii="Palatino Linotype" w:hAnsi="Palatino Linotype" w:cs="Tahoma"/>
          <w:iCs/>
          <w:sz w:val="22"/>
          <w:szCs w:val="22"/>
        </w:rPr>
        <w:t xml:space="preserve">si bien, en un principio indicó que no contaba con documentos que dieran cuenta de lo solicitado, lo cierto es que durante la sustanciación del medio de impugnación informó que el gasto </w:t>
      </w:r>
      <w:r w:rsidR="001E216C">
        <w:rPr>
          <w:rFonts w:ascii="Palatino Linotype" w:hAnsi="Palatino Linotype" w:cs="Tahoma"/>
          <w:iCs/>
          <w:sz w:val="22"/>
          <w:szCs w:val="22"/>
        </w:rPr>
        <w:t xml:space="preserve">erogado </w:t>
      </w:r>
      <w:r>
        <w:rPr>
          <w:rFonts w:ascii="Palatino Linotype" w:hAnsi="Palatino Linotype" w:cs="Tahoma"/>
          <w:iCs/>
          <w:sz w:val="22"/>
          <w:szCs w:val="22"/>
        </w:rPr>
        <w:t xml:space="preserve">se localizaba </w:t>
      </w:r>
      <w:r>
        <w:rPr>
          <w:rFonts w:ascii="Palatino Linotype" w:eastAsia="Calibri" w:hAnsi="Palatino Linotype" w:cs="Tahoma"/>
          <w:bCs/>
          <w:sz w:val="22"/>
          <w:szCs w:val="22"/>
        </w:rPr>
        <w:t xml:space="preserve">en el Estado Comparativo Presupuestal de Egresos sin que se advirtiera dicha circunstancia, </w:t>
      </w:r>
      <w:r>
        <w:rPr>
          <w:rFonts w:ascii="Palatino Linotype" w:hAnsi="Palatino Linotype" w:cs="Tahoma"/>
          <w:iCs/>
          <w:sz w:val="22"/>
          <w:szCs w:val="22"/>
        </w:rPr>
        <w:t xml:space="preserve">sumado a que omitió la entrega del contrato solicitado, </w:t>
      </w:r>
      <w:r w:rsidRPr="00DE1D44">
        <w:rPr>
          <w:rFonts w:ascii="Palatino Linotype" w:hAnsi="Palatino Linotype" w:cs="Tahoma"/>
          <w:iCs/>
          <w:sz w:val="22"/>
          <w:szCs w:val="22"/>
        </w:rPr>
        <w:t xml:space="preserve">lo cual da como resultado que el agravio resulte </w:t>
      </w:r>
      <w:r w:rsidRPr="00DE1D44">
        <w:rPr>
          <w:rFonts w:ascii="Palatino Linotype" w:hAnsi="Palatino Linotype" w:cs="Tahoma"/>
          <w:b/>
          <w:bCs/>
          <w:iCs/>
          <w:sz w:val="22"/>
          <w:szCs w:val="22"/>
        </w:rPr>
        <w:t>FUNDADO</w:t>
      </w:r>
      <w:r w:rsidRPr="00DE1D44">
        <w:rPr>
          <w:rFonts w:ascii="Palatino Linotype" w:hAnsi="Palatino Linotype" w:cs="Tahoma"/>
          <w:iCs/>
          <w:sz w:val="22"/>
          <w:szCs w:val="22"/>
        </w:rPr>
        <w:t xml:space="preserve">. </w:t>
      </w:r>
    </w:p>
    <w:p w14:paraId="507C1478" w14:textId="77777777" w:rsidR="004F0FF1" w:rsidRDefault="004F0FF1" w:rsidP="001C6BDA">
      <w:pPr>
        <w:spacing w:line="360" w:lineRule="auto"/>
        <w:ind w:right="-28"/>
        <w:contextualSpacing/>
        <w:jc w:val="both"/>
        <w:rPr>
          <w:rFonts w:ascii="Palatino Linotype" w:hAnsi="Palatino Linotype" w:cs="Tahoma"/>
          <w:iCs/>
          <w:sz w:val="22"/>
          <w:szCs w:val="22"/>
        </w:rPr>
      </w:pPr>
    </w:p>
    <w:p w14:paraId="1C98A80D" w14:textId="5D64A688" w:rsidR="001C6BDA" w:rsidRDefault="001C6BDA" w:rsidP="001C6BDA">
      <w:pPr>
        <w:spacing w:line="360" w:lineRule="auto"/>
        <w:contextualSpacing/>
        <w:jc w:val="both"/>
        <w:rPr>
          <w:rFonts w:ascii="Palatino Linotype" w:hAnsi="Palatino Linotype" w:cs="Tahoma"/>
          <w:sz w:val="22"/>
          <w:szCs w:val="22"/>
        </w:rPr>
      </w:pPr>
      <w:r>
        <w:rPr>
          <w:rFonts w:ascii="Palatino Linotype" w:hAnsi="Palatino Linotype"/>
          <w:bCs/>
          <w:iCs/>
          <w:sz w:val="22"/>
          <w:szCs w:val="22"/>
        </w:rPr>
        <w:t>Conforme a lo expuesto</w:t>
      </w:r>
      <w:r w:rsidRPr="004E6070">
        <w:rPr>
          <w:rFonts w:ascii="Palatino Linotype" w:hAnsi="Palatino Linotype"/>
          <w:bCs/>
          <w:iCs/>
          <w:sz w:val="22"/>
          <w:szCs w:val="22"/>
        </w:rPr>
        <w:t xml:space="preserve">, </w:t>
      </w:r>
      <w:r>
        <w:rPr>
          <w:rFonts w:ascii="Palatino Linotype" w:hAnsi="Palatino Linotype"/>
          <w:bCs/>
          <w:iCs/>
          <w:sz w:val="22"/>
          <w:szCs w:val="22"/>
        </w:rPr>
        <w:t xml:space="preserve">este Organismo Garante, considera que, </w:t>
      </w:r>
      <w:r w:rsidRPr="004E6070">
        <w:rPr>
          <w:rFonts w:ascii="Palatino Linotype" w:hAnsi="Palatino Linotype"/>
          <w:bCs/>
          <w:iCs/>
          <w:sz w:val="22"/>
          <w:szCs w:val="22"/>
        </w:rPr>
        <w:t>para atender el requerimiento de información</w:t>
      </w:r>
      <w:r>
        <w:rPr>
          <w:rFonts w:ascii="Palatino Linotype" w:hAnsi="Palatino Linotype"/>
          <w:bCs/>
          <w:iCs/>
          <w:sz w:val="22"/>
          <w:szCs w:val="22"/>
        </w:rPr>
        <w:t xml:space="preserve"> y dar </w:t>
      </w:r>
      <w:r w:rsidRPr="004E6070">
        <w:rPr>
          <w:rFonts w:ascii="Palatino Linotype" w:hAnsi="Palatino Linotype"/>
          <w:bCs/>
          <w:iCs/>
          <w:sz w:val="22"/>
          <w:szCs w:val="22"/>
        </w:rPr>
        <w:t xml:space="preserve">cumplimiento a los artículos 12, 160 y 162 de la Ley de Transparencia y Acceso a la Información Pública del Estado de México y Municipios, </w:t>
      </w:r>
      <w:r>
        <w:rPr>
          <w:rFonts w:ascii="Palatino Linotype" w:hAnsi="Palatino Linotype"/>
          <w:bCs/>
          <w:iCs/>
          <w:sz w:val="22"/>
          <w:szCs w:val="22"/>
        </w:rPr>
        <w:t>el Sujeto Obligado</w:t>
      </w:r>
      <w:r w:rsidRPr="004E6070">
        <w:rPr>
          <w:rFonts w:ascii="Palatino Linotype" w:hAnsi="Palatino Linotype"/>
          <w:bCs/>
          <w:iCs/>
          <w:sz w:val="22"/>
          <w:szCs w:val="22"/>
        </w:rPr>
        <w:t xml:space="preserve">, </w:t>
      </w:r>
      <w:r>
        <w:rPr>
          <w:rFonts w:ascii="Palatino Linotype" w:hAnsi="Palatino Linotype"/>
          <w:bCs/>
          <w:iCs/>
          <w:sz w:val="22"/>
          <w:szCs w:val="22"/>
        </w:rPr>
        <w:t xml:space="preserve">a través de las unidades administrativas competentes, </w:t>
      </w:r>
      <w:r w:rsidRPr="004E6070">
        <w:rPr>
          <w:rFonts w:ascii="Palatino Linotype" w:hAnsi="Palatino Linotype"/>
          <w:bCs/>
          <w:iCs/>
          <w:sz w:val="22"/>
          <w:szCs w:val="22"/>
        </w:rPr>
        <w:t xml:space="preserve">deberán realizar </w:t>
      </w:r>
      <w:r w:rsidR="004F0FF1">
        <w:rPr>
          <w:rFonts w:ascii="Palatino Linotype" w:hAnsi="Palatino Linotype"/>
          <w:bCs/>
          <w:iCs/>
          <w:sz w:val="22"/>
          <w:szCs w:val="22"/>
        </w:rPr>
        <w:t xml:space="preserve">una búsqueda exhaustiva y razonable en sus archivos a efecto de proporcionar los documentos donde conste el </w:t>
      </w:r>
      <w:r w:rsidR="00CA6963">
        <w:rPr>
          <w:rFonts w:ascii="Palatino Linotype" w:hAnsi="Palatino Linotype"/>
          <w:bCs/>
          <w:iCs/>
          <w:sz w:val="22"/>
          <w:szCs w:val="22"/>
        </w:rPr>
        <w:t xml:space="preserve">gasto realizado, así como el contrato generado </w:t>
      </w:r>
      <w:r w:rsidR="00CA6963">
        <w:rPr>
          <w:rFonts w:ascii="Palatino Linotype" w:hAnsi="Palatino Linotype" w:cs="Tahoma"/>
          <w:sz w:val="22"/>
          <w:szCs w:val="22"/>
        </w:rPr>
        <w:t xml:space="preserve">por </w:t>
      </w:r>
      <w:r>
        <w:rPr>
          <w:rFonts w:ascii="Palatino Linotype" w:hAnsi="Palatino Linotype" w:cs="Tahoma"/>
          <w:sz w:val="22"/>
          <w:szCs w:val="22"/>
        </w:rPr>
        <w:t xml:space="preserve">la presentación de los artistas “Gomita y </w:t>
      </w:r>
      <w:proofErr w:type="spellStart"/>
      <w:r>
        <w:rPr>
          <w:rFonts w:ascii="Palatino Linotype" w:hAnsi="Palatino Linotype" w:cs="Tahoma"/>
          <w:sz w:val="22"/>
          <w:szCs w:val="22"/>
        </w:rPr>
        <w:t>Lapizin</w:t>
      </w:r>
      <w:proofErr w:type="spellEnd"/>
      <w:r>
        <w:rPr>
          <w:rFonts w:ascii="Palatino Linotype" w:hAnsi="Palatino Linotype" w:cs="Tahoma"/>
          <w:sz w:val="22"/>
          <w:szCs w:val="22"/>
        </w:rPr>
        <w:t>”</w:t>
      </w:r>
      <w:r w:rsidR="0049761D">
        <w:rPr>
          <w:rFonts w:ascii="Palatino Linotype" w:hAnsi="Palatino Linotype" w:cs="Tahoma"/>
          <w:sz w:val="22"/>
          <w:szCs w:val="22"/>
        </w:rPr>
        <w:t xml:space="preserve"> “Kika Edgar y Myriam Montemayor”</w:t>
      </w:r>
      <w:r>
        <w:rPr>
          <w:rFonts w:ascii="Palatino Linotype" w:hAnsi="Palatino Linotype" w:cs="Tahoma"/>
          <w:sz w:val="22"/>
          <w:szCs w:val="22"/>
        </w:rPr>
        <w:t>, al veintidós de mayo de dos mil veinticinco</w:t>
      </w:r>
      <w:r w:rsidR="004F0FF1">
        <w:rPr>
          <w:rFonts w:ascii="Palatino Linotype" w:hAnsi="Palatino Linotype" w:cs="Tahoma"/>
          <w:sz w:val="22"/>
          <w:szCs w:val="22"/>
        </w:rPr>
        <w:t>; lo cual toma relevancia pues dicho</w:t>
      </w:r>
      <w:r w:rsidR="0049761D">
        <w:rPr>
          <w:rFonts w:ascii="Palatino Linotype" w:hAnsi="Palatino Linotype" w:cs="Tahoma"/>
          <w:sz w:val="22"/>
          <w:szCs w:val="22"/>
        </w:rPr>
        <w:t>s</w:t>
      </w:r>
      <w:r w:rsidR="004F0FF1">
        <w:rPr>
          <w:rFonts w:ascii="Palatino Linotype" w:hAnsi="Palatino Linotype" w:cs="Tahoma"/>
          <w:sz w:val="22"/>
          <w:szCs w:val="22"/>
        </w:rPr>
        <w:t xml:space="preserve"> evento</w:t>
      </w:r>
      <w:r w:rsidR="0049761D">
        <w:rPr>
          <w:rFonts w:ascii="Palatino Linotype" w:hAnsi="Palatino Linotype" w:cs="Tahoma"/>
          <w:sz w:val="22"/>
          <w:szCs w:val="22"/>
        </w:rPr>
        <w:t>s</w:t>
      </w:r>
      <w:r w:rsidR="004F0FF1">
        <w:rPr>
          <w:rFonts w:ascii="Palatino Linotype" w:hAnsi="Palatino Linotype" w:cs="Tahoma"/>
          <w:sz w:val="22"/>
          <w:szCs w:val="22"/>
        </w:rPr>
        <w:t xml:space="preserve"> form</w:t>
      </w:r>
      <w:r w:rsidR="0049761D">
        <w:rPr>
          <w:rFonts w:ascii="Palatino Linotype" w:hAnsi="Palatino Linotype" w:cs="Tahoma"/>
          <w:sz w:val="22"/>
          <w:szCs w:val="22"/>
        </w:rPr>
        <w:t>aron</w:t>
      </w:r>
      <w:r w:rsidR="004F0FF1">
        <w:rPr>
          <w:rFonts w:ascii="Palatino Linotype" w:hAnsi="Palatino Linotype" w:cs="Tahoma"/>
          <w:sz w:val="22"/>
          <w:szCs w:val="22"/>
        </w:rPr>
        <w:t xml:space="preserve"> parte del Festival Cultural </w:t>
      </w:r>
      <w:proofErr w:type="spellStart"/>
      <w:r w:rsidR="004F0FF1">
        <w:rPr>
          <w:rFonts w:ascii="Palatino Linotype" w:hAnsi="Palatino Linotype" w:cs="Tahoma"/>
          <w:sz w:val="22"/>
          <w:szCs w:val="22"/>
        </w:rPr>
        <w:t>Nezatitlán</w:t>
      </w:r>
      <w:proofErr w:type="spellEnd"/>
      <w:r w:rsidR="004F0FF1">
        <w:rPr>
          <w:rFonts w:ascii="Palatino Linotype" w:hAnsi="Palatino Linotype" w:cs="Tahoma"/>
          <w:sz w:val="22"/>
          <w:szCs w:val="22"/>
        </w:rPr>
        <w:t xml:space="preserve"> 2025.</w:t>
      </w:r>
    </w:p>
    <w:p w14:paraId="0ED3E670" w14:textId="2B019623" w:rsidR="001C6BDA" w:rsidRPr="002B1F9B" w:rsidRDefault="001C6BDA" w:rsidP="001C6BDA">
      <w:pPr>
        <w:spacing w:line="360" w:lineRule="auto"/>
        <w:ind w:right="-28"/>
        <w:contextualSpacing/>
        <w:jc w:val="both"/>
        <w:rPr>
          <w:rFonts w:ascii="Palatino Linotype" w:hAnsi="Palatino Linotype" w:cs="Tahoma"/>
          <w:iCs/>
          <w:sz w:val="22"/>
          <w:szCs w:val="22"/>
        </w:rPr>
      </w:pPr>
    </w:p>
    <w:p w14:paraId="1E53997B" w14:textId="1B32B4DE" w:rsidR="00150E06" w:rsidRPr="0090638A" w:rsidRDefault="00150E06" w:rsidP="001C6BDA">
      <w:pPr>
        <w:spacing w:line="360" w:lineRule="auto"/>
        <w:contextualSpacing/>
        <w:jc w:val="both"/>
        <w:rPr>
          <w:rFonts w:ascii="Palatino Linotype" w:eastAsia="Calibri" w:hAnsi="Palatino Linotype" w:cs="Tahoma"/>
          <w:bCs/>
          <w:sz w:val="22"/>
          <w:szCs w:val="22"/>
          <w:lang w:val="es-ES_tradnl"/>
        </w:rPr>
      </w:pPr>
      <w:r w:rsidRPr="0090638A">
        <w:rPr>
          <w:rFonts w:ascii="Palatino Linotype" w:eastAsia="Calibri" w:hAnsi="Palatino Linotype" w:cs="Tahoma"/>
          <w:bCs/>
          <w:sz w:val="22"/>
          <w:szCs w:val="22"/>
          <w:lang w:val="es-ES_tradnl"/>
        </w:rPr>
        <w:t xml:space="preserve">No pasa desapercibido para este Instituto, que los documentos que den cuenta de lo </w:t>
      </w:r>
      <w:r w:rsidR="00774601" w:rsidRPr="0090638A">
        <w:rPr>
          <w:rFonts w:ascii="Palatino Linotype" w:eastAsia="Calibri" w:hAnsi="Palatino Linotype" w:cs="Tahoma"/>
          <w:bCs/>
          <w:sz w:val="22"/>
          <w:szCs w:val="22"/>
          <w:lang w:val="es-ES_tradnl"/>
        </w:rPr>
        <w:t>solicitado</w:t>
      </w:r>
      <w:r w:rsidRPr="0090638A">
        <w:rPr>
          <w:rFonts w:ascii="Palatino Linotype" w:eastAsia="Calibri" w:hAnsi="Palatino Linotype" w:cs="Tahoma"/>
          <w:bCs/>
          <w:sz w:val="22"/>
          <w:szCs w:val="22"/>
          <w:lang w:val="es-ES_tradnl"/>
        </w:rPr>
        <w:t xml:space="preserve"> podrían contener diversos datos susceptibles de clasificación, por lo que resulta necesario analizar dicha circunstancia.</w:t>
      </w:r>
    </w:p>
    <w:p w14:paraId="1D23FEEE" w14:textId="77777777" w:rsidR="00150E06" w:rsidRPr="0090638A" w:rsidRDefault="00150E06" w:rsidP="001C6BDA">
      <w:pPr>
        <w:spacing w:line="360" w:lineRule="auto"/>
        <w:contextualSpacing/>
        <w:jc w:val="both"/>
        <w:rPr>
          <w:rFonts w:ascii="Palatino Linotype" w:eastAsia="Calibri" w:hAnsi="Palatino Linotype" w:cs="Tahoma"/>
          <w:bCs/>
          <w:sz w:val="22"/>
          <w:szCs w:val="22"/>
          <w:lang w:val="es-ES_tradnl"/>
        </w:rPr>
      </w:pPr>
    </w:p>
    <w:p w14:paraId="251D1208"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w:t>
      </w:r>
      <w:r w:rsidRPr="0090638A">
        <w:rPr>
          <w:rFonts w:ascii="Palatino Linotype" w:eastAsia="Calibri" w:hAnsi="Palatino Linotype" w:cs="Tahoma"/>
          <w:bCs/>
          <w:sz w:val="22"/>
          <w:szCs w:val="22"/>
        </w:rPr>
        <w:lastRenderedPageBreak/>
        <w:t>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55B56F6E" w14:textId="21DA5335"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2C80C0C7"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627068C2"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0D6FCBD9"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14EBF07E"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3A75CF24"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En concordancia con lo previo, el artículo 143, fracciones I y III, de la Ley previamente citada, establece que la información privada y los datos personales, concernientes a una persona física o jurídica colectiva identificada o identificables, son confidenciales; así como, aquella presentada por los particulares con dicho carácter.</w:t>
      </w:r>
    </w:p>
    <w:p w14:paraId="549868DA"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75FB45B0"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w:t>
      </w:r>
      <w:r w:rsidRPr="0090638A">
        <w:rPr>
          <w:rFonts w:ascii="Palatino Linotype" w:eastAsia="Calibri" w:hAnsi="Palatino Linotype" w:cs="Tahoma"/>
          <w:bCs/>
          <w:sz w:val="22"/>
          <w:szCs w:val="22"/>
        </w:rPr>
        <w:lastRenderedPageBreak/>
        <w:t>para proteger los derechos de terceros o cuando se transmita entre sujetos obligados en términos de los tratados y los acuerdos interinstitucionales.</w:t>
      </w:r>
    </w:p>
    <w:p w14:paraId="43AD709E"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6FC624A7"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En términos de lo expuesto, la documentación y aquellos datos que se consideren confidenciales, serán una limitante del derecho de acceso a la información, siempre y cuando:</w:t>
      </w:r>
    </w:p>
    <w:p w14:paraId="1F7910E8"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028A600A" w14:textId="77777777" w:rsidR="00150E06" w:rsidRPr="0090638A" w:rsidRDefault="00150E06" w:rsidP="00150E06">
      <w:pPr>
        <w:numPr>
          <w:ilvl w:val="0"/>
          <w:numId w:val="28"/>
        </w:num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Se trate de datos personales o información privada; esto es, información concerniente a una persona física o jurídico colectiva y que esta sea identificada o identificable. </w:t>
      </w:r>
    </w:p>
    <w:p w14:paraId="33B82AD6"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p>
    <w:p w14:paraId="11930540" w14:textId="4FB6D28C" w:rsidR="00150E06" w:rsidRPr="0090638A" w:rsidRDefault="00150E06" w:rsidP="00774601">
      <w:pPr>
        <w:numPr>
          <w:ilvl w:val="0"/>
          <w:numId w:val="28"/>
        </w:num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Para la difusión de los datos, se requiera el consentimiento del titular. </w:t>
      </w:r>
    </w:p>
    <w:p w14:paraId="503D22C5"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546BCB16"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465AFDEF"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7A6F278B" w14:textId="77777777" w:rsidR="00150E06" w:rsidRPr="0090638A" w:rsidRDefault="00150E06" w:rsidP="00150E06">
      <w:pPr>
        <w:numPr>
          <w:ilvl w:val="0"/>
          <w:numId w:val="32"/>
        </w:numPr>
        <w:spacing w:line="360" w:lineRule="auto"/>
        <w:contextualSpacing/>
        <w:jc w:val="both"/>
        <w:rPr>
          <w:rFonts w:ascii="Palatino Linotype" w:eastAsia="Calibri" w:hAnsi="Palatino Linotype" w:cs="Tahoma"/>
          <w:b/>
          <w:bCs/>
          <w:sz w:val="22"/>
          <w:szCs w:val="22"/>
        </w:rPr>
      </w:pPr>
      <w:r w:rsidRPr="0090638A">
        <w:rPr>
          <w:rFonts w:ascii="Palatino Linotype" w:eastAsia="Calibri" w:hAnsi="Palatino Linotype" w:cs="Tahoma"/>
          <w:b/>
          <w:bCs/>
          <w:sz w:val="22"/>
          <w:szCs w:val="22"/>
        </w:rPr>
        <w:t>Clave Única de Registro de Población (CURP) de proveedores personas físicas</w:t>
      </w:r>
    </w:p>
    <w:p w14:paraId="154CF36A"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4422DCFC"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El artículo 36 de la Constitución Política de los Estados Unidos Mexicanos, dispone la obligación de los ciudadanos de inscribirse en el Registro Nacional de Ciudadanos. </w:t>
      </w:r>
    </w:p>
    <w:p w14:paraId="08848139"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5E5E1ABB" w14:textId="17A7AD9D"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lastRenderedPageBreak/>
        <w:t>El artículo 85 de la Ley General de Población, prevé que corresponde a la Secretaría de Gobernación el registro y acreditación de la identidad de todas las personas residentes en el país y de los nacionales que residan en el extranjero.</w:t>
      </w:r>
    </w:p>
    <w:p w14:paraId="5B346C85"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05341C70"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3B339A4D"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45B35CDB"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De conformidad con lo precisado por la propia Secretaría de Gobernación en la dirección </w:t>
      </w:r>
      <w:hyperlink r:id="rId17" w:history="1">
        <w:r w:rsidRPr="0090638A">
          <w:rPr>
            <w:rStyle w:val="Hipervnculo"/>
            <w:rFonts w:ascii="Palatino Linotype" w:eastAsia="Calibri" w:hAnsi="Palatino Linotype" w:cs="Tahoma"/>
            <w:bCs/>
            <w:sz w:val="22"/>
            <w:szCs w:val="22"/>
          </w:rPr>
          <w:t>https://consultas.curp.gob.mx/CurpSP/html/informacionecurpPS.html</w:t>
        </w:r>
      </w:hyperlink>
      <w:r w:rsidRPr="0090638A">
        <w:rPr>
          <w:rFonts w:ascii="Palatino Linotype" w:eastAsia="Calibri" w:hAnsi="Palatino Linotype" w:cs="Tahoma"/>
          <w:bCs/>
          <w:sz w:val="22"/>
          <w:szCs w:val="22"/>
          <w:u w:val="single"/>
        </w:rPr>
        <w:t xml:space="preserve"> </w:t>
      </w:r>
      <w:r w:rsidRPr="0090638A">
        <w:rPr>
          <w:rFonts w:ascii="Palatino Linotype" w:eastAsia="Calibri" w:hAnsi="Palatino Linotype" w:cs="Tahoma"/>
          <w:bCs/>
          <w:sz w:val="22"/>
          <w:szCs w:val="22"/>
        </w:rPr>
        <w:t xml:space="preserve">(consultada el veinticinco de marzo de dos mil diecinueve a las once horas con cuarenta minutos),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90638A">
        <w:rPr>
          <w:rFonts w:ascii="Palatino Linotype" w:eastAsia="Calibri" w:hAnsi="Palatino Linotype" w:cs="Tahoma"/>
          <w:b/>
          <w:bCs/>
          <w:sz w:val="22"/>
          <w:szCs w:val="22"/>
        </w:rPr>
        <w:t>se generan a partir de los datos contenidos en el documento probatorio de la identidad</w:t>
      </w:r>
      <w:r w:rsidRPr="0090638A">
        <w:rPr>
          <w:rFonts w:ascii="Palatino Linotype" w:eastAsia="Calibri" w:hAnsi="Palatino Linotype" w:cs="Tahoma"/>
          <w:bCs/>
          <w:sz w:val="22"/>
          <w:szCs w:val="22"/>
        </w:rPr>
        <w:t xml:space="preserve"> </w:t>
      </w:r>
      <w:r w:rsidRPr="0090638A">
        <w:rPr>
          <w:rFonts w:ascii="Palatino Linotype" w:eastAsia="Calibri" w:hAnsi="Palatino Linotype" w:cs="Tahoma"/>
          <w:b/>
          <w:bCs/>
          <w:sz w:val="22"/>
          <w:szCs w:val="22"/>
        </w:rPr>
        <w:t xml:space="preserve">del interesado </w:t>
      </w:r>
      <w:r w:rsidRPr="0090638A">
        <w:rPr>
          <w:rFonts w:ascii="Palatino Linotype" w:eastAsia="Calibri" w:hAnsi="Palatino Linotype" w:cs="Tahoma"/>
          <w:bCs/>
          <w:sz w:val="22"/>
          <w:szCs w:val="22"/>
        </w:rPr>
        <w:t>(acta de nacimiento, carta de naturalización o documento migratorio) de la siguiente forma:</w:t>
      </w:r>
    </w:p>
    <w:p w14:paraId="0CFE1215"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0A085EEA"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 El primero y segundo apellidos, así como al nombre de pila.</w:t>
      </w:r>
    </w:p>
    <w:p w14:paraId="7E2DDBB8"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 La fecha de nacimiento.</w:t>
      </w:r>
    </w:p>
    <w:p w14:paraId="40532232"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 El sexo.</w:t>
      </w:r>
    </w:p>
    <w:p w14:paraId="5053B7D9"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 La entidad federativa de nacimiento.</w:t>
      </w:r>
    </w:p>
    <w:p w14:paraId="36C0D7F3"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1F295022"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Los dos últimos elementos de la Clave Única de Registro de Población evitan la duplicidad de la Clave y garantizan su correcta integración.</w:t>
      </w:r>
    </w:p>
    <w:p w14:paraId="0EF3ED70"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lastRenderedPageBreak/>
        <w:t xml:space="preserve"> </w:t>
      </w:r>
    </w:p>
    <w:p w14:paraId="3EE8A74C"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7E66DEA1"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4B77C664"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Resulta aplicable en la especie, como argumento orientador, el Criterio de </w:t>
      </w:r>
      <w:proofErr w:type="spellStart"/>
      <w:r w:rsidRPr="0090638A">
        <w:rPr>
          <w:rFonts w:ascii="Palatino Linotype" w:eastAsia="Calibri" w:hAnsi="Palatino Linotype" w:cs="Tahoma"/>
          <w:bCs/>
          <w:sz w:val="22"/>
          <w:szCs w:val="22"/>
        </w:rPr>
        <w:t>Interpreteación</w:t>
      </w:r>
      <w:proofErr w:type="spellEnd"/>
      <w:r w:rsidRPr="0090638A">
        <w:rPr>
          <w:rFonts w:ascii="Palatino Linotype" w:eastAsia="Calibri" w:hAnsi="Palatino Linotype" w:cs="Tahoma"/>
          <w:bCs/>
          <w:sz w:val="22"/>
          <w:szCs w:val="22"/>
        </w:rPr>
        <w:t xml:space="preserve"> con clave de control SO/018/2017, de la Segunda </w:t>
      </w:r>
      <w:proofErr w:type="spellStart"/>
      <w:r w:rsidRPr="0090638A">
        <w:rPr>
          <w:rFonts w:ascii="Palatino Linotype" w:eastAsia="Calibri" w:hAnsi="Palatino Linotype" w:cs="Tahoma"/>
          <w:bCs/>
          <w:sz w:val="22"/>
          <w:szCs w:val="22"/>
        </w:rPr>
        <w:t>Épcoca</w:t>
      </w:r>
      <w:proofErr w:type="spellEnd"/>
      <w:r w:rsidRPr="0090638A">
        <w:rPr>
          <w:rFonts w:ascii="Palatino Linotype" w:eastAsia="Calibri" w:hAnsi="Palatino Linotype" w:cs="Tahoma"/>
          <w:bCs/>
          <w:sz w:val="22"/>
          <w:szCs w:val="22"/>
        </w:rPr>
        <w:t>, emitido por el Instituto Nacional de Transparencia, Acceso a la Información y Protección de Datos Personales.</w:t>
      </w:r>
    </w:p>
    <w:p w14:paraId="4D02C690"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7E887327" w14:textId="77777777" w:rsidR="00150E06" w:rsidRPr="0090638A" w:rsidRDefault="00150E06" w:rsidP="00150E06">
      <w:pPr>
        <w:spacing w:line="360" w:lineRule="auto"/>
        <w:ind w:left="567" w:right="567"/>
        <w:contextualSpacing/>
        <w:jc w:val="both"/>
        <w:rPr>
          <w:rFonts w:ascii="Palatino Linotype" w:eastAsia="Calibri" w:hAnsi="Palatino Linotype" w:cs="Tahoma"/>
          <w:bCs/>
          <w:i/>
        </w:rPr>
      </w:pPr>
      <w:r w:rsidRPr="0090638A">
        <w:rPr>
          <w:rFonts w:ascii="Palatino Linotype" w:eastAsia="Calibri" w:hAnsi="Palatino Linotype" w:cs="Tahoma"/>
          <w:b/>
          <w:bCs/>
          <w:i/>
        </w:rPr>
        <w:t xml:space="preserve">“Clave Única de Registro de Población (CURP). </w:t>
      </w:r>
      <w:r w:rsidRPr="0090638A">
        <w:rPr>
          <w:rFonts w:ascii="Palatino Linotype" w:eastAsia="Calibri" w:hAnsi="Palatino Linotype" w:cs="Tahoma"/>
          <w:bCs/>
          <w:i/>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3B68E23"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1D77AF02"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De acuerdo con lo anterior, se confirma la clasificación de la Clave Única de Registro de Población, por tratarse de un dato personal confidencial, en términos del artículo 143, fracción I de la Ley de Transparencia y Acceso a la Información Pública del Estado de México y Municipios. </w:t>
      </w:r>
    </w:p>
    <w:p w14:paraId="13818E7C"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6C43EBB5" w14:textId="77777777" w:rsidR="00150E06" w:rsidRPr="0090638A" w:rsidRDefault="00150E06" w:rsidP="00150E06">
      <w:pPr>
        <w:numPr>
          <w:ilvl w:val="0"/>
          <w:numId w:val="33"/>
        </w:numPr>
        <w:spacing w:line="360" w:lineRule="auto"/>
        <w:contextualSpacing/>
        <w:jc w:val="both"/>
        <w:rPr>
          <w:rFonts w:ascii="Palatino Linotype" w:eastAsia="Calibri" w:hAnsi="Palatino Linotype" w:cs="Tahoma"/>
          <w:b/>
          <w:bCs/>
          <w:sz w:val="22"/>
          <w:szCs w:val="22"/>
        </w:rPr>
      </w:pPr>
      <w:r w:rsidRPr="0090638A">
        <w:rPr>
          <w:rFonts w:ascii="Palatino Linotype" w:eastAsia="Calibri" w:hAnsi="Palatino Linotype" w:cs="Tahoma"/>
          <w:b/>
          <w:bCs/>
          <w:sz w:val="22"/>
          <w:szCs w:val="22"/>
        </w:rPr>
        <w:t>Nombre de personas físicas proveedores</w:t>
      </w:r>
    </w:p>
    <w:p w14:paraId="04B67598" w14:textId="77777777" w:rsidR="00150E06" w:rsidRPr="0090638A" w:rsidRDefault="00150E06" w:rsidP="00150E06">
      <w:pPr>
        <w:spacing w:line="360" w:lineRule="auto"/>
        <w:contextualSpacing/>
        <w:jc w:val="both"/>
        <w:rPr>
          <w:rFonts w:ascii="Palatino Linotype" w:eastAsia="Calibri" w:hAnsi="Palatino Linotype" w:cs="Tahoma"/>
          <w:b/>
          <w:bCs/>
          <w:sz w:val="22"/>
          <w:szCs w:val="22"/>
        </w:rPr>
      </w:pPr>
      <w:r w:rsidRPr="0090638A">
        <w:rPr>
          <w:rFonts w:ascii="Palatino Linotype" w:eastAsia="Calibri" w:hAnsi="Palatino Linotype" w:cs="Tahoma"/>
          <w:b/>
          <w:bCs/>
          <w:sz w:val="22"/>
          <w:szCs w:val="22"/>
        </w:rPr>
        <w:t xml:space="preserve"> </w:t>
      </w:r>
    </w:p>
    <w:p w14:paraId="66C9FEFD"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Al respecto, cabe precisar que el nombre se integra con el sustantivo propio y el primer apellido de los padres, en el orden que, de común acuerdo determinen; asimismo es la </w:t>
      </w:r>
      <w:r w:rsidRPr="0090638A">
        <w:rPr>
          <w:rFonts w:ascii="Palatino Linotype" w:eastAsia="Calibri" w:hAnsi="Palatino Linotype" w:cs="Tahoma"/>
          <w:bCs/>
          <w:sz w:val="22"/>
          <w:szCs w:val="22"/>
        </w:rPr>
        <w:lastRenderedPageBreak/>
        <w:t xml:space="preserve">manifestación principal del derecho subjetivo a la personalidad y atributo de esta en términos del artículo 2.3 del Código Civil del Estado de México, de tal suerte, el nombre </w:t>
      </w:r>
      <w:r w:rsidRPr="0090638A">
        <w:rPr>
          <w:rFonts w:ascii="Palatino Linotype" w:eastAsia="Calibri" w:hAnsi="Palatino Linotype" w:cs="Tahoma"/>
          <w:bCs/>
          <w:i/>
          <w:sz w:val="22"/>
          <w:szCs w:val="22"/>
        </w:rPr>
        <w:t>per se</w:t>
      </w:r>
      <w:r w:rsidRPr="0090638A">
        <w:rPr>
          <w:rFonts w:ascii="Palatino Linotype" w:eastAsia="Calibri" w:hAnsi="Palatino Linotype" w:cs="Tahoma"/>
          <w:bCs/>
          <w:sz w:val="22"/>
          <w:szCs w:val="22"/>
        </w:rPr>
        <w:t xml:space="preserve"> es un elemento que hace a una persona física identificada o identificable.</w:t>
      </w:r>
    </w:p>
    <w:p w14:paraId="6E4827A5"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6125C8D2"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En ese contexto, es importante mencionar que si bien es cierto que el nombre de una persona es atributo de la personalidad, de conformidad con la legislación civil, al tratarse de un dato personal hace identificable a su titular, además la Ley de Transparencia y Acceso a la Información Pública del Estado de México y Municipios ha establecido un régimen de excepción tratándose de </w:t>
      </w:r>
      <w:r w:rsidRPr="0090638A">
        <w:rPr>
          <w:rFonts w:ascii="Palatino Linotype" w:eastAsia="Calibri" w:hAnsi="Palatino Linotype" w:cs="Tahoma"/>
          <w:b/>
          <w:bCs/>
          <w:sz w:val="22"/>
          <w:szCs w:val="22"/>
        </w:rPr>
        <w:t>los nombres de aquellos que reciben recursos públicos (proveedores),</w:t>
      </w:r>
      <w:r w:rsidRPr="0090638A">
        <w:rPr>
          <w:rFonts w:ascii="Palatino Linotype" w:eastAsia="Calibri" w:hAnsi="Palatino Linotype" w:cs="Tahoma"/>
          <w:bCs/>
          <w:sz w:val="22"/>
          <w:szCs w:val="22"/>
        </w:rPr>
        <w:t xml:space="preserve"> ya que la difusión de dicho dato constituye una obligación de transparencia por parte de los sujetos obligados.</w:t>
      </w:r>
    </w:p>
    <w:p w14:paraId="0195FF14"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72674D1F" w14:textId="77777777" w:rsidR="00150E06" w:rsidRPr="0090638A" w:rsidRDefault="00150E06" w:rsidP="00150E06">
      <w:pPr>
        <w:spacing w:line="360" w:lineRule="auto"/>
        <w:contextualSpacing/>
        <w:jc w:val="both"/>
        <w:rPr>
          <w:rFonts w:ascii="Palatino Linotype" w:eastAsia="Calibri" w:hAnsi="Palatino Linotype" w:cs="Tahoma"/>
          <w:b/>
          <w:bCs/>
          <w:sz w:val="22"/>
          <w:szCs w:val="22"/>
        </w:rPr>
      </w:pPr>
      <w:r w:rsidRPr="0090638A">
        <w:rPr>
          <w:rFonts w:ascii="Palatino Linotype" w:eastAsia="Calibri" w:hAnsi="Palatino Linotype" w:cs="Tahoma"/>
          <w:bCs/>
          <w:sz w:val="22"/>
          <w:szCs w:val="22"/>
        </w:rPr>
        <w:t xml:space="preserve">Toma sustento con el artículo 92, fracciones XXXI, de la Ley de la materia, el cual establece que los sujetos obligados tienen la obligación de poner a disposición del público y mantener actualizada de acuerdo con sus facultades, atribuciones, funciones u objeto social, según corresponda el </w:t>
      </w:r>
      <w:r w:rsidRPr="0090638A">
        <w:rPr>
          <w:rFonts w:ascii="Palatino Linotype" w:eastAsia="Calibri" w:hAnsi="Palatino Linotype" w:cs="Tahoma"/>
          <w:b/>
          <w:bCs/>
          <w:sz w:val="22"/>
          <w:szCs w:val="22"/>
        </w:rPr>
        <w:t>Padrón de proveedores y contratistas.</w:t>
      </w:r>
    </w:p>
    <w:p w14:paraId="00069A93" w14:textId="77777777" w:rsidR="00150E06" w:rsidRPr="0090638A" w:rsidRDefault="00150E06" w:rsidP="00150E06">
      <w:pPr>
        <w:spacing w:line="360" w:lineRule="auto"/>
        <w:contextualSpacing/>
        <w:jc w:val="both"/>
        <w:rPr>
          <w:rFonts w:ascii="Palatino Linotype" w:eastAsia="Calibri" w:hAnsi="Palatino Linotype" w:cs="Tahoma"/>
          <w:b/>
          <w:bCs/>
          <w:sz w:val="22"/>
          <w:szCs w:val="22"/>
        </w:rPr>
      </w:pPr>
      <w:r w:rsidRPr="0090638A">
        <w:rPr>
          <w:rFonts w:ascii="Palatino Linotype" w:eastAsia="Calibri" w:hAnsi="Palatino Linotype" w:cs="Tahoma"/>
          <w:b/>
          <w:bCs/>
          <w:sz w:val="22"/>
          <w:szCs w:val="22"/>
        </w:rPr>
        <w:t xml:space="preserve"> </w:t>
      </w:r>
    </w:p>
    <w:p w14:paraId="18649F3E"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Además, se robustece con 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tal como se muestran a continuación:</w:t>
      </w:r>
    </w:p>
    <w:p w14:paraId="673DDCF2"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4B522C17" w14:textId="2E2F9F56" w:rsidR="00150E06" w:rsidRPr="0090638A" w:rsidRDefault="00150E06" w:rsidP="00150E06">
      <w:pPr>
        <w:spacing w:line="360" w:lineRule="auto"/>
        <w:contextualSpacing/>
        <w:jc w:val="both"/>
        <w:rPr>
          <w:rFonts w:ascii="Palatino Linotype" w:eastAsia="Calibri" w:hAnsi="Palatino Linotype" w:cs="Tahoma"/>
          <w:b/>
          <w:bCs/>
          <w:sz w:val="22"/>
          <w:szCs w:val="22"/>
        </w:rPr>
      </w:pPr>
      <w:r w:rsidRPr="0090638A">
        <w:rPr>
          <w:rFonts w:ascii="Palatino Linotype" w:eastAsia="Calibri" w:hAnsi="Palatino Linotype" w:cs="Tahoma"/>
          <w:bCs/>
          <w:noProof/>
          <w:sz w:val="22"/>
          <w:szCs w:val="22"/>
          <w:lang w:eastAsia="es-MX"/>
        </w:rPr>
        <w:drawing>
          <wp:inline distT="0" distB="0" distL="0" distR="0" wp14:anchorId="72989989" wp14:editId="73696AB5">
            <wp:extent cx="5612130" cy="735330"/>
            <wp:effectExtent l="0" t="0" r="7620" b="7620"/>
            <wp:docPr id="196271846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735330"/>
                    </a:xfrm>
                    <a:prstGeom prst="rect">
                      <a:avLst/>
                    </a:prstGeom>
                    <a:noFill/>
                    <a:ln>
                      <a:noFill/>
                    </a:ln>
                  </pic:spPr>
                </pic:pic>
              </a:graphicData>
            </a:graphic>
          </wp:inline>
        </w:drawing>
      </w:r>
      <w:r w:rsidRPr="0090638A">
        <w:rPr>
          <w:rFonts w:ascii="Palatino Linotype" w:eastAsia="Calibri" w:hAnsi="Palatino Linotype" w:cs="Tahoma"/>
          <w:b/>
          <w:bCs/>
          <w:sz w:val="22"/>
          <w:szCs w:val="22"/>
        </w:rPr>
        <w:t xml:space="preserve"> </w:t>
      </w:r>
    </w:p>
    <w:p w14:paraId="2A723F81" w14:textId="7F3C485B" w:rsidR="00150E06" w:rsidRPr="0090638A" w:rsidRDefault="00150E06" w:rsidP="00150E06">
      <w:pPr>
        <w:spacing w:line="360" w:lineRule="auto"/>
        <w:contextualSpacing/>
        <w:jc w:val="both"/>
        <w:rPr>
          <w:rFonts w:ascii="Palatino Linotype" w:eastAsia="Calibri" w:hAnsi="Palatino Linotype" w:cs="Tahoma"/>
          <w:b/>
          <w:bCs/>
          <w:sz w:val="22"/>
          <w:szCs w:val="22"/>
        </w:rPr>
      </w:pPr>
      <w:r w:rsidRPr="0090638A">
        <w:rPr>
          <w:rFonts w:ascii="Palatino Linotype" w:eastAsia="Calibri" w:hAnsi="Palatino Linotype" w:cs="Tahoma"/>
          <w:bCs/>
          <w:noProof/>
          <w:sz w:val="22"/>
          <w:szCs w:val="22"/>
          <w:lang w:eastAsia="es-MX"/>
        </w:rPr>
        <w:lastRenderedPageBreak/>
        <w:drawing>
          <wp:inline distT="0" distB="0" distL="0" distR="0" wp14:anchorId="634720DE" wp14:editId="1583E030">
            <wp:extent cx="5612130" cy="483870"/>
            <wp:effectExtent l="0" t="0" r="7620" b="0"/>
            <wp:docPr id="141499342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483870"/>
                    </a:xfrm>
                    <a:prstGeom prst="rect">
                      <a:avLst/>
                    </a:prstGeom>
                    <a:noFill/>
                    <a:ln>
                      <a:noFill/>
                    </a:ln>
                  </pic:spPr>
                </pic:pic>
              </a:graphicData>
            </a:graphic>
          </wp:inline>
        </w:drawing>
      </w:r>
      <w:r w:rsidRPr="0090638A">
        <w:rPr>
          <w:rFonts w:ascii="Palatino Linotype" w:eastAsia="Calibri" w:hAnsi="Palatino Linotype" w:cs="Tahoma"/>
          <w:b/>
          <w:bCs/>
          <w:sz w:val="22"/>
          <w:szCs w:val="22"/>
        </w:rPr>
        <w:t xml:space="preserve"> </w:t>
      </w:r>
    </w:p>
    <w:p w14:paraId="7BFB06D6" w14:textId="77777777" w:rsidR="00150E06" w:rsidRPr="0090638A" w:rsidRDefault="00150E06" w:rsidP="00150E06">
      <w:pPr>
        <w:spacing w:line="360" w:lineRule="auto"/>
        <w:contextualSpacing/>
        <w:jc w:val="both"/>
        <w:rPr>
          <w:rFonts w:ascii="Palatino Linotype" w:eastAsia="Calibri" w:hAnsi="Palatino Linotype" w:cs="Tahoma"/>
          <w:b/>
          <w:bCs/>
          <w:sz w:val="22"/>
          <w:szCs w:val="22"/>
        </w:rPr>
      </w:pPr>
      <w:r w:rsidRPr="0090638A">
        <w:rPr>
          <w:rFonts w:ascii="Palatino Linotype" w:eastAsia="Calibri" w:hAnsi="Palatino Linotype" w:cs="Tahoma"/>
          <w:b/>
          <w:bCs/>
          <w:sz w:val="22"/>
          <w:szCs w:val="22"/>
        </w:rPr>
        <w:t xml:space="preserve"> </w:t>
      </w:r>
    </w:p>
    <w:p w14:paraId="68422AD0" w14:textId="77777777" w:rsidR="00150E06" w:rsidRPr="0090638A" w:rsidRDefault="00150E06" w:rsidP="00150E06">
      <w:pPr>
        <w:spacing w:line="360" w:lineRule="auto"/>
        <w:contextualSpacing/>
        <w:jc w:val="both"/>
        <w:rPr>
          <w:rFonts w:ascii="Palatino Linotype" w:eastAsia="Calibri" w:hAnsi="Palatino Linotype" w:cs="Tahoma"/>
          <w:b/>
          <w:bCs/>
          <w:sz w:val="22"/>
          <w:szCs w:val="22"/>
        </w:rPr>
      </w:pPr>
      <w:r w:rsidRPr="0090638A">
        <w:rPr>
          <w:rFonts w:ascii="Palatino Linotype" w:eastAsia="Calibri" w:hAnsi="Palatino Linotype" w:cs="Tahoma"/>
          <w:bCs/>
          <w:sz w:val="22"/>
          <w:szCs w:val="22"/>
        </w:rPr>
        <w:t xml:space="preserve">Por lo tanto, la Ley de Transparencia y Acceso a la Información Pública del Estado de México y Municipios, considera que </w:t>
      </w:r>
      <w:r w:rsidRPr="0090638A">
        <w:rPr>
          <w:rFonts w:ascii="Palatino Linotype" w:eastAsia="Calibri" w:hAnsi="Palatino Linotype" w:cs="Tahoma"/>
          <w:b/>
          <w:bCs/>
          <w:sz w:val="22"/>
          <w:szCs w:val="22"/>
        </w:rPr>
        <w:t xml:space="preserve">los datos de aquellas personas que recibieron recursos públicos, por regla general, </w:t>
      </w:r>
      <w:r w:rsidRPr="0090638A">
        <w:rPr>
          <w:rFonts w:ascii="Palatino Linotype" w:eastAsia="Calibri" w:hAnsi="Palatino Linotype" w:cs="Tahoma"/>
          <w:bCs/>
          <w:sz w:val="22"/>
          <w:szCs w:val="22"/>
        </w:rPr>
        <w:t xml:space="preserve">son de naturaleza pública, ya que su publicidad orienta a cumplir los objetivos que persigue la Ley; toda vez, </w:t>
      </w:r>
      <w:r w:rsidRPr="0090638A">
        <w:rPr>
          <w:rFonts w:ascii="Palatino Linotype" w:eastAsia="Calibri" w:hAnsi="Palatino Linotype" w:cs="Tahoma"/>
          <w:b/>
          <w:bCs/>
          <w:sz w:val="22"/>
          <w:szCs w:val="22"/>
        </w:rPr>
        <w:t>que ayuda a transparentar a quienes se les han otorgado recursos públicos, así como, porque razones se les otorgaron dichos montos.</w:t>
      </w:r>
    </w:p>
    <w:p w14:paraId="4D715D21" w14:textId="77777777" w:rsidR="00150E06" w:rsidRPr="0090638A" w:rsidRDefault="00150E06" w:rsidP="00150E06">
      <w:pPr>
        <w:spacing w:line="360" w:lineRule="auto"/>
        <w:contextualSpacing/>
        <w:jc w:val="both"/>
        <w:rPr>
          <w:rFonts w:ascii="Palatino Linotype" w:eastAsia="Calibri" w:hAnsi="Palatino Linotype" w:cs="Tahoma"/>
          <w:b/>
          <w:bCs/>
          <w:sz w:val="22"/>
          <w:szCs w:val="22"/>
        </w:rPr>
      </w:pPr>
      <w:r w:rsidRPr="0090638A">
        <w:rPr>
          <w:rFonts w:ascii="Palatino Linotype" w:eastAsia="Calibri" w:hAnsi="Palatino Linotype" w:cs="Tahoma"/>
          <w:b/>
          <w:bCs/>
          <w:sz w:val="22"/>
          <w:szCs w:val="22"/>
        </w:rPr>
        <w:t xml:space="preserve"> </w:t>
      </w:r>
    </w:p>
    <w:p w14:paraId="110EA697"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Por lo que, se considera que no procede la clasificación del nombre de los proveedores, en términos del artículo 143, fracción I de la Ley de Transparencia y Acceso a la Información Pública del Estado de México y Municipios.</w:t>
      </w:r>
    </w:p>
    <w:p w14:paraId="7A199C09" w14:textId="77777777" w:rsidR="00150E06" w:rsidRPr="0090638A" w:rsidRDefault="00150E06" w:rsidP="00150E06">
      <w:pPr>
        <w:spacing w:line="360" w:lineRule="auto"/>
        <w:contextualSpacing/>
        <w:jc w:val="both"/>
        <w:rPr>
          <w:rFonts w:ascii="Palatino Linotype" w:eastAsia="Calibri" w:hAnsi="Palatino Linotype" w:cs="Tahoma"/>
          <w:b/>
          <w:bCs/>
          <w:sz w:val="22"/>
          <w:szCs w:val="22"/>
        </w:rPr>
      </w:pPr>
      <w:r w:rsidRPr="0090638A">
        <w:rPr>
          <w:rFonts w:ascii="Palatino Linotype" w:eastAsia="Calibri" w:hAnsi="Palatino Linotype" w:cs="Tahoma"/>
          <w:b/>
          <w:bCs/>
          <w:sz w:val="22"/>
          <w:szCs w:val="22"/>
        </w:rPr>
        <w:t xml:space="preserve"> </w:t>
      </w:r>
    </w:p>
    <w:p w14:paraId="4383F36A" w14:textId="77777777" w:rsidR="00150E06" w:rsidRPr="0090638A" w:rsidRDefault="00150E06" w:rsidP="00150E06">
      <w:pPr>
        <w:numPr>
          <w:ilvl w:val="0"/>
          <w:numId w:val="33"/>
        </w:numPr>
        <w:spacing w:line="360" w:lineRule="auto"/>
        <w:contextualSpacing/>
        <w:jc w:val="both"/>
        <w:rPr>
          <w:rFonts w:ascii="Palatino Linotype" w:eastAsia="Calibri" w:hAnsi="Palatino Linotype" w:cs="Tahoma"/>
          <w:b/>
          <w:bCs/>
          <w:sz w:val="22"/>
          <w:szCs w:val="22"/>
        </w:rPr>
      </w:pPr>
      <w:r w:rsidRPr="0090638A">
        <w:rPr>
          <w:rFonts w:ascii="Palatino Linotype" w:eastAsia="Calibri" w:hAnsi="Palatino Linotype" w:cs="Tahoma"/>
          <w:b/>
          <w:bCs/>
          <w:sz w:val="22"/>
          <w:szCs w:val="22"/>
        </w:rPr>
        <w:t>Denominación o razón Social de proveedores personas morales.</w:t>
      </w:r>
    </w:p>
    <w:p w14:paraId="381E03F2" w14:textId="77777777" w:rsidR="00150E06" w:rsidRPr="0090638A" w:rsidRDefault="00150E06" w:rsidP="00150E06">
      <w:pPr>
        <w:spacing w:line="360" w:lineRule="auto"/>
        <w:contextualSpacing/>
        <w:jc w:val="both"/>
        <w:rPr>
          <w:rFonts w:ascii="Palatino Linotype" w:eastAsia="Calibri" w:hAnsi="Palatino Linotype" w:cs="Tahoma"/>
          <w:b/>
          <w:bCs/>
          <w:sz w:val="22"/>
          <w:szCs w:val="22"/>
        </w:rPr>
      </w:pPr>
      <w:r w:rsidRPr="0090638A">
        <w:rPr>
          <w:rFonts w:ascii="Palatino Linotype" w:eastAsia="Calibri" w:hAnsi="Palatino Linotype" w:cs="Tahoma"/>
          <w:b/>
          <w:bCs/>
          <w:sz w:val="22"/>
          <w:szCs w:val="22"/>
        </w:rPr>
        <w:t xml:space="preserve"> </w:t>
      </w:r>
    </w:p>
    <w:p w14:paraId="728A3DF7"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Al respecto, se considera que la denominación o razón social de una persona moral, es pública, pues dichos datos se encuentran inscritos en el Registro Público del Comercio; lo anterior, toma sustento en el Criterio de Interpretación, de la Segunda Época, con número de registro SO/008/2019, emitido por el Instituto Nacional de Transparencia, Acceso a la Información y Protección de Datos Personales, que precisa lo siguiente:</w:t>
      </w:r>
    </w:p>
    <w:p w14:paraId="3C7831E1"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6A1E5609" w14:textId="77777777" w:rsidR="00150E06" w:rsidRPr="0090638A" w:rsidRDefault="00150E06" w:rsidP="00150E06">
      <w:pPr>
        <w:spacing w:line="360" w:lineRule="auto"/>
        <w:ind w:left="567" w:right="567"/>
        <w:contextualSpacing/>
        <w:jc w:val="both"/>
        <w:rPr>
          <w:rFonts w:ascii="Palatino Linotype" w:eastAsia="Calibri" w:hAnsi="Palatino Linotype" w:cs="Tahoma"/>
          <w:bCs/>
          <w:i/>
        </w:rPr>
      </w:pPr>
      <w:r w:rsidRPr="0090638A">
        <w:rPr>
          <w:rFonts w:ascii="Palatino Linotype" w:eastAsia="Calibri" w:hAnsi="Palatino Linotype" w:cs="Tahoma"/>
          <w:b/>
          <w:bCs/>
          <w:i/>
        </w:rPr>
        <w:t xml:space="preserve">“Razón social y RFC de personas morales. </w:t>
      </w:r>
      <w:r w:rsidRPr="0090638A">
        <w:rPr>
          <w:rFonts w:ascii="Palatino Linotype" w:eastAsia="Calibri" w:hAnsi="Palatino Linotype" w:cs="Tahoma"/>
          <w:bCs/>
          <w:i/>
        </w:rPr>
        <w:t>La denominación o razón social de personas morales es pública, por encontrarse inscritas en el Registro Público de Comercio; asimismo, su Registro Federal de Contribuyentes (RFC), en principio, también es público, ya que no se refiere a hechos o actos de carácter económico, contable, jurídico o administrativo que sean útiles o representen una ventaja a sus competidores.”</w:t>
      </w:r>
    </w:p>
    <w:p w14:paraId="28D7742F" w14:textId="77777777" w:rsidR="00150E06" w:rsidRPr="0090638A" w:rsidRDefault="00150E06" w:rsidP="00150E06">
      <w:pPr>
        <w:spacing w:line="360" w:lineRule="auto"/>
        <w:contextualSpacing/>
        <w:jc w:val="both"/>
        <w:rPr>
          <w:rFonts w:ascii="Palatino Linotype" w:eastAsia="Calibri" w:hAnsi="Palatino Linotype" w:cs="Tahoma"/>
          <w:b/>
          <w:bCs/>
          <w:sz w:val="22"/>
          <w:szCs w:val="22"/>
        </w:rPr>
      </w:pPr>
      <w:r w:rsidRPr="0090638A">
        <w:rPr>
          <w:rFonts w:ascii="Palatino Linotype" w:eastAsia="Calibri" w:hAnsi="Palatino Linotype" w:cs="Tahoma"/>
          <w:b/>
          <w:bCs/>
          <w:sz w:val="22"/>
          <w:szCs w:val="22"/>
        </w:rPr>
        <w:lastRenderedPageBreak/>
        <w:t xml:space="preserve"> </w:t>
      </w:r>
    </w:p>
    <w:p w14:paraId="6C90EB8A" w14:textId="16BC2BA4"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Lo anterior, se robustece con el hecho de que el Ente Recurrido tiene como obligación común de transparencia, poner a disposición del público el padrón de proveedores y contratistas, que como se advirtió en párrafos anteriores debe incluir la denominación o razón social del proveedor o contratista, de conformidad con los Lineamientos técnicos generales para la publicación, homologación y estandarización de la información de las obligaciones establecidas en el título quinto, que deben de difundir los sujetos obligados en los portales de Internet y en la Plataforma Nacional de Transparencia.</w:t>
      </w:r>
    </w:p>
    <w:p w14:paraId="0EA8FD61"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040D299D"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Por lo tanto, no procede la clasificación de la denominación o razón social de los proveedores personas morales, en términos del artículo 143, fracción I de la Ley de Transparencia y Acceso a la Información Pública del Estado de México y Municipios.</w:t>
      </w:r>
    </w:p>
    <w:p w14:paraId="0802286E"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55D5C6DF" w14:textId="77777777" w:rsidR="00150E06" w:rsidRPr="0090638A" w:rsidRDefault="00150E06" w:rsidP="00150E06">
      <w:pPr>
        <w:numPr>
          <w:ilvl w:val="0"/>
          <w:numId w:val="34"/>
        </w:numPr>
        <w:spacing w:line="360" w:lineRule="auto"/>
        <w:contextualSpacing/>
        <w:jc w:val="both"/>
        <w:rPr>
          <w:rFonts w:ascii="Palatino Linotype" w:eastAsia="Calibri" w:hAnsi="Palatino Linotype" w:cs="Tahoma"/>
          <w:b/>
          <w:bCs/>
          <w:iCs/>
          <w:sz w:val="22"/>
          <w:szCs w:val="22"/>
        </w:rPr>
      </w:pPr>
      <w:r w:rsidRPr="0090638A">
        <w:rPr>
          <w:rFonts w:ascii="Palatino Linotype" w:eastAsia="Calibri" w:hAnsi="Palatino Linotype" w:cs="Tahoma"/>
          <w:b/>
          <w:bCs/>
          <w:sz w:val="22"/>
          <w:szCs w:val="22"/>
        </w:rPr>
        <w:t>Registro Federal de Contribuyentes de proveedor</w:t>
      </w:r>
    </w:p>
    <w:p w14:paraId="053B3AB9" w14:textId="77777777" w:rsidR="00150E06" w:rsidRPr="0090638A" w:rsidRDefault="00150E06" w:rsidP="00150E06">
      <w:pPr>
        <w:spacing w:line="360" w:lineRule="auto"/>
        <w:contextualSpacing/>
        <w:jc w:val="both"/>
        <w:rPr>
          <w:rFonts w:ascii="Palatino Linotype" w:eastAsia="Calibri" w:hAnsi="Palatino Linotype" w:cs="Tahoma"/>
          <w:b/>
          <w:bCs/>
          <w:iCs/>
          <w:sz w:val="22"/>
          <w:szCs w:val="22"/>
        </w:rPr>
      </w:pPr>
      <w:r w:rsidRPr="0090638A">
        <w:rPr>
          <w:rFonts w:ascii="Palatino Linotype" w:eastAsia="Calibri" w:hAnsi="Palatino Linotype" w:cs="Tahoma"/>
          <w:b/>
          <w:bCs/>
          <w:iCs/>
          <w:sz w:val="22"/>
          <w:szCs w:val="22"/>
        </w:rPr>
        <w:t xml:space="preserve"> </w:t>
      </w:r>
    </w:p>
    <w:p w14:paraId="4C48794A" w14:textId="77777777" w:rsidR="00150E06" w:rsidRPr="0090638A" w:rsidRDefault="00150E06" w:rsidP="00150E06">
      <w:pPr>
        <w:spacing w:line="360" w:lineRule="auto"/>
        <w:contextualSpacing/>
        <w:jc w:val="both"/>
        <w:rPr>
          <w:rFonts w:ascii="Palatino Linotype" w:eastAsia="Calibri" w:hAnsi="Palatino Linotype" w:cs="Tahoma"/>
          <w:b/>
          <w:bCs/>
          <w:sz w:val="22"/>
          <w:szCs w:val="22"/>
        </w:rPr>
      </w:pPr>
      <w:r w:rsidRPr="0090638A">
        <w:rPr>
          <w:rFonts w:ascii="Palatino Linotype" w:eastAsia="Calibri" w:hAnsi="Palatino Linotype" w:cs="Tahoma"/>
          <w:b/>
          <w:bCs/>
          <w:sz w:val="22"/>
          <w:szCs w:val="22"/>
        </w:rPr>
        <w:t>Persona física:</w:t>
      </w:r>
    </w:p>
    <w:p w14:paraId="1361DA90" w14:textId="77777777" w:rsidR="00150E06" w:rsidRPr="0090638A" w:rsidRDefault="00150E06" w:rsidP="00150E06">
      <w:pPr>
        <w:spacing w:line="360" w:lineRule="auto"/>
        <w:contextualSpacing/>
        <w:jc w:val="both"/>
        <w:rPr>
          <w:rFonts w:ascii="Palatino Linotype" w:eastAsia="Calibri" w:hAnsi="Palatino Linotype" w:cs="Tahoma"/>
          <w:b/>
          <w:bCs/>
          <w:sz w:val="22"/>
          <w:szCs w:val="22"/>
        </w:rPr>
      </w:pPr>
      <w:r w:rsidRPr="0090638A">
        <w:rPr>
          <w:rFonts w:ascii="Palatino Linotype" w:eastAsia="Calibri" w:hAnsi="Palatino Linotype" w:cs="Tahoma"/>
          <w:b/>
          <w:bCs/>
          <w:sz w:val="22"/>
          <w:szCs w:val="22"/>
        </w:rPr>
        <w:t xml:space="preserve"> </w:t>
      </w:r>
    </w:p>
    <w:p w14:paraId="2C0A6F26"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Al respecto, es necesario precisar que el proveedor de cualquier Sujeto Obligado de la Ley de la materia, que sea una persona física, debe cumplir con los requisitos establecidos en los artículos 29 y 32 del Reglamento de la Ley de Contratación Pública del Estado de México y Municipios; es decir, para que los individuos puedan participar en actos de adquisición o de contratación de servicios que requieran las dependencias, organismos auxiliares y tribunales administrativos, así como los Gobiernos Municipales, deberán presentar, entre otras cosas, </w:t>
      </w:r>
      <w:r w:rsidRPr="0090638A">
        <w:rPr>
          <w:rFonts w:ascii="Palatino Linotype" w:eastAsia="Calibri" w:hAnsi="Palatino Linotype" w:cs="Tahoma"/>
          <w:b/>
          <w:bCs/>
          <w:sz w:val="22"/>
          <w:szCs w:val="22"/>
        </w:rPr>
        <w:t>la cédula de identificación fiscal (Registro Federal de Contribuyentes);</w:t>
      </w:r>
      <w:r w:rsidRPr="0090638A">
        <w:rPr>
          <w:rFonts w:ascii="Palatino Linotype" w:eastAsia="Calibri" w:hAnsi="Palatino Linotype" w:cs="Tahoma"/>
          <w:bCs/>
          <w:sz w:val="22"/>
          <w:szCs w:val="22"/>
        </w:rPr>
        <w:t xml:space="preserve"> por lo que la entrega de dicho dato permite verificar cumplimiento de esta disposición legal.</w:t>
      </w:r>
    </w:p>
    <w:p w14:paraId="2756DE6C"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4A9F9200" w14:textId="77777777" w:rsidR="00150E06" w:rsidRPr="0090638A" w:rsidRDefault="00150E06" w:rsidP="00150E06">
      <w:pPr>
        <w:spacing w:line="360" w:lineRule="auto"/>
        <w:contextualSpacing/>
        <w:jc w:val="both"/>
        <w:rPr>
          <w:rFonts w:ascii="Palatino Linotype" w:eastAsia="Calibri" w:hAnsi="Palatino Linotype" w:cs="Tahoma"/>
          <w:b/>
          <w:bCs/>
          <w:sz w:val="22"/>
          <w:szCs w:val="22"/>
        </w:rPr>
      </w:pPr>
      <w:r w:rsidRPr="0090638A">
        <w:rPr>
          <w:rFonts w:ascii="Palatino Linotype" w:eastAsia="Calibri" w:hAnsi="Palatino Linotype" w:cs="Tahoma"/>
          <w:bCs/>
          <w:sz w:val="22"/>
          <w:szCs w:val="22"/>
        </w:rPr>
        <w:lastRenderedPageBreak/>
        <w:t xml:space="preserve">Por lo tanto, </w:t>
      </w:r>
      <w:r w:rsidRPr="0090638A">
        <w:rPr>
          <w:rFonts w:ascii="Palatino Linotype" w:eastAsia="Calibri" w:hAnsi="Palatino Linotype" w:cs="Tahoma"/>
          <w:b/>
          <w:bCs/>
          <w:sz w:val="22"/>
          <w:szCs w:val="22"/>
        </w:rPr>
        <w:t>en el presente caso, si bien el Registro Federal de Contribuyentes de personas físicas es un dato personal, también lo es, que corresponde a un requisito indispensable para ser proveedor y poder llevar a cabo actividades comerciales con la Entidad</w:t>
      </w:r>
      <w:r w:rsidRPr="0090638A">
        <w:rPr>
          <w:rFonts w:ascii="Palatino Linotype" w:eastAsia="Calibri" w:hAnsi="Palatino Linotype" w:cs="Tahoma"/>
          <w:bCs/>
          <w:sz w:val="22"/>
          <w:szCs w:val="22"/>
        </w:rPr>
        <w:t xml:space="preserve">, ya que, sin este, no se pueden realizar dichas acciones, </w:t>
      </w:r>
      <w:r w:rsidRPr="0090638A">
        <w:rPr>
          <w:rFonts w:ascii="Palatino Linotype" w:eastAsia="Calibri" w:hAnsi="Palatino Linotype" w:cs="Tahoma"/>
          <w:b/>
          <w:bCs/>
          <w:sz w:val="22"/>
          <w:szCs w:val="22"/>
        </w:rPr>
        <w:t>por lo que su entrega es un elemento adicional que respalda la legalidad de los procesos adquisitivos.</w:t>
      </w:r>
    </w:p>
    <w:p w14:paraId="66B0EFC0" w14:textId="77777777" w:rsidR="00150E06" w:rsidRPr="0090638A" w:rsidRDefault="00150E06" w:rsidP="00150E06">
      <w:pPr>
        <w:spacing w:line="360" w:lineRule="auto"/>
        <w:contextualSpacing/>
        <w:jc w:val="both"/>
        <w:rPr>
          <w:rFonts w:ascii="Palatino Linotype" w:eastAsia="Calibri" w:hAnsi="Palatino Linotype" w:cs="Tahoma"/>
          <w:b/>
          <w:bCs/>
          <w:sz w:val="22"/>
          <w:szCs w:val="22"/>
        </w:rPr>
      </w:pPr>
      <w:r w:rsidRPr="0090638A">
        <w:rPr>
          <w:rFonts w:ascii="Palatino Linotype" w:eastAsia="Calibri" w:hAnsi="Palatino Linotype" w:cs="Tahoma"/>
          <w:b/>
          <w:bCs/>
          <w:sz w:val="22"/>
          <w:szCs w:val="22"/>
        </w:rPr>
        <w:t xml:space="preserve"> </w:t>
      </w:r>
    </w:p>
    <w:p w14:paraId="2CEA8C37"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En ese contexto, entregar el Registro Federal de Contribuyentes aún de personas físicas cuando son proveedores de instituciones públicas, </w:t>
      </w:r>
      <w:r w:rsidRPr="0090638A">
        <w:rPr>
          <w:rFonts w:ascii="Palatino Linotype" w:eastAsia="Calibri" w:hAnsi="Palatino Linotype" w:cs="Tahoma"/>
          <w:b/>
          <w:bCs/>
          <w:sz w:val="22"/>
          <w:szCs w:val="22"/>
        </w:rPr>
        <w:t>propiciaría la rendición de cuentas</w:t>
      </w:r>
      <w:r w:rsidRPr="0090638A">
        <w:rPr>
          <w:rFonts w:ascii="Palatino Linotype" w:eastAsia="Calibri" w:hAnsi="Palatino Linotype" w:cs="Tahoma"/>
          <w:bCs/>
          <w:sz w:val="22"/>
          <w:szCs w:val="22"/>
        </w:rPr>
        <w:t>, al permitir verificar que se cumplió con uno de los requisitos necesarios conforme a la normatividad aplicable en materia de contrataciones, lo cual, transparenta el correcto ejercicio de recursos públicos por parte de los sujetos obligados, lo que es acorde con el principio de máxima publicidad.</w:t>
      </w:r>
    </w:p>
    <w:p w14:paraId="3D11F04C"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743C7709"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Lo anterior, se robustece con el Criterio de Interpretación, de la Segunda Época, con número de registro SO/004/2021, emitido por el Instituto Nacional de Transparencia, Acceso a la Información y Protección de Datos Personales, en el cual se señala lo siguiente:</w:t>
      </w:r>
    </w:p>
    <w:p w14:paraId="4EAF95E5"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41165552" w14:textId="77777777" w:rsidR="00150E06" w:rsidRPr="0090638A" w:rsidRDefault="00150E06" w:rsidP="00150E06">
      <w:pPr>
        <w:spacing w:line="360" w:lineRule="auto"/>
        <w:ind w:left="567" w:right="567"/>
        <w:contextualSpacing/>
        <w:jc w:val="both"/>
        <w:rPr>
          <w:rFonts w:ascii="Palatino Linotype" w:eastAsia="Calibri" w:hAnsi="Palatino Linotype" w:cs="Tahoma"/>
          <w:bCs/>
          <w:i/>
        </w:rPr>
      </w:pPr>
      <w:r w:rsidRPr="0090638A">
        <w:rPr>
          <w:rFonts w:ascii="Palatino Linotype" w:eastAsia="Calibri" w:hAnsi="Palatino Linotype" w:cs="Tahoma"/>
          <w:b/>
          <w:bCs/>
          <w:i/>
        </w:rPr>
        <w:t xml:space="preserve">“Registro Federal de Contribuyentes (RFC) de personas físicas proveedores o contratistas. </w:t>
      </w:r>
      <w:r w:rsidRPr="0090638A">
        <w:rPr>
          <w:rFonts w:ascii="Palatino Linotype" w:eastAsia="Calibri" w:hAnsi="Palatino Linotype" w:cs="Tahoma"/>
          <w:bCs/>
          <w:i/>
        </w:rPr>
        <w:t>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10D4108B"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328B7199" w14:textId="77777777" w:rsidR="00150E06" w:rsidRPr="0090638A" w:rsidRDefault="00150E06" w:rsidP="00150E06">
      <w:pPr>
        <w:spacing w:line="360" w:lineRule="auto"/>
        <w:contextualSpacing/>
        <w:jc w:val="both"/>
        <w:rPr>
          <w:rFonts w:ascii="Palatino Linotype" w:eastAsia="Calibri" w:hAnsi="Palatino Linotype" w:cs="Tahoma"/>
          <w:b/>
          <w:bCs/>
          <w:sz w:val="22"/>
          <w:szCs w:val="22"/>
          <w:u w:val="single"/>
        </w:rPr>
      </w:pPr>
      <w:r w:rsidRPr="0090638A">
        <w:rPr>
          <w:rFonts w:ascii="Palatino Linotype" w:eastAsia="Calibri" w:hAnsi="Palatino Linotype" w:cs="Tahoma"/>
          <w:bCs/>
          <w:sz w:val="22"/>
          <w:szCs w:val="22"/>
        </w:rPr>
        <w:t xml:space="preserve">En conclusión, toda vez, que el Registro Federal de Contribuyentes de proveedores, es un requisito indispensable, para poder participar en adquisiciones públicas y contracción de servicios y que abona a la transparencia con la que deben administrarse los recursos </w:t>
      </w:r>
      <w:r w:rsidRPr="0090638A">
        <w:rPr>
          <w:rFonts w:ascii="Palatino Linotype" w:eastAsia="Calibri" w:hAnsi="Palatino Linotype" w:cs="Tahoma"/>
          <w:bCs/>
          <w:sz w:val="22"/>
          <w:szCs w:val="22"/>
        </w:rPr>
        <w:lastRenderedPageBreak/>
        <w:t>públicos, no actualiza la causal de clasificación prevista en el artículo 143, fracción I de la Ley de Transparencia y Acceso a la Información Pública del Estado de México y Municipios.</w:t>
      </w:r>
    </w:p>
    <w:p w14:paraId="2A91D0E7" w14:textId="77777777" w:rsidR="00150E06" w:rsidRPr="0090638A" w:rsidRDefault="00150E06" w:rsidP="00150E06">
      <w:pPr>
        <w:spacing w:line="360" w:lineRule="auto"/>
        <w:contextualSpacing/>
        <w:jc w:val="both"/>
        <w:rPr>
          <w:rFonts w:ascii="Palatino Linotype" w:eastAsia="Calibri" w:hAnsi="Palatino Linotype" w:cs="Tahoma"/>
          <w:b/>
          <w:bCs/>
          <w:sz w:val="22"/>
          <w:szCs w:val="22"/>
        </w:rPr>
      </w:pPr>
      <w:r w:rsidRPr="0090638A">
        <w:rPr>
          <w:rFonts w:ascii="Palatino Linotype" w:eastAsia="Calibri" w:hAnsi="Palatino Linotype" w:cs="Tahoma"/>
          <w:b/>
          <w:bCs/>
          <w:sz w:val="22"/>
          <w:szCs w:val="22"/>
        </w:rPr>
        <w:t xml:space="preserve"> </w:t>
      </w:r>
    </w:p>
    <w:p w14:paraId="3707EAFC" w14:textId="77777777" w:rsidR="00150E06" w:rsidRPr="0090638A" w:rsidRDefault="00150E06" w:rsidP="00150E06">
      <w:pPr>
        <w:spacing w:line="360" w:lineRule="auto"/>
        <w:contextualSpacing/>
        <w:jc w:val="both"/>
        <w:rPr>
          <w:rFonts w:ascii="Palatino Linotype" w:eastAsia="Calibri" w:hAnsi="Palatino Linotype" w:cs="Tahoma"/>
          <w:b/>
          <w:bCs/>
          <w:sz w:val="22"/>
          <w:szCs w:val="22"/>
        </w:rPr>
      </w:pPr>
      <w:r w:rsidRPr="0090638A">
        <w:rPr>
          <w:rFonts w:ascii="Palatino Linotype" w:eastAsia="Calibri" w:hAnsi="Palatino Linotype" w:cs="Tahoma"/>
          <w:b/>
          <w:bCs/>
          <w:sz w:val="22"/>
          <w:szCs w:val="22"/>
        </w:rPr>
        <w:t>Persona Moral</w:t>
      </w:r>
    </w:p>
    <w:p w14:paraId="45CEA0CF"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22FC082E"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Al respecto, el Registro Federal de Contribuyentes, inicia con un preinscripción por Internet y se concluye en cualquier Administración Desconcentrada de Servicios al Contribuyente, en donde aquellas personas que realicen el trámite tendrán que entregar ciertos documentos, que para las personas jurídico colectivas, serán, entre otros, la copia certificada del documento constitutivo debidamente protocolizado, comprobante de domicilio, identificación personal, número de folio asignado que se le proporcionó al realizar el envío de su preinscripción y copia certificada del poder notarial con el que se acredite la personalidad del representante legal, o carta poder firmada ante dos testigos y ratificadas las firmas ante las autoridades fiscales o ante notario o fedatario público. Derivado del trámite se obtiene, entre otros, la cédula de identificación fiscal o constancia de registro.</w:t>
      </w:r>
    </w:p>
    <w:p w14:paraId="39D2A487"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60FEA462"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Por ende, la información correspondiente al Registro Federal de Contribuyentes de una persona moral da cuenta del cumplimiento o no en sus obligaciones fiscales; por tanto, no se actualiza su clasificación como confidencial.</w:t>
      </w:r>
    </w:p>
    <w:p w14:paraId="23F53F89"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12932EE2"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Además, resulta aplicable por analogía el Criterio de Interpretación, de la Segunda Época, con número de registro SO/008/2019, emitido por el Instituto Nacional de Transparencia, Acceso a la Información y Protección de Datos Personales, que precisa que el Registro Federal de Contribuyentes de personas morales, es público, al no referir a hechos o actos de carácter económico, contable, jurídico o administrativo que sean útiles o representen una ventaja a sus competidores.</w:t>
      </w:r>
    </w:p>
    <w:p w14:paraId="337A4BD9"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75BCA310"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lastRenderedPageBreak/>
        <w:t>De tales circunstancias, el Registro Federal de Contribuyentes de personas morales, no actualizan la causal de clasificación, prevista en el artículo 143, fracción I de la Ley de Transparencia y Acceso a la Información Pública del Estado de México y Municipios, al ser de naturaleza pública.</w:t>
      </w:r>
    </w:p>
    <w:p w14:paraId="60C897D8" w14:textId="77777777" w:rsidR="00150E06" w:rsidRPr="0090638A" w:rsidRDefault="00150E06" w:rsidP="00150E06">
      <w:pPr>
        <w:spacing w:line="360" w:lineRule="auto"/>
        <w:contextualSpacing/>
        <w:jc w:val="both"/>
        <w:rPr>
          <w:rFonts w:ascii="Palatino Linotype" w:eastAsia="Calibri" w:hAnsi="Palatino Linotype" w:cs="Tahoma"/>
          <w:b/>
          <w:bCs/>
          <w:sz w:val="22"/>
          <w:szCs w:val="22"/>
        </w:rPr>
      </w:pPr>
      <w:r w:rsidRPr="0090638A">
        <w:rPr>
          <w:rFonts w:ascii="Palatino Linotype" w:eastAsia="Calibri" w:hAnsi="Palatino Linotype" w:cs="Tahoma"/>
          <w:b/>
          <w:bCs/>
          <w:sz w:val="22"/>
          <w:szCs w:val="22"/>
        </w:rPr>
        <w:t xml:space="preserve"> </w:t>
      </w:r>
    </w:p>
    <w:p w14:paraId="0A761D34" w14:textId="77777777" w:rsidR="00150E06" w:rsidRPr="0090638A" w:rsidRDefault="00150E06" w:rsidP="00150E06">
      <w:pPr>
        <w:numPr>
          <w:ilvl w:val="0"/>
          <w:numId w:val="33"/>
        </w:numPr>
        <w:spacing w:line="360" w:lineRule="auto"/>
        <w:contextualSpacing/>
        <w:jc w:val="both"/>
        <w:rPr>
          <w:rFonts w:ascii="Palatino Linotype" w:eastAsia="Calibri" w:hAnsi="Palatino Linotype" w:cs="Tahoma"/>
          <w:b/>
          <w:bCs/>
          <w:sz w:val="22"/>
          <w:szCs w:val="22"/>
        </w:rPr>
      </w:pPr>
      <w:r w:rsidRPr="0090638A">
        <w:rPr>
          <w:rFonts w:ascii="Palatino Linotype" w:eastAsia="Calibri" w:hAnsi="Palatino Linotype" w:cs="Tahoma"/>
          <w:b/>
          <w:bCs/>
          <w:sz w:val="22"/>
          <w:szCs w:val="22"/>
        </w:rPr>
        <w:t>Número de teléfono y correo electrónico de proveedor.</w:t>
      </w:r>
    </w:p>
    <w:p w14:paraId="704AFE4C" w14:textId="77777777" w:rsidR="00150E06" w:rsidRPr="0090638A" w:rsidRDefault="00150E06" w:rsidP="00150E06">
      <w:pPr>
        <w:spacing w:line="360" w:lineRule="auto"/>
        <w:contextualSpacing/>
        <w:jc w:val="both"/>
        <w:rPr>
          <w:rFonts w:ascii="Palatino Linotype" w:eastAsia="Calibri" w:hAnsi="Palatino Linotype" w:cs="Tahoma"/>
          <w:b/>
          <w:bCs/>
          <w:iCs/>
          <w:sz w:val="22"/>
          <w:szCs w:val="22"/>
        </w:rPr>
      </w:pPr>
      <w:r w:rsidRPr="0090638A">
        <w:rPr>
          <w:rFonts w:ascii="Palatino Linotype" w:eastAsia="Calibri" w:hAnsi="Palatino Linotype" w:cs="Tahoma"/>
          <w:b/>
          <w:bCs/>
          <w:iCs/>
          <w:sz w:val="22"/>
          <w:szCs w:val="22"/>
        </w:rPr>
        <w:t xml:space="preserve"> </w:t>
      </w:r>
    </w:p>
    <w:p w14:paraId="080AA279"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El número asignado a un teléfono, permite localizar, en el presente caso, de un proveedor, ya sea a través de un dispositivo móvil o bien, en un lugar como el domicilio; mientras que correo electrónico es un sistema de transmisión de mensajes por computadora a través de redes informáticas. Dicho dato se puede asimilar al teléfono o domicilio, toda vez que es un medio para comunicarse con un proveedor, en el presente caso.</w:t>
      </w:r>
    </w:p>
    <w:p w14:paraId="1B07AEFC"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10D0C7C6"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Como se refirió, en el presente caso, los datos en comento, se tratan de los medios de contacto de los proveedores que tiene la Secretaría de Cultura y Turismo, los cuales, si bien hacen identificable a una persona, en el presente caso, se trata de una persona proveedora que recibe recursos públicos, derivado de los contratos celebrados con la Dependencia y, por lo tanto, dichos datos guardan la naturaleza de públicos.</w:t>
      </w:r>
    </w:p>
    <w:p w14:paraId="348CC2AF"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17157F8E"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Lo anterior, se robustece con 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tal como se muestran a continuación:</w:t>
      </w:r>
    </w:p>
    <w:p w14:paraId="2ECB251B" w14:textId="77777777" w:rsidR="00150E06" w:rsidRPr="0090638A" w:rsidRDefault="00150E06" w:rsidP="00150E06">
      <w:pPr>
        <w:spacing w:line="360" w:lineRule="auto"/>
        <w:contextualSpacing/>
        <w:jc w:val="both"/>
        <w:rPr>
          <w:rFonts w:ascii="Palatino Linotype" w:eastAsia="Calibri" w:hAnsi="Palatino Linotype" w:cs="Tahoma"/>
          <w:b/>
          <w:bCs/>
          <w:iCs/>
          <w:sz w:val="22"/>
          <w:szCs w:val="22"/>
        </w:rPr>
      </w:pPr>
      <w:r w:rsidRPr="0090638A">
        <w:rPr>
          <w:rFonts w:ascii="Palatino Linotype" w:eastAsia="Calibri" w:hAnsi="Palatino Linotype" w:cs="Tahoma"/>
          <w:b/>
          <w:bCs/>
          <w:iCs/>
          <w:sz w:val="22"/>
          <w:szCs w:val="22"/>
        </w:rPr>
        <w:t xml:space="preserve"> </w:t>
      </w:r>
    </w:p>
    <w:p w14:paraId="425B5154" w14:textId="138C13DE"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noProof/>
          <w:sz w:val="22"/>
          <w:szCs w:val="22"/>
          <w:lang w:eastAsia="es-MX"/>
        </w:rPr>
        <w:lastRenderedPageBreak/>
        <w:drawing>
          <wp:inline distT="0" distB="0" distL="0" distR="0" wp14:anchorId="3AC4C77B" wp14:editId="50136810">
            <wp:extent cx="5612130" cy="1438275"/>
            <wp:effectExtent l="0" t="0" r="7620" b="9525"/>
            <wp:docPr id="139949500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1438275"/>
                    </a:xfrm>
                    <a:prstGeom prst="rect">
                      <a:avLst/>
                    </a:prstGeom>
                    <a:noFill/>
                    <a:ln>
                      <a:noFill/>
                    </a:ln>
                  </pic:spPr>
                </pic:pic>
              </a:graphicData>
            </a:graphic>
          </wp:inline>
        </w:drawing>
      </w:r>
      <w:r w:rsidRPr="0090638A">
        <w:rPr>
          <w:rFonts w:ascii="Palatino Linotype" w:eastAsia="Calibri" w:hAnsi="Palatino Linotype" w:cs="Tahoma"/>
          <w:bCs/>
          <w:sz w:val="22"/>
          <w:szCs w:val="22"/>
        </w:rPr>
        <w:t xml:space="preserve"> </w:t>
      </w:r>
    </w:p>
    <w:p w14:paraId="444BD929"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2CD6C4F9"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Como se logra observar, el correo electrónico y teléfono de los proveedores son públicos y deben ser publicados por los Sujetos Obligados, al cumplir con sus obligaciones comunes de transparencia y, por lo tanto, no actualizan la causal de clasificación en términos del artículo 143, fracción I, de la Ley de Transparencia y Acceso a la Información Pública del Estado de México y Municipios.</w:t>
      </w:r>
    </w:p>
    <w:p w14:paraId="464F5E72"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6DE71B05" w14:textId="77777777" w:rsidR="00150E06" w:rsidRPr="0090638A" w:rsidRDefault="00150E06" w:rsidP="00150E06">
      <w:pPr>
        <w:numPr>
          <w:ilvl w:val="0"/>
          <w:numId w:val="33"/>
        </w:numPr>
        <w:spacing w:line="360" w:lineRule="auto"/>
        <w:contextualSpacing/>
        <w:jc w:val="both"/>
        <w:rPr>
          <w:rFonts w:ascii="Palatino Linotype" w:eastAsia="Calibri" w:hAnsi="Palatino Linotype" w:cs="Tahoma"/>
          <w:b/>
          <w:bCs/>
          <w:sz w:val="22"/>
          <w:szCs w:val="22"/>
        </w:rPr>
      </w:pPr>
      <w:r w:rsidRPr="0090638A">
        <w:rPr>
          <w:rFonts w:ascii="Palatino Linotype" w:eastAsia="Calibri" w:hAnsi="Palatino Linotype" w:cs="Tahoma"/>
          <w:b/>
          <w:bCs/>
          <w:sz w:val="22"/>
          <w:szCs w:val="22"/>
        </w:rPr>
        <w:t>Domicilio Fiscal o legal para recibir y oír notificaciones (proveedor persona física o moral).</w:t>
      </w:r>
    </w:p>
    <w:p w14:paraId="56048653"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06A21392"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De acuerdo a lo señalado en los artículos 2.17 y 2.21 del Código Civil del Estado de México, el domicilio de una persona física, es el lugar donde reside, en donde tiene el principal asiente de negocios, o en su caso, el dónde se halle; mientras, que el de personas jurídicas colectivas, es aquel donde se halle establecida su administración o ejerza sus actividades.</w:t>
      </w:r>
    </w:p>
    <w:p w14:paraId="12D56D5B"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20D10112"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De la misma manera, lo establece los diversos 29 y 33 del Código Civil Federal, al precisar que el domicilio de personas físicas</w:t>
      </w:r>
      <w:r w:rsidRPr="0090638A">
        <w:rPr>
          <w:rFonts w:ascii="Palatino Linotype" w:eastAsia="Calibri" w:hAnsi="Palatino Linotype" w:cs="Tahoma"/>
          <w:b/>
          <w:bCs/>
          <w:sz w:val="22"/>
          <w:szCs w:val="22"/>
        </w:rPr>
        <w:t xml:space="preserve">, es el lugar donde residen habitualmente, el lugar del centro principal de sus negocios, donde residan o el lugar donde se encuentren; </w:t>
      </w:r>
      <w:r w:rsidRPr="0090638A">
        <w:rPr>
          <w:rFonts w:ascii="Palatino Linotype" w:eastAsia="Calibri" w:hAnsi="Palatino Linotype" w:cs="Tahoma"/>
          <w:bCs/>
          <w:sz w:val="22"/>
          <w:szCs w:val="22"/>
        </w:rPr>
        <w:t>mientras que, de las personas morales, aquel donde se halle su administración.</w:t>
      </w:r>
    </w:p>
    <w:p w14:paraId="0D22CE2F" w14:textId="77777777" w:rsidR="00150E06" w:rsidRPr="0090638A" w:rsidRDefault="00150E06" w:rsidP="00150E06">
      <w:pPr>
        <w:spacing w:line="360" w:lineRule="auto"/>
        <w:contextualSpacing/>
        <w:jc w:val="both"/>
        <w:rPr>
          <w:rFonts w:ascii="Palatino Linotype" w:eastAsia="Calibri" w:hAnsi="Palatino Linotype" w:cs="Tahoma"/>
          <w:b/>
          <w:bCs/>
          <w:iCs/>
          <w:sz w:val="22"/>
          <w:szCs w:val="22"/>
        </w:rPr>
      </w:pPr>
      <w:r w:rsidRPr="0090638A">
        <w:rPr>
          <w:rFonts w:ascii="Palatino Linotype" w:eastAsia="Calibri" w:hAnsi="Palatino Linotype" w:cs="Tahoma"/>
          <w:b/>
          <w:bCs/>
          <w:iCs/>
          <w:sz w:val="22"/>
          <w:szCs w:val="22"/>
        </w:rPr>
        <w:t xml:space="preserve"> </w:t>
      </w:r>
    </w:p>
    <w:p w14:paraId="0B4C8EDC"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lastRenderedPageBreak/>
        <w:t>Además, respecto al domicilio fiscal, resulta necesario traer el artículo 10 del Código Fiscal de la Federación, que establece que, tratándose de personas físicas, corresponderá dicho dato:</w:t>
      </w:r>
    </w:p>
    <w:p w14:paraId="131140BA"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17ECD8E5" w14:textId="77777777" w:rsidR="00150E06" w:rsidRPr="0090638A" w:rsidRDefault="00150E06" w:rsidP="00150E06">
      <w:pPr>
        <w:numPr>
          <w:ilvl w:val="0"/>
          <w:numId w:val="35"/>
        </w:num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El lugar donde realizan actividades empresariales, el local, en que se encuentre el principal asiente de sus negocios, y</w:t>
      </w:r>
    </w:p>
    <w:p w14:paraId="74497AF1" w14:textId="77777777" w:rsidR="00150E06" w:rsidRPr="0090638A" w:rsidRDefault="00150E06" w:rsidP="00150E06">
      <w:pPr>
        <w:numPr>
          <w:ilvl w:val="0"/>
          <w:numId w:val="35"/>
        </w:num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La casa habitación, cuando no cuenta con un local o lugar donde realice las acciones previamente señaladas.</w:t>
      </w:r>
    </w:p>
    <w:p w14:paraId="41FE60C5"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56D32AB9"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Mientras que, en el caso de personas morales, el domicilio fiscal, corresponderá al local donde se encuentra la administración principal del negocio. Como se logra observar, el domicilio fiscal de los proveedores personas físicas, se encuentra en dos supuestos, por lo que, se procede a su análisis.</w:t>
      </w:r>
    </w:p>
    <w:p w14:paraId="7E1AEE25"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6A2EF3B4"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Si bien es cierto que el primero, corresponde al lugar en donde reside habitualmente una persona en comento y, permite hacerlo identificable y ubicable, propiciando que pueda ser molestado en su casa, de este modo, los datos que permiten a cualquier individuo con esfuerzos mínimos identificar el lugar de residencia constituye un dato personal y, por ende, susceptible de clasificarse como confidencial, ya que incide directamente en la vida priva del individuo identificado, no debe dejarse de lado que, aquellas personas que deciden tener relaciones comerciales con las instituciones públicas, tienen una expectativa de privacidad menor, respecto del resto de las personas, en razón de obtener el beneficio de vender sus productos o servicios y recibir por ellos dinero del erario, situación que debe ser transparentada.</w:t>
      </w:r>
    </w:p>
    <w:p w14:paraId="264840BF" w14:textId="77777777" w:rsidR="00150E06" w:rsidRPr="0090638A" w:rsidRDefault="00150E06" w:rsidP="00150E06">
      <w:pPr>
        <w:spacing w:line="360" w:lineRule="auto"/>
        <w:contextualSpacing/>
        <w:jc w:val="both"/>
        <w:rPr>
          <w:rFonts w:ascii="Palatino Linotype" w:eastAsia="Calibri" w:hAnsi="Palatino Linotype" w:cs="Tahoma"/>
          <w:bCs/>
          <w:iCs/>
          <w:sz w:val="22"/>
          <w:szCs w:val="22"/>
        </w:rPr>
      </w:pPr>
      <w:r w:rsidRPr="0090638A">
        <w:rPr>
          <w:rFonts w:ascii="Palatino Linotype" w:eastAsia="Calibri" w:hAnsi="Palatino Linotype" w:cs="Tahoma"/>
          <w:bCs/>
          <w:iCs/>
          <w:sz w:val="22"/>
          <w:szCs w:val="22"/>
        </w:rPr>
        <w:t xml:space="preserve"> </w:t>
      </w:r>
    </w:p>
    <w:p w14:paraId="3CE898A2"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iCs/>
          <w:sz w:val="22"/>
          <w:szCs w:val="22"/>
        </w:rPr>
        <w:t xml:space="preserve">Ahora bien, en el caso de que el domicilio corresponda al lugar donde realiza sus actividades empresariales, como es el caso de las personas morales, se considera necesario traer a </w:t>
      </w:r>
      <w:r w:rsidRPr="0090638A">
        <w:rPr>
          <w:rFonts w:ascii="Palatino Linotype" w:eastAsia="Calibri" w:hAnsi="Palatino Linotype" w:cs="Tahoma"/>
          <w:bCs/>
          <w:iCs/>
          <w:sz w:val="22"/>
          <w:szCs w:val="22"/>
        </w:rPr>
        <w:lastRenderedPageBreak/>
        <w:t xml:space="preserve">colación, </w:t>
      </w:r>
      <w:r w:rsidRPr="0090638A">
        <w:rPr>
          <w:rFonts w:ascii="Palatino Linotype" w:eastAsia="Calibri" w:hAnsi="Palatino Linotype" w:cs="Tahoma"/>
          <w:bCs/>
          <w:sz w:val="22"/>
          <w:szCs w:val="22"/>
        </w:rPr>
        <w:t>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tal como se muestran a continuación:</w:t>
      </w:r>
    </w:p>
    <w:p w14:paraId="42345000"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6BEDDEF9" w14:textId="4BE2F09E" w:rsidR="00150E06" w:rsidRPr="0090638A" w:rsidRDefault="00150E06" w:rsidP="00150E06">
      <w:pPr>
        <w:spacing w:line="360" w:lineRule="auto"/>
        <w:contextualSpacing/>
        <w:jc w:val="center"/>
        <w:rPr>
          <w:rFonts w:ascii="Palatino Linotype" w:eastAsia="Calibri" w:hAnsi="Palatino Linotype" w:cs="Tahoma"/>
          <w:bCs/>
          <w:sz w:val="22"/>
          <w:szCs w:val="22"/>
        </w:rPr>
      </w:pPr>
      <w:r w:rsidRPr="0090638A">
        <w:rPr>
          <w:rFonts w:ascii="Palatino Linotype" w:eastAsia="Calibri" w:hAnsi="Palatino Linotype" w:cs="Tahoma"/>
          <w:bCs/>
          <w:noProof/>
          <w:sz w:val="22"/>
          <w:szCs w:val="22"/>
          <w:lang w:eastAsia="es-MX"/>
        </w:rPr>
        <w:drawing>
          <wp:inline distT="0" distB="0" distL="0" distR="0" wp14:anchorId="2A258391" wp14:editId="0F0399C9">
            <wp:extent cx="4629150" cy="625561"/>
            <wp:effectExtent l="0" t="0" r="0" b="3175"/>
            <wp:docPr id="13306094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1975" cy="628645"/>
                    </a:xfrm>
                    <a:prstGeom prst="rect">
                      <a:avLst/>
                    </a:prstGeom>
                    <a:noFill/>
                    <a:ln>
                      <a:noFill/>
                    </a:ln>
                  </pic:spPr>
                </pic:pic>
              </a:graphicData>
            </a:graphic>
          </wp:inline>
        </w:drawing>
      </w:r>
    </w:p>
    <w:p w14:paraId="1F8FE188" w14:textId="5C35C685" w:rsidR="00150E06" w:rsidRPr="0090638A" w:rsidRDefault="00150E06" w:rsidP="00150E06">
      <w:pPr>
        <w:spacing w:line="360" w:lineRule="auto"/>
        <w:contextualSpacing/>
        <w:jc w:val="center"/>
        <w:rPr>
          <w:rFonts w:ascii="Palatino Linotype" w:eastAsia="Calibri" w:hAnsi="Palatino Linotype" w:cs="Tahoma"/>
          <w:bCs/>
          <w:sz w:val="22"/>
          <w:szCs w:val="22"/>
        </w:rPr>
      </w:pPr>
      <w:r w:rsidRPr="0090638A">
        <w:rPr>
          <w:rFonts w:ascii="Palatino Linotype" w:eastAsia="Calibri" w:hAnsi="Palatino Linotype" w:cs="Tahoma"/>
          <w:bCs/>
          <w:noProof/>
          <w:sz w:val="22"/>
          <w:szCs w:val="22"/>
          <w:lang w:eastAsia="es-MX"/>
        </w:rPr>
        <w:drawing>
          <wp:inline distT="0" distB="0" distL="0" distR="0" wp14:anchorId="7C3508E5" wp14:editId="35341CD9">
            <wp:extent cx="4591050" cy="2754630"/>
            <wp:effectExtent l="0" t="0" r="0" b="7620"/>
            <wp:docPr id="104912502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1050" cy="2754630"/>
                    </a:xfrm>
                    <a:prstGeom prst="rect">
                      <a:avLst/>
                    </a:prstGeom>
                    <a:noFill/>
                    <a:ln>
                      <a:noFill/>
                    </a:ln>
                  </pic:spPr>
                </pic:pic>
              </a:graphicData>
            </a:graphic>
          </wp:inline>
        </w:drawing>
      </w:r>
    </w:p>
    <w:p w14:paraId="6DCBE79C" w14:textId="160DD674" w:rsidR="00150E06" w:rsidRPr="0090638A" w:rsidRDefault="00150E06" w:rsidP="00150E06">
      <w:pPr>
        <w:spacing w:line="360" w:lineRule="auto"/>
        <w:contextualSpacing/>
        <w:jc w:val="center"/>
        <w:rPr>
          <w:rFonts w:ascii="Palatino Linotype" w:eastAsia="Calibri" w:hAnsi="Palatino Linotype" w:cs="Tahoma"/>
          <w:bCs/>
          <w:sz w:val="22"/>
          <w:szCs w:val="22"/>
        </w:rPr>
      </w:pPr>
    </w:p>
    <w:p w14:paraId="42813745"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Como se logra observar, es obligación de transparencia proporcionar el domicilio fiscal de los proveedores, por lo que, se considera que, en el caso, de que dicho dato, corresponda a un local o lugar donde realice sus actividades empresariales, se debe entregar.</w:t>
      </w:r>
    </w:p>
    <w:p w14:paraId="7232259C" w14:textId="77777777" w:rsidR="00150E06" w:rsidRPr="0090638A" w:rsidRDefault="00150E06" w:rsidP="00150E06">
      <w:pPr>
        <w:spacing w:line="360" w:lineRule="auto"/>
        <w:contextualSpacing/>
        <w:jc w:val="both"/>
        <w:rPr>
          <w:rFonts w:ascii="Palatino Linotype" w:eastAsia="Calibri" w:hAnsi="Palatino Linotype" w:cs="Tahoma"/>
          <w:bCs/>
          <w:iCs/>
          <w:sz w:val="22"/>
          <w:szCs w:val="22"/>
        </w:rPr>
      </w:pPr>
      <w:r w:rsidRPr="0090638A">
        <w:rPr>
          <w:rFonts w:ascii="Palatino Linotype" w:eastAsia="Calibri" w:hAnsi="Palatino Linotype" w:cs="Tahoma"/>
          <w:bCs/>
          <w:iCs/>
          <w:sz w:val="22"/>
          <w:szCs w:val="22"/>
        </w:rPr>
        <w:t xml:space="preserve"> </w:t>
      </w:r>
    </w:p>
    <w:p w14:paraId="08D9BFD2"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De tal suerte que, tratándose de proveedores (personas físicas o jurídico-colectivas), el domicilio fiscal, no actualiza la causal de clasificación, establecida en el artículo 143, fracción </w:t>
      </w:r>
      <w:r w:rsidRPr="0090638A">
        <w:rPr>
          <w:rFonts w:ascii="Palatino Linotype" w:eastAsia="Calibri" w:hAnsi="Palatino Linotype" w:cs="Tahoma"/>
          <w:bCs/>
          <w:sz w:val="22"/>
          <w:szCs w:val="22"/>
        </w:rPr>
        <w:lastRenderedPageBreak/>
        <w:t>I de la Ley de Transparencia y Acceso a la Información Pública del Estado de México y Municipios.</w:t>
      </w:r>
    </w:p>
    <w:p w14:paraId="24A08F5E"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3EA8C5D7" w14:textId="77777777" w:rsidR="00150E06" w:rsidRPr="0090638A" w:rsidRDefault="00150E06" w:rsidP="00150E06">
      <w:pPr>
        <w:numPr>
          <w:ilvl w:val="0"/>
          <w:numId w:val="33"/>
        </w:num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
          <w:bCs/>
          <w:sz w:val="22"/>
          <w:szCs w:val="22"/>
        </w:rPr>
        <w:t>Firma del proveedor o representante legal</w:t>
      </w:r>
    </w:p>
    <w:p w14:paraId="6BBAA7E3"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72C7A70C"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Al respecto, la firma es considerada un dato personal, al tratarse de información gráfica a través de la cual su titular exterioriza su voluntad en actos públicos y privados; dicho dato  exterioriza la voluntad en un acto público y que lo realiza una persona física identificada o identificable, en su calidad de proveedor o representante legal, por lo que, expresa el consentimiento del contratista para realizar o recibir ciertas obligaciones; además, que le otorga validez al instrumento jurídico, en el presente caso, la celebración de contratos para la adquisición  o arrendamiento de bienes y servicios.</w:t>
      </w:r>
    </w:p>
    <w:p w14:paraId="706073AA"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3F4227C9"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Conforme a lo anterior, no procede la clasificación de la firma del proveedor o representante legal, localizados en los documentos que den cuenta de la información solicitada, en términos del artículo 143, fracción I de la Ley de Transparencia y Acceso a la Información Pública del Estado de México y Municipios.</w:t>
      </w:r>
    </w:p>
    <w:p w14:paraId="67FD1A91"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73F110A1" w14:textId="77777777" w:rsidR="00150E06" w:rsidRPr="0090638A" w:rsidRDefault="00150E06" w:rsidP="00150E06">
      <w:pPr>
        <w:numPr>
          <w:ilvl w:val="0"/>
          <w:numId w:val="36"/>
        </w:numPr>
        <w:spacing w:line="360" w:lineRule="auto"/>
        <w:contextualSpacing/>
        <w:jc w:val="both"/>
        <w:rPr>
          <w:rFonts w:ascii="Palatino Linotype" w:eastAsia="Calibri" w:hAnsi="Palatino Linotype" w:cs="Tahoma"/>
          <w:b/>
          <w:bCs/>
          <w:iCs/>
          <w:sz w:val="22"/>
          <w:szCs w:val="22"/>
        </w:rPr>
      </w:pPr>
      <w:r w:rsidRPr="0090638A">
        <w:rPr>
          <w:rFonts w:ascii="Palatino Linotype" w:eastAsia="Calibri" w:hAnsi="Palatino Linotype" w:cs="Tahoma"/>
          <w:b/>
          <w:bCs/>
          <w:iCs/>
          <w:sz w:val="22"/>
          <w:szCs w:val="22"/>
        </w:rPr>
        <w:t>Cuenta bancaria y clave interbancaria del proveedor</w:t>
      </w:r>
    </w:p>
    <w:p w14:paraId="0217D62C"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677FF5D4"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Al respecto, se estima que dichos datos se relacionan con hechos y actos de carácter económico, pues los mismos darían cuenta, de la relación que tiene una institución financiero con un particular, ya sea persona física o moral; además, que con dicha información se podría obtener los recursos enviados a las órdenes de cargo, pago o a las transferencias electrónicas e fondos interbancarios, entre otros movimientos que sean utilizados exclusivamente en la cuenta señalada por el cliente y, por lo tanto, los datos </w:t>
      </w:r>
      <w:r w:rsidRPr="0090638A">
        <w:rPr>
          <w:rFonts w:ascii="Palatino Linotype" w:eastAsia="Calibri" w:hAnsi="Palatino Linotype" w:cs="Tahoma"/>
          <w:bCs/>
          <w:sz w:val="22"/>
          <w:szCs w:val="22"/>
        </w:rPr>
        <w:lastRenderedPageBreak/>
        <w:t>bancarios corresponden a información que se encuentra relacionada con el patrimonio de la persona titular de la cuenta.</w:t>
      </w:r>
    </w:p>
    <w:p w14:paraId="3306A76D"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2151D02C"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A mayor abundamiento, resulta necesario traer a colación el </w:t>
      </w:r>
      <w:r w:rsidRPr="0090638A">
        <w:rPr>
          <w:rFonts w:ascii="Palatino Linotype" w:eastAsia="Calibri" w:hAnsi="Palatino Linotype" w:cs="Tahoma"/>
          <w:bCs/>
          <w:iCs/>
          <w:sz w:val="22"/>
          <w:szCs w:val="22"/>
        </w:rPr>
        <w:t>Criterio de Interpretación, de la Segunda Época, con número de registro SO/010/2017, emitido por el Instituto Nacional de Transparencia, Acceso a la Información y Protección de Datos Personales</w:t>
      </w:r>
      <w:r w:rsidRPr="0090638A">
        <w:rPr>
          <w:rFonts w:ascii="Palatino Linotype" w:eastAsia="Calibri" w:hAnsi="Palatino Linotype" w:cs="Tahoma"/>
          <w:bCs/>
          <w:sz w:val="22"/>
          <w:szCs w:val="22"/>
        </w:rPr>
        <w:t>, mismo que establece lo siguiente:</w:t>
      </w:r>
    </w:p>
    <w:p w14:paraId="5AABFE13"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133F13CB" w14:textId="77777777" w:rsidR="00150E06" w:rsidRPr="0090638A" w:rsidRDefault="00150E06" w:rsidP="00150E06">
      <w:pPr>
        <w:spacing w:line="360" w:lineRule="auto"/>
        <w:ind w:left="567" w:right="567"/>
        <w:contextualSpacing/>
        <w:jc w:val="both"/>
        <w:rPr>
          <w:rFonts w:ascii="Palatino Linotype" w:eastAsia="Calibri" w:hAnsi="Palatino Linotype" w:cs="Tahoma"/>
          <w:bCs/>
          <w:i/>
        </w:rPr>
      </w:pPr>
      <w:r w:rsidRPr="0090638A">
        <w:rPr>
          <w:rFonts w:ascii="Palatino Linotype" w:eastAsia="Calibri" w:hAnsi="Palatino Linotype" w:cs="Tahoma"/>
          <w:bCs/>
          <w:i/>
        </w:rPr>
        <w:t>“</w:t>
      </w:r>
      <w:r w:rsidRPr="0090638A">
        <w:rPr>
          <w:rFonts w:ascii="Palatino Linotype" w:eastAsia="Calibri" w:hAnsi="Palatino Linotype" w:cs="Tahoma"/>
          <w:b/>
          <w:bCs/>
          <w:i/>
        </w:rPr>
        <w:t>Cuentas bancarias y/o CLABE interbancaria de personas físicas y morales privadas.</w:t>
      </w:r>
      <w:r w:rsidRPr="0090638A">
        <w:rPr>
          <w:rFonts w:ascii="Palatino Linotype" w:eastAsia="Calibri" w:hAnsi="Palatino Linotype" w:cs="Tahoma"/>
          <w:bCs/>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75E71401"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3CF77295"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Por lo cual, se puede colegir que dichos datos no guardan relación con el servicio público ni con los recursos públicos, pues solo corresponde a información, que le atañe a la institución financiera y al cliente; por lo que este número constituye información confidencial al pertenecer exclusivamente al ámbito de la vida privada del proveedor y procede su eliminación de conformidad con el artículo 143, fracción I, de la Ley de Transparencia y Acceso a la Información Pública del Estado de México y Municipios. </w:t>
      </w:r>
    </w:p>
    <w:p w14:paraId="7BF3A0A8"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4C6747C3" w14:textId="77777777" w:rsidR="00150E06" w:rsidRPr="0090638A" w:rsidRDefault="00150E06" w:rsidP="00150E06">
      <w:pPr>
        <w:numPr>
          <w:ilvl w:val="0"/>
          <w:numId w:val="37"/>
        </w:numPr>
        <w:spacing w:line="360" w:lineRule="auto"/>
        <w:contextualSpacing/>
        <w:jc w:val="both"/>
        <w:rPr>
          <w:rFonts w:ascii="Palatino Linotype" w:eastAsia="Calibri" w:hAnsi="Palatino Linotype" w:cs="Tahoma"/>
          <w:b/>
          <w:bCs/>
          <w:iCs/>
          <w:sz w:val="22"/>
          <w:szCs w:val="22"/>
        </w:rPr>
      </w:pPr>
      <w:r w:rsidRPr="0090638A">
        <w:rPr>
          <w:rFonts w:ascii="Palatino Linotype" w:eastAsia="Calibri" w:hAnsi="Palatino Linotype" w:cs="Tahoma"/>
          <w:b/>
          <w:bCs/>
          <w:iCs/>
          <w:sz w:val="22"/>
          <w:szCs w:val="22"/>
        </w:rPr>
        <w:t>Nombre de institución bancaria</w:t>
      </w:r>
    </w:p>
    <w:p w14:paraId="3138F210"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70AB0AB4"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lastRenderedPageBreak/>
        <w:t xml:space="preserve">En principio, es necesario señalar que conforme al artículo 2°, fracción IV  de la Ley de Protección y Defensa al Usuario de Servicios Financieros, establece que una institución financiera, se le denomina a las sociedades controladoras, instituciones de crédito, sociedades financieras de objeto múltiple, sociedades de información crediticia, casas de bolsa, especialistas bursátiles,  fondos de inversión, almacenes generales de depósito, uniones de crédito, casas de cambio, instituciones de seguros, sociedades mutualistas de seguros, instituciones de fianzas, administradoras de fondos para el retiro, PENSIONISSSTE, empresas operadoras de la base de datos nacional del sistema de ahorro para el retiro, Instituto del Fondo Nacional para el Consumo de los Trabajadores, sociedades cooperativas de ahorro y préstamo, sociedades financieras populares, sociedades financieras comunitarias, y cualquiera otra sociedad que requiera de la autorización de la Secretaría de Hacienda y Crédito Público o de cualesquiera de las Comisiones Nacionales para constituirse y funcionar como tales y ofrecer un producto o servicio financiero a los usuarios. </w:t>
      </w:r>
    </w:p>
    <w:p w14:paraId="6CC692C0"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18F8B73B"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En ese orden de ideas, en el portal de la Comisión Nacional para la Protección y Defensa de los Usuarios de Servicios Financieros, se establece que los bancos son instituciones financieras; conforme a lo anterior, se puede advertir que las instituciones bancarias, son personas morales.</w:t>
      </w:r>
    </w:p>
    <w:p w14:paraId="189A0011"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67015767"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En ese orden de ideas, se considera que la denominación o razón social de una persona moral, es pública, pues dichos datos se encuentran inscritos en el Registro Público del Comercio; lo anterior, toma sustento en el </w:t>
      </w:r>
      <w:r w:rsidRPr="0090638A">
        <w:rPr>
          <w:rFonts w:ascii="Palatino Linotype" w:eastAsia="Calibri" w:hAnsi="Palatino Linotype" w:cs="Tahoma"/>
          <w:bCs/>
          <w:iCs/>
          <w:sz w:val="22"/>
          <w:szCs w:val="22"/>
        </w:rPr>
        <w:t>Criterio de Interpretación, de la Segunda Época, con número de registro SO/008/2019, emitido por el Instituto Nacional de Transparencia, Acceso a la Información y Protección de Datos Personales,</w:t>
      </w:r>
      <w:r w:rsidRPr="0090638A">
        <w:rPr>
          <w:rFonts w:ascii="Palatino Linotype" w:eastAsia="Calibri" w:hAnsi="Palatino Linotype" w:cs="Tahoma"/>
          <w:bCs/>
          <w:sz w:val="22"/>
          <w:szCs w:val="22"/>
        </w:rPr>
        <w:t xml:space="preserve"> previamente referido.</w:t>
      </w:r>
    </w:p>
    <w:p w14:paraId="3982F258"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6F97F155"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lastRenderedPageBreak/>
        <w:t xml:space="preserve">Lo anterior, se robustece con el hecho de que existe el Sistema de Registro de Prestadores de Servicios Financieros, que es un registro de </w:t>
      </w:r>
      <w:r w:rsidRPr="0090638A">
        <w:rPr>
          <w:rFonts w:ascii="Palatino Linotype" w:eastAsia="Calibri" w:hAnsi="Palatino Linotype" w:cs="Tahoma"/>
          <w:b/>
          <w:bCs/>
          <w:sz w:val="22"/>
          <w:szCs w:val="22"/>
        </w:rPr>
        <w:t xml:space="preserve">carácter público, </w:t>
      </w:r>
      <w:r w:rsidRPr="0090638A">
        <w:rPr>
          <w:rFonts w:ascii="Palatino Linotype" w:eastAsia="Calibri" w:hAnsi="Palatino Linotype" w:cs="Tahoma"/>
          <w:bCs/>
          <w:sz w:val="22"/>
          <w:szCs w:val="22"/>
        </w:rPr>
        <w:t>cuyo objetivo principal, consiste en proporcionar información corporativa y general de las instituciones financieras</w:t>
      </w:r>
      <w:r w:rsidRPr="0090638A">
        <w:rPr>
          <w:rFonts w:ascii="Palatino Linotype" w:eastAsia="Calibri" w:hAnsi="Palatino Linotype" w:cs="Tahoma"/>
          <w:b/>
          <w:bCs/>
          <w:sz w:val="22"/>
          <w:szCs w:val="22"/>
        </w:rPr>
        <w:t xml:space="preserve">; además, que permite conocer al público general, información de dichos entes, </w:t>
      </w:r>
      <w:r w:rsidRPr="0090638A">
        <w:rPr>
          <w:rFonts w:ascii="Palatino Linotype" w:eastAsia="Calibri" w:hAnsi="Palatino Linotype" w:cs="Tahoma"/>
          <w:bCs/>
          <w:sz w:val="22"/>
          <w:szCs w:val="22"/>
        </w:rPr>
        <w:t xml:space="preserve">se muestra un ejemplo a continuación: </w:t>
      </w:r>
    </w:p>
    <w:p w14:paraId="33124224"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5E802715" w14:textId="2B437219" w:rsidR="00150E06" w:rsidRPr="0090638A" w:rsidRDefault="00150E06" w:rsidP="00150E06">
      <w:pPr>
        <w:spacing w:line="360" w:lineRule="auto"/>
        <w:contextualSpacing/>
        <w:jc w:val="center"/>
        <w:rPr>
          <w:rFonts w:ascii="Palatino Linotype" w:eastAsia="Calibri" w:hAnsi="Palatino Linotype" w:cs="Tahoma"/>
          <w:bCs/>
          <w:sz w:val="22"/>
          <w:szCs w:val="22"/>
        </w:rPr>
      </w:pPr>
      <w:r w:rsidRPr="0090638A">
        <w:rPr>
          <w:rFonts w:ascii="Palatino Linotype" w:eastAsia="Calibri" w:hAnsi="Palatino Linotype" w:cs="Tahoma"/>
          <w:bCs/>
          <w:noProof/>
          <w:sz w:val="22"/>
          <w:szCs w:val="22"/>
          <w:lang w:eastAsia="es-MX"/>
        </w:rPr>
        <w:drawing>
          <wp:inline distT="0" distB="0" distL="0" distR="0" wp14:anchorId="19A33460" wp14:editId="28E63982">
            <wp:extent cx="4781550" cy="2486025"/>
            <wp:effectExtent l="0" t="0" r="0" b="9525"/>
            <wp:docPr id="86038605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1550" cy="2486025"/>
                    </a:xfrm>
                    <a:prstGeom prst="rect">
                      <a:avLst/>
                    </a:prstGeom>
                    <a:noFill/>
                    <a:ln>
                      <a:noFill/>
                    </a:ln>
                  </pic:spPr>
                </pic:pic>
              </a:graphicData>
            </a:graphic>
          </wp:inline>
        </w:drawing>
      </w:r>
    </w:p>
    <w:p w14:paraId="75683FD2"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3B654A69" w14:textId="3359BDC9"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Conforme a lo anterior, se logra vislumbrar que el nombre de las instituciones bancarias en primera instancia es de naturaleza pública; sin embargo, en el presente caso, se relacionada con el hecho de que corresponde al banco en el cual un proveedor decidió recibir el pago de sus servicios; es decir, daría cuenta de la decisión voluntaria de la persona moral de recibir el pago de sus servicios en una determinada institución; lo cual se relaciona con la cuenta y clave interbancaria, mismos que son confidenciales.</w:t>
      </w:r>
    </w:p>
    <w:p w14:paraId="37E46002"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 </w:t>
      </w:r>
    </w:p>
    <w:p w14:paraId="4F43F99A" w14:textId="77777777" w:rsidR="00150E06" w:rsidRPr="0090638A" w:rsidRDefault="00150E06" w:rsidP="00150E06">
      <w:pPr>
        <w:spacing w:line="360" w:lineRule="auto"/>
        <w:contextualSpacing/>
        <w:jc w:val="both"/>
        <w:rPr>
          <w:rFonts w:ascii="Palatino Linotype" w:eastAsia="Calibri" w:hAnsi="Palatino Linotype" w:cs="Tahoma"/>
          <w:bCs/>
          <w:sz w:val="22"/>
          <w:szCs w:val="22"/>
        </w:rPr>
      </w:pPr>
      <w:r w:rsidRPr="0090638A">
        <w:rPr>
          <w:rFonts w:ascii="Palatino Linotype" w:eastAsia="Calibri" w:hAnsi="Palatino Linotype" w:cs="Tahoma"/>
          <w:bCs/>
          <w:sz w:val="22"/>
          <w:szCs w:val="22"/>
        </w:rPr>
        <w:t xml:space="preserve">Además, revelaría el lugar en donde el proveedor recibió los recursos por prestar sus servicios, lo cual únicamente está relacionado a su vida íntima o privada; por lo que, este Instituto considera que el nombre de la institución bancaria, actualiza la causal de </w:t>
      </w:r>
      <w:r w:rsidRPr="0090638A">
        <w:rPr>
          <w:rFonts w:ascii="Palatino Linotype" w:eastAsia="Calibri" w:hAnsi="Palatino Linotype" w:cs="Tahoma"/>
          <w:bCs/>
          <w:sz w:val="22"/>
          <w:szCs w:val="22"/>
        </w:rPr>
        <w:lastRenderedPageBreak/>
        <w:t>clasificación prevista en el artículo 143, fracción I, de la Ley de Transparencia y Acceso a la Información Pública del Estado de México y Municipios.</w:t>
      </w:r>
    </w:p>
    <w:p w14:paraId="655A414D" w14:textId="77777777" w:rsidR="001C6BDA" w:rsidRPr="0090638A" w:rsidRDefault="001C6BDA" w:rsidP="001C6BDA">
      <w:pPr>
        <w:spacing w:line="360" w:lineRule="auto"/>
        <w:contextualSpacing/>
        <w:jc w:val="both"/>
        <w:rPr>
          <w:rFonts w:ascii="Palatino Linotype" w:eastAsia="Calibri" w:hAnsi="Palatino Linotype" w:cs="Tahoma"/>
          <w:bCs/>
          <w:sz w:val="22"/>
          <w:szCs w:val="22"/>
          <w:lang w:val="es-ES"/>
        </w:rPr>
      </w:pPr>
    </w:p>
    <w:p w14:paraId="5C6DB45C" w14:textId="16BFD318" w:rsidR="00ED1ACA" w:rsidRPr="0090638A" w:rsidRDefault="00150E06" w:rsidP="00ED1ACA">
      <w:pPr>
        <w:spacing w:line="360" w:lineRule="auto"/>
        <w:contextualSpacing/>
        <w:jc w:val="both"/>
        <w:rPr>
          <w:rFonts w:ascii="Palatino Linotype" w:hAnsi="Palatino Linotype" w:cs="Tahoma"/>
          <w:bCs/>
          <w:iCs/>
          <w:sz w:val="22"/>
          <w:szCs w:val="22"/>
          <w:lang w:val="es-ES"/>
        </w:rPr>
      </w:pPr>
      <w:r w:rsidRPr="0090638A">
        <w:rPr>
          <w:rFonts w:ascii="Palatino Linotype" w:hAnsi="Palatino Linotype" w:cs="Tahoma"/>
          <w:bCs/>
          <w:iCs/>
          <w:sz w:val="22"/>
          <w:szCs w:val="22"/>
          <w:lang w:val="es-ES"/>
        </w:rPr>
        <w:t>Así, con base en lo expuesto</w:t>
      </w:r>
      <w:r w:rsidR="001C6BDA" w:rsidRPr="0090638A">
        <w:rPr>
          <w:rFonts w:ascii="Palatino Linotype" w:hAnsi="Palatino Linotype" w:cs="Tahoma"/>
          <w:bCs/>
          <w:iCs/>
          <w:sz w:val="22"/>
          <w:szCs w:val="22"/>
          <w:lang w:val="es-ES"/>
        </w:rPr>
        <w:t>,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r w:rsidR="00ED1ACA" w:rsidRPr="0090638A">
        <w:rPr>
          <w:rFonts w:ascii="Palatino Linotype" w:hAnsi="Palatino Linotype" w:cs="Tahoma"/>
          <w:bCs/>
          <w:iCs/>
          <w:sz w:val="22"/>
          <w:szCs w:val="22"/>
          <w:lang w:val="es-ES"/>
        </w:rPr>
        <w:t xml:space="preserve"> </w:t>
      </w:r>
    </w:p>
    <w:p w14:paraId="72D1A0C9" w14:textId="77777777" w:rsidR="001C6BDA" w:rsidRPr="0090638A" w:rsidRDefault="001C6BDA" w:rsidP="00ED1ACA">
      <w:pPr>
        <w:spacing w:line="360" w:lineRule="auto"/>
        <w:contextualSpacing/>
        <w:jc w:val="both"/>
        <w:rPr>
          <w:rFonts w:ascii="Palatino Linotype" w:hAnsi="Palatino Linotype" w:cs="Tahoma"/>
          <w:bCs/>
          <w:iCs/>
          <w:sz w:val="22"/>
          <w:szCs w:val="22"/>
          <w:lang w:val="es-ES"/>
        </w:rPr>
      </w:pPr>
    </w:p>
    <w:p w14:paraId="77AD1139" w14:textId="77777777" w:rsidR="00ED1ACA" w:rsidRPr="0090638A" w:rsidRDefault="00ED1ACA" w:rsidP="00ED1ACA">
      <w:pPr>
        <w:pStyle w:val="Ttulo2"/>
        <w:spacing w:line="360" w:lineRule="auto"/>
        <w:contextualSpacing/>
        <w:rPr>
          <w:rFonts w:ascii="Palatino Linotype" w:hAnsi="Palatino Linotype"/>
          <w:b/>
          <w:bCs/>
          <w:color w:val="auto"/>
          <w:sz w:val="22"/>
          <w:szCs w:val="22"/>
        </w:rPr>
      </w:pPr>
      <w:bookmarkStart w:id="14" w:name="_Toc207894551"/>
      <w:r w:rsidRPr="0090638A">
        <w:rPr>
          <w:rFonts w:ascii="Palatino Linotype" w:hAnsi="Palatino Linotype"/>
          <w:b/>
          <w:bCs/>
          <w:color w:val="auto"/>
          <w:sz w:val="22"/>
          <w:szCs w:val="22"/>
        </w:rPr>
        <w:t>SEXTO. Decisión</w:t>
      </w:r>
      <w:bookmarkEnd w:id="14"/>
    </w:p>
    <w:p w14:paraId="457AB5D0" w14:textId="77777777" w:rsidR="00ED1ACA" w:rsidRPr="0090638A" w:rsidRDefault="00ED1ACA" w:rsidP="00ED1ACA">
      <w:pPr>
        <w:spacing w:line="360" w:lineRule="auto"/>
        <w:contextualSpacing/>
        <w:jc w:val="both"/>
        <w:rPr>
          <w:rFonts w:ascii="Palatino Linotype" w:eastAsia="Palatino Linotype" w:hAnsi="Palatino Linotype" w:cs="Palatino Linotype"/>
          <w:sz w:val="22"/>
          <w:szCs w:val="22"/>
        </w:rPr>
      </w:pPr>
    </w:p>
    <w:p w14:paraId="0F9DBB04" w14:textId="2398A6EF" w:rsidR="00ED1ACA" w:rsidRPr="00B8181F" w:rsidRDefault="00ED1ACA" w:rsidP="00ED1ACA">
      <w:pPr>
        <w:tabs>
          <w:tab w:val="left" w:pos="4962"/>
        </w:tabs>
        <w:spacing w:line="360" w:lineRule="auto"/>
        <w:contextualSpacing/>
        <w:jc w:val="both"/>
        <w:rPr>
          <w:rFonts w:ascii="Palatino Linotype" w:hAnsi="Palatino Linotype" w:cs="Tahoma"/>
          <w:sz w:val="22"/>
          <w:szCs w:val="22"/>
        </w:rPr>
      </w:pPr>
      <w:r w:rsidRPr="0090638A">
        <w:rPr>
          <w:rFonts w:ascii="Palatino Linotype" w:hAnsi="Palatino Linotype" w:cs="Arial"/>
          <w:sz w:val="22"/>
          <w:szCs w:val="22"/>
        </w:rPr>
        <w:t>C</w:t>
      </w:r>
      <w:r w:rsidRPr="0090638A">
        <w:rPr>
          <w:rFonts w:ascii="Palatino Linotype" w:hAnsi="Palatino Linotype" w:cs="Tahoma"/>
          <w:sz w:val="22"/>
          <w:szCs w:val="22"/>
        </w:rPr>
        <w:t xml:space="preserve">on fundamento en el artículo 186, fracción III, de la Ley de Transparencia y Acceso a la Información Pública del Estado de México y Municipios, este Instituto considera procedente </w:t>
      </w:r>
      <w:r w:rsidRPr="0090638A">
        <w:rPr>
          <w:rFonts w:ascii="Palatino Linotype" w:hAnsi="Palatino Linotype" w:cs="Tahoma"/>
          <w:b/>
          <w:sz w:val="22"/>
          <w:szCs w:val="22"/>
        </w:rPr>
        <w:t>REVOCAR</w:t>
      </w:r>
      <w:r w:rsidRPr="0090638A">
        <w:rPr>
          <w:rFonts w:ascii="Palatino Linotype" w:hAnsi="Palatino Linotype" w:cs="Tahoma"/>
          <w:sz w:val="22"/>
          <w:szCs w:val="22"/>
        </w:rPr>
        <w:t xml:space="preserve"> la</w:t>
      </w:r>
      <w:r w:rsidR="0099333D" w:rsidRPr="0090638A">
        <w:rPr>
          <w:rFonts w:ascii="Palatino Linotype" w:hAnsi="Palatino Linotype" w:cs="Tahoma"/>
          <w:sz w:val="22"/>
          <w:szCs w:val="22"/>
        </w:rPr>
        <w:t>s</w:t>
      </w:r>
      <w:r w:rsidRPr="0090638A">
        <w:rPr>
          <w:rFonts w:ascii="Palatino Linotype" w:hAnsi="Palatino Linotype" w:cs="Tahoma"/>
          <w:sz w:val="22"/>
          <w:szCs w:val="22"/>
        </w:rPr>
        <w:t xml:space="preserve"> respuesta</w:t>
      </w:r>
      <w:r w:rsidR="0099333D" w:rsidRPr="0090638A">
        <w:rPr>
          <w:rFonts w:ascii="Palatino Linotype" w:hAnsi="Palatino Linotype" w:cs="Tahoma"/>
          <w:sz w:val="22"/>
          <w:szCs w:val="22"/>
        </w:rPr>
        <w:t>s</w:t>
      </w:r>
      <w:r w:rsidRPr="0090638A">
        <w:rPr>
          <w:rFonts w:ascii="Palatino Linotype" w:hAnsi="Palatino Linotype" w:cs="Tahoma"/>
          <w:sz w:val="22"/>
          <w:szCs w:val="22"/>
        </w:rPr>
        <w:t xml:space="preserve"> otorgada</w:t>
      </w:r>
      <w:r w:rsidR="0099333D" w:rsidRPr="0090638A">
        <w:rPr>
          <w:rFonts w:ascii="Palatino Linotype" w:hAnsi="Palatino Linotype" w:cs="Tahoma"/>
          <w:sz w:val="22"/>
          <w:szCs w:val="22"/>
        </w:rPr>
        <w:t>s</w:t>
      </w:r>
      <w:r w:rsidRPr="0090638A">
        <w:rPr>
          <w:rFonts w:ascii="Palatino Linotype" w:hAnsi="Palatino Linotype" w:cs="Tahoma"/>
          <w:sz w:val="22"/>
          <w:szCs w:val="22"/>
        </w:rPr>
        <w:t xml:space="preserve"> a la</w:t>
      </w:r>
      <w:r w:rsidR="0099333D" w:rsidRPr="0090638A">
        <w:rPr>
          <w:rFonts w:ascii="Palatino Linotype" w:hAnsi="Palatino Linotype" w:cs="Tahoma"/>
          <w:sz w:val="22"/>
          <w:szCs w:val="22"/>
        </w:rPr>
        <w:t>s</w:t>
      </w:r>
      <w:r w:rsidRPr="0090638A">
        <w:rPr>
          <w:rFonts w:ascii="Palatino Linotype" w:hAnsi="Palatino Linotype" w:cs="Tahoma"/>
          <w:sz w:val="22"/>
          <w:szCs w:val="22"/>
        </w:rPr>
        <w:t xml:space="preserve"> solicitud</w:t>
      </w:r>
      <w:r w:rsidR="0099333D" w:rsidRPr="0090638A">
        <w:rPr>
          <w:rFonts w:ascii="Palatino Linotype" w:hAnsi="Palatino Linotype" w:cs="Tahoma"/>
          <w:sz w:val="22"/>
          <w:szCs w:val="22"/>
        </w:rPr>
        <w:t>es</w:t>
      </w:r>
      <w:r w:rsidRPr="0090638A">
        <w:rPr>
          <w:rFonts w:ascii="Palatino Linotype" w:hAnsi="Palatino Linotype" w:cs="Tahoma"/>
          <w:sz w:val="22"/>
          <w:szCs w:val="22"/>
        </w:rPr>
        <w:t xml:space="preserve"> de información </w:t>
      </w:r>
      <w:r w:rsidR="0099333D" w:rsidRPr="0090638A">
        <w:rPr>
          <w:rFonts w:ascii="Palatino Linotype" w:hAnsi="Palatino Linotype"/>
          <w:sz w:val="22"/>
          <w:szCs w:val="22"/>
        </w:rPr>
        <w:t>00214/NEZA/IP/2025</w:t>
      </w:r>
      <w:r w:rsidR="0099333D" w:rsidRPr="0090638A">
        <w:rPr>
          <w:rFonts w:ascii="Palatino Linotype" w:hAnsi="Palatino Linotype"/>
          <w:bCs/>
          <w:sz w:val="22"/>
          <w:szCs w:val="22"/>
        </w:rPr>
        <w:t xml:space="preserve"> y </w:t>
      </w:r>
      <w:r w:rsidR="001C6BDA" w:rsidRPr="0090638A">
        <w:rPr>
          <w:rFonts w:ascii="Palatino Linotype" w:hAnsi="Palatino Linotype"/>
          <w:sz w:val="22"/>
          <w:szCs w:val="22"/>
        </w:rPr>
        <w:t>00215/NEZA/IP/2025</w:t>
      </w:r>
      <w:r w:rsidR="001C6BDA" w:rsidRPr="0090638A">
        <w:rPr>
          <w:rFonts w:ascii="Palatino Linotype" w:hAnsi="Palatino Linotype"/>
          <w:bCs/>
          <w:sz w:val="22"/>
          <w:szCs w:val="22"/>
        </w:rPr>
        <w:t xml:space="preserve"> </w:t>
      </w:r>
      <w:r w:rsidRPr="0090638A">
        <w:rPr>
          <w:rFonts w:ascii="Palatino Linotype" w:hAnsi="Palatino Linotype" w:cs="Tahoma"/>
          <w:bCs/>
          <w:sz w:val="22"/>
          <w:szCs w:val="22"/>
        </w:rPr>
        <w:t>a efecto de que,</w:t>
      </w:r>
      <w:r w:rsidRPr="0090638A">
        <w:rPr>
          <w:rFonts w:ascii="Palatino Linotype" w:hAnsi="Palatino Linotype" w:cs="Tahoma"/>
          <w:sz w:val="22"/>
          <w:szCs w:val="22"/>
        </w:rPr>
        <w:t xml:space="preserve"> proporcione de la información solicitada.</w:t>
      </w:r>
    </w:p>
    <w:p w14:paraId="311C42C0" w14:textId="77777777" w:rsidR="00ED1ACA" w:rsidRPr="00B8181F" w:rsidRDefault="00ED1ACA" w:rsidP="00ED1ACA">
      <w:pPr>
        <w:autoSpaceDE w:val="0"/>
        <w:autoSpaceDN w:val="0"/>
        <w:adjustRightInd w:val="0"/>
        <w:spacing w:line="360" w:lineRule="auto"/>
        <w:contextualSpacing/>
        <w:jc w:val="both"/>
        <w:rPr>
          <w:rFonts w:ascii="Palatino Linotype" w:eastAsia="Calibri" w:hAnsi="Palatino Linotype" w:cs="Tahoma"/>
          <w:b/>
          <w:bCs/>
          <w:iCs/>
          <w:sz w:val="22"/>
          <w:szCs w:val="22"/>
          <w:lang w:val="es-ES" w:eastAsia="en-US"/>
        </w:rPr>
      </w:pPr>
    </w:p>
    <w:p w14:paraId="24397F5E" w14:textId="77777777" w:rsidR="00ED1ACA" w:rsidRPr="00B8181F" w:rsidRDefault="00ED1ACA" w:rsidP="00ED1ACA">
      <w:pPr>
        <w:autoSpaceDE w:val="0"/>
        <w:autoSpaceDN w:val="0"/>
        <w:adjustRightInd w:val="0"/>
        <w:spacing w:line="360" w:lineRule="auto"/>
        <w:contextualSpacing/>
        <w:jc w:val="both"/>
        <w:rPr>
          <w:rFonts w:ascii="Palatino Linotype" w:eastAsia="Calibri" w:hAnsi="Palatino Linotype" w:cs="Tahoma"/>
          <w:b/>
          <w:bCs/>
          <w:iCs/>
          <w:sz w:val="22"/>
          <w:szCs w:val="22"/>
          <w:lang w:val="es-ES" w:eastAsia="en-US"/>
        </w:rPr>
      </w:pPr>
      <w:r w:rsidRPr="00B8181F">
        <w:rPr>
          <w:rFonts w:ascii="Palatino Linotype" w:eastAsia="Calibri" w:hAnsi="Palatino Linotype" w:cs="Tahoma"/>
          <w:b/>
          <w:bCs/>
          <w:iCs/>
          <w:sz w:val="22"/>
          <w:szCs w:val="22"/>
          <w:lang w:val="es-ES" w:eastAsia="en-US"/>
        </w:rPr>
        <w:t>Términos de la Resolución para conocimiento del Particular</w:t>
      </w:r>
    </w:p>
    <w:p w14:paraId="4CD7F4CA" w14:textId="77777777" w:rsidR="00ED1ACA" w:rsidRPr="00B8181F" w:rsidRDefault="00ED1ACA" w:rsidP="00ED1ACA">
      <w:pPr>
        <w:spacing w:line="360" w:lineRule="auto"/>
        <w:contextualSpacing/>
        <w:jc w:val="both"/>
        <w:rPr>
          <w:rFonts w:ascii="Palatino Linotype" w:hAnsi="Palatino Linotype"/>
          <w:b/>
          <w:sz w:val="22"/>
          <w:szCs w:val="22"/>
        </w:rPr>
      </w:pPr>
    </w:p>
    <w:p w14:paraId="13D6D9B4" w14:textId="73C9ECA0" w:rsidR="00ED1ACA" w:rsidRPr="00B8181F" w:rsidRDefault="00ED1ACA" w:rsidP="00ED1ACA">
      <w:pPr>
        <w:spacing w:line="360" w:lineRule="auto"/>
        <w:contextualSpacing/>
        <w:jc w:val="both"/>
        <w:rPr>
          <w:rFonts w:ascii="Palatino Linotype" w:hAnsi="Palatino Linotype"/>
          <w:sz w:val="22"/>
          <w:szCs w:val="22"/>
        </w:rPr>
      </w:pPr>
      <w:bookmarkStart w:id="15" w:name="_heading=h.1fob9te"/>
      <w:bookmarkEnd w:id="15"/>
      <w:r w:rsidRPr="00B8181F">
        <w:rPr>
          <w:rFonts w:ascii="Palatino Linotype" w:hAnsi="Palatino Linotype"/>
          <w:sz w:val="22"/>
          <w:szCs w:val="22"/>
        </w:rPr>
        <w:t xml:space="preserve">Se le hace del conocimiento al ahora Recurrente que, en el presente asunto, se le concede la razón, pues el Sujeto Obligado </w:t>
      </w:r>
      <w:r w:rsidR="00CA6963">
        <w:rPr>
          <w:rFonts w:ascii="Palatino Linotype" w:eastAsia="Calibri" w:hAnsi="Palatino Linotype" w:cs="Tahoma"/>
          <w:sz w:val="22"/>
          <w:szCs w:val="22"/>
        </w:rPr>
        <w:t>no acreditó la inexistencia de la información</w:t>
      </w:r>
      <w:r w:rsidRPr="00B8181F">
        <w:rPr>
          <w:rFonts w:ascii="Palatino Linotype" w:eastAsia="Calibri" w:hAnsi="Palatino Linotype" w:cs="Tahoma"/>
          <w:sz w:val="22"/>
          <w:szCs w:val="22"/>
        </w:rPr>
        <w:t>,</w:t>
      </w:r>
      <w:r w:rsidR="00CA6963">
        <w:rPr>
          <w:rFonts w:ascii="Palatino Linotype" w:eastAsia="Calibri" w:hAnsi="Palatino Linotype" w:cs="Tahoma"/>
          <w:sz w:val="22"/>
          <w:szCs w:val="22"/>
        </w:rPr>
        <w:t xml:space="preserve"> si bien mediante informe justificado refirió que se localizaba parte de la información, lo cierto es que no se advirtió dicha circunstancia,</w:t>
      </w:r>
      <w:r>
        <w:rPr>
          <w:rFonts w:ascii="Palatino Linotype" w:eastAsia="Calibri" w:hAnsi="Palatino Linotype" w:cs="Tahoma"/>
          <w:sz w:val="22"/>
          <w:szCs w:val="22"/>
        </w:rPr>
        <w:t xml:space="preserve"> </w:t>
      </w:r>
      <w:r w:rsidRPr="00B8181F">
        <w:rPr>
          <w:rFonts w:ascii="Palatino Linotype" w:eastAsia="Calibri" w:hAnsi="Palatino Linotype" w:cs="Tahoma"/>
          <w:sz w:val="22"/>
          <w:szCs w:val="22"/>
        </w:rPr>
        <w:t>por lo que deberá proporcionar la información solicitada por el Particular en</w:t>
      </w:r>
      <w:r>
        <w:rPr>
          <w:rFonts w:ascii="Palatino Linotype" w:eastAsia="Calibri" w:hAnsi="Palatino Linotype" w:cs="Tahoma"/>
          <w:sz w:val="22"/>
          <w:szCs w:val="22"/>
        </w:rPr>
        <w:t xml:space="preserve"> su caso en</w:t>
      </w:r>
      <w:r w:rsidRPr="00B8181F">
        <w:rPr>
          <w:rFonts w:ascii="Palatino Linotype" w:eastAsia="Calibri" w:hAnsi="Palatino Linotype" w:cs="Tahoma"/>
          <w:sz w:val="22"/>
          <w:szCs w:val="22"/>
        </w:rPr>
        <w:t xml:space="preserve"> versión </w:t>
      </w:r>
      <w:r>
        <w:rPr>
          <w:rFonts w:ascii="Palatino Linotype" w:eastAsia="Calibri" w:hAnsi="Palatino Linotype" w:cs="Tahoma"/>
          <w:sz w:val="22"/>
          <w:szCs w:val="22"/>
        </w:rPr>
        <w:t>pública</w:t>
      </w:r>
      <w:r w:rsidRPr="00B8181F">
        <w:rPr>
          <w:rFonts w:ascii="Palatino Linotype" w:hAnsi="Palatino Linotype"/>
          <w:sz w:val="22"/>
          <w:szCs w:val="22"/>
        </w:rPr>
        <w:t xml:space="preserve">. </w:t>
      </w:r>
      <w:r w:rsidRPr="00B8181F">
        <w:rPr>
          <w:rFonts w:ascii="Palatino Linotype" w:eastAsia="Calibri" w:hAnsi="Palatino Linotype" w:cs="Tahoma"/>
          <w:bCs/>
          <w:iCs/>
          <w:sz w:val="22"/>
          <w:szCs w:val="22"/>
        </w:rPr>
        <w:t xml:space="preserve">La labor de este </w:t>
      </w:r>
      <w:r w:rsidRPr="00B8181F">
        <w:rPr>
          <w:rFonts w:ascii="Palatino Linotype" w:eastAsia="Calibri" w:hAnsi="Palatino Linotype" w:cs="Tahoma"/>
          <w:bCs/>
          <w:iCs/>
          <w:sz w:val="22"/>
          <w:szCs w:val="22"/>
          <w:lang w:val="es-ES_tradnl" w:eastAsia="en-US"/>
        </w:rPr>
        <w:t>Instituto, es apoyar a la población a acceder a la información pública y garantizar la protección de los datos personales.</w:t>
      </w:r>
    </w:p>
    <w:p w14:paraId="346A8C95" w14:textId="77777777" w:rsidR="00ED1ACA" w:rsidRPr="00B8181F" w:rsidRDefault="00ED1ACA" w:rsidP="00ED1ACA">
      <w:pPr>
        <w:spacing w:line="360" w:lineRule="auto"/>
        <w:contextualSpacing/>
        <w:jc w:val="both"/>
        <w:rPr>
          <w:rFonts w:ascii="Palatino Linotype" w:eastAsia="Calibri" w:hAnsi="Palatino Linotype"/>
          <w:sz w:val="22"/>
          <w:szCs w:val="22"/>
        </w:rPr>
      </w:pPr>
    </w:p>
    <w:p w14:paraId="76A000D3" w14:textId="77777777" w:rsidR="00ED1ACA" w:rsidRPr="00B8181F" w:rsidRDefault="00ED1ACA" w:rsidP="00ED1ACA">
      <w:pPr>
        <w:spacing w:line="360" w:lineRule="auto"/>
        <w:contextualSpacing/>
        <w:jc w:val="both"/>
        <w:rPr>
          <w:rFonts w:ascii="Palatino Linotype" w:eastAsia="Calibri" w:hAnsi="Palatino Linotype"/>
          <w:sz w:val="22"/>
          <w:szCs w:val="22"/>
        </w:rPr>
      </w:pPr>
      <w:r w:rsidRPr="00B8181F">
        <w:rPr>
          <w:rFonts w:ascii="Palatino Linotype" w:eastAsia="Calibri" w:hAnsi="Palatino Linotype"/>
          <w:sz w:val="22"/>
          <w:szCs w:val="22"/>
        </w:rPr>
        <w:t>Por lo expuesto y fundado, este Pleno:</w:t>
      </w:r>
    </w:p>
    <w:p w14:paraId="3CBEB95C" w14:textId="77777777" w:rsidR="000F086B" w:rsidRPr="00B8181F" w:rsidRDefault="000F086B" w:rsidP="00ED1ACA">
      <w:pPr>
        <w:spacing w:line="360" w:lineRule="auto"/>
        <w:contextualSpacing/>
        <w:jc w:val="both"/>
        <w:rPr>
          <w:rFonts w:ascii="Palatino Linotype" w:eastAsia="Calibri" w:hAnsi="Palatino Linotype"/>
          <w:sz w:val="22"/>
          <w:szCs w:val="22"/>
        </w:rPr>
      </w:pPr>
    </w:p>
    <w:p w14:paraId="5B5201EE" w14:textId="77777777" w:rsidR="00ED1ACA" w:rsidRPr="00B8181F" w:rsidRDefault="00ED1ACA" w:rsidP="00ED1ACA">
      <w:pPr>
        <w:pStyle w:val="Ttulo1"/>
        <w:spacing w:before="0" w:after="0" w:line="360" w:lineRule="auto"/>
        <w:contextualSpacing/>
        <w:jc w:val="center"/>
        <w:rPr>
          <w:rFonts w:ascii="Palatino Linotype" w:eastAsia="Calibri" w:hAnsi="Palatino Linotype"/>
          <w:b/>
          <w:bCs/>
          <w:color w:val="auto"/>
          <w:sz w:val="22"/>
          <w:szCs w:val="22"/>
        </w:rPr>
      </w:pPr>
      <w:bookmarkStart w:id="16" w:name="_Toc207894552"/>
      <w:r w:rsidRPr="00B8181F">
        <w:rPr>
          <w:rFonts w:ascii="Palatino Linotype" w:eastAsia="Calibri" w:hAnsi="Palatino Linotype"/>
          <w:b/>
          <w:bCs/>
          <w:color w:val="auto"/>
          <w:sz w:val="22"/>
          <w:szCs w:val="22"/>
        </w:rPr>
        <w:t>R E S U E L V E</w:t>
      </w:r>
      <w:bookmarkEnd w:id="16"/>
    </w:p>
    <w:p w14:paraId="7420F4C7" w14:textId="77777777" w:rsidR="00ED1ACA" w:rsidRDefault="00ED1ACA" w:rsidP="00ED1ACA">
      <w:pPr>
        <w:spacing w:line="360" w:lineRule="auto"/>
        <w:ind w:right="-28"/>
        <w:contextualSpacing/>
        <w:jc w:val="both"/>
        <w:rPr>
          <w:rFonts w:ascii="Palatino Linotype" w:hAnsi="Palatino Linotype" w:cs="Tahoma"/>
          <w:b/>
          <w:bCs/>
          <w:sz w:val="22"/>
          <w:szCs w:val="22"/>
        </w:rPr>
      </w:pPr>
    </w:p>
    <w:p w14:paraId="2F5B7705" w14:textId="72B340A5" w:rsidR="00ED1ACA" w:rsidRPr="00B8181F" w:rsidRDefault="00ED1ACA" w:rsidP="00ED1ACA">
      <w:pPr>
        <w:widowControl w:val="0"/>
        <w:spacing w:line="360" w:lineRule="auto"/>
        <w:contextualSpacing/>
        <w:jc w:val="both"/>
        <w:rPr>
          <w:rFonts w:ascii="Palatino Linotype" w:eastAsia="Calibri" w:hAnsi="Palatino Linotype"/>
          <w:b/>
          <w:bCs/>
          <w:sz w:val="22"/>
          <w:szCs w:val="22"/>
        </w:rPr>
      </w:pPr>
      <w:r w:rsidRPr="0090638A">
        <w:rPr>
          <w:rFonts w:ascii="Palatino Linotype" w:eastAsia="Calibri" w:hAnsi="Palatino Linotype"/>
          <w:b/>
          <w:bCs/>
          <w:sz w:val="22"/>
          <w:szCs w:val="22"/>
        </w:rPr>
        <w:t xml:space="preserve">PRIMERO. </w:t>
      </w:r>
      <w:r w:rsidRPr="0090638A">
        <w:rPr>
          <w:rFonts w:ascii="Palatino Linotype" w:eastAsia="Calibri" w:hAnsi="Palatino Linotype"/>
          <w:sz w:val="22"/>
          <w:szCs w:val="22"/>
        </w:rPr>
        <w:t xml:space="preserve">Se </w:t>
      </w:r>
      <w:r w:rsidRPr="0090638A">
        <w:rPr>
          <w:rFonts w:ascii="Palatino Linotype" w:eastAsia="Calibri" w:hAnsi="Palatino Linotype"/>
          <w:b/>
          <w:bCs/>
          <w:sz w:val="22"/>
          <w:szCs w:val="22"/>
        </w:rPr>
        <w:t xml:space="preserve">REVOCA </w:t>
      </w:r>
      <w:r w:rsidRPr="0090638A">
        <w:rPr>
          <w:rFonts w:ascii="Palatino Linotype" w:eastAsia="Calibri" w:hAnsi="Palatino Linotype"/>
          <w:sz w:val="22"/>
          <w:szCs w:val="22"/>
        </w:rPr>
        <w:t>la</w:t>
      </w:r>
      <w:r w:rsidRPr="0090638A">
        <w:rPr>
          <w:rFonts w:ascii="Palatino Linotype" w:eastAsia="Calibri" w:hAnsi="Palatino Linotype"/>
          <w:b/>
          <w:bCs/>
          <w:sz w:val="22"/>
          <w:szCs w:val="22"/>
        </w:rPr>
        <w:t xml:space="preserve"> </w:t>
      </w:r>
      <w:r w:rsidRPr="0090638A">
        <w:rPr>
          <w:rFonts w:ascii="Palatino Linotype" w:eastAsia="Calibri" w:hAnsi="Palatino Linotype"/>
          <w:sz w:val="22"/>
          <w:szCs w:val="22"/>
        </w:rPr>
        <w:t xml:space="preserve">respuesta entregada por el Ayuntamiento de </w:t>
      </w:r>
      <w:r w:rsidR="00CA6963" w:rsidRPr="0090638A">
        <w:rPr>
          <w:rFonts w:ascii="Palatino Linotype" w:eastAsia="Calibri" w:hAnsi="Palatino Linotype"/>
          <w:sz w:val="22"/>
          <w:szCs w:val="22"/>
        </w:rPr>
        <w:t>Nezahualcóyotl</w:t>
      </w:r>
      <w:r w:rsidRPr="0090638A">
        <w:rPr>
          <w:rFonts w:ascii="Palatino Linotype" w:eastAsia="Calibri" w:hAnsi="Palatino Linotype"/>
          <w:sz w:val="22"/>
          <w:szCs w:val="22"/>
        </w:rPr>
        <w:t xml:space="preserve"> a la</w:t>
      </w:r>
      <w:r w:rsidR="0099333D" w:rsidRPr="0090638A">
        <w:rPr>
          <w:rFonts w:ascii="Palatino Linotype" w:eastAsia="Calibri" w:hAnsi="Palatino Linotype"/>
          <w:sz w:val="22"/>
          <w:szCs w:val="22"/>
        </w:rPr>
        <w:t>s</w:t>
      </w:r>
      <w:r w:rsidRPr="0090638A">
        <w:rPr>
          <w:rFonts w:ascii="Palatino Linotype" w:eastAsia="Calibri" w:hAnsi="Palatino Linotype"/>
          <w:sz w:val="22"/>
          <w:szCs w:val="22"/>
        </w:rPr>
        <w:t xml:space="preserve"> solicitud</w:t>
      </w:r>
      <w:r w:rsidR="0099333D" w:rsidRPr="0090638A">
        <w:rPr>
          <w:rFonts w:ascii="Palatino Linotype" w:eastAsia="Calibri" w:hAnsi="Palatino Linotype"/>
          <w:sz w:val="22"/>
          <w:szCs w:val="22"/>
        </w:rPr>
        <w:t>es</w:t>
      </w:r>
      <w:r w:rsidRPr="0090638A">
        <w:rPr>
          <w:rFonts w:ascii="Palatino Linotype" w:eastAsia="Calibri" w:hAnsi="Palatino Linotype"/>
          <w:sz w:val="22"/>
          <w:szCs w:val="22"/>
        </w:rPr>
        <w:t xml:space="preserve"> de información</w:t>
      </w:r>
      <w:r w:rsidRPr="0090638A">
        <w:rPr>
          <w:rFonts w:ascii="Palatino Linotype" w:eastAsia="Calibri" w:hAnsi="Palatino Linotype"/>
          <w:b/>
          <w:bCs/>
          <w:sz w:val="22"/>
          <w:szCs w:val="22"/>
        </w:rPr>
        <w:t xml:space="preserve"> </w:t>
      </w:r>
      <w:r w:rsidR="00CA6963" w:rsidRPr="0090638A">
        <w:rPr>
          <w:rFonts w:ascii="Palatino Linotype" w:hAnsi="Palatino Linotype"/>
          <w:sz w:val="22"/>
          <w:szCs w:val="22"/>
        </w:rPr>
        <w:t>0021</w:t>
      </w:r>
      <w:r w:rsidR="0099333D" w:rsidRPr="0090638A">
        <w:rPr>
          <w:rFonts w:ascii="Palatino Linotype" w:hAnsi="Palatino Linotype"/>
          <w:sz w:val="22"/>
          <w:szCs w:val="22"/>
        </w:rPr>
        <w:t>4</w:t>
      </w:r>
      <w:r w:rsidR="00CA6963" w:rsidRPr="0090638A">
        <w:rPr>
          <w:rFonts w:ascii="Palatino Linotype" w:hAnsi="Palatino Linotype"/>
          <w:sz w:val="22"/>
          <w:szCs w:val="22"/>
        </w:rPr>
        <w:t>/NEZA/IP/2025</w:t>
      </w:r>
      <w:r w:rsidR="0099333D" w:rsidRPr="0090638A">
        <w:rPr>
          <w:rFonts w:ascii="Palatino Linotype" w:hAnsi="Palatino Linotype"/>
          <w:sz w:val="22"/>
          <w:szCs w:val="22"/>
        </w:rPr>
        <w:t xml:space="preserve"> y 00215/NEZA/IP/2025</w:t>
      </w:r>
      <w:r w:rsidRPr="0090638A">
        <w:rPr>
          <w:rFonts w:ascii="Palatino Linotype" w:hAnsi="Palatino Linotype"/>
          <w:sz w:val="22"/>
          <w:szCs w:val="22"/>
        </w:rPr>
        <w:t>,</w:t>
      </w:r>
      <w:r w:rsidRPr="0090638A">
        <w:rPr>
          <w:rFonts w:ascii="Palatino Linotype" w:hAnsi="Palatino Linotype"/>
          <w:b/>
          <w:bCs/>
          <w:sz w:val="22"/>
          <w:szCs w:val="22"/>
        </w:rPr>
        <w:t xml:space="preserve"> </w:t>
      </w:r>
      <w:r w:rsidRPr="0090638A">
        <w:rPr>
          <w:rFonts w:ascii="Palatino Linotype" w:eastAsia="Calibri" w:hAnsi="Palatino Linotype"/>
          <w:sz w:val="22"/>
          <w:szCs w:val="22"/>
        </w:rPr>
        <w:t xml:space="preserve">por resultar </w:t>
      </w:r>
      <w:r w:rsidRPr="0090638A">
        <w:rPr>
          <w:rFonts w:ascii="Palatino Linotype" w:eastAsia="Calibri" w:hAnsi="Palatino Linotype"/>
          <w:b/>
          <w:bCs/>
          <w:caps/>
          <w:sz w:val="22"/>
          <w:szCs w:val="22"/>
        </w:rPr>
        <w:t>fundadas</w:t>
      </w:r>
      <w:r w:rsidRPr="0090638A">
        <w:rPr>
          <w:rFonts w:ascii="Palatino Linotype" w:eastAsia="Calibri" w:hAnsi="Palatino Linotype"/>
          <w:sz w:val="22"/>
          <w:szCs w:val="22"/>
        </w:rPr>
        <w:t xml:space="preserve"> las razones o motivos de inconformidad hechos valer por el Recurrente, en términos de los considerandos QUINTO y SEXTO de la presente Resolución.</w:t>
      </w:r>
    </w:p>
    <w:p w14:paraId="62F1D70D" w14:textId="77777777" w:rsidR="00ED1ACA" w:rsidRPr="00B8181F" w:rsidRDefault="00ED1ACA" w:rsidP="00ED1ACA">
      <w:pPr>
        <w:widowControl w:val="0"/>
        <w:spacing w:line="360" w:lineRule="auto"/>
        <w:contextualSpacing/>
        <w:jc w:val="both"/>
        <w:rPr>
          <w:rFonts w:ascii="Palatino Linotype" w:eastAsia="Calibri" w:hAnsi="Palatino Linotype"/>
          <w:sz w:val="22"/>
          <w:szCs w:val="22"/>
        </w:rPr>
      </w:pPr>
    </w:p>
    <w:p w14:paraId="095C1EA6" w14:textId="34215FFC" w:rsidR="00CA6963" w:rsidRDefault="00ED1ACA" w:rsidP="00CA6963">
      <w:pPr>
        <w:spacing w:line="360" w:lineRule="auto"/>
        <w:contextualSpacing/>
        <w:jc w:val="both"/>
        <w:rPr>
          <w:rFonts w:ascii="Palatino Linotype" w:hAnsi="Palatino Linotype" w:cs="Tahoma"/>
          <w:sz w:val="22"/>
          <w:szCs w:val="22"/>
        </w:rPr>
      </w:pPr>
      <w:r w:rsidRPr="00B8181F">
        <w:rPr>
          <w:rFonts w:ascii="Palatino Linotype" w:hAnsi="Palatino Linotype"/>
          <w:b/>
          <w:sz w:val="22"/>
          <w:szCs w:val="22"/>
        </w:rPr>
        <w:t xml:space="preserve">SEGUNDO. </w:t>
      </w:r>
      <w:r w:rsidRPr="00B8181F">
        <w:rPr>
          <w:rFonts w:ascii="Palatino Linotype" w:hAnsi="Palatino Linotype"/>
          <w:sz w:val="22"/>
          <w:szCs w:val="22"/>
        </w:rPr>
        <w:t xml:space="preserve">Se </w:t>
      </w:r>
      <w:r w:rsidRPr="00B8181F">
        <w:rPr>
          <w:rFonts w:ascii="Palatino Linotype" w:hAnsi="Palatino Linotype"/>
          <w:b/>
          <w:sz w:val="22"/>
          <w:szCs w:val="22"/>
        </w:rPr>
        <w:t>ORDENA</w:t>
      </w:r>
      <w:r w:rsidRPr="00B8181F">
        <w:rPr>
          <w:rFonts w:ascii="Palatino Linotype" w:hAnsi="Palatino Linotype"/>
          <w:sz w:val="22"/>
          <w:szCs w:val="22"/>
        </w:rPr>
        <w:t xml:space="preserve"> al Ente Recurrido</w:t>
      </w:r>
      <w:r w:rsidRPr="00B8181F">
        <w:rPr>
          <w:rFonts w:ascii="Palatino Linotype" w:hAnsi="Palatino Linotype"/>
          <w:b/>
          <w:sz w:val="22"/>
          <w:szCs w:val="22"/>
        </w:rPr>
        <w:t xml:space="preserve">, </w:t>
      </w:r>
      <w:r w:rsidRPr="00B8181F">
        <w:rPr>
          <w:rFonts w:ascii="Palatino Linotype" w:hAnsi="Palatino Linotype" w:cs="Tahoma"/>
          <w:sz w:val="22"/>
          <w:szCs w:val="22"/>
        </w:rPr>
        <w:t xml:space="preserve">a efecto de que </w:t>
      </w:r>
      <w:r w:rsidRPr="00B8181F">
        <w:rPr>
          <w:rFonts w:ascii="Palatino Linotype" w:eastAsia="Calibri" w:hAnsi="Palatino Linotype" w:cs="Tahoma"/>
          <w:sz w:val="22"/>
          <w:szCs w:val="22"/>
          <w:lang w:eastAsia="es-MX"/>
        </w:rPr>
        <w:t>entregue</w:t>
      </w:r>
      <w:r w:rsidRPr="00B8181F">
        <w:rPr>
          <w:rFonts w:ascii="Palatino Linotype" w:eastAsia="Calibri" w:hAnsi="Palatino Linotype" w:cs="Tahoma"/>
          <w:sz w:val="22"/>
          <w:szCs w:val="22"/>
        </w:rPr>
        <w:t xml:space="preserve">, a través del SAIMEX, previa búsqueda exhaustiva y razonable en las unidades administrativas competentes, </w:t>
      </w:r>
      <w:r>
        <w:rPr>
          <w:rFonts w:ascii="Palatino Linotype" w:eastAsia="Calibri" w:hAnsi="Palatino Linotype" w:cs="Tahoma"/>
          <w:sz w:val="22"/>
          <w:szCs w:val="22"/>
        </w:rPr>
        <w:t>respecto</w:t>
      </w:r>
      <w:r>
        <w:rPr>
          <w:rFonts w:ascii="Palatino Linotype" w:hAnsi="Palatino Linotype" w:cs="Tahoma"/>
          <w:sz w:val="22"/>
          <w:szCs w:val="22"/>
        </w:rPr>
        <w:t xml:space="preserve"> </w:t>
      </w:r>
      <w:r w:rsidR="00CA6963">
        <w:rPr>
          <w:rFonts w:ascii="Palatino Linotype" w:hAnsi="Palatino Linotype" w:cs="Tahoma"/>
          <w:sz w:val="22"/>
          <w:szCs w:val="22"/>
        </w:rPr>
        <w:t xml:space="preserve">de la presentación de los artistas “Gomita y </w:t>
      </w:r>
      <w:proofErr w:type="spellStart"/>
      <w:r w:rsidR="00CA6963">
        <w:rPr>
          <w:rFonts w:ascii="Palatino Linotype" w:hAnsi="Palatino Linotype" w:cs="Tahoma"/>
          <w:sz w:val="22"/>
          <w:szCs w:val="22"/>
        </w:rPr>
        <w:t>Lapizin</w:t>
      </w:r>
      <w:proofErr w:type="spellEnd"/>
      <w:r w:rsidR="00CA6963">
        <w:rPr>
          <w:rFonts w:ascii="Palatino Linotype" w:hAnsi="Palatino Linotype" w:cs="Tahoma"/>
          <w:sz w:val="22"/>
          <w:szCs w:val="22"/>
        </w:rPr>
        <w:t>”</w:t>
      </w:r>
      <w:r w:rsidR="000F086B">
        <w:rPr>
          <w:rFonts w:ascii="Palatino Linotype" w:hAnsi="Palatino Linotype" w:cs="Tahoma"/>
          <w:sz w:val="22"/>
          <w:szCs w:val="22"/>
        </w:rPr>
        <w:t xml:space="preserve"> y </w:t>
      </w:r>
      <w:r w:rsidR="0049761D">
        <w:rPr>
          <w:rFonts w:ascii="Palatino Linotype" w:hAnsi="Palatino Linotype" w:cs="Tahoma"/>
          <w:sz w:val="22"/>
          <w:szCs w:val="22"/>
        </w:rPr>
        <w:t>“Kika Edgar y Myriam Montemayor”</w:t>
      </w:r>
      <w:r w:rsidR="004F0FF1">
        <w:rPr>
          <w:rFonts w:ascii="Palatino Linotype" w:hAnsi="Palatino Linotype" w:cs="Tahoma"/>
          <w:sz w:val="22"/>
          <w:szCs w:val="22"/>
        </w:rPr>
        <w:t xml:space="preserve">, </w:t>
      </w:r>
      <w:r w:rsidR="00CA6963">
        <w:rPr>
          <w:rFonts w:ascii="Palatino Linotype" w:hAnsi="Palatino Linotype" w:cs="Tahoma"/>
          <w:sz w:val="22"/>
          <w:szCs w:val="22"/>
        </w:rPr>
        <w:t>promovido</w:t>
      </w:r>
      <w:r w:rsidR="000F086B">
        <w:rPr>
          <w:rFonts w:ascii="Palatino Linotype" w:hAnsi="Palatino Linotype" w:cs="Tahoma"/>
          <w:sz w:val="22"/>
          <w:szCs w:val="22"/>
        </w:rPr>
        <w:t>s</w:t>
      </w:r>
      <w:r w:rsidR="00CA6963">
        <w:rPr>
          <w:rFonts w:ascii="Palatino Linotype" w:hAnsi="Palatino Linotype" w:cs="Tahoma"/>
          <w:sz w:val="22"/>
          <w:szCs w:val="22"/>
        </w:rPr>
        <w:t xml:space="preserve"> por el Ayuntamiento de Nezahualcóyotl, los documentos </w:t>
      </w:r>
      <w:r w:rsidR="000F086B">
        <w:rPr>
          <w:rFonts w:ascii="Palatino Linotype" w:hAnsi="Palatino Linotype" w:cs="Tahoma"/>
          <w:sz w:val="22"/>
          <w:szCs w:val="22"/>
        </w:rPr>
        <w:t xml:space="preserve">con los que contara </w:t>
      </w:r>
      <w:r w:rsidR="00CA6963">
        <w:rPr>
          <w:rFonts w:ascii="Palatino Linotype" w:hAnsi="Palatino Linotype" w:cs="Tahoma"/>
          <w:sz w:val="22"/>
          <w:szCs w:val="22"/>
        </w:rPr>
        <w:t xml:space="preserve">al veintidós de mayo de dos mil veinticinco, </w:t>
      </w:r>
      <w:r w:rsidR="000F086B">
        <w:rPr>
          <w:rFonts w:ascii="Palatino Linotype" w:hAnsi="Palatino Linotype" w:cs="Tahoma"/>
          <w:sz w:val="22"/>
          <w:szCs w:val="22"/>
        </w:rPr>
        <w:t>que d</w:t>
      </w:r>
      <w:r w:rsidR="0099333D">
        <w:rPr>
          <w:rFonts w:ascii="Palatino Linotype" w:hAnsi="Palatino Linotype" w:cs="Tahoma"/>
          <w:sz w:val="22"/>
          <w:szCs w:val="22"/>
        </w:rPr>
        <w:t>e</w:t>
      </w:r>
      <w:r w:rsidR="000F086B">
        <w:rPr>
          <w:rFonts w:ascii="Palatino Linotype" w:hAnsi="Palatino Linotype" w:cs="Tahoma"/>
          <w:sz w:val="22"/>
          <w:szCs w:val="22"/>
        </w:rPr>
        <w:t>n cuenta de</w:t>
      </w:r>
      <w:r w:rsidR="00CA6963">
        <w:rPr>
          <w:rFonts w:ascii="Palatino Linotype" w:hAnsi="Palatino Linotype" w:cs="Tahoma"/>
          <w:sz w:val="22"/>
          <w:szCs w:val="22"/>
        </w:rPr>
        <w:t xml:space="preserve"> lo siguiente:</w:t>
      </w:r>
    </w:p>
    <w:p w14:paraId="2E107609" w14:textId="77777777" w:rsidR="00CA6963" w:rsidRDefault="00CA6963" w:rsidP="00CA6963">
      <w:pPr>
        <w:spacing w:line="360" w:lineRule="auto"/>
        <w:contextualSpacing/>
        <w:jc w:val="both"/>
        <w:rPr>
          <w:rFonts w:ascii="Palatino Linotype" w:hAnsi="Palatino Linotype" w:cs="Tahoma"/>
          <w:sz w:val="22"/>
          <w:szCs w:val="22"/>
        </w:rPr>
      </w:pPr>
    </w:p>
    <w:p w14:paraId="488D05CB" w14:textId="77777777" w:rsidR="00CA6963" w:rsidRDefault="00CA6963" w:rsidP="00CA6963">
      <w:pPr>
        <w:pStyle w:val="Prrafodelista"/>
        <w:numPr>
          <w:ilvl w:val="0"/>
          <w:numId w:val="27"/>
        </w:numPr>
        <w:spacing w:line="360" w:lineRule="auto"/>
        <w:jc w:val="both"/>
        <w:rPr>
          <w:rFonts w:ascii="Palatino Linotype" w:hAnsi="Palatino Linotype" w:cs="Tahoma"/>
          <w:sz w:val="22"/>
          <w:szCs w:val="22"/>
        </w:rPr>
      </w:pPr>
      <w:r>
        <w:rPr>
          <w:rFonts w:ascii="Palatino Linotype" w:hAnsi="Palatino Linotype" w:cs="Tahoma"/>
          <w:sz w:val="22"/>
          <w:szCs w:val="22"/>
        </w:rPr>
        <w:t>El gasto realizado, y</w:t>
      </w:r>
    </w:p>
    <w:p w14:paraId="4352C5B1" w14:textId="77777777" w:rsidR="000F086B" w:rsidRDefault="000F086B" w:rsidP="000F086B">
      <w:pPr>
        <w:pStyle w:val="Prrafodelista"/>
        <w:spacing w:line="360" w:lineRule="auto"/>
        <w:jc w:val="both"/>
        <w:rPr>
          <w:rFonts w:ascii="Palatino Linotype" w:hAnsi="Palatino Linotype" w:cs="Tahoma"/>
          <w:sz w:val="22"/>
          <w:szCs w:val="22"/>
        </w:rPr>
      </w:pPr>
    </w:p>
    <w:p w14:paraId="3CA7FB6F" w14:textId="0170D5E7" w:rsidR="00ED1ACA" w:rsidRDefault="00CA6963" w:rsidP="00ED1ACA">
      <w:pPr>
        <w:pStyle w:val="Prrafodelista"/>
        <w:numPr>
          <w:ilvl w:val="0"/>
          <w:numId w:val="27"/>
        </w:numPr>
        <w:spacing w:line="360" w:lineRule="auto"/>
        <w:jc w:val="both"/>
        <w:rPr>
          <w:rFonts w:ascii="Palatino Linotype" w:hAnsi="Palatino Linotype" w:cs="Tahoma"/>
          <w:sz w:val="22"/>
          <w:szCs w:val="22"/>
        </w:rPr>
      </w:pPr>
      <w:r>
        <w:rPr>
          <w:rFonts w:ascii="Palatino Linotype" w:hAnsi="Palatino Linotype" w:cs="Tahoma"/>
          <w:sz w:val="22"/>
          <w:szCs w:val="22"/>
        </w:rPr>
        <w:t xml:space="preserve">El contrato </w:t>
      </w:r>
      <w:r w:rsidR="000F086B">
        <w:rPr>
          <w:rFonts w:ascii="Palatino Linotype" w:hAnsi="Palatino Linotype" w:cs="Tahoma"/>
          <w:sz w:val="22"/>
          <w:szCs w:val="22"/>
        </w:rPr>
        <w:t>celebrado</w:t>
      </w:r>
      <w:r>
        <w:rPr>
          <w:rFonts w:ascii="Palatino Linotype" w:hAnsi="Palatino Linotype" w:cs="Tahoma"/>
          <w:sz w:val="22"/>
          <w:szCs w:val="22"/>
        </w:rPr>
        <w:t>.</w:t>
      </w:r>
    </w:p>
    <w:p w14:paraId="60EFE742" w14:textId="77777777" w:rsidR="00CA6963" w:rsidRPr="00CA6963" w:rsidRDefault="00CA6963" w:rsidP="00CA6963">
      <w:pPr>
        <w:pStyle w:val="Prrafodelista"/>
        <w:spacing w:line="360" w:lineRule="auto"/>
        <w:jc w:val="both"/>
        <w:rPr>
          <w:rFonts w:ascii="Palatino Linotype" w:hAnsi="Palatino Linotype" w:cs="Tahoma"/>
          <w:sz w:val="22"/>
          <w:szCs w:val="22"/>
        </w:rPr>
      </w:pPr>
    </w:p>
    <w:p w14:paraId="1365A1CD" w14:textId="77777777" w:rsidR="00ED1ACA" w:rsidRPr="00BC1A61" w:rsidRDefault="00ED1ACA" w:rsidP="00ED1ACA">
      <w:pPr>
        <w:spacing w:line="360" w:lineRule="auto"/>
        <w:jc w:val="both"/>
        <w:rPr>
          <w:rFonts w:ascii="Palatino Linotype" w:eastAsia="Palatino Linotype" w:hAnsi="Palatino Linotype" w:cs="Palatino Linotype"/>
          <w:sz w:val="22"/>
          <w:szCs w:val="22"/>
          <w:lang w:eastAsia="es-MX"/>
        </w:rPr>
      </w:pPr>
      <w:r w:rsidRPr="00BC1A61">
        <w:rPr>
          <w:rFonts w:ascii="Palatino Linotype" w:eastAsia="Palatino Linotype" w:hAnsi="Palatino Linotype" w:cs="Palatino Linotype"/>
          <w:color w:val="000000"/>
          <w:sz w:val="22"/>
          <w:szCs w:val="22"/>
          <w:lang w:eastAsia="es-MX"/>
        </w:rPr>
        <w:t xml:space="preserve">Además, </w:t>
      </w:r>
      <w:r w:rsidRPr="00BC1A61">
        <w:rPr>
          <w:rFonts w:ascii="Palatino Linotype" w:eastAsia="Palatino Linotype" w:hAnsi="Palatino Linotype" w:cs="Palatino Linotype"/>
          <w:sz w:val="22"/>
          <w:szCs w:val="22"/>
          <w:lang w:eastAsia="es-MX"/>
        </w:rPr>
        <w:t>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14:paraId="143D3A14" w14:textId="77777777" w:rsidR="00ED1ACA" w:rsidRDefault="00ED1ACA" w:rsidP="00ED1ACA">
      <w:pPr>
        <w:spacing w:line="360" w:lineRule="auto"/>
        <w:contextualSpacing/>
        <w:jc w:val="both"/>
        <w:rPr>
          <w:rFonts w:ascii="Palatino Linotype" w:eastAsia="Calibri" w:hAnsi="Palatino Linotype" w:cs="Tahoma"/>
          <w:b/>
          <w:bCs/>
          <w:iCs/>
          <w:sz w:val="22"/>
          <w:szCs w:val="22"/>
        </w:rPr>
      </w:pPr>
    </w:p>
    <w:p w14:paraId="0BE9C8DE" w14:textId="77777777" w:rsidR="00ED1ACA" w:rsidRPr="00B8181F" w:rsidRDefault="00ED1ACA" w:rsidP="00ED1ACA">
      <w:pPr>
        <w:spacing w:line="360" w:lineRule="auto"/>
        <w:contextualSpacing/>
        <w:jc w:val="both"/>
        <w:rPr>
          <w:rFonts w:ascii="Palatino Linotype" w:eastAsia="Calibri" w:hAnsi="Palatino Linotype" w:cs="Tahoma"/>
          <w:iCs/>
          <w:sz w:val="22"/>
          <w:szCs w:val="22"/>
        </w:rPr>
      </w:pPr>
      <w:r w:rsidRPr="00B8181F">
        <w:rPr>
          <w:rFonts w:ascii="Palatino Linotype" w:eastAsia="Calibri" w:hAnsi="Palatino Linotype" w:cs="Tahoma"/>
          <w:b/>
          <w:bCs/>
          <w:iCs/>
          <w:sz w:val="22"/>
          <w:szCs w:val="22"/>
        </w:rPr>
        <w:t>TERCERO. NOTIFÍQUESE POR SAIMEX</w:t>
      </w:r>
      <w:r w:rsidRPr="00B8181F">
        <w:rPr>
          <w:rFonts w:ascii="Palatino Linotype" w:eastAsia="Calibri" w:hAnsi="Palatino Linotype" w:cs="Tahoma"/>
          <w:iCs/>
          <w:sz w:val="22"/>
          <w:szCs w:val="22"/>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Pr="00B8181F">
        <w:rPr>
          <w:rFonts w:ascii="Palatino Linotype" w:eastAsia="Calibri" w:hAnsi="Palatino Linotype" w:cs="Tahoma"/>
          <w:iCs/>
          <w:sz w:val="22"/>
          <w:szCs w:val="22"/>
        </w:rPr>
        <w:lastRenderedPageBreak/>
        <w:t>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22CB9796" w14:textId="77777777" w:rsidR="00ED1ACA" w:rsidRPr="00B8181F" w:rsidRDefault="00ED1ACA" w:rsidP="00ED1ACA">
      <w:pPr>
        <w:spacing w:line="360" w:lineRule="auto"/>
        <w:contextualSpacing/>
        <w:jc w:val="both"/>
        <w:rPr>
          <w:rFonts w:ascii="Palatino Linotype" w:eastAsia="Calibri" w:hAnsi="Palatino Linotype" w:cs="Tahoma"/>
          <w:iCs/>
          <w:sz w:val="22"/>
          <w:szCs w:val="22"/>
        </w:rPr>
      </w:pPr>
      <w:r w:rsidRPr="00B8181F">
        <w:rPr>
          <w:rFonts w:ascii="Palatino Linotype" w:eastAsia="Calibri" w:hAnsi="Palatino Linotype" w:cs="Tahoma"/>
          <w:iCs/>
          <w:sz w:val="22"/>
          <w:szCs w:val="22"/>
        </w:rPr>
        <w:t xml:space="preserve"> </w:t>
      </w:r>
    </w:p>
    <w:p w14:paraId="77830C09" w14:textId="77777777" w:rsidR="00ED1ACA" w:rsidRPr="00B8181F" w:rsidRDefault="00ED1ACA" w:rsidP="00ED1ACA">
      <w:pPr>
        <w:spacing w:line="360" w:lineRule="auto"/>
        <w:contextualSpacing/>
        <w:jc w:val="both"/>
        <w:rPr>
          <w:rFonts w:ascii="Palatino Linotype" w:eastAsia="Calibri" w:hAnsi="Palatino Linotype" w:cs="Tahoma"/>
          <w:iCs/>
          <w:sz w:val="22"/>
          <w:szCs w:val="22"/>
        </w:rPr>
      </w:pPr>
      <w:r w:rsidRPr="00B8181F">
        <w:rPr>
          <w:rFonts w:ascii="Palatino Linotype" w:eastAsia="Calibri"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971BE76" w14:textId="77777777" w:rsidR="00ED1ACA" w:rsidRPr="00B8181F" w:rsidRDefault="00ED1ACA" w:rsidP="00ED1ACA">
      <w:pPr>
        <w:spacing w:line="360" w:lineRule="auto"/>
        <w:contextualSpacing/>
        <w:jc w:val="both"/>
        <w:rPr>
          <w:rFonts w:ascii="Palatino Linotype" w:eastAsia="Calibri" w:hAnsi="Palatino Linotype" w:cs="Tahoma"/>
          <w:iCs/>
          <w:sz w:val="22"/>
          <w:szCs w:val="22"/>
        </w:rPr>
      </w:pPr>
      <w:r w:rsidRPr="00B8181F">
        <w:rPr>
          <w:rFonts w:ascii="Palatino Linotype" w:eastAsia="Calibri" w:hAnsi="Palatino Linotype" w:cs="Tahoma"/>
          <w:iCs/>
          <w:sz w:val="22"/>
          <w:szCs w:val="22"/>
        </w:rPr>
        <w:t xml:space="preserve"> </w:t>
      </w:r>
    </w:p>
    <w:p w14:paraId="1BA4A530" w14:textId="77777777" w:rsidR="00ED1ACA" w:rsidRPr="00B8181F" w:rsidRDefault="00ED1ACA" w:rsidP="00ED1ACA">
      <w:pPr>
        <w:spacing w:line="360" w:lineRule="auto"/>
        <w:contextualSpacing/>
        <w:jc w:val="both"/>
        <w:rPr>
          <w:rFonts w:ascii="Palatino Linotype" w:eastAsia="Calibri" w:hAnsi="Palatino Linotype" w:cs="Tahoma"/>
          <w:iCs/>
          <w:sz w:val="22"/>
          <w:szCs w:val="22"/>
        </w:rPr>
      </w:pPr>
      <w:r w:rsidRPr="00B8181F">
        <w:rPr>
          <w:rFonts w:ascii="Palatino Linotype" w:eastAsia="Calibri" w:hAnsi="Palatino Linotype" w:cs="Tahoma"/>
          <w:b/>
          <w:bCs/>
          <w:iCs/>
          <w:sz w:val="22"/>
          <w:szCs w:val="22"/>
        </w:rPr>
        <w:t>CUARTO. NOTIFÍQUESE POR SAIMEX</w:t>
      </w:r>
      <w:r w:rsidRPr="00B8181F">
        <w:rPr>
          <w:rFonts w:ascii="Palatino Linotype" w:eastAsia="Calibri" w:hAnsi="Palatino Linotype" w:cs="Tahoma"/>
          <w:iCs/>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1661E0B5" w14:textId="77777777" w:rsidR="00ED1ACA" w:rsidRPr="00B8181F" w:rsidRDefault="00ED1ACA" w:rsidP="00ED1ACA">
      <w:pPr>
        <w:spacing w:line="360" w:lineRule="auto"/>
        <w:contextualSpacing/>
        <w:jc w:val="both"/>
        <w:rPr>
          <w:rFonts w:ascii="Palatino Linotype" w:eastAsia="Calibri" w:hAnsi="Palatino Linotype" w:cs="Tahoma"/>
          <w:iCs/>
          <w:sz w:val="22"/>
          <w:szCs w:val="22"/>
        </w:rPr>
      </w:pPr>
    </w:p>
    <w:p w14:paraId="43F6310F" w14:textId="12A032C1" w:rsidR="00ED1ACA" w:rsidRPr="00DD2CF2" w:rsidRDefault="00ED1ACA" w:rsidP="00ED1ACA">
      <w:pPr>
        <w:spacing w:line="360" w:lineRule="auto"/>
        <w:contextualSpacing/>
        <w:jc w:val="both"/>
        <w:rPr>
          <w:rFonts w:ascii="Palatino Linotype" w:eastAsia="Calibri" w:hAnsi="Palatino Linotype" w:cs="Tahoma"/>
          <w:iCs/>
          <w:sz w:val="22"/>
          <w:szCs w:val="22"/>
        </w:rPr>
      </w:pPr>
      <w:r w:rsidRPr="00B8181F">
        <w:rPr>
          <w:rFonts w:ascii="Palatino Linotype" w:eastAsia="Calibri" w:hAnsi="Palatino Linotype" w:cs="Tahoma"/>
          <w:iCs/>
          <w:sz w:val="22"/>
          <w:szCs w:val="22"/>
        </w:rPr>
        <w:t xml:space="preserve">ASÍ LO RESUELVE, POR </w:t>
      </w:r>
      <w:r w:rsidRPr="00B8181F">
        <w:rPr>
          <w:rFonts w:ascii="Palatino Linotype" w:eastAsia="Calibri" w:hAnsi="Palatino Linotype" w:cs="Tahoma"/>
          <w:b/>
          <w:bCs/>
          <w:iCs/>
          <w:sz w:val="22"/>
          <w:szCs w:val="22"/>
        </w:rPr>
        <w:t>UNANIMIDAD</w:t>
      </w:r>
      <w:r w:rsidRPr="00B8181F">
        <w:rPr>
          <w:rFonts w:ascii="Palatino Linotype" w:eastAsia="Calibri" w:hAnsi="Palatino Linotype" w:cs="Tahoma"/>
          <w:iCs/>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w:t>
      </w:r>
      <w:r w:rsidR="009B089F">
        <w:rPr>
          <w:rFonts w:ascii="Palatino Linotype" w:eastAsia="Calibri" w:hAnsi="Palatino Linotype" w:cs="Tahoma"/>
          <w:iCs/>
          <w:sz w:val="22"/>
          <w:szCs w:val="22"/>
        </w:rPr>
        <w:t xml:space="preserve"> (AUSENCIA JUSTIFICADA)</w:t>
      </w:r>
      <w:r w:rsidRPr="00B8181F">
        <w:rPr>
          <w:rFonts w:ascii="Palatino Linotype" w:eastAsia="Calibri" w:hAnsi="Palatino Linotype" w:cs="Tahoma"/>
          <w:iCs/>
          <w:sz w:val="22"/>
          <w:szCs w:val="22"/>
        </w:rPr>
        <w:t xml:space="preserve">, SHARON CRISTINA MORALES MARTÍNEZ, LUIS GUSTAVO PARRA NORIEGA Y GUADALUPE RAMÍREZ PEÑA, EN LA </w:t>
      </w:r>
      <w:r w:rsidR="00CA6963">
        <w:rPr>
          <w:rFonts w:ascii="Palatino Linotype" w:eastAsia="Calibri" w:hAnsi="Palatino Linotype" w:cs="Tahoma"/>
          <w:iCs/>
          <w:sz w:val="22"/>
          <w:szCs w:val="22"/>
        </w:rPr>
        <w:t>TR</w:t>
      </w:r>
      <w:r w:rsidR="00587D68">
        <w:rPr>
          <w:rFonts w:ascii="Palatino Linotype" w:eastAsia="Calibri" w:hAnsi="Palatino Linotype" w:cs="Tahoma"/>
          <w:iCs/>
          <w:sz w:val="22"/>
          <w:szCs w:val="22"/>
        </w:rPr>
        <w:t>IGÉS</w:t>
      </w:r>
      <w:r w:rsidRPr="00B8181F">
        <w:rPr>
          <w:rFonts w:ascii="Palatino Linotype" w:eastAsia="Calibri" w:hAnsi="Palatino Linotype" w:cs="Tahoma"/>
          <w:iCs/>
          <w:sz w:val="22"/>
          <w:szCs w:val="22"/>
        </w:rPr>
        <w:t>IMA</w:t>
      </w:r>
      <w:r w:rsidR="0049761D">
        <w:rPr>
          <w:rFonts w:ascii="Palatino Linotype" w:eastAsia="Calibri" w:hAnsi="Palatino Linotype" w:cs="Tahoma"/>
          <w:iCs/>
          <w:sz w:val="22"/>
          <w:szCs w:val="22"/>
        </w:rPr>
        <w:t xml:space="preserve"> PRIMERA</w:t>
      </w:r>
      <w:r w:rsidRPr="00B8181F">
        <w:rPr>
          <w:rFonts w:ascii="Palatino Linotype" w:eastAsia="Calibri" w:hAnsi="Palatino Linotype" w:cs="Tahoma"/>
          <w:iCs/>
          <w:sz w:val="22"/>
          <w:szCs w:val="22"/>
        </w:rPr>
        <w:t xml:space="preserve"> SESIÓN ORDINARIA, CELEBRADA EL </w:t>
      </w:r>
      <w:r w:rsidR="0049761D">
        <w:rPr>
          <w:rFonts w:ascii="Palatino Linotype" w:eastAsia="Calibri" w:hAnsi="Palatino Linotype" w:cs="Tahoma"/>
          <w:iCs/>
          <w:sz w:val="22"/>
          <w:szCs w:val="22"/>
        </w:rPr>
        <w:t xml:space="preserve">TRES DE SEPTIEMBRE </w:t>
      </w:r>
      <w:r w:rsidRPr="00B8181F">
        <w:rPr>
          <w:rFonts w:ascii="Palatino Linotype" w:eastAsia="Calibri" w:hAnsi="Palatino Linotype" w:cs="Tahoma"/>
          <w:iCs/>
          <w:sz w:val="22"/>
          <w:szCs w:val="22"/>
        </w:rPr>
        <w:t>DE DOS MIL VEINTICINCO, ANTE EL SECRETARIO TÉCNICO DEL PLENO, ALEXIS TAPIA RAMÍREZ.</w:t>
      </w:r>
    </w:p>
    <w:p w14:paraId="56C4D3DB" w14:textId="77777777" w:rsidR="00ED1ACA" w:rsidRPr="00DD2CF2" w:rsidRDefault="00ED1ACA" w:rsidP="00ED1ACA">
      <w:pPr>
        <w:spacing w:line="360" w:lineRule="auto"/>
        <w:contextualSpacing/>
        <w:jc w:val="both"/>
        <w:rPr>
          <w:rFonts w:ascii="Palatino Linotype" w:eastAsia="Calibri" w:hAnsi="Palatino Linotype" w:cs="Tahoma"/>
          <w:color w:val="000000"/>
          <w:sz w:val="22"/>
          <w:szCs w:val="22"/>
          <w:lang w:val="es-ES" w:eastAsia="es-MX"/>
        </w:rPr>
      </w:pPr>
    </w:p>
    <w:p w14:paraId="5800565E" w14:textId="77777777" w:rsidR="00ED1ACA" w:rsidRPr="00DD2CF2" w:rsidRDefault="00ED1ACA" w:rsidP="00ED1ACA">
      <w:pPr>
        <w:spacing w:line="360" w:lineRule="auto"/>
        <w:contextualSpacing/>
        <w:rPr>
          <w:rFonts w:ascii="Palatino Linotype" w:hAnsi="Palatino Linotype"/>
          <w:sz w:val="22"/>
          <w:szCs w:val="22"/>
        </w:rPr>
      </w:pPr>
    </w:p>
    <w:p w14:paraId="1FFE3DE0" w14:textId="77777777" w:rsidR="00ED1ACA" w:rsidRPr="00DD2CF2" w:rsidRDefault="00ED1ACA" w:rsidP="00ED1ACA">
      <w:pPr>
        <w:spacing w:line="360" w:lineRule="auto"/>
        <w:contextualSpacing/>
        <w:rPr>
          <w:rFonts w:ascii="Palatino Linotype" w:hAnsi="Palatino Linotype"/>
          <w:sz w:val="22"/>
          <w:szCs w:val="22"/>
        </w:rPr>
      </w:pPr>
    </w:p>
    <w:p w14:paraId="77987929" w14:textId="77777777" w:rsidR="00ED1ACA" w:rsidRPr="00DD2CF2" w:rsidRDefault="00ED1ACA" w:rsidP="00ED1ACA">
      <w:pPr>
        <w:spacing w:line="360" w:lineRule="auto"/>
        <w:contextualSpacing/>
        <w:rPr>
          <w:rFonts w:ascii="Palatino Linotype" w:hAnsi="Palatino Linotype"/>
          <w:sz w:val="22"/>
          <w:szCs w:val="22"/>
        </w:rPr>
      </w:pPr>
    </w:p>
    <w:p w14:paraId="2F6D2257" w14:textId="77777777" w:rsidR="00ED1ACA" w:rsidRPr="00DD2CF2" w:rsidRDefault="00ED1ACA" w:rsidP="00ED1ACA">
      <w:pPr>
        <w:spacing w:line="360" w:lineRule="auto"/>
        <w:contextualSpacing/>
        <w:rPr>
          <w:rFonts w:ascii="Palatino Linotype" w:hAnsi="Palatino Linotype"/>
          <w:sz w:val="22"/>
          <w:szCs w:val="22"/>
        </w:rPr>
      </w:pPr>
    </w:p>
    <w:p w14:paraId="08CB349B" w14:textId="77777777" w:rsidR="00ED1ACA" w:rsidRPr="00DD2CF2" w:rsidRDefault="00ED1ACA" w:rsidP="00ED1ACA">
      <w:pPr>
        <w:spacing w:line="360" w:lineRule="auto"/>
        <w:contextualSpacing/>
        <w:rPr>
          <w:rFonts w:ascii="Palatino Linotype" w:hAnsi="Palatino Linotype"/>
          <w:sz w:val="22"/>
          <w:szCs w:val="22"/>
        </w:rPr>
      </w:pPr>
    </w:p>
    <w:p w14:paraId="76ADDF58" w14:textId="77777777" w:rsidR="00ED1ACA" w:rsidRPr="00DD2CF2" w:rsidRDefault="00ED1ACA" w:rsidP="00ED1ACA">
      <w:pPr>
        <w:spacing w:line="360" w:lineRule="auto"/>
        <w:contextualSpacing/>
        <w:rPr>
          <w:rFonts w:ascii="Palatino Linotype" w:hAnsi="Palatino Linotype"/>
          <w:sz w:val="22"/>
          <w:szCs w:val="22"/>
        </w:rPr>
      </w:pPr>
    </w:p>
    <w:p w14:paraId="075E264A" w14:textId="77777777" w:rsidR="00ED1ACA" w:rsidRPr="00DD2CF2" w:rsidRDefault="00ED1ACA" w:rsidP="00ED1ACA">
      <w:pPr>
        <w:spacing w:line="360" w:lineRule="auto"/>
        <w:contextualSpacing/>
        <w:rPr>
          <w:rFonts w:ascii="Palatino Linotype" w:hAnsi="Palatino Linotype"/>
          <w:sz w:val="22"/>
          <w:szCs w:val="22"/>
        </w:rPr>
      </w:pPr>
    </w:p>
    <w:p w14:paraId="41EF86FA" w14:textId="77777777" w:rsidR="00ED1ACA" w:rsidRPr="00DD2CF2" w:rsidRDefault="00ED1ACA" w:rsidP="00ED1ACA">
      <w:pPr>
        <w:spacing w:line="360" w:lineRule="auto"/>
        <w:contextualSpacing/>
        <w:rPr>
          <w:rFonts w:ascii="Palatino Linotype" w:hAnsi="Palatino Linotype"/>
          <w:sz w:val="22"/>
          <w:szCs w:val="22"/>
        </w:rPr>
      </w:pPr>
    </w:p>
    <w:p w14:paraId="1D19F11A" w14:textId="77777777" w:rsidR="00ED1ACA" w:rsidRPr="00DD2CF2" w:rsidRDefault="00ED1ACA" w:rsidP="00ED1ACA">
      <w:pPr>
        <w:spacing w:line="360" w:lineRule="auto"/>
        <w:contextualSpacing/>
        <w:rPr>
          <w:rFonts w:ascii="Palatino Linotype" w:hAnsi="Palatino Linotype"/>
          <w:sz w:val="22"/>
          <w:szCs w:val="22"/>
        </w:rPr>
      </w:pPr>
    </w:p>
    <w:p w14:paraId="0743227A" w14:textId="77777777" w:rsidR="00ED1ACA" w:rsidRPr="00DD2CF2" w:rsidRDefault="00ED1ACA" w:rsidP="00ED1ACA">
      <w:pPr>
        <w:spacing w:line="360" w:lineRule="auto"/>
        <w:contextualSpacing/>
        <w:rPr>
          <w:rFonts w:ascii="Palatino Linotype" w:hAnsi="Palatino Linotype"/>
          <w:sz w:val="22"/>
          <w:szCs w:val="22"/>
        </w:rPr>
      </w:pPr>
    </w:p>
    <w:p w14:paraId="358E665B" w14:textId="77777777" w:rsidR="00ED1ACA" w:rsidRPr="00DD2CF2" w:rsidRDefault="00ED1ACA" w:rsidP="00ED1ACA">
      <w:pPr>
        <w:spacing w:line="360" w:lineRule="auto"/>
        <w:contextualSpacing/>
        <w:rPr>
          <w:rFonts w:ascii="Palatino Linotype" w:hAnsi="Palatino Linotype"/>
          <w:sz w:val="22"/>
          <w:szCs w:val="22"/>
        </w:rPr>
      </w:pPr>
    </w:p>
    <w:p w14:paraId="32F98834" w14:textId="77777777" w:rsidR="00ED1ACA" w:rsidRPr="00DD2CF2" w:rsidRDefault="00ED1ACA" w:rsidP="00ED1ACA">
      <w:pPr>
        <w:spacing w:line="360" w:lineRule="auto"/>
        <w:contextualSpacing/>
        <w:rPr>
          <w:rFonts w:ascii="Palatino Linotype" w:hAnsi="Palatino Linotype"/>
          <w:sz w:val="22"/>
          <w:szCs w:val="22"/>
        </w:rPr>
      </w:pPr>
    </w:p>
    <w:p w14:paraId="29EAEFE2" w14:textId="77777777" w:rsidR="00ED1ACA" w:rsidRPr="00DD2CF2" w:rsidRDefault="00ED1ACA" w:rsidP="00ED1ACA">
      <w:pPr>
        <w:spacing w:line="360" w:lineRule="auto"/>
        <w:contextualSpacing/>
        <w:rPr>
          <w:rFonts w:ascii="Palatino Linotype" w:hAnsi="Palatino Linotype"/>
          <w:sz w:val="22"/>
          <w:szCs w:val="22"/>
        </w:rPr>
      </w:pPr>
    </w:p>
    <w:p w14:paraId="35018566" w14:textId="77777777" w:rsidR="00ED1ACA" w:rsidRPr="00DD2CF2" w:rsidRDefault="00ED1ACA" w:rsidP="00ED1ACA">
      <w:pPr>
        <w:spacing w:line="360" w:lineRule="auto"/>
        <w:contextualSpacing/>
        <w:rPr>
          <w:rFonts w:ascii="Palatino Linotype" w:hAnsi="Palatino Linotype"/>
          <w:sz w:val="22"/>
          <w:szCs w:val="22"/>
        </w:rPr>
      </w:pPr>
    </w:p>
    <w:p w14:paraId="16675ACC" w14:textId="77777777" w:rsidR="00ED1ACA" w:rsidRPr="00DD2CF2" w:rsidRDefault="00ED1ACA" w:rsidP="00ED1ACA">
      <w:pPr>
        <w:spacing w:line="360" w:lineRule="auto"/>
        <w:contextualSpacing/>
        <w:rPr>
          <w:rFonts w:ascii="Palatino Linotype" w:hAnsi="Palatino Linotype"/>
          <w:sz w:val="22"/>
          <w:szCs w:val="22"/>
        </w:rPr>
      </w:pPr>
    </w:p>
    <w:p w14:paraId="1612F531" w14:textId="77777777" w:rsidR="00ED1ACA" w:rsidRPr="00DD2CF2" w:rsidRDefault="00ED1ACA" w:rsidP="00ED1ACA">
      <w:pPr>
        <w:spacing w:line="360" w:lineRule="auto"/>
        <w:contextualSpacing/>
        <w:rPr>
          <w:rFonts w:ascii="Palatino Linotype" w:hAnsi="Palatino Linotype"/>
          <w:sz w:val="22"/>
          <w:szCs w:val="22"/>
        </w:rPr>
      </w:pPr>
    </w:p>
    <w:p w14:paraId="70550B4D" w14:textId="77777777" w:rsidR="00ED1ACA" w:rsidRPr="00DD2CF2" w:rsidRDefault="00ED1ACA" w:rsidP="00ED1ACA">
      <w:pPr>
        <w:spacing w:line="360" w:lineRule="auto"/>
        <w:contextualSpacing/>
        <w:rPr>
          <w:rFonts w:ascii="Palatino Linotype" w:hAnsi="Palatino Linotype"/>
          <w:sz w:val="22"/>
          <w:szCs w:val="22"/>
        </w:rPr>
      </w:pPr>
    </w:p>
    <w:p w14:paraId="099F7326" w14:textId="77777777" w:rsidR="00ED1ACA" w:rsidRPr="00DD2CF2" w:rsidRDefault="00ED1ACA" w:rsidP="00ED1ACA">
      <w:pPr>
        <w:spacing w:line="360" w:lineRule="auto"/>
        <w:contextualSpacing/>
        <w:rPr>
          <w:rFonts w:ascii="Palatino Linotype" w:hAnsi="Palatino Linotype"/>
          <w:sz w:val="22"/>
          <w:szCs w:val="22"/>
        </w:rPr>
      </w:pPr>
    </w:p>
    <w:p w14:paraId="45113B1E" w14:textId="77777777" w:rsidR="00ED1ACA" w:rsidRPr="00DD2CF2" w:rsidRDefault="00ED1ACA" w:rsidP="00ED1ACA">
      <w:pPr>
        <w:spacing w:line="360" w:lineRule="auto"/>
        <w:contextualSpacing/>
        <w:rPr>
          <w:rFonts w:ascii="Palatino Linotype" w:hAnsi="Palatino Linotype"/>
          <w:sz w:val="22"/>
          <w:szCs w:val="22"/>
        </w:rPr>
      </w:pPr>
    </w:p>
    <w:p w14:paraId="4115BE39" w14:textId="77777777" w:rsidR="00ED1ACA" w:rsidRPr="00DD2CF2" w:rsidRDefault="00ED1ACA" w:rsidP="00ED1ACA">
      <w:pPr>
        <w:spacing w:line="360" w:lineRule="auto"/>
        <w:contextualSpacing/>
        <w:rPr>
          <w:rFonts w:ascii="Palatino Linotype" w:hAnsi="Palatino Linotype"/>
          <w:sz w:val="22"/>
          <w:szCs w:val="22"/>
        </w:rPr>
      </w:pPr>
    </w:p>
    <w:p w14:paraId="7A2F5FC1" w14:textId="77777777" w:rsidR="00ED1ACA" w:rsidRPr="00DD2CF2" w:rsidRDefault="00ED1ACA" w:rsidP="00ED1ACA">
      <w:pPr>
        <w:spacing w:line="360" w:lineRule="auto"/>
        <w:contextualSpacing/>
        <w:rPr>
          <w:rFonts w:ascii="Palatino Linotype" w:hAnsi="Palatino Linotype"/>
          <w:sz w:val="22"/>
          <w:szCs w:val="22"/>
        </w:rPr>
      </w:pPr>
    </w:p>
    <w:p w14:paraId="06796128" w14:textId="77777777" w:rsidR="00ED1ACA" w:rsidRPr="00DD2CF2" w:rsidRDefault="00ED1ACA" w:rsidP="00ED1ACA">
      <w:pPr>
        <w:spacing w:line="360" w:lineRule="auto"/>
        <w:contextualSpacing/>
        <w:rPr>
          <w:rFonts w:ascii="Palatino Linotype" w:hAnsi="Palatino Linotype"/>
          <w:sz w:val="22"/>
          <w:szCs w:val="22"/>
        </w:rPr>
      </w:pPr>
    </w:p>
    <w:p w14:paraId="799100B0" w14:textId="77777777" w:rsidR="00ED1ACA" w:rsidRPr="00DD2CF2" w:rsidRDefault="00ED1ACA" w:rsidP="00ED1ACA">
      <w:pPr>
        <w:spacing w:line="360" w:lineRule="auto"/>
        <w:contextualSpacing/>
        <w:rPr>
          <w:rFonts w:ascii="Palatino Linotype" w:hAnsi="Palatino Linotype"/>
          <w:sz w:val="22"/>
          <w:szCs w:val="22"/>
        </w:rPr>
      </w:pPr>
    </w:p>
    <w:p w14:paraId="4AD452E1" w14:textId="77777777" w:rsidR="00ED1ACA" w:rsidRPr="00DD2CF2" w:rsidRDefault="00ED1ACA" w:rsidP="00ED1ACA">
      <w:pPr>
        <w:spacing w:line="360" w:lineRule="auto"/>
        <w:contextualSpacing/>
        <w:rPr>
          <w:rFonts w:ascii="Palatino Linotype" w:hAnsi="Palatino Linotype"/>
          <w:sz w:val="22"/>
          <w:szCs w:val="22"/>
        </w:rPr>
      </w:pPr>
    </w:p>
    <w:p w14:paraId="4E7C4DCA" w14:textId="77777777" w:rsidR="00ED1ACA" w:rsidRPr="00DD2CF2" w:rsidRDefault="00ED1ACA" w:rsidP="00ED1ACA">
      <w:pPr>
        <w:spacing w:line="360" w:lineRule="auto"/>
        <w:contextualSpacing/>
        <w:rPr>
          <w:rFonts w:ascii="Palatino Linotype" w:hAnsi="Palatino Linotype"/>
          <w:sz w:val="22"/>
          <w:szCs w:val="22"/>
        </w:rPr>
      </w:pPr>
    </w:p>
    <w:p w14:paraId="11C1263D" w14:textId="77777777" w:rsidR="00ED1ACA" w:rsidRPr="00DD2CF2" w:rsidRDefault="00ED1ACA" w:rsidP="00ED1ACA">
      <w:pPr>
        <w:spacing w:line="360" w:lineRule="auto"/>
        <w:contextualSpacing/>
        <w:rPr>
          <w:rFonts w:ascii="Palatino Linotype" w:hAnsi="Palatino Linotype"/>
          <w:sz w:val="22"/>
          <w:szCs w:val="22"/>
        </w:rPr>
      </w:pPr>
    </w:p>
    <w:p w14:paraId="7AD40954" w14:textId="77777777" w:rsidR="00B01980" w:rsidRDefault="00B01980"/>
    <w:sectPr w:rsidR="00B01980" w:rsidSect="00AB2442">
      <w:headerReference w:type="even" r:id="rId24"/>
      <w:headerReference w:type="default" r:id="rId25"/>
      <w:footerReference w:type="even" r:id="rId26"/>
      <w:footerReference w:type="default" r:id="rId27"/>
      <w:headerReference w:type="first" r:id="rId28"/>
      <w:footerReference w:type="first" r:id="rId29"/>
      <w:pgSz w:w="12240" w:h="15840"/>
      <w:pgMar w:top="1417" w:right="1701" w:bottom="1417" w:left="1701" w:header="851"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5FCA39" w14:textId="77777777" w:rsidR="00FE573B" w:rsidRDefault="00FE573B" w:rsidP="00ED1ACA">
      <w:r>
        <w:separator/>
      </w:r>
    </w:p>
  </w:endnote>
  <w:endnote w:type="continuationSeparator" w:id="0">
    <w:p w14:paraId="27BFD073" w14:textId="77777777" w:rsidR="00FE573B" w:rsidRDefault="00FE573B" w:rsidP="00ED1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3965779"/>
      <w:docPartObj>
        <w:docPartGallery w:val="Page Numbers (Bottom of Page)"/>
        <w:docPartUnique/>
      </w:docPartObj>
    </w:sdtPr>
    <w:sdtContent>
      <w:sdt>
        <w:sdtPr>
          <w:id w:val="40187052"/>
          <w:docPartObj>
            <w:docPartGallery w:val="Page Numbers (Top of Page)"/>
            <w:docPartUnique/>
          </w:docPartObj>
        </w:sdtPr>
        <w:sdtContent>
          <w:p w14:paraId="5E34225C" w14:textId="77777777" w:rsidR="00ED1ACA" w:rsidRDefault="00ED1ACA">
            <w:pPr>
              <w:pStyle w:val="Piedepgina"/>
              <w:jc w:val="right"/>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Pr="00AA25BA">
              <w:rPr>
                <w:rFonts w:ascii="Palatino Linotype" w:hAnsi="Palatino Linotype"/>
                <w:b/>
                <w:bCs/>
                <w:sz w:val="22"/>
                <w:szCs w:val="22"/>
                <w:lang w:val="es-ES"/>
              </w:rPr>
              <w:t>2</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Pr="00AA25BA">
              <w:rPr>
                <w:rFonts w:ascii="Palatino Linotype" w:hAnsi="Palatino Linotype"/>
                <w:b/>
                <w:bCs/>
                <w:sz w:val="22"/>
                <w:szCs w:val="22"/>
                <w:lang w:val="es-ES"/>
              </w:rPr>
              <w:t>2</w:t>
            </w:r>
            <w:r w:rsidRPr="00AA25BA">
              <w:rPr>
                <w:rFonts w:ascii="Palatino Linotype" w:hAnsi="Palatino Linotype"/>
                <w:b/>
                <w:bCs/>
                <w:sz w:val="22"/>
                <w:szCs w:val="22"/>
              </w:rPr>
              <w:fldChar w:fldCharType="end"/>
            </w:r>
          </w:p>
        </w:sdtContent>
      </w:sdt>
    </w:sdtContent>
  </w:sdt>
  <w:p w14:paraId="11170DF9" w14:textId="77777777" w:rsidR="00ED1ACA" w:rsidRDefault="00ED1AC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1576908"/>
      <w:docPartObj>
        <w:docPartGallery w:val="Page Numbers (Bottom of Page)"/>
        <w:docPartUnique/>
      </w:docPartObj>
    </w:sdtPr>
    <w:sdtContent>
      <w:sdt>
        <w:sdtPr>
          <w:id w:val="736206068"/>
          <w:docPartObj>
            <w:docPartGallery w:val="Page Numbers (Top of Page)"/>
            <w:docPartUnique/>
          </w:docPartObj>
        </w:sdtPr>
        <w:sdtContent>
          <w:p w14:paraId="0D2F1B1A" w14:textId="77777777" w:rsidR="00ED1ACA" w:rsidRDefault="00ED1ACA">
            <w:pPr>
              <w:pStyle w:val="Piedepgina"/>
              <w:jc w:val="right"/>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00587D68">
              <w:rPr>
                <w:rFonts w:ascii="Palatino Linotype" w:hAnsi="Palatino Linotype"/>
                <w:b/>
                <w:bCs/>
                <w:noProof/>
                <w:sz w:val="22"/>
                <w:szCs w:val="22"/>
              </w:rPr>
              <w:t>50</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587D68">
              <w:rPr>
                <w:rFonts w:ascii="Palatino Linotype" w:hAnsi="Palatino Linotype"/>
                <w:b/>
                <w:bCs/>
                <w:noProof/>
                <w:sz w:val="22"/>
                <w:szCs w:val="22"/>
              </w:rPr>
              <w:t>50</w:t>
            </w:r>
            <w:r w:rsidRPr="00AA25BA">
              <w:rPr>
                <w:rFonts w:ascii="Palatino Linotype" w:hAnsi="Palatino Linotype"/>
                <w:b/>
                <w:bCs/>
                <w:sz w:val="22"/>
                <w:szCs w:val="22"/>
              </w:rPr>
              <w:fldChar w:fldCharType="end"/>
            </w:r>
          </w:p>
        </w:sdtContent>
      </w:sdt>
    </w:sdtContent>
  </w:sdt>
  <w:p w14:paraId="632F6320" w14:textId="77777777" w:rsidR="00ED1ACA" w:rsidRDefault="00ED1AC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Palatino Linotype" w:hAnsi="Palatino Linotype"/>
        <w:sz w:val="22"/>
        <w:szCs w:val="22"/>
      </w:rPr>
      <w:id w:val="-974364972"/>
      <w:docPartObj>
        <w:docPartGallery w:val="Page Numbers (Bottom of Page)"/>
        <w:docPartUnique/>
      </w:docPartObj>
    </w:sdtPr>
    <w:sdtContent>
      <w:sdt>
        <w:sdtPr>
          <w:rPr>
            <w:rFonts w:ascii="Palatino Linotype" w:hAnsi="Palatino Linotype"/>
            <w:sz w:val="22"/>
            <w:szCs w:val="22"/>
          </w:rPr>
          <w:id w:val="-1769616900"/>
          <w:docPartObj>
            <w:docPartGallery w:val="Page Numbers (Top of Page)"/>
            <w:docPartUnique/>
          </w:docPartObj>
        </w:sdtPr>
        <w:sdtContent>
          <w:p w14:paraId="6D2528D7" w14:textId="77777777" w:rsidR="00ED1ACA" w:rsidRPr="00AA25BA" w:rsidRDefault="00ED1ACA">
            <w:pPr>
              <w:pStyle w:val="Piedepgina"/>
              <w:jc w:val="right"/>
              <w:rPr>
                <w:rFonts w:ascii="Palatino Linotype" w:hAnsi="Palatino Linotype"/>
                <w:sz w:val="22"/>
                <w:szCs w:val="22"/>
              </w:rPr>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00587D68">
              <w:rPr>
                <w:rFonts w:ascii="Palatino Linotype" w:hAnsi="Palatino Linotype"/>
                <w:b/>
                <w:bCs/>
                <w:noProof/>
                <w:sz w:val="22"/>
                <w:szCs w:val="22"/>
              </w:rPr>
              <w:t>1</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587D68">
              <w:rPr>
                <w:rFonts w:ascii="Palatino Linotype" w:hAnsi="Palatino Linotype"/>
                <w:b/>
                <w:bCs/>
                <w:noProof/>
                <w:sz w:val="22"/>
                <w:szCs w:val="22"/>
              </w:rPr>
              <w:t>50</w:t>
            </w:r>
            <w:r w:rsidRPr="00AA25BA">
              <w:rPr>
                <w:rFonts w:ascii="Palatino Linotype" w:hAnsi="Palatino Linotype"/>
                <w:b/>
                <w:bCs/>
                <w:sz w:val="22"/>
                <w:szCs w:val="22"/>
              </w:rPr>
              <w:fldChar w:fldCharType="end"/>
            </w:r>
          </w:p>
        </w:sdtContent>
      </w:sdt>
    </w:sdtContent>
  </w:sdt>
  <w:p w14:paraId="459CBBBD" w14:textId="77777777" w:rsidR="00ED1ACA" w:rsidRDefault="00ED1A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5CDA2E" w14:textId="77777777" w:rsidR="00FE573B" w:rsidRDefault="00FE573B" w:rsidP="00ED1ACA">
      <w:r>
        <w:separator/>
      </w:r>
    </w:p>
  </w:footnote>
  <w:footnote w:type="continuationSeparator" w:id="0">
    <w:p w14:paraId="4174D639" w14:textId="77777777" w:rsidR="00FE573B" w:rsidRDefault="00FE573B" w:rsidP="00ED1A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05" w:type="dxa"/>
      <w:tblLayout w:type="fixed"/>
      <w:tblLook w:val="04A0" w:firstRow="1" w:lastRow="0" w:firstColumn="1" w:lastColumn="0" w:noHBand="0" w:noVBand="1"/>
    </w:tblPr>
    <w:tblGrid>
      <w:gridCol w:w="2972"/>
      <w:gridCol w:w="6733"/>
    </w:tblGrid>
    <w:tr w:rsidR="00ED1ACA" w14:paraId="5DC48702" w14:textId="77777777" w:rsidTr="001A342E">
      <w:trPr>
        <w:trHeight w:val="1435"/>
      </w:trPr>
      <w:tc>
        <w:tcPr>
          <w:tcW w:w="2972" w:type="dxa"/>
        </w:tcPr>
        <w:p w14:paraId="22D5563D" w14:textId="77777777" w:rsidR="00ED1ACA" w:rsidRDefault="00ED1ACA" w:rsidP="001A342E">
          <w:pPr>
            <w:tabs>
              <w:tab w:val="right" w:pos="4273"/>
            </w:tabs>
            <w:spacing w:line="256" w:lineRule="auto"/>
            <w:rPr>
              <w:rFonts w:ascii="Garamond" w:eastAsia="Calibri" w:hAnsi="Garamond"/>
              <w:sz w:val="22"/>
              <w:szCs w:val="22"/>
              <w:lang w:eastAsia="en-US"/>
            </w:rPr>
          </w:pPr>
        </w:p>
      </w:tc>
      <w:tc>
        <w:tcPr>
          <w:tcW w:w="6733" w:type="dxa"/>
          <w:hideMark/>
        </w:tcPr>
        <w:tbl>
          <w:tblPr>
            <w:tblStyle w:val="Tablaconcuadrcula"/>
            <w:tblW w:w="5535" w:type="dxa"/>
            <w:tblInd w:w="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7"/>
            <w:gridCol w:w="3088"/>
          </w:tblGrid>
          <w:tr w:rsidR="00ED1ACA" w14:paraId="773411B3" w14:textId="77777777" w:rsidTr="001A342E">
            <w:trPr>
              <w:trHeight w:val="144"/>
            </w:trPr>
            <w:tc>
              <w:tcPr>
                <w:tcW w:w="2447" w:type="dxa"/>
                <w:hideMark/>
              </w:tcPr>
              <w:p w14:paraId="6D5A1D47" w14:textId="77777777" w:rsidR="00ED1ACA" w:rsidRPr="008A245E" w:rsidRDefault="00ED1ACA" w:rsidP="001A342E">
                <w:pPr>
                  <w:tabs>
                    <w:tab w:val="right" w:pos="8838"/>
                  </w:tabs>
                  <w:ind w:left="-69"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Recurso de Revisión:</w:t>
                </w:r>
              </w:p>
            </w:tc>
            <w:tc>
              <w:tcPr>
                <w:tcW w:w="3088" w:type="dxa"/>
                <w:hideMark/>
              </w:tcPr>
              <w:p w14:paraId="352212B2" w14:textId="77777777" w:rsidR="00ED1ACA" w:rsidRPr="008A245E" w:rsidRDefault="00ED1ACA" w:rsidP="001A342E">
                <w:pPr>
                  <w:tabs>
                    <w:tab w:val="right" w:pos="8838"/>
                  </w:tabs>
                  <w:ind w:left="-74" w:right="-105"/>
                  <w:jc w:val="both"/>
                  <w:rPr>
                    <w:rFonts w:ascii="Palatino Linotype" w:eastAsia="Calibri" w:hAnsi="Palatino Linotype" w:cs="Tahoma"/>
                    <w:bCs/>
                    <w:sz w:val="22"/>
                    <w:szCs w:val="22"/>
                    <w:lang w:eastAsia="en-US"/>
                  </w:rPr>
                </w:pPr>
                <w:r w:rsidRPr="008A245E">
                  <w:rPr>
                    <w:rFonts w:ascii="Palatino Linotype" w:eastAsia="Calibri" w:hAnsi="Palatino Linotype" w:cs="Tahoma"/>
                    <w:bCs/>
                    <w:sz w:val="22"/>
                    <w:szCs w:val="22"/>
                    <w:lang w:eastAsia="en-US"/>
                  </w:rPr>
                  <w:t>02946/INFOEM/IP/RR/2021</w:t>
                </w:r>
              </w:p>
            </w:tc>
          </w:tr>
          <w:tr w:rsidR="00ED1ACA" w14:paraId="3234191B" w14:textId="77777777" w:rsidTr="001A342E">
            <w:trPr>
              <w:trHeight w:val="283"/>
            </w:trPr>
            <w:tc>
              <w:tcPr>
                <w:tcW w:w="2447" w:type="dxa"/>
                <w:hideMark/>
              </w:tcPr>
              <w:p w14:paraId="2397F478" w14:textId="77777777" w:rsidR="00ED1ACA" w:rsidRPr="008A245E" w:rsidRDefault="00ED1ACA" w:rsidP="001A342E">
                <w:pPr>
                  <w:tabs>
                    <w:tab w:val="right" w:pos="8838"/>
                  </w:tabs>
                  <w:ind w:left="-74"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Sujeto Obligado:</w:t>
                </w:r>
              </w:p>
            </w:tc>
            <w:tc>
              <w:tcPr>
                <w:tcW w:w="3088" w:type="dxa"/>
                <w:hideMark/>
              </w:tcPr>
              <w:p w14:paraId="178A5D90" w14:textId="77777777" w:rsidR="00ED1ACA" w:rsidRPr="008A245E" w:rsidRDefault="00ED1ACA" w:rsidP="001A342E">
                <w:pPr>
                  <w:tabs>
                    <w:tab w:val="left" w:pos="2834"/>
                    <w:tab w:val="right" w:pos="8838"/>
                  </w:tabs>
                  <w:ind w:left="-74" w:right="-105"/>
                  <w:jc w:val="both"/>
                  <w:rPr>
                    <w:rFonts w:ascii="Palatino Linotype" w:eastAsia="Calibri" w:hAnsi="Palatino Linotype" w:cs="Tahoma"/>
                    <w:b/>
                    <w:sz w:val="22"/>
                    <w:szCs w:val="22"/>
                    <w:lang w:eastAsia="en-US"/>
                  </w:rPr>
                </w:pPr>
                <w:r w:rsidRPr="008A245E">
                  <w:rPr>
                    <w:rFonts w:ascii="Palatino Linotype" w:eastAsia="Calibri" w:hAnsi="Palatino Linotype" w:cs="Tahoma"/>
                    <w:sz w:val="22"/>
                    <w:szCs w:val="22"/>
                    <w:lang w:eastAsia="en-US"/>
                  </w:rPr>
                  <w:t>Ayuntamiento de San Antonio la Isla</w:t>
                </w:r>
              </w:p>
            </w:tc>
          </w:tr>
          <w:tr w:rsidR="00ED1ACA" w14:paraId="5D94ABA5" w14:textId="77777777" w:rsidTr="001A342E">
            <w:trPr>
              <w:trHeight w:val="283"/>
            </w:trPr>
            <w:tc>
              <w:tcPr>
                <w:tcW w:w="2447" w:type="dxa"/>
                <w:hideMark/>
              </w:tcPr>
              <w:p w14:paraId="13B3F8B4" w14:textId="77777777" w:rsidR="00ED1ACA" w:rsidRPr="008A245E" w:rsidRDefault="00ED1ACA" w:rsidP="001A342E">
                <w:pPr>
                  <w:tabs>
                    <w:tab w:val="right" w:pos="8838"/>
                  </w:tabs>
                  <w:ind w:left="-74"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Comisionado Ponente:</w:t>
                </w:r>
              </w:p>
            </w:tc>
            <w:tc>
              <w:tcPr>
                <w:tcW w:w="3088" w:type="dxa"/>
              </w:tcPr>
              <w:p w14:paraId="7A58C756" w14:textId="77777777" w:rsidR="00ED1ACA" w:rsidRPr="008A245E" w:rsidRDefault="00ED1ACA" w:rsidP="001A342E">
                <w:pPr>
                  <w:tabs>
                    <w:tab w:val="right" w:pos="8838"/>
                  </w:tabs>
                  <w:ind w:left="-74" w:right="-105"/>
                  <w:jc w:val="both"/>
                  <w:rPr>
                    <w:rFonts w:ascii="Palatino Linotype" w:eastAsia="Calibri" w:hAnsi="Palatino Linotype" w:cs="Tahoma"/>
                    <w:sz w:val="22"/>
                    <w:szCs w:val="22"/>
                    <w:lang w:eastAsia="en-US"/>
                  </w:rPr>
                </w:pPr>
                <w:r w:rsidRPr="008A245E">
                  <w:rPr>
                    <w:rFonts w:ascii="Palatino Linotype" w:eastAsia="Calibri" w:hAnsi="Palatino Linotype" w:cs="Tahoma"/>
                    <w:sz w:val="22"/>
                    <w:szCs w:val="22"/>
                    <w:lang w:eastAsia="en-US"/>
                  </w:rPr>
                  <w:t>Luis Gustavo Parra Noriega</w:t>
                </w:r>
              </w:p>
              <w:p w14:paraId="3AE4260E" w14:textId="77777777" w:rsidR="00ED1ACA" w:rsidRPr="008A245E" w:rsidRDefault="00ED1ACA" w:rsidP="001A342E">
                <w:pPr>
                  <w:tabs>
                    <w:tab w:val="right" w:pos="8838"/>
                  </w:tabs>
                  <w:ind w:left="-74" w:right="-105"/>
                  <w:jc w:val="both"/>
                  <w:rPr>
                    <w:rFonts w:ascii="Palatino Linotype" w:eastAsia="Calibri" w:hAnsi="Palatino Linotype" w:cs="Tahoma"/>
                    <w:b/>
                    <w:sz w:val="22"/>
                    <w:szCs w:val="22"/>
                    <w:lang w:eastAsia="en-US"/>
                  </w:rPr>
                </w:pPr>
              </w:p>
            </w:tc>
          </w:tr>
        </w:tbl>
        <w:p w14:paraId="2B89BA80" w14:textId="77777777" w:rsidR="00ED1ACA" w:rsidRDefault="00ED1ACA" w:rsidP="001A342E">
          <w:pPr>
            <w:tabs>
              <w:tab w:val="right" w:pos="8838"/>
            </w:tabs>
            <w:spacing w:line="256" w:lineRule="auto"/>
            <w:ind w:left="-28"/>
            <w:jc w:val="both"/>
            <w:rPr>
              <w:rFonts w:ascii="Arial" w:eastAsia="Calibri" w:hAnsi="Arial" w:cs="Arial"/>
              <w:b/>
              <w:sz w:val="22"/>
              <w:szCs w:val="22"/>
              <w:lang w:eastAsia="en-US"/>
            </w:rPr>
          </w:pPr>
        </w:p>
      </w:tc>
    </w:tr>
  </w:tbl>
  <w:p w14:paraId="577C2EA4" w14:textId="77777777" w:rsidR="00ED1ACA" w:rsidRDefault="00ED1ACA">
    <w:pPr>
      <w:pStyle w:val="Encabezado"/>
    </w:pPr>
    <w:r>
      <w:rPr>
        <w:rFonts w:ascii="Garamond" w:eastAsia="Calibri" w:hAnsi="Garamond"/>
        <w:noProof/>
        <w:sz w:val="22"/>
        <w:szCs w:val="22"/>
        <w:lang w:eastAsia="es-MX"/>
      </w:rPr>
      <w:drawing>
        <wp:anchor distT="0" distB="0" distL="114300" distR="114300" simplePos="0" relativeHeight="251656704" behindDoc="1" locked="0" layoutInCell="0" allowOverlap="1" wp14:anchorId="3A6462FC" wp14:editId="38364386">
          <wp:simplePos x="0" y="0"/>
          <wp:positionH relativeFrom="margin">
            <wp:posOffset>-1381125</wp:posOffset>
          </wp:positionH>
          <wp:positionV relativeFrom="margin">
            <wp:posOffset>-1611630</wp:posOffset>
          </wp:positionV>
          <wp:extent cx="5612130" cy="7308215"/>
          <wp:effectExtent l="0" t="0" r="7620" b="6985"/>
          <wp:wrapNone/>
          <wp:docPr id="249734619" name="Imagen 249734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3082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14" w:type="dxa"/>
      <w:tblLayout w:type="fixed"/>
      <w:tblLook w:val="04A0" w:firstRow="1" w:lastRow="0" w:firstColumn="1" w:lastColumn="0" w:noHBand="0" w:noVBand="1"/>
    </w:tblPr>
    <w:tblGrid>
      <w:gridCol w:w="1276"/>
      <w:gridCol w:w="7938"/>
    </w:tblGrid>
    <w:tr w:rsidR="00ED1ACA" w14:paraId="4A36FD20" w14:textId="77777777" w:rsidTr="00AB2442">
      <w:trPr>
        <w:trHeight w:val="1435"/>
      </w:trPr>
      <w:tc>
        <w:tcPr>
          <w:tcW w:w="1276" w:type="dxa"/>
        </w:tcPr>
        <w:p w14:paraId="14C94DB0" w14:textId="77777777" w:rsidR="00ED1ACA" w:rsidRDefault="00ED1ACA" w:rsidP="001A342E">
          <w:pPr>
            <w:tabs>
              <w:tab w:val="right" w:pos="4273"/>
            </w:tabs>
            <w:spacing w:line="256" w:lineRule="auto"/>
            <w:rPr>
              <w:rFonts w:ascii="Garamond" w:eastAsia="Calibri" w:hAnsi="Garamond"/>
              <w:sz w:val="22"/>
              <w:szCs w:val="22"/>
              <w:lang w:eastAsia="en-US"/>
            </w:rPr>
          </w:pPr>
        </w:p>
      </w:tc>
      <w:tc>
        <w:tcPr>
          <w:tcW w:w="7938" w:type="dxa"/>
          <w:hideMark/>
        </w:tcPr>
        <w:p w14:paraId="09B622E5" w14:textId="77777777" w:rsidR="00ED1ACA" w:rsidRPr="007D2BD0" w:rsidRDefault="00ED1ACA">
          <w:pPr>
            <w:rPr>
              <w:sz w:val="28"/>
              <w:szCs w:val="28"/>
            </w:rPr>
          </w:pPr>
        </w:p>
        <w:tbl>
          <w:tblPr>
            <w:tblStyle w:val="Tablaconcuadrcula"/>
            <w:tblW w:w="8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429"/>
            <w:gridCol w:w="3696"/>
            <w:gridCol w:w="569"/>
            <w:gridCol w:w="8"/>
            <w:gridCol w:w="569"/>
          </w:tblGrid>
          <w:tr w:rsidR="00ED1ACA" w14:paraId="43AF79F0" w14:textId="77777777" w:rsidTr="00AB2442">
            <w:trPr>
              <w:trHeight w:val="244"/>
            </w:trPr>
            <w:tc>
              <w:tcPr>
                <w:tcW w:w="3429" w:type="dxa"/>
                <w:hideMark/>
              </w:tcPr>
              <w:p w14:paraId="2B656962" w14:textId="2DBBB774" w:rsidR="00ED1ACA" w:rsidRPr="008A245E" w:rsidRDefault="00ED1ACA" w:rsidP="008D497B">
                <w:pPr>
                  <w:tabs>
                    <w:tab w:val="right" w:pos="8838"/>
                  </w:tabs>
                  <w:ind w:left="-113" w:right="-2211"/>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8A245E">
                  <w:rPr>
                    <w:rFonts w:ascii="Palatino Linotype" w:eastAsia="Calibri" w:hAnsi="Palatino Linotype" w:cs="Tahoma"/>
                    <w:b/>
                    <w:sz w:val="22"/>
                    <w:szCs w:val="22"/>
                    <w:lang w:eastAsia="en-US"/>
                  </w:rPr>
                  <w:t>Recurso de Revisión:</w:t>
                </w:r>
              </w:p>
            </w:tc>
            <w:tc>
              <w:tcPr>
                <w:tcW w:w="4273" w:type="dxa"/>
                <w:gridSpan w:val="3"/>
                <w:hideMark/>
              </w:tcPr>
              <w:p w14:paraId="6C88A54C" w14:textId="701AF2D5" w:rsidR="00ED1ACA" w:rsidRPr="008A245E" w:rsidRDefault="00ED1ACA" w:rsidP="001A342E">
                <w:pPr>
                  <w:tabs>
                    <w:tab w:val="right" w:pos="8838"/>
                  </w:tabs>
                  <w:ind w:left="-114"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val="es-MX" w:eastAsia="en-US"/>
                  </w:rPr>
                  <w:t>07026</w:t>
                </w:r>
                <w:r w:rsidRPr="00326F31">
                  <w:rPr>
                    <w:rFonts w:ascii="Palatino Linotype" w:eastAsia="Calibri" w:hAnsi="Palatino Linotype" w:cs="Tahoma"/>
                    <w:bCs/>
                    <w:sz w:val="22"/>
                    <w:szCs w:val="22"/>
                    <w:lang w:val="es-MX" w:eastAsia="en-US"/>
                  </w:rPr>
                  <w:t>/INFOEM/IP/RR/202</w:t>
                </w:r>
                <w:r>
                  <w:rPr>
                    <w:rFonts w:ascii="Palatino Linotype" w:eastAsia="Calibri" w:hAnsi="Palatino Linotype" w:cs="Tahoma"/>
                    <w:bCs/>
                    <w:sz w:val="22"/>
                    <w:szCs w:val="22"/>
                    <w:lang w:val="es-MX" w:eastAsia="en-US"/>
                  </w:rPr>
                  <w:t>5</w:t>
                </w:r>
                <w:r w:rsidR="008A77DF">
                  <w:rPr>
                    <w:rFonts w:ascii="Palatino Linotype" w:eastAsia="Calibri" w:hAnsi="Palatino Linotype" w:cs="Tahoma"/>
                    <w:bCs/>
                    <w:sz w:val="22"/>
                    <w:szCs w:val="22"/>
                    <w:lang w:val="es-MX" w:eastAsia="en-US"/>
                  </w:rPr>
                  <w:t xml:space="preserve"> y acumulado</w:t>
                </w:r>
              </w:p>
            </w:tc>
            <w:tc>
              <w:tcPr>
                <w:tcW w:w="569" w:type="dxa"/>
              </w:tcPr>
              <w:p w14:paraId="513A4680" w14:textId="77777777" w:rsidR="00ED1ACA" w:rsidRDefault="00ED1ACA" w:rsidP="001A342E">
                <w:pPr>
                  <w:tabs>
                    <w:tab w:val="right" w:pos="8838"/>
                  </w:tabs>
                  <w:ind w:left="-114" w:right="-105"/>
                  <w:jc w:val="both"/>
                  <w:rPr>
                    <w:rFonts w:ascii="Palatino Linotype" w:eastAsia="Calibri" w:hAnsi="Palatino Linotype" w:cs="Tahoma"/>
                    <w:bCs/>
                    <w:sz w:val="22"/>
                    <w:szCs w:val="22"/>
                    <w:lang w:eastAsia="en-US"/>
                  </w:rPr>
                </w:pPr>
              </w:p>
            </w:tc>
          </w:tr>
          <w:tr w:rsidR="00ED1ACA" w14:paraId="57B94E70" w14:textId="77777777" w:rsidTr="00AB2442">
            <w:trPr>
              <w:gridAfter w:val="2"/>
              <w:wAfter w:w="577" w:type="dxa"/>
              <w:trHeight w:val="110"/>
            </w:trPr>
            <w:tc>
              <w:tcPr>
                <w:tcW w:w="3429" w:type="dxa"/>
                <w:hideMark/>
              </w:tcPr>
              <w:p w14:paraId="3DE5B312" w14:textId="7F2446C4" w:rsidR="00ED1ACA" w:rsidRPr="008A245E" w:rsidRDefault="00ED1ACA" w:rsidP="008D497B">
                <w:pPr>
                  <w:tabs>
                    <w:tab w:val="right" w:pos="8838"/>
                  </w:tabs>
                  <w:ind w:left="-113" w:right="-2211"/>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8A245E">
                  <w:rPr>
                    <w:rFonts w:ascii="Palatino Linotype" w:eastAsia="Calibri" w:hAnsi="Palatino Linotype" w:cs="Tahoma"/>
                    <w:b/>
                    <w:sz w:val="22"/>
                    <w:szCs w:val="22"/>
                    <w:lang w:eastAsia="en-US"/>
                  </w:rPr>
                  <w:t>Sujeto Obligado:</w:t>
                </w:r>
              </w:p>
            </w:tc>
            <w:tc>
              <w:tcPr>
                <w:tcW w:w="3696" w:type="dxa"/>
                <w:hideMark/>
              </w:tcPr>
              <w:p w14:paraId="30138CF0" w14:textId="5684E756" w:rsidR="00ED1ACA" w:rsidRPr="008A245E" w:rsidRDefault="00ED1ACA" w:rsidP="001A342E">
                <w:pPr>
                  <w:tabs>
                    <w:tab w:val="left" w:pos="2834"/>
                    <w:tab w:val="right" w:pos="8838"/>
                  </w:tabs>
                  <w:ind w:left="-114"/>
                  <w:jc w:val="both"/>
                  <w:rPr>
                    <w:rFonts w:ascii="Palatino Linotype" w:eastAsia="Calibri" w:hAnsi="Palatino Linotype" w:cs="Tahoma"/>
                    <w:b/>
                    <w:sz w:val="22"/>
                    <w:szCs w:val="22"/>
                    <w:lang w:eastAsia="en-US"/>
                  </w:rPr>
                </w:pPr>
                <w:r w:rsidRPr="00326F31">
                  <w:rPr>
                    <w:rFonts w:ascii="Palatino Linotype" w:eastAsia="Calibri" w:hAnsi="Palatino Linotype" w:cs="Tahoma"/>
                    <w:sz w:val="22"/>
                    <w:szCs w:val="22"/>
                    <w:lang w:val="es-MX" w:eastAsia="en-US"/>
                  </w:rPr>
                  <w:t xml:space="preserve">Ayuntamiento de </w:t>
                </w:r>
                <w:r>
                  <w:rPr>
                    <w:rFonts w:ascii="Palatino Linotype" w:eastAsia="Calibri" w:hAnsi="Palatino Linotype" w:cs="Tahoma"/>
                    <w:sz w:val="22"/>
                    <w:szCs w:val="22"/>
                    <w:lang w:val="es-MX" w:eastAsia="en-US"/>
                  </w:rPr>
                  <w:t>Nezahualcóyotl</w:t>
                </w:r>
              </w:p>
            </w:tc>
            <w:tc>
              <w:tcPr>
                <w:tcW w:w="569" w:type="dxa"/>
              </w:tcPr>
              <w:p w14:paraId="79128D07" w14:textId="77777777" w:rsidR="00ED1ACA" w:rsidRPr="00326F31" w:rsidRDefault="00ED1ACA" w:rsidP="001A342E">
                <w:pPr>
                  <w:tabs>
                    <w:tab w:val="left" w:pos="2834"/>
                    <w:tab w:val="right" w:pos="8838"/>
                  </w:tabs>
                  <w:ind w:left="-114"/>
                  <w:jc w:val="both"/>
                  <w:rPr>
                    <w:rFonts w:ascii="Palatino Linotype" w:eastAsia="Calibri" w:hAnsi="Palatino Linotype" w:cs="Tahoma"/>
                    <w:sz w:val="22"/>
                    <w:szCs w:val="22"/>
                    <w:lang w:eastAsia="en-US"/>
                  </w:rPr>
                </w:pPr>
              </w:p>
            </w:tc>
          </w:tr>
          <w:tr w:rsidR="00ED1ACA" w14:paraId="4D39BF61" w14:textId="77777777" w:rsidTr="00AB2442">
            <w:trPr>
              <w:gridAfter w:val="2"/>
              <w:wAfter w:w="577" w:type="dxa"/>
              <w:trHeight w:val="483"/>
            </w:trPr>
            <w:tc>
              <w:tcPr>
                <w:tcW w:w="3429" w:type="dxa"/>
                <w:hideMark/>
              </w:tcPr>
              <w:p w14:paraId="7B02F321" w14:textId="247D8A02" w:rsidR="00ED1ACA" w:rsidRPr="008A245E" w:rsidRDefault="00ED1ACA" w:rsidP="008D497B">
                <w:pPr>
                  <w:tabs>
                    <w:tab w:val="right" w:pos="8838"/>
                  </w:tabs>
                  <w:ind w:left="-113" w:right="-2211"/>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8A245E">
                  <w:rPr>
                    <w:rFonts w:ascii="Palatino Linotype" w:eastAsia="Calibri" w:hAnsi="Palatino Linotype" w:cs="Tahoma"/>
                    <w:b/>
                    <w:sz w:val="22"/>
                    <w:szCs w:val="22"/>
                    <w:lang w:eastAsia="en-US"/>
                  </w:rPr>
                  <w:t>Comisionado Ponente:</w:t>
                </w:r>
              </w:p>
            </w:tc>
            <w:tc>
              <w:tcPr>
                <w:tcW w:w="3696" w:type="dxa"/>
              </w:tcPr>
              <w:p w14:paraId="3B362E07" w14:textId="77777777" w:rsidR="00ED1ACA" w:rsidRPr="007D2BD0" w:rsidRDefault="00ED1ACA" w:rsidP="001A342E">
                <w:pPr>
                  <w:tabs>
                    <w:tab w:val="right" w:pos="8838"/>
                  </w:tabs>
                  <w:ind w:left="-114" w:right="-105"/>
                  <w:jc w:val="both"/>
                  <w:rPr>
                    <w:rFonts w:ascii="Palatino Linotype" w:eastAsia="Calibri" w:hAnsi="Palatino Linotype" w:cs="Tahoma"/>
                    <w:sz w:val="22"/>
                    <w:szCs w:val="22"/>
                    <w:lang w:eastAsia="en-US"/>
                  </w:rPr>
                </w:pPr>
                <w:r w:rsidRPr="008A245E">
                  <w:rPr>
                    <w:rFonts w:ascii="Palatino Linotype" w:eastAsia="Calibri" w:hAnsi="Palatino Linotype" w:cs="Tahoma"/>
                    <w:sz w:val="22"/>
                    <w:szCs w:val="22"/>
                    <w:lang w:eastAsia="en-US"/>
                  </w:rPr>
                  <w:t>Luis Gustavo Parra Noriega</w:t>
                </w:r>
              </w:p>
            </w:tc>
            <w:tc>
              <w:tcPr>
                <w:tcW w:w="569" w:type="dxa"/>
              </w:tcPr>
              <w:p w14:paraId="289091E5" w14:textId="77777777" w:rsidR="00ED1ACA" w:rsidRPr="008A245E" w:rsidRDefault="00ED1ACA" w:rsidP="001A342E">
                <w:pPr>
                  <w:tabs>
                    <w:tab w:val="right" w:pos="8838"/>
                  </w:tabs>
                  <w:ind w:left="-114" w:right="-105"/>
                  <w:jc w:val="both"/>
                  <w:rPr>
                    <w:rFonts w:ascii="Palatino Linotype" w:eastAsia="Calibri" w:hAnsi="Palatino Linotype" w:cs="Tahoma"/>
                    <w:sz w:val="22"/>
                    <w:szCs w:val="22"/>
                    <w:lang w:eastAsia="en-US"/>
                  </w:rPr>
                </w:pPr>
              </w:p>
            </w:tc>
          </w:tr>
        </w:tbl>
        <w:p w14:paraId="3B6FC720" w14:textId="77777777" w:rsidR="00ED1ACA" w:rsidRDefault="00ED1ACA" w:rsidP="001A342E">
          <w:pPr>
            <w:tabs>
              <w:tab w:val="right" w:pos="8838"/>
            </w:tabs>
            <w:spacing w:line="256" w:lineRule="auto"/>
            <w:ind w:left="-28"/>
            <w:jc w:val="both"/>
            <w:rPr>
              <w:rFonts w:ascii="Arial" w:eastAsia="Calibri" w:hAnsi="Arial" w:cs="Arial"/>
              <w:b/>
              <w:sz w:val="22"/>
              <w:szCs w:val="22"/>
              <w:lang w:eastAsia="en-US"/>
            </w:rPr>
          </w:pPr>
        </w:p>
      </w:tc>
    </w:tr>
  </w:tbl>
  <w:p w14:paraId="3A99A10C" w14:textId="77777777" w:rsidR="00ED1ACA" w:rsidRDefault="00ED1ACA">
    <w:pPr>
      <w:pStyle w:val="Encabezado"/>
    </w:pPr>
    <w:r>
      <w:rPr>
        <w:rFonts w:ascii="Garamond" w:eastAsia="Calibri" w:hAnsi="Garamond"/>
        <w:noProof/>
        <w:sz w:val="22"/>
        <w:szCs w:val="22"/>
        <w:lang w:eastAsia="es-MX"/>
      </w:rPr>
      <w:drawing>
        <wp:anchor distT="0" distB="0" distL="114300" distR="114300" simplePos="0" relativeHeight="251657728" behindDoc="1" locked="0" layoutInCell="0" allowOverlap="1" wp14:anchorId="2892D832" wp14:editId="247CAE36">
          <wp:simplePos x="0" y="0"/>
          <wp:positionH relativeFrom="margin">
            <wp:posOffset>-1153160</wp:posOffset>
          </wp:positionH>
          <wp:positionV relativeFrom="margin">
            <wp:posOffset>-1539240</wp:posOffset>
          </wp:positionV>
          <wp:extent cx="7835900" cy="10203815"/>
          <wp:effectExtent l="0" t="0" r="0" b="6985"/>
          <wp:wrapNone/>
          <wp:docPr id="1647920229" name="Imagen 164792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5900" cy="10203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14" w:type="dxa"/>
      <w:tblLayout w:type="fixed"/>
      <w:tblLook w:val="04A0" w:firstRow="1" w:lastRow="0" w:firstColumn="1" w:lastColumn="0" w:noHBand="0" w:noVBand="1"/>
    </w:tblPr>
    <w:tblGrid>
      <w:gridCol w:w="1560"/>
      <w:gridCol w:w="7654"/>
    </w:tblGrid>
    <w:tr w:rsidR="00ED1ACA" w14:paraId="340CC2F7" w14:textId="77777777" w:rsidTr="001A342E">
      <w:trPr>
        <w:trHeight w:val="1435"/>
      </w:trPr>
      <w:tc>
        <w:tcPr>
          <w:tcW w:w="1560" w:type="dxa"/>
        </w:tcPr>
        <w:p w14:paraId="33BA963C" w14:textId="77777777" w:rsidR="00ED1ACA" w:rsidRDefault="00ED1ACA" w:rsidP="001A342E">
          <w:pPr>
            <w:tabs>
              <w:tab w:val="right" w:pos="4273"/>
            </w:tabs>
            <w:spacing w:line="256" w:lineRule="auto"/>
            <w:rPr>
              <w:rFonts w:ascii="Garamond" w:eastAsia="Calibri" w:hAnsi="Garamond"/>
              <w:sz w:val="22"/>
              <w:szCs w:val="22"/>
              <w:lang w:eastAsia="en-US"/>
            </w:rPr>
          </w:pPr>
        </w:p>
      </w:tc>
      <w:tc>
        <w:tcPr>
          <w:tcW w:w="7654" w:type="dxa"/>
          <w:hideMark/>
        </w:tcPr>
        <w:tbl>
          <w:tblPr>
            <w:tblStyle w:val="Tablaconcuadrcula"/>
            <w:tblW w:w="8685" w:type="dxa"/>
            <w:tblInd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120"/>
            <w:gridCol w:w="4287"/>
            <w:gridCol w:w="1278"/>
          </w:tblGrid>
          <w:tr w:rsidR="00ED1ACA" w:rsidRPr="0095634C" w14:paraId="284FE469" w14:textId="77777777" w:rsidTr="00AB2442">
            <w:trPr>
              <w:gridAfter w:val="1"/>
              <w:wAfter w:w="1278" w:type="dxa"/>
              <w:trHeight w:val="206"/>
            </w:trPr>
            <w:tc>
              <w:tcPr>
                <w:tcW w:w="3120" w:type="dxa"/>
                <w:hideMark/>
              </w:tcPr>
              <w:p w14:paraId="182242C2" w14:textId="46D86AEC" w:rsidR="00ED1ACA" w:rsidRPr="0095634C" w:rsidRDefault="00ED1ACA" w:rsidP="001A342E">
                <w:pPr>
                  <w:tabs>
                    <w:tab w:val="right" w:pos="8838"/>
                  </w:tabs>
                  <w:ind w:left="-69"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Recurso de Revisión:</w:t>
                </w:r>
              </w:p>
            </w:tc>
            <w:tc>
              <w:tcPr>
                <w:tcW w:w="4287" w:type="dxa"/>
                <w:hideMark/>
              </w:tcPr>
              <w:p w14:paraId="7567C079" w14:textId="26C6E345" w:rsidR="00ED1ACA" w:rsidRPr="0095634C" w:rsidRDefault="00ED1ACA" w:rsidP="001A342E">
                <w:pPr>
                  <w:tabs>
                    <w:tab w:val="right" w:pos="8838"/>
                  </w:tabs>
                  <w:ind w:left="-74"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val="es-MX" w:eastAsia="en-US"/>
                  </w:rPr>
                  <w:t>07026</w:t>
                </w:r>
                <w:r w:rsidRPr="00326F31">
                  <w:rPr>
                    <w:rFonts w:ascii="Palatino Linotype" w:eastAsia="Calibri" w:hAnsi="Palatino Linotype" w:cs="Tahoma"/>
                    <w:sz w:val="22"/>
                    <w:szCs w:val="22"/>
                    <w:lang w:val="es-MX" w:eastAsia="en-US"/>
                  </w:rPr>
                  <w:t>/INFOEM/IP/RR/202</w:t>
                </w:r>
                <w:r>
                  <w:rPr>
                    <w:rFonts w:ascii="Palatino Linotype" w:eastAsia="Calibri" w:hAnsi="Palatino Linotype" w:cs="Tahoma"/>
                    <w:sz w:val="22"/>
                    <w:szCs w:val="22"/>
                    <w:lang w:val="es-MX" w:eastAsia="en-US"/>
                  </w:rPr>
                  <w:t>5</w:t>
                </w:r>
                <w:r w:rsidR="008A77DF">
                  <w:rPr>
                    <w:rFonts w:ascii="Palatino Linotype" w:eastAsia="Calibri" w:hAnsi="Palatino Linotype" w:cs="Tahoma"/>
                    <w:sz w:val="22"/>
                    <w:szCs w:val="22"/>
                    <w:lang w:val="es-MX" w:eastAsia="en-US"/>
                  </w:rPr>
                  <w:t xml:space="preserve"> y acumulado</w:t>
                </w:r>
              </w:p>
            </w:tc>
          </w:tr>
          <w:tr w:rsidR="00ED1ACA" w:rsidRPr="0095634C" w14:paraId="2D6F7E60" w14:textId="77777777" w:rsidTr="00AB2442">
            <w:trPr>
              <w:gridAfter w:val="1"/>
              <w:wAfter w:w="1278" w:type="dxa"/>
              <w:trHeight w:val="206"/>
            </w:trPr>
            <w:tc>
              <w:tcPr>
                <w:tcW w:w="3120" w:type="dxa"/>
                <w:hideMark/>
              </w:tcPr>
              <w:p w14:paraId="1BFA4CC4" w14:textId="6AB022BD" w:rsidR="00ED1ACA" w:rsidRPr="0095634C" w:rsidRDefault="00ED1ACA" w:rsidP="001A342E">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Recurrente:</w:t>
                </w:r>
              </w:p>
            </w:tc>
            <w:tc>
              <w:tcPr>
                <w:tcW w:w="4287" w:type="dxa"/>
              </w:tcPr>
              <w:p w14:paraId="6C5FACA7" w14:textId="4DCEF333" w:rsidR="00ED1ACA" w:rsidRPr="0095634C" w:rsidRDefault="00B979FB" w:rsidP="001A342E">
                <w:pPr>
                  <w:tabs>
                    <w:tab w:val="left" w:pos="3122"/>
                    <w:tab w:val="right" w:pos="8838"/>
                  </w:tabs>
                  <w:ind w:left="-74" w:right="-105"/>
                  <w:jc w:val="both"/>
                  <w:rPr>
                    <w:rFonts w:ascii="Palatino Linotype" w:eastAsia="Calibri" w:hAnsi="Palatino Linotype" w:cs="Tahoma"/>
                    <w:sz w:val="22"/>
                    <w:szCs w:val="22"/>
                    <w:lang w:eastAsia="en-US"/>
                  </w:rPr>
                </w:pPr>
                <w:r w:rsidRPr="00B979FB">
                  <w:rPr>
                    <w:rFonts w:ascii="Palatino Linotype" w:eastAsia="Calibri" w:hAnsi="Palatino Linotype" w:cs="Tahoma"/>
                    <w:sz w:val="22"/>
                    <w:szCs w:val="22"/>
                    <w:highlight w:val="black"/>
                    <w:lang w:eastAsia="en-US"/>
                  </w:rPr>
                  <w:t>XXXXXXXXXXXXXXXX</w:t>
                </w:r>
              </w:p>
            </w:tc>
          </w:tr>
          <w:tr w:rsidR="00ED1ACA" w:rsidRPr="0095634C" w14:paraId="51C99FAE" w14:textId="77777777" w:rsidTr="00AB2442">
            <w:trPr>
              <w:gridAfter w:val="1"/>
              <w:wAfter w:w="1278" w:type="dxa"/>
              <w:trHeight w:val="258"/>
            </w:trPr>
            <w:tc>
              <w:tcPr>
                <w:tcW w:w="3120" w:type="dxa"/>
                <w:hideMark/>
              </w:tcPr>
              <w:p w14:paraId="294FFE85" w14:textId="1BE19037" w:rsidR="00ED1ACA" w:rsidRPr="0095634C" w:rsidRDefault="00ED1ACA" w:rsidP="001A342E">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Sujeto Obligado:</w:t>
                </w:r>
              </w:p>
            </w:tc>
            <w:tc>
              <w:tcPr>
                <w:tcW w:w="4287" w:type="dxa"/>
                <w:hideMark/>
              </w:tcPr>
              <w:p w14:paraId="7CE3FF64" w14:textId="6315FA9F" w:rsidR="00ED1ACA" w:rsidRPr="0095634C" w:rsidRDefault="00ED1ACA" w:rsidP="001A342E">
                <w:pPr>
                  <w:tabs>
                    <w:tab w:val="left" w:pos="2834"/>
                    <w:tab w:val="right" w:pos="8838"/>
                  </w:tabs>
                  <w:ind w:left="-74"/>
                  <w:jc w:val="both"/>
                  <w:rPr>
                    <w:rFonts w:ascii="Palatino Linotype" w:eastAsia="Calibri" w:hAnsi="Palatino Linotype" w:cs="Tahoma"/>
                    <w:sz w:val="22"/>
                    <w:szCs w:val="22"/>
                    <w:lang w:eastAsia="en-US"/>
                  </w:rPr>
                </w:pPr>
                <w:r w:rsidRPr="00326F31">
                  <w:rPr>
                    <w:rFonts w:ascii="Palatino Linotype" w:eastAsia="Calibri" w:hAnsi="Palatino Linotype" w:cs="Tahoma"/>
                    <w:sz w:val="22"/>
                    <w:szCs w:val="22"/>
                    <w:lang w:val="es-MX" w:eastAsia="en-US"/>
                  </w:rPr>
                  <w:t xml:space="preserve">Ayuntamiento de </w:t>
                </w:r>
                <w:r>
                  <w:rPr>
                    <w:rFonts w:ascii="Palatino Linotype" w:eastAsia="Calibri" w:hAnsi="Palatino Linotype" w:cs="Tahoma"/>
                    <w:sz w:val="22"/>
                    <w:szCs w:val="22"/>
                    <w:lang w:val="es-MX" w:eastAsia="en-US"/>
                  </w:rPr>
                  <w:t>Nezahualcóyotl</w:t>
                </w:r>
              </w:p>
            </w:tc>
          </w:tr>
          <w:tr w:rsidR="00ED1ACA" w:rsidRPr="0095634C" w14:paraId="45B6A38D" w14:textId="77777777" w:rsidTr="00AB2442">
            <w:trPr>
              <w:trHeight w:val="410"/>
            </w:trPr>
            <w:tc>
              <w:tcPr>
                <w:tcW w:w="3120" w:type="dxa"/>
                <w:hideMark/>
              </w:tcPr>
              <w:p w14:paraId="3EFFB5E5" w14:textId="1DADD136" w:rsidR="00ED1ACA" w:rsidRPr="0095634C" w:rsidRDefault="00ED1ACA" w:rsidP="001A342E">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Comisionado Ponente:</w:t>
                </w:r>
              </w:p>
            </w:tc>
            <w:tc>
              <w:tcPr>
                <w:tcW w:w="5565" w:type="dxa"/>
                <w:gridSpan w:val="2"/>
              </w:tcPr>
              <w:p w14:paraId="72F1EA4E" w14:textId="77777777" w:rsidR="00ED1ACA" w:rsidRPr="0057023C" w:rsidRDefault="00ED1ACA" w:rsidP="001A342E">
                <w:pPr>
                  <w:tabs>
                    <w:tab w:val="right" w:pos="8838"/>
                  </w:tabs>
                  <w:ind w:left="-74" w:right="-105"/>
                  <w:jc w:val="both"/>
                  <w:rPr>
                    <w:rFonts w:ascii="Palatino Linotype" w:eastAsia="Calibri" w:hAnsi="Palatino Linotype" w:cs="Tahoma"/>
                    <w:sz w:val="22"/>
                    <w:szCs w:val="22"/>
                    <w:lang w:eastAsia="en-US"/>
                  </w:rPr>
                </w:pPr>
                <w:r w:rsidRPr="0095634C">
                  <w:rPr>
                    <w:rFonts w:ascii="Palatino Linotype" w:eastAsia="Calibri" w:hAnsi="Palatino Linotype" w:cs="Tahoma"/>
                    <w:sz w:val="22"/>
                    <w:szCs w:val="22"/>
                    <w:lang w:eastAsia="en-US"/>
                  </w:rPr>
                  <w:t>Luis Gustavo Parra Noriega</w:t>
                </w:r>
              </w:p>
            </w:tc>
          </w:tr>
        </w:tbl>
        <w:p w14:paraId="0AAD43C0" w14:textId="77777777" w:rsidR="00ED1ACA" w:rsidRDefault="00ED1ACA" w:rsidP="001A342E">
          <w:pPr>
            <w:tabs>
              <w:tab w:val="right" w:pos="8838"/>
            </w:tabs>
            <w:spacing w:line="256" w:lineRule="auto"/>
            <w:ind w:left="-28"/>
            <w:jc w:val="both"/>
            <w:rPr>
              <w:rFonts w:ascii="Arial" w:eastAsia="Calibri" w:hAnsi="Arial" w:cs="Arial"/>
              <w:b/>
              <w:sz w:val="22"/>
              <w:szCs w:val="22"/>
              <w:lang w:eastAsia="en-US"/>
            </w:rPr>
          </w:pPr>
        </w:p>
      </w:tc>
    </w:tr>
  </w:tbl>
  <w:p w14:paraId="68A049A1" w14:textId="77777777" w:rsidR="00ED1ACA" w:rsidRDefault="00000000" w:rsidP="001A342E">
    <w:pPr>
      <w:pStyle w:val="Encabezado"/>
    </w:pPr>
    <w:r>
      <w:rPr>
        <w:rFonts w:ascii="Garamond" w:eastAsia="Calibri" w:hAnsi="Garamond"/>
        <w:noProof/>
        <w:sz w:val="22"/>
        <w:szCs w:val="22"/>
        <w:lang w:eastAsia="en-US"/>
      </w:rPr>
      <w:pict w14:anchorId="493FE8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1025" type="#_x0000_t75" alt="" style="position:absolute;margin-left:-85.05pt;margin-top:-128.1pt;width:663.5pt;height:12in;z-index:-251657728;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A637B"/>
    <w:multiLevelType w:val="multilevel"/>
    <w:tmpl w:val="69C41BCA"/>
    <w:lvl w:ilvl="0">
      <w:start w:val="1"/>
      <w:numFmt w:val="bullet"/>
      <w:lvlText w:val="●"/>
      <w:lvlJc w:val="left"/>
      <w:pPr>
        <w:ind w:left="780" w:hanging="360"/>
      </w:pPr>
      <w:rPr>
        <w:rFonts w:ascii="Noto Sans Symbols" w:hAnsi="Noto Sans Symbols"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Noto Sans Symbols" w:hAnsi="Noto Sans Symbols" w:hint="default"/>
      </w:rPr>
    </w:lvl>
    <w:lvl w:ilvl="3">
      <w:start w:val="1"/>
      <w:numFmt w:val="bullet"/>
      <w:lvlText w:val="●"/>
      <w:lvlJc w:val="left"/>
      <w:pPr>
        <w:ind w:left="2940" w:hanging="360"/>
      </w:pPr>
      <w:rPr>
        <w:rFonts w:ascii="Noto Sans Symbols" w:hAnsi="Noto Sans Symbols"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Noto Sans Symbols" w:hAnsi="Noto Sans Symbols" w:hint="default"/>
      </w:rPr>
    </w:lvl>
    <w:lvl w:ilvl="6">
      <w:start w:val="1"/>
      <w:numFmt w:val="bullet"/>
      <w:lvlText w:val="●"/>
      <w:lvlJc w:val="left"/>
      <w:pPr>
        <w:ind w:left="5100" w:hanging="360"/>
      </w:pPr>
      <w:rPr>
        <w:rFonts w:ascii="Noto Sans Symbols" w:hAnsi="Noto Sans Symbols"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Noto Sans Symbols" w:hAnsi="Noto Sans Symbols" w:hint="default"/>
      </w:rPr>
    </w:lvl>
  </w:abstractNum>
  <w:abstractNum w:abstractNumId="1" w15:restartNumberingAfterBreak="0">
    <w:nsid w:val="04915E94"/>
    <w:multiLevelType w:val="hybridMultilevel"/>
    <w:tmpl w:val="DFB83D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EB2691"/>
    <w:multiLevelType w:val="hybridMultilevel"/>
    <w:tmpl w:val="94C6EE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1F0412"/>
    <w:multiLevelType w:val="hybridMultilevel"/>
    <w:tmpl w:val="F28CAA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7722D4"/>
    <w:multiLevelType w:val="multilevel"/>
    <w:tmpl w:val="99D4CFE2"/>
    <w:lvl w:ilvl="0">
      <w:numFmt w:val="bullet"/>
      <w:lvlText w:val="-"/>
      <w:lvlJc w:val="left"/>
      <w:pPr>
        <w:ind w:left="720" w:hanging="360"/>
      </w:pPr>
      <w:rPr>
        <w:rFonts w:ascii="Palatino Linotype" w:eastAsia="Times New Roman" w:hAnsi="Palatino Linotype" w:cs="Tahom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FCE79B0"/>
    <w:multiLevelType w:val="multilevel"/>
    <w:tmpl w:val="6AE65802"/>
    <w:lvl w:ilvl="0">
      <w:start w:val="1"/>
      <w:numFmt w:val="upp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6" w15:restartNumberingAfterBreak="0">
    <w:nsid w:val="10F6612E"/>
    <w:multiLevelType w:val="multilevel"/>
    <w:tmpl w:val="BCCC6BAC"/>
    <w:lvl w:ilvl="0">
      <w:numFmt w:val="bullet"/>
      <w:lvlText w:val="-"/>
      <w:lvlJc w:val="left"/>
      <w:pPr>
        <w:ind w:left="720" w:hanging="360"/>
      </w:pPr>
      <w:rPr>
        <w:rFonts w:ascii="Palatino Linotype" w:eastAsia="Times New Roman" w:hAnsi="Palatino Linotype" w:cs="Tahom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19E11E8"/>
    <w:multiLevelType w:val="multilevel"/>
    <w:tmpl w:val="469C3124"/>
    <w:lvl w:ilvl="0">
      <w:numFmt w:val="bullet"/>
      <w:lvlText w:val="-"/>
      <w:lvlJc w:val="left"/>
      <w:pPr>
        <w:ind w:left="720" w:hanging="360"/>
      </w:pPr>
      <w:rPr>
        <w:rFonts w:ascii="Palatino Linotype" w:hAnsi="Palatino Linotype"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hint="default"/>
      </w:rPr>
    </w:lvl>
  </w:abstractNum>
  <w:abstractNum w:abstractNumId="8" w15:restartNumberingAfterBreak="0">
    <w:nsid w:val="12585CF8"/>
    <w:multiLevelType w:val="multilevel"/>
    <w:tmpl w:val="CE46EB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99B087C"/>
    <w:multiLevelType w:val="hybridMultilevel"/>
    <w:tmpl w:val="7AC8EE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1B8029B9"/>
    <w:multiLevelType w:val="multilevel"/>
    <w:tmpl w:val="D4848CBE"/>
    <w:lvl w:ilvl="0">
      <w:start w:val="1"/>
      <w:numFmt w:val="bullet"/>
      <w:lvlText w:val="-"/>
      <w:lvlJc w:val="left"/>
      <w:pPr>
        <w:ind w:left="720" w:hanging="360"/>
      </w:pPr>
      <w:rPr>
        <w:rFonts w:ascii="Palatino Linotype" w:hAnsi="Palatino Linotype"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hint="default"/>
      </w:rPr>
    </w:lvl>
  </w:abstractNum>
  <w:abstractNum w:abstractNumId="11" w15:restartNumberingAfterBreak="0">
    <w:nsid w:val="1F2D269C"/>
    <w:multiLevelType w:val="hybridMultilevel"/>
    <w:tmpl w:val="C1BA87FE"/>
    <w:lvl w:ilvl="0" w:tplc="ED22DFBC">
      <w:start w:val="5"/>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3CF70E9"/>
    <w:multiLevelType w:val="multilevel"/>
    <w:tmpl w:val="B2CCB0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2E1149C"/>
    <w:multiLevelType w:val="hybridMultilevel"/>
    <w:tmpl w:val="B5DAEAD2"/>
    <w:lvl w:ilvl="0" w:tplc="A1A4A39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19352D"/>
    <w:multiLevelType w:val="hybridMultilevel"/>
    <w:tmpl w:val="8BE430AE"/>
    <w:lvl w:ilvl="0" w:tplc="080A0009">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15:restartNumberingAfterBreak="0">
    <w:nsid w:val="3E131F1B"/>
    <w:multiLevelType w:val="hybridMultilevel"/>
    <w:tmpl w:val="2D9E6368"/>
    <w:lvl w:ilvl="0" w:tplc="080A0001">
      <w:start w:val="1"/>
      <w:numFmt w:val="bullet"/>
      <w:lvlText w:val=""/>
      <w:lvlJc w:val="left"/>
      <w:pPr>
        <w:ind w:left="720" w:hanging="360"/>
      </w:pPr>
      <w:rPr>
        <w:rFonts w:ascii="Symbol" w:hAnsi="Symbol"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0997EDD"/>
    <w:multiLevelType w:val="multilevel"/>
    <w:tmpl w:val="695688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24A443B"/>
    <w:multiLevelType w:val="hybridMultilevel"/>
    <w:tmpl w:val="2610975C"/>
    <w:lvl w:ilvl="0" w:tplc="21CE33BC">
      <w:start w:val="5"/>
      <w:numFmt w:val="bullet"/>
      <w:lvlText w:val="-"/>
      <w:lvlJc w:val="left"/>
      <w:pPr>
        <w:ind w:left="720" w:hanging="360"/>
      </w:pPr>
      <w:rPr>
        <w:rFonts w:ascii="Palatino Linotype" w:eastAsia="Calibri" w:hAnsi="Palatino Linotype" w:cs="Tahoma" w:hint="default"/>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36D7EB8"/>
    <w:multiLevelType w:val="multilevel"/>
    <w:tmpl w:val="7884E4B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9" w15:restartNumberingAfterBreak="0">
    <w:nsid w:val="44204B42"/>
    <w:multiLevelType w:val="multilevel"/>
    <w:tmpl w:val="E94CCAD6"/>
    <w:lvl w:ilvl="0">
      <w:numFmt w:val="bullet"/>
      <w:lvlText w:val="-"/>
      <w:lvlJc w:val="left"/>
      <w:pPr>
        <w:ind w:left="720" w:hanging="360"/>
      </w:pPr>
      <w:rPr>
        <w:rFonts w:ascii="Palatino Linotype" w:eastAsia="Times New Roman" w:hAnsi="Palatino Linotype" w:cs="Tahom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43E483B"/>
    <w:multiLevelType w:val="multilevel"/>
    <w:tmpl w:val="6F324B88"/>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hint="default"/>
      </w:rPr>
    </w:lvl>
  </w:abstractNum>
  <w:abstractNum w:abstractNumId="21" w15:restartNumberingAfterBreak="0">
    <w:nsid w:val="4BDC6F4A"/>
    <w:multiLevelType w:val="multilevel"/>
    <w:tmpl w:val="6C50B6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BDF664F"/>
    <w:multiLevelType w:val="hybridMultilevel"/>
    <w:tmpl w:val="1E561658"/>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00D3C14"/>
    <w:multiLevelType w:val="hybridMultilevel"/>
    <w:tmpl w:val="32DA64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1CD6CE4"/>
    <w:multiLevelType w:val="hybridMultilevel"/>
    <w:tmpl w:val="1CFEB29E"/>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4161FEC"/>
    <w:multiLevelType w:val="hybridMultilevel"/>
    <w:tmpl w:val="EB7456F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5D924F3"/>
    <w:multiLevelType w:val="multilevel"/>
    <w:tmpl w:val="55ECB4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AFF2F88"/>
    <w:multiLevelType w:val="multilevel"/>
    <w:tmpl w:val="7576D0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F8428F5"/>
    <w:multiLevelType w:val="multilevel"/>
    <w:tmpl w:val="17FC9C18"/>
    <w:lvl w:ilvl="0">
      <w:numFmt w:val="bullet"/>
      <w:lvlText w:val="-"/>
      <w:lvlJc w:val="left"/>
      <w:pPr>
        <w:ind w:left="720" w:hanging="360"/>
      </w:pPr>
      <w:rPr>
        <w:rFonts w:ascii="Palatino Linotype" w:eastAsia="Times New Roman" w:hAnsi="Palatino Linotype" w:cs="Tahom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0C70D41"/>
    <w:multiLevelType w:val="multilevel"/>
    <w:tmpl w:val="6A2EF3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46958BF"/>
    <w:multiLevelType w:val="multilevel"/>
    <w:tmpl w:val="BDC00736"/>
    <w:lvl w:ilvl="0">
      <w:start w:val="1"/>
      <w:numFmt w:val="upp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31" w15:restartNumberingAfterBreak="0">
    <w:nsid w:val="662277C1"/>
    <w:multiLevelType w:val="hybridMultilevel"/>
    <w:tmpl w:val="61022074"/>
    <w:lvl w:ilvl="0" w:tplc="78A252A6">
      <w:start w:val="1"/>
      <w:numFmt w:val="lowerLetter"/>
      <w:lvlText w:val="%1)"/>
      <w:lvlJc w:val="left"/>
      <w:pPr>
        <w:ind w:left="720" w:hanging="360"/>
      </w:pPr>
      <w:rPr>
        <w:b/>
        <w:bCs w:val="0"/>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15:restartNumberingAfterBreak="0">
    <w:nsid w:val="6B0B40CE"/>
    <w:multiLevelType w:val="multilevel"/>
    <w:tmpl w:val="9E583BFA"/>
    <w:lvl w:ilvl="0">
      <w:start w:val="1"/>
      <w:numFmt w:val="upperRoman"/>
      <w:lvlText w:val="%1."/>
      <w:lvlJc w:val="left"/>
      <w:pPr>
        <w:ind w:left="1080" w:hanging="720"/>
      </w:pPr>
      <w:rPr>
        <w:rFonts w:ascii="Times New Roman" w:hAnsi="Times New Roman"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33" w15:restartNumberingAfterBreak="0">
    <w:nsid w:val="6C862BC9"/>
    <w:multiLevelType w:val="multilevel"/>
    <w:tmpl w:val="056416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5AE6BE6"/>
    <w:multiLevelType w:val="multilevel"/>
    <w:tmpl w:val="3940ACB8"/>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6AA1851"/>
    <w:multiLevelType w:val="hybridMultilevel"/>
    <w:tmpl w:val="EB7456F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B303C5B"/>
    <w:multiLevelType w:val="multilevel"/>
    <w:tmpl w:val="5E14ADB6"/>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hint="default"/>
      </w:rPr>
    </w:lvl>
  </w:abstractNum>
  <w:num w:numId="1" w16cid:durableId="2137403190">
    <w:abstractNumId w:val="22"/>
  </w:num>
  <w:num w:numId="2" w16cid:durableId="1202405271">
    <w:abstractNumId w:val="3"/>
  </w:num>
  <w:num w:numId="3" w16cid:durableId="1272785203">
    <w:abstractNumId w:val="31"/>
  </w:num>
  <w:num w:numId="4" w16cid:durableId="1477071124">
    <w:abstractNumId w:val="9"/>
  </w:num>
  <w:num w:numId="5" w16cid:durableId="1976065513">
    <w:abstractNumId w:val="26"/>
  </w:num>
  <w:num w:numId="6" w16cid:durableId="763918853">
    <w:abstractNumId w:val="29"/>
  </w:num>
  <w:num w:numId="7" w16cid:durableId="1461071378">
    <w:abstractNumId w:val="1"/>
  </w:num>
  <w:num w:numId="8" w16cid:durableId="1896162220">
    <w:abstractNumId w:val="0"/>
  </w:num>
  <w:num w:numId="9" w16cid:durableId="7867011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69897074">
    <w:abstractNumId w:val="10"/>
  </w:num>
  <w:num w:numId="11" w16cid:durableId="370375126">
    <w:abstractNumId w:val="20"/>
  </w:num>
  <w:num w:numId="12" w16cid:durableId="1944875817">
    <w:abstractNumId w:val="7"/>
  </w:num>
  <w:num w:numId="13" w16cid:durableId="376586611">
    <w:abstractNumId w:val="36"/>
  </w:num>
  <w:num w:numId="14" w16cid:durableId="6348708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6419685">
    <w:abstractNumId w:val="34"/>
  </w:num>
  <w:num w:numId="16" w16cid:durableId="290206916">
    <w:abstractNumId w:val="13"/>
  </w:num>
  <w:num w:numId="17" w16cid:durableId="1979875020">
    <w:abstractNumId w:val="14"/>
  </w:num>
  <w:num w:numId="18" w16cid:durableId="1619334962">
    <w:abstractNumId w:val="27"/>
  </w:num>
  <w:num w:numId="19" w16cid:durableId="1312323906">
    <w:abstractNumId w:val="33"/>
  </w:num>
  <w:num w:numId="20" w16cid:durableId="278924608">
    <w:abstractNumId w:val="25"/>
  </w:num>
  <w:num w:numId="21" w16cid:durableId="1369531405">
    <w:abstractNumId w:val="17"/>
  </w:num>
  <w:num w:numId="22" w16cid:durableId="374161223">
    <w:abstractNumId w:val="15"/>
  </w:num>
  <w:num w:numId="23" w16cid:durableId="194655374">
    <w:abstractNumId w:val="11"/>
  </w:num>
  <w:num w:numId="24" w16cid:durableId="475493590">
    <w:abstractNumId w:val="24"/>
  </w:num>
  <w:num w:numId="25" w16cid:durableId="1046873939">
    <w:abstractNumId w:val="23"/>
  </w:num>
  <w:num w:numId="26" w16cid:durableId="92941482">
    <w:abstractNumId w:val="2"/>
  </w:num>
  <w:num w:numId="27" w16cid:durableId="418407629">
    <w:abstractNumId w:val="35"/>
  </w:num>
  <w:num w:numId="28" w16cid:durableId="117606805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07515568">
    <w:abstractNumId w:val="12"/>
  </w:num>
  <w:num w:numId="30" w16cid:durableId="88494627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19947024">
    <w:abstractNumId w:val="8"/>
  </w:num>
  <w:num w:numId="32" w16cid:durableId="1003167168">
    <w:abstractNumId w:val="19"/>
  </w:num>
  <w:num w:numId="33" w16cid:durableId="678627171">
    <w:abstractNumId w:val="4"/>
  </w:num>
  <w:num w:numId="34" w16cid:durableId="1195658254">
    <w:abstractNumId w:val="21"/>
  </w:num>
  <w:num w:numId="35" w16cid:durableId="1779249888">
    <w:abstractNumId w:val="16"/>
  </w:num>
  <w:num w:numId="36" w16cid:durableId="812991151">
    <w:abstractNumId w:val="28"/>
  </w:num>
  <w:num w:numId="37" w16cid:durableId="3946215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ACA"/>
    <w:rsid w:val="0001551B"/>
    <w:rsid w:val="00032E83"/>
    <w:rsid w:val="00062F96"/>
    <w:rsid w:val="000F086B"/>
    <w:rsid w:val="00150E06"/>
    <w:rsid w:val="001534B3"/>
    <w:rsid w:val="00182666"/>
    <w:rsid w:val="00183EE3"/>
    <w:rsid w:val="001C6BDA"/>
    <w:rsid w:val="001E216C"/>
    <w:rsid w:val="00221418"/>
    <w:rsid w:val="0023779B"/>
    <w:rsid w:val="00277227"/>
    <w:rsid w:val="002D4D92"/>
    <w:rsid w:val="00302B2F"/>
    <w:rsid w:val="00317592"/>
    <w:rsid w:val="00332B73"/>
    <w:rsid w:val="003B1EA7"/>
    <w:rsid w:val="004000BC"/>
    <w:rsid w:val="00487C6F"/>
    <w:rsid w:val="0049761D"/>
    <w:rsid w:val="004A2B1E"/>
    <w:rsid w:val="004F0FF1"/>
    <w:rsid w:val="00514373"/>
    <w:rsid w:val="00531C7A"/>
    <w:rsid w:val="00537AF2"/>
    <w:rsid w:val="00543563"/>
    <w:rsid w:val="00566F84"/>
    <w:rsid w:val="00587D68"/>
    <w:rsid w:val="005A56C7"/>
    <w:rsid w:val="00715883"/>
    <w:rsid w:val="00774601"/>
    <w:rsid w:val="008A278A"/>
    <w:rsid w:val="008A77DF"/>
    <w:rsid w:val="008D21A9"/>
    <w:rsid w:val="0090638A"/>
    <w:rsid w:val="00950CC7"/>
    <w:rsid w:val="0099333D"/>
    <w:rsid w:val="009B089F"/>
    <w:rsid w:val="009E02A7"/>
    <w:rsid w:val="009E1899"/>
    <w:rsid w:val="00A640BA"/>
    <w:rsid w:val="00A66771"/>
    <w:rsid w:val="00AA4B7D"/>
    <w:rsid w:val="00AA7AE2"/>
    <w:rsid w:val="00AB2442"/>
    <w:rsid w:val="00B01980"/>
    <w:rsid w:val="00B979FB"/>
    <w:rsid w:val="00C16CC2"/>
    <w:rsid w:val="00CA6963"/>
    <w:rsid w:val="00CB3C57"/>
    <w:rsid w:val="00CF666A"/>
    <w:rsid w:val="00D155BE"/>
    <w:rsid w:val="00D25D12"/>
    <w:rsid w:val="00D3651B"/>
    <w:rsid w:val="00DA7863"/>
    <w:rsid w:val="00E325E8"/>
    <w:rsid w:val="00E8483E"/>
    <w:rsid w:val="00ED1ACA"/>
    <w:rsid w:val="00FE57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9A21D5"/>
  <w15:chartTrackingRefBased/>
  <w15:docId w15:val="{AC2BF47C-C222-497B-9155-60FC530D7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1ACA"/>
    <w:pPr>
      <w:spacing w:after="0" w:line="240" w:lineRule="auto"/>
    </w:pPr>
    <w:rPr>
      <w:rFonts w:ascii="Times New Roman" w:eastAsia="Times New Roman" w:hAnsi="Times New Roman" w:cs="Times New Roman"/>
      <w:kern w:val="0"/>
      <w:sz w:val="20"/>
      <w:szCs w:val="20"/>
      <w:lang w:eastAsia="es-ES"/>
      <w14:ligatures w14:val="none"/>
    </w:rPr>
  </w:style>
  <w:style w:type="paragraph" w:styleId="Ttulo1">
    <w:name w:val="heading 1"/>
    <w:basedOn w:val="Normal"/>
    <w:next w:val="Normal"/>
    <w:link w:val="Ttulo1Car"/>
    <w:uiPriority w:val="9"/>
    <w:qFormat/>
    <w:rsid w:val="00ED1AC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ED1AC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ED1ACA"/>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ED1ACA"/>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ED1ACA"/>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ED1A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D1A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D1A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D1A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D1ACA"/>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ED1ACA"/>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ED1ACA"/>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ED1ACA"/>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ED1ACA"/>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ED1A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D1A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D1A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D1ACA"/>
    <w:rPr>
      <w:rFonts w:eastAsiaTheme="majorEastAsia" w:cstheme="majorBidi"/>
      <w:color w:val="272727" w:themeColor="text1" w:themeTint="D8"/>
    </w:rPr>
  </w:style>
  <w:style w:type="paragraph" w:styleId="Ttulo">
    <w:name w:val="Title"/>
    <w:basedOn w:val="Normal"/>
    <w:next w:val="Normal"/>
    <w:link w:val="TtuloCar"/>
    <w:uiPriority w:val="10"/>
    <w:qFormat/>
    <w:rsid w:val="00ED1A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D1A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D1A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D1A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D1ACA"/>
    <w:pPr>
      <w:spacing w:before="160"/>
      <w:jc w:val="center"/>
    </w:pPr>
    <w:rPr>
      <w:i/>
      <w:iCs/>
      <w:color w:val="404040" w:themeColor="text1" w:themeTint="BF"/>
    </w:rPr>
  </w:style>
  <w:style w:type="character" w:customStyle="1" w:styleId="CitaCar">
    <w:name w:val="Cita Car"/>
    <w:basedOn w:val="Fuentedeprrafopredeter"/>
    <w:link w:val="Cita"/>
    <w:uiPriority w:val="29"/>
    <w:rsid w:val="00ED1ACA"/>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ACA"/>
    <w:pPr>
      <w:ind w:left="720"/>
      <w:contextualSpacing/>
    </w:pPr>
  </w:style>
  <w:style w:type="character" w:styleId="nfasisintenso">
    <w:name w:val="Intense Emphasis"/>
    <w:basedOn w:val="Fuentedeprrafopredeter"/>
    <w:uiPriority w:val="21"/>
    <w:qFormat/>
    <w:rsid w:val="00ED1ACA"/>
    <w:rPr>
      <w:i/>
      <w:iCs/>
      <w:color w:val="2F5496" w:themeColor="accent1" w:themeShade="BF"/>
    </w:rPr>
  </w:style>
  <w:style w:type="paragraph" w:styleId="Citadestacada">
    <w:name w:val="Intense Quote"/>
    <w:basedOn w:val="Normal"/>
    <w:next w:val="Normal"/>
    <w:link w:val="CitadestacadaCar"/>
    <w:uiPriority w:val="30"/>
    <w:qFormat/>
    <w:rsid w:val="00ED1AC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ED1ACA"/>
    <w:rPr>
      <w:i/>
      <w:iCs/>
      <w:color w:val="2F5496" w:themeColor="accent1" w:themeShade="BF"/>
    </w:rPr>
  </w:style>
  <w:style w:type="character" w:styleId="Referenciaintensa">
    <w:name w:val="Intense Reference"/>
    <w:basedOn w:val="Fuentedeprrafopredeter"/>
    <w:uiPriority w:val="32"/>
    <w:qFormat/>
    <w:rsid w:val="00ED1ACA"/>
    <w:rPr>
      <w:b/>
      <w:bCs/>
      <w:smallCaps/>
      <w:color w:val="2F5496" w:themeColor="accent1" w:themeShade="BF"/>
      <w:spacing w:val="5"/>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ED1ACA"/>
  </w:style>
  <w:style w:type="table" w:styleId="Tablaconcuadrcula">
    <w:name w:val="Table Grid"/>
    <w:basedOn w:val="Tablanormal"/>
    <w:uiPriority w:val="39"/>
    <w:qFormat/>
    <w:rsid w:val="00ED1ACA"/>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D1ACA"/>
    <w:pPr>
      <w:tabs>
        <w:tab w:val="center" w:pos="4419"/>
        <w:tab w:val="right" w:pos="8838"/>
      </w:tabs>
    </w:pPr>
  </w:style>
  <w:style w:type="character" w:customStyle="1" w:styleId="EncabezadoCar">
    <w:name w:val="Encabezado Car"/>
    <w:basedOn w:val="Fuentedeprrafopredeter"/>
    <w:link w:val="Encabezado"/>
    <w:uiPriority w:val="99"/>
    <w:rsid w:val="00ED1ACA"/>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ED1ACA"/>
    <w:pPr>
      <w:tabs>
        <w:tab w:val="center" w:pos="4419"/>
        <w:tab w:val="right" w:pos="8838"/>
      </w:tabs>
    </w:pPr>
  </w:style>
  <w:style w:type="character" w:customStyle="1" w:styleId="PiedepginaCar">
    <w:name w:val="Pie de página Car"/>
    <w:basedOn w:val="Fuentedeprrafopredeter"/>
    <w:link w:val="Piedepgina"/>
    <w:uiPriority w:val="99"/>
    <w:rsid w:val="00ED1ACA"/>
    <w:rPr>
      <w:rFonts w:ascii="Times New Roman" w:eastAsia="Times New Roman" w:hAnsi="Times New Roman" w:cs="Times New Roman"/>
      <w:kern w:val="0"/>
      <w:sz w:val="20"/>
      <w:szCs w:val="20"/>
      <w:lang w:eastAsia="es-ES"/>
      <w14:ligatures w14:val="none"/>
    </w:rPr>
  </w:style>
  <w:style w:type="character" w:styleId="Hipervnculo">
    <w:name w:val="Hyperlink"/>
    <w:aliases w:val="Hipervínculo1,Hipervínculo11,Hipervínculo12,Hipervínculo13,Hipervínculo14,Hipervínculo15"/>
    <w:basedOn w:val="Fuentedeprrafopredeter"/>
    <w:uiPriority w:val="99"/>
    <w:unhideWhenUsed/>
    <w:qFormat/>
    <w:rsid w:val="00ED1ACA"/>
    <w:rPr>
      <w:color w:val="0563C1" w:themeColor="hyperlink"/>
      <w:u w:val="single"/>
    </w:rPr>
  </w:style>
  <w:style w:type="paragraph" w:styleId="TtuloTDC">
    <w:name w:val="TOC Heading"/>
    <w:basedOn w:val="Ttulo1"/>
    <w:next w:val="Normal"/>
    <w:uiPriority w:val="39"/>
    <w:unhideWhenUsed/>
    <w:qFormat/>
    <w:rsid w:val="00ED1ACA"/>
    <w:pPr>
      <w:spacing w:before="240" w:after="0"/>
      <w:outlineLvl w:val="9"/>
    </w:pPr>
    <w:rPr>
      <w:sz w:val="32"/>
      <w:szCs w:val="32"/>
      <w:lang w:eastAsia="es-MX"/>
    </w:rPr>
  </w:style>
  <w:style w:type="paragraph" w:styleId="TDC2">
    <w:name w:val="toc 2"/>
    <w:basedOn w:val="Normal"/>
    <w:next w:val="Normal"/>
    <w:autoRedefine/>
    <w:uiPriority w:val="39"/>
    <w:unhideWhenUsed/>
    <w:rsid w:val="00ED1ACA"/>
    <w:pPr>
      <w:spacing w:after="100" w:line="259" w:lineRule="auto"/>
      <w:ind w:left="220"/>
    </w:pPr>
    <w:rPr>
      <w:rFonts w:asciiTheme="minorHAnsi" w:eastAsiaTheme="minorEastAsia" w:hAnsiTheme="minorHAnsi"/>
      <w:sz w:val="22"/>
      <w:szCs w:val="22"/>
      <w:lang w:eastAsia="es-MX"/>
    </w:rPr>
  </w:style>
  <w:style w:type="paragraph" w:styleId="TDC1">
    <w:name w:val="toc 1"/>
    <w:basedOn w:val="Normal"/>
    <w:next w:val="Normal"/>
    <w:autoRedefine/>
    <w:uiPriority w:val="39"/>
    <w:unhideWhenUsed/>
    <w:rsid w:val="00ED1ACA"/>
    <w:pPr>
      <w:spacing w:after="100" w:line="259" w:lineRule="auto"/>
    </w:pPr>
    <w:rPr>
      <w:rFonts w:asciiTheme="minorHAnsi" w:eastAsiaTheme="minorEastAsia" w:hAnsiTheme="minorHAnsi"/>
      <w:sz w:val="22"/>
      <w:szCs w:val="22"/>
      <w:lang w:eastAsia="es-MX"/>
    </w:rPr>
  </w:style>
  <w:style w:type="character" w:customStyle="1" w:styleId="Mencinsinresolver1">
    <w:name w:val="Mención sin resolver1"/>
    <w:basedOn w:val="Fuentedeprrafopredeter"/>
    <w:uiPriority w:val="99"/>
    <w:semiHidden/>
    <w:unhideWhenUsed/>
    <w:rsid w:val="00ED1A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eza.gob.mx"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consultas.curp.gob.mx/CurpSP/html/informacionecurpPS.html"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neza.gob.mx"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6199B0-80EA-46A6-B72B-45A37A349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49</Pages>
  <Words>11452</Words>
  <Characters>62186</Characters>
  <Application>Microsoft Office Word</Application>
  <DocSecurity>0</DocSecurity>
  <Lines>1269</Lines>
  <Paragraphs>337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PEÑA VARA</dc:creator>
  <cp:keywords/>
  <dc:description/>
  <cp:lastModifiedBy>Roxana Lechuga</cp:lastModifiedBy>
  <cp:revision>4</cp:revision>
  <cp:lastPrinted>2025-09-05T03:08:00Z</cp:lastPrinted>
  <dcterms:created xsi:type="dcterms:W3CDTF">2025-09-05T03:08:00Z</dcterms:created>
  <dcterms:modified xsi:type="dcterms:W3CDTF">2025-11-28T02:14:00Z</dcterms:modified>
</cp:coreProperties>
</file>