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B88" w:rsidRPr="00887F90" w:rsidRDefault="006306DE" w:rsidP="006306DE">
      <w:pPr>
        <w:tabs>
          <w:tab w:val="left" w:pos="567"/>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887F90">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887F90">
        <w:rPr>
          <w:rFonts w:ascii="Palatino Linotype" w:eastAsia="Palatino Linotype" w:hAnsi="Palatino Linotype" w:cs="Palatino Linotype"/>
          <w:b/>
          <w:color w:val="000000" w:themeColor="text1"/>
          <w:sz w:val="24"/>
          <w:szCs w:val="24"/>
        </w:rPr>
        <w:t xml:space="preserve">de fecha </w:t>
      </w:r>
      <w:r w:rsidR="00CA4AAC" w:rsidRPr="00887F90">
        <w:rPr>
          <w:rFonts w:ascii="Palatino Linotype" w:eastAsia="Palatino Linotype" w:hAnsi="Palatino Linotype" w:cs="Palatino Linotype"/>
          <w:b/>
          <w:color w:val="000000" w:themeColor="text1"/>
          <w:sz w:val="24"/>
          <w:szCs w:val="24"/>
        </w:rPr>
        <w:t>dieciséis</w:t>
      </w:r>
      <w:r w:rsidR="00A85533">
        <w:rPr>
          <w:rFonts w:ascii="Palatino Linotype" w:eastAsia="Palatino Linotype" w:hAnsi="Palatino Linotype" w:cs="Palatino Linotype"/>
          <w:b/>
          <w:color w:val="000000" w:themeColor="text1"/>
          <w:sz w:val="24"/>
          <w:szCs w:val="24"/>
        </w:rPr>
        <w:t xml:space="preserve"> (16)</w:t>
      </w:r>
      <w:r w:rsidRPr="00887F90">
        <w:rPr>
          <w:rFonts w:ascii="Palatino Linotype" w:eastAsia="Palatino Linotype" w:hAnsi="Palatino Linotype" w:cs="Palatino Linotype"/>
          <w:b/>
          <w:color w:val="000000" w:themeColor="text1"/>
          <w:sz w:val="24"/>
          <w:szCs w:val="24"/>
        </w:rPr>
        <w:t xml:space="preserve"> de julio de dos mil veinticinco.</w:t>
      </w:r>
    </w:p>
    <w:p w:rsidR="00CA4AAC" w:rsidRPr="00887F90" w:rsidRDefault="00CA4AAC" w:rsidP="006306DE">
      <w:pPr>
        <w:tabs>
          <w:tab w:val="left" w:pos="567"/>
        </w:tabs>
        <w:spacing w:line="360" w:lineRule="auto"/>
        <w:jc w:val="both"/>
        <w:rPr>
          <w:rFonts w:ascii="Palatino Linotype" w:eastAsia="Palatino Linotype" w:hAnsi="Palatino Linotype" w:cs="Palatino Linotype"/>
          <w:b/>
          <w:color w:val="000000" w:themeColor="text1"/>
          <w:sz w:val="24"/>
          <w:szCs w:val="24"/>
        </w:rPr>
      </w:pPr>
    </w:p>
    <w:p w:rsidR="00F70B88" w:rsidRDefault="006306DE" w:rsidP="006306DE">
      <w:pPr>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VISTO</w:t>
      </w:r>
      <w:r w:rsidRPr="00887F90">
        <w:rPr>
          <w:rFonts w:ascii="Palatino Linotype" w:eastAsia="Palatino Linotype" w:hAnsi="Palatino Linotype" w:cs="Palatino Linotype"/>
          <w:color w:val="000000" w:themeColor="text1"/>
          <w:sz w:val="24"/>
          <w:szCs w:val="24"/>
        </w:rPr>
        <w:t xml:space="preserve"> l</w:t>
      </w:r>
      <w:r w:rsidR="008C4DAF" w:rsidRPr="00887F90">
        <w:rPr>
          <w:rFonts w:ascii="Palatino Linotype" w:eastAsia="Palatino Linotype" w:hAnsi="Palatino Linotype" w:cs="Palatino Linotype"/>
          <w:color w:val="000000" w:themeColor="text1"/>
          <w:sz w:val="24"/>
          <w:szCs w:val="24"/>
        </w:rPr>
        <w:t>os</w:t>
      </w:r>
      <w:r w:rsidRPr="00887F90">
        <w:rPr>
          <w:rFonts w:ascii="Palatino Linotype" w:eastAsia="Palatino Linotype" w:hAnsi="Palatino Linotype" w:cs="Palatino Linotype"/>
          <w:color w:val="000000" w:themeColor="text1"/>
          <w:sz w:val="24"/>
          <w:szCs w:val="24"/>
        </w:rPr>
        <w:t xml:space="preserve"> expediente</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electrónico</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formado</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con motivo de</w:t>
      </w:r>
      <w:r w:rsidR="008C4DAF" w:rsidRPr="00887F90">
        <w:rPr>
          <w:rFonts w:ascii="Palatino Linotype" w:eastAsia="Palatino Linotype" w:hAnsi="Palatino Linotype" w:cs="Palatino Linotype"/>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l</w:t>
      </w:r>
      <w:r w:rsidR="008C4DAF" w:rsidRPr="00887F90">
        <w:rPr>
          <w:rFonts w:ascii="Palatino Linotype" w:eastAsia="Palatino Linotype" w:hAnsi="Palatino Linotype" w:cs="Palatino Linotype"/>
          <w:color w:val="000000" w:themeColor="text1"/>
          <w:sz w:val="24"/>
          <w:szCs w:val="24"/>
        </w:rPr>
        <w:t>os</w:t>
      </w:r>
      <w:r w:rsidRPr="00887F90">
        <w:rPr>
          <w:rFonts w:ascii="Palatino Linotype" w:eastAsia="Palatino Linotype" w:hAnsi="Palatino Linotype" w:cs="Palatino Linotype"/>
          <w:color w:val="000000" w:themeColor="text1"/>
          <w:sz w:val="24"/>
          <w:szCs w:val="24"/>
        </w:rPr>
        <w:t xml:space="preserve"> recurso</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de revisión </w:t>
      </w:r>
      <w:r w:rsidRPr="00887F90">
        <w:rPr>
          <w:rFonts w:ascii="Palatino Linotype" w:eastAsia="Palatino Linotype" w:hAnsi="Palatino Linotype" w:cs="Palatino Linotype"/>
          <w:b/>
          <w:color w:val="000000" w:themeColor="text1"/>
          <w:sz w:val="24"/>
          <w:szCs w:val="24"/>
        </w:rPr>
        <w:t>04098/INFOEM/IP/RR/2025</w:t>
      </w:r>
      <w:r w:rsidRPr="00887F90">
        <w:rPr>
          <w:rFonts w:ascii="Palatino Linotype" w:eastAsia="Palatino Linotype" w:hAnsi="Palatino Linotype" w:cs="Palatino Linotype"/>
          <w:color w:val="000000" w:themeColor="text1"/>
          <w:sz w:val="24"/>
          <w:szCs w:val="24"/>
        </w:rPr>
        <w:t xml:space="preserve"> y</w:t>
      </w:r>
      <w:r w:rsidRPr="00887F90">
        <w:rPr>
          <w:rFonts w:ascii="Palatino Linotype" w:eastAsia="Palatino Linotype" w:hAnsi="Palatino Linotype" w:cs="Palatino Linotype"/>
          <w:b/>
          <w:color w:val="000000" w:themeColor="text1"/>
          <w:sz w:val="24"/>
          <w:szCs w:val="24"/>
        </w:rPr>
        <w:t xml:space="preserve"> 04099/INFOEM/IP/RR/2025, </w:t>
      </w:r>
      <w:r w:rsidRPr="00887F90">
        <w:rPr>
          <w:rFonts w:ascii="Palatino Linotype" w:eastAsia="Palatino Linotype" w:hAnsi="Palatino Linotype" w:cs="Palatino Linotype"/>
          <w:color w:val="000000" w:themeColor="text1"/>
          <w:sz w:val="24"/>
          <w:szCs w:val="24"/>
        </w:rPr>
        <w:t>promovido</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por </w:t>
      </w:r>
      <w:r w:rsidR="004860C2">
        <w:rPr>
          <w:rFonts w:ascii="Palatino Linotype" w:eastAsia="Palatino Linotype" w:hAnsi="Palatino Linotype" w:cs="Palatino Linotype"/>
          <w:b/>
          <w:color w:val="000000" w:themeColor="text1"/>
          <w:sz w:val="24"/>
          <w:szCs w:val="24"/>
        </w:rPr>
        <w:t>XXXX</w:t>
      </w:r>
      <w:r w:rsidRPr="00887F90">
        <w:rPr>
          <w:rFonts w:ascii="Palatino Linotype" w:eastAsia="Palatino Linotype" w:hAnsi="Palatino Linotype" w:cs="Palatino Linotype"/>
          <w:color w:val="000000" w:themeColor="text1"/>
          <w:sz w:val="24"/>
          <w:szCs w:val="24"/>
        </w:rPr>
        <w:t xml:space="preserve">, a quien en lo sucesivo se le identificará como </w:t>
      </w:r>
      <w:r w:rsidRPr="00887F90">
        <w:rPr>
          <w:rFonts w:ascii="Palatino Linotype" w:eastAsia="Palatino Linotype" w:hAnsi="Palatino Linotype" w:cs="Palatino Linotype"/>
          <w:b/>
          <w:color w:val="000000" w:themeColor="text1"/>
          <w:sz w:val="24"/>
          <w:szCs w:val="24"/>
        </w:rPr>
        <w:t>EL RECURRENTE</w:t>
      </w:r>
      <w:r w:rsidRPr="00887F90">
        <w:rPr>
          <w:rFonts w:ascii="Palatino Linotype" w:eastAsia="Palatino Linotype" w:hAnsi="Palatino Linotype" w:cs="Palatino Linotype"/>
          <w:color w:val="000000" w:themeColor="text1"/>
          <w:sz w:val="24"/>
          <w:szCs w:val="24"/>
        </w:rPr>
        <w:t>, en contra de la</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respuesta</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del </w:t>
      </w:r>
      <w:r w:rsidRPr="00887F90">
        <w:rPr>
          <w:rFonts w:ascii="Palatino Linotype" w:eastAsia="Palatino Linotype" w:hAnsi="Palatino Linotype" w:cs="Palatino Linotype"/>
          <w:b/>
          <w:color w:val="000000" w:themeColor="text1"/>
          <w:sz w:val="24"/>
          <w:szCs w:val="24"/>
        </w:rPr>
        <w:t xml:space="preserve">Ayuntamiento de Tultepec, </w:t>
      </w:r>
      <w:r w:rsidRPr="00887F90">
        <w:rPr>
          <w:rFonts w:ascii="Palatino Linotype" w:eastAsia="Palatino Linotype" w:hAnsi="Palatino Linotype" w:cs="Palatino Linotype"/>
          <w:color w:val="000000" w:themeColor="text1"/>
          <w:sz w:val="24"/>
          <w:szCs w:val="24"/>
        </w:rPr>
        <w:t>en adelante el</w:t>
      </w:r>
      <w:r w:rsidRPr="00887F90">
        <w:rPr>
          <w:rFonts w:ascii="Palatino Linotype" w:eastAsia="Palatino Linotype" w:hAnsi="Palatino Linotype" w:cs="Palatino Linotype"/>
          <w:b/>
          <w:color w:val="000000" w:themeColor="text1"/>
          <w:sz w:val="24"/>
          <w:szCs w:val="24"/>
        </w:rPr>
        <w:t xml:space="preserve"> SUJETO OBLIGADO</w:t>
      </w:r>
      <w:r w:rsidRPr="00887F90">
        <w:rPr>
          <w:rFonts w:ascii="Palatino Linotype" w:eastAsia="Palatino Linotype" w:hAnsi="Palatino Linotype" w:cs="Palatino Linotype"/>
          <w:color w:val="000000" w:themeColor="text1"/>
          <w:sz w:val="24"/>
          <w:szCs w:val="24"/>
        </w:rPr>
        <w:t>, se procede a dictar la presente resolución, con base en los siguientes:</w:t>
      </w:r>
    </w:p>
    <w:p w:rsidR="00A85533" w:rsidRPr="00887F90" w:rsidRDefault="00A85533"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Style w:val="Ttulo1"/>
        <w:tabs>
          <w:tab w:val="left" w:pos="567"/>
        </w:tabs>
        <w:spacing w:before="0"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A N T E C E D E N T E S</w:t>
      </w:r>
    </w:p>
    <w:p w:rsidR="008C4DAF" w:rsidRPr="00887F90" w:rsidRDefault="008C4DAF" w:rsidP="008C4DAF">
      <w:pPr>
        <w:rPr>
          <w:color w:val="000000" w:themeColor="text1"/>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doce y trece de marzo de dos mil veinticinco, </w:t>
      </w:r>
      <w:r w:rsidRPr="00887F90">
        <w:rPr>
          <w:rFonts w:ascii="Palatino Linotype" w:eastAsia="Palatino Linotype" w:hAnsi="Palatino Linotype" w:cs="Palatino Linotype"/>
          <w:color w:val="000000" w:themeColor="text1"/>
          <w:sz w:val="24"/>
          <w:szCs w:val="24"/>
        </w:rPr>
        <w:t xml:space="preserve">se presentaron ante 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vía SAIMEX, las solicitudes de información públicas registradas con los números</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 xml:space="preserve">00058/TULTEPEC/IP/2025 </w:t>
      </w:r>
      <w:r w:rsidRPr="00887F90">
        <w:rPr>
          <w:rFonts w:ascii="Palatino Linotype" w:eastAsia="Palatino Linotype" w:hAnsi="Palatino Linotype" w:cs="Palatino Linotype"/>
          <w:color w:val="000000" w:themeColor="text1"/>
          <w:sz w:val="24"/>
          <w:szCs w:val="24"/>
        </w:rPr>
        <w:t>y</w:t>
      </w:r>
      <w:r w:rsidRPr="00887F90">
        <w:rPr>
          <w:rFonts w:ascii="Palatino Linotype" w:eastAsia="Palatino Linotype" w:hAnsi="Palatino Linotype" w:cs="Palatino Linotype"/>
          <w:b/>
          <w:i/>
          <w:color w:val="000000" w:themeColor="text1"/>
          <w:sz w:val="24"/>
          <w:szCs w:val="24"/>
        </w:rPr>
        <w:t xml:space="preserve"> 0005</w:t>
      </w:r>
      <w:r w:rsidR="008C4DAF" w:rsidRPr="00887F90">
        <w:rPr>
          <w:rFonts w:ascii="Palatino Linotype" w:eastAsia="Palatino Linotype" w:hAnsi="Palatino Linotype" w:cs="Palatino Linotype"/>
          <w:b/>
          <w:i/>
          <w:color w:val="000000" w:themeColor="text1"/>
          <w:sz w:val="24"/>
          <w:szCs w:val="24"/>
        </w:rPr>
        <w:t>9</w:t>
      </w:r>
      <w:r w:rsidRPr="00887F90">
        <w:rPr>
          <w:rFonts w:ascii="Palatino Linotype" w:eastAsia="Palatino Linotype" w:hAnsi="Palatino Linotype" w:cs="Palatino Linotype"/>
          <w:b/>
          <w:i/>
          <w:color w:val="000000" w:themeColor="text1"/>
          <w:sz w:val="24"/>
          <w:szCs w:val="24"/>
        </w:rPr>
        <w:t>/TULTEPEC/IP/2025</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en la</w:t>
      </w:r>
      <w:r w:rsidR="008C4DAF" w:rsidRPr="00887F90">
        <w:rPr>
          <w:rFonts w:ascii="Palatino Linotype" w:eastAsia="Palatino Linotype" w:hAnsi="Palatino Linotype" w:cs="Palatino Linotype"/>
          <w:color w:val="000000" w:themeColor="text1"/>
          <w:sz w:val="24"/>
          <w:szCs w:val="24"/>
        </w:rPr>
        <w:t>s</w:t>
      </w:r>
      <w:r w:rsidRPr="00887F90">
        <w:rPr>
          <w:rFonts w:ascii="Palatino Linotype" w:eastAsia="Palatino Linotype" w:hAnsi="Palatino Linotype" w:cs="Palatino Linotype"/>
          <w:color w:val="000000" w:themeColor="text1"/>
          <w:sz w:val="24"/>
          <w:szCs w:val="24"/>
        </w:rPr>
        <w:t xml:space="preserve"> que se solicitó la siguiente información:</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6755"/>
      </w:tblGrid>
      <w:tr w:rsidR="006306DE" w:rsidRPr="00887F90" w:rsidTr="00A85533">
        <w:tc>
          <w:tcPr>
            <w:tcW w:w="9776" w:type="dxa"/>
            <w:gridSpan w:val="2"/>
            <w:shd w:val="clear" w:color="auto" w:fill="E7E6E6"/>
            <w:vAlign w:val="center"/>
          </w:tcPr>
          <w:p w:rsidR="00F70B88" w:rsidRPr="00887F90" w:rsidRDefault="006306DE" w:rsidP="006306DE">
            <w:pP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SOLICITUDES</w:t>
            </w:r>
          </w:p>
        </w:tc>
      </w:tr>
      <w:tr w:rsidR="006306DE" w:rsidRPr="00887F90" w:rsidTr="00A85533">
        <w:tc>
          <w:tcPr>
            <w:tcW w:w="3021" w:type="dxa"/>
            <w:vAlign w:val="center"/>
          </w:tcPr>
          <w:p w:rsidR="00F70B88" w:rsidRPr="00887F90" w:rsidRDefault="006306DE" w:rsidP="006306DE">
            <w:pPr>
              <w:spacing w:line="360" w:lineRule="auto"/>
              <w:jc w:val="center"/>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00058/TULTEPEC/IP/2025</w:t>
            </w:r>
          </w:p>
        </w:tc>
        <w:tc>
          <w:tcPr>
            <w:tcW w:w="6755" w:type="dxa"/>
            <w:vAlign w:val="center"/>
          </w:tcPr>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“SOLICITO TODAS LAS REGULARIZACIONES DE OBRA MAYOR A 60 M2, QUE HAN SIDO EXPEDIDAS POR LA DIRECCION DE DESARROLLO URBANO, ECOLOGIA Y FOMENTO AGROPECUARIO, DEL 1 DE ENERO DEL 2025 HASTA LA FECHA DE INGRESO DE LA PRESENTE SOLICITUD, RESPETUOSAMENTE SOLICITO LA </w:t>
            </w:r>
            <w:r w:rsidRPr="00887F90">
              <w:rPr>
                <w:rFonts w:ascii="Palatino Linotype" w:eastAsia="Palatino Linotype" w:hAnsi="Palatino Linotype" w:cs="Palatino Linotype"/>
                <w:i/>
                <w:color w:val="000000" w:themeColor="text1"/>
                <w:sz w:val="24"/>
                <w:szCs w:val="24"/>
              </w:rPr>
              <w:lastRenderedPageBreak/>
              <w:t>REFERIDA INFORMACION POR ESTE MEDIO EN VERSION PUBLICA”</w:t>
            </w:r>
          </w:p>
        </w:tc>
      </w:tr>
      <w:tr w:rsidR="006306DE" w:rsidRPr="00887F90" w:rsidTr="00A85533">
        <w:tc>
          <w:tcPr>
            <w:tcW w:w="3021" w:type="dxa"/>
            <w:vAlign w:val="center"/>
          </w:tcPr>
          <w:p w:rsidR="00F70B88" w:rsidRPr="00887F90" w:rsidRDefault="006306DE" w:rsidP="008C4DAF">
            <w:pPr>
              <w:spacing w:line="360" w:lineRule="auto"/>
              <w:jc w:val="center"/>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lastRenderedPageBreak/>
              <w:t>0005</w:t>
            </w:r>
            <w:r w:rsidR="008C4DAF" w:rsidRPr="00887F90">
              <w:rPr>
                <w:rFonts w:ascii="Palatino Linotype" w:eastAsia="Palatino Linotype" w:hAnsi="Palatino Linotype" w:cs="Palatino Linotype"/>
                <w:b/>
                <w:i/>
                <w:color w:val="000000" w:themeColor="text1"/>
                <w:sz w:val="24"/>
                <w:szCs w:val="24"/>
              </w:rPr>
              <w:t>9</w:t>
            </w:r>
            <w:r w:rsidRPr="00887F90">
              <w:rPr>
                <w:rFonts w:ascii="Palatino Linotype" w:eastAsia="Palatino Linotype" w:hAnsi="Palatino Linotype" w:cs="Palatino Linotype"/>
                <w:b/>
                <w:i/>
                <w:color w:val="000000" w:themeColor="text1"/>
                <w:sz w:val="24"/>
                <w:szCs w:val="24"/>
              </w:rPr>
              <w:t>/TULTEPEC/IP/2025</w:t>
            </w:r>
          </w:p>
        </w:tc>
        <w:tc>
          <w:tcPr>
            <w:tcW w:w="6755" w:type="dxa"/>
            <w:vAlign w:val="center"/>
          </w:tcPr>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“SOLICITO TODAS LAS REGULARIZACIONES DE OBRA EN FRACCIONAMIENTOS, CONDOMINIOS Y/O CONJUNTOS URBANOS, QUE HAN SIDO EXPEDIDOAS POR LA DIRECCION DE DESARROLLO URBANO, ECOLOGIA Y FOMENTO AGROPECUARIO, DEL 1 DE ENERO DEL 2025 HASTA LA FECHA DE INGRESO DE LA PRESENTE SOLICITUD, RESPETUOSAMENTE SOLICITO LA REFERIDA INFORMACION POR ESTE MEDIO EN VERSION PUBLICA”</w:t>
            </w:r>
          </w:p>
        </w:tc>
      </w:tr>
    </w:tbl>
    <w:p w:rsidR="00F70B88" w:rsidRPr="00887F90" w:rsidRDefault="00F70B88"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887F90">
        <w:rPr>
          <w:rFonts w:ascii="Palatino Linotype" w:eastAsia="Palatino Linotype" w:hAnsi="Palatino Linotype" w:cs="Palatino Linotype"/>
          <w:b/>
          <w:color w:val="000000" w:themeColor="text1"/>
          <w:sz w:val="24"/>
          <w:szCs w:val="24"/>
        </w:rPr>
        <w:t>SAIMEX.</w:t>
      </w:r>
    </w:p>
    <w:p w:rsidR="00F70B88" w:rsidRPr="00887F90" w:rsidRDefault="00F70B88" w:rsidP="006306DE">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rsidR="00F70B88" w:rsidRPr="00887F90" w:rsidRDefault="00F70B88" w:rsidP="006306DE">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Como se observa del tablero del Sistema de Acceso a la Información el </w:t>
      </w:r>
      <w:r w:rsidRPr="00887F90">
        <w:rPr>
          <w:rFonts w:ascii="Palatino Linotype" w:eastAsia="Palatino Linotype" w:hAnsi="Palatino Linotype" w:cs="Palatino Linotype"/>
          <w:b/>
          <w:color w:val="000000" w:themeColor="text1"/>
          <w:sz w:val="24"/>
          <w:szCs w:val="24"/>
        </w:rPr>
        <w:t>SUJETO OBLIGADO fue omiso en rendir respuesta a las solicitudes de información.</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bookmarkStart w:id="1" w:name="_heading=h.30j0zll" w:colFirst="0" w:colLast="0"/>
      <w:bookmarkEnd w:id="1"/>
      <w:r w:rsidRPr="00887F90">
        <w:rPr>
          <w:rFonts w:ascii="Palatino Linotype" w:eastAsia="Palatino Linotype" w:hAnsi="Palatino Linotype" w:cs="Palatino Linotype"/>
          <w:color w:val="000000" w:themeColor="text1"/>
          <w:sz w:val="24"/>
          <w:szCs w:val="24"/>
        </w:rPr>
        <w:t xml:space="preserve">De lo anterior, ante la falta de respuesta del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 xml:space="preserve">el entonces </w:t>
      </w:r>
      <w:r w:rsidRPr="00887F90">
        <w:rPr>
          <w:rFonts w:ascii="Palatino Linotype" w:eastAsia="Palatino Linotype" w:hAnsi="Palatino Linotype" w:cs="Palatino Linotype"/>
          <w:b/>
          <w:color w:val="000000" w:themeColor="text1"/>
          <w:sz w:val="24"/>
          <w:szCs w:val="24"/>
        </w:rPr>
        <w:t xml:space="preserve">SOLICITANTE, </w:t>
      </w: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siete de abril de dos mil veinticinco, </w:t>
      </w:r>
      <w:r w:rsidRPr="00887F90">
        <w:rPr>
          <w:rFonts w:ascii="Palatino Linotype" w:eastAsia="Palatino Linotype" w:hAnsi="Palatino Linotype" w:cs="Palatino Linotype"/>
          <w:color w:val="000000" w:themeColor="text1"/>
          <w:sz w:val="24"/>
          <w:szCs w:val="24"/>
        </w:rPr>
        <w:t>interpuso los recurso de revisión que nos ocupan y, señaló como</w:t>
      </w:r>
      <w:r w:rsidR="008C4DAF" w:rsidRPr="00887F90">
        <w:rPr>
          <w:rFonts w:ascii="Palatino Linotype" w:eastAsia="Palatino Linotype" w:hAnsi="Palatino Linotype" w:cs="Palatino Linotype"/>
          <w:color w:val="000000" w:themeColor="text1"/>
          <w:sz w:val="24"/>
          <w:szCs w:val="24"/>
        </w:rPr>
        <w:t>:</w:t>
      </w:r>
    </w:p>
    <w:p w:rsidR="008C4DAF" w:rsidRPr="00887F90" w:rsidRDefault="008C4DAF" w:rsidP="008C4DA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3"/>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6306DE" w:rsidRPr="00887F90" w:rsidTr="00A85533">
        <w:tc>
          <w:tcPr>
            <w:tcW w:w="3539" w:type="dxa"/>
            <w:shd w:val="clear" w:color="auto" w:fill="E7E6E6"/>
            <w:vAlign w:val="center"/>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Solicitud/recurso de revisión</w:t>
            </w:r>
          </w:p>
        </w:tc>
        <w:tc>
          <w:tcPr>
            <w:tcW w:w="6379" w:type="dxa"/>
            <w:shd w:val="clear" w:color="auto" w:fill="E7E6E6"/>
            <w:vAlign w:val="center"/>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Inconformidad</w:t>
            </w:r>
          </w:p>
        </w:tc>
      </w:tr>
      <w:tr w:rsidR="006306DE" w:rsidRPr="00887F90" w:rsidTr="00A85533">
        <w:tc>
          <w:tcPr>
            <w:tcW w:w="3539" w:type="dxa"/>
            <w:vAlign w:val="center"/>
          </w:tcPr>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00058/TULTEPEC/IP/2025</w:t>
            </w:r>
          </w:p>
          <w:p w:rsidR="008C4DAF" w:rsidRPr="00887F90" w:rsidRDefault="008C4DAF"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recayó el recurso de revisión</w:t>
            </w: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04099/INFOEM/IP/RR/2025</w:t>
            </w:r>
          </w:p>
          <w:p w:rsidR="00F70B88" w:rsidRPr="00887F90" w:rsidRDefault="00F70B88" w:rsidP="006306DE">
            <w:pPr>
              <w:pBdr>
                <w:top w:val="nil"/>
                <w:left w:val="nil"/>
                <w:bottom w:val="nil"/>
                <w:right w:val="nil"/>
                <w:between w:val="nil"/>
              </w:pBdr>
              <w:spacing w:line="360" w:lineRule="auto"/>
              <w:jc w:val="center"/>
              <w:rPr>
                <w:rFonts w:ascii="Palatino Linotype" w:eastAsia="Palatino Linotype" w:hAnsi="Palatino Linotype" w:cs="Palatino Linotype"/>
                <w:i/>
                <w:color w:val="000000" w:themeColor="text1"/>
                <w:sz w:val="24"/>
                <w:szCs w:val="24"/>
              </w:rPr>
            </w:pPr>
          </w:p>
        </w:tc>
        <w:tc>
          <w:tcPr>
            <w:tcW w:w="6379" w:type="dxa"/>
            <w:vAlign w:val="center"/>
          </w:tcPr>
          <w:p w:rsidR="00F70B88" w:rsidRPr="00887F90" w:rsidRDefault="006306DE" w:rsidP="006306DE">
            <w:pPr>
              <w:numPr>
                <w:ilvl w:val="0"/>
                <w:numId w:val="13"/>
              </w:numPr>
              <w:pBdr>
                <w:top w:val="nil"/>
                <w:left w:val="nil"/>
                <w:bottom w:val="nil"/>
                <w:right w:val="nil"/>
                <w:between w:val="nil"/>
              </w:pBdr>
              <w:spacing w:line="276"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Acto impugnado: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i/>
                <w:color w:val="000000" w:themeColor="text1"/>
                <w:sz w:val="24"/>
                <w:szCs w:val="24"/>
              </w:rPr>
              <w:t xml:space="preserve">1.- 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w:t>
            </w:r>
            <w:r w:rsidRPr="00887F90">
              <w:rPr>
                <w:rFonts w:ascii="Palatino Linotype" w:eastAsia="Palatino Linotype" w:hAnsi="Palatino Linotype" w:cs="Palatino Linotype"/>
                <w:i/>
                <w:color w:val="000000" w:themeColor="text1"/>
                <w:sz w:val="24"/>
                <w:szCs w:val="24"/>
              </w:rPr>
              <w:lastRenderedPageBreak/>
              <w:t>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2"/>
              </w:numPr>
              <w:pBdr>
                <w:top w:val="nil"/>
                <w:left w:val="nil"/>
                <w:bottom w:val="nil"/>
                <w:right w:val="nil"/>
                <w:between w:val="nil"/>
              </w:pBdr>
              <w:spacing w:line="276"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Razones o Motivos de Inconformidad: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“La irresponsabilidad y mala fe del sujeto y/o sujetos obligados, al negarse a proporcionar la información solicitada como lo marca la ley”</w:t>
            </w:r>
          </w:p>
        </w:tc>
      </w:tr>
      <w:tr w:rsidR="006306DE" w:rsidRPr="00887F90" w:rsidTr="00A85533">
        <w:tc>
          <w:tcPr>
            <w:tcW w:w="3539" w:type="dxa"/>
            <w:vAlign w:val="center"/>
          </w:tcPr>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lastRenderedPageBreak/>
              <w:t>00059/TULTEPEC/IP/2025</w:t>
            </w:r>
          </w:p>
          <w:p w:rsidR="008C4DAF" w:rsidRPr="00887F90" w:rsidRDefault="008C4DAF"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recayó el recurso de revisión</w:t>
            </w: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04098/INFOEM/IP/RR/2025</w:t>
            </w:r>
          </w:p>
          <w:p w:rsidR="00F70B88" w:rsidRPr="00887F90" w:rsidRDefault="00F70B88"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tc>
        <w:tc>
          <w:tcPr>
            <w:tcW w:w="6379" w:type="dxa"/>
            <w:vAlign w:val="center"/>
          </w:tcPr>
          <w:p w:rsidR="00F70B88" w:rsidRPr="00887F90" w:rsidRDefault="006306DE" w:rsidP="006306DE">
            <w:pPr>
              <w:numPr>
                <w:ilvl w:val="0"/>
                <w:numId w:val="13"/>
              </w:numPr>
              <w:pBdr>
                <w:top w:val="nil"/>
                <w:left w:val="nil"/>
                <w:bottom w:val="nil"/>
                <w:right w:val="nil"/>
                <w:between w:val="nil"/>
              </w:pBdr>
              <w:spacing w:line="276"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Acto impugnado: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i/>
                <w:color w:val="000000" w:themeColor="text1"/>
                <w:sz w:val="24"/>
                <w:szCs w:val="24"/>
              </w:rPr>
              <w:t>1.- 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2"/>
              </w:numPr>
              <w:pBdr>
                <w:top w:val="nil"/>
                <w:left w:val="nil"/>
                <w:bottom w:val="nil"/>
                <w:right w:val="nil"/>
                <w:between w:val="nil"/>
              </w:pBdr>
              <w:spacing w:line="276"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Razones o Motivos de Inconformidad: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“La irresponsabilidad y mala fe del sujeto y/o sujetos obligados, al negarse a proporcionar la información solicitada como lo marca la ley”</w:t>
            </w:r>
          </w:p>
        </w:tc>
      </w:tr>
    </w:tbl>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8C4DAF" w:rsidRPr="00887F90" w:rsidRDefault="008C4DAF" w:rsidP="006306D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registraron los recursos de revisión bajo el número de expediente al rubro indicados y  con fundamento en lo dispuesto por el artículo 185 fracción I de la Ley de Transparencia y Acceso a la Información Pública del Estado de México y Municipios, los recursos</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fueron turnados de la siguiente manera:</w:t>
      </w:r>
    </w:p>
    <w:p w:rsidR="00F70B88" w:rsidRPr="00887F90" w:rsidRDefault="00F70B88" w:rsidP="006306DE">
      <w:pPr>
        <w:pBdr>
          <w:top w:val="nil"/>
          <w:left w:val="nil"/>
          <w:bottom w:val="nil"/>
          <w:right w:val="nil"/>
          <w:between w:val="nil"/>
        </w:pBdr>
        <w:spacing w:after="0" w:line="360" w:lineRule="auto"/>
        <w:jc w:val="center"/>
        <w:rPr>
          <w:rFonts w:ascii="Palatino Linotype" w:eastAsia="Palatino Linotype" w:hAnsi="Palatino Linotype" w:cs="Palatino Linotype"/>
          <w:color w:val="000000" w:themeColor="text1"/>
          <w:sz w:val="24"/>
          <w:szCs w:val="24"/>
        </w:rPr>
      </w:pPr>
    </w:p>
    <w:tbl>
      <w:tblPr>
        <w:tblStyle w:val="a4"/>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4896"/>
      </w:tblGrid>
      <w:tr w:rsidR="006306DE" w:rsidRPr="00887F90">
        <w:tc>
          <w:tcPr>
            <w:tcW w:w="4455" w:type="dxa"/>
            <w:shd w:val="clear" w:color="auto" w:fill="F2F2F2"/>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Recurso</w:t>
            </w:r>
          </w:p>
        </w:tc>
        <w:tc>
          <w:tcPr>
            <w:tcW w:w="4896" w:type="dxa"/>
            <w:shd w:val="clear" w:color="auto" w:fill="F2F2F2"/>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Comisionado (a)</w:t>
            </w:r>
          </w:p>
        </w:tc>
      </w:tr>
      <w:tr w:rsidR="006306DE" w:rsidRPr="00887F90">
        <w:tc>
          <w:tcPr>
            <w:tcW w:w="4455" w:type="dxa"/>
          </w:tcPr>
          <w:p w:rsidR="00F70B88" w:rsidRPr="00887F90" w:rsidRDefault="006306DE" w:rsidP="008C4DAF">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04</w:t>
            </w:r>
            <w:r w:rsidR="008C4DAF" w:rsidRPr="00887F90">
              <w:rPr>
                <w:rFonts w:ascii="Palatino Linotype" w:eastAsia="Palatino Linotype" w:hAnsi="Palatino Linotype" w:cs="Palatino Linotype"/>
                <w:b/>
                <w:color w:val="000000" w:themeColor="text1"/>
                <w:sz w:val="24"/>
                <w:szCs w:val="24"/>
              </w:rPr>
              <w:t>098</w:t>
            </w:r>
            <w:r w:rsidRPr="00887F90">
              <w:rPr>
                <w:rFonts w:ascii="Palatino Linotype" w:eastAsia="Palatino Linotype" w:hAnsi="Palatino Linotype" w:cs="Palatino Linotype"/>
                <w:b/>
                <w:color w:val="000000" w:themeColor="text1"/>
                <w:sz w:val="24"/>
                <w:szCs w:val="24"/>
              </w:rPr>
              <w:t>/INFOEM/IP/RR/2025</w:t>
            </w:r>
          </w:p>
        </w:tc>
        <w:tc>
          <w:tcPr>
            <w:tcW w:w="4896" w:type="dxa"/>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María del Rosario Mejía Ayala</w:t>
            </w:r>
          </w:p>
        </w:tc>
      </w:tr>
      <w:tr w:rsidR="006306DE" w:rsidRPr="00887F90">
        <w:tc>
          <w:tcPr>
            <w:tcW w:w="4455" w:type="dxa"/>
          </w:tcPr>
          <w:p w:rsidR="00F70B88" w:rsidRPr="00887F90" w:rsidRDefault="006306DE" w:rsidP="008C4DAF">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04</w:t>
            </w:r>
            <w:r w:rsidR="008C4DAF" w:rsidRPr="00887F90">
              <w:rPr>
                <w:rFonts w:ascii="Palatino Linotype" w:eastAsia="Palatino Linotype" w:hAnsi="Palatino Linotype" w:cs="Palatino Linotype"/>
                <w:b/>
                <w:color w:val="000000" w:themeColor="text1"/>
                <w:sz w:val="24"/>
                <w:szCs w:val="24"/>
              </w:rPr>
              <w:t>099</w:t>
            </w:r>
            <w:r w:rsidRPr="00887F90">
              <w:rPr>
                <w:rFonts w:ascii="Palatino Linotype" w:eastAsia="Palatino Linotype" w:hAnsi="Palatino Linotype" w:cs="Palatino Linotype"/>
                <w:b/>
                <w:color w:val="000000" w:themeColor="text1"/>
                <w:sz w:val="24"/>
                <w:szCs w:val="24"/>
              </w:rPr>
              <w:t>/INFOEM/IP/RR/2025</w:t>
            </w:r>
          </w:p>
        </w:tc>
        <w:tc>
          <w:tcPr>
            <w:tcW w:w="4896" w:type="dxa"/>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Guadalupe Ramírez Peña</w:t>
            </w:r>
          </w:p>
        </w:tc>
      </w:tr>
    </w:tbl>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F70B88" w:rsidP="006306DE">
      <w:pPr>
        <w:pStyle w:val="Ttulo1"/>
        <w:tabs>
          <w:tab w:val="left" w:pos="567"/>
        </w:tabs>
        <w:spacing w:before="0" w:line="360" w:lineRule="auto"/>
        <w:jc w:val="center"/>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Los Comisionadas, con fundamento en lo dispuesto por el artículo 185 fracción II de la ley de la materia, a través de los  acuerdo de admisión de notificados el</w:t>
      </w:r>
      <w:r w:rsidRPr="00887F90">
        <w:rPr>
          <w:rFonts w:ascii="Palatino Linotype" w:eastAsia="Palatino Linotype" w:hAnsi="Palatino Linotype" w:cs="Palatino Linotype"/>
          <w:b/>
          <w:color w:val="000000" w:themeColor="text1"/>
          <w:sz w:val="24"/>
          <w:szCs w:val="24"/>
        </w:rPr>
        <w:t xml:space="preserve"> diez y veintiuno de abril de dos mil veinticinco</w:t>
      </w:r>
      <w:r w:rsidRPr="00887F90">
        <w:rPr>
          <w:rFonts w:ascii="Palatino Linotype" w:eastAsia="Palatino Linotype" w:hAnsi="Palatino Linotype" w:cs="Palatino Linotype"/>
          <w:color w:val="000000" w:themeColor="text1"/>
          <w:sz w:val="24"/>
          <w:szCs w:val="24"/>
        </w:rPr>
        <w:t xml:space="preserve">, pusieron a disposición de las partes el expediente electrónico vía Sistema de Acceso a la Información Mexiquense </w:t>
      </w:r>
      <w:r w:rsidRPr="00887F90">
        <w:rPr>
          <w:rFonts w:ascii="Palatino Linotype" w:eastAsia="Palatino Linotype" w:hAnsi="Palatino Linotype" w:cs="Palatino Linotype"/>
          <w:b/>
          <w:color w:val="000000" w:themeColor="text1"/>
          <w:sz w:val="24"/>
          <w:szCs w:val="24"/>
        </w:rPr>
        <w:t xml:space="preserve">(SAIMEX) </w:t>
      </w:r>
      <w:r w:rsidRPr="00887F90">
        <w:rPr>
          <w:rFonts w:ascii="Palatino Linotype" w:eastAsia="Palatino Linotype" w:hAnsi="Palatino Linotype" w:cs="Palatino Linotype"/>
          <w:color w:val="000000" w:themeColor="text1"/>
          <w:sz w:val="24"/>
          <w:szCs w:val="24"/>
        </w:rPr>
        <w:t xml:space="preserve">a efecto de que en un plazo máximo de siete días manifestara lo que a derecho conviniera, ofreciera pruebas y alegatos según corresponda a los casos concretos, de esta forma para que 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presentará el informe justificado correspondiente</w:t>
      </w:r>
    </w:p>
    <w:p w:rsidR="00F70B88"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85533" w:rsidRDefault="00A85533"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85533" w:rsidRPr="00887F90" w:rsidRDefault="00A85533"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Las partes se manifestaron en el tenor siguiente:</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F87F6B" w:rsidRPr="00887F90" w:rsidTr="008C4DAF">
        <w:tc>
          <w:tcPr>
            <w:tcW w:w="3256" w:type="dxa"/>
            <w:shd w:val="clear" w:color="auto" w:fill="E7E6E6"/>
            <w:vAlign w:val="center"/>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Solicitud/recurso de revisión</w:t>
            </w:r>
          </w:p>
        </w:tc>
        <w:tc>
          <w:tcPr>
            <w:tcW w:w="6095" w:type="dxa"/>
            <w:shd w:val="clear" w:color="auto" w:fill="E7E6E6"/>
            <w:vAlign w:val="center"/>
          </w:tcPr>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Manifestaciones</w:t>
            </w:r>
          </w:p>
        </w:tc>
      </w:tr>
      <w:tr w:rsidR="00F87F6B" w:rsidRPr="00887F90" w:rsidTr="008C4DAF">
        <w:tc>
          <w:tcPr>
            <w:tcW w:w="3256" w:type="dxa"/>
            <w:vAlign w:val="center"/>
          </w:tcPr>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00058/TULTEPEC/IP/2025</w:t>
            </w:r>
          </w:p>
          <w:p w:rsidR="008C4DAF" w:rsidRPr="00887F90" w:rsidRDefault="008C4DAF"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recayó el recurso de revisión</w:t>
            </w: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04099/INFOEM/IP/RR/2025</w:t>
            </w:r>
          </w:p>
          <w:p w:rsidR="00F70B88" w:rsidRPr="00887F90" w:rsidRDefault="00F70B88" w:rsidP="006306DE">
            <w:pPr>
              <w:pBdr>
                <w:top w:val="nil"/>
                <w:left w:val="nil"/>
                <w:bottom w:val="nil"/>
                <w:right w:val="nil"/>
                <w:between w:val="nil"/>
              </w:pBdr>
              <w:spacing w:line="360" w:lineRule="auto"/>
              <w:jc w:val="center"/>
              <w:rPr>
                <w:rFonts w:ascii="Palatino Linotype" w:eastAsia="Palatino Linotype" w:hAnsi="Palatino Linotype" w:cs="Palatino Linotype"/>
                <w:i/>
                <w:color w:val="000000" w:themeColor="text1"/>
                <w:sz w:val="24"/>
                <w:szCs w:val="24"/>
              </w:rPr>
            </w:pPr>
          </w:p>
        </w:tc>
        <w:tc>
          <w:tcPr>
            <w:tcW w:w="6095" w:type="dxa"/>
            <w:vAlign w:val="center"/>
          </w:tcPr>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quince de abril de dos mil veinticinco, </w:t>
            </w: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RECURRENTE, </w:t>
            </w:r>
            <w:r w:rsidRPr="00887F90">
              <w:rPr>
                <w:rFonts w:ascii="Palatino Linotype" w:eastAsia="Palatino Linotype" w:hAnsi="Palatino Linotype" w:cs="Palatino Linotype"/>
                <w:color w:val="000000" w:themeColor="text1"/>
                <w:sz w:val="24"/>
                <w:szCs w:val="24"/>
              </w:rPr>
              <w:t xml:space="preserve">remitió sus alegatos a través del archivo </w:t>
            </w:r>
            <w:hyperlink r:id="rId8">
              <w:r w:rsidRPr="00887F90">
                <w:rPr>
                  <w:rFonts w:ascii="Palatino Linotype" w:eastAsia="Palatino Linotype" w:hAnsi="Palatino Linotype" w:cs="Palatino Linotype"/>
                  <w:b/>
                  <w:i/>
                  <w:color w:val="000000" w:themeColor="text1"/>
                  <w:sz w:val="24"/>
                  <w:szCs w:val="24"/>
                </w:rPr>
                <w:t>alegatos 04099 INFOEM.docx</w:t>
              </w:r>
            </w:hyperlink>
            <w:r w:rsidRPr="00887F90">
              <w:rPr>
                <w:rFonts w:ascii="Palatino Linotype" w:eastAsia="Palatino Linotype" w:hAnsi="Palatino Linotype" w:cs="Palatino Linotype"/>
                <w:b/>
                <w:i/>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por el que se solicitó lo siguiente: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4"/>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reconsideren los argumentos presentados y se proporcione la información requerida conforme a la legislación aplicable.</w:t>
            </w:r>
          </w:p>
          <w:p w:rsidR="00F70B88" w:rsidRPr="00887F90" w:rsidRDefault="006306DE" w:rsidP="006306DE">
            <w:pPr>
              <w:numPr>
                <w:ilvl w:val="0"/>
                <w:numId w:val="14"/>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F70B88" w:rsidRPr="00887F90" w:rsidRDefault="006306DE" w:rsidP="006306DE">
            <w:pPr>
              <w:numPr>
                <w:ilvl w:val="0"/>
                <w:numId w:val="14"/>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dé vista a la Secretaría de la Contraloría del Estado de México, para que con forme a Derecho proceda a realizar la investigación correspondiente y sancione al sujeto obligado y/o sujetos obligados responsable de proporcionar la información solicitada.</w:t>
            </w:r>
          </w:p>
          <w:p w:rsidR="00F70B88" w:rsidRPr="00887F90" w:rsidRDefault="006306DE" w:rsidP="006306DE">
            <w:pPr>
              <w:numPr>
                <w:ilvl w:val="0"/>
                <w:numId w:val="14"/>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F70B88" w:rsidRPr="00887F90" w:rsidRDefault="006306DE" w:rsidP="006306DE">
            <w:pPr>
              <w:numPr>
                <w:ilvl w:val="0"/>
                <w:numId w:val="14"/>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Por ultimo solicito que el sujeto obligado sea sancionado por su reincidencia e irresponsabilidad ya que el que suscribe tiene las siguientes solicitudes 00063/TULTEPEC/IP/2025, 00064/TULTEPEC/IP/2025, 00054/TULTEPEC/IP/2025, 00056/TULTEPEC/IP/2025, 00057/TULTEPEC/IP/2025, 00058/TULTEPEC/IP/2025, </w:t>
            </w:r>
            <w:r w:rsidRPr="00887F90">
              <w:rPr>
                <w:rFonts w:ascii="Palatino Linotype" w:eastAsia="Palatino Linotype" w:hAnsi="Palatino Linotype" w:cs="Palatino Linotype"/>
                <w:i/>
                <w:color w:val="000000" w:themeColor="text1"/>
                <w:sz w:val="24"/>
                <w:szCs w:val="24"/>
              </w:rPr>
              <w:lastRenderedPageBreak/>
              <w:t>00059/TULTEPEC/IP/2025, 00060/TULTEPEC/IP/2025, 00061/TULTEPEC/IP/2025,                                            00062/TULTEPEC/IP/2025, todas ellas se encuentran en el mismo estatus que guarda el presente asunto.</w:t>
            </w:r>
          </w:p>
          <w:p w:rsidR="00F70B88" w:rsidRPr="00887F90" w:rsidRDefault="00F70B88"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 xml:space="preserve">rindió el informe justificado el </w:t>
            </w:r>
            <w:r w:rsidRPr="00887F90">
              <w:rPr>
                <w:rFonts w:ascii="Palatino Linotype" w:eastAsia="Palatino Linotype" w:hAnsi="Palatino Linotype" w:cs="Palatino Linotype"/>
                <w:b/>
                <w:color w:val="000000" w:themeColor="text1"/>
                <w:sz w:val="24"/>
                <w:szCs w:val="24"/>
              </w:rPr>
              <w:t xml:space="preserve">doce de abril de dos mil veinticinco, </w:t>
            </w:r>
            <w:r w:rsidRPr="00887F90">
              <w:rPr>
                <w:rFonts w:ascii="Palatino Linotype" w:eastAsia="Palatino Linotype" w:hAnsi="Palatino Linotype" w:cs="Palatino Linotype"/>
                <w:color w:val="000000" w:themeColor="text1"/>
                <w:sz w:val="24"/>
                <w:szCs w:val="24"/>
              </w:rPr>
              <w:t>del que se desprende lo siguiente: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 la carpeta denominada “</w:t>
            </w:r>
            <w:r w:rsidRPr="00887F90">
              <w:rPr>
                <w:rFonts w:ascii="Palatino Linotype" w:eastAsia="Palatino Linotype" w:hAnsi="Palatino Linotype" w:cs="Palatino Linotype"/>
                <w:i/>
                <w:color w:val="000000" w:themeColor="text1"/>
                <w:sz w:val="24"/>
                <w:szCs w:val="24"/>
              </w:rPr>
              <w:t xml:space="preserve">TRANSPARENCIA”, </w:t>
            </w:r>
            <w:r w:rsidRPr="00887F90">
              <w:rPr>
                <w:rFonts w:ascii="Palatino Linotype" w:eastAsia="Palatino Linotype" w:hAnsi="Palatino Linotype" w:cs="Palatino Linotype"/>
                <w:color w:val="000000" w:themeColor="text1"/>
                <w:sz w:val="24"/>
                <w:szCs w:val="24"/>
              </w:rPr>
              <w:t>se desprenden los siguientes archivos en PDF:</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noProof/>
                <w:color w:val="000000" w:themeColor="text1"/>
                <w:sz w:val="24"/>
                <w:szCs w:val="24"/>
              </w:rPr>
              <w:drawing>
                <wp:inline distT="0" distB="0" distL="0" distR="0">
                  <wp:extent cx="3530965" cy="2124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45828"/>
                          <a:stretch>
                            <a:fillRect/>
                          </a:stretch>
                        </pic:blipFill>
                        <pic:spPr>
                          <a:xfrm>
                            <a:off x="0" y="0"/>
                            <a:ext cx="3530965" cy="2124000"/>
                          </a:xfrm>
                          <a:prstGeom prst="rect">
                            <a:avLst/>
                          </a:prstGeom>
                          <a:ln/>
                        </pic:spPr>
                      </pic:pic>
                    </a:graphicData>
                  </a:graphic>
                </wp:inline>
              </w:drawing>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color w:val="000000" w:themeColor="text1"/>
                <w:sz w:val="24"/>
                <w:szCs w:val="24"/>
              </w:rPr>
              <w:t>“</w:t>
            </w:r>
            <w:r w:rsidRPr="00887F90">
              <w:rPr>
                <w:rFonts w:ascii="Palatino Linotype" w:eastAsia="Palatino Linotype" w:hAnsi="Palatino Linotype" w:cs="Palatino Linotype"/>
                <w:b/>
                <w:i/>
                <w:color w:val="000000" w:themeColor="text1"/>
                <w:sz w:val="24"/>
                <w:szCs w:val="24"/>
              </w:rPr>
              <w:t>ACUS”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Autorización: 001</w:t>
            </w:r>
            <w:r w:rsidRPr="00887F90">
              <w:rPr>
                <w:rFonts w:ascii="Palatino Linotype" w:eastAsia="Palatino Linotype" w:hAnsi="Palatino Linotype" w:cs="Palatino Linotype"/>
                <w:color w:val="000000" w:themeColor="text1"/>
                <w:sz w:val="24"/>
                <w:szCs w:val="24"/>
              </w:rPr>
              <w:t>, expediente no. : CUS/001/2024</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Dirección de Desarrollo Urbano, Ecología y Fomento Agropecuario, </w:t>
            </w:r>
            <w:r w:rsidRPr="00887F90">
              <w:rPr>
                <w:rFonts w:ascii="Palatino Linotype" w:eastAsia="Palatino Linotype" w:hAnsi="Palatino Linotype" w:cs="Palatino Linotype"/>
                <w:color w:val="000000" w:themeColor="text1"/>
                <w:sz w:val="24"/>
                <w:szCs w:val="24"/>
                <w:u w:val="single"/>
              </w:rPr>
              <w:t xml:space="preserve">autorización de cambio de uso de suelo, </w:t>
            </w:r>
            <w:r w:rsidRPr="00887F90">
              <w:rPr>
                <w:rFonts w:ascii="Palatino Linotype" w:eastAsia="Palatino Linotype" w:hAnsi="Palatino Linotype" w:cs="Palatino Linotype"/>
                <w:color w:val="000000" w:themeColor="text1"/>
                <w:sz w:val="24"/>
                <w:szCs w:val="24"/>
              </w:rPr>
              <w:t>de fecha veintiocho de enero de dos mil veinticinco.</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testo el nombre de la propietaria.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Se testo clave catastral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No se  puede poner a la vista porque dejó el nombre de un particular y domicilio a favor de quien se expidió</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Firma testada pero no se tiene certeza del titular</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Autorización: 002,</w:t>
            </w:r>
            <w:r w:rsidRPr="00887F90">
              <w:rPr>
                <w:rFonts w:ascii="Palatino Linotype" w:eastAsia="Palatino Linotype" w:hAnsi="Palatino Linotype" w:cs="Palatino Linotype"/>
                <w:color w:val="000000" w:themeColor="text1"/>
                <w:sz w:val="24"/>
                <w:szCs w:val="24"/>
              </w:rPr>
              <w:t xml:space="preserve"> expediente no. : CUS/002/2024</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Dirección de Desarrollo Urbano, Ecología y Fomento Agropecuario, </w:t>
            </w:r>
            <w:r w:rsidRPr="00887F90">
              <w:rPr>
                <w:rFonts w:ascii="Palatino Linotype" w:eastAsia="Palatino Linotype" w:hAnsi="Palatino Linotype" w:cs="Palatino Linotype"/>
                <w:color w:val="000000" w:themeColor="text1"/>
                <w:sz w:val="24"/>
                <w:szCs w:val="24"/>
                <w:u w:val="single"/>
              </w:rPr>
              <w:t xml:space="preserve">autorización de cambio de uso de suelo, </w:t>
            </w:r>
            <w:r w:rsidRPr="00887F90">
              <w:rPr>
                <w:rFonts w:ascii="Palatino Linotype" w:eastAsia="Palatino Linotype" w:hAnsi="Palatino Linotype" w:cs="Palatino Linotype"/>
                <w:color w:val="000000" w:themeColor="text1"/>
                <w:sz w:val="24"/>
                <w:szCs w:val="24"/>
              </w:rPr>
              <w:t>de fecha treinta de enero de dos mil veinticinco.</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testo el nombre de la propietaria.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Se testo clave catastral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No se  puede poner a la vista porque dejó el nombre de un particular y domicilio a favor de quien se expidió</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Firma testada pero no se tiene certeza</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“CIZ”</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Cedula Informativa de Zonificación, del folio: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94 al 98</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100 al 110</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112 al 119</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126 al 128</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001</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003 al 0011</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La 0012 está incompleta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0013</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0014</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0015 a la 0030</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0031</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0032 a la 0043</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0044</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045 a la 0047</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Falta la 0048</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0049 a la 0053</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0054</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0055 a la 0058</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No se advierte el numero ya que no se remitió la hoja 1/3 (hoja 233)</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0061 a la 0064</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0065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0066 a la 0081</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0082</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0083 a la 0093</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Domicilio se dejó a la vista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testo el nombre de quien se expidió</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Nombre del ciudadano testado.</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Licencia de Construcción 0007/2025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008/2025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0063/2025</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Domicilio particular se dejó a la vista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testo el nombre de quien se expidió</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Nombre del ciudadano testado.</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testó clave catastral</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“CUS-001-2025”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Autorización de cambio de uso de suelo. 001</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Deja a la vista nombre del propietario</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“CUS-002-2025”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Autorización de cambio de uso de suelo. 002</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 xml:space="preserve"> “LICENCIAS”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Licencia de construcción con folio ilegible</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 la 074 a la 086</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087</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 la 088 a la 089</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de la 90 a la 102</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0103</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105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106</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 la 107 a la 109</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Falta la 110, 113,115. 118, 119, 120, 122, 123, 005, 009, 010,0 11, 014, 021, 027, 032, 033, 040, 044, 046, 052, 053, 056, 065, 071, 072, 073.</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Clave catastral testada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Nombre del propietario testado</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“LUS”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Licencia de uso de suelo que inicia en la 001 y termina en la 0032, sin embargo se advierten como faltantes las siguientes:</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Falta el 002, 012, 016, 022, 023, 025, 026, 027, 028, 029, 030, 031, </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PRÓRROGAS”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Prorroga de Licencia de Construcción, de los meses de enero y febrero </w:t>
            </w:r>
            <w:r w:rsidR="00A85533" w:rsidRPr="00887F90">
              <w:rPr>
                <w:rFonts w:ascii="Palatino Linotype" w:eastAsia="Palatino Linotype" w:hAnsi="Palatino Linotype" w:cs="Palatino Linotype"/>
                <w:color w:val="000000" w:themeColor="text1"/>
                <w:sz w:val="24"/>
                <w:szCs w:val="24"/>
              </w:rPr>
              <w:t>de los años</w:t>
            </w:r>
            <w:r w:rsidRPr="00887F90">
              <w:rPr>
                <w:rFonts w:ascii="Palatino Linotype" w:eastAsia="Palatino Linotype" w:hAnsi="Palatino Linotype" w:cs="Palatino Linotype"/>
                <w:color w:val="000000" w:themeColor="text1"/>
                <w:sz w:val="24"/>
                <w:szCs w:val="24"/>
              </w:rPr>
              <w:t xml:space="preserve"> dos mil veinticinco con los </w:t>
            </w:r>
            <w:r w:rsidR="00A85533" w:rsidRPr="00887F90">
              <w:rPr>
                <w:rFonts w:ascii="Palatino Linotype" w:eastAsia="Palatino Linotype" w:hAnsi="Palatino Linotype" w:cs="Palatino Linotype"/>
                <w:color w:val="000000" w:themeColor="text1"/>
                <w:sz w:val="24"/>
                <w:szCs w:val="24"/>
              </w:rPr>
              <w:t>número</w:t>
            </w:r>
            <w:r w:rsidRPr="00887F90">
              <w:rPr>
                <w:rFonts w:ascii="Palatino Linotype" w:eastAsia="Palatino Linotype" w:hAnsi="Palatino Linotype" w:cs="Palatino Linotype"/>
                <w:color w:val="000000" w:themeColor="text1"/>
                <w:sz w:val="24"/>
                <w:szCs w:val="24"/>
              </w:rPr>
              <w:t xml:space="preserve"> de folio: </w:t>
            </w:r>
            <w:r w:rsidR="00A85533" w:rsidRPr="00887F90">
              <w:rPr>
                <w:rFonts w:ascii="Palatino Linotype" w:eastAsia="Palatino Linotype" w:hAnsi="Palatino Linotype" w:cs="Palatino Linotype"/>
                <w:color w:val="000000" w:themeColor="text1"/>
                <w:sz w:val="24"/>
                <w:szCs w:val="24"/>
              </w:rPr>
              <w:t>0046,</w:t>
            </w:r>
            <w:r w:rsidRPr="00887F90">
              <w:rPr>
                <w:rFonts w:ascii="Palatino Linotype" w:eastAsia="Palatino Linotype" w:hAnsi="Palatino Linotype" w:cs="Palatino Linotype"/>
                <w:color w:val="000000" w:themeColor="text1"/>
                <w:sz w:val="24"/>
                <w:szCs w:val="24"/>
              </w:rPr>
              <w:t xml:space="preserve"> 0046, 0065, 0087, 0106, 0110, 005, 0011y 0032.</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Con el nombre de quien se expidió testado</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Clave catastral testada</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“RESPUESTAS DE DESARROLLO URBANO”</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t>Oficio de treinta y uno de enero de dos mil veinticinco, firmado por la Directora de Desarrollo Urbano, Ecología y Fomento Agropecuario, por el que informó que “</w:t>
            </w:r>
            <w:r w:rsidRPr="00887F90">
              <w:rPr>
                <w:rFonts w:ascii="Palatino Linotype" w:eastAsia="Palatino Linotype" w:hAnsi="Palatino Linotype" w:cs="Palatino Linotype"/>
                <w:i/>
                <w:color w:val="000000" w:themeColor="text1"/>
                <w:sz w:val="24"/>
                <w:szCs w:val="24"/>
              </w:rPr>
              <w:t>se remiten de manera digital las Licencias de Construcción, regularización de obra, Constancias de Terminación de Obra, Cédulas Informativas de Zonificación, Licencias de Uso de Suelo, Autorización de Cambio de Uso de Suelo, mismos que han sido aprobados y expedidos por este dependencia del día dos de enero hasta la fecha de presentaciones de la solicitudes antes mencionadas”</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“TERMINOS DE OBRA”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Constancia de terminación de obra, con el nombre del propietario testado, de los meses de enero a marzo de dos mil veinticinco, con los siguientes folios: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0006, 007, 0010, 0011, 0013, 0014, 0015, 0016, 0017, 0018, 0019, 0020, 0030, 0031, 0033, 001, 002, 003, 004 y 005.</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 dejó a la vista la clave catastral</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tc>
      </w:tr>
      <w:tr w:rsidR="00F87F6B" w:rsidRPr="00887F90" w:rsidTr="008C4DAF">
        <w:tc>
          <w:tcPr>
            <w:tcW w:w="3256" w:type="dxa"/>
            <w:vAlign w:val="center"/>
          </w:tcPr>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lastRenderedPageBreak/>
              <w:t>00059/TULTEPEC/IP/2025</w:t>
            </w:r>
          </w:p>
          <w:p w:rsidR="008C4DAF" w:rsidRPr="00887F90" w:rsidRDefault="008C4DAF"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recayó el recurso de revisión</w:t>
            </w:r>
          </w:p>
          <w:p w:rsidR="00F70B88" w:rsidRPr="00887F90" w:rsidRDefault="006306DE" w:rsidP="006306DE">
            <w:pPr>
              <w:pBdr>
                <w:top w:val="nil"/>
                <w:left w:val="nil"/>
                <w:bottom w:val="nil"/>
                <w:right w:val="nil"/>
                <w:between w:val="nil"/>
              </w:pBdr>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04098/INFOEM/IP/RR/2025</w:t>
            </w:r>
          </w:p>
          <w:p w:rsidR="00F70B88" w:rsidRPr="00887F90" w:rsidRDefault="00F70B88"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tc>
        <w:tc>
          <w:tcPr>
            <w:tcW w:w="6095" w:type="dxa"/>
            <w:vAlign w:val="center"/>
          </w:tcPr>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veintiuno de abril de dos mil veinticinco, </w:t>
            </w: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RECURRENTE, </w:t>
            </w:r>
            <w:r w:rsidRPr="00887F90">
              <w:rPr>
                <w:rFonts w:ascii="Palatino Linotype" w:eastAsia="Palatino Linotype" w:hAnsi="Palatino Linotype" w:cs="Palatino Linotype"/>
                <w:color w:val="000000" w:themeColor="text1"/>
                <w:sz w:val="24"/>
                <w:szCs w:val="24"/>
              </w:rPr>
              <w:t xml:space="preserve">remitió sus alegatos a través del archivo </w:t>
            </w:r>
            <w:hyperlink r:id="rId10">
              <w:r w:rsidRPr="00887F90">
                <w:rPr>
                  <w:rFonts w:ascii="Palatino Linotype" w:eastAsia="Palatino Linotype" w:hAnsi="Palatino Linotype" w:cs="Palatino Linotype"/>
                  <w:b/>
                  <w:i/>
                  <w:color w:val="000000" w:themeColor="text1"/>
                  <w:sz w:val="24"/>
                  <w:szCs w:val="24"/>
                </w:rPr>
                <w:t>alegatos 04098 INFOEM.docx</w:t>
              </w:r>
            </w:hyperlink>
            <w:r w:rsidRPr="00887F90">
              <w:rPr>
                <w:rFonts w:ascii="Palatino Linotype" w:eastAsia="Palatino Linotype" w:hAnsi="Palatino Linotype" w:cs="Palatino Linotype"/>
                <w:b/>
                <w:i/>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por el que se solicitó lo siguiente: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Se reconsideren los argumentos presentados y se proporcione la información requerida conforme a la legislación aplicable.</w:t>
            </w:r>
          </w:p>
          <w:p w:rsidR="00F70B88" w:rsidRPr="00887F90" w:rsidRDefault="006306DE" w:rsidP="006306DE">
            <w:pPr>
              <w:numPr>
                <w:ilvl w:val="0"/>
                <w:numId w:val="2"/>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F70B88" w:rsidRPr="00887F90" w:rsidRDefault="006306DE" w:rsidP="006306DE">
            <w:pPr>
              <w:numPr>
                <w:ilvl w:val="0"/>
                <w:numId w:val="2"/>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dé vista a la Secretaría de la Contraloría del Estado de México, para que con forme a Derecho proceda a realizar la investigación correspondiente y sancione al sujeto obligado y/o sujetos obligados responsable de proporcionar la información solicitada.</w:t>
            </w:r>
          </w:p>
          <w:p w:rsidR="00F70B88" w:rsidRPr="00887F90" w:rsidRDefault="006306DE" w:rsidP="006306DE">
            <w:pPr>
              <w:numPr>
                <w:ilvl w:val="0"/>
                <w:numId w:val="2"/>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F70B88" w:rsidRPr="00887F90" w:rsidRDefault="006306DE" w:rsidP="006306DE">
            <w:pPr>
              <w:numPr>
                <w:ilvl w:val="0"/>
                <w:numId w:val="2"/>
              </w:numPr>
              <w:pBdr>
                <w:top w:val="nil"/>
                <w:left w:val="nil"/>
                <w:bottom w:val="nil"/>
                <w:right w:val="nil"/>
                <w:between w:val="nil"/>
              </w:pBdr>
              <w:ind w:left="0" w:hanging="1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Por ultimo solicito que el sujeto obligado sea sancionado por su reincidencia e irresponsabilidad ya que el que suscribe tiene las siguientes solicitudes 00063/TULTEPEC/IP/2025, 00064/TULTEPEC/IP/2025, 00054/TULTEPEC/IP/2025, 00056/TULTEPEC/IP/2025, 00057/TULTEPEC/IP/2025, 00058/TULTEPEC/IP/2025, 00059/TULTEPEC/IP/2025, 00060/TULTEPEC/IP/2025, 00061/TULTEPEC/IP/2025,                                            00062/TULTEPEC/IP/2025, todas ellas se encuentran en el mismo estatus que guarda el presente asunto.</w:t>
            </w:r>
          </w:p>
          <w:p w:rsidR="00F70B88" w:rsidRPr="00887F90" w:rsidRDefault="00F70B88"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 xml:space="preserve">rindió el informe justificado el </w:t>
            </w:r>
            <w:r w:rsidRPr="00887F90">
              <w:rPr>
                <w:rFonts w:ascii="Palatino Linotype" w:eastAsia="Palatino Linotype" w:hAnsi="Palatino Linotype" w:cs="Palatino Linotype"/>
                <w:b/>
                <w:color w:val="000000" w:themeColor="text1"/>
                <w:sz w:val="24"/>
                <w:szCs w:val="24"/>
              </w:rPr>
              <w:t xml:space="preserve">veintidós de abril de dos mil veinticinco, </w:t>
            </w:r>
            <w:r w:rsidRPr="00887F90">
              <w:rPr>
                <w:rFonts w:ascii="Palatino Linotype" w:eastAsia="Palatino Linotype" w:hAnsi="Palatino Linotype" w:cs="Palatino Linotype"/>
                <w:color w:val="000000" w:themeColor="text1"/>
                <w:sz w:val="24"/>
                <w:szCs w:val="24"/>
              </w:rPr>
              <w:t>del que se desprende lo siguiente: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center"/>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noProof/>
                <w:color w:val="000000" w:themeColor="text1"/>
                <w:sz w:val="24"/>
                <w:szCs w:val="24"/>
              </w:rPr>
              <w:lastRenderedPageBreak/>
              <w:drawing>
                <wp:inline distT="0" distB="0" distL="0" distR="0">
                  <wp:extent cx="3667637" cy="2495898"/>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667637" cy="2495898"/>
                          </a:xfrm>
                          <a:prstGeom prst="rect">
                            <a:avLst/>
                          </a:prstGeom>
                          <a:ln/>
                        </pic:spPr>
                      </pic:pic>
                    </a:graphicData>
                  </a:graphic>
                </wp:inline>
              </w:drawing>
            </w:r>
          </w:p>
          <w:p w:rsidR="00F70B88" w:rsidRPr="00887F90" w:rsidRDefault="00F70B88"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ACUS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Autorización de cambio de suelo de los meses de enero a marzo del años dos mil veinticinco, con los folios siguientes: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001</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002</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Se testo nombre del propietario y clave catastral. </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CIZ</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Cedula Informativa de Zonificación que corresponden a las remitidas en el recurso de revisión </w:t>
            </w:r>
            <w:r w:rsidRPr="00887F90">
              <w:rPr>
                <w:rFonts w:ascii="Palatino Linotype" w:eastAsia="Palatino Linotype" w:hAnsi="Palatino Linotype" w:cs="Palatino Linotype"/>
                <w:b/>
                <w:color w:val="000000" w:themeColor="text1"/>
                <w:sz w:val="24"/>
                <w:szCs w:val="24"/>
              </w:rPr>
              <w:t xml:space="preserve">04099/INFOEM/IP/RR/2025, </w:t>
            </w:r>
            <w:r w:rsidRPr="00887F90">
              <w:rPr>
                <w:rFonts w:ascii="Palatino Linotype" w:eastAsia="Palatino Linotype" w:hAnsi="Palatino Linotype" w:cs="Palatino Linotype"/>
                <w:color w:val="000000" w:themeColor="text1"/>
                <w:sz w:val="24"/>
                <w:szCs w:val="24"/>
              </w:rPr>
              <w:t>cuyo contenido no se reproduce a efecto de obviar repeticiones.</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CUS-001-2025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Autorización de cambio de uso de suelo, 001 que se remitió en el recurso </w:t>
            </w:r>
            <w:r w:rsidRPr="00887F90">
              <w:rPr>
                <w:rFonts w:ascii="Palatino Linotype" w:eastAsia="Palatino Linotype" w:hAnsi="Palatino Linotype" w:cs="Palatino Linotype"/>
                <w:b/>
                <w:color w:val="000000" w:themeColor="text1"/>
                <w:sz w:val="24"/>
                <w:szCs w:val="24"/>
              </w:rPr>
              <w:t>04099/INFOEM/IP/RR/2025.</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Deja a la vista nombre del propietario</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lastRenderedPageBreak/>
              <w:t>CUS-002-2022</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Autorización de cambio de uso de suelo, 002</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Se dejó a la vista el nombre de la persona a la que se le expidió. </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LICENCIAS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887F90">
              <w:rPr>
                <w:rFonts w:ascii="Palatino Linotype" w:eastAsia="Palatino Linotype" w:hAnsi="Palatino Linotype" w:cs="Palatino Linotype"/>
                <w:b/>
                <w:color w:val="000000" w:themeColor="text1"/>
                <w:sz w:val="24"/>
                <w:szCs w:val="24"/>
              </w:rPr>
              <w:t xml:space="preserve">04099/INFOEM/IP/RR/2025, </w:t>
            </w:r>
            <w:r w:rsidRPr="00887F90">
              <w:rPr>
                <w:rFonts w:ascii="Palatino Linotype" w:eastAsia="Palatino Linotype" w:hAnsi="Palatino Linotype" w:cs="Palatino Linotype"/>
                <w:color w:val="000000" w:themeColor="text1"/>
                <w:sz w:val="24"/>
                <w:szCs w:val="24"/>
              </w:rPr>
              <w:t>por lo que a efecto de obviar repeticiones no se transcribe.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LUS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887F90">
              <w:rPr>
                <w:rFonts w:ascii="Palatino Linotype" w:eastAsia="Palatino Linotype" w:hAnsi="Palatino Linotype" w:cs="Palatino Linotype"/>
                <w:b/>
                <w:color w:val="000000" w:themeColor="text1"/>
                <w:sz w:val="24"/>
                <w:szCs w:val="24"/>
              </w:rPr>
              <w:t xml:space="preserve">04099/INFOEM/IP/RR/2025, </w:t>
            </w:r>
            <w:r w:rsidRPr="00887F90">
              <w:rPr>
                <w:rFonts w:ascii="Palatino Linotype" w:eastAsia="Palatino Linotype" w:hAnsi="Palatino Linotype" w:cs="Palatino Linotype"/>
                <w:color w:val="000000" w:themeColor="text1"/>
                <w:sz w:val="24"/>
                <w:szCs w:val="24"/>
              </w:rPr>
              <w:t>por lo que a efecto de obviar repeticiones no se transcribe.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PRORROGAS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887F90">
              <w:rPr>
                <w:rFonts w:ascii="Palatino Linotype" w:eastAsia="Palatino Linotype" w:hAnsi="Palatino Linotype" w:cs="Palatino Linotype"/>
                <w:b/>
                <w:color w:val="000000" w:themeColor="text1"/>
                <w:sz w:val="24"/>
                <w:szCs w:val="24"/>
              </w:rPr>
              <w:t xml:space="preserve">04099/INFOEM/IP/RR/2025, </w:t>
            </w:r>
            <w:r w:rsidRPr="00887F90">
              <w:rPr>
                <w:rFonts w:ascii="Palatino Linotype" w:eastAsia="Palatino Linotype" w:hAnsi="Palatino Linotype" w:cs="Palatino Linotype"/>
                <w:color w:val="000000" w:themeColor="text1"/>
                <w:sz w:val="24"/>
                <w:szCs w:val="24"/>
              </w:rPr>
              <w:t>por lo que a efecto de obviar repeticiones no se transcribe.</w:t>
            </w:r>
          </w:p>
          <w:p w:rsidR="00F70B88" w:rsidRPr="00887F90" w:rsidRDefault="00F70B88"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RESPUESTA DE DESARROLLO URBANO</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t>Oficio de treinta y uno de marzo de dos mil veinticinco, firmado por la Directora de Desarrollo Urbano, Ecología y Fomento Agropecuario, por el que informó que “</w:t>
            </w:r>
            <w:r w:rsidRPr="00887F90">
              <w:rPr>
                <w:rFonts w:ascii="Palatino Linotype" w:eastAsia="Palatino Linotype" w:hAnsi="Palatino Linotype" w:cs="Palatino Linotype"/>
                <w:i/>
                <w:color w:val="000000" w:themeColor="text1"/>
                <w:sz w:val="24"/>
                <w:szCs w:val="24"/>
              </w:rPr>
              <w:t>se remiten de manera digital las Licencias de Construcción, regularización de obra, Constancias de Terminación de Obra, Cédulas Informativas de Zonificación, Licencias de Uso de Suelo, Autorización de Cambio de Uso de Suelo, mismos que han sido aprobados y expedidos por este dependencia del día dos de enero hasta la fecha de presentaciones de la solicitudes antes mencionadas”</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 </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TERMINOS DE OBRA</w:t>
            </w:r>
          </w:p>
          <w:p w:rsidR="00F70B88" w:rsidRPr="00887F90" w:rsidRDefault="006306DE" w:rsidP="006306DE">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La información corresponde a la remitida en el recurso de revisión </w:t>
            </w:r>
            <w:r w:rsidRPr="00887F90">
              <w:rPr>
                <w:rFonts w:ascii="Palatino Linotype" w:eastAsia="Palatino Linotype" w:hAnsi="Palatino Linotype" w:cs="Palatino Linotype"/>
                <w:b/>
                <w:color w:val="000000" w:themeColor="text1"/>
                <w:sz w:val="24"/>
                <w:szCs w:val="24"/>
              </w:rPr>
              <w:t xml:space="preserve">04099/INFOEM/IP/RR/2025, </w:t>
            </w:r>
            <w:r w:rsidRPr="00887F90">
              <w:rPr>
                <w:rFonts w:ascii="Palatino Linotype" w:eastAsia="Palatino Linotype" w:hAnsi="Palatino Linotype" w:cs="Palatino Linotype"/>
                <w:color w:val="000000" w:themeColor="text1"/>
                <w:sz w:val="24"/>
                <w:szCs w:val="24"/>
              </w:rPr>
              <w:t>por lo que a efecto de obviar repeticiones no se transcribe.</w:t>
            </w:r>
          </w:p>
        </w:tc>
      </w:tr>
    </w:tbl>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Posteriormente, el Pleno de este Órgano Autónomo, en la 14ª sesión ordinaria de </w:t>
      </w:r>
      <w:r w:rsidRPr="00887F90">
        <w:rPr>
          <w:rFonts w:ascii="Palatino Linotype" w:eastAsia="Palatino Linotype" w:hAnsi="Palatino Linotype" w:cs="Palatino Linotype"/>
          <w:b/>
          <w:color w:val="000000" w:themeColor="text1"/>
          <w:sz w:val="24"/>
          <w:szCs w:val="24"/>
        </w:rPr>
        <w:t>veintitrés de abril de dos mil veinticinco</w:t>
      </w:r>
      <w:r w:rsidRPr="00887F90">
        <w:rPr>
          <w:rFonts w:ascii="Palatino Linotype" w:eastAsia="Palatino Linotype" w:hAnsi="Palatino Linotype" w:cs="Palatino Linotype"/>
          <w:color w:val="000000" w:themeColor="text1"/>
          <w:sz w:val="24"/>
          <w:szCs w:val="24"/>
        </w:rPr>
        <w:t xml:space="preserve">, mismo que fue notificado a las partes mediante acuerdo de </w:t>
      </w:r>
      <w:r w:rsidRPr="00887F90">
        <w:rPr>
          <w:rFonts w:ascii="Palatino Linotype" w:eastAsia="Palatino Linotype" w:hAnsi="Palatino Linotype" w:cs="Palatino Linotype"/>
          <w:b/>
          <w:color w:val="000000" w:themeColor="text1"/>
          <w:sz w:val="24"/>
          <w:szCs w:val="24"/>
        </w:rPr>
        <w:t>tres de dos mil veinticinco,</w:t>
      </w:r>
      <w:r w:rsidRPr="00887F90">
        <w:rPr>
          <w:rFonts w:ascii="Palatino Linotype" w:eastAsia="Palatino Linotype" w:hAnsi="Palatino Linotype" w:cs="Palatino Linotype"/>
          <w:color w:val="000000" w:themeColor="text1"/>
          <w:sz w:val="24"/>
          <w:szCs w:val="24"/>
        </w:rPr>
        <w:t xml:space="preserve"> ordenó la acumulación de los recursos de revisión enunciados con antelación</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 xml:space="preserve">a efecto de que ésta Ponencia formulará y presentará el proyecto de resolución correspondiente por ser este último el más antiguo, sustanciado bajo el índice de esta Ponencia, de conformidad con el numeral </w:t>
      </w:r>
      <w:r w:rsidRPr="00887F90">
        <w:rPr>
          <w:rFonts w:ascii="Palatino Linotype" w:eastAsia="Palatino Linotype" w:hAnsi="Palatino Linotype" w:cs="Palatino Linotype"/>
          <w:b/>
          <w:color w:val="000000" w:themeColor="text1"/>
          <w:sz w:val="24"/>
          <w:szCs w:val="24"/>
        </w:rPr>
        <w:t xml:space="preserve">ONCE </w:t>
      </w:r>
      <w:r w:rsidRPr="00887F90">
        <w:rPr>
          <w:rFonts w:ascii="Palatino Linotype" w:eastAsia="Palatino Linotype" w:hAnsi="Palatino Linotype" w:cs="Palatino Linotype"/>
          <w:color w:val="000000" w:themeColor="text1"/>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ONCE.</w:t>
      </w:r>
      <w:r w:rsidRPr="00887F90">
        <w:rPr>
          <w:rFonts w:ascii="Palatino Linotype" w:eastAsia="Palatino Linotype" w:hAnsi="Palatino Linotype" w:cs="Palatino Linotype"/>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b) Las partes o los actos impugnados sean iguales</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c) Cuando se trate del mismo solicitante, el mismo </w:t>
      </w:r>
      <w:r w:rsidRPr="00887F90">
        <w:rPr>
          <w:rFonts w:ascii="Palatino Linotype" w:eastAsia="Palatino Linotype" w:hAnsi="Palatino Linotype" w:cs="Palatino Linotype"/>
          <w:b/>
          <w:i/>
          <w:color w:val="000000" w:themeColor="text1"/>
          <w:sz w:val="24"/>
          <w:szCs w:val="24"/>
        </w:rPr>
        <w:t>SUJETO OBLIGADO</w:t>
      </w:r>
      <w:r w:rsidRPr="00887F90">
        <w:rPr>
          <w:rFonts w:ascii="Palatino Linotype" w:eastAsia="Palatino Linotype" w:hAnsi="Palatino Linotype" w:cs="Palatino Linotype"/>
          <w:i/>
          <w:color w:val="000000" w:themeColor="text1"/>
          <w:sz w:val="24"/>
          <w:szCs w:val="24"/>
        </w:rPr>
        <w:t>, aunque se trate de solicitudes diversas;</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F70B88" w:rsidP="006306DE">
      <w:pPr>
        <w:spacing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70B88" w:rsidRPr="00887F90" w:rsidRDefault="006306DE" w:rsidP="006306DE">
      <w:pP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Código de Procedimientos Administrativos del Estado de México.</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Artículo 18.-</w:t>
      </w:r>
      <w:r w:rsidRPr="00887F90">
        <w:rPr>
          <w:rFonts w:ascii="Palatino Linotype" w:eastAsia="Palatino Linotype" w:hAnsi="Palatino Linotype" w:cs="Palatino Linotype"/>
          <w:i/>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70B88" w:rsidRPr="00887F90" w:rsidRDefault="00F70B88" w:rsidP="006306DE">
      <w:pPr>
        <w:spacing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Ley de Transparencia y Acceso a la Información Pública del Estado de México y Municipios</w:t>
      </w:r>
    </w:p>
    <w:p w:rsidR="00F70B88" w:rsidRPr="00887F90" w:rsidRDefault="006306DE" w:rsidP="006306DE">
      <w:pPr>
        <w:spacing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“Artículo 195. En la tramitación del recurso de revisión se aplicarán supletoriamente las disposiciones contenidas en el Código de Procedimientos Administrativos del Estado de México.”</w:t>
      </w:r>
    </w:p>
    <w:p w:rsidR="00F70B88" w:rsidRPr="00887F90" w:rsidRDefault="00F70B88" w:rsidP="006306DE">
      <w:pPr>
        <w:spacing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spacing w:after="0" w:line="360" w:lineRule="auto"/>
        <w:jc w:val="center"/>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Ley de Transparencia y Acceso a la Información Pública del Estado de México y Municipios</w:t>
      </w:r>
    </w:p>
    <w:p w:rsidR="00F70B88" w:rsidRPr="00887F90" w:rsidRDefault="00F70B88" w:rsidP="006306DE">
      <w:pPr>
        <w:spacing w:after="0" w:line="360" w:lineRule="auto"/>
        <w:jc w:val="center"/>
        <w:rPr>
          <w:rFonts w:ascii="Palatino Linotype" w:eastAsia="Palatino Linotype" w:hAnsi="Palatino Linotype" w:cs="Palatino Linotype"/>
          <w:b/>
          <w:i/>
          <w:color w:val="000000" w:themeColor="text1"/>
          <w:sz w:val="24"/>
          <w:szCs w:val="24"/>
        </w:rPr>
      </w:pPr>
    </w:p>
    <w:p w:rsidR="00F70B88" w:rsidRPr="00887F90" w:rsidRDefault="006306DE" w:rsidP="006306DE">
      <w:pP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195.</w:t>
      </w:r>
      <w:r w:rsidRPr="00887F90">
        <w:rPr>
          <w:rFonts w:ascii="Palatino Linotype" w:eastAsia="Palatino Linotype" w:hAnsi="Palatino Linotype" w:cs="Palatino Linotype"/>
          <w:i/>
          <w:color w:val="000000" w:themeColor="text1"/>
          <w:sz w:val="24"/>
          <w:szCs w:val="24"/>
        </w:rPr>
        <w:t xml:space="preserve"> En la tramitación del recurso de revisión se aplicarán supletoriamente las disposiciones contenidas en el Código de Procedimientos Administrativos del Estado de México.”</w:t>
      </w:r>
    </w:p>
    <w:p w:rsidR="00F70B88" w:rsidRPr="00887F90" w:rsidRDefault="00F70B88" w:rsidP="006306D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El </w:t>
      </w:r>
      <w:r w:rsidRPr="00887F90">
        <w:rPr>
          <w:rFonts w:ascii="Palatino Linotype" w:eastAsia="Palatino Linotype" w:hAnsi="Palatino Linotype" w:cs="Palatino Linotype"/>
          <w:b/>
          <w:color w:val="000000" w:themeColor="text1"/>
          <w:sz w:val="24"/>
          <w:szCs w:val="24"/>
        </w:rPr>
        <w:t>tres de julio de dos mil veinticinco</w:t>
      </w:r>
      <w:r w:rsidRPr="00887F90">
        <w:rPr>
          <w:rFonts w:ascii="Palatino Linotype" w:eastAsia="Palatino Linotype" w:hAnsi="Palatino Linotype" w:cs="Palatino Linotype"/>
          <w:color w:val="000000" w:themeColor="text1"/>
          <w:sz w:val="24"/>
          <w:szCs w:val="24"/>
        </w:rPr>
        <w:t>, se amplió el término para resolver los recursos que integran el presente.</w:t>
      </w:r>
    </w:p>
    <w:p w:rsidR="00F70B88" w:rsidRPr="00887F90" w:rsidRDefault="00F70B88" w:rsidP="006306D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Finalmente, el </w:t>
      </w:r>
      <w:r w:rsidRPr="00887F90">
        <w:rPr>
          <w:rFonts w:ascii="Palatino Linotype" w:eastAsia="Palatino Linotype" w:hAnsi="Palatino Linotype" w:cs="Palatino Linotype"/>
          <w:b/>
          <w:color w:val="000000" w:themeColor="text1"/>
          <w:sz w:val="24"/>
          <w:szCs w:val="24"/>
        </w:rPr>
        <w:t>nueve de julio de dos mil veinticinco</w:t>
      </w:r>
      <w:r w:rsidRPr="00887F90">
        <w:rPr>
          <w:rFonts w:ascii="Palatino Linotype" w:eastAsia="Palatino Linotype" w:hAnsi="Palatino Linotype" w:cs="Palatino Linotype"/>
          <w:color w:val="000000" w:themeColor="text1"/>
          <w:sz w:val="24"/>
          <w:szCs w:val="24"/>
        </w:rPr>
        <w:t>, la</w:t>
      </w:r>
      <w:r w:rsidRPr="00887F90">
        <w:rPr>
          <w:rFonts w:ascii="Palatino Linotype" w:eastAsia="Palatino Linotype" w:hAnsi="Palatino Linotype" w:cs="Palatino Linotype"/>
          <w:b/>
          <w:color w:val="000000" w:themeColor="text1"/>
          <w:sz w:val="24"/>
          <w:szCs w:val="24"/>
        </w:rPr>
        <w:t xml:space="preserve"> Comisionada María del Rosario Mejía </w:t>
      </w:r>
      <w:r w:rsidRPr="00887F90">
        <w:rPr>
          <w:rFonts w:ascii="Palatino Linotype" w:eastAsia="Palatino Linotype" w:hAnsi="Palatino Linotype" w:cs="Palatino Linotype"/>
          <w:color w:val="000000" w:themeColor="text1"/>
          <w:sz w:val="24"/>
          <w:szCs w:val="24"/>
        </w:rPr>
        <w:t xml:space="preserve">Ayala decretó el cierre del periodo de instrucción de los recursos de revisión que nos ocupan; y </w:t>
      </w:r>
    </w:p>
    <w:p w:rsidR="00F70B88" w:rsidRPr="00887F90" w:rsidRDefault="006306DE" w:rsidP="006306D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C O N S I D E R A N D O</w:t>
      </w:r>
    </w:p>
    <w:p w:rsidR="00F70B88" w:rsidRPr="00887F90" w:rsidRDefault="006306DE" w:rsidP="006306DE">
      <w:pPr>
        <w:keepNext/>
        <w:keepLines/>
        <w:spacing w:line="360" w:lineRule="auto"/>
        <w:rPr>
          <w:rFonts w:ascii="Palatino Linotype" w:eastAsia="Palatino Linotype" w:hAnsi="Palatino Linotype" w:cs="Palatino Linotype"/>
          <w:b/>
          <w:color w:val="000000" w:themeColor="text1"/>
          <w:sz w:val="24"/>
          <w:szCs w:val="24"/>
        </w:rPr>
      </w:pPr>
      <w:bookmarkStart w:id="2" w:name="_heading=h.2et92p0" w:colFirst="0" w:colLast="0"/>
      <w:bookmarkEnd w:id="2"/>
      <w:r w:rsidRPr="00887F90">
        <w:rPr>
          <w:rFonts w:ascii="Palatino Linotype" w:eastAsia="Palatino Linotype" w:hAnsi="Palatino Linotype" w:cs="Palatino Linotype"/>
          <w:b/>
          <w:color w:val="000000" w:themeColor="text1"/>
          <w:sz w:val="24"/>
          <w:szCs w:val="24"/>
        </w:rPr>
        <w:t>PRIMERO. De la competencia</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tyjcwt" w:colFirst="0" w:colLast="0"/>
      <w:bookmarkEnd w:id="3"/>
      <w:r w:rsidRPr="00887F90">
        <w:rPr>
          <w:rFonts w:ascii="Palatino Linotype" w:eastAsia="Palatino Linotype" w:hAnsi="Palatino Linotype" w:cs="Palatino Linotype"/>
          <w:b/>
          <w:color w:val="000000" w:themeColor="text1"/>
          <w:sz w:val="24"/>
          <w:szCs w:val="24"/>
        </w:rPr>
        <w:t>SEGUNDO. De la oportunidad y procedencia.</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para entregar la respuesta a una </w:t>
      </w:r>
      <w:r w:rsidRPr="00887F90">
        <w:rPr>
          <w:rFonts w:ascii="Palatino Linotype" w:eastAsia="Palatino Linotype" w:hAnsi="Palatino Linotype" w:cs="Palatino Linotype"/>
          <w:color w:val="000000" w:themeColor="text1"/>
          <w:sz w:val="24"/>
          <w:szCs w:val="24"/>
        </w:rPr>
        <w:lastRenderedPageBreak/>
        <w:t xml:space="preserve">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70B88" w:rsidRPr="00887F90" w:rsidRDefault="00F70B88" w:rsidP="006306DE">
      <w:pPr>
        <w:tabs>
          <w:tab w:val="left" w:pos="284"/>
        </w:tabs>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Por ende, se constituye la figura jurídica de la </w:t>
      </w:r>
      <w:r w:rsidRPr="00887F90">
        <w:rPr>
          <w:rFonts w:ascii="Palatino Linotype" w:eastAsia="Palatino Linotype" w:hAnsi="Palatino Linotype" w:cs="Palatino Linotype"/>
          <w:i/>
          <w:color w:val="000000" w:themeColor="text1"/>
          <w:sz w:val="24"/>
          <w:szCs w:val="24"/>
        </w:rPr>
        <w:t>negativa ficta</w:t>
      </w:r>
      <w:r w:rsidRPr="00887F90">
        <w:rPr>
          <w:rFonts w:ascii="Palatino Linotype" w:eastAsia="Palatino Linotype" w:hAnsi="Palatino Linotype" w:cs="Palatino Linotype"/>
          <w:color w:val="000000" w:themeColor="text1"/>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887F90">
        <w:rPr>
          <w:rFonts w:ascii="Palatino Linotype" w:eastAsia="Palatino Linotype" w:hAnsi="Palatino Linotype" w:cs="Palatino Linotype"/>
          <w:b/>
          <w:color w:val="000000" w:themeColor="text1"/>
          <w:sz w:val="24"/>
          <w:szCs w:val="24"/>
        </w:rPr>
        <w:t>178</w:t>
      </w:r>
      <w:r w:rsidRPr="00887F90">
        <w:rPr>
          <w:rFonts w:ascii="Palatino Linotype" w:eastAsia="Palatino Linotype" w:hAnsi="Palatino Linotype" w:cs="Palatino Linotype"/>
          <w:color w:val="000000" w:themeColor="text1"/>
          <w:sz w:val="24"/>
          <w:szCs w:val="24"/>
        </w:rPr>
        <w:t xml:space="preserve"> segundo párrafo de </w:t>
      </w:r>
      <w:r w:rsidRPr="00887F90">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887F90">
        <w:rPr>
          <w:rFonts w:ascii="Palatino Linotype" w:eastAsia="Palatino Linotype" w:hAnsi="Palatino Linotype" w:cs="Palatino Linotype"/>
          <w:color w:val="000000" w:themeColor="text1"/>
          <w:sz w:val="24"/>
          <w:szCs w:val="24"/>
        </w:rPr>
        <w:t xml:space="preserve">, que dispone; ante la falta de respuesta del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dentro de los plazos establecidos en esta Ley, a una solicitud de acceso a la información pública, el recurso </w:t>
      </w:r>
      <w:r w:rsidRPr="00887F90">
        <w:rPr>
          <w:rFonts w:ascii="Palatino Linotype" w:eastAsia="Palatino Linotype" w:hAnsi="Palatino Linotype" w:cs="Palatino Linotype"/>
          <w:b/>
          <w:color w:val="000000" w:themeColor="text1"/>
          <w:sz w:val="24"/>
          <w:szCs w:val="24"/>
        </w:rPr>
        <w:t xml:space="preserve">podrá ser interpuesto en cualquier momento. </w:t>
      </w:r>
    </w:p>
    <w:p w:rsidR="00F70B88" w:rsidRPr="00887F90" w:rsidRDefault="00F70B88" w:rsidP="006306DE">
      <w:pPr>
        <w:tabs>
          <w:tab w:val="left" w:pos="284"/>
        </w:tabs>
        <w:spacing w:line="360" w:lineRule="auto"/>
        <w:jc w:val="both"/>
        <w:rPr>
          <w:rFonts w:ascii="Palatino Linotype" w:eastAsia="Palatino Linotype" w:hAnsi="Palatino Linotype" w:cs="Palatino Linotype"/>
          <w:color w:val="000000" w:themeColor="text1"/>
          <w:sz w:val="24"/>
          <w:szCs w:val="24"/>
        </w:rPr>
      </w:pPr>
    </w:p>
    <w:p w:rsidR="00F70B88"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Por lo que, tratándose de la </w:t>
      </w:r>
      <w:r w:rsidRPr="00887F90">
        <w:rPr>
          <w:rFonts w:ascii="Palatino Linotype" w:eastAsia="Palatino Linotype" w:hAnsi="Palatino Linotype" w:cs="Palatino Linotype"/>
          <w:i/>
          <w:color w:val="000000" w:themeColor="text1"/>
          <w:sz w:val="24"/>
          <w:szCs w:val="24"/>
        </w:rPr>
        <w:t>negativa ficta</w:t>
      </w:r>
      <w:r w:rsidRPr="00887F90">
        <w:rPr>
          <w:rFonts w:ascii="Palatino Linotype" w:eastAsia="Palatino Linotype" w:hAnsi="Palatino Linotype" w:cs="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87F90">
        <w:rPr>
          <w:rFonts w:ascii="Palatino Linotype" w:eastAsia="Palatino Linotype" w:hAnsi="Palatino Linotype" w:cs="Palatino Linotype"/>
          <w:i/>
          <w:color w:val="000000" w:themeColor="text1"/>
          <w:sz w:val="24"/>
          <w:szCs w:val="24"/>
        </w:rPr>
        <w:t>negativa ficta</w:t>
      </w:r>
      <w:r w:rsidRPr="00887F90">
        <w:rPr>
          <w:rFonts w:ascii="Palatino Linotype" w:eastAsia="Palatino Linotype" w:hAnsi="Palatino Linotype" w:cs="Palatino Linotype"/>
          <w:color w:val="000000" w:themeColor="text1"/>
          <w:sz w:val="24"/>
          <w:szCs w:val="24"/>
        </w:rPr>
        <w:t>, que señala:</w:t>
      </w:r>
    </w:p>
    <w:p w:rsidR="00A85533" w:rsidRDefault="00A85533" w:rsidP="00A85533">
      <w:pPr>
        <w:pStyle w:val="Prrafodelista"/>
        <w:rPr>
          <w:rFonts w:ascii="Palatino Linotype" w:eastAsia="Palatino Linotype" w:hAnsi="Palatino Linotype" w:cs="Palatino Linotype"/>
          <w:color w:val="000000" w:themeColor="text1"/>
        </w:rPr>
      </w:pPr>
    </w:p>
    <w:p w:rsidR="00A85533" w:rsidRPr="00887F90" w:rsidRDefault="00A85533" w:rsidP="00A8553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tabs>
          <w:tab w:val="left" w:pos="284"/>
          <w:tab w:val="left" w:pos="7655"/>
          <w:tab w:val="left" w:pos="7938"/>
        </w:tabs>
        <w:spacing w:after="240"/>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lastRenderedPageBreak/>
        <w:t>Criterio 0001-15</w:t>
      </w:r>
    </w:p>
    <w:p w:rsidR="00F70B88" w:rsidRPr="00887F90" w:rsidRDefault="006306DE" w:rsidP="006306DE">
      <w:pPr>
        <w:tabs>
          <w:tab w:val="left" w:pos="284"/>
          <w:tab w:val="left" w:pos="7655"/>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NEGATIVA FICTA. PLAZO PARA INTERPONER EL RECURSO DE REVISIÓN TRATÁNDOSE DE.</w:t>
      </w:r>
      <w:r w:rsidRPr="00887F90">
        <w:rPr>
          <w:rFonts w:ascii="Palatino Linotype" w:eastAsia="Palatino Linotype" w:hAnsi="Palatino Linotype" w:cs="Palatino Linotype"/>
          <w:i/>
          <w:color w:val="000000" w:themeColor="text1"/>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70B88" w:rsidRPr="00887F90" w:rsidRDefault="00F70B88" w:rsidP="006306DE">
      <w:pPr>
        <w:tabs>
          <w:tab w:val="left" w:pos="284"/>
          <w:tab w:val="left" w:pos="7655"/>
        </w:tabs>
        <w:spacing w:before="240" w:after="240"/>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Lo anterior, se explica porque la </w:t>
      </w:r>
      <w:r w:rsidRPr="00887F90">
        <w:rPr>
          <w:rFonts w:ascii="Palatino Linotype" w:eastAsia="Palatino Linotype" w:hAnsi="Palatino Linotype" w:cs="Palatino Linotype"/>
          <w:b/>
          <w:color w:val="000000" w:themeColor="text1"/>
          <w:sz w:val="24"/>
          <w:szCs w:val="24"/>
          <w:u w:val="single"/>
        </w:rPr>
        <w:t>posible ausencia</w:t>
      </w:r>
      <w:r w:rsidRPr="00887F90">
        <w:rPr>
          <w:rFonts w:ascii="Palatino Linotype" w:eastAsia="Palatino Linotype" w:hAnsi="Palatino Linotype" w:cs="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w:t>
      </w:r>
      <w:r w:rsidRPr="00887F90">
        <w:rPr>
          <w:rFonts w:ascii="Palatino Linotype" w:eastAsia="Palatino Linotype" w:hAnsi="Palatino Linotype" w:cs="Palatino Linotype"/>
          <w:b/>
          <w:i/>
          <w:color w:val="000000" w:themeColor="text1"/>
          <w:sz w:val="24"/>
          <w:szCs w:val="24"/>
        </w:rPr>
        <w:t>Las solicitudes anónimas</w:t>
      </w:r>
      <w:r w:rsidRPr="00887F90">
        <w:rPr>
          <w:rFonts w:ascii="Palatino Linotype" w:eastAsia="Palatino Linotype" w:hAnsi="Palatino Linotype" w:cs="Palatino Linotype"/>
          <w:i/>
          <w:color w:val="000000" w:themeColor="text1"/>
          <w:sz w:val="24"/>
          <w:szCs w:val="24"/>
        </w:rPr>
        <w:t xml:space="preserve">, con nombre incompleto o seudónimo </w:t>
      </w:r>
      <w:r w:rsidRPr="00887F90">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887F90">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F70B88" w:rsidRPr="00887F90" w:rsidRDefault="00F70B88" w:rsidP="006306DE">
      <w:pPr>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Artículo 6.-</w:t>
      </w:r>
      <w:r w:rsidRPr="00887F90">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Para efectos de lo dispuesto en el presente artículo se observará lo siguiente:</w:t>
      </w:r>
    </w:p>
    <w:p w:rsidR="00F70B88" w:rsidRPr="00887F90" w:rsidRDefault="00F70B88" w:rsidP="006306DE">
      <w:pPr>
        <w:jc w:val="both"/>
        <w:rPr>
          <w:rFonts w:ascii="Palatino Linotype" w:eastAsia="Palatino Linotype" w:hAnsi="Palatino Linotype" w:cs="Palatino Linotype"/>
          <w:i/>
          <w:color w:val="000000" w:themeColor="text1"/>
          <w:sz w:val="24"/>
          <w:szCs w:val="24"/>
        </w:rPr>
      </w:pP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F70B88" w:rsidRPr="00887F90" w:rsidRDefault="00F70B88" w:rsidP="006306DE">
      <w:pPr>
        <w:jc w:val="both"/>
        <w:rPr>
          <w:rFonts w:ascii="Palatino Linotype" w:eastAsia="Palatino Linotype" w:hAnsi="Palatino Linotype" w:cs="Palatino Linotype"/>
          <w:i/>
          <w:color w:val="000000" w:themeColor="text1"/>
          <w:sz w:val="24"/>
          <w:szCs w:val="24"/>
        </w:rPr>
      </w:pP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887F90">
        <w:rPr>
          <w:rFonts w:ascii="Palatino Linotype" w:eastAsia="Palatino Linotype" w:hAnsi="Palatino Linotype" w:cs="Palatino Linotype"/>
          <w:color w:val="000000" w:themeColor="text1"/>
          <w:sz w:val="24"/>
          <w:szCs w:val="24"/>
        </w:rPr>
        <w:t>(Sic)</w:t>
      </w:r>
    </w:p>
    <w:p w:rsidR="00F70B88" w:rsidRPr="00887F90" w:rsidRDefault="00F70B88" w:rsidP="006306DE">
      <w:pPr>
        <w:spacing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Artículo 5.-</w:t>
      </w:r>
      <w:r w:rsidRPr="00887F90">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87F90">
        <w:rPr>
          <w:rFonts w:ascii="Palatino Linotype" w:eastAsia="Palatino Linotype" w:hAnsi="Palatino Linotype" w:cs="Palatino Linotype"/>
          <w:color w:val="000000" w:themeColor="text1"/>
          <w:sz w:val="24"/>
          <w:szCs w:val="24"/>
        </w:rPr>
        <w:t>(Sic)</w:t>
      </w:r>
    </w:p>
    <w:p w:rsidR="00F70B88" w:rsidRPr="00887F90" w:rsidRDefault="00F70B88" w:rsidP="006306DE">
      <w:pPr>
        <w:spacing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Artículo 1</w:t>
      </w:r>
      <w:r w:rsidRPr="00887F90">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70B88" w:rsidRPr="00887F90" w:rsidRDefault="00F70B88" w:rsidP="006306DE">
      <w:pPr>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887F90">
        <w:rPr>
          <w:rFonts w:ascii="Palatino Linotype" w:eastAsia="Palatino Linotype" w:hAnsi="Palatino Linotype" w:cs="Palatino Linotype"/>
          <w:i/>
          <w:color w:val="000000" w:themeColor="text1"/>
          <w:sz w:val="24"/>
          <w:szCs w:val="24"/>
        </w:rPr>
        <w:t>derecho fundamental exime a quien lo ejerce</w:t>
      </w:r>
      <w:r w:rsidRPr="00887F90">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887F90">
        <w:rPr>
          <w:rFonts w:ascii="Palatino Linotype" w:eastAsia="Palatino Linotype" w:hAnsi="Palatino Linotype" w:cs="Palatino Linotype"/>
          <w:b/>
          <w:color w:val="000000" w:themeColor="text1"/>
          <w:sz w:val="24"/>
          <w:szCs w:val="24"/>
        </w:rPr>
        <w:t>RECURRENTE</w:t>
      </w:r>
      <w:r w:rsidRPr="00887F90">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70B88" w:rsidRPr="00887F90" w:rsidRDefault="00F70B88" w:rsidP="006306DE">
      <w:pPr>
        <w:pBdr>
          <w:top w:val="nil"/>
          <w:left w:val="nil"/>
          <w:bottom w:val="nil"/>
          <w:right w:val="nil"/>
          <w:between w:val="nil"/>
        </w:pBdr>
        <w:rPr>
          <w:rFonts w:ascii="Palatino Linotype" w:eastAsia="Palatino Linotype" w:hAnsi="Palatino Linotype" w:cs="Palatino Linotype"/>
          <w:b/>
          <w:color w:val="000000" w:themeColor="text1"/>
          <w:sz w:val="24"/>
          <w:szCs w:val="24"/>
        </w:rPr>
      </w:pPr>
    </w:p>
    <w:p w:rsidR="00F70B88" w:rsidRPr="00887F90" w:rsidRDefault="006306DE" w:rsidP="006306DE">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gjdgxs" w:colFirst="0" w:colLast="0"/>
      <w:bookmarkEnd w:id="4"/>
      <w:r w:rsidRPr="00887F90">
        <w:rPr>
          <w:rFonts w:ascii="Palatino Linotype" w:eastAsia="Palatino Linotype" w:hAnsi="Palatino Linotype" w:cs="Palatino Linotype"/>
          <w:b/>
          <w:color w:val="000000" w:themeColor="text1"/>
          <w:sz w:val="24"/>
          <w:szCs w:val="24"/>
        </w:rPr>
        <w:t xml:space="preserve">TERCERO. Del planteamiento de la </w:t>
      </w:r>
      <w:r w:rsidRPr="00887F90">
        <w:rPr>
          <w:rFonts w:ascii="Palatino Linotype" w:eastAsia="Palatino Linotype" w:hAnsi="Palatino Linotype" w:cs="Palatino Linotype"/>
          <w:b/>
          <w:i/>
          <w:color w:val="000000" w:themeColor="text1"/>
          <w:sz w:val="24"/>
          <w:szCs w:val="24"/>
        </w:rPr>
        <w:t>Litis</w:t>
      </w:r>
      <w:r w:rsidRPr="00887F90">
        <w:rPr>
          <w:rFonts w:ascii="Palatino Linotype" w:eastAsia="Palatino Linotype" w:hAnsi="Palatino Linotype" w:cs="Palatino Linotype"/>
          <w:b/>
          <w:color w:val="000000" w:themeColor="text1"/>
          <w:sz w:val="24"/>
          <w:szCs w:val="24"/>
        </w:rPr>
        <w:t>.</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De las constancias en el expediente al rubro indicado, se desprende que la particular solicitó la información que a continuación se desagrega:</w:t>
      </w:r>
    </w:p>
    <w:p w:rsidR="00F70B88" w:rsidRPr="00887F90" w:rsidRDefault="006306DE" w:rsidP="006306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Del primero de enero al doce de marzo de dos mil veinticinco:</w:t>
      </w:r>
    </w:p>
    <w:p w:rsidR="00F70B88" w:rsidRPr="00887F90" w:rsidRDefault="006306DE" w:rsidP="006306DE">
      <w:pPr>
        <w:numPr>
          <w:ilvl w:val="0"/>
          <w:numId w:val="4"/>
        </w:numPr>
        <w:pBdr>
          <w:top w:val="nil"/>
          <w:left w:val="nil"/>
          <w:bottom w:val="nil"/>
          <w:right w:val="nil"/>
          <w:between w:val="nil"/>
        </w:pBdr>
        <w:spacing w:after="0" w:line="276"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LAS REGULARIZACIONES DE OBRA MAYOR A 60 M2, QUE HAN SIDO EXPEDIDAS POR LA DIRECCION DE DESARROLLO URBANO, ECOLOGIA Y FOMENTO AGROPECUARIO</w:t>
      </w:r>
    </w:p>
    <w:p w:rsidR="008C4DAF" w:rsidRPr="00887F90" w:rsidRDefault="008C4DAF" w:rsidP="008C4DAF">
      <w:pPr>
        <w:pBdr>
          <w:top w:val="nil"/>
          <w:left w:val="nil"/>
          <w:bottom w:val="nil"/>
          <w:right w:val="nil"/>
          <w:between w:val="nil"/>
        </w:pBdr>
        <w:spacing w:after="0" w:line="276"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4"/>
        </w:numPr>
        <w:pBdr>
          <w:top w:val="nil"/>
          <w:left w:val="nil"/>
          <w:bottom w:val="nil"/>
          <w:right w:val="nil"/>
          <w:between w:val="nil"/>
        </w:pBdr>
        <w:spacing w:after="0" w:line="276"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LAS REGULARIZACIONES DE OBRA EN FRACCIONAMIENTOS, CONDOMINIOS Y/O CONJUNTOS URBANOS, QUE HAN SIDO EXPEDIDOAS POR LA DIRECCION DE DESARROLLO URBANO, ECOLOGIA Y FOMENTO AGROPECUARIO</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Tal y como se observa en el tablero del expediente electrónico el </w:t>
      </w:r>
      <w:r w:rsidRPr="00887F90">
        <w:rPr>
          <w:rFonts w:ascii="Palatino Linotype" w:eastAsia="Palatino Linotype" w:hAnsi="Palatino Linotype" w:cs="Palatino Linotype"/>
          <w:b/>
          <w:color w:val="000000" w:themeColor="text1"/>
          <w:sz w:val="24"/>
          <w:szCs w:val="24"/>
        </w:rPr>
        <w:t xml:space="preserve">SUJETO </w:t>
      </w:r>
      <w:r w:rsidRPr="00887F90">
        <w:rPr>
          <w:rFonts w:ascii="Palatino Linotype" w:eastAsia="Palatino Linotype" w:hAnsi="Palatino Linotype" w:cs="Palatino Linotype"/>
          <w:color w:val="000000" w:themeColor="text1"/>
          <w:sz w:val="24"/>
          <w:szCs w:val="24"/>
        </w:rPr>
        <w:t>OBLIGADO</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 xml:space="preserve">fue omiso en entregar respuesta.  </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En dichas condiciones, la </w:t>
      </w:r>
      <w:r w:rsidRPr="00887F90">
        <w:rPr>
          <w:rFonts w:ascii="Palatino Linotype" w:eastAsia="Palatino Linotype" w:hAnsi="Palatino Linotype" w:cs="Palatino Linotype"/>
          <w:i/>
          <w:color w:val="000000" w:themeColor="text1"/>
          <w:sz w:val="24"/>
          <w:szCs w:val="24"/>
        </w:rPr>
        <w:t>Litis</w:t>
      </w:r>
      <w:r w:rsidRPr="00887F90">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Pr="00887F90">
        <w:rPr>
          <w:rFonts w:ascii="Palatino Linotype" w:eastAsia="Palatino Linotype" w:hAnsi="Palatino Linotype" w:cs="Palatino Linotype"/>
          <w:b/>
          <w:color w:val="000000" w:themeColor="text1"/>
          <w:sz w:val="24"/>
          <w:szCs w:val="24"/>
        </w:rPr>
        <w:t xml:space="preserve">fracción I </w:t>
      </w:r>
      <w:r w:rsidRPr="00887F90">
        <w:rPr>
          <w:rFonts w:ascii="Palatino Linotype" w:eastAsia="Palatino Linotype" w:hAnsi="Palatino Linotype" w:cs="Palatino Linotype"/>
          <w:color w:val="000000" w:themeColor="text1"/>
          <w:sz w:val="24"/>
          <w:szCs w:val="24"/>
        </w:rPr>
        <w:t>de la Ley</w:t>
      </w:r>
      <w:r w:rsidRPr="00887F90">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887F90">
        <w:rPr>
          <w:rFonts w:ascii="Palatino Linotype" w:eastAsia="Palatino Linotype" w:hAnsi="Palatino Linotype" w:cs="Palatino Linotype"/>
          <w:color w:val="000000" w:themeColor="text1"/>
          <w:sz w:val="24"/>
          <w:szCs w:val="24"/>
        </w:rPr>
        <w:t>México</w:t>
      </w:r>
      <w:r w:rsidRPr="00887F90">
        <w:rPr>
          <w:rFonts w:ascii="Palatino Linotype" w:eastAsia="Palatino Linotype" w:hAnsi="Palatino Linotype" w:cs="Palatino Linotype"/>
          <w:b/>
          <w:color w:val="000000" w:themeColor="text1"/>
          <w:sz w:val="24"/>
          <w:szCs w:val="24"/>
        </w:rPr>
        <w:t xml:space="preserve"> y Municipios</w:t>
      </w:r>
      <w:r w:rsidRPr="00887F90">
        <w:rPr>
          <w:rFonts w:ascii="Palatino Linotype" w:eastAsia="Palatino Linotype" w:hAnsi="Palatino Linotype" w:cs="Palatino Linotype"/>
          <w:color w:val="000000" w:themeColor="text1"/>
          <w:sz w:val="24"/>
          <w:szCs w:val="24"/>
        </w:rPr>
        <w:t xml:space="preserve">; fracción que determina la negativa de la información solicitada; contexto del cual se dolió </w:t>
      </w:r>
      <w:r w:rsidRPr="00887F90">
        <w:rPr>
          <w:rFonts w:ascii="Palatino Linotype" w:eastAsia="Palatino Linotype" w:hAnsi="Palatino Linotype" w:cs="Palatino Linotype"/>
          <w:b/>
          <w:color w:val="000000" w:themeColor="text1"/>
          <w:sz w:val="24"/>
          <w:szCs w:val="24"/>
        </w:rPr>
        <w:t xml:space="preserve">EL RECURRENTE </w:t>
      </w:r>
      <w:r w:rsidRPr="00887F90">
        <w:rPr>
          <w:rFonts w:ascii="Palatino Linotype" w:eastAsia="Palatino Linotype" w:hAnsi="Palatino Linotype" w:cs="Palatino Linotype"/>
          <w:color w:val="000000" w:themeColor="text1"/>
          <w:sz w:val="24"/>
          <w:szCs w:val="24"/>
        </w:rPr>
        <w:t>al momento de interponer su inconformidad.</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De modo tal que el presente recurso de revisión se abocara en determinar si 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con su respuesta ciertamente actualiza la causal de procedencia</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keepNext/>
        <w:keepLines/>
        <w:spacing w:line="360" w:lineRule="auto"/>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CUARTO. Del estudio y resolución del asunto</w:t>
      </w:r>
    </w:p>
    <w:p w:rsidR="00F70B88" w:rsidRPr="00887F90" w:rsidRDefault="006306DE" w:rsidP="006306DE">
      <w:pPr>
        <w:keepNext/>
        <w:keepLines/>
        <w:numPr>
          <w:ilvl w:val="0"/>
          <w:numId w:val="3"/>
        </w:numPr>
        <w:spacing w:after="240" w:line="360" w:lineRule="auto"/>
        <w:ind w:left="0"/>
        <w:rPr>
          <w:rFonts w:ascii="Palatino Linotype" w:eastAsia="Palatino Linotype" w:hAnsi="Palatino Linotype" w:cs="Palatino Linotype"/>
          <w:b/>
          <w:color w:val="000000" w:themeColor="text1"/>
          <w:sz w:val="24"/>
          <w:szCs w:val="24"/>
        </w:rPr>
      </w:pPr>
      <w:bookmarkStart w:id="5" w:name="_heading=h.1t3h5sf" w:colFirst="0" w:colLast="0"/>
      <w:bookmarkEnd w:id="5"/>
      <w:r w:rsidRPr="00887F90">
        <w:rPr>
          <w:rFonts w:ascii="Palatino Linotype" w:eastAsia="Palatino Linotype" w:hAnsi="Palatino Linotype" w:cs="Palatino Linotype"/>
          <w:b/>
          <w:color w:val="000000" w:themeColor="text1"/>
          <w:sz w:val="24"/>
          <w:szCs w:val="24"/>
        </w:rPr>
        <w:t>Del derecho de acceso a la información.</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Definiendo el Derecho de Acceso a la Información Pública como: </w:t>
      </w:r>
      <w:r w:rsidRPr="00887F90">
        <w:rPr>
          <w:rFonts w:ascii="Palatino Linotype" w:eastAsia="Palatino Linotype" w:hAnsi="Palatino Linotype" w:cs="Palatino Linotype"/>
          <w:i/>
          <w:color w:val="000000" w:themeColor="text1"/>
          <w:sz w:val="24"/>
          <w:szCs w:val="24"/>
        </w:rPr>
        <w:t>La igualdad de oportunidades para recibir, buscar e impartir información</w:t>
      </w:r>
      <w:r w:rsidRPr="00887F90">
        <w:rPr>
          <w:rFonts w:ascii="Palatino Linotype" w:eastAsia="Palatino Linotype" w:hAnsi="Palatino Linotype" w:cs="Palatino Linotype"/>
          <w:i/>
          <w:color w:val="000000" w:themeColor="text1"/>
          <w:sz w:val="24"/>
          <w:szCs w:val="24"/>
          <w:vertAlign w:val="superscript"/>
        </w:rPr>
        <w:footnoteReference w:id="1"/>
      </w:r>
      <w:r w:rsidRPr="00887F90">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87F90">
        <w:rPr>
          <w:rFonts w:ascii="Palatino Linotype" w:eastAsia="Palatino Linotype" w:hAnsi="Palatino Linotype" w:cs="Palatino Linotype"/>
          <w:i/>
          <w:color w:val="000000" w:themeColor="text1"/>
          <w:sz w:val="24"/>
          <w:szCs w:val="24"/>
          <w:vertAlign w:val="superscript"/>
        </w:rPr>
        <w:footnoteReference w:id="2"/>
      </w:r>
      <w:r w:rsidRPr="00887F90">
        <w:rPr>
          <w:rFonts w:ascii="Palatino Linotype" w:eastAsia="Palatino Linotype" w:hAnsi="Palatino Linotype" w:cs="Palatino Linotype"/>
          <w:color w:val="000000" w:themeColor="text1"/>
          <w:sz w:val="24"/>
          <w:szCs w:val="24"/>
        </w:rPr>
        <w:t xml:space="preserve">que </w:t>
      </w:r>
      <w:r w:rsidRPr="00887F90">
        <w:rPr>
          <w:rFonts w:ascii="Palatino Linotype" w:eastAsia="Palatino Linotype" w:hAnsi="Palatino Linotype" w:cs="Palatino Linotype"/>
          <w:color w:val="000000" w:themeColor="text1"/>
          <w:sz w:val="24"/>
          <w:szCs w:val="24"/>
        </w:rPr>
        <w:lastRenderedPageBreak/>
        <w:t>se constituye como una herramienta fundamental para ejercer</w:t>
      </w:r>
      <w:r w:rsidRPr="00887F90">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887F90">
        <w:rPr>
          <w:rFonts w:ascii="Palatino Linotype" w:eastAsia="Palatino Linotype" w:hAnsi="Palatino Linotype" w:cs="Palatino Linotype"/>
          <w:i/>
          <w:color w:val="000000" w:themeColor="text1"/>
          <w:sz w:val="24"/>
          <w:szCs w:val="24"/>
          <w:vertAlign w:val="superscript"/>
        </w:rPr>
        <w:footnoteReference w:id="3"/>
      </w:r>
      <w:r w:rsidRPr="00887F90">
        <w:rPr>
          <w:rFonts w:ascii="Palatino Linotype" w:eastAsia="Palatino Linotype" w:hAnsi="Palatino Linotype" w:cs="Palatino Linotype"/>
          <w:color w:val="000000" w:themeColor="text1"/>
          <w:sz w:val="24"/>
          <w:szCs w:val="24"/>
        </w:rPr>
        <w:t>fomentando</w:t>
      </w:r>
      <w:r w:rsidRPr="00887F90">
        <w:rPr>
          <w:rFonts w:ascii="Palatino Linotype" w:eastAsia="Palatino Linotype" w:hAnsi="Palatino Linotype" w:cs="Palatino Linotype"/>
          <w:i/>
          <w:color w:val="000000" w:themeColor="text1"/>
          <w:sz w:val="24"/>
          <w:szCs w:val="24"/>
        </w:rPr>
        <w:t xml:space="preserve"> la transparencia de las actividades estatales y </w:t>
      </w:r>
      <w:r w:rsidRPr="00887F90">
        <w:rPr>
          <w:rFonts w:ascii="Palatino Linotype" w:eastAsia="Palatino Linotype" w:hAnsi="Palatino Linotype" w:cs="Palatino Linotype"/>
          <w:color w:val="000000" w:themeColor="text1"/>
          <w:sz w:val="24"/>
          <w:szCs w:val="24"/>
        </w:rPr>
        <w:t>promoviendo</w:t>
      </w:r>
      <w:r w:rsidRPr="00887F90">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887F90">
        <w:rPr>
          <w:rFonts w:ascii="Palatino Linotype" w:eastAsia="Palatino Linotype" w:hAnsi="Palatino Linotype" w:cs="Palatino Linotype"/>
          <w:i/>
          <w:color w:val="000000" w:themeColor="text1"/>
          <w:sz w:val="24"/>
          <w:szCs w:val="24"/>
          <w:vertAlign w:val="superscript"/>
        </w:rPr>
        <w:footnoteReference w:id="4"/>
      </w:r>
      <w:r w:rsidRPr="00887F90">
        <w:rPr>
          <w:rFonts w:ascii="Palatino Linotype" w:eastAsia="Palatino Linotype" w:hAnsi="Palatino Linotype" w:cs="Palatino Linotype"/>
          <w:color w:val="000000" w:themeColor="text1"/>
          <w:sz w:val="24"/>
          <w:szCs w:val="24"/>
        </w:rPr>
        <w:t>que permite</w:t>
      </w:r>
      <w:r w:rsidRPr="00887F90">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Artículo 1.-</w:t>
      </w:r>
      <w:r w:rsidRPr="00887F90">
        <w:rPr>
          <w:rFonts w:ascii="Palatino Linotype" w:eastAsia="Palatino Linotype" w:hAnsi="Palatino Linotype" w:cs="Palatino Linotype"/>
          <w:i/>
          <w:color w:val="000000" w:themeColor="text1"/>
          <w:sz w:val="24"/>
          <w:szCs w:val="24"/>
        </w:rPr>
        <w:t xml:space="preserve"> </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Todas las</w:t>
      </w:r>
      <w:r w:rsidRPr="00887F90">
        <w:rPr>
          <w:rFonts w:ascii="Palatino Linotype" w:eastAsia="Palatino Linotype" w:hAnsi="Palatino Linotype" w:cs="Palatino Linotype"/>
          <w:color w:val="000000" w:themeColor="text1"/>
          <w:sz w:val="24"/>
          <w:szCs w:val="24"/>
        </w:rPr>
        <w:t xml:space="preserve"> </w:t>
      </w:r>
      <w:r w:rsidRPr="00887F90">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70B88" w:rsidRPr="00887F90" w:rsidRDefault="006306DE" w:rsidP="006306DE">
      <w:pPr>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color w:val="000000" w:themeColor="text1"/>
          <w:sz w:val="24"/>
          <w:szCs w:val="24"/>
        </w:rPr>
        <w:t>”.</w:t>
      </w:r>
    </w:p>
    <w:p w:rsidR="00F70B88" w:rsidRPr="00887F90" w:rsidRDefault="00F70B88" w:rsidP="006306DE">
      <w:pPr>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Por lo anterior, se deduce que el Derecho de Acceso a la Información Pública es un Derecho Humano de Fuente Internacional y Constitucionalmente reconocido. Además del </w:t>
      </w:r>
      <w:r w:rsidRPr="00887F90">
        <w:rPr>
          <w:rFonts w:ascii="Palatino Linotype" w:eastAsia="Palatino Linotype" w:hAnsi="Palatino Linotype" w:cs="Palatino Linotype"/>
          <w:color w:val="000000" w:themeColor="text1"/>
          <w:sz w:val="24"/>
          <w:szCs w:val="24"/>
        </w:rPr>
        <w:lastRenderedPageBreak/>
        <w:t>derecho, también se reconocen garantías para su protección, lo que vincula con el mandato del párrafo tercero del mismo artículo.</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70B88" w:rsidRPr="00887F90" w:rsidRDefault="006306DE" w:rsidP="006306DE">
      <w:pPr>
        <w:tabs>
          <w:tab w:val="left" w:pos="7938"/>
        </w:tabs>
        <w:spacing w:after="240"/>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Constitución Política de los Estados Unidos Mexicanos</w:t>
      </w:r>
    </w:p>
    <w:p w:rsidR="00F70B88" w:rsidRPr="00887F90" w:rsidRDefault="006306DE" w:rsidP="006306DE">
      <w:pPr>
        <w:tabs>
          <w:tab w:val="left" w:pos="7938"/>
        </w:tabs>
        <w:spacing w:before="240" w:after="240"/>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6.</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Para efectos de lo dispuesto en el presente artículo se observará lo siguiente:</w:t>
      </w:r>
    </w:p>
    <w:p w:rsidR="00F70B88" w:rsidRPr="00887F90" w:rsidRDefault="006306DE" w:rsidP="006306DE">
      <w:pPr>
        <w:tabs>
          <w:tab w:val="left" w:pos="7938"/>
        </w:tabs>
        <w:spacing w:before="240" w:after="240"/>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A</w:t>
      </w:r>
      <w:r w:rsidRPr="00887F90">
        <w:rPr>
          <w:rFonts w:ascii="Palatino Linotype" w:eastAsia="Palatino Linotype" w:hAnsi="Palatino Linotype" w:cs="Palatino Linotype"/>
          <w:i/>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Para el ejercicio del derecho de acceso a la información</w:t>
      </w:r>
      <w:r w:rsidRPr="00887F90">
        <w:rPr>
          <w:rFonts w:ascii="Palatino Linotype" w:eastAsia="Palatino Linotype" w:hAnsi="Palatino Linotype" w:cs="Palatino Linotype"/>
          <w:i/>
          <w:color w:val="000000" w:themeColor="text1"/>
          <w:sz w:val="24"/>
          <w:szCs w:val="24"/>
        </w:rPr>
        <w:t xml:space="preserve">, la Federación y </w:t>
      </w:r>
      <w:r w:rsidRPr="00887F90">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I. Toda la información en posesión de cualquier</w:t>
      </w:r>
      <w:r w:rsidRPr="00887F90">
        <w:rPr>
          <w:rFonts w:ascii="Palatino Linotype" w:eastAsia="Palatino Linotype" w:hAnsi="Palatino Linotype" w:cs="Palatino Linotype"/>
          <w:i/>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autoridad</w:t>
      </w:r>
      <w:r w:rsidRPr="00887F90">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87F90">
        <w:rPr>
          <w:rFonts w:ascii="Palatino Linotype" w:eastAsia="Palatino Linotype" w:hAnsi="Palatino Linotype" w:cs="Palatino Linotype"/>
          <w:b/>
          <w:i/>
          <w:color w:val="000000" w:themeColor="text1"/>
          <w:sz w:val="24"/>
          <w:szCs w:val="24"/>
        </w:rPr>
        <w:t>municipal</w:t>
      </w:r>
      <w:r w:rsidRPr="00887F90">
        <w:rPr>
          <w:rFonts w:ascii="Palatino Linotype" w:eastAsia="Palatino Linotype" w:hAnsi="Palatino Linotype" w:cs="Palatino Linotype"/>
          <w:i/>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es pública</w:t>
      </w:r>
      <w:r w:rsidRPr="00887F90">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887F90">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887F90">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F70B88" w:rsidRPr="00887F90" w:rsidRDefault="00F70B88" w:rsidP="006306DE">
      <w:pPr>
        <w:tabs>
          <w:tab w:val="left" w:pos="567"/>
          <w:tab w:val="left" w:pos="7938"/>
        </w:tabs>
        <w:spacing w:before="240"/>
        <w:jc w:val="both"/>
        <w:rPr>
          <w:rFonts w:ascii="Palatino Linotype" w:eastAsia="Palatino Linotype" w:hAnsi="Palatino Linotype" w:cs="Palatino Linotype"/>
          <w:b/>
          <w:i/>
          <w:color w:val="000000" w:themeColor="text1"/>
          <w:sz w:val="24"/>
          <w:szCs w:val="24"/>
        </w:rPr>
      </w:pPr>
    </w:p>
    <w:p w:rsidR="00F70B88" w:rsidRPr="00887F90" w:rsidRDefault="006306DE" w:rsidP="006306DE">
      <w:pPr>
        <w:tabs>
          <w:tab w:val="left" w:pos="7938"/>
        </w:tabs>
        <w:spacing w:after="240"/>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lastRenderedPageBreak/>
        <w:t>Constitución Política del Estado Libre y Soberano de México</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5</w:t>
      </w:r>
      <w:r w:rsidRPr="00887F90">
        <w:rPr>
          <w:rFonts w:ascii="Palatino Linotype" w:eastAsia="Palatino Linotype" w:hAnsi="Palatino Linotype" w:cs="Palatino Linotype"/>
          <w:i/>
          <w:color w:val="000000" w:themeColor="text1"/>
          <w:sz w:val="24"/>
          <w:szCs w:val="24"/>
        </w:rPr>
        <w:t xml:space="preserve">.- </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Este derecho se regirá por los principios y bases siguientes</w:t>
      </w:r>
      <w:r w:rsidRPr="00887F90">
        <w:rPr>
          <w:rFonts w:ascii="Palatino Linotype" w:eastAsia="Palatino Linotype" w:hAnsi="Palatino Linotype" w:cs="Palatino Linotype"/>
          <w:i/>
          <w:color w:val="000000" w:themeColor="text1"/>
          <w:sz w:val="24"/>
          <w:szCs w:val="24"/>
        </w:rPr>
        <w:t>:</w:t>
      </w:r>
    </w:p>
    <w:p w:rsidR="00F70B88" w:rsidRPr="00887F90" w:rsidRDefault="006306DE" w:rsidP="006306DE">
      <w:pPr>
        <w:tabs>
          <w:tab w:val="left" w:pos="7938"/>
        </w:tabs>
        <w:spacing w:before="240" w:after="240"/>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887F90">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887F90">
        <w:rPr>
          <w:rFonts w:ascii="Palatino Linotype" w:eastAsia="Palatino Linotype" w:hAnsi="Palatino Linotype" w:cs="Palatino Linotype"/>
          <w:b/>
          <w:i/>
          <w:color w:val="000000" w:themeColor="text1"/>
          <w:sz w:val="24"/>
          <w:szCs w:val="24"/>
        </w:rPr>
        <w:t>municipales</w:t>
      </w:r>
      <w:r w:rsidRPr="00887F90">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87F90">
        <w:rPr>
          <w:rFonts w:ascii="Palatino Linotype" w:eastAsia="Palatino Linotype" w:hAnsi="Palatino Linotype" w:cs="Palatino Linotype"/>
          <w:b/>
          <w:i/>
          <w:color w:val="000000" w:themeColor="text1"/>
          <w:sz w:val="24"/>
          <w:szCs w:val="24"/>
        </w:rPr>
        <w:t>es pública</w:t>
      </w:r>
      <w:r w:rsidRPr="00887F90">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887F90">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887F90">
        <w:rPr>
          <w:rFonts w:ascii="Palatino Linotype" w:eastAsia="Palatino Linotype" w:hAnsi="Palatino Linotype" w:cs="Palatino Linotype"/>
          <w:i/>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887F90">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F70B88" w:rsidRPr="00887F90" w:rsidRDefault="00F70B88" w:rsidP="006306DE">
      <w:pPr>
        <w:tabs>
          <w:tab w:val="left" w:pos="567"/>
        </w:tabs>
        <w:spacing w:before="240" w:after="240"/>
        <w:jc w:val="both"/>
        <w:rPr>
          <w:rFonts w:ascii="Palatino Linotype" w:eastAsia="Palatino Linotype" w:hAnsi="Palatino Linotype" w:cs="Palatino Linotype"/>
          <w:b/>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Según el artículo 150 de la Ley de Transparencia del Estado, la solicitud es la garantía primaria del Derecho de Acceso a la Información, además, establece que se regirá por</w:t>
      </w:r>
      <w:r w:rsidRPr="00887F90">
        <w:rPr>
          <w:rFonts w:ascii="Palatino Linotype" w:eastAsia="Palatino Linotype" w:hAnsi="Palatino Linotype" w:cs="Palatino Linotype"/>
          <w:i/>
          <w:color w:val="000000" w:themeColor="text1"/>
          <w:sz w:val="24"/>
          <w:szCs w:val="24"/>
        </w:rPr>
        <w:t xml:space="preserve"> los principios de simplicidad, rapidez gratuidad del procedimiento, auxilio y orientación a los particulares</w:t>
      </w:r>
      <w:r w:rsidRPr="00887F90">
        <w:rPr>
          <w:rFonts w:ascii="Palatino Linotype" w:eastAsia="Palatino Linotype" w:hAnsi="Palatino Linotype" w:cs="Palatino Linotype"/>
          <w:color w:val="000000" w:themeColor="text1"/>
          <w:sz w:val="24"/>
          <w:szCs w:val="24"/>
        </w:rPr>
        <w:t>, contemplando el derecho de las personas con discapacidad y hablantes de lengua indígena.</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El Derecho de Acceso a la Información se garantiza y respeta oportunamente, y según lo que dispone la Ley, las </w:t>
      </w:r>
      <w:r w:rsidRPr="00887F90">
        <w:rPr>
          <w:rFonts w:ascii="Palatino Linotype" w:eastAsia="Palatino Linotype" w:hAnsi="Palatino Linotype" w:cs="Palatino Linotype"/>
          <w:i/>
          <w:color w:val="000000" w:themeColor="text1"/>
          <w:sz w:val="24"/>
          <w:szCs w:val="24"/>
        </w:rPr>
        <w:t>solicitudes de acceso a la información</w:t>
      </w:r>
      <w:r w:rsidRPr="00887F90">
        <w:rPr>
          <w:rFonts w:ascii="Palatino Linotype" w:eastAsia="Palatino Linotype" w:hAnsi="Palatino Linotype" w:cs="Palatino Linotype"/>
          <w:color w:val="000000" w:themeColor="text1"/>
          <w:sz w:val="24"/>
          <w:szCs w:val="24"/>
        </w:rPr>
        <w:t>.</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bookmarkStart w:id="6" w:name="_heading=h.4d34og8" w:colFirst="0" w:colLast="0"/>
      <w:bookmarkEnd w:id="6"/>
      <w:r w:rsidRPr="00887F90">
        <w:rPr>
          <w:rFonts w:ascii="Palatino Linotype" w:eastAsia="Palatino Linotype" w:hAnsi="Palatino Linotype" w:cs="Palatino Linotype"/>
          <w:color w:val="000000" w:themeColor="text1"/>
          <w:sz w:val="24"/>
          <w:szCs w:val="24"/>
        </w:rPr>
        <w:t xml:space="preserve">Así entonces, se procede analizar, en primer lugar, si 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keepNext/>
        <w:keepLines/>
        <w:spacing w:after="240" w:line="360" w:lineRule="auto"/>
        <w:rPr>
          <w:rFonts w:ascii="Palatino Linotype" w:eastAsia="Palatino Linotype" w:hAnsi="Palatino Linotype" w:cs="Palatino Linotype"/>
          <w:b/>
          <w:color w:val="000000" w:themeColor="text1"/>
          <w:sz w:val="24"/>
          <w:szCs w:val="24"/>
        </w:rPr>
      </w:pPr>
      <w:bookmarkStart w:id="7" w:name="_heading=h.2s8eyo1" w:colFirst="0" w:colLast="0"/>
      <w:bookmarkEnd w:id="7"/>
      <w:r w:rsidRPr="00887F90">
        <w:rPr>
          <w:rFonts w:ascii="Palatino Linotype" w:eastAsia="Palatino Linotype" w:hAnsi="Palatino Linotype" w:cs="Palatino Linotype"/>
          <w:b/>
          <w:color w:val="000000" w:themeColor="text1"/>
          <w:sz w:val="24"/>
          <w:szCs w:val="24"/>
        </w:rPr>
        <w:t>II. De la información solicitada y de la información proporcionada por el SUJETO OBLIGADO.</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Ahora bien, es necesario recordar la información que fue solicitada por el </w:t>
      </w:r>
      <w:r w:rsidRPr="00887F90">
        <w:rPr>
          <w:rFonts w:ascii="Palatino Linotype" w:eastAsia="Palatino Linotype" w:hAnsi="Palatino Linotype" w:cs="Palatino Linotype"/>
          <w:b/>
          <w:color w:val="000000" w:themeColor="text1"/>
          <w:sz w:val="24"/>
          <w:szCs w:val="24"/>
        </w:rPr>
        <w:t xml:space="preserve">recurrente </w:t>
      </w:r>
      <w:r w:rsidRPr="00887F90">
        <w:rPr>
          <w:rFonts w:ascii="Palatino Linotype" w:eastAsia="Palatino Linotype" w:hAnsi="Palatino Linotype" w:cs="Palatino Linotype"/>
          <w:color w:val="000000" w:themeColor="text1"/>
          <w:sz w:val="24"/>
          <w:szCs w:val="24"/>
        </w:rPr>
        <w:t>consistió en las regularizaciones de obra mayor a 60m2 y las regularizaciones de obra en fraccionamientos, condominios y/o conjuntos urbanos, que han sido expedidas por la Dirección de Desarrollo Urbano, Ecología y Fomento Agropecuario</w:t>
      </w:r>
    </w:p>
    <w:p w:rsidR="00F70B88" w:rsidRPr="00887F90" w:rsidRDefault="00F70B88" w:rsidP="006306DE">
      <w:pPr>
        <w:pBdr>
          <w:top w:val="nil"/>
          <w:left w:val="nil"/>
          <w:bottom w:val="nil"/>
          <w:right w:val="nil"/>
          <w:between w:val="nil"/>
        </w:pBdr>
        <w:jc w:val="both"/>
        <w:rPr>
          <w:rFonts w:ascii="Palatino Linotype" w:eastAsia="Palatino Linotype" w:hAnsi="Palatino Linotype" w:cs="Palatino Linotype"/>
          <w:b/>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Se reitera que, dentro del expediente electrónico 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 xml:space="preserve">fue omiso en entregar su respuesta inicial, situación por la cual el entonces solicitante interpuso el recurso de revisión manifestando que no se había dado respuesta a lo solicitado. </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Posteriormente durante la etapa de manifestaciones 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a través de la Directora de Desarrollo Urbano, Ecología y Fomento Agropecuario, informo  que remite la información solicitada de los años referidos.</w:t>
      </w:r>
    </w:p>
    <w:p w:rsidR="00F70B88" w:rsidRPr="00887F90" w:rsidRDefault="006306DE" w:rsidP="00A8553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 De lo anterior, se asume que 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asume que genera, posee y/o administra la información solicitada ya que a través del Informe Justificado remite la información que refiere, corresponde con lo solicitado.</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t>Ahora bien, por lo que hace a la información solicitada, se remitieron:</w:t>
      </w:r>
    </w:p>
    <w:p w:rsidR="00F70B88" w:rsidRPr="00887F90" w:rsidRDefault="006306DE" w:rsidP="006306DE">
      <w:pPr>
        <w:numPr>
          <w:ilvl w:val="0"/>
          <w:numId w:val="6"/>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Autorizaciones de cambio de uso de suelo</w:t>
      </w:r>
    </w:p>
    <w:p w:rsidR="00F70B88" w:rsidRPr="00887F90" w:rsidRDefault="006306DE" w:rsidP="006306DE">
      <w:pPr>
        <w:numPr>
          <w:ilvl w:val="0"/>
          <w:numId w:val="5"/>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Licencias de construcción </w:t>
      </w:r>
    </w:p>
    <w:p w:rsidR="00F70B88" w:rsidRPr="00887F90" w:rsidRDefault="006306DE" w:rsidP="006306DE">
      <w:pPr>
        <w:numPr>
          <w:ilvl w:val="0"/>
          <w:numId w:val="5"/>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Prórrogas de Licencia de Construcción </w:t>
      </w:r>
    </w:p>
    <w:p w:rsidR="00F70B88" w:rsidRPr="00887F90" w:rsidRDefault="006306DE" w:rsidP="006306DE">
      <w:pPr>
        <w:numPr>
          <w:ilvl w:val="0"/>
          <w:numId w:val="5"/>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Constancias de Terminación de Obra</w:t>
      </w:r>
    </w:p>
    <w:p w:rsidR="00F70B88" w:rsidRPr="00887F90" w:rsidRDefault="006306DE" w:rsidP="006306DE">
      <w:pPr>
        <w:numPr>
          <w:ilvl w:val="0"/>
          <w:numId w:val="5"/>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Cedula Informativa de Zonificación</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hAnsi="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Atento a lo anterior, respecto de la Licencia de Construcción el Código Administrativo del Estado de México, considera lo siguiente. </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18.20.-</w:t>
      </w:r>
      <w:r w:rsidRPr="00887F90">
        <w:rPr>
          <w:rFonts w:ascii="Palatino Linotype" w:eastAsia="Palatino Linotype" w:hAnsi="Palatino Linotype" w:cs="Palatino Linotype"/>
          <w:i/>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La licencia de construcción</w:t>
      </w:r>
      <w:r w:rsidRPr="00887F90">
        <w:rPr>
          <w:rFonts w:ascii="Palatino Linotype" w:eastAsia="Palatino Linotype" w:hAnsi="Palatino Linotype" w:cs="Palatino Linotype"/>
          <w:i/>
          <w:color w:val="000000" w:themeColor="text1"/>
          <w:sz w:val="24"/>
          <w:szCs w:val="24"/>
        </w:rPr>
        <w:t xml:space="preserve"> tiene por objeto autorizar:</w:t>
      </w:r>
    </w:p>
    <w:p w:rsidR="00F70B88" w:rsidRPr="00887F90" w:rsidRDefault="006306DE" w:rsidP="006306DE">
      <w:pPr>
        <w:tabs>
          <w:tab w:val="left" w:pos="2835"/>
        </w:tabs>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 Obra nueva;</w:t>
      </w:r>
      <w:r w:rsidRPr="00887F90">
        <w:rPr>
          <w:rFonts w:ascii="Palatino Linotype" w:eastAsia="Palatino Linotype" w:hAnsi="Palatino Linotype" w:cs="Palatino Linotype"/>
          <w:i/>
          <w:color w:val="000000" w:themeColor="text1"/>
          <w:sz w:val="24"/>
          <w:szCs w:val="24"/>
        </w:rPr>
        <w:tab/>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II. Ampliación, modificación o reparación que afecte elementos estructurales de la obra existente;</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III. Demolición parcial o total;</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IV. Excavación o relleno;</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 Construcción de bardas;</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VI. Obras de conexión a las redes de agua potable y drenaje;</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VII. Modificación del proyecto de una obra autorizada;</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VIII. Construcción e instalación de estaciones repetidoras y antenas para radiotelecomunicaciones;</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IX. Anuncios publicitarios que requieran de elementos estructurales; y</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X. Instalaciones o modificaciones de ascensores para personas, montacargas, escaleras mecánicas o cualquier otro mecanismo de transporte electromecánico.</w:t>
      </w: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La licencia de construcción tendrá vigencia de un año y podrá autorizar, además del uso de la vía pública, uno o más de los rubros señalados, conforme a la solicitud que se presente.</w:t>
      </w:r>
    </w:p>
    <w:p w:rsidR="00F70B88" w:rsidRPr="00887F90" w:rsidRDefault="00F70B88" w:rsidP="006306DE">
      <w:pPr>
        <w:spacing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spacing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rsidR="00F70B88" w:rsidRPr="00887F90" w:rsidRDefault="00F70B88" w:rsidP="006306DE">
      <w:pPr>
        <w:spacing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Ahora bien, por lo que hace a las </w:t>
      </w:r>
      <w:r w:rsidRPr="00887F90">
        <w:rPr>
          <w:rFonts w:ascii="Palatino Linotype" w:eastAsia="Palatino Linotype" w:hAnsi="Palatino Linotype" w:cs="Palatino Linotype"/>
          <w:b/>
          <w:color w:val="000000" w:themeColor="text1"/>
          <w:sz w:val="24"/>
          <w:szCs w:val="24"/>
          <w:u w:val="single"/>
        </w:rPr>
        <w:t>licencias de uso de suelo</w:t>
      </w:r>
      <w:r w:rsidRPr="00887F90">
        <w:rPr>
          <w:rFonts w:ascii="Palatino Linotype" w:eastAsia="Palatino Linotype" w:hAnsi="Palatino Linotype" w:cs="Palatino Linotype"/>
          <w:color w:val="000000" w:themeColor="text1"/>
          <w:sz w:val="24"/>
          <w:szCs w:val="24"/>
        </w:rPr>
        <w:t xml:space="preserve"> el Reglamento del Libro Quinto del Código Administrativo del Estado de México, sobre las licencias de uso de suelo señala lo siguiente:</w:t>
      </w:r>
    </w:p>
    <w:p w:rsidR="00F70B88" w:rsidRPr="00887F90" w:rsidRDefault="006306DE" w:rsidP="006306DE">
      <w:pPr>
        <w:tabs>
          <w:tab w:val="left" w:pos="4962"/>
        </w:tabs>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DEL OBJETO DE LA LICENCIA DE USO DEL SUELO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135.</w:t>
      </w:r>
      <w:r w:rsidRPr="00887F90">
        <w:rPr>
          <w:rFonts w:ascii="Palatino Linotype" w:eastAsia="Palatino Linotype" w:hAnsi="Palatino Linotype" w:cs="Palatino Linotype"/>
          <w:i/>
          <w:color w:val="000000" w:themeColor="text1"/>
          <w:sz w:val="24"/>
          <w:szCs w:val="24"/>
        </w:rPr>
        <w:t xml:space="preserve"> 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A solicitud del interesado la licencia de uso del suelo podrá contener también el alineamiento y número oficial.</w:t>
      </w:r>
    </w:p>
    <w:p w:rsidR="00F70B88" w:rsidRPr="00887F90" w:rsidRDefault="00F70B88" w:rsidP="006306DE">
      <w:pPr>
        <w:tabs>
          <w:tab w:val="left" w:pos="4962"/>
        </w:tabs>
        <w:jc w:val="both"/>
        <w:rPr>
          <w:rFonts w:ascii="Palatino Linotype" w:eastAsia="Palatino Linotype" w:hAnsi="Palatino Linotype" w:cs="Palatino Linotype"/>
          <w:b/>
          <w:i/>
          <w:color w:val="000000" w:themeColor="text1"/>
          <w:sz w:val="24"/>
          <w:szCs w:val="24"/>
        </w:rPr>
      </w:pP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DEL PROCEDIMIENTO PARA OBTENER LICENCIA DE USO DEL SUELO</w:t>
      </w:r>
      <w:r w:rsidRPr="00887F90">
        <w:rPr>
          <w:rFonts w:ascii="Palatino Linotype" w:eastAsia="Palatino Linotype" w:hAnsi="Palatino Linotype" w:cs="Palatino Linotype"/>
          <w:i/>
          <w:color w:val="000000" w:themeColor="text1"/>
          <w:sz w:val="24"/>
          <w:szCs w:val="24"/>
        </w:rPr>
        <w:t xml:space="preserve"> </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136.</w:t>
      </w:r>
      <w:r w:rsidRPr="00887F90">
        <w:rPr>
          <w:rFonts w:ascii="Palatino Linotype" w:eastAsia="Palatino Linotype" w:hAnsi="Palatino Linotype" w:cs="Palatino Linotype"/>
          <w:i/>
          <w:color w:val="000000" w:themeColor="text1"/>
          <w:sz w:val="24"/>
          <w:szCs w:val="24"/>
        </w:rPr>
        <w:t xml:space="preserve"> El procedimiento para obtener licencia de uso del suelo se sujetará a lo siguiente: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 El interesado presentará solicitud ante la autoridad competente, en la que señalará lo siguiente: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A) Uso actual y pretendido del suelo;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B) Superficie total del predio;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C) Superficie construida o por construir;</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D) Clave catastral, si la hubiere;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E) Localización del inmueble, a través de representación gráfica (croquis);</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II. A la solicitud se acompañarán los documentos siguientes:</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A) Título de propiedad y certificado de inscripción en el Instituto de la Función Registral del Estado de México;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B) En caso de posesión del inmueble o predio, podrá acreditarse con alguno de los documentos siguientes:</w:t>
      </w:r>
      <w:r w:rsidRPr="00887F90">
        <w:rPr>
          <w:rFonts w:ascii="Palatino Linotype" w:eastAsia="Palatino Linotype" w:hAnsi="Palatino Linotype" w:cs="Palatino Linotype"/>
          <w:i/>
          <w:color w:val="000000" w:themeColor="text1"/>
          <w:sz w:val="24"/>
          <w:szCs w:val="24"/>
        </w:rPr>
        <w:br/>
      </w:r>
      <w:r w:rsidRPr="00887F90">
        <w:rPr>
          <w:rFonts w:ascii="Palatino Linotype" w:hAnsi="Palatino Linotype"/>
          <w:color w:val="000000" w:themeColor="text1"/>
          <w:sz w:val="24"/>
          <w:szCs w:val="24"/>
        </w:rPr>
        <w:t xml:space="preserve"> </w:t>
      </w:r>
      <w:r w:rsidRPr="00887F90">
        <w:rPr>
          <w:rFonts w:ascii="Palatino Linotype" w:eastAsia="Palatino Linotype" w:hAnsi="Palatino Linotype" w:cs="Palatino Linotype"/>
          <w:i/>
          <w:color w:val="000000" w:themeColor="text1"/>
          <w:sz w:val="24"/>
          <w:szCs w:val="24"/>
        </w:rPr>
        <w:t>1. Contrato de compra-venta, usufructo, comodato o arrendamiento vigente sobre el inmueble;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2. Resolución judicial firme que constituya o declare la propiedad o posesión o cualquier otro derecho real o personal vigente a favor del solicitante sobre el inmueble;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3. Inmatriculación administrativa;</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4. Recibo de pago del impuesto sobre traslación de dominio;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5. Acta de entrega de la posesión, en caso de viviendas;</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6. Cédula de contratación con el Instituto;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7. En el caso de terrenos ejidales o comunales, certificado parcelario, certificado de derechos agrarios o resolución agraria, cédula de contratación con el Instituto de Suelo Sustentable, y</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C) Dictamen Único, en el caso de usos del suelo de impacto urbano a que se refiere el artículo 5.35 del Código.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La autoridad competente expedirá la licencia de uso del suelo dentro de los cinco días siguientes a la presentación de la solicitud y de los documentos que deben acompañarla, previo el pago de los derechos correspondientes, salvo que se solicite la opinión de la Secretaría, cuando no se cuente con plan de desarrollo urbano, en cuyo caso el plazo se extenderá hasta en cinco días mas.</w:t>
      </w:r>
    </w:p>
    <w:p w:rsidR="00F70B88" w:rsidRPr="00887F90" w:rsidRDefault="00F70B88" w:rsidP="006306DE">
      <w:pPr>
        <w:tabs>
          <w:tab w:val="left" w:pos="4962"/>
        </w:tabs>
        <w:jc w:val="both"/>
        <w:rPr>
          <w:rFonts w:ascii="Palatino Linotype" w:eastAsia="Palatino Linotype" w:hAnsi="Palatino Linotype" w:cs="Palatino Linotype"/>
          <w:b/>
          <w:i/>
          <w:color w:val="000000" w:themeColor="text1"/>
          <w:sz w:val="24"/>
          <w:szCs w:val="24"/>
        </w:rPr>
      </w:pPr>
    </w:p>
    <w:p w:rsidR="00F70B88" w:rsidRPr="00887F90" w:rsidRDefault="006306DE" w:rsidP="006306DE">
      <w:pPr>
        <w:tabs>
          <w:tab w:val="left" w:pos="4962"/>
        </w:tabs>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DEL CONTENIDO DE LA LICENCIA DE USO DEL SUELO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137</w:t>
      </w:r>
      <w:r w:rsidRPr="00887F90">
        <w:rPr>
          <w:rFonts w:ascii="Palatino Linotype" w:eastAsia="Palatino Linotype" w:hAnsi="Palatino Linotype" w:cs="Palatino Linotype"/>
          <w:i/>
          <w:color w:val="000000" w:themeColor="text1"/>
          <w:sz w:val="24"/>
          <w:szCs w:val="24"/>
        </w:rPr>
        <w:t>. La licencia de uso del suelo deberá contener, cuando menos, lo siguiente: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lastRenderedPageBreak/>
        <w:t>I. Número de la licencia;</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II. Ubicación del predio o inmueble y en su caso, clave catastral;</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III. Nombre y domicilio del solicitante;</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IV. Uso o usos del suelo que se autorizan;</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 Densidad de vivienda, en su caso;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VI. Coeficiente de ocupación del suelo y coeficiente de utilización del suelo;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VII. Altura máxima de edificación;</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VIII. Número obligatorio de cajones de estacionamiento;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IX. Alineamiento y número oficial;</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X. La normatividad, y obligaciones que deriven del Dictamen Único y las Evaluaciones Técnicasde Factibilidad, en su caso;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XI. Restricciones federales, estatales y municipales;</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XII. La normatividad y obligaciones que deriven de los dictámenes en materia de conservación del patrimonio histórico, artístico y cultural, en su caso;</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XIII. Vigencia de la licencia;</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XIV. Lugar y fecha en que se expide, y</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XV. Nombre, cargo y firma de quien la autoriza.</w:t>
      </w:r>
    </w:p>
    <w:p w:rsidR="00F70B88" w:rsidRPr="00887F90" w:rsidRDefault="006306DE" w:rsidP="006306DE">
      <w:pPr>
        <w:tabs>
          <w:tab w:val="left" w:pos="4962"/>
        </w:tabs>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Cuando el interesado únicamente solicite alineamiento y número oficial, la licencia de uso de suelo solo contendrá los datos a que refieren las fracciones I, II, III y XI de este artículo.</w:t>
      </w:r>
    </w:p>
    <w:p w:rsidR="00F70B88" w:rsidRPr="00887F90" w:rsidRDefault="00F70B88" w:rsidP="006306DE">
      <w:pPr>
        <w:tabs>
          <w:tab w:val="left" w:pos="4962"/>
        </w:tabs>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color w:val="000000" w:themeColor="text1"/>
          <w:sz w:val="24"/>
          <w:szCs w:val="24"/>
        </w:rPr>
        <w:t>Respecto la constancia de terminación de obra, el Código Administrativo, refiere lo siguiente:</w:t>
      </w: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Artículo 18.33.</w:t>
      </w:r>
      <w:r w:rsidRPr="00887F90">
        <w:rPr>
          <w:rFonts w:ascii="Palatino Linotype" w:eastAsia="Palatino Linotype" w:hAnsi="Palatino Linotype" w:cs="Palatino Linotype"/>
          <w:i/>
          <w:color w:val="000000" w:themeColor="text1"/>
          <w:sz w:val="24"/>
          <w:szCs w:val="24"/>
        </w:rPr>
        <w:t xml:space="preserve"> El titular de la licencia o permiso de construcción o el Director responsable de la obra, deberá dar aviso por escrito o vía electrónica a la autoridad municipal, de la terminación de las obras </w:t>
      </w:r>
      <w:r w:rsidRPr="00887F90">
        <w:rPr>
          <w:rFonts w:ascii="Palatino Linotype" w:eastAsia="Palatino Linotype" w:hAnsi="Palatino Linotype" w:cs="Palatino Linotype"/>
          <w:i/>
          <w:color w:val="000000" w:themeColor="text1"/>
          <w:sz w:val="24"/>
          <w:szCs w:val="24"/>
        </w:rPr>
        <w:lastRenderedPageBreak/>
        <w:t xml:space="preserve">autorizadas, dentro de los treinta días hábiles posteriores a su conclusión, a efecto de expedir la constancia de terminación de obra. </w:t>
      </w:r>
    </w:p>
    <w:p w:rsidR="00F70B88" w:rsidRPr="00887F90" w:rsidRDefault="00F70B88"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La autoridad municipal extenderá la constancia solicitada, previa inspección que realice para comprobar que la obra, edificación o instalación se ejecutó de acuerdo al proyecto autorizado y que por lo tanto, es apta para su ocupación o para el fin señalado en la licencia o permiso de construcción. </w:t>
      </w:r>
    </w:p>
    <w:p w:rsidR="00F70B88" w:rsidRPr="00887F90" w:rsidRDefault="00F70B88"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Tratándose de construcciones de inmuebles destinados a la actividad comercial o industrial de bajo impacto y que sean menores a 2,000 metros cuadrados, la constancia de terminación total o parcial de obra se expedirá a más tardar al día siguiente del aviso de terminación de la obra. </w:t>
      </w:r>
    </w:p>
    <w:p w:rsidR="00F70B88" w:rsidRPr="00887F90" w:rsidRDefault="00F70B88"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La autoridad municipal competente autorizará las modificaciones realizadas al proyecto original, siempre que no se afecten las condiciones de seguridad, estabilidad, destino, uso, habitabilidad e higiene, se respeten las restricciones indicadas y las tolerancias que fijen las normas técnicas y demás disposiciones jurídicas aplicables. </w:t>
      </w:r>
    </w:p>
    <w:p w:rsidR="00F70B88" w:rsidRPr="00887F90" w:rsidRDefault="00F70B88"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i/>
          <w:color w:val="000000" w:themeColor="text1"/>
          <w:sz w:val="24"/>
          <w:szCs w:val="24"/>
        </w:rPr>
        <w:t>La constancia podrá ser expedida a través de los medios electrónicos que disponga el municipio y será válida, siempre que en ella conste la firma electrónica avanzada o el sello electrónico del funcionario responsable de la emisión de dicho documento</w:t>
      </w:r>
      <w:r w:rsidRPr="00887F90">
        <w:rPr>
          <w:rFonts w:ascii="Palatino Linotype" w:hAnsi="Palatino Linotype"/>
          <w:color w:val="000000" w:themeColor="text1"/>
          <w:sz w:val="24"/>
          <w:szCs w:val="24"/>
        </w:rPr>
        <w:t>.</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De las </w:t>
      </w:r>
      <w:r w:rsidRPr="00887F90">
        <w:rPr>
          <w:rFonts w:ascii="Palatino Linotype" w:eastAsia="Palatino Linotype" w:hAnsi="Palatino Linotype" w:cs="Palatino Linotype"/>
          <w:b/>
          <w:i/>
          <w:color w:val="000000" w:themeColor="text1"/>
          <w:sz w:val="24"/>
          <w:szCs w:val="24"/>
        </w:rPr>
        <w:t>Prórrogas de Licencia de Construcción,</w:t>
      </w:r>
      <w:r w:rsidRPr="00887F90">
        <w:rPr>
          <w:rFonts w:ascii="Palatino Linotype" w:hAnsi="Palatino Linotype"/>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el Código Administrativo del Estado de México, refiere lo siguiente:</w:t>
      </w:r>
    </w:p>
    <w:p w:rsidR="00F70B88" w:rsidRPr="00887F90" w:rsidRDefault="006306DE"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Artículo 18.34.- A solicitud expresa del titular y durante el periodo de vigencia de la licencia o permiso de construcción o su prórroga, los Municipios podrán otorgar la suspensión del plazo concedido, por una sola vez y por un tiempo máximo de un año. </w:t>
      </w:r>
    </w:p>
    <w:p w:rsidR="00F70B88" w:rsidRPr="00887F90" w:rsidRDefault="006306DE"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Al término del periodo de suspensión, continuará transcurriendo el plazo concedido para la ejecución de la obra sin necesidad de aviso alguno. </w:t>
      </w:r>
    </w:p>
    <w:p w:rsidR="00F70B88" w:rsidRPr="00887F90" w:rsidRDefault="006306DE"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Los Municipios expedirán la constancia de suspensión voluntaria de la obra, para lo cual bastará con que en la solicitud se indiquen los datos de la licencia de construcción o su prorroga otorgada y el plazo de suspensión requerido.</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De la Cédula Informativa De Zonificación, el Código Administrativo del Estado de México, refiere lo siguiente:</w:t>
      </w:r>
    </w:p>
    <w:p w:rsidR="00F70B88" w:rsidRPr="00887F90" w:rsidRDefault="006306DE" w:rsidP="006306D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Artículo 5.54. Los interesados en conocer los usos del suelo, la densidad de vivienda, el coeficiente de ocupación del suelo, el coeficiente de utilización del suelo y la altura de edificaciones y las restricciones de índole federal, estatal y municipal, que para un predio o inmueble determinado establezca el plan municipal de desarrollo urbano correspondiente, podrán solicitar a la autoridad competente la expedición de una cédula informativa de zonificación, la cual no constituirá autorización alguna y tendrá únicamente carácter informativo y estará vigente en tanto no se modifique el plan del que deriva. Para su obtención, los interesados deberán incluir en la solicitud respectiva, el croquis de localización del predio de que se trate.</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Precisado lo anterior, primeramente se advierte que la información se encuentra incompleta e incorrecta y no resulta suficiente para tener por colmado el rubro en comento, en virtud de que si partimos de que la información remitida atiende a un número de folio consecutivo se observa que se encuentran incompletos, como se puede observar en la tabla que se insertó en el apartado de manifestaciones, ya que de manera enunciativa, más no limitativa, dentro de las cedula informativa de zonificación falta la relativa al número de folio 0014, 0044, 0048,  la 0012 esta escaneada de manera incompleta etc, en el archivo “</w:t>
      </w:r>
      <w:r w:rsidRPr="00887F90">
        <w:rPr>
          <w:rFonts w:ascii="Palatino Linotype" w:eastAsia="Palatino Linotype" w:hAnsi="Palatino Linotype" w:cs="Palatino Linotype"/>
          <w:i/>
          <w:color w:val="000000" w:themeColor="text1"/>
          <w:sz w:val="24"/>
          <w:szCs w:val="24"/>
        </w:rPr>
        <w:t xml:space="preserve">LICENCIAS”, </w:t>
      </w:r>
      <w:r w:rsidRPr="00887F90">
        <w:rPr>
          <w:rFonts w:ascii="Palatino Linotype" w:eastAsia="Palatino Linotype" w:hAnsi="Palatino Linotype" w:cs="Palatino Linotype"/>
          <w:color w:val="000000" w:themeColor="text1"/>
          <w:sz w:val="24"/>
          <w:szCs w:val="24"/>
        </w:rPr>
        <w:t xml:space="preserve">correspondientes a licencias </w:t>
      </w:r>
      <w:r w:rsidR="00F87F6B" w:rsidRPr="00887F90">
        <w:rPr>
          <w:rFonts w:ascii="Palatino Linotype" w:eastAsia="Palatino Linotype" w:hAnsi="Palatino Linotype" w:cs="Palatino Linotype"/>
          <w:color w:val="000000" w:themeColor="text1"/>
          <w:sz w:val="24"/>
          <w:szCs w:val="24"/>
        </w:rPr>
        <w:t>de</w:t>
      </w:r>
      <w:r w:rsidRPr="00887F90">
        <w:rPr>
          <w:rFonts w:ascii="Palatino Linotype" w:eastAsia="Palatino Linotype" w:hAnsi="Palatino Linotype" w:cs="Palatino Linotype"/>
          <w:color w:val="000000" w:themeColor="text1"/>
          <w:sz w:val="24"/>
          <w:szCs w:val="24"/>
        </w:rPr>
        <w:t xml:space="preserve"> construcción, se remitieron de manera ilegible y de manera enunciativa más no limitativa, faltan los folios del 107 a la 109 y de la 110, 113,115. 118, 119, 120, 122, 123, 005, 009, 010,0 11, 014, 021, 027, 032, 033, 040, 044, 046, 052, 053, 056, 065, 071, 072, 073, entre otros.</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Por lo que hace al a información que se testó, resulta necesario precisar lo siguiente:</w:t>
      </w:r>
    </w:p>
    <w:p w:rsidR="00F70B88"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85533" w:rsidRPr="00887F90" w:rsidRDefault="00A85533"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7"/>
        </w:numPr>
        <w:pBdr>
          <w:top w:val="nil"/>
          <w:left w:val="nil"/>
          <w:bottom w:val="nil"/>
          <w:right w:val="nil"/>
          <w:between w:val="nil"/>
        </w:pBdr>
        <w:spacing w:after="0" w:line="360"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lastRenderedPageBreak/>
        <w:t xml:space="preserve">Clave catastral </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El diccionario de Datos catastrales Escala 1:1000 del Instituto Nacional de Estadística y Geografía (INEGI), contempla en su glosario la definición de clave catastral, la cual, es la siguiente:</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 xml:space="preserve">Clave catastral: </w:t>
      </w:r>
      <w:r w:rsidRPr="00887F90">
        <w:rPr>
          <w:rFonts w:ascii="Palatino Linotype" w:eastAsia="Palatino Linotype" w:hAnsi="Palatino Linotype" w:cs="Palatino Linotype"/>
          <w:i/>
          <w:color w:val="000000" w:themeColor="text1"/>
          <w:sz w:val="24"/>
          <w:szCs w:val="24"/>
        </w:rPr>
        <w:t>El código que identifica al predio de forma única para su localización geográfica, mismo que es asignado a cada uno de ellos en el momento de su inscripción en el padrón catastral por las Unidades del estado con atribuciones catastrales”</w:t>
      </w:r>
    </w:p>
    <w:p w:rsidR="00F70B88" w:rsidRPr="00887F90" w:rsidRDefault="00F70B88" w:rsidP="006306DE">
      <w:pP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Así mismo, dicho diccionario estipula dos tipos de Claves catastrales, siendo estas la Estándar y la Original, cuyo diccionario de datos catastrales Escala 1:1000 del INEGI, las define como</w:t>
      </w:r>
      <w:r w:rsidR="00A85533">
        <w:rPr>
          <w:rFonts w:ascii="Palatino Linotype" w:eastAsia="Palatino Linotype" w:hAnsi="Palatino Linotype" w:cs="Palatino Linotype"/>
          <w:color w:val="000000" w:themeColor="text1"/>
          <w:sz w:val="24"/>
          <w:szCs w:val="24"/>
        </w:rPr>
        <w:t>:</w:t>
      </w:r>
    </w:p>
    <w:p w:rsidR="00F70B88" w:rsidRPr="00887F90" w:rsidRDefault="006306DE" w:rsidP="006306DE">
      <w:pPr>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w:t>
      </w:r>
      <w:r w:rsidRPr="00887F90">
        <w:rPr>
          <w:rFonts w:ascii="Palatino Linotype" w:eastAsia="Palatino Linotype" w:hAnsi="Palatino Linotype" w:cs="Palatino Linotype"/>
          <w:b/>
          <w:i/>
          <w:color w:val="000000" w:themeColor="text1"/>
          <w:sz w:val="24"/>
          <w:szCs w:val="24"/>
        </w:rPr>
        <w:t xml:space="preserve">CLAVE CATASTRAL ESTÁNDAR: </w:t>
      </w:r>
      <w:r w:rsidRPr="00887F90">
        <w:rPr>
          <w:rFonts w:ascii="Palatino Linotype" w:eastAsia="Palatino Linotype" w:hAnsi="Palatino Linotype" w:cs="Palatino Linotype"/>
          <w:i/>
          <w:color w:val="000000" w:themeColor="text1"/>
          <w:sz w:val="24"/>
          <w:szCs w:val="24"/>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rsidR="00F70B88" w:rsidRPr="00887F90" w:rsidRDefault="00F70B88" w:rsidP="006306DE">
      <w:pPr>
        <w:jc w:val="both"/>
        <w:rPr>
          <w:rFonts w:ascii="Palatino Linotype" w:eastAsia="Palatino Linotype" w:hAnsi="Palatino Linotype" w:cs="Palatino Linotype"/>
          <w:i/>
          <w:color w:val="000000" w:themeColor="text1"/>
          <w:sz w:val="24"/>
          <w:szCs w:val="24"/>
        </w:rPr>
      </w:pPr>
    </w:p>
    <w:p w:rsidR="00F70B88" w:rsidRPr="00887F90" w:rsidRDefault="006306DE" w:rsidP="006306DE">
      <w:pPr>
        <w:jc w:val="both"/>
        <w:rPr>
          <w:rFonts w:ascii="Palatino Linotype" w:eastAsia="Palatino Linotype" w:hAnsi="Palatino Linotype" w:cs="Palatino Linotype"/>
          <w:b/>
          <w:i/>
          <w:color w:val="000000" w:themeColor="text1"/>
          <w:sz w:val="24"/>
          <w:szCs w:val="24"/>
        </w:rPr>
      </w:pPr>
      <w:r w:rsidRPr="00887F90">
        <w:rPr>
          <w:rFonts w:ascii="Palatino Linotype" w:eastAsia="Palatino Linotype" w:hAnsi="Palatino Linotype" w:cs="Palatino Linotype"/>
          <w:b/>
          <w:i/>
          <w:color w:val="000000" w:themeColor="text1"/>
          <w:sz w:val="24"/>
          <w:szCs w:val="24"/>
        </w:rPr>
        <w:t xml:space="preserve">CLAVE CATASTRAL ORIGINAL: </w:t>
      </w:r>
      <w:r w:rsidRPr="00887F90">
        <w:rPr>
          <w:rFonts w:ascii="Palatino Linotype" w:eastAsia="Palatino Linotype" w:hAnsi="Palatino Linotype" w:cs="Palatino Linotype"/>
          <w:i/>
          <w:color w:val="000000" w:themeColor="text1"/>
          <w:sz w:val="24"/>
          <w:szCs w:val="24"/>
        </w:rPr>
        <w:t>Código que identifica al objeto espacial el cual es asignado, por el Catastro Estatal, Municipal o por el registro Agrario Nacional”</w:t>
      </w:r>
      <w:r w:rsidRPr="00887F90">
        <w:rPr>
          <w:rFonts w:ascii="Palatino Linotype" w:eastAsia="Palatino Linotype" w:hAnsi="Palatino Linotype" w:cs="Palatino Linotype"/>
          <w:b/>
          <w:i/>
          <w:color w:val="000000" w:themeColor="text1"/>
          <w:sz w:val="24"/>
          <w:szCs w:val="24"/>
        </w:rPr>
        <w:t xml:space="preserve"> </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887F90">
        <w:rPr>
          <w:rFonts w:ascii="Palatino Linotype" w:eastAsia="Palatino Linotype" w:hAnsi="Palatino Linotype" w:cs="Palatino Linotype"/>
          <w:b/>
          <w:color w:val="000000" w:themeColor="text1"/>
          <w:sz w:val="24"/>
          <w:szCs w:val="24"/>
        </w:rPr>
        <w:t>procede a clasificar dicho dato como confidencial.</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spacing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Domicilio de particulares</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887F90">
        <w:rPr>
          <w:rFonts w:ascii="Palatino Linotype" w:eastAsia="Palatino Linotype" w:hAnsi="Palatino Linotype" w:cs="Palatino Linotype"/>
          <w:b/>
          <w:color w:val="000000" w:themeColor="text1"/>
          <w:sz w:val="24"/>
          <w:szCs w:val="24"/>
        </w:rPr>
        <w:t>el domicilio particular</w:t>
      </w:r>
      <w:r w:rsidRPr="00887F90">
        <w:rPr>
          <w:rFonts w:ascii="Palatino Linotype" w:eastAsia="Palatino Linotype" w:hAnsi="Palatino Linotype" w:cs="Palatino Linotype"/>
          <w:color w:val="000000" w:themeColor="text1"/>
          <w:sz w:val="24"/>
          <w:szCs w:val="24"/>
        </w:rPr>
        <w:t xml:space="preserve"> es confidencial, en términos del artículo 143, fracción I de la Ley de Transparencia y Acceso a la Información Pública del Estado de México y Municipios. </w:t>
      </w:r>
    </w:p>
    <w:p w:rsidR="00F70B88" w:rsidRPr="00887F90" w:rsidRDefault="00F70B88" w:rsidP="006306DE">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8"/>
        </w:numPr>
        <w:pBdr>
          <w:top w:val="nil"/>
          <w:left w:val="nil"/>
          <w:bottom w:val="nil"/>
          <w:right w:val="nil"/>
          <w:between w:val="nil"/>
        </w:pBdr>
        <w:spacing w:after="0" w:line="360"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Nombres de personas que no son servidores públicos </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w:t>
      </w:r>
      <w:r w:rsidRPr="00887F90">
        <w:rPr>
          <w:rFonts w:ascii="Palatino Linotype" w:eastAsia="Palatino Linotype" w:hAnsi="Palatino Linotype" w:cs="Palatino Linotype"/>
          <w:color w:val="000000" w:themeColor="text1"/>
          <w:sz w:val="24"/>
          <w:szCs w:val="24"/>
        </w:rPr>
        <w:lastRenderedPageBreak/>
        <w:t xml:space="preserve">elemento que hace a una persona física identificada o identificable, por lo que, se considera un dato personal. </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00F70B88" w:rsidRPr="00887F90" w:rsidRDefault="006306DE" w:rsidP="006306D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 “</w:t>
      </w:r>
      <w:r w:rsidRPr="00887F90">
        <w:rPr>
          <w:rFonts w:ascii="Palatino Linotype" w:eastAsia="Palatino Linotype" w:hAnsi="Palatino Linotype" w:cs="Palatino Linotype"/>
          <w:b/>
          <w:i/>
          <w:color w:val="000000" w:themeColor="text1"/>
          <w:sz w:val="24"/>
          <w:szCs w:val="24"/>
        </w:rPr>
        <w:t>Nombre del titular de una licencia que no involucre el aprovechamiento de bienes, servicios y/o recursos públicos, constituye un dato personal susceptible de clasificar como confidencial</w:t>
      </w:r>
      <w:r w:rsidRPr="00887F90">
        <w:rPr>
          <w:rFonts w:ascii="Palatino Linotype" w:eastAsia="Palatino Linotype" w:hAnsi="Palatino Linotype" w:cs="Palatino Linotype"/>
          <w:i/>
          <w:color w:val="000000" w:themeColor="text1"/>
          <w:sz w:val="24"/>
          <w:szCs w:val="24"/>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w:t>
      </w:r>
      <w:r w:rsidRPr="00887F90">
        <w:rPr>
          <w:rFonts w:ascii="Palatino Linotype" w:eastAsia="Palatino Linotype" w:hAnsi="Palatino Linotype" w:cs="Palatino Linotype"/>
          <w:i/>
          <w:color w:val="000000" w:themeColor="text1"/>
          <w:sz w:val="24"/>
          <w:szCs w:val="24"/>
        </w:rPr>
        <w:lastRenderedPageBreak/>
        <w:t>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Con base en lo anterior, procede su eliminación de las versiones públicas, pues actualiza el supuesto previsto en el artículo 143 fracción I de la Ley de Transparencia y Acceso a la Información Pública del Estado de México y Municipios.</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Es por lo anterior, que se considera que la información no se remitió en correcta versión pública, aunado a que no se remitió el Acuerdo del Comité por el que se funde y motive la clasificación de la información de la que se hizo entrega en etapa de manifestaciones, por lo que de manera enunciativa más no limitativa, dentro de las autorizaciones expedidas, se observa que se testo el nombre de la propietaria pero se dejó visible el nombre de la persona a la que se le expidió, por lo que no podemos tener certeza si corresponde a un dato clasificado o no, asimismo, se observan firmas testadas, sin saber si corresponden a firmas de particulares o a firmas de servidores públicos (que se consideran públicas) siempre y cuando sean en ejercicio de sus funciones.</w:t>
      </w: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b/>
          <w:i/>
          <w:color w:val="000000" w:themeColor="text1"/>
          <w:sz w:val="24"/>
          <w:szCs w:val="24"/>
        </w:rPr>
        <w:t xml:space="preserve">Firma del titular: </w:t>
      </w:r>
      <w:r w:rsidRPr="00887F90">
        <w:rPr>
          <w:rFonts w:ascii="Palatino Linotype" w:eastAsia="Palatino Linotype" w:hAnsi="Palatino Linotype" w:cs="Palatino Linotype"/>
          <w:i/>
          <w:color w:val="000000" w:themeColor="text1"/>
          <w:sz w:val="24"/>
          <w:szCs w:val="24"/>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F70B88" w:rsidRPr="00887F90" w:rsidRDefault="00F70B88"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F70B88" w:rsidRPr="00887F90" w:rsidRDefault="006306DE" w:rsidP="006306DE">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887F90">
        <w:rPr>
          <w:rFonts w:ascii="Palatino Linotype" w:eastAsia="Palatino Linotype" w:hAnsi="Palatino Linotype" w:cs="Palatino Linotype"/>
          <w:i/>
          <w:color w:val="000000" w:themeColor="text1"/>
          <w:sz w:val="24"/>
          <w:szCs w:val="24"/>
        </w:rPr>
        <w:t xml:space="preserve">En contraste, tratándose de </w:t>
      </w:r>
      <w:r w:rsidRPr="00887F90">
        <w:rPr>
          <w:rFonts w:ascii="Palatino Linotype" w:eastAsia="Palatino Linotype" w:hAnsi="Palatino Linotype" w:cs="Palatino Linotype"/>
          <w:b/>
          <w:i/>
          <w:color w:val="000000" w:themeColor="text1"/>
          <w:sz w:val="24"/>
          <w:szCs w:val="24"/>
          <w:u w:val="single"/>
        </w:rPr>
        <w:t>servidores públicos</w:t>
      </w:r>
      <w:r w:rsidRPr="00887F90">
        <w:rPr>
          <w:rFonts w:ascii="Palatino Linotype" w:eastAsia="Palatino Linotype" w:hAnsi="Palatino Linotype" w:cs="Palatino Linotype"/>
          <w:i/>
          <w:color w:val="000000" w:themeColor="text1"/>
          <w:sz w:val="24"/>
          <w:szCs w:val="24"/>
        </w:rPr>
        <w:t xml:space="preserve">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w:t>
      </w:r>
      <w:r w:rsidRPr="00887F90">
        <w:rPr>
          <w:rFonts w:ascii="Palatino Linotype" w:eastAsia="Palatino Linotype" w:hAnsi="Palatino Linotype" w:cs="Palatino Linotype"/>
          <w:i/>
          <w:color w:val="000000" w:themeColor="text1"/>
          <w:sz w:val="24"/>
          <w:szCs w:val="24"/>
        </w:rPr>
        <w:lastRenderedPageBreak/>
        <w:t xml:space="preserve">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En el mismo tenor, relativo a los domicilios, como ya quedo referido, el </w:t>
      </w:r>
      <w:r w:rsidRPr="00887F90">
        <w:rPr>
          <w:rFonts w:ascii="Palatino Linotype" w:eastAsia="Palatino Linotype" w:hAnsi="Palatino Linotype" w:cs="Palatino Linotype"/>
          <w:i/>
          <w:color w:val="000000" w:themeColor="text1"/>
          <w:sz w:val="24"/>
          <w:szCs w:val="24"/>
        </w:rPr>
        <w:t xml:space="preserve">Nombre del titular de una licencia que no involucre el aprovechamiento de bienes, servicios y/o recursos públicos, constituye un dato personal susceptible de clasificar como confidencia, </w:t>
      </w:r>
      <w:r w:rsidRPr="00887F90">
        <w:rPr>
          <w:rFonts w:ascii="Palatino Linotype" w:eastAsia="Palatino Linotype" w:hAnsi="Palatino Linotype" w:cs="Palatino Linotype"/>
          <w:color w:val="000000" w:themeColor="text1"/>
          <w:sz w:val="24"/>
          <w:szCs w:val="24"/>
        </w:rPr>
        <w:t>sim embargo, al no haberse remitido el acuerdo de clasificación correspondiente, no se puede establecer con certeza si atienden a dicho criterio y por el contrario resulte correcto haberlos dejado visibles.</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Finalmente, respecto los la información relativa a los folios faltantes, no existió un pronunciamiento por parte del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situación que no permite conocer las razones o motivos por los cuales no se remitieron o no se cuentan con ellas, por lo que dicha información se ordena con salvedad, es decir, de ser el caso que se hayan cancelado y no otorgado bastara con que lo haga de conocimiento de manera clara y precisa al ahora </w:t>
      </w:r>
      <w:r w:rsidRPr="00887F90">
        <w:rPr>
          <w:rFonts w:ascii="Palatino Linotype" w:eastAsia="Palatino Linotype" w:hAnsi="Palatino Linotype" w:cs="Palatino Linotype"/>
          <w:b/>
          <w:color w:val="000000" w:themeColor="text1"/>
          <w:sz w:val="24"/>
          <w:szCs w:val="24"/>
        </w:rPr>
        <w:t xml:space="preserve">RECURRENTE </w:t>
      </w:r>
      <w:r w:rsidRPr="00887F90">
        <w:rPr>
          <w:rFonts w:ascii="Palatino Linotype" w:eastAsia="Palatino Linotype" w:hAnsi="Palatino Linotype" w:cs="Palatino Linotype"/>
          <w:color w:val="000000" w:themeColor="text1"/>
          <w:sz w:val="24"/>
          <w:szCs w:val="24"/>
        </w:rPr>
        <w:t>a través del SAIMEX.</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Atento a lo anterior, resulta necesario referir que la información remitida vía informe justificado fue la misma, y si bien es cierto, la misma si corresponde a la temporalidad solicitada, lo solicitado no es lo mismo, por lo que no se logra advertir que información es la solicitada o bien, cual corresponde a lo solicitado, asimismo, dicho informe no se considera procedente ponerlo a la vista en virtud de que de manera enunciativa más no limitativa, dentro del archivo “</w:t>
      </w:r>
      <w:r w:rsidRPr="00887F90">
        <w:rPr>
          <w:rFonts w:ascii="Palatino Linotype" w:eastAsia="Palatino Linotype" w:hAnsi="Palatino Linotype" w:cs="Palatino Linotype"/>
          <w:i/>
          <w:color w:val="000000" w:themeColor="text1"/>
          <w:sz w:val="24"/>
          <w:szCs w:val="24"/>
        </w:rPr>
        <w:t xml:space="preserve">TERMINOS DE OBRA”, </w:t>
      </w:r>
      <w:r w:rsidRPr="00887F90">
        <w:rPr>
          <w:rFonts w:ascii="Palatino Linotype" w:eastAsia="Palatino Linotype" w:hAnsi="Palatino Linotype" w:cs="Palatino Linotype"/>
          <w:color w:val="000000" w:themeColor="text1"/>
          <w:sz w:val="24"/>
          <w:szCs w:val="24"/>
        </w:rPr>
        <w:t xml:space="preserve">se dejó a la vista la clave catastral que, como ya se refirió en líneas anteriores, es susceptible de ser clasificada como confidencial, luego entonces, el ponerlo a la vista continuaría con la afectación ocasionada por el </w:t>
      </w:r>
      <w:r w:rsidRPr="00887F90">
        <w:rPr>
          <w:rFonts w:ascii="Palatino Linotype" w:eastAsia="Palatino Linotype" w:hAnsi="Palatino Linotype" w:cs="Palatino Linotype"/>
          <w:b/>
          <w:color w:val="000000" w:themeColor="text1"/>
          <w:sz w:val="24"/>
          <w:szCs w:val="24"/>
        </w:rPr>
        <w:t xml:space="preserve">SUJETO OBLIGADO. </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En consecuencia, se arriba a la conclusión de que la información se encuentra incompleta, en una incorrecta versión pública y sin el acuerdo de clasificación que funde y motive los datos testados, por lo que no se puede tener por colmada en su totalidad las solicitudes de información que nos ocupan. </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Relativo a los motivos de inconformidad, resultan parcialmente procedentes, ya que este Órgano Resolutor únicamente puede pronunciarse respecto la falta de respuesta del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 xml:space="preserve">en el ámbito de sus funciones y atribuciones y no así por el resto de los solicitado por el </w:t>
      </w:r>
      <w:r w:rsidRPr="00887F90">
        <w:rPr>
          <w:rFonts w:ascii="Palatino Linotype" w:eastAsia="Palatino Linotype" w:hAnsi="Palatino Linotype" w:cs="Palatino Linotype"/>
          <w:b/>
          <w:color w:val="000000" w:themeColor="text1"/>
          <w:sz w:val="24"/>
          <w:szCs w:val="24"/>
        </w:rPr>
        <w:t xml:space="preserve">RECURRENTE, </w:t>
      </w:r>
      <w:r w:rsidRPr="00887F90">
        <w:rPr>
          <w:rFonts w:ascii="Palatino Linotype" w:eastAsia="Palatino Linotype" w:hAnsi="Palatino Linotype" w:cs="Palatino Linotype"/>
          <w:color w:val="000000" w:themeColor="text1"/>
          <w:sz w:val="24"/>
          <w:szCs w:val="24"/>
        </w:rPr>
        <w:t>por lo que ante la omisión de dar respuesta a las solicitudes de información que nos ocupan, se ordena se de vista  a la Secretaría Técnica del Pleno, a fin de que determine el grado de responsabilidad de los servidores públicos que incumplan con las obligaciones establecidas en la Ley.</w:t>
      </w:r>
    </w:p>
    <w:p w:rsidR="00F70B88" w:rsidRPr="00887F90" w:rsidRDefault="00F70B88" w:rsidP="006306DE">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F70B88" w:rsidRPr="00887F90" w:rsidRDefault="006306DE" w:rsidP="006306D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QUINTO</w:t>
      </w:r>
      <w:r w:rsidRPr="00887F90">
        <w:rPr>
          <w:rFonts w:ascii="Palatino Linotype" w:eastAsia="Palatino Linotype" w:hAnsi="Palatino Linotype" w:cs="Palatino Linotype"/>
          <w:color w:val="000000" w:themeColor="text1"/>
          <w:sz w:val="24"/>
          <w:szCs w:val="24"/>
        </w:rPr>
        <w:t xml:space="preserve">. </w:t>
      </w:r>
      <w:r w:rsidRPr="00887F90">
        <w:rPr>
          <w:rFonts w:ascii="Palatino Linotype" w:eastAsia="Palatino Linotype" w:hAnsi="Palatino Linotype" w:cs="Palatino Linotype"/>
          <w:b/>
          <w:color w:val="000000" w:themeColor="text1"/>
          <w:sz w:val="24"/>
          <w:szCs w:val="24"/>
        </w:rPr>
        <w:t>Vista a la Secretaría Técnica del Pleno</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En el caso en estudio, ha quedado acreditado que el Ayuntamiento de Toluca omitió dar respuesta en el plazo señalado en el artículo 163 de la Ley de Transparencia y Acceso a la Información Pública del Estado de México y Municipios. </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Al respecto, el artículo 36, fracción X, del ordenamiento jurídico en cita, establece que es atribución de este Instituto hacer del conocimiento al Área competente de cada Sujeto Obligado las infracciones a esta Ley. </w:t>
      </w:r>
    </w:p>
    <w:p w:rsidR="00F70B88" w:rsidRPr="00887F90" w:rsidRDefault="00F70B88" w:rsidP="006306DE">
      <w:pPr>
        <w:spacing w:line="360" w:lineRule="auto"/>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En ese sentido, de conformidad con lo previsto en el artículo 222, fracción II, de dicho ordenamiento, son causas de responsabilidad administrativa los incumplimientos de las </w:t>
      </w:r>
      <w:r w:rsidRPr="00887F90">
        <w:rPr>
          <w:rFonts w:ascii="Palatino Linotype" w:eastAsia="Palatino Linotype" w:hAnsi="Palatino Linotype" w:cs="Palatino Linotype"/>
          <w:color w:val="000000" w:themeColor="text1"/>
          <w:sz w:val="24"/>
          <w:szCs w:val="24"/>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w:t>
      </w:r>
    </w:p>
    <w:p w:rsidR="00F70B88" w:rsidRPr="00887F90"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F70B88" w:rsidRPr="00887F90" w:rsidRDefault="00F70B88" w:rsidP="006306DE">
      <w:pPr>
        <w:spacing w:line="360" w:lineRule="auto"/>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rsidR="00F70B88" w:rsidRPr="00887F90" w:rsidRDefault="00F70B88" w:rsidP="006306DE">
      <w:pPr>
        <w:spacing w:line="360" w:lineRule="auto"/>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F70B88"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85533" w:rsidRPr="00887F90" w:rsidRDefault="00A85533"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pStyle w:val="Ttulo1"/>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lastRenderedPageBreak/>
        <w:t>QUINTO. De la versión pública.</w:t>
      </w:r>
    </w:p>
    <w:p w:rsidR="00F70B88" w:rsidRPr="00887F90" w:rsidRDefault="006306DE" w:rsidP="006306DE">
      <w:pPr>
        <w:pStyle w:val="Ttulo1"/>
        <w:numPr>
          <w:ilvl w:val="0"/>
          <w:numId w:val="9"/>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Nociones generales. </w:t>
      </w: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Debe destacarse que, debido a la naturaleza de la información solicitada</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887F90">
        <w:rPr>
          <w:rFonts w:ascii="Palatino Linotype" w:eastAsia="Palatino Linotype" w:hAnsi="Palatino Linotype" w:cs="Palatino Linotype"/>
          <w:b/>
          <w:color w:val="000000" w:themeColor="text1"/>
          <w:sz w:val="24"/>
          <w:szCs w:val="24"/>
        </w:rPr>
        <w:t xml:space="preserve">SUJETO OBLIGADO </w:t>
      </w:r>
      <w:r w:rsidRPr="00887F90">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F70B88" w:rsidRPr="00887F90" w:rsidRDefault="00F70B88" w:rsidP="006306DE">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No pasa desapercibido para este Órgano Garante que los </w:t>
      </w:r>
      <w:r w:rsidRPr="00887F90">
        <w:rPr>
          <w:rFonts w:ascii="Palatino Linotype" w:eastAsia="Palatino Linotype" w:hAnsi="Palatino Linotype" w:cs="Palatino Linotype"/>
          <w:b/>
          <w:color w:val="000000" w:themeColor="text1"/>
          <w:sz w:val="24"/>
          <w:szCs w:val="24"/>
        </w:rPr>
        <w:t xml:space="preserve">Sujetos Obligados </w:t>
      </w:r>
      <w:r w:rsidRPr="00887F90">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70B88" w:rsidRPr="00887F90" w:rsidRDefault="00F70B88" w:rsidP="006306DE">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Style w:val="a6"/>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938"/>
      </w:tblGrid>
      <w:tr w:rsidR="006306DE" w:rsidRPr="00887F90" w:rsidTr="00A85533">
        <w:tc>
          <w:tcPr>
            <w:tcW w:w="1838" w:type="dxa"/>
          </w:tcPr>
          <w:p w:rsidR="00F70B88" w:rsidRPr="00887F90" w:rsidRDefault="006306DE" w:rsidP="006306DE">
            <w:pPr>
              <w:tabs>
                <w:tab w:val="left" w:pos="284"/>
              </w:tabs>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 Requisitos previos.</w:t>
            </w:r>
          </w:p>
        </w:tc>
        <w:tc>
          <w:tcPr>
            <w:tcW w:w="7938" w:type="dxa"/>
          </w:tcPr>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vigente al momento de interponer la solicitud de información, respectivamente.</w:t>
            </w:r>
          </w:p>
          <w:p w:rsidR="00F70B88" w:rsidRPr="00887F90" w:rsidRDefault="00F70B88" w:rsidP="006306DE">
            <w:pPr>
              <w:tabs>
                <w:tab w:val="left" w:pos="284"/>
              </w:tabs>
              <w:jc w:val="both"/>
              <w:rPr>
                <w:rFonts w:ascii="Palatino Linotype" w:eastAsia="Palatino Linotype" w:hAnsi="Palatino Linotype" w:cs="Palatino Linotype"/>
                <w:color w:val="000000" w:themeColor="text1"/>
                <w:sz w:val="24"/>
                <w:szCs w:val="24"/>
              </w:rPr>
            </w:pP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887F90">
              <w:rPr>
                <w:rFonts w:ascii="Palatino Linotype" w:eastAsia="Palatino Linotype" w:hAnsi="Palatino Linotype" w:cs="Palatino Linotype"/>
                <w:color w:val="000000" w:themeColor="text1"/>
                <w:sz w:val="24"/>
                <w:szCs w:val="24"/>
                <w:u w:val="single"/>
              </w:rPr>
              <w:t xml:space="preserve">no se puede hacer un </w:t>
            </w:r>
            <w:r w:rsidRPr="00887F90">
              <w:rPr>
                <w:rFonts w:ascii="Palatino Linotype" w:eastAsia="Palatino Linotype" w:hAnsi="Palatino Linotype" w:cs="Palatino Linotype"/>
                <w:color w:val="000000" w:themeColor="text1"/>
                <w:sz w:val="24"/>
                <w:szCs w:val="24"/>
                <w:u w:val="single"/>
              </w:rPr>
              <w:lastRenderedPageBreak/>
              <w:t>acuerdo para clasificar de manera general todos los documentos de un expediente o área, sin</w:t>
            </w:r>
            <w:r w:rsidRPr="00887F90">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6306DE" w:rsidRPr="00887F90" w:rsidTr="00A85533">
        <w:tc>
          <w:tcPr>
            <w:tcW w:w="1838" w:type="dxa"/>
          </w:tcPr>
          <w:p w:rsidR="00F70B88" w:rsidRPr="00887F90" w:rsidRDefault="006306DE" w:rsidP="006306DE">
            <w:pPr>
              <w:tabs>
                <w:tab w:val="left" w:pos="284"/>
              </w:tabs>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b) Supuestos de clasificación.</w:t>
            </w:r>
          </w:p>
        </w:tc>
        <w:tc>
          <w:tcPr>
            <w:tcW w:w="7938" w:type="dxa"/>
          </w:tcPr>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w:t>
            </w:r>
            <w:r w:rsidRPr="00887F90">
              <w:rPr>
                <w:rFonts w:ascii="Palatino Linotype" w:eastAsia="Palatino Linotype" w:hAnsi="Palatino Linotype" w:cs="Palatino Linotype"/>
                <w:b/>
                <w:color w:val="000000" w:themeColor="text1"/>
                <w:sz w:val="24"/>
                <w:szCs w:val="24"/>
              </w:rPr>
              <w:t>Sujeto Obligado</w:t>
            </w:r>
            <w:r w:rsidRPr="00887F90">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306DE" w:rsidRPr="00887F90" w:rsidTr="00A85533">
        <w:tc>
          <w:tcPr>
            <w:tcW w:w="1838" w:type="dxa"/>
          </w:tcPr>
          <w:p w:rsidR="00F70B88" w:rsidRPr="00887F90" w:rsidRDefault="006306DE" w:rsidP="006306DE">
            <w:pPr>
              <w:tabs>
                <w:tab w:val="left" w:pos="284"/>
              </w:tabs>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c) Formalidades para emitir el acuerdo de clasificación.</w:t>
            </w:r>
          </w:p>
        </w:tc>
        <w:tc>
          <w:tcPr>
            <w:tcW w:w="7938" w:type="dxa"/>
          </w:tcPr>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Es necesario que </w:t>
            </w:r>
            <w:r w:rsidRPr="00887F90">
              <w:rPr>
                <w:rFonts w:ascii="Palatino Linotype" w:eastAsia="Palatino Linotype" w:hAnsi="Palatino Linotype" w:cs="Palatino Linotype"/>
                <w:b/>
                <w:color w:val="000000" w:themeColor="text1"/>
                <w:sz w:val="24"/>
                <w:szCs w:val="24"/>
                <w:u w:val="single"/>
              </w:rPr>
              <w:t>el acto reúna con los requisitos elementales</w:t>
            </w:r>
            <w:r w:rsidRPr="00887F90">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w:t>
            </w:r>
            <w:r w:rsidRPr="00887F90">
              <w:rPr>
                <w:rFonts w:ascii="Palatino Linotype" w:eastAsia="Palatino Linotype" w:hAnsi="Palatino Linotype" w:cs="Palatino Linotype"/>
                <w:color w:val="000000" w:themeColor="text1"/>
                <w:sz w:val="24"/>
                <w:szCs w:val="24"/>
              </w:rPr>
              <w:lastRenderedPageBreak/>
              <w:t>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306DE" w:rsidRPr="00887F90" w:rsidTr="00A85533">
        <w:tc>
          <w:tcPr>
            <w:tcW w:w="1838" w:type="dxa"/>
          </w:tcPr>
          <w:p w:rsidR="00F70B88" w:rsidRPr="00887F90" w:rsidRDefault="00F70B88" w:rsidP="006306DE">
            <w:pPr>
              <w:tabs>
                <w:tab w:val="left" w:pos="284"/>
              </w:tabs>
              <w:rPr>
                <w:rFonts w:ascii="Palatino Linotype" w:eastAsia="Palatino Linotype" w:hAnsi="Palatino Linotype" w:cs="Palatino Linotype"/>
                <w:color w:val="000000" w:themeColor="text1"/>
                <w:sz w:val="24"/>
                <w:szCs w:val="24"/>
              </w:rPr>
            </w:pP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d) Requisitos de fondo del acuerdo de clasificación. </w:t>
            </w:r>
          </w:p>
        </w:tc>
        <w:tc>
          <w:tcPr>
            <w:tcW w:w="7938" w:type="dxa"/>
          </w:tcPr>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87F90">
              <w:rPr>
                <w:rFonts w:ascii="Palatino Linotype" w:eastAsia="Palatino Linotype" w:hAnsi="Palatino Linotype" w:cs="Palatino Linotype"/>
                <w:b/>
                <w:color w:val="000000" w:themeColor="text1"/>
                <w:sz w:val="24"/>
                <w:szCs w:val="24"/>
              </w:rPr>
              <w:t>Sujetos Obligados</w:t>
            </w:r>
            <w:r w:rsidRPr="00887F90">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De lo anterior, se desprende que para una correcta </w:t>
            </w:r>
            <w:r w:rsidRPr="00887F90">
              <w:rPr>
                <w:rFonts w:ascii="Palatino Linotype" w:eastAsia="Palatino Linotype" w:hAnsi="Palatino Linotype" w:cs="Palatino Linotype"/>
                <w:b/>
                <w:color w:val="000000" w:themeColor="text1"/>
                <w:sz w:val="24"/>
                <w:szCs w:val="24"/>
              </w:rPr>
              <w:t>clasificación total o parcial</w:t>
            </w:r>
            <w:r w:rsidRPr="00887F90">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Ahora bien, </w:t>
            </w:r>
            <w:r w:rsidRPr="00887F90">
              <w:rPr>
                <w:rFonts w:ascii="Palatino Linotype" w:eastAsia="Palatino Linotype" w:hAnsi="Palatino Linotype" w:cs="Palatino Linotype"/>
                <w:b/>
                <w:color w:val="000000" w:themeColor="text1"/>
                <w:sz w:val="24"/>
                <w:szCs w:val="24"/>
                <w:u w:val="single"/>
              </w:rPr>
              <w:t>para cada caso además de fundar y motivar</w:t>
            </w:r>
            <w:r w:rsidRPr="00887F90">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Registro de </w:t>
            </w:r>
            <w:r w:rsidRPr="00887F90">
              <w:rPr>
                <w:rFonts w:ascii="Palatino Linotype" w:eastAsia="Palatino Linotype" w:hAnsi="Palatino Linotype" w:cs="Palatino Linotype"/>
                <w:color w:val="000000" w:themeColor="text1"/>
                <w:sz w:val="24"/>
                <w:szCs w:val="24"/>
              </w:rPr>
              <w:lastRenderedPageBreak/>
              <w:t>Población (CURP), Registro Federal de Contribuyentes (R.F.C.), claves de seguros, préstamos o descuentos personales, secretos bancario, fiduciario, industrial, comercial, fiscal, bursátil y postal, cuya titularidad corresponda a particulares, entre otros.</w:t>
            </w:r>
          </w:p>
        </w:tc>
      </w:tr>
      <w:tr w:rsidR="006306DE" w:rsidRPr="00887F90" w:rsidTr="00A85533">
        <w:tc>
          <w:tcPr>
            <w:tcW w:w="1838" w:type="dxa"/>
          </w:tcPr>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938" w:type="dxa"/>
          </w:tcPr>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70B88" w:rsidRPr="00887F90" w:rsidRDefault="006306DE" w:rsidP="006306DE">
            <w:pPr>
              <w:tabs>
                <w:tab w:val="left" w:pos="284"/>
              </w:tabs>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Por lo anteriormente expuesto y fundado, este </w:t>
      </w:r>
      <w:r w:rsidRPr="00887F90">
        <w:rPr>
          <w:rFonts w:ascii="Palatino Linotype" w:eastAsia="Palatino Linotype" w:hAnsi="Palatino Linotype" w:cs="Palatino Linotype"/>
          <w:b/>
          <w:color w:val="000000" w:themeColor="text1"/>
          <w:sz w:val="24"/>
          <w:szCs w:val="24"/>
        </w:rPr>
        <w:t>ÓRGANO GARANTE</w:t>
      </w:r>
      <w:r w:rsidRPr="00887F90">
        <w:rPr>
          <w:rFonts w:ascii="Palatino Linotype" w:eastAsia="Palatino Linotype" w:hAnsi="Palatino Linotype" w:cs="Palatino Linotype"/>
          <w:color w:val="000000" w:themeColor="text1"/>
          <w:sz w:val="24"/>
          <w:szCs w:val="24"/>
        </w:rPr>
        <w:t xml:space="preserve"> emite los siguientes:</w:t>
      </w:r>
    </w:p>
    <w:p w:rsidR="00F70B88" w:rsidRPr="00887F90" w:rsidRDefault="00F70B88" w:rsidP="006306DE">
      <w:pPr>
        <w:rPr>
          <w:rFonts w:ascii="Palatino Linotype" w:eastAsia="Palatino Linotype" w:hAnsi="Palatino Linotype" w:cs="Palatino Linotype"/>
          <w:color w:val="000000" w:themeColor="text1"/>
          <w:sz w:val="24"/>
          <w:szCs w:val="24"/>
        </w:rPr>
      </w:pPr>
      <w:bookmarkStart w:id="8" w:name="_heading=h.lnxbz9" w:colFirst="0" w:colLast="0"/>
      <w:bookmarkEnd w:id="8"/>
    </w:p>
    <w:p w:rsidR="00F70B88" w:rsidRPr="00887F90" w:rsidRDefault="006306DE" w:rsidP="006306DE">
      <w:pPr>
        <w:pStyle w:val="Ttulo1"/>
        <w:jc w:val="center"/>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R E S O L U T I V O S</w:t>
      </w:r>
    </w:p>
    <w:p w:rsidR="00F70B88" w:rsidRPr="00887F90" w:rsidRDefault="00F70B88" w:rsidP="006306DE">
      <w:pPr>
        <w:tabs>
          <w:tab w:val="left" w:pos="284"/>
        </w:tabs>
        <w:spacing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tabs>
          <w:tab w:val="left" w:pos="284"/>
        </w:tabs>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PRIMERO. </w:t>
      </w:r>
      <w:r w:rsidRPr="00887F90">
        <w:rPr>
          <w:rFonts w:ascii="Palatino Linotype" w:eastAsia="Palatino Linotype" w:hAnsi="Palatino Linotype" w:cs="Palatino Linotype"/>
          <w:color w:val="000000" w:themeColor="text1"/>
          <w:sz w:val="24"/>
          <w:szCs w:val="24"/>
        </w:rPr>
        <w:t>Resultan fundadas las</w:t>
      </w:r>
      <w:r w:rsidRPr="00887F90">
        <w:rPr>
          <w:rFonts w:ascii="Palatino Linotype" w:eastAsia="Palatino Linotype" w:hAnsi="Palatino Linotype" w:cs="Palatino Linotype"/>
          <w:b/>
          <w:color w:val="000000" w:themeColor="text1"/>
          <w:sz w:val="24"/>
          <w:szCs w:val="24"/>
        </w:rPr>
        <w:t xml:space="preserve"> </w:t>
      </w:r>
      <w:r w:rsidRPr="00887F90">
        <w:rPr>
          <w:rFonts w:ascii="Palatino Linotype" w:eastAsia="Palatino Linotype" w:hAnsi="Palatino Linotype" w:cs="Palatino Linotype"/>
          <w:color w:val="000000" w:themeColor="text1"/>
          <w:sz w:val="24"/>
          <w:szCs w:val="24"/>
        </w:rPr>
        <w:t xml:space="preserve">razones o motivos de inconformidad hechos valer en los recursos de revisión </w:t>
      </w:r>
      <w:r w:rsidRPr="00887F90">
        <w:rPr>
          <w:rFonts w:ascii="Palatino Linotype" w:eastAsia="Palatino Linotype" w:hAnsi="Palatino Linotype" w:cs="Palatino Linotype"/>
          <w:b/>
          <w:color w:val="000000" w:themeColor="text1"/>
          <w:sz w:val="24"/>
          <w:szCs w:val="24"/>
        </w:rPr>
        <w:t xml:space="preserve">04098/INFOEM/IP/RR/2025 y 04099/INFOEM/IP/RR/2025 acumulados, </w:t>
      </w:r>
      <w:r w:rsidRPr="00887F90">
        <w:rPr>
          <w:rFonts w:ascii="Palatino Linotype" w:eastAsia="Palatino Linotype" w:hAnsi="Palatino Linotype" w:cs="Palatino Linotype"/>
          <w:color w:val="000000" w:themeColor="text1"/>
          <w:sz w:val="24"/>
          <w:szCs w:val="24"/>
        </w:rPr>
        <w:t xml:space="preserve">en términos de los </w:t>
      </w:r>
      <w:r w:rsidRPr="00887F90">
        <w:rPr>
          <w:rFonts w:ascii="Palatino Linotype" w:eastAsia="Palatino Linotype" w:hAnsi="Palatino Linotype" w:cs="Palatino Linotype"/>
          <w:b/>
          <w:color w:val="000000" w:themeColor="text1"/>
          <w:sz w:val="24"/>
          <w:szCs w:val="24"/>
        </w:rPr>
        <w:t xml:space="preserve">Considerando CUARTO </w:t>
      </w:r>
      <w:r w:rsidRPr="00887F90">
        <w:rPr>
          <w:rFonts w:ascii="Palatino Linotype" w:eastAsia="Palatino Linotype" w:hAnsi="Palatino Linotype" w:cs="Palatino Linotype"/>
          <w:color w:val="000000" w:themeColor="text1"/>
          <w:sz w:val="24"/>
          <w:szCs w:val="24"/>
        </w:rPr>
        <w:t>de la presente resolución.</w:t>
      </w:r>
    </w:p>
    <w:p w:rsidR="00F70B88" w:rsidRPr="00887F90" w:rsidRDefault="006306DE" w:rsidP="006306DE">
      <w:pPr>
        <w:tabs>
          <w:tab w:val="left" w:pos="284"/>
        </w:tabs>
        <w:spacing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lastRenderedPageBreak/>
        <w:t xml:space="preserve">SEGUNDO. </w:t>
      </w:r>
      <w:r w:rsidRPr="00887F90">
        <w:rPr>
          <w:rFonts w:ascii="Palatino Linotype" w:eastAsia="Palatino Linotype" w:hAnsi="Palatino Linotype" w:cs="Palatino Linotype"/>
          <w:color w:val="000000" w:themeColor="text1"/>
          <w:sz w:val="24"/>
          <w:szCs w:val="24"/>
        </w:rPr>
        <w:t xml:space="preserve">Se </w:t>
      </w:r>
      <w:r w:rsidRPr="00887F90">
        <w:rPr>
          <w:rFonts w:ascii="Palatino Linotype" w:eastAsia="Palatino Linotype" w:hAnsi="Palatino Linotype" w:cs="Palatino Linotype"/>
          <w:b/>
          <w:color w:val="000000" w:themeColor="text1"/>
          <w:sz w:val="24"/>
          <w:szCs w:val="24"/>
        </w:rPr>
        <w:t xml:space="preserve">ORDENA </w:t>
      </w:r>
      <w:r w:rsidRPr="00887F90">
        <w:rPr>
          <w:rFonts w:ascii="Palatino Linotype" w:eastAsia="Palatino Linotype" w:hAnsi="Palatino Linotype" w:cs="Palatino Linotype"/>
          <w:color w:val="000000" w:themeColor="text1"/>
          <w:sz w:val="24"/>
          <w:szCs w:val="24"/>
        </w:rPr>
        <w:t xml:space="preserve">al </w:t>
      </w:r>
      <w:r w:rsidRPr="00887F90">
        <w:rPr>
          <w:rFonts w:ascii="Palatino Linotype" w:eastAsia="Palatino Linotype" w:hAnsi="Palatino Linotype" w:cs="Palatino Linotype"/>
          <w:b/>
          <w:color w:val="000000" w:themeColor="text1"/>
          <w:sz w:val="24"/>
          <w:szCs w:val="24"/>
        </w:rPr>
        <w:t xml:space="preserve">Ayuntamiento de Tultepec </w:t>
      </w:r>
      <w:r w:rsidRPr="00887F90">
        <w:rPr>
          <w:rFonts w:ascii="Palatino Linotype" w:eastAsia="Palatino Linotype" w:hAnsi="Palatino Linotype" w:cs="Palatino Linotype"/>
          <w:color w:val="000000" w:themeColor="text1"/>
          <w:sz w:val="24"/>
          <w:szCs w:val="24"/>
        </w:rPr>
        <w:t xml:space="preserve">entregar vía Sistema de </w:t>
      </w:r>
      <w:r w:rsidRPr="00887F90">
        <w:rPr>
          <w:rFonts w:ascii="Palatino Linotype" w:eastAsia="Palatino Linotype" w:hAnsi="Palatino Linotype" w:cs="Palatino Linotype"/>
          <w:b/>
          <w:color w:val="000000" w:themeColor="text1"/>
          <w:sz w:val="24"/>
          <w:szCs w:val="24"/>
        </w:rPr>
        <w:t xml:space="preserve">Acceso a la Información Mexiquense (SAIMEX), la siguiente información. </w:t>
      </w:r>
    </w:p>
    <w:p w:rsidR="00F70B88" w:rsidRPr="00887F90" w:rsidRDefault="006306DE" w:rsidP="006306DE">
      <w:pPr>
        <w:numPr>
          <w:ilvl w:val="0"/>
          <w:numId w:val="11"/>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Autorizaciones de cambio de uso de suelo, licencias de construcción, prórrogas de Licencia de Construcción, Constancias de Terminación de Obra, Cédula Informativa de Zonificación, remitidas en Informe Justificado en de manera completa y en correcta versión pública.</w:t>
      </w:r>
    </w:p>
    <w:p w:rsidR="008C4DAF" w:rsidRPr="00887F90" w:rsidRDefault="008C4DAF" w:rsidP="008C4DA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b/>
          <w:color w:val="000000" w:themeColor="text1"/>
          <w:sz w:val="24"/>
          <w:szCs w:val="24"/>
        </w:rPr>
      </w:pPr>
    </w:p>
    <w:p w:rsidR="00F70B88" w:rsidRPr="00887F90" w:rsidRDefault="006306DE" w:rsidP="006306DE">
      <w:pPr>
        <w:numPr>
          <w:ilvl w:val="0"/>
          <w:numId w:val="11"/>
        </w:numPr>
        <w:pBdr>
          <w:top w:val="nil"/>
          <w:left w:val="nil"/>
          <w:bottom w:val="nil"/>
          <w:right w:val="nil"/>
          <w:between w:val="nil"/>
        </w:pBdr>
        <w:tabs>
          <w:tab w:val="left" w:pos="284"/>
        </w:tabs>
        <w:spacing w:after="0" w:line="360" w:lineRule="auto"/>
        <w:ind w:left="0"/>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b/>
          <w:color w:val="000000" w:themeColor="text1"/>
          <w:sz w:val="24"/>
          <w:szCs w:val="24"/>
        </w:rPr>
        <w:t>Autorizaciones de cambio de uso de suelo, Licencias de construcción, prórrogas de Licencia de Construcción, Constancias de Terminación de Obra, Cédula Informativa de Zonificación faltantes del uno de enero al doce de marzo de dos mil veinticinco.</w:t>
      </w:r>
    </w:p>
    <w:p w:rsidR="00F70B88" w:rsidRPr="00887F90" w:rsidRDefault="00F70B88" w:rsidP="006306DE">
      <w:pPr>
        <w:rPr>
          <w:rFonts w:ascii="Palatino Linotype" w:hAnsi="Palatino Linotype"/>
          <w:color w:val="000000" w:themeColor="text1"/>
          <w:sz w:val="24"/>
          <w:szCs w:val="24"/>
        </w:rPr>
      </w:pPr>
    </w:p>
    <w:p w:rsidR="00F70B88" w:rsidRPr="00887F90" w:rsidRDefault="006306DE" w:rsidP="006306DE">
      <w:pPr>
        <w:pBdr>
          <w:top w:val="nil"/>
          <w:left w:val="nil"/>
          <w:bottom w:val="nil"/>
          <w:right w:val="nil"/>
          <w:between w:val="nil"/>
        </w:pBdr>
        <w:tabs>
          <w:tab w:val="left" w:pos="8080"/>
        </w:tabs>
        <w:spacing w:after="0" w:line="360" w:lineRule="auto"/>
        <w:jc w:val="both"/>
        <w:rPr>
          <w:rFonts w:ascii="Palatino Linotype" w:eastAsia="Palatino Linotype" w:hAnsi="Palatino Linotype" w:cs="Palatino Linotype"/>
          <w:b/>
          <w:color w:val="000000" w:themeColor="text1"/>
          <w:sz w:val="24"/>
          <w:szCs w:val="24"/>
        </w:rPr>
      </w:pPr>
      <w:r w:rsidRPr="00887F90">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87F90">
        <w:rPr>
          <w:rFonts w:ascii="Palatino Linotype" w:eastAsia="Palatino Linotype" w:hAnsi="Palatino Linotype" w:cs="Palatino Linotype"/>
          <w:b/>
          <w:color w:val="000000" w:themeColor="text1"/>
          <w:sz w:val="24"/>
          <w:szCs w:val="24"/>
        </w:rPr>
        <w:t>RECURRENTE.</w:t>
      </w:r>
    </w:p>
    <w:p w:rsidR="00F70B88" w:rsidRPr="00887F90" w:rsidRDefault="00F70B88" w:rsidP="006306DE">
      <w:pPr>
        <w:tabs>
          <w:tab w:val="left" w:pos="284"/>
        </w:tabs>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spacing w:line="360" w:lineRule="auto"/>
        <w:jc w:val="both"/>
        <w:rPr>
          <w:rFonts w:ascii="Palatino Linotype" w:eastAsia="Palatino Linotype" w:hAnsi="Palatino Linotype" w:cs="Palatino Linotype"/>
          <w:color w:val="000000" w:themeColor="text1"/>
          <w:sz w:val="24"/>
          <w:szCs w:val="24"/>
        </w:rPr>
      </w:pPr>
      <w:bookmarkStart w:id="9" w:name="_heading=h.e96zqne4aeln" w:colFirst="0" w:colLast="0"/>
      <w:bookmarkEnd w:id="9"/>
      <w:r w:rsidRPr="00887F90">
        <w:rPr>
          <w:rFonts w:ascii="Palatino Linotype" w:eastAsia="Palatino Linotype" w:hAnsi="Palatino Linotype" w:cs="Palatino Linotype"/>
          <w:color w:val="000000" w:themeColor="text1"/>
          <w:sz w:val="24"/>
          <w:szCs w:val="24"/>
        </w:rPr>
        <w:t>Para el caso de que la información que se ordena entregar en el inciso b) no haya sido generada, poseída o administrada por cancelación y no haberse otorgado, bastará que, de forma clara y precisa, se haga del conocimiento del Particular.</w:t>
      </w:r>
    </w:p>
    <w:p w:rsidR="00F70B88" w:rsidRPr="00887F90" w:rsidRDefault="00F70B88" w:rsidP="006306D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F70B88" w:rsidRPr="00887F90" w:rsidRDefault="006306DE" w:rsidP="006306DE">
      <w:pPr>
        <w:tabs>
          <w:tab w:val="left" w:pos="284"/>
          <w:tab w:val="left" w:pos="8080"/>
        </w:tabs>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TERCERO. NOTIFÍQUESE</w:t>
      </w:r>
      <w:r w:rsidRPr="00887F90">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w:t>
      </w:r>
      <w:r w:rsidRPr="00887F90">
        <w:rPr>
          <w:rFonts w:ascii="Palatino Linotype" w:eastAsia="Palatino Linotype" w:hAnsi="Palatino Linotype" w:cs="Palatino Linotype"/>
          <w:color w:val="000000" w:themeColor="text1"/>
          <w:sz w:val="24"/>
          <w:szCs w:val="24"/>
        </w:rPr>
        <w:lastRenderedPageBreak/>
        <w:t xml:space="preserve">de México y Municipios; </w:t>
      </w:r>
      <w:r w:rsidRPr="00887F90">
        <w:rPr>
          <w:rFonts w:ascii="Palatino Linotype" w:eastAsia="Palatino Linotype" w:hAnsi="Palatino Linotype" w:cs="Palatino Linotype"/>
          <w:b/>
          <w:color w:val="000000" w:themeColor="text1"/>
          <w:sz w:val="24"/>
          <w:szCs w:val="24"/>
        </w:rPr>
        <w:t>dé cumplimiento a lo ordenado dentro del plazo de diez días hábiles</w:t>
      </w:r>
      <w:r w:rsidRPr="00887F90">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70B88" w:rsidRPr="00887F90" w:rsidRDefault="006306DE" w:rsidP="006306DE">
      <w:pPr>
        <w:tabs>
          <w:tab w:val="left" w:pos="8080"/>
        </w:tabs>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CUARTO. </w:t>
      </w:r>
      <w:r w:rsidRPr="00887F90">
        <w:rPr>
          <w:rFonts w:ascii="Palatino Linotype" w:eastAsia="Palatino Linotype" w:hAnsi="Palatino Linotype" w:cs="Palatino Linotype"/>
          <w:color w:val="000000" w:themeColor="text1"/>
          <w:sz w:val="24"/>
          <w:szCs w:val="24"/>
        </w:rPr>
        <w:t xml:space="preserve">Notifíquese a </w:t>
      </w:r>
      <w:r w:rsidRPr="00887F90">
        <w:rPr>
          <w:rFonts w:ascii="Palatino Linotype" w:eastAsia="Palatino Linotype" w:hAnsi="Palatino Linotype" w:cs="Palatino Linotype"/>
          <w:b/>
          <w:color w:val="000000" w:themeColor="text1"/>
          <w:sz w:val="24"/>
          <w:szCs w:val="24"/>
        </w:rPr>
        <w:t>EL RECURRENTE</w:t>
      </w:r>
      <w:r w:rsidRPr="00887F90">
        <w:rPr>
          <w:rFonts w:ascii="Palatino Linotype" w:eastAsia="Palatino Linotype" w:hAnsi="Palatino Linotype" w:cs="Palatino Linotype"/>
          <w:color w:val="000000" w:themeColor="text1"/>
          <w:sz w:val="24"/>
          <w:szCs w:val="24"/>
        </w:rPr>
        <w:t xml:space="preserve"> la presente resolución, vía SAIMEX.</w:t>
      </w:r>
    </w:p>
    <w:p w:rsidR="00F70B88" w:rsidRPr="00887F90" w:rsidRDefault="006306DE" w:rsidP="006306DE">
      <w:pPr>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 xml:space="preserve">QUINTO. Gírese </w:t>
      </w:r>
      <w:r w:rsidRPr="00887F90">
        <w:rPr>
          <w:rFonts w:ascii="Palatino Linotype" w:eastAsia="Palatino Linotype" w:hAnsi="Palatino Linotype" w:cs="Palatino Linotype"/>
          <w:color w:val="000000" w:themeColor="text1"/>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887F90">
        <w:rPr>
          <w:rFonts w:ascii="Palatino Linotype" w:eastAsia="Palatino Linotype" w:hAnsi="Palatino Linotype" w:cs="Palatino Linotype"/>
          <w:b/>
          <w:color w:val="000000" w:themeColor="text1"/>
          <w:sz w:val="24"/>
          <w:szCs w:val="24"/>
        </w:rPr>
        <w:t>CUARTO</w:t>
      </w:r>
      <w:r w:rsidRPr="00887F90">
        <w:rPr>
          <w:rFonts w:ascii="Palatino Linotype" w:eastAsia="Palatino Linotype" w:hAnsi="Palatino Linotype" w:cs="Palatino Linotype"/>
          <w:color w:val="000000" w:themeColor="text1"/>
          <w:sz w:val="24"/>
          <w:szCs w:val="24"/>
        </w:rPr>
        <w:t xml:space="preserve"> de la presente resolución.</w:t>
      </w:r>
    </w:p>
    <w:p w:rsidR="00F70B88" w:rsidRPr="00887F90" w:rsidRDefault="006306DE" w:rsidP="006306DE">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SEXTO</w:t>
      </w:r>
      <w:r w:rsidRPr="00887F90">
        <w:rPr>
          <w:rFonts w:ascii="Palatino Linotype" w:eastAsia="Palatino Linotype" w:hAnsi="Palatino Linotype" w:cs="Palatino Linotype"/>
          <w:color w:val="000000" w:themeColor="text1"/>
          <w:sz w:val="24"/>
          <w:szCs w:val="24"/>
        </w:rPr>
        <w:t xml:space="preserve">. Hágase del conocimiento del </w:t>
      </w:r>
      <w:r w:rsidRPr="00887F90">
        <w:rPr>
          <w:rFonts w:ascii="Palatino Linotype" w:eastAsia="Palatino Linotype" w:hAnsi="Palatino Linotype" w:cs="Palatino Linotype"/>
          <w:b/>
          <w:color w:val="000000" w:themeColor="text1"/>
          <w:sz w:val="24"/>
          <w:szCs w:val="24"/>
        </w:rPr>
        <w:t>RECURRENTE</w:t>
      </w:r>
      <w:r w:rsidRPr="00887F90">
        <w:rPr>
          <w:rFonts w:ascii="Palatino Linotype" w:eastAsia="Palatino Linotype" w:hAnsi="Palatino Linotype" w:cs="Palatino Linotype"/>
          <w:color w:val="000000" w:themeColor="text1"/>
          <w:sz w:val="24"/>
          <w:szCs w:val="24"/>
        </w:rPr>
        <w:t xml:space="preserve"> que la respuesta que dé </w:t>
      </w:r>
      <w:r w:rsidRPr="00887F90">
        <w:rPr>
          <w:rFonts w:ascii="Palatino Linotype" w:eastAsia="Palatino Linotype" w:hAnsi="Palatino Linotype" w:cs="Palatino Linotype"/>
          <w:b/>
          <w:color w:val="000000" w:themeColor="text1"/>
          <w:sz w:val="24"/>
          <w:szCs w:val="24"/>
        </w:rPr>
        <w:t>EL SUJETO OBLIGADO</w:t>
      </w:r>
      <w:r w:rsidRPr="00887F90">
        <w:rPr>
          <w:rFonts w:ascii="Palatino Linotype" w:eastAsia="Palatino Linotype" w:hAnsi="Palatino Linotype" w:cs="Palatino Linotype"/>
          <w:color w:val="000000" w:themeColor="text1"/>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70B88" w:rsidRPr="00887F90" w:rsidRDefault="00F70B88" w:rsidP="006306DE">
      <w:pPr>
        <w:shd w:val="clear" w:color="auto" w:fill="FFFFFF"/>
        <w:spacing w:line="360" w:lineRule="auto"/>
        <w:jc w:val="both"/>
        <w:rPr>
          <w:rFonts w:ascii="Palatino Linotype" w:eastAsia="Palatino Linotype" w:hAnsi="Palatino Linotype" w:cs="Palatino Linotype"/>
          <w:color w:val="000000" w:themeColor="text1"/>
          <w:sz w:val="2"/>
          <w:szCs w:val="24"/>
        </w:rPr>
      </w:pPr>
    </w:p>
    <w:p w:rsidR="00F70B88" w:rsidRPr="00887F90" w:rsidRDefault="006306DE" w:rsidP="006306DE">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887F90">
        <w:rPr>
          <w:rFonts w:ascii="Palatino Linotype" w:eastAsia="Palatino Linotype" w:hAnsi="Palatino Linotype" w:cs="Palatino Linotype"/>
          <w:b/>
          <w:color w:val="000000" w:themeColor="text1"/>
          <w:sz w:val="24"/>
          <w:szCs w:val="24"/>
        </w:rPr>
        <w:t>SÉPTIMA.</w:t>
      </w:r>
      <w:r w:rsidRPr="00887F90">
        <w:rPr>
          <w:rFonts w:ascii="Palatino Linotype" w:eastAsia="Palatino Linotype" w:hAnsi="Palatino Linotype" w:cs="Palatino Linotype"/>
          <w:color w:val="000000" w:themeColor="text1"/>
          <w:sz w:val="24"/>
          <w:szCs w:val="24"/>
        </w:rPr>
        <w:t xml:space="preserve">  Se hace del conocimiento de </w:t>
      </w:r>
      <w:r w:rsidRPr="00887F90">
        <w:rPr>
          <w:rFonts w:ascii="Palatino Linotype" w:eastAsia="Palatino Linotype" w:hAnsi="Palatino Linotype" w:cs="Palatino Linotype"/>
          <w:b/>
          <w:color w:val="000000" w:themeColor="text1"/>
          <w:sz w:val="24"/>
          <w:szCs w:val="24"/>
        </w:rPr>
        <w:t>EL RECURRENTE</w:t>
      </w:r>
      <w:r w:rsidRPr="00887F90">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A4AAC" w:rsidRDefault="00887F90" w:rsidP="00CA4AAC">
      <w:pPr>
        <w:spacing w:before="240" w:after="240" w:line="360" w:lineRule="auto"/>
        <w:ind w:firstLine="1"/>
        <w:jc w:val="both"/>
        <w:rPr>
          <w:rFonts w:ascii="Palatino Linotype" w:eastAsia="Palatino Linotype" w:hAnsi="Palatino Linotype" w:cs="Palatino Linotype"/>
          <w:color w:val="000000" w:themeColor="text1"/>
          <w:sz w:val="24"/>
          <w:szCs w:val="24"/>
        </w:rPr>
      </w:pPr>
      <w:bookmarkStart w:id="10" w:name="_Hlk99014733"/>
      <w:r w:rsidRPr="00A85533">
        <w:rPr>
          <w:rFonts w:ascii="Palatino Linotype" w:hAnsi="Palatino Linotype" w:cs="Palatino Linotype"/>
          <w:sz w:val="24"/>
        </w:rPr>
        <w:t xml:space="preserve">ASÍ LO RESUELVE, POR UNANIMIDAD DE VOTOS, EL PLENO DEL INSTITUTO DE TRANSPARENCIA, ACCESO A LA INFORMACIÓN PÚBLICA Y PROTECCIÓN DE DATOS </w:t>
      </w:r>
      <w:r w:rsidRPr="00A85533">
        <w:rPr>
          <w:rFonts w:ascii="Palatino Linotype" w:hAnsi="Palatino Linotype" w:cs="Palatino Linotype"/>
          <w:sz w:val="24"/>
        </w:rPr>
        <w:lastRenderedPageBreak/>
        <w:t xml:space="preserve">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A85533">
        <w:rPr>
          <w:rFonts w:ascii="Palatino Linotype" w:hAnsi="Palatino Linotype" w:cs="Palatino Linotype"/>
          <w:sz w:val="24"/>
          <w:szCs w:val="24"/>
        </w:rPr>
        <w:t>ALEXIS TAPIA RAMÍREZ</w:t>
      </w:r>
      <w:r w:rsidR="00CA4AAC" w:rsidRPr="00A85533">
        <w:rPr>
          <w:rFonts w:ascii="Palatino Linotype" w:eastAsia="Palatino Linotype" w:hAnsi="Palatino Linotype" w:cs="Palatino Linotype"/>
          <w:color w:val="000000" w:themeColor="text1"/>
          <w:sz w:val="24"/>
          <w:szCs w:val="24"/>
        </w:rPr>
        <w:t>.</w:t>
      </w:r>
    </w:p>
    <w:p w:rsidR="00A85533" w:rsidRDefault="00A85533" w:rsidP="00CA4AAC">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A85533" w:rsidRDefault="00A85533" w:rsidP="00CA4AAC">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A85533" w:rsidRDefault="00A85533" w:rsidP="00CA4AAC">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A85533" w:rsidRDefault="00A85533" w:rsidP="00CA4AAC">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A85533" w:rsidRDefault="00A85533" w:rsidP="00CA4AAC">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A85533" w:rsidRPr="00A85533" w:rsidRDefault="00A85533" w:rsidP="00CA4AAC">
      <w:pPr>
        <w:spacing w:before="240" w:after="240" w:line="360" w:lineRule="auto"/>
        <w:ind w:firstLine="1"/>
        <w:jc w:val="both"/>
        <w:rPr>
          <w:rFonts w:ascii="Palatino Linotype" w:hAnsi="Palatino Linotype"/>
          <w:sz w:val="24"/>
          <w:szCs w:val="24"/>
        </w:rPr>
      </w:pPr>
    </w:p>
    <w:p w:rsidR="00CA4AAC" w:rsidRDefault="00CA4AAC" w:rsidP="00CA4AAC">
      <w:pPr>
        <w:spacing w:before="240" w:after="240" w:line="360" w:lineRule="auto"/>
        <w:ind w:firstLine="1"/>
        <w:jc w:val="both"/>
        <w:rPr>
          <w:rFonts w:ascii="Palatino Linotype" w:hAnsi="Palatino Linotype"/>
        </w:rPr>
      </w:pPr>
    </w:p>
    <w:bookmarkEnd w:id="10"/>
    <w:p w:rsidR="00F70B88" w:rsidRPr="00F87F6B" w:rsidRDefault="00F70B88" w:rsidP="006306DE">
      <w:pPr>
        <w:tabs>
          <w:tab w:val="left" w:pos="3374"/>
        </w:tabs>
        <w:spacing w:line="360" w:lineRule="auto"/>
        <w:rPr>
          <w:rFonts w:ascii="Palatino Linotype" w:eastAsia="Palatino Linotype" w:hAnsi="Palatino Linotype" w:cs="Palatino Linotype"/>
          <w:color w:val="000000" w:themeColor="text1"/>
          <w:sz w:val="24"/>
          <w:szCs w:val="24"/>
        </w:rPr>
      </w:pPr>
    </w:p>
    <w:p w:rsidR="00F70B88" w:rsidRPr="00F87F6B" w:rsidRDefault="00F70B88" w:rsidP="006306DE">
      <w:pPr>
        <w:tabs>
          <w:tab w:val="left" w:pos="3374"/>
        </w:tabs>
        <w:spacing w:line="360" w:lineRule="auto"/>
        <w:rPr>
          <w:rFonts w:ascii="Palatino Linotype" w:eastAsia="Palatino Linotype" w:hAnsi="Palatino Linotype" w:cs="Palatino Linotype"/>
          <w:color w:val="000000" w:themeColor="text1"/>
          <w:sz w:val="24"/>
          <w:szCs w:val="24"/>
        </w:rPr>
      </w:pPr>
    </w:p>
    <w:p w:rsidR="00F70B88" w:rsidRPr="00F87F6B" w:rsidRDefault="00F70B88" w:rsidP="006306DE">
      <w:pPr>
        <w:tabs>
          <w:tab w:val="left" w:pos="3374"/>
        </w:tabs>
        <w:spacing w:line="360" w:lineRule="auto"/>
        <w:rPr>
          <w:rFonts w:ascii="Palatino Linotype" w:eastAsia="Palatino Linotype" w:hAnsi="Palatino Linotype" w:cs="Palatino Linotype"/>
          <w:color w:val="000000" w:themeColor="text1"/>
          <w:sz w:val="24"/>
          <w:szCs w:val="24"/>
        </w:rPr>
      </w:pPr>
    </w:p>
    <w:p w:rsidR="00F70B88" w:rsidRPr="00F87F6B" w:rsidRDefault="006306DE" w:rsidP="006306DE">
      <w:pPr>
        <w:rPr>
          <w:rFonts w:ascii="Palatino Linotype" w:eastAsia="Palatino Linotype" w:hAnsi="Palatino Linotype" w:cs="Palatino Linotype"/>
          <w:color w:val="000000" w:themeColor="text1"/>
          <w:sz w:val="24"/>
          <w:szCs w:val="24"/>
        </w:rPr>
      </w:pPr>
      <w:r w:rsidRPr="00F87F6B">
        <w:rPr>
          <w:rFonts w:ascii="Palatino Linotype" w:eastAsia="Palatino Linotype" w:hAnsi="Palatino Linotype" w:cs="Palatino Linotype"/>
          <w:color w:val="000000" w:themeColor="text1"/>
          <w:sz w:val="24"/>
          <w:szCs w:val="24"/>
        </w:rPr>
        <w:t xml:space="preserve"> </w:t>
      </w:r>
    </w:p>
    <w:p w:rsidR="00F70B88" w:rsidRPr="00F87F6B" w:rsidRDefault="00F70B88" w:rsidP="006306DE">
      <w:pPr>
        <w:rPr>
          <w:rFonts w:ascii="Palatino Linotype" w:eastAsia="Palatino Linotype" w:hAnsi="Palatino Linotype" w:cs="Palatino Linotype"/>
          <w:color w:val="000000" w:themeColor="text1"/>
          <w:sz w:val="24"/>
          <w:szCs w:val="24"/>
        </w:rPr>
      </w:pPr>
    </w:p>
    <w:p w:rsidR="00F70B88" w:rsidRPr="00F87F6B" w:rsidRDefault="00F70B88" w:rsidP="006306DE">
      <w:pPr>
        <w:rPr>
          <w:rFonts w:ascii="Palatino Linotype" w:eastAsia="Palatino Linotype" w:hAnsi="Palatino Linotype" w:cs="Palatino Linotype"/>
          <w:color w:val="000000" w:themeColor="text1"/>
          <w:sz w:val="24"/>
          <w:szCs w:val="24"/>
        </w:rPr>
      </w:pPr>
    </w:p>
    <w:p w:rsidR="00F70B88" w:rsidRPr="00F87F6B" w:rsidRDefault="00F70B88" w:rsidP="006306DE">
      <w:pPr>
        <w:rPr>
          <w:rFonts w:ascii="Palatino Linotype" w:eastAsia="Palatino Linotype" w:hAnsi="Palatino Linotype" w:cs="Palatino Linotype"/>
          <w:color w:val="000000" w:themeColor="text1"/>
          <w:sz w:val="24"/>
          <w:szCs w:val="24"/>
        </w:rPr>
      </w:pPr>
    </w:p>
    <w:p w:rsidR="00F70B88" w:rsidRPr="00F87F6B" w:rsidRDefault="00F70B88" w:rsidP="006306DE">
      <w:pPr>
        <w:rPr>
          <w:rFonts w:ascii="Palatino Linotype" w:eastAsia="Palatino Linotype" w:hAnsi="Palatino Linotype" w:cs="Palatino Linotype"/>
          <w:color w:val="000000" w:themeColor="text1"/>
          <w:sz w:val="24"/>
          <w:szCs w:val="24"/>
        </w:rPr>
      </w:pPr>
    </w:p>
    <w:p w:rsidR="00F70B88" w:rsidRPr="00F87F6B" w:rsidRDefault="00F70B88" w:rsidP="006306DE">
      <w:pPr>
        <w:rPr>
          <w:rFonts w:ascii="Palatino Linotype" w:eastAsia="Palatino Linotype" w:hAnsi="Palatino Linotype" w:cs="Palatino Linotype"/>
          <w:color w:val="000000" w:themeColor="text1"/>
          <w:sz w:val="24"/>
          <w:szCs w:val="24"/>
        </w:rPr>
      </w:pPr>
    </w:p>
    <w:p w:rsidR="00F70B88" w:rsidRPr="00F87F6B" w:rsidRDefault="00F70B88" w:rsidP="006306D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sectPr w:rsidR="00F70B88" w:rsidRPr="00F87F6B" w:rsidSect="00A85533">
      <w:headerReference w:type="even" r:id="rId12"/>
      <w:headerReference w:type="default" r:id="rId13"/>
      <w:footerReference w:type="default" r:id="rId14"/>
      <w:headerReference w:type="first" r:id="rId15"/>
      <w:footerReference w:type="first" r:id="rId16"/>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33" w:rsidRDefault="00773C33">
      <w:pPr>
        <w:spacing w:after="0" w:line="240" w:lineRule="auto"/>
      </w:pPr>
      <w:r>
        <w:separator/>
      </w:r>
    </w:p>
  </w:endnote>
  <w:endnote w:type="continuationSeparator" w:id="0">
    <w:p w:rsidR="00773C33" w:rsidRDefault="0077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DE" w:rsidRDefault="006306D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60C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60C2">
      <w:rPr>
        <w:rFonts w:ascii="Palatino Linotype" w:eastAsia="Palatino Linotype" w:hAnsi="Palatino Linotype" w:cs="Palatino Linotype"/>
        <w:noProof/>
        <w:color w:val="000000"/>
        <w:sz w:val="20"/>
        <w:szCs w:val="20"/>
      </w:rPr>
      <w:t>48</w:t>
    </w:r>
    <w:r>
      <w:rPr>
        <w:rFonts w:ascii="Palatino Linotype" w:eastAsia="Palatino Linotype" w:hAnsi="Palatino Linotype" w:cs="Palatino Linotype"/>
        <w:color w:val="000000"/>
        <w:sz w:val="20"/>
        <w:szCs w:val="20"/>
      </w:rPr>
      <w:fldChar w:fldCharType="end"/>
    </w:r>
  </w:p>
  <w:p w:rsidR="006306DE" w:rsidRDefault="006306D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DE" w:rsidRDefault="006306D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60C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60C2">
      <w:rPr>
        <w:rFonts w:ascii="Palatino Linotype" w:eastAsia="Palatino Linotype" w:hAnsi="Palatino Linotype" w:cs="Palatino Linotype"/>
        <w:noProof/>
        <w:color w:val="000000"/>
        <w:sz w:val="20"/>
        <w:szCs w:val="20"/>
      </w:rPr>
      <w:t>48</w:t>
    </w:r>
    <w:r>
      <w:rPr>
        <w:rFonts w:ascii="Palatino Linotype" w:eastAsia="Palatino Linotype" w:hAnsi="Palatino Linotype" w:cs="Palatino Linotype"/>
        <w:color w:val="000000"/>
        <w:sz w:val="20"/>
        <w:szCs w:val="20"/>
      </w:rPr>
      <w:fldChar w:fldCharType="end"/>
    </w:r>
  </w:p>
  <w:p w:rsidR="006306DE" w:rsidRDefault="006306D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33" w:rsidRDefault="00773C33">
      <w:pPr>
        <w:spacing w:after="0" w:line="240" w:lineRule="auto"/>
      </w:pPr>
      <w:r>
        <w:separator/>
      </w:r>
    </w:p>
  </w:footnote>
  <w:footnote w:type="continuationSeparator" w:id="0">
    <w:p w:rsidR="00773C33" w:rsidRDefault="00773C33">
      <w:pPr>
        <w:spacing w:after="0" w:line="240" w:lineRule="auto"/>
      </w:pPr>
      <w:r>
        <w:continuationSeparator/>
      </w:r>
    </w:p>
  </w:footnote>
  <w:footnote w:id="1">
    <w:p w:rsidR="006306DE" w:rsidRDefault="0063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6306DE" w:rsidRDefault="0063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6306DE" w:rsidRDefault="0063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6306DE" w:rsidRDefault="006306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DE" w:rsidRDefault="00773C33">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268" w:type="dxa"/>
      <w:tblLayout w:type="fixed"/>
      <w:tblLook w:val="0400" w:firstRow="0" w:lastRow="0" w:firstColumn="0" w:lastColumn="0" w:noHBand="0" w:noVBand="1"/>
    </w:tblPr>
    <w:tblGrid>
      <w:gridCol w:w="2970"/>
      <w:gridCol w:w="4826"/>
    </w:tblGrid>
    <w:tr w:rsidR="006306DE" w:rsidTr="006306DE">
      <w:trPr>
        <w:trHeight w:val="425"/>
      </w:trPr>
      <w:tc>
        <w:tcPr>
          <w:tcW w:w="2970" w:type="dxa"/>
          <w:vAlign w:val="center"/>
        </w:tcPr>
        <w:p w:rsidR="006306DE" w:rsidRPr="006306DE" w:rsidRDefault="006306DE" w:rsidP="006306DE">
          <w:pPr>
            <w:spacing w:after="0" w:line="240" w:lineRule="auto"/>
            <w:ind w:right="34"/>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Recurso de Revisión:</w:t>
          </w:r>
        </w:p>
      </w:tc>
      <w:tc>
        <w:tcPr>
          <w:tcW w:w="4826" w:type="dxa"/>
          <w:vAlign w:val="center"/>
        </w:tcPr>
        <w:p w:rsidR="006306DE" w:rsidRPr="006306DE" w:rsidRDefault="006306DE" w:rsidP="006306DE">
          <w:pPr>
            <w:pBdr>
              <w:top w:val="nil"/>
              <w:left w:val="nil"/>
              <w:bottom w:val="nil"/>
              <w:right w:val="nil"/>
              <w:between w:val="nil"/>
            </w:pBdr>
            <w:tabs>
              <w:tab w:val="right" w:pos="8838"/>
            </w:tabs>
            <w:spacing w:after="0" w:line="240" w:lineRule="auto"/>
            <w:ind w:right="-70"/>
            <w:rPr>
              <w:rFonts w:ascii="Palatino Linotype" w:eastAsia="Palatino Linotype" w:hAnsi="Palatino Linotype" w:cs="Palatino Linotype"/>
              <w:color w:val="000000"/>
              <w:sz w:val="24"/>
              <w:szCs w:val="24"/>
            </w:rPr>
          </w:pPr>
          <w:r w:rsidRPr="006306DE">
            <w:rPr>
              <w:rFonts w:ascii="Palatino Linotype" w:eastAsia="Palatino Linotype" w:hAnsi="Palatino Linotype" w:cs="Palatino Linotype"/>
              <w:color w:val="000000"/>
              <w:sz w:val="24"/>
              <w:szCs w:val="24"/>
            </w:rPr>
            <w:t>04098/INFOEM/IP/RR/2025 y acumulado</w:t>
          </w:r>
        </w:p>
      </w:tc>
    </w:tr>
    <w:tr w:rsidR="006306DE" w:rsidTr="006306DE">
      <w:trPr>
        <w:trHeight w:val="242"/>
      </w:trPr>
      <w:tc>
        <w:tcPr>
          <w:tcW w:w="2970" w:type="dxa"/>
          <w:vAlign w:val="center"/>
        </w:tcPr>
        <w:p w:rsidR="006306DE" w:rsidRPr="006306DE" w:rsidRDefault="006306DE" w:rsidP="006306DE">
          <w:pPr>
            <w:spacing w:after="0" w:line="240" w:lineRule="auto"/>
            <w:ind w:right="34"/>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Sujeto Obligado:</w:t>
          </w:r>
        </w:p>
      </w:tc>
      <w:tc>
        <w:tcPr>
          <w:tcW w:w="4826" w:type="dxa"/>
          <w:vAlign w:val="center"/>
        </w:tcPr>
        <w:p w:rsidR="006306DE" w:rsidRPr="006306DE" w:rsidRDefault="006306DE" w:rsidP="006306DE">
          <w:pPr>
            <w:pBdr>
              <w:top w:val="nil"/>
              <w:left w:val="nil"/>
              <w:bottom w:val="nil"/>
              <w:right w:val="nil"/>
              <w:between w:val="nil"/>
            </w:pBdr>
            <w:tabs>
              <w:tab w:val="right" w:pos="8838"/>
            </w:tabs>
            <w:spacing w:after="0" w:line="240" w:lineRule="auto"/>
            <w:ind w:right="-70"/>
            <w:rPr>
              <w:rFonts w:ascii="Palatino Linotype" w:eastAsia="Palatino Linotype" w:hAnsi="Palatino Linotype" w:cs="Palatino Linotype"/>
              <w:color w:val="000000"/>
              <w:sz w:val="24"/>
              <w:szCs w:val="24"/>
            </w:rPr>
          </w:pPr>
          <w:r w:rsidRPr="006306DE">
            <w:rPr>
              <w:rFonts w:ascii="Palatino Linotype" w:eastAsia="Palatino Linotype" w:hAnsi="Palatino Linotype" w:cs="Palatino Linotype"/>
              <w:color w:val="000000"/>
              <w:sz w:val="24"/>
              <w:szCs w:val="24"/>
            </w:rPr>
            <w:t>Ayuntamiento de Tultepec</w:t>
          </w:r>
        </w:p>
      </w:tc>
    </w:tr>
    <w:tr w:rsidR="006306DE" w:rsidTr="006306DE">
      <w:trPr>
        <w:trHeight w:val="342"/>
      </w:trPr>
      <w:tc>
        <w:tcPr>
          <w:tcW w:w="2970" w:type="dxa"/>
          <w:vAlign w:val="center"/>
        </w:tcPr>
        <w:p w:rsidR="006306DE" w:rsidRPr="006306DE" w:rsidRDefault="006306DE" w:rsidP="006306DE">
          <w:pPr>
            <w:spacing w:after="0" w:line="240" w:lineRule="auto"/>
            <w:ind w:right="34"/>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Comisionada Ponente:</w:t>
          </w:r>
        </w:p>
      </w:tc>
      <w:tc>
        <w:tcPr>
          <w:tcW w:w="4826" w:type="dxa"/>
          <w:vAlign w:val="center"/>
        </w:tcPr>
        <w:p w:rsidR="006306DE" w:rsidRPr="006306DE" w:rsidRDefault="006306DE" w:rsidP="006306DE">
          <w:pPr>
            <w:pBdr>
              <w:top w:val="nil"/>
              <w:left w:val="nil"/>
              <w:bottom w:val="nil"/>
              <w:right w:val="nil"/>
              <w:between w:val="nil"/>
            </w:pBdr>
            <w:tabs>
              <w:tab w:val="right" w:pos="8838"/>
            </w:tabs>
            <w:spacing w:after="0" w:line="240" w:lineRule="auto"/>
            <w:ind w:right="-70"/>
            <w:rPr>
              <w:rFonts w:ascii="Palatino Linotype" w:eastAsia="Palatino Linotype" w:hAnsi="Palatino Linotype" w:cs="Palatino Linotype"/>
              <w:color w:val="000000"/>
              <w:sz w:val="24"/>
              <w:szCs w:val="24"/>
            </w:rPr>
          </w:pPr>
          <w:r w:rsidRPr="006306DE">
            <w:rPr>
              <w:rFonts w:ascii="Palatino Linotype" w:eastAsia="Palatino Linotype" w:hAnsi="Palatino Linotype" w:cs="Palatino Linotype"/>
              <w:color w:val="000000"/>
              <w:sz w:val="24"/>
              <w:szCs w:val="24"/>
            </w:rPr>
            <w:t>María del Rosario Mejía Ayala</w:t>
          </w:r>
        </w:p>
      </w:tc>
    </w:tr>
  </w:tbl>
  <w:p w:rsidR="006306DE" w:rsidRDefault="00773C33">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1pt;margin-top:-113.3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7796" w:type="dxa"/>
      <w:tblInd w:w="2552" w:type="dxa"/>
      <w:tblLayout w:type="fixed"/>
      <w:tblLook w:val="0400" w:firstRow="0" w:lastRow="0" w:firstColumn="0" w:lastColumn="0" w:noHBand="0" w:noVBand="1"/>
    </w:tblPr>
    <w:tblGrid>
      <w:gridCol w:w="2977"/>
      <w:gridCol w:w="4819"/>
    </w:tblGrid>
    <w:tr w:rsidR="006306DE" w:rsidTr="006306DE">
      <w:trPr>
        <w:trHeight w:val="227"/>
      </w:trPr>
      <w:tc>
        <w:tcPr>
          <w:tcW w:w="2977" w:type="dxa"/>
          <w:vAlign w:val="center"/>
        </w:tcPr>
        <w:p w:rsidR="006306DE" w:rsidRPr="006306DE" w:rsidRDefault="006306DE" w:rsidP="006306DE">
          <w:pPr>
            <w:spacing w:after="0" w:line="240" w:lineRule="auto"/>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Recurso de Revisión:</w:t>
          </w:r>
        </w:p>
      </w:tc>
      <w:tc>
        <w:tcPr>
          <w:tcW w:w="4819" w:type="dxa"/>
          <w:vAlign w:val="center"/>
        </w:tcPr>
        <w:p w:rsidR="006306DE" w:rsidRPr="006306DE" w:rsidRDefault="006306DE" w:rsidP="006306DE">
          <w:pPr>
            <w:pBdr>
              <w:top w:val="nil"/>
              <w:left w:val="nil"/>
              <w:bottom w:val="nil"/>
              <w:right w:val="nil"/>
              <w:between w:val="nil"/>
            </w:pBdr>
            <w:tabs>
              <w:tab w:val="center" w:pos="4419"/>
              <w:tab w:val="right" w:pos="8838"/>
            </w:tabs>
            <w:spacing w:after="0" w:line="240" w:lineRule="auto"/>
            <w:ind w:right="70"/>
            <w:rPr>
              <w:rFonts w:ascii="Palatino Linotype" w:eastAsia="Palatino Linotype" w:hAnsi="Palatino Linotype" w:cs="Palatino Linotype"/>
              <w:color w:val="000000"/>
              <w:sz w:val="24"/>
              <w:szCs w:val="24"/>
            </w:rPr>
          </w:pPr>
          <w:r w:rsidRPr="006306DE">
            <w:rPr>
              <w:rFonts w:ascii="Palatino Linotype" w:eastAsia="Palatino Linotype" w:hAnsi="Palatino Linotype" w:cs="Palatino Linotype"/>
              <w:color w:val="000000"/>
              <w:sz w:val="24"/>
              <w:szCs w:val="24"/>
            </w:rPr>
            <w:t>04098/INFOEM/IP/RR/2025 y acumulado</w:t>
          </w:r>
        </w:p>
      </w:tc>
    </w:tr>
    <w:tr w:rsidR="006306DE" w:rsidTr="006306DE">
      <w:trPr>
        <w:trHeight w:val="242"/>
      </w:trPr>
      <w:tc>
        <w:tcPr>
          <w:tcW w:w="2977" w:type="dxa"/>
          <w:vAlign w:val="center"/>
        </w:tcPr>
        <w:p w:rsidR="006306DE" w:rsidRPr="006306DE" w:rsidRDefault="006306DE" w:rsidP="006306DE">
          <w:pPr>
            <w:spacing w:after="0" w:line="240" w:lineRule="auto"/>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Recurrente:</w:t>
          </w:r>
        </w:p>
      </w:tc>
      <w:tc>
        <w:tcPr>
          <w:tcW w:w="4819" w:type="dxa"/>
        </w:tcPr>
        <w:p w:rsidR="006306DE" w:rsidRPr="006306DE" w:rsidRDefault="004860C2" w:rsidP="006306DE">
          <w:pPr>
            <w:spacing w:after="0" w:line="240" w:lineRule="auto"/>
            <w:ind w:right="70"/>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6306DE" w:rsidTr="006306DE">
      <w:trPr>
        <w:trHeight w:val="342"/>
      </w:trPr>
      <w:tc>
        <w:tcPr>
          <w:tcW w:w="2977" w:type="dxa"/>
          <w:vAlign w:val="center"/>
        </w:tcPr>
        <w:p w:rsidR="006306DE" w:rsidRPr="006306DE" w:rsidRDefault="006306DE" w:rsidP="006306DE">
          <w:pPr>
            <w:spacing w:after="0" w:line="240" w:lineRule="auto"/>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Sujeto Obligado:</w:t>
          </w:r>
        </w:p>
      </w:tc>
      <w:tc>
        <w:tcPr>
          <w:tcW w:w="4819" w:type="dxa"/>
          <w:vAlign w:val="center"/>
        </w:tcPr>
        <w:p w:rsidR="006306DE" w:rsidRPr="006306DE" w:rsidRDefault="006306DE" w:rsidP="006306DE">
          <w:pPr>
            <w:pBdr>
              <w:top w:val="nil"/>
              <w:left w:val="nil"/>
              <w:bottom w:val="nil"/>
              <w:right w:val="nil"/>
              <w:between w:val="nil"/>
            </w:pBdr>
            <w:tabs>
              <w:tab w:val="center" w:pos="4419"/>
              <w:tab w:val="right" w:pos="8838"/>
            </w:tabs>
            <w:spacing w:after="0" w:line="240" w:lineRule="auto"/>
            <w:ind w:right="70"/>
            <w:rPr>
              <w:rFonts w:ascii="Palatino Linotype" w:eastAsia="Palatino Linotype" w:hAnsi="Palatino Linotype" w:cs="Palatino Linotype"/>
              <w:color w:val="000000"/>
              <w:sz w:val="24"/>
              <w:szCs w:val="24"/>
            </w:rPr>
          </w:pPr>
          <w:r w:rsidRPr="006306DE">
            <w:rPr>
              <w:rFonts w:ascii="Palatino Linotype" w:eastAsia="Palatino Linotype" w:hAnsi="Palatino Linotype" w:cs="Palatino Linotype"/>
              <w:color w:val="000000"/>
              <w:sz w:val="24"/>
              <w:szCs w:val="24"/>
            </w:rPr>
            <w:t>Ayuntamiento de Tultepec</w:t>
          </w:r>
        </w:p>
      </w:tc>
    </w:tr>
    <w:tr w:rsidR="006306DE" w:rsidTr="006306DE">
      <w:trPr>
        <w:trHeight w:val="342"/>
      </w:trPr>
      <w:tc>
        <w:tcPr>
          <w:tcW w:w="2977" w:type="dxa"/>
          <w:vAlign w:val="center"/>
        </w:tcPr>
        <w:p w:rsidR="006306DE" w:rsidRPr="006306DE" w:rsidRDefault="006306DE" w:rsidP="006306DE">
          <w:pPr>
            <w:spacing w:after="0" w:line="240" w:lineRule="auto"/>
            <w:jc w:val="right"/>
            <w:rPr>
              <w:rFonts w:ascii="Palatino Linotype" w:eastAsia="Palatino Linotype" w:hAnsi="Palatino Linotype" w:cs="Palatino Linotype"/>
              <w:b/>
              <w:sz w:val="24"/>
              <w:szCs w:val="24"/>
            </w:rPr>
          </w:pPr>
          <w:r w:rsidRPr="006306DE">
            <w:rPr>
              <w:rFonts w:ascii="Palatino Linotype" w:eastAsia="Palatino Linotype" w:hAnsi="Palatino Linotype" w:cs="Palatino Linotype"/>
              <w:b/>
              <w:sz w:val="24"/>
              <w:szCs w:val="24"/>
            </w:rPr>
            <w:t>Comisionada Ponente:</w:t>
          </w:r>
        </w:p>
      </w:tc>
      <w:tc>
        <w:tcPr>
          <w:tcW w:w="4819" w:type="dxa"/>
          <w:vAlign w:val="center"/>
        </w:tcPr>
        <w:p w:rsidR="006306DE" w:rsidRPr="006306DE" w:rsidRDefault="006306DE" w:rsidP="006306DE">
          <w:pPr>
            <w:pBdr>
              <w:top w:val="nil"/>
              <w:left w:val="nil"/>
              <w:bottom w:val="nil"/>
              <w:right w:val="nil"/>
              <w:between w:val="nil"/>
            </w:pBdr>
            <w:tabs>
              <w:tab w:val="center" w:pos="4419"/>
              <w:tab w:val="right" w:pos="8838"/>
            </w:tabs>
            <w:spacing w:after="0" w:line="240" w:lineRule="auto"/>
            <w:ind w:right="70"/>
            <w:rPr>
              <w:rFonts w:ascii="Palatino Linotype" w:eastAsia="Palatino Linotype" w:hAnsi="Palatino Linotype" w:cs="Palatino Linotype"/>
              <w:color w:val="000000"/>
              <w:sz w:val="24"/>
              <w:szCs w:val="24"/>
            </w:rPr>
          </w:pPr>
          <w:r w:rsidRPr="006306DE">
            <w:rPr>
              <w:rFonts w:ascii="Palatino Linotype" w:eastAsia="Palatino Linotype" w:hAnsi="Palatino Linotype" w:cs="Palatino Linotype"/>
              <w:color w:val="000000"/>
              <w:sz w:val="24"/>
              <w:szCs w:val="24"/>
            </w:rPr>
            <w:t>María del Rosario Mejía Ayala</w:t>
          </w:r>
        </w:p>
      </w:tc>
    </w:tr>
  </w:tbl>
  <w:p w:rsidR="006306DE" w:rsidRDefault="00773C33">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9.1pt;margin-top:-118.5pt;width:609.4pt;height:793.7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115"/>
    <w:multiLevelType w:val="multilevel"/>
    <w:tmpl w:val="80D4C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22E86"/>
    <w:multiLevelType w:val="multilevel"/>
    <w:tmpl w:val="F0DA6F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D07796"/>
    <w:multiLevelType w:val="multilevel"/>
    <w:tmpl w:val="07F0E6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A676F01"/>
    <w:multiLevelType w:val="multilevel"/>
    <w:tmpl w:val="89F87AF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3F4850"/>
    <w:multiLevelType w:val="multilevel"/>
    <w:tmpl w:val="BFF259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7A6703B"/>
    <w:multiLevelType w:val="multilevel"/>
    <w:tmpl w:val="B394E40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4AF26CD0"/>
    <w:multiLevelType w:val="multilevel"/>
    <w:tmpl w:val="4E3E309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C1587A"/>
    <w:multiLevelType w:val="multilevel"/>
    <w:tmpl w:val="20606052"/>
    <w:lvl w:ilvl="0">
      <w:start w:val="1"/>
      <w:numFmt w:val="upperRoman"/>
      <w:pStyle w:val="Listaconvietas2"/>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5A1A5499"/>
    <w:multiLevelType w:val="multilevel"/>
    <w:tmpl w:val="5A0AA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D354EE"/>
    <w:multiLevelType w:val="multilevel"/>
    <w:tmpl w:val="D848D9C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0" w15:restartNumberingAfterBreak="0">
    <w:nsid w:val="656E0C78"/>
    <w:multiLevelType w:val="multilevel"/>
    <w:tmpl w:val="FBBAA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7A69D7"/>
    <w:multiLevelType w:val="multilevel"/>
    <w:tmpl w:val="68E0D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100D42"/>
    <w:multiLevelType w:val="multilevel"/>
    <w:tmpl w:val="8C46F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950D26"/>
    <w:multiLevelType w:val="multilevel"/>
    <w:tmpl w:val="15CED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7"/>
  </w:num>
  <w:num w:numId="4">
    <w:abstractNumId w:val="9"/>
  </w:num>
  <w:num w:numId="5">
    <w:abstractNumId w:val="10"/>
  </w:num>
  <w:num w:numId="6">
    <w:abstractNumId w:val="11"/>
  </w:num>
  <w:num w:numId="7">
    <w:abstractNumId w:val="8"/>
  </w:num>
  <w:num w:numId="8">
    <w:abstractNumId w:val="12"/>
  </w:num>
  <w:num w:numId="9">
    <w:abstractNumId w:val="1"/>
  </w:num>
  <w:num w:numId="10">
    <w:abstractNumId w:val="5"/>
  </w:num>
  <w:num w:numId="11">
    <w:abstractNumId w:val="6"/>
  </w:num>
  <w:num w:numId="12">
    <w:abstractNumId w:val="1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88"/>
    <w:rsid w:val="00103E27"/>
    <w:rsid w:val="003B2CA9"/>
    <w:rsid w:val="004860C2"/>
    <w:rsid w:val="006306DE"/>
    <w:rsid w:val="006971A8"/>
    <w:rsid w:val="00773C33"/>
    <w:rsid w:val="007F304C"/>
    <w:rsid w:val="00887F90"/>
    <w:rsid w:val="008C4DAF"/>
    <w:rsid w:val="00A85533"/>
    <w:rsid w:val="00AB6940"/>
    <w:rsid w:val="00CA4AAC"/>
    <w:rsid w:val="00EB66F7"/>
    <w:rsid w:val="00F21F0D"/>
    <w:rsid w:val="00F70B88"/>
    <w:rsid w:val="00F87F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D34ACD2-545D-4B34-808F-C5EB7354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853D0D"/>
    <w:pPr>
      <w:numPr>
        <w:numId w:val="3"/>
      </w:numPr>
      <w:spacing w:after="0" w:line="240" w:lineRule="auto"/>
      <w:contextualSpacing/>
    </w:pPr>
    <w:rPr>
      <w:rFonts w:ascii="Times New Roman" w:eastAsia="Times New Roman" w:hAnsi="Times New Roman" w:cs="Times New Roman"/>
      <w:sz w:val="20"/>
      <w:szCs w:val="20"/>
      <w:lang w:val="es-ES_tradnl" w:eastAsia="es-ES"/>
    </w:r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paragraph" w:styleId="Lista">
    <w:name w:val="List"/>
    <w:basedOn w:val="Normal"/>
    <w:uiPriority w:val="99"/>
    <w:unhideWhenUsed/>
    <w:rsid w:val="003F290E"/>
    <w:pPr>
      <w:ind w:left="283" w:hanging="283"/>
      <w:contextualSpacing/>
    </w:pPr>
  </w:style>
  <w:style w:type="paragraph" w:styleId="Lista2">
    <w:name w:val="List 2"/>
    <w:basedOn w:val="Normal"/>
    <w:uiPriority w:val="99"/>
    <w:unhideWhenUsed/>
    <w:rsid w:val="003F290E"/>
    <w:pPr>
      <w:ind w:left="566" w:hanging="283"/>
      <w:contextualSpacing/>
    </w:pPr>
  </w:style>
  <w:style w:type="paragraph" w:styleId="Lista3">
    <w:name w:val="List 3"/>
    <w:basedOn w:val="Normal"/>
    <w:uiPriority w:val="99"/>
    <w:unhideWhenUsed/>
    <w:rsid w:val="003F290E"/>
    <w:pPr>
      <w:ind w:left="849" w:hanging="283"/>
      <w:contextualSpacing/>
    </w:pPr>
  </w:style>
  <w:style w:type="paragraph" w:styleId="Lista4">
    <w:name w:val="List 4"/>
    <w:basedOn w:val="Normal"/>
    <w:uiPriority w:val="99"/>
    <w:unhideWhenUsed/>
    <w:rsid w:val="003F290E"/>
    <w:pPr>
      <w:ind w:left="1132" w:hanging="283"/>
      <w:contextualSpacing/>
    </w:pPr>
  </w:style>
  <w:style w:type="paragraph" w:styleId="Lista5">
    <w:name w:val="List 5"/>
    <w:basedOn w:val="Normal"/>
    <w:uiPriority w:val="99"/>
    <w:unhideWhenUsed/>
    <w:rsid w:val="003F290E"/>
    <w:pPr>
      <w:ind w:left="1415" w:hanging="283"/>
      <w:contextualSpacing/>
    </w:pPr>
  </w:style>
  <w:style w:type="paragraph" w:styleId="Continuarlista">
    <w:name w:val="List Continue"/>
    <w:basedOn w:val="Normal"/>
    <w:uiPriority w:val="99"/>
    <w:unhideWhenUsed/>
    <w:rsid w:val="003F290E"/>
    <w:pPr>
      <w:spacing w:after="120"/>
      <w:ind w:left="283"/>
      <w:contextualSpacing/>
    </w:pPr>
  </w:style>
  <w:style w:type="paragraph" w:styleId="Textoindependiente">
    <w:name w:val="Body Text"/>
    <w:basedOn w:val="Normal"/>
    <w:link w:val="TextoindependienteCar"/>
    <w:uiPriority w:val="99"/>
    <w:unhideWhenUsed/>
    <w:rsid w:val="003F290E"/>
    <w:pPr>
      <w:spacing w:after="120"/>
    </w:pPr>
  </w:style>
  <w:style w:type="character" w:customStyle="1" w:styleId="TextoindependienteCar">
    <w:name w:val="Texto independiente Car"/>
    <w:basedOn w:val="Fuentedeprrafopredeter"/>
    <w:link w:val="Textoindependiente"/>
    <w:uiPriority w:val="99"/>
    <w:rsid w:val="003F290E"/>
  </w:style>
  <w:style w:type="paragraph" w:styleId="Sangradetextonormal">
    <w:name w:val="Body Text Indent"/>
    <w:basedOn w:val="Normal"/>
    <w:link w:val="SangradetextonormalCar"/>
    <w:uiPriority w:val="99"/>
    <w:unhideWhenUsed/>
    <w:rsid w:val="003F290E"/>
    <w:pPr>
      <w:spacing w:after="120"/>
      <w:ind w:left="283"/>
    </w:pPr>
  </w:style>
  <w:style w:type="character" w:customStyle="1" w:styleId="SangradetextonormalCar">
    <w:name w:val="Sangría de texto normal Car"/>
    <w:basedOn w:val="Fuentedeprrafopredeter"/>
    <w:link w:val="Sangradetextonormal"/>
    <w:uiPriority w:val="99"/>
    <w:rsid w:val="003F290E"/>
  </w:style>
  <w:style w:type="paragraph" w:styleId="Textoindependienteprimerasangra">
    <w:name w:val="Body Text First Indent"/>
    <w:basedOn w:val="Textoindependiente"/>
    <w:link w:val="TextoindependienteprimerasangraCar"/>
    <w:uiPriority w:val="99"/>
    <w:unhideWhenUsed/>
    <w:rsid w:val="003F290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3F290E"/>
  </w:style>
  <w:style w:type="paragraph" w:styleId="Textoindependienteprimerasangra2">
    <w:name w:val="Body Text First Indent 2"/>
    <w:basedOn w:val="Sangradetextonormal"/>
    <w:link w:val="Textoindependienteprimerasangra2Car"/>
    <w:uiPriority w:val="99"/>
    <w:unhideWhenUsed/>
    <w:rsid w:val="003F290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F290E"/>
  </w:style>
  <w:style w:type="character" w:styleId="Textoennegrita">
    <w:name w:val="Strong"/>
    <w:basedOn w:val="Fuentedeprrafopredeter"/>
    <w:uiPriority w:val="22"/>
    <w:qFormat/>
    <w:rsid w:val="008737B8"/>
    <w:rPr>
      <w:b/>
      <w:bCs/>
    </w:rPr>
  </w:style>
  <w:style w:type="paragraph" w:styleId="Sinespaciado">
    <w:name w:val="No Spacing"/>
    <w:aliases w:val="Francesa,INAI"/>
    <w:link w:val="SinespaciadoCar"/>
    <w:uiPriority w:val="1"/>
    <w:qFormat/>
    <w:rsid w:val="00D63A0C"/>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D63A0C"/>
    <w:rPr>
      <w:rFonts w:ascii="Times New Roman" w:eastAsia="Times New Roman" w:hAnsi="Times New Roman" w:cs="Times New Roman"/>
      <w:sz w:val="24"/>
      <w:szCs w:val="24"/>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433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414330.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9JFGll4Rj9XrqrTgPzXiRbbqw==">CgMxLjAyCWguMzBqMHpsbDIJaC4yZXQ5MnAwMghoLnR5amN3dDIIaC5namRneHMyCWguMXQzaDVzZjIJaC40ZDM0b2c4MgloLjJzOGV5bzEyCGgubG54Yno5Mg5oLmU5NnpxbmU0YWVsbjgAciExUFlFUkQ4dnV0WVh1VDJUak1QWmg3Q2VKV2l6MWljcEE=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11136</Words>
  <Characters>61253</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2025-07-17T16:28:00Z</cp:lastPrinted>
  <dcterms:created xsi:type="dcterms:W3CDTF">2025-07-03T18:09:00Z</dcterms:created>
  <dcterms:modified xsi:type="dcterms:W3CDTF">2025-07-18T20:19:00Z</dcterms:modified>
</cp:coreProperties>
</file>