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7588" w14:textId="77777777" w:rsidR="00A37070" w:rsidRDefault="00A37070">
      <w:pPr>
        <w:widowControl w:val="0"/>
        <w:pBdr>
          <w:top w:val="nil"/>
          <w:left w:val="nil"/>
          <w:bottom w:val="nil"/>
          <w:right w:val="nil"/>
          <w:between w:val="nil"/>
        </w:pBdr>
        <w:spacing w:line="276" w:lineRule="auto"/>
      </w:pPr>
    </w:p>
    <w:p w14:paraId="4CF9CDB4" w14:textId="77777777" w:rsidR="00A37070" w:rsidRDefault="00A37070">
      <w:pPr>
        <w:spacing w:line="360" w:lineRule="auto"/>
        <w:ind w:right="-28"/>
        <w:jc w:val="both"/>
        <w:rPr>
          <w:rFonts w:ascii="Palatino Linotype" w:eastAsia="Palatino Linotype" w:hAnsi="Palatino Linotype" w:cs="Palatino Linotype"/>
          <w:sz w:val="22"/>
          <w:szCs w:val="22"/>
        </w:rPr>
      </w:pPr>
    </w:p>
    <w:p w14:paraId="2655506D" w14:textId="0127CE86" w:rsidR="00A37070" w:rsidRPr="00EE3B79" w:rsidRDefault="00CA67E5">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RESOLUCIÓN DEL RECURSO DE REVISIÓN </w:t>
      </w:r>
      <w:r w:rsidR="00767373">
        <w:rPr>
          <w:rFonts w:ascii="Palatino Linotype" w:eastAsia="Palatino Linotype" w:hAnsi="Palatino Linotype" w:cs="Palatino Linotype"/>
          <w:color w:val="000000"/>
          <w:sz w:val="22"/>
          <w:szCs w:val="22"/>
        </w:rPr>
        <w:t>00331</w:t>
      </w:r>
      <w:r w:rsidRPr="00EE3B79">
        <w:rPr>
          <w:rFonts w:ascii="Palatino Linotype" w:eastAsia="Palatino Linotype" w:hAnsi="Palatino Linotype" w:cs="Palatino Linotype"/>
          <w:color w:val="000000"/>
          <w:sz w:val="22"/>
          <w:szCs w:val="22"/>
        </w:rPr>
        <w:t>/INFOEM/IP/RR/2025</w:t>
      </w:r>
    </w:p>
    <w:sdt>
      <w:sdtPr>
        <w:id w:val="-1215727753"/>
        <w:docPartObj>
          <w:docPartGallery w:val="Table of Contents"/>
          <w:docPartUnique/>
        </w:docPartObj>
      </w:sdtPr>
      <w:sdtContent>
        <w:p w14:paraId="31FB3DDD" w14:textId="77777777" w:rsidR="00A37070" w:rsidRPr="00EE3B79" w:rsidRDefault="00CA67E5">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r w:rsidRPr="00EE3B79">
            <w:fldChar w:fldCharType="begin"/>
          </w:r>
          <w:r w:rsidRPr="00EE3B79">
            <w:instrText xml:space="preserve"> TOC \h \u \z \t "Heading 1,1,Heading 2,2,Heading 3,3,"</w:instrText>
          </w:r>
          <w:r w:rsidRPr="00EE3B79">
            <w:fldChar w:fldCharType="separate"/>
          </w:r>
          <w:hyperlink w:anchor="_heading=h.gjdgxs">
            <w:r w:rsidRPr="00EE3B79">
              <w:rPr>
                <w:rFonts w:ascii="Palatino Linotype" w:eastAsia="Palatino Linotype" w:hAnsi="Palatino Linotype" w:cs="Palatino Linotype"/>
                <w:color w:val="000000"/>
                <w:sz w:val="22"/>
                <w:szCs w:val="22"/>
              </w:rPr>
              <w:t>A N T E C E D E N T E S</w:t>
            </w:r>
            <w:r w:rsidRPr="00EE3B79">
              <w:rPr>
                <w:rFonts w:ascii="Palatino Linotype" w:eastAsia="Palatino Linotype" w:hAnsi="Palatino Linotype" w:cs="Palatino Linotype"/>
                <w:color w:val="000000"/>
                <w:sz w:val="22"/>
                <w:szCs w:val="22"/>
              </w:rPr>
              <w:tab/>
              <w:t>2</w:t>
            </w:r>
          </w:hyperlink>
        </w:p>
        <w:p w14:paraId="0E812014"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0j0zll">
            <w:r w:rsidRPr="00EE3B79">
              <w:rPr>
                <w:rFonts w:ascii="Palatino Linotype" w:eastAsia="Palatino Linotype" w:hAnsi="Palatino Linotype" w:cs="Palatino Linotype"/>
                <w:color w:val="000000"/>
                <w:sz w:val="22"/>
                <w:szCs w:val="22"/>
              </w:rPr>
              <w:t>I. Presentación de la solicitud de información</w:t>
            </w:r>
            <w:r w:rsidRPr="00EE3B79">
              <w:rPr>
                <w:rFonts w:ascii="Palatino Linotype" w:eastAsia="Palatino Linotype" w:hAnsi="Palatino Linotype" w:cs="Palatino Linotype"/>
                <w:color w:val="000000"/>
                <w:sz w:val="22"/>
                <w:szCs w:val="22"/>
              </w:rPr>
              <w:tab/>
              <w:t>2</w:t>
            </w:r>
          </w:hyperlink>
        </w:p>
        <w:p w14:paraId="0AB85C1C"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et92p0">
            <w:r w:rsidRPr="00EE3B79">
              <w:rPr>
                <w:rFonts w:ascii="Palatino Linotype" w:eastAsia="Palatino Linotype" w:hAnsi="Palatino Linotype" w:cs="Palatino Linotype"/>
                <w:color w:val="000000"/>
                <w:sz w:val="22"/>
                <w:szCs w:val="22"/>
              </w:rPr>
              <w:t>II. Respuesta del Sujeto Obligado</w:t>
            </w:r>
            <w:r w:rsidRPr="00EE3B79">
              <w:rPr>
                <w:rFonts w:ascii="Palatino Linotype" w:eastAsia="Palatino Linotype" w:hAnsi="Palatino Linotype" w:cs="Palatino Linotype"/>
                <w:color w:val="000000"/>
                <w:sz w:val="22"/>
                <w:szCs w:val="22"/>
              </w:rPr>
              <w:tab/>
              <w:t>3</w:t>
            </w:r>
          </w:hyperlink>
        </w:p>
        <w:p w14:paraId="5DB26487"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tyjcwt">
            <w:r w:rsidRPr="00EE3B79">
              <w:rPr>
                <w:rFonts w:ascii="Palatino Linotype" w:eastAsia="Palatino Linotype" w:hAnsi="Palatino Linotype" w:cs="Palatino Linotype"/>
                <w:color w:val="000000"/>
                <w:sz w:val="22"/>
                <w:szCs w:val="22"/>
              </w:rPr>
              <w:t>III. Interposición del Recurso de Revisión</w:t>
            </w:r>
            <w:r w:rsidRPr="00EE3B79">
              <w:rPr>
                <w:rFonts w:ascii="Palatino Linotype" w:eastAsia="Palatino Linotype" w:hAnsi="Palatino Linotype" w:cs="Palatino Linotype"/>
                <w:color w:val="000000"/>
                <w:sz w:val="22"/>
                <w:szCs w:val="22"/>
              </w:rPr>
              <w:tab/>
              <w:t>3</w:t>
            </w:r>
          </w:hyperlink>
        </w:p>
        <w:p w14:paraId="1FC77E64"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dy6vkm">
            <w:r w:rsidRPr="00EE3B79">
              <w:rPr>
                <w:rFonts w:ascii="Palatino Linotype" w:eastAsia="Palatino Linotype" w:hAnsi="Palatino Linotype" w:cs="Palatino Linotype"/>
                <w:color w:val="000000"/>
                <w:sz w:val="22"/>
                <w:szCs w:val="22"/>
              </w:rPr>
              <w:t>IV. Trámite del Recurso de Revisión ante el Instituto</w:t>
            </w:r>
            <w:r w:rsidRPr="00EE3B79">
              <w:rPr>
                <w:rFonts w:ascii="Palatino Linotype" w:eastAsia="Palatino Linotype" w:hAnsi="Palatino Linotype" w:cs="Palatino Linotype"/>
                <w:color w:val="000000"/>
                <w:sz w:val="22"/>
                <w:szCs w:val="22"/>
              </w:rPr>
              <w:tab/>
              <w:t>4</w:t>
            </w:r>
          </w:hyperlink>
        </w:p>
        <w:p w14:paraId="434872A8" w14:textId="77777777" w:rsidR="00A37070" w:rsidRPr="00EE3B79" w:rsidRDefault="00CA67E5">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t3h5sf">
            <w:r w:rsidRPr="00EE3B79">
              <w:rPr>
                <w:rFonts w:ascii="Palatino Linotype" w:eastAsia="Palatino Linotype" w:hAnsi="Palatino Linotype" w:cs="Palatino Linotype"/>
                <w:color w:val="000000"/>
                <w:sz w:val="22"/>
                <w:szCs w:val="22"/>
              </w:rPr>
              <w:t>C O N S I D E R A N D O S</w:t>
            </w:r>
            <w:r w:rsidRPr="00EE3B79">
              <w:rPr>
                <w:rFonts w:ascii="Palatino Linotype" w:eastAsia="Palatino Linotype" w:hAnsi="Palatino Linotype" w:cs="Palatino Linotype"/>
                <w:color w:val="000000"/>
                <w:sz w:val="22"/>
                <w:szCs w:val="22"/>
              </w:rPr>
              <w:tab/>
              <w:t>5</w:t>
            </w:r>
          </w:hyperlink>
        </w:p>
        <w:p w14:paraId="4D6376F0"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4d34og8">
            <w:r w:rsidRPr="00EE3B79">
              <w:rPr>
                <w:rFonts w:ascii="Palatino Linotype" w:eastAsia="Palatino Linotype" w:hAnsi="Palatino Linotype" w:cs="Palatino Linotype"/>
                <w:color w:val="000000"/>
                <w:sz w:val="22"/>
                <w:szCs w:val="22"/>
              </w:rPr>
              <w:t>PRIMERO. Competencia</w:t>
            </w:r>
            <w:r w:rsidRPr="00EE3B79">
              <w:rPr>
                <w:rFonts w:ascii="Palatino Linotype" w:eastAsia="Palatino Linotype" w:hAnsi="Palatino Linotype" w:cs="Palatino Linotype"/>
                <w:color w:val="000000"/>
                <w:sz w:val="22"/>
                <w:szCs w:val="22"/>
              </w:rPr>
              <w:tab/>
              <w:t>6</w:t>
            </w:r>
          </w:hyperlink>
        </w:p>
        <w:p w14:paraId="7BD6C234"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s8eyo1">
            <w:r w:rsidRPr="00EE3B79">
              <w:rPr>
                <w:rFonts w:ascii="Palatino Linotype" w:eastAsia="Palatino Linotype" w:hAnsi="Palatino Linotype" w:cs="Palatino Linotype"/>
                <w:color w:val="000000"/>
                <w:sz w:val="22"/>
                <w:szCs w:val="22"/>
              </w:rPr>
              <w:t>SEGUNDO. Causales de improcedencia y sobreseimiento</w:t>
            </w:r>
            <w:r w:rsidRPr="00EE3B79">
              <w:rPr>
                <w:rFonts w:ascii="Palatino Linotype" w:eastAsia="Palatino Linotype" w:hAnsi="Palatino Linotype" w:cs="Palatino Linotype"/>
                <w:color w:val="000000"/>
                <w:sz w:val="22"/>
                <w:szCs w:val="22"/>
              </w:rPr>
              <w:tab/>
              <w:t>6</w:t>
            </w:r>
          </w:hyperlink>
        </w:p>
        <w:p w14:paraId="78E5501B"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rdcrjn">
            <w:r w:rsidRPr="00EE3B79">
              <w:rPr>
                <w:rFonts w:ascii="Palatino Linotype" w:eastAsia="Palatino Linotype" w:hAnsi="Palatino Linotype" w:cs="Palatino Linotype"/>
                <w:color w:val="000000"/>
                <w:sz w:val="22"/>
                <w:szCs w:val="22"/>
              </w:rPr>
              <w:t>TERCERO. Determinación de la Controversia</w:t>
            </w:r>
            <w:r w:rsidRPr="00EE3B79">
              <w:rPr>
                <w:rFonts w:ascii="Palatino Linotype" w:eastAsia="Palatino Linotype" w:hAnsi="Palatino Linotype" w:cs="Palatino Linotype"/>
                <w:color w:val="000000"/>
                <w:sz w:val="22"/>
                <w:szCs w:val="22"/>
              </w:rPr>
              <w:tab/>
              <w:t>8</w:t>
            </w:r>
          </w:hyperlink>
        </w:p>
        <w:p w14:paraId="103F0888"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26in1rg">
            <w:r w:rsidRPr="00EE3B79">
              <w:rPr>
                <w:rFonts w:ascii="Palatino Linotype" w:eastAsia="Palatino Linotype" w:hAnsi="Palatino Linotype" w:cs="Palatino Linotype"/>
                <w:color w:val="000000"/>
                <w:sz w:val="22"/>
                <w:szCs w:val="22"/>
              </w:rPr>
              <w:t>CUARTO. Marco normativo aplicable en materia de transparencia y acceso a la información pública</w:t>
            </w:r>
            <w:r w:rsidRPr="00EE3B79">
              <w:rPr>
                <w:rFonts w:ascii="Palatino Linotype" w:eastAsia="Palatino Linotype" w:hAnsi="Palatino Linotype" w:cs="Palatino Linotype"/>
                <w:color w:val="000000"/>
                <w:sz w:val="22"/>
                <w:szCs w:val="22"/>
              </w:rPr>
              <w:tab/>
              <w:t>10</w:t>
            </w:r>
          </w:hyperlink>
        </w:p>
        <w:p w14:paraId="5D371276"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lnxbz9">
            <w:r w:rsidRPr="00EE3B79">
              <w:rPr>
                <w:rFonts w:ascii="Palatino Linotype" w:eastAsia="Palatino Linotype" w:hAnsi="Palatino Linotype" w:cs="Palatino Linotype"/>
                <w:color w:val="000000"/>
                <w:sz w:val="22"/>
                <w:szCs w:val="22"/>
              </w:rPr>
              <w:t>QUINTO. Estudio de Fondo</w:t>
            </w:r>
            <w:r w:rsidRPr="00EE3B79">
              <w:rPr>
                <w:rFonts w:ascii="Palatino Linotype" w:eastAsia="Palatino Linotype" w:hAnsi="Palatino Linotype" w:cs="Palatino Linotype"/>
                <w:color w:val="000000"/>
                <w:sz w:val="22"/>
                <w:szCs w:val="22"/>
              </w:rPr>
              <w:tab/>
              <w:t>11</w:t>
            </w:r>
          </w:hyperlink>
        </w:p>
        <w:p w14:paraId="24CC1688" w14:textId="77777777" w:rsidR="00A37070" w:rsidRPr="00EE3B79" w:rsidRDefault="00CA67E5">
          <w:pPr>
            <w:pBdr>
              <w:top w:val="nil"/>
              <w:left w:val="nil"/>
              <w:bottom w:val="nil"/>
              <w:right w:val="nil"/>
              <w:between w:val="nil"/>
            </w:pBdr>
            <w:tabs>
              <w:tab w:val="right" w:pos="9034"/>
            </w:tabs>
            <w:spacing w:line="360" w:lineRule="auto"/>
            <w:ind w:left="200"/>
            <w:rPr>
              <w:rFonts w:ascii="Palatino Linotype" w:eastAsia="Palatino Linotype" w:hAnsi="Palatino Linotype" w:cs="Palatino Linotype"/>
              <w:color w:val="000000"/>
              <w:sz w:val="22"/>
              <w:szCs w:val="22"/>
            </w:rPr>
          </w:pPr>
          <w:hyperlink w:anchor="_heading=h.35nkun2">
            <w:r w:rsidRPr="00EE3B79">
              <w:rPr>
                <w:rFonts w:ascii="Palatino Linotype" w:eastAsia="Palatino Linotype" w:hAnsi="Palatino Linotype" w:cs="Palatino Linotype"/>
                <w:color w:val="000000"/>
                <w:sz w:val="22"/>
                <w:szCs w:val="22"/>
              </w:rPr>
              <w:t>SEXTO. Decisión</w:t>
            </w:r>
            <w:r w:rsidRPr="00EE3B79">
              <w:rPr>
                <w:rFonts w:ascii="Palatino Linotype" w:eastAsia="Palatino Linotype" w:hAnsi="Palatino Linotype" w:cs="Palatino Linotype"/>
                <w:color w:val="000000"/>
                <w:sz w:val="22"/>
                <w:szCs w:val="22"/>
              </w:rPr>
              <w:tab/>
              <w:t>21</w:t>
            </w:r>
          </w:hyperlink>
        </w:p>
        <w:p w14:paraId="448914D5" w14:textId="77777777" w:rsidR="00A37070" w:rsidRPr="00EE3B79" w:rsidRDefault="00CA67E5">
          <w:pPr>
            <w:pBdr>
              <w:top w:val="nil"/>
              <w:left w:val="nil"/>
              <w:bottom w:val="nil"/>
              <w:right w:val="nil"/>
              <w:between w:val="nil"/>
            </w:pBdr>
            <w:tabs>
              <w:tab w:val="right" w:pos="9034"/>
            </w:tabs>
            <w:spacing w:line="360" w:lineRule="auto"/>
            <w:rPr>
              <w:rFonts w:ascii="Palatino Linotype" w:eastAsia="Palatino Linotype" w:hAnsi="Palatino Linotype" w:cs="Palatino Linotype"/>
              <w:color w:val="000000"/>
              <w:sz w:val="22"/>
              <w:szCs w:val="22"/>
            </w:rPr>
          </w:pPr>
          <w:hyperlink w:anchor="_heading=h.1ksv4uv">
            <w:r w:rsidRPr="00EE3B79">
              <w:rPr>
                <w:rFonts w:ascii="Palatino Linotype" w:eastAsia="Palatino Linotype" w:hAnsi="Palatino Linotype" w:cs="Palatino Linotype"/>
                <w:color w:val="000000"/>
                <w:sz w:val="22"/>
                <w:szCs w:val="22"/>
              </w:rPr>
              <w:t>R E S U E L V E</w:t>
            </w:r>
            <w:r w:rsidRPr="00EE3B79">
              <w:rPr>
                <w:rFonts w:ascii="Palatino Linotype" w:eastAsia="Palatino Linotype" w:hAnsi="Palatino Linotype" w:cs="Palatino Linotype"/>
                <w:color w:val="000000"/>
                <w:sz w:val="22"/>
                <w:szCs w:val="22"/>
              </w:rPr>
              <w:tab/>
              <w:t>22</w:t>
            </w:r>
          </w:hyperlink>
        </w:p>
        <w:p w14:paraId="59F0F669" w14:textId="77777777" w:rsidR="00A37070" w:rsidRPr="00EE3B79" w:rsidRDefault="00CA67E5">
          <w:pPr>
            <w:spacing w:line="360" w:lineRule="auto"/>
          </w:pPr>
          <w:r w:rsidRPr="00EE3B79">
            <w:fldChar w:fldCharType="end"/>
          </w:r>
        </w:p>
      </w:sdtContent>
    </w:sdt>
    <w:p w14:paraId="0C29FB7B" w14:textId="77777777" w:rsidR="00A37070" w:rsidRPr="00EE3B79" w:rsidRDefault="00CA67E5">
      <w:pPr>
        <w:spacing w:line="360" w:lineRule="auto"/>
        <w:ind w:right="-28"/>
        <w:jc w:val="both"/>
        <w:rPr>
          <w:rFonts w:ascii="Palatino Linotype" w:eastAsia="Palatino Linotype" w:hAnsi="Palatino Linotype" w:cs="Palatino Linotype"/>
          <w:sz w:val="22"/>
          <w:szCs w:val="22"/>
        </w:rPr>
      </w:pPr>
      <w:r w:rsidRPr="00EE3B79">
        <w:br w:type="column"/>
      </w:r>
    </w:p>
    <w:p w14:paraId="41A14F49" w14:textId="77777777" w:rsidR="00A37070" w:rsidRPr="00EE3B79" w:rsidRDefault="00CA67E5">
      <w:pPr>
        <w:spacing w:line="360" w:lineRule="auto"/>
        <w:ind w:right="-28"/>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diecinueve de febrero de dos mil veinticinco.</w:t>
      </w:r>
    </w:p>
    <w:p w14:paraId="646B86CC"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0C1F33CD" w14:textId="48AED145" w:rsidR="00A37070" w:rsidRPr="00EE3B79" w:rsidRDefault="00CA67E5">
      <w:pPr>
        <w:spacing w:line="360" w:lineRule="auto"/>
        <w:ind w:right="-28"/>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b/>
          <w:sz w:val="22"/>
          <w:szCs w:val="22"/>
        </w:rPr>
        <w:t xml:space="preserve">VISTO </w:t>
      </w:r>
      <w:r w:rsidRPr="00EE3B79">
        <w:rPr>
          <w:rFonts w:ascii="Palatino Linotype" w:eastAsia="Palatino Linotype" w:hAnsi="Palatino Linotype" w:cs="Palatino Linotype"/>
          <w:sz w:val="22"/>
          <w:szCs w:val="22"/>
        </w:rPr>
        <w:t xml:space="preserve">el expediente conformado con motivo del Recurso de Revisión </w:t>
      </w:r>
      <w:r w:rsidR="00767373" w:rsidRPr="00EE7CA3">
        <w:rPr>
          <w:rFonts w:ascii="Palatino Linotype" w:eastAsia="Palatino Linotype" w:hAnsi="Palatino Linotype" w:cs="Palatino Linotype"/>
          <w:b/>
          <w:color w:val="0D0D0D"/>
          <w:sz w:val="22"/>
          <w:szCs w:val="22"/>
        </w:rPr>
        <w:t>00331</w:t>
      </w:r>
      <w:r w:rsidRPr="00EE7CA3">
        <w:rPr>
          <w:rFonts w:ascii="Palatino Linotype" w:eastAsia="Palatino Linotype" w:hAnsi="Palatino Linotype" w:cs="Palatino Linotype"/>
          <w:b/>
          <w:color w:val="0D0D0D"/>
          <w:sz w:val="22"/>
          <w:szCs w:val="22"/>
        </w:rPr>
        <w:t>/INFOEM/IP/RR/2025</w:t>
      </w:r>
      <w:r w:rsidRPr="00EE7CA3">
        <w:rPr>
          <w:rFonts w:ascii="Palatino Linotype" w:eastAsia="Palatino Linotype" w:hAnsi="Palatino Linotype" w:cs="Palatino Linotype"/>
          <w:b/>
          <w:sz w:val="22"/>
          <w:szCs w:val="22"/>
        </w:rPr>
        <w:t>,</w:t>
      </w:r>
      <w:r w:rsidRPr="00EE3B79">
        <w:rPr>
          <w:rFonts w:ascii="Palatino Linotype" w:eastAsia="Palatino Linotype" w:hAnsi="Palatino Linotype" w:cs="Palatino Linotype"/>
          <w:sz w:val="22"/>
          <w:szCs w:val="22"/>
        </w:rPr>
        <w:t xml:space="preserve"> interpuesto por </w:t>
      </w:r>
      <w:r w:rsidR="002A11FA" w:rsidRPr="002A11FA">
        <w:rPr>
          <w:rFonts w:ascii="Palatino Linotype" w:eastAsia="Palatino Linotype" w:hAnsi="Palatino Linotype" w:cs="Palatino Linotype"/>
          <w:sz w:val="22"/>
          <w:szCs w:val="22"/>
          <w:highlight w:val="black"/>
        </w:rPr>
        <w:t>XXXXXXXXXXXXXXXXXXXXXXXXXX</w:t>
      </w:r>
      <w:r w:rsidR="002A11FA" w:rsidRPr="00EE3B79">
        <w:rPr>
          <w:rFonts w:ascii="Palatino Linotype" w:eastAsia="Palatino Linotype" w:hAnsi="Palatino Linotype" w:cs="Palatino Linotype"/>
          <w:sz w:val="22"/>
          <w:szCs w:val="22"/>
        </w:rPr>
        <w:t xml:space="preserve"> </w:t>
      </w:r>
      <w:r w:rsidRPr="00EE3B79">
        <w:rPr>
          <w:rFonts w:ascii="Palatino Linotype" w:eastAsia="Palatino Linotype" w:hAnsi="Palatino Linotype" w:cs="Palatino Linotype"/>
          <w:sz w:val="22"/>
          <w:szCs w:val="22"/>
        </w:rPr>
        <w:t xml:space="preserve">en lo sucesivo la Recurrente o Particular, en contra de la respuesta del Sujeto Obligado, </w:t>
      </w:r>
      <w:r w:rsidRPr="00EE7CA3">
        <w:rPr>
          <w:rFonts w:ascii="Palatino Linotype" w:eastAsia="Palatino Linotype" w:hAnsi="Palatino Linotype" w:cs="Palatino Linotype"/>
          <w:b/>
          <w:color w:val="000000"/>
          <w:sz w:val="22"/>
          <w:szCs w:val="22"/>
        </w:rPr>
        <w:t>Ayuntamiento de Nextlalpan</w:t>
      </w:r>
      <w:r w:rsidRPr="00EE3B79">
        <w:rPr>
          <w:rFonts w:ascii="Palatino Linotype" w:eastAsia="Palatino Linotype" w:hAnsi="Palatino Linotype" w:cs="Palatino Linotype"/>
          <w:sz w:val="22"/>
          <w:szCs w:val="22"/>
        </w:rPr>
        <w:t xml:space="preserve">, a la solicitud de acceso a la información pública con número de folio </w:t>
      </w:r>
      <w:r w:rsidRPr="00EE3B79">
        <w:rPr>
          <w:rFonts w:ascii="Palatino Linotype" w:eastAsia="Palatino Linotype" w:hAnsi="Palatino Linotype" w:cs="Palatino Linotype"/>
          <w:color w:val="000000"/>
          <w:sz w:val="22"/>
          <w:szCs w:val="22"/>
        </w:rPr>
        <w:t>00107/NEXTLAL/IP/2024</w:t>
      </w:r>
      <w:r w:rsidRPr="00EE3B79">
        <w:rPr>
          <w:rFonts w:ascii="Palatino Linotype" w:eastAsia="Palatino Linotype" w:hAnsi="Palatino Linotype" w:cs="Palatino Linotype"/>
          <w:sz w:val="22"/>
          <w:szCs w:val="22"/>
        </w:rPr>
        <w:t>, se emite la presente Resolución, con base en los Antecedentes y Considerandos que se exponen a continuación:</w:t>
      </w:r>
    </w:p>
    <w:p w14:paraId="24130455" w14:textId="77777777" w:rsidR="00A37070" w:rsidRPr="00EE3B79" w:rsidRDefault="00A37070">
      <w:pPr>
        <w:spacing w:line="360" w:lineRule="auto"/>
        <w:ind w:right="-28"/>
        <w:jc w:val="both"/>
        <w:rPr>
          <w:rFonts w:ascii="Palatino Linotype" w:eastAsia="Palatino Linotype" w:hAnsi="Palatino Linotype" w:cs="Palatino Linotype"/>
          <w:b/>
          <w:color w:val="0D0D0D"/>
          <w:sz w:val="22"/>
          <w:szCs w:val="22"/>
        </w:rPr>
      </w:pPr>
    </w:p>
    <w:p w14:paraId="089A07F3" w14:textId="77777777" w:rsidR="00A37070" w:rsidRPr="00EE3B79" w:rsidRDefault="00CA67E5">
      <w:pPr>
        <w:pStyle w:val="Ttulo1"/>
      </w:pPr>
      <w:bookmarkStart w:id="0" w:name="_heading=h.gjdgxs" w:colFirst="0" w:colLast="0"/>
      <w:bookmarkEnd w:id="0"/>
      <w:r w:rsidRPr="00EE3B79">
        <w:t>A N T E C E D E N T E S</w:t>
      </w:r>
    </w:p>
    <w:p w14:paraId="182FAB4E" w14:textId="77777777" w:rsidR="00A37070" w:rsidRPr="00EE3B79" w:rsidRDefault="00A37070">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77CB8163" w14:textId="77777777" w:rsidR="00A37070" w:rsidRPr="00EE3B79" w:rsidRDefault="00CA67E5">
      <w:pPr>
        <w:pStyle w:val="Ttulo2"/>
      </w:pPr>
      <w:bookmarkStart w:id="1" w:name="_heading=h.30j0zll" w:colFirst="0" w:colLast="0"/>
      <w:bookmarkEnd w:id="1"/>
      <w:r w:rsidRPr="00EE3B79">
        <w:t>I. Presentación de la solicitud de información</w:t>
      </w:r>
    </w:p>
    <w:p w14:paraId="552F99B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E27F657"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Con fecha once de diciembre de dos mil veinticuatro, la Particular presentó una solicitud de acceso a la información pública, a través del Sistema de Acceso a la Información Mexiquense (SAIMEX), ante el </w:t>
      </w:r>
      <w:r w:rsidRPr="00EE3B79">
        <w:rPr>
          <w:rFonts w:ascii="Palatino Linotype" w:eastAsia="Palatino Linotype" w:hAnsi="Palatino Linotype" w:cs="Palatino Linotype"/>
          <w:color w:val="000000"/>
          <w:sz w:val="22"/>
          <w:szCs w:val="22"/>
        </w:rPr>
        <w:t>Ayuntamiento de Nextlalpan,</w:t>
      </w:r>
      <w:r w:rsidRPr="00EE3B79">
        <w:rPr>
          <w:rFonts w:ascii="Palatino Linotype" w:eastAsia="Palatino Linotype" w:hAnsi="Palatino Linotype" w:cs="Palatino Linotype"/>
          <w:b/>
          <w:sz w:val="22"/>
          <w:szCs w:val="22"/>
        </w:rPr>
        <w:t xml:space="preserve"> </w:t>
      </w:r>
      <w:r w:rsidRPr="00EE3B79">
        <w:rPr>
          <w:rFonts w:ascii="Palatino Linotype" w:eastAsia="Palatino Linotype" w:hAnsi="Palatino Linotype" w:cs="Palatino Linotype"/>
          <w:sz w:val="22"/>
          <w:szCs w:val="22"/>
        </w:rPr>
        <w:t>mediante la cual requirió lo siguiente:</w:t>
      </w:r>
    </w:p>
    <w:p w14:paraId="7E2235AD" w14:textId="77777777" w:rsidR="00A37070" w:rsidRPr="00EE3B79" w:rsidRDefault="00A37070">
      <w:pPr>
        <w:tabs>
          <w:tab w:val="left" w:pos="4667"/>
        </w:tabs>
        <w:spacing w:line="360" w:lineRule="auto"/>
        <w:ind w:right="567"/>
        <w:jc w:val="both"/>
        <w:rPr>
          <w:rFonts w:ascii="Palatino Linotype" w:eastAsia="Palatino Linotype" w:hAnsi="Palatino Linotype" w:cs="Palatino Linotype"/>
          <w:b/>
          <w:i/>
        </w:rPr>
      </w:pPr>
    </w:p>
    <w:p w14:paraId="01723865" w14:textId="77777777" w:rsidR="00A37070" w:rsidRPr="00EE3B79" w:rsidRDefault="00CA67E5">
      <w:pPr>
        <w:tabs>
          <w:tab w:val="left" w:pos="4667"/>
        </w:tabs>
        <w:spacing w:line="360" w:lineRule="auto"/>
        <w:ind w:left="567" w:right="567"/>
        <w:jc w:val="both"/>
        <w:rPr>
          <w:rFonts w:ascii="Palatino Linotype" w:eastAsia="Palatino Linotype" w:hAnsi="Palatino Linotype" w:cs="Palatino Linotype"/>
          <w:b/>
          <w:i/>
        </w:rPr>
      </w:pPr>
      <w:bookmarkStart w:id="2" w:name="_heading=h.1fob9te" w:colFirst="0" w:colLast="0"/>
      <w:bookmarkEnd w:id="2"/>
      <w:r w:rsidRPr="00EE3B79">
        <w:rPr>
          <w:rFonts w:ascii="Palatino Linotype" w:eastAsia="Palatino Linotype" w:hAnsi="Palatino Linotype" w:cs="Palatino Linotype"/>
          <w:b/>
          <w:i/>
        </w:rPr>
        <w:t>“DESCRIPCIÓN CLARA Y PRECISA DE LA INFORMACIÓN SOLICITADA:</w:t>
      </w:r>
    </w:p>
    <w:p w14:paraId="15EA28A0"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color w:val="000000"/>
        </w:rPr>
        <w:t xml:space="preserve">De acuerdo al plano cartográfico municipal indicar qué longitud y ancho tiene la avenida Amargura (que atraviesa el barrio central) y desde donde comienza y en </w:t>
      </w:r>
      <w:proofErr w:type="spellStart"/>
      <w:r w:rsidRPr="00EE3B79">
        <w:rPr>
          <w:rFonts w:ascii="Palatino Linotype" w:eastAsia="Palatino Linotype" w:hAnsi="Palatino Linotype" w:cs="Palatino Linotype"/>
          <w:i/>
          <w:color w:val="000000"/>
        </w:rPr>
        <w:t>que</w:t>
      </w:r>
      <w:proofErr w:type="spellEnd"/>
      <w:r w:rsidRPr="00EE3B79">
        <w:rPr>
          <w:rFonts w:ascii="Palatino Linotype" w:eastAsia="Palatino Linotype" w:hAnsi="Palatino Linotype" w:cs="Palatino Linotype"/>
          <w:i/>
          <w:color w:val="000000"/>
        </w:rPr>
        <w:t xml:space="preserve"> calle termina. Anexar plano cartográfico municipal en donde se visualice la avenida en cuestión.</w:t>
      </w:r>
      <w:r w:rsidRPr="00EE3B79">
        <w:rPr>
          <w:rFonts w:ascii="Palatino Linotype" w:eastAsia="Palatino Linotype" w:hAnsi="Palatino Linotype" w:cs="Palatino Linotype"/>
          <w:i/>
        </w:rPr>
        <w:t>” (Sic)</w:t>
      </w:r>
    </w:p>
    <w:p w14:paraId="532542DD" w14:textId="77777777" w:rsidR="00A37070" w:rsidRPr="00EE3B79" w:rsidRDefault="00A37070">
      <w:pPr>
        <w:tabs>
          <w:tab w:val="left" w:pos="4667"/>
        </w:tabs>
        <w:spacing w:line="360" w:lineRule="auto"/>
        <w:ind w:left="567" w:right="567"/>
        <w:jc w:val="both"/>
        <w:rPr>
          <w:rFonts w:ascii="Palatino Linotype" w:eastAsia="Palatino Linotype" w:hAnsi="Palatino Linotype" w:cs="Palatino Linotype"/>
          <w:i/>
        </w:rPr>
      </w:pPr>
    </w:p>
    <w:p w14:paraId="5782FB3A" w14:textId="77777777" w:rsidR="00A37070" w:rsidRPr="00EE3B79" w:rsidRDefault="00CA67E5">
      <w:pPr>
        <w:tabs>
          <w:tab w:val="left" w:pos="4667"/>
        </w:tabs>
        <w:spacing w:line="360" w:lineRule="auto"/>
        <w:ind w:left="567" w:right="567"/>
        <w:jc w:val="both"/>
        <w:rPr>
          <w:rFonts w:ascii="Palatino Linotype" w:eastAsia="Palatino Linotype" w:hAnsi="Palatino Linotype" w:cs="Palatino Linotype"/>
          <w:b/>
          <w:i/>
        </w:rPr>
      </w:pPr>
      <w:r w:rsidRPr="00EE3B79">
        <w:rPr>
          <w:rFonts w:ascii="Palatino Linotype" w:eastAsia="Palatino Linotype" w:hAnsi="Palatino Linotype" w:cs="Palatino Linotype"/>
          <w:b/>
          <w:i/>
        </w:rPr>
        <w:t>“Modalidad de Entrega</w:t>
      </w:r>
    </w:p>
    <w:p w14:paraId="56ECC79F" w14:textId="77777777" w:rsidR="00A37070" w:rsidRPr="00EE3B79" w:rsidRDefault="00CA67E5">
      <w:pPr>
        <w:tabs>
          <w:tab w:val="left" w:pos="567"/>
        </w:tabs>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b/>
          <w:i/>
        </w:rPr>
        <w:t xml:space="preserve"> </w:t>
      </w:r>
      <w:r w:rsidRPr="00EE3B79">
        <w:rPr>
          <w:rFonts w:ascii="Palatino Linotype" w:eastAsia="Palatino Linotype" w:hAnsi="Palatino Linotype" w:cs="Palatino Linotype"/>
          <w:i/>
        </w:rPr>
        <w:t xml:space="preserve">Copias </w:t>
      </w:r>
      <w:proofErr w:type="gramStart"/>
      <w:r w:rsidRPr="00EE3B79">
        <w:rPr>
          <w:rFonts w:ascii="Palatino Linotype" w:eastAsia="Palatino Linotype" w:hAnsi="Palatino Linotype" w:cs="Palatino Linotype"/>
          <w:i/>
        </w:rPr>
        <w:t>Certificadas(</w:t>
      </w:r>
      <w:proofErr w:type="gramEnd"/>
      <w:r w:rsidRPr="00EE3B79">
        <w:rPr>
          <w:rFonts w:ascii="Palatino Linotype" w:eastAsia="Palatino Linotype" w:hAnsi="Palatino Linotype" w:cs="Palatino Linotype"/>
          <w:i/>
        </w:rPr>
        <w:t xml:space="preserve">con costo)”  </w:t>
      </w:r>
    </w:p>
    <w:p w14:paraId="54B2F9A6" w14:textId="77777777" w:rsidR="00A37070" w:rsidRPr="00EE3B79" w:rsidRDefault="00A37070">
      <w:pPr>
        <w:spacing w:line="360" w:lineRule="auto"/>
        <w:rPr>
          <w:rFonts w:ascii="Palatino Linotype" w:eastAsia="Palatino Linotype" w:hAnsi="Palatino Linotype" w:cs="Palatino Linotype"/>
          <w:b/>
          <w:sz w:val="22"/>
          <w:szCs w:val="22"/>
        </w:rPr>
      </w:pPr>
      <w:bookmarkStart w:id="3" w:name="_heading=h.3znysh7" w:colFirst="0" w:colLast="0"/>
      <w:bookmarkEnd w:id="3"/>
    </w:p>
    <w:p w14:paraId="71203BCE" w14:textId="77777777" w:rsidR="00A37070" w:rsidRPr="00EE3B79" w:rsidRDefault="00CA67E5">
      <w:pPr>
        <w:pStyle w:val="Ttulo2"/>
      </w:pPr>
      <w:bookmarkStart w:id="4" w:name="_heading=h.2et92p0" w:colFirst="0" w:colLast="0"/>
      <w:bookmarkEnd w:id="4"/>
      <w:r w:rsidRPr="00EE3B79">
        <w:t>II. Respuesta del Sujeto Obligado</w:t>
      </w:r>
    </w:p>
    <w:p w14:paraId="7CA33A41" w14:textId="77777777" w:rsidR="00A37070" w:rsidRPr="00EE3B79" w:rsidRDefault="00A37070">
      <w:pPr>
        <w:tabs>
          <w:tab w:val="left" w:pos="4667"/>
        </w:tabs>
        <w:spacing w:line="360" w:lineRule="auto"/>
        <w:ind w:right="567"/>
        <w:jc w:val="both"/>
        <w:rPr>
          <w:rFonts w:ascii="Palatino Linotype" w:eastAsia="Palatino Linotype" w:hAnsi="Palatino Linotype" w:cs="Palatino Linotype"/>
          <w:b/>
          <w:sz w:val="22"/>
          <w:szCs w:val="22"/>
        </w:rPr>
      </w:pPr>
    </w:p>
    <w:p w14:paraId="1CFEC986"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Con fecha veintiuno de enero de dos mil veinticinco, el</w:t>
      </w:r>
      <w:r w:rsidRPr="00EE3B79">
        <w:rPr>
          <w:rFonts w:ascii="Palatino Linotype" w:eastAsia="Palatino Linotype" w:hAnsi="Palatino Linotype" w:cs="Palatino Linotype"/>
          <w:b/>
          <w:sz w:val="22"/>
          <w:szCs w:val="22"/>
        </w:rPr>
        <w:t xml:space="preserve"> </w:t>
      </w:r>
      <w:r w:rsidRPr="00EE3B79">
        <w:rPr>
          <w:rFonts w:ascii="Palatino Linotype" w:eastAsia="Palatino Linotype" w:hAnsi="Palatino Linotype" w:cs="Palatino Linotype"/>
          <w:sz w:val="22"/>
          <w:szCs w:val="22"/>
        </w:rPr>
        <w:t xml:space="preserve">Sujeto Obligado dio respuesta a la solicitud de acceso a la información a través del Sistema de Acceso a la Información Mexiquense (SAIMEX), por medio de la digitalización de los documentos siguientes: </w:t>
      </w:r>
    </w:p>
    <w:p w14:paraId="7585E188"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C2A2607"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i) Oficio número NEX/UTAIP/012/2025, de fecha de su recepción, suscrito por la Titular de la Unidad de Transparencia, dirigido a la Solicitante, por medio del cual proporciona la respuesta remitida por la Dirección de Catastro.</w:t>
      </w:r>
    </w:p>
    <w:p w14:paraId="6801ABB0"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3247447"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ii) Oficio número OFIC/EXT/CATNEX/06/2025, de fecha de su recepción, suscrito por la Directora de Catastro Municipal, dirigido a la Solicitante, por medio del cual manifiesta y expone lo siguiente:</w:t>
      </w:r>
    </w:p>
    <w:p w14:paraId="488D8C8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953F9FD"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rPr>
        <w:t>“…</w:t>
      </w:r>
    </w:p>
    <w:p w14:paraId="25AA69E7"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rPr>
        <w:t xml:space="preserve">Por lo que, visto lo anterior, me permito hacer de su conocimiento que la vialidad que refiere es identificada con el nombre de Avenida Amargura, misma que tiene una longitud de 1,589.10 </w:t>
      </w:r>
      <w:proofErr w:type="spellStart"/>
      <w:r w:rsidRPr="00EE3B79">
        <w:rPr>
          <w:rFonts w:ascii="Palatino Linotype" w:eastAsia="Palatino Linotype" w:hAnsi="Palatino Linotype" w:cs="Palatino Linotype"/>
          <w:i/>
        </w:rPr>
        <w:t>mts</w:t>
      </w:r>
      <w:proofErr w:type="spellEnd"/>
      <w:r w:rsidRPr="00EE3B79">
        <w:rPr>
          <w:rFonts w:ascii="Palatino Linotype" w:eastAsia="Palatino Linotype" w:hAnsi="Palatino Linotype" w:cs="Palatino Linotype"/>
          <w:i/>
        </w:rPr>
        <w:t>, que parten desde el viento Poniente, en su esquina con de Avenida Independencia, llegando a su límite hacia el viento Oriente con Avenida Universidad Sur.</w:t>
      </w:r>
    </w:p>
    <w:p w14:paraId="15AD9AA9"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rPr>
        <w:t>…”</w:t>
      </w:r>
    </w:p>
    <w:p w14:paraId="401313C5"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36EA4642" w14:textId="77777777" w:rsidR="00A37070" w:rsidRPr="00EE3B79" w:rsidRDefault="00CA67E5">
      <w:pPr>
        <w:pStyle w:val="Ttulo2"/>
      </w:pPr>
      <w:bookmarkStart w:id="5" w:name="_heading=h.tyjcwt" w:colFirst="0" w:colLast="0"/>
      <w:bookmarkEnd w:id="5"/>
      <w:r w:rsidRPr="00EE3B79">
        <w:t>III. Interposición del Recurso de Revisión</w:t>
      </w:r>
    </w:p>
    <w:p w14:paraId="549615B6"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1CCBC8C0"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Con fecha veintinueve de enero de dos mil veinticinco, se recibió en este Instituto, a través del Sistema de Acceso a la Información Mexiquense (SAIMEX), el Recurso de Revisión interpuesto </w:t>
      </w:r>
      <w:r w:rsidRPr="00EE3B79">
        <w:rPr>
          <w:rFonts w:ascii="Palatino Linotype" w:eastAsia="Palatino Linotype" w:hAnsi="Palatino Linotype" w:cs="Palatino Linotype"/>
          <w:sz w:val="22"/>
          <w:szCs w:val="22"/>
        </w:rPr>
        <w:lastRenderedPageBreak/>
        <w:t>por la parte Recurrente, en contra de la respuesta del Sujeto Obligado</w:t>
      </w:r>
      <w:r w:rsidRPr="00EE3B79">
        <w:rPr>
          <w:rFonts w:ascii="Palatino Linotype" w:eastAsia="Palatino Linotype" w:hAnsi="Palatino Linotype" w:cs="Palatino Linotype"/>
          <w:b/>
          <w:sz w:val="22"/>
          <w:szCs w:val="22"/>
        </w:rPr>
        <w:t xml:space="preserve">, </w:t>
      </w:r>
      <w:r w:rsidRPr="00EE3B79">
        <w:rPr>
          <w:rFonts w:ascii="Palatino Linotype" w:eastAsia="Palatino Linotype" w:hAnsi="Palatino Linotype" w:cs="Palatino Linotype"/>
          <w:sz w:val="22"/>
          <w:szCs w:val="22"/>
        </w:rPr>
        <w:t>en los siguientes términos:</w:t>
      </w:r>
    </w:p>
    <w:p w14:paraId="50E13B3A" w14:textId="77777777" w:rsidR="00A37070" w:rsidRPr="00EE3B79" w:rsidRDefault="00A37070">
      <w:pPr>
        <w:spacing w:line="360" w:lineRule="auto"/>
        <w:ind w:right="-28"/>
        <w:jc w:val="both"/>
        <w:rPr>
          <w:rFonts w:ascii="Palatino Linotype" w:eastAsia="Palatino Linotype" w:hAnsi="Palatino Linotype" w:cs="Palatino Linotype"/>
          <w:i/>
        </w:rPr>
      </w:pPr>
    </w:p>
    <w:p w14:paraId="6BA9F2DD" w14:textId="77777777" w:rsidR="00A37070" w:rsidRPr="00EE3B79" w:rsidRDefault="00A37070">
      <w:pPr>
        <w:spacing w:line="360" w:lineRule="auto"/>
        <w:ind w:right="-28"/>
        <w:jc w:val="both"/>
        <w:rPr>
          <w:rFonts w:ascii="Palatino Linotype" w:eastAsia="Palatino Linotype" w:hAnsi="Palatino Linotype" w:cs="Palatino Linotype"/>
          <w:i/>
        </w:rPr>
      </w:pPr>
    </w:p>
    <w:p w14:paraId="71D6FD78" w14:textId="77777777" w:rsidR="00A37070" w:rsidRPr="00EE3B79" w:rsidRDefault="00CA67E5">
      <w:pPr>
        <w:tabs>
          <w:tab w:val="left" w:pos="4667"/>
        </w:tabs>
        <w:spacing w:line="360" w:lineRule="auto"/>
        <w:ind w:left="567" w:right="567"/>
        <w:jc w:val="both"/>
        <w:rPr>
          <w:rFonts w:ascii="Palatino Linotype" w:eastAsia="Palatino Linotype" w:hAnsi="Palatino Linotype" w:cs="Palatino Linotype"/>
          <w:b/>
          <w:i/>
        </w:rPr>
      </w:pPr>
      <w:r w:rsidRPr="00EE3B79">
        <w:rPr>
          <w:rFonts w:ascii="Palatino Linotype" w:eastAsia="Palatino Linotype" w:hAnsi="Palatino Linotype" w:cs="Palatino Linotype"/>
          <w:b/>
          <w:i/>
        </w:rPr>
        <w:t>“ACTO IMPUGNADO</w:t>
      </w:r>
    </w:p>
    <w:p w14:paraId="5FC6E817"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color w:val="000000"/>
        </w:rPr>
        <w:t xml:space="preserve">De acuerdo al plano cartográfico municipal indicar qué longitud y ancho tiene la avenida Amargura (que atraviesa el barrio central) y desde donde comienza y en </w:t>
      </w:r>
      <w:proofErr w:type="spellStart"/>
      <w:r w:rsidRPr="00EE3B79">
        <w:rPr>
          <w:rFonts w:ascii="Palatino Linotype" w:eastAsia="Palatino Linotype" w:hAnsi="Palatino Linotype" w:cs="Palatino Linotype"/>
          <w:i/>
          <w:color w:val="000000"/>
        </w:rPr>
        <w:t>que</w:t>
      </w:r>
      <w:proofErr w:type="spellEnd"/>
      <w:r w:rsidRPr="00EE3B79">
        <w:rPr>
          <w:rFonts w:ascii="Palatino Linotype" w:eastAsia="Palatino Linotype" w:hAnsi="Palatino Linotype" w:cs="Palatino Linotype"/>
          <w:i/>
          <w:color w:val="000000"/>
        </w:rPr>
        <w:t xml:space="preserve"> calle termina. Anexar plano cartográfico municipal en donde se visualice la avenida en cuestión.</w:t>
      </w:r>
      <w:r w:rsidRPr="00EE3B79">
        <w:rPr>
          <w:rFonts w:ascii="Palatino Linotype" w:eastAsia="Palatino Linotype" w:hAnsi="Palatino Linotype" w:cs="Palatino Linotype"/>
          <w:i/>
        </w:rPr>
        <w:t>” (Sic.)</w:t>
      </w:r>
    </w:p>
    <w:p w14:paraId="6CC2B22A" w14:textId="77777777" w:rsidR="00A37070" w:rsidRPr="00EE3B79" w:rsidRDefault="00A37070">
      <w:pPr>
        <w:tabs>
          <w:tab w:val="left" w:pos="4667"/>
        </w:tabs>
        <w:spacing w:line="360" w:lineRule="auto"/>
        <w:ind w:left="567" w:right="567"/>
        <w:jc w:val="both"/>
        <w:rPr>
          <w:rFonts w:ascii="Palatino Linotype" w:eastAsia="Palatino Linotype" w:hAnsi="Palatino Linotype" w:cs="Palatino Linotype"/>
          <w:i/>
        </w:rPr>
      </w:pPr>
    </w:p>
    <w:p w14:paraId="0439E01C" w14:textId="77777777" w:rsidR="00A37070" w:rsidRPr="00EE3B79" w:rsidRDefault="00CA67E5">
      <w:pPr>
        <w:tabs>
          <w:tab w:val="left" w:pos="4667"/>
        </w:tabs>
        <w:spacing w:line="360" w:lineRule="auto"/>
        <w:ind w:left="567" w:right="567"/>
        <w:jc w:val="both"/>
        <w:rPr>
          <w:rFonts w:ascii="Palatino Linotype" w:eastAsia="Palatino Linotype" w:hAnsi="Palatino Linotype" w:cs="Palatino Linotype"/>
          <w:b/>
          <w:i/>
        </w:rPr>
      </w:pPr>
      <w:r w:rsidRPr="00EE3B79">
        <w:rPr>
          <w:rFonts w:ascii="Palatino Linotype" w:eastAsia="Palatino Linotype" w:hAnsi="Palatino Linotype" w:cs="Palatino Linotype"/>
          <w:b/>
          <w:i/>
        </w:rPr>
        <w:t>“RAZONES O MOTIVOS DE LA INCONFORMIDAD</w:t>
      </w:r>
    </w:p>
    <w:p w14:paraId="3B57468C"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color w:val="000000"/>
        </w:rPr>
        <w:t xml:space="preserve">Son varias las razones por las cuales se presenta este recurso: a) Entregan un oficio vía </w:t>
      </w:r>
      <w:proofErr w:type="spellStart"/>
      <w:r w:rsidRPr="00EE3B79">
        <w:rPr>
          <w:rFonts w:ascii="Palatino Linotype" w:eastAsia="Palatino Linotype" w:hAnsi="Palatino Linotype" w:cs="Palatino Linotype"/>
          <w:i/>
          <w:color w:val="000000"/>
        </w:rPr>
        <w:t>Saimex</w:t>
      </w:r>
      <w:proofErr w:type="spellEnd"/>
      <w:r w:rsidRPr="00EE3B79">
        <w:rPr>
          <w:rFonts w:ascii="Palatino Linotype" w:eastAsia="Palatino Linotype" w:hAnsi="Palatino Linotype" w:cs="Palatino Linotype"/>
          <w:i/>
          <w:color w:val="000000"/>
        </w:rPr>
        <w:t xml:space="preserve"> emitido por Catastro Municipal en el cuál solo se indica parte de lo solicitado (longitud y limites) pero les falta indicar el ancho de la avenida. b) Se acudió en una primera ocasión para poder obtener el oficio en cuestión en original sin embargo fue negado porque argumentaron que únicamente se había solicitado vía SAIMEX en esa ocasión no se </w:t>
      </w:r>
      <w:proofErr w:type="spellStart"/>
      <w:r w:rsidRPr="00EE3B79">
        <w:rPr>
          <w:rFonts w:ascii="Palatino Linotype" w:eastAsia="Palatino Linotype" w:hAnsi="Palatino Linotype" w:cs="Palatino Linotype"/>
          <w:i/>
          <w:color w:val="000000"/>
        </w:rPr>
        <w:t>llevo</w:t>
      </w:r>
      <w:proofErr w:type="spellEnd"/>
      <w:r w:rsidRPr="00EE3B79">
        <w:rPr>
          <w:rFonts w:ascii="Palatino Linotype" w:eastAsia="Palatino Linotype" w:hAnsi="Palatino Linotype" w:cs="Palatino Linotype"/>
          <w:i/>
          <w:color w:val="000000"/>
        </w:rPr>
        <w:t xml:space="preserve"> el acuse de solicitud por lo </w:t>
      </w:r>
      <w:proofErr w:type="spellStart"/>
      <w:r w:rsidRPr="00EE3B79">
        <w:rPr>
          <w:rFonts w:ascii="Palatino Linotype" w:eastAsia="Palatino Linotype" w:hAnsi="Palatino Linotype" w:cs="Palatino Linotype"/>
          <w:i/>
          <w:color w:val="000000"/>
        </w:rPr>
        <w:t>cuál</w:t>
      </w:r>
      <w:proofErr w:type="spellEnd"/>
      <w:r w:rsidRPr="00EE3B79">
        <w:rPr>
          <w:rFonts w:ascii="Palatino Linotype" w:eastAsia="Palatino Linotype" w:hAnsi="Palatino Linotype" w:cs="Palatino Linotype"/>
          <w:i/>
          <w:color w:val="000000"/>
        </w:rPr>
        <w:t xml:space="preserve"> no fue posible refutar su respuesta. c) Se acudió en una segunda ocasión y nuevamente fue negada la respuesta debido a que argumentaron que el encargado de despacho se había ido a comer y no </w:t>
      </w:r>
      <w:proofErr w:type="spellStart"/>
      <w:r w:rsidRPr="00EE3B79">
        <w:rPr>
          <w:rFonts w:ascii="Palatino Linotype" w:eastAsia="Palatino Linotype" w:hAnsi="Palatino Linotype" w:cs="Palatino Linotype"/>
          <w:i/>
          <w:color w:val="000000"/>
        </w:rPr>
        <w:t>tenia</w:t>
      </w:r>
      <w:proofErr w:type="spellEnd"/>
      <w:r w:rsidRPr="00EE3B79">
        <w:rPr>
          <w:rFonts w:ascii="Palatino Linotype" w:eastAsia="Palatino Linotype" w:hAnsi="Palatino Linotype" w:cs="Palatino Linotype"/>
          <w:i/>
          <w:color w:val="000000"/>
        </w:rPr>
        <w:t xml:space="preserve"> un horario fijo para tomar sus alimentos. d) El día de hoy 29 de enero se acudió nuevamente y después de hacer esperar varias horas niegan nuevamente la información bajo el argumento que no tenían permitido entregar en copia certificada el documento que enviaron a la plataforma de SAIMEX y mucho menos podían entregar copia del plano cartográfico en donde aparezca la avenida en cuestión que se </w:t>
      </w:r>
      <w:proofErr w:type="spellStart"/>
      <w:r w:rsidRPr="00EE3B79">
        <w:rPr>
          <w:rFonts w:ascii="Palatino Linotype" w:eastAsia="Palatino Linotype" w:hAnsi="Palatino Linotype" w:cs="Palatino Linotype"/>
          <w:i/>
          <w:color w:val="000000"/>
        </w:rPr>
        <w:t>tenia</w:t>
      </w:r>
      <w:proofErr w:type="spellEnd"/>
      <w:r w:rsidRPr="00EE3B79">
        <w:rPr>
          <w:rFonts w:ascii="Palatino Linotype" w:eastAsia="Palatino Linotype" w:hAnsi="Palatino Linotype" w:cs="Palatino Linotype"/>
          <w:i/>
          <w:color w:val="000000"/>
        </w:rPr>
        <w:t xml:space="preserve"> que hacer otro tipo de solicitud a Catastro. Por lo visto tanto el Ayuntamiento como la Unidad de Transparencia hacen hasta lo imposible por negar todo tipo de información; solicito se tomen las medidas pertinentes para obligar al sujeto a entregar la información ya que no es la primera vez que niegan bajo cualquier pretexto.</w:t>
      </w:r>
      <w:r w:rsidRPr="00EE3B79">
        <w:rPr>
          <w:rFonts w:ascii="Palatino Linotype" w:eastAsia="Palatino Linotype" w:hAnsi="Palatino Linotype" w:cs="Palatino Linotype"/>
          <w:i/>
        </w:rPr>
        <w:t>” (Sic)</w:t>
      </w:r>
    </w:p>
    <w:p w14:paraId="1E3A416D" w14:textId="77777777" w:rsidR="00A37070" w:rsidRPr="00EE3B79" w:rsidRDefault="00A37070">
      <w:pPr>
        <w:spacing w:line="360" w:lineRule="auto"/>
        <w:ind w:right="-28"/>
        <w:jc w:val="both"/>
        <w:rPr>
          <w:rFonts w:ascii="Palatino Linotype" w:eastAsia="Palatino Linotype" w:hAnsi="Palatino Linotype" w:cs="Palatino Linotype"/>
          <w:b/>
          <w:sz w:val="22"/>
          <w:szCs w:val="22"/>
        </w:rPr>
      </w:pPr>
    </w:p>
    <w:p w14:paraId="3BECC0E6" w14:textId="77777777" w:rsidR="00A37070" w:rsidRPr="00EE3B79" w:rsidRDefault="00CA67E5">
      <w:pPr>
        <w:pStyle w:val="Ttulo2"/>
      </w:pPr>
      <w:bookmarkStart w:id="6" w:name="_heading=h.3dy6vkm" w:colFirst="0" w:colLast="0"/>
      <w:bookmarkEnd w:id="6"/>
      <w:r w:rsidRPr="00EE3B79">
        <w:t>IV. Trámite del Recurso de Revisión ante el Instituto</w:t>
      </w:r>
    </w:p>
    <w:p w14:paraId="04B10A48" w14:textId="77777777" w:rsidR="00A37070" w:rsidRPr="00EE3B79" w:rsidRDefault="00A37070">
      <w:pPr>
        <w:spacing w:line="360" w:lineRule="auto"/>
        <w:ind w:right="-28"/>
        <w:jc w:val="both"/>
        <w:rPr>
          <w:rFonts w:ascii="Palatino Linotype" w:eastAsia="Palatino Linotype" w:hAnsi="Palatino Linotype" w:cs="Palatino Linotype"/>
          <w:b/>
          <w:sz w:val="22"/>
          <w:szCs w:val="22"/>
        </w:rPr>
      </w:pPr>
    </w:p>
    <w:p w14:paraId="16E40DA7" w14:textId="0B128EE9" w:rsidR="00A37070" w:rsidRPr="00EE3B79" w:rsidRDefault="00CA67E5">
      <w:pPr>
        <w:spacing w:line="360" w:lineRule="auto"/>
        <w:ind w:right="-28"/>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b/>
          <w:sz w:val="22"/>
          <w:szCs w:val="22"/>
        </w:rPr>
        <w:lastRenderedPageBreak/>
        <w:t xml:space="preserve">a) Turno del Recurso de Revisión. </w:t>
      </w:r>
      <w:r w:rsidRPr="00EE3B79">
        <w:rPr>
          <w:rFonts w:ascii="Palatino Linotype" w:eastAsia="Palatino Linotype" w:hAnsi="Palatino Linotype" w:cs="Palatino Linotype"/>
          <w:sz w:val="22"/>
          <w:szCs w:val="22"/>
        </w:rPr>
        <w:t xml:space="preserve">El veintinueve de enero de dos mil veinticinco, el Sistema de Acceso a la Información Mexiquense (SAIMEX), asignó el número de expediente </w:t>
      </w:r>
      <w:r w:rsidR="00767373">
        <w:rPr>
          <w:rFonts w:ascii="Palatino Linotype" w:eastAsia="Palatino Linotype" w:hAnsi="Palatino Linotype" w:cs="Palatino Linotype"/>
          <w:b/>
          <w:sz w:val="22"/>
          <w:szCs w:val="22"/>
        </w:rPr>
        <w:t>00331</w:t>
      </w:r>
      <w:r w:rsidRPr="00EE3B79">
        <w:rPr>
          <w:rFonts w:ascii="Palatino Linotype" w:eastAsia="Palatino Linotype" w:hAnsi="Palatino Linotype" w:cs="Palatino Linotype"/>
          <w:b/>
          <w:sz w:val="22"/>
          <w:szCs w:val="22"/>
        </w:rPr>
        <w:t xml:space="preserve">/INFOEM/IP/RR/2025, </w:t>
      </w:r>
      <w:r w:rsidRPr="00EE3B79">
        <w:rPr>
          <w:rFonts w:ascii="Palatino Linotype" w:eastAsia="Palatino Linotype" w:hAnsi="Palatino Linotype" w:cs="Palatino Linotype"/>
          <w:sz w:val="22"/>
          <w:szCs w:val="22"/>
        </w:rPr>
        <w:t xml:space="preserve">al Recurso de Revisión y lo turnó al Comisionado Ponente </w:t>
      </w:r>
      <w:r w:rsidRPr="00EE3B79">
        <w:rPr>
          <w:rFonts w:ascii="Palatino Linotype" w:eastAsia="Palatino Linotype" w:hAnsi="Palatino Linotype" w:cs="Palatino Linotype"/>
          <w:b/>
          <w:sz w:val="22"/>
          <w:szCs w:val="22"/>
        </w:rPr>
        <w:t>Luis Gustavo Parra Noriega</w:t>
      </w:r>
      <w:r w:rsidRPr="00EE3B79">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45EC7A90"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1C26B750"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b/>
          <w:sz w:val="22"/>
          <w:szCs w:val="22"/>
        </w:rPr>
        <w:t xml:space="preserve">b) Admisión del Recurso de Revisión. </w:t>
      </w:r>
      <w:r w:rsidRPr="00EE3B79">
        <w:rPr>
          <w:rFonts w:ascii="Palatino Linotype" w:eastAsia="Palatino Linotype" w:hAnsi="Palatino Linotype" w:cs="Palatino Linotype"/>
          <w:sz w:val="22"/>
          <w:szCs w:val="22"/>
        </w:rPr>
        <w:t>El treinta y uno de enero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1453391A"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57C26765"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b/>
          <w:sz w:val="22"/>
          <w:szCs w:val="22"/>
        </w:rPr>
        <w:t xml:space="preserve">c) Informe Justificado o Manifestaciones. </w:t>
      </w:r>
      <w:r w:rsidRPr="00EE3B79">
        <w:rPr>
          <w:rFonts w:ascii="Palatino Linotype" w:eastAsia="Palatino Linotype" w:hAnsi="Palatino Linotype" w:cs="Palatino Linotype"/>
          <w:sz w:val="22"/>
          <w:szCs w:val="22"/>
        </w:rPr>
        <w:t>Las partes fueron omisas en realizar manifestaciones o alegatos.</w:t>
      </w:r>
    </w:p>
    <w:p w14:paraId="58057C6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 </w:t>
      </w:r>
    </w:p>
    <w:p w14:paraId="658399FF" w14:textId="77777777" w:rsidR="00A37070" w:rsidRPr="00EE3B79" w:rsidRDefault="00CA67E5">
      <w:pPr>
        <w:spacing w:line="360" w:lineRule="auto"/>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b/>
          <w:sz w:val="22"/>
          <w:szCs w:val="22"/>
        </w:rPr>
        <w:t xml:space="preserve">d) Cierre de instrucción. </w:t>
      </w:r>
      <w:r w:rsidRPr="00EE3B79">
        <w:rPr>
          <w:rFonts w:ascii="Palatino Linotype" w:eastAsia="Palatino Linotype" w:hAnsi="Palatino Linotype" w:cs="Palatino Linotype"/>
          <w:sz w:val="22"/>
          <w:szCs w:val="22"/>
        </w:rPr>
        <w:t>El trece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04B7A627"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146DE9D5" w14:textId="77777777" w:rsidR="00A37070" w:rsidRPr="00EE3B79" w:rsidRDefault="00CA67E5">
      <w:pP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57B044AE" w14:textId="77777777" w:rsidR="00A37070" w:rsidRPr="00EE3B79" w:rsidRDefault="00A37070">
      <w:pPr>
        <w:spacing w:line="360" w:lineRule="auto"/>
        <w:ind w:right="-28"/>
        <w:jc w:val="both"/>
        <w:rPr>
          <w:rFonts w:ascii="Palatino Linotype" w:eastAsia="Palatino Linotype" w:hAnsi="Palatino Linotype" w:cs="Palatino Linotype"/>
          <w:color w:val="000000"/>
          <w:sz w:val="22"/>
          <w:szCs w:val="22"/>
        </w:rPr>
      </w:pPr>
    </w:p>
    <w:p w14:paraId="204798CF" w14:textId="77777777" w:rsidR="00A37070" w:rsidRPr="00EE3B79" w:rsidRDefault="00CA67E5">
      <w:pPr>
        <w:pStyle w:val="Ttulo1"/>
      </w:pPr>
      <w:bookmarkStart w:id="7" w:name="_heading=h.1t3h5sf" w:colFirst="0" w:colLast="0"/>
      <w:bookmarkEnd w:id="7"/>
      <w:r w:rsidRPr="00EE3B79">
        <w:t>C O N S I D E R A N D O S</w:t>
      </w:r>
    </w:p>
    <w:p w14:paraId="75BE0F9E" w14:textId="77777777" w:rsidR="00A37070" w:rsidRPr="00EE3B79" w:rsidRDefault="00A37070">
      <w:pPr>
        <w:spacing w:line="360" w:lineRule="auto"/>
        <w:ind w:right="-28"/>
        <w:jc w:val="center"/>
        <w:rPr>
          <w:rFonts w:ascii="Palatino Linotype" w:eastAsia="Palatino Linotype" w:hAnsi="Palatino Linotype" w:cs="Palatino Linotype"/>
          <w:b/>
          <w:sz w:val="22"/>
          <w:szCs w:val="22"/>
        </w:rPr>
      </w:pPr>
    </w:p>
    <w:p w14:paraId="176A191C" w14:textId="77777777" w:rsidR="00A37070" w:rsidRPr="00EE3B79" w:rsidRDefault="00CA67E5">
      <w:pPr>
        <w:pStyle w:val="Ttulo2"/>
      </w:pPr>
      <w:bookmarkStart w:id="8" w:name="_heading=h.4d34og8" w:colFirst="0" w:colLast="0"/>
      <w:bookmarkEnd w:id="8"/>
      <w:r w:rsidRPr="00EE3B79">
        <w:rPr>
          <w:color w:val="000000"/>
        </w:rPr>
        <w:t xml:space="preserve">PRIMERO. </w:t>
      </w:r>
      <w:r w:rsidRPr="00EE3B79">
        <w:t>Competencia</w:t>
      </w:r>
    </w:p>
    <w:p w14:paraId="5C5212A0" w14:textId="77777777" w:rsidR="00A37070" w:rsidRPr="00EE3B79" w:rsidRDefault="00A37070">
      <w:pPr>
        <w:spacing w:line="360" w:lineRule="auto"/>
        <w:ind w:right="-28"/>
        <w:jc w:val="both"/>
        <w:rPr>
          <w:rFonts w:ascii="Palatino Linotype" w:eastAsia="Palatino Linotype" w:hAnsi="Palatino Linotype" w:cs="Palatino Linotype"/>
          <w:b/>
          <w:sz w:val="22"/>
          <w:szCs w:val="22"/>
        </w:rPr>
      </w:pPr>
    </w:p>
    <w:p w14:paraId="53A15A97" w14:textId="77777777" w:rsidR="00A37070" w:rsidRPr="00EE3B79" w:rsidRDefault="00CA67E5">
      <w:pP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EE3B79">
        <w:rPr>
          <w:rFonts w:ascii="Palatino Linotype" w:eastAsia="Palatino Linotype" w:hAnsi="Palatino Linotype" w:cs="Palatino Linotype"/>
          <w:color w:val="000000"/>
        </w:rPr>
        <w:t xml:space="preserve"> 7°, </w:t>
      </w:r>
      <w:r w:rsidRPr="00EE3B79">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701D4438" w14:textId="77777777" w:rsidR="00A37070" w:rsidRPr="00EE3B79" w:rsidRDefault="00A37070">
      <w:pPr>
        <w:spacing w:line="360" w:lineRule="auto"/>
        <w:ind w:right="-28"/>
        <w:jc w:val="both"/>
        <w:rPr>
          <w:rFonts w:ascii="Palatino Linotype" w:eastAsia="Palatino Linotype" w:hAnsi="Palatino Linotype" w:cs="Palatino Linotype"/>
          <w:color w:val="000000"/>
          <w:sz w:val="22"/>
          <w:szCs w:val="22"/>
        </w:rPr>
      </w:pPr>
    </w:p>
    <w:p w14:paraId="2DCF11BB" w14:textId="77777777" w:rsidR="00A37070" w:rsidRPr="00EE3B79" w:rsidRDefault="00CA67E5">
      <w:pPr>
        <w:pStyle w:val="Ttulo2"/>
      </w:pPr>
      <w:bookmarkStart w:id="9" w:name="_heading=h.2s8eyo1" w:colFirst="0" w:colLast="0"/>
      <w:bookmarkEnd w:id="9"/>
      <w:r w:rsidRPr="00EE3B79">
        <w:t>SEGUNDO. Causales de improcedencia y sobreseimiento</w:t>
      </w:r>
    </w:p>
    <w:p w14:paraId="7BE7F04C"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0BFA8AC0"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sidRPr="00EE3B79">
        <w:rPr>
          <w:rFonts w:ascii="Palatino Linotype" w:eastAsia="Palatino Linotype" w:hAnsi="Palatino Linotype" w:cs="Palatino Linotype"/>
          <w:i/>
          <w:sz w:val="22"/>
          <w:szCs w:val="22"/>
        </w:rPr>
        <w:t>litis</w:t>
      </w:r>
      <w:r w:rsidRPr="00EE3B79">
        <w:rPr>
          <w:rFonts w:ascii="Palatino Linotype" w:eastAsia="Palatino Linotype" w:hAnsi="Palatino Linotype" w:cs="Palatino Linotype"/>
          <w:sz w:val="22"/>
          <w:szCs w:val="22"/>
        </w:rPr>
        <w:t>, es necesario estudiar las causales de improcedencia, para determinar lo que en Derecho proceda.</w:t>
      </w:r>
    </w:p>
    <w:p w14:paraId="25A99409" w14:textId="77777777" w:rsidR="00A37070" w:rsidRPr="00EE3B79" w:rsidRDefault="00A37070">
      <w:pPr>
        <w:spacing w:line="360" w:lineRule="auto"/>
        <w:jc w:val="both"/>
        <w:rPr>
          <w:rFonts w:ascii="Palatino Linotype" w:eastAsia="Palatino Linotype" w:hAnsi="Palatino Linotype" w:cs="Palatino Linotype"/>
          <w:b/>
          <w:color w:val="000000"/>
          <w:sz w:val="22"/>
          <w:szCs w:val="22"/>
        </w:rPr>
      </w:pPr>
    </w:p>
    <w:p w14:paraId="75A0DE28" w14:textId="77777777" w:rsidR="00A37070" w:rsidRPr="00EE3B79" w:rsidRDefault="00CA67E5">
      <w:pPr>
        <w:spacing w:line="360" w:lineRule="auto"/>
        <w:jc w:val="both"/>
        <w:rPr>
          <w:rFonts w:ascii="Palatino Linotype" w:eastAsia="Palatino Linotype" w:hAnsi="Palatino Linotype" w:cs="Palatino Linotype"/>
          <w:b/>
          <w:color w:val="000000"/>
          <w:sz w:val="22"/>
          <w:szCs w:val="22"/>
        </w:rPr>
      </w:pPr>
      <w:r w:rsidRPr="00EE3B79">
        <w:rPr>
          <w:rFonts w:ascii="Palatino Linotype" w:eastAsia="Palatino Linotype" w:hAnsi="Palatino Linotype" w:cs="Palatino Linotype"/>
          <w:b/>
          <w:color w:val="000000"/>
          <w:sz w:val="22"/>
          <w:szCs w:val="22"/>
        </w:rPr>
        <w:t>Causales de improcedencia</w:t>
      </w:r>
    </w:p>
    <w:p w14:paraId="377789E9"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7FF28057" w14:textId="77777777" w:rsidR="00A37070" w:rsidRPr="00EE3B79" w:rsidRDefault="00CA67E5">
      <w:pP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w:t>
      </w:r>
      <w:r w:rsidRPr="00EE3B79">
        <w:rPr>
          <w:rFonts w:ascii="Palatino Linotype" w:eastAsia="Palatino Linotype" w:hAnsi="Palatino Linotype" w:cs="Palatino Linotype"/>
          <w:color w:val="000000"/>
          <w:sz w:val="22"/>
          <w:szCs w:val="22"/>
        </w:rPr>
        <w:lastRenderedPageBreak/>
        <w:t>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5327B80" w14:textId="77777777" w:rsidR="00A37070" w:rsidRPr="00EE3B79" w:rsidRDefault="00A37070">
      <w:pPr>
        <w:spacing w:line="360" w:lineRule="auto"/>
        <w:ind w:right="-28"/>
        <w:jc w:val="both"/>
        <w:rPr>
          <w:rFonts w:ascii="Palatino Linotype" w:eastAsia="Palatino Linotype" w:hAnsi="Palatino Linotype" w:cs="Palatino Linotype"/>
          <w:color w:val="000000"/>
          <w:sz w:val="22"/>
          <w:szCs w:val="22"/>
        </w:rPr>
      </w:pPr>
    </w:p>
    <w:p w14:paraId="4CB89492"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sz w:val="22"/>
          <w:szCs w:val="22"/>
        </w:rPr>
        <w:t>En el presente caso, </w:t>
      </w:r>
      <w:r w:rsidRPr="00EE3B79">
        <w:rPr>
          <w:rFonts w:ascii="Palatino Linotype" w:eastAsia="Palatino Linotype" w:hAnsi="Palatino Linotype" w:cs="Palatino Linotype"/>
          <w:b/>
          <w:sz w:val="22"/>
          <w:szCs w:val="22"/>
        </w:rPr>
        <w:t>no se actualiza ninguna de las causales de improcedencia</w:t>
      </w:r>
      <w:r w:rsidRPr="00EE3B79">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sidRPr="00EE3B79">
        <w:rPr>
          <w:rFonts w:ascii="Palatino Linotype" w:eastAsia="Palatino Linotype" w:hAnsi="Palatino Linotype" w:cs="Palatino Linotype"/>
          <w:color w:val="000000"/>
          <w:sz w:val="22"/>
          <w:szCs w:val="22"/>
        </w:rPr>
        <w:t>el medio de impugnación fue presentado en tiempo.</w:t>
      </w:r>
    </w:p>
    <w:p w14:paraId="60289248"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0F80CDEB" w14:textId="77777777" w:rsidR="00A37070" w:rsidRPr="00EE3B79" w:rsidRDefault="00CA67E5">
      <w:pPr>
        <w:widowControl w:val="0"/>
        <w:spacing w:line="360" w:lineRule="auto"/>
        <w:jc w:val="both"/>
        <w:rPr>
          <w:rFonts w:ascii="Palatino Linotype" w:eastAsia="Palatino Linotype" w:hAnsi="Palatino Linotype" w:cs="Palatino Linotype"/>
          <w:sz w:val="22"/>
          <w:szCs w:val="22"/>
        </w:rPr>
      </w:pPr>
      <w:bookmarkStart w:id="10" w:name="_heading=h.17dp8vu" w:colFirst="0" w:colLast="0"/>
      <w:bookmarkEnd w:id="10"/>
      <w:r w:rsidRPr="00EE3B79">
        <w:rPr>
          <w:rFonts w:ascii="Palatino Linotype" w:eastAsia="Palatino Linotype" w:hAnsi="Palatino Linotype" w:cs="Palatino Linotype"/>
          <w:sz w:val="22"/>
          <w:szCs w:val="22"/>
        </w:rPr>
        <w:t xml:space="preserve">Asimismo, se actualiza la causal de procedencia del Recurso de Revisión señalada en el artículo 179, fracción V y VIII, de la Ley en cita, </w:t>
      </w:r>
      <w:r w:rsidRPr="00EE3B79">
        <w:rPr>
          <w:rFonts w:ascii="Palatino Linotype" w:eastAsia="Palatino Linotype" w:hAnsi="Palatino Linotype" w:cs="Palatino Linotype"/>
          <w:color w:val="000000"/>
          <w:sz w:val="22"/>
          <w:szCs w:val="22"/>
        </w:rPr>
        <w:t xml:space="preserve">pues el Recurrente se inconformó con </w:t>
      </w:r>
      <w:r w:rsidRPr="00EE3B79">
        <w:rPr>
          <w:rFonts w:ascii="Palatino Linotype" w:eastAsia="Palatino Linotype" w:hAnsi="Palatino Linotype" w:cs="Palatino Linotype"/>
          <w:sz w:val="22"/>
          <w:szCs w:val="22"/>
        </w:rPr>
        <w:t>la entrega de información incompleta y la entrega de información en una modalidad distinta a lo solicitado.</w:t>
      </w:r>
    </w:p>
    <w:p w14:paraId="5B686A37" w14:textId="77777777" w:rsidR="00A37070" w:rsidRPr="00EE3B79" w:rsidRDefault="00A37070">
      <w:pPr>
        <w:widowControl w:val="0"/>
        <w:spacing w:line="360" w:lineRule="auto"/>
        <w:jc w:val="both"/>
        <w:rPr>
          <w:rFonts w:ascii="Palatino Linotype" w:eastAsia="Palatino Linotype" w:hAnsi="Palatino Linotype" w:cs="Palatino Linotype"/>
          <w:b/>
          <w:sz w:val="22"/>
          <w:szCs w:val="22"/>
        </w:rPr>
      </w:pPr>
    </w:p>
    <w:p w14:paraId="4FBFA283" w14:textId="77777777" w:rsidR="00A37070" w:rsidRPr="00EE3B79" w:rsidRDefault="00CA67E5">
      <w:pPr>
        <w:spacing w:line="360" w:lineRule="auto"/>
        <w:jc w:val="both"/>
        <w:rPr>
          <w:rFonts w:ascii="Palatino Linotype" w:eastAsia="Palatino Linotype" w:hAnsi="Palatino Linotype" w:cs="Palatino Linotype"/>
          <w:color w:val="0D0D0D"/>
          <w:sz w:val="22"/>
          <w:szCs w:val="22"/>
        </w:rPr>
      </w:pPr>
      <w:r w:rsidRPr="00EE3B79">
        <w:rPr>
          <w:rFonts w:ascii="Palatino Linotype" w:eastAsia="Palatino Linotype" w:hAnsi="Palatino Linotype" w:cs="Palatino Linotype"/>
          <w:b/>
          <w:color w:val="0D0D0D"/>
          <w:sz w:val="22"/>
          <w:szCs w:val="22"/>
        </w:rPr>
        <w:t>Causales de sobreseimiento</w:t>
      </w:r>
    </w:p>
    <w:p w14:paraId="05CA4FF7" w14:textId="77777777" w:rsidR="00A37070" w:rsidRPr="00EE3B79" w:rsidRDefault="00A37070">
      <w:pPr>
        <w:spacing w:line="360" w:lineRule="auto"/>
        <w:jc w:val="both"/>
        <w:rPr>
          <w:rFonts w:ascii="Palatino Linotype" w:eastAsia="Palatino Linotype" w:hAnsi="Palatino Linotype" w:cs="Palatino Linotype"/>
          <w:color w:val="0D0D0D"/>
          <w:sz w:val="22"/>
          <w:szCs w:val="22"/>
        </w:rPr>
      </w:pPr>
    </w:p>
    <w:p w14:paraId="3D6A5813"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Por ser de previo y especial pronunciamiento, este Instituto analiza si se actualiza alguna causal de sobreseimiento.</w:t>
      </w:r>
    </w:p>
    <w:p w14:paraId="33C1A439"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6C5F7F3"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13C5E592"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A04BFAC" w14:textId="77777777" w:rsidR="00A37070" w:rsidRPr="00EE3B79" w:rsidRDefault="00CA67E5">
      <w:pPr>
        <w:tabs>
          <w:tab w:val="left" w:pos="4962"/>
        </w:tabs>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Por tales motivos, se considera procedente entrar al fondo del presente asunto. </w:t>
      </w:r>
    </w:p>
    <w:p w14:paraId="1339F4B7" w14:textId="77777777" w:rsidR="00A37070" w:rsidRPr="00EE3B79" w:rsidRDefault="00A37070">
      <w:pPr>
        <w:tabs>
          <w:tab w:val="left" w:pos="4962"/>
        </w:tabs>
        <w:spacing w:line="360" w:lineRule="auto"/>
        <w:jc w:val="both"/>
        <w:rPr>
          <w:rFonts w:ascii="Palatino Linotype" w:eastAsia="Palatino Linotype" w:hAnsi="Palatino Linotype" w:cs="Palatino Linotype"/>
          <w:sz w:val="22"/>
          <w:szCs w:val="22"/>
        </w:rPr>
      </w:pPr>
    </w:p>
    <w:p w14:paraId="316DD20B" w14:textId="77777777" w:rsidR="00A37070" w:rsidRPr="00EE3B79" w:rsidRDefault="00CA67E5">
      <w:pPr>
        <w:pStyle w:val="Ttulo2"/>
      </w:pPr>
      <w:bookmarkStart w:id="11" w:name="_heading=h.3rdcrjn" w:colFirst="0" w:colLast="0"/>
      <w:bookmarkEnd w:id="11"/>
      <w:r w:rsidRPr="00EE3B79">
        <w:t>TERCERO. Determinación de la Controversia</w:t>
      </w:r>
    </w:p>
    <w:p w14:paraId="5D1FC75C" w14:textId="77777777" w:rsidR="00A37070" w:rsidRPr="00EE3B79" w:rsidRDefault="00A37070">
      <w:pPr>
        <w:tabs>
          <w:tab w:val="left" w:pos="4962"/>
        </w:tabs>
        <w:spacing w:line="360" w:lineRule="auto"/>
        <w:jc w:val="both"/>
        <w:rPr>
          <w:rFonts w:ascii="Palatino Linotype" w:eastAsia="Palatino Linotype" w:hAnsi="Palatino Linotype" w:cs="Palatino Linotype"/>
          <w:b/>
          <w:sz w:val="22"/>
          <w:szCs w:val="22"/>
        </w:rPr>
      </w:pPr>
    </w:p>
    <w:p w14:paraId="27300CA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Una vez realizado el estudio de las constancias que integran el expediente en que se actúa, se desprende que el Particular requirió, en copias certificadas, respecto de la Avenida Amargura ubicada en el municipio de Nextlalpan, al once de diciembre de dos mil veinticuatro, de lo siguiente:</w:t>
      </w:r>
    </w:p>
    <w:p w14:paraId="79635D8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4070616" w14:textId="77777777" w:rsidR="00A37070" w:rsidRPr="00EE3B79" w:rsidRDefault="00CA67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El documento en el que se advierta el ancho y longitud de la avenida, así como, sus límites, y</w:t>
      </w:r>
    </w:p>
    <w:p w14:paraId="4C816D4E" w14:textId="77777777" w:rsidR="00A37070" w:rsidRPr="00EE3B79" w:rsidRDefault="00A3707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1C4B3828" w14:textId="77777777" w:rsidR="00A37070" w:rsidRPr="00EE3B79" w:rsidRDefault="00CA67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Plano cartográfico con la avenida.</w:t>
      </w:r>
    </w:p>
    <w:p w14:paraId="0CB622D0" w14:textId="77777777" w:rsidR="00A37070" w:rsidRPr="00EE3B79" w:rsidRDefault="00A37070">
      <w:pPr>
        <w:spacing w:line="360" w:lineRule="auto"/>
        <w:rPr>
          <w:rFonts w:ascii="Palatino Linotype" w:eastAsia="Palatino Linotype" w:hAnsi="Palatino Linotype" w:cs="Palatino Linotype"/>
          <w:sz w:val="22"/>
          <w:szCs w:val="22"/>
        </w:rPr>
      </w:pPr>
    </w:p>
    <w:p w14:paraId="42623597"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En respuesta, el Sujeto Obligado proporcionó a través de la Dirección de Catastro, la longitud y los límites de la Avenida Amargura</w:t>
      </w:r>
      <w:r w:rsidRPr="00EE3B79">
        <w:rPr>
          <w:rFonts w:ascii="Palatino Linotype" w:eastAsia="Palatino Linotype" w:hAnsi="Palatino Linotype" w:cs="Palatino Linotype"/>
          <w:color w:val="000000"/>
          <w:sz w:val="22"/>
          <w:szCs w:val="22"/>
        </w:rPr>
        <w:t>;</w:t>
      </w:r>
      <w:r w:rsidRPr="00EE3B79">
        <w:rPr>
          <w:rFonts w:ascii="Palatino Linotype" w:eastAsia="Palatino Linotype" w:hAnsi="Palatino Linotype" w:cs="Palatino Linotype"/>
          <w:sz w:val="22"/>
          <w:szCs w:val="22"/>
        </w:rPr>
        <w:t xml:space="preserve"> ante dicha circunstancia, la Particular se agravió con la entrega de información incompleta, al señalar que no le entregaban el Plano, ni el ancho de la avenida; además, se inconformó de la entrega de información en una modalidad distinta, al referir que no le querían entregar copias certificadas de la documentación, circunstancia que </w:t>
      </w:r>
      <w:proofErr w:type="spellStart"/>
      <w:r w:rsidRPr="00EE3B79">
        <w:rPr>
          <w:rFonts w:ascii="Palatino Linotype" w:eastAsia="Palatino Linotype" w:hAnsi="Palatino Linotype" w:cs="Palatino Linotype"/>
          <w:sz w:val="22"/>
          <w:szCs w:val="22"/>
        </w:rPr>
        <w:lastRenderedPageBreak/>
        <w:t>aactualiza</w:t>
      </w:r>
      <w:proofErr w:type="spellEnd"/>
      <w:r w:rsidRPr="00EE3B79">
        <w:rPr>
          <w:rFonts w:ascii="Palatino Linotype" w:eastAsia="Palatino Linotype" w:hAnsi="Palatino Linotype" w:cs="Palatino Linotype"/>
          <w:sz w:val="22"/>
          <w:szCs w:val="22"/>
        </w:rPr>
        <w:t xml:space="preserve"> las causales de procedencia prevista en las fracciones V y VIII, del artículo 179 de la Ley de Transparencia y Acceso a la Información Pública del Estado de México y Municipios. </w:t>
      </w:r>
    </w:p>
    <w:p w14:paraId="4CAECC4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68DEB0C1" w14:textId="77777777" w:rsidR="00A37070" w:rsidRPr="00EE3B79" w:rsidRDefault="00CA67E5">
      <w:pPr>
        <w:tabs>
          <w:tab w:val="left" w:pos="4667"/>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Conforme a lo anterior, se logra vislumbrar que el ahora Recurrente no se agravió de la longitud y límites de la avenida Amargura proporcionada, sino porque no le habían proporcionado el ancho y en copias certificadas; por lo que, no se hará pronunciamiento alguno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EE3B79">
        <w:rPr>
          <w:rFonts w:ascii="Palatino Linotype" w:eastAsia="Palatino Linotype" w:hAnsi="Palatino Linotype" w:cs="Palatino Linotype"/>
          <w:b/>
          <w:color w:val="000000"/>
          <w:sz w:val="22"/>
          <w:szCs w:val="22"/>
        </w:rPr>
        <w:t>los actos que se hayan consentido tácitamente,</w:t>
      </w:r>
      <w:r w:rsidRPr="00EE3B79">
        <w:rPr>
          <w:rFonts w:ascii="Palatino Linotype" w:eastAsia="Palatino Linotype" w:hAnsi="Palatino Linotype" w:cs="Palatino Linotype"/>
          <w:color w:val="000000"/>
          <w:sz w:val="22"/>
          <w:szCs w:val="22"/>
        </w:rPr>
        <w:t xml:space="preserve"> entendiéndose por estos cuando el agravio no se haya promovido en el plazo señalado para el efecto.</w:t>
      </w:r>
    </w:p>
    <w:p w14:paraId="422FBF78" w14:textId="77777777" w:rsidR="00A37070" w:rsidRPr="00EE3B79" w:rsidRDefault="00CA67E5">
      <w:pPr>
        <w:tabs>
          <w:tab w:val="left" w:pos="4667"/>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 </w:t>
      </w:r>
    </w:p>
    <w:p w14:paraId="3CD132E3" w14:textId="77777777" w:rsidR="00A37070" w:rsidRPr="00EE3B79" w:rsidRDefault="00CA67E5">
      <w:pPr>
        <w:tabs>
          <w:tab w:val="left" w:pos="4667"/>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De la misma manera resulta aplicable el criterio sostenido por el Poder Judicial de la Federación de rubro </w:t>
      </w:r>
      <w:r w:rsidRPr="00EE3B79">
        <w:rPr>
          <w:rFonts w:ascii="Palatino Linotype" w:eastAsia="Palatino Linotype" w:hAnsi="Palatino Linotype" w:cs="Palatino Linotype"/>
          <w:b/>
          <w:color w:val="000000"/>
          <w:sz w:val="22"/>
          <w:szCs w:val="22"/>
        </w:rPr>
        <w:t>ACTOS CONSENTIDOS TÁCITAMENTE</w:t>
      </w:r>
      <w:r w:rsidRPr="00EE3B79">
        <w:rPr>
          <w:rFonts w:ascii="Palatino Linotype" w:eastAsia="Palatino Linotype" w:hAnsi="Palatino Linotype" w:cs="Palatino Linotype"/>
          <w:color w:val="000000"/>
          <w:sz w:val="22"/>
          <w:szCs w:val="22"/>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409A1591" w14:textId="77777777" w:rsidR="00A37070" w:rsidRPr="00EE3B79" w:rsidRDefault="00CA67E5">
      <w:pPr>
        <w:tabs>
          <w:tab w:val="left" w:pos="4667"/>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 </w:t>
      </w:r>
    </w:p>
    <w:p w14:paraId="723A331D" w14:textId="77777777" w:rsidR="00A37070" w:rsidRPr="00EE3B79" w:rsidRDefault="00CA67E5">
      <w:pPr>
        <w:tabs>
          <w:tab w:val="left" w:pos="4667"/>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Por lo cual, en el caso de que la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3DC7DEC4" w14:textId="77777777" w:rsidR="00A37070" w:rsidRPr="00EE3B79" w:rsidRDefault="00CA67E5">
      <w:pPr>
        <w:tabs>
          <w:tab w:val="left" w:pos="4667"/>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 </w:t>
      </w:r>
    </w:p>
    <w:p w14:paraId="37B9C92A" w14:textId="77777777" w:rsidR="00A37070" w:rsidRPr="00EE3B79" w:rsidRDefault="00CA67E5">
      <w:pPr>
        <w:tabs>
          <w:tab w:val="left" w:pos="4667"/>
        </w:tabs>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color w:val="000000"/>
          <w:sz w:val="22"/>
          <w:szCs w:val="22"/>
        </w:rPr>
        <w:lastRenderedPageBreak/>
        <w:t xml:space="preserve">Asimismo, resulta relevante traer a colación el Criterio de Interpretación SO/001/2020, emitido por el Instituto Nacional de Transparencia, Acceso a la Información y Protección de Datos Personales, el cual establece que es improcedente entrar al análisis de las partes de la respuesta del Sujeto Obligado que no fueron impugnadas por la parte Recurrente; por lo que, en el presente caso, se tiene por consentida la información entregada por el Sujeto Obligado, por lo que, únicamente se analizará lo relacionado a la modalidad de entrega y la falta de entrega del ancho y plano cartográfico. </w:t>
      </w:r>
      <w:r w:rsidRPr="00EE3B79">
        <w:rPr>
          <w:rFonts w:ascii="Palatino Linotype" w:eastAsia="Palatino Linotype" w:hAnsi="Palatino Linotype" w:cs="Palatino Linotype"/>
          <w:sz w:val="22"/>
          <w:szCs w:val="22"/>
        </w:rPr>
        <w:t>Así, las cosas, una vez admitido y notificado el Recurso de Revisión a las partes, estas fueron omisas en realizar manifestaciones y alegatos.</w:t>
      </w:r>
      <w:r w:rsidRPr="00EE3B79">
        <w:rPr>
          <w:rFonts w:ascii="Palatino Linotype" w:eastAsia="Palatino Linotype" w:hAnsi="Palatino Linotype" w:cs="Palatino Linotype"/>
          <w:b/>
          <w:sz w:val="22"/>
          <w:szCs w:val="22"/>
        </w:rPr>
        <w:t xml:space="preserve"> </w:t>
      </w:r>
    </w:p>
    <w:p w14:paraId="6D67206E"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8540370"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la respuesta proporcionada, y el escrito recursal; instrumentales que se toman en cuenta a efecto de resolver el presente medio de impugnación, conforme a lo dispuesto por el artículo 185, fracción IV, de la Ley de Transparencia y Acceso a la Información Pública del Estado de México y Municipios. </w:t>
      </w:r>
    </w:p>
    <w:p w14:paraId="3A14B3AF" w14:textId="77777777" w:rsidR="00A37070" w:rsidRPr="00EE3B79" w:rsidRDefault="00A37070">
      <w:pPr>
        <w:spacing w:line="360" w:lineRule="auto"/>
        <w:jc w:val="both"/>
        <w:rPr>
          <w:rFonts w:ascii="Palatino Linotype" w:eastAsia="Palatino Linotype" w:hAnsi="Palatino Linotype" w:cs="Palatino Linotype"/>
          <w:b/>
          <w:sz w:val="22"/>
          <w:szCs w:val="22"/>
        </w:rPr>
      </w:pPr>
    </w:p>
    <w:p w14:paraId="473E0BCD" w14:textId="77777777" w:rsidR="00A37070" w:rsidRPr="00EE3B79" w:rsidRDefault="00CA67E5">
      <w:pPr>
        <w:pStyle w:val="Ttulo2"/>
      </w:pPr>
      <w:bookmarkStart w:id="12" w:name="_heading=h.26in1rg" w:colFirst="0" w:colLast="0"/>
      <w:bookmarkEnd w:id="12"/>
      <w:r w:rsidRPr="00EE3B79">
        <w:t>CUARTO. Marco normativo aplicable en materia de transparencia y acceso a la información pública</w:t>
      </w:r>
    </w:p>
    <w:p w14:paraId="32579F66" w14:textId="77777777" w:rsidR="00A37070" w:rsidRPr="00EE3B79" w:rsidRDefault="00A37070">
      <w:pPr>
        <w:spacing w:line="360" w:lineRule="auto"/>
        <w:jc w:val="both"/>
        <w:rPr>
          <w:rFonts w:ascii="Palatino Linotype" w:eastAsia="Palatino Linotype" w:hAnsi="Palatino Linotype" w:cs="Palatino Linotype"/>
          <w:b/>
          <w:sz w:val="22"/>
          <w:szCs w:val="22"/>
        </w:rPr>
      </w:pPr>
    </w:p>
    <w:p w14:paraId="668AE36B"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43782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C647849"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25674A62"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069D5E7B"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lastRenderedPageBreak/>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5E3E5618"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879C684"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12C169BB"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2101F21E"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62B231CD"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92D7B8F"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0EA00FB"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C346377" w14:textId="77777777" w:rsidR="00A37070" w:rsidRPr="00EE3B79" w:rsidRDefault="00A37070">
      <w:pPr>
        <w:spacing w:line="360" w:lineRule="auto"/>
        <w:jc w:val="both"/>
        <w:rPr>
          <w:rFonts w:ascii="Palatino Linotype" w:eastAsia="Palatino Linotype" w:hAnsi="Palatino Linotype" w:cs="Palatino Linotype"/>
          <w:b/>
          <w:sz w:val="22"/>
          <w:szCs w:val="22"/>
        </w:rPr>
      </w:pPr>
    </w:p>
    <w:p w14:paraId="00D8B49C" w14:textId="77777777" w:rsidR="00A37070" w:rsidRPr="00EE3B79" w:rsidRDefault="00CA67E5">
      <w:pPr>
        <w:pStyle w:val="Ttulo2"/>
      </w:pPr>
      <w:bookmarkStart w:id="13" w:name="_heading=h.lnxbz9" w:colFirst="0" w:colLast="0"/>
      <w:bookmarkEnd w:id="13"/>
      <w:r w:rsidRPr="00EE3B79">
        <w:t>QUINTO. Estudio de Fondo</w:t>
      </w:r>
    </w:p>
    <w:p w14:paraId="14957933"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455759AB" w14:textId="77777777" w:rsidR="00A37070" w:rsidRPr="00EE3B79" w:rsidRDefault="00CA67E5">
      <w:pPr>
        <w:widowControl w:val="0"/>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Expuestas las posturas de las partes, se procede a realizar el análisis de los agravios hechos valer por el ahora Recurrente, concernientes a la entrega de información incompleta y en otra modalidad distinta a la solicitada.</w:t>
      </w:r>
    </w:p>
    <w:p w14:paraId="4317C6AE" w14:textId="77777777" w:rsidR="00A37070" w:rsidRPr="00EE3B79" w:rsidRDefault="00A37070">
      <w:pPr>
        <w:widowControl w:val="0"/>
        <w:spacing w:line="360" w:lineRule="auto"/>
        <w:jc w:val="both"/>
        <w:rPr>
          <w:rFonts w:ascii="Palatino Linotype" w:eastAsia="Palatino Linotype" w:hAnsi="Palatino Linotype" w:cs="Palatino Linotype"/>
          <w:sz w:val="22"/>
          <w:szCs w:val="22"/>
        </w:rPr>
      </w:pPr>
    </w:p>
    <w:p w14:paraId="022DE35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lastRenderedPageBreak/>
        <w:t>Sobre el tema, resulta necesario traer a estudio, el artículo 14.10 del Código Administrativo del Estado de México, establece que la información e investigación geográfica comprende la elaboración de estudios del territorio estatal que se realicen entre otros a través de la Cartografía básica y temática; en ese contexto, el diverso 14.14 establece que la información catastral comprende la información estadística y cartográfica catastral del territorio del Estado, con base en los datos que generen las dependencias y entidades del sector público y las instituciones privadas, sociales y académicas en los ámbitos municipal, estatal y nacional.</w:t>
      </w:r>
    </w:p>
    <w:p w14:paraId="3578650A"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66C90CF2"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Por su parte, el Manual Catastral del Estado de México identifica con la clave LT006 precisa que la autoridad catastral deberá hacer del conocimiento del usuario, los alcances administrativos y limitaciones legales del resultado del levantamiento topográfico catastral dentro de los que se encuentra actualizar la cartografía catastral municipal.</w:t>
      </w:r>
    </w:p>
    <w:p w14:paraId="4A02885D"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5E363991"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En esa misma consecución de ideas la clave LT027 y LT028 del Manual Catastral en comento establecen que cuando la autoridad catastral municipal realice el levantamiento topográfico catastral, deberá remitir al Instituto de Información e Investigación Geográfica, Estadística y Catastral del Estado de México (IGECEM) copia del plano resultante; en reciprocidad, cuando el levantamiento se realice por personal del Instituto de Información e Investigación Geográfica, Estadística y Catastral del Estado de México (IGECEM), éste remitirá al Ayuntamiento correspondiente, copias del plano, del acta y del documento que acredite la propiedad, con el objeto de actualizar los registros gráfico y alfanumérico del padrón catastral municipal.</w:t>
      </w:r>
    </w:p>
    <w:p w14:paraId="614B4B16"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08C7BE9"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Así para la actualización de la cartografía catastral </w:t>
      </w:r>
      <w:r w:rsidRPr="00EE3B79">
        <w:rPr>
          <w:rFonts w:ascii="Palatino Linotype" w:eastAsia="Palatino Linotype" w:hAnsi="Palatino Linotype" w:cs="Palatino Linotype"/>
          <w:b/>
          <w:sz w:val="22"/>
          <w:szCs w:val="22"/>
        </w:rPr>
        <w:t>se llevarán a la práctica valiéndose de programas de trabajo elaborados por la autoridad catastral</w:t>
      </w:r>
      <w:r w:rsidRPr="00EE3B79">
        <w:rPr>
          <w:rFonts w:ascii="Palatino Linotype" w:eastAsia="Palatino Linotype" w:hAnsi="Palatino Linotype" w:cs="Palatino Linotype"/>
          <w:sz w:val="22"/>
          <w:szCs w:val="22"/>
        </w:rPr>
        <w:t>. Dichos programas se formularán de acuerdo con el crecimiento urbano que presente el municipio correspondiente.</w:t>
      </w:r>
    </w:p>
    <w:p w14:paraId="487A6938"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B235F70"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lastRenderedPageBreak/>
        <w:t>Por otro lado, las claves ARG001, ARG002 y ARG003 del Manual Catastral del Estado de México, refieren que tratándose de cartografía vectorial catastral a nivel predio, la unidad de catastro municipal deberá actualizar en medio digital, las modificaciones derivadas de las manifestaciones catástrales presentadas de manera presencial o recibidas a través de medios electrónicos en los formatos autorizados, de los propietarios o poseedores de inmuebles; así como de los trabajos técnicos que realice para detectar los cambios que se operen en los inmuebles y que por cualquier concepto alteren los datos contenidos en el padrón catastral municipal, conforme a los lineamientos y procedimientos establecidos en el manual.</w:t>
      </w:r>
    </w:p>
    <w:p w14:paraId="37111A37"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627713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Cuando se detecten cambios en las características del terreno o de la construcción, derivados de una manifestación catastral o de un levantamiento topográfico, deberán reflejar las modificaciones en el plano catastral correspondiente. La autoridad catastral municipal, mensualmente, dentro de los primeros 10 días del mes siguiente al que se realizó la actualización, deberá enviar al Instituto de Información e Investigación Geográfica, Estadística y Catastral del Estado de México (IGECEM) copia de la cartografía vectorial catastral a nivel predio actualizada. En caso de contar con el Sistema de Información Catastral (SIC) proporcionado por el IGECEM, el reporte se deberá enviar el día último de cada mes, con los movimientos de actualización realizados en el SIC, emitido por la autoridad catastral municipal. Cuando la autoridad catastral municipal cuente con un sistema propio deberá emitir un respaldo en medio digital de la cartografía catastral a nivel predio, previa limpieza topológica. Lo cual toma relevancia, pues la cartografía vectorial catastral estará estructurada por diversas capas de elementos, con representación por polígonos, tal como se muestra a continuación:</w:t>
      </w:r>
    </w:p>
    <w:p w14:paraId="5230396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F16209F" w14:textId="77777777" w:rsidR="00A37070" w:rsidRPr="00EE3B79" w:rsidRDefault="00CA67E5">
      <w:pPr>
        <w:spacing w:line="360" w:lineRule="auto"/>
        <w:jc w:val="center"/>
        <w:rPr>
          <w:rFonts w:ascii="Palatino Linotype" w:eastAsia="Palatino Linotype" w:hAnsi="Palatino Linotype" w:cs="Palatino Linotype"/>
          <w:sz w:val="22"/>
          <w:szCs w:val="22"/>
        </w:rPr>
      </w:pPr>
      <w:r w:rsidRPr="00EE3B79">
        <w:rPr>
          <w:rFonts w:ascii="Palatino Linotype" w:eastAsia="Palatino Linotype" w:hAnsi="Palatino Linotype" w:cs="Palatino Linotype"/>
          <w:noProof/>
          <w:sz w:val="22"/>
          <w:szCs w:val="22"/>
          <w:lang w:eastAsia="es-MX"/>
        </w:rPr>
        <w:lastRenderedPageBreak/>
        <w:drawing>
          <wp:inline distT="0" distB="0" distL="0" distR="0" wp14:anchorId="0F2F0AA8" wp14:editId="1AB89564">
            <wp:extent cx="4389755" cy="2023745"/>
            <wp:effectExtent l="0" t="0" r="0" b="0"/>
            <wp:docPr id="19686385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89755" cy="2023745"/>
                    </a:xfrm>
                    <a:prstGeom prst="rect">
                      <a:avLst/>
                    </a:prstGeom>
                    <a:ln/>
                  </pic:spPr>
                </pic:pic>
              </a:graphicData>
            </a:graphic>
          </wp:inline>
        </w:drawing>
      </w:r>
    </w:p>
    <w:p w14:paraId="2EEE3A32"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Además, el Manual en comento precisa que, para asignar la clave catastral, la autoridad municipal catastral deberá contar con diversos materiales de apoyo, tales como la cartografía vectorial catastral y la Cartografía catastral a nivel predio digital. Situación que toma relevancia pues el artículo 16 del Reglamento del Título Quinto del Código Financiero del Estado de México y Municipios, denominado. “Del Catastro”, precisa que el Catastro Municipal debe proporcionar diversos reportes, informes, respaldos en medios electrónicos de almacenamiento, propuestas, soportes técnicos y documentos, entre los cuales se encuentra copia en medio digital de la cartografía correspondiente.</w:t>
      </w:r>
    </w:p>
    <w:p w14:paraId="043B601E"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4E30B1A"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En este mismo contexto, los artículos 42 fracción V inciso o), y 70 fracciones IV inciso a), VI, VIII, XI, XII y XIII del Bando Municipal de Nextlalpan, en los cuales se establece que el Sujeto Obligado para el ejercicio de sus funciones contará con diversas unidades administrativas, entre las cuales se encuentra la Dirección de Catastro Municipal; encargada de la realización de diversas funciones entre otras las siguientes:</w:t>
      </w:r>
    </w:p>
    <w:p w14:paraId="452DEB17"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0DA0BAEF" w14:textId="77777777" w:rsidR="00A37070" w:rsidRPr="00EE3B79" w:rsidRDefault="00CA67E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Realizar trabajos topográficos catastrales: a) Levantamiento topográfico catastral;</w:t>
      </w:r>
    </w:p>
    <w:p w14:paraId="6A3013AD" w14:textId="77777777" w:rsidR="00A37070" w:rsidRPr="00EE3B79" w:rsidRDefault="00CA67E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Mantener actualizada la cartografía catastral, tanto en predios como en construcciones;</w:t>
      </w:r>
    </w:p>
    <w:p w14:paraId="516FBE2C" w14:textId="77777777" w:rsidR="00A37070" w:rsidRPr="00EE3B79" w:rsidRDefault="00CA67E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Realizar las acciones necesarias para la consolidación, conservación y buen funcionamiento del catastro;</w:t>
      </w:r>
    </w:p>
    <w:p w14:paraId="46DF6E28" w14:textId="77777777" w:rsidR="00A37070" w:rsidRPr="00EE3B79" w:rsidRDefault="00CA67E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lastRenderedPageBreak/>
        <w:t>Obtener de las Autoridades de carácter Federal o Estatal y de las Personas Físicas o Morales, los documentos, datos o informes que sean necesarios para la integración 56 y actualización de la información catastral del Municipio;</w:t>
      </w:r>
    </w:p>
    <w:p w14:paraId="0491DC03" w14:textId="77777777" w:rsidR="00A37070" w:rsidRPr="00EE3B79" w:rsidRDefault="00CA67E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Iniciar, tramitar, sancionar, revocar y resolver los procedimientos administrativos en materia de tramites catastrales; y</w:t>
      </w:r>
    </w:p>
    <w:p w14:paraId="6AB20CA5" w14:textId="77777777" w:rsidR="00A37070" w:rsidRPr="00EE3B79" w:rsidRDefault="00CA67E5">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De acuerdo al Manual Catastral del Estado de México, la Unidad Administrativa Catastral suspenderá la prestación del servicio solicitado, cuando los inmuebles presenten algún tipo de litigio.</w:t>
      </w:r>
    </w:p>
    <w:p w14:paraId="4B9C0090"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Ahora bien, este Organismo Garante localizó</w:t>
      </w:r>
      <w:r w:rsidRPr="00EE3B79">
        <w:rPr>
          <w:rFonts w:ascii="Palatino Linotype" w:eastAsia="Palatino Linotype" w:hAnsi="Palatino Linotype" w:cs="Palatino Linotype"/>
          <w:i/>
          <w:sz w:val="22"/>
          <w:szCs w:val="22"/>
        </w:rPr>
        <w:t>,</w:t>
      </w:r>
      <w:r w:rsidRPr="00EE3B79">
        <w:rPr>
          <w:rFonts w:ascii="Palatino Linotype" w:eastAsia="Palatino Linotype" w:hAnsi="Palatino Linotype" w:cs="Palatino Linotype"/>
          <w:sz w:val="22"/>
          <w:szCs w:val="22"/>
        </w:rPr>
        <w:t xml:space="preserve"> que el municipio de Nextlalpan cuenta con una vialidad denominada “Avenida Amargura”, ubicada en el Barrio Central de Santa Ana en la Cabecera Municipal.</w:t>
      </w:r>
    </w:p>
    <w:p w14:paraId="3ACE805C"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F1F206A"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Conforme a lo anterior, se logra vislumbrar que la Particular pretende acceder respecto de la Avenida Amargura ubicada en el Barrio Central de Santa Ana, municipio de Nextlalpan, al once de diciembre de dos mil veinticuatro, los documentos donde conste lo siguiente:</w:t>
      </w:r>
    </w:p>
    <w:p w14:paraId="082B57EE"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01D8FBA3" w14:textId="77777777" w:rsidR="00A37070" w:rsidRPr="00EE3B79" w:rsidRDefault="00CA67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El ancho y la longitud, así como los límites, y</w:t>
      </w:r>
    </w:p>
    <w:p w14:paraId="7C3A5C33" w14:textId="77777777" w:rsidR="00A37070" w:rsidRPr="00EE3B79" w:rsidRDefault="00A3707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65F01560" w14:textId="77777777" w:rsidR="00A37070" w:rsidRPr="00EE3B79" w:rsidRDefault="00CA67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Plano cartográfico en el que se localice.</w:t>
      </w:r>
    </w:p>
    <w:p w14:paraId="4670F697"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 </w:t>
      </w:r>
    </w:p>
    <w:p w14:paraId="76B0DC37"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Establecido lo anterior, es de señalar que de las constancias que obran en el expediente, se logra vislumbrar que el Sujeto Obligado turno la solicitud de información a la Dirección de Catastro Municipal; por lo que se considera que cumplió con procedimiento de búsqueda previsto en el artículo 162 de la Ley de Transparencia y Acceso a la Información Pública del Estado de México y Municipios; por lo que, se procede analizar los agravios realizados.</w:t>
      </w:r>
    </w:p>
    <w:p w14:paraId="79FD104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C658B90" w14:textId="77777777" w:rsidR="00A37070" w:rsidRPr="00EE3B79" w:rsidRDefault="00CA67E5">
      <w:pPr>
        <w:spacing w:line="360" w:lineRule="auto"/>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b/>
          <w:sz w:val="22"/>
          <w:szCs w:val="22"/>
        </w:rPr>
        <w:t>Información incompleta</w:t>
      </w:r>
    </w:p>
    <w:p w14:paraId="5EA8208D"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2F5AA32"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sz w:val="22"/>
          <w:szCs w:val="22"/>
        </w:rPr>
        <w:t xml:space="preserve">Ahora bien, en respuesta, la Dirección de Catastro Municipal, indicó la longitud y los límites con los que contaba la “Avenida Amargura”, sin embargo, omitió proporcionar el ancho de la vialidad, y el plano cartográfico en el que se localizaba; </w:t>
      </w:r>
      <w:r w:rsidRPr="00EE3B79">
        <w:rPr>
          <w:rFonts w:ascii="Palatino Linotype" w:eastAsia="Palatino Linotype" w:hAnsi="Palatino Linotype" w:cs="Palatino Linotype"/>
          <w:color w:val="000000"/>
          <w:sz w:val="22"/>
          <w:szCs w:val="22"/>
        </w:rPr>
        <w:t>sobre el tema, el artículo 1.8, fracción XIII, del Código Administrativo del Estado de México, establece que para que tenga validez, todo acto administrativo deberá resolver todos los puntos propuestos por los interesados.</w:t>
      </w:r>
    </w:p>
    <w:p w14:paraId="558F2C5C" w14:textId="77777777" w:rsidR="00A37070" w:rsidRPr="00EE3B79" w:rsidRDefault="00A37070">
      <w:pPr>
        <w:widowControl w:val="0"/>
        <w:spacing w:line="360" w:lineRule="auto"/>
        <w:jc w:val="both"/>
        <w:rPr>
          <w:rFonts w:ascii="Palatino Linotype" w:eastAsia="Palatino Linotype" w:hAnsi="Palatino Linotype" w:cs="Palatino Linotype"/>
          <w:color w:val="000000"/>
          <w:sz w:val="22"/>
          <w:szCs w:val="22"/>
        </w:rPr>
      </w:pPr>
    </w:p>
    <w:p w14:paraId="70A5AA59" w14:textId="77777777" w:rsidR="00A37070" w:rsidRPr="00EE3B79" w:rsidRDefault="00CA67E5">
      <w:pPr>
        <w:tabs>
          <w:tab w:val="center" w:pos="4522"/>
        </w:tabs>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Situación que se robustece, con el </w:t>
      </w:r>
      <w:proofErr w:type="spellStart"/>
      <w:r w:rsidRPr="00EE3B79">
        <w:rPr>
          <w:rFonts w:ascii="Palatino Linotype" w:eastAsia="Palatino Linotype" w:hAnsi="Palatino Linotype" w:cs="Palatino Linotype"/>
          <w:color w:val="000000"/>
          <w:sz w:val="22"/>
          <w:szCs w:val="22"/>
        </w:rPr>
        <w:t>el</w:t>
      </w:r>
      <w:proofErr w:type="spellEnd"/>
      <w:r w:rsidRPr="00EE3B79">
        <w:rPr>
          <w:rFonts w:ascii="Palatino Linotype" w:eastAsia="Palatino Linotype" w:hAnsi="Palatino Linotype" w:cs="Palatino Linotype"/>
          <w:color w:val="000000"/>
          <w:sz w:val="22"/>
          <w:szCs w:val="22"/>
        </w:rPr>
        <w:t xml:space="preserve"> Criterio de Interpretación, con clave de control SO/002/2017, de la Segunda Época, emitido por el Instituto Nacional de Transparencia, Acceso a la Información y Protección de Datos Personales, que establece que todo acto administrativo debe apegarse al </w:t>
      </w:r>
      <w:r w:rsidRPr="00EE3B79">
        <w:rPr>
          <w:rFonts w:ascii="Palatino Linotype" w:eastAsia="Palatino Linotype" w:hAnsi="Palatino Linotype" w:cs="Palatino Linotype"/>
          <w:b/>
          <w:color w:val="000000"/>
          <w:sz w:val="22"/>
          <w:szCs w:val="22"/>
        </w:rPr>
        <w:t>principio de exhaustividad</w:t>
      </w:r>
      <w:r w:rsidRPr="00EE3B79">
        <w:rPr>
          <w:rFonts w:ascii="Palatino Linotype" w:eastAsia="Palatino Linotype" w:hAnsi="Palatino Linotype" w:cs="Palatino Linotype"/>
          <w:color w:val="000000"/>
          <w:sz w:val="22"/>
          <w:szCs w:val="22"/>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E850BE0"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1254772" w14:textId="77777777" w:rsidR="00A37070" w:rsidRPr="00EE3B79" w:rsidRDefault="00CA67E5">
      <w:pPr>
        <w:spacing w:line="360" w:lineRule="auto"/>
        <w:ind w:right="-93"/>
        <w:jc w:val="both"/>
        <w:rPr>
          <w:rFonts w:ascii="Palatino Linotype" w:eastAsia="Palatino Linotype" w:hAnsi="Palatino Linotype" w:cs="Palatino Linotype"/>
          <w:b/>
          <w:color w:val="000000"/>
          <w:sz w:val="22"/>
          <w:szCs w:val="22"/>
        </w:rPr>
      </w:pPr>
      <w:r w:rsidRPr="00EE3B79">
        <w:rPr>
          <w:rFonts w:ascii="Palatino Linotype" w:eastAsia="Palatino Linotype" w:hAnsi="Palatino Linotype" w:cs="Palatino Linotype"/>
          <w:color w:val="000000"/>
          <w:sz w:val="22"/>
          <w:szCs w:val="22"/>
        </w:rPr>
        <w:t xml:space="preserve">En esa tesitura, se concluye que el Sujeto Obligado no satisfizo el derecho de acceso a la información de la Solicitante, pues si bien entregó parte de lo peticionado, lo cierto es que, no se pronunció del ancho de la vialidad y el plano cartográfico en el que se localizara la “Avenida Amargura”, lo cual da como resultado que el agravio sea </w:t>
      </w:r>
      <w:r w:rsidRPr="00EE3B79">
        <w:rPr>
          <w:rFonts w:ascii="Palatino Linotype" w:eastAsia="Palatino Linotype" w:hAnsi="Palatino Linotype" w:cs="Palatino Linotype"/>
          <w:b/>
          <w:color w:val="000000"/>
          <w:sz w:val="22"/>
          <w:szCs w:val="22"/>
        </w:rPr>
        <w:t>FUNDADO.</w:t>
      </w:r>
    </w:p>
    <w:p w14:paraId="3E32CDA9"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3E089FF1"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sz w:val="22"/>
          <w:szCs w:val="22"/>
        </w:rPr>
        <w:t xml:space="preserve">Conforme a lo anterior, se logra vislumbrar que, para atender el requerimiento de información y dar cumplimiento a los artículos 12, 160 y 162 de la </w:t>
      </w:r>
      <w:r w:rsidRPr="00EE3B79">
        <w:rPr>
          <w:rFonts w:ascii="Palatino Linotype" w:eastAsia="Palatino Linotype" w:hAnsi="Palatino Linotype" w:cs="Palatino Linotype"/>
          <w:color w:val="000000"/>
          <w:sz w:val="22"/>
          <w:szCs w:val="22"/>
        </w:rPr>
        <w:t>Ley de Transparencia y Acceso a la Información Pública del Estado de México y Municipios</w:t>
      </w:r>
      <w:r w:rsidRPr="00EE3B79">
        <w:rPr>
          <w:rFonts w:ascii="Palatino Linotype" w:eastAsia="Palatino Linotype" w:hAnsi="Palatino Linotype" w:cs="Palatino Linotype"/>
          <w:sz w:val="22"/>
          <w:szCs w:val="22"/>
        </w:rPr>
        <w:t xml:space="preserve">, el Sujeto Obligado, deberá </w:t>
      </w:r>
      <w:r w:rsidRPr="00EE3B79">
        <w:rPr>
          <w:rFonts w:ascii="Palatino Linotype" w:eastAsia="Palatino Linotype" w:hAnsi="Palatino Linotype" w:cs="Palatino Linotype"/>
          <w:color w:val="000000"/>
          <w:sz w:val="22"/>
          <w:szCs w:val="22"/>
        </w:rPr>
        <w:t xml:space="preserve">realizar una búsqueda exhaustiva y razonable en la Dirección de Catastro Municipal, a efecto de que </w:t>
      </w:r>
      <w:r w:rsidRPr="00EE3B79">
        <w:rPr>
          <w:rFonts w:ascii="Palatino Linotype" w:eastAsia="Palatino Linotype" w:hAnsi="Palatino Linotype" w:cs="Palatino Linotype"/>
          <w:color w:val="000000"/>
          <w:sz w:val="22"/>
          <w:szCs w:val="22"/>
        </w:rPr>
        <w:lastRenderedPageBreak/>
        <w:t>proporcione los documentos en donde conste el ancho de la Avenida Amargura, así como el plano cartográfico del Municipio de Nextlalpan en el que se localice dicha vialidad.</w:t>
      </w:r>
    </w:p>
    <w:p w14:paraId="6BECA854"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71029F2A" w14:textId="77777777" w:rsidR="00A37070" w:rsidRPr="00EE3B79" w:rsidRDefault="00CA67E5">
      <w:pPr>
        <w:spacing w:line="360" w:lineRule="auto"/>
        <w:jc w:val="both"/>
        <w:rPr>
          <w:rFonts w:ascii="Palatino Linotype" w:eastAsia="Palatino Linotype" w:hAnsi="Palatino Linotype" w:cs="Palatino Linotype"/>
          <w:color w:val="0D0D0D"/>
          <w:sz w:val="22"/>
          <w:szCs w:val="22"/>
        </w:rPr>
      </w:pPr>
      <w:r w:rsidRPr="00EE3B79">
        <w:rPr>
          <w:rFonts w:ascii="Palatino Linotype" w:eastAsia="Palatino Linotype" w:hAnsi="Palatino Linotype" w:cs="Palatino Linotype"/>
          <w:color w:val="000000"/>
          <w:sz w:val="22"/>
          <w:szCs w:val="22"/>
        </w:rPr>
        <w:t xml:space="preserve">Lo anterior toma sustento, con el cumplimiento a la resolución del recurso de revisión </w:t>
      </w:r>
      <w:r w:rsidRPr="00EE3B79">
        <w:rPr>
          <w:rFonts w:ascii="Palatino Linotype" w:eastAsia="Palatino Linotype" w:hAnsi="Palatino Linotype" w:cs="Palatino Linotype"/>
          <w:color w:val="0D0D0D"/>
          <w:sz w:val="22"/>
          <w:szCs w:val="22"/>
        </w:rPr>
        <w:t xml:space="preserve">00936/INFOEM/IP/RR/2024, </w:t>
      </w:r>
      <w:r w:rsidRPr="00EE3B79">
        <w:rPr>
          <w:rFonts w:ascii="Palatino Linotype" w:eastAsia="Palatino Linotype" w:hAnsi="Palatino Linotype" w:cs="Palatino Linotype"/>
          <w:sz w:val="22"/>
          <w:szCs w:val="22"/>
        </w:rPr>
        <w:t>en la que el Ayuntamiento de Toluca hizo entrega de la Cartografía de su territorio municipal, tal como se muestra a continuación:</w:t>
      </w:r>
    </w:p>
    <w:p w14:paraId="0CA109D1" w14:textId="77777777" w:rsidR="00A37070" w:rsidRPr="00EE3B79" w:rsidRDefault="00A37070">
      <w:pPr>
        <w:spacing w:line="360" w:lineRule="auto"/>
        <w:jc w:val="both"/>
        <w:rPr>
          <w:rFonts w:ascii="Palatino Linotype" w:eastAsia="Palatino Linotype" w:hAnsi="Palatino Linotype" w:cs="Palatino Linotype"/>
          <w:color w:val="0D0D0D"/>
          <w:sz w:val="22"/>
          <w:szCs w:val="22"/>
        </w:rPr>
      </w:pPr>
    </w:p>
    <w:p w14:paraId="19025EA3" w14:textId="77777777" w:rsidR="00A37070" w:rsidRPr="00EE3B79" w:rsidRDefault="00CA67E5" w:rsidP="00EE3B79">
      <w:pPr>
        <w:spacing w:line="360" w:lineRule="auto"/>
        <w:jc w:val="center"/>
        <w:rPr>
          <w:rFonts w:ascii="Palatino Linotype" w:eastAsia="Palatino Linotype" w:hAnsi="Palatino Linotype" w:cs="Palatino Linotype"/>
          <w:color w:val="0D0D0D"/>
          <w:sz w:val="22"/>
          <w:szCs w:val="22"/>
        </w:rPr>
      </w:pPr>
      <w:r w:rsidRPr="00EE3B79">
        <w:rPr>
          <w:rFonts w:ascii="Palatino Linotype" w:eastAsia="Palatino Linotype" w:hAnsi="Palatino Linotype" w:cs="Palatino Linotype"/>
          <w:noProof/>
          <w:color w:val="0D0D0D"/>
          <w:sz w:val="22"/>
          <w:szCs w:val="22"/>
          <w:lang w:eastAsia="es-MX"/>
        </w:rPr>
        <w:drawing>
          <wp:inline distT="0" distB="0" distL="0" distR="0" wp14:anchorId="3647E64F" wp14:editId="7F5B3B63">
            <wp:extent cx="4181475" cy="3962400"/>
            <wp:effectExtent l="0" t="0" r="9525" b="0"/>
            <wp:docPr id="19686385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6530"/>
                    <a:stretch>
                      <a:fillRect/>
                    </a:stretch>
                  </pic:blipFill>
                  <pic:spPr>
                    <a:xfrm>
                      <a:off x="0" y="0"/>
                      <a:ext cx="4181952" cy="3962852"/>
                    </a:xfrm>
                    <a:prstGeom prst="rect">
                      <a:avLst/>
                    </a:prstGeom>
                    <a:ln/>
                  </pic:spPr>
                </pic:pic>
              </a:graphicData>
            </a:graphic>
          </wp:inline>
        </w:drawing>
      </w:r>
    </w:p>
    <w:p w14:paraId="0AF5402D"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Además, en la resolución del Recurso de Revisión 00621/INFOEM/ICR-08/IP/RR/2024, se le ordenó al Ayuntamiento de Ecatepec de Morelos, entregar los documentos donde conste la cartografía catastral municipal.</w:t>
      </w:r>
    </w:p>
    <w:p w14:paraId="7DABB138"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3EBABE5C"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lastRenderedPageBreak/>
        <w:t>Las Resoluciones mencionadas, se traen como hecho notorio, para justificar la entrega de lo peticionado, con fundamento en el artículo 36 del Código de Procedimientos Administrativos del Estado de México, de aplicación supletoria a la Ley de Transparencia y Acceso a la Información Pública del Estado de México y Municipios, que precisa que la autoridad debe invocarlos, aunque no sean alegados por las partes. Asimismo, en la Jurisprudencia número 2a./J. 103/2007, de la Segunda Sala, publicada en la página 285 de la Gaceta del Semanario Judicial de la Federación, Novena Época, Tomo XXV, junio de 2007, se establece que los órganos jurisdiccionales pueden invocar como hechos notorios las resoluciones que hayan emitido.</w:t>
      </w:r>
    </w:p>
    <w:p w14:paraId="1D25A392"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4800CAD7" w14:textId="77777777" w:rsidR="00A37070" w:rsidRPr="00EE3B79" w:rsidRDefault="00CA67E5">
      <w:pPr>
        <w:spacing w:line="360" w:lineRule="auto"/>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b/>
          <w:sz w:val="22"/>
          <w:szCs w:val="22"/>
        </w:rPr>
        <w:t>Entrega de inform</w:t>
      </w:r>
      <w:r w:rsidR="00EE3B79" w:rsidRPr="00EE3B79">
        <w:rPr>
          <w:rFonts w:ascii="Palatino Linotype" w:eastAsia="Palatino Linotype" w:hAnsi="Palatino Linotype" w:cs="Palatino Linotype"/>
          <w:b/>
          <w:sz w:val="22"/>
          <w:szCs w:val="22"/>
        </w:rPr>
        <w:t>ación en una modalidad distinta</w:t>
      </w:r>
    </w:p>
    <w:p w14:paraId="617279CA"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FB7127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Sobre el tema, el Particular requirió copia certificada de la información, tan es así que mediante el Medio de Impugnación, señaló dicho agravio, por lo que es necesario precisar que la fracción V, del artículo 155, de la Ley de Transparencia y Acceso a la Información Pública del Estado de México y Municipios, precisa que, entre los requisitos para presentar una solicitud de acceso, se encuentra señalar la modalidad de entrega de la información. Situación que toma relevancia, pues el diverso 164 de la Ley Local, establece que el acceso se dará en la modalidad de entrega y, en su caso, envió elegidos por el solicitante. </w:t>
      </w:r>
    </w:p>
    <w:p w14:paraId="2D4D835B"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11B4FF38"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Conforme a lo anterior, se logra vislumbrar que por regla general cuando una solicitud se presenta por medio del Sistema de Acceso a la Información Mexiquense, se entiende que acepta que las notificaciones se hagan por dichos sistemas, tan es así, que el Particular refirió dicho medio; sin embargo, en el presente caso, se señaló como modalidad de entrega de información copias certificadas.</w:t>
      </w:r>
    </w:p>
    <w:p w14:paraId="67AFD3EB"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5F61D0A3" w14:textId="77777777" w:rsidR="00A37070" w:rsidRPr="00EE3B79" w:rsidRDefault="00CA67E5">
      <w:pPr>
        <w:spacing w:line="360" w:lineRule="auto"/>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sz w:val="22"/>
          <w:szCs w:val="22"/>
        </w:rPr>
        <w:lastRenderedPageBreak/>
        <w:t xml:space="preserve">Sobre dicha situación, es necesario traer a colación, el Criterio de Interpretación, con clave de control, número SO/006/2017, emitido por el Instituto Nacional de Transparencia, Acceso a la Información y Protección de Datos Personales, el cual establece que las </w:t>
      </w:r>
      <w:r w:rsidRPr="00EE3B79">
        <w:rPr>
          <w:rFonts w:ascii="Palatino Linotype" w:eastAsia="Palatino Linotype" w:hAnsi="Palatino Linotype" w:cs="Palatino Linotype"/>
          <w:b/>
          <w:sz w:val="22"/>
          <w:szCs w:val="22"/>
        </w:rPr>
        <w:t>copias certificadas, como modalidad de entrega, corrobora que el documento es una copia fiel del que obra en los archivos del Sujeto Obligado;</w:t>
      </w:r>
      <w:r w:rsidRPr="00EE3B79">
        <w:rPr>
          <w:rFonts w:ascii="Palatino Linotype" w:eastAsia="Palatino Linotype" w:hAnsi="Palatino Linotype" w:cs="Palatino Linotype"/>
          <w:sz w:val="22"/>
          <w:szCs w:val="22"/>
        </w:rPr>
        <w:t xml:space="preserve"> por lo que la certificación, para efectos de acceso a la información, no tiene como propósito que el documento certificado haga las veces de original, sino dejar evidencia de que los </w:t>
      </w:r>
      <w:r w:rsidRPr="00EE3B79">
        <w:rPr>
          <w:rFonts w:ascii="Palatino Linotype" w:eastAsia="Palatino Linotype" w:hAnsi="Palatino Linotype" w:cs="Palatino Linotype"/>
          <w:b/>
          <w:sz w:val="22"/>
          <w:szCs w:val="22"/>
        </w:rPr>
        <w:t>documentos obran en los archivos del Sujeto Obligado, tal como se encuentra.</w:t>
      </w:r>
    </w:p>
    <w:p w14:paraId="468DD721" w14:textId="77777777" w:rsidR="00EE3B79" w:rsidRPr="00EE3B79" w:rsidRDefault="00EE3B79">
      <w:pPr>
        <w:spacing w:line="360" w:lineRule="auto"/>
        <w:jc w:val="both"/>
        <w:rPr>
          <w:rFonts w:ascii="Palatino Linotype" w:eastAsia="Palatino Linotype" w:hAnsi="Palatino Linotype" w:cs="Palatino Linotype"/>
          <w:b/>
          <w:sz w:val="22"/>
          <w:szCs w:val="22"/>
        </w:rPr>
      </w:pPr>
    </w:p>
    <w:p w14:paraId="4A82E5A1"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Así se advierte que en el presente caso, el Sujeto Obligado debió dar acceso al Solicitante, de la información requerida, en la modalidad elegida por este, es decir, en copias certificadas, por lo que, se considera que el agravio es </w:t>
      </w:r>
      <w:r w:rsidRPr="00EE3B79">
        <w:rPr>
          <w:rFonts w:ascii="Palatino Linotype" w:eastAsia="Palatino Linotype" w:hAnsi="Palatino Linotype" w:cs="Palatino Linotype"/>
          <w:b/>
          <w:sz w:val="22"/>
          <w:szCs w:val="22"/>
        </w:rPr>
        <w:t>FUNDADO,</w:t>
      </w:r>
      <w:r w:rsidRPr="00EE3B79">
        <w:rPr>
          <w:rFonts w:ascii="Palatino Linotype" w:eastAsia="Palatino Linotype" w:hAnsi="Palatino Linotype" w:cs="Palatino Linotype"/>
          <w:sz w:val="22"/>
          <w:szCs w:val="22"/>
        </w:rPr>
        <w:t xml:space="preserve">  pues este Instituto no advierte ninguna  imposibilidad para atender el requerimiento en la modalidad elegida.</w:t>
      </w:r>
    </w:p>
    <w:p w14:paraId="1AB026C2"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2CBAF13"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Por lo que, el Sujeto Obligado deberá proporcionar en copias certificadas, previo de los costos de reproducción correspondientes, en términos del artículo 174 de la Ley de la materia, con relación al artículo 148 del Código Financiero del Estado de México y Municipios.</w:t>
      </w:r>
    </w:p>
    <w:p w14:paraId="0B085A80"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5A8497D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Para lo anterior, en atención al Vigésimo Sexto de los Lineamientos para la operación del Sistema de Acceso a la Información Mexiquense (SAIMEX) y del Sistema de Acceso, Rectificación, Cancelación y Oposición de Datos Personales del Estado de México (SARCOEM), el Sujeto Obligado deberá indicar a través de los sistemas electrónicos el nombre del servidor público que lo atenderá, domicilio de la Unidad de Transparencia, los días, horarios de atención, y en su caso los costos de reproducción.</w:t>
      </w:r>
    </w:p>
    <w:p w14:paraId="2BC328C5"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78FFD079"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Finalmente, no pasa desapercibido para este Instituto que los documentos que den cuenta de lo solicitado, pudieran contener datos o información clasificada; por lo que, en el supuesto, </w:t>
      </w:r>
      <w:r w:rsidRPr="00EE3B79">
        <w:rPr>
          <w:rFonts w:ascii="Palatino Linotype" w:eastAsia="Palatino Linotype" w:hAnsi="Palatino Linotype" w:cs="Palatino Linotype"/>
          <w:color w:val="000000"/>
          <w:sz w:val="22"/>
          <w:szCs w:val="22"/>
        </w:rPr>
        <w:lastRenderedPageBreak/>
        <w:t xml:space="preserve">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8EDBA08"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230672FD"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 Por lo que se enuncia de manera enunciativa mas no limitativa el dato que pudiera encontrarse dentro de los documentos solicitados y se debe clasificar.</w:t>
      </w:r>
    </w:p>
    <w:p w14:paraId="49762296"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5419A3B1" w14:textId="77777777" w:rsidR="00A37070" w:rsidRPr="00EE3B79" w:rsidRDefault="00CA67E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EE3B79">
        <w:rPr>
          <w:rFonts w:ascii="Palatino Linotype" w:eastAsia="Palatino Linotype" w:hAnsi="Palatino Linotype" w:cs="Palatino Linotype"/>
          <w:b/>
          <w:color w:val="000000"/>
          <w:sz w:val="22"/>
          <w:szCs w:val="22"/>
        </w:rPr>
        <w:t>Clave catastral</w:t>
      </w:r>
    </w:p>
    <w:p w14:paraId="76A996E9" w14:textId="77777777" w:rsidR="00A37070" w:rsidRPr="00EE3B79" w:rsidRDefault="00A37070">
      <w:pPr>
        <w:spacing w:line="360" w:lineRule="auto"/>
        <w:jc w:val="both"/>
        <w:rPr>
          <w:rFonts w:ascii="Palatino Linotype" w:eastAsia="Palatino Linotype" w:hAnsi="Palatino Linotype" w:cs="Palatino Linotype"/>
          <w:b/>
          <w:color w:val="000000"/>
          <w:sz w:val="22"/>
          <w:szCs w:val="22"/>
        </w:rPr>
      </w:pPr>
    </w:p>
    <w:p w14:paraId="630F7223"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Por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 </w:t>
      </w:r>
    </w:p>
    <w:p w14:paraId="629A8E8A"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5E5B3E90"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El diccionario de Datos catastrales Escala 1:1000 del Instituto Nacional de Estadística y Geografía (INEGI), contempla en su glosario la definición de clave catastral, la cual, es la siguiente:</w:t>
      </w:r>
    </w:p>
    <w:p w14:paraId="6D7C12DF"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4BECD8D1" w14:textId="77777777" w:rsidR="00A37070" w:rsidRPr="00EE3B79" w:rsidRDefault="00CA67E5">
      <w:pPr>
        <w:spacing w:line="360" w:lineRule="auto"/>
        <w:ind w:left="567" w:right="567"/>
        <w:jc w:val="both"/>
        <w:rPr>
          <w:rFonts w:ascii="Palatino Linotype" w:eastAsia="Palatino Linotype" w:hAnsi="Palatino Linotype" w:cs="Palatino Linotype"/>
          <w:i/>
          <w:color w:val="000000"/>
        </w:rPr>
      </w:pPr>
      <w:r w:rsidRPr="00EE3B79">
        <w:rPr>
          <w:rFonts w:ascii="Palatino Linotype" w:eastAsia="Palatino Linotype" w:hAnsi="Palatino Linotype" w:cs="Palatino Linotype"/>
          <w:i/>
          <w:color w:val="000000"/>
        </w:rPr>
        <w:t>“</w:t>
      </w:r>
      <w:r w:rsidRPr="00EE3B79">
        <w:rPr>
          <w:rFonts w:ascii="Palatino Linotype" w:eastAsia="Palatino Linotype" w:hAnsi="Palatino Linotype" w:cs="Palatino Linotype"/>
          <w:b/>
          <w:i/>
          <w:color w:val="000000"/>
        </w:rPr>
        <w:t>Clave catastral:</w:t>
      </w:r>
      <w:r w:rsidRPr="00EE3B79">
        <w:rPr>
          <w:rFonts w:ascii="Palatino Linotype" w:eastAsia="Palatino Linotype" w:hAnsi="Palatino Linotype" w:cs="Palatino Linotype"/>
          <w:i/>
          <w:color w:val="000000"/>
        </w:rPr>
        <w:t xml:space="preserve"> El código que identifica al predio de forma única para su localización geográfica, mismo que es asignado a cada uno de ellos en el momento de su inscripción en el padrón catastral por las Unidades del estado con atribuciones catastrales”</w:t>
      </w:r>
    </w:p>
    <w:p w14:paraId="5846A1AA" w14:textId="77777777" w:rsidR="00A37070" w:rsidRPr="00EE3B79" w:rsidRDefault="00A37070">
      <w:pPr>
        <w:spacing w:line="360" w:lineRule="auto"/>
        <w:ind w:right="-93"/>
        <w:jc w:val="both"/>
        <w:rPr>
          <w:rFonts w:ascii="Palatino Linotype" w:eastAsia="Palatino Linotype" w:hAnsi="Palatino Linotype" w:cs="Palatino Linotype"/>
          <w:sz w:val="22"/>
          <w:szCs w:val="22"/>
        </w:rPr>
      </w:pPr>
    </w:p>
    <w:p w14:paraId="28B4EB7F" w14:textId="77777777" w:rsidR="00A37070" w:rsidRPr="00EE3B79" w:rsidRDefault="00CA67E5">
      <w:pPr>
        <w:spacing w:line="360" w:lineRule="auto"/>
        <w:ind w:right="-93"/>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Así mismo, dicho diccionario estipula dos tipos de Claves catastrales, siendo estas la Estándar y la Original, cuyo diccionario de datos catastrales Escala 1:1000 del INEGI, las define como</w:t>
      </w:r>
    </w:p>
    <w:p w14:paraId="3FBB40D4" w14:textId="77777777" w:rsidR="00A37070" w:rsidRPr="00EE3B79" w:rsidRDefault="00A37070">
      <w:pPr>
        <w:spacing w:line="360" w:lineRule="auto"/>
        <w:ind w:right="-93"/>
        <w:jc w:val="both"/>
        <w:rPr>
          <w:rFonts w:ascii="Palatino Linotype" w:eastAsia="Palatino Linotype" w:hAnsi="Palatino Linotype" w:cs="Palatino Linotype"/>
          <w:sz w:val="22"/>
          <w:szCs w:val="22"/>
        </w:rPr>
      </w:pPr>
    </w:p>
    <w:p w14:paraId="0DB2C8C1"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i/>
        </w:rPr>
        <w:t>“</w:t>
      </w:r>
      <w:r w:rsidRPr="00EE3B79">
        <w:rPr>
          <w:rFonts w:ascii="Palatino Linotype" w:eastAsia="Palatino Linotype" w:hAnsi="Palatino Linotype" w:cs="Palatino Linotype"/>
          <w:b/>
          <w:i/>
        </w:rPr>
        <w:t>CLAVE CATASTRAL ESTÁNDAR:</w:t>
      </w:r>
      <w:r w:rsidRPr="00EE3B79">
        <w:rPr>
          <w:rFonts w:ascii="Palatino Linotype" w:eastAsia="Palatino Linotype" w:hAnsi="Palatino Linotype" w:cs="Palatino Linotype"/>
          <w:i/>
        </w:rPr>
        <w:t xml:space="preserve">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EE3B79">
        <w:rPr>
          <w:rFonts w:ascii="Palatino Linotype" w:eastAsia="Palatino Linotype" w:hAnsi="Palatino Linotype" w:cs="Palatino Linotype"/>
          <w:i/>
        </w:rPr>
        <w:t>Manzana(</w:t>
      </w:r>
      <w:proofErr w:type="gramEnd"/>
      <w:r w:rsidRPr="00EE3B79">
        <w:rPr>
          <w:rFonts w:ascii="Palatino Linotype" w:eastAsia="Palatino Linotype" w:hAnsi="Palatino Linotype" w:cs="Palatino Linotype"/>
          <w:i/>
        </w:rPr>
        <w:t xml:space="preserve">3) + Predio (5) + Condominio: edificio (2) y unidad (4). </w:t>
      </w:r>
    </w:p>
    <w:p w14:paraId="1ECC4F62" w14:textId="77777777" w:rsidR="00A37070" w:rsidRPr="00EE3B79" w:rsidRDefault="00A37070">
      <w:pPr>
        <w:spacing w:line="360" w:lineRule="auto"/>
        <w:ind w:left="567" w:right="567"/>
        <w:jc w:val="both"/>
        <w:rPr>
          <w:rFonts w:ascii="Palatino Linotype" w:eastAsia="Palatino Linotype" w:hAnsi="Palatino Linotype" w:cs="Palatino Linotype"/>
          <w:i/>
        </w:rPr>
      </w:pPr>
    </w:p>
    <w:p w14:paraId="1F0E3014" w14:textId="77777777" w:rsidR="00A37070" w:rsidRPr="00EE3B79" w:rsidRDefault="00CA67E5">
      <w:pPr>
        <w:spacing w:line="360" w:lineRule="auto"/>
        <w:ind w:left="567" w:right="567"/>
        <w:jc w:val="both"/>
        <w:rPr>
          <w:rFonts w:ascii="Palatino Linotype" w:eastAsia="Palatino Linotype" w:hAnsi="Palatino Linotype" w:cs="Palatino Linotype"/>
          <w:i/>
        </w:rPr>
      </w:pPr>
      <w:r w:rsidRPr="00EE3B79">
        <w:rPr>
          <w:rFonts w:ascii="Palatino Linotype" w:eastAsia="Palatino Linotype" w:hAnsi="Palatino Linotype" w:cs="Palatino Linotype"/>
          <w:b/>
          <w:i/>
        </w:rPr>
        <w:t>CLAVE CATASTRAL ORIGINAL:</w:t>
      </w:r>
      <w:r w:rsidRPr="00EE3B79">
        <w:rPr>
          <w:rFonts w:ascii="Palatino Linotype" w:eastAsia="Palatino Linotype" w:hAnsi="Palatino Linotype" w:cs="Palatino Linotype"/>
          <w:i/>
        </w:rPr>
        <w:t xml:space="preserve"> Código que identifica al objeto espacial el cual es asignado, por el Catastro Estatal, Municipal o por el registro Agrario Nacional”</w:t>
      </w:r>
    </w:p>
    <w:p w14:paraId="7E57420F" w14:textId="77777777" w:rsidR="00A37070" w:rsidRPr="00EE3B79" w:rsidRDefault="00A37070">
      <w:pPr>
        <w:spacing w:line="360" w:lineRule="auto"/>
        <w:jc w:val="both"/>
        <w:rPr>
          <w:rFonts w:ascii="Palatino Linotype" w:eastAsia="Palatino Linotype" w:hAnsi="Palatino Linotype" w:cs="Palatino Linotype"/>
          <w:b/>
          <w:sz w:val="22"/>
          <w:szCs w:val="22"/>
        </w:rPr>
      </w:pPr>
    </w:p>
    <w:p w14:paraId="748E2EA2" w14:textId="77777777" w:rsidR="00A37070" w:rsidRPr="00EE3B79" w:rsidRDefault="00CA67E5">
      <w:pPr>
        <w:spacing w:line="360" w:lineRule="auto"/>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sz w:val="22"/>
          <w:szCs w:val="22"/>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EE3B79">
        <w:rPr>
          <w:rFonts w:ascii="Palatino Linotype" w:eastAsia="Palatino Linotype" w:hAnsi="Palatino Linotype" w:cs="Palatino Linotype"/>
          <w:b/>
          <w:sz w:val="22"/>
          <w:szCs w:val="22"/>
        </w:rPr>
        <w:t>procede a clasificar dicho dato como confidencial.</w:t>
      </w:r>
    </w:p>
    <w:p w14:paraId="0DA0005B" w14:textId="77777777" w:rsidR="00A37070" w:rsidRPr="00EE3B79" w:rsidRDefault="00A37070">
      <w:pPr>
        <w:spacing w:line="360" w:lineRule="auto"/>
        <w:jc w:val="both"/>
        <w:rPr>
          <w:rFonts w:ascii="Palatino Linotype" w:eastAsia="Palatino Linotype" w:hAnsi="Palatino Linotype" w:cs="Palatino Linotype"/>
          <w:b/>
          <w:sz w:val="22"/>
          <w:szCs w:val="22"/>
        </w:rPr>
      </w:pPr>
    </w:p>
    <w:p w14:paraId="4E3A4E24" w14:textId="77777777" w:rsidR="00A37070" w:rsidRPr="00EE3B79" w:rsidRDefault="00CA67E5">
      <w:pPr>
        <w:pStyle w:val="Ttulo2"/>
      </w:pPr>
      <w:bookmarkStart w:id="14" w:name="_heading=h.35nkun2" w:colFirst="0" w:colLast="0"/>
      <w:bookmarkEnd w:id="14"/>
      <w:r w:rsidRPr="00EE3B79">
        <w:t xml:space="preserve">SEXTO. Decisión </w:t>
      </w:r>
    </w:p>
    <w:p w14:paraId="2DD4A5ED" w14:textId="77777777" w:rsidR="00A37070" w:rsidRPr="00EE3B79" w:rsidRDefault="00CA67E5">
      <w:pPr>
        <w:spacing w:line="360" w:lineRule="auto"/>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b/>
          <w:sz w:val="22"/>
          <w:szCs w:val="22"/>
        </w:rPr>
        <w:t xml:space="preserve"> </w:t>
      </w:r>
    </w:p>
    <w:p w14:paraId="51EE4FAF"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color w:val="000000"/>
          <w:sz w:val="22"/>
          <w:szCs w:val="22"/>
        </w:rPr>
        <w:t xml:space="preserve">De acuerdo con lo expuesto y, con fundamento en el artículo 186, fracción III, de la Ley de Transparencia y Acceso a la Información Pública del Estado de México y Municipios, este Instituto considera procedente </w:t>
      </w:r>
      <w:r w:rsidRPr="00EE3B79">
        <w:rPr>
          <w:rFonts w:ascii="Palatino Linotype" w:eastAsia="Palatino Linotype" w:hAnsi="Palatino Linotype" w:cs="Palatino Linotype"/>
          <w:b/>
          <w:color w:val="000000"/>
          <w:sz w:val="22"/>
          <w:szCs w:val="22"/>
        </w:rPr>
        <w:t xml:space="preserve">MODIFICAR </w:t>
      </w:r>
      <w:r w:rsidRPr="00EE3B79">
        <w:rPr>
          <w:rFonts w:ascii="Palatino Linotype" w:eastAsia="Palatino Linotype" w:hAnsi="Palatino Linotype" w:cs="Palatino Linotype"/>
          <w:color w:val="000000"/>
          <w:sz w:val="22"/>
          <w:szCs w:val="22"/>
        </w:rPr>
        <w:t xml:space="preserve">la respuesta del Ayuntamiento de Nextlalpan, a </w:t>
      </w:r>
      <w:r w:rsidRPr="00EE3B79">
        <w:rPr>
          <w:rFonts w:ascii="Palatino Linotype" w:eastAsia="Palatino Linotype" w:hAnsi="Palatino Linotype" w:cs="Palatino Linotype"/>
          <w:color w:val="000000"/>
          <w:sz w:val="22"/>
          <w:szCs w:val="22"/>
        </w:rPr>
        <w:lastRenderedPageBreak/>
        <w:t>efecto de que entregue la información sobre la avenida solicitada de manera completa y en copia certificada.</w:t>
      </w:r>
    </w:p>
    <w:p w14:paraId="3E73DD91"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7E07DA37" w14:textId="77777777" w:rsidR="00A37070" w:rsidRPr="00EE3B79" w:rsidRDefault="00CA67E5">
      <w:pPr>
        <w:spacing w:line="360" w:lineRule="auto"/>
        <w:jc w:val="both"/>
        <w:rPr>
          <w:rFonts w:ascii="Palatino Linotype" w:eastAsia="Palatino Linotype" w:hAnsi="Palatino Linotype" w:cs="Palatino Linotype"/>
          <w:b/>
          <w:color w:val="000000"/>
          <w:sz w:val="22"/>
          <w:szCs w:val="22"/>
        </w:rPr>
      </w:pPr>
      <w:r w:rsidRPr="00EE3B79">
        <w:rPr>
          <w:rFonts w:ascii="Palatino Linotype" w:eastAsia="Palatino Linotype" w:hAnsi="Palatino Linotype" w:cs="Palatino Linotype"/>
          <w:b/>
          <w:color w:val="000000"/>
          <w:sz w:val="22"/>
          <w:szCs w:val="22"/>
        </w:rPr>
        <w:t>Términos de la Resolución p</w:t>
      </w:r>
      <w:r w:rsidR="00EE3B79" w:rsidRPr="00EE3B79">
        <w:rPr>
          <w:rFonts w:ascii="Palatino Linotype" w:eastAsia="Palatino Linotype" w:hAnsi="Palatino Linotype" w:cs="Palatino Linotype"/>
          <w:b/>
          <w:color w:val="000000"/>
          <w:sz w:val="22"/>
          <w:szCs w:val="22"/>
        </w:rPr>
        <w:t>ara conocimiento del Particular</w:t>
      </w:r>
    </w:p>
    <w:p w14:paraId="0E4B6852" w14:textId="77777777" w:rsidR="00A37070" w:rsidRPr="00EE3B79" w:rsidRDefault="00A37070">
      <w:pPr>
        <w:spacing w:line="360" w:lineRule="auto"/>
        <w:jc w:val="both"/>
        <w:rPr>
          <w:rFonts w:ascii="Palatino Linotype" w:eastAsia="Palatino Linotype" w:hAnsi="Palatino Linotype" w:cs="Palatino Linotype"/>
          <w:b/>
          <w:color w:val="000000"/>
          <w:sz w:val="22"/>
          <w:szCs w:val="22"/>
        </w:rPr>
      </w:pPr>
    </w:p>
    <w:p w14:paraId="7DEDBA79" w14:textId="77777777" w:rsidR="00A37070" w:rsidRPr="00EE3B79" w:rsidRDefault="00CA67E5">
      <w:pPr>
        <w:spacing w:line="360" w:lineRule="auto"/>
        <w:ind w:right="-28"/>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color w:val="000000"/>
          <w:sz w:val="22"/>
          <w:szCs w:val="22"/>
        </w:rPr>
        <w:t xml:space="preserve">Se le hace del conocimiento al Particular, que, en el presente caso, se le concede parcialmente la razón, pues el Sujetó Obligado si bien, proporcionó la longitud y los límites de la avenida requerida, lo cierto es que omitió proporcionarla en copia certificada, el ancho de la avenida y el plano cartográfico en que se localizada, por lo que deberá realizar una búsqueda exhaustiva y razonable en sus archivos y proporcionar lo que obre en estos en copia certificada en su caso. </w:t>
      </w:r>
    </w:p>
    <w:p w14:paraId="2417A600"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3A481329" w14:textId="77777777" w:rsidR="00A37070" w:rsidRPr="00EE3B79" w:rsidRDefault="00CA67E5">
      <w:pPr>
        <w:spacing w:line="360" w:lineRule="auto"/>
        <w:ind w:right="-28"/>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sz w:val="22"/>
          <w:szCs w:val="22"/>
        </w:rPr>
        <w:t>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7A13D878"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 </w:t>
      </w:r>
    </w:p>
    <w:p w14:paraId="666465DB"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Por lo expuesto y fundado, este Pleno:</w:t>
      </w:r>
    </w:p>
    <w:p w14:paraId="34A482E9"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63F0441" w14:textId="77777777" w:rsidR="00A37070" w:rsidRPr="00EE3B79" w:rsidRDefault="00CA67E5">
      <w:pPr>
        <w:pStyle w:val="Ttulo1"/>
      </w:pPr>
      <w:bookmarkStart w:id="15" w:name="_heading=h.1ksv4uv" w:colFirst="0" w:colLast="0"/>
      <w:bookmarkEnd w:id="15"/>
      <w:r w:rsidRPr="00EE3B79">
        <w:t>R E S U E L V E</w:t>
      </w:r>
    </w:p>
    <w:p w14:paraId="5A9302C2"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 </w:t>
      </w:r>
    </w:p>
    <w:p w14:paraId="54DDC1D0"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b/>
          <w:sz w:val="22"/>
          <w:szCs w:val="22"/>
        </w:rPr>
        <w:t xml:space="preserve">PRIMERO. </w:t>
      </w:r>
      <w:r w:rsidRPr="00EE3B79">
        <w:rPr>
          <w:rFonts w:ascii="Palatino Linotype" w:eastAsia="Palatino Linotype" w:hAnsi="Palatino Linotype" w:cs="Palatino Linotype"/>
          <w:color w:val="000000"/>
          <w:sz w:val="22"/>
          <w:szCs w:val="22"/>
        </w:rPr>
        <w:t xml:space="preserve">Se </w:t>
      </w:r>
      <w:r w:rsidRPr="00EE3B79">
        <w:rPr>
          <w:rFonts w:ascii="Palatino Linotype" w:eastAsia="Palatino Linotype" w:hAnsi="Palatino Linotype" w:cs="Palatino Linotype"/>
          <w:b/>
          <w:color w:val="000000"/>
          <w:sz w:val="22"/>
          <w:szCs w:val="22"/>
        </w:rPr>
        <w:t>MODIFICA</w:t>
      </w:r>
      <w:r w:rsidRPr="00EE3B79">
        <w:rPr>
          <w:rFonts w:ascii="Palatino Linotype" w:eastAsia="Palatino Linotype" w:hAnsi="Palatino Linotype" w:cs="Palatino Linotype"/>
          <w:color w:val="000000"/>
          <w:sz w:val="22"/>
          <w:szCs w:val="22"/>
        </w:rPr>
        <w:t xml:space="preserve"> la respuesta entregada por el Ayuntamiento de Nextlalpan, a la solicitud de información 00107/NEXTLAL/IP/2024, por resultar </w:t>
      </w:r>
      <w:r w:rsidRPr="00EE3B79">
        <w:rPr>
          <w:rFonts w:ascii="Palatino Linotype" w:eastAsia="Palatino Linotype" w:hAnsi="Palatino Linotype" w:cs="Palatino Linotype"/>
          <w:b/>
          <w:color w:val="000000"/>
          <w:sz w:val="22"/>
          <w:szCs w:val="22"/>
        </w:rPr>
        <w:t>FUNDADAS</w:t>
      </w:r>
      <w:r w:rsidRPr="00EE3B79">
        <w:rPr>
          <w:rFonts w:ascii="Palatino Linotype" w:eastAsia="Palatino Linotype" w:hAnsi="Palatino Linotype" w:cs="Palatino Linotype"/>
          <w:color w:val="000000"/>
          <w:sz w:val="22"/>
          <w:szCs w:val="22"/>
        </w:rPr>
        <w:t xml:space="preserve"> las razones o motivos de inconformidad hechos valer por la Particular, en términos de los considerandos QUINTO y SEXTO de la presente Resolución.</w:t>
      </w:r>
    </w:p>
    <w:p w14:paraId="5A6133A2" w14:textId="77777777" w:rsidR="00A37070" w:rsidRPr="00EE3B79" w:rsidRDefault="00A37070">
      <w:pPr>
        <w:spacing w:line="360" w:lineRule="auto"/>
        <w:jc w:val="both"/>
        <w:rPr>
          <w:rFonts w:ascii="Palatino Linotype" w:eastAsia="Palatino Linotype" w:hAnsi="Palatino Linotype" w:cs="Palatino Linotype"/>
          <w:b/>
          <w:sz w:val="22"/>
          <w:szCs w:val="22"/>
        </w:rPr>
      </w:pPr>
    </w:p>
    <w:p w14:paraId="5E06BD58"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b/>
          <w:sz w:val="22"/>
          <w:szCs w:val="22"/>
        </w:rPr>
        <w:t xml:space="preserve">SEGUNDO. </w:t>
      </w:r>
      <w:r w:rsidRPr="00EE3B79">
        <w:rPr>
          <w:rFonts w:ascii="Palatino Linotype" w:eastAsia="Palatino Linotype" w:hAnsi="Palatino Linotype" w:cs="Palatino Linotype"/>
          <w:sz w:val="22"/>
          <w:szCs w:val="22"/>
        </w:rPr>
        <w:t xml:space="preserve">Se </w:t>
      </w:r>
      <w:r w:rsidRPr="00EE3B79">
        <w:rPr>
          <w:rFonts w:ascii="Palatino Linotype" w:eastAsia="Palatino Linotype" w:hAnsi="Palatino Linotype" w:cs="Palatino Linotype"/>
          <w:b/>
          <w:sz w:val="22"/>
          <w:szCs w:val="22"/>
        </w:rPr>
        <w:t xml:space="preserve">ORDENA </w:t>
      </w:r>
      <w:r w:rsidRPr="00EE3B79">
        <w:rPr>
          <w:rFonts w:ascii="Palatino Linotype" w:eastAsia="Palatino Linotype" w:hAnsi="Palatino Linotype" w:cs="Palatino Linotype"/>
          <w:sz w:val="22"/>
          <w:szCs w:val="22"/>
        </w:rPr>
        <w:t>al Ente Recurrido, a efecto de que entregue en copias certificadas con consto, lo siguiente:</w:t>
      </w:r>
    </w:p>
    <w:p w14:paraId="439ABD99"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2686E40" w14:textId="77777777" w:rsidR="00A37070" w:rsidRPr="00EE3B79" w:rsidRDefault="00CA67E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El oficio número OFIC/EXT/CATNEX/06/2025, entregado en respuesta;</w:t>
      </w:r>
    </w:p>
    <w:p w14:paraId="1B5A54A9" w14:textId="77777777" w:rsidR="00A37070" w:rsidRPr="00EE3B79" w:rsidRDefault="00A37070">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736E8ED7" w14:textId="77777777" w:rsidR="00A37070" w:rsidRPr="00EE3B79" w:rsidRDefault="00CA67E5">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Previa búsqueda exhaustiva y razonable en las unidades administrativas competentes,</w:t>
      </w:r>
      <w:r w:rsidRPr="00EE3B79">
        <w:rPr>
          <w:color w:val="000000"/>
        </w:rPr>
        <w:t xml:space="preserve"> </w:t>
      </w:r>
      <w:r w:rsidRPr="00EE3B79">
        <w:rPr>
          <w:rFonts w:ascii="Palatino Linotype" w:eastAsia="Palatino Linotype" w:hAnsi="Palatino Linotype" w:cs="Palatino Linotype"/>
          <w:color w:val="000000"/>
          <w:sz w:val="22"/>
          <w:szCs w:val="22"/>
        </w:rPr>
        <w:t>respecto de la “Avenida Amargura” ubicada en el Barrio Central de Santa Ana del municipio de Nextlalpan, en su caso, en versión pública, los documentos con los que contara al once de diciembre de dos mil veinticuatro, donde conste lo siguiente:</w:t>
      </w:r>
    </w:p>
    <w:p w14:paraId="736AB7D4" w14:textId="77777777" w:rsidR="00A37070" w:rsidRPr="00EE3B79" w:rsidRDefault="00A37070">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01B253E" w14:textId="77777777" w:rsidR="00A37070" w:rsidRPr="00EE3B79" w:rsidRDefault="00CA67E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Ancho de la avenida, y</w:t>
      </w:r>
    </w:p>
    <w:p w14:paraId="0C70A4A7" w14:textId="77777777" w:rsidR="00A37070" w:rsidRPr="00EE3B79" w:rsidRDefault="00A37070">
      <w:pPr>
        <w:pBdr>
          <w:top w:val="nil"/>
          <w:left w:val="nil"/>
          <w:bottom w:val="nil"/>
          <w:right w:val="nil"/>
          <w:between w:val="nil"/>
        </w:pBdr>
        <w:spacing w:line="360" w:lineRule="auto"/>
        <w:ind w:left="1440"/>
        <w:jc w:val="both"/>
        <w:rPr>
          <w:rFonts w:ascii="Palatino Linotype" w:eastAsia="Palatino Linotype" w:hAnsi="Palatino Linotype" w:cs="Palatino Linotype"/>
          <w:color w:val="000000"/>
          <w:sz w:val="22"/>
          <w:szCs w:val="22"/>
        </w:rPr>
      </w:pPr>
    </w:p>
    <w:p w14:paraId="58694813" w14:textId="77777777" w:rsidR="00A37070" w:rsidRPr="00EE3B79" w:rsidRDefault="00CA67E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Plano cartográfico que contenga la vialidad referida.</w:t>
      </w:r>
    </w:p>
    <w:p w14:paraId="59FEDD96" w14:textId="77777777" w:rsidR="00A37070" w:rsidRPr="00EE3B79" w:rsidRDefault="00A37070">
      <w:pPr>
        <w:spacing w:line="360" w:lineRule="auto"/>
        <w:jc w:val="both"/>
        <w:rPr>
          <w:rFonts w:ascii="Palatino Linotype" w:eastAsia="Palatino Linotype" w:hAnsi="Palatino Linotype" w:cs="Palatino Linotype"/>
          <w:sz w:val="22"/>
          <w:szCs w:val="22"/>
        </w:rPr>
      </w:pPr>
    </w:p>
    <w:p w14:paraId="2187B7C8"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Para la entrega de las copias certificadas, el Sujeto Obligado, a través del Sistema de Acceso a la Información Mexiquense (SAIMEX), deberá indicar el domicilio de la Unidad de Transparencia, así como los días y horarios de atención, junto con el nombre del servidor público que le atenderá, el procedimiento de pago y el costo, de conformidad con el Vigésimo Sexto de los Lineamientos para la operación del Sistema de Acceso a la Información Mexiquense (SAIMEX) y del Sistema de Acceso, Rectificación, Cancelación y Oposición de Datos Personales del Estado de México (SARCOEM).</w:t>
      </w:r>
    </w:p>
    <w:p w14:paraId="6EA249E5" w14:textId="77777777" w:rsidR="00A37070" w:rsidRPr="00EE3B79" w:rsidRDefault="00A37070">
      <w:pPr>
        <w:spacing w:line="360" w:lineRule="auto"/>
        <w:jc w:val="both"/>
        <w:rPr>
          <w:rFonts w:ascii="Palatino Linotype" w:eastAsia="Palatino Linotype" w:hAnsi="Palatino Linotype" w:cs="Palatino Linotype"/>
          <w:color w:val="000000"/>
          <w:sz w:val="22"/>
          <w:szCs w:val="22"/>
        </w:rPr>
      </w:pPr>
    </w:p>
    <w:p w14:paraId="62F9D904"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26074DFD" w14:textId="77777777" w:rsidR="00A37070" w:rsidRPr="00EE3B79" w:rsidRDefault="00A37070">
      <w:pPr>
        <w:spacing w:line="360" w:lineRule="auto"/>
        <w:ind w:right="-28"/>
        <w:jc w:val="both"/>
        <w:rPr>
          <w:rFonts w:ascii="Palatino Linotype" w:eastAsia="Palatino Linotype" w:hAnsi="Palatino Linotype" w:cs="Palatino Linotype"/>
          <w:sz w:val="22"/>
          <w:szCs w:val="22"/>
        </w:rPr>
      </w:pPr>
    </w:p>
    <w:p w14:paraId="0147AD18" w14:textId="77777777" w:rsidR="00A37070" w:rsidRPr="00EE3B79" w:rsidRDefault="00CA67E5">
      <w:pPr>
        <w:spacing w:line="360" w:lineRule="auto"/>
        <w:ind w:right="-28"/>
        <w:jc w:val="both"/>
        <w:rPr>
          <w:rFonts w:ascii="Palatino Linotype" w:eastAsia="Palatino Linotype" w:hAnsi="Palatino Linotype" w:cs="Palatino Linotype"/>
          <w:b/>
          <w:sz w:val="22"/>
          <w:szCs w:val="22"/>
        </w:rPr>
      </w:pPr>
      <w:r w:rsidRPr="00EE3B79">
        <w:rPr>
          <w:rFonts w:ascii="Palatino Linotype" w:eastAsia="Palatino Linotype" w:hAnsi="Palatino Linotype" w:cs="Palatino Linotype"/>
          <w:b/>
          <w:sz w:val="22"/>
          <w:szCs w:val="22"/>
        </w:rPr>
        <w:t xml:space="preserve">TERCERO. NOTIFÍQUESE POR SAIMEX </w:t>
      </w:r>
      <w:r w:rsidRPr="00EE3B79">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w:t>
      </w:r>
      <w:r w:rsidRPr="00EE3B79">
        <w:rPr>
          <w:rFonts w:ascii="Palatino Linotype" w:eastAsia="Palatino Linotype" w:hAnsi="Palatino Linotype" w:cs="Palatino Linotype"/>
          <w:sz w:val="22"/>
          <w:szCs w:val="22"/>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5C81E74" w14:textId="77777777" w:rsidR="00A37070" w:rsidRPr="00EE3B79" w:rsidRDefault="00A37070">
      <w:pPr>
        <w:spacing w:line="360" w:lineRule="auto"/>
        <w:ind w:right="-28"/>
        <w:jc w:val="both"/>
        <w:rPr>
          <w:rFonts w:ascii="Palatino Linotype" w:eastAsia="Palatino Linotype" w:hAnsi="Palatino Linotype" w:cs="Palatino Linotype"/>
          <w:color w:val="000000"/>
          <w:sz w:val="22"/>
          <w:szCs w:val="22"/>
        </w:rPr>
      </w:pPr>
    </w:p>
    <w:p w14:paraId="59450C7A" w14:textId="77777777" w:rsidR="00A37070" w:rsidRPr="00EE3B79" w:rsidRDefault="00CA67E5">
      <w:pPr>
        <w:spacing w:line="360" w:lineRule="auto"/>
        <w:jc w:val="both"/>
        <w:rPr>
          <w:rFonts w:ascii="Palatino Linotype" w:eastAsia="Palatino Linotype" w:hAnsi="Palatino Linotype" w:cs="Palatino Linotype"/>
          <w:color w:val="000000"/>
          <w:sz w:val="22"/>
          <w:szCs w:val="22"/>
        </w:rPr>
      </w:pPr>
      <w:r w:rsidRPr="00EE3B79">
        <w:rPr>
          <w:rFonts w:ascii="Palatino Linotype" w:eastAsia="Palatino Linotype" w:hAnsi="Palatino Linotype" w:cs="Palatino Linotype"/>
          <w:color w:val="000000"/>
          <w:sz w:val="22"/>
          <w:szCs w:val="22"/>
        </w:rPr>
        <w:t xml:space="preserve">De conformidad con el artículo 198 de la </w:t>
      </w:r>
      <w:r w:rsidRPr="00EE3B79">
        <w:rPr>
          <w:rFonts w:ascii="Palatino Linotype" w:eastAsia="Palatino Linotype" w:hAnsi="Palatino Linotype" w:cs="Palatino Linotype"/>
          <w:sz w:val="22"/>
          <w:szCs w:val="22"/>
        </w:rPr>
        <w:t>Ley de Transparencia y Acceso a la Información Pública del Estado de México y Municipios</w:t>
      </w:r>
      <w:r w:rsidRPr="00EE3B79">
        <w:rPr>
          <w:rFonts w:ascii="Palatino Linotype" w:eastAsia="Palatino Linotype" w:hAnsi="Palatino Linotype" w:cs="Palatino Linotype"/>
          <w:color w:val="000000"/>
          <w:sz w:val="22"/>
          <w:szCs w:val="22"/>
        </w:rPr>
        <w:t>, de considerarlo procedente, el Sujeto Obligado de manera fundada y motivada, podrá solicitar una ampliación de plazo para el cumplimiento de la presente resolución.</w:t>
      </w:r>
    </w:p>
    <w:p w14:paraId="48FC7C70" w14:textId="77777777" w:rsidR="00A37070" w:rsidRPr="00EE3B79" w:rsidRDefault="00A37070">
      <w:pPr>
        <w:spacing w:line="360" w:lineRule="auto"/>
        <w:ind w:right="-28"/>
        <w:jc w:val="both"/>
        <w:rPr>
          <w:rFonts w:ascii="Palatino Linotype" w:eastAsia="Palatino Linotype" w:hAnsi="Palatino Linotype" w:cs="Palatino Linotype"/>
          <w:b/>
          <w:sz w:val="22"/>
          <w:szCs w:val="22"/>
        </w:rPr>
      </w:pPr>
    </w:p>
    <w:p w14:paraId="193E9F8B" w14:textId="77777777" w:rsidR="00A37070" w:rsidRPr="00EE3B79"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b/>
          <w:sz w:val="22"/>
          <w:szCs w:val="22"/>
        </w:rPr>
        <w:t>CUARTO. NOTIFÍQUESE POR SAIMEX</w:t>
      </w:r>
      <w:r w:rsidRPr="00EE3B79">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127B5C95" w14:textId="77777777" w:rsidR="00A37070" w:rsidRPr="00EE3B79" w:rsidRDefault="00A37070">
      <w:pPr>
        <w:spacing w:line="360" w:lineRule="auto"/>
        <w:ind w:right="-28"/>
        <w:jc w:val="both"/>
        <w:rPr>
          <w:rFonts w:ascii="Palatino Linotype" w:eastAsia="Palatino Linotype" w:hAnsi="Palatino Linotype" w:cs="Palatino Linotype"/>
          <w:color w:val="000000"/>
          <w:sz w:val="22"/>
          <w:szCs w:val="22"/>
        </w:rPr>
      </w:pPr>
    </w:p>
    <w:p w14:paraId="219B85BD" w14:textId="77777777" w:rsidR="00A37070" w:rsidRDefault="00CA67E5">
      <w:pPr>
        <w:spacing w:line="360" w:lineRule="auto"/>
        <w:jc w:val="both"/>
        <w:rPr>
          <w:rFonts w:ascii="Palatino Linotype" w:eastAsia="Palatino Linotype" w:hAnsi="Palatino Linotype" w:cs="Palatino Linotype"/>
          <w:sz w:val="22"/>
          <w:szCs w:val="22"/>
        </w:rPr>
      </w:pPr>
      <w:r w:rsidRPr="00EE3B79">
        <w:rPr>
          <w:rFonts w:ascii="Palatino Linotype" w:eastAsia="Palatino Linotype" w:hAnsi="Palatino Linotype" w:cs="Palatino Linotype"/>
          <w:sz w:val="22"/>
          <w:szCs w:val="22"/>
        </w:rPr>
        <w:t xml:space="preserve">ASÍ LO RESUELVE, POR </w:t>
      </w:r>
      <w:r w:rsidRPr="00EE7CA3">
        <w:rPr>
          <w:rFonts w:ascii="Palatino Linotype" w:eastAsia="Palatino Linotype" w:hAnsi="Palatino Linotype" w:cs="Palatino Linotype"/>
          <w:b/>
          <w:sz w:val="22"/>
          <w:szCs w:val="22"/>
        </w:rPr>
        <w:t xml:space="preserve">UNANIMIDAD </w:t>
      </w:r>
      <w:r w:rsidRPr="00EE3B79">
        <w:rPr>
          <w:rFonts w:ascii="Palatino Linotype" w:eastAsia="Palatino Linotype" w:hAnsi="Palatino Linotype" w:cs="Palatino Linotype"/>
          <w:sz w:val="22"/>
          <w:szCs w:val="22"/>
        </w:rPr>
        <w:t>DE VOTOS EL PLENO DEL INSTITUTO DE TRANSPARENCIA, ACCESO A LA INFORMACIÓN PÚBLICA Y PROTECCIÓN DE DATOS PERSONALES DEL ESTADO DE MÉXICO Y MUNICIPIOS, CONFORMADO POR LOS COMISIONADOS JOSÉ MARTÍNEZ VILCHIS, MARÍA DEL ROSARIO MEJÍA AYALA</w:t>
      </w:r>
      <w:r w:rsidR="00705B2B" w:rsidRPr="00EE3B79">
        <w:rPr>
          <w:rFonts w:ascii="Palatino Linotype" w:eastAsia="Palatino Linotype" w:hAnsi="Palatino Linotype" w:cs="Palatino Linotype"/>
          <w:sz w:val="22"/>
          <w:szCs w:val="22"/>
        </w:rPr>
        <w:t xml:space="preserve"> CON VOTO PARTICULAR CONCURRENTE</w:t>
      </w:r>
      <w:r w:rsidRPr="00EE3B79">
        <w:rPr>
          <w:rFonts w:ascii="Palatino Linotype" w:eastAsia="Palatino Linotype" w:hAnsi="Palatino Linotype" w:cs="Palatino Linotype"/>
          <w:sz w:val="22"/>
          <w:szCs w:val="22"/>
        </w:rPr>
        <w:t>, SHARON CRISTINA MORALES MARTÍNEZ, LUIS GUSTAVO PARRA NORIEGA</w:t>
      </w:r>
      <w:r w:rsidR="00705B2B" w:rsidRPr="00EE3B79">
        <w:rPr>
          <w:rFonts w:ascii="Palatino Linotype" w:eastAsia="Palatino Linotype" w:hAnsi="Palatino Linotype" w:cs="Palatino Linotype"/>
          <w:sz w:val="22"/>
          <w:szCs w:val="22"/>
        </w:rPr>
        <w:t xml:space="preserve"> CON VOTO PARTICULAR CONCURRENTE</w:t>
      </w:r>
      <w:r w:rsidRPr="00EE3B79">
        <w:rPr>
          <w:rFonts w:ascii="Palatino Linotype" w:eastAsia="Palatino Linotype" w:hAnsi="Palatino Linotype" w:cs="Palatino Linotype"/>
          <w:sz w:val="22"/>
          <w:szCs w:val="22"/>
        </w:rPr>
        <w:t xml:space="preserve"> Y GUADALUPE RAMÍREZ PEÑA, EN LA SEXTA SESIÓN ORDINARIA, CELEBRADA EL DIECINUEVE DE FEBRERO DE DOS MIL VEINTICINCO, ANTE EL SECRETARIO TÉCNICO DEL PLENO, ALEXIS TAPIA RAMÍREZ.</w:t>
      </w:r>
    </w:p>
    <w:p w14:paraId="666673AE" w14:textId="77777777" w:rsidR="00A37070" w:rsidRDefault="00A37070">
      <w:pPr>
        <w:spacing w:line="360" w:lineRule="auto"/>
        <w:ind w:right="-28"/>
        <w:jc w:val="both"/>
        <w:rPr>
          <w:rFonts w:ascii="Palatino Linotype" w:eastAsia="Palatino Linotype" w:hAnsi="Palatino Linotype" w:cs="Palatino Linotype"/>
          <w:sz w:val="22"/>
          <w:szCs w:val="22"/>
        </w:rPr>
      </w:pPr>
    </w:p>
    <w:p w14:paraId="0370DA1E" w14:textId="77777777" w:rsidR="00A37070" w:rsidRDefault="00A37070">
      <w:pPr>
        <w:spacing w:line="360" w:lineRule="auto"/>
        <w:rPr>
          <w:rFonts w:ascii="Palatino Linotype" w:eastAsia="Palatino Linotype" w:hAnsi="Palatino Linotype" w:cs="Palatino Linotype"/>
        </w:rPr>
      </w:pPr>
    </w:p>
    <w:p w14:paraId="1B6C66B3" w14:textId="77777777" w:rsidR="00A37070" w:rsidRDefault="00A37070">
      <w:pPr>
        <w:spacing w:line="360" w:lineRule="auto"/>
        <w:rPr>
          <w:rFonts w:ascii="Palatino Linotype" w:eastAsia="Palatino Linotype" w:hAnsi="Palatino Linotype" w:cs="Palatino Linotype"/>
        </w:rPr>
      </w:pPr>
    </w:p>
    <w:p w14:paraId="28ACA48A" w14:textId="77777777" w:rsidR="00A37070" w:rsidRDefault="00A37070">
      <w:pPr>
        <w:spacing w:line="360" w:lineRule="auto"/>
        <w:rPr>
          <w:rFonts w:ascii="Palatino Linotype" w:eastAsia="Palatino Linotype" w:hAnsi="Palatino Linotype" w:cs="Palatino Linotype"/>
        </w:rPr>
      </w:pPr>
    </w:p>
    <w:p w14:paraId="02310EDD" w14:textId="77777777" w:rsidR="00A37070" w:rsidRDefault="00A37070">
      <w:pPr>
        <w:spacing w:line="360" w:lineRule="auto"/>
        <w:rPr>
          <w:rFonts w:ascii="Palatino Linotype" w:eastAsia="Palatino Linotype" w:hAnsi="Palatino Linotype" w:cs="Palatino Linotype"/>
        </w:rPr>
      </w:pPr>
    </w:p>
    <w:p w14:paraId="2F13E7C3" w14:textId="77777777" w:rsidR="00A37070" w:rsidRDefault="00A37070">
      <w:pPr>
        <w:spacing w:line="360" w:lineRule="auto"/>
        <w:rPr>
          <w:rFonts w:ascii="Palatino Linotype" w:eastAsia="Palatino Linotype" w:hAnsi="Palatino Linotype" w:cs="Palatino Linotype"/>
        </w:rPr>
      </w:pPr>
    </w:p>
    <w:p w14:paraId="29AEF584" w14:textId="77777777" w:rsidR="00A37070" w:rsidRDefault="00A37070">
      <w:pPr>
        <w:spacing w:line="360" w:lineRule="auto"/>
        <w:rPr>
          <w:rFonts w:ascii="Palatino Linotype" w:eastAsia="Palatino Linotype" w:hAnsi="Palatino Linotype" w:cs="Palatino Linotype"/>
        </w:rPr>
      </w:pPr>
    </w:p>
    <w:p w14:paraId="380D92FC" w14:textId="77777777" w:rsidR="00A37070" w:rsidRDefault="00A37070">
      <w:pPr>
        <w:spacing w:line="360" w:lineRule="auto"/>
        <w:rPr>
          <w:rFonts w:ascii="Palatino Linotype" w:eastAsia="Palatino Linotype" w:hAnsi="Palatino Linotype" w:cs="Palatino Linotype"/>
        </w:rPr>
      </w:pPr>
    </w:p>
    <w:p w14:paraId="7BCC92B4" w14:textId="77777777" w:rsidR="00A37070" w:rsidRDefault="00A37070">
      <w:pPr>
        <w:spacing w:line="360" w:lineRule="auto"/>
        <w:rPr>
          <w:rFonts w:ascii="Palatino Linotype" w:eastAsia="Palatino Linotype" w:hAnsi="Palatino Linotype" w:cs="Palatino Linotype"/>
        </w:rPr>
      </w:pPr>
    </w:p>
    <w:p w14:paraId="7224F654" w14:textId="77777777" w:rsidR="00A37070" w:rsidRDefault="00A37070">
      <w:pPr>
        <w:spacing w:line="360" w:lineRule="auto"/>
        <w:rPr>
          <w:rFonts w:ascii="Palatino Linotype" w:eastAsia="Palatino Linotype" w:hAnsi="Palatino Linotype" w:cs="Palatino Linotype"/>
        </w:rPr>
      </w:pPr>
    </w:p>
    <w:p w14:paraId="0F0AE6EF" w14:textId="77777777" w:rsidR="00A37070" w:rsidRDefault="00A37070">
      <w:pPr>
        <w:spacing w:line="360" w:lineRule="auto"/>
        <w:rPr>
          <w:rFonts w:ascii="Palatino Linotype" w:eastAsia="Palatino Linotype" w:hAnsi="Palatino Linotype" w:cs="Palatino Linotype"/>
        </w:rPr>
      </w:pPr>
    </w:p>
    <w:p w14:paraId="304A2063" w14:textId="77777777" w:rsidR="00A37070" w:rsidRDefault="00A37070">
      <w:pPr>
        <w:spacing w:line="360" w:lineRule="auto"/>
        <w:rPr>
          <w:rFonts w:ascii="Palatino Linotype" w:eastAsia="Palatino Linotype" w:hAnsi="Palatino Linotype" w:cs="Palatino Linotype"/>
        </w:rPr>
      </w:pPr>
    </w:p>
    <w:p w14:paraId="26C94D55" w14:textId="77777777" w:rsidR="00A37070" w:rsidRDefault="00A37070">
      <w:pPr>
        <w:spacing w:line="360" w:lineRule="auto"/>
        <w:rPr>
          <w:rFonts w:ascii="Palatino Linotype" w:eastAsia="Palatino Linotype" w:hAnsi="Palatino Linotype" w:cs="Palatino Linotype"/>
        </w:rPr>
      </w:pPr>
    </w:p>
    <w:p w14:paraId="13A887C7" w14:textId="77777777" w:rsidR="00A37070" w:rsidRDefault="00A37070">
      <w:pPr>
        <w:spacing w:line="360" w:lineRule="auto"/>
        <w:rPr>
          <w:rFonts w:ascii="Palatino Linotype" w:eastAsia="Palatino Linotype" w:hAnsi="Palatino Linotype" w:cs="Palatino Linotype"/>
        </w:rPr>
      </w:pPr>
    </w:p>
    <w:p w14:paraId="436DA539" w14:textId="77777777" w:rsidR="00A37070" w:rsidRDefault="00A37070">
      <w:pPr>
        <w:spacing w:line="360" w:lineRule="auto"/>
        <w:rPr>
          <w:rFonts w:ascii="Palatino Linotype" w:eastAsia="Palatino Linotype" w:hAnsi="Palatino Linotype" w:cs="Palatino Linotype"/>
        </w:rPr>
      </w:pPr>
    </w:p>
    <w:p w14:paraId="606863EE" w14:textId="77777777" w:rsidR="00A37070" w:rsidRDefault="00A37070">
      <w:pPr>
        <w:spacing w:line="360" w:lineRule="auto"/>
        <w:rPr>
          <w:rFonts w:ascii="Palatino Linotype" w:eastAsia="Palatino Linotype" w:hAnsi="Palatino Linotype" w:cs="Palatino Linotype"/>
        </w:rPr>
      </w:pPr>
    </w:p>
    <w:p w14:paraId="1FCE94B4" w14:textId="77777777" w:rsidR="00A37070" w:rsidRDefault="00A37070">
      <w:pPr>
        <w:spacing w:line="360" w:lineRule="auto"/>
        <w:rPr>
          <w:rFonts w:ascii="Palatino Linotype" w:eastAsia="Palatino Linotype" w:hAnsi="Palatino Linotype" w:cs="Palatino Linotype"/>
        </w:rPr>
      </w:pPr>
    </w:p>
    <w:p w14:paraId="532B7ECD" w14:textId="77777777" w:rsidR="00A37070" w:rsidRDefault="00A37070">
      <w:pPr>
        <w:spacing w:line="360" w:lineRule="auto"/>
        <w:rPr>
          <w:rFonts w:ascii="Palatino Linotype" w:eastAsia="Palatino Linotype" w:hAnsi="Palatino Linotype" w:cs="Palatino Linotype"/>
        </w:rPr>
      </w:pPr>
    </w:p>
    <w:p w14:paraId="46AC6E44" w14:textId="77777777" w:rsidR="00A37070" w:rsidRDefault="00A37070">
      <w:pPr>
        <w:spacing w:line="360" w:lineRule="auto"/>
        <w:rPr>
          <w:rFonts w:ascii="Palatino Linotype" w:eastAsia="Palatino Linotype" w:hAnsi="Palatino Linotype" w:cs="Palatino Linotype"/>
        </w:rPr>
      </w:pPr>
    </w:p>
    <w:p w14:paraId="600F00D7" w14:textId="77777777" w:rsidR="00A37070" w:rsidRDefault="00A37070">
      <w:pPr>
        <w:spacing w:line="360" w:lineRule="auto"/>
        <w:rPr>
          <w:rFonts w:ascii="Palatino Linotype" w:eastAsia="Palatino Linotype" w:hAnsi="Palatino Linotype" w:cs="Palatino Linotype"/>
        </w:rPr>
      </w:pPr>
    </w:p>
    <w:p w14:paraId="3AA025A7" w14:textId="77777777" w:rsidR="00A37070" w:rsidRDefault="00A37070">
      <w:pPr>
        <w:spacing w:line="360" w:lineRule="auto"/>
        <w:rPr>
          <w:rFonts w:ascii="Palatino Linotype" w:eastAsia="Palatino Linotype" w:hAnsi="Palatino Linotype" w:cs="Palatino Linotype"/>
        </w:rPr>
      </w:pPr>
    </w:p>
    <w:p w14:paraId="2CD14093" w14:textId="77777777" w:rsidR="00A37070" w:rsidRDefault="00A37070">
      <w:pPr>
        <w:spacing w:line="360" w:lineRule="auto"/>
        <w:rPr>
          <w:rFonts w:ascii="Palatino Linotype" w:eastAsia="Palatino Linotype" w:hAnsi="Palatino Linotype" w:cs="Palatino Linotype"/>
        </w:rPr>
      </w:pPr>
    </w:p>
    <w:p w14:paraId="72A71720" w14:textId="77777777" w:rsidR="00A37070" w:rsidRDefault="00A37070">
      <w:pPr>
        <w:spacing w:line="360" w:lineRule="auto"/>
      </w:pPr>
    </w:p>
    <w:sectPr w:rsidR="00A37070">
      <w:headerReference w:type="even" r:id="rId10"/>
      <w:headerReference w:type="default" r:id="rId11"/>
      <w:footerReference w:type="default" r:id="rId12"/>
      <w:headerReference w:type="first" r:id="rId13"/>
      <w:footerReference w:type="first" r:id="rId14"/>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F50F" w14:textId="77777777" w:rsidR="0097569B" w:rsidRDefault="0097569B">
      <w:r>
        <w:separator/>
      </w:r>
    </w:p>
  </w:endnote>
  <w:endnote w:type="continuationSeparator" w:id="0">
    <w:p w14:paraId="077A05AA" w14:textId="77777777" w:rsidR="0097569B" w:rsidRDefault="0097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A69B" w14:textId="77777777" w:rsidR="00A37070" w:rsidRDefault="00A37070">
    <w:pPr>
      <w:pBdr>
        <w:top w:val="nil"/>
        <w:left w:val="nil"/>
        <w:bottom w:val="nil"/>
        <w:right w:val="nil"/>
        <w:between w:val="nil"/>
      </w:pBdr>
      <w:tabs>
        <w:tab w:val="center" w:pos="4419"/>
        <w:tab w:val="right" w:pos="8838"/>
      </w:tabs>
      <w:jc w:val="right"/>
      <w:rPr>
        <w:color w:val="000000"/>
        <w:sz w:val="26"/>
        <w:szCs w:val="26"/>
      </w:rPr>
    </w:pPr>
  </w:p>
  <w:p w14:paraId="119F7D6D" w14:textId="77777777" w:rsidR="00A37070" w:rsidRDefault="00CA67E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4169">
      <w:rPr>
        <w:b/>
        <w:noProof/>
        <w:color w:val="000000"/>
        <w:sz w:val="24"/>
        <w:szCs w:val="24"/>
      </w:rPr>
      <w:t>24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4169">
      <w:rPr>
        <w:b/>
        <w:noProof/>
        <w:color w:val="000000"/>
        <w:sz w:val="24"/>
        <w:szCs w:val="24"/>
      </w:rPr>
      <w:t>25</w:t>
    </w:r>
    <w:r>
      <w:rPr>
        <w:b/>
        <w:color w:val="000000"/>
        <w:sz w:val="24"/>
        <w:szCs w:val="24"/>
      </w:rPr>
      <w:fldChar w:fldCharType="end"/>
    </w:r>
  </w:p>
  <w:p w14:paraId="2E9B6E67" w14:textId="77777777" w:rsidR="00A37070" w:rsidRDefault="00A3707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4F91" w14:textId="77777777" w:rsidR="00A37070" w:rsidRDefault="00A37070">
    <w:pPr>
      <w:pBdr>
        <w:top w:val="nil"/>
        <w:left w:val="nil"/>
        <w:bottom w:val="nil"/>
        <w:right w:val="nil"/>
        <w:between w:val="nil"/>
      </w:pBdr>
      <w:tabs>
        <w:tab w:val="center" w:pos="4419"/>
        <w:tab w:val="right" w:pos="8838"/>
      </w:tabs>
      <w:jc w:val="right"/>
      <w:rPr>
        <w:color w:val="000000"/>
      </w:rPr>
    </w:pPr>
  </w:p>
  <w:p w14:paraId="41354F9B" w14:textId="77777777" w:rsidR="00A37070" w:rsidRDefault="00A37070">
    <w:pPr>
      <w:pBdr>
        <w:top w:val="nil"/>
        <w:left w:val="nil"/>
        <w:bottom w:val="nil"/>
        <w:right w:val="nil"/>
        <w:between w:val="nil"/>
      </w:pBdr>
      <w:tabs>
        <w:tab w:val="center" w:pos="4419"/>
        <w:tab w:val="right" w:pos="8838"/>
      </w:tabs>
      <w:jc w:val="right"/>
      <w:rPr>
        <w:color w:val="000000"/>
      </w:rPr>
    </w:pPr>
  </w:p>
  <w:p w14:paraId="353BD6A9" w14:textId="77777777" w:rsidR="00A37070" w:rsidRDefault="00A37070">
    <w:pPr>
      <w:pBdr>
        <w:top w:val="nil"/>
        <w:left w:val="nil"/>
        <w:bottom w:val="nil"/>
        <w:right w:val="nil"/>
        <w:between w:val="nil"/>
      </w:pBdr>
      <w:tabs>
        <w:tab w:val="center" w:pos="4419"/>
        <w:tab w:val="right" w:pos="8838"/>
      </w:tabs>
      <w:jc w:val="right"/>
      <w:rPr>
        <w:color w:val="000000"/>
      </w:rPr>
    </w:pPr>
  </w:p>
  <w:p w14:paraId="53A6D3B5" w14:textId="77777777" w:rsidR="00A37070" w:rsidRDefault="00CA67E5">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3416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34169">
      <w:rPr>
        <w:b/>
        <w:noProof/>
        <w:color w:val="000000"/>
        <w:sz w:val="24"/>
        <w:szCs w:val="24"/>
      </w:rPr>
      <w:t>25</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ABEC" w14:textId="77777777" w:rsidR="0097569B" w:rsidRDefault="0097569B">
      <w:r>
        <w:separator/>
      </w:r>
    </w:p>
  </w:footnote>
  <w:footnote w:type="continuationSeparator" w:id="0">
    <w:p w14:paraId="7F3F49C4" w14:textId="77777777" w:rsidR="0097569B" w:rsidRDefault="0097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25B2" w14:textId="77777777" w:rsidR="00A37070" w:rsidRDefault="00000000">
    <w:pPr>
      <w:pBdr>
        <w:top w:val="nil"/>
        <w:left w:val="nil"/>
        <w:bottom w:val="nil"/>
        <w:right w:val="nil"/>
        <w:between w:val="nil"/>
      </w:pBdr>
      <w:tabs>
        <w:tab w:val="center" w:pos="4419"/>
        <w:tab w:val="right" w:pos="8838"/>
      </w:tabs>
      <w:rPr>
        <w:color w:val="000000"/>
      </w:rPr>
    </w:pPr>
    <w:r>
      <w:rPr>
        <w:color w:val="000000"/>
      </w:rPr>
      <w:pict w14:anchorId="07105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1C81" w14:textId="77777777" w:rsidR="00A37070" w:rsidRDefault="00000000">
    <w:pPr>
      <w:tabs>
        <w:tab w:val="left" w:pos="3416"/>
      </w:tabs>
      <w:rPr>
        <w:sz w:val="22"/>
        <w:szCs w:val="22"/>
      </w:rPr>
    </w:pPr>
    <w:r>
      <w:rPr>
        <w:sz w:val="14"/>
        <w:szCs w:val="14"/>
      </w:rPr>
      <w:pict w14:anchorId="18775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A37070" w14:paraId="32C249F7" w14:textId="77777777">
      <w:trPr>
        <w:trHeight w:val="70"/>
      </w:trPr>
      <w:tc>
        <w:tcPr>
          <w:tcW w:w="2268" w:type="dxa"/>
          <w:shd w:val="clear" w:color="auto" w:fill="auto"/>
        </w:tcPr>
        <w:p w14:paraId="3DE38004" w14:textId="77777777" w:rsidR="00A37070" w:rsidRDefault="00A37070">
          <w:pPr>
            <w:tabs>
              <w:tab w:val="right" w:pos="4273"/>
            </w:tabs>
            <w:rPr>
              <w:rFonts w:ascii="Garamond" w:eastAsia="Garamond" w:hAnsi="Garamond" w:cs="Garamond"/>
              <w:sz w:val="16"/>
              <w:szCs w:val="16"/>
            </w:rPr>
          </w:pPr>
        </w:p>
      </w:tc>
      <w:tc>
        <w:tcPr>
          <w:tcW w:w="7193" w:type="dxa"/>
          <w:shd w:val="clear" w:color="auto" w:fill="auto"/>
        </w:tcPr>
        <w:p w14:paraId="5BB2FCBB" w14:textId="77777777" w:rsidR="00A37070" w:rsidRDefault="00A37070">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26"/>
            <w:gridCol w:w="4212"/>
          </w:tblGrid>
          <w:tr w:rsidR="00A37070" w14:paraId="191F0DB1" w14:textId="77777777">
            <w:trPr>
              <w:trHeight w:val="128"/>
            </w:trPr>
            <w:tc>
              <w:tcPr>
                <w:tcW w:w="3726" w:type="dxa"/>
                <w:vAlign w:val="bottom"/>
              </w:tcPr>
              <w:p w14:paraId="7C96859F"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12" w:type="dxa"/>
              </w:tcPr>
              <w:p w14:paraId="35910FFC" w14:textId="646FCCF7" w:rsidR="00A37070" w:rsidRDefault="00767373">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00331</w:t>
                </w:r>
                <w:r w:rsidR="00CA67E5">
                  <w:rPr>
                    <w:rFonts w:ascii="Palatino Linotype" w:eastAsia="Palatino Linotype" w:hAnsi="Palatino Linotype" w:cs="Palatino Linotype"/>
                    <w:sz w:val="22"/>
                    <w:szCs w:val="22"/>
                  </w:rPr>
                  <w:t>/INFOEM/IP/RR/2025</w:t>
                </w:r>
              </w:p>
            </w:tc>
          </w:tr>
          <w:tr w:rsidR="00A37070" w14:paraId="47739E3C" w14:textId="77777777">
            <w:trPr>
              <w:trHeight w:val="251"/>
            </w:trPr>
            <w:tc>
              <w:tcPr>
                <w:tcW w:w="3726" w:type="dxa"/>
              </w:tcPr>
              <w:p w14:paraId="575CFC4B"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12" w:type="dxa"/>
              </w:tcPr>
              <w:p w14:paraId="25479D8B" w14:textId="77777777" w:rsidR="00A37070" w:rsidRDefault="00CA67E5">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Nextlalpan</w:t>
                </w:r>
              </w:p>
            </w:tc>
          </w:tr>
          <w:tr w:rsidR="00A37070" w14:paraId="75B00C5A" w14:textId="77777777">
            <w:trPr>
              <w:trHeight w:val="251"/>
            </w:trPr>
            <w:tc>
              <w:tcPr>
                <w:tcW w:w="3726" w:type="dxa"/>
              </w:tcPr>
              <w:p w14:paraId="398A3B3D"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12" w:type="dxa"/>
              </w:tcPr>
              <w:p w14:paraId="070F6C07" w14:textId="77777777" w:rsidR="00A37070" w:rsidRDefault="00CA67E5">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7DD6C14B" w14:textId="77777777" w:rsidR="00A37070" w:rsidRDefault="00A37070">
          <w:pPr>
            <w:tabs>
              <w:tab w:val="right" w:pos="8838"/>
            </w:tabs>
            <w:ind w:left="-28"/>
            <w:rPr>
              <w:rFonts w:ascii="Arial" w:eastAsia="Arial" w:hAnsi="Arial" w:cs="Arial"/>
              <w:b/>
            </w:rPr>
          </w:pPr>
        </w:p>
      </w:tc>
    </w:tr>
  </w:tbl>
  <w:p w14:paraId="629C5BF9" w14:textId="77777777" w:rsidR="00A37070" w:rsidRDefault="00A37070">
    <w:pPr>
      <w:pBdr>
        <w:top w:val="nil"/>
        <w:left w:val="nil"/>
        <w:bottom w:val="nil"/>
        <w:right w:val="nil"/>
        <w:between w:val="nil"/>
      </w:pBdr>
      <w:tabs>
        <w:tab w:val="center" w:pos="4419"/>
        <w:tab w:val="right" w:pos="8838"/>
      </w:tabs>
      <w:rPr>
        <w:color w:val="000000"/>
        <w:sz w:val="14"/>
        <w:szCs w:val="14"/>
      </w:rPr>
    </w:pPr>
  </w:p>
  <w:p w14:paraId="23815818" w14:textId="77777777" w:rsidR="00A37070" w:rsidRDefault="00A37070">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E027" w14:textId="77777777" w:rsidR="00A37070" w:rsidRDefault="00A37070">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A37070" w14:paraId="2B61B655" w14:textId="77777777">
      <w:trPr>
        <w:trHeight w:val="302"/>
      </w:trPr>
      <w:tc>
        <w:tcPr>
          <w:tcW w:w="3828" w:type="dxa"/>
        </w:tcPr>
        <w:p w14:paraId="7862F408"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0738DC22" w14:textId="7EAA4E1A" w:rsidR="00A37070" w:rsidRDefault="00767373">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00331</w:t>
          </w:r>
          <w:r w:rsidR="00CA67E5">
            <w:rPr>
              <w:rFonts w:ascii="Palatino Linotype" w:eastAsia="Palatino Linotype" w:hAnsi="Palatino Linotype" w:cs="Palatino Linotype"/>
              <w:sz w:val="22"/>
              <w:szCs w:val="22"/>
            </w:rPr>
            <w:t>/INFOEM/IP/RR/2025</w:t>
          </w:r>
        </w:p>
      </w:tc>
    </w:tr>
    <w:tr w:rsidR="00A37070" w14:paraId="38792EB0" w14:textId="77777777">
      <w:trPr>
        <w:trHeight w:val="110"/>
      </w:trPr>
      <w:tc>
        <w:tcPr>
          <w:tcW w:w="3828" w:type="dxa"/>
        </w:tcPr>
        <w:p w14:paraId="5E9C9446"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37F12084" w14:textId="29CC9C41" w:rsidR="00A37070" w:rsidRDefault="002A11FA">
          <w:pPr>
            <w:jc w:val="both"/>
            <w:rPr>
              <w:rFonts w:ascii="Palatino Linotype" w:eastAsia="Palatino Linotype" w:hAnsi="Palatino Linotype" w:cs="Palatino Linotype"/>
              <w:sz w:val="22"/>
              <w:szCs w:val="22"/>
            </w:rPr>
          </w:pPr>
          <w:r w:rsidRPr="002A11FA">
            <w:rPr>
              <w:rFonts w:ascii="Palatino Linotype" w:eastAsia="Palatino Linotype" w:hAnsi="Palatino Linotype" w:cs="Palatino Linotype"/>
              <w:sz w:val="22"/>
              <w:szCs w:val="22"/>
              <w:highlight w:val="black"/>
            </w:rPr>
            <w:t>XXXXXXXXXXXXXXXXXXXXXXXXXX</w:t>
          </w:r>
        </w:p>
      </w:tc>
    </w:tr>
    <w:tr w:rsidR="00A37070" w14:paraId="213F38DD" w14:textId="77777777">
      <w:trPr>
        <w:trHeight w:val="248"/>
      </w:trPr>
      <w:tc>
        <w:tcPr>
          <w:tcW w:w="3828" w:type="dxa"/>
        </w:tcPr>
        <w:p w14:paraId="1C00DB66"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67ED9A24" w14:textId="77777777" w:rsidR="00A37070" w:rsidRDefault="00CA67E5">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Nextlalpan</w:t>
          </w:r>
        </w:p>
      </w:tc>
    </w:tr>
    <w:tr w:rsidR="00A37070" w14:paraId="0DEAFDB0" w14:textId="77777777">
      <w:trPr>
        <w:trHeight w:val="248"/>
      </w:trPr>
      <w:tc>
        <w:tcPr>
          <w:tcW w:w="3828" w:type="dxa"/>
        </w:tcPr>
        <w:p w14:paraId="11752B56" w14:textId="77777777" w:rsidR="00A37070" w:rsidRDefault="00CA67E5">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570C4CCB" w14:textId="77777777" w:rsidR="00A37070" w:rsidRDefault="00CA67E5">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0B12F8AC" w14:textId="77777777" w:rsidR="00A37070" w:rsidRDefault="00000000">
    <w:pPr>
      <w:ind w:right="-312"/>
    </w:pPr>
    <w:r>
      <w:pict w14:anchorId="34FDB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5F57"/>
    <w:multiLevelType w:val="multilevel"/>
    <w:tmpl w:val="BF9A27AE"/>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43531"/>
    <w:multiLevelType w:val="multilevel"/>
    <w:tmpl w:val="BB80AB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3AF649C"/>
    <w:multiLevelType w:val="multilevel"/>
    <w:tmpl w:val="FD2405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466804">
    <w:abstractNumId w:val="1"/>
  </w:num>
  <w:num w:numId="2" w16cid:durableId="1152873289">
    <w:abstractNumId w:val="0"/>
  </w:num>
  <w:num w:numId="3" w16cid:durableId="1067385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70"/>
    <w:rsid w:val="002A11FA"/>
    <w:rsid w:val="00334169"/>
    <w:rsid w:val="00705B2B"/>
    <w:rsid w:val="007412ED"/>
    <w:rsid w:val="00767373"/>
    <w:rsid w:val="0097569B"/>
    <w:rsid w:val="00A37070"/>
    <w:rsid w:val="00B61B78"/>
    <w:rsid w:val="00CA67E5"/>
    <w:rsid w:val="00D715D6"/>
    <w:rsid w:val="00EE3B79"/>
    <w:rsid w:val="00EE7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E379"/>
  <w15:docId w15:val="{957609A2-D892-493A-86BD-3AC35B2B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E6"/>
    <w:rPr>
      <w:lang w:eastAsia="es-ES"/>
    </w:rPr>
  </w:style>
  <w:style w:type="paragraph" w:styleId="Ttulo1">
    <w:name w:val="heading 1"/>
    <w:basedOn w:val="Normal"/>
    <w:next w:val="Normal"/>
    <w:link w:val="Ttulo1Car"/>
    <w:uiPriority w:val="9"/>
    <w:qFormat/>
    <w:rsid w:val="00EF18DA"/>
    <w:pPr>
      <w:keepNext/>
      <w:keepLines/>
      <w:spacing w:line="360" w:lineRule="auto"/>
      <w:jc w:val="center"/>
      <w:outlineLvl w:val="0"/>
    </w:pPr>
    <w:rPr>
      <w:rFonts w:ascii="Palatino Linotype" w:eastAsiaTheme="majorEastAsia" w:hAnsi="Palatino Linotype" w:cstheme="majorBidi"/>
      <w:b/>
      <w:color w:val="000000" w:themeColor="text1"/>
      <w:sz w:val="22"/>
      <w:szCs w:val="40"/>
    </w:rPr>
  </w:style>
  <w:style w:type="paragraph" w:styleId="Ttulo2">
    <w:name w:val="heading 2"/>
    <w:basedOn w:val="Normal"/>
    <w:next w:val="Normal"/>
    <w:link w:val="Ttulo2Car"/>
    <w:uiPriority w:val="9"/>
    <w:unhideWhenUsed/>
    <w:qFormat/>
    <w:rsid w:val="00EF18DA"/>
    <w:pPr>
      <w:keepNext/>
      <w:keepLines/>
      <w:spacing w:line="360" w:lineRule="auto"/>
      <w:jc w:val="both"/>
      <w:outlineLvl w:val="1"/>
    </w:pPr>
    <w:rPr>
      <w:rFonts w:ascii="Palatino Linotype" w:eastAsiaTheme="majorEastAsia" w:hAnsi="Palatino Linotype" w:cstheme="majorBidi"/>
      <w:b/>
      <w:color w:val="000000" w:themeColor="text1"/>
      <w:sz w:val="22"/>
      <w:szCs w:val="32"/>
    </w:rPr>
  </w:style>
  <w:style w:type="paragraph" w:styleId="Ttulo3">
    <w:name w:val="heading 3"/>
    <w:basedOn w:val="Normal"/>
    <w:next w:val="Normal"/>
    <w:link w:val="Ttulo3Car"/>
    <w:uiPriority w:val="9"/>
    <w:semiHidden/>
    <w:unhideWhenUsed/>
    <w:qFormat/>
    <w:rsid w:val="001C35E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1C35E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1C35E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1C35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C35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C35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C35E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C35E6"/>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F18DA"/>
    <w:rPr>
      <w:rFonts w:ascii="Palatino Linotype" w:eastAsiaTheme="majorEastAsia" w:hAnsi="Palatino Linotype" w:cstheme="majorBidi"/>
      <w:b/>
      <w:color w:val="000000" w:themeColor="text1"/>
      <w:kern w:val="0"/>
      <w:szCs w:val="40"/>
      <w:lang w:eastAsia="es-ES"/>
    </w:rPr>
  </w:style>
  <w:style w:type="character" w:customStyle="1" w:styleId="Ttulo2Car">
    <w:name w:val="Título 2 Car"/>
    <w:basedOn w:val="Fuentedeprrafopredeter"/>
    <w:link w:val="Ttulo2"/>
    <w:uiPriority w:val="9"/>
    <w:rsid w:val="00EF18DA"/>
    <w:rPr>
      <w:rFonts w:ascii="Palatino Linotype" w:eastAsiaTheme="majorEastAsia" w:hAnsi="Palatino Linotype" w:cstheme="majorBidi"/>
      <w:b/>
      <w:color w:val="000000" w:themeColor="text1"/>
      <w:kern w:val="0"/>
      <w:szCs w:val="32"/>
      <w:lang w:eastAsia="es-ES"/>
    </w:rPr>
  </w:style>
  <w:style w:type="character" w:customStyle="1" w:styleId="Ttulo3Car">
    <w:name w:val="Título 3 Car"/>
    <w:basedOn w:val="Fuentedeprrafopredeter"/>
    <w:link w:val="Ttulo3"/>
    <w:uiPriority w:val="9"/>
    <w:semiHidden/>
    <w:rsid w:val="001C35E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C35E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C35E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C35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35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35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35E6"/>
    <w:rPr>
      <w:rFonts w:eastAsiaTheme="majorEastAsia" w:cstheme="majorBidi"/>
      <w:color w:val="272727" w:themeColor="text1" w:themeTint="D8"/>
    </w:rPr>
  </w:style>
  <w:style w:type="character" w:customStyle="1" w:styleId="TtuloCar">
    <w:name w:val="Título Car"/>
    <w:basedOn w:val="Fuentedeprrafopredeter"/>
    <w:link w:val="Ttulo"/>
    <w:uiPriority w:val="10"/>
    <w:rsid w:val="001C35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1C35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35E6"/>
    <w:pPr>
      <w:spacing w:before="160"/>
      <w:jc w:val="center"/>
    </w:pPr>
    <w:rPr>
      <w:i/>
      <w:iCs/>
      <w:color w:val="404040" w:themeColor="text1" w:themeTint="BF"/>
    </w:rPr>
  </w:style>
  <w:style w:type="character" w:customStyle="1" w:styleId="CitaCar">
    <w:name w:val="Cita Car"/>
    <w:basedOn w:val="Fuentedeprrafopredeter"/>
    <w:link w:val="Cita"/>
    <w:uiPriority w:val="29"/>
    <w:rsid w:val="001C35E6"/>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C35E6"/>
    <w:pPr>
      <w:ind w:left="720"/>
      <w:contextualSpacing/>
    </w:pPr>
  </w:style>
  <w:style w:type="character" w:styleId="nfasisintenso">
    <w:name w:val="Intense Emphasis"/>
    <w:basedOn w:val="Fuentedeprrafopredeter"/>
    <w:uiPriority w:val="21"/>
    <w:qFormat/>
    <w:rsid w:val="001C35E6"/>
    <w:rPr>
      <w:i/>
      <w:iCs/>
      <w:color w:val="2F5496" w:themeColor="accent1" w:themeShade="BF"/>
    </w:rPr>
  </w:style>
  <w:style w:type="paragraph" w:styleId="Citadestacada">
    <w:name w:val="Intense Quote"/>
    <w:basedOn w:val="Normal"/>
    <w:next w:val="Normal"/>
    <w:link w:val="CitadestacadaCar"/>
    <w:uiPriority w:val="30"/>
    <w:qFormat/>
    <w:rsid w:val="001C3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1C35E6"/>
    <w:rPr>
      <w:i/>
      <w:iCs/>
      <w:color w:val="2F5496" w:themeColor="accent1" w:themeShade="BF"/>
    </w:rPr>
  </w:style>
  <w:style w:type="character" w:styleId="Referenciaintensa">
    <w:name w:val="Intense Reference"/>
    <w:basedOn w:val="Fuentedeprrafopredeter"/>
    <w:uiPriority w:val="32"/>
    <w:qFormat/>
    <w:rsid w:val="001C35E6"/>
    <w:rPr>
      <w:b/>
      <w:bCs/>
      <w:smallCaps/>
      <w:color w:val="2F5496" w:themeColor="accent1" w:themeShade="BF"/>
      <w:spacing w:val="5"/>
    </w:rPr>
  </w:style>
  <w:style w:type="paragraph" w:styleId="Encabezado">
    <w:name w:val="header"/>
    <w:basedOn w:val="Normal"/>
    <w:link w:val="EncabezadoCar"/>
    <w:uiPriority w:val="99"/>
    <w:unhideWhenUsed/>
    <w:rsid w:val="001C35E6"/>
    <w:pPr>
      <w:tabs>
        <w:tab w:val="center" w:pos="4419"/>
        <w:tab w:val="right" w:pos="8838"/>
      </w:tabs>
    </w:pPr>
  </w:style>
  <w:style w:type="character" w:customStyle="1" w:styleId="EncabezadoCar">
    <w:name w:val="Encabezado Car"/>
    <w:basedOn w:val="Fuentedeprrafopredeter"/>
    <w:link w:val="Encabezado"/>
    <w:uiPriority w:val="99"/>
    <w:rsid w:val="001C35E6"/>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1C35E6"/>
    <w:pPr>
      <w:tabs>
        <w:tab w:val="center" w:pos="4419"/>
        <w:tab w:val="right" w:pos="8838"/>
      </w:tabs>
    </w:pPr>
  </w:style>
  <w:style w:type="character" w:customStyle="1" w:styleId="PiedepginaCar">
    <w:name w:val="Pie de página Car"/>
    <w:basedOn w:val="Fuentedeprrafopredeter"/>
    <w:link w:val="Piedepgina"/>
    <w:uiPriority w:val="99"/>
    <w:rsid w:val="001C35E6"/>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1C35E6"/>
  </w:style>
  <w:style w:type="table" w:styleId="Tablaconcuadrcula">
    <w:name w:val="Table Grid"/>
    <w:basedOn w:val="Tablanormal"/>
    <w:uiPriority w:val="39"/>
    <w:rsid w:val="001C35E6"/>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C35E6"/>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1C35E6"/>
    <w:rPr>
      <w:color w:val="0563C1" w:themeColor="hyperlink"/>
      <w:u w:val="single"/>
    </w:rPr>
  </w:style>
  <w:style w:type="character" w:customStyle="1" w:styleId="Mencinsinresolver1">
    <w:name w:val="Mención sin resolver1"/>
    <w:basedOn w:val="Fuentedeprrafopredeter"/>
    <w:uiPriority w:val="99"/>
    <w:semiHidden/>
    <w:unhideWhenUsed/>
    <w:rsid w:val="00BB4C53"/>
    <w:rPr>
      <w:color w:val="605E5C"/>
      <w:shd w:val="clear" w:color="auto" w:fill="E1DFDD"/>
    </w:rPr>
  </w:style>
  <w:style w:type="paragraph" w:styleId="TDC1">
    <w:name w:val="toc 1"/>
    <w:basedOn w:val="Normal"/>
    <w:next w:val="Normal"/>
    <w:autoRedefine/>
    <w:uiPriority w:val="39"/>
    <w:unhideWhenUsed/>
    <w:rsid w:val="00EF18DA"/>
    <w:pPr>
      <w:spacing w:after="100"/>
    </w:pPr>
  </w:style>
  <w:style w:type="paragraph" w:styleId="TtuloTDC">
    <w:name w:val="TOC Heading"/>
    <w:basedOn w:val="Ttulo1"/>
    <w:next w:val="Normal"/>
    <w:uiPriority w:val="39"/>
    <w:unhideWhenUsed/>
    <w:qFormat/>
    <w:rsid w:val="00EF18DA"/>
    <w:pPr>
      <w:spacing w:before="240" w:line="259" w:lineRule="auto"/>
      <w:jc w:val="left"/>
      <w:outlineLvl w:val="9"/>
    </w:pPr>
    <w:rPr>
      <w:rFonts w:asciiTheme="majorHAnsi" w:hAnsiTheme="majorHAnsi"/>
      <w:b w:val="0"/>
      <w:color w:val="2F5496" w:themeColor="accent1" w:themeShade="BF"/>
      <w:sz w:val="32"/>
      <w:szCs w:val="32"/>
      <w:lang w:eastAsia="es-MX"/>
    </w:rPr>
  </w:style>
  <w:style w:type="paragraph" w:styleId="TDC2">
    <w:name w:val="toc 2"/>
    <w:basedOn w:val="Normal"/>
    <w:next w:val="Normal"/>
    <w:autoRedefine/>
    <w:uiPriority w:val="39"/>
    <w:unhideWhenUsed/>
    <w:rsid w:val="00EF18DA"/>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8l2u8UDP5B3sQ+BNCJj4Gfq08g==">CgMxLjAyCGguZ2pkZ3hzMgloLjMwajB6bGwyCWguMWZvYjl0ZTIJaC4zem55c2g3MgloLjJldDkycDAyCGgudHlqY3d0MgloLjNkeTZ2a20yCWguMXQzaDVzZjIJaC40ZDM0b2c4MgloLjJzOGV5bzEyCWguMTdkcDh2dTIJaC4zcmRjcmpuMgloLjI2aW4xcmcyCGgubG54Yno5MgloLjM1bmt1bjIyCWguMWtzdjR1djgAciExTS1lX0RlekdFbEg5SHROTHJQcGU4ek13Tm1fN1FuT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6033</Words>
  <Characters>33185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DANIEL ORDONEZ</cp:lastModifiedBy>
  <cp:revision>4</cp:revision>
  <cp:lastPrinted>2025-02-21T15:48:00Z</cp:lastPrinted>
  <dcterms:created xsi:type="dcterms:W3CDTF">2025-02-21T15:48:00Z</dcterms:created>
  <dcterms:modified xsi:type="dcterms:W3CDTF">2025-02-25T17:51:00Z</dcterms:modified>
</cp:coreProperties>
</file>