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FDD" w:rsidRPr="00EB3A41" w:rsidRDefault="00973F35">
      <w:pPr>
        <w:spacing w:line="360" w:lineRule="auto"/>
        <w:ind w:right="-449"/>
        <w:jc w:val="both"/>
        <w:rPr>
          <w:rFonts w:ascii="Palatino Linotype" w:eastAsia="Palatino Linotype" w:hAnsi="Palatino Linotype" w:cs="Palatino Linotype"/>
        </w:rPr>
      </w:pPr>
      <w:r w:rsidRPr="00EB3A4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seis (06) de febrero de dos mil veinticinco.</w:t>
      </w:r>
    </w:p>
    <w:p w:rsidR="00074FDD" w:rsidRPr="00EB3A41" w:rsidRDefault="00074FDD">
      <w:pPr>
        <w:spacing w:line="360" w:lineRule="auto"/>
        <w:ind w:right="-449"/>
        <w:jc w:val="both"/>
        <w:rPr>
          <w:rFonts w:ascii="Palatino Linotype" w:eastAsia="Palatino Linotype" w:hAnsi="Palatino Linotype" w:cs="Palatino Linotype"/>
        </w:rPr>
      </w:pPr>
    </w:p>
    <w:p w:rsidR="00074FDD" w:rsidRPr="00EB3A41" w:rsidRDefault="00973F35">
      <w:pPr>
        <w:spacing w:line="360" w:lineRule="auto"/>
        <w:ind w:right="-449"/>
        <w:jc w:val="both"/>
        <w:rPr>
          <w:rFonts w:ascii="Palatino Linotype" w:eastAsia="Palatino Linotype" w:hAnsi="Palatino Linotype" w:cs="Palatino Linotype"/>
        </w:rPr>
      </w:pPr>
      <w:r w:rsidRPr="00EB3A41">
        <w:rPr>
          <w:rFonts w:ascii="Palatino Linotype" w:eastAsia="Palatino Linotype" w:hAnsi="Palatino Linotype" w:cs="Palatino Linotype"/>
          <w:b/>
        </w:rPr>
        <w:t>VISTO</w:t>
      </w:r>
      <w:r w:rsidRPr="00EB3A41">
        <w:rPr>
          <w:rFonts w:ascii="Palatino Linotype" w:eastAsia="Palatino Linotype" w:hAnsi="Palatino Linotype" w:cs="Palatino Linotype"/>
        </w:rPr>
        <w:t xml:space="preserve"> el expediente electrónico formado con motivo del recurso de revisión </w:t>
      </w:r>
      <w:r w:rsidRPr="00EB3A41">
        <w:rPr>
          <w:rFonts w:ascii="Palatino Linotype" w:eastAsia="Palatino Linotype" w:hAnsi="Palatino Linotype" w:cs="Palatino Linotype"/>
          <w:b/>
        </w:rPr>
        <w:t>03648/INFOEM/IP/RR/2024</w:t>
      </w:r>
      <w:r w:rsidRPr="00EB3A41">
        <w:rPr>
          <w:rFonts w:ascii="Palatino Linotype" w:eastAsia="Palatino Linotype" w:hAnsi="Palatino Linotype" w:cs="Palatino Linotype"/>
        </w:rPr>
        <w:t>,</w:t>
      </w:r>
      <w:r w:rsidRPr="00EB3A41">
        <w:rPr>
          <w:rFonts w:ascii="Palatino Linotype" w:eastAsia="Palatino Linotype" w:hAnsi="Palatino Linotype" w:cs="Palatino Linotype"/>
          <w:b/>
        </w:rPr>
        <w:t xml:space="preserve"> </w:t>
      </w:r>
      <w:r w:rsidRPr="00EB3A41">
        <w:rPr>
          <w:rFonts w:ascii="Palatino Linotype" w:eastAsia="Palatino Linotype" w:hAnsi="Palatino Linotype" w:cs="Palatino Linotype"/>
        </w:rPr>
        <w:t xml:space="preserve">promovido por </w:t>
      </w:r>
      <w:r w:rsidR="00FD263D">
        <w:rPr>
          <w:rFonts w:ascii="Palatino Linotype" w:eastAsia="Palatino Linotype" w:hAnsi="Palatino Linotype" w:cs="Palatino Linotype"/>
          <w:b/>
        </w:rPr>
        <w:t>XXXXXXX</w:t>
      </w:r>
      <w:r w:rsidRPr="00EB3A41">
        <w:rPr>
          <w:rFonts w:ascii="Palatino Linotype" w:eastAsia="Palatino Linotype" w:hAnsi="Palatino Linotype" w:cs="Palatino Linotype"/>
        </w:rPr>
        <w:t xml:space="preserve">, a quien en lo sucesivo se identificará como </w:t>
      </w:r>
      <w:r w:rsidRPr="00EB3A41">
        <w:rPr>
          <w:rFonts w:ascii="Palatino Linotype" w:eastAsia="Palatino Linotype" w:hAnsi="Palatino Linotype" w:cs="Palatino Linotype"/>
          <w:b/>
        </w:rPr>
        <w:t>RECURRENTE</w:t>
      </w:r>
      <w:r w:rsidRPr="00EB3A41">
        <w:rPr>
          <w:rFonts w:ascii="Palatino Linotype" w:eastAsia="Palatino Linotype" w:hAnsi="Palatino Linotype" w:cs="Palatino Linotype"/>
        </w:rPr>
        <w:t>, a través del</w:t>
      </w:r>
      <w:r w:rsidRPr="00EB3A41">
        <w:rPr>
          <w:rFonts w:ascii="Palatino Linotype" w:eastAsia="Palatino Linotype" w:hAnsi="Palatino Linotype" w:cs="Palatino Linotype"/>
          <w:b/>
        </w:rPr>
        <w:t xml:space="preserve"> Sistema de Acceso a la Información Mexiquense (SAIMEX),</w:t>
      </w:r>
      <w:r w:rsidRPr="00EB3A41">
        <w:rPr>
          <w:rFonts w:ascii="Palatino Linotype" w:eastAsia="Palatino Linotype" w:hAnsi="Palatino Linotype" w:cs="Palatino Linotype"/>
        </w:rPr>
        <w:t xml:space="preserve"> en contra de la respuesta del </w:t>
      </w:r>
      <w:r w:rsidRPr="00EB3A41">
        <w:rPr>
          <w:rFonts w:ascii="Palatino Linotype" w:eastAsia="Palatino Linotype" w:hAnsi="Palatino Linotype" w:cs="Palatino Linotype"/>
          <w:b/>
        </w:rPr>
        <w:t xml:space="preserve">Centro de Conciliación Laboral del Estado de México, </w:t>
      </w:r>
      <w:r w:rsidRPr="00EB3A41">
        <w:rPr>
          <w:rFonts w:ascii="Palatino Linotype" w:eastAsia="Palatino Linotype" w:hAnsi="Palatino Linotype" w:cs="Palatino Linotype"/>
        </w:rPr>
        <w:t>en adelante el</w:t>
      </w:r>
      <w:r w:rsidRPr="00EB3A41">
        <w:rPr>
          <w:rFonts w:ascii="Palatino Linotype" w:eastAsia="Palatino Linotype" w:hAnsi="Palatino Linotype" w:cs="Palatino Linotype"/>
          <w:b/>
        </w:rPr>
        <w:t xml:space="preserve"> SUJETO OBLIGADO</w:t>
      </w:r>
      <w:r w:rsidRPr="00EB3A41">
        <w:rPr>
          <w:rFonts w:ascii="Palatino Linotype" w:eastAsia="Palatino Linotype" w:hAnsi="Palatino Linotype" w:cs="Palatino Linotype"/>
        </w:rPr>
        <w:t>, por lo que se procede a dictar la presente resolución, con base en los siguientes:</w:t>
      </w:r>
    </w:p>
    <w:p w:rsidR="00074FDD" w:rsidRPr="00EB3A41" w:rsidRDefault="00074FDD">
      <w:pPr>
        <w:keepNext/>
        <w:keepLines/>
        <w:spacing w:line="360" w:lineRule="auto"/>
        <w:ind w:right="-449"/>
        <w:jc w:val="center"/>
        <w:rPr>
          <w:rFonts w:ascii="Palatino Linotype" w:eastAsia="Palatino Linotype" w:hAnsi="Palatino Linotype" w:cs="Palatino Linotype"/>
          <w:b/>
        </w:rPr>
      </w:pPr>
    </w:p>
    <w:p w:rsidR="00074FDD" w:rsidRPr="00EB3A41" w:rsidRDefault="00973F35">
      <w:pPr>
        <w:keepNext/>
        <w:keepLines/>
        <w:spacing w:line="360" w:lineRule="auto"/>
        <w:ind w:right="-449"/>
        <w:jc w:val="center"/>
        <w:rPr>
          <w:rFonts w:ascii="Palatino Linotype" w:eastAsia="Palatino Linotype" w:hAnsi="Palatino Linotype" w:cs="Palatino Linotype"/>
          <w:b/>
        </w:rPr>
      </w:pPr>
      <w:r w:rsidRPr="00EB3A41">
        <w:rPr>
          <w:rFonts w:ascii="Palatino Linotype" w:eastAsia="Palatino Linotype" w:hAnsi="Palatino Linotype" w:cs="Palatino Linotype"/>
          <w:b/>
        </w:rPr>
        <w:t>A N T E C E D E N T E S</w:t>
      </w:r>
    </w:p>
    <w:p w:rsidR="00074FDD" w:rsidRPr="00EB3A41" w:rsidRDefault="00074FDD">
      <w:pPr>
        <w:pBdr>
          <w:top w:val="nil"/>
          <w:left w:val="nil"/>
          <w:bottom w:val="nil"/>
          <w:right w:val="nil"/>
          <w:between w:val="nil"/>
        </w:pBdr>
        <w:spacing w:line="360" w:lineRule="auto"/>
        <w:ind w:right="-449"/>
        <w:rPr>
          <w:rFonts w:ascii="Palatino Linotype" w:eastAsia="Palatino Linotype" w:hAnsi="Palatino Linotype" w:cs="Palatino Linotype"/>
          <w:color w:val="000000"/>
        </w:rPr>
      </w:pPr>
    </w:p>
    <w:p w:rsidR="00074FDD" w:rsidRPr="00EB3A41" w:rsidRDefault="00973F35">
      <w:pPr>
        <w:numPr>
          <w:ilvl w:val="0"/>
          <w:numId w:val="4"/>
        </w:numPr>
        <w:spacing w:line="360" w:lineRule="auto"/>
        <w:ind w:left="0" w:right="-449" w:firstLine="0"/>
        <w:jc w:val="both"/>
      </w:pPr>
      <w:r w:rsidRPr="00EB3A41">
        <w:rPr>
          <w:rFonts w:ascii="Palatino Linotype" w:eastAsia="Palatino Linotype" w:hAnsi="Palatino Linotype" w:cs="Palatino Linotype"/>
        </w:rPr>
        <w:t xml:space="preserve">El </w:t>
      </w:r>
      <w:r w:rsidRPr="00EB3A41">
        <w:rPr>
          <w:rFonts w:ascii="Palatino Linotype" w:eastAsia="Palatino Linotype" w:hAnsi="Palatino Linotype" w:cs="Palatino Linotype"/>
          <w:b/>
        </w:rPr>
        <w:t>cinco de mayo de dos mil veinticuatro</w:t>
      </w:r>
      <w:r w:rsidRPr="00EB3A41">
        <w:rPr>
          <w:rFonts w:ascii="Palatino Linotype" w:eastAsia="Palatino Linotype" w:hAnsi="Palatino Linotype" w:cs="Palatino Linotype"/>
        </w:rPr>
        <w:t xml:space="preserve">, </w:t>
      </w:r>
      <w:r w:rsidRPr="00EB3A41">
        <w:rPr>
          <w:rFonts w:ascii="Palatino Linotype" w:eastAsia="Palatino Linotype" w:hAnsi="Palatino Linotype" w:cs="Palatino Linotype"/>
          <w:b/>
        </w:rPr>
        <w:t>EL RECURRENTE,</w:t>
      </w:r>
      <w:r w:rsidRPr="00EB3A41">
        <w:rPr>
          <w:rFonts w:ascii="Palatino Linotype" w:eastAsia="Palatino Linotype" w:hAnsi="Palatino Linotype" w:cs="Palatino Linotype"/>
        </w:rPr>
        <w:t xml:space="preserve"> ante el </w:t>
      </w:r>
      <w:r w:rsidRPr="00EB3A41">
        <w:rPr>
          <w:rFonts w:ascii="Palatino Linotype" w:eastAsia="Palatino Linotype" w:hAnsi="Palatino Linotype" w:cs="Palatino Linotype"/>
          <w:b/>
        </w:rPr>
        <w:t>SUJETO OBLIGADO</w:t>
      </w:r>
      <w:r w:rsidRPr="00EB3A41">
        <w:rPr>
          <w:rFonts w:ascii="Palatino Linotype" w:eastAsia="Palatino Linotype" w:hAnsi="Palatino Linotype" w:cs="Palatino Linotype"/>
        </w:rPr>
        <w:t>, vía Sistema de Acceso a la Información Mexiquense (</w:t>
      </w:r>
      <w:r w:rsidRPr="00EB3A41">
        <w:rPr>
          <w:rFonts w:ascii="Palatino Linotype" w:eastAsia="Palatino Linotype" w:hAnsi="Palatino Linotype" w:cs="Palatino Linotype"/>
          <w:b/>
        </w:rPr>
        <w:t>SAIMEX)</w:t>
      </w:r>
      <w:r w:rsidRPr="00EB3A41">
        <w:rPr>
          <w:rFonts w:ascii="Palatino Linotype" w:eastAsia="Palatino Linotype" w:hAnsi="Palatino Linotype" w:cs="Palatino Linotype"/>
        </w:rPr>
        <w:t xml:space="preserve">, presentó la solicitud de información registrada con el número </w:t>
      </w:r>
      <w:r w:rsidRPr="00EB3A41">
        <w:rPr>
          <w:rFonts w:ascii="Palatino Linotype" w:eastAsia="Palatino Linotype" w:hAnsi="Palatino Linotype" w:cs="Palatino Linotype"/>
          <w:b/>
        </w:rPr>
        <w:t>00026/CCLEM/IP/2024</w:t>
      </w:r>
      <w:r w:rsidRPr="00EB3A41">
        <w:rPr>
          <w:rFonts w:ascii="Palatino Linotype" w:eastAsia="Palatino Linotype" w:hAnsi="Palatino Linotype" w:cs="Palatino Linotype"/>
        </w:rPr>
        <w:t>,</w:t>
      </w:r>
      <w:r w:rsidRPr="00EB3A41">
        <w:rPr>
          <w:rFonts w:ascii="Palatino Linotype" w:eastAsia="Palatino Linotype" w:hAnsi="Palatino Linotype" w:cs="Palatino Linotype"/>
          <w:b/>
        </w:rPr>
        <w:t xml:space="preserve"> </w:t>
      </w:r>
      <w:r w:rsidRPr="00EB3A41">
        <w:rPr>
          <w:rFonts w:ascii="Palatino Linotype" w:eastAsia="Palatino Linotype" w:hAnsi="Palatino Linotype" w:cs="Palatino Linotype"/>
        </w:rPr>
        <w:t>en la que se solicitó lo siguiente:</w:t>
      </w:r>
    </w:p>
    <w:p w:rsidR="00074FDD" w:rsidRPr="00EB3A41" w:rsidRDefault="00074FDD">
      <w:pPr>
        <w:spacing w:line="360" w:lineRule="auto"/>
        <w:ind w:right="-449"/>
        <w:jc w:val="both"/>
        <w:rPr>
          <w:rFonts w:ascii="Palatino Linotype" w:eastAsia="Palatino Linotype" w:hAnsi="Palatino Linotype" w:cs="Palatino Linotype"/>
        </w:rPr>
      </w:pPr>
    </w:p>
    <w:p w:rsidR="00074FDD" w:rsidRPr="00EB3A41" w:rsidRDefault="00973F35">
      <w:pPr>
        <w:spacing w:line="276" w:lineRule="auto"/>
        <w:ind w:left="567" w:right="-449"/>
        <w:jc w:val="both"/>
        <w:rPr>
          <w:rFonts w:ascii="Palatino Linotype" w:eastAsia="Palatino Linotype" w:hAnsi="Palatino Linotype" w:cs="Palatino Linotype"/>
          <w:color w:val="000000"/>
        </w:rPr>
      </w:pPr>
      <w:r w:rsidRPr="00EB3A41">
        <w:rPr>
          <w:rFonts w:ascii="Palatino Linotype" w:eastAsia="Palatino Linotype" w:hAnsi="Palatino Linotype" w:cs="Palatino Linotype"/>
          <w:i/>
          <w:color w:val="000000"/>
        </w:rPr>
        <w:t xml:space="preserve">“1. INFORMAR CUANTAS SOLICITUDES DE CONCILIACIÓN SE HAN RECIBIDO EN LOS DIFERENTES CENTROS REGIONALES DEL CENTRO DE CONCILIACIÓN LABORAL DEL ESTADO DE MÉXICO, DURANTE EL PERIODO DEL 1° DE ENERO DEL AÑO 2024 AL 30 DE ABRIL DEL MISMO AÑO. DEBIENDO INFORMAR POR </w:t>
      </w:r>
      <w:r w:rsidRPr="00EB3A41">
        <w:rPr>
          <w:rFonts w:ascii="Palatino Linotype" w:eastAsia="Palatino Linotype" w:hAnsi="Palatino Linotype" w:cs="Palatino Linotype"/>
          <w:i/>
          <w:color w:val="000000"/>
        </w:rPr>
        <w:lastRenderedPageBreak/>
        <w:t xml:space="preserve">SEPARADO CADA CENTRO REGIONAL DE CONCILIACIÓN EL NÚMERO DE SOLICITUDES RECIBIDAS 2. INFORMAR CUANTOS CONVENIOS SE HAN REALIZADO EN LOS DIFERENTES CENTROS REGIONALES DEL CENTRO DE CONCILIACIÓN LABORAL DEL ESTADO DE MÉXICO, DURANTE EL PERIODO DEL 1° DE ENERO DEL AÑO 2024 AL 30 DE ABRIL DEL MISMO AÑO. DEBIENDO INFORMAR POR SEPARADO CADA CENTRO REGIONAL DE CONCILIACIÓN EL NÚMERO DE CONVENIOS 3. INFORMAR CUANTAS CONSTANCIAS DE NO CONCILIACIÓN EN LOS DIFERENTES CENTROS REGIONALES DEL CENTRO DE CONCILIACIÓN LABORAL DEL ESTADO DE MÉXICO, DURANTE EL PERIODO DEL 1° DE ENERO DEL AÑO 2024 AL 30 DE ABRIL DEL MISMO AÑO. DEBIENDO INFORMAR POR SEPARADO CADA CENTRO REGIONAL DE CONCILIACIÓN EL NÚMERO DE CONSTANCIAS DE NO CONCILIACIÓN. 4. INFORMAR CUANTOS CONCILIADORES SE ENCUENTRAN ADSCRITOS A CADA UNO DE LOS DIFERENTES CENTROS REGIONALES DEL CENTRO DE CONCILIACIÓN LABORAL DEL ESTADO DE MÉXICO, DURANTE EL PERIODO DEL 1° DE ENERO DEL AÑO 2024 AL 30 DE ABRIL DEL MISMO AÑO. DEBIENDO INFORMAR POR SEPARADO CADA CENTRO REGIONAL DE CONCILIACIÓN. 5. INFORMAR LOS NOMBRES COMPLETOS Y CORRECTOS DE LOS CONCILIADORES QUE SE ENCUENTRAN ADSCRITOS A CADA UNO DE LOS DIFERENTES CENTROS REGIONALES DEL CENTRO DE CONCILIACIÓN LABORAL DEL ESTADO DE MÉXICO, DURANTE EL PERIODO DEL 1° DE ENERO DEL AÑO 2024 AL 30 DE ABRIL DEL MISMO AÑO. DEBIENDO INFORMAR POR SEPARADO CADA CENTRO REGIONAL DE CONCILIACIÓN. 6. INFORMAR LOS NOMBRES DE LOS CONCILIADORES QUE SE ENCUENTRAN CERTIFICADOS EN EL EC-1250 ADSCRITOS A CADA UNO DE LOS DIFERENTES CENTROS REGIONALES DEL CENTRO DE CONCILIACIÓN LABORAL DEL ESTADO DE MÉXICO, DURANTE EL PERIODO DEL 1° DE ENERO DEL AÑO </w:t>
      </w:r>
      <w:r w:rsidRPr="00EB3A41">
        <w:rPr>
          <w:rFonts w:ascii="Palatino Linotype" w:eastAsia="Palatino Linotype" w:hAnsi="Palatino Linotype" w:cs="Palatino Linotype"/>
          <w:i/>
          <w:color w:val="000000"/>
        </w:rPr>
        <w:lastRenderedPageBreak/>
        <w:t xml:space="preserve">2024 AL 30 DE ABRIL DEL MISMO AÑO. DEBIENDO INFORMAR LA VIGENCIA DE CADA CERTIFICACIÓN. 7. INFORMAR LOS NOMBRES DE LOS CONCILIADORES QUE SE ENCUENTRAN CERTIFICADOS EN EL EC-1374 ADSCRITOS A CADA UNO DE LOS DIFERENTES CENTROS REGIONALES DEL CENTRO DE CONCILIACIÓN LABORAL DEL ESTADO DE MÉXICO, DURANTE EL PERIODO DEL 1° DE ENERO DEL AÑO 2024 AL 30 DE ABRIL DEL MISMO AÑO. DEBIENDO INFORMAR CON DETALLE EL NOMBRE DE CADA CONCILIADOR Y LA VIGENCIA DE CADA CERTIFICACIÓN. 8. INFORMAR LOS NOMBRES DE LOS CONCILIADORES QUE SE ENCUENTRAN </w:t>
      </w:r>
      <w:bookmarkStart w:id="0" w:name="_GoBack"/>
      <w:r w:rsidRPr="00EB3A41">
        <w:rPr>
          <w:rFonts w:ascii="Palatino Linotype" w:eastAsia="Palatino Linotype" w:hAnsi="Palatino Linotype" w:cs="Palatino Linotype"/>
          <w:i/>
          <w:color w:val="000000"/>
        </w:rPr>
        <w:t>CERTIFICADOS EN EL EC-1427 ADSCRITOS A CADA UNO DE LOS DIFERENTES CENTROS REGIONALES DEL CENTRO DE CONCILIACIÓN LABORAL DEL ESTADO DE MÉXICO, DURANTE EL PERIODO DEL 1° DE ENERO DEL AÑO 2024 AL 30 DE ABRIL DEL MISMO AÑO. DEBIEND</w:t>
      </w:r>
      <w:bookmarkEnd w:id="0"/>
      <w:r w:rsidRPr="00EB3A41">
        <w:rPr>
          <w:rFonts w:ascii="Palatino Linotype" w:eastAsia="Palatino Linotype" w:hAnsi="Palatino Linotype" w:cs="Palatino Linotype"/>
          <w:i/>
          <w:color w:val="000000"/>
        </w:rPr>
        <w:t xml:space="preserve">O INFORMAR CON DETALLE EL NOMBRE DE CADA CONCILIADOR Y LA VIGENCIA DE CADA CERTIFICACIÓN. 9. INFORMAR LOS NOMBRES DE LOS CONCILIADORES QUE SE ENCUENTRAN CERTIFICADOS EN CONCILIACIÓN LABORAL O MEDIACIÓN Y MECANISMOS ALTERNATIVOS DE SOLUCIÓN DE CONTROVERSIAS ADSCRITOS A CADA UNO DE LOS DIFERENTES CENTROS REGIONALES DEL CENTRO DE CONCILIACIÓN LABORAL DEL ESTADO DE MÉXICO, DURANTE EL PERIODO DEL 1° DE ENERO DEL AÑO 2024 AL 30 DE ABRIL DEL MISMO AÑO. DEBIENDO INFORMAR CON DETALLE EL NOMBRE DE CADA CONCILIADOR Y LA VIGENCIA DE CADA CERTIFICACIÓN. 10. INFORMAR LOS NOMBRES DE LOS CONCILIADORES QUE NO CUENTAN CON NINGUNA CERTIFICACIÓN VIGENTE EN MATERIA LABORAL QUE SE ENCUENTRAN ADSCRITOS A CADA UNO DE LOS DIFERENTES CENTROS REGIONALES DEL CENTRO DE CONCILIACIÓN LABORAL DEL ESTADO DE MÉXICO, DURANTE EL PERIODO DEL 1° DE ENERO DEL AÑO 2024 AL 30 DE ABRIL DEL MISMO AÑO. DEBIENDO INFORMAR CON DETALLE EL NOMBRE DE CADA </w:t>
      </w:r>
      <w:r w:rsidRPr="00EB3A41">
        <w:rPr>
          <w:rFonts w:ascii="Palatino Linotype" w:eastAsia="Palatino Linotype" w:hAnsi="Palatino Linotype" w:cs="Palatino Linotype"/>
          <w:i/>
          <w:color w:val="000000"/>
        </w:rPr>
        <w:lastRenderedPageBreak/>
        <w:t xml:space="preserve">CONCILIADOR QUE INCUMPLE LO DISPUESTO EN EL ARTÍCULO 684-H FRACCIÓN IV. 11. INFORMAR LOS NOMBRES DE LOS CONCILIADORES QUE NO CUENTAN CON NINGUNA CERTIFICACIÓN EN MATERIA LABORAL QUE SE ENCUENTRAN ADSCRITOS A CADA UNO DE LOS DIFERENTES CENTROS REGIONALES DEL CENTRO DE CONCILIACIÓN LABORAL DEL ESTADO DE MÉXICO, DURANTE EL PERIODO DEL 1° DE ENERO DEL AÑO 2024 AL 30 DE ABRIL DEL MISMO AÑO. DEBIENDO INFORMAR CON DETALLE EL NOMBRE DE CADA CONCILIADOR QUE INCUMPLE LO DISPUESTO EN EL ARTÍCULO 684-G FRACCIÓN IV.” </w:t>
      </w:r>
      <w:r w:rsidRPr="00EB3A41">
        <w:rPr>
          <w:rFonts w:ascii="Palatino Linotype" w:eastAsia="Palatino Linotype" w:hAnsi="Palatino Linotype" w:cs="Palatino Linotype"/>
          <w:color w:val="000000"/>
        </w:rPr>
        <w:t>(Sic)</w:t>
      </w:r>
    </w:p>
    <w:p w:rsidR="00074FDD" w:rsidRPr="00EB3A41" w:rsidRDefault="00074FDD">
      <w:pPr>
        <w:spacing w:line="360" w:lineRule="auto"/>
        <w:ind w:left="851" w:right="-449"/>
        <w:jc w:val="both"/>
        <w:rPr>
          <w:rFonts w:ascii="Palatino Linotype" w:eastAsia="Palatino Linotype" w:hAnsi="Palatino Linotype" w:cs="Palatino Linotype"/>
        </w:rPr>
      </w:pPr>
    </w:p>
    <w:p w:rsidR="00074FDD" w:rsidRPr="00EB3A41" w:rsidRDefault="00973F35">
      <w:pPr>
        <w:numPr>
          <w:ilvl w:val="0"/>
          <w:numId w:val="3"/>
        </w:numPr>
        <w:pBdr>
          <w:top w:val="nil"/>
          <w:left w:val="nil"/>
          <w:bottom w:val="nil"/>
          <w:right w:val="nil"/>
          <w:between w:val="nil"/>
        </w:pBdr>
        <w:spacing w:line="360" w:lineRule="auto"/>
        <w:ind w:right="-449"/>
        <w:jc w:val="both"/>
        <w:rPr>
          <w:rFonts w:ascii="Palatino Linotype" w:eastAsia="Palatino Linotype" w:hAnsi="Palatino Linotype" w:cs="Palatino Linotype"/>
          <w:color w:val="000000"/>
        </w:rPr>
      </w:pPr>
      <w:r w:rsidRPr="00EB3A41">
        <w:rPr>
          <w:rFonts w:ascii="Palatino Linotype" w:eastAsia="Palatino Linotype" w:hAnsi="Palatino Linotype" w:cs="Palatino Linotype"/>
          <w:color w:val="000000"/>
        </w:rPr>
        <w:t>Se eligió como modalidad de entrega a través de la plataforma digital Sistema de Acceso a la Información Mexiquense (SAIMEX).</w:t>
      </w:r>
    </w:p>
    <w:p w:rsidR="00074FDD" w:rsidRPr="00EB3A41" w:rsidRDefault="00074FDD">
      <w:pPr>
        <w:pBdr>
          <w:top w:val="nil"/>
          <w:left w:val="nil"/>
          <w:bottom w:val="nil"/>
          <w:right w:val="nil"/>
          <w:between w:val="nil"/>
        </w:pBdr>
        <w:spacing w:line="360" w:lineRule="auto"/>
        <w:ind w:right="-449"/>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bookmarkStart w:id="1" w:name="_heading=h.gjdgxs" w:colFirst="0" w:colLast="0"/>
      <w:bookmarkEnd w:id="1"/>
      <w:r w:rsidRPr="00EB3A41">
        <w:rPr>
          <w:rFonts w:ascii="Palatino Linotype" w:eastAsia="Palatino Linotype" w:hAnsi="Palatino Linotype" w:cs="Palatino Linotype"/>
          <w:color w:val="000000"/>
        </w:rPr>
        <w:t xml:space="preserve">En fecha </w:t>
      </w:r>
      <w:r w:rsidRPr="00EB3A41">
        <w:rPr>
          <w:rFonts w:ascii="Palatino Linotype" w:eastAsia="Palatino Linotype" w:hAnsi="Palatino Linotype" w:cs="Palatino Linotype"/>
          <w:b/>
          <w:color w:val="000000"/>
        </w:rPr>
        <w:t>veintiocho de mayo de dos mil veinticuatro</w:t>
      </w:r>
      <w:r w:rsidRPr="00EB3A41">
        <w:rPr>
          <w:rFonts w:ascii="Palatino Linotype" w:eastAsia="Palatino Linotype" w:hAnsi="Palatino Linotype" w:cs="Palatino Linotype"/>
          <w:color w:val="000000"/>
        </w:rPr>
        <w:t xml:space="preserve">, el </w:t>
      </w:r>
      <w:r w:rsidRPr="00EB3A41">
        <w:rPr>
          <w:rFonts w:ascii="Palatino Linotype" w:eastAsia="Palatino Linotype" w:hAnsi="Palatino Linotype" w:cs="Palatino Linotype"/>
          <w:b/>
          <w:color w:val="000000"/>
        </w:rPr>
        <w:t>SUJETO OBLIGADO</w:t>
      </w:r>
      <w:r w:rsidRPr="00EB3A41">
        <w:rPr>
          <w:rFonts w:ascii="Palatino Linotype" w:eastAsia="Palatino Linotype" w:hAnsi="Palatino Linotype" w:cs="Palatino Linotype"/>
          <w:b/>
          <w:i/>
          <w:color w:val="000000"/>
        </w:rPr>
        <w:t xml:space="preserve"> </w:t>
      </w:r>
      <w:r w:rsidRPr="00EB3A41">
        <w:rPr>
          <w:rFonts w:ascii="Palatino Linotype" w:eastAsia="Palatino Linotype" w:hAnsi="Palatino Linotype" w:cs="Palatino Linotype"/>
          <w:color w:val="000000"/>
        </w:rPr>
        <w:t xml:space="preserve">dio respuesta a la solicitud de información adjuntando el archivo electrónico en </w:t>
      </w:r>
      <w:proofErr w:type="spellStart"/>
      <w:r w:rsidRPr="00EB3A41">
        <w:rPr>
          <w:rFonts w:ascii="Palatino Linotype" w:eastAsia="Palatino Linotype" w:hAnsi="Palatino Linotype" w:cs="Palatino Linotype"/>
          <w:color w:val="000000"/>
        </w:rPr>
        <w:t>pdf</w:t>
      </w:r>
      <w:proofErr w:type="spellEnd"/>
      <w:r w:rsidRPr="00EB3A41">
        <w:rPr>
          <w:rFonts w:ascii="Palatino Linotype" w:eastAsia="Palatino Linotype" w:hAnsi="Palatino Linotype" w:cs="Palatino Linotype"/>
          <w:color w:val="000000"/>
        </w:rPr>
        <w:t xml:space="preserve">, </w:t>
      </w:r>
      <w:r w:rsidRPr="00EB3A41">
        <w:rPr>
          <w:rFonts w:ascii="Palatino Linotype" w:eastAsia="Palatino Linotype" w:hAnsi="Palatino Linotype" w:cs="Palatino Linotype"/>
          <w:b/>
          <w:color w:val="000000"/>
        </w:rPr>
        <w:t>00026-2024.pdf</w:t>
      </w:r>
      <w:r w:rsidRPr="00EB3A41">
        <w:rPr>
          <w:rFonts w:ascii="Palatino Linotype" w:eastAsia="Palatino Linotype" w:hAnsi="Palatino Linotype" w:cs="Palatino Linotype"/>
          <w:color w:val="000000"/>
        </w:rPr>
        <w:t>: Oficio de fecha veintiocho de mayo de dos mil veinticuatro, suscrito por el Titular de la Unidad de Información, Planeación, Programación y Evaluación, por medio del cual le informó al particular lo que a su vez se le informó por parte de los Servidores Públicos Habilitados del Centro de Conciliación Laboral del Estado de México informó, siendo lo siguiente:</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color w:val="000000"/>
        </w:rPr>
      </w:pP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color w:val="000000"/>
          <w:sz w:val="22"/>
          <w:szCs w:val="22"/>
        </w:rPr>
        <w:t>“</w:t>
      </w:r>
      <w:r w:rsidRPr="00EB3A41">
        <w:rPr>
          <w:rFonts w:ascii="Palatino Linotype" w:eastAsia="Palatino Linotype" w:hAnsi="Palatino Linotype" w:cs="Palatino Linotype"/>
          <w:i/>
          <w:color w:val="000000"/>
          <w:sz w:val="22"/>
          <w:szCs w:val="22"/>
        </w:rPr>
        <w:t xml:space="preserve">1. INFORMAR CUANTAS SOLICITUDES DE CONCILIACIÓN SE HAN RECIBIDO EN LOS DIFERENTES CENTROS REGIONALES DEL CENTRO DE CONCILIACIÓN LABORAL DEL </w:t>
      </w:r>
      <w:r w:rsidRPr="00EB3A41">
        <w:rPr>
          <w:rFonts w:ascii="Palatino Linotype" w:eastAsia="Palatino Linotype" w:hAnsi="Palatino Linotype" w:cs="Palatino Linotype"/>
          <w:i/>
          <w:color w:val="000000"/>
          <w:sz w:val="22"/>
          <w:szCs w:val="22"/>
        </w:rPr>
        <w:lastRenderedPageBreak/>
        <w:t xml:space="preserve">ESTADO DE MÉXICO, DURANTE EL PERIODO DEL 1° DE ENERO DEL AÑO 2024 AL 30 DE ABRIL DEL MISMO AÑO. DEBIENDO INFORMAR POR SEPARADO CADA CENTRO REGIONAL DE CONCILIACIÓN EL NÚMERO DE SOLICITUDES RECIBIDAS (…)” </w:t>
      </w:r>
      <w:r w:rsidRPr="00EB3A41">
        <w:rPr>
          <w:rFonts w:ascii="Palatino Linotype" w:eastAsia="Palatino Linotype" w:hAnsi="Palatino Linotype" w:cs="Palatino Linotype"/>
          <w:color w:val="000000"/>
          <w:sz w:val="22"/>
          <w:szCs w:val="22"/>
        </w:rPr>
        <w:t>(Sic)</w:t>
      </w:r>
    </w:p>
    <w:p w:rsidR="00074FDD" w:rsidRPr="00EB3A41" w:rsidRDefault="00973F35">
      <w:pPr>
        <w:pBdr>
          <w:top w:val="nil"/>
          <w:left w:val="nil"/>
          <w:bottom w:val="nil"/>
          <w:right w:val="nil"/>
          <w:between w:val="nil"/>
        </w:pBdr>
        <w:spacing w:line="276" w:lineRule="auto"/>
        <w:ind w:left="851" w:right="-449"/>
        <w:jc w:val="center"/>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noProof/>
          <w:color w:val="000000"/>
          <w:sz w:val="22"/>
          <w:szCs w:val="22"/>
        </w:rPr>
        <w:drawing>
          <wp:inline distT="0" distB="0" distL="0" distR="0">
            <wp:extent cx="4899960" cy="579463"/>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4899960" cy="579463"/>
                    </a:xfrm>
                    <a:prstGeom prst="rect">
                      <a:avLst/>
                    </a:prstGeom>
                    <a:ln/>
                  </pic:spPr>
                </pic:pic>
              </a:graphicData>
            </a:graphic>
          </wp:inline>
        </w:drawing>
      </w:r>
    </w:p>
    <w:p w:rsidR="00074FDD" w:rsidRPr="00EB3A41" w:rsidRDefault="00074FDD">
      <w:pPr>
        <w:pBdr>
          <w:top w:val="nil"/>
          <w:left w:val="nil"/>
          <w:bottom w:val="nil"/>
          <w:right w:val="nil"/>
          <w:between w:val="nil"/>
        </w:pBdr>
        <w:spacing w:line="276" w:lineRule="auto"/>
        <w:ind w:left="851" w:right="-449"/>
        <w:jc w:val="center"/>
        <w:rPr>
          <w:rFonts w:ascii="Palatino Linotype" w:eastAsia="Palatino Linotype" w:hAnsi="Palatino Linotype" w:cs="Palatino Linotype"/>
          <w:sz w:val="22"/>
          <w:szCs w:val="22"/>
        </w:rPr>
      </w:pP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color w:val="000000"/>
          <w:sz w:val="22"/>
          <w:szCs w:val="22"/>
        </w:rPr>
        <w:t>“(…) 2</w:t>
      </w:r>
      <w:r w:rsidRPr="00EB3A41">
        <w:rPr>
          <w:rFonts w:ascii="Palatino Linotype" w:eastAsia="Palatino Linotype" w:hAnsi="Palatino Linotype" w:cs="Palatino Linotype"/>
          <w:i/>
          <w:color w:val="000000"/>
          <w:sz w:val="22"/>
          <w:szCs w:val="22"/>
        </w:rPr>
        <w:t xml:space="preserve">. INFORMAR CUANTOS CONVENIOS SE HAN REALIZADO EN LOS DIFERENTES CENTROS REGIONALES DEL CENTRO DE CONCILIACIÓN LABORAL DEL ESTADO DE MÉXICO, DURANTE EL PERIODO DEL 1° DE ENERO DEL AÑO 2024 AL 30 DE ABRIL DEL MISMO AÑO. DEBIENDO INFORMAR POR SEPARADO CADA CENTRO REGIONAL DE CONCILIACIÓN EL NÚMERO CONVENIOS DE SOLICITUDES RECIBIDAS (…)” </w:t>
      </w:r>
      <w:r w:rsidRPr="00EB3A41">
        <w:rPr>
          <w:rFonts w:ascii="Palatino Linotype" w:eastAsia="Palatino Linotype" w:hAnsi="Palatino Linotype" w:cs="Palatino Linotype"/>
          <w:color w:val="000000"/>
          <w:sz w:val="22"/>
          <w:szCs w:val="22"/>
        </w:rPr>
        <w:t>(Sic)</w:t>
      </w:r>
    </w:p>
    <w:p w:rsidR="00074FDD" w:rsidRPr="00EB3A41" w:rsidRDefault="00074FDD">
      <w:pPr>
        <w:pBdr>
          <w:top w:val="nil"/>
          <w:left w:val="nil"/>
          <w:bottom w:val="nil"/>
          <w:right w:val="nil"/>
          <w:between w:val="nil"/>
        </w:pBdr>
        <w:spacing w:line="276" w:lineRule="auto"/>
        <w:ind w:left="851" w:right="-449"/>
        <w:jc w:val="both"/>
        <w:rPr>
          <w:rFonts w:ascii="Palatino Linotype" w:eastAsia="Palatino Linotype" w:hAnsi="Palatino Linotype" w:cs="Palatino Linotype"/>
          <w:sz w:val="22"/>
          <w:szCs w:val="22"/>
        </w:rPr>
      </w:pPr>
    </w:p>
    <w:p w:rsidR="00074FDD" w:rsidRPr="00EB3A41" w:rsidRDefault="00973F35">
      <w:pPr>
        <w:pBdr>
          <w:top w:val="nil"/>
          <w:left w:val="nil"/>
          <w:bottom w:val="nil"/>
          <w:right w:val="nil"/>
          <w:between w:val="nil"/>
        </w:pBdr>
        <w:spacing w:line="276" w:lineRule="auto"/>
        <w:ind w:left="851" w:right="-449"/>
        <w:jc w:val="center"/>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noProof/>
          <w:color w:val="000000"/>
          <w:sz w:val="22"/>
          <w:szCs w:val="22"/>
        </w:rPr>
        <w:drawing>
          <wp:inline distT="0" distB="0" distL="0" distR="0">
            <wp:extent cx="4854908" cy="541863"/>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854908" cy="541863"/>
                    </a:xfrm>
                    <a:prstGeom prst="rect">
                      <a:avLst/>
                    </a:prstGeom>
                    <a:ln/>
                  </pic:spPr>
                </pic:pic>
              </a:graphicData>
            </a:graphic>
          </wp:inline>
        </w:drawing>
      </w:r>
    </w:p>
    <w:p w:rsidR="00074FDD" w:rsidRPr="00EB3A41" w:rsidRDefault="00074FDD">
      <w:pPr>
        <w:pBdr>
          <w:top w:val="nil"/>
          <w:left w:val="nil"/>
          <w:bottom w:val="nil"/>
          <w:right w:val="nil"/>
          <w:between w:val="nil"/>
        </w:pBdr>
        <w:spacing w:line="276" w:lineRule="auto"/>
        <w:ind w:left="851" w:right="-449"/>
        <w:jc w:val="both"/>
        <w:rPr>
          <w:rFonts w:ascii="Palatino Linotype" w:eastAsia="Palatino Linotype" w:hAnsi="Palatino Linotype" w:cs="Palatino Linotype"/>
          <w:b/>
          <w:color w:val="000000"/>
          <w:sz w:val="22"/>
          <w:szCs w:val="22"/>
        </w:rPr>
      </w:pP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color w:val="000000"/>
          <w:sz w:val="22"/>
          <w:szCs w:val="22"/>
        </w:rPr>
        <w:t>“(…) 3</w:t>
      </w:r>
      <w:r w:rsidRPr="00EB3A41">
        <w:rPr>
          <w:rFonts w:ascii="Palatino Linotype" w:eastAsia="Palatino Linotype" w:hAnsi="Palatino Linotype" w:cs="Palatino Linotype"/>
          <w:i/>
          <w:color w:val="000000"/>
          <w:sz w:val="22"/>
          <w:szCs w:val="22"/>
        </w:rPr>
        <w:t xml:space="preserve">. INFORMAR CUANTAS CONSTANCIAS DE NO CONCILIACIÓN EN LOS DIFERENTES CENTROS REGIONALES DEL CENTRO DE CONCILIACIÓN LABORAL DEL ESTADO DE MÉXICO, DURANTE EL PERIODO DEL 1° DE ENERO DEL AÑO 2024 AL 30 DE ABRIL DEL MISMO AÑO. DEBIENDO INFORMAR POR SEPARADO CADA CENTRO REGIONAL DE CONCILIACIÓN EL NÚMERO DE CONSTANCIAS DE NO CONCILIACIÓN (…)” </w:t>
      </w:r>
      <w:r w:rsidRPr="00EB3A41">
        <w:rPr>
          <w:rFonts w:ascii="Palatino Linotype" w:eastAsia="Palatino Linotype" w:hAnsi="Palatino Linotype" w:cs="Palatino Linotype"/>
          <w:color w:val="000000"/>
          <w:sz w:val="22"/>
          <w:szCs w:val="22"/>
        </w:rPr>
        <w:t>(Sic)</w:t>
      </w:r>
    </w:p>
    <w:p w:rsidR="00074FDD" w:rsidRPr="00EB3A41" w:rsidRDefault="00973F35">
      <w:pPr>
        <w:pBdr>
          <w:top w:val="nil"/>
          <w:left w:val="nil"/>
          <w:bottom w:val="nil"/>
          <w:right w:val="nil"/>
          <w:between w:val="nil"/>
        </w:pBdr>
        <w:spacing w:line="276" w:lineRule="auto"/>
        <w:ind w:left="851" w:right="-449"/>
        <w:jc w:val="center"/>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noProof/>
          <w:color w:val="000000"/>
          <w:sz w:val="22"/>
          <w:szCs w:val="22"/>
        </w:rPr>
        <w:drawing>
          <wp:inline distT="0" distB="0" distL="0" distR="0">
            <wp:extent cx="5167754" cy="578997"/>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167754" cy="578997"/>
                    </a:xfrm>
                    <a:prstGeom prst="rect">
                      <a:avLst/>
                    </a:prstGeom>
                    <a:ln/>
                  </pic:spPr>
                </pic:pic>
              </a:graphicData>
            </a:graphic>
          </wp:inline>
        </w:drawing>
      </w:r>
    </w:p>
    <w:p w:rsidR="00074FDD" w:rsidRPr="00EB3A41" w:rsidRDefault="00074FDD">
      <w:pPr>
        <w:pBdr>
          <w:top w:val="nil"/>
          <w:left w:val="nil"/>
          <w:bottom w:val="nil"/>
          <w:right w:val="nil"/>
          <w:between w:val="nil"/>
        </w:pBdr>
        <w:spacing w:line="276" w:lineRule="auto"/>
        <w:ind w:left="851" w:right="-449"/>
        <w:jc w:val="both"/>
        <w:rPr>
          <w:rFonts w:ascii="Palatino Linotype" w:eastAsia="Palatino Linotype" w:hAnsi="Palatino Linotype" w:cs="Palatino Linotype"/>
          <w:color w:val="000000"/>
          <w:sz w:val="22"/>
          <w:szCs w:val="22"/>
        </w:rPr>
      </w:pP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color w:val="000000"/>
          <w:sz w:val="22"/>
          <w:szCs w:val="22"/>
        </w:rPr>
        <w:t>“(…) 4</w:t>
      </w:r>
      <w:r w:rsidRPr="00EB3A41">
        <w:rPr>
          <w:rFonts w:ascii="Palatino Linotype" w:eastAsia="Palatino Linotype" w:hAnsi="Palatino Linotype" w:cs="Palatino Linotype"/>
          <w:i/>
          <w:color w:val="000000"/>
          <w:sz w:val="22"/>
          <w:szCs w:val="22"/>
        </w:rPr>
        <w:t xml:space="preserve">. INFORMAR CUANTOS CONCILIADORES SE ENCUENTRAN ADSCRITOS A CADA UNO DE LOS DIFERENTES CENTROS REGIONALES DEL CENTRO DE </w:t>
      </w:r>
      <w:r w:rsidRPr="00EB3A41">
        <w:rPr>
          <w:rFonts w:ascii="Palatino Linotype" w:eastAsia="Palatino Linotype" w:hAnsi="Palatino Linotype" w:cs="Palatino Linotype"/>
          <w:i/>
          <w:color w:val="000000"/>
          <w:sz w:val="22"/>
          <w:szCs w:val="22"/>
        </w:rPr>
        <w:lastRenderedPageBreak/>
        <w:t>CONCILIACIÓN LABORAL DEL ESTADO DE MÉXICO, DURANTE EL PERIODO DEL 1° DE ENERO DEL AÑO 2024 AL 30 DE ABRIL DEL MISMO AÑO. DEBIENDO INFORMAR POR SEPARADO CADA CENTRO REGIONAL DE CONCILIACIÓN…</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“De lo anterior, y por lo que respecta al numeral… me permito informar que este durante el periodo comprendido del 01 de enero al 30 de abril de 2024, ente Centro de Conciliación cuenta con los siguientes conciliadores laborales: 32 en la Dirección de Conciliación Laboral, Valle de Toluca, 27 en la Dirección Regional de Conciliación Laboral, Zona Tlalnepantla y 19 en la Dirección Regional de Conciliación Laboral, Zona Ecatepec.</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 xml:space="preserve">Referente al numeral 5… remito a Usted el listado con los nombres de los servidores públicos adscritos a este Centro de Conciliación, con plaza de </w:t>
      </w:r>
      <w:proofErr w:type="spellStart"/>
      <w:r w:rsidRPr="00EB3A41">
        <w:rPr>
          <w:rFonts w:ascii="Palatino Linotype" w:eastAsia="Palatino Linotype" w:hAnsi="Palatino Linotype" w:cs="Palatino Linotype"/>
          <w:i/>
          <w:color w:val="000000"/>
          <w:sz w:val="22"/>
          <w:szCs w:val="22"/>
        </w:rPr>
        <w:t>Conciliadora</w:t>
      </w:r>
      <w:proofErr w:type="gramStart"/>
      <w:r w:rsidRPr="00EB3A41">
        <w:rPr>
          <w:rFonts w:ascii="Palatino Linotype" w:eastAsia="Palatino Linotype" w:hAnsi="Palatino Linotype" w:cs="Palatino Linotype"/>
          <w:i/>
          <w:color w:val="000000"/>
          <w:sz w:val="22"/>
          <w:szCs w:val="22"/>
        </w:rPr>
        <w:t>,or</w:t>
      </w:r>
      <w:proofErr w:type="spellEnd"/>
      <w:proofErr w:type="gramEnd"/>
      <w:r w:rsidRPr="00EB3A41">
        <w:rPr>
          <w:rFonts w:ascii="Palatino Linotype" w:eastAsia="Palatino Linotype" w:hAnsi="Palatino Linotype" w:cs="Palatino Linotype"/>
          <w:i/>
          <w:color w:val="000000"/>
          <w:sz w:val="22"/>
          <w:szCs w:val="22"/>
        </w:rPr>
        <w:t xml:space="preserve"> Laboral:</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i/>
          <w:color w:val="000000"/>
          <w:sz w:val="22"/>
          <w:szCs w:val="22"/>
        </w:rPr>
        <w:t>Por lo que se refiere  los puntos: 6…7…8…9…</w:t>
      </w:r>
      <w:r w:rsidRPr="00EB3A41">
        <w:rPr>
          <w:rFonts w:ascii="Palatino Linotype" w:eastAsia="Palatino Linotype" w:hAnsi="Palatino Linotype" w:cs="Palatino Linotype"/>
          <w:b/>
          <w:i/>
          <w:color w:val="000000"/>
          <w:sz w:val="22"/>
          <w:szCs w:val="22"/>
        </w:rPr>
        <w:t>De acuerdo al artículo 684-G, mediación y mecanismos alternativos de solución de controversias”; se remite el siguiente listados que describe la certificación que obra en los expedientes personales de cada Conciliador Laboral adscrito a este Centro de Conciliación Laboral del Estado de México…</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 xml:space="preserve">Así mismo, y en referencia a los numerales: </w:t>
      </w:r>
      <w:r w:rsidRPr="00EB3A41">
        <w:rPr>
          <w:rFonts w:ascii="Palatino Linotype" w:eastAsia="Palatino Linotype" w:hAnsi="Palatino Linotype" w:cs="Palatino Linotype"/>
          <w:i/>
          <w:color w:val="000000"/>
          <w:sz w:val="22"/>
          <w:szCs w:val="22"/>
        </w:rPr>
        <w:t>10…11…</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b/>
          <w:i/>
          <w:color w:val="000000"/>
          <w:sz w:val="22"/>
          <w:szCs w:val="22"/>
        </w:rPr>
        <w:t>Se</w:t>
      </w:r>
      <w:r w:rsidRPr="00EB3A41">
        <w:rPr>
          <w:rFonts w:ascii="Palatino Linotype" w:eastAsia="Palatino Linotype" w:hAnsi="Palatino Linotype" w:cs="Palatino Linotype"/>
          <w:i/>
          <w:color w:val="000000"/>
          <w:sz w:val="22"/>
          <w:szCs w:val="22"/>
        </w:rPr>
        <w:t xml:space="preserve"> </w:t>
      </w:r>
      <w:r w:rsidRPr="00EB3A41">
        <w:rPr>
          <w:rFonts w:ascii="Palatino Linotype" w:eastAsia="Palatino Linotype" w:hAnsi="Palatino Linotype" w:cs="Palatino Linotype"/>
          <w:b/>
          <w:i/>
          <w:color w:val="000000"/>
          <w:sz w:val="22"/>
          <w:szCs w:val="22"/>
        </w:rPr>
        <w:t>informa que las personas servidoras públicas adscritas a las Direcciones Regionales que no cuentan con Certificación son las que a continuación se mencionan:</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b/>
          <w:i/>
          <w:color w:val="000000"/>
          <w:sz w:val="22"/>
          <w:szCs w:val="22"/>
        </w:rPr>
        <w:t>…</w:t>
      </w:r>
    </w:p>
    <w:p w:rsidR="00074FDD" w:rsidRPr="00EB3A41" w:rsidRDefault="00973F35">
      <w:pPr>
        <w:pBdr>
          <w:top w:val="nil"/>
          <w:left w:val="nil"/>
          <w:bottom w:val="nil"/>
          <w:right w:val="nil"/>
          <w:between w:val="nil"/>
        </w:pBdr>
        <w:spacing w:line="276" w:lineRule="auto"/>
        <w:ind w:left="851" w:right="-449"/>
        <w:jc w:val="both"/>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i/>
          <w:color w:val="000000"/>
          <w:sz w:val="22"/>
          <w:szCs w:val="22"/>
        </w:rPr>
        <w:t xml:space="preserve">De conformidad con el artículo 176 de la Ley de Transparencia y Acceso a la Información Pública del Estado de México y sus Municipios, se hace de su conocimiento que tiene usted derecho a promover recurso de revisión en un lapso de 15 días hábiles… ” </w:t>
      </w:r>
      <w:r w:rsidRPr="00EB3A41">
        <w:rPr>
          <w:rFonts w:ascii="Palatino Linotype" w:eastAsia="Palatino Linotype" w:hAnsi="Palatino Linotype" w:cs="Palatino Linotype"/>
          <w:color w:val="000000"/>
          <w:sz w:val="22"/>
          <w:szCs w:val="22"/>
        </w:rPr>
        <w:t>(Sic)</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i/>
          <w:color w:val="000000"/>
          <w:u w:val="single"/>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lastRenderedPageBreak/>
        <w:t>En fecha</w:t>
      </w:r>
      <w:r w:rsidRPr="00EB3A41">
        <w:rPr>
          <w:rFonts w:ascii="Palatino Linotype" w:eastAsia="Palatino Linotype" w:hAnsi="Palatino Linotype" w:cs="Palatino Linotype"/>
          <w:b/>
          <w:color w:val="000000"/>
        </w:rPr>
        <w:t xml:space="preserve"> quince de junio de dos mil veinticuatro,</w:t>
      </w:r>
      <w:r w:rsidRPr="00EB3A41">
        <w:rPr>
          <w:rFonts w:ascii="Palatino Linotype" w:eastAsia="Palatino Linotype" w:hAnsi="Palatino Linotype" w:cs="Palatino Linotype"/>
          <w:color w:val="000000"/>
        </w:rPr>
        <w:t xml:space="preserve"> el particular interpuso el recurso de revisión en contra de la respuesta, manifestando las siguientes razones o motivos de inconformidad:</w:t>
      </w:r>
    </w:p>
    <w:p w:rsidR="00074FDD" w:rsidRPr="00EB3A41" w:rsidRDefault="00973F35">
      <w:pPr>
        <w:numPr>
          <w:ilvl w:val="0"/>
          <w:numId w:val="3"/>
        </w:numPr>
        <w:pBdr>
          <w:top w:val="nil"/>
          <w:left w:val="nil"/>
          <w:bottom w:val="nil"/>
          <w:right w:val="nil"/>
          <w:between w:val="nil"/>
        </w:pBdr>
        <w:spacing w:line="360" w:lineRule="auto"/>
        <w:ind w:right="259"/>
        <w:jc w:val="both"/>
        <w:rPr>
          <w:rFonts w:ascii="Palatino Linotype" w:eastAsia="Palatino Linotype" w:hAnsi="Palatino Linotype" w:cs="Palatino Linotype"/>
          <w:color w:val="000000"/>
          <w:sz w:val="22"/>
          <w:szCs w:val="22"/>
        </w:rPr>
      </w:pPr>
      <w:bookmarkStart w:id="2" w:name="_heading=h.30j0zll" w:colFirst="0" w:colLast="0"/>
      <w:bookmarkEnd w:id="2"/>
      <w:r w:rsidRPr="00EB3A41">
        <w:rPr>
          <w:rFonts w:ascii="Palatino Linotype" w:eastAsia="Palatino Linotype" w:hAnsi="Palatino Linotype" w:cs="Palatino Linotype"/>
          <w:b/>
          <w:color w:val="000000"/>
          <w:sz w:val="22"/>
          <w:szCs w:val="22"/>
        </w:rPr>
        <w:t>Acto impugnado</w:t>
      </w:r>
      <w:r w:rsidRPr="00EB3A41">
        <w:rPr>
          <w:rFonts w:ascii="Palatino Linotype" w:eastAsia="Palatino Linotype" w:hAnsi="Palatino Linotype" w:cs="Palatino Linotype"/>
          <w:color w:val="000000"/>
          <w:sz w:val="22"/>
          <w:szCs w:val="22"/>
        </w:rPr>
        <w:t xml:space="preserve">: </w:t>
      </w:r>
      <w:r w:rsidRPr="00EB3A41">
        <w:rPr>
          <w:rFonts w:ascii="Palatino Linotype" w:eastAsia="Palatino Linotype" w:hAnsi="Palatino Linotype" w:cs="Palatino Linotype"/>
          <w:i/>
          <w:color w:val="000000"/>
          <w:sz w:val="22"/>
          <w:szCs w:val="22"/>
        </w:rPr>
        <w:t>“LA RESPUESTA OTORGADA A LA SOLICITUD 00026/CCLEM/IP/2024 MEDIANTE EL OFICIO NÚMERO 209CO201000200S-048/2024” (S</w:t>
      </w:r>
      <w:r w:rsidRPr="00EB3A41">
        <w:rPr>
          <w:rFonts w:ascii="Palatino Linotype" w:eastAsia="Palatino Linotype" w:hAnsi="Palatino Linotype" w:cs="Palatino Linotype"/>
          <w:color w:val="000000"/>
          <w:sz w:val="22"/>
          <w:szCs w:val="22"/>
        </w:rPr>
        <w:t>ic)</w:t>
      </w:r>
    </w:p>
    <w:p w:rsidR="00074FDD" w:rsidRPr="00EB3A41" w:rsidRDefault="00973F35">
      <w:pPr>
        <w:numPr>
          <w:ilvl w:val="0"/>
          <w:numId w:val="3"/>
        </w:numPr>
        <w:pBdr>
          <w:top w:val="nil"/>
          <w:left w:val="nil"/>
          <w:bottom w:val="nil"/>
          <w:right w:val="nil"/>
          <w:between w:val="nil"/>
        </w:pBdr>
        <w:spacing w:line="360" w:lineRule="auto"/>
        <w:ind w:right="259"/>
        <w:jc w:val="both"/>
        <w:rPr>
          <w:rFonts w:ascii="Palatino Linotype" w:eastAsia="Palatino Linotype" w:hAnsi="Palatino Linotype" w:cs="Palatino Linotype"/>
          <w:i/>
          <w:color w:val="000000"/>
          <w:sz w:val="22"/>
          <w:szCs w:val="22"/>
        </w:rPr>
      </w:pPr>
      <w:bookmarkStart w:id="3" w:name="_heading=h.1fob9te" w:colFirst="0" w:colLast="0"/>
      <w:bookmarkEnd w:id="3"/>
      <w:r w:rsidRPr="00EB3A41">
        <w:rPr>
          <w:rFonts w:ascii="Palatino Linotype" w:eastAsia="Palatino Linotype" w:hAnsi="Palatino Linotype" w:cs="Palatino Linotype"/>
          <w:b/>
          <w:color w:val="000000"/>
          <w:sz w:val="22"/>
          <w:szCs w:val="22"/>
        </w:rPr>
        <w:t xml:space="preserve">Razones o Motivos de inconformidad: </w:t>
      </w:r>
      <w:r w:rsidRPr="00EB3A41">
        <w:rPr>
          <w:rFonts w:ascii="Palatino Linotype" w:eastAsia="Palatino Linotype" w:hAnsi="Palatino Linotype" w:cs="Palatino Linotype"/>
          <w:i/>
          <w:color w:val="000000"/>
          <w:sz w:val="22"/>
          <w:szCs w:val="22"/>
        </w:rPr>
        <w:t>“</w:t>
      </w:r>
      <w:r w:rsidRPr="00EB3A41">
        <w:rPr>
          <w:rFonts w:ascii="Palatino Linotype" w:eastAsia="Palatino Linotype" w:hAnsi="Palatino Linotype" w:cs="Palatino Linotype"/>
          <w:color w:val="000000"/>
          <w:sz w:val="22"/>
          <w:szCs w:val="22"/>
        </w:rPr>
        <w:t> </w:t>
      </w:r>
      <w:r w:rsidRPr="00EB3A41">
        <w:rPr>
          <w:rFonts w:ascii="Palatino Linotype" w:eastAsia="Palatino Linotype" w:hAnsi="Palatino Linotype" w:cs="Palatino Linotype"/>
          <w:i/>
          <w:color w:val="000000"/>
          <w:sz w:val="22"/>
          <w:szCs w:val="22"/>
        </w:rPr>
        <w:t>00026/CCLEM/IP/2024”</w:t>
      </w:r>
      <w:r w:rsidRPr="00EB3A41">
        <w:rPr>
          <w:rFonts w:ascii="Palatino Linotype" w:eastAsia="Palatino Linotype" w:hAnsi="Palatino Linotype" w:cs="Palatino Linotype"/>
          <w:color w:val="000000"/>
          <w:sz w:val="22"/>
          <w:szCs w:val="22"/>
        </w:rPr>
        <w:t xml:space="preserve"> (Sic)</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i/>
          <w:color w:val="000000"/>
          <w:u w:val="single"/>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del </w:t>
      </w:r>
      <w:r w:rsidRPr="00EB3A41">
        <w:rPr>
          <w:rFonts w:ascii="Palatino Linotype" w:eastAsia="Palatino Linotype" w:hAnsi="Palatino Linotype" w:cs="Palatino Linotype"/>
          <w:b/>
          <w:color w:val="000000"/>
        </w:rPr>
        <w:t>veinticuatro de junio de dos mil veinticuatro</w:t>
      </w:r>
      <w:r w:rsidRPr="00EB3A41">
        <w:rPr>
          <w:rFonts w:ascii="Palatino Linotype" w:eastAsia="Palatino Linotype" w:hAnsi="Palatino Linotype" w:cs="Palatino Linotype"/>
          <w:color w:val="000000"/>
        </w:rPr>
        <w:t xml:space="preserve">, puso a disposición de las partes el  expediente electrónico vía Sistema de Acceso a la Información Mexiquense </w:t>
      </w:r>
      <w:r w:rsidRPr="00EB3A41">
        <w:rPr>
          <w:rFonts w:ascii="Palatino Linotype" w:eastAsia="Palatino Linotype" w:hAnsi="Palatino Linotype" w:cs="Palatino Linotype"/>
          <w:b/>
          <w:color w:val="000000"/>
        </w:rPr>
        <w:t xml:space="preserve">SAIMEX </w:t>
      </w:r>
      <w:r w:rsidRPr="00EB3A41">
        <w:rPr>
          <w:rFonts w:ascii="Palatino Linotype" w:eastAsia="Palatino Linotype" w:hAnsi="Palatino Linotype" w:cs="Palatino Linotype"/>
          <w:color w:val="000000"/>
        </w:rPr>
        <w:t xml:space="preserve">a efecto de que en un plazo máximo de siete días manifestara lo que a su derecho conviniera, ofreciera pruebas y alegatos según correspondiera a los casos concretos, de esta forma para que el </w:t>
      </w:r>
      <w:r w:rsidRPr="00EB3A41">
        <w:rPr>
          <w:rFonts w:ascii="Palatino Linotype" w:eastAsia="Palatino Linotype" w:hAnsi="Palatino Linotype" w:cs="Palatino Linotype"/>
          <w:b/>
          <w:color w:val="000000"/>
        </w:rPr>
        <w:t>SUJETO OBLIGADO</w:t>
      </w:r>
      <w:r w:rsidRPr="00EB3A41">
        <w:rPr>
          <w:rFonts w:ascii="Palatino Linotype" w:eastAsia="Palatino Linotype" w:hAnsi="Palatino Linotype" w:cs="Palatino Linotype"/>
          <w:color w:val="000000"/>
        </w:rPr>
        <w:t xml:space="preserve"> presentará el Informe Justificado procedente.</w:t>
      </w:r>
    </w:p>
    <w:p w:rsidR="00074FDD" w:rsidRPr="00EB3A41" w:rsidRDefault="00074FDD">
      <w:pPr>
        <w:spacing w:line="360" w:lineRule="auto"/>
        <w:ind w:right="-449"/>
        <w:jc w:val="both"/>
        <w:rPr>
          <w:rFonts w:ascii="Palatino Linotype" w:eastAsia="Palatino Linotype" w:hAnsi="Palatino Linotype" w:cs="Palatino Linotype"/>
          <w:color w:val="000000"/>
        </w:rPr>
      </w:pPr>
    </w:p>
    <w:p w:rsidR="00074FDD" w:rsidRPr="00EB3A41" w:rsidRDefault="00973F35">
      <w:pPr>
        <w:numPr>
          <w:ilvl w:val="0"/>
          <w:numId w:val="4"/>
        </w:numPr>
        <w:spacing w:line="360" w:lineRule="auto"/>
        <w:ind w:left="0" w:right="-449" w:firstLine="0"/>
        <w:jc w:val="both"/>
        <w:rPr>
          <w:color w:val="000000"/>
        </w:rPr>
      </w:pPr>
      <w:r w:rsidRPr="00EB3A41">
        <w:rPr>
          <w:rFonts w:ascii="Palatino Linotype" w:eastAsia="Palatino Linotype" w:hAnsi="Palatino Linotype" w:cs="Palatino Linotype"/>
          <w:color w:val="000000"/>
        </w:rPr>
        <w:t xml:space="preserve">De lo anterior, el </w:t>
      </w:r>
      <w:r w:rsidRPr="00EB3A41">
        <w:rPr>
          <w:rFonts w:ascii="Palatino Linotype" w:eastAsia="Palatino Linotype" w:hAnsi="Palatino Linotype" w:cs="Palatino Linotype"/>
          <w:b/>
          <w:color w:val="000000"/>
        </w:rPr>
        <w:t>RECURRENTE</w:t>
      </w:r>
      <w:r w:rsidRPr="00EB3A41">
        <w:rPr>
          <w:rFonts w:ascii="Palatino Linotype" w:eastAsia="Palatino Linotype" w:hAnsi="Palatino Linotype" w:cs="Palatino Linotype"/>
          <w:color w:val="000000"/>
        </w:rPr>
        <w:t xml:space="preserve"> dejó de realizar manifestaciones que a su derecho conviniera y asistiera.</w:t>
      </w:r>
    </w:p>
    <w:p w:rsidR="00074FDD" w:rsidRPr="00EB3A41" w:rsidRDefault="00074FDD">
      <w:pPr>
        <w:pBdr>
          <w:top w:val="nil"/>
          <w:left w:val="nil"/>
          <w:bottom w:val="nil"/>
          <w:right w:val="nil"/>
          <w:between w:val="nil"/>
        </w:pBdr>
        <w:ind w:left="720" w:right="-449"/>
        <w:rPr>
          <w:rFonts w:ascii="Palatino Linotype" w:eastAsia="Palatino Linotype" w:hAnsi="Palatino Linotype" w:cs="Palatino Linotype"/>
          <w:color w:val="000000"/>
        </w:rPr>
      </w:pPr>
    </w:p>
    <w:p w:rsidR="00074FDD" w:rsidRPr="00EB3A41" w:rsidRDefault="00973F35">
      <w:pPr>
        <w:numPr>
          <w:ilvl w:val="0"/>
          <w:numId w:val="4"/>
        </w:numPr>
        <w:spacing w:line="360" w:lineRule="auto"/>
        <w:ind w:left="0" w:right="-449" w:firstLine="0"/>
        <w:jc w:val="both"/>
        <w:rPr>
          <w:color w:val="000000"/>
        </w:rPr>
      </w:pPr>
      <w:r w:rsidRPr="00EB3A41">
        <w:rPr>
          <w:rFonts w:ascii="Palatino Linotype" w:eastAsia="Palatino Linotype" w:hAnsi="Palatino Linotype" w:cs="Palatino Linotype"/>
          <w:color w:val="000000"/>
        </w:rPr>
        <w:t xml:space="preserve">Por su parte el </w:t>
      </w:r>
      <w:r w:rsidRPr="00EB3A41">
        <w:rPr>
          <w:rFonts w:ascii="Palatino Linotype" w:eastAsia="Palatino Linotype" w:hAnsi="Palatino Linotype" w:cs="Palatino Linotype"/>
          <w:b/>
          <w:color w:val="000000"/>
        </w:rPr>
        <w:t>SUJETO OBLIGADO</w:t>
      </w:r>
      <w:r w:rsidRPr="00EB3A41">
        <w:rPr>
          <w:rFonts w:ascii="Palatino Linotype" w:eastAsia="Palatino Linotype" w:hAnsi="Palatino Linotype" w:cs="Palatino Linotype"/>
          <w:color w:val="000000"/>
        </w:rPr>
        <w:t xml:space="preserve"> en fecha </w:t>
      </w:r>
      <w:r w:rsidRPr="00EB3A41">
        <w:rPr>
          <w:rFonts w:ascii="Palatino Linotype" w:eastAsia="Palatino Linotype" w:hAnsi="Palatino Linotype" w:cs="Palatino Linotype"/>
          <w:b/>
          <w:color w:val="000000"/>
        </w:rPr>
        <w:t xml:space="preserve">uno de julio de dos mil veinticuatro, </w:t>
      </w:r>
      <w:r w:rsidRPr="00EB3A41">
        <w:rPr>
          <w:rFonts w:ascii="Palatino Linotype" w:eastAsia="Palatino Linotype" w:hAnsi="Palatino Linotype" w:cs="Palatino Linotype"/>
          <w:color w:val="000000"/>
        </w:rPr>
        <w:t xml:space="preserve">rindió su informe justificado, en el que ratificó su respuesta primigenia, agregando lo </w:t>
      </w:r>
      <w:r w:rsidRPr="00EB3A41">
        <w:rPr>
          <w:rFonts w:ascii="Palatino Linotype" w:eastAsia="Palatino Linotype" w:hAnsi="Palatino Linotype" w:cs="Palatino Linotype"/>
          <w:color w:val="000000"/>
        </w:rPr>
        <w:lastRenderedPageBreak/>
        <w:t xml:space="preserve">siguiente: </w:t>
      </w:r>
      <w:r w:rsidRPr="00EB3A41">
        <w:rPr>
          <w:rFonts w:ascii="Palatino Linotype" w:eastAsia="Palatino Linotype" w:hAnsi="Palatino Linotype" w:cs="Palatino Linotype"/>
          <w:i/>
          <w:color w:val="000000"/>
        </w:rPr>
        <w:t xml:space="preserve">“…Ahora bien, de las constancias que obran en el expediente electrónico, esta Unidad de Transparencia, a fin de rendir informe justificado, solicitó a la Servidora Pública Habilitada de la Unidad de Apoyo Administrativo, mediante oficio 209C0201000200S-451, que manifestará lo que a su derecho correspondiera respecto a los motivos de inconformidad presentados por el hoy recurrente, por consiguiente la Lic. Norma López Torres, mediante oficio 209C0201000100S-1230/2024, informó a esta Unidad de Transparencia, lo siguiente: “Referente a la información solicitada; me permito informar que los documentos de certificación; </w:t>
      </w:r>
      <w:r w:rsidRPr="00EB3A41">
        <w:rPr>
          <w:rFonts w:ascii="Palatino Linotype" w:eastAsia="Palatino Linotype" w:hAnsi="Palatino Linotype" w:cs="Palatino Linotype"/>
          <w:b/>
          <w:i/>
          <w:color w:val="000000"/>
          <w:u w:val="single"/>
        </w:rPr>
        <w:t>no cuentan con una fecha de vigencia</w:t>
      </w:r>
      <w:r w:rsidRPr="00EB3A41">
        <w:rPr>
          <w:rFonts w:ascii="Palatino Linotype" w:eastAsia="Palatino Linotype" w:hAnsi="Palatino Linotype" w:cs="Palatino Linotype"/>
          <w:i/>
          <w:color w:val="000000"/>
        </w:rPr>
        <w:t>”.</w:t>
      </w:r>
      <w:r w:rsidRPr="00EB3A41">
        <w:rPr>
          <w:rFonts w:ascii="Palatino Linotype" w:eastAsia="Palatino Linotype" w:hAnsi="Palatino Linotype" w:cs="Palatino Linotype"/>
          <w:color w:val="000000"/>
        </w:rPr>
        <w:t xml:space="preserve"> (Sic)  (Énfasis añadido)</w:t>
      </w:r>
    </w:p>
    <w:p w:rsidR="00074FDD" w:rsidRPr="00EB3A41" w:rsidRDefault="00074FDD">
      <w:pPr>
        <w:spacing w:line="360" w:lineRule="auto"/>
        <w:ind w:right="-449"/>
        <w:jc w:val="both"/>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color w:val="000000"/>
        </w:rPr>
      </w:pPr>
      <w:r w:rsidRPr="00EB3A41">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color w:val="000000"/>
        </w:rPr>
      </w:pPr>
      <w:r w:rsidRPr="00EB3A41">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b/>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color w:val="000000"/>
        </w:rPr>
      </w:pPr>
      <w:r w:rsidRPr="00EB3A41">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color w:val="000000"/>
        </w:rPr>
      </w:pPr>
      <w:r w:rsidRPr="00EB3A41">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color w:val="000000"/>
        </w:rPr>
      </w:pPr>
      <w:r w:rsidRPr="00EB3A41">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rsidR="00074FDD" w:rsidRPr="00EB3A41" w:rsidRDefault="00973F35">
      <w:pPr>
        <w:numPr>
          <w:ilvl w:val="0"/>
          <w:numId w:val="1"/>
        </w:numPr>
        <w:pBdr>
          <w:top w:val="nil"/>
          <w:left w:val="nil"/>
          <w:bottom w:val="nil"/>
          <w:right w:val="nil"/>
          <w:between w:val="nil"/>
        </w:pBdr>
        <w:spacing w:line="360" w:lineRule="auto"/>
        <w:ind w:left="992" w:right="259"/>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color w:val="000000"/>
          <w:sz w:val="22"/>
          <w:szCs w:val="22"/>
        </w:rPr>
        <w:t xml:space="preserve">Complejidad del </w:t>
      </w:r>
      <w:r w:rsidRPr="00EB3A41">
        <w:rPr>
          <w:rFonts w:ascii="Palatino Linotype" w:eastAsia="Palatino Linotype" w:hAnsi="Palatino Linotype" w:cs="Palatino Linotype"/>
          <w:sz w:val="22"/>
          <w:szCs w:val="22"/>
        </w:rPr>
        <w:t>asunto</w:t>
      </w:r>
      <w:r w:rsidRPr="00EB3A41">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rsidR="00074FDD" w:rsidRPr="00EB3A41" w:rsidRDefault="00973F35">
      <w:pPr>
        <w:numPr>
          <w:ilvl w:val="0"/>
          <w:numId w:val="1"/>
        </w:numPr>
        <w:pBdr>
          <w:top w:val="nil"/>
          <w:left w:val="nil"/>
          <w:bottom w:val="nil"/>
          <w:right w:val="nil"/>
          <w:between w:val="nil"/>
        </w:pBdr>
        <w:spacing w:line="360" w:lineRule="auto"/>
        <w:ind w:left="992" w:right="259"/>
        <w:jc w:val="both"/>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color w:val="000000"/>
          <w:sz w:val="22"/>
          <w:szCs w:val="22"/>
        </w:rPr>
        <w:t>Actividad Procesal del interesado. Acciones u omisiones del interesado.</w:t>
      </w:r>
    </w:p>
    <w:p w:rsidR="00074FDD" w:rsidRPr="00EB3A41" w:rsidRDefault="00973F35">
      <w:pPr>
        <w:numPr>
          <w:ilvl w:val="0"/>
          <w:numId w:val="1"/>
        </w:numPr>
        <w:pBdr>
          <w:top w:val="nil"/>
          <w:left w:val="nil"/>
          <w:bottom w:val="nil"/>
          <w:right w:val="nil"/>
          <w:between w:val="nil"/>
        </w:pBdr>
        <w:spacing w:line="360" w:lineRule="auto"/>
        <w:ind w:left="992" w:right="259"/>
        <w:jc w:val="both"/>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rsidR="00074FDD" w:rsidRPr="00EB3A41" w:rsidRDefault="00973F35">
      <w:pPr>
        <w:numPr>
          <w:ilvl w:val="0"/>
          <w:numId w:val="1"/>
        </w:numPr>
        <w:pBdr>
          <w:top w:val="nil"/>
          <w:left w:val="nil"/>
          <w:bottom w:val="nil"/>
          <w:right w:val="nil"/>
          <w:between w:val="nil"/>
        </w:pBdr>
        <w:spacing w:line="360" w:lineRule="auto"/>
        <w:ind w:left="992" w:right="259"/>
        <w:jc w:val="both"/>
        <w:rPr>
          <w:rFonts w:ascii="Palatino Linotype" w:eastAsia="Palatino Linotype" w:hAnsi="Palatino Linotype" w:cs="Palatino Linotype"/>
          <w:color w:val="000000"/>
          <w:sz w:val="22"/>
          <w:szCs w:val="22"/>
        </w:rPr>
      </w:pPr>
      <w:r w:rsidRPr="00EB3A41">
        <w:rPr>
          <w:rFonts w:ascii="Palatino Linotype" w:eastAsia="Palatino Linotype" w:hAnsi="Palatino Linotype" w:cs="Palatino Linotype"/>
          <w:color w:val="000000"/>
          <w:sz w:val="22"/>
          <w:szCs w:val="22"/>
        </w:rPr>
        <w:t>La afectación generada en la situación jurídica de la persona involucrada en el proceso: Violación a sus derechos humanos.</w:t>
      </w:r>
    </w:p>
    <w:p w:rsidR="00074FDD" w:rsidRPr="00EB3A41" w:rsidRDefault="00074FDD">
      <w:pPr>
        <w:pBdr>
          <w:top w:val="nil"/>
          <w:left w:val="nil"/>
          <w:bottom w:val="nil"/>
          <w:right w:val="nil"/>
          <w:between w:val="nil"/>
        </w:pBdr>
        <w:spacing w:line="360" w:lineRule="auto"/>
        <w:ind w:left="992" w:right="-449"/>
        <w:jc w:val="both"/>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color w:val="000000"/>
        </w:rPr>
      </w:pPr>
      <w:r w:rsidRPr="00EB3A41">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color w:val="000000"/>
        </w:rPr>
      </w:pPr>
      <w:r w:rsidRPr="00EB3A41">
        <w:rPr>
          <w:rFonts w:ascii="Palatino Linotype" w:eastAsia="Palatino Linotype" w:hAnsi="Palatino Linotype" w:cs="Palatino Linotype"/>
          <w:color w:val="000000"/>
        </w:rPr>
        <w:t>Argumento que encuentra sustento en la jurisprudencia P</w:t>
      </w:r>
      <w:proofErr w:type="gramStart"/>
      <w:r w:rsidRPr="00EB3A41">
        <w:rPr>
          <w:rFonts w:ascii="Palatino Linotype" w:eastAsia="Palatino Linotype" w:hAnsi="Palatino Linotype" w:cs="Palatino Linotype"/>
          <w:color w:val="000000"/>
        </w:rPr>
        <w:t>./</w:t>
      </w:r>
      <w:proofErr w:type="gramEnd"/>
      <w:r w:rsidRPr="00EB3A41">
        <w:rPr>
          <w:rFonts w:ascii="Palatino Linotype" w:eastAsia="Palatino Linotype" w:hAnsi="Palatino Linotype" w:cs="Palatino Linotype"/>
          <w:color w:val="000000"/>
        </w:rPr>
        <w:t xml:space="preserve">J. 32/92 emitida por el Pleno de la Suprema Corte de Justicia de la Nación </w:t>
      </w:r>
      <w:r w:rsidRPr="00EB3A41">
        <w:rPr>
          <w:rFonts w:ascii="Palatino Linotype" w:eastAsia="Palatino Linotype" w:hAnsi="Palatino Linotype" w:cs="Palatino Linotype"/>
        </w:rPr>
        <w:t>del rubro</w:t>
      </w:r>
      <w:r w:rsidRPr="00EB3A41">
        <w:rPr>
          <w:rFonts w:ascii="Palatino Linotype" w:eastAsia="Palatino Linotype" w:hAnsi="Palatino Linotype" w:cs="Palatino Linotype"/>
          <w:color w:val="000000"/>
        </w:rPr>
        <w:t xml:space="preserve"> </w:t>
      </w:r>
      <w:r w:rsidRPr="00EB3A41">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sidRPr="00EB3A41">
        <w:rPr>
          <w:rFonts w:ascii="Palatino Linotype" w:eastAsia="Palatino Linotype" w:hAnsi="Palatino Linotype" w:cs="Palatino Linotype"/>
          <w:color w:val="000000"/>
        </w:rPr>
        <w:t xml:space="preserve">, visible en la Gaceta del </w:t>
      </w:r>
      <w:r w:rsidRPr="00EB3A41">
        <w:rPr>
          <w:rFonts w:ascii="Palatino Linotype" w:eastAsia="Palatino Linotype" w:hAnsi="Palatino Linotype" w:cs="Palatino Linotype"/>
        </w:rPr>
        <w:t>Semanario</w:t>
      </w:r>
      <w:r w:rsidRPr="00EB3A41">
        <w:rPr>
          <w:rFonts w:ascii="Palatino Linotype" w:eastAsia="Palatino Linotype" w:hAnsi="Palatino Linotype" w:cs="Palatino Linotype"/>
          <w:color w:val="000000"/>
        </w:rPr>
        <w:t xml:space="preserve"> Judicial de la Federación con el registro digital 205635.</w:t>
      </w:r>
    </w:p>
    <w:p w:rsidR="00B30152" w:rsidRPr="00EB3A41" w:rsidRDefault="00B30152" w:rsidP="00B30152">
      <w:pPr>
        <w:pBdr>
          <w:top w:val="nil"/>
          <w:left w:val="nil"/>
          <w:bottom w:val="nil"/>
          <w:right w:val="nil"/>
          <w:between w:val="nil"/>
        </w:pBdr>
        <w:spacing w:line="360" w:lineRule="auto"/>
        <w:ind w:right="-449"/>
        <w:jc w:val="both"/>
        <w:rPr>
          <w:rFonts w:ascii="Palatino Linotype" w:eastAsia="Palatino Linotype" w:hAnsi="Palatino Linotype" w:cs="Palatino Linotype"/>
          <w:b/>
          <w:color w:val="000000"/>
        </w:rPr>
      </w:pPr>
    </w:p>
    <w:p w:rsidR="00074FDD" w:rsidRPr="00EB3A41" w:rsidRDefault="00973F35">
      <w:pPr>
        <w:numPr>
          <w:ilvl w:val="0"/>
          <w:numId w:val="4"/>
        </w:numPr>
        <w:spacing w:line="360" w:lineRule="auto"/>
        <w:ind w:left="0" w:right="-449" w:firstLine="0"/>
        <w:jc w:val="both"/>
      </w:pPr>
      <w:r w:rsidRPr="00EB3A41">
        <w:rPr>
          <w:rFonts w:ascii="Palatino Linotype" w:eastAsia="Palatino Linotype" w:hAnsi="Palatino Linotype" w:cs="Palatino Linotype"/>
        </w:rPr>
        <w:t xml:space="preserve">Seguidamente el </w:t>
      </w:r>
      <w:r w:rsidRPr="00EB3A41">
        <w:rPr>
          <w:rFonts w:ascii="Palatino Linotype" w:eastAsia="Palatino Linotype" w:hAnsi="Palatino Linotype" w:cs="Palatino Linotype"/>
          <w:b/>
        </w:rPr>
        <w:t>veintiuno de agosto de dos mil veinticuatro</w:t>
      </w:r>
      <w:r w:rsidRPr="00EB3A41">
        <w:rPr>
          <w:rFonts w:ascii="Palatino Linotype" w:eastAsia="Palatino Linotype" w:hAnsi="Palatino Linotype" w:cs="Palatino Linotype"/>
        </w:rPr>
        <w:t xml:space="preserve">, se notificó el acuerdo mediante el cual se aprobó la ampliación de plazo para emitir resolución. </w:t>
      </w:r>
    </w:p>
    <w:p w:rsidR="00074FDD" w:rsidRPr="00EB3A41" w:rsidRDefault="00074FDD">
      <w:pPr>
        <w:spacing w:line="360" w:lineRule="auto"/>
        <w:ind w:right="-449"/>
        <w:jc w:val="both"/>
        <w:rPr>
          <w:rFonts w:ascii="Palatino Linotype" w:eastAsia="Palatino Linotype" w:hAnsi="Palatino Linotype" w:cs="Palatino Linotype"/>
        </w:rPr>
      </w:pPr>
    </w:p>
    <w:p w:rsidR="00074FDD" w:rsidRPr="00EB3A41" w:rsidRDefault="00973F35">
      <w:pPr>
        <w:numPr>
          <w:ilvl w:val="0"/>
          <w:numId w:val="4"/>
        </w:numPr>
        <w:spacing w:line="360" w:lineRule="auto"/>
        <w:ind w:left="0" w:right="-449" w:firstLine="0"/>
        <w:jc w:val="both"/>
        <w:rPr>
          <w:rFonts w:ascii="Palatino Linotype" w:eastAsia="Palatino Linotype" w:hAnsi="Palatino Linotype" w:cs="Palatino Linotype"/>
          <w:b/>
        </w:rPr>
      </w:pPr>
      <w:r w:rsidRPr="00EB3A41">
        <w:rPr>
          <w:rFonts w:ascii="Palatino Linotype" w:eastAsia="Palatino Linotype" w:hAnsi="Palatino Linotype" w:cs="Palatino Linotype"/>
        </w:rPr>
        <w:t xml:space="preserve">La Comisionada Ponente decretó el cierre de instrucción mediante acuerdo del </w:t>
      </w:r>
      <w:r w:rsidRPr="00EB3A41">
        <w:rPr>
          <w:rFonts w:ascii="Palatino Linotype" w:eastAsia="Palatino Linotype" w:hAnsi="Palatino Linotype" w:cs="Palatino Linotype"/>
          <w:b/>
        </w:rPr>
        <w:t>cuatro de febrero de dos mil veinticinco</w:t>
      </w:r>
      <w:r w:rsidRPr="00EB3A41">
        <w:rPr>
          <w:rFonts w:ascii="Palatino Linotype" w:eastAsia="Palatino Linotype" w:hAnsi="Palatino Linotype" w:cs="Palatino Linotype"/>
        </w:rPr>
        <w:t>, por lo que, ordenó turnar el expediente a resolución, de acuerdo a las siguientes:</w:t>
      </w:r>
      <w:r w:rsidRPr="00EB3A41">
        <w:rPr>
          <w:rFonts w:ascii="Palatino Linotype" w:eastAsia="Palatino Linotype" w:hAnsi="Palatino Linotype" w:cs="Palatino Linotype"/>
          <w:b/>
        </w:rPr>
        <w:t xml:space="preserve"> </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b/>
          <w:color w:val="000000"/>
        </w:rPr>
      </w:pPr>
    </w:p>
    <w:p w:rsidR="00074FDD" w:rsidRPr="00EB3A41" w:rsidRDefault="00973F35">
      <w:pPr>
        <w:keepNext/>
        <w:keepLines/>
        <w:spacing w:line="360" w:lineRule="auto"/>
        <w:ind w:right="-449"/>
        <w:jc w:val="center"/>
        <w:rPr>
          <w:rFonts w:ascii="Palatino Linotype" w:eastAsia="Palatino Linotype" w:hAnsi="Palatino Linotype" w:cs="Palatino Linotype"/>
          <w:b/>
        </w:rPr>
      </w:pPr>
      <w:r w:rsidRPr="00EB3A41">
        <w:rPr>
          <w:rFonts w:ascii="Palatino Linotype" w:eastAsia="Palatino Linotype" w:hAnsi="Palatino Linotype" w:cs="Palatino Linotype"/>
          <w:b/>
        </w:rPr>
        <w:t xml:space="preserve">C O N S I D E R A C I O N E S </w:t>
      </w:r>
    </w:p>
    <w:p w:rsidR="00074FDD" w:rsidRPr="00EB3A41" w:rsidRDefault="00074FDD">
      <w:pPr>
        <w:keepNext/>
        <w:keepLines/>
        <w:spacing w:line="360" w:lineRule="auto"/>
        <w:ind w:right="-449"/>
        <w:jc w:val="center"/>
        <w:rPr>
          <w:rFonts w:ascii="Palatino Linotype" w:eastAsia="Palatino Linotype" w:hAnsi="Palatino Linotype" w:cs="Palatino Linotype"/>
        </w:rPr>
      </w:pPr>
    </w:p>
    <w:p w:rsidR="00074FDD" w:rsidRPr="00EB3A41" w:rsidRDefault="00973F35">
      <w:pPr>
        <w:keepNext/>
        <w:keepLines/>
        <w:spacing w:line="360" w:lineRule="auto"/>
        <w:ind w:right="-449"/>
        <w:rPr>
          <w:rFonts w:ascii="Palatino Linotype" w:eastAsia="Palatino Linotype" w:hAnsi="Palatino Linotype" w:cs="Palatino Linotype"/>
          <w:b/>
        </w:rPr>
      </w:pPr>
      <w:bookmarkStart w:id="4" w:name="_heading=h.2et92p0" w:colFirst="0" w:colLast="0"/>
      <w:bookmarkEnd w:id="4"/>
      <w:r w:rsidRPr="00EB3A41">
        <w:rPr>
          <w:rFonts w:ascii="Palatino Linotype" w:eastAsia="Palatino Linotype" w:hAnsi="Palatino Linotype" w:cs="Palatino Linotype"/>
          <w:b/>
        </w:rPr>
        <w:t>PRIMERO. Competencia</w:t>
      </w:r>
    </w:p>
    <w:p w:rsidR="00074FDD" w:rsidRPr="00EB3A41" w:rsidRDefault="00973F35">
      <w:pPr>
        <w:numPr>
          <w:ilvl w:val="0"/>
          <w:numId w:val="4"/>
        </w:numPr>
        <w:spacing w:line="360" w:lineRule="auto"/>
        <w:ind w:left="0" w:right="-449" w:firstLine="0"/>
        <w:jc w:val="both"/>
      </w:pPr>
      <w:r w:rsidRPr="00EB3A4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074FDD" w:rsidRPr="00EB3A41" w:rsidRDefault="00973F35">
      <w:pPr>
        <w:keepNext/>
        <w:keepLines/>
        <w:spacing w:line="360" w:lineRule="auto"/>
        <w:ind w:right="-449"/>
        <w:rPr>
          <w:rFonts w:ascii="Palatino Linotype" w:eastAsia="Palatino Linotype" w:hAnsi="Palatino Linotype" w:cs="Palatino Linotype"/>
          <w:b/>
        </w:rPr>
      </w:pPr>
      <w:bookmarkStart w:id="5" w:name="_heading=h.tyjcwt" w:colFirst="0" w:colLast="0"/>
      <w:bookmarkEnd w:id="5"/>
      <w:r w:rsidRPr="00EB3A41">
        <w:rPr>
          <w:rFonts w:ascii="Palatino Linotype" w:eastAsia="Palatino Linotype" w:hAnsi="Palatino Linotype" w:cs="Palatino Linotype"/>
          <w:b/>
        </w:rPr>
        <w:t>SEGUNDO. Procedencia.</w:t>
      </w:r>
    </w:p>
    <w:p w:rsidR="00074FDD" w:rsidRPr="00EB3A41" w:rsidRDefault="00973F35">
      <w:pPr>
        <w:numPr>
          <w:ilvl w:val="0"/>
          <w:numId w:val="4"/>
        </w:numPr>
        <w:spacing w:line="360" w:lineRule="auto"/>
        <w:ind w:left="0" w:right="-449" w:firstLine="0"/>
        <w:jc w:val="both"/>
      </w:pPr>
      <w:r w:rsidRPr="00EB3A41">
        <w:rPr>
          <w:rFonts w:ascii="Palatino Linotype" w:eastAsia="Palatino Linotype" w:hAnsi="Palatino Linotype" w:cs="Palatino Linotype"/>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que se encuentre en trámite algún medio de defensa presentado por el Recurrente ante otra instancia.</w:t>
      </w:r>
    </w:p>
    <w:p w:rsidR="00074FDD" w:rsidRPr="00EB3A41" w:rsidRDefault="00074FDD">
      <w:pPr>
        <w:spacing w:line="360" w:lineRule="auto"/>
        <w:ind w:right="-449"/>
        <w:jc w:val="both"/>
        <w:rPr>
          <w:rFonts w:ascii="Palatino Linotype" w:eastAsia="Palatino Linotype" w:hAnsi="Palatino Linotype" w:cs="Palatino Linotype"/>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lastRenderedPageBreak/>
        <w:t>Por otro lado el escrito contiene las formalidades previstas en el artículo 180 último párrafo de la citada Ley de la materia, por lo que es procedente que este Instituto conozca y resuelva el presente recurso.</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color w:val="000000"/>
        </w:rPr>
      </w:pPr>
    </w:p>
    <w:p w:rsidR="00074FDD" w:rsidRPr="00EB3A41" w:rsidRDefault="00973F35">
      <w:pPr>
        <w:pStyle w:val="Ttulo2"/>
        <w:tabs>
          <w:tab w:val="left" w:pos="0"/>
        </w:tabs>
        <w:spacing w:before="0" w:line="360" w:lineRule="auto"/>
        <w:ind w:right="-449"/>
        <w:rPr>
          <w:rFonts w:ascii="Palatino Linotype" w:eastAsia="Palatino Linotype" w:hAnsi="Palatino Linotype" w:cs="Palatino Linotype"/>
          <w:b/>
          <w:color w:val="000000"/>
          <w:sz w:val="24"/>
          <w:szCs w:val="24"/>
        </w:rPr>
      </w:pPr>
      <w:r w:rsidRPr="00EB3A41">
        <w:rPr>
          <w:rFonts w:ascii="Palatino Linotype" w:eastAsia="Palatino Linotype" w:hAnsi="Palatino Linotype" w:cs="Palatino Linotype"/>
          <w:b/>
          <w:color w:val="000000"/>
          <w:sz w:val="24"/>
          <w:szCs w:val="24"/>
        </w:rPr>
        <w:t>TERCERO. Descripción de hechos y planteamiento de la controversia.</w:t>
      </w:r>
    </w:p>
    <w:p w:rsidR="00074FDD" w:rsidRPr="00EB3A41" w:rsidRDefault="00973F35">
      <w:pPr>
        <w:numPr>
          <w:ilvl w:val="0"/>
          <w:numId w:val="4"/>
        </w:numPr>
        <w:pBdr>
          <w:top w:val="nil"/>
          <w:left w:val="nil"/>
          <w:bottom w:val="nil"/>
          <w:right w:val="nil"/>
          <w:between w:val="nil"/>
        </w:pBdr>
        <w:tabs>
          <w:tab w:val="left" w:pos="284"/>
        </w:tabs>
        <w:spacing w:line="360" w:lineRule="auto"/>
        <w:ind w:left="0" w:right="-449" w:firstLine="0"/>
        <w:jc w:val="both"/>
        <w:rPr>
          <w:color w:val="000000"/>
        </w:rPr>
      </w:pPr>
      <w:r w:rsidRPr="00EB3A41">
        <w:rPr>
          <w:rFonts w:ascii="Palatino Linotype" w:eastAsia="Palatino Linotype" w:hAnsi="Palatino Linotype" w:cs="Palatino Linotype"/>
        </w:rPr>
        <w:t>Se solicitó del  Centro de Conciliación Laboral del Estado de México,  informara lo siguiente:</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 xml:space="preserve">1. INFORMAR </w:t>
      </w:r>
      <w:r w:rsidRPr="00EB3A41">
        <w:rPr>
          <w:rFonts w:ascii="Palatino Linotype" w:eastAsia="Palatino Linotype" w:hAnsi="Palatino Linotype" w:cs="Palatino Linotype"/>
          <w:b/>
          <w:i/>
          <w:color w:val="000000"/>
          <w:sz w:val="22"/>
          <w:szCs w:val="22"/>
        </w:rPr>
        <w:t>CUANTAS SOLICITUDES DE CONCILIACIÓN</w:t>
      </w:r>
      <w:r w:rsidRPr="00EB3A41">
        <w:rPr>
          <w:rFonts w:ascii="Palatino Linotype" w:eastAsia="Palatino Linotype" w:hAnsi="Palatino Linotype" w:cs="Palatino Linotype"/>
          <w:i/>
          <w:color w:val="000000"/>
          <w:sz w:val="22"/>
          <w:szCs w:val="22"/>
        </w:rPr>
        <w:t xml:space="preserve"> SE HAN RECIBIDO EN LOS DIFERENTES CENTROS REGIONALES DEL CENTRO DE CONCILIACIÓN LABORAL DEL ESTADO DE MÉXICO, DURANTE EL PERIODO DEL 1° DE ENERO DEL AÑO 2024 AL 30 DE ABRIL DEL MISMO AÑO. DEBIENDO INFORMAR POR SEPARADO CADA CENTRO REGIONAL DE CONCILIACIÓN </w:t>
      </w:r>
      <w:r w:rsidRPr="00EB3A41">
        <w:rPr>
          <w:rFonts w:ascii="Palatino Linotype" w:eastAsia="Palatino Linotype" w:hAnsi="Palatino Linotype" w:cs="Palatino Linotype"/>
          <w:b/>
          <w:i/>
          <w:color w:val="000000"/>
          <w:sz w:val="22"/>
          <w:szCs w:val="22"/>
        </w:rPr>
        <w:t>EL NÚMERO DE SOLICITUDES</w:t>
      </w:r>
      <w:r w:rsidRPr="00EB3A41">
        <w:rPr>
          <w:rFonts w:ascii="Palatino Linotype" w:eastAsia="Palatino Linotype" w:hAnsi="Palatino Linotype" w:cs="Palatino Linotype"/>
          <w:i/>
          <w:color w:val="000000"/>
          <w:sz w:val="22"/>
          <w:szCs w:val="22"/>
        </w:rPr>
        <w:t xml:space="preserve"> RECIBIDAS </w:t>
      </w:r>
    </w:p>
    <w:p w:rsidR="00074FDD" w:rsidRPr="00EB3A41" w:rsidRDefault="00074FDD">
      <w:pPr>
        <w:pBdr>
          <w:top w:val="nil"/>
          <w:left w:val="nil"/>
          <w:bottom w:val="nil"/>
          <w:right w:val="nil"/>
          <w:between w:val="nil"/>
        </w:pBdr>
        <w:spacing w:line="276" w:lineRule="auto"/>
        <w:ind w:left="567" w:right="259"/>
        <w:jc w:val="both"/>
        <w:rPr>
          <w:rFonts w:ascii="Palatino Linotype" w:eastAsia="Palatino Linotype" w:hAnsi="Palatino Linotype" w:cs="Palatino Linotype"/>
          <w:i/>
          <w:color w:val="000000"/>
          <w:sz w:val="22"/>
          <w:szCs w:val="22"/>
        </w:rPr>
      </w:pP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 xml:space="preserve">2. INFORMAR </w:t>
      </w:r>
      <w:r w:rsidRPr="00EB3A41">
        <w:rPr>
          <w:rFonts w:ascii="Palatino Linotype" w:eastAsia="Palatino Linotype" w:hAnsi="Palatino Linotype" w:cs="Palatino Linotype"/>
          <w:b/>
          <w:i/>
          <w:color w:val="000000"/>
          <w:sz w:val="22"/>
          <w:szCs w:val="22"/>
        </w:rPr>
        <w:t>CUANTOS CONVENIOS SE HAN REALIZADO</w:t>
      </w:r>
      <w:r w:rsidRPr="00EB3A41">
        <w:rPr>
          <w:rFonts w:ascii="Palatino Linotype" w:eastAsia="Palatino Linotype" w:hAnsi="Palatino Linotype" w:cs="Palatino Linotype"/>
          <w:i/>
          <w:color w:val="000000"/>
          <w:sz w:val="22"/>
          <w:szCs w:val="22"/>
        </w:rPr>
        <w:t xml:space="preserve"> EN LOS DIFERENTES CENTROS REGIONALES DEL CENTRO DE CONCILIACIÓN LABORAL DEL ESTADO DE MÉXICO, DURANTE EL PERIODO DEL 1° DE ENERO DEL AÑO 2024 AL 30 DE ABRIL DEL MISMO AÑO. DEBIENDO INFORMAR POR SEPARADO CADA CENTRO REGIONAL DE CONCILIACIÓN </w:t>
      </w:r>
      <w:r w:rsidRPr="00EB3A41">
        <w:rPr>
          <w:rFonts w:ascii="Palatino Linotype" w:eastAsia="Palatino Linotype" w:hAnsi="Palatino Linotype" w:cs="Palatino Linotype"/>
          <w:b/>
          <w:i/>
          <w:color w:val="000000"/>
          <w:sz w:val="22"/>
          <w:szCs w:val="22"/>
        </w:rPr>
        <w:t>EL NÚMERO DE CONVENIOS</w:t>
      </w:r>
      <w:r w:rsidRPr="00EB3A41">
        <w:rPr>
          <w:rFonts w:ascii="Palatino Linotype" w:eastAsia="Palatino Linotype" w:hAnsi="Palatino Linotype" w:cs="Palatino Linotype"/>
          <w:i/>
          <w:color w:val="000000"/>
          <w:sz w:val="22"/>
          <w:szCs w:val="22"/>
        </w:rPr>
        <w:t xml:space="preserve">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 xml:space="preserve">3. INFORMAR </w:t>
      </w:r>
      <w:r w:rsidRPr="00EB3A41">
        <w:rPr>
          <w:rFonts w:ascii="Palatino Linotype" w:eastAsia="Palatino Linotype" w:hAnsi="Palatino Linotype" w:cs="Palatino Linotype"/>
          <w:b/>
          <w:i/>
          <w:color w:val="000000"/>
          <w:sz w:val="22"/>
          <w:szCs w:val="22"/>
        </w:rPr>
        <w:t>CUANTAS CONSTANCIAS DE NO CONCILIACIÓN</w:t>
      </w:r>
      <w:r w:rsidRPr="00EB3A41">
        <w:rPr>
          <w:rFonts w:ascii="Palatino Linotype" w:eastAsia="Palatino Linotype" w:hAnsi="Palatino Linotype" w:cs="Palatino Linotype"/>
          <w:i/>
          <w:color w:val="000000"/>
          <w:sz w:val="22"/>
          <w:szCs w:val="22"/>
        </w:rPr>
        <w:t xml:space="preserve"> EN LOS DIFERENTES CENTROS REGIONALES DEL CENTRO DE CONCILIACIÓN LABORAL DEL ESTADO DE MÉXICO, DURANTE EL PERIODO DEL 1° DE ENERO DEL AÑO 2024 AL 30 DE ABRIL DEL MISMO AÑO. DEBIENDO INFORMAR POR SEPARADO CADA CENTRO REGIONAL DE CONCILIACIÓN </w:t>
      </w:r>
      <w:r w:rsidRPr="00EB3A41">
        <w:rPr>
          <w:rFonts w:ascii="Palatino Linotype" w:eastAsia="Palatino Linotype" w:hAnsi="Palatino Linotype" w:cs="Palatino Linotype"/>
          <w:b/>
          <w:i/>
          <w:color w:val="000000"/>
          <w:sz w:val="22"/>
          <w:szCs w:val="22"/>
        </w:rPr>
        <w:t>EL NÚMERO DE CONSTANCIAS DE NO CONCILIACIÓN</w:t>
      </w:r>
      <w:r w:rsidRPr="00EB3A41">
        <w:rPr>
          <w:rFonts w:ascii="Palatino Linotype" w:eastAsia="Palatino Linotype" w:hAnsi="Palatino Linotype" w:cs="Palatino Linotype"/>
          <w:i/>
          <w:color w:val="000000"/>
          <w:sz w:val="22"/>
          <w:szCs w:val="22"/>
        </w:rPr>
        <w:t xml:space="preserve">.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lastRenderedPageBreak/>
        <w:t>4</w:t>
      </w:r>
      <w:r w:rsidRPr="00EB3A41">
        <w:rPr>
          <w:rFonts w:ascii="Palatino Linotype" w:eastAsia="Palatino Linotype" w:hAnsi="Palatino Linotype" w:cs="Palatino Linotype"/>
          <w:b/>
          <w:i/>
          <w:color w:val="000000"/>
          <w:sz w:val="22"/>
          <w:szCs w:val="22"/>
        </w:rPr>
        <w:t>.</w:t>
      </w:r>
      <w:r w:rsidRPr="00EB3A41">
        <w:rPr>
          <w:rFonts w:ascii="Palatino Linotype" w:eastAsia="Palatino Linotype" w:hAnsi="Palatino Linotype" w:cs="Palatino Linotype"/>
          <w:i/>
          <w:color w:val="000000"/>
          <w:sz w:val="22"/>
          <w:szCs w:val="22"/>
        </w:rPr>
        <w:t xml:space="preserve"> INFORMAR </w:t>
      </w:r>
      <w:r w:rsidRPr="00EB3A41">
        <w:rPr>
          <w:rFonts w:ascii="Palatino Linotype" w:eastAsia="Palatino Linotype" w:hAnsi="Palatino Linotype" w:cs="Palatino Linotype"/>
          <w:b/>
          <w:i/>
          <w:color w:val="000000"/>
          <w:sz w:val="22"/>
          <w:szCs w:val="22"/>
        </w:rPr>
        <w:t>CUANTOS CONCILIADORES</w:t>
      </w:r>
      <w:r w:rsidRPr="00EB3A41">
        <w:rPr>
          <w:rFonts w:ascii="Palatino Linotype" w:eastAsia="Palatino Linotype" w:hAnsi="Palatino Linotype" w:cs="Palatino Linotype"/>
          <w:i/>
          <w:color w:val="000000"/>
          <w:sz w:val="22"/>
          <w:szCs w:val="22"/>
        </w:rPr>
        <w:t xml:space="preserve"> SE ENCUENTRAN ADSCRITOS A CADA UNO DE LOS DIFERENTES CENTROS REGIONALES DEL CENTRO DE CONCILIACIÓN LABORAL DEL ESTADO DE MÉXICO, DURANTE EL PERIODO DEL 1° DE ENERO DEL AÑO 2024 AL 30 DE ABRIL DEL MISMO AÑO. DEBIENDO INFORMAR POR SEPARADO CADA CENTRO REGIONAL DE CONCILIACIÓN.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5.</w:t>
      </w:r>
      <w:r w:rsidRPr="00EB3A41">
        <w:rPr>
          <w:rFonts w:ascii="Palatino Linotype" w:eastAsia="Palatino Linotype" w:hAnsi="Palatino Linotype" w:cs="Palatino Linotype"/>
          <w:i/>
          <w:color w:val="000000"/>
          <w:sz w:val="22"/>
          <w:szCs w:val="22"/>
        </w:rPr>
        <w:t xml:space="preserve"> INFORMAR LOS </w:t>
      </w:r>
      <w:r w:rsidRPr="00EB3A41">
        <w:rPr>
          <w:rFonts w:ascii="Palatino Linotype" w:eastAsia="Palatino Linotype" w:hAnsi="Palatino Linotype" w:cs="Palatino Linotype"/>
          <w:b/>
          <w:i/>
          <w:color w:val="000000"/>
          <w:sz w:val="22"/>
          <w:szCs w:val="22"/>
        </w:rPr>
        <w:t>NOMBRES COMPLETOS Y CORRECTOS DE LOS CONCILIADORES</w:t>
      </w:r>
      <w:r w:rsidRPr="00EB3A41">
        <w:rPr>
          <w:rFonts w:ascii="Palatino Linotype" w:eastAsia="Palatino Linotype" w:hAnsi="Palatino Linotype" w:cs="Palatino Linotype"/>
          <w:i/>
          <w:color w:val="000000"/>
          <w:sz w:val="22"/>
          <w:szCs w:val="22"/>
        </w:rPr>
        <w:t xml:space="preserve"> QUE SE ENCUENTRAN ADSCRITOS A CADA UNO DE LOS DIFERENTES CENTROS REGIONALES DEL CENTRO DE CONCILIACIÓN LABORAL DEL ESTADO DE MÉXICO, DURANTE EL PERIODO DEL 1° DE ENERO DEL AÑO 2024 AL 30 DE ABRIL DEL MISMO AÑO. DEBIENDO INFORMAR POR SEPARADO CADA CENTRO REGIONAL DE CONCILIACIÓN.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6</w:t>
      </w:r>
      <w:r w:rsidRPr="00EB3A41">
        <w:rPr>
          <w:rFonts w:ascii="Palatino Linotype" w:eastAsia="Palatino Linotype" w:hAnsi="Palatino Linotype" w:cs="Palatino Linotype"/>
          <w:i/>
          <w:color w:val="000000"/>
          <w:sz w:val="22"/>
          <w:szCs w:val="22"/>
        </w:rPr>
        <w:t xml:space="preserve">. INFORMAR </w:t>
      </w:r>
      <w:r w:rsidRPr="00EB3A41">
        <w:rPr>
          <w:rFonts w:ascii="Palatino Linotype" w:eastAsia="Palatino Linotype" w:hAnsi="Palatino Linotype" w:cs="Palatino Linotype"/>
          <w:b/>
          <w:i/>
          <w:color w:val="000000"/>
          <w:sz w:val="22"/>
          <w:szCs w:val="22"/>
        </w:rPr>
        <w:t>LOS NOMBRES DE LOS CONCILIADORES QUE SE ENCUENTRAN CERTIFICADOS EN EL EC-1250</w:t>
      </w:r>
      <w:r w:rsidRPr="00EB3A41">
        <w:rPr>
          <w:rFonts w:ascii="Palatino Linotype" w:eastAsia="Palatino Linotype" w:hAnsi="Palatino Linotype" w:cs="Palatino Linotype"/>
          <w:i/>
          <w:color w:val="000000"/>
          <w:sz w:val="22"/>
          <w:szCs w:val="22"/>
        </w:rPr>
        <w:t xml:space="preserve"> ADSCRITOS A CADA UNO DE LOS DIFERENTES CENTROS REGIONALES DEL CENTRO DE CONCILIACIÓN LABORAL DEL ESTADO DE MÉXICO, DURANTE EL PERIODO DEL 1° DE ENERO DEL AÑO 2024 AL 30 DE ABRIL DEL MISMO AÑO. </w:t>
      </w:r>
      <w:r w:rsidRPr="00EB3A41">
        <w:rPr>
          <w:rFonts w:ascii="Palatino Linotype" w:eastAsia="Palatino Linotype" w:hAnsi="Palatino Linotype" w:cs="Palatino Linotype"/>
          <w:b/>
          <w:i/>
          <w:color w:val="000000"/>
          <w:sz w:val="22"/>
          <w:szCs w:val="22"/>
          <w:u w:val="single"/>
        </w:rPr>
        <w:t>DEBIENDO INFORMAR LA VIGENCIA DE CADA CERTIFICACIÓN</w:t>
      </w:r>
      <w:r w:rsidRPr="00EB3A41">
        <w:rPr>
          <w:rFonts w:ascii="Palatino Linotype" w:eastAsia="Palatino Linotype" w:hAnsi="Palatino Linotype" w:cs="Palatino Linotype"/>
          <w:i/>
          <w:color w:val="000000"/>
          <w:sz w:val="22"/>
          <w:szCs w:val="22"/>
        </w:rPr>
        <w:t xml:space="preserve">.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7</w:t>
      </w:r>
      <w:r w:rsidRPr="00EB3A41">
        <w:rPr>
          <w:rFonts w:ascii="Palatino Linotype" w:eastAsia="Palatino Linotype" w:hAnsi="Palatino Linotype" w:cs="Palatino Linotype"/>
          <w:i/>
          <w:color w:val="000000"/>
          <w:sz w:val="22"/>
          <w:szCs w:val="22"/>
        </w:rPr>
        <w:t xml:space="preserve">. INFORMAR LOS NOMBRES DE LOS </w:t>
      </w:r>
      <w:r w:rsidRPr="00EB3A41">
        <w:rPr>
          <w:rFonts w:ascii="Palatino Linotype" w:eastAsia="Palatino Linotype" w:hAnsi="Palatino Linotype" w:cs="Palatino Linotype"/>
          <w:b/>
          <w:i/>
          <w:color w:val="000000"/>
          <w:sz w:val="22"/>
          <w:szCs w:val="22"/>
        </w:rPr>
        <w:t>CONCILIADORES QUE SE ENCUENTRAN CERTIFICADOS EN EL EC-1374</w:t>
      </w:r>
      <w:r w:rsidRPr="00EB3A41">
        <w:rPr>
          <w:rFonts w:ascii="Palatino Linotype" w:eastAsia="Palatino Linotype" w:hAnsi="Palatino Linotype" w:cs="Palatino Linotype"/>
          <w:i/>
          <w:color w:val="000000"/>
          <w:sz w:val="22"/>
          <w:szCs w:val="22"/>
        </w:rPr>
        <w:t xml:space="preserve"> ADSCRITOS A CADA UNO DE LOS DIFERENTES CENTROS REGIONALES DEL CENTRO DE CONCILIACIÓN LABORAL DEL ESTADO DE MÉXICO, DURANTE EL PERIODO DEL 1° DE ENERO DEL AÑO 2024 AL 30 DE ABRIL DEL MISMO AÑO. DEBIENDO INFORMAR CON DETALLE EL NOMBRE DE CADA CONCILIADOR </w:t>
      </w:r>
      <w:r w:rsidRPr="00EB3A41">
        <w:rPr>
          <w:rFonts w:ascii="Palatino Linotype" w:eastAsia="Palatino Linotype" w:hAnsi="Palatino Linotype" w:cs="Palatino Linotype"/>
          <w:b/>
          <w:i/>
          <w:color w:val="000000"/>
          <w:sz w:val="22"/>
          <w:szCs w:val="22"/>
          <w:u w:val="single"/>
        </w:rPr>
        <w:t>Y LA VIGENCIA DE CADA CERTIFICACIÓN</w:t>
      </w:r>
      <w:r w:rsidRPr="00EB3A41">
        <w:rPr>
          <w:rFonts w:ascii="Palatino Linotype" w:eastAsia="Palatino Linotype" w:hAnsi="Palatino Linotype" w:cs="Palatino Linotype"/>
          <w:i/>
          <w:color w:val="000000"/>
          <w:sz w:val="22"/>
          <w:szCs w:val="22"/>
        </w:rPr>
        <w:t xml:space="preserve">.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8</w:t>
      </w:r>
      <w:r w:rsidRPr="00EB3A41">
        <w:rPr>
          <w:rFonts w:ascii="Palatino Linotype" w:eastAsia="Palatino Linotype" w:hAnsi="Palatino Linotype" w:cs="Palatino Linotype"/>
          <w:i/>
          <w:color w:val="000000"/>
          <w:sz w:val="22"/>
          <w:szCs w:val="22"/>
        </w:rPr>
        <w:t xml:space="preserve">. INFORMAR LOS </w:t>
      </w:r>
      <w:r w:rsidRPr="00EB3A41">
        <w:rPr>
          <w:rFonts w:ascii="Palatino Linotype" w:eastAsia="Palatino Linotype" w:hAnsi="Palatino Linotype" w:cs="Palatino Linotype"/>
          <w:b/>
          <w:i/>
          <w:color w:val="000000"/>
          <w:sz w:val="22"/>
          <w:szCs w:val="22"/>
        </w:rPr>
        <w:t>NOMBRES DE LOS CONCILIADORES QUE SE ENCUENTRAN CERTIFICADOS EN EL EC-1427</w:t>
      </w:r>
      <w:r w:rsidRPr="00EB3A41">
        <w:rPr>
          <w:rFonts w:ascii="Palatino Linotype" w:eastAsia="Palatino Linotype" w:hAnsi="Palatino Linotype" w:cs="Palatino Linotype"/>
          <w:i/>
          <w:color w:val="000000"/>
          <w:sz w:val="22"/>
          <w:szCs w:val="22"/>
        </w:rPr>
        <w:t xml:space="preserve"> ADSCRITOS A CADA UNO DE LOS DIFERENTES CENTROS REGIONALES DEL CENTRO DE CONCILIACIÓN LABORAL DEL ESTADO DE MÉXICO, DURANTE EL PERIODO DEL 1° DE ENERO DEL AÑO 2024 AL 30 DE </w:t>
      </w:r>
      <w:r w:rsidRPr="00EB3A41">
        <w:rPr>
          <w:rFonts w:ascii="Palatino Linotype" w:eastAsia="Palatino Linotype" w:hAnsi="Palatino Linotype" w:cs="Palatino Linotype"/>
          <w:i/>
          <w:color w:val="000000"/>
          <w:sz w:val="22"/>
          <w:szCs w:val="22"/>
        </w:rPr>
        <w:lastRenderedPageBreak/>
        <w:t xml:space="preserve">ABRIL DEL MISMO AÑO. DEBIENDO INFORMAR CON DETALLE EL NOMBRE DE CADA CONCILIADOR </w:t>
      </w:r>
      <w:r w:rsidRPr="00EB3A41">
        <w:rPr>
          <w:rFonts w:ascii="Palatino Linotype" w:eastAsia="Palatino Linotype" w:hAnsi="Palatino Linotype" w:cs="Palatino Linotype"/>
          <w:b/>
          <w:i/>
          <w:color w:val="000000"/>
          <w:sz w:val="22"/>
          <w:szCs w:val="22"/>
          <w:u w:val="single"/>
        </w:rPr>
        <w:t>Y LA VIGENCIA DE CADA CERTIFICACIÓN</w:t>
      </w:r>
      <w:r w:rsidRPr="00EB3A41">
        <w:rPr>
          <w:rFonts w:ascii="Palatino Linotype" w:eastAsia="Palatino Linotype" w:hAnsi="Palatino Linotype" w:cs="Palatino Linotype"/>
          <w:i/>
          <w:color w:val="000000"/>
          <w:sz w:val="22"/>
          <w:szCs w:val="22"/>
        </w:rPr>
        <w:t xml:space="preserve">.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9</w:t>
      </w:r>
      <w:r w:rsidRPr="00EB3A41">
        <w:rPr>
          <w:rFonts w:ascii="Palatino Linotype" w:eastAsia="Palatino Linotype" w:hAnsi="Palatino Linotype" w:cs="Palatino Linotype"/>
          <w:i/>
          <w:color w:val="000000"/>
          <w:sz w:val="22"/>
          <w:szCs w:val="22"/>
        </w:rPr>
        <w:t xml:space="preserve">. INFORMAR LOS </w:t>
      </w:r>
      <w:r w:rsidRPr="00EB3A41">
        <w:rPr>
          <w:rFonts w:ascii="Palatino Linotype" w:eastAsia="Palatino Linotype" w:hAnsi="Palatino Linotype" w:cs="Palatino Linotype"/>
          <w:b/>
          <w:i/>
          <w:color w:val="000000"/>
          <w:sz w:val="22"/>
          <w:szCs w:val="22"/>
        </w:rPr>
        <w:t>NOMBRES DE LOS CONCILIADORES QUE SE ENCUENTRAN CERTIFICADOS EN CONCILIACIÓN LABORAL O MEDIACIÓN Y MECANISMOS ALTERNATIVOS DE SOLUCIÓN DE CONTROVERSIAS</w:t>
      </w:r>
      <w:r w:rsidRPr="00EB3A41">
        <w:rPr>
          <w:rFonts w:ascii="Palatino Linotype" w:eastAsia="Palatino Linotype" w:hAnsi="Palatino Linotype" w:cs="Palatino Linotype"/>
          <w:i/>
          <w:color w:val="000000"/>
          <w:sz w:val="22"/>
          <w:szCs w:val="22"/>
        </w:rPr>
        <w:t xml:space="preserve"> ADSCRITOS A CADA UNO DE LOS DIFERENTES CENTROS REGIONALES DEL CENTRO DE CONCILIACIÓN LABORAL DEL ESTADO DE MÉXICO, DURANTE EL PERIODO DEL 1° DE ENERO DEL AÑO 2024 AL 30 DE ABRIL DEL MISMO AÑO. DEBIENDO INFORMAR CON DETALLE EL NOMBRE DE CADA CONCILIADOR Y </w:t>
      </w:r>
      <w:r w:rsidRPr="00EB3A41">
        <w:rPr>
          <w:rFonts w:ascii="Palatino Linotype" w:eastAsia="Palatino Linotype" w:hAnsi="Palatino Linotype" w:cs="Palatino Linotype"/>
          <w:b/>
          <w:i/>
          <w:color w:val="000000"/>
          <w:sz w:val="22"/>
          <w:szCs w:val="22"/>
        </w:rPr>
        <w:t>LA VIGENCIA DE CADA CERTIFICACIÓN</w:t>
      </w:r>
      <w:r w:rsidRPr="00EB3A41">
        <w:rPr>
          <w:rFonts w:ascii="Palatino Linotype" w:eastAsia="Palatino Linotype" w:hAnsi="Palatino Linotype" w:cs="Palatino Linotype"/>
          <w:i/>
          <w:color w:val="000000"/>
          <w:sz w:val="22"/>
          <w:szCs w:val="22"/>
        </w:rPr>
        <w:t xml:space="preserve">.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b/>
          <w:i/>
          <w:color w:val="000000"/>
          <w:sz w:val="22"/>
          <w:szCs w:val="22"/>
        </w:rPr>
        <w:t>10</w:t>
      </w:r>
      <w:r w:rsidRPr="00EB3A41">
        <w:rPr>
          <w:rFonts w:ascii="Palatino Linotype" w:eastAsia="Palatino Linotype" w:hAnsi="Palatino Linotype" w:cs="Palatino Linotype"/>
          <w:i/>
          <w:color w:val="000000"/>
          <w:sz w:val="22"/>
          <w:szCs w:val="22"/>
        </w:rPr>
        <w:t xml:space="preserve">. INFORMAR LOS </w:t>
      </w:r>
      <w:r w:rsidRPr="00EB3A41">
        <w:rPr>
          <w:rFonts w:ascii="Palatino Linotype" w:eastAsia="Palatino Linotype" w:hAnsi="Palatino Linotype" w:cs="Palatino Linotype"/>
          <w:b/>
          <w:i/>
          <w:color w:val="000000"/>
          <w:sz w:val="22"/>
          <w:szCs w:val="22"/>
        </w:rPr>
        <w:t xml:space="preserve">NOMBRES DE LOS CONCILIADORES QUE NO CUENTAN CON NINGUNA CERTIFICACIÓN VIGENTE EN MATERIA LABORAL </w:t>
      </w:r>
      <w:r w:rsidRPr="00EB3A41">
        <w:rPr>
          <w:rFonts w:ascii="Palatino Linotype" w:eastAsia="Palatino Linotype" w:hAnsi="Palatino Linotype" w:cs="Palatino Linotype"/>
          <w:i/>
          <w:color w:val="000000"/>
          <w:sz w:val="22"/>
          <w:szCs w:val="22"/>
        </w:rPr>
        <w:t xml:space="preserve">QUE SE ENCUENTRAN ADSCRITOS A CADA UNO DE LOS DIFERENTES CENTROS REGIONALES DEL CENTRO DE CONCILIACIÓN LABORAL DEL ESTADO DE MÉXICO, DURANTE EL PERIODO DEL 1° DE ENERO DEL AÑO 2024 AL 30 DE ABRIL DEL MISMO AÑO. </w:t>
      </w:r>
      <w:r w:rsidRPr="00EB3A41">
        <w:rPr>
          <w:rFonts w:ascii="Palatino Linotype" w:eastAsia="Palatino Linotype" w:hAnsi="Palatino Linotype" w:cs="Palatino Linotype"/>
          <w:b/>
          <w:i/>
          <w:color w:val="000000"/>
          <w:sz w:val="22"/>
          <w:szCs w:val="22"/>
        </w:rPr>
        <w:t xml:space="preserve">DEBIENDO INFORMAR CON DETALLE EL NOMBRE DE CADA CONCILIADOR QUE INCUMPLE LO DISPUESTO EN EL ARTÍCULO 684-H FRACCIÓN IV. </w:t>
      </w:r>
    </w:p>
    <w:p w:rsidR="00074FDD" w:rsidRPr="00EB3A41" w:rsidRDefault="00973F35">
      <w:pPr>
        <w:numPr>
          <w:ilvl w:val="3"/>
          <w:numId w:val="2"/>
        </w:numPr>
        <w:pBdr>
          <w:top w:val="nil"/>
          <w:left w:val="nil"/>
          <w:bottom w:val="nil"/>
          <w:right w:val="nil"/>
          <w:between w:val="nil"/>
        </w:pBdr>
        <w:spacing w:line="276" w:lineRule="auto"/>
        <w:ind w:left="567" w:right="259" w:firstLine="0"/>
        <w:jc w:val="both"/>
        <w:rPr>
          <w:rFonts w:ascii="Century Gothic" w:eastAsia="Century Gothic" w:hAnsi="Century Gothic" w:cs="Century Gothic"/>
          <w:b/>
          <w:color w:val="000000"/>
          <w:sz w:val="22"/>
          <w:szCs w:val="22"/>
        </w:rPr>
      </w:pPr>
      <w:r w:rsidRPr="00EB3A41">
        <w:rPr>
          <w:rFonts w:ascii="Palatino Linotype" w:eastAsia="Palatino Linotype" w:hAnsi="Palatino Linotype" w:cs="Palatino Linotype"/>
          <w:b/>
          <w:i/>
          <w:color w:val="000000"/>
          <w:sz w:val="22"/>
          <w:szCs w:val="22"/>
        </w:rPr>
        <w:t>11</w:t>
      </w:r>
      <w:r w:rsidRPr="00EB3A41">
        <w:rPr>
          <w:rFonts w:ascii="Palatino Linotype" w:eastAsia="Palatino Linotype" w:hAnsi="Palatino Linotype" w:cs="Palatino Linotype"/>
          <w:i/>
          <w:color w:val="000000"/>
          <w:sz w:val="22"/>
          <w:szCs w:val="22"/>
        </w:rPr>
        <w:t xml:space="preserve">. INFORMAR LOS </w:t>
      </w:r>
      <w:r w:rsidRPr="00EB3A41">
        <w:rPr>
          <w:rFonts w:ascii="Palatino Linotype" w:eastAsia="Palatino Linotype" w:hAnsi="Palatino Linotype" w:cs="Palatino Linotype"/>
          <w:b/>
          <w:i/>
          <w:color w:val="000000"/>
          <w:sz w:val="22"/>
          <w:szCs w:val="22"/>
        </w:rPr>
        <w:t>NOMBRES DE LOS CONCILIADORES QUE NO CUENTAN CON NINGUNA CERTIFICACIÓN EN MATERIA LABORAL QUE SE ENCUENTRAN ADSCRITOS</w:t>
      </w:r>
      <w:r w:rsidRPr="00EB3A41">
        <w:rPr>
          <w:rFonts w:ascii="Palatino Linotype" w:eastAsia="Palatino Linotype" w:hAnsi="Palatino Linotype" w:cs="Palatino Linotype"/>
          <w:i/>
          <w:color w:val="000000"/>
          <w:sz w:val="22"/>
          <w:szCs w:val="22"/>
        </w:rPr>
        <w:t xml:space="preserve"> A CADA UNO DE LOS DIFERENTES CENTROS REGIONALES DEL CENTRO DE CONCILIACIÓN LABORAL DEL ESTADO DE MÉXICO, DURANTE EL PERIODO DEL 1° DE ENERO DEL AÑO 2024 AL 30 DE ABRIL DEL MISMO AÑO. DEBIENDO INFORMAR CON DETALLE EL NOMBRE DE CADA CONCILIADOR </w:t>
      </w:r>
      <w:r w:rsidRPr="00EB3A41">
        <w:rPr>
          <w:rFonts w:ascii="Palatino Linotype" w:eastAsia="Palatino Linotype" w:hAnsi="Palatino Linotype" w:cs="Palatino Linotype"/>
          <w:b/>
          <w:i/>
          <w:color w:val="000000"/>
          <w:sz w:val="22"/>
          <w:szCs w:val="22"/>
        </w:rPr>
        <w:t>QUE INCUMPLE LO DISPUESTO EN EL ARTÍCULO 684-G FRACCIÓN IV.”</w:t>
      </w:r>
    </w:p>
    <w:p w:rsidR="00074FDD" w:rsidRPr="00EB3A41" w:rsidRDefault="00074FDD">
      <w:pPr>
        <w:pBdr>
          <w:top w:val="nil"/>
          <w:left w:val="nil"/>
          <w:bottom w:val="nil"/>
          <w:right w:val="nil"/>
          <w:between w:val="nil"/>
        </w:pBdr>
        <w:tabs>
          <w:tab w:val="left" w:pos="284"/>
        </w:tabs>
        <w:spacing w:line="360" w:lineRule="auto"/>
        <w:ind w:right="-449"/>
        <w:jc w:val="both"/>
        <w:rPr>
          <w:rFonts w:ascii="Palatino Linotype" w:eastAsia="Palatino Linotype" w:hAnsi="Palatino Linotype" w:cs="Palatino Linotype"/>
        </w:rPr>
      </w:pPr>
    </w:p>
    <w:p w:rsidR="00074FDD" w:rsidRPr="00EB3A41" w:rsidRDefault="00973F35">
      <w:pPr>
        <w:numPr>
          <w:ilvl w:val="0"/>
          <w:numId w:val="4"/>
        </w:numPr>
        <w:pBdr>
          <w:top w:val="nil"/>
          <w:left w:val="nil"/>
          <w:bottom w:val="nil"/>
          <w:right w:val="nil"/>
          <w:between w:val="nil"/>
        </w:pBdr>
        <w:tabs>
          <w:tab w:val="left" w:pos="284"/>
        </w:tabs>
        <w:spacing w:line="360" w:lineRule="auto"/>
        <w:ind w:left="0" w:right="-449" w:firstLine="0"/>
        <w:jc w:val="both"/>
      </w:pPr>
      <w:r w:rsidRPr="00EB3A41">
        <w:rPr>
          <w:rFonts w:ascii="Palatino Linotype" w:eastAsia="Palatino Linotype" w:hAnsi="Palatino Linotype" w:cs="Palatino Linotype"/>
          <w:color w:val="000000"/>
        </w:rPr>
        <w:lastRenderedPageBreak/>
        <w:t>El Sujeto Obligado, remitió en respuesta lo solicitado por el particular, sin embargo, este último argumento en la interposición de su recurso que se omitió informar a detalle, así como la vigencia de la certificación o certificaciones con las que cuenta cada conciliador, también refirió que se omitió por parte del Sujeto Obligado informar la fecha de inicio y final de la vigencia del o de los certificados que tiene cada conciliador.</w:t>
      </w:r>
    </w:p>
    <w:p w:rsidR="00074FDD" w:rsidRPr="00EB3A41" w:rsidRDefault="00074FDD">
      <w:pPr>
        <w:pBdr>
          <w:top w:val="nil"/>
          <w:left w:val="nil"/>
          <w:bottom w:val="nil"/>
          <w:right w:val="nil"/>
          <w:between w:val="nil"/>
        </w:pBdr>
        <w:tabs>
          <w:tab w:val="left" w:pos="284"/>
        </w:tabs>
        <w:spacing w:line="360" w:lineRule="auto"/>
        <w:ind w:right="-449"/>
        <w:jc w:val="both"/>
        <w:rPr>
          <w:rFonts w:ascii="Palatino Linotype" w:eastAsia="Palatino Linotype" w:hAnsi="Palatino Linotype" w:cs="Palatino Linotype"/>
        </w:rPr>
      </w:pPr>
    </w:p>
    <w:p w:rsidR="00074FDD" w:rsidRPr="00EB3A41" w:rsidRDefault="00973F35">
      <w:pPr>
        <w:numPr>
          <w:ilvl w:val="0"/>
          <w:numId w:val="4"/>
        </w:numPr>
        <w:pBdr>
          <w:top w:val="nil"/>
          <w:left w:val="nil"/>
          <w:bottom w:val="nil"/>
          <w:right w:val="nil"/>
          <w:between w:val="nil"/>
        </w:pBdr>
        <w:tabs>
          <w:tab w:val="left" w:pos="284"/>
        </w:tabs>
        <w:spacing w:line="360" w:lineRule="auto"/>
        <w:ind w:left="0" w:right="-449" w:firstLine="0"/>
        <w:jc w:val="both"/>
        <w:rPr>
          <w:color w:val="000000"/>
        </w:rPr>
      </w:pPr>
      <w:r w:rsidRPr="00EB3A41">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V de la Ley de Transparencia y Acceso a la Información Pública del Estado de México y Municipios; fracción que determina la entrega de la información incompleta. </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color w:val="000000"/>
        </w:rPr>
      </w:pPr>
    </w:p>
    <w:p w:rsidR="00074FDD" w:rsidRPr="00EB3A41" w:rsidRDefault="00973F35">
      <w:pPr>
        <w:pStyle w:val="Ttulo1"/>
        <w:spacing w:before="0" w:after="0" w:line="276" w:lineRule="auto"/>
        <w:ind w:right="-449"/>
        <w:rPr>
          <w:rFonts w:ascii="Palatino Linotype" w:eastAsia="Palatino Linotype" w:hAnsi="Palatino Linotype" w:cs="Palatino Linotype"/>
          <w:color w:val="000000"/>
          <w:sz w:val="24"/>
          <w:szCs w:val="24"/>
        </w:rPr>
      </w:pPr>
      <w:r w:rsidRPr="00EB3A41">
        <w:rPr>
          <w:rFonts w:ascii="Palatino Linotype" w:eastAsia="Palatino Linotype" w:hAnsi="Palatino Linotype" w:cs="Palatino Linotype"/>
          <w:color w:val="000000"/>
          <w:sz w:val="24"/>
          <w:szCs w:val="24"/>
        </w:rPr>
        <w:t>CUARTO. Estudio de la controversia.</w:t>
      </w:r>
    </w:p>
    <w:p w:rsidR="00074FDD" w:rsidRPr="00EB3A41" w:rsidRDefault="00973F35">
      <w:pPr>
        <w:numPr>
          <w:ilvl w:val="0"/>
          <w:numId w:val="4"/>
        </w:numPr>
        <w:pBdr>
          <w:top w:val="nil"/>
          <w:left w:val="nil"/>
          <w:bottom w:val="nil"/>
          <w:right w:val="nil"/>
          <w:between w:val="nil"/>
        </w:pBdr>
        <w:spacing w:before="240" w:line="360" w:lineRule="auto"/>
        <w:ind w:left="0" w:right="-449" w:firstLine="0"/>
        <w:jc w:val="both"/>
      </w:pPr>
      <w:r w:rsidRPr="00EB3A41">
        <w:rPr>
          <w:rFonts w:ascii="Palatino Linotype" w:eastAsia="Palatino Linotype" w:hAnsi="Palatino Linotype" w:cs="Palatino Linotype"/>
          <w:color w:val="000000"/>
        </w:rPr>
        <w:t xml:space="preserve">Antes de entrar al análisis de los pronunciamientos del </w:t>
      </w:r>
      <w:r w:rsidRPr="00EB3A41">
        <w:rPr>
          <w:rFonts w:ascii="Palatino Linotype" w:eastAsia="Palatino Linotype" w:hAnsi="Palatino Linotype" w:cs="Palatino Linotype"/>
          <w:b/>
          <w:color w:val="000000"/>
        </w:rPr>
        <w:t>Sujeto Obligado</w:t>
      </w:r>
      <w:r w:rsidRPr="00EB3A41">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w:t>
      </w:r>
      <w:r w:rsidRPr="00EB3A41">
        <w:rPr>
          <w:rFonts w:ascii="Palatino Linotype" w:eastAsia="Palatino Linotype" w:hAnsi="Palatino Linotype" w:cs="Palatino Linotype"/>
        </w:rPr>
        <w:t>adopten</w:t>
      </w:r>
      <w:r w:rsidRPr="00EB3A41">
        <w:rPr>
          <w:rFonts w:ascii="Palatino Linotype" w:eastAsia="Palatino Linotype" w:hAnsi="Palatino Linotype" w:cs="Palatino Linotype"/>
          <w:color w:val="000000"/>
        </w:rPr>
        <w:t xml:space="preserve"> dichas disposiciones al Derecho Interno, específicamente a nivel Constitucional, tal y como lo prevén los arábigos 1 párrafos primero, segundo y tercero y 6 apartado A fracciones I, II, III, IV, V, VI y VII. </w:t>
      </w:r>
    </w:p>
    <w:p w:rsidR="00074FDD" w:rsidRPr="00EB3A41" w:rsidRDefault="00074FDD">
      <w:pPr>
        <w:pBdr>
          <w:top w:val="nil"/>
          <w:left w:val="nil"/>
          <w:bottom w:val="nil"/>
          <w:right w:val="nil"/>
          <w:between w:val="nil"/>
        </w:pBdr>
        <w:spacing w:line="360" w:lineRule="auto"/>
        <w:ind w:right="-449"/>
        <w:jc w:val="both"/>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w:t>
      </w:r>
      <w:r w:rsidRPr="00EB3A41">
        <w:rPr>
          <w:rFonts w:ascii="Palatino Linotype" w:eastAsia="Palatino Linotype" w:hAnsi="Palatino Linotype" w:cs="Palatino Linotype"/>
          <w:i/>
          <w:color w:val="000000"/>
        </w:rPr>
        <w:t xml:space="preserve"> </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EB3A41">
        <w:rPr>
          <w:rFonts w:ascii="Palatino Linotype" w:eastAsia="Palatino Linotype" w:hAnsi="Palatino Linotype" w:cs="Palatino Linotype"/>
          <w:b/>
          <w:color w:val="000000"/>
        </w:rPr>
        <w:t xml:space="preserve"> </w:t>
      </w:r>
      <w:r w:rsidRPr="00EB3A41">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EB3A41">
        <w:rPr>
          <w:rFonts w:ascii="Palatino Linotype" w:eastAsia="Palatino Linotype" w:hAnsi="Palatino Linotype" w:cs="Palatino Linotype"/>
          <w:i/>
          <w:color w:val="000000"/>
        </w:rPr>
        <w:t>ad hoc</w:t>
      </w:r>
      <w:r w:rsidRPr="00EB3A41">
        <w:rPr>
          <w:rFonts w:ascii="Palatino Linotype" w:eastAsia="Palatino Linotype" w:hAnsi="Palatino Linotype" w:cs="Palatino Linotype"/>
          <w:color w:val="000000"/>
        </w:rPr>
        <w:t xml:space="preserve">, para satisfacer el derecho de acceso a la información pública, como así lo </w:t>
      </w:r>
      <w:r w:rsidRPr="00EB3A41">
        <w:rPr>
          <w:rFonts w:ascii="Palatino Linotype" w:eastAsia="Palatino Linotype" w:hAnsi="Palatino Linotype" w:cs="Palatino Linotype"/>
          <w:color w:val="000000"/>
        </w:rPr>
        <w:lastRenderedPageBreak/>
        <w:t xml:space="preserve">establece el criterio 03/17 emitido por el Instituto Nacional de Transparencia, Acceso a la Información Pública y Protección de Datos Personales. </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Por otra parte, y aunado a lo antepuesto, en el último párrafo del artículo 12, de la Ley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74FDD" w:rsidRPr="00EB3A41" w:rsidRDefault="00074FDD">
      <w:pPr>
        <w:pBdr>
          <w:top w:val="nil"/>
          <w:left w:val="nil"/>
          <w:bottom w:val="nil"/>
          <w:right w:val="nil"/>
          <w:between w:val="nil"/>
        </w:pBdr>
        <w:spacing w:line="360" w:lineRule="auto"/>
        <w:ind w:right="-449"/>
        <w:jc w:val="both"/>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w:t>
      </w:r>
      <w:r w:rsidRPr="00EB3A41">
        <w:rPr>
          <w:rFonts w:ascii="Palatino Linotype" w:eastAsia="Palatino Linotype" w:hAnsi="Palatino Linotype" w:cs="Palatino Linotype"/>
          <w:color w:val="000000"/>
        </w:rPr>
        <w:lastRenderedPageBreak/>
        <w:t xml:space="preserve">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 xml:space="preserve">De ahí que el </w:t>
      </w:r>
      <w:r w:rsidRPr="00EB3A41">
        <w:rPr>
          <w:rFonts w:ascii="Palatino Linotype" w:eastAsia="Palatino Linotype" w:hAnsi="Palatino Linotype" w:cs="Palatino Linotype"/>
          <w:b/>
          <w:color w:val="000000"/>
        </w:rPr>
        <w:t>Sujeto Obligado</w:t>
      </w:r>
      <w:r w:rsidRPr="00EB3A41">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74FDD" w:rsidRPr="00EB3A41" w:rsidRDefault="00074FDD">
      <w:pPr>
        <w:pBdr>
          <w:top w:val="nil"/>
          <w:left w:val="nil"/>
          <w:bottom w:val="nil"/>
          <w:right w:val="nil"/>
          <w:between w:val="nil"/>
        </w:pBdr>
        <w:spacing w:line="360" w:lineRule="auto"/>
        <w:ind w:left="4754" w:right="-449"/>
        <w:jc w:val="both"/>
        <w:rPr>
          <w:rFonts w:ascii="Palatino Linotype" w:eastAsia="Palatino Linotype" w:hAnsi="Palatino Linotype" w:cs="Palatino Linotype"/>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lastRenderedPageBreak/>
        <w:t xml:space="preserve">Ahora bien, para profundizar en el estudio del presente asunto, es conveniente recordar que la parte solicitante requirió al </w:t>
      </w:r>
      <w:r w:rsidRPr="00EB3A41">
        <w:rPr>
          <w:rFonts w:ascii="Palatino Linotype" w:eastAsia="Palatino Linotype" w:hAnsi="Palatino Linotype" w:cs="Palatino Linotype"/>
          <w:b/>
          <w:color w:val="000000"/>
        </w:rPr>
        <w:t>Sujeto Obligado</w:t>
      </w:r>
      <w:r w:rsidRPr="00EB3A41">
        <w:rPr>
          <w:rFonts w:ascii="Palatino Linotype" w:eastAsia="Palatino Linotype" w:hAnsi="Palatino Linotype" w:cs="Palatino Linotype"/>
          <w:color w:val="000000"/>
        </w:rPr>
        <w:t>, once puntos, los cuales han quedado precisados  en el numeral 19 de la presente resolución, y los que se analizarán de manera precisa más adelante.</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El Sujeto Obligado en respuesta, proporcionó información solicitada, misma que fue proporcionada por los Servidores Públicos Habilitados.</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Siguiendo con el estudio de la presente, es importante visualizar el organigrama del Centro de Conciliación Laboral del Estado de México:</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i/>
          <w:color w:val="000000"/>
        </w:rPr>
      </w:pPr>
    </w:p>
    <w:p w:rsidR="00074FDD" w:rsidRPr="00EB3A41" w:rsidRDefault="00973F35">
      <w:pPr>
        <w:pBdr>
          <w:top w:val="nil"/>
          <w:left w:val="nil"/>
          <w:bottom w:val="nil"/>
          <w:right w:val="nil"/>
          <w:between w:val="nil"/>
        </w:pBdr>
        <w:spacing w:line="360" w:lineRule="auto"/>
        <w:ind w:right="-449"/>
        <w:jc w:val="center"/>
        <w:rPr>
          <w:rFonts w:ascii="Palatino Linotype" w:eastAsia="Palatino Linotype" w:hAnsi="Palatino Linotype" w:cs="Palatino Linotype"/>
          <w:i/>
          <w:color w:val="000000"/>
        </w:rPr>
      </w:pPr>
      <w:r w:rsidRPr="00EB3A41">
        <w:rPr>
          <w:rFonts w:ascii="Palatino Linotype" w:eastAsia="Palatino Linotype" w:hAnsi="Palatino Linotype" w:cs="Palatino Linotype"/>
          <w:i/>
          <w:noProof/>
          <w:color w:val="000000"/>
        </w:rPr>
        <w:drawing>
          <wp:inline distT="0" distB="0" distL="0" distR="0">
            <wp:extent cx="2968855" cy="2622853"/>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968855" cy="2622853"/>
                    </a:xfrm>
                    <a:prstGeom prst="rect">
                      <a:avLst/>
                    </a:prstGeom>
                    <a:ln/>
                  </pic:spPr>
                </pic:pic>
              </a:graphicData>
            </a:graphic>
          </wp:inline>
        </w:drawing>
      </w: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lastRenderedPageBreak/>
        <w:t>La Ley del Centro de Conciliación Laboral del Estado de México, establece:</w:t>
      </w:r>
    </w:p>
    <w:p w:rsidR="00074FDD" w:rsidRPr="00EB3A41" w:rsidRDefault="00973F35">
      <w:pPr>
        <w:pBdr>
          <w:top w:val="nil"/>
          <w:left w:val="nil"/>
          <w:bottom w:val="nil"/>
          <w:right w:val="nil"/>
          <w:between w:val="nil"/>
        </w:pBdr>
        <w:spacing w:line="276" w:lineRule="auto"/>
        <w:ind w:left="851" w:right="259"/>
        <w:jc w:val="center"/>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b/>
          <w:i/>
          <w:color w:val="000000"/>
          <w:sz w:val="22"/>
          <w:szCs w:val="22"/>
        </w:rPr>
        <w:t>CAPÍTULO SEGUNDO</w:t>
      </w:r>
    </w:p>
    <w:p w:rsidR="00074FDD" w:rsidRPr="00EB3A41" w:rsidRDefault="00973F35">
      <w:pPr>
        <w:pBdr>
          <w:top w:val="nil"/>
          <w:left w:val="nil"/>
          <w:bottom w:val="nil"/>
          <w:right w:val="nil"/>
          <w:between w:val="nil"/>
        </w:pBdr>
        <w:spacing w:line="276" w:lineRule="auto"/>
        <w:ind w:left="851" w:right="259"/>
        <w:jc w:val="center"/>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b/>
          <w:i/>
          <w:color w:val="000000"/>
          <w:sz w:val="22"/>
          <w:szCs w:val="22"/>
        </w:rPr>
        <w:t>DE LAS ATRIBUCIONES DEL CENTRO DE CONCILIACIÓN</w:t>
      </w:r>
    </w:p>
    <w:p w:rsidR="00074FDD" w:rsidRPr="00EB3A41" w:rsidRDefault="00973F35">
      <w:pPr>
        <w:pBdr>
          <w:top w:val="nil"/>
          <w:left w:val="nil"/>
          <w:bottom w:val="nil"/>
          <w:right w:val="nil"/>
          <w:between w:val="nil"/>
        </w:pBdr>
        <w:spacing w:line="276" w:lineRule="auto"/>
        <w:ind w:left="851" w:right="25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 xml:space="preserve">Artículo 8. </w:t>
      </w:r>
      <w:r w:rsidRPr="00EB3A41">
        <w:rPr>
          <w:rFonts w:ascii="Palatino Linotype" w:eastAsia="Palatino Linotype" w:hAnsi="Palatino Linotype" w:cs="Palatino Linotype"/>
          <w:i/>
          <w:color w:val="000000"/>
          <w:sz w:val="22"/>
          <w:szCs w:val="22"/>
        </w:rPr>
        <w:t>El Centro de Conciliación tendrá las siguientes atribuciones:</w:t>
      </w:r>
    </w:p>
    <w:p w:rsidR="00074FDD" w:rsidRPr="00EB3A41" w:rsidRDefault="00973F35">
      <w:pPr>
        <w:pBdr>
          <w:top w:val="nil"/>
          <w:left w:val="nil"/>
          <w:bottom w:val="nil"/>
          <w:right w:val="nil"/>
          <w:between w:val="nil"/>
        </w:pBdr>
        <w:spacing w:line="276" w:lineRule="auto"/>
        <w:ind w:left="851" w:right="259"/>
        <w:jc w:val="both"/>
        <w:rPr>
          <w:rFonts w:ascii="Palatino Linotype" w:eastAsia="Palatino Linotype" w:hAnsi="Palatino Linotype" w:cs="Palatino Linotype"/>
          <w:i/>
          <w:sz w:val="22"/>
          <w:szCs w:val="22"/>
        </w:rPr>
      </w:pPr>
      <w:r w:rsidRPr="00EB3A41">
        <w:rPr>
          <w:rFonts w:ascii="Palatino Linotype" w:eastAsia="Palatino Linotype" w:hAnsi="Palatino Linotype" w:cs="Palatino Linotype"/>
          <w:i/>
          <w:sz w:val="22"/>
          <w:szCs w:val="22"/>
        </w:rPr>
        <w:t>…</w:t>
      </w:r>
    </w:p>
    <w:p w:rsidR="00074FDD" w:rsidRPr="00EB3A41" w:rsidRDefault="00973F35">
      <w:pPr>
        <w:pBdr>
          <w:top w:val="nil"/>
          <w:left w:val="nil"/>
          <w:bottom w:val="nil"/>
          <w:right w:val="nil"/>
          <w:between w:val="nil"/>
        </w:pBdr>
        <w:spacing w:line="276" w:lineRule="auto"/>
        <w:ind w:left="851" w:right="259"/>
        <w:jc w:val="both"/>
        <w:rPr>
          <w:rFonts w:ascii="Palatino Linotype" w:eastAsia="Palatino Linotype" w:hAnsi="Palatino Linotype" w:cs="Palatino Linotype"/>
          <w:i/>
          <w:sz w:val="22"/>
          <w:szCs w:val="22"/>
        </w:rPr>
      </w:pPr>
      <w:r w:rsidRPr="00EB3A41">
        <w:rPr>
          <w:rFonts w:ascii="Palatino Linotype" w:eastAsia="Palatino Linotype" w:hAnsi="Palatino Linotype" w:cs="Palatino Linotype"/>
          <w:b/>
          <w:i/>
          <w:sz w:val="22"/>
          <w:szCs w:val="22"/>
        </w:rPr>
        <w:t xml:space="preserve">V. </w:t>
      </w:r>
      <w:r w:rsidRPr="00EB3A41">
        <w:rPr>
          <w:rFonts w:ascii="Palatino Linotype" w:eastAsia="Palatino Linotype" w:hAnsi="Palatino Linotype" w:cs="Palatino Linotype"/>
          <w:i/>
          <w:sz w:val="22"/>
          <w:szCs w:val="22"/>
        </w:rPr>
        <w:t>Ejecutar programas de capacitación, certificación, actualización y evaluación de conciliadores y demás personal del Centro de Conciliación;</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rPr>
      </w:pPr>
      <w:r w:rsidRPr="00EB3A41">
        <w:rPr>
          <w:rFonts w:ascii="Palatino Linotype" w:eastAsia="Palatino Linotype" w:hAnsi="Palatino Linotype" w:cs="Palatino Linotype"/>
        </w:rPr>
        <w:t>Así también, es importante mencionar que es el “</w:t>
      </w:r>
      <w:r w:rsidRPr="00EB3A41">
        <w:rPr>
          <w:rFonts w:ascii="Palatino Linotype" w:eastAsia="Palatino Linotype" w:hAnsi="Palatino Linotype" w:cs="Palatino Linotype"/>
          <w:i/>
        </w:rPr>
        <w:t>ESTÁNDAR DE COMPETENCIA”</w:t>
      </w:r>
      <w:r w:rsidRPr="00EB3A41">
        <w:rPr>
          <w:rFonts w:ascii="Palatino Linotype" w:eastAsia="Palatino Linotype" w:hAnsi="Palatino Linotype" w:cs="Palatino Linotype"/>
        </w:rPr>
        <w:t>, describe las competencias requeridas de los servidores públicos que participan en una conciliación para la solución de los conflictos en materia laboral, a partir de la aplicación de técnicas y herramientas para llegar a acuerdos para la solución del conflicto: durante la preparación de la sesión, la conducción de la sesión y la conclusión del procedimiento de conciliación en materia laboral. De igual manera se establecen los conocimientos básicos que el servidor público deberá demostrar, así como las actitudes relevantes durante su desempeño. El EC se fundamenta en criterios rectores de legalidad, competitividad, libre acceso, respeto, trabajo digno y responsabilidad social.</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rPr>
      </w:pPr>
      <w:r w:rsidRPr="00EB3A41">
        <w:rPr>
          <w:rFonts w:ascii="Palatino Linotype" w:eastAsia="Palatino Linotype" w:hAnsi="Palatino Linotype" w:cs="Palatino Linotype"/>
        </w:rPr>
        <w:t xml:space="preserve"> De las características del EC-1250, EC-1374 y EC-1427 se desprende lo siguiente:</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rPr>
      </w:pPr>
    </w:p>
    <w:tbl>
      <w:tblPr>
        <w:tblStyle w:val="ae"/>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3630"/>
        <w:gridCol w:w="4845"/>
      </w:tblGrid>
      <w:tr w:rsidR="00074FDD" w:rsidRPr="00EB3A41">
        <w:tc>
          <w:tcPr>
            <w:tcW w:w="1170" w:type="dxa"/>
            <w:vAlign w:val="center"/>
          </w:tcPr>
          <w:p w:rsidR="00074FDD" w:rsidRPr="00EB3A41" w:rsidRDefault="00973F35">
            <w:pPr>
              <w:spacing w:line="360" w:lineRule="auto"/>
              <w:ind w:right="-77"/>
              <w:jc w:val="center"/>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lastRenderedPageBreak/>
              <w:t>EC-1250</w:t>
            </w:r>
          </w:p>
        </w:tc>
        <w:tc>
          <w:tcPr>
            <w:tcW w:w="3630" w:type="dxa"/>
          </w:tcPr>
          <w:p w:rsidR="00074FDD" w:rsidRPr="00EB3A41" w:rsidRDefault="00973F35">
            <w:pPr>
              <w:ind w:right="-77"/>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t>Conciliación para la solución de conflictos en materia laboral</w:t>
            </w:r>
          </w:p>
        </w:tc>
        <w:tc>
          <w:tcPr>
            <w:tcW w:w="4845" w:type="dxa"/>
          </w:tcPr>
          <w:p w:rsidR="00074FDD" w:rsidRPr="00EB3A41" w:rsidRDefault="00973F35">
            <w:pPr>
              <w:spacing w:line="360" w:lineRule="auto"/>
              <w:ind w:right="-77"/>
              <w:jc w:val="center"/>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noProof/>
                <w:sz w:val="22"/>
                <w:szCs w:val="22"/>
              </w:rPr>
              <w:drawing>
                <wp:inline distT="0" distB="0" distL="0" distR="0">
                  <wp:extent cx="2920233" cy="105784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920233" cy="1057840"/>
                          </a:xfrm>
                          <a:prstGeom prst="rect">
                            <a:avLst/>
                          </a:prstGeom>
                          <a:ln/>
                        </pic:spPr>
                      </pic:pic>
                    </a:graphicData>
                  </a:graphic>
                </wp:inline>
              </w:drawing>
            </w:r>
          </w:p>
        </w:tc>
      </w:tr>
      <w:tr w:rsidR="00074FDD" w:rsidRPr="00EB3A41">
        <w:tc>
          <w:tcPr>
            <w:tcW w:w="1170" w:type="dxa"/>
            <w:vAlign w:val="center"/>
          </w:tcPr>
          <w:p w:rsidR="00074FDD" w:rsidRPr="00EB3A41" w:rsidRDefault="00973F35">
            <w:pPr>
              <w:spacing w:line="360" w:lineRule="auto"/>
              <w:ind w:right="-77"/>
              <w:jc w:val="center"/>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EC-1374</w:t>
            </w:r>
          </w:p>
        </w:tc>
        <w:tc>
          <w:tcPr>
            <w:tcW w:w="3630" w:type="dxa"/>
          </w:tcPr>
          <w:p w:rsidR="00074FDD" w:rsidRPr="00EB3A41" w:rsidRDefault="00973F35">
            <w:pPr>
              <w:ind w:right="-77"/>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sz w:val="22"/>
                <w:szCs w:val="22"/>
              </w:rPr>
              <w:t xml:space="preserve">Conciliación para la solución de conflictos en materia </w:t>
            </w:r>
            <w:r w:rsidRPr="00EB3A41">
              <w:rPr>
                <w:rFonts w:ascii="Palatino Linotype" w:eastAsia="Palatino Linotype" w:hAnsi="Palatino Linotype" w:cs="Palatino Linotype"/>
                <w:b/>
                <w:sz w:val="22"/>
                <w:szCs w:val="22"/>
              </w:rPr>
              <w:t>individual</w:t>
            </w:r>
          </w:p>
        </w:tc>
        <w:tc>
          <w:tcPr>
            <w:tcW w:w="4845" w:type="dxa"/>
          </w:tcPr>
          <w:p w:rsidR="00074FDD" w:rsidRPr="00EB3A41" w:rsidRDefault="00074FDD">
            <w:pPr>
              <w:spacing w:line="360" w:lineRule="auto"/>
              <w:ind w:right="-77"/>
              <w:jc w:val="both"/>
              <w:rPr>
                <w:rFonts w:ascii="Palatino Linotype" w:eastAsia="Palatino Linotype" w:hAnsi="Palatino Linotype" w:cs="Palatino Linotype"/>
                <w:b/>
                <w:sz w:val="22"/>
                <w:szCs w:val="22"/>
              </w:rPr>
            </w:pPr>
          </w:p>
          <w:p w:rsidR="00074FDD" w:rsidRPr="00EB3A41" w:rsidRDefault="00973F35">
            <w:pPr>
              <w:spacing w:line="360" w:lineRule="auto"/>
              <w:ind w:right="-77"/>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noProof/>
                <w:sz w:val="22"/>
                <w:szCs w:val="22"/>
              </w:rPr>
              <w:drawing>
                <wp:inline distT="0" distB="0" distL="0" distR="0">
                  <wp:extent cx="3726660" cy="876626"/>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726660" cy="876626"/>
                          </a:xfrm>
                          <a:prstGeom prst="rect">
                            <a:avLst/>
                          </a:prstGeom>
                          <a:ln/>
                        </pic:spPr>
                      </pic:pic>
                    </a:graphicData>
                  </a:graphic>
                </wp:inline>
              </w:drawing>
            </w:r>
          </w:p>
        </w:tc>
      </w:tr>
      <w:tr w:rsidR="00074FDD" w:rsidRPr="00EB3A41">
        <w:tc>
          <w:tcPr>
            <w:tcW w:w="1170" w:type="dxa"/>
            <w:vAlign w:val="center"/>
          </w:tcPr>
          <w:p w:rsidR="00074FDD" w:rsidRPr="00EB3A41" w:rsidRDefault="00973F35">
            <w:pPr>
              <w:spacing w:line="360" w:lineRule="auto"/>
              <w:ind w:right="-77"/>
              <w:jc w:val="center"/>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EC-1427</w:t>
            </w:r>
          </w:p>
        </w:tc>
        <w:tc>
          <w:tcPr>
            <w:tcW w:w="3630" w:type="dxa"/>
          </w:tcPr>
          <w:p w:rsidR="00074FDD" w:rsidRPr="00EB3A41" w:rsidRDefault="00973F35">
            <w:pPr>
              <w:ind w:right="-77"/>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t>Conciliación para la solución de conflictos en materia laboral colectiva</w:t>
            </w:r>
          </w:p>
        </w:tc>
        <w:tc>
          <w:tcPr>
            <w:tcW w:w="4845" w:type="dxa"/>
          </w:tcPr>
          <w:p w:rsidR="00074FDD" w:rsidRPr="00EB3A41" w:rsidRDefault="00973F35">
            <w:pPr>
              <w:spacing w:line="360" w:lineRule="auto"/>
              <w:ind w:right="-77"/>
              <w:jc w:val="center"/>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noProof/>
                <w:sz w:val="22"/>
                <w:szCs w:val="22"/>
              </w:rPr>
              <w:drawing>
                <wp:inline distT="0" distB="0" distL="0" distR="0">
                  <wp:extent cx="2084639" cy="1912456"/>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084639" cy="1912456"/>
                          </a:xfrm>
                          <a:prstGeom prst="rect">
                            <a:avLst/>
                          </a:prstGeom>
                          <a:ln/>
                        </pic:spPr>
                      </pic:pic>
                    </a:graphicData>
                  </a:graphic>
                </wp:inline>
              </w:drawing>
            </w:r>
          </w:p>
        </w:tc>
      </w:tr>
    </w:tbl>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rPr>
      </w:pPr>
      <w:r w:rsidRPr="00EB3A41">
        <w:rPr>
          <w:rFonts w:ascii="Palatino Linotype" w:eastAsia="Palatino Linotype" w:hAnsi="Palatino Linotype" w:cs="Palatino Linotype"/>
          <w:color w:val="000000"/>
        </w:rPr>
        <w:t>Asimismo, el artículo 684-H fracción IV de la Ley Federal del Trabajo señala:</w:t>
      </w:r>
    </w:p>
    <w:p w:rsidR="00074FDD" w:rsidRPr="00EB3A41" w:rsidRDefault="00973F35">
      <w:pPr>
        <w:pBdr>
          <w:top w:val="nil"/>
          <w:left w:val="nil"/>
          <w:bottom w:val="nil"/>
          <w:right w:val="nil"/>
          <w:between w:val="nil"/>
        </w:pBdr>
        <w:spacing w:line="276" w:lineRule="auto"/>
        <w:ind w:left="851" w:right="259"/>
        <w:jc w:val="both"/>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b/>
          <w:i/>
          <w:color w:val="000000"/>
          <w:sz w:val="22"/>
          <w:szCs w:val="22"/>
        </w:rPr>
        <w:t>Artículo 684 H</w:t>
      </w:r>
    </w:p>
    <w:p w:rsidR="00074FDD" w:rsidRPr="00EB3A41" w:rsidRDefault="00973F35">
      <w:pPr>
        <w:pBdr>
          <w:top w:val="nil"/>
          <w:left w:val="nil"/>
          <w:bottom w:val="nil"/>
          <w:right w:val="nil"/>
          <w:between w:val="nil"/>
        </w:pBdr>
        <w:spacing w:line="276" w:lineRule="auto"/>
        <w:ind w:left="851" w:right="25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Los conciliadores en el desempeño de sus atribuciones tendrán las siguientes obligaciones especiales:</w:t>
      </w:r>
    </w:p>
    <w:p w:rsidR="00074FDD" w:rsidRPr="00EB3A41" w:rsidRDefault="00973F35">
      <w:pPr>
        <w:pBdr>
          <w:top w:val="nil"/>
          <w:left w:val="nil"/>
          <w:bottom w:val="nil"/>
          <w:right w:val="nil"/>
          <w:between w:val="nil"/>
        </w:pBdr>
        <w:spacing w:line="276" w:lineRule="auto"/>
        <w:ind w:left="851" w:right="25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w:t>
      </w:r>
    </w:p>
    <w:p w:rsidR="00074FDD" w:rsidRPr="00EB3A41" w:rsidRDefault="00973F35">
      <w:pPr>
        <w:pBdr>
          <w:top w:val="nil"/>
          <w:left w:val="nil"/>
          <w:bottom w:val="nil"/>
          <w:right w:val="nil"/>
          <w:between w:val="nil"/>
        </w:pBdr>
        <w:spacing w:line="276" w:lineRule="auto"/>
        <w:ind w:left="851" w:right="259"/>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lastRenderedPageBreak/>
        <w:t xml:space="preserve">IV. </w:t>
      </w:r>
      <w:r w:rsidRPr="00EB3A41">
        <w:rPr>
          <w:rFonts w:ascii="Palatino Linotype" w:eastAsia="Palatino Linotype" w:hAnsi="Palatino Linotype" w:cs="Palatino Linotype"/>
          <w:i/>
          <w:color w:val="000000"/>
          <w:sz w:val="22"/>
          <w:szCs w:val="22"/>
        </w:rPr>
        <w:t>Cumplir con programas de capacitación y actualización para la renovación de la certificación;</w:t>
      </w:r>
    </w:p>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b/>
        </w:rPr>
      </w:pPr>
      <w:r w:rsidRPr="00EB3A41">
        <w:rPr>
          <w:rFonts w:ascii="Palatino Linotype" w:eastAsia="Palatino Linotype" w:hAnsi="Palatino Linotype" w:cs="Palatino Linotype"/>
          <w:color w:val="000000"/>
        </w:rPr>
        <w:t xml:space="preserve">Ahora bien, es importante precisar lo requerido en la solicitud de información por el </w:t>
      </w:r>
      <w:r w:rsidRPr="00EB3A41">
        <w:rPr>
          <w:rFonts w:ascii="Palatino Linotype" w:eastAsia="Palatino Linotype" w:hAnsi="Palatino Linotype" w:cs="Palatino Linotype"/>
          <w:b/>
          <w:color w:val="000000"/>
        </w:rPr>
        <w:t>RECURRENTE</w:t>
      </w:r>
      <w:r w:rsidRPr="00EB3A41">
        <w:rPr>
          <w:rFonts w:ascii="Palatino Linotype" w:eastAsia="Palatino Linotype" w:hAnsi="Palatino Linotype" w:cs="Palatino Linotype"/>
          <w:color w:val="000000"/>
        </w:rPr>
        <w:t xml:space="preserve"> y la respuesta emitida por el </w:t>
      </w:r>
      <w:r w:rsidRPr="00EB3A41">
        <w:rPr>
          <w:rFonts w:ascii="Palatino Linotype" w:eastAsia="Palatino Linotype" w:hAnsi="Palatino Linotype" w:cs="Palatino Linotype"/>
          <w:b/>
          <w:color w:val="000000"/>
        </w:rPr>
        <w:t>SUJETO OBLIGADO:</w:t>
      </w:r>
    </w:p>
    <w:tbl>
      <w:tblPr>
        <w:tblStyle w:val="af"/>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0"/>
      </w:tblGrid>
      <w:tr w:rsidR="00074FDD" w:rsidRPr="00EB3A41">
        <w:tc>
          <w:tcPr>
            <w:tcW w:w="9750" w:type="dxa"/>
            <w:tcBorders>
              <w:bottom w:val="single" w:sz="4" w:space="0" w:color="000000"/>
            </w:tcBorders>
          </w:tcPr>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t>1. SOLICITUD:</w:t>
            </w:r>
            <w:r w:rsidRPr="00EB3A41">
              <w:rPr>
                <w:rFonts w:ascii="Palatino Linotype" w:eastAsia="Palatino Linotype" w:hAnsi="Palatino Linotype" w:cs="Palatino Linotype"/>
                <w:sz w:val="22"/>
                <w:szCs w:val="22"/>
              </w:rPr>
              <w:t xml:space="preserve"> Informar </w:t>
            </w:r>
            <w:r w:rsidRPr="00EB3A41">
              <w:rPr>
                <w:rFonts w:ascii="Palatino Linotype" w:eastAsia="Palatino Linotype" w:hAnsi="Palatino Linotype" w:cs="Palatino Linotype"/>
                <w:b/>
                <w:sz w:val="22"/>
                <w:szCs w:val="22"/>
              </w:rPr>
              <w:t>cuántas solicitudes de conciliación se han recibido</w:t>
            </w:r>
            <w:r w:rsidRPr="00EB3A41">
              <w:rPr>
                <w:rFonts w:ascii="Palatino Linotype" w:eastAsia="Palatino Linotype" w:hAnsi="Palatino Linotype" w:cs="Palatino Linotype"/>
                <w:sz w:val="22"/>
                <w:szCs w:val="22"/>
              </w:rPr>
              <w:t xml:space="preserve"> en los diferentes Centros Regionales del Centro de Conciliación Laboral del Estado de México, durante el periodo </w:t>
            </w:r>
            <w:r w:rsidRPr="00EB3A41">
              <w:rPr>
                <w:rFonts w:ascii="Palatino Linotype" w:eastAsia="Palatino Linotype" w:hAnsi="Palatino Linotype" w:cs="Palatino Linotype"/>
                <w:b/>
                <w:sz w:val="22"/>
                <w:szCs w:val="22"/>
              </w:rPr>
              <w:t>del 1° de enero al 30 de abril del año 2024</w:t>
            </w:r>
            <w:r w:rsidRPr="00EB3A41">
              <w:rPr>
                <w:rFonts w:ascii="Palatino Linotype" w:eastAsia="Palatino Linotype" w:hAnsi="Palatino Linotype" w:cs="Palatino Linotype"/>
                <w:sz w:val="22"/>
                <w:szCs w:val="22"/>
              </w:rPr>
              <w:t>, debiendo informar por separado cada Centro Regional de Conciliación el número de solicitudes recibidas.</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t xml:space="preserve">En </w:t>
            </w:r>
            <w:r w:rsidRPr="00EB3A41">
              <w:rPr>
                <w:rFonts w:ascii="Palatino Linotype" w:eastAsia="Palatino Linotype" w:hAnsi="Palatino Linotype" w:cs="Palatino Linotype"/>
                <w:b/>
                <w:sz w:val="22"/>
                <w:szCs w:val="22"/>
              </w:rPr>
              <w:t>RESPUESTA</w:t>
            </w:r>
            <w:r w:rsidRPr="00EB3A41">
              <w:rPr>
                <w:rFonts w:ascii="Palatino Linotype" w:eastAsia="Palatino Linotype" w:hAnsi="Palatino Linotype" w:cs="Palatino Linotype"/>
                <w:sz w:val="22"/>
                <w:szCs w:val="22"/>
              </w:rPr>
              <w:t xml:space="preserve"> se informó:</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drawing>
                <wp:inline distT="0" distB="0" distL="0" distR="0">
                  <wp:extent cx="5789456" cy="625066"/>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789456" cy="625066"/>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INFORME JUSTIFICADO</w:t>
            </w:r>
            <w:r w:rsidRPr="00EB3A41">
              <w:rPr>
                <w:rFonts w:ascii="Palatino Linotype" w:eastAsia="Palatino Linotype" w:hAnsi="Palatino Linotype" w:cs="Palatino Linotype"/>
                <w:sz w:val="22"/>
                <w:szCs w:val="22"/>
              </w:rPr>
              <w:t>: Se ratificó la respuesta primigenia.</w:t>
            </w:r>
          </w:p>
        </w:tc>
      </w:tr>
      <w:tr w:rsidR="00074FDD" w:rsidRPr="00EB3A41">
        <w:tc>
          <w:tcPr>
            <w:tcW w:w="9750" w:type="dxa"/>
            <w:shd w:val="clear" w:color="auto" w:fill="CCCCCC"/>
          </w:tcPr>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t xml:space="preserve">2. SOLICITUD: </w:t>
            </w:r>
            <w:r w:rsidRPr="00EB3A41">
              <w:rPr>
                <w:rFonts w:ascii="Palatino Linotype" w:eastAsia="Palatino Linotype" w:hAnsi="Palatino Linotype" w:cs="Palatino Linotype"/>
                <w:sz w:val="22"/>
                <w:szCs w:val="22"/>
              </w:rPr>
              <w:t xml:space="preserve">Informar </w:t>
            </w:r>
            <w:r w:rsidRPr="00EB3A41">
              <w:rPr>
                <w:rFonts w:ascii="Palatino Linotype" w:eastAsia="Palatino Linotype" w:hAnsi="Palatino Linotype" w:cs="Palatino Linotype"/>
                <w:b/>
                <w:sz w:val="22"/>
                <w:szCs w:val="22"/>
              </w:rPr>
              <w:t>cuántos Convenios</w:t>
            </w:r>
            <w:r w:rsidRPr="00EB3A41">
              <w:rPr>
                <w:rFonts w:ascii="Palatino Linotype" w:eastAsia="Palatino Linotype" w:hAnsi="Palatino Linotype" w:cs="Palatino Linotype"/>
                <w:sz w:val="22"/>
                <w:szCs w:val="22"/>
              </w:rPr>
              <w:t xml:space="preserve"> se han realizado en los diferentes Centros Regionales del Centro de Conciliación Laboral del Estado de México, durante el periodo del </w:t>
            </w:r>
            <w:r w:rsidRPr="00EB3A41">
              <w:rPr>
                <w:rFonts w:ascii="Palatino Linotype" w:eastAsia="Palatino Linotype" w:hAnsi="Palatino Linotype" w:cs="Palatino Linotype"/>
                <w:b/>
                <w:sz w:val="22"/>
                <w:szCs w:val="22"/>
              </w:rPr>
              <w:t>1° de enero al 30 de abril del año 2024</w:t>
            </w:r>
            <w:r w:rsidRPr="00EB3A41">
              <w:rPr>
                <w:rFonts w:ascii="Palatino Linotype" w:eastAsia="Palatino Linotype" w:hAnsi="Palatino Linotype" w:cs="Palatino Linotype"/>
                <w:sz w:val="22"/>
                <w:szCs w:val="22"/>
              </w:rPr>
              <w:t>, debiendo informar por separado cada Centro Regional de Conciliación el número de Convenios.</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t xml:space="preserve">En </w:t>
            </w:r>
            <w:r w:rsidRPr="00EB3A41">
              <w:rPr>
                <w:rFonts w:ascii="Palatino Linotype" w:eastAsia="Palatino Linotype" w:hAnsi="Palatino Linotype" w:cs="Palatino Linotype"/>
                <w:b/>
                <w:sz w:val="22"/>
                <w:szCs w:val="22"/>
              </w:rPr>
              <w:t>RESPUESTA</w:t>
            </w:r>
            <w:r w:rsidRPr="00EB3A41">
              <w:rPr>
                <w:rFonts w:ascii="Palatino Linotype" w:eastAsia="Palatino Linotype" w:hAnsi="Palatino Linotype" w:cs="Palatino Linotype"/>
                <w:sz w:val="22"/>
                <w:szCs w:val="22"/>
              </w:rPr>
              <w:t xml:space="preserve"> se informó:</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drawing>
                <wp:inline distT="0" distB="0" distL="0" distR="0">
                  <wp:extent cx="6093810" cy="624604"/>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093810" cy="624604"/>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INFORME JUSTIFICADO</w:t>
            </w:r>
            <w:r w:rsidRPr="00EB3A41">
              <w:rPr>
                <w:rFonts w:ascii="Palatino Linotype" w:eastAsia="Palatino Linotype" w:hAnsi="Palatino Linotype" w:cs="Palatino Linotype"/>
                <w:sz w:val="22"/>
                <w:szCs w:val="22"/>
              </w:rPr>
              <w:t>: Se ratificó la respuesta primigenia</w:t>
            </w:r>
          </w:p>
        </w:tc>
      </w:tr>
      <w:tr w:rsidR="00074FDD" w:rsidRPr="00EB3A41">
        <w:tc>
          <w:tcPr>
            <w:tcW w:w="9750" w:type="dxa"/>
            <w:tcBorders>
              <w:bottom w:val="single" w:sz="4" w:space="0" w:color="000000"/>
            </w:tcBorders>
          </w:tcPr>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t>3. SOLICITUD:</w:t>
            </w:r>
            <w:r w:rsidRPr="00EB3A41">
              <w:rPr>
                <w:rFonts w:ascii="Palatino Linotype" w:eastAsia="Palatino Linotype" w:hAnsi="Palatino Linotype" w:cs="Palatino Linotype"/>
                <w:sz w:val="22"/>
                <w:szCs w:val="22"/>
              </w:rPr>
              <w:t xml:space="preserve"> Informar </w:t>
            </w:r>
            <w:r w:rsidRPr="00EB3A41">
              <w:rPr>
                <w:rFonts w:ascii="Palatino Linotype" w:eastAsia="Palatino Linotype" w:hAnsi="Palatino Linotype" w:cs="Palatino Linotype"/>
                <w:b/>
                <w:sz w:val="22"/>
                <w:szCs w:val="22"/>
              </w:rPr>
              <w:t>cuántas constancias de No Conciliación</w:t>
            </w:r>
            <w:r w:rsidRPr="00EB3A41">
              <w:rPr>
                <w:rFonts w:ascii="Palatino Linotype" w:eastAsia="Palatino Linotype" w:hAnsi="Palatino Linotype" w:cs="Palatino Linotype"/>
                <w:sz w:val="22"/>
                <w:szCs w:val="22"/>
              </w:rPr>
              <w:t xml:space="preserve"> se han realizado en los diferentes Centros Regionales del Centro de Conciliación Laboral del Estado de México, durante el periodo del </w:t>
            </w:r>
            <w:r w:rsidRPr="00EB3A41">
              <w:rPr>
                <w:rFonts w:ascii="Palatino Linotype" w:eastAsia="Palatino Linotype" w:hAnsi="Palatino Linotype" w:cs="Palatino Linotype"/>
                <w:b/>
                <w:sz w:val="22"/>
                <w:szCs w:val="22"/>
              </w:rPr>
              <w:t>1° de enero al 30 de abril del año 2024</w:t>
            </w:r>
            <w:r w:rsidRPr="00EB3A41">
              <w:rPr>
                <w:rFonts w:ascii="Palatino Linotype" w:eastAsia="Palatino Linotype" w:hAnsi="Palatino Linotype" w:cs="Palatino Linotype"/>
                <w:sz w:val="22"/>
                <w:szCs w:val="22"/>
              </w:rPr>
              <w:t xml:space="preserve">, debiendo informar por separado cada Centro Regional de Conciliación el número de constancias de No Conciliación. </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lastRenderedPageBreak/>
              <w:t xml:space="preserve">En </w:t>
            </w:r>
            <w:r w:rsidRPr="00EB3A41">
              <w:rPr>
                <w:rFonts w:ascii="Palatino Linotype" w:eastAsia="Palatino Linotype" w:hAnsi="Palatino Linotype" w:cs="Palatino Linotype"/>
                <w:b/>
                <w:sz w:val="22"/>
                <w:szCs w:val="22"/>
              </w:rPr>
              <w:t>RESPUESTA</w:t>
            </w:r>
            <w:r w:rsidRPr="00EB3A41">
              <w:rPr>
                <w:rFonts w:ascii="Palatino Linotype" w:eastAsia="Palatino Linotype" w:hAnsi="Palatino Linotype" w:cs="Palatino Linotype"/>
                <w:sz w:val="22"/>
                <w:szCs w:val="22"/>
              </w:rPr>
              <w:t xml:space="preserve"> se informó:</w:t>
            </w:r>
          </w:p>
          <w:p w:rsidR="00074FDD" w:rsidRPr="00EB3A41" w:rsidRDefault="00973F35">
            <w:pPr>
              <w:pBdr>
                <w:top w:val="nil"/>
                <w:left w:val="nil"/>
                <w:bottom w:val="nil"/>
                <w:right w:val="nil"/>
                <w:between w:val="nil"/>
              </w:pBdr>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drawing>
                <wp:inline distT="0" distB="0" distL="0" distR="0">
                  <wp:extent cx="5462985" cy="578103"/>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462985" cy="578103"/>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INFORME JUSTIFICADO</w:t>
            </w:r>
            <w:r w:rsidRPr="00EB3A41">
              <w:rPr>
                <w:rFonts w:ascii="Palatino Linotype" w:eastAsia="Palatino Linotype" w:hAnsi="Palatino Linotype" w:cs="Palatino Linotype"/>
                <w:sz w:val="22"/>
                <w:szCs w:val="22"/>
              </w:rPr>
              <w:t>: Se ratificó la respuesta primigenia.</w:t>
            </w:r>
          </w:p>
        </w:tc>
      </w:tr>
      <w:tr w:rsidR="00074FDD" w:rsidRPr="00EB3A41">
        <w:tc>
          <w:tcPr>
            <w:tcW w:w="9750" w:type="dxa"/>
            <w:shd w:val="clear" w:color="auto" w:fill="CCCCCC"/>
          </w:tcPr>
          <w:p w:rsidR="00074FDD" w:rsidRPr="00EB3A41" w:rsidRDefault="00973F35">
            <w:pPr>
              <w:shd w:val="clear" w:color="auto" w:fill="D9D9D9"/>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lastRenderedPageBreak/>
              <w:t>4. SOLICITUD</w:t>
            </w:r>
            <w:r w:rsidRPr="00EB3A41">
              <w:rPr>
                <w:rFonts w:ascii="Palatino Linotype" w:eastAsia="Palatino Linotype" w:hAnsi="Palatino Linotype" w:cs="Palatino Linotype"/>
                <w:sz w:val="22"/>
                <w:szCs w:val="22"/>
              </w:rPr>
              <w:t xml:space="preserve">: </w:t>
            </w:r>
            <w:r w:rsidRPr="00EB3A41">
              <w:rPr>
                <w:rFonts w:ascii="Palatino Linotype" w:eastAsia="Palatino Linotype" w:hAnsi="Palatino Linotype" w:cs="Palatino Linotype"/>
                <w:b/>
                <w:sz w:val="22"/>
                <w:szCs w:val="22"/>
              </w:rPr>
              <w:t>Informar cuántos Conciliadores se encuentran adscritos a cada uno de los diferentes Centros Regionales del Centro de Conciliación Laboral del Estado de México</w:t>
            </w:r>
            <w:r w:rsidRPr="00EB3A41">
              <w:rPr>
                <w:rFonts w:ascii="Palatino Linotype" w:eastAsia="Palatino Linotype" w:hAnsi="Palatino Linotype" w:cs="Palatino Linotype"/>
                <w:sz w:val="22"/>
                <w:szCs w:val="22"/>
              </w:rPr>
              <w:t>, durante el periodo del 1° de enero al 30 de abril del año 2024, debiendo informar por separado cada Centro Regional de Conciliación.</w:t>
            </w:r>
          </w:p>
          <w:p w:rsidR="00074FDD" w:rsidRPr="00EB3A41" w:rsidRDefault="00973F35">
            <w:pPr>
              <w:shd w:val="clear" w:color="auto" w:fill="D9D9D9"/>
              <w:spacing w:line="276" w:lineRule="auto"/>
              <w:ind w:right="43"/>
              <w:jc w:val="both"/>
              <w:rPr>
                <w:rFonts w:ascii="Palatino Linotype" w:eastAsia="Palatino Linotype" w:hAnsi="Palatino Linotype" w:cs="Palatino Linotype"/>
                <w:i/>
                <w:sz w:val="22"/>
                <w:szCs w:val="22"/>
              </w:rPr>
            </w:pPr>
            <w:r w:rsidRPr="00EB3A41">
              <w:rPr>
                <w:rFonts w:ascii="Palatino Linotype" w:eastAsia="Palatino Linotype" w:hAnsi="Palatino Linotype" w:cs="Palatino Linotype"/>
                <w:sz w:val="22"/>
                <w:szCs w:val="22"/>
              </w:rPr>
              <w:t xml:space="preserve">En </w:t>
            </w:r>
            <w:r w:rsidRPr="00EB3A41">
              <w:rPr>
                <w:rFonts w:ascii="Palatino Linotype" w:eastAsia="Palatino Linotype" w:hAnsi="Palatino Linotype" w:cs="Palatino Linotype"/>
                <w:b/>
                <w:sz w:val="22"/>
                <w:szCs w:val="22"/>
              </w:rPr>
              <w:t>RESPUESTA</w:t>
            </w:r>
            <w:r w:rsidRPr="00EB3A41">
              <w:rPr>
                <w:rFonts w:ascii="Palatino Linotype" w:eastAsia="Palatino Linotype" w:hAnsi="Palatino Linotype" w:cs="Palatino Linotype"/>
                <w:sz w:val="22"/>
                <w:szCs w:val="22"/>
              </w:rPr>
              <w:t xml:space="preserve"> se informó: </w:t>
            </w:r>
            <w:r w:rsidRPr="00EB3A41">
              <w:rPr>
                <w:rFonts w:ascii="Palatino Linotype" w:eastAsia="Palatino Linotype" w:hAnsi="Palatino Linotype" w:cs="Palatino Linotype"/>
                <w:i/>
                <w:sz w:val="22"/>
                <w:szCs w:val="22"/>
              </w:rPr>
              <w:t xml:space="preserve">“…32 en  la Dirección de Conciliación Laboral, Valle de Toluca, 27 en la Dirección Regional de Conciliación Laboral, Zona Tlalnepantla y 19 en la Dirección Regional de Conciliación Laboral, Zona Ecatepec” </w:t>
            </w:r>
            <w:r w:rsidRPr="00EB3A41">
              <w:rPr>
                <w:rFonts w:ascii="Palatino Linotype" w:eastAsia="Palatino Linotype" w:hAnsi="Palatino Linotype" w:cs="Palatino Linotype"/>
                <w:sz w:val="22"/>
                <w:szCs w:val="22"/>
              </w:rPr>
              <w:t>(Sic)</w:t>
            </w:r>
            <w:r w:rsidRPr="00EB3A41">
              <w:rPr>
                <w:rFonts w:ascii="Palatino Linotype" w:eastAsia="Palatino Linotype" w:hAnsi="Palatino Linotype" w:cs="Palatino Linotype"/>
                <w:i/>
                <w:sz w:val="22"/>
                <w:szCs w:val="22"/>
              </w:rPr>
              <w:t xml:space="preserve"> </w:t>
            </w:r>
          </w:p>
          <w:p w:rsidR="00074FDD" w:rsidRPr="00EB3A41" w:rsidRDefault="00973F35">
            <w:pPr>
              <w:shd w:val="clear" w:color="auto" w:fill="D9D9D9"/>
              <w:spacing w:line="276" w:lineRule="auto"/>
              <w:ind w:right="43"/>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INFORME JUSTIFICADO</w:t>
            </w:r>
            <w:r w:rsidRPr="00EB3A41">
              <w:rPr>
                <w:rFonts w:ascii="Palatino Linotype" w:eastAsia="Palatino Linotype" w:hAnsi="Palatino Linotype" w:cs="Palatino Linotype"/>
                <w:sz w:val="22"/>
                <w:szCs w:val="22"/>
              </w:rPr>
              <w:t>: Se ratificó la respuesta primigenia.</w:t>
            </w:r>
          </w:p>
        </w:tc>
      </w:tr>
      <w:tr w:rsidR="00074FDD" w:rsidRPr="00EB3A41">
        <w:tc>
          <w:tcPr>
            <w:tcW w:w="9750" w:type="dxa"/>
          </w:tcPr>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t>5. SOLICITUD: Informar los nombres completos y correctos de los conciliadores que se encuentra adscritos a cada uno de los diferentes Centros Regionales del Centro de Conciliación Laboral del Estado de México</w:t>
            </w:r>
            <w:r w:rsidRPr="00EB3A41">
              <w:rPr>
                <w:rFonts w:ascii="Palatino Linotype" w:eastAsia="Palatino Linotype" w:hAnsi="Palatino Linotype" w:cs="Palatino Linotype"/>
                <w:sz w:val="22"/>
                <w:szCs w:val="22"/>
              </w:rPr>
              <w:t>, durante el periodo del 1° de enero al 30 de abril del año 2024, debiendo informar por separado cada Centro Regional de Conciliación.</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t xml:space="preserve">En </w:t>
            </w:r>
            <w:r w:rsidRPr="00EB3A41">
              <w:rPr>
                <w:rFonts w:ascii="Palatino Linotype" w:eastAsia="Palatino Linotype" w:hAnsi="Palatino Linotype" w:cs="Palatino Linotype"/>
                <w:b/>
                <w:sz w:val="22"/>
                <w:szCs w:val="22"/>
              </w:rPr>
              <w:t>RESPUESTA</w:t>
            </w:r>
            <w:r w:rsidRPr="00EB3A41">
              <w:rPr>
                <w:rFonts w:ascii="Palatino Linotype" w:eastAsia="Palatino Linotype" w:hAnsi="Palatino Linotype" w:cs="Palatino Linotype"/>
                <w:sz w:val="22"/>
                <w:szCs w:val="22"/>
              </w:rPr>
              <w:t xml:space="preserve"> se informó:</w:t>
            </w:r>
          </w:p>
          <w:p w:rsidR="00074FDD" w:rsidRPr="00EB3A41" w:rsidRDefault="00973F35">
            <w:pPr>
              <w:pBdr>
                <w:top w:val="nil"/>
                <w:left w:val="nil"/>
                <w:bottom w:val="nil"/>
                <w:right w:val="nil"/>
                <w:between w:val="nil"/>
              </w:pBdr>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drawing>
                <wp:inline distT="0" distB="0" distL="0" distR="0">
                  <wp:extent cx="4648849" cy="828791"/>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648849" cy="828791"/>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lastRenderedPageBreak/>
              <w:drawing>
                <wp:inline distT="0" distB="0" distL="0" distR="0">
                  <wp:extent cx="2955342" cy="4947373"/>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955342" cy="4947373"/>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lastRenderedPageBreak/>
              <w:drawing>
                <wp:inline distT="0" distB="0" distL="0" distR="0">
                  <wp:extent cx="3228944" cy="4707026"/>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228944" cy="4707026"/>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INFORME JUSTIFICADO</w:t>
            </w:r>
            <w:r w:rsidRPr="00EB3A41">
              <w:rPr>
                <w:rFonts w:ascii="Palatino Linotype" w:eastAsia="Palatino Linotype" w:hAnsi="Palatino Linotype" w:cs="Palatino Linotype"/>
                <w:sz w:val="22"/>
                <w:szCs w:val="22"/>
              </w:rPr>
              <w:t>: Se ratificó la respuesta primigenia.</w:t>
            </w:r>
          </w:p>
        </w:tc>
      </w:tr>
      <w:tr w:rsidR="00074FDD" w:rsidRPr="00EB3A41">
        <w:tc>
          <w:tcPr>
            <w:tcW w:w="9750" w:type="dxa"/>
          </w:tcPr>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lastRenderedPageBreak/>
              <w:t>6. SOLICITUD: Informar los nombres de los conciliadores que se encuentran certificados en el EC-1250</w:t>
            </w:r>
            <w:r w:rsidRPr="00EB3A41">
              <w:rPr>
                <w:rFonts w:ascii="Palatino Linotype" w:eastAsia="Palatino Linotype" w:hAnsi="Palatino Linotype" w:cs="Palatino Linotype"/>
                <w:sz w:val="22"/>
                <w:szCs w:val="22"/>
              </w:rPr>
              <w:t xml:space="preserve"> adscritos a cada uno de los diferentes Centros Regionales del Centro de Conciliación Laboral del Estado de México, durante el periodo del 1° de enero al 30 de abril del año 2024, debiendo informar  la vigencia de cada certificación.</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lastRenderedPageBreak/>
              <w:t>7. SOLICITUD: Informar los nombres de los conciliadores que se encuentran certificados en el EC-1374</w:t>
            </w:r>
            <w:r w:rsidRPr="00EB3A41">
              <w:rPr>
                <w:rFonts w:ascii="Palatino Linotype" w:eastAsia="Palatino Linotype" w:hAnsi="Palatino Linotype" w:cs="Palatino Linotype"/>
                <w:sz w:val="22"/>
                <w:szCs w:val="22"/>
              </w:rPr>
              <w:t xml:space="preserve"> adscritos a cada uno de los diferentes Centros Regionales del Centro de Conciliación Laboral del Estado de México, durante el periodo del 1° de enero al 30 de abril del año 2024, debiendo informar con detalle el nombre de cada conciliador y la vigencia de cada certificación.</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t>8. SOLICITUD: Informar los nombres de los conciliadores que se encuentran certificados en el EC-1427</w:t>
            </w:r>
            <w:r w:rsidRPr="00EB3A41">
              <w:rPr>
                <w:rFonts w:ascii="Palatino Linotype" w:eastAsia="Palatino Linotype" w:hAnsi="Palatino Linotype" w:cs="Palatino Linotype"/>
                <w:sz w:val="22"/>
                <w:szCs w:val="22"/>
              </w:rPr>
              <w:t xml:space="preserve"> adscritos a cada uno de los diferentes Centros Regionales del Centro de Conciliación Laboral del Estado de México, durante el periodo del 1° de enero al 30 de abril del año 2024, debiendo informar  con detalle el nombre de cada conciliador y la vigencia de cada certificación. </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t>9. SOLICITUD: Informar los nombres de los conciliadores que se encuentren certificados en Conciliación Laboral o Mediación y Mecanismos Alternativos de Solución de Controversias</w:t>
            </w:r>
            <w:r w:rsidRPr="00EB3A41">
              <w:rPr>
                <w:rFonts w:ascii="Palatino Linotype" w:eastAsia="Palatino Linotype" w:hAnsi="Palatino Linotype" w:cs="Palatino Linotype"/>
                <w:sz w:val="22"/>
                <w:szCs w:val="22"/>
              </w:rPr>
              <w:t>, adscritos a cada uno de los diferentes Centros Regionales del Centro de Conciliación Laboral del Estado de México, durante el periodo del 1° de enero al 30 de abril del año 2024, debiendo informar con detalle el nombre de cada conciliador y la vigencia de cada certificación.</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t xml:space="preserve">En relación a los puntos 6, 7, 8 y 9  </w:t>
            </w:r>
            <w:r w:rsidRPr="00EB3A41">
              <w:rPr>
                <w:rFonts w:ascii="Palatino Linotype" w:eastAsia="Palatino Linotype" w:hAnsi="Palatino Linotype" w:cs="Palatino Linotype"/>
                <w:b/>
                <w:sz w:val="22"/>
                <w:szCs w:val="22"/>
              </w:rPr>
              <w:t>RESPUESTA</w:t>
            </w:r>
            <w:r w:rsidRPr="00EB3A41">
              <w:rPr>
                <w:rFonts w:ascii="Palatino Linotype" w:eastAsia="Palatino Linotype" w:hAnsi="Palatino Linotype" w:cs="Palatino Linotype"/>
                <w:sz w:val="22"/>
                <w:szCs w:val="22"/>
              </w:rPr>
              <w:t xml:space="preserve"> se informó:</w:t>
            </w:r>
          </w:p>
          <w:p w:rsidR="00074FDD" w:rsidRPr="00EB3A41" w:rsidRDefault="00973F35">
            <w:pPr>
              <w:pBdr>
                <w:top w:val="nil"/>
                <w:left w:val="nil"/>
                <w:bottom w:val="nil"/>
                <w:right w:val="nil"/>
                <w:between w:val="nil"/>
              </w:pBdr>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drawing>
                <wp:inline distT="0" distB="0" distL="0" distR="0">
                  <wp:extent cx="2140329" cy="2068264"/>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140329" cy="2068264"/>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lastRenderedPageBreak/>
              <w:drawing>
                <wp:inline distT="0" distB="0" distL="0" distR="0">
                  <wp:extent cx="2826462" cy="3948334"/>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826462" cy="3948334"/>
                          </a:xfrm>
                          <a:prstGeom prst="rect">
                            <a:avLst/>
                          </a:prstGeom>
                          <a:ln/>
                        </pic:spPr>
                      </pic:pic>
                    </a:graphicData>
                  </a:graphic>
                </wp:inline>
              </w:drawing>
            </w:r>
          </w:p>
          <w:p w:rsidR="00074FDD" w:rsidRPr="00EB3A41" w:rsidRDefault="00973F35">
            <w:pPr>
              <w:pBdr>
                <w:top w:val="nil"/>
                <w:left w:val="nil"/>
                <w:bottom w:val="nil"/>
                <w:right w:val="nil"/>
                <w:between w:val="nil"/>
              </w:pBdr>
              <w:tabs>
                <w:tab w:val="left" w:pos="2755"/>
              </w:tabs>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drawing>
                <wp:inline distT="0" distB="0" distL="0" distR="0">
                  <wp:extent cx="2882180" cy="1352976"/>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882180" cy="1352976"/>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INFORME JUSTIFICADO</w:t>
            </w:r>
            <w:r w:rsidRPr="00EB3A41">
              <w:rPr>
                <w:rFonts w:ascii="Palatino Linotype" w:eastAsia="Palatino Linotype" w:hAnsi="Palatino Linotype" w:cs="Palatino Linotype"/>
                <w:sz w:val="22"/>
                <w:szCs w:val="22"/>
              </w:rPr>
              <w:t xml:space="preserve">: Se agregó al informe justificado, respecto a este punto lo siguiente: </w:t>
            </w:r>
            <w:r w:rsidRPr="00EB3A41">
              <w:rPr>
                <w:rFonts w:ascii="Palatino Linotype" w:eastAsia="Palatino Linotype" w:hAnsi="Palatino Linotype" w:cs="Palatino Linotype"/>
                <w:i/>
                <w:sz w:val="22"/>
                <w:szCs w:val="22"/>
              </w:rPr>
              <w:t xml:space="preserve">“por consiguiente la Lic. Norma López Torres, mediante oficio 209C02010001005-1230/2024, informó a esta Unidad de Transparencia, lo siguiente: “Referente a la información solicitada; me permito informar que los documentos de certificación; no cuentan con una fecha de vigencia” </w:t>
            </w:r>
            <w:r w:rsidRPr="00EB3A41">
              <w:rPr>
                <w:rFonts w:ascii="Palatino Linotype" w:eastAsia="Palatino Linotype" w:hAnsi="Palatino Linotype" w:cs="Palatino Linotype"/>
                <w:sz w:val="22"/>
                <w:szCs w:val="22"/>
              </w:rPr>
              <w:t>(Sic).</w:t>
            </w:r>
          </w:p>
        </w:tc>
      </w:tr>
      <w:tr w:rsidR="00074FDD" w:rsidRPr="00EB3A41">
        <w:tc>
          <w:tcPr>
            <w:tcW w:w="9750" w:type="dxa"/>
          </w:tcPr>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lastRenderedPageBreak/>
              <w:t>10. SOLICITUD: Informar los nombres de los conciliadores que no cuentan con ninguna certificación vigente en materia laboral</w:t>
            </w:r>
            <w:r w:rsidRPr="00EB3A41">
              <w:rPr>
                <w:rFonts w:ascii="Palatino Linotype" w:eastAsia="Palatino Linotype" w:hAnsi="Palatino Linotype" w:cs="Palatino Linotype"/>
                <w:sz w:val="22"/>
                <w:szCs w:val="22"/>
              </w:rPr>
              <w:t xml:space="preserve"> que se encuentran adscritos a cada uno de los diferentes  Centros Regionales del Centro de Conciliación Laboral del Estado de México, durante el periodo del 1° de enero al 30 de abril del año 2024, debiendo informar con detalle el nombre de cada conciliador que incumple lo dispuesto en el artículo 684-H fracción IV.</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b/>
                <w:sz w:val="22"/>
                <w:szCs w:val="22"/>
              </w:rPr>
              <w:t>11. SOLICITUD: Informar los nombres de los conciliadores que no cuentan con ninguna certificación en materia laboral</w:t>
            </w:r>
            <w:r w:rsidRPr="00EB3A41">
              <w:rPr>
                <w:rFonts w:ascii="Palatino Linotype" w:eastAsia="Palatino Linotype" w:hAnsi="Palatino Linotype" w:cs="Palatino Linotype"/>
                <w:sz w:val="22"/>
                <w:szCs w:val="22"/>
              </w:rPr>
              <w:t xml:space="preserve"> que se encuentran adscritos a cada uno de los diferentes Centros Regionales del Centro de Conciliación Laboral del Estado de México, durante el periodo del 1° de enero al 30 de abril del año 2024, debiendo informar con detalle el nombre de cada conciliador que incumple lo dispuesto en el artículo 684-G fracción IV.</w:t>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sz w:val="22"/>
                <w:szCs w:val="22"/>
              </w:rPr>
              <w:t xml:space="preserve">En </w:t>
            </w:r>
            <w:r w:rsidRPr="00EB3A41">
              <w:rPr>
                <w:rFonts w:ascii="Palatino Linotype" w:eastAsia="Palatino Linotype" w:hAnsi="Palatino Linotype" w:cs="Palatino Linotype"/>
                <w:b/>
                <w:sz w:val="22"/>
                <w:szCs w:val="22"/>
              </w:rPr>
              <w:t>RESPUESTA</w:t>
            </w:r>
            <w:r w:rsidRPr="00EB3A41">
              <w:rPr>
                <w:rFonts w:ascii="Palatino Linotype" w:eastAsia="Palatino Linotype" w:hAnsi="Palatino Linotype" w:cs="Palatino Linotype"/>
                <w:sz w:val="22"/>
                <w:szCs w:val="22"/>
              </w:rPr>
              <w:t xml:space="preserve"> se informó:</w:t>
            </w:r>
          </w:p>
          <w:p w:rsidR="00074FDD" w:rsidRPr="00EB3A41" w:rsidRDefault="00973F35">
            <w:pPr>
              <w:pBdr>
                <w:top w:val="nil"/>
                <w:left w:val="nil"/>
                <w:bottom w:val="nil"/>
                <w:right w:val="nil"/>
                <w:between w:val="nil"/>
              </w:pBdr>
              <w:spacing w:line="276" w:lineRule="auto"/>
              <w:ind w:right="43"/>
              <w:jc w:val="center"/>
              <w:rPr>
                <w:rFonts w:ascii="Palatino Linotype" w:eastAsia="Palatino Linotype" w:hAnsi="Palatino Linotype" w:cs="Palatino Linotype"/>
                <w:sz w:val="22"/>
                <w:szCs w:val="22"/>
              </w:rPr>
            </w:pPr>
            <w:r w:rsidRPr="00EB3A41">
              <w:rPr>
                <w:rFonts w:ascii="Palatino Linotype" w:eastAsia="Palatino Linotype" w:hAnsi="Palatino Linotype" w:cs="Palatino Linotype"/>
                <w:noProof/>
                <w:sz w:val="22"/>
                <w:szCs w:val="22"/>
              </w:rPr>
              <w:drawing>
                <wp:inline distT="0" distB="0" distL="0" distR="0">
                  <wp:extent cx="2774225" cy="1767336"/>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774225" cy="1767336"/>
                          </a:xfrm>
                          <a:prstGeom prst="rect">
                            <a:avLst/>
                          </a:prstGeom>
                          <a:ln/>
                        </pic:spPr>
                      </pic:pic>
                    </a:graphicData>
                  </a:graphic>
                </wp:inline>
              </w:drawing>
            </w:r>
          </w:p>
          <w:p w:rsidR="00074FDD" w:rsidRPr="00EB3A41" w:rsidRDefault="00973F35">
            <w:pPr>
              <w:pBdr>
                <w:top w:val="nil"/>
                <w:left w:val="nil"/>
                <w:bottom w:val="nil"/>
                <w:right w:val="nil"/>
                <w:between w:val="nil"/>
              </w:pBdr>
              <w:spacing w:line="276" w:lineRule="auto"/>
              <w:ind w:right="43"/>
              <w:jc w:val="both"/>
              <w:rPr>
                <w:rFonts w:ascii="Palatino Linotype" w:eastAsia="Palatino Linotype" w:hAnsi="Palatino Linotype" w:cs="Palatino Linotype"/>
                <w:b/>
                <w:sz w:val="22"/>
                <w:szCs w:val="22"/>
              </w:rPr>
            </w:pPr>
            <w:r w:rsidRPr="00EB3A41">
              <w:rPr>
                <w:rFonts w:ascii="Palatino Linotype" w:eastAsia="Palatino Linotype" w:hAnsi="Palatino Linotype" w:cs="Palatino Linotype"/>
                <w:b/>
                <w:sz w:val="22"/>
                <w:szCs w:val="22"/>
              </w:rPr>
              <w:t>INFORME JUSTIFICADO</w:t>
            </w:r>
            <w:r w:rsidRPr="00EB3A41">
              <w:rPr>
                <w:rFonts w:ascii="Palatino Linotype" w:eastAsia="Palatino Linotype" w:hAnsi="Palatino Linotype" w:cs="Palatino Linotype"/>
                <w:sz w:val="22"/>
                <w:szCs w:val="22"/>
              </w:rPr>
              <w:t>: Se ratificó la respuesta primigenia.</w:t>
            </w:r>
          </w:p>
        </w:tc>
      </w:tr>
    </w:tbl>
    <w:p w:rsidR="00074FDD" w:rsidRPr="00EB3A41" w:rsidRDefault="00074FDD">
      <w:pPr>
        <w:pBdr>
          <w:top w:val="nil"/>
          <w:left w:val="nil"/>
          <w:bottom w:val="nil"/>
          <w:right w:val="nil"/>
          <w:between w:val="nil"/>
        </w:pBdr>
        <w:spacing w:line="360" w:lineRule="auto"/>
        <w:ind w:right="-449"/>
        <w:jc w:val="both"/>
        <w:rPr>
          <w:rFonts w:ascii="Palatino Linotype" w:eastAsia="Palatino Linotype" w:hAnsi="Palatino Linotype" w:cs="Palatino Linotype"/>
          <w:b/>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Ahora bien, se reitera que el Sujeto Obligado en su respuesta a través de los Servidores Públicos Habilitados, dio respuesta a la solicitud; y en relación a los puntos de inconformidad que expresó el RECURRENTE, al señalar que del punto 6 al 9 se omitió informar la vigencia de la certificación o certificaciones con las que cuenta, es decir la fecha de inicio y final de vigencia del o los certificados que tiene cada uno de los conciliadores.</w:t>
      </w: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lastRenderedPageBreak/>
        <w:t>En relación a lo anterior se tiene que el SUJETO OBLIGADO en informe justificado refirió a través del Servidor Público Habilitado que los documentos de certificación no cuentan con vigencia, lo que se corrobora con lo ya plasmado en el numeral 36 de la presente resolución, pues de la publicación de los Estándares de Competencia se visualiza un periodo de “</w:t>
      </w:r>
      <w:r w:rsidRPr="00EB3A41">
        <w:rPr>
          <w:rFonts w:ascii="Palatino Linotype" w:eastAsia="Palatino Linotype" w:hAnsi="Palatino Linotype" w:cs="Palatino Linotype"/>
          <w:b/>
          <w:color w:val="000000"/>
          <w:u w:val="single"/>
        </w:rPr>
        <w:t>sugerencia</w:t>
      </w:r>
      <w:r w:rsidRPr="00EB3A41">
        <w:rPr>
          <w:rFonts w:ascii="Palatino Linotype" w:eastAsia="Palatino Linotype" w:hAnsi="Palatino Linotype" w:cs="Palatino Linotype"/>
          <w:color w:val="000000"/>
        </w:rPr>
        <w:t xml:space="preserve">” para la revisión y/o actualización de dichas certificaciones. Así también, </w:t>
      </w:r>
      <w:r w:rsidRPr="00EB3A41">
        <w:rPr>
          <w:rFonts w:ascii="Palatino Linotype" w:eastAsia="Palatino Linotype" w:hAnsi="Palatino Linotype" w:cs="Palatino Linotype"/>
        </w:rPr>
        <w:t>es de señalar que en la solicitud de información el RECURRENTE, solicitó la fecha de inicio y final de vigencia del o de los certificados que tiene cada uno de los conciliadores.</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 xml:space="preserve">Ahora bien, en términos generales,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rsidR="00074FDD" w:rsidRPr="00EB3A41" w:rsidRDefault="00074FDD">
      <w:pPr>
        <w:spacing w:line="360" w:lineRule="auto"/>
        <w:ind w:right="-449"/>
        <w:jc w:val="both"/>
        <w:rPr>
          <w:rFonts w:ascii="Palatino Linotype" w:eastAsia="Palatino Linotype" w:hAnsi="Palatino Linotype" w:cs="Palatino Linotype"/>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 xml:space="preserve">De tal modo que dichos planteamientos realizados por LA PARTE RECURRENTE se constituyen como materia del derecho de acceso a la información, situación por la cual nos lleva a recordar que el artículo 12 de la Ley de Transparencia y Acceso a la Información Pública del Estado de México y Municipios, establece que los sujetos obligados únicamente están exigidos a entregar los documentos que obren en sus archivos en el estado en que estos </w:t>
      </w:r>
      <w:r w:rsidRPr="00EB3A41">
        <w:rPr>
          <w:rFonts w:ascii="Palatino Linotype" w:eastAsia="Palatino Linotype" w:hAnsi="Palatino Linotype" w:cs="Palatino Linotype"/>
          <w:color w:val="000000"/>
        </w:rPr>
        <w:lastRenderedPageBreak/>
        <w:t>se encuentren, lo que no comprende entregar la información conforme al interés del solicitante.</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 xml:space="preserve">Robustece lo anterior, el Criterio 03/17 emitido por el Instituto Nacional de Transparencia, Acceso a la Información y Protección de Datos Personales, el cual establece lo siguiente: </w:t>
      </w:r>
    </w:p>
    <w:p w:rsidR="00074FDD" w:rsidRPr="00EB3A41" w:rsidRDefault="00973F35">
      <w:pPr>
        <w:spacing w:line="360" w:lineRule="auto"/>
        <w:ind w:left="567" w:right="259"/>
        <w:jc w:val="both"/>
        <w:rPr>
          <w:rFonts w:ascii="Palatino Linotype" w:eastAsia="Palatino Linotype" w:hAnsi="Palatino Linotype" w:cs="Palatino Linotype"/>
          <w:i/>
          <w:sz w:val="22"/>
          <w:szCs w:val="22"/>
        </w:rPr>
      </w:pPr>
      <w:r w:rsidRPr="00EB3A41">
        <w:rPr>
          <w:rFonts w:ascii="Palatino Linotype" w:eastAsia="Palatino Linotype" w:hAnsi="Palatino Linotype" w:cs="Palatino Linotype"/>
          <w:i/>
          <w:sz w:val="22"/>
          <w:szCs w:val="22"/>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rsidR="00074FDD" w:rsidRPr="00EB3A41" w:rsidRDefault="00074FDD">
      <w:pPr>
        <w:spacing w:line="360" w:lineRule="auto"/>
        <w:ind w:right="-449"/>
        <w:jc w:val="both"/>
        <w:rPr>
          <w:rFonts w:ascii="Palatino Linotype" w:eastAsia="Palatino Linotype" w:hAnsi="Palatino Linotype" w:cs="Palatino Linotype"/>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 xml:space="preserve">Bajo éste tenor, cabe aclarar que cuando los planteamientos que formulen los particulares se pueda colmar con la entrega de documentos que los Sujetos Obligados generen, posean o administren en ejercicio de sus atribuciones, se está en presencia del derecho fundamental de acceso a la información, previsto en el artículo 6, Apartado A, </w:t>
      </w:r>
      <w:r w:rsidRPr="00EB3A41">
        <w:rPr>
          <w:rFonts w:ascii="Palatino Linotype" w:eastAsia="Palatino Linotype" w:hAnsi="Palatino Linotype" w:cs="Palatino Linotype"/>
          <w:color w:val="000000"/>
        </w:rPr>
        <w:lastRenderedPageBreak/>
        <w:t>fracción IV de la Constitución Política de los Estados Unidos Mexicanos, el cual deberá garantizarse ordenando la entrega de tales documentales, siempre y cuando éstas sean de acceso público.</w:t>
      </w:r>
    </w:p>
    <w:p w:rsidR="00074FDD" w:rsidRPr="00EB3A41" w:rsidRDefault="00074FDD">
      <w:pPr>
        <w:pBdr>
          <w:top w:val="nil"/>
          <w:left w:val="nil"/>
          <w:bottom w:val="nil"/>
          <w:right w:val="nil"/>
          <w:between w:val="nil"/>
        </w:pBdr>
        <w:spacing w:line="360" w:lineRule="auto"/>
        <w:ind w:left="720" w:right="-449"/>
        <w:rPr>
          <w:rFonts w:ascii="Palatino Linotype" w:eastAsia="Palatino Linotype" w:hAnsi="Palatino Linotype" w:cs="Palatino Linotype"/>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rPr>
          <w:color w:val="000000"/>
        </w:rPr>
      </w:pPr>
      <w:r w:rsidRPr="00EB3A41">
        <w:rPr>
          <w:rFonts w:ascii="Palatino Linotype" w:eastAsia="Palatino Linotype" w:hAnsi="Palatino Linotype" w:cs="Palatino Linotype"/>
          <w:color w:val="000000"/>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EL SUJETO OBLIGADO deberá hacer entrega del mismo al solicitante mismo que a continuación se cita:</w:t>
      </w:r>
    </w:p>
    <w:p w:rsidR="00074FDD" w:rsidRPr="00EB3A41" w:rsidRDefault="00074FDD">
      <w:pPr>
        <w:pBdr>
          <w:top w:val="nil"/>
          <w:left w:val="nil"/>
          <w:bottom w:val="nil"/>
          <w:right w:val="nil"/>
          <w:between w:val="nil"/>
        </w:pBdr>
        <w:ind w:left="720" w:right="-449"/>
        <w:rPr>
          <w:rFonts w:ascii="Palatino Linotype" w:eastAsia="Palatino Linotype" w:hAnsi="Palatino Linotype" w:cs="Palatino Linotype"/>
          <w:color w:val="000000"/>
        </w:rPr>
      </w:pPr>
    </w:p>
    <w:p w:rsidR="00074FDD" w:rsidRPr="00EB3A41" w:rsidRDefault="00973F35">
      <w:pPr>
        <w:spacing w:line="360" w:lineRule="auto"/>
        <w:ind w:left="567" w:right="259"/>
        <w:jc w:val="both"/>
        <w:rPr>
          <w:rFonts w:ascii="Palatino Linotype" w:eastAsia="Palatino Linotype" w:hAnsi="Palatino Linotype" w:cs="Palatino Linotype"/>
          <w:i/>
          <w:sz w:val="22"/>
          <w:szCs w:val="22"/>
        </w:rPr>
      </w:pPr>
      <w:r w:rsidRPr="00EB3A41">
        <w:rPr>
          <w:rFonts w:ascii="Palatino Linotype" w:eastAsia="Palatino Linotype" w:hAnsi="Palatino Linotype" w:cs="Palatino Linotype"/>
          <w:i/>
          <w:sz w:val="22"/>
          <w:szCs w:val="22"/>
        </w:rPr>
        <w:t>“</w:t>
      </w:r>
      <w:r w:rsidRPr="00EB3A41">
        <w:rPr>
          <w:rFonts w:ascii="Palatino Linotype" w:eastAsia="Palatino Linotype" w:hAnsi="Palatino Linotype" w:cs="Palatino Linotype"/>
          <w:b/>
          <w:i/>
          <w:sz w:val="22"/>
          <w:szCs w:val="22"/>
        </w:rPr>
        <w:t>CUANDO EN UNA SOLICITUD DE INFORMACIÓN NO SE IDENTIFIQUE UN DOCUMENTO EN ESPECÍFICO, SI ÉSTA TIENE UNA EXPRESIÓN DOCUMENTAL, EL SUJETO OBLIGADO DEBERÁ ENTREGAR AL PARTICULAR EL DOCUMENTO EN ESPECÍFICO.</w:t>
      </w:r>
      <w:r w:rsidRPr="00EB3A41">
        <w:rPr>
          <w:rFonts w:ascii="Palatino Linotype" w:eastAsia="Palatino Linotype" w:hAnsi="Palatino Linotype" w:cs="Palatino Linotype"/>
          <w:i/>
          <w:sz w:val="22"/>
          <w:szCs w:val="22"/>
        </w:rPr>
        <w:t xml:space="preserve"> </w:t>
      </w:r>
    </w:p>
    <w:p w:rsidR="00074FDD" w:rsidRPr="00EB3A41" w:rsidRDefault="00973F35">
      <w:pPr>
        <w:spacing w:line="360" w:lineRule="auto"/>
        <w:ind w:left="567" w:right="259"/>
        <w:jc w:val="both"/>
        <w:rPr>
          <w:rFonts w:ascii="Palatino Linotype" w:eastAsia="Palatino Linotype" w:hAnsi="Palatino Linotype" w:cs="Palatino Linotype"/>
          <w:i/>
          <w:sz w:val="22"/>
          <w:szCs w:val="22"/>
        </w:rPr>
      </w:pPr>
      <w:r w:rsidRPr="00EB3A41">
        <w:rPr>
          <w:rFonts w:ascii="Palatino Linotype" w:eastAsia="Palatino Linotype" w:hAnsi="Palatino Linotype" w:cs="Palatino Linotype"/>
          <w:i/>
          <w:sz w:val="22"/>
          <w:szCs w:val="22"/>
        </w:rPr>
        <w:t xml:space="preserve">La Ley Federal de Transparencia y Acceso a la Información Pública Gubernamental tiene por objeto garantizar el acceso a la información contenida en documentos que los sujetos obligados </w:t>
      </w:r>
      <w:r w:rsidRPr="00EB3A41">
        <w:rPr>
          <w:rFonts w:ascii="Palatino Linotype" w:eastAsia="Palatino Linotype" w:hAnsi="Palatino Linotype" w:cs="Palatino Linotype"/>
          <w:i/>
          <w:sz w:val="22"/>
          <w:szCs w:val="22"/>
        </w:rPr>
        <w:lastRenderedPageBreak/>
        <w:t>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074FDD" w:rsidRPr="00EB3A41" w:rsidRDefault="00074FDD">
      <w:pPr>
        <w:spacing w:line="360" w:lineRule="auto"/>
        <w:ind w:left="567" w:right="-449"/>
        <w:jc w:val="both"/>
        <w:rPr>
          <w:rFonts w:ascii="Palatino Linotype" w:eastAsia="Palatino Linotype" w:hAnsi="Palatino Linotype" w:cs="Palatino Linotype"/>
          <w:i/>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lastRenderedPageBreak/>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p>
    <w:p w:rsidR="00074FDD" w:rsidRPr="00EB3A41" w:rsidRDefault="00074FDD">
      <w:pPr>
        <w:pBdr>
          <w:top w:val="nil"/>
          <w:left w:val="nil"/>
          <w:bottom w:val="nil"/>
          <w:right w:val="nil"/>
          <w:between w:val="nil"/>
        </w:pBdr>
        <w:spacing w:line="360" w:lineRule="auto"/>
        <w:ind w:left="720" w:right="-449"/>
        <w:rPr>
          <w:rFonts w:ascii="Century Gothic" w:eastAsia="Century Gothic" w:hAnsi="Century Gothic" w:cs="Century Gothic"/>
          <w:color w:val="000000"/>
        </w:rPr>
      </w:pPr>
    </w:p>
    <w:p w:rsidR="00074FDD" w:rsidRPr="00EB3A41" w:rsidRDefault="00973F35">
      <w:pPr>
        <w:numPr>
          <w:ilvl w:val="0"/>
          <w:numId w:val="4"/>
        </w:numPr>
        <w:pBdr>
          <w:top w:val="nil"/>
          <w:left w:val="nil"/>
          <w:bottom w:val="nil"/>
          <w:right w:val="nil"/>
          <w:between w:val="nil"/>
        </w:pBdr>
        <w:spacing w:line="360" w:lineRule="auto"/>
        <w:ind w:left="0" w:right="-449" w:firstLine="0"/>
        <w:jc w:val="both"/>
      </w:pPr>
      <w:r w:rsidRPr="00EB3A41">
        <w:rPr>
          <w:rFonts w:ascii="Palatino Linotype" w:eastAsia="Palatino Linotype" w:hAnsi="Palatino Linotype" w:cs="Palatino Linotype"/>
          <w:color w:val="000000"/>
        </w:rPr>
        <w:t xml:space="preserve">De ahí que el </w:t>
      </w:r>
      <w:r w:rsidRPr="00EB3A41">
        <w:rPr>
          <w:rFonts w:ascii="Palatino Linotype" w:eastAsia="Palatino Linotype" w:hAnsi="Palatino Linotype" w:cs="Palatino Linotype"/>
          <w:b/>
          <w:color w:val="000000"/>
        </w:rPr>
        <w:t>Sujeto Obligado</w:t>
      </w:r>
      <w:r w:rsidRPr="00EB3A41">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DB510C" w:rsidRPr="00EB3A41" w:rsidRDefault="00DB510C" w:rsidP="00DB510C">
      <w:pPr>
        <w:pStyle w:val="Prrafodelista"/>
      </w:pPr>
    </w:p>
    <w:p w:rsidR="00DB510C" w:rsidRPr="00EB3A41" w:rsidRDefault="00DB510C" w:rsidP="00DB510C">
      <w:pPr>
        <w:numPr>
          <w:ilvl w:val="0"/>
          <w:numId w:val="4"/>
        </w:numPr>
        <w:pBdr>
          <w:top w:val="nil"/>
          <w:left w:val="nil"/>
          <w:bottom w:val="nil"/>
          <w:right w:val="nil"/>
          <w:between w:val="nil"/>
        </w:pBdr>
        <w:spacing w:line="360" w:lineRule="auto"/>
        <w:ind w:left="0" w:right="-449" w:firstLine="0"/>
        <w:jc w:val="both"/>
        <w:rPr>
          <w:rFonts w:ascii="Palatino Linotype" w:eastAsia="Palatino Linotype" w:hAnsi="Palatino Linotype" w:cs="Palatino Linotype"/>
        </w:rPr>
      </w:pPr>
      <w:r w:rsidRPr="00EB3A41">
        <w:rPr>
          <w:rFonts w:ascii="Palatino Linotype" w:hAnsi="Palatino Linotype"/>
        </w:rPr>
        <w:t xml:space="preserve">Respecto de los puntos de la solicitud, marcados con los números 1, 2, 3, 4, 5, 10 y 11, </w:t>
      </w:r>
    </w:p>
    <w:p w:rsidR="00DB510C" w:rsidRPr="00EB3A41" w:rsidRDefault="00DB510C" w:rsidP="00DB510C">
      <w:pPr>
        <w:pBdr>
          <w:top w:val="nil"/>
          <w:left w:val="nil"/>
          <w:bottom w:val="nil"/>
          <w:right w:val="nil"/>
          <w:between w:val="nil"/>
        </w:pBdr>
        <w:spacing w:line="360" w:lineRule="auto"/>
        <w:ind w:right="-454"/>
        <w:jc w:val="both"/>
        <w:rPr>
          <w:rFonts w:ascii="Palatino Linotype" w:eastAsia="Palatino Linotype" w:hAnsi="Palatino Linotype" w:cs="Palatino Linotype"/>
        </w:rPr>
      </w:pPr>
      <w:proofErr w:type="gramStart"/>
      <w:r w:rsidRPr="00EB3A41">
        <w:rPr>
          <w:rFonts w:ascii="Palatino Linotype" w:eastAsia="Palatino Linotype" w:hAnsi="Palatino Linotype" w:cs="Palatino Linotype"/>
        </w:rPr>
        <w:t>es</w:t>
      </w:r>
      <w:proofErr w:type="gramEnd"/>
      <w:r w:rsidRPr="00EB3A41">
        <w:rPr>
          <w:rFonts w:ascii="Palatino Linotype" w:eastAsia="Palatino Linotype" w:hAnsi="Palatino Linotype" w:cs="Palatino Linotype"/>
        </w:rPr>
        <w:t xml:space="preserve"> necesario mencionar que, la parte </w:t>
      </w:r>
      <w:r w:rsidRPr="00EB3A41">
        <w:rPr>
          <w:rFonts w:ascii="Palatino Linotype" w:eastAsia="Palatino Linotype" w:hAnsi="Palatino Linotype" w:cs="Palatino Linotype"/>
          <w:b/>
        </w:rPr>
        <w:t xml:space="preserve">Recurrente </w:t>
      </w:r>
      <w:r w:rsidRPr="00EB3A41">
        <w:rPr>
          <w:rFonts w:ascii="Palatino Linotype" w:eastAsia="Palatino Linotype" w:hAnsi="Palatino Linotype" w:cs="Palatino Linotype"/>
        </w:rPr>
        <w:t xml:space="preserve">no se inconforma de los </w:t>
      </w:r>
      <w:r w:rsidR="00FB20E6" w:rsidRPr="00EB3A41">
        <w:rPr>
          <w:rFonts w:ascii="Palatino Linotype" w:eastAsia="Palatino Linotype" w:hAnsi="Palatino Linotype" w:cs="Palatino Linotype"/>
        </w:rPr>
        <w:t>mismos,</w:t>
      </w:r>
      <w:r w:rsidRPr="00EB3A41">
        <w:rPr>
          <w:rFonts w:ascii="Palatino Linotype" w:eastAsia="Palatino Linotype" w:hAnsi="Palatino Linotype" w:cs="Palatino Linotype"/>
        </w:rPr>
        <w:t xml:space="preserve"> que le fueron entregados en respuesta, por lo que deben declararse consentidos, toda vez que, al no haber realizado manifestaciones de inconformidad al respecto, no pueden producirse efectos jurídicos tendientes a revocar, confirmar o modificar el acto reclamado, ya que, en el caso concreto se infiere que la información proporcionada por el </w:t>
      </w:r>
      <w:r w:rsidRPr="00EB3A41">
        <w:rPr>
          <w:rFonts w:ascii="Palatino Linotype" w:eastAsia="Palatino Linotype" w:hAnsi="Palatino Linotype" w:cs="Palatino Linotype"/>
          <w:b/>
        </w:rPr>
        <w:t>Sujeto Obligado</w:t>
      </w:r>
      <w:r w:rsidRPr="00EB3A41">
        <w:rPr>
          <w:rFonts w:ascii="Palatino Linotype" w:eastAsia="Palatino Linotype" w:hAnsi="Palatino Linotype" w:cs="Palatino Linotype"/>
        </w:rPr>
        <w:t>, satisface la solicitud presentada.</w:t>
      </w:r>
    </w:p>
    <w:p w:rsidR="00DB510C" w:rsidRPr="00EB3A41" w:rsidRDefault="00DB510C" w:rsidP="00FB20E6">
      <w:pPr>
        <w:pStyle w:val="Prrafodelista"/>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B3A41">
        <w:rPr>
          <w:rFonts w:ascii="Palatino Linotype" w:eastAsia="Palatino Linotype" w:hAnsi="Palatino Linotype" w:cs="Palatino Linotype"/>
        </w:rPr>
        <w:lastRenderedPageBreak/>
        <w:t xml:space="preserve">Lo anterior es así, debido a que cuando un </w:t>
      </w:r>
      <w:r w:rsidRPr="00EB3A41">
        <w:rPr>
          <w:rFonts w:ascii="Palatino Linotype" w:eastAsia="Palatino Linotype" w:hAnsi="Palatino Linotype" w:cs="Palatino Linotype"/>
          <w:b/>
        </w:rPr>
        <w:t>Recurrente</w:t>
      </w:r>
      <w:r w:rsidRPr="00EB3A41">
        <w:rPr>
          <w:rFonts w:ascii="Palatino Linotype" w:eastAsia="Palatino Linotype" w:hAnsi="Palatino Linotype" w:cs="Palatino Linotype"/>
        </w:rPr>
        <w:t xml:space="preserve"> impugna la respuesta del </w:t>
      </w:r>
      <w:r w:rsidRPr="00EB3A41">
        <w:rPr>
          <w:rFonts w:ascii="Palatino Linotype" w:eastAsia="Palatino Linotype" w:hAnsi="Palatino Linotype" w:cs="Palatino Linotype"/>
          <w:b/>
        </w:rPr>
        <w:t>Sujeto Obligado</w:t>
      </w:r>
      <w:r w:rsidRPr="00EB3A41">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EB3A41">
        <w:rPr>
          <w:rFonts w:ascii="Palatino Linotype" w:eastAsia="Palatino Linotype" w:hAnsi="Palatino Linotype" w:cs="Palatino Linotype"/>
          <w:b/>
        </w:rPr>
        <w:t>la parte Recurrente</w:t>
      </w:r>
      <w:r w:rsidRPr="00EB3A41">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B52B55" w:rsidRPr="00EB3A41" w:rsidRDefault="00B52B55" w:rsidP="00B52B55">
      <w:pPr>
        <w:pStyle w:val="Prrafodelista"/>
        <w:pBdr>
          <w:top w:val="nil"/>
          <w:left w:val="nil"/>
          <w:bottom w:val="nil"/>
          <w:right w:val="nil"/>
          <w:between w:val="nil"/>
        </w:pBdr>
        <w:spacing w:line="360" w:lineRule="auto"/>
        <w:ind w:left="0" w:right="49"/>
        <w:jc w:val="both"/>
        <w:rPr>
          <w:rFonts w:ascii="Palatino Linotype" w:eastAsia="Palatino Linotype" w:hAnsi="Palatino Linotype" w:cs="Palatino Linotype"/>
        </w:rPr>
      </w:pPr>
    </w:p>
    <w:p w:rsidR="00DB510C" w:rsidRPr="00EB3A41" w:rsidRDefault="00DB510C" w:rsidP="00DB510C">
      <w:pPr>
        <w:pBdr>
          <w:top w:val="nil"/>
          <w:left w:val="nil"/>
          <w:bottom w:val="nil"/>
          <w:right w:val="nil"/>
          <w:between w:val="nil"/>
        </w:pBdr>
        <w:ind w:left="851" w:right="843"/>
        <w:jc w:val="both"/>
        <w:rPr>
          <w:rFonts w:ascii="Palatino Linotype" w:eastAsia="Palatino Linotype" w:hAnsi="Palatino Linotype" w:cs="Palatino Linotype"/>
          <w:i/>
          <w:sz w:val="22"/>
          <w:szCs w:val="22"/>
        </w:rPr>
      </w:pPr>
      <w:r w:rsidRPr="00EB3A41">
        <w:rPr>
          <w:rFonts w:ascii="Palatino Linotype" w:eastAsia="Palatino Linotype" w:hAnsi="Palatino Linotype" w:cs="Palatino Linotype"/>
          <w:i/>
          <w:sz w:val="22"/>
          <w:szCs w:val="22"/>
        </w:rPr>
        <w:t>“</w:t>
      </w:r>
      <w:r w:rsidRPr="00EB3A41">
        <w:rPr>
          <w:rFonts w:ascii="Palatino Linotype" w:eastAsia="Palatino Linotype" w:hAnsi="Palatino Linotype" w:cs="Palatino Linotype"/>
          <w:b/>
          <w:i/>
          <w:sz w:val="22"/>
          <w:szCs w:val="22"/>
        </w:rPr>
        <w:t xml:space="preserve">REVISIÓN EN AMPARO. LOS RESOLUTIVOS NO COMBATIDOS DEBEN DECLARARSE FIRMES. </w:t>
      </w:r>
      <w:r w:rsidRPr="00EB3A41">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B510C" w:rsidRPr="00EB3A41" w:rsidRDefault="00DB510C" w:rsidP="00DB510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B510C" w:rsidRPr="00EB3A41" w:rsidRDefault="00DB510C" w:rsidP="00B52B55">
      <w:pPr>
        <w:pStyle w:val="Prrafodelista"/>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B3A41">
        <w:rPr>
          <w:rFonts w:ascii="Palatino Linotype" w:eastAsia="Palatino Linotype" w:hAnsi="Palatino Linotype" w:cs="Palatino Linotype"/>
        </w:rPr>
        <w:t>Consecuentemente, se reitera que la parte de la solicitud que no fue impugnada debe declararse consentida por la parte</w:t>
      </w:r>
      <w:r w:rsidRPr="00EB3A41">
        <w:rPr>
          <w:rFonts w:ascii="Palatino Linotype" w:eastAsia="Palatino Linotype" w:hAnsi="Palatino Linotype" w:cs="Palatino Linotype"/>
          <w:b/>
        </w:rPr>
        <w:t xml:space="preserve"> Recurrente</w:t>
      </w:r>
      <w:r w:rsidRPr="00EB3A41">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 </w:t>
      </w:r>
      <w:r w:rsidRPr="00EB3A41">
        <w:rPr>
          <w:rFonts w:ascii="Palatino Linotype" w:eastAsia="Palatino Linotype" w:hAnsi="Palatino Linotype" w:cs="Palatino Linotype"/>
          <w:b/>
        </w:rPr>
        <w:t>la parte Recurrente</w:t>
      </w:r>
      <w:r w:rsidRPr="00EB3A41">
        <w:rPr>
          <w:rFonts w:ascii="Palatino Linotype" w:eastAsia="Palatino Linotype" w:hAnsi="Palatino Linotype" w:cs="Palatino Linotype"/>
        </w:rPr>
        <w:t xml:space="preserve"> ante la falta de impugnación eficaz. </w:t>
      </w:r>
    </w:p>
    <w:p w:rsidR="00DB510C" w:rsidRPr="00EB3A41" w:rsidRDefault="00DB510C" w:rsidP="00DB510C">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DB510C" w:rsidRPr="00EB3A41" w:rsidRDefault="003C5C47" w:rsidP="003C5C47">
      <w:pPr>
        <w:pStyle w:val="Prrafodelista"/>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EB3A41">
        <w:rPr>
          <w:rFonts w:ascii="Palatino Linotype" w:eastAsia="Palatino Linotype" w:hAnsi="Palatino Linotype" w:cs="Palatino Linotype"/>
        </w:rPr>
        <w:lastRenderedPageBreak/>
        <w:t xml:space="preserve"> </w:t>
      </w:r>
      <w:r w:rsidR="00DB510C" w:rsidRPr="00EB3A41">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3C5C47" w:rsidRPr="00EB3A41" w:rsidRDefault="003C5C47" w:rsidP="003C5C47">
      <w:pPr>
        <w:pStyle w:val="Prrafodelista"/>
        <w:rPr>
          <w:rFonts w:ascii="Palatino Linotype" w:eastAsia="Palatino Linotype" w:hAnsi="Palatino Linotype" w:cs="Palatino Linotype"/>
        </w:rPr>
      </w:pPr>
    </w:p>
    <w:p w:rsidR="00DB510C" w:rsidRPr="00EB3A41" w:rsidRDefault="00DB510C" w:rsidP="00DB510C">
      <w:pPr>
        <w:pBdr>
          <w:top w:val="nil"/>
          <w:left w:val="nil"/>
          <w:bottom w:val="nil"/>
          <w:right w:val="nil"/>
          <w:between w:val="nil"/>
        </w:pBdr>
        <w:ind w:left="851" w:right="843"/>
        <w:jc w:val="both"/>
        <w:rPr>
          <w:rFonts w:ascii="Palatino Linotype" w:eastAsia="Palatino Linotype" w:hAnsi="Palatino Linotype" w:cs="Palatino Linotype"/>
          <w:sz w:val="22"/>
          <w:szCs w:val="22"/>
        </w:rPr>
      </w:pPr>
      <w:r w:rsidRPr="00EB3A41">
        <w:rPr>
          <w:rFonts w:ascii="Palatino Linotype" w:eastAsia="Palatino Linotype" w:hAnsi="Palatino Linotype" w:cs="Palatino Linotype"/>
          <w:i/>
          <w:sz w:val="22"/>
          <w:szCs w:val="22"/>
        </w:rPr>
        <w:t>“</w:t>
      </w:r>
      <w:r w:rsidRPr="00EB3A41">
        <w:rPr>
          <w:rFonts w:ascii="Palatino Linotype" w:eastAsia="Palatino Linotype" w:hAnsi="Palatino Linotype" w:cs="Palatino Linotype"/>
          <w:b/>
          <w:i/>
          <w:sz w:val="22"/>
          <w:szCs w:val="22"/>
        </w:rPr>
        <w:t xml:space="preserve">ACTOS CONSENTIDOS. SON LOS QUE NO SE IMPUGNAN MEDIANTE EL RECURSO IDÓNEO. </w:t>
      </w:r>
      <w:r w:rsidRPr="00EB3A41">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B510C" w:rsidRPr="00EB3A41" w:rsidRDefault="00DB510C" w:rsidP="003625E2">
      <w:pPr>
        <w:pBdr>
          <w:top w:val="nil"/>
          <w:left w:val="nil"/>
          <w:bottom w:val="nil"/>
          <w:right w:val="nil"/>
          <w:between w:val="nil"/>
        </w:pBdr>
        <w:spacing w:line="360" w:lineRule="auto"/>
        <w:ind w:right="-449"/>
        <w:jc w:val="both"/>
        <w:rPr>
          <w:rFonts w:ascii="Palatino Linotype" w:hAnsi="Palatino Linotype"/>
        </w:rPr>
      </w:pPr>
    </w:p>
    <w:p w:rsidR="00F53604" w:rsidRPr="00EB3A41" w:rsidRDefault="00F53604" w:rsidP="002247AF">
      <w:pPr>
        <w:pStyle w:val="Prrafodelista"/>
        <w:numPr>
          <w:ilvl w:val="0"/>
          <w:numId w:val="4"/>
        </w:numPr>
        <w:spacing w:line="360" w:lineRule="auto"/>
        <w:ind w:left="0" w:firstLine="0"/>
        <w:jc w:val="both"/>
        <w:rPr>
          <w:rFonts w:ascii="Calibri" w:hAnsi="Calibri" w:cs="Calibri"/>
        </w:rPr>
      </w:pPr>
      <w:r w:rsidRPr="00EB3A41">
        <w:rPr>
          <w:rFonts w:ascii="Palatino Linotype" w:eastAsia="Palatino Linotype" w:hAnsi="Palatino Linotype" w:cs="Palatino Linotype"/>
          <w:color w:val="000000"/>
        </w:rPr>
        <w:t>P</w:t>
      </w:r>
      <w:r w:rsidRPr="00EB3A41">
        <w:rPr>
          <w:rFonts w:ascii="Palatino Linotype" w:eastAsia="Palatino Linotype" w:hAnsi="Palatino Linotype" w:cs="Palatino Linotype"/>
        </w:rPr>
        <w:t xml:space="preserve">or lo tanto, en virtud de  los argumentos expuestos con anterioridad así como del análisis realizado a las constancias que obran en el expediente electrónico, toda vez el </w:t>
      </w:r>
      <w:r w:rsidRPr="00EB3A41">
        <w:rPr>
          <w:rFonts w:ascii="Palatino Linotype" w:eastAsia="Palatino Linotype" w:hAnsi="Palatino Linotype" w:cs="Palatino Linotype"/>
          <w:b/>
        </w:rPr>
        <w:t xml:space="preserve">SUJETO OBLIGADO </w:t>
      </w:r>
      <w:r w:rsidRPr="00EB3A41">
        <w:rPr>
          <w:rFonts w:ascii="Palatino Linotype" w:eastAsia="Palatino Linotype" w:hAnsi="Palatino Linotype" w:cs="Palatino Linotype"/>
        </w:rPr>
        <w:t>modificó su respuesta inicial, se determina sobreseer el presente 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F53604" w:rsidRPr="00EB3A41" w:rsidRDefault="00F53604" w:rsidP="00F53604">
      <w:pPr>
        <w:pBdr>
          <w:top w:val="nil"/>
          <w:left w:val="nil"/>
          <w:bottom w:val="nil"/>
          <w:right w:val="nil"/>
          <w:between w:val="nil"/>
        </w:pBdr>
        <w:ind w:left="1134" w:right="900"/>
        <w:rPr>
          <w:rFonts w:ascii="Palatino Linotype" w:eastAsia="Palatino Linotype" w:hAnsi="Palatino Linotype" w:cs="Palatino Linotype"/>
          <w:color w:val="000000"/>
        </w:rPr>
      </w:pPr>
    </w:p>
    <w:p w:rsidR="00F53604" w:rsidRPr="00EB3A41" w:rsidRDefault="00F53604" w:rsidP="00F53604">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Artículo 192.</w:t>
      </w:r>
      <w:r w:rsidRPr="00EB3A41">
        <w:rPr>
          <w:rFonts w:ascii="Palatino Linotype" w:eastAsia="Palatino Linotype" w:hAnsi="Palatino Linotype" w:cs="Palatino Linotype"/>
          <w:i/>
          <w:color w:val="000000"/>
          <w:sz w:val="22"/>
          <w:szCs w:val="22"/>
        </w:rPr>
        <w:t xml:space="preserve"> El recurso será sobreseído, en todo o en parte, cuando una vez admitido, se actualicen alguno de los siguientes supuestos:</w:t>
      </w:r>
    </w:p>
    <w:p w:rsidR="00F53604" w:rsidRPr="00EB3A41" w:rsidRDefault="00F53604" w:rsidP="00F53604">
      <w:pPr>
        <w:pBdr>
          <w:top w:val="nil"/>
          <w:left w:val="nil"/>
          <w:bottom w:val="nil"/>
          <w:right w:val="nil"/>
          <w:between w:val="nil"/>
        </w:pBdr>
        <w:tabs>
          <w:tab w:val="left" w:pos="7938"/>
        </w:tabs>
        <w:ind w:left="1134" w:right="900"/>
        <w:jc w:val="both"/>
        <w:rPr>
          <w:rFonts w:ascii="Palatino Linotype" w:eastAsia="Palatino Linotype" w:hAnsi="Palatino Linotype" w:cs="Palatino Linotype"/>
          <w:i/>
          <w:color w:val="000000"/>
          <w:sz w:val="22"/>
          <w:szCs w:val="22"/>
        </w:rPr>
      </w:pPr>
    </w:p>
    <w:p w:rsidR="00F53604" w:rsidRPr="00EB3A41" w:rsidRDefault="00F53604" w:rsidP="00F53604">
      <w:pPr>
        <w:pBdr>
          <w:top w:val="nil"/>
          <w:left w:val="nil"/>
          <w:bottom w:val="nil"/>
          <w:right w:val="nil"/>
          <w:between w:val="nil"/>
        </w:pBdr>
        <w:tabs>
          <w:tab w:val="left" w:pos="7938"/>
        </w:tabs>
        <w:spacing w:after="120"/>
        <w:ind w:left="1134" w:right="900"/>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b/>
          <w:i/>
          <w:color w:val="000000"/>
          <w:sz w:val="22"/>
          <w:szCs w:val="22"/>
        </w:rPr>
        <w:t xml:space="preserve">III. </w:t>
      </w:r>
      <w:r w:rsidRPr="00EB3A41">
        <w:rPr>
          <w:rFonts w:ascii="Palatino Linotype" w:eastAsia="Palatino Linotype" w:hAnsi="Palatino Linotype" w:cs="Palatino Linotype"/>
          <w:i/>
          <w:color w:val="000000"/>
          <w:sz w:val="22"/>
          <w:szCs w:val="22"/>
        </w:rPr>
        <w:t xml:space="preserve">El sujeto obligado responsable del acto lo </w:t>
      </w:r>
      <w:r w:rsidRPr="00EB3A41">
        <w:rPr>
          <w:rFonts w:ascii="Palatino Linotype" w:eastAsia="Palatino Linotype" w:hAnsi="Palatino Linotype" w:cs="Palatino Linotype"/>
          <w:b/>
          <w:i/>
          <w:color w:val="000000"/>
          <w:sz w:val="22"/>
          <w:szCs w:val="22"/>
        </w:rPr>
        <w:t>modifique</w:t>
      </w:r>
      <w:r w:rsidRPr="00EB3A41">
        <w:rPr>
          <w:rFonts w:ascii="Palatino Linotype" w:eastAsia="Palatino Linotype" w:hAnsi="Palatino Linotype" w:cs="Palatino Linotype"/>
          <w:i/>
          <w:color w:val="000000"/>
          <w:sz w:val="22"/>
          <w:szCs w:val="22"/>
        </w:rPr>
        <w:t xml:space="preserve"> o </w:t>
      </w:r>
      <w:r w:rsidRPr="00EB3A41">
        <w:rPr>
          <w:rFonts w:ascii="Palatino Linotype" w:eastAsia="Palatino Linotype" w:hAnsi="Palatino Linotype" w:cs="Palatino Linotype"/>
          <w:b/>
          <w:i/>
          <w:color w:val="000000"/>
          <w:sz w:val="22"/>
          <w:szCs w:val="22"/>
        </w:rPr>
        <w:t>revoque</w:t>
      </w:r>
      <w:r w:rsidRPr="00EB3A41">
        <w:rPr>
          <w:rFonts w:ascii="Palatino Linotype" w:eastAsia="Palatino Linotype" w:hAnsi="Palatino Linotype" w:cs="Palatino Linotype"/>
          <w:i/>
          <w:color w:val="000000"/>
          <w:sz w:val="22"/>
          <w:szCs w:val="22"/>
        </w:rPr>
        <w:t xml:space="preserve"> de tal manera que el recurso de revisión quede sin materia; “</w:t>
      </w:r>
    </w:p>
    <w:p w:rsidR="00F53604" w:rsidRPr="00EB3A41" w:rsidRDefault="00F53604" w:rsidP="00F53604">
      <w:pPr>
        <w:pBdr>
          <w:top w:val="nil"/>
          <w:left w:val="nil"/>
          <w:bottom w:val="nil"/>
          <w:right w:val="nil"/>
          <w:between w:val="nil"/>
        </w:pBdr>
        <w:tabs>
          <w:tab w:val="left" w:pos="7938"/>
        </w:tabs>
        <w:spacing w:before="120" w:after="120"/>
        <w:ind w:right="902"/>
        <w:jc w:val="both"/>
        <w:rPr>
          <w:rFonts w:ascii="Palatino Linotype" w:eastAsia="Palatino Linotype" w:hAnsi="Palatino Linotype" w:cs="Palatino Linotype"/>
          <w:i/>
        </w:rPr>
      </w:pPr>
    </w:p>
    <w:p w:rsidR="00F53604" w:rsidRPr="00EB3A41" w:rsidRDefault="00F53604" w:rsidP="002247AF">
      <w:pPr>
        <w:numPr>
          <w:ilvl w:val="0"/>
          <w:numId w:val="4"/>
        </w:numPr>
        <w:spacing w:line="360" w:lineRule="auto"/>
        <w:ind w:left="0" w:firstLine="0"/>
        <w:jc w:val="both"/>
        <w:rPr>
          <w:rFonts w:ascii="Calibri" w:hAnsi="Calibri" w:cs="Calibri"/>
        </w:rPr>
      </w:pPr>
      <w:r w:rsidRPr="00EB3A41">
        <w:rPr>
          <w:rFonts w:ascii="Palatino Linotype" w:eastAsia="Palatino Linotype" w:hAnsi="Palatino Linotype" w:cs="Palatino Linotype"/>
        </w:rPr>
        <w:lastRenderedPageBreak/>
        <w:t xml:space="preserve">Siendo el </w:t>
      </w:r>
      <w:r w:rsidRPr="00EB3A41">
        <w:rPr>
          <w:rFonts w:ascii="Palatino Linotype" w:eastAsia="Palatino Linotype" w:hAnsi="Palatino Linotype" w:cs="Palatino Linotype"/>
          <w:i/>
        </w:rPr>
        <w:t>sobreseimiento</w:t>
      </w:r>
      <w:r w:rsidRPr="00EB3A41">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F53604" w:rsidRPr="00EB3A41" w:rsidRDefault="00F53604" w:rsidP="00F53604">
      <w:pPr>
        <w:spacing w:line="276" w:lineRule="auto"/>
        <w:jc w:val="both"/>
        <w:rPr>
          <w:rFonts w:ascii="Calibri" w:hAnsi="Calibri" w:cs="Calibri"/>
        </w:rPr>
      </w:pPr>
    </w:p>
    <w:p w:rsidR="00F53604" w:rsidRPr="00EB3A41" w:rsidRDefault="00F53604" w:rsidP="00F53604">
      <w:pPr>
        <w:pBdr>
          <w:top w:val="nil"/>
          <w:left w:val="nil"/>
          <w:bottom w:val="nil"/>
          <w:right w:val="nil"/>
          <w:between w:val="nil"/>
        </w:pBdr>
        <w:spacing w:line="276" w:lineRule="auto"/>
        <w:ind w:left="1134" w:right="902"/>
        <w:jc w:val="both"/>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i/>
          <w:color w:val="000000"/>
          <w:sz w:val="22"/>
          <w:szCs w:val="22"/>
        </w:rPr>
        <w:t>“</w:t>
      </w:r>
      <w:r w:rsidRPr="00EB3A41">
        <w:rPr>
          <w:rFonts w:ascii="Palatino Linotype" w:eastAsia="Palatino Linotype" w:hAnsi="Palatino Linotype" w:cs="Palatino Linotype"/>
          <w:b/>
          <w:i/>
          <w:color w:val="000000"/>
          <w:sz w:val="22"/>
          <w:szCs w:val="22"/>
        </w:rPr>
        <w:t>SOBRESEIMIENTO, NO PERMITE ENTRAR AL ESTUDIO DE LAS CUESTIONES DE FONDO</w:t>
      </w:r>
    </w:p>
    <w:p w:rsidR="00F53604" w:rsidRPr="00EB3A41" w:rsidRDefault="00F53604" w:rsidP="00F53604">
      <w:pPr>
        <w:pBdr>
          <w:top w:val="nil"/>
          <w:left w:val="nil"/>
          <w:bottom w:val="nil"/>
          <w:right w:val="nil"/>
          <w:between w:val="nil"/>
        </w:pBdr>
        <w:spacing w:line="276" w:lineRule="auto"/>
        <w:ind w:left="1134" w:right="902"/>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Localización: 213609. II.2o.183 K. Tribunales Colegiados de Circuito. Octava Época. Semanario Judicial de la Federación. Tomo XIII, Febrero de 1994, Pág. 420</w:t>
      </w:r>
    </w:p>
    <w:p w:rsidR="00F53604" w:rsidRPr="00EB3A41" w:rsidRDefault="00F53604" w:rsidP="00F53604">
      <w:pPr>
        <w:pBdr>
          <w:top w:val="nil"/>
          <w:left w:val="nil"/>
          <w:bottom w:val="nil"/>
          <w:right w:val="nil"/>
          <w:between w:val="nil"/>
        </w:pBdr>
        <w:spacing w:line="276" w:lineRule="auto"/>
        <w:ind w:left="1134" w:right="902"/>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F53604" w:rsidRPr="00EB3A41" w:rsidRDefault="00F53604" w:rsidP="00F53604">
      <w:pPr>
        <w:pBdr>
          <w:top w:val="nil"/>
          <w:left w:val="nil"/>
          <w:bottom w:val="nil"/>
          <w:right w:val="nil"/>
          <w:between w:val="nil"/>
        </w:pBdr>
        <w:spacing w:after="120" w:line="360" w:lineRule="auto"/>
        <w:ind w:left="360" w:right="902"/>
        <w:jc w:val="both"/>
        <w:rPr>
          <w:rFonts w:ascii="Palatino Linotype" w:eastAsia="Palatino Linotype" w:hAnsi="Palatino Linotype" w:cs="Palatino Linotype"/>
          <w:i/>
          <w:color w:val="000000"/>
        </w:rPr>
      </w:pPr>
    </w:p>
    <w:p w:rsidR="00F53604" w:rsidRPr="00EB3A41" w:rsidRDefault="00F53604" w:rsidP="002247AF">
      <w:pPr>
        <w:numPr>
          <w:ilvl w:val="0"/>
          <w:numId w:val="4"/>
        </w:numPr>
        <w:spacing w:line="360" w:lineRule="auto"/>
        <w:ind w:left="0" w:firstLine="0"/>
        <w:jc w:val="both"/>
        <w:rPr>
          <w:rFonts w:ascii="Calibri" w:hAnsi="Calibri" w:cs="Calibri"/>
        </w:rPr>
      </w:pPr>
      <w:r w:rsidRPr="00EB3A41">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F53604" w:rsidRPr="00EB3A41" w:rsidRDefault="00F53604" w:rsidP="00F53604">
      <w:pPr>
        <w:pBdr>
          <w:top w:val="nil"/>
          <w:left w:val="nil"/>
          <w:bottom w:val="nil"/>
          <w:right w:val="nil"/>
          <w:between w:val="nil"/>
        </w:pBdr>
        <w:spacing w:before="120" w:line="276" w:lineRule="auto"/>
        <w:ind w:left="1134" w:right="902"/>
        <w:jc w:val="both"/>
        <w:rPr>
          <w:rFonts w:ascii="Palatino Linotype" w:eastAsia="Palatino Linotype" w:hAnsi="Palatino Linotype" w:cs="Palatino Linotype"/>
          <w:b/>
          <w:i/>
          <w:color w:val="000000"/>
          <w:sz w:val="22"/>
          <w:szCs w:val="22"/>
        </w:rPr>
      </w:pPr>
      <w:r w:rsidRPr="00EB3A41">
        <w:rPr>
          <w:rFonts w:ascii="Palatino Linotype" w:eastAsia="Palatino Linotype" w:hAnsi="Palatino Linotype" w:cs="Palatino Linotype"/>
          <w:b/>
          <w:i/>
          <w:color w:val="000000"/>
          <w:sz w:val="22"/>
          <w:szCs w:val="22"/>
        </w:rPr>
        <w:t>“DESECHAMIENTO O SOBRESEIMIENTO EN EL JUICIO DE AMPARO. NO IMPLICA DENEGACIÓN DE JUSTICIA NI GENERA INSEGURIDAD JURÍDICA”</w:t>
      </w:r>
    </w:p>
    <w:p w:rsidR="00F53604" w:rsidRPr="00EB3A41" w:rsidRDefault="00F53604" w:rsidP="00F53604">
      <w:pPr>
        <w:pBdr>
          <w:top w:val="nil"/>
          <w:left w:val="nil"/>
          <w:bottom w:val="nil"/>
          <w:right w:val="nil"/>
          <w:between w:val="nil"/>
        </w:pBdr>
        <w:spacing w:line="276" w:lineRule="auto"/>
        <w:ind w:left="1134" w:right="902"/>
        <w:jc w:val="both"/>
        <w:rPr>
          <w:rFonts w:ascii="Palatino Linotype" w:eastAsia="Palatino Linotype" w:hAnsi="Palatino Linotype" w:cs="Palatino Linotype"/>
          <w:i/>
          <w:color w:val="000000"/>
          <w:sz w:val="22"/>
          <w:szCs w:val="22"/>
        </w:rPr>
      </w:pPr>
      <w:r w:rsidRPr="00EB3A41">
        <w:rPr>
          <w:rFonts w:ascii="Palatino Linotype" w:eastAsia="Palatino Linotype" w:hAnsi="Palatino Linotype" w:cs="Palatino Linotype"/>
          <w:i/>
          <w:color w:val="000000"/>
          <w:sz w:val="22"/>
          <w:szCs w:val="22"/>
        </w:rPr>
        <w:lastRenderedPageBreak/>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EB3A41">
        <w:rPr>
          <w:rFonts w:ascii="Palatino Linotype" w:eastAsia="Palatino Linotype" w:hAnsi="Palatino Linotype" w:cs="Palatino Linotype"/>
          <w:i/>
          <w:color w:val="000000"/>
          <w:sz w:val="22"/>
          <w:szCs w:val="22"/>
        </w:rPr>
        <w:t>promovente</w:t>
      </w:r>
      <w:proofErr w:type="spellEnd"/>
      <w:r w:rsidRPr="00EB3A41">
        <w:rPr>
          <w:rFonts w:ascii="Palatino Linotype" w:eastAsia="Palatino Linotype" w:hAnsi="Palatino Linotype" w:cs="Palatino Linotype"/>
          <w:i/>
          <w:color w:val="000000"/>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EB3A41">
        <w:rPr>
          <w:rFonts w:ascii="Palatino Linotype" w:eastAsia="Palatino Linotype" w:hAnsi="Palatino Linotype" w:cs="Palatino Linotype"/>
          <w:color w:val="000000"/>
          <w:sz w:val="22"/>
          <w:szCs w:val="22"/>
        </w:rPr>
        <w:tab/>
      </w:r>
    </w:p>
    <w:p w:rsidR="00F53604" w:rsidRPr="00EB3A41" w:rsidRDefault="00F53604" w:rsidP="00F53604">
      <w:pPr>
        <w:pBdr>
          <w:top w:val="nil"/>
          <w:left w:val="nil"/>
          <w:bottom w:val="nil"/>
          <w:right w:val="nil"/>
          <w:between w:val="nil"/>
        </w:pBdr>
        <w:spacing w:after="120" w:line="360" w:lineRule="auto"/>
        <w:ind w:left="360" w:right="902"/>
        <w:jc w:val="both"/>
        <w:rPr>
          <w:rFonts w:ascii="Palatino Linotype" w:eastAsia="Palatino Linotype" w:hAnsi="Palatino Linotype" w:cs="Palatino Linotype"/>
          <w:i/>
          <w:color w:val="000000"/>
        </w:rPr>
      </w:pPr>
    </w:p>
    <w:p w:rsidR="00F53604" w:rsidRPr="00EB3A41" w:rsidRDefault="00F53604" w:rsidP="002247AF">
      <w:pPr>
        <w:numPr>
          <w:ilvl w:val="0"/>
          <w:numId w:val="4"/>
        </w:numPr>
        <w:spacing w:line="360" w:lineRule="auto"/>
        <w:ind w:left="0" w:firstLine="0"/>
        <w:jc w:val="both"/>
        <w:rPr>
          <w:rFonts w:ascii="Calibri" w:hAnsi="Calibri" w:cs="Calibri"/>
        </w:rPr>
      </w:pPr>
      <w:bookmarkStart w:id="6" w:name="_heading=h.17dp8vu" w:colFirst="0" w:colLast="0"/>
      <w:bookmarkEnd w:id="6"/>
      <w:r w:rsidRPr="00EB3A41">
        <w:rPr>
          <w:rFonts w:ascii="Palatino Linotype" w:eastAsia="Palatino Linotype" w:hAnsi="Palatino Linotype" w:cs="Palatino Linotype"/>
        </w:rPr>
        <w:t xml:space="preserve">Finalmente, se dejan a salvo los derechos del particular a fin de que de considerarlo pertinente, interponga una nueva solicitud de acceso ante el Sujeto Obligado, a fin de solicitar la información de su interés. </w:t>
      </w:r>
    </w:p>
    <w:p w:rsidR="00F53604" w:rsidRPr="00EB3A41" w:rsidRDefault="00F53604" w:rsidP="00F53604">
      <w:pPr>
        <w:spacing w:line="360" w:lineRule="auto"/>
        <w:jc w:val="both"/>
        <w:rPr>
          <w:rFonts w:ascii="Palatino Linotype" w:eastAsia="Palatino Linotype" w:hAnsi="Palatino Linotype" w:cs="Palatino Linotype"/>
        </w:rPr>
      </w:pPr>
    </w:p>
    <w:p w:rsidR="00F53604" w:rsidRPr="00EB3A41" w:rsidRDefault="00F53604" w:rsidP="002247AF">
      <w:pPr>
        <w:numPr>
          <w:ilvl w:val="0"/>
          <w:numId w:val="4"/>
        </w:numPr>
        <w:spacing w:line="360" w:lineRule="auto"/>
        <w:ind w:left="0" w:firstLine="0"/>
        <w:jc w:val="both"/>
        <w:rPr>
          <w:rFonts w:ascii="Calibri" w:hAnsi="Calibri" w:cs="Calibri"/>
        </w:rPr>
      </w:pPr>
      <w:r w:rsidRPr="00EB3A41">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Sobresee el recurso de revisión </w:t>
      </w:r>
      <w:r w:rsidRPr="00EB3A41">
        <w:rPr>
          <w:rFonts w:ascii="Palatino Linotype" w:eastAsia="Palatino Linotype" w:hAnsi="Palatino Linotype" w:cs="Palatino Linotype"/>
          <w:b/>
        </w:rPr>
        <w:t>03</w:t>
      </w:r>
      <w:r w:rsidR="00355369" w:rsidRPr="00EB3A41">
        <w:rPr>
          <w:rFonts w:ascii="Palatino Linotype" w:eastAsia="Palatino Linotype" w:hAnsi="Palatino Linotype" w:cs="Palatino Linotype"/>
          <w:b/>
        </w:rPr>
        <w:t>648</w:t>
      </w:r>
      <w:r w:rsidRPr="00EB3A41">
        <w:rPr>
          <w:rFonts w:ascii="Palatino Linotype" w:eastAsia="Palatino Linotype" w:hAnsi="Palatino Linotype" w:cs="Palatino Linotype"/>
          <w:b/>
        </w:rPr>
        <w:t>/INFOEM/IP/RR/2024</w:t>
      </w:r>
      <w:r w:rsidRPr="00EB3A41">
        <w:rPr>
          <w:rFonts w:ascii="Palatino Linotype" w:eastAsia="Palatino Linotype" w:hAnsi="Palatino Linotype" w:cs="Palatino Linotype"/>
        </w:rPr>
        <w:t>, que ha sido materia del presente fallo.</w:t>
      </w:r>
    </w:p>
    <w:p w:rsidR="00F53604" w:rsidRPr="00EB3A41" w:rsidRDefault="00F53604" w:rsidP="002247AF">
      <w:pPr>
        <w:numPr>
          <w:ilvl w:val="0"/>
          <w:numId w:val="4"/>
        </w:numPr>
        <w:spacing w:line="360" w:lineRule="auto"/>
        <w:ind w:left="0" w:firstLine="0"/>
        <w:jc w:val="both"/>
        <w:rPr>
          <w:rFonts w:ascii="Calibri" w:hAnsi="Calibri" w:cs="Calibri"/>
        </w:rPr>
      </w:pPr>
      <w:r w:rsidRPr="00EB3A41">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F53604" w:rsidRPr="00EB3A41" w:rsidRDefault="00F53604" w:rsidP="00F53604">
      <w:pPr>
        <w:pBdr>
          <w:top w:val="nil"/>
          <w:left w:val="nil"/>
          <w:bottom w:val="nil"/>
          <w:right w:val="nil"/>
          <w:between w:val="nil"/>
        </w:pBdr>
        <w:ind w:left="720"/>
        <w:rPr>
          <w:rFonts w:ascii="Palatino Linotype" w:eastAsia="Palatino Linotype" w:hAnsi="Palatino Linotype" w:cs="Palatino Linotype"/>
          <w:color w:val="000000"/>
        </w:rPr>
      </w:pPr>
    </w:p>
    <w:p w:rsidR="00F53604" w:rsidRPr="00EB3A41" w:rsidRDefault="00F53604" w:rsidP="00F53604">
      <w:pPr>
        <w:keepNext/>
        <w:keepLines/>
        <w:spacing w:line="360" w:lineRule="auto"/>
        <w:jc w:val="center"/>
        <w:outlineLvl w:val="0"/>
        <w:rPr>
          <w:rFonts w:ascii="Palatino Linotype" w:eastAsia="Palatino Linotype" w:hAnsi="Palatino Linotype" w:cs="Palatino Linotype"/>
          <w:b/>
          <w:color w:val="000000"/>
        </w:rPr>
      </w:pPr>
      <w:bookmarkStart w:id="7" w:name="_heading=h.3rdcrjn" w:colFirst="0" w:colLast="0"/>
      <w:bookmarkEnd w:id="7"/>
      <w:r w:rsidRPr="00EB3A41">
        <w:rPr>
          <w:rFonts w:ascii="Palatino Linotype" w:eastAsia="Palatino Linotype" w:hAnsi="Palatino Linotype" w:cs="Palatino Linotype"/>
          <w:b/>
          <w:color w:val="000000"/>
        </w:rPr>
        <w:t>R E S O L U T I V O S</w:t>
      </w:r>
    </w:p>
    <w:p w:rsidR="00F53604" w:rsidRPr="00EB3A41" w:rsidRDefault="00F53604" w:rsidP="00F53604">
      <w:pPr>
        <w:rPr>
          <w:rFonts w:ascii="Palatino Linotype" w:eastAsia="Palatino Linotype" w:hAnsi="Palatino Linotype" w:cs="Palatino Linotype"/>
          <w:color w:val="000000"/>
        </w:rPr>
      </w:pPr>
    </w:p>
    <w:p w:rsidR="00F53604" w:rsidRPr="00EB3A41" w:rsidRDefault="00F53604" w:rsidP="00F53604">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EB3A41">
        <w:rPr>
          <w:rFonts w:ascii="Palatino Linotype" w:eastAsia="Palatino Linotype" w:hAnsi="Palatino Linotype" w:cs="Palatino Linotype"/>
          <w:b/>
        </w:rPr>
        <w:t xml:space="preserve">PRIMERO. </w:t>
      </w:r>
      <w:r w:rsidRPr="00EB3A41">
        <w:rPr>
          <w:rFonts w:ascii="Palatino Linotype" w:eastAsia="Palatino Linotype" w:hAnsi="Palatino Linotype" w:cs="Palatino Linotype"/>
        </w:rPr>
        <w:t xml:space="preserve">Se </w:t>
      </w:r>
      <w:r w:rsidRPr="00EB3A41">
        <w:rPr>
          <w:rFonts w:ascii="Palatino Linotype" w:eastAsia="Palatino Linotype" w:hAnsi="Palatino Linotype" w:cs="Palatino Linotype"/>
          <w:b/>
        </w:rPr>
        <w:t>SOBRESEE</w:t>
      </w:r>
      <w:r w:rsidRPr="00EB3A41">
        <w:rPr>
          <w:rFonts w:ascii="Palatino Linotype" w:eastAsia="Palatino Linotype" w:hAnsi="Palatino Linotype" w:cs="Palatino Linotype"/>
        </w:rPr>
        <w:t xml:space="preserve"> el recurso de revisión número </w:t>
      </w:r>
      <w:r w:rsidRPr="00EB3A41">
        <w:rPr>
          <w:rFonts w:ascii="Palatino Linotype" w:eastAsia="Palatino Linotype" w:hAnsi="Palatino Linotype" w:cs="Palatino Linotype"/>
          <w:b/>
        </w:rPr>
        <w:t>03</w:t>
      </w:r>
      <w:r w:rsidR="00355369" w:rsidRPr="00EB3A41">
        <w:rPr>
          <w:rFonts w:ascii="Palatino Linotype" w:eastAsia="Palatino Linotype" w:hAnsi="Palatino Linotype" w:cs="Palatino Linotype"/>
          <w:b/>
        </w:rPr>
        <w:t>64</w:t>
      </w:r>
      <w:r w:rsidRPr="00EB3A41">
        <w:rPr>
          <w:rFonts w:ascii="Palatino Linotype" w:eastAsia="Palatino Linotype" w:hAnsi="Palatino Linotype" w:cs="Palatino Linotype"/>
          <w:b/>
        </w:rPr>
        <w:t>8/INFOEM/IP/RR/2024,</w:t>
      </w:r>
      <w:r w:rsidRPr="00EB3A41">
        <w:rPr>
          <w:rFonts w:ascii="Palatino Linotype" w:eastAsia="Palatino Linotype" w:hAnsi="Palatino Linotype" w:cs="Palatino Linotype"/>
        </w:rPr>
        <w:t xml:space="preserve"> porque al modificar la respuesta a través del informe justificado, el recurso de revisión quedó sin materia, conforme a la fracción III</w:t>
      </w:r>
      <w:r w:rsidR="007A31F2" w:rsidRPr="00EB3A41">
        <w:rPr>
          <w:rFonts w:ascii="Palatino Linotype" w:eastAsia="Palatino Linotype" w:hAnsi="Palatino Linotype" w:cs="Palatino Linotype"/>
        </w:rPr>
        <w:t>,</w:t>
      </w:r>
      <w:r w:rsidRPr="00EB3A41">
        <w:rPr>
          <w:rFonts w:ascii="Palatino Linotype" w:eastAsia="Palatino Linotype" w:hAnsi="Palatino Linotype" w:cs="Palatino Linotype"/>
        </w:rPr>
        <w:t xml:space="preserve"> del artículo 192</w:t>
      </w:r>
      <w:r w:rsidR="007A31F2" w:rsidRPr="00EB3A41">
        <w:rPr>
          <w:rFonts w:ascii="Palatino Linotype" w:eastAsia="Palatino Linotype" w:hAnsi="Palatino Linotype" w:cs="Palatino Linotype"/>
        </w:rPr>
        <w:t>,</w:t>
      </w:r>
      <w:r w:rsidRPr="00EB3A41">
        <w:rPr>
          <w:rFonts w:ascii="Palatino Linotype" w:eastAsia="Palatino Linotype" w:hAnsi="Palatino Linotype" w:cs="Palatino Linotype"/>
        </w:rPr>
        <w:t xml:space="preserve"> de la Ley de Transparencia y Acceso a la Información Pública del Estado de México y Municipios, en términos del Considerando </w:t>
      </w:r>
      <w:r w:rsidR="00355369" w:rsidRPr="00EB3A41">
        <w:rPr>
          <w:rFonts w:ascii="Palatino Linotype" w:eastAsia="Palatino Linotype" w:hAnsi="Palatino Linotype" w:cs="Palatino Linotype"/>
          <w:b/>
        </w:rPr>
        <w:t>CUART</w:t>
      </w:r>
      <w:r w:rsidRPr="00EB3A41">
        <w:rPr>
          <w:rFonts w:ascii="Palatino Linotype" w:eastAsia="Palatino Linotype" w:hAnsi="Palatino Linotype" w:cs="Palatino Linotype"/>
          <w:b/>
        </w:rPr>
        <w:t>O</w:t>
      </w:r>
      <w:r w:rsidRPr="00EB3A41">
        <w:rPr>
          <w:rFonts w:ascii="Palatino Linotype" w:eastAsia="Palatino Linotype" w:hAnsi="Palatino Linotype" w:cs="Palatino Linotype"/>
        </w:rPr>
        <w:t xml:space="preserve"> de la presente resolución.</w:t>
      </w:r>
    </w:p>
    <w:p w:rsidR="00F53604" w:rsidRPr="00EB3A41" w:rsidRDefault="00F53604" w:rsidP="00F53604">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b/>
        </w:rPr>
      </w:pPr>
    </w:p>
    <w:p w:rsidR="00F53604" w:rsidRPr="00EB3A41" w:rsidRDefault="00F53604" w:rsidP="00F53604">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EB3A41">
        <w:rPr>
          <w:rFonts w:ascii="Palatino Linotype" w:eastAsia="Palatino Linotype" w:hAnsi="Palatino Linotype" w:cs="Palatino Linotype"/>
          <w:b/>
        </w:rPr>
        <w:t xml:space="preserve">SEGUNDO. Notifíquese, </w:t>
      </w:r>
      <w:r w:rsidRPr="00EB3A41">
        <w:rPr>
          <w:rFonts w:ascii="Palatino Linotype" w:eastAsia="Palatino Linotype" w:hAnsi="Palatino Linotype" w:cs="Palatino Linotype"/>
        </w:rPr>
        <w:t>vía</w:t>
      </w:r>
      <w:r w:rsidRPr="00EB3A41">
        <w:rPr>
          <w:rFonts w:ascii="Palatino Linotype" w:eastAsia="Palatino Linotype" w:hAnsi="Palatino Linotype" w:cs="Palatino Linotype"/>
          <w:b/>
        </w:rPr>
        <w:t xml:space="preserve"> SAIMEX,</w:t>
      </w:r>
      <w:r w:rsidRPr="00EB3A41">
        <w:rPr>
          <w:rFonts w:ascii="Palatino Linotype" w:eastAsia="Palatino Linotype" w:hAnsi="Palatino Linotype" w:cs="Palatino Linotype"/>
        </w:rPr>
        <w:t xml:space="preserve"> al Responsable de la Unidad de Transparencia del </w:t>
      </w:r>
      <w:r w:rsidRPr="00EB3A41">
        <w:rPr>
          <w:rFonts w:ascii="Palatino Linotype" w:eastAsia="Palatino Linotype" w:hAnsi="Palatino Linotype" w:cs="Palatino Linotype"/>
          <w:b/>
        </w:rPr>
        <w:t>Sujeto Obligado</w:t>
      </w:r>
      <w:r w:rsidRPr="00EB3A41">
        <w:rPr>
          <w:rFonts w:ascii="Palatino Linotype" w:eastAsia="Palatino Linotype" w:hAnsi="Palatino Linotype" w:cs="Palatino Linotype"/>
        </w:rPr>
        <w:t xml:space="preserve"> la presente resolución, para su conocimiento.</w:t>
      </w:r>
    </w:p>
    <w:p w:rsidR="00F53604" w:rsidRPr="00EB3A41" w:rsidRDefault="00F53604" w:rsidP="00F53604">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rsidR="00F53604" w:rsidRPr="00EB3A41" w:rsidRDefault="00F53604" w:rsidP="00F53604">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r w:rsidRPr="00EB3A41">
        <w:rPr>
          <w:rFonts w:ascii="Palatino Linotype" w:eastAsia="Palatino Linotype" w:hAnsi="Palatino Linotype" w:cs="Palatino Linotype"/>
          <w:b/>
          <w:color w:val="000000"/>
        </w:rPr>
        <w:t>TERCERO</w:t>
      </w:r>
      <w:r w:rsidRPr="00EB3A41">
        <w:rPr>
          <w:rFonts w:ascii="Palatino Linotype" w:eastAsia="Palatino Linotype" w:hAnsi="Palatino Linotype" w:cs="Palatino Linotype"/>
          <w:b/>
          <w:color w:val="222222"/>
        </w:rPr>
        <w:t xml:space="preserve">. Notifíquese </w:t>
      </w:r>
      <w:r w:rsidRPr="00EB3A41">
        <w:rPr>
          <w:rFonts w:ascii="Palatino Linotype" w:eastAsia="Palatino Linotype" w:hAnsi="Palatino Linotype" w:cs="Palatino Linotype"/>
          <w:color w:val="222222"/>
        </w:rPr>
        <w:t>al</w:t>
      </w:r>
      <w:r w:rsidRPr="00EB3A41">
        <w:rPr>
          <w:rFonts w:ascii="Palatino Linotype" w:eastAsia="Palatino Linotype" w:hAnsi="Palatino Linotype" w:cs="Palatino Linotype"/>
          <w:b/>
          <w:color w:val="000000"/>
        </w:rPr>
        <w:t xml:space="preserve"> RECURRENTE</w:t>
      </w:r>
      <w:r w:rsidRPr="00EB3A41">
        <w:rPr>
          <w:rFonts w:ascii="Palatino Linotype" w:eastAsia="Palatino Linotype" w:hAnsi="Palatino Linotype" w:cs="Palatino Linotype"/>
          <w:color w:val="222222"/>
        </w:rPr>
        <w:t xml:space="preserve"> la presente resolución, vía </w:t>
      </w:r>
      <w:r w:rsidRPr="00EB3A41">
        <w:rPr>
          <w:rFonts w:ascii="Palatino Linotype" w:eastAsia="Palatino Linotype" w:hAnsi="Palatino Linotype" w:cs="Palatino Linotype"/>
          <w:b/>
          <w:color w:val="222222"/>
        </w:rPr>
        <w:t>SAIMEX</w:t>
      </w:r>
      <w:r w:rsidRPr="00EB3A41">
        <w:rPr>
          <w:rFonts w:ascii="Palatino Linotype" w:eastAsia="Palatino Linotype" w:hAnsi="Palatino Linotype" w:cs="Palatino Linotype"/>
          <w:color w:val="222222"/>
        </w:rPr>
        <w:t>.</w:t>
      </w:r>
    </w:p>
    <w:p w:rsidR="00F53604" w:rsidRPr="00EB3A41" w:rsidRDefault="00F53604" w:rsidP="00F53604">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color w:val="222222"/>
        </w:rPr>
      </w:pPr>
    </w:p>
    <w:p w:rsidR="00F53604" w:rsidRPr="00EB3A41" w:rsidRDefault="00F53604" w:rsidP="00F53604">
      <w:pPr>
        <w:pBdr>
          <w:top w:val="nil"/>
          <w:left w:val="nil"/>
          <w:bottom w:val="nil"/>
          <w:right w:val="nil"/>
          <w:between w:val="nil"/>
        </w:pBdr>
        <w:tabs>
          <w:tab w:val="left" w:pos="7936"/>
        </w:tabs>
        <w:spacing w:after="240" w:line="360" w:lineRule="auto"/>
        <w:jc w:val="both"/>
        <w:rPr>
          <w:rFonts w:ascii="Palatino Linotype" w:eastAsia="Palatino Linotype" w:hAnsi="Palatino Linotype" w:cs="Palatino Linotype"/>
        </w:rPr>
      </w:pPr>
      <w:r w:rsidRPr="00EB3A41">
        <w:rPr>
          <w:rFonts w:ascii="Palatino Linotype" w:eastAsia="Palatino Linotype" w:hAnsi="Palatino Linotype" w:cs="Palatino Linotype"/>
          <w:b/>
        </w:rPr>
        <w:t xml:space="preserve">CUARTO. </w:t>
      </w:r>
      <w:r w:rsidRPr="00EB3A41">
        <w:rPr>
          <w:rFonts w:ascii="Palatino Linotype" w:eastAsia="Palatino Linotype" w:hAnsi="Palatino Linotype" w:cs="Palatino Linotype"/>
        </w:rPr>
        <w:t xml:space="preserve">Se hace del conocimiento de </w:t>
      </w:r>
      <w:r w:rsidRPr="00EB3A41">
        <w:rPr>
          <w:rFonts w:ascii="Palatino Linotype" w:eastAsia="Palatino Linotype" w:hAnsi="Palatino Linotype" w:cs="Palatino Linotype"/>
          <w:b/>
        </w:rPr>
        <w:t>EL RECURRENTE</w:t>
      </w:r>
      <w:r w:rsidRPr="00EB3A41">
        <w:rPr>
          <w:rFonts w:ascii="Palatino Linotype" w:eastAsia="Palatino Linotype" w:hAnsi="Palatino Linotype" w:cs="Palatino Linotype"/>
        </w:rPr>
        <w:t xml:space="preserve"> que, de conformidad con lo establecido en el artículo 196 de la Ley de Transparencia y Acceso a la Información </w:t>
      </w:r>
      <w:r w:rsidRPr="00EB3A41">
        <w:rPr>
          <w:rFonts w:ascii="Palatino Linotype" w:eastAsia="Palatino Linotype" w:hAnsi="Palatino Linotype" w:cs="Palatino Linotype"/>
        </w:rPr>
        <w:lastRenderedPageBreak/>
        <w:t xml:space="preserve">Pública del Estado de México y Municipios, en caso de que considere que la resolución le cause algún perjuicio podrá impugnar vía juicio de amparo en los términos de las leyes aplicables. </w:t>
      </w:r>
    </w:p>
    <w:p w:rsidR="007A31F2" w:rsidRPr="00EB3A41" w:rsidRDefault="007A31F2" w:rsidP="00F53604">
      <w:pPr>
        <w:pBdr>
          <w:top w:val="nil"/>
          <w:left w:val="nil"/>
          <w:bottom w:val="nil"/>
          <w:right w:val="nil"/>
          <w:between w:val="nil"/>
        </w:pBdr>
        <w:tabs>
          <w:tab w:val="left" w:pos="7936"/>
        </w:tabs>
        <w:spacing w:after="240" w:line="360" w:lineRule="auto"/>
        <w:jc w:val="both"/>
        <w:rPr>
          <w:rFonts w:ascii="Palatino Linotype" w:eastAsia="Palatino Linotype" w:hAnsi="Palatino Linotype" w:cs="Palatino Linotype"/>
        </w:rPr>
      </w:pPr>
    </w:p>
    <w:p w:rsidR="007A31F2" w:rsidRPr="003C7186" w:rsidRDefault="007A31F2" w:rsidP="007A31F2">
      <w:pPr>
        <w:spacing w:line="360" w:lineRule="auto"/>
        <w:ind w:left="-142" w:right="-234" w:firstLine="1"/>
        <w:jc w:val="both"/>
        <w:rPr>
          <w:rFonts w:ascii="Palatino Linotype" w:hAnsi="Palatino Linotype"/>
        </w:rPr>
      </w:pPr>
      <w:r w:rsidRPr="00EB3A4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(06) DE FEBRERO DE DOS MIL VEINTICINCO, ANTE EL SECRETARIO TÉCNICO DEL PLENO ALEXIS TAPIA RAMÍREZ.</w:t>
      </w:r>
      <w:r w:rsidRPr="003C7186">
        <w:rPr>
          <w:rFonts w:ascii="Palatino Linotype" w:hAnsi="Palatino Linotype"/>
        </w:rPr>
        <w:t xml:space="preserve"> </w:t>
      </w:r>
    </w:p>
    <w:p w:rsidR="00074FDD" w:rsidRDefault="00074FDD">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p w:rsidR="00EB3A41" w:rsidRDefault="00EB3A41">
      <w:pPr>
        <w:spacing w:before="240" w:after="240" w:line="360" w:lineRule="auto"/>
        <w:ind w:right="-449"/>
        <w:jc w:val="both"/>
        <w:rPr>
          <w:rFonts w:ascii="Palatino Linotype" w:eastAsia="Palatino Linotype" w:hAnsi="Palatino Linotype" w:cs="Palatino Linotype"/>
        </w:rPr>
      </w:pPr>
    </w:p>
    <w:sectPr w:rsidR="00EB3A41">
      <w:headerReference w:type="even" r:id="rId25"/>
      <w:headerReference w:type="default" r:id="rId26"/>
      <w:footerReference w:type="default" r:id="rId27"/>
      <w:headerReference w:type="first" r:id="rId28"/>
      <w:footerReference w:type="first" r:id="rId29"/>
      <w:pgSz w:w="12240" w:h="15840"/>
      <w:pgMar w:top="80" w:right="1325"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D60" w:rsidRDefault="005A4D60">
      <w:r>
        <w:separator/>
      </w:r>
    </w:p>
  </w:endnote>
  <w:endnote w:type="continuationSeparator" w:id="0">
    <w:p w:rsidR="005A4D60" w:rsidRDefault="005A4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DD" w:rsidRDefault="00973F3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D263D">
      <w:rPr>
        <w:b/>
        <w:noProof/>
        <w:color w:val="000000"/>
      </w:rPr>
      <w:t>37</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D263D">
      <w:rPr>
        <w:b/>
        <w:noProof/>
        <w:color w:val="000000"/>
      </w:rPr>
      <w:t>40</w:t>
    </w:r>
    <w:r>
      <w:rPr>
        <w:b/>
        <w:color w:val="000000"/>
      </w:rPr>
      <w:fldChar w:fldCharType="end"/>
    </w:r>
  </w:p>
  <w:p w:rsidR="00074FDD" w:rsidRDefault="00074FDD">
    <w:pPr>
      <w:pBdr>
        <w:top w:val="nil"/>
        <w:left w:val="nil"/>
        <w:bottom w:val="nil"/>
        <w:right w:val="nil"/>
        <w:between w:val="nil"/>
      </w:pBdr>
      <w:tabs>
        <w:tab w:val="center" w:pos="4419"/>
        <w:tab w:val="right" w:pos="8838"/>
      </w:tabs>
      <w:rPr>
        <w:color w:val="000000"/>
      </w:rPr>
    </w:pPr>
  </w:p>
  <w:p w:rsidR="00074FDD" w:rsidRDefault="00074F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DD" w:rsidRDefault="00973F3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D263D">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D263D">
      <w:rPr>
        <w:b/>
        <w:noProof/>
        <w:color w:val="000000"/>
      </w:rPr>
      <w:t>40</w:t>
    </w:r>
    <w:r>
      <w:rPr>
        <w:b/>
        <w:color w:val="000000"/>
      </w:rPr>
      <w:fldChar w:fldCharType="end"/>
    </w:r>
  </w:p>
  <w:p w:rsidR="00074FDD" w:rsidRDefault="00074FDD">
    <w:pPr>
      <w:pBdr>
        <w:top w:val="nil"/>
        <w:left w:val="nil"/>
        <w:bottom w:val="nil"/>
        <w:right w:val="nil"/>
        <w:between w:val="nil"/>
      </w:pBdr>
      <w:tabs>
        <w:tab w:val="center" w:pos="4419"/>
        <w:tab w:val="right" w:pos="8838"/>
      </w:tabs>
      <w:rPr>
        <w:color w:val="000000"/>
      </w:rPr>
    </w:pPr>
  </w:p>
  <w:p w:rsidR="00074FDD" w:rsidRDefault="00074F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D60" w:rsidRDefault="005A4D60">
      <w:r>
        <w:separator/>
      </w:r>
    </w:p>
  </w:footnote>
  <w:footnote w:type="continuationSeparator" w:id="0">
    <w:p w:rsidR="005A4D60" w:rsidRDefault="005A4D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DD" w:rsidRDefault="005A4D6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p w:rsidR="00074FDD" w:rsidRDefault="00074FD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DD" w:rsidRDefault="00074FDD">
    <w:pPr>
      <w:widowControl w:val="0"/>
      <w:pBdr>
        <w:top w:val="nil"/>
        <w:left w:val="nil"/>
        <w:bottom w:val="nil"/>
        <w:right w:val="nil"/>
        <w:between w:val="nil"/>
      </w:pBdr>
      <w:spacing w:line="276" w:lineRule="auto"/>
      <w:rPr>
        <w:color w:val="000000"/>
      </w:rPr>
    </w:pPr>
  </w:p>
  <w:tbl>
    <w:tblPr>
      <w:tblStyle w:val="af0"/>
      <w:tblW w:w="9214" w:type="dxa"/>
      <w:tblInd w:w="0" w:type="dxa"/>
      <w:tblLayout w:type="fixed"/>
      <w:tblLook w:val="0400" w:firstRow="0" w:lastRow="0" w:firstColumn="0" w:lastColumn="0" w:noHBand="0" w:noVBand="1"/>
    </w:tblPr>
    <w:tblGrid>
      <w:gridCol w:w="2268"/>
      <w:gridCol w:w="6946"/>
    </w:tblGrid>
    <w:tr w:rsidR="00074FDD">
      <w:trPr>
        <w:trHeight w:val="2803"/>
      </w:trPr>
      <w:tc>
        <w:tcPr>
          <w:tcW w:w="2268" w:type="dxa"/>
        </w:tcPr>
        <w:p w:rsidR="00074FDD" w:rsidRDefault="00074FDD">
          <w:pPr>
            <w:tabs>
              <w:tab w:val="right" w:pos="4273"/>
            </w:tabs>
            <w:rPr>
              <w:rFonts w:ascii="Garamond" w:eastAsia="Garamond" w:hAnsi="Garamond" w:cs="Garamond"/>
              <w:sz w:val="16"/>
              <w:szCs w:val="16"/>
            </w:rPr>
          </w:pPr>
        </w:p>
      </w:tc>
      <w:tc>
        <w:tcPr>
          <w:tcW w:w="6946" w:type="dxa"/>
        </w:tcPr>
        <w:p w:rsidR="00074FDD" w:rsidRDefault="00074FDD"/>
        <w:tbl>
          <w:tblPr>
            <w:tblStyle w:val="af1"/>
            <w:tblW w:w="6060" w:type="dxa"/>
            <w:tblInd w:w="775" w:type="dxa"/>
            <w:tblLayout w:type="fixed"/>
            <w:tblLook w:val="0400" w:firstRow="0" w:lastRow="0" w:firstColumn="0" w:lastColumn="0" w:noHBand="0" w:noVBand="1"/>
          </w:tblPr>
          <w:tblGrid>
            <w:gridCol w:w="2580"/>
            <w:gridCol w:w="3480"/>
          </w:tblGrid>
          <w:tr w:rsidR="00074FDD">
            <w:trPr>
              <w:trHeight w:val="144"/>
            </w:trPr>
            <w:tc>
              <w:tcPr>
                <w:tcW w:w="2580" w:type="dxa"/>
                <w:tcBorders>
                  <w:top w:val="nil"/>
                  <w:left w:val="nil"/>
                  <w:bottom w:val="nil"/>
                  <w:right w:val="nil"/>
                </w:tcBorders>
              </w:tcPr>
              <w:p w:rsidR="00074FDD" w:rsidRDefault="00973F35">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80" w:type="dxa"/>
                <w:tcBorders>
                  <w:top w:val="nil"/>
                  <w:left w:val="nil"/>
                  <w:bottom w:val="nil"/>
                  <w:right w:val="nil"/>
                </w:tcBorders>
              </w:tcPr>
              <w:p w:rsidR="00074FDD" w:rsidRDefault="00973F35">
                <w:pPr>
                  <w:tabs>
                    <w:tab w:val="right" w:pos="8838"/>
                  </w:tabs>
                  <w:ind w:left="-74" w:right="-141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03648/INFOEM/IP/RR/2024</w:t>
                </w:r>
              </w:p>
            </w:tc>
          </w:tr>
          <w:tr w:rsidR="00074FDD">
            <w:trPr>
              <w:trHeight w:val="283"/>
            </w:trPr>
            <w:tc>
              <w:tcPr>
                <w:tcW w:w="2580" w:type="dxa"/>
                <w:tcBorders>
                  <w:top w:val="nil"/>
                  <w:left w:val="nil"/>
                  <w:bottom w:val="nil"/>
                  <w:right w:val="nil"/>
                </w:tcBorders>
              </w:tcPr>
              <w:p w:rsidR="00074FDD" w:rsidRDefault="00973F3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80" w:type="dxa"/>
                <w:tcBorders>
                  <w:top w:val="nil"/>
                  <w:left w:val="nil"/>
                  <w:bottom w:val="nil"/>
                  <w:right w:val="nil"/>
                </w:tcBorders>
              </w:tcPr>
              <w:p w:rsidR="00074FDD" w:rsidRDefault="00973F35">
                <w:pPr>
                  <w:tabs>
                    <w:tab w:val="left" w:pos="2834"/>
                  </w:tabs>
                  <w:ind w:left="-74" w:right="-141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Centro de Conciliación Laboral</w:t>
                </w:r>
              </w:p>
              <w:p w:rsidR="00074FDD" w:rsidRDefault="00973F35">
                <w:pPr>
                  <w:tabs>
                    <w:tab w:val="left" w:pos="2834"/>
                  </w:tabs>
                  <w:ind w:left="-74" w:right="-141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Estado de México</w:t>
                </w:r>
              </w:p>
            </w:tc>
          </w:tr>
          <w:tr w:rsidR="00074FDD">
            <w:trPr>
              <w:trHeight w:val="283"/>
            </w:trPr>
            <w:tc>
              <w:tcPr>
                <w:tcW w:w="2580" w:type="dxa"/>
                <w:tcBorders>
                  <w:top w:val="nil"/>
                  <w:left w:val="nil"/>
                  <w:bottom w:val="nil"/>
                  <w:right w:val="nil"/>
                </w:tcBorders>
              </w:tcPr>
              <w:p w:rsidR="00074FDD" w:rsidRDefault="00973F35">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80" w:type="dxa"/>
                <w:tcBorders>
                  <w:top w:val="nil"/>
                  <w:left w:val="nil"/>
                  <w:bottom w:val="nil"/>
                  <w:right w:val="nil"/>
                </w:tcBorders>
              </w:tcPr>
              <w:p w:rsidR="00074FDD" w:rsidRDefault="00973F35">
                <w:pPr>
                  <w:tabs>
                    <w:tab w:val="right" w:pos="8838"/>
                  </w:tabs>
                  <w:ind w:left="-74" w:right="-141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074FDD" w:rsidRDefault="00074FDD">
                <w:pPr>
                  <w:tabs>
                    <w:tab w:val="right" w:pos="8838"/>
                  </w:tabs>
                  <w:ind w:left="-74" w:right="-1415"/>
                  <w:rPr>
                    <w:rFonts w:ascii="Palatino Linotype" w:eastAsia="Palatino Linotype" w:hAnsi="Palatino Linotype" w:cs="Palatino Linotype"/>
                    <w:b/>
                    <w:sz w:val="22"/>
                    <w:szCs w:val="22"/>
                  </w:rPr>
                </w:pPr>
              </w:p>
            </w:tc>
          </w:tr>
        </w:tbl>
        <w:p w:rsidR="00074FDD" w:rsidRDefault="00074FDD">
          <w:pPr>
            <w:tabs>
              <w:tab w:val="right" w:pos="8838"/>
            </w:tabs>
            <w:ind w:left="-28"/>
            <w:jc w:val="both"/>
            <w:rPr>
              <w:rFonts w:ascii="Arial" w:eastAsia="Arial" w:hAnsi="Arial" w:cs="Arial"/>
              <w:b/>
            </w:rPr>
          </w:pPr>
        </w:p>
      </w:tc>
    </w:tr>
  </w:tbl>
  <w:p w:rsidR="00074FDD" w:rsidRDefault="005A4D60">
    <w:pPr>
      <w:pBdr>
        <w:top w:val="nil"/>
        <w:left w:val="nil"/>
        <w:bottom w:val="nil"/>
        <w:right w:val="nil"/>
        <w:between w:val="nil"/>
      </w:pBdr>
      <w:tabs>
        <w:tab w:val="center" w:pos="4419"/>
        <w:tab w:val="right" w:pos="8838"/>
      </w:tabs>
      <w:rPr>
        <w:color w:val="000000"/>
        <w:sz w:val="14"/>
        <w:szCs w:val="14"/>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p w:rsidR="00074FDD" w:rsidRDefault="00074F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DD" w:rsidRDefault="00074FDD">
    <w:pPr>
      <w:widowControl w:val="0"/>
      <w:pBdr>
        <w:top w:val="nil"/>
        <w:left w:val="nil"/>
        <w:bottom w:val="nil"/>
        <w:right w:val="nil"/>
        <w:between w:val="nil"/>
      </w:pBdr>
      <w:spacing w:line="276" w:lineRule="auto"/>
      <w:rPr>
        <w:color w:val="000000"/>
        <w:sz w:val="14"/>
        <w:szCs w:val="14"/>
      </w:rPr>
    </w:pPr>
  </w:p>
  <w:tbl>
    <w:tblPr>
      <w:tblStyle w:val="af2"/>
      <w:tblW w:w="9915" w:type="dxa"/>
      <w:tblInd w:w="0" w:type="dxa"/>
      <w:tblLayout w:type="fixed"/>
      <w:tblLook w:val="0400" w:firstRow="0" w:lastRow="0" w:firstColumn="0" w:lastColumn="0" w:noHBand="0" w:noVBand="1"/>
    </w:tblPr>
    <w:tblGrid>
      <w:gridCol w:w="2265"/>
      <w:gridCol w:w="7650"/>
    </w:tblGrid>
    <w:tr w:rsidR="00074FDD">
      <w:trPr>
        <w:trHeight w:val="2514"/>
      </w:trPr>
      <w:tc>
        <w:tcPr>
          <w:tcW w:w="2265" w:type="dxa"/>
        </w:tcPr>
        <w:p w:rsidR="00074FDD" w:rsidRDefault="00074FDD">
          <w:pPr>
            <w:tabs>
              <w:tab w:val="right" w:pos="4273"/>
            </w:tabs>
            <w:rPr>
              <w:rFonts w:ascii="Garamond" w:eastAsia="Garamond" w:hAnsi="Garamond" w:cs="Garamond"/>
            </w:rPr>
          </w:pPr>
        </w:p>
      </w:tc>
      <w:tc>
        <w:tcPr>
          <w:tcW w:w="7650" w:type="dxa"/>
        </w:tcPr>
        <w:p w:rsidR="00074FDD" w:rsidRDefault="00074FDD">
          <w:pPr>
            <w:widowControl w:val="0"/>
            <w:pBdr>
              <w:top w:val="nil"/>
              <w:left w:val="nil"/>
              <w:bottom w:val="nil"/>
              <w:right w:val="nil"/>
              <w:between w:val="nil"/>
            </w:pBdr>
            <w:spacing w:line="276" w:lineRule="auto"/>
            <w:rPr>
              <w:rFonts w:ascii="Garamond" w:eastAsia="Garamond" w:hAnsi="Garamond" w:cs="Garamond"/>
            </w:rPr>
          </w:pPr>
        </w:p>
        <w:tbl>
          <w:tblPr>
            <w:tblStyle w:val="af3"/>
            <w:tblW w:w="6690" w:type="dxa"/>
            <w:tblInd w:w="700" w:type="dxa"/>
            <w:tblLayout w:type="fixed"/>
            <w:tblLook w:val="0400" w:firstRow="0" w:lastRow="0" w:firstColumn="0" w:lastColumn="0" w:noHBand="0" w:noVBand="1"/>
          </w:tblPr>
          <w:tblGrid>
            <w:gridCol w:w="2732"/>
            <w:gridCol w:w="3958"/>
          </w:tblGrid>
          <w:tr w:rsidR="00074FDD">
            <w:trPr>
              <w:trHeight w:val="144"/>
            </w:trPr>
            <w:tc>
              <w:tcPr>
                <w:tcW w:w="2732" w:type="dxa"/>
                <w:tcBorders>
                  <w:top w:val="nil"/>
                  <w:left w:val="nil"/>
                  <w:bottom w:val="nil"/>
                  <w:right w:val="nil"/>
                </w:tcBorders>
              </w:tcPr>
              <w:p w:rsidR="00074FDD" w:rsidRDefault="00973F35">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58" w:type="dxa"/>
                <w:tcBorders>
                  <w:top w:val="nil"/>
                  <w:left w:val="nil"/>
                  <w:bottom w:val="nil"/>
                  <w:right w:val="nil"/>
                </w:tcBorders>
              </w:tcPr>
              <w:p w:rsidR="00074FDD" w:rsidRDefault="00973F35">
                <w:pPr>
                  <w:ind w:right="17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03648/INFOEM/IP/RR/2024</w:t>
                </w:r>
              </w:p>
            </w:tc>
          </w:tr>
          <w:tr w:rsidR="00074FDD">
            <w:trPr>
              <w:trHeight w:val="144"/>
            </w:trPr>
            <w:tc>
              <w:tcPr>
                <w:tcW w:w="2732" w:type="dxa"/>
                <w:tcBorders>
                  <w:top w:val="nil"/>
                  <w:left w:val="nil"/>
                  <w:bottom w:val="nil"/>
                  <w:right w:val="nil"/>
                </w:tcBorders>
              </w:tcPr>
              <w:p w:rsidR="00074FDD" w:rsidRDefault="00973F35">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58" w:type="dxa"/>
                <w:tcBorders>
                  <w:top w:val="nil"/>
                  <w:left w:val="nil"/>
                  <w:bottom w:val="nil"/>
                  <w:right w:val="nil"/>
                </w:tcBorders>
              </w:tcPr>
              <w:p w:rsidR="00074FDD" w:rsidRDefault="00FD263D">
                <w:pPr>
                  <w:tabs>
                    <w:tab w:val="left" w:pos="3827"/>
                  </w:tabs>
                  <w:ind w:right="17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XXXXXXXX</w:t>
                </w:r>
              </w:p>
            </w:tc>
          </w:tr>
          <w:tr w:rsidR="00074FDD">
            <w:trPr>
              <w:trHeight w:val="283"/>
            </w:trPr>
            <w:tc>
              <w:tcPr>
                <w:tcW w:w="2732" w:type="dxa"/>
                <w:tcBorders>
                  <w:top w:val="nil"/>
                  <w:left w:val="nil"/>
                  <w:bottom w:val="nil"/>
                  <w:right w:val="nil"/>
                </w:tcBorders>
              </w:tcPr>
              <w:p w:rsidR="00074FDD" w:rsidRDefault="00973F35">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58" w:type="dxa"/>
                <w:tcBorders>
                  <w:top w:val="nil"/>
                  <w:left w:val="nil"/>
                  <w:bottom w:val="nil"/>
                  <w:right w:val="nil"/>
                </w:tcBorders>
              </w:tcPr>
              <w:p w:rsidR="00074FDD" w:rsidRDefault="00973F35">
                <w:pPr>
                  <w:tabs>
                    <w:tab w:val="left" w:pos="2834"/>
                  </w:tabs>
                  <w:ind w:right="17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Centro de Conciliación Laboral del Estado de México</w:t>
                </w:r>
              </w:p>
            </w:tc>
          </w:tr>
          <w:tr w:rsidR="00074FDD">
            <w:trPr>
              <w:trHeight w:val="283"/>
            </w:trPr>
            <w:tc>
              <w:tcPr>
                <w:tcW w:w="2732" w:type="dxa"/>
                <w:tcBorders>
                  <w:top w:val="nil"/>
                  <w:left w:val="nil"/>
                  <w:bottom w:val="nil"/>
                  <w:right w:val="nil"/>
                </w:tcBorders>
              </w:tcPr>
              <w:p w:rsidR="00074FDD" w:rsidRDefault="00973F35">
                <w:pPr>
                  <w:tabs>
                    <w:tab w:val="right" w:pos="8838"/>
                  </w:tabs>
                  <w:ind w:right="1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58" w:type="dxa"/>
                <w:tcBorders>
                  <w:top w:val="nil"/>
                  <w:left w:val="nil"/>
                  <w:bottom w:val="nil"/>
                  <w:right w:val="nil"/>
                </w:tcBorders>
              </w:tcPr>
              <w:p w:rsidR="00074FDD" w:rsidRDefault="00973F35">
                <w:pPr>
                  <w:ind w:right="17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074FDD" w:rsidRDefault="00074FDD">
                <w:pPr>
                  <w:ind w:right="176"/>
                  <w:rPr>
                    <w:rFonts w:ascii="Palatino Linotype" w:eastAsia="Palatino Linotype" w:hAnsi="Palatino Linotype" w:cs="Palatino Linotype"/>
                    <w:b/>
                    <w:sz w:val="22"/>
                    <w:szCs w:val="22"/>
                  </w:rPr>
                </w:pPr>
              </w:p>
            </w:tc>
          </w:tr>
        </w:tbl>
        <w:p w:rsidR="00074FDD" w:rsidRDefault="00074FDD">
          <w:pPr>
            <w:tabs>
              <w:tab w:val="right" w:pos="8838"/>
            </w:tabs>
            <w:ind w:left="-28"/>
            <w:jc w:val="both"/>
            <w:rPr>
              <w:rFonts w:ascii="Arial" w:eastAsia="Arial" w:hAnsi="Arial" w:cs="Arial"/>
              <w:b/>
            </w:rPr>
          </w:pPr>
        </w:p>
      </w:tc>
    </w:tr>
  </w:tbl>
  <w:p w:rsidR="00074FDD" w:rsidRDefault="005A4D60">
    <w:pPr>
      <w:pBdr>
        <w:top w:val="nil"/>
        <w:left w:val="nil"/>
        <w:bottom w:val="nil"/>
        <w:right w:val="nil"/>
        <w:between w:val="nil"/>
      </w:pBdr>
      <w:tabs>
        <w:tab w:val="center" w:pos="4419"/>
        <w:tab w:val="right" w:pos="8838"/>
      </w:tabs>
      <w:rPr>
        <w:color w:val="000000"/>
        <w:sz w:val="2"/>
        <w:szCs w:val="2"/>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p w:rsidR="00074FDD" w:rsidRDefault="00074F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82E70"/>
    <w:multiLevelType w:val="multilevel"/>
    <w:tmpl w:val="500AED04"/>
    <w:lvl w:ilvl="0">
      <w:start w:val="1"/>
      <w:numFmt w:val="decimal"/>
      <w:lvlText w:val="%1."/>
      <w:lvlJc w:val="left"/>
      <w:pPr>
        <w:ind w:left="475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EE59EA"/>
    <w:multiLevelType w:val="multilevel"/>
    <w:tmpl w:val="7D0487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3599686B"/>
    <w:multiLevelType w:val="multilevel"/>
    <w:tmpl w:val="2D964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CE0CE3"/>
    <w:multiLevelType w:val="multilevel"/>
    <w:tmpl w:val="49549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472A4F"/>
    <w:multiLevelType w:val="multilevel"/>
    <w:tmpl w:val="72D493C8"/>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rPr>
        <w:b w:val="0"/>
      </w:r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DD"/>
    <w:rsid w:val="00074FDD"/>
    <w:rsid w:val="00184D47"/>
    <w:rsid w:val="002247AF"/>
    <w:rsid w:val="00343B2A"/>
    <w:rsid w:val="00355369"/>
    <w:rsid w:val="003625E2"/>
    <w:rsid w:val="003C5C47"/>
    <w:rsid w:val="005A4D60"/>
    <w:rsid w:val="00652FB9"/>
    <w:rsid w:val="007A31F2"/>
    <w:rsid w:val="0081426A"/>
    <w:rsid w:val="0092416C"/>
    <w:rsid w:val="00973F35"/>
    <w:rsid w:val="00B30152"/>
    <w:rsid w:val="00B519C1"/>
    <w:rsid w:val="00B52B55"/>
    <w:rsid w:val="00BA1C2D"/>
    <w:rsid w:val="00DB510C"/>
    <w:rsid w:val="00EB3A41"/>
    <w:rsid w:val="00F53604"/>
    <w:rsid w:val="00FB20E6"/>
    <w:rsid w:val="00FD26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303ACA6-AEC0-4110-96A5-82F334BED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838"/>
  </w:style>
  <w:style w:type="paragraph" w:styleId="Ttulo1">
    <w:name w:val="heading 1"/>
    <w:basedOn w:val="Normal"/>
    <w:next w:val="Normal"/>
    <w:link w:val="Ttulo1Car"/>
    <w:rsid w:val="00085838"/>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85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22DC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085838"/>
    <w:rPr>
      <w:rFonts w:ascii="Times New Roman" w:eastAsia="Times New Roman" w:hAnsi="Times New Roman" w:cs="Times New Roman"/>
      <w:b/>
      <w:kern w:val="0"/>
      <w:sz w:val="48"/>
      <w:szCs w:val="48"/>
      <w:lang w:eastAsia="es-MX"/>
    </w:rPr>
  </w:style>
  <w:style w:type="character" w:customStyle="1" w:styleId="Ttulo2Car">
    <w:name w:val="Título 2 Car"/>
    <w:basedOn w:val="Fuentedeprrafopredeter"/>
    <w:link w:val="Ttulo2"/>
    <w:uiPriority w:val="9"/>
    <w:semiHidden/>
    <w:rsid w:val="00085838"/>
    <w:rPr>
      <w:rFonts w:asciiTheme="majorHAnsi" w:eastAsiaTheme="majorEastAsia" w:hAnsiTheme="majorHAnsi" w:cstheme="majorBidi"/>
      <w:color w:val="2F5496" w:themeColor="accent1" w:themeShade="BF"/>
      <w:kern w:val="0"/>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5838"/>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5838"/>
    <w:rPr>
      <w:rFonts w:ascii="Century Gothic" w:eastAsia="Times New Roman" w:hAnsi="Century Gothic" w:cs="Times New Roman"/>
      <w:kern w:val="0"/>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085838"/>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583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5838"/>
    <w:rPr>
      <w:kern w:val="0"/>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85838"/>
    <w:rPr>
      <w:vertAlign w:val="superscript"/>
    </w:rPr>
  </w:style>
  <w:style w:type="paragraph" w:styleId="Piedepgina">
    <w:name w:val="footer"/>
    <w:basedOn w:val="Normal"/>
    <w:link w:val="PiedepginaCar"/>
    <w:uiPriority w:val="99"/>
    <w:unhideWhenUsed/>
    <w:rsid w:val="00085838"/>
    <w:pPr>
      <w:tabs>
        <w:tab w:val="center" w:pos="4419"/>
        <w:tab w:val="right" w:pos="8838"/>
      </w:tabs>
    </w:pPr>
  </w:style>
  <w:style w:type="character" w:customStyle="1" w:styleId="PiedepginaCar">
    <w:name w:val="Pie de página Car"/>
    <w:basedOn w:val="Fuentedeprrafopredeter"/>
    <w:link w:val="Piedepgina"/>
    <w:uiPriority w:val="99"/>
    <w:rsid w:val="00085838"/>
    <w:rPr>
      <w:rFonts w:ascii="Times New Roman" w:eastAsia="Times New Roman" w:hAnsi="Times New Roman" w:cs="Times New Roman"/>
      <w:kern w:val="0"/>
      <w:sz w:val="24"/>
      <w:szCs w:val="24"/>
      <w:lang w:eastAsia="es-MX"/>
    </w:rPr>
  </w:style>
  <w:style w:type="table" w:styleId="Tablaconcuadrcula">
    <w:name w:val="Table Grid"/>
    <w:basedOn w:val="Tablanormal"/>
    <w:uiPriority w:val="39"/>
    <w:qFormat/>
    <w:rsid w:val="00883E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39569B"/>
    <w:pPr>
      <w:spacing w:after="120"/>
    </w:pPr>
  </w:style>
  <w:style w:type="character" w:customStyle="1" w:styleId="TextoindependienteCar">
    <w:name w:val="Texto independiente Car"/>
    <w:basedOn w:val="Fuentedeprrafopredeter"/>
    <w:link w:val="Textoindependiente"/>
    <w:uiPriority w:val="99"/>
    <w:semiHidden/>
    <w:rsid w:val="0039569B"/>
    <w:rPr>
      <w:rFonts w:ascii="Times New Roman" w:eastAsia="Times New Roman" w:hAnsi="Times New Roman" w:cs="Times New Roman"/>
      <w:kern w:val="0"/>
      <w:sz w:val="24"/>
      <w:szCs w:val="24"/>
      <w:lang w:eastAsia="es-MX"/>
    </w:rPr>
  </w:style>
  <w:style w:type="table" w:customStyle="1" w:styleId="Tablanormal12">
    <w:name w:val="Tabla normal 12"/>
    <w:basedOn w:val="Tablanormal"/>
    <w:next w:val="Tablanormal1"/>
    <w:uiPriority w:val="41"/>
    <w:rsid w:val="00CF2A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F2A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semiHidden/>
    <w:rsid w:val="00A22DCA"/>
    <w:rPr>
      <w:rFonts w:asciiTheme="majorHAnsi" w:eastAsiaTheme="majorEastAsia" w:hAnsiTheme="majorHAnsi" w:cstheme="majorBidi"/>
      <w:color w:val="1F3763" w:themeColor="accent1" w:themeShade="7F"/>
      <w:kern w:val="0"/>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customStyle="1" w:styleId="INFOEM">
    <w:name w:val="INFOEM"/>
    <w:basedOn w:val="Normal"/>
    <w:qFormat/>
    <w:rsid w:val="002119C4"/>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inespaciado">
    <w:name w:val="No Spacing"/>
    <w:aliases w:val="Francesa,INAI"/>
    <w:link w:val="SinespaciadoCar"/>
    <w:uiPriority w:val="1"/>
    <w:qFormat/>
    <w:rsid w:val="002119C4"/>
    <w:rPr>
      <w:lang w:eastAsia="es-ES"/>
    </w:rPr>
  </w:style>
  <w:style w:type="character" w:customStyle="1" w:styleId="SinespaciadoCar">
    <w:name w:val="Sin espaciado Car"/>
    <w:aliases w:val="Francesa Car,INAI Car"/>
    <w:link w:val="Sinespaciado"/>
    <w:uiPriority w:val="1"/>
    <w:locked/>
    <w:rsid w:val="002119C4"/>
    <w:rPr>
      <w:lang w:eastAsia="es-ES"/>
    </w:r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7E48B6"/>
    <w:pPr>
      <w:tabs>
        <w:tab w:val="center" w:pos="4419"/>
        <w:tab w:val="right" w:pos="8838"/>
      </w:tabs>
    </w:pPr>
  </w:style>
  <w:style w:type="character" w:customStyle="1" w:styleId="EncabezadoCar">
    <w:name w:val="Encabezado Car"/>
    <w:basedOn w:val="Fuentedeprrafopredeter"/>
    <w:link w:val="Encabezado"/>
    <w:uiPriority w:val="99"/>
    <w:rsid w:val="007E48B6"/>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KAfzAvcBY1L3UMA4b/uQkBZTQ==">CgMxLjAyCGguZ2pkZ3hzMgloLjMwajB6bGwyCWguMWZvYjl0ZTIJaC4yZXQ5MnAwMghoLnR5amN3dDIJaC4zem55c2g3MghoLmxueGJ6OTIJaC4yczhleW8xOAByITE4UE5vdlhEZE9ZTmdWV2pVU2lQOXJMN1ZHa05ETGdjNg==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40</Pages>
  <Words>7536</Words>
  <Characters>41452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adan gaona valle</dc:creator>
  <cp:lastModifiedBy>INFOEM403</cp:lastModifiedBy>
  <cp:revision>16</cp:revision>
  <cp:lastPrinted>2025-02-07T16:23:00Z</cp:lastPrinted>
  <dcterms:created xsi:type="dcterms:W3CDTF">2025-01-28T20:17:00Z</dcterms:created>
  <dcterms:modified xsi:type="dcterms:W3CDTF">2025-03-25T00:06:00Z</dcterms:modified>
</cp:coreProperties>
</file>