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CA879" w14:textId="5032625E" w:rsidR="006168E4" w:rsidRPr="002E7DD6" w:rsidRDefault="006168E4" w:rsidP="006F5F55">
      <w:pPr>
        <w:spacing w:before="240" w:line="360" w:lineRule="auto"/>
        <w:jc w:val="both"/>
        <w:rPr>
          <w:rFonts w:ascii="Palatino Linotype" w:eastAsia="Times New Roman" w:hAnsi="Palatino Linotype" w:cs="Arial"/>
          <w:color w:val="000000"/>
          <w:sz w:val="24"/>
          <w:szCs w:val="24"/>
          <w:lang w:eastAsia="es-MX"/>
        </w:rPr>
      </w:pPr>
      <w:r w:rsidRPr="002E7DD6">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8665B" w:rsidRPr="002E7DD6">
        <w:rPr>
          <w:rFonts w:ascii="Palatino Linotype" w:eastAsia="Times New Roman" w:hAnsi="Palatino Linotype" w:cs="Arial"/>
          <w:color w:val="000000"/>
          <w:sz w:val="24"/>
          <w:szCs w:val="24"/>
          <w:lang w:eastAsia="es-MX"/>
        </w:rPr>
        <w:t xml:space="preserve">seis de marzo de dos mil veinticinco. </w:t>
      </w:r>
      <w:r w:rsidR="00BE673B" w:rsidRPr="002E7DD6">
        <w:rPr>
          <w:rFonts w:ascii="Palatino Linotype" w:eastAsia="Times New Roman" w:hAnsi="Palatino Linotype" w:cs="Arial"/>
          <w:color w:val="000000"/>
          <w:sz w:val="24"/>
          <w:szCs w:val="24"/>
          <w:lang w:eastAsia="es-MX"/>
        </w:rPr>
        <w:t xml:space="preserve"> </w:t>
      </w:r>
      <w:r w:rsidR="00FB6049" w:rsidRPr="002E7DD6">
        <w:rPr>
          <w:rFonts w:ascii="Palatino Linotype" w:eastAsia="Times New Roman" w:hAnsi="Palatino Linotype" w:cs="Arial"/>
          <w:color w:val="000000"/>
          <w:sz w:val="24"/>
          <w:szCs w:val="24"/>
          <w:lang w:eastAsia="es-MX"/>
        </w:rPr>
        <w:t xml:space="preserve"> </w:t>
      </w:r>
      <w:r w:rsidR="00817A08" w:rsidRPr="002E7DD6">
        <w:rPr>
          <w:rFonts w:ascii="Palatino Linotype" w:eastAsia="Times New Roman" w:hAnsi="Palatino Linotype" w:cs="Arial"/>
          <w:color w:val="000000"/>
          <w:sz w:val="24"/>
          <w:szCs w:val="24"/>
          <w:lang w:eastAsia="es-MX"/>
        </w:rPr>
        <w:t xml:space="preserve"> </w:t>
      </w:r>
    </w:p>
    <w:p w14:paraId="3FE864ED" w14:textId="5FC9A023" w:rsidR="0038665B" w:rsidRPr="002E7DD6" w:rsidRDefault="006168E4" w:rsidP="006F5F55">
      <w:pPr>
        <w:tabs>
          <w:tab w:val="left" w:pos="1701"/>
        </w:tabs>
        <w:spacing w:before="240" w:line="360" w:lineRule="auto"/>
        <w:jc w:val="both"/>
        <w:rPr>
          <w:rFonts w:ascii="Palatino Linotype" w:hAnsi="Palatino Linotype" w:cs="Arial"/>
          <w:sz w:val="24"/>
          <w:lang w:eastAsia="es-MX"/>
        </w:rPr>
      </w:pPr>
      <w:r w:rsidRPr="002E7DD6">
        <w:rPr>
          <w:rFonts w:ascii="Palatino Linotype" w:hAnsi="Palatino Linotype" w:cs="Arial"/>
          <w:b/>
          <w:sz w:val="24"/>
        </w:rPr>
        <w:t>VISTO</w:t>
      </w:r>
      <w:r w:rsidRPr="002E7DD6">
        <w:rPr>
          <w:rFonts w:ascii="Palatino Linotype" w:hAnsi="Palatino Linotype" w:cs="Arial"/>
          <w:sz w:val="24"/>
        </w:rPr>
        <w:t xml:space="preserve"> el expediente electrónico formado con motivo del recurso de revisión número </w:t>
      </w:r>
      <w:r w:rsidR="00892923" w:rsidRPr="002E7DD6">
        <w:rPr>
          <w:rFonts w:ascii="Palatino Linotype" w:hAnsi="Palatino Linotype" w:cs="Arial"/>
          <w:b/>
          <w:bCs/>
          <w:sz w:val="24"/>
          <w:lang w:eastAsia="es-MX"/>
        </w:rPr>
        <w:t>0</w:t>
      </w:r>
      <w:r w:rsidR="00A072D9" w:rsidRPr="002E7DD6">
        <w:rPr>
          <w:rFonts w:ascii="Palatino Linotype" w:hAnsi="Palatino Linotype" w:cs="Arial"/>
          <w:b/>
          <w:bCs/>
          <w:sz w:val="24"/>
          <w:lang w:eastAsia="es-MX"/>
        </w:rPr>
        <w:t xml:space="preserve">0640/INFOEM/IP/RR/2025, </w:t>
      </w:r>
      <w:r w:rsidR="00A072D9" w:rsidRPr="002E7DD6">
        <w:rPr>
          <w:rFonts w:ascii="Palatino Linotype" w:hAnsi="Palatino Linotype" w:cs="Arial"/>
          <w:sz w:val="24"/>
          <w:lang w:eastAsia="es-MX"/>
        </w:rPr>
        <w:t xml:space="preserve">interpuesto por el </w:t>
      </w:r>
      <w:r w:rsidR="00A072D9" w:rsidRPr="002E7DD6">
        <w:rPr>
          <w:rFonts w:ascii="Palatino Linotype" w:hAnsi="Palatino Linotype" w:cs="Arial"/>
          <w:b/>
          <w:bCs/>
          <w:sz w:val="24"/>
          <w:lang w:eastAsia="es-MX"/>
        </w:rPr>
        <w:t xml:space="preserve">C. </w:t>
      </w:r>
      <w:r w:rsidR="00FA7739" w:rsidRPr="002E7DD6">
        <w:rPr>
          <w:rFonts w:ascii="Palatino Linotype" w:hAnsi="Palatino Linotype" w:cs="Arial"/>
          <w:b/>
          <w:bCs/>
          <w:sz w:val="24"/>
          <w:lang w:eastAsia="es-MX"/>
        </w:rPr>
        <w:t>XXXXXXXXXXXXXXXXX</w:t>
      </w:r>
      <w:r w:rsidR="00A072D9" w:rsidRPr="002E7DD6">
        <w:rPr>
          <w:rFonts w:ascii="Palatino Linotype" w:hAnsi="Palatino Linotype" w:cs="Arial"/>
          <w:b/>
          <w:bCs/>
          <w:sz w:val="24"/>
          <w:lang w:eastAsia="es-MX"/>
        </w:rPr>
        <w:t xml:space="preserve">, </w:t>
      </w:r>
      <w:r w:rsidR="00A072D9" w:rsidRPr="002E7DD6">
        <w:rPr>
          <w:rFonts w:ascii="Palatino Linotype" w:hAnsi="Palatino Linotype" w:cs="Arial"/>
          <w:sz w:val="24"/>
          <w:lang w:eastAsia="es-MX"/>
        </w:rPr>
        <w:t xml:space="preserve">en lo sucesivo </w:t>
      </w:r>
      <w:r w:rsidR="00A072D9" w:rsidRPr="002E7DD6">
        <w:rPr>
          <w:rFonts w:ascii="Palatino Linotype" w:hAnsi="Palatino Linotype" w:cs="Arial"/>
          <w:b/>
          <w:bCs/>
          <w:sz w:val="24"/>
          <w:lang w:eastAsia="es-MX"/>
        </w:rPr>
        <w:t xml:space="preserve">El Recurrente, </w:t>
      </w:r>
      <w:r w:rsidR="00A072D9" w:rsidRPr="002E7DD6">
        <w:rPr>
          <w:rFonts w:ascii="Palatino Linotype" w:hAnsi="Palatino Linotype" w:cs="Arial"/>
          <w:sz w:val="24"/>
          <w:lang w:eastAsia="es-MX"/>
        </w:rPr>
        <w:t xml:space="preserve">en contra de la respuesta del </w:t>
      </w:r>
      <w:r w:rsidR="00A072D9" w:rsidRPr="002E7DD6">
        <w:rPr>
          <w:rFonts w:ascii="Palatino Linotype" w:hAnsi="Palatino Linotype" w:cs="Arial"/>
          <w:b/>
          <w:bCs/>
          <w:sz w:val="24"/>
          <w:lang w:eastAsia="es-MX"/>
        </w:rPr>
        <w:t xml:space="preserve">Ayuntamiento de Ocuilan, </w:t>
      </w:r>
      <w:r w:rsidR="00A072D9" w:rsidRPr="002E7DD6">
        <w:rPr>
          <w:rFonts w:ascii="Palatino Linotype" w:hAnsi="Palatino Linotype" w:cs="Arial"/>
          <w:sz w:val="24"/>
          <w:lang w:eastAsia="es-MX"/>
        </w:rPr>
        <w:t xml:space="preserve">en lo subsecuente </w:t>
      </w:r>
      <w:r w:rsidR="00A072D9" w:rsidRPr="002E7DD6">
        <w:rPr>
          <w:rFonts w:ascii="Palatino Linotype" w:hAnsi="Palatino Linotype" w:cs="Arial"/>
          <w:b/>
          <w:bCs/>
          <w:sz w:val="24"/>
          <w:lang w:eastAsia="es-MX"/>
        </w:rPr>
        <w:t xml:space="preserve">El Sujeto Obligado, </w:t>
      </w:r>
      <w:r w:rsidR="00A072D9" w:rsidRPr="002E7DD6">
        <w:rPr>
          <w:rFonts w:ascii="Palatino Linotype" w:hAnsi="Palatino Linotype" w:cs="Arial"/>
          <w:sz w:val="24"/>
          <w:lang w:eastAsia="es-MX"/>
        </w:rPr>
        <w:t xml:space="preserve">se procede a dictar la presente resolución. </w:t>
      </w:r>
    </w:p>
    <w:p w14:paraId="2E04F242" w14:textId="77777777" w:rsidR="00FB6049" w:rsidRPr="002E7DD6" w:rsidRDefault="00FB6049" w:rsidP="00844569">
      <w:pPr>
        <w:tabs>
          <w:tab w:val="left" w:pos="1701"/>
        </w:tabs>
        <w:spacing w:before="240" w:line="360" w:lineRule="auto"/>
        <w:jc w:val="both"/>
        <w:rPr>
          <w:rFonts w:ascii="Palatino Linotype" w:hAnsi="Palatino Linotype" w:cs="Arial"/>
          <w:sz w:val="24"/>
          <w:szCs w:val="24"/>
        </w:rPr>
      </w:pPr>
    </w:p>
    <w:p w14:paraId="39A8E1A3" w14:textId="7B30AA56" w:rsidR="006168E4" w:rsidRPr="002E7DD6" w:rsidRDefault="006168E4" w:rsidP="00844569">
      <w:pPr>
        <w:spacing w:before="240" w:after="240" w:line="360" w:lineRule="auto"/>
        <w:jc w:val="center"/>
        <w:rPr>
          <w:rFonts w:ascii="Palatino Linotype" w:hAnsi="Palatino Linotype"/>
          <w:b/>
          <w:sz w:val="28"/>
        </w:rPr>
      </w:pPr>
      <w:r w:rsidRPr="002E7DD6">
        <w:rPr>
          <w:rFonts w:ascii="Palatino Linotype" w:hAnsi="Palatino Linotype"/>
          <w:b/>
          <w:sz w:val="28"/>
        </w:rPr>
        <w:t>A N T E C E D E N T E S   D E L   A S U N T O</w:t>
      </w:r>
    </w:p>
    <w:p w14:paraId="1EE5021C" w14:textId="77777777" w:rsidR="006168E4" w:rsidRPr="002E7DD6" w:rsidRDefault="006168E4" w:rsidP="00844569">
      <w:pPr>
        <w:spacing w:before="240" w:after="240" w:line="360" w:lineRule="auto"/>
        <w:jc w:val="both"/>
        <w:rPr>
          <w:rFonts w:ascii="Palatino Linotype" w:hAnsi="Palatino Linotype"/>
        </w:rPr>
      </w:pPr>
      <w:r w:rsidRPr="002E7DD6">
        <w:rPr>
          <w:rFonts w:ascii="Palatino Linotype" w:hAnsi="Palatino Linotype" w:cs="Arial"/>
          <w:b/>
          <w:sz w:val="28"/>
        </w:rPr>
        <w:t>PRIMERO.</w:t>
      </w:r>
      <w:r w:rsidRPr="002E7DD6">
        <w:rPr>
          <w:rFonts w:ascii="Palatino Linotype" w:hAnsi="Palatino Linotype" w:cs="Arial"/>
        </w:rPr>
        <w:t xml:space="preserve"> </w:t>
      </w:r>
      <w:r w:rsidRPr="002E7DD6">
        <w:rPr>
          <w:rFonts w:ascii="Palatino Linotype" w:hAnsi="Palatino Linotype"/>
          <w:b/>
          <w:sz w:val="28"/>
          <w:szCs w:val="28"/>
        </w:rPr>
        <w:t>De la Solicitud de Información.</w:t>
      </w:r>
    </w:p>
    <w:p w14:paraId="31D05DAC" w14:textId="0170BB3F" w:rsidR="00A072D9" w:rsidRPr="002E7DD6" w:rsidRDefault="006168E4" w:rsidP="00844569">
      <w:pPr>
        <w:spacing w:before="240" w:line="360" w:lineRule="auto"/>
        <w:jc w:val="both"/>
        <w:rPr>
          <w:rFonts w:ascii="Palatino Linotype" w:hAnsi="Palatino Linotype" w:cs="Arial"/>
          <w:sz w:val="24"/>
        </w:rPr>
      </w:pPr>
      <w:r w:rsidRPr="002E7DD6">
        <w:rPr>
          <w:rFonts w:ascii="Palatino Linotype" w:hAnsi="Palatino Linotype" w:cs="Arial"/>
          <w:sz w:val="24"/>
        </w:rPr>
        <w:t xml:space="preserve">Con </w:t>
      </w:r>
      <w:r w:rsidR="00C03F20" w:rsidRPr="002E7DD6">
        <w:rPr>
          <w:rFonts w:ascii="Palatino Linotype" w:hAnsi="Palatino Linotype" w:cs="Arial"/>
          <w:sz w:val="24"/>
        </w:rPr>
        <w:t>fecha</w:t>
      </w:r>
      <w:r w:rsidR="00892923" w:rsidRPr="002E7DD6">
        <w:rPr>
          <w:rFonts w:ascii="Palatino Linotype" w:hAnsi="Palatino Linotype" w:cs="Arial"/>
          <w:sz w:val="24"/>
        </w:rPr>
        <w:t xml:space="preserve"> </w:t>
      </w:r>
      <w:r w:rsidR="000B217F" w:rsidRPr="002E7DD6">
        <w:rPr>
          <w:rFonts w:ascii="Palatino Linotype" w:hAnsi="Palatino Linotype" w:cs="Arial"/>
          <w:b/>
          <w:bCs/>
          <w:sz w:val="24"/>
        </w:rPr>
        <w:t xml:space="preserve">dieciséis de enero de dos mil veinticinco, El Recurrente, </w:t>
      </w:r>
      <w:r w:rsidR="000B217F" w:rsidRPr="002E7DD6">
        <w:rPr>
          <w:rFonts w:ascii="Palatino Linotype" w:hAnsi="Palatino Linotype" w:cs="Arial"/>
          <w:sz w:val="24"/>
        </w:rPr>
        <w:t>presentó a través del Sistema de Acceso a la Información Mexiquense (</w:t>
      </w:r>
      <w:r w:rsidR="000B217F" w:rsidRPr="002E7DD6">
        <w:rPr>
          <w:rFonts w:ascii="Palatino Linotype" w:hAnsi="Palatino Linotype" w:cs="Arial"/>
          <w:b/>
          <w:sz w:val="24"/>
        </w:rPr>
        <w:t>SAIMEX)</w:t>
      </w:r>
      <w:r w:rsidR="000B217F" w:rsidRPr="002E7DD6">
        <w:rPr>
          <w:rFonts w:ascii="Palatino Linotype" w:hAnsi="Palatino Linotype" w:cs="Arial"/>
          <w:sz w:val="24"/>
        </w:rPr>
        <w:t xml:space="preserve"> ante </w:t>
      </w:r>
      <w:r w:rsidR="000B217F" w:rsidRPr="002E7DD6">
        <w:rPr>
          <w:rFonts w:ascii="Palatino Linotype" w:hAnsi="Palatino Linotype" w:cs="Arial"/>
          <w:b/>
          <w:sz w:val="24"/>
        </w:rPr>
        <w:t>El Sujeto Obligado</w:t>
      </w:r>
      <w:r w:rsidR="000B217F" w:rsidRPr="002E7DD6">
        <w:rPr>
          <w:rFonts w:ascii="Palatino Linotype" w:hAnsi="Palatino Linotype" w:cs="Arial"/>
          <w:sz w:val="24"/>
        </w:rPr>
        <w:t xml:space="preserve">, solicitud de acceso a la información pública, registrada bajo el número de expediente </w:t>
      </w:r>
      <w:r w:rsidR="000B217F" w:rsidRPr="002E7DD6">
        <w:rPr>
          <w:rFonts w:ascii="Palatino Linotype" w:hAnsi="Palatino Linotype" w:cs="Arial"/>
          <w:b/>
          <w:bCs/>
          <w:sz w:val="24"/>
        </w:rPr>
        <w:t xml:space="preserve">00011/OCUILAN/IP/2025, </w:t>
      </w:r>
      <w:r w:rsidR="000B217F" w:rsidRPr="002E7DD6">
        <w:rPr>
          <w:rFonts w:ascii="Palatino Linotype" w:hAnsi="Palatino Linotype" w:cs="Arial"/>
          <w:sz w:val="24"/>
        </w:rPr>
        <w:t>mediante la cual solicitó información en el tenor siguiente:</w:t>
      </w:r>
    </w:p>
    <w:p w14:paraId="193B490D" w14:textId="76B0F9A0" w:rsidR="000B217F" w:rsidRPr="002E7DD6" w:rsidRDefault="000B217F" w:rsidP="000B217F">
      <w:pPr>
        <w:pStyle w:val="Citas"/>
        <w:rPr>
          <w:b/>
          <w:bCs/>
        </w:rPr>
      </w:pPr>
      <w:r w:rsidRPr="002E7DD6">
        <w:t xml:space="preserve">“Copia simple de la Constancia de No inhabilitación Como servidor Público de los directores, coordinadores, subdirectores, jefaturas de area, encargados del despacho, titulares de organismos descentralizados, autonomos, desconcetrados del Ayuntamiento de Ocuilan, Administracion 2025-2027. Copia simple del Titulo Profesional del Titular de la Contraloria Interna Municipal, del Ayuntamiento de </w:t>
      </w:r>
      <w:r w:rsidRPr="002E7DD6">
        <w:lastRenderedPageBreak/>
        <w:t xml:space="preserve">Ocuilan, Administración 2025-2027. Copia simple que acredite la certificación de competencia laboral correspondiente a los titulares de área que se encuentran obligados por ley. Administración 2025-2027” </w:t>
      </w:r>
      <w:r w:rsidRPr="002E7DD6">
        <w:rPr>
          <w:b/>
          <w:bCs/>
        </w:rPr>
        <w:t>(Sic)</w:t>
      </w:r>
    </w:p>
    <w:p w14:paraId="73DDF68A" w14:textId="5E7DB1EA" w:rsidR="00F4623D" w:rsidRPr="002E7DD6" w:rsidRDefault="006168E4" w:rsidP="00F4623D">
      <w:pPr>
        <w:spacing w:before="240" w:line="360" w:lineRule="auto"/>
        <w:ind w:right="850"/>
        <w:jc w:val="both"/>
        <w:rPr>
          <w:rFonts w:ascii="Palatino Linotype" w:eastAsia="Times New Roman" w:hAnsi="Palatino Linotype" w:cs="Times New Roman"/>
          <w:sz w:val="24"/>
          <w:szCs w:val="24"/>
          <w:lang w:val="es-ES_tradnl" w:eastAsia="es-ES"/>
        </w:rPr>
      </w:pPr>
      <w:r w:rsidRPr="002E7DD6">
        <w:rPr>
          <w:rFonts w:ascii="Palatino Linotype" w:eastAsia="Times New Roman" w:hAnsi="Palatino Linotype" w:cs="Times New Roman"/>
          <w:b/>
          <w:sz w:val="24"/>
          <w:szCs w:val="24"/>
          <w:lang w:val="es-ES_tradnl" w:eastAsia="es-ES"/>
        </w:rPr>
        <w:t>Modalidad de entrega:</w:t>
      </w:r>
      <w:r w:rsidRPr="002E7DD6">
        <w:rPr>
          <w:rFonts w:ascii="Palatino Linotype" w:eastAsia="Times New Roman" w:hAnsi="Palatino Linotype" w:cs="Times New Roman"/>
          <w:sz w:val="24"/>
          <w:szCs w:val="24"/>
          <w:lang w:val="es-ES_tradnl" w:eastAsia="es-ES"/>
        </w:rPr>
        <w:t xml:space="preserve"> </w:t>
      </w:r>
      <w:r w:rsidR="0018726A" w:rsidRPr="002E7DD6">
        <w:rPr>
          <w:rFonts w:ascii="Palatino Linotype" w:eastAsia="Times New Roman" w:hAnsi="Palatino Linotype" w:cs="Times New Roman"/>
          <w:sz w:val="24"/>
          <w:szCs w:val="24"/>
          <w:lang w:val="es-ES_tradnl" w:eastAsia="es-ES"/>
        </w:rPr>
        <w:t xml:space="preserve">A </w:t>
      </w:r>
      <w:r w:rsidR="00F4623D" w:rsidRPr="002E7DD6">
        <w:rPr>
          <w:rFonts w:ascii="Palatino Linotype" w:eastAsia="Times New Roman" w:hAnsi="Palatino Linotype" w:cs="Times New Roman"/>
          <w:sz w:val="24"/>
          <w:szCs w:val="24"/>
          <w:lang w:val="es-ES_tradnl" w:eastAsia="es-ES"/>
        </w:rPr>
        <w:t xml:space="preserve">través del SAIMEX. </w:t>
      </w:r>
    </w:p>
    <w:p w14:paraId="48A06890" w14:textId="77777777" w:rsidR="00FB6049" w:rsidRPr="002E7DD6" w:rsidRDefault="00FB6049" w:rsidP="00844569">
      <w:pPr>
        <w:spacing w:before="240" w:line="360" w:lineRule="auto"/>
        <w:jc w:val="both"/>
        <w:rPr>
          <w:rFonts w:ascii="Palatino Linotype" w:hAnsi="Palatino Linotype" w:cs="Arial"/>
          <w:b/>
          <w:sz w:val="28"/>
        </w:rPr>
      </w:pPr>
    </w:p>
    <w:p w14:paraId="1B7C3267" w14:textId="327B8B6B" w:rsidR="006168E4" w:rsidRPr="002E7DD6" w:rsidRDefault="006323CA" w:rsidP="00844569">
      <w:pPr>
        <w:spacing w:before="240" w:line="360" w:lineRule="auto"/>
        <w:jc w:val="both"/>
        <w:rPr>
          <w:rFonts w:ascii="Palatino Linotype" w:hAnsi="Palatino Linotype" w:cs="Arial"/>
          <w:b/>
          <w:sz w:val="28"/>
        </w:rPr>
      </w:pPr>
      <w:r w:rsidRPr="002E7DD6">
        <w:rPr>
          <w:rFonts w:ascii="Palatino Linotype" w:hAnsi="Palatino Linotype" w:cs="Arial"/>
          <w:b/>
          <w:sz w:val="28"/>
        </w:rPr>
        <w:t>SEGUNDO</w:t>
      </w:r>
      <w:r w:rsidR="006168E4" w:rsidRPr="002E7DD6">
        <w:rPr>
          <w:rFonts w:ascii="Palatino Linotype" w:hAnsi="Palatino Linotype" w:cs="Arial"/>
          <w:b/>
          <w:sz w:val="28"/>
        </w:rPr>
        <w:t xml:space="preserve">. </w:t>
      </w:r>
      <w:r w:rsidR="006168E4" w:rsidRPr="002E7DD6">
        <w:rPr>
          <w:rFonts w:ascii="Palatino Linotype" w:hAnsi="Palatino Linotype" w:cs="Arial"/>
          <w:b/>
          <w:sz w:val="28"/>
          <w:szCs w:val="20"/>
        </w:rPr>
        <w:t>De la respuesta del Sujeto Obligado.</w:t>
      </w:r>
    </w:p>
    <w:p w14:paraId="1108A252" w14:textId="60D9F694" w:rsidR="000B217F" w:rsidRPr="002E7DD6" w:rsidRDefault="006168E4" w:rsidP="00045379">
      <w:pPr>
        <w:spacing w:before="240" w:line="360" w:lineRule="auto"/>
        <w:jc w:val="both"/>
        <w:rPr>
          <w:rFonts w:ascii="Palatino Linotype" w:hAnsi="Palatino Linotype" w:cs="Arial"/>
          <w:sz w:val="24"/>
          <w:szCs w:val="24"/>
        </w:rPr>
      </w:pPr>
      <w:r w:rsidRPr="002E7DD6">
        <w:rPr>
          <w:rFonts w:ascii="Palatino Linotype" w:hAnsi="Palatino Linotype" w:cs="Arial"/>
          <w:sz w:val="24"/>
          <w:szCs w:val="24"/>
        </w:rPr>
        <w:t xml:space="preserve">En el expediente electrónico </w:t>
      </w:r>
      <w:r w:rsidRPr="002E7DD6">
        <w:rPr>
          <w:rFonts w:ascii="Palatino Linotype" w:hAnsi="Palatino Linotype" w:cs="Arial"/>
          <w:b/>
          <w:sz w:val="24"/>
          <w:szCs w:val="24"/>
        </w:rPr>
        <w:t>SAIMEX</w:t>
      </w:r>
      <w:r w:rsidRPr="002E7DD6">
        <w:rPr>
          <w:rFonts w:ascii="Palatino Linotype" w:hAnsi="Palatino Linotype" w:cs="Arial"/>
          <w:sz w:val="24"/>
          <w:szCs w:val="24"/>
        </w:rPr>
        <w:t xml:space="preserve">, se aprecia que el </w:t>
      </w:r>
      <w:r w:rsidR="000B217F" w:rsidRPr="002E7DD6">
        <w:rPr>
          <w:rFonts w:ascii="Palatino Linotype" w:hAnsi="Palatino Linotype" w:cs="Arial"/>
          <w:b/>
          <w:bCs/>
          <w:sz w:val="24"/>
          <w:szCs w:val="24"/>
        </w:rPr>
        <w:t xml:space="preserve">cuatro de febrero de dos mil veinticinco, El Sujeto Obligado </w:t>
      </w:r>
      <w:r w:rsidR="000B217F" w:rsidRPr="002E7DD6">
        <w:rPr>
          <w:rFonts w:ascii="Palatino Linotype" w:hAnsi="Palatino Linotype" w:cs="Arial"/>
          <w:sz w:val="24"/>
          <w:szCs w:val="24"/>
        </w:rPr>
        <w:t xml:space="preserve">dio respuesta a la solicitud de información </w:t>
      </w:r>
      <w:r w:rsidR="000B217F" w:rsidRPr="002E7DD6">
        <w:rPr>
          <w:rFonts w:ascii="Palatino Linotype" w:hAnsi="Palatino Linotype" w:cs="Arial"/>
          <w:b/>
          <w:bCs/>
          <w:sz w:val="24"/>
          <w:szCs w:val="24"/>
        </w:rPr>
        <w:t xml:space="preserve">00011/OCUILAN/IP/2025, </w:t>
      </w:r>
      <w:r w:rsidR="000B217F" w:rsidRPr="002E7DD6">
        <w:rPr>
          <w:rFonts w:ascii="Palatino Linotype" w:hAnsi="Palatino Linotype" w:cs="Arial"/>
          <w:sz w:val="24"/>
          <w:szCs w:val="24"/>
        </w:rPr>
        <w:t>resultando de nuestro interés lo siguiente:</w:t>
      </w:r>
    </w:p>
    <w:p w14:paraId="2E56670E" w14:textId="4BD8CACF" w:rsidR="000B217F" w:rsidRPr="002E7DD6" w:rsidRDefault="000B217F" w:rsidP="000B217F">
      <w:pPr>
        <w:pStyle w:val="Citas"/>
        <w:rPr>
          <w:b/>
          <w:bCs/>
        </w:rPr>
      </w:pPr>
      <w:r w:rsidRPr="002E7DD6">
        <w:t xml:space="preserve">“Buenas tardes, por medio del presente me dirijo a usted para hacerle llegar la respuesta a su solicitud. sin más por el momento me despido de usted” </w:t>
      </w:r>
      <w:r w:rsidRPr="002E7DD6">
        <w:rPr>
          <w:b/>
          <w:bCs/>
        </w:rPr>
        <w:t>(Sic)</w:t>
      </w:r>
    </w:p>
    <w:p w14:paraId="4992324C" w14:textId="7405199B" w:rsidR="00817A08" w:rsidRPr="002E7DD6" w:rsidRDefault="007E5A84" w:rsidP="00F4623D">
      <w:pPr>
        <w:spacing w:before="240" w:line="360" w:lineRule="auto"/>
        <w:jc w:val="both"/>
        <w:rPr>
          <w:rFonts w:ascii="Palatino Linotype" w:hAnsi="Palatino Linotype" w:cs="Arial"/>
          <w:sz w:val="24"/>
          <w:szCs w:val="24"/>
        </w:rPr>
      </w:pPr>
      <w:r w:rsidRPr="002E7DD6">
        <w:rPr>
          <w:rFonts w:ascii="Palatino Linotype" w:hAnsi="Palatino Linotype" w:cs="Arial"/>
          <w:sz w:val="24"/>
          <w:szCs w:val="24"/>
        </w:rPr>
        <w:t xml:space="preserve">De forma complementaria, </w:t>
      </w:r>
      <w:r w:rsidRPr="002E7DD6">
        <w:rPr>
          <w:rFonts w:ascii="Palatino Linotype" w:hAnsi="Palatino Linotype" w:cs="Arial"/>
          <w:b/>
          <w:bCs/>
          <w:sz w:val="24"/>
          <w:szCs w:val="24"/>
        </w:rPr>
        <w:t xml:space="preserve">El Sujeto Obligado </w:t>
      </w:r>
      <w:r w:rsidRPr="002E7DD6">
        <w:rPr>
          <w:rFonts w:ascii="Palatino Linotype" w:hAnsi="Palatino Linotype" w:cs="Arial"/>
          <w:sz w:val="24"/>
          <w:szCs w:val="24"/>
        </w:rPr>
        <w:t>adjuntó</w:t>
      </w:r>
      <w:r w:rsidR="000B217F" w:rsidRPr="002E7DD6">
        <w:rPr>
          <w:rFonts w:ascii="Palatino Linotype" w:hAnsi="Palatino Linotype" w:cs="Arial"/>
          <w:sz w:val="24"/>
          <w:szCs w:val="24"/>
        </w:rPr>
        <w:t xml:space="preserve"> el documento electrónico </w:t>
      </w:r>
      <w:r w:rsidR="000B217F" w:rsidRPr="002E7DD6">
        <w:rPr>
          <w:rFonts w:ascii="Palatino Linotype" w:hAnsi="Palatino Linotype" w:cs="Arial"/>
          <w:b/>
          <w:bCs/>
          <w:sz w:val="24"/>
          <w:szCs w:val="24"/>
        </w:rPr>
        <w:t xml:space="preserve">“011.pdf”, </w:t>
      </w:r>
      <w:r w:rsidR="005202C4" w:rsidRPr="002E7DD6">
        <w:rPr>
          <w:rFonts w:ascii="Palatino Linotype" w:hAnsi="Palatino Linotype" w:cs="Arial"/>
          <w:sz w:val="24"/>
          <w:szCs w:val="24"/>
        </w:rPr>
        <w:t xml:space="preserve">cuyo contenido se tiene por reproducido como si a la letra se insertase </w:t>
      </w:r>
      <w:r w:rsidR="00817A08" w:rsidRPr="002E7DD6">
        <w:rPr>
          <w:rFonts w:ascii="Palatino Linotype" w:hAnsi="Palatino Linotype" w:cs="Arial"/>
          <w:sz w:val="24"/>
          <w:szCs w:val="24"/>
        </w:rPr>
        <w:t xml:space="preserve">en virtud de que será materia de análisis en el considerando respectivo. </w:t>
      </w:r>
    </w:p>
    <w:p w14:paraId="796D7B1A" w14:textId="77777777" w:rsidR="00AA207C" w:rsidRPr="002E7DD6" w:rsidRDefault="00AA207C" w:rsidP="003869DF">
      <w:pPr>
        <w:pStyle w:val="Citas"/>
        <w:ind w:left="0" w:right="0"/>
        <w:rPr>
          <w:i w:val="0"/>
          <w:sz w:val="24"/>
          <w:szCs w:val="24"/>
          <w:lang w:eastAsia="es-MX"/>
        </w:rPr>
      </w:pPr>
    </w:p>
    <w:p w14:paraId="37F573AF" w14:textId="0D7336A5" w:rsidR="006168E4" w:rsidRPr="002E7DD6" w:rsidRDefault="00774A9C" w:rsidP="00844569">
      <w:pPr>
        <w:spacing w:before="240" w:line="360" w:lineRule="auto"/>
        <w:jc w:val="both"/>
        <w:rPr>
          <w:rFonts w:ascii="Palatino Linotype" w:hAnsi="Palatino Linotype" w:cs="Arial"/>
          <w:b/>
          <w:sz w:val="28"/>
        </w:rPr>
      </w:pPr>
      <w:r w:rsidRPr="002E7DD6">
        <w:rPr>
          <w:rFonts w:ascii="Palatino Linotype" w:hAnsi="Palatino Linotype" w:cs="Arial"/>
          <w:b/>
          <w:sz w:val="28"/>
        </w:rPr>
        <w:t>TERCERO</w:t>
      </w:r>
      <w:r w:rsidR="006168E4" w:rsidRPr="002E7DD6">
        <w:rPr>
          <w:rFonts w:ascii="Palatino Linotype" w:hAnsi="Palatino Linotype" w:cs="Arial"/>
          <w:b/>
          <w:sz w:val="28"/>
        </w:rPr>
        <w:t xml:space="preserve">. </w:t>
      </w:r>
      <w:r w:rsidR="006168E4" w:rsidRPr="002E7DD6">
        <w:rPr>
          <w:rFonts w:ascii="Palatino Linotype" w:hAnsi="Palatino Linotype"/>
          <w:b/>
          <w:sz w:val="28"/>
        </w:rPr>
        <w:t>Del recurso de revisión.</w:t>
      </w:r>
    </w:p>
    <w:p w14:paraId="2322120B" w14:textId="3EF732C1" w:rsidR="007E5A84" w:rsidRPr="002E7DD6" w:rsidRDefault="006168E4" w:rsidP="00844569">
      <w:pPr>
        <w:spacing w:before="240" w:line="360" w:lineRule="auto"/>
        <w:jc w:val="both"/>
        <w:rPr>
          <w:rFonts w:ascii="Palatino Linotype" w:hAnsi="Palatino Linotype" w:cs="Arial"/>
          <w:bCs/>
          <w:sz w:val="24"/>
          <w:szCs w:val="24"/>
        </w:rPr>
      </w:pPr>
      <w:r w:rsidRPr="002E7DD6">
        <w:rPr>
          <w:rFonts w:ascii="Palatino Linotype" w:hAnsi="Palatino Linotype" w:cs="Arial"/>
          <w:sz w:val="24"/>
          <w:szCs w:val="24"/>
        </w:rPr>
        <w:t xml:space="preserve">Inconforme con la respuesta notificada por </w:t>
      </w:r>
      <w:r w:rsidR="008B42B1" w:rsidRPr="002E7DD6">
        <w:rPr>
          <w:rFonts w:ascii="Palatino Linotype" w:hAnsi="Palatino Linotype" w:cs="Arial"/>
          <w:b/>
          <w:sz w:val="24"/>
          <w:szCs w:val="24"/>
        </w:rPr>
        <w:t>E</w:t>
      </w:r>
      <w:r w:rsidRPr="002E7DD6">
        <w:rPr>
          <w:rFonts w:ascii="Palatino Linotype" w:hAnsi="Palatino Linotype" w:cs="Arial"/>
          <w:b/>
          <w:sz w:val="24"/>
          <w:szCs w:val="24"/>
        </w:rPr>
        <w:t xml:space="preserve">l </w:t>
      </w:r>
      <w:r w:rsidR="008B42B1" w:rsidRPr="002E7DD6">
        <w:rPr>
          <w:rFonts w:ascii="Palatino Linotype" w:hAnsi="Palatino Linotype" w:cs="Arial"/>
          <w:b/>
          <w:sz w:val="24"/>
          <w:szCs w:val="24"/>
        </w:rPr>
        <w:t>S</w:t>
      </w:r>
      <w:r w:rsidRPr="002E7DD6">
        <w:rPr>
          <w:rFonts w:ascii="Palatino Linotype" w:hAnsi="Palatino Linotype" w:cs="Arial"/>
          <w:b/>
          <w:sz w:val="24"/>
          <w:szCs w:val="24"/>
        </w:rPr>
        <w:t xml:space="preserve">ujeto </w:t>
      </w:r>
      <w:r w:rsidR="008B42B1" w:rsidRPr="002E7DD6">
        <w:rPr>
          <w:rFonts w:ascii="Palatino Linotype" w:hAnsi="Palatino Linotype" w:cs="Arial"/>
          <w:b/>
          <w:sz w:val="24"/>
          <w:szCs w:val="24"/>
        </w:rPr>
        <w:t>O</w:t>
      </w:r>
      <w:r w:rsidRPr="002E7DD6">
        <w:rPr>
          <w:rFonts w:ascii="Palatino Linotype" w:hAnsi="Palatino Linotype" w:cs="Arial"/>
          <w:b/>
          <w:sz w:val="24"/>
          <w:szCs w:val="24"/>
        </w:rPr>
        <w:t xml:space="preserve">bligado, </w:t>
      </w:r>
      <w:r w:rsidR="005202C4" w:rsidRPr="002E7DD6">
        <w:rPr>
          <w:rFonts w:ascii="Palatino Linotype" w:hAnsi="Palatino Linotype" w:cs="Arial"/>
          <w:b/>
          <w:sz w:val="24"/>
          <w:szCs w:val="24"/>
        </w:rPr>
        <w:t>El</w:t>
      </w:r>
      <w:r w:rsidR="00817A08" w:rsidRPr="002E7DD6">
        <w:rPr>
          <w:rFonts w:ascii="Palatino Linotype" w:hAnsi="Palatino Linotype" w:cs="Arial"/>
          <w:b/>
          <w:sz w:val="24"/>
          <w:szCs w:val="24"/>
        </w:rPr>
        <w:t xml:space="preserve"> Recurrente </w:t>
      </w:r>
      <w:r w:rsidR="00817A08" w:rsidRPr="002E7DD6">
        <w:rPr>
          <w:rFonts w:ascii="Palatino Linotype" w:hAnsi="Palatino Linotype" w:cs="Arial"/>
          <w:bCs/>
          <w:sz w:val="24"/>
          <w:szCs w:val="24"/>
        </w:rPr>
        <w:t xml:space="preserve">interpuso el recurso de revisión, en fecha </w:t>
      </w:r>
      <w:r w:rsidR="000B217F" w:rsidRPr="002E7DD6">
        <w:rPr>
          <w:rFonts w:ascii="Palatino Linotype" w:hAnsi="Palatino Linotype" w:cs="Arial"/>
          <w:b/>
          <w:sz w:val="24"/>
          <w:szCs w:val="24"/>
        </w:rPr>
        <w:t xml:space="preserve">cinco de febrero de dos mil veinticinco, </w:t>
      </w:r>
      <w:r w:rsidR="000B217F" w:rsidRPr="002E7DD6">
        <w:rPr>
          <w:rFonts w:ascii="Palatino Linotype" w:hAnsi="Palatino Linotype" w:cs="Arial"/>
          <w:bCs/>
          <w:sz w:val="24"/>
          <w:szCs w:val="24"/>
        </w:rPr>
        <w:t xml:space="preserve">el cual fue </w:t>
      </w:r>
      <w:r w:rsidR="007E5A84" w:rsidRPr="002E7DD6">
        <w:rPr>
          <w:rFonts w:ascii="Palatino Linotype" w:hAnsi="Palatino Linotype" w:cs="Arial"/>
          <w:bCs/>
          <w:sz w:val="24"/>
          <w:szCs w:val="24"/>
        </w:rPr>
        <w:t xml:space="preserve">registrado en el sistema electrónico con el expediente </w:t>
      </w:r>
      <w:r w:rsidR="000B217F" w:rsidRPr="002E7DD6">
        <w:rPr>
          <w:rFonts w:ascii="Palatino Linotype" w:hAnsi="Palatino Linotype" w:cs="Arial"/>
          <w:b/>
          <w:sz w:val="24"/>
          <w:szCs w:val="24"/>
        </w:rPr>
        <w:t>00640</w:t>
      </w:r>
      <w:r w:rsidR="007E5A84" w:rsidRPr="002E7DD6">
        <w:rPr>
          <w:rFonts w:ascii="Palatino Linotype" w:hAnsi="Palatino Linotype" w:cs="Arial"/>
          <w:b/>
          <w:sz w:val="24"/>
          <w:szCs w:val="24"/>
        </w:rPr>
        <w:t>/INFOEM/IP/RR/202</w:t>
      </w:r>
      <w:r w:rsidR="000B217F" w:rsidRPr="002E7DD6">
        <w:rPr>
          <w:rFonts w:ascii="Palatino Linotype" w:hAnsi="Palatino Linotype" w:cs="Arial"/>
          <w:b/>
          <w:sz w:val="24"/>
          <w:szCs w:val="24"/>
        </w:rPr>
        <w:t>5</w:t>
      </w:r>
      <w:r w:rsidR="007E5A84" w:rsidRPr="002E7DD6">
        <w:rPr>
          <w:rFonts w:ascii="Palatino Linotype" w:hAnsi="Palatino Linotype" w:cs="Arial"/>
          <w:b/>
          <w:sz w:val="24"/>
          <w:szCs w:val="24"/>
        </w:rPr>
        <w:t xml:space="preserve">, </w:t>
      </w:r>
      <w:r w:rsidR="007E5A84" w:rsidRPr="002E7DD6">
        <w:rPr>
          <w:rFonts w:ascii="Palatino Linotype" w:hAnsi="Palatino Linotype" w:cs="Arial"/>
          <w:bCs/>
          <w:sz w:val="24"/>
          <w:szCs w:val="24"/>
        </w:rPr>
        <w:t>en el cual arguye las siguientes manifestaciones:</w:t>
      </w:r>
    </w:p>
    <w:p w14:paraId="3774298B" w14:textId="77777777" w:rsidR="006168E4" w:rsidRPr="002E7DD6" w:rsidRDefault="006168E4" w:rsidP="00844569">
      <w:pPr>
        <w:spacing w:before="240" w:line="360" w:lineRule="auto"/>
        <w:jc w:val="both"/>
        <w:rPr>
          <w:rFonts w:ascii="Palatino Linotype" w:hAnsi="Palatino Linotype" w:cs="Arial"/>
          <w:b/>
          <w:sz w:val="24"/>
        </w:rPr>
      </w:pPr>
      <w:r w:rsidRPr="002E7DD6">
        <w:rPr>
          <w:rFonts w:ascii="Palatino Linotype" w:hAnsi="Palatino Linotype" w:cs="Arial"/>
          <w:b/>
          <w:sz w:val="24"/>
        </w:rPr>
        <w:lastRenderedPageBreak/>
        <w:t>Acto Impugnado:</w:t>
      </w:r>
    </w:p>
    <w:p w14:paraId="5BA0F363" w14:textId="188E393D" w:rsidR="007E5A84" w:rsidRPr="002E7DD6" w:rsidRDefault="007E5A84" w:rsidP="007E5A84">
      <w:pPr>
        <w:pStyle w:val="Citas"/>
        <w:rPr>
          <w:b/>
          <w:bCs/>
          <w:sz w:val="24"/>
        </w:rPr>
      </w:pPr>
      <w:r w:rsidRPr="002E7DD6">
        <w:t>“</w:t>
      </w:r>
      <w:r w:rsidR="000B217F" w:rsidRPr="002E7DD6">
        <w:t>Mencionan no contar con la información completa, al mencionar que hasta la fecha no se cuenta aun con los expedientes completos de los servidores públicos, y que para la fecha del presente, ya debió existir el cotejo e integración de los mismos al 100%, ya que las areas ya se encuentran integradas en su totalidad</w:t>
      </w:r>
      <w:r w:rsidRPr="002E7DD6">
        <w:t xml:space="preserve">” </w:t>
      </w:r>
      <w:r w:rsidRPr="002E7DD6">
        <w:rPr>
          <w:b/>
          <w:bCs/>
        </w:rPr>
        <w:t>(Sic)</w:t>
      </w:r>
    </w:p>
    <w:p w14:paraId="22A465CC" w14:textId="77777777" w:rsidR="006168E4" w:rsidRPr="002E7DD6" w:rsidRDefault="006168E4" w:rsidP="00844569">
      <w:pPr>
        <w:spacing w:before="240" w:line="360" w:lineRule="auto"/>
        <w:jc w:val="both"/>
        <w:rPr>
          <w:rFonts w:ascii="Palatino Linotype" w:hAnsi="Palatino Linotype" w:cs="Arial"/>
          <w:sz w:val="24"/>
        </w:rPr>
      </w:pPr>
      <w:r w:rsidRPr="002E7DD6">
        <w:rPr>
          <w:rFonts w:ascii="Palatino Linotype" w:hAnsi="Palatino Linotype" w:cs="Arial"/>
          <w:b/>
          <w:sz w:val="24"/>
        </w:rPr>
        <w:t>Razones o Motivos de Inconformidad</w:t>
      </w:r>
      <w:r w:rsidRPr="002E7DD6">
        <w:rPr>
          <w:rFonts w:ascii="Palatino Linotype" w:hAnsi="Palatino Linotype" w:cs="Arial"/>
          <w:sz w:val="24"/>
        </w:rPr>
        <w:t xml:space="preserve">: </w:t>
      </w:r>
    </w:p>
    <w:p w14:paraId="5B263052" w14:textId="6230C8D5" w:rsidR="003406C5" w:rsidRPr="002E7DD6" w:rsidRDefault="007E5A84" w:rsidP="007E5A84">
      <w:pPr>
        <w:pStyle w:val="Citas"/>
        <w:rPr>
          <w:b/>
          <w:bCs/>
        </w:rPr>
      </w:pPr>
      <w:r w:rsidRPr="002E7DD6">
        <w:t>“</w:t>
      </w:r>
      <w:r w:rsidR="000B217F" w:rsidRPr="002E7DD6">
        <w:t>Lo cual representa una omisión grave al debido proceso de contratación publica, y a lo dispuesto por la Ley de Responsabilidades Administrativas del Estado de México y Municipios, ya que se presume, estar realizando contrataciones publicas sin antes verificar que se cumplen los requisitos de ley para su contratación, como lo es verificando que no existe un proceso de Inhabilitación sobre el sujeto. Ya que la administración publica ya cuenta al 100% con el personal de las áreas que integran la administración municipal, y su respuesta advierte que pese a que ya existen titulares en las áreas, aun no se tiene el expediente ni la constancia de no inhabilitación de todos. Omisión atribuible solo al área responsable y a la misma administración publica municipal</w:t>
      </w:r>
      <w:r w:rsidRPr="002E7DD6">
        <w:t xml:space="preserve">” </w:t>
      </w:r>
      <w:r w:rsidRPr="002E7DD6">
        <w:rPr>
          <w:b/>
          <w:bCs/>
        </w:rPr>
        <w:t>(Sic)</w:t>
      </w:r>
    </w:p>
    <w:p w14:paraId="642A96ED" w14:textId="74D69D78" w:rsidR="007E5A84" w:rsidRPr="002E7DD6" w:rsidRDefault="000B217F" w:rsidP="00844569">
      <w:pPr>
        <w:spacing w:before="240" w:line="360" w:lineRule="auto"/>
        <w:jc w:val="both"/>
        <w:rPr>
          <w:rFonts w:ascii="Palatino Linotype" w:hAnsi="Palatino Linotype" w:cs="Arial"/>
          <w:bCs/>
          <w:sz w:val="24"/>
          <w:szCs w:val="24"/>
        </w:rPr>
      </w:pPr>
      <w:r w:rsidRPr="002E7DD6">
        <w:rPr>
          <w:rFonts w:ascii="Palatino Linotype" w:hAnsi="Palatino Linotype" w:cs="Arial"/>
          <w:bCs/>
          <w:sz w:val="24"/>
          <w:szCs w:val="24"/>
        </w:rPr>
        <w:t xml:space="preserve">Adjuntando el documento electrónico </w:t>
      </w:r>
      <w:r w:rsidRPr="002E7DD6">
        <w:rPr>
          <w:rFonts w:ascii="Palatino Linotype" w:hAnsi="Palatino Linotype" w:cs="Arial"/>
          <w:b/>
          <w:sz w:val="24"/>
          <w:szCs w:val="24"/>
        </w:rPr>
        <w:t xml:space="preserve">“011 (2).pdf”, </w:t>
      </w:r>
      <w:r w:rsidRPr="002E7DD6">
        <w:rPr>
          <w:rFonts w:ascii="Palatino Linotype" w:hAnsi="Palatino Linotype" w:cs="Arial"/>
          <w:bCs/>
          <w:sz w:val="24"/>
          <w:szCs w:val="24"/>
        </w:rPr>
        <w:t xml:space="preserve">remitido mediante la respuesta primigenia. </w:t>
      </w:r>
    </w:p>
    <w:p w14:paraId="3A7F2EBD" w14:textId="77777777" w:rsidR="000B217F" w:rsidRPr="002E7DD6" w:rsidRDefault="000B217F" w:rsidP="00844569">
      <w:pPr>
        <w:spacing w:before="240" w:line="360" w:lineRule="auto"/>
        <w:jc w:val="both"/>
        <w:rPr>
          <w:rFonts w:ascii="Palatino Linotype" w:hAnsi="Palatino Linotype" w:cs="Arial"/>
          <w:b/>
          <w:sz w:val="28"/>
        </w:rPr>
      </w:pPr>
    </w:p>
    <w:p w14:paraId="7E88DE81" w14:textId="08A95B92" w:rsidR="006168E4" w:rsidRPr="002E7DD6" w:rsidRDefault="00774A9C" w:rsidP="00844569">
      <w:pPr>
        <w:spacing w:before="240" w:line="360" w:lineRule="auto"/>
        <w:jc w:val="both"/>
        <w:rPr>
          <w:rFonts w:ascii="Palatino Linotype" w:hAnsi="Palatino Linotype" w:cs="Arial"/>
          <w:b/>
          <w:sz w:val="24"/>
          <w:szCs w:val="24"/>
        </w:rPr>
      </w:pPr>
      <w:r w:rsidRPr="002E7DD6">
        <w:rPr>
          <w:rFonts w:ascii="Palatino Linotype" w:hAnsi="Palatino Linotype" w:cs="Arial"/>
          <w:b/>
          <w:sz w:val="28"/>
        </w:rPr>
        <w:t>CUARTO</w:t>
      </w:r>
      <w:r w:rsidR="006168E4" w:rsidRPr="002E7DD6">
        <w:rPr>
          <w:rFonts w:ascii="Palatino Linotype" w:hAnsi="Palatino Linotype" w:cs="Arial"/>
          <w:b/>
          <w:sz w:val="24"/>
          <w:szCs w:val="24"/>
        </w:rPr>
        <w:t xml:space="preserve">. </w:t>
      </w:r>
      <w:r w:rsidR="006168E4" w:rsidRPr="002E7DD6">
        <w:rPr>
          <w:rFonts w:ascii="Palatino Linotype" w:hAnsi="Palatino Linotype" w:cs="Arial"/>
          <w:b/>
          <w:sz w:val="28"/>
          <w:szCs w:val="28"/>
        </w:rPr>
        <w:t>Del turno del recurso de revisión.</w:t>
      </w:r>
    </w:p>
    <w:p w14:paraId="63CCE915" w14:textId="2BFD23F9" w:rsidR="006168E4" w:rsidRPr="002E7DD6" w:rsidRDefault="006168E4" w:rsidP="00844569">
      <w:pPr>
        <w:spacing w:before="240" w:line="360" w:lineRule="auto"/>
        <w:jc w:val="both"/>
        <w:rPr>
          <w:rFonts w:ascii="Palatino Linotype" w:hAnsi="Palatino Linotype" w:cs="Arial"/>
          <w:sz w:val="24"/>
          <w:szCs w:val="24"/>
        </w:rPr>
      </w:pPr>
      <w:r w:rsidRPr="002E7DD6">
        <w:rPr>
          <w:rFonts w:ascii="Palatino Linotype" w:hAnsi="Palatino Linotype" w:cs="Arial"/>
          <w:sz w:val="24"/>
          <w:szCs w:val="24"/>
        </w:rPr>
        <w:lastRenderedPageBreak/>
        <w:t xml:space="preserve">Medio de impugnación que le fue turnado </w:t>
      </w:r>
      <w:r w:rsidR="0018726A" w:rsidRPr="002E7DD6">
        <w:rPr>
          <w:rFonts w:ascii="Palatino Linotype" w:hAnsi="Palatino Linotype" w:cs="Arial"/>
          <w:sz w:val="24"/>
          <w:szCs w:val="24"/>
        </w:rPr>
        <w:t>al Comisionado</w:t>
      </w:r>
      <w:r w:rsidRPr="002E7DD6">
        <w:rPr>
          <w:rFonts w:ascii="Palatino Linotype" w:hAnsi="Palatino Linotype" w:cs="Arial"/>
          <w:sz w:val="24"/>
          <w:szCs w:val="24"/>
        </w:rPr>
        <w:t xml:space="preserve"> </w:t>
      </w:r>
      <w:r w:rsidR="000E5F05" w:rsidRPr="002E7DD6">
        <w:rPr>
          <w:rFonts w:ascii="Palatino Linotype" w:hAnsi="Palatino Linotype" w:cs="Arial"/>
          <w:b/>
          <w:sz w:val="24"/>
          <w:szCs w:val="24"/>
        </w:rPr>
        <w:t>José Martínez Vilchis</w:t>
      </w:r>
      <w:r w:rsidRPr="002E7DD6">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0E5F05" w:rsidRPr="002E7DD6">
        <w:rPr>
          <w:rFonts w:ascii="Palatino Linotype" w:hAnsi="Palatino Linotype" w:cs="Arial"/>
          <w:sz w:val="24"/>
          <w:szCs w:val="24"/>
        </w:rPr>
        <w:t xml:space="preserve"> </w:t>
      </w:r>
      <w:r w:rsidR="000B217F" w:rsidRPr="002E7DD6">
        <w:rPr>
          <w:rFonts w:ascii="Palatino Linotype" w:hAnsi="Palatino Linotype" w:cs="Arial"/>
          <w:b/>
          <w:bCs/>
          <w:sz w:val="24"/>
          <w:szCs w:val="24"/>
        </w:rPr>
        <w:t>diez de febrero</w:t>
      </w:r>
      <w:r w:rsidR="007E5A84" w:rsidRPr="002E7DD6">
        <w:rPr>
          <w:rFonts w:ascii="Palatino Linotype" w:hAnsi="Palatino Linotype" w:cs="Arial"/>
          <w:b/>
          <w:bCs/>
          <w:sz w:val="24"/>
          <w:szCs w:val="24"/>
        </w:rPr>
        <w:t xml:space="preserve"> de dos mil </w:t>
      </w:r>
      <w:r w:rsidR="000B217F" w:rsidRPr="002E7DD6">
        <w:rPr>
          <w:rFonts w:ascii="Palatino Linotype" w:hAnsi="Palatino Linotype" w:cs="Arial"/>
          <w:b/>
          <w:bCs/>
          <w:sz w:val="24"/>
          <w:szCs w:val="24"/>
        </w:rPr>
        <w:t>veinticinco</w:t>
      </w:r>
      <w:r w:rsidR="007E5A84" w:rsidRPr="002E7DD6">
        <w:rPr>
          <w:rFonts w:ascii="Palatino Linotype" w:hAnsi="Palatino Linotype" w:cs="Arial"/>
          <w:b/>
          <w:bCs/>
          <w:sz w:val="24"/>
          <w:szCs w:val="24"/>
        </w:rPr>
        <w:t xml:space="preserve">, </w:t>
      </w:r>
      <w:r w:rsidRPr="002E7DD6">
        <w:rPr>
          <w:rFonts w:ascii="Palatino Linotype" w:hAnsi="Palatino Linotype" w:cs="Arial"/>
          <w:sz w:val="24"/>
          <w:szCs w:val="24"/>
        </w:rPr>
        <w:t>determinándose en él, un plazo de siete días para que las partes manifestaran lo que a su derecho corresponda en términos del numeral ya citado.</w:t>
      </w:r>
    </w:p>
    <w:p w14:paraId="4FCAD254" w14:textId="77777777" w:rsidR="005E46D0" w:rsidRPr="002E7DD6" w:rsidRDefault="005E46D0" w:rsidP="00844569">
      <w:pPr>
        <w:spacing w:before="240" w:line="360" w:lineRule="auto"/>
        <w:jc w:val="both"/>
        <w:rPr>
          <w:rFonts w:ascii="Palatino Linotype" w:hAnsi="Palatino Linotype" w:cs="Arial"/>
          <w:sz w:val="24"/>
          <w:szCs w:val="24"/>
        </w:rPr>
      </w:pPr>
    </w:p>
    <w:p w14:paraId="4BCFD455" w14:textId="249654CB" w:rsidR="006168E4" w:rsidRPr="002E7DD6" w:rsidRDefault="00774A9C" w:rsidP="00844569">
      <w:pPr>
        <w:spacing w:before="240" w:line="360" w:lineRule="auto"/>
        <w:jc w:val="both"/>
        <w:rPr>
          <w:rFonts w:ascii="Palatino Linotype" w:hAnsi="Palatino Linotype" w:cs="Arial"/>
          <w:b/>
          <w:sz w:val="24"/>
          <w:szCs w:val="24"/>
        </w:rPr>
      </w:pPr>
      <w:r w:rsidRPr="002E7DD6">
        <w:rPr>
          <w:rFonts w:ascii="Palatino Linotype" w:hAnsi="Palatino Linotype" w:cs="Arial"/>
          <w:b/>
          <w:sz w:val="28"/>
        </w:rPr>
        <w:t>QUINTO</w:t>
      </w:r>
      <w:r w:rsidR="006168E4" w:rsidRPr="002E7DD6">
        <w:rPr>
          <w:rFonts w:ascii="Palatino Linotype" w:hAnsi="Palatino Linotype" w:cs="Arial"/>
          <w:b/>
          <w:sz w:val="24"/>
          <w:szCs w:val="24"/>
        </w:rPr>
        <w:t xml:space="preserve">. </w:t>
      </w:r>
      <w:r w:rsidR="006168E4" w:rsidRPr="002E7DD6">
        <w:rPr>
          <w:rFonts w:ascii="Palatino Linotype" w:hAnsi="Palatino Linotype" w:cs="Arial"/>
          <w:b/>
          <w:sz w:val="28"/>
          <w:szCs w:val="28"/>
        </w:rPr>
        <w:t>De la etapa de instrucción.</w:t>
      </w:r>
    </w:p>
    <w:p w14:paraId="12412DD5" w14:textId="6A725819" w:rsidR="007E5A84" w:rsidRPr="002E7DD6" w:rsidRDefault="005E46D0" w:rsidP="005E46D0">
      <w:pPr>
        <w:spacing w:before="240" w:line="360" w:lineRule="auto"/>
        <w:jc w:val="both"/>
        <w:rPr>
          <w:rFonts w:ascii="Palatino Linotype" w:hAnsi="Palatino Linotype" w:cs="Arial"/>
          <w:bCs/>
          <w:sz w:val="24"/>
          <w:szCs w:val="24"/>
        </w:rPr>
      </w:pPr>
      <w:r w:rsidRPr="002E7DD6">
        <w:rPr>
          <w:rFonts w:ascii="Palatino Linotype" w:hAnsi="Palatino Linotype" w:cs="Arial"/>
          <w:sz w:val="24"/>
          <w:szCs w:val="24"/>
        </w:rPr>
        <w:t xml:space="preserve">Así, una vez transcurrido el término legal referido, se advierte que </w:t>
      </w:r>
      <w:r w:rsidRPr="002E7DD6">
        <w:rPr>
          <w:rFonts w:ascii="Palatino Linotype" w:hAnsi="Palatino Linotype" w:cs="Arial"/>
          <w:b/>
          <w:sz w:val="24"/>
          <w:szCs w:val="24"/>
        </w:rPr>
        <w:t xml:space="preserve">El Sujeto Obligado </w:t>
      </w:r>
      <w:r w:rsidR="007E5A84" w:rsidRPr="002E7DD6">
        <w:rPr>
          <w:rFonts w:ascii="Palatino Linotype" w:hAnsi="Palatino Linotype" w:cs="Arial"/>
          <w:bCs/>
          <w:sz w:val="24"/>
          <w:szCs w:val="24"/>
        </w:rPr>
        <w:t xml:space="preserve">fue omiso en rendir su informe justificado. </w:t>
      </w:r>
      <w:r w:rsidR="005202C4" w:rsidRPr="002E7DD6">
        <w:rPr>
          <w:rFonts w:ascii="Palatino Linotype" w:hAnsi="Palatino Linotype" w:cs="Arial"/>
          <w:bCs/>
          <w:sz w:val="24"/>
          <w:szCs w:val="24"/>
        </w:rPr>
        <w:t xml:space="preserve"> </w:t>
      </w:r>
    </w:p>
    <w:p w14:paraId="62D38638" w14:textId="552D5A7C" w:rsidR="006168E4" w:rsidRPr="002E7DD6" w:rsidRDefault="007E5A84" w:rsidP="005E46D0">
      <w:pPr>
        <w:spacing w:before="240" w:line="360" w:lineRule="auto"/>
        <w:jc w:val="both"/>
        <w:rPr>
          <w:rFonts w:ascii="Palatino Linotype" w:hAnsi="Palatino Linotype" w:cs="Arial"/>
          <w:sz w:val="24"/>
          <w:szCs w:val="24"/>
        </w:rPr>
      </w:pPr>
      <w:r w:rsidRPr="002E7DD6">
        <w:rPr>
          <w:rFonts w:ascii="Palatino Linotype" w:hAnsi="Palatino Linotype" w:cs="Arial"/>
          <w:bCs/>
          <w:sz w:val="24"/>
          <w:szCs w:val="24"/>
        </w:rPr>
        <w:t xml:space="preserve">Por lo cual se decretó el cierre de instrucción con fecha </w:t>
      </w:r>
      <w:r w:rsidR="000B217F" w:rsidRPr="002E7DD6">
        <w:rPr>
          <w:rFonts w:ascii="Palatino Linotype" w:hAnsi="Palatino Linotype" w:cs="Arial"/>
          <w:b/>
          <w:sz w:val="24"/>
          <w:szCs w:val="24"/>
        </w:rPr>
        <w:t>veinte de febrero de dos mil veinticinco</w:t>
      </w:r>
      <w:r w:rsidRPr="002E7DD6">
        <w:rPr>
          <w:rFonts w:ascii="Palatino Linotype" w:hAnsi="Palatino Linotype" w:cs="Arial"/>
          <w:b/>
          <w:sz w:val="24"/>
          <w:szCs w:val="24"/>
        </w:rPr>
        <w:t xml:space="preserve">, </w:t>
      </w:r>
      <w:r w:rsidR="005E46D0" w:rsidRPr="002E7DD6">
        <w:rPr>
          <w:rFonts w:ascii="Palatino Linotype" w:hAnsi="Palatino Linotype" w:cs="Arial"/>
          <w:b/>
          <w:sz w:val="24"/>
          <w:szCs w:val="24"/>
        </w:rPr>
        <w:t>e</w:t>
      </w:r>
      <w:r w:rsidR="005E46D0" w:rsidRPr="002E7DD6">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3A215A94" w14:textId="2C9CC2F9" w:rsidR="005202C4" w:rsidRPr="002E7DD6" w:rsidRDefault="005202C4" w:rsidP="005E46D0">
      <w:pPr>
        <w:spacing w:before="240" w:line="360" w:lineRule="auto"/>
        <w:jc w:val="both"/>
        <w:rPr>
          <w:rFonts w:ascii="Palatino Linotype" w:hAnsi="Palatino Linotype" w:cs="Arial"/>
          <w:sz w:val="24"/>
          <w:szCs w:val="24"/>
        </w:rPr>
      </w:pPr>
    </w:p>
    <w:p w14:paraId="67D0FD90" w14:textId="77777777" w:rsidR="006168E4" w:rsidRPr="002E7DD6" w:rsidRDefault="006168E4" w:rsidP="00844569">
      <w:pPr>
        <w:spacing w:before="240" w:line="360" w:lineRule="auto"/>
        <w:jc w:val="center"/>
        <w:rPr>
          <w:rFonts w:ascii="Palatino Linotype" w:hAnsi="Palatino Linotype" w:cs="Arial"/>
          <w:b/>
          <w:sz w:val="24"/>
        </w:rPr>
      </w:pPr>
      <w:r w:rsidRPr="002E7DD6">
        <w:rPr>
          <w:rFonts w:ascii="Palatino Linotype" w:hAnsi="Palatino Linotype" w:cs="Arial"/>
          <w:b/>
          <w:sz w:val="24"/>
        </w:rPr>
        <w:t xml:space="preserve">C O N S I D E R A N D O </w:t>
      </w:r>
    </w:p>
    <w:p w14:paraId="579C7ABE" w14:textId="77777777" w:rsidR="006168E4" w:rsidRPr="002E7DD6" w:rsidRDefault="006168E4" w:rsidP="00844569">
      <w:pPr>
        <w:spacing w:before="240" w:line="360" w:lineRule="auto"/>
        <w:jc w:val="both"/>
        <w:rPr>
          <w:rFonts w:ascii="Palatino Linotype" w:hAnsi="Palatino Linotype" w:cs="Arial"/>
          <w:sz w:val="24"/>
        </w:rPr>
      </w:pPr>
      <w:r w:rsidRPr="002E7DD6">
        <w:rPr>
          <w:rFonts w:ascii="Palatino Linotype" w:hAnsi="Palatino Linotype" w:cs="Arial"/>
          <w:b/>
          <w:sz w:val="28"/>
        </w:rPr>
        <w:t>PRIMERO.</w:t>
      </w:r>
      <w:r w:rsidRPr="002E7DD6">
        <w:rPr>
          <w:rFonts w:ascii="Palatino Linotype" w:hAnsi="Palatino Linotype" w:cs="Arial"/>
          <w:b/>
        </w:rPr>
        <w:t xml:space="preserve"> </w:t>
      </w:r>
      <w:r w:rsidRPr="002E7DD6">
        <w:rPr>
          <w:rFonts w:ascii="Palatino Linotype" w:hAnsi="Palatino Linotype" w:cs="Arial"/>
          <w:b/>
          <w:sz w:val="28"/>
          <w:szCs w:val="28"/>
        </w:rPr>
        <w:t>De la competencia</w:t>
      </w:r>
      <w:r w:rsidRPr="002E7DD6">
        <w:rPr>
          <w:rFonts w:ascii="Palatino Linotype" w:hAnsi="Palatino Linotype" w:cs="Arial"/>
          <w:sz w:val="28"/>
          <w:szCs w:val="28"/>
        </w:rPr>
        <w:t>.</w:t>
      </w:r>
    </w:p>
    <w:p w14:paraId="49187874" w14:textId="77777777" w:rsidR="000B217F" w:rsidRPr="002E7DD6" w:rsidRDefault="000B217F" w:rsidP="000B217F">
      <w:pPr>
        <w:spacing w:after="0" w:line="360" w:lineRule="auto"/>
        <w:jc w:val="both"/>
        <w:rPr>
          <w:rFonts w:ascii="Palatino Linotype" w:hAnsi="Palatino Linotype"/>
          <w:sz w:val="24"/>
          <w:szCs w:val="24"/>
        </w:rPr>
      </w:pPr>
      <w:r w:rsidRPr="002E7DD6">
        <w:rPr>
          <w:rFonts w:ascii="Palatino Linotype" w:hAnsi="Palatino Linotype" w:cs="Arial"/>
          <w:bCs/>
          <w:sz w:val="24"/>
          <w:szCs w:val="24"/>
        </w:rPr>
        <w:t xml:space="preserve">Este Instituto de Transparencia, Acceso a la Información Pública y Protección de Datos Personales del Estado de México y Municipios, es competente para conocer y resolver los presentes recursos de revisión interpuestos por la ahora Recurrente, conforme a lo </w:t>
      </w:r>
      <w:r w:rsidRPr="002E7DD6">
        <w:rPr>
          <w:rFonts w:ascii="Palatino Linotype" w:hAnsi="Palatino Linotype" w:cs="Arial"/>
          <w:bCs/>
          <w:sz w:val="24"/>
          <w:szCs w:val="24"/>
        </w:rPr>
        <w:lastRenderedPageBreak/>
        <w:t>dispuesto en los artículos 6, apartado A, fracción IV de la Constitución Política de los Estados Unidos Mexicanos; 5, párrafos trigésimo segundo, trigésimo tercero y trigésimo cuarto, fracciones IV y V, de la Constitución Política del Estado Libre y Soberano de México</w:t>
      </w:r>
      <w:r w:rsidRPr="002E7DD6">
        <w:rPr>
          <w:rFonts w:ascii="Palatino Linotype" w:hAnsi="Palatino Linotype"/>
          <w:sz w:val="24"/>
          <w:szCs w:val="24"/>
        </w:rPr>
        <w:t xml:space="preserve">; 1, 81, 82 fracciones I y III, 119, 127, 128 y 129, de la Ley de Protección de Datos Personales en Posesión de Sujetos Obligados del Estado de México y Municipios;  1, 2, fracción II, 13, 29, </w:t>
      </w:r>
      <w:r w:rsidRPr="002E7DD6">
        <w:rPr>
          <w:rFonts w:ascii="Palatino Linotype" w:hAnsi="Palatino Linotype" w:cs="Arial"/>
          <w:sz w:val="24"/>
          <w:szCs w:val="24"/>
        </w:rPr>
        <w:t>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4AD1C8BD" w14:textId="77777777" w:rsidR="000B217F" w:rsidRPr="002E7DD6" w:rsidRDefault="000B217F" w:rsidP="000B217F">
      <w:pPr>
        <w:pStyle w:val="Prrafodelista"/>
        <w:autoSpaceDE w:val="0"/>
        <w:autoSpaceDN w:val="0"/>
        <w:adjustRightInd w:val="0"/>
        <w:spacing w:before="240" w:after="160" w:line="360" w:lineRule="auto"/>
        <w:ind w:left="0"/>
        <w:jc w:val="both"/>
        <w:rPr>
          <w:rFonts w:ascii="Palatino Linotype" w:hAnsi="Palatino Linotype" w:cs="Arial"/>
          <w:b/>
          <w:sz w:val="28"/>
        </w:rPr>
      </w:pPr>
    </w:p>
    <w:p w14:paraId="6D0EE940" w14:textId="77777777" w:rsidR="000B217F" w:rsidRPr="002E7DD6" w:rsidRDefault="000B217F" w:rsidP="000B217F">
      <w:pPr>
        <w:pStyle w:val="Prrafodelista"/>
        <w:autoSpaceDE w:val="0"/>
        <w:autoSpaceDN w:val="0"/>
        <w:adjustRightInd w:val="0"/>
        <w:spacing w:before="240" w:after="160" w:line="360" w:lineRule="auto"/>
        <w:ind w:left="0"/>
        <w:jc w:val="both"/>
        <w:rPr>
          <w:rFonts w:ascii="Palatino Linotype" w:hAnsi="Palatino Linotype" w:cs="Arial"/>
          <w:b/>
        </w:rPr>
      </w:pPr>
      <w:r w:rsidRPr="002E7DD6">
        <w:rPr>
          <w:rFonts w:ascii="Palatino Linotype" w:hAnsi="Palatino Linotype" w:cs="Arial"/>
          <w:b/>
          <w:sz w:val="28"/>
        </w:rPr>
        <w:t>SEGUNDO</w:t>
      </w:r>
      <w:r w:rsidRPr="002E7DD6">
        <w:rPr>
          <w:rFonts w:ascii="Palatino Linotype" w:hAnsi="Palatino Linotype" w:cs="Arial"/>
          <w:b/>
        </w:rPr>
        <w:t xml:space="preserve">. </w:t>
      </w:r>
      <w:r w:rsidRPr="002E7DD6">
        <w:rPr>
          <w:rFonts w:ascii="Palatino Linotype" w:hAnsi="Palatino Linotype" w:cs="Arial"/>
          <w:b/>
          <w:sz w:val="28"/>
          <w:szCs w:val="28"/>
        </w:rPr>
        <w:t>Sobre los alcances del recurso de revisión.</w:t>
      </w:r>
      <w:r w:rsidRPr="002E7DD6">
        <w:rPr>
          <w:rFonts w:ascii="Palatino Linotype" w:hAnsi="Palatino Linotype" w:cs="Arial"/>
          <w:b/>
        </w:rPr>
        <w:t xml:space="preserve"> </w:t>
      </w:r>
    </w:p>
    <w:p w14:paraId="70174059" w14:textId="77777777" w:rsidR="000B217F" w:rsidRPr="002E7DD6" w:rsidRDefault="000B217F" w:rsidP="000B217F">
      <w:pPr>
        <w:pStyle w:val="Prrafodelista"/>
        <w:autoSpaceDE w:val="0"/>
        <w:autoSpaceDN w:val="0"/>
        <w:adjustRightInd w:val="0"/>
        <w:spacing w:before="240" w:after="160" w:line="360" w:lineRule="auto"/>
        <w:ind w:left="0"/>
        <w:jc w:val="both"/>
        <w:rPr>
          <w:rFonts w:ascii="Palatino Linotype" w:hAnsi="Palatino Linotype" w:cs="Arial"/>
        </w:rPr>
      </w:pPr>
      <w:r w:rsidRPr="002E7DD6">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A0E9978" w14:textId="77777777" w:rsidR="000E5F05" w:rsidRPr="002E7DD6" w:rsidRDefault="000E5F05" w:rsidP="00BF01A7">
      <w:pPr>
        <w:spacing w:after="0" w:line="360" w:lineRule="auto"/>
        <w:jc w:val="both"/>
        <w:rPr>
          <w:rFonts w:ascii="Palatino Linotype" w:hAnsi="Palatino Linotype" w:cs="Arial"/>
          <w:sz w:val="24"/>
          <w:szCs w:val="24"/>
          <w:lang w:val="es-ES"/>
        </w:rPr>
      </w:pPr>
    </w:p>
    <w:p w14:paraId="5C45F151" w14:textId="77777777" w:rsidR="000B217F" w:rsidRPr="002E7DD6" w:rsidRDefault="000B217F" w:rsidP="000B217F">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2E7DD6">
        <w:rPr>
          <w:rFonts w:ascii="Palatino Linotype" w:hAnsi="Palatino Linotype" w:cs="Arial"/>
          <w:b/>
          <w:sz w:val="28"/>
          <w:lang w:val="es-MX"/>
        </w:rPr>
        <w:lastRenderedPageBreak/>
        <w:t>TERCERO</w:t>
      </w:r>
      <w:r w:rsidRPr="002E7DD6">
        <w:rPr>
          <w:rFonts w:ascii="Palatino Linotype" w:hAnsi="Palatino Linotype" w:cs="Arial"/>
          <w:b/>
          <w:lang w:val="es-MX"/>
        </w:rPr>
        <w:t xml:space="preserve">. </w:t>
      </w:r>
      <w:r w:rsidRPr="002E7DD6">
        <w:rPr>
          <w:rFonts w:ascii="Palatino Linotype" w:hAnsi="Palatino Linotype" w:cs="Arial"/>
          <w:b/>
          <w:sz w:val="28"/>
          <w:szCs w:val="28"/>
          <w:lang w:val="es-MX"/>
        </w:rPr>
        <w:t>De las causas de improcedencia.</w:t>
      </w:r>
    </w:p>
    <w:p w14:paraId="02478B51" w14:textId="77777777" w:rsidR="000B217F" w:rsidRPr="002E7DD6" w:rsidRDefault="000B217F" w:rsidP="000B217F">
      <w:pPr>
        <w:pStyle w:val="Prrafodelista"/>
        <w:autoSpaceDE w:val="0"/>
        <w:autoSpaceDN w:val="0"/>
        <w:adjustRightInd w:val="0"/>
        <w:spacing w:before="240" w:after="160" w:line="360" w:lineRule="auto"/>
        <w:ind w:left="0"/>
        <w:jc w:val="both"/>
        <w:rPr>
          <w:rFonts w:ascii="Palatino Linotype" w:hAnsi="Palatino Linotype" w:cs="Arial"/>
          <w:lang w:val="es-MX"/>
        </w:rPr>
      </w:pPr>
      <w:r w:rsidRPr="002E7DD6">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DB86291" w14:textId="77777777" w:rsidR="000B217F" w:rsidRPr="002E7DD6" w:rsidRDefault="000B217F" w:rsidP="000B217F">
      <w:pPr>
        <w:pStyle w:val="Prrafodelista"/>
        <w:autoSpaceDE w:val="0"/>
        <w:autoSpaceDN w:val="0"/>
        <w:adjustRightInd w:val="0"/>
        <w:spacing w:line="360" w:lineRule="auto"/>
        <w:ind w:left="0"/>
        <w:jc w:val="both"/>
        <w:rPr>
          <w:rFonts w:ascii="Palatino Linotype" w:hAnsi="Palatino Linotype" w:cs="Arial"/>
          <w:lang w:val="es-MX"/>
        </w:rPr>
      </w:pPr>
      <w:r w:rsidRPr="002E7DD6">
        <w:rPr>
          <w:rFonts w:ascii="Palatino Linotype" w:hAnsi="Palatino Linotype" w:cs="Arial"/>
          <w:lang w:val="es-MX"/>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E7DD6">
        <w:rPr>
          <w:rStyle w:val="Refdenotaalpie"/>
          <w:rFonts w:ascii="Palatino Linotype" w:hAnsi="Palatino Linotype" w:cs="Arial"/>
          <w:lang w:val="es-MX"/>
        </w:rPr>
        <w:footnoteReference w:id="1"/>
      </w:r>
      <w:r w:rsidRPr="002E7DD6">
        <w:rPr>
          <w:rFonts w:ascii="Palatino Linotype" w:hAnsi="Palatino Linotype" w:cs="Arial"/>
          <w:lang w:val="es-MX"/>
        </w:rPr>
        <w:t xml:space="preserve">. Así las cosas, del análisis de los </w:t>
      </w:r>
      <w:r w:rsidRPr="002E7DD6">
        <w:rPr>
          <w:rFonts w:ascii="Palatino Linotype" w:hAnsi="Palatino Linotype" w:cs="Arial"/>
          <w:lang w:val="es-MX"/>
        </w:rPr>
        <w:lastRenderedPageBreak/>
        <w:t>expedientes electrónicos no se advierte ninguna causa de improcedencia que se actualice ni mucho menos alguna hecha valer por alguna de las partes, procediendo al estudio del fondo del asunto, en los siguientes términos.</w:t>
      </w:r>
    </w:p>
    <w:p w14:paraId="75AA1ABC" w14:textId="77777777" w:rsidR="000B217F" w:rsidRPr="002E7DD6" w:rsidRDefault="000B217F" w:rsidP="000B217F">
      <w:pPr>
        <w:tabs>
          <w:tab w:val="left" w:pos="709"/>
        </w:tabs>
        <w:spacing w:before="240" w:line="360" w:lineRule="auto"/>
        <w:ind w:right="51"/>
        <w:jc w:val="both"/>
        <w:rPr>
          <w:rFonts w:ascii="Palatino Linotype" w:hAnsi="Palatino Linotype"/>
          <w:b/>
          <w:sz w:val="28"/>
          <w:szCs w:val="28"/>
        </w:rPr>
      </w:pPr>
    </w:p>
    <w:p w14:paraId="19D088C6" w14:textId="77777777" w:rsidR="000B217F" w:rsidRPr="002E7DD6" w:rsidRDefault="000B217F" w:rsidP="000B217F">
      <w:pPr>
        <w:tabs>
          <w:tab w:val="left" w:pos="709"/>
        </w:tabs>
        <w:spacing w:before="240" w:line="360" w:lineRule="auto"/>
        <w:ind w:right="51"/>
        <w:jc w:val="both"/>
        <w:rPr>
          <w:rFonts w:ascii="Palatino Linotype" w:hAnsi="Palatino Linotype"/>
          <w:b/>
          <w:sz w:val="28"/>
          <w:szCs w:val="28"/>
        </w:rPr>
      </w:pPr>
      <w:r w:rsidRPr="002E7DD6">
        <w:rPr>
          <w:rFonts w:ascii="Palatino Linotype" w:hAnsi="Palatino Linotype"/>
          <w:b/>
          <w:sz w:val="28"/>
          <w:szCs w:val="28"/>
        </w:rPr>
        <w:t xml:space="preserve">CUARTO. Estudio y resolución del asunto </w:t>
      </w:r>
    </w:p>
    <w:p w14:paraId="701BCBC0" w14:textId="77777777" w:rsidR="000B217F" w:rsidRPr="002E7DD6" w:rsidRDefault="000B217F" w:rsidP="000B217F">
      <w:pPr>
        <w:pStyle w:val="Prrafodelista"/>
        <w:autoSpaceDE w:val="0"/>
        <w:autoSpaceDN w:val="0"/>
        <w:adjustRightInd w:val="0"/>
        <w:spacing w:before="240" w:after="160" w:line="360" w:lineRule="auto"/>
        <w:ind w:left="0"/>
        <w:jc w:val="both"/>
        <w:rPr>
          <w:rFonts w:ascii="Palatino Linotype" w:hAnsi="Palatino Linotype" w:cs="Arial"/>
        </w:rPr>
      </w:pPr>
      <w:r w:rsidRPr="002E7DD6">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75646AF3" w14:textId="77777777" w:rsidR="000B217F" w:rsidRPr="002E7DD6" w:rsidRDefault="000B217F" w:rsidP="000B217F">
      <w:pPr>
        <w:spacing w:after="0" w:line="360" w:lineRule="auto"/>
        <w:jc w:val="both"/>
        <w:rPr>
          <w:rFonts w:ascii="Palatino Linotype" w:eastAsia="Times New Roman" w:hAnsi="Palatino Linotype" w:cs="Times New Roman"/>
          <w:sz w:val="24"/>
          <w:szCs w:val="24"/>
          <w:lang w:eastAsia="es-ES"/>
        </w:rPr>
      </w:pPr>
      <w:r w:rsidRPr="002E7DD6">
        <w:rPr>
          <w:rFonts w:ascii="Palatino Linotype" w:hAnsi="Palatino Linotype" w:cs="Arial"/>
          <w:sz w:val="24"/>
          <w:szCs w:val="24"/>
        </w:rPr>
        <w:t xml:space="preserve">En este tenor, es necesario subrayar que </w:t>
      </w:r>
      <w:r w:rsidRPr="002E7DD6">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867E331" w14:textId="77777777" w:rsidR="000B217F" w:rsidRPr="002E7DD6" w:rsidRDefault="000B217F" w:rsidP="000B217F">
      <w:pPr>
        <w:spacing w:before="240" w:line="360" w:lineRule="auto"/>
        <w:ind w:left="851" w:right="851"/>
        <w:jc w:val="both"/>
        <w:rPr>
          <w:rFonts w:ascii="Palatino Linotype" w:eastAsia="Times New Roman" w:hAnsi="Palatino Linotype" w:cs="Times New Roman"/>
          <w:i/>
          <w:lang w:eastAsia="es-ES"/>
        </w:rPr>
      </w:pPr>
      <w:r w:rsidRPr="002E7DD6">
        <w:rPr>
          <w:rFonts w:ascii="Palatino Linotype" w:eastAsia="Times New Roman" w:hAnsi="Palatino Linotype" w:cs="Times New Roman"/>
          <w:b/>
          <w:i/>
          <w:lang w:eastAsia="es-ES"/>
        </w:rPr>
        <w:lastRenderedPageBreak/>
        <w:t>“Artículo 4.</w:t>
      </w:r>
      <w:r w:rsidRPr="002E7DD6">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4838C78" w14:textId="77777777" w:rsidR="000B217F" w:rsidRPr="002E7DD6" w:rsidRDefault="000B217F" w:rsidP="000B217F">
      <w:pPr>
        <w:spacing w:before="240" w:line="360" w:lineRule="auto"/>
        <w:ind w:left="851" w:right="851"/>
        <w:jc w:val="both"/>
        <w:rPr>
          <w:rFonts w:ascii="Palatino Linotype" w:eastAsia="Times New Roman" w:hAnsi="Palatino Linotype" w:cs="Times New Roman"/>
          <w:i/>
          <w:lang w:eastAsia="es-ES"/>
        </w:rPr>
      </w:pPr>
      <w:r w:rsidRPr="002E7DD6">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5B09DE1" w14:textId="77777777" w:rsidR="000B217F" w:rsidRPr="002E7DD6" w:rsidRDefault="000B217F" w:rsidP="000B217F">
      <w:pPr>
        <w:spacing w:before="240" w:line="360" w:lineRule="auto"/>
        <w:ind w:left="851" w:right="851"/>
        <w:jc w:val="both"/>
        <w:rPr>
          <w:rFonts w:ascii="Palatino Linotype" w:eastAsia="Times New Roman" w:hAnsi="Palatino Linotype" w:cs="Times New Roman"/>
          <w:i/>
          <w:lang w:eastAsia="es-ES"/>
        </w:rPr>
      </w:pPr>
      <w:r w:rsidRPr="002E7DD6">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3A582C0" w14:textId="77777777" w:rsidR="000B217F" w:rsidRPr="002E7DD6" w:rsidRDefault="000B217F" w:rsidP="000B217F">
      <w:pPr>
        <w:spacing w:before="240" w:line="360" w:lineRule="auto"/>
        <w:ind w:left="851" w:right="851"/>
        <w:jc w:val="both"/>
        <w:rPr>
          <w:rFonts w:ascii="Palatino Linotype" w:eastAsia="Times New Roman" w:hAnsi="Palatino Linotype" w:cs="Times New Roman"/>
          <w:i/>
          <w:lang w:eastAsia="es-ES"/>
        </w:rPr>
      </w:pPr>
      <w:r w:rsidRPr="002E7DD6">
        <w:rPr>
          <w:rFonts w:ascii="Palatino Linotype" w:eastAsia="Times New Roman" w:hAnsi="Palatino Linotype" w:cs="Times New Roman"/>
          <w:b/>
          <w:i/>
          <w:lang w:eastAsia="es-ES"/>
        </w:rPr>
        <w:t>Artículo 12.</w:t>
      </w:r>
      <w:r w:rsidRPr="002E7DD6">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0F95DA91" w14:textId="77777777" w:rsidR="000B217F" w:rsidRPr="002E7DD6" w:rsidRDefault="000B217F" w:rsidP="000B217F">
      <w:pPr>
        <w:spacing w:before="240" w:line="360" w:lineRule="auto"/>
        <w:ind w:left="851" w:right="851"/>
        <w:jc w:val="both"/>
        <w:rPr>
          <w:rFonts w:ascii="Palatino Linotype" w:eastAsia="Times New Roman" w:hAnsi="Palatino Linotype" w:cs="Times New Roman"/>
          <w:i/>
          <w:lang w:eastAsia="es-ES"/>
        </w:rPr>
      </w:pPr>
      <w:r w:rsidRPr="002E7DD6">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2EEA5DA" w14:textId="77777777" w:rsidR="000B217F" w:rsidRPr="002E7DD6" w:rsidRDefault="000B217F" w:rsidP="000B217F">
      <w:pPr>
        <w:spacing w:before="240" w:line="360" w:lineRule="auto"/>
        <w:ind w:left="851" w:right="851"/>
        <w:jc w:val="both"/>
        <w:rPr>
          <w:rFonts w:ascii="Palatino Linotype" w:eastAsia="Times New Roman" w:hAnsi="Palatino Linotype" w:cs="Times New Roman"/>
          <w:i/>
          <w:lang w:eastAsia="es-ES"/>
        </w:rPr>
      </w:pPr>
      <w:r w:rsidRPr="002E7DD6">
        <w:rPr>
          <w:rFonts w:ascii="Palatino Linotype" w:eastAsia="Times New Roman" w:hAnsi="Palatino Linotype" w:cs="Times New Roman"/>
          <w:i/>
          <w:lang w:eastAsia="es-ES"/>
        </w:rPr>
        <w:t>(…)</w:t>
      </w:r>
    </w:p>
    <w:p w14:paraId="185D4004" w14:textId="77777777" w:rsidR="000B217F" w:rsidRPr="002E7DD6" w:rsidRDefault="000B217F" w:rsidP="000B217F">
      <w:pPr>
        <w:spacing w:before="240" w:line="360" w:lineRule="auto"/>
        <w:ind w:left="851" w:right="851"/>
        <w:jc w:val="both"/>
        <w:rPr>
          <w:rFonts w:ascii="Palatino Linotype" w:eastAsia="Times New Roman" w:hAnsi="Palatino Linotype" w:cs="Times New Roman"/>
          <w:b/>
          <w:i/>
          <w:lang w:eastAsia="es-ES"/>
        </w:rPr>
      </w:pPr>
      <w:r w:rsidRPr="002E7DD6">
        <w:rPr>
          <w:rFonts w:ascii="Palatino Linotype" w:eastAsia="Times New Roman" w:hAnsi="Palatino Linotype" w:cs="Times New Roman"/>
          <w:b/>
          <w:i/>
          <w:lang w:eastAsia="es-ES"/>
        </w:rPr>
        <w:lastRenderedPageBreak/>
        <w:t xml:space="preserve">Artículo 24. </w:t>
      </w:r>
    </w:p>
    <w:p w14:paraId="4C6D8630" w14:textId="77777777" w:rsidR="000B217F" w:rsidRPr="002E7DD6" w:rsidRDefault="000B217F" w:rsidP="000B217F">
      <w:pPr>
        <w:spacing w:before="240" w:line="360" w:lineRule="auto"/>
        <w:ind w:left="851" w:right="851"/>
        <w:jc w:val="both"/>
        <w:rPr>
          <w:rFonts w:ascii="Palatino Linotype" w:eastAsia="Times New Roman" w:hAnsi="Palatino Linotype" w:cs="Times New Roman"/>
          <w:i/>
          <w:lang w:eastAsia="es-ES"/>
        </w:rPr>
      </w:pPr>
      <w:r w:rsidRPr="002E7DD6">
        <w:rPr>
          <w:rFonts w:ascii="Palatino Linotype" w:eastAsia="Times New Roman" w:hAnsi="Palatino Linotype" w:cs="Times New Roman"/>
          <w:i/>
          <w:lang w:eastAsia="es-ES"/>
        </w:rPr>
        <w:t>(…)</w:t>
      </w:r>
    </w:p>
    <w:p w14:paraId="20C1BAC7" w14:textId="77777777" w:rsidR="000B217F" w:rsidRPr="002E7DD6" w:rsidRDefault="000B217F" w:rsidP="000B217F">
      <w:pPr>
        <w:spacing w:before="240" w:line="360" w:lineRule="auto"/>
        <w:ind w:left="851" w:right="851"/>
        <w:jc w:val="both"/>
        <w:rPr>
          <w:rFonts w:ascii="Palatino Linotype" w:eastAsia="Times New Roman" w:hAnsi="Palatino Linotype" w:cs="Times New Roman"/>
          <w:i/>
          <w:lang w:eastAsia="es-ES"/>
        </w:rPr>
      </w:pPr>
      <w:r w:rsidRPr="002E7DD6">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432727E1" w14:textId="77777777" w:rsidR="000B217F" w:rsidRPr="002E7DD6" w:rsidRDefault="000B217F" w:rsidP="000B217F">
      <w:pPr>
        <w:spacing w:before="240" w:line="360" w:lineRule="auto"/>
        <w:ind w:left="851" w:right="851"/>
        <w:jc w:val="both"/>
        <w:rPr>
          <w:rFonts w:ascii="Palatino Linotype" w:eastAsia="Times New Roman" w:hAnsi="Palatino Linotype" w:cs="Times New Roman"/>
          <w:i/>
          <w:lang w:eastAsia="es-ES"/>
        </w:rPr>
      </w:pPr>
      <w:r w:rsidRPr="002E7DD6">
        <w:rPr>
          <w:rFonts w:ascii="Palatino Linotype" w:eastAsia="Times New Roman" w:hAnsi="Palatino Linotype" w:cs="Times New Roman"/>
          <w:i/>
          <w:lang w:eastAsia="es-ES"/>
        </w:rPr>
        <w:t>(…)</w:t>
      </w:r>
    </w:p>
    <w:p w14:paraId="5031B66F" w14:textId="77777777" w:rsidR="000B217F" w:rsidRPr="002E7DD6" w:rsidRDefault="000B217F" w:rsidP="000B217F">
      <w:pPr>
        <w:spacing w:before="240" w:line="360" w:lineRule="auto"/>
        <w:ind w:left="851" w:right="851"/>
        <w:jc w:val="both"/>
        <w:rPr>
          <w:rFonts w:ascii="Palatino Linotype" w:eastAsia="Times New Roman" w:hAnsi="Palatino Linotype" w:cs="Times New Roman"/>
          <w:i/>
          <w:lang w:eastAsia="es-ES"/>
        </w:rPr>
      </w:pPr>
      <w:r w:rsidRPr="002E7DD6">
        <w:rPr>
          <w:rFonts w:ascii="Palatino Linotype" w:eastAsia="Times New Roman" w:hAnsi="Palatino Linotype" w:cs="Times New Roman"/>
          <w:b/>
          <w:i/>
          <w:lang w:eastAsia="es-ES"/>
        </w:rPr>
        <w:t>Artículo 160.</w:t>
      </w:r>
      <w:r w:rsidRPr="002E7DD6">
        <w:rPr>
          <w:rFonts w:ascii="Palatino Linotype" w:eastAsia="Times New Roman" w:hAnsi="Palatino Linotype" w:cs="Times New Roman"/>
          <w:i/>
          <w:lang w:eastAsia="es-ES"/>
        </w:rPr>
        <w:t xml:space="preserve"> Los sujetos obligados deberán otorgar acceso a los documentos que se </w:t>
      </w:r>
      <w:r w:rsidRPr="002E7DD6">
        <w:rPr>
          <w:rFonts w:ascii="Palatino Linotype" w:eastAsia="Times New Roman" w:hAnsi="Palatino Linotype" w:cs="Times New Roman"/>
          <w:b/>
          <w:i/>
          <w:lang w:eastAsia="es-ES"/>
        </w:rPr>
        <w:t xml:space="preserve"> </w:t>
      </w:r>
      <w:r w:rsidRPr="002E7DD6">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E30960B" w14:textId="77777777" w:rsidR="000B217F" w:rsidRPr="002E7DD6" w:rsidRDefault="000B217F" w:rsidP="000B217F">
      <w:pPr>
        <w:spacing w:before="240" w:line="360" w:lineRule="auto"/>
        <w:ind w:left="851" w:right="851"/>
        <w:jc w:val="both"/>
        <w:rPr>
          <w:rFonts w:ascii="Palatino Linotype" w:eastAsia="Times New Roman" w:hAnsi="Palatino Linotype" w:cs="Times New Roman"/>
          <w:b/>
          <w:i/>
          <w:lang w:eastAsia="es-ES"/>
        </w:rPr>
      </w:pPr>
      <w:r w:rsidRPr="002E7DD6">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2E7DD6">
        <w:rPr>
          <w:rFonts w:ascii="Palatino Linotype" w:eastAsia="Times New Roman" w:hAnsi="Palatino Linotype" w:cs="Times New Roman"/>
          <w:b/>
          <w:i/>
          <w:lang w:eastAsia="es-ES"/>
        </w:rPr>
        <w:t>[Sic]</w:t>
      </w:r>
    </w:p>
    <w:p w14:paraId="48F8F60B" w14:textId="77777777" w:rsidR="000B217F" w:rsidRPr="002E7DD6" w:rsidRDefault="000B217F" w:rsidP="000B217F">
      <w:pPr>
        <w:spacing w:after="0" w:line="360" w:lineRule="auto"/>
        <w:jc w:val="both"/>
        <w:rPr>
          <w:rFonts w:ascii="Palatino Linotype" w:eastAsia="Times New Roman" w:hAnsi="Palatino Linotype" w:cs="Times New Roman"/>
          <w:sz w:val="24"/>
          <w:szCs w:val="24"/>
          <w:lang w:eastAsia="es-ES"/>
        </w:rPr>
      </w:pPr>
    </w:p>
    <w:p w14:paraId="1203D9DE" w14:textId="77777777" w:rsidR="000B217F" w:rsidRPr="002E7DD6" w:rsidRDefault="000B217F" w:rsidP="000B217F">
      <w:pPr>
        <w:spacing w:after="0" w:line="360" w:lineRule="auto"/>
        <w:jc w:val="both"/>
        <w:rPr>
          <w:rFonts w:ascii="Palatino Linotype" w:eastAsia="Times New Roman" w:hAnsi="Palatino Linotype" w:cs="Times New Roman"/>
          <w:sz w:val="24"/>
          <w:szCs w:val="24"/>
          <w:lang w:eastAsia="es-ES"/>
        </w:rPr>
      </w:pPr>
      <w:r w:rsidRPr="002E7DD6">
        <w:rPr>
          <w:rFonts w:ascii="Palatino Linotype" w:eastAsia="Times New Roman" w:hAnsi="Palatino Linotype" w:cs="Times New Roman"/>
          <w:sz w:val="24"/>
          <w:szCs w:val="24"/>
          <w:lang w:eastAsia="es-ES"/>
        </w:rPr>
        <w:t xml:space="preserve">Así que la obligación de los </w:t>
      </w:r>
      <w:r w:rsidRPr="002E7DD6">
        <w:rPr>
          <w:rFonts w:ascii="Palatino Linotype" w:eastAsia="Times New Roman" w:hAnsi="Palatino Linotype" w:cs="Times New Roman"/>
          <w:b/>
          <w:sz w:val="24"/>
          <w:szCs w:val="24"/>
          <w:lang w:eastAsia="es-ES"/>
        </w:rPr>
        <w:t>Sujetos Obligados</w:t>
      </w:r>
      <w:r w:rsidRPr="002E7DD6">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2E7DD6">
        <w:rPr>
          <w:rFonts w:ascii="Palatino Linotype" w:eastAsia="Times New Roman" w:hAnsi="Palatino Linotype" w:cs="Times New Roman"/>
          <w:bCs/>
          <w:sz w:val="24"/>
          <w:szCs w:val="24"/>
          <w:lang w:eastAsia="es-ES"/>
        </w:rPr>
        <w:t>de la Ley local en la materia, que se reproduce de la siguiente forma</w:t>
      </w:r>
      <w:r w:rsidRPr="002E7DD6">
        <w:rPr>
          <w:rFonts w:ascii="Palatino Linotype" w:eastAsia="Times New Roman" w:hAnsi="Palatino Linotype" w:cs="Times New Roman"/>
          <w:sz w:val="24"/>
          <w:szCs w:val="24"/>
          <w:lang w:eastAsia="es-ES"/>
        </w:rPr>
        <w:t>:</w:t>
      </w:r>
    </w:p>
    <w:p w14:paraId="38C9D345" w14:textId="77777777" w:rsidR="000B217F" w:rsidRPr="002E7DD6" w:rsidRDefault="000B217F" w:rsidP="000B217F">
      <w:pPr>
        <w:spacing w:before="240" w:line="360" w:lineRule="auto"/>
        <w:ind w:left="851" w:right="851"/>
        <w:jc w:val="both"/>
        <w:rPr>
          <w:rFonts w:ascii="Palatino Linotype" w:eastAsia="Times New Roman" w:hAnsi="Palatino Linotype" w:cs="Arial"/>
          <w:b/>
          <w:i/>
          <w:lang w:eastAsia="es-ES"/>
        </w:rPr>
      </w:pPr>
      <w:r w:rsidRPr="002E7DD6">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2E7DD6">
        <w:rPr>
          <w:rFonts w:ascii="Palatino Linotype" w:eastAsia="Times New Roman" w:hAnsi="Palatino Linotype" w:cs="Arial"/>
          <w:b/>
          <w:i/>
          <w:lang w:eastAsia="es-ES"/>
        </w:rPr>
        <w:t>[Sic]</w:t>
      </w:r>
    </w:p>
    <w:p w14:paraId="31BACBB1" w14:textId="77777777" w:rsidR="000B217F" w:rsidRPr="002E7DD6" w:rsidRDefault="000B217F" w:rsidP="000B217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6252608" w14:textId="77777777" w:rsidR="000B217F" w:rsidRPr="002E7DD6" w:rsidRDefault="000B217F" w:rsidP="000B217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E7DD6">
        <w:rPr>
          <w:rFonts w:ascii="Palatino Linotype" w:eastAsia="Times New Roman" w:hAnsi="Palatino Linotype" w:cs="Arial"/>
          <w:sz w:val="24"/>
          <w:szCs w:val="24"/>
          <w:lang w:val="es-ES" w:eastAsia="es-ES"/>
        </w:rPr>
        <w:lastRenderedPageBreak/>
        <w:t xml:space="preserve">Atentos a la redacción de la solicitud de información, se puede apreciar que la parte </w:t>
      </w:r>
      <w:r w:rsidRPr="002E7DD6">
        <w:rPr>
          <w:rFonts w:ascii="Palatino Linotype" w:eastAsia="Times New Roman" w:hAnsi="Palatino Linotype" w:cs="Arial"/>
          <w:b/>
          <w:sz w:val="24"/>
          <w:szCs w:val="24"/>
          <w:lang w:val="es-ES" w:eastAsia="es-ES"/>
        </w:rPr>
        <w:t>Recurrente</w:t>
      </w:r>
      <w:r w:rsidRPr="002E7DD6">
        <w:rPr>
          <w:rFonts w:ascii="Palatino Linotype" w:eastAsia="Times New Roman" w:hAnsi="Palatino Linotype" w:cs="Arial"/>
          <w:sz w:val="24"/>
          <w:szCs w:val="24"/>
          <w:lang w:val="es-ES" w:eastAsia="es-ES"/>
        </w:rPr>
        <w:t xml:space="preserve"> peticiona el soporte documental en que obre lo siguiente:</w:t>
      </w:r>
    </w:p>
    <w:p w14:paraId="34FAC863" w14:textId="77777777" w:rsidR="001D7469" w:rsidRPr="002E7DD6" w:rsidRDefault="001D7469" w:rsidP="00FA7739">
      <w:pPr>
        <w:pStyle w:val="Prrafodelista"/>
        <w:numPr>
          <w:ilvl w:val="0"/>
          <w:numId w:val="4"/>
        </w:numPr>
        <w:autoSpaceDE w:val="0"/>
        <w:autoSpaceDN w:val="0"/>
        <w:adjustRightInd w:val="0"/>
        <w:spacing w:line="360" w:lineRule="auto"/>
        <w:jc w:val="both"/>
        <w:rPr>
          <w:rFonts w:ascii="Palatino Linotype" w:hAnsi="Palatino Linotype" w:cs="Arial"/>
        </w:rPr>
      </w:pPr>
      <w:r w:rsidRPr="002E7DD6">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sidRPr="002E7DD6">
        <w:rPr>
          <w:rFonts w:ascii="Palatino Linotype" w:hAnsi="Palatino Linotype" w:cs="Arial"/>
          <w:b/>
          <w:bCs/>
        </w:rPr>
        <w:t>Sujetos Obligados.</w:t>
      </w:r>
    </w:p>
    <w:p w14:paraId="64E100CF" w14:textId="058F8837" w:rsidR="001D7469" w:rsidRPr="002E7DD6" w:rsidRDefault="001D7469" w:rsidP="00FA7739">
      <w:pPr>
        <w:pStyle w:val="Prrafodelista"/>
        <w:numPr>
          <w:ilvl w:val="0"/>
          <w:numId w:val="5"/>
        </w:numPr>
        <w:spacing w:before="240" w:line="360" w:lineRule="auto"/>
        <w:jc w:val="both"/>
        <w:rPr>
          <w:rFonts w:ascii="Palatino Linotype" w:hAnsi="Palatino Linotype" w:cs="Arial"/>
        </w:rPr>
      </w:pPr>
      <w:r w:rsidRPr="002E7DD6">
        <w:rPr>
          <w:rFonts w:ascii="Palatino Linotype" w:hAnsi="Palatino Linotype" w:cs="Arial"/>
        </w:rPr>
        <w:t xml:space="preserve">Que fueron formulados </w:t>
      </w:r>
      <w:r w:rsidRPr="002E7DD6">
        <w:rPr>
          <w:rFonts w:ascii="Palatino Linotype" w:hAnsi="Palatino Linotype" w:cs="Arial"/>
          <w:b/>
          <w:bCs/>
        </w:rPr>
        <w:t xml:space="preserve">3 -tres- </w:t>
      </w:r>
      <w:r w:rsidRPr="002E7DD6">
        <w:rPr>
          <w:rFonts w:ascii="Palatino Linotype" w:hAnsi="Palatino Linotype" w:cs="Arial"/>
        </w:rPr>
        <w:t xml:space="preserve">requerimientos, respecto de los cuales fue señalado como elemento temporal </w:t>
      </w:r>
      <w:r w:rsidRPr="002E7DD6">
        <w:rPr>
          <w:rFonts w:ascii="Palatino Linotype" w:hAnsi="Palatino Linotype" w:cs="Arial"/>
          <w:i/>
          <w:iCs/>
        </w:rPr>
        <w:t xml:space="preserve">“Administración 2025-2027”, </w:t>
      </w:r>
      <w:r w:rsidRPr="002E7DD6">
        <w:rPr>
          <w:rFonts w:ascii="Palatino Linotype" w:hAnsi="Palatino Linotype" w:cs="Arial"/>
        </w:rPr>
        <w:t xml:space="preserve">dicho en otras palabras, la temporalidad debe de ser fijada al dieciséis de enero de dos mil veinticinco, al corresponder a la fecha en que se ejerció el derecho de acceso a la información pública. </w:t>
      </w:r>
    </w:p>
    <w:p w14:paraId="7635ADE3" w14:textId="77777777" w:rsidR="001D7469" w:rsidRPr="002E7DD6" w:rsidRDefault="001D7469" w:rsidP="000B217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F458014" w14:textId="77777777" w:rsidR="001D7469" w:rsidRPr="002E7DD6" w:rsidRDefault="001D7469" w:rsidP="001D7469">
      <w:pPr>
        <w:spacing w:before="240" w:line="360" w:lineRule="auto"/>
        <w:jc w:val="both"/>
        <w:rPr>
          <w:rFonts w:ascii="Palatino Linotype" w:hAnsi="Palatino Linotype"/>
          <w:sz w:val="24"/>
          <w:szCs w:val="24"/>
        </w:rPr>
      </w:pPr>
      <w:r w:rsidRPr="002E7DD6">
        <w:rPr>
          <w:rFonts w:ascii="Palatino Linotype" w:hAnsi="Palatino Linotype"/>
          <w:sz w:val="24"/>
          <w:szCs w:val="24"/>
        </w:rPr>
        <w:t xml:space="preserve">Dichas precisiones, con fundamento en los artículos 13 y 181 cuarto párrafo de la Ley en materia, los cuales a la letra rezan: </w:t>
      </w:r>
    </w:p>
    <w:p w14:paraId="484F3656" w14:textId="77777777" w:rsidR="001D7469" w:rsidRPr="002E7DD6" w:rsidRDefault="001D7469" w:rsidP="001D7469">
      <w:pPr>
        <w:pStyle w:val="Citas"/>
      </w:pPr>
      <w:r w:rsidRPr="002E7DD6">
        <w:rPr>
          <w:b/>
          <w:bCs/>
        </w:rPr>
        <w:t xml:space="preserve">“Artículo 13. </w:t>
      </w:r>
      <w:r w:rsidRPr="002E7DD6">
        <w:t>El Instituto, en el ámbito de sus atribuciones, deberá suplir cualquier deficiencia para garantizar el ejercicio del derecho de acceso a la información.</w:t>
      </w:r>
    </w:p>
    <w:p w14:paraId="21E46E7D" w14:textId="77777777" w:rsidR="001D7469" w:rsidRPr="002E7DD6" w:rsidRDefault="001D7469" w:rsidP="001D7469">
      <w:pPr>
        <w:pStyle w:val="Citas"/>
        <w:rPr>
          <w:b/>
        </w:rPr>
      </w:pPr>
      <w:r w:rsidRPr="002E7DD6">
        <w:rPr>
          <w:b/>
        </w:rPr>
        <w:t xml:space="preserve">Artículo 181. … </w:t>
      </w:r>
    </w:p>
    <w:p w14:paraId="536F84CE" w14:textId="77777777" w:rsidR="001D7469" w:rsidRPr="002E7DD6" w:rsidRDefault="001D7469" w:rsidP="001D7469">
      <w:pPr>
        <w:pStyle w:val="Citas"/>
        <w:rPr>
          <w:b/>
        </w:rPr>
      </w:pPr>
      <w:r w:rsidRPr="002E7DD6">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2E7DD6">
        <w:rPr>
          <w:b/>
        </w:rPr>
        <w:t>[Sic]</w:t>
      </w:r>
    </w:p>
    <w:p w14:paraId="112DA5FC" w14:textId="77777777" w:rsidR="001D7469" w:rsidRPr="002E7DD6" w:rsidRDefault="001D7469" w:rsidP="000B217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F62A869" w14:textId="649D77D4" w:rsidR="001D7469" w:rsidRPr="002E7DD6" w:rsidRDefault="001D7469" w:rsidP="000B217F">
      <w:pPr>
        <w:autoSpaceDE w:val="0"/>
        <w:autoSpaceDN w:val="0"/>
        <w:adjustRightInd w:val="0"/>
        <w:spacing w:after="0" w:line="360" w:lineRule="auto"/>
        <w:jc w:val="both"/>
        <w:rPr>
          <w:rFonts w:ascii="Palatino Linotype" w:hAnsi="Palatino Linotype"/>
          <w:sz w:val="24"/>
          <w:szCs w:val="24"/>
        </w:rPr>
      </w:pPr>
      <w:r w:rsidRPr="002E7DD6">
        <w:rPr>
          <w:rFonts w:ascii="Palatino Linotype" w:hAnsi="Palatino Linotype"/>
          <w:sz w:val="24"/>
          <w:szCs w:val="24"/>
        </w:rPr>
        <w:lastRenderedPageBreak/>
        <w:t xml:space="preserve">Bajo estas líneas argumentativas, al retomar y delimitar los requerimientos formulados por </w:t>
      </w:r>
      <w:r w:rsidR="00F25B34" w:rsidRPr="002E7DD6">
        <w:rPr>
          <w:rFonts w:ascii="Palatino Linotype" w:hAnsi="Palatino Linotype"/>
          <w:sz w:val="24"/>
          <w:szCs w:val="24"/>
        </w:rPr>
        <w:t>el</w:t>
      </w:r>
      <w:r w:rsidRPr="002E7DD6">
        <w:rPr>
          <w:rFonts w:ascii="Palatino Linotype" w:hAnsi="Palatino Linotype"/>
          <w:sz w:val="24"/>
          <w:szCs w:val="24"/>
        </w:rPr>
        <w:t xml:space="preserve"> ahora </w:t>
      </w:r>
      <w:r w:rsidRPr="002E7DD6">
        <w:rPr>
          <w:rFonts w:ascii="Palatino Linotype" w:hAnsi="Palatino Linotype"/>
          <w:b/>
          <w:bCs/>
          <w:sz w:val="24"/>
          <w:szCs w:val="24"/>
        </w:rPr>
        <w:t xml:space="preserve">Recurrente, </w:t>
      </w:r>
      <w:r w:rsidRPr="002E7DD6">
        <w:rPr>
          <w:rFonts w:ascii="Palatino Linotype" w:hAnsi="Palatino Linotype"/>
          <w:sz w:val="24"/>
          <w:szCs w:val="24"/>
        </w:rPr>
        <w:t>de manera objetiva se precisa que versa en conocer la siguiente información:</w:t>
      </w:r>
    </w:p>
    <w:p w14:paraId="22A04F43" w14:textId="176C51F8" w:rsidR="001D7469" w:rsidRPr="002E7DD6" w:rsidRDefault="001D7469" w:rsidP="00FA7739">
      <w:pPr>
        <w:pStyle w:val="Prrafodelista"/>
        <w:numPr>
          <w:ilvl w:val="0"/>
          <w:numId w:val="6"/>
        </w:numPr>
        <w:autoSpaceDE w:val="0"/>
        <w:autoSpaceDN w:val="0"/>
        <w:adjustRightInd w:val="0"/>
        <w:spacing w:line="360" w:lineRule="auto"/>
        <w:jc w:val="both"/>
        <w:rPr>
          <w:rFonts w:ascii="Palatino Linotype" w:hAnsi="Palatino Linotype" w:cs="Arial"/>
        </w:rPr>
      </w:pPr>
      <w:bookmarkStart w:id="0" w:name="_Hlk191384023"/>
      <w:r w:rsidRPr="002E7DD6">
        <w:rPr>
          <w:rFonts w:ascii="Palatino Linotype" w:hAnsi="Palatino Linotype" w:cs="Arial"/>
        </w:rPr>
        <w:t xml:space="preserve">Constancia de no inhabilitación de los directores, coordinadores, subdirectores, jefes de área, encargados de despacho, titulares de organismos descentralizados, autónomos y desconcentrados del Ayuntamiento de Ocuilan, adscritos al dieciséis de enero de dos mil veinticinco. </w:t>
      </w:r>
    </w:p>
    <w:bookmarkEnd w:id="0"/>
    <w:p w14:paraId="30D1F316" w14:textId="01CD495E" w:rsidR="001D7469" w:rsidRPr="002E7DD6" w:rsidRDefault="001D7469" w:rsidP="00FA7739">
      <w:pPr>
        <w:pStyle w:val="Prrafodelista"/>
        <w:numPr>
          <w:ilvl w:val="0"/>
          <w:numId w:val="6"/>
        </w:numPr>
        <w:autoSpaceDE w:val="0"/>
        <w:autoSpaceDN w:val="0"/>
        <w:adjustRightInd w:val="0"/>
        <w:spacing w:line="360" w:lineRule="auto"/>
        <w:jc w:val="both"/>
        <w:rPr>
          <w:rFonts w:ascii="Palatino Linotype" w:hAnsi="Palatino Linotype" w:cs="Arial"/>
        </w:rPr>
      </w:pPr>
      <w:r w:rsidRPr="002E7DD6">
        <w:rPr>
          <w:rFonts w:ascii="Palatino Linotype" w:hAnsi="Palatino Linotype" w:cs="Arial"/>
        </w:rPr>
        <w:t xml:space="preserve">Titulo profesional del titular del órgano interno de control, adscrito al dieciséis de enero de dos mil veinticinco. </w:t>
      </w:r>
    </w:p>
    <w:p w14:paraId="5C2574AE" w14:textId="3BDE10B2" w:rsidR="001D7469" w:rsidRPr="002E7DD6" w:rsidRDefault="001D7469" w:rsidP="00FA7739">
      <w:pPr>
        <w:pStyle w:val="Prrafodelista"/>
        <w:numPr>
          <w:ilvl w:val="0"/>
          <w:numId w:val="6"/>
        </w:numPr>
        <w:autoSpaceDE w:val="0"/>
        <w:autoSpaceDN w:val="0"/>
        <w:adjustRightInd w:val="0"/>
        <w:spacing w:line="360" w:lineRule="auto"/>
        <w:jc w:val="both"/>
        <w:rPr>
          <w:rFonts w:ascii="Palatino Linotype" w:hAnsi="Palatino Linotype" w:cs="Arial"/>
        </w:rPr>
      </w:pPr>
      <w:r w:rsidRPr="002E7DD6">
        <w:rPr>
          <w:rFonts w:ascii="Palatino Linotype" w:hAnsi="Palatino Linotype" w:cs="Arial"/>
        </w:rPr>
        <w:t xml:space="preserve">Certificación de competencia laboral respecto de los titulares de área que se encuentren obligados por ley, adscritos al dieciséis de enero de dos mil veinticinco. </w:t>
      </w:r>
    </w:p>
    <w:p w14:paraId="797FDD23" w14:textId="77777777" w:rsidR="001D7469" w:rsidRPr="002E7DD6" w:rsidRDefault="001D7469" w:rsidP="000B217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9F47996" w14:textId="77777777" w:rsidR="00122EC2" w:rsidRPr="002E7DD6" w:rsidRDefault="00122EC2" w:rsidP="00122EC2">
      <w:pPr>
        <w:spacing w:after="0" w:line="360" w:lineRule="auto"/>
        <w:jc w:val="both"/>
        <w:rPr>
          <w:rFonts w:ascii="Palatino Linotype" w:hAnsi="Palatino Linotype" w:cs="Arial"/>
          <w:noProof/>
          <w:color w:val="000000"/>
          <w:sz w:val="24"/>
          <w:lang w:eastAsia="es-MX"/>
        </w:rPr>
      </w:pPr>
      <w:r w:rsidRPr="002E7DD6">
        <w:rPr>
          <w:rFonts w:ascii="Palatino Linotype" w:hAnsi="Palatino Linotype" w:cs="Arial"/>
          <w:sz w:val="24"/>
          <w:szCs w:val="24"/>
        </w:rPr>
        <w:t xml:space="preserve">Bajo este contexto, a efecto de identificar las unidades administrativas competentes se traen a colación los </w:t>
      </w:r>
      <w:r w:rsidRPr="002E7DD6">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22E92F8F" w14:textId="62B21BD8" w:rsidR="00122EC2" w:rsidRPr="002E7DD6" w:rsidRDefault="00122EC2" w:rsidP="00122EC2">
      <w:pPr>
        <w:tabs>
          <w:tab w:val="left" w:pos="709"/>
        </w:tabs>
        <w:spacing w:before="240" w:line="360" w:lineRule="auto"/>
        <w:ind w:left="851" w:right="851"/>
        <w:jc w:val="both"/>
        <w:rPr>
          <w:rFonts w:ascii="Palatino Linotype" w:hAnsi="Palatino Linotype"/>
          <w:i/>
        </w:rPr>
      </w:pPr>
      <w:r w:rsidRPr="002E7DD6">
        <w:rPr>
          <w:rFonts w:ascii="Palatino Linotype" w:hAnsi="Palatino Linotype"/>
          <w:i/>
        </w:rPr>
        <w:t>“Artículo 24. Para el cumplimiento de los objetivos de esta Ley, los sujetos obligados deberán cumplir con las siguientes obligaciones, según corresponda, de acuerdo a su naturaleza:</w:t>
      </w:r>
    </w:p>
    <w:p w14:paraId="66D24009" w14:textId="58A412E7" w:rsidR="00122EC2" w:rsidRPr="002E7DD6" w:rsidRDefault="00122EC2" w:rsidP="00122EC2">
      <w:pPr>
        <w:tabs>
          <w:tab w:val="left" w:pos="709"/>
        </w:tabs>
        <w:spacing w:before="240" w:line="360" w:lineRule="auto"/>
        <w:ind w:left="851" w:right="851"/>
        <w:jc w:val="both"/>
        <w:rPr>
          <w:rFonts w:ascii="Palatino Linotype" w:hAnsi="Palatino Linotype"/>
          <w:i/>
        </w:rPr>
      </w:pPr>
      <w:r w:rsidRPr="002E7DD6">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2AEF973A" w14:textId="2A50095E" w:rsidR="00122EC2" w:rsidRPr="002E7DD6" w:rsidRDefault="00122EC2" w:rsidP="00122EC2">
      <w:pPr>
        <w:tabs>
          <w:tab w:val="left" w:pos="709"/>
        </w:tabs>
        <w:spacing w:before="240" w:line="360" w:lineRule="auto"/>
        <w:ind w:left="851" w:right="851"/>
        <w:jc w:val="both"/>
        <w:rPr>
          <w:rFonts w:ascii="Palatino Linotype" w:hAnsi="Palatino Linotype"/>
          <w:b/>
          <w:i/>
        </w:rPr>
      </w:pPr>
      <w:r w:rsidRPr="002E7DD6">
        <w:rPr>
          <w:rFonts w:ascii="Palatino Linotype" w:hAnsi="Palatino Linotype"/>
          <w:b/>
          <w:i/>
        </w:rPr>
        <w:t>(…)</w:t>
      </w:r>
    </w:p>
    <w:p w14:paraId="44894C82" w14:textId="2D17F7F3" w:rsidR="00122EC2" w:rsidRPr="002E7DD6" w:rsidRDefault="00122EC2" w:rsidP="00122EC2">
      <w:pPr>
        <w:tabs>
          <w:tab w:val="left" w:pos="709"/>
        </w:tabs>
        <w:spacing w:before="240" w:line="360" w:lineRule="auto"/>
        <w:ind w:left="851" w:right="851"/>
        <w:jc w:val="both"/>
        <w:rPr>
          <w:rFonts w:ascii="Palatino Linotype" w:hAnsi="Palatino Linotype"/>
          <w:i/>
        </w:rPr>
      </w:pPr>
      <w:r w:rsidRPr="002E7DD6">
        <w:rPr>
          <w:rFonts w:ascii="Palatino Linotype" w:hAnsi="Palatino Linotype"/>
          <w:i/>
        </w:rPr>
        <w:lastRenderedPageBreak/>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248F928" w14:textId="4E58435C" w:rsidR="00122EC2" w:rsidRPr="002E7DD6" w:rsidRDefault="00122EC2" w:rsidP="00122EC2">
      <w:pPr>
        <w:pStyle w:val="INFOEM"/>
      </w:pPr>
      <w:r w:rsidRPr="002E7DD6">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248B5CE2" w14:textId="77777777" w:rsidR="00122EC2" w:rsidRPr="002E7DD6" w:rsidRDefault="00122EC2" w:rsidP="00122EC2">
      <w:pPr>
        <w:pStyle w:val="Citas"/>
        <w:rPr>
          <w:bCs/>
          <w:sz w:val="24"/>
          <w:szCs w:val="24"/>
        </w:rPr>
      </w:pPr>
      <w:r w:rsidRPr="002E7DD6">
        <w:t xml:space="preserve"> (…)” </w:t>
      </w:r>
      <w:r w:rsidRPr="002E7DD6">
        <w:rPr>
          <w:b/>
          <w:bCs/>
        </w:rPr>
        <w:t>(Sic)</w:t>
      </w:r>
    </w:p>
    <w:p w14:paraId="11770C6B" w14:textId="77777777" w:rsidR="00122EC2" w:rsidRPr="002E7DD6" w:rsidRDefault="00122EC2" w:rsidP="00122EC2">
      <w:pPr>
        <w:spacing w:before="240" w:line="360" w:lineRule="auto"/>
        <w:jc w:val="both"/>
        <w:rPr>
          <w:rFonts w:ascii="Palatino Linotype" w:hAnsi="Palatino Linotype"/>
          <w:sz w:val="24"/>
          <w:szCs w:val="24"/>
        </w:rPr>
      </w:pPr>
    </w:p>
    <w:p w14:paraId="1F240ED5" w14:textId="044DAAE5" w:rsidR="00122EC2" w:rsidRPr="002E7DD6" w:rsidRDefault="00A44F50" w:rsidP="00122EC2">
      <w:pPr>
        <w:spacing w:before="240" w:line="360" w:lineRule="auto"/>
        <w:jc w:val="both"/>
        <w:rPr>
          <w:rFonts w:ascii="Palatino Linotype" w:hAnsi="Palatino Linotype"/>
          <w:sz w:val="24"/>
          <w:szCs w:val="24"/>
        </w:rPr>
      </w:pPr>
      <w:r w:rsidRPr="002E7DD6">
        <w:rPr>
          <w:rFonts w:ascii="Palatino Linotype" w:hAnsi="Palatino Linotype" w:cs="Arial"/>
          <w:noProof/>
          <w:sz w:val="24"/>
          <w:szCs w:val="24"/>
          <w:lang w:val="es-ES" w:eastAsia="es-ES"/>
        </w:rPr>
        <mc:AlternateContent>
          <mc:Choice Requires="wps">
            <w:drawing>
              <wp:anchor distT="0" distB="0" distL="114300" distR="114300" simplePos="0" relativeHeight="251775990" behindDoc="0" locked="0" layoutInCell="1" allowOverlap="1" wp14:anchorId="32A1CB17" wp14:editId="1F0CEB58">
                <wp:simplePos x="0" y="0"/>
                <wp:positionH relativeFrom="column">
                  <wp:posOffset>-150495</wp:posOffset>
                </wp:positionH>
                <wp:positionV relativeFrom="paragraph">
                  <wp:posOffset>1991360</wp:posOffset>
                </wp:positionV>
                <wp:extent cx="624840" cy="525780"/>
                <wp:effectExtent l="0" t="0" r="22860" b="26670"/>
                <wp:wrapNone/>
                <wp:docPr id="2004979201" name="Oval 2"/>
                <wp:cNvGraphicFramePr/>
                <a:graphic xmlns:a="http://schemas.openxmlformats.org/drawingml/2006/main">
                  <a:graphicData uri="http://schemas.microsoft.com/office/word/2010/wordprocessingShape">
                    <wps:wsp>
                      <wps:cNvSpPr/>
                      <wps:spPr>
                        <a:xfrm>
                          <a:off x="0" y="0"/>
                          <a:ext cx="624840" cy="52578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4A0C452A" id="Oval 2" o:spid="_x0000_s1026" style="position:absolute;margin-left:-11.85pt;margin-top:156.8pt;width:49.2pt;height:41.4pt;z-index:2517759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" filled="f" strokecolor="red" strokeweight="1pt">
                <v:stroke joinstyle="miter"/>
              </v:oval>
            </w:pict>
          </mc:Fallback>
        </mc:AlternateContent>
      </w:r>
      <w:r w:rsidRPr="002E7DD6">
        <w:rPr>
          <w:rFonts w:ascii="Palatino Linotype" w:hAnsi="Palatino Linotype" w:cs="Arial"/>
          <w:noProof/>
          <w:sz w:val="24"/>
          <w:szCs w:val="24"/>
          <w:lang w:val="es-ES" w:eastAsia="es-ES"/>
        </w:rPr>
        <w:drawing>
          <wp:anchor distT="0" distB="0" distL="114300" distR="114300" simplePos="0" relativeHeight="251774966" behindDoc="0" locked="0" layoutInCell="1" allowOverlap="1" wp14:anchorId="33AC1E6E" wp14:editId="4074E76D">
            <wp:simplePos x="0" y="0"/>
            <wp:positionH relativeFrom="page">
              <wp:align>center</wp:align>
            </wp:positionH>
            <wp:positionV relativeFrom="paragraph">
              <wp:posOffset>528320</wp:posOffset>
            </wp:positionV>
            <wp:extent cx="5760720" cy="3242310"/>
            <wp:effectExtent l="19050" t="19050" r="11430" b="15240"/>
            <wp:wrapThrough wrapText="bothSides">
              <wp:wrapPolygon edited="0">
                <wp:start x="-71" y="-127"/>
                <wp:lineTo x="-71" y="21575"/>
                <wp:lineTo x="21571" y="21575"/>
                <wp:lineTo x="21571" y="-127"/>
                <wp:lineTo x="-71" y="-127"/>
              </wp:wrapPolygon>
            </wp:wrapThrough>
            <wp:docPr id="331783916" name="Picture 1" descr="A computer screen 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83916" name="Picture 1" descr="A computer screen shot of a diagram&#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24231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22EC2" w:rsidRPr="002E7DD6">
        <w:rPr>
          <w:rFonts w:ascii="Palatino Linotype" w:hAnsi="Palatino Linotype"/>
          <w:sz w:val="24"/>
          <w:szCs w:val="24"/>
        </w:rPr>
        <w:t>Sirven de sustento las siguientes imágenes ilustrativas:</w:t>
      </w:r>
    </w:p>
    <w:p w14:paraId="5F8A5D29" w14:textId="1B239178" w:rsidR="008474E1" w:rsidRPr="002E7DD6" w:rsidRDefault="00A44F50" w:rsidP="000E5F05">
      <w:pPr>
        <w:autoSpaceDE w:val="0"/>
        <w:autoSpaceDN w:val="0"/>
        <w:adjustRightInd w:val="0"/>
        <w:spacing w:line="360" w:lineRule="auto"/>
        <w:jc w:val="both"/>
        <w:rPr>
          <w:rFonts w:ascii="Palatino Linotype" w:hAnsi="Palatino Linotype" w:cs="Arial"/>
          <w:noProof/>
          <w:sz w:val="24"/>
          <w:szCs w:val="24"/>
        </w:rPr>
      </w:pPr>
      <w:r w:rsidRPr="002E7DD6">
        <w:rPr>
          <w:rFonts w:ascii="Palatino Linotype" w:hAnsi="Palatino Linotype" w:cs="Arial"/>
          <w:noProof/>
          <w:sz w:val="24"/>
          <w:szCs w:val="24"/>
          <w:lang w:val="es-ES" w:eastAsia="es-ES"/>
        </w:rPr>
        <w:lastRenderedPageBreak/>
        <w:drawing>
          <wp:anchor distT="0" distB="0" distL="114300" distR="114300" simplePos="0" relativeHeight="251777014" behindDoc="0" locked="0" layoutInCell="1" allowOverlap="1" wp14:anchorId="7D0B343B" wp14:editId="25D94B26">
            <wp:simplePos x="0" y="0"/>
            <wp:positionH relativeFrom="margin">
              <wp:align>center</wp:align>
            </wp:positionH>
            <wp:positionV relativeFrom="paragraph">
              <wp:posOffset>19050</wp:posOffset>
            </wp:positionV>
            <wp:extent cx="2468880" cy="1005840"/>
            <wp:effectExtent l="19050" t="19050" r="26670" b="22860"/>
            <wp:wrapThrough wrapText="bothSides">
              <wp:wrapPolygon edited="0">
                <wp:start x="-167" y="-409"/>
                <wp:lineTo x="-167" y="21682"/>
                <wp:lineTo x="21667" y="21682"/>
                <wp:lineTo x="21667" y="-409"/>
                <wp:lineTo x="-167" y="-409"/>
              </wp:wrapPolygon>
            </wp:wrapThrough>
            <wp:docPr id="19370345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880" cy="10058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848AF22" w14:textId="320EA9FF" w:rsidR="00247537" w:rsidRPr="002E7DD6" w:rsidRDefault="00247537" w:rsidP="000E5F05">
      <w:pPr>
        <w:autoSpaceDE w:val="0"/>
        <w:autoSpaceDN w:val="0"/>
        <w:adjustRightInd w:val="0"/>
        <w:spacing w:line="360" w:lineRule="auto"/>
        <w:jc w:val="both"/>
        <w:rPr>
          <w:rFonts w:ascii="Palatino Linotype" w:hAnsi="Palatino Linotype" w:cs="Arial"/>
          <w:noProof/>
          <w:sz w:val="24"/>
          <w:szCs w:val="24"/>
        </w:rPr>
      </w:pPr>
    </w:p>
    <w:p w14:paraId="32C82D07" w14:textId="51335A40" w:rsidR="00247537" w:rsidRPr="002E7DD6" w:rsidRDefault="00247537" w:rsidP="000E5F05">
      <w:pPr>
        <w:autoSpaceDE w:val="0"/>
        <w:autoSpaceDN w:val="0"/>
        <w:adjustRightInd w:val="0"/>
        <w:spacing w:line="360" w:lineRule="auto"/>
        <w:jc w:val="both"/>
        <w:rPr>
          <w:rFonts w:ascii="Palatino Linotype" w:hAnsi="Palatino Linotype" w:cs="Arial"/>
          <w:noProof/>
          <w:sz w:val="24"/>
          <w:szCs w:val="24"/>
        </w:rPr>
      </w:pPr>
    </w:p>
    <w:p w14:paraId="47A4CE76" w14:textId="77777777" w:rsidR="00A44F50" w:rsidRPr="002E7DD6" w:rsidRDefault="00A44F50" w:rsidP="00E8308B">
      <w:pPr>
        <w:autoSpaceDE w:val="0"/>
        <w:autoSpaceDN w:val="0"/>
        <w:adjustRightInd w:val="0"/>
        <w:spacing w:before="240" w:line="360" w:lineRule="auto"/>
        <w:jc w:val="both"/>
        <w:rPr>
          <w:rFonts w:ascii="Palatino Linotype" w:hAnsi="Palatino Linotype" w:cs="Arial"/>
          <w:sz w:val="24"/>
          <w:szCs w:val="24"/>
        </w:rPr>
      </w:pPr>
    </w:p>
    <w:p w14:paraId="3C406AE8" w14:textId="7A2C26AB" w:rsidR="008474E1" w:rsidRPr="002E7DD6" w:rsidRDefault="005813F1" w:rsidP="00E8308B">
      <w:pPr>
        <w:autoSpaceDE w:val="0"/>
        <w:autoSpaceDN w:val="0"/>
        <w:adjustRightInd w:val="0"/>
        <w:spacing w:before="240" w:line="360" w:lineRule="auto"/>
        <w:jc w:val="both"/>
        <w:rPr>
          <w:rFonts w:ascii="Palatino Linotype" w:hAnsi="Palatino Linotype" w:cs="Arial"/>
          <w:sz w:val="24"/>
          <w:szCs w:val="24"/>
        </w:rPr>
      </w:pPr>
      <w:r w:rsidRPr="002E7DD6">
        <w:rPr>
          <w:rFonts w:ascii="Palatino Linotype" w:hAnsi="Palatino Linotype" w:cs="Arial"/>
          <w:sz w:val="24"/>
          <w:szCs w:val="24"/>
        </w:rPr>
        <w:t>D</w:t>
      </w:r>
      <w:r w:rsidR="009C5799" w:rsidRPr="002E7DD6">
        <w:rPr>
          <w:rFonts w:ascii="Palatino Linotype" w:hAnsi="Palatino Linotype" w:cs="Arial"/>
          <w:sz w:val="24"/>
          <w:szCs w:val="24"/>
        </w:rPr>
        <w:t xml:space="preserve">e lo expuesto con anterioridad, se desprende que </w:t>
      </w:r>
      <w:r w:rsidR="009C5799" w:rsidRPr="002E7DD6">
        <w:rPr>
          <w:rFonts w:ascii="Palatino Linotype" w:hAnsi="Palatino Linotype" w:cs="Arial"/>
          <w:b/>
          <w:bCs/>
          <w:sz w:val="24"/>
          <w:szCs w:val="24"/>
        </w:rPr>
        <w:t xml:space="preserve">El Sujeto Obligado </w:t>
      </w:r>
      <w:r w:rsidR="009C5799" w:rsidRPr="002E7DD6">
        <w:rPr>
          <w:rFonts w:ascii="Palatino Linotype" w:hAnsi="Palatino Linotype" w:cs="Arial"/>
          <w:sz w:val="24"/>
          <w:szCs w:val="24"/>
        </w:rPr>
        <w:t xml:space="preserve">se auxilia de diversas Coordinaciones, Direcciones y Departamentos para cumplir con sus fines y objetivos, resultando de nuestro </w:t>
      </w:r>
      <w:r w:rsidR="005461D4" w:rsidRPr="002E7DD6">
        <w:rPr>
          <w:rFonts w:ascii="Palatino Linotype" w:hAnsi="Palatino Linotype" w:cs="Arial"/>
          <w:sz w:val="24"/>
          <w:szCs w:val="24"/>
        </w:rPr>
        <w:t xml:space="preserve">interés </w:t>
      </w:r>
      <w:r w:rsidR="007C1080" w:rsidRPr="002E7DD6">
        <w:rPr>
          <w:rFonts w:ascii="Palatino Linotype" w:hAnsi="Palatino Linotype" w:cs="Arial"/>
          <w:sz w:val="24"/>
          <w:szCs w:val="24"/>
        </w:rPr>
        <w:t>la Dirección de Administración</w:t>
      </w:r>
      <w:r w:rsidR="00A44F50" w:rsidRPr="002E7DD6">
        <w:rPr>
          <w:rFonts w:ascii="Palatino Linotype" w:hAnsi="Palatino Linotype" w:cs="Arial"/>
          <w:sz w:val="24"/>
          <w:szCs w:val="24"/>
        </w:rPr>
        <w:t xml:space="preserve"> y Recursos Materiales. </w:t>
      </w:r>
    </w:p>
    <w:p w14:paraId="1813833A" w14:textId="390E0DF0" w:rsidR="00406C6A" w:rsidRPr="002E7DD6" w:rsidRDefault="00247537" w:rsidP="00247537">
      <w:pPr>
        <w:pStyle w:val="Sinespaciado"/>
        <w:spacing w:line="360" w:lineRule="auto"/>
        <w:jc w:val="both"/>
        <w:rPr>
          <w:rFonts w:ascii="Palatino Linotype" w:hAnsi="Palatino Linotype" w:cs="Arial"/>
        </w:rPr>
      </w:pPr>
      <w:r w:rsidRPr="002E7DD6">
        <w:rPr>
          <w:rFonts w:ascii="Palatino Linotype" w:hAnsi="Palatino Linotype" w:cs="Arial"/>
        </w:rPr>
        <w:t xml:space="preserve">En virtud de lo anterior, para delimitar las fronteras conceptuales de la unidad administrativa en cita, resulta oportuno traer a colación </w:t>
      </w:r>
      <w:r w:rsidR="00E60D73" w:rsidRPr="002E7DD6">
        <w:rPr>
          <w:rFonts w:ascii="Palatino Linotype" w:hAnsi="Palatino Linotype" w:cs="Arial"/>
        </w:rPr>
        <w:t xml:space="preserve">los </w:t>
      </w:r>
      <w:bookmarkStart w:id="1" w:name="_Hlk191381330"/>
      <w:r w:rsidR="00E60D73" w:rsidRPr="002E7DD6">
        <w:rPr>
          <w:rFonts w:ascii="Palatino Linotype" w:hAnsi="Palatino Linotype" w:cs="Arial"/>
        </w:rPr>
        <w:t xml:space="preserve">artículos 47 </w:t>
      </w:r>
      <w:r w:rsidR="00406C6A" w:rsidRPr="002E7DD6">
        <w:rPr>
          <w:rFonts w:ascii="Palatino Linotype" w:hAnsi="Palatino Linotype" w:cs="Arial"/>
        </w:rPr>
        <w:t>y 98</w:t>
      </w:r>
      <w:r w:rsidR="007C1080" w:rsidRPr="002E7DD6">
        <w:rPr>
          <w:rFonts w:ascii="Palatino Linotype" w:hAnsi="Palatino Linotype" w:cs="Arial"/>
        </w:rPr>
        <w:t>, fracción XVII de la Ley del trabajo de los servidores públicos del Estado y Municipios</w:t>
      </w:r>
      <w:r w:rsidR="00C410E9" w:rsidRPr="002E7DD6">
        <w:rPr>
          <w:rFonts w:ascii="Palatino Linotype" w:hAnsi="Palatino Linotype" w:cs="Arial"/>
        </w:rPr>
        <w:t>;</w:t>
      </w:r>
      <w:r w:rsidR="007C1080" w:rsidRPr="002E7DD6">
        <w:rPr>
          <w:rFonts w:ascii="Palatino Linotype" w:hAnsi="Palatino Linotype" w:cs="Arial"/>
        </w:rPr>
        <w:t xml:space="preserve"> </w:t>
      </w:r>
      <w:r w:rsidR="00406C6A" w:rsidRPr="002E7DD6">
        <w:rPr>
          <w:rFonts w:ascii="Palatino Linotype" w:hAnsi="Palatino Linotype" w:cs="Arial"/>
        </w:rPr>
        <w:t xml:space="preserve">numerales 32, 41, 81 bis, 85 sexies, 92, 96, 96 ter, 96 quintus, 96 septies, 96 nonies, 96 undecies, 96 terdecies, 96 quindecies, 113, 123 bis, 124 quater, 147 I de la Ley Orgánica Municipal del Estado de México; artículo 57 de la Ley de Transparencia y Acceso a la Información Pública del Estado de México y Municipios; así como diversos apartados del Bando Municipal de Ocuilan, porciones normativas que disponen a la literalidad lo siguiente: </w:t>
      </w:r>
    </w:p>
    <w:bookmarkEnd w:id="1"/>
    <w:p w14:paraId="309901AE" w14:textId="77777777" w:rsidR="00E60D73" w:rsidRPr="002E7DD6" w:rsidRDefault="00E60D73" w:rsidP="00E60D73">
      <w:pPr>
        <w:pStyle w:val="Citas"/>
        <w:jc w:val="center"/>
        <w:rPr>
          <w:b/>
          <w:bCs/>
          <w:i w:val="0"/>
          <w:iCs/>
        </w:rPr>
      </w:pPr>
      <w:r w:rsidRPr="002E7DD6">
        <w:rPr>
          <w:b/>
          <w:bCs/>
          <w:i w:val="0"/>
          <w:iCs/>
        </w:rPr>
        <w:t>LEY DEL TRABAJO DE LOS SERVIDORES PÚBLICOS DEL ESTADO Y MUNICIPIOS</w:t>
      </w:r>
    </w:p>
    <w:p w14:paraId="78E23A16" w14:textId="77777777" w:rsidR="00E60D73" w:rsidRPr="002E7DD6" w:rsidRDefault="00E60D73" w:rsidP="00E60D73">
      <w:pPr>
        <w:pStyle w:val="Citas"/>
      </w:pPr>
      <w:r w:rsidRPr="002E7DD6">
        <w:t xml:space="preserve">“ARTÍCULO 47. Para ingresar al servicio público se requiere: </w:t>
      </w:r>
    </w:p>
    <w:p w14:paraId="19DB61F2" w14:textId="77777777" w:rsidR="00E60D73" w:rsidRPr="002E7DD6" w:rsidRDefault="00E60D73" w:rsidP="00E60D73">
      <w:pPr>
        <w:pStyle w:val="Citas"/>
      </w:pPr>
      <w:r w:rsidRPr="002E7DD6">
        <w:lastRenderedPageBreak/>
        <w:t xml:space="preserve">I. Presentar una solicitud utilizando la forma oficial que se autorice por la institución pública o dependencia correspondiente; </w:t>
      </w:r>
    </w:p>
    <w:p w14:paraId="10492F73" w14:textId="77777777" w:rsidR="00E60D73" w:rsidRPr="002E7DD6" w:rsidRDefault="00E60D73" w:rsidP="00E60D73">
      <w:pPr>
        <w:pStyle w:val="Citas"/>
      </w:pPr>
      <w:r w:rsidRPr="002E7DD6">
        <w:t>II. Ser de nacionalidad mexicana, con la excepción prevista en el artículo 17 de la presente ley;</w:t>
      </w:r>
    </w:p>
    <w:p w14:paraId="62ADFA89" w14:textId="77777777" w:rsidR="00E60D73" w:rsidRPr="002E7DD6" w:rsidRDefault="00E60D73" w:rsidP="00E60D73">
      <w:pPr>
        <w:pStyle w:val="Citas"/>
      </w:pPr>
      <w:r w:rsidRPr="002E7DD6">
        <w:t xml:space="preserve"> III. Estar en pleno ejercicio de sus derechos civiles y políticos, en su caso; </w:t>
      </w:r>
    </w:p>
    <w:p w14:paraId="4771369B" w14:textId="77777777" w:rsidR="00E60D73" w:rsidRPr="002E7DD6" w:rsidRDefault="00E60D73" w:rsidP="00E60D73">
      <w:pPr>
        <w:pStyle w:val="Citas"/>
      </w:pPr>
      <w:r w:rsidRPr="002E7DD6">
        <w:t xml:space="preserve">IV. Acreditar, cuando proceda, el cumplimiento de la Ley del Servicio Militar Nacional; </w:t>
      </w:r>
    </w:p>
    <w:p w14:paraId="5D48B42B" w14:textId="77777777" w:rsidR="00E60D73" w:rsidRPr="002E7DD6" w:rsidRDefault="00E60D73" w:rsidP="00E60D73">
      <w:pPr>
        <w:pStyle w:val="Citas"/>
      </w:pPr>
      <w:r w:rsidRPr="002E7DD6">
        <w:t xml:space="preserve">V. Derogada; </w:t>
      </w:r>
    </w:p>
    <w:p w14:paraId="4934C9FC" w14:textId="77777777" w:rsidR="00E60D73" w:rsidRPr="002E7DD6" w:rsidRDefault="00E60D73" w:rsidP="00E60D73">
      <w:pPr>
        <w:pStyle w:val="Citas"/>
      </w:pPr>
      <w:r w:rsidRPr="002E7DD6">
        <w:t xml:space="preserve">VI. No haber sido separado anteriormente del servicio por las causas previstas en el artículo 93 de la presente ley; </w:t>
      </w:r>
    </w:p>
    <w:p w14:paraId="0935A5C3" w14:textId="77777777" w:rsidR="00E60D73" w:rsidRPr="002E7DD6" w:rsidRDefault="00E60D73" w:rsidP="00E60D73">
      <w:pPr>
        <w:pStyle w:val="Citas"/>
      </w:pPr>
      <w:r w:rsidRPr="002E7DD6">
        <w:t xml:space="preserve">VII. Tener buena salud, lo que se comprobará con los certificados médicos correspondientes, en la forma en que se establezca en cada institución pública; </w:t>
      </w:r>
    </w:p>
    <w:p w14:paraId="6A24DBD1" w14:textId="77777777" w:rsidR="00E60D73" w:rsidRPr="002E7DD6" w:rsidRDefault="00E60D73" w:rsidP="00E60D73">
      <w:pPr>
        <w:pStyle w:val="Citas"/>
      </w:pPr>
      <w:r w:rsidRPr="002E7DD6">
        <w:t xml:space="preserve">VIII. Cumplir con los requisitos que se establezcan para los diferentes puestos; </w:t>
      </w:r>
    </w:p>
    <w:p w14:paraId="2311C0B0" w14:textId="77777777" w:rsidR="00E60D73" w:rsidRPr="002E7DD6" w:rsidRDefault="00E60D73" w:rsidP="00E60D73">
      <w:pPr>
        <w:pStyle w:val="Citas"/>
      </w:pPr>
      <w:r w:rsidRPr="002E7DD6">
        <w:t xml:space="preserve">IX. Acreditar por medio de los exámenes correspondientes los conocimientos y aptitudes necesarios para el desempeño del puesto; y </w:t>
      </w:r>
    </w:p>
    <w:p w14:paraId="7B19D8A8" w14:textId="77777777" w:rsidR="00E60D73" w:rsidRPr="002E7DD6" w:rsidRDefault="00E60D73" w:rsidP="00E60D73">
      <w:pPr>
        <w:pStyle w:val="Citas"/>
        <w:rPr>
          <w:b/>
          <w:bCs/>
          <w:u w:val="single"/>
        </w:rPr>
      </w:pPr>
      <w:r w:rsidRPr="002E7DD6">
        <w:rPr>
          <w:b/>
          <w:bCs/>
          <w:u w:val="single"/>
        </w:rPr>
        <w:t xml:space="preserve">X. No estar inhabilitado para el ejercicio del servicio público. </w:t>
      </w:r>
    </w:p>
    <w:p w14:paraId="29999221" w14:textId="77777777" w:rsidR="00E60D73" w:rsidRPr="002E7DD6" w:rsidRDefault="00E60D73" w:rsidP="00E60D73">
      <w:pPr>
        <w:pStyle w:val="Citas"/>
      </w:pPr>
      <w:r w:rsidRPr="002E7DD6">
        <w:t>XI. Presentar certificado expedido por la Unidad del Registro de Deudores Alimentarios Morosos en el que conste, si se encuentra inscrito o no en el mismo.</w:t>
      </w:r>
    </w:p>
    <w:p w14:paraId="0387C173" w14:textId="77777777" w:rsidR="00E60D73" w:rsidRPr="002E7DD6" w:rsidRDefault="00E60D73" w:rsidP="00E60D73">
      <w:pPr>
        <w:pStyle w:val="Citas"/>
        <w:rPr>
          <w:b/>
          <w:bCs/>
        </w:rPr>
      </w:pPr>
      <w:r w:rsidRPr="002E7DD6">
        <w:t xml:space="preserve"> La institución o dependencia que reciba un certificado en que conste que la persona que se incorpora al servicio público se encuentra inscrito el Registro de Deudores </w:t>
      </w:r>
      <w:r w:rsidRPr="002E7DD6">
        <w:lastRenderedPageBreak/>
        <w:t xml:space="preserve">Alimentarios Morosos deberá dar aviso al juez de conocimiento de dicha circunstancia, para los efectos legales a que haya lugar.” </w:t>
      </w:r>
      <w:r w:rsidRPr="002E7DD6">
        <w:rPr>
          <w:b/>
          <w:bCs/>
        </w:rPr>
        <w:t>(Sic)</w:t>
      </w:r>
    </w:p>
    <w:p w14:paraId="0A151ADE" w14:textId="77777777" w:rsidR="00E60D73" w:rsidRPr="002E7DD6" w:rsidRDefault="00E60D73" w:rsidP="00E60D73">
      <w:pPr>
        <w:pStyle w:val="Citas"/>
      </w:pPr>
      <w:r w:rsidRPr="002E7DD6">
        <w:t>ARTÍCULO 98. Son obligaciones de las instituciones públicas:</w:t>
      </w:r>
    </w:p>
    <w:p w14:paraId="66B47211" w14:textId="77777777" w:rsidR="00E60D73" w:rsidRPr="002E7DD6" w:rsidRDefault="00E60D73" w:rsidP="00E60D73">
      <w:pPr>
        <w:pStyle w:val="Citas"/>
      </w:pPr>
      <w:r w:rsidRPr="002E7DD6">
        <w:t>(…)</w:t>
      </w:r>
    </w:p>
    <w:p w14:paraId="3388D197" w14:textId="77777777" w:rsidR="00E60D73" w:rsidRPr="002E7DD6" w:rsidRDefault="00E60D73" w:rsidP="00E60D73">
      <w:pPr>
        <w:pStyle w:val="Citas"/>
        <w:rPr>
          <w:b/>
          <w:bCs/>
          <w:u w:val="single"/>
        </w:rPr>
      </w:pPr>
      <w:r w:rsidRPr="002E7DD6">
        <w:rPr>
          <w:b/>
          <w:bCs/>
          <w:u w:val="single"/>
        </w:rPr>
        <w:t>XVII. Integrar los expedientes de los servidores públicos y proporcionar las constancias que éstos soliciten para el trámite de los asuntos de su interés en los términos que señalen los ordenamientos respectivos</w:t>
      </w:r>
    </w:p>
    <w:p w14:paraId="22DD5869" w14:textId="77777777" w:rsidR="00E60D73" w:rsidRPr="002E7DD6" w:rsidRDefault="00E60D73" w:rsidP="00E60D73">
      <w:pPr>
        <w:pStyle w:val="Citas"/>
        <w:rPr>
          <w:b/>
          <w:bCs/>
        </w:rPr>
      </w:pPr>
      <w:r w:rsidRPr="002E7DD6">
        <w:t xml:space="preserve">(…)” </w:t>
      </w:r>
      <w:r w:rsidRPr="002E7DD6">
        <w:rPr>
          <w:b/>
          <w:bCs/>
        </w:rPr>
        <w:t>(Sic)</w:t>
      </w:r>
    </w:p>
    <w:p w14:paraId="665F2F6F" w14:textId="77777777" w:rsidR="007C1080" w:rsidRPr="002E7DD6" w:rsidRDefault="007C1080" w:rsidP="00247537">
      <w:pPr>
        <w:pStyle w:val="Sinespaciado"/>
        <w:spacing w:line="360" w:lineRule="auto"/>
        <w:jc w:val="both"/>
        <w:rPr>
          <w:rFonts w:ascii="Palatino Linotype" w:hAnsi="Palatino Linotype" w:cs="Arial"/>
        </w:rPr>
      </w:pPr>
    </w:p>
    <w:p w14:paraId="4A528E2B" w14:textId="0308367A" w:rsidR="00A82B0D" w:rsidRPr="002E7DD6" w:rsidRDefault="00406C6A" w:rsidP="00406C6A">
      <w:pPr>
        <w:pStyle w:val="infoem0"/>
        <w:jc w:val="center"/>
        <w:rPr>
          <w:b/>
          <w:bCs/>
          <w:i w:val="0"/>
          <w:iCs/>
        </w:rPr>
      </w:pPr>
      <w:r w:rsidRPr="002E7DD6">
        <w:rPr>
          <w:b/>
          <w:bCs/>
          <w:i w:val="0"/>
          <w:iCs/>
        </w:rPr>
        <w:t>LEY ORGÁNICA MUNICIPAL DEL ESTADO DE MÉXICO</w:t>
      </w:r>
    </w:p>
    <w:p w14:paraId="5C24EA4D" w14:textId="0E91E774" w:rsidR="00A82B0D" w:rsidRPr="002E7DD6" w:rsidRDefault="00A82B0D" w:rsidP="00A82B0D">
      <w:pPr>
        <w:pStyle w:val="infoem0"/>
      </w:pPr>
      <w:r w:rsidRPr="002E7DD6">
        <w:t>“Artículo 32.-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w:t>
      </w:r>
    </w:p>
    <w:p w14:paraId="2805C5BB" w14:textId="77777777" w:rsidR="00A82B0D" w:rsidRPr="002E7DD6" w:rsidRDefault="00A82B0D" w:rsidP="00A82B0D">
      <w:pPr>
        <w:pStyle w:val="infoem0"/>
      </w:pPr>
      <w:r w:rsidRPr="002E7DD6">
        <w:t xml:space="preserve">I. Ser persona ciudadana del Estado, en pleno uso de sus derechos; </w:t>
      </w:r>
    </w:p>
    <w:p w14:paraId="2CC90BD3" w14:textId="77777777" w:rsidR="00A82B0D" w:rsidRPr="002E7DD6" w:rsidRDefault="00A82B0D" w:rsidP="00A82B0D">
      <w:pPr>
        <w:pStyle w:val="infoem0"/>
        <w:rPr>
          <w:b/>
          <w:bCs/>
          <w:u w:val="single"/>
        </w:rPr>
      </w:pPr>
      <w:r w:rsidRPr="002E7DD6">
        <w:rPr>
          <w:b/>
          <w:bCs/>
          <w:u w:val="single"/>
        </w:rPr>
        <w:t xml:space="preserve">II. No estar inhabilitada o inhabilitado para desempeñar cargo, empleo, o comisión pública; </w:t>
      </w:r>
    </w:p>
    <w:p w14:paraId="5CBA34DB" w14:textId="77777777" w:rsidR="00A82B0D" w:rsidRPr="002E7DD6" w:rsidRDefault="00A82B0D" w:rsidP="00A82B0D">
      <w:pPr>
        <w:pStyle w:val="infoem0"/>
      </w:pPr>
      <w:r w:rsidRPr="002E7DD6">
        <w:lastRenderedPageBreak/>
        <w:t xml:space="preserve">III. Contar con título profesional o acreditar experiencia mínima de un año en la materia, ante la o el Presidente o el Ayuntamiento, cuando sea el caso, para el desempeño de los cargos que así lo requieran; </w:t>
      </w:r>
    </w:p>
    <w:p w14:paraId="540DF4D7" w14:textId="77777777" w:rsidR="00A82B0D" w:rsidRPr="002E7DD6" w:rsidRDefault="00A82B0D" w:rsidP="00A82B0D">
      <w:pPr>
        <w:pStyle w:val="infoem0"/>
        <w:rPr>
          <w:b/>
          <w:bCs/>
          <w:u w:val="single"/>
        </w:rPr>
      </w:pPr>
      <w:r w:rsidRPr="002E7DD6">
        <w:rPr>
          <w:b/>
          <w:bCs/>
          <w:u w:val="single"/>
        </w:rPr>
        <w:t xml:space="preserve">IV. 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14:paraId="02995D51" w14:textId="77777777" w:rsidR="00A82B0D" w:rsidRPr="002E7DD6" w:rsidRDefault="00A82B0D" w:rsidP="00A82B0D">
      <w:pPr>
        <w:pStyle w:val="infoem0"/>
      </w:pPr>
      <w:r w:rsidRPr="002E7DD6">
        <w:t xml:space="preserve">V. No estar condenada o condenado por sentencia ejecutoriada por el delito de violencia política contra las mujeres en razón de género; </w:t>
      </w:r>
    </w:p>
    <w:p w14:paraId="47998EC9" w14:textId="77777777" w:rsidR="00A82B0D" w:rsidRPr="002E7DD6" w:rsidRDefault="00A82B0D" w:rsidP="00A82B0D">
      <w:pPr>
        <w:pStyle w:val="infoem0"/>
      </w:pPr>
      <w:r w:rsidRPr="002E7DD6">
        <w:t xml:space="preserve">VI. No estar inscrito en el Registro de Deudores Alimentarios Morosos en el Estado, ni en otra entidad federativa, y </w:t>
      </w:r>
    </w:p>
    <w:p w14:paraId="6208FF34" w14:textId="77777777" w:rsidR="00A82B0D" w:rsidRPr="002E7DD6" w:rsidRDefault="00A82B0D" w:rsidP="00A82B0D">
      <w:pPr>
        <w:pStyle w:val="infoem0"/>
      </w:pPr>
      <w:r w:rsidRPr="002E7DD6">
        <w:t xml:space="preserve">VII. No estar condenada o condenado por sentencia ejecutoriada por delitos de violencia familiar, contra la libertad sexual o de violencia de género. </w:t>
      </w:r>
    </w:p>
    <w:p w14:paraId="0F3D6E48" w14:textId="69078F15" w:rsidR="00A82B0D" w:rsidRPr="002E7DD6" w:rsidRDefault="00A82B0D" w:rsidP="00A82B0D">
      <w:pPr>
        <w:pStyle w:val="infoem0"/>
      </w:pPr>
      <w:r w:rsidRPr="002E7DD6">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14:paraId="42BC7F9F" w14:textId="77777777" w:rsidR="00A82B0D" w:rsidRPr="002E7DD6" w:rsidRDefault="00A82B0D" w:rsidP="00A82B0D">
      <w:pPr>
        <w:pStyle w:val="Citas"/>
      </w:pPr>
      <w:r w:rsidRPr="002E7DD6">
        <w:t>Artículo 41.- (…)</w:t>
      </w:r>
    </w:p>
    <w:p w14:paraId="5478CAD5" w14:textId="77777777" w:rsidR="00A82B0D" w:rsidRPr="002E7DD6" w:rsidRDefault="00A82B0D" w:rsidP="00A82B0D">
      <w:pPr>
        <w:pStyle w:val="Citas"/>
        <w:rPr>
          <w:b/>
          <w:bCs/>
          <w:u w:val="single"/>
        </w:rPr>
      </w:pPr>
      <w:r w:rsidRPr="002E7DD6">
        <w:rPr>
          <w:b/>
          <w:bCs/>
          <w:u w:val="single"/>
        </w:rPr>
        <w:t xml:space="preserve">Para desempeñarse como encargado de despacho, es necesario reunir los mismos requisitos señalados en el reglamento respectivo para ser titular de las dependencias del ayuntamiento. </w:t>
      </w:r>
    </w:p>
    <w:p w14:paraId="390A1F93" w14:textId="77777777" w:rsidR="00A82B0D" w:rsidRPr="002E7DD6" w:rsidRDefault="00A82B0D" w:rsidP="00A82B0D">
      <w:pPr>
        <w:pStyle w:val="Citas"/>
      </w:pPr>
      <w:r w:rsidRPr="002E7DD6">
        <w:lastRenderedPageBreak/>
        <w:t>Ninguna dependencia o entidad municipal podrá tener un encargado de despacho por un plazo que exceda de sesenta días naturales.</w:t>
      </w:r>
    </w:p>
    <w:p w14:paraId="546A2E35" w14:textId="77777777" w:rsidR="00A82B0D" w:rsidRPr="002E7DD6" w:rsidRDefault="00A82B0D" w:rsidP="00A82B0D">
      <w:pPr>
        <w:pStyle w:val="Citas"/>
      </w:pPr>
      <w:r w:rsidRPr="002E7DD6">
        <w:t>Artículo 81 Bis.- Para ser titular de la Coordinación Municipal de Protección Civil se requiere, además de los requisitos del artículo 32 de esta Ley, tener los conocimientos suficientes debidamente acreditados en materia de protección civil para poder desempeñar el cargo y acreditar dentro de los seis meses siguientes a partir del momento en que ocupe el cargo, a través del certificado respectivo, haber tomado cursos de capacitación en la materia, impartidos por la Coordinación General de Protección Civil del Estado de México o por cualquier otra institución debidamente reconocida por la misma</w:t>
      </w:r>
    </w:p>
    <w:p w14:paraId="087B7F00" w14:textId="77777777" w:rsidR="00A82B0D" w:rsidRPr="002E7DD6" w:rsidRDefault="00A82B0D" w:rsidP="00A82B0D">
      <w:pPr>
        <w:pStyle w:val="Citas"/>
      </w:pPr>
      <w:r w:rsidRPr="002E7DD6">
        <w:t>Artículo 85 Sexies. El Coordinador General Municipal de Mejora Regulatoria, además de los requisitos establecidos en el artículo 32 de esta Ley, requiere contar con título profesional, además deberá acreditar, dentro de los seis meses siguientes a la fecha en que inicie sus funciones, el diplomado en materia de mejora regulatoria expedido por el Instituto de Profesionalización de los Servidores Públicos del Estado de México o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04C3CB04" w14:textId="77777777" w:rsidR="00A82B0D" w:rsidRPr="002E7DD6" w:rsidRDefault="00A82B0D" w:rsidP="00A82B0D">
      <w:pPr>
        <w:pStyle w:val="Citas"/>
      </w:pPr>
      <w:r w:rsidRPr="002E7DD6">
        <w:t>Artículo 92.- Para ser secretario del ayuntamiento se requiere, además de los requisitos establecidos en el artículo 32 de esta Ley, los siguientes:</w:t>
      </w:r>
    </w:p>
    <w:p w14:paraId="66500BC7" w14:textId="77777777" w:rsidR="00A82B0D" w:rsidRPr="002E7DD6" w:rsidRDefault="00A82B0D" w:rsidP="00A82B0D">
      <w:pPr>
        <w:pStyle w:val="Citas"/>
      </w:pPr>
      <w:r w:rsidRPr="002E7DD6">
        <w:t>(…)</w:t>
      </w:r>
    </w:p>
    <w:p w14:paraId="27E0BB65" w14:textId="77777777" w:rsidR="00A82B0D" w:rsidRPr="002E7DD6" w:rsidRDefault="00A82B0D" w:rsidP="00A82B0D">
      <w:pPr>
        <w:pStyle w:val="Citas"/>
        <w:rPr>
          <w:b/>
          <w:bCs/>
          <w:u w:val="single"/>
        </w:rPr>
      </w:pPr>
      <w:r w:rsidRPr="002E7DD6">
        <w:rPr>
          <w:b/>
          <w:bCs/>
          <w:u w:val="single"/>
        </w:rPr>
        <w:lastRenderedPageBreak/>
        <w:t>IV. Contar con la certificación de competencia laboral en la materia,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 dentro de los seis meses siguientes a la fecha en que inicie funciones.</w:t>
      </w:r>
    </w:p>
    <w:p w14:paraId="7381CCF5" w14:textId="77777777" w:rsidR="00A82B0D" w:rsidRPr="002E7DD6" w:rsidRDefault="00A82B0D" w:rsidP="00A82B0D">
      <w:pPr>
        <w:pStyle w:val="Citas"/>
      </w:pPr>
      <w:r w:rsidRPr="002E7DD6">
        <w:t>(…)</w:t>
      </w:r>
    </w:p>
    <w:p w14:paraId="23FE2935" w14:textId="77777777" w:rsidR="00A82B0D" w:rsidRPr="002E7DD6" w:rsidRDefault="00A82B0D" w:rsidP="00A82B0D">
      <w:pPr>
        <w:pStyle w:val="Citas"/>
      </w:pPr>
      <w:r w:rsidRPr="002E7DD6">
        <w:t xml:space="preserve">Artículo 96.- Para ser tesorero municipal se requiere, además de los requisitos del artículos 32 de esta Ley: </w:t>
      </w:r>
    </w:p>
    <w:p w14:paraId="2848A09E" w14:textId="77777777" w:rsidR="00406C6A" w:rsidRPr="002E7DD6" w:rsidRDefault="00A82B0D" w:rsidP="00A82B0D">
      <w:pPr>
        <w:pStyle w:val="Citas"/>
      </w:pPr>
      <w:r w:rsidRPr="002E7DD6">
        <w:t xml:space="preserve">I. Tener los conocimientos suficientes para poder desempeñar el cargo, a juicio del Ayuntamiento; </w:t>
      </w:r>
      <w:r w:rsidRPr="002E7DD6">
        <w:rPr>
          <w:b/>
          <w:bCs/>
        </w:rPr>
        <w:t>c</w:t>
      </w:r>
      <w:r w:rsidRPr="002E7DD6">
        <w:rPr>
          <w:b/>
          <w:bCs/>
          <w:u w:val="single"/>
        </w:rPr>
        <w:t>ontar con título profesional en las áreas jurídicas, económicas o contables administrativas,</w:t>
      </w:r>
      <w:r w:rsidRPr="002E7DD6">
        <w:t xml:space="preserve"> con experiencia mínima de un año, con anterioridad a la fecha de su designación, 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w:t>
      </w:r>
    </w:p>
    <w:p w14:paraId="03C1AF58" w14:textId="74F2F908" w:rsidR="00A82B0D" w:rsidRPr="002E7DD6" w:rsidRDefault="00A82B0D" w:rsidP="00A82B0D">
      <w:pPr>
        <w:pStyle w:val="Citas"/>
        <w:rPr>
          <w:b/>
          <w:bCs/>
          <w:u w:val="single"/>
        </w:rPr>
      </w:pPr>
      <w:r w:rsidRPr="002E7DD6">
        <w:rPr>
          <w:b/>
          <w:bCs/>
          <w:u w:val="single"/>
        </w:rPr>
        <w:t xml:space="preserve"> El requisito de la certificación de competencia laboral, deberá acreditarse dentro de los seis meses siguientes a la fecha en que inicie funciones.</w:t>
      </w:r>
    </w:p>
    <w:p w14:paraId="3BD9B991" w14:textId="77777777" w:rsidR="00A82B0D" w:rsidRPr="002E7DD6" w:rsidRDefault="00A82B0D" w:rsidP="00A82B0D">
      <w:pPr>
        <w:pStyle w:val="Citas"/>
      </w:pPr>
      <w:r w:rsidRPr="002E7DD6">
        <w:t xml:space="preserve"> II. Caucionar el manejo de los fondos municipales, por un monto equivalente al uno al millar del importe correspondiente a los ingresos propios del municipio y las participaciones que en ingresos federales y estatales le correspondieron en el ejercicio inmediato anterior; </w:t>
      </w:r>
    </w:p>
    <w:p w14:paraId="58723E2E" w14:textId="77777777" w:rsidR="00A82B0D" w:rsidRPr="002E7DD6" w:rsidRDefault="00A82B0D" w:rsidP="00A82B0D">
      <w:pPr>
        <w:pStyle w:val="Citas"/>
      </w:pPr>
      <w:r w:rsidRPr="002E7DD6">
        <w:lastRenderedPageBreak/>
        <w:t xml:space="preserve">III. Derogada </w:t>
      </w:r>
    </w:p>
    <w:p w14:paraId="55A0C6D8" w14:textId="2AB0B73C" w:rsidR="00A82B0D" w:rsidRPr="002E7DD6" w:rsidRDefault="00A82B0D" w:rsidP="00A82B0D">
      <w:pPr>
        <w:pStyle w:val="Citas"/>
      </w:pPr>
      <w:r w:rsidRPr="002E7DD6">
        <w:t>IV. Cumplir con otros requisitos que señalen las leyes, o acuerde el ayuntamiento.</w:t>
      </w:r>
    </w:p>
    <w:p w14:paraId="13F91F6B" w14:textId="77777777" w:rsidR="00A82B0D" w:rsidRPr="002E7DD6" w:rsidRDefault="00A82B0D" w:rsidP="00A82B0D">
      <w:pPr>
        <w:pStyle w:val="Citas"/>
      </w:pPr>
      <w:r w:rsidRPr="002E7DD6">
        <w:t>Artículo 96 Ter. El Director de Obras Públicas o Titular de la Unidad Administrativa equivalente, además de los requisitos del artículo 32 de esta Ley, requiere contar con título profesional en ingeniería, arquitectura o alguna área afín, o contar con una experiencia mínima de un año, con anterioridad a la fecha de su designación. Además, deberá acreditar, dentro de los seis meses siguientes a la fecha en que inicie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57370245" w14:textId="77777777" w:rsidR="00A82B0D" w:rsidRPr="002E7DD6" w:rsidRDefault="00A82B0D" w:rsidP="00A82B0D">
      <w:pPr>
        <w:pStyle w:val="Citas"/>
      </w:pPr>
      <w:r w:rsidRPr="002E7DD6">
        <w:t xml:space="preserve">Artículo 96 Quintus. El Director de Desarrollo Económico o Titular de la Unidad Administrativa equivalente, además de los requisitos del artículo 32 de esta Ley, requiere contar con título profesional en el área económico-administrativa o contar con experiencia mínima de un año, con anterioridad a la fecha de su designación. </w:t>
      </w:r>
    </w:p>
    <w:p w14:paraId="745EE5F5" w14:textId="77777777" w:rsidR="00A82B0D" w:rsidRPr="002E7DD6" w:rsidRDefault="00A82B0D" w:rsidP="00A82B0D">
      <w:pPr>
        <w:pStyle w:val="Citas"/>
      </w:pPr>
      <w:r w:rsidRPr="002E7DD6">
        <w:t>Además, deberá acreditar, dentro de los seis meses siguientes a la fecha en que inicie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77A8E07C" w14:textId="77777777" w:rsidR="00A82B0D" w:rsidRPr="002E7DD6" w:rsidRDefault="00A82B0D" w:rsidP="00A82B0D">
      <w:pPr>
        <w:pStyle w:val="Citas"/>
      </w:pPr>
      <w:r w:rsidRPr="002E7DD6">
        <w:t>Artículo 96 Septies. El Director de Desarrollo Urbano o el Titular de la Unidad Administrativa equivalente, además de los requisitos establecidos en el artículo 32 de esta Ley, requiere contar con título profesional en el área de ingeniería civil-arquitectura o afín, o contar con una experiencia mínima de un año, con anterioridad a la fecha de su designación; además deberá acreditar, dentro de los seis meses siguientes a la fecha en que inicie sus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24B8F840" w14:textId="77777777" w:rsidR="00A82B0D" w:rsidRPr="002E7DD6" w:rsidRDefault="00A82B0D" w:rsidP="00A82B0D">
      <w:pPr>
        <w:pStyle w:val="Citas"/>
      </w:pPr>
      <w:r w:rsidRPr="002E7DD6">
        <w:t>Artículo 96 Nonies. El Director de Ecología o el Titular de la Unidad Administrativa equivalente, además de los requisitos establecidos en el artículo 32 de esta Ley, requiere contar con título profesional en el área de biología-agronomía-administración pública o afín, o contar con una experiencia mínima de un año, con anterioridad a la fecha de su designación; además deberá acreditar, dentro de los seis meses siguientes a la fecha en que inicie sus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671864D2" w14:textId="77777777" w:rsidR="00A82B0D" w:rsidRPr="002E7DD6" w:rsidRDefault="00A82B0D" w:rsidP="00A82B0D">
      <w:pPr>
        <w:pStyle w:val="Citas"/>
      </w:pPr>
      <w:r w:rsidRPr="002E7DD6">
        <w:t>Artículo 96. Undecies. El Director de Turismo, además de los requisitos establecidos en el artículo 32 de esta Ley, requiere contar con título profesional en el área de turismo o afín.</w:t>
      </w:r>
    </w:p>
    <w:p w14:paraId="2DE0C79F" w14:textId="77777777" w:rsidR="00A82B0D" w:rsidRPr="002E7DD6" w:rsidRDefault="00A82B0D" w:rsidP="00A82B0D">
      <w:pPr>
        <w:pStyle w:val="Citas"/>
      </w:pPr>
      <w:r w:rsidRPr="002E7DD6">
        <w:t>Artículo 96 Terdecies. El Director de Desarrollo Social o el Titular de la Unidad Administrativa equivalente, además de los requisitos establecidos en el artículo 32 de esta Ley, requiere contar con título profesional en el área de Ciencias Sociales o a fin, o contar con una experiencia mínima de un año en la materia, con anterioridad a la fecha de su designación.</w:t>
      </w:r>
    </w:p>
    <w:p w14:paraId="2356F7DB" w14:textId="77777777" w:rsidR="00A82B0D" w:rsidRPr="002E7DD6" w:rsidRDefault="00A82B0D" w:rsidP="00A82B0D">
      <w:pPr>
        <w:pStyle w:val="Citas"/>
      </w:pPr>
      <w:r w:rsidRPr="002E7DD6">
        <w:t xml:space="preserve">Artículo 96 Quindecies.- La persona titular de la Dirección de las Mujeres, además de los requisitos establecidos en el artículo 32 de esta Ley, deberá contar con título profesional en el área de las ciencias sociales o afines y conocimiento amplio del contexto en el municipio correspondiente. </w:t>
      </w:r>
    </w:p>
    <w:p w14:paraId="5A6F3EE9" w14:textId="77777777" w:rsidR="00A82B0D" w:rsidRPr="002E7DD6" w:rsidRDefault="00A82B0D" w:rsidP="00A82B0D">
      <w:pPr>
        <w:pStyle w:val="Citas"/>
      </w:pPr>
      <w:r w:rsidRPr="002E7DD6">
        <w:t>Además deberá acreditar, dentro de los seis meses siguientes a la fecha en que inicie funciones, la certificación de competencia laboral en temas de prevención, atención integral y erradicación de la violencia contra las niñas, adolescentes y mujeres, en igualdad sustantiva o materias afines, expedida por el Instituto de Administración Pública del Estado de México, el Instituto Hacendario del Estado de México o alguna institución con reconocimiento de validez oficial, que asegure los conocimientos y habilidades para desempeñar el cargo</w:t>
      </w:r>
    </w:p>
    <w:p w14:paraId="78CD4CE1" w14:textId="77777777" w:rsidR="00A82B0D" w:rsidRPr="002E7DD6" w:rsidRDefault="00A82B0D" w:rsidP="00A82B0D">
      <w:pPr>
        <w:pStyle w:val="Citas"/>
      </w:pPr>
      <w:r w:rsidRPr="002E7DD6">
        <w:t>Artículo 113.- Para ser contralor se requiere cumplir con los requisitos que se exigen para ser tesorero municipal, a excepción de la caución correspondiente.</w:t>
      </w:r>
    </w:p>
    <w:p w14:paraId="770B4494" w14:textId="77777777" w:rsidR="00A82B0D" w:rsidRPr="002E7DD6" w:rsidRDefault="00A82B0D" w:rsidP="00A82B0D">
      <w:pPr>
        <w:pStyle w:val="Citas"/>
      </w:pPr>
      <w:r w:rsidRPr="002E7DD6">
        <w:t>Artículo 123 Bis.- La persona titular de los organismos públicos descentralizados en materia de cultura física y deporte, a que se refiere el artículo anterior, además de los requisitos establecidos en el artículo 32 de esta Ley, preferentemente deberá contar con título profesional en el área de educación física o disciplina afín.</w:t>
      </w:r>
    </w:p>
    <w:p w14:paraId="0652D0E3" w14:textId="77777777" w:rsidR="00A82B0D" w:rsidRPr="002E7DD6" w:rsidRDefault="00A82B0D" w:rsidP="00A82B0D">
      <w:pPr>
        <w:pStyle w:val="Citas"/>
      </w:pPr>
      <w:r w:rsidRPr="002E7DD6">
        <w:t>Para acceder al cargo, la titular del Instituto Municipal de la Mujer, deberá cumplir con los requisitos previstos en el artículo 96 Quindecies.</w:t>
      </w:r>
    </w:p>
    <w:p w14:paraId="32245654" w14:textId="77777777" w:rsidR="00A82B0D" w:rsidRPr="002E7DD6" w:rsidRDefault="00A82B0D" w:rsidP="00A82B0D">
      <w:pPr>
        <w:pStyle w:val="Citas"/>
      </w:pPr>
      <w:r w:rsidRPr="002E7DD6">
        <w:t>Artículo 124 Quater.- Para ser titular de la Unidad Municipal de Control y Bienestar Animal, se requiere, además de los requisitos del artículo 32 de esta Ley, contar con Licenciatura y Cédula en Medicina Veterinaria, Zootecnista o profesión que se relacione con el conocimiento del cuidado y manejo de animales.</w:t>
      </w:r>
    </w:p>
    <w:p w14:paraId="3710A165" w14:textId="77777777" w:rsidR="00A82B0D" w:rsidRPr="002E7DD6" w:rsidRDefault="00A82B0D" w:rsidP="00A82B0D">
      <w:pPr>
        <w:pStyle w:val="Citas"/>
      </w:pPr>
      <w:r w:rsidRPr="002E7DD6">
        <w:t>(…)</w:t>
      </w:r>
    </w:p>
    <w:p w14:paraId="140C611B" w14:textId="77777777" w:rsidR="00A82B0D" w:rsidRPr="002E7DD6" w:rsidRDefault="00A82B0D" w:rsidP="00A82B0D">
      <w:pPr>
        <w:pStyle w:val="Citas"/>
      </w:pPr>
      <w:r w:rsidRPr="002E7DD6">
        <w:t>Artículo 147 I.- La o el Defensor Municipal de Derechos Humanos debe reunir los requisitos siguientes:</w:t>
      </w:r>
    </w:p>
    <w:p w14:paraId="39F6123D" w14:textId="77777777" w:rsidR="00A82B0D" w:rsidRPr="002E7DD6" w:rsidRDefault="00A82B0D" w:rsidP="00A82B0D">
      <w:pPr>
        <w:pStyle w:val="Citas"/>
      </w:pPr>
      <w:r w:rsidRPr="002E7DD6">
        <w:t>(…)</w:t>
      </w:r>
    </w:p>
    <w:p w14:paraId="3026884D" w14:textId="59BAD535" w:rsidR="00A82B0D" w:rsidRPr="002E7DD6" w:rsidRDefault="00A82B0D" w:rsidP="00A82B0D">
      <w:pPr>
        <w:pStyle w:val="Citas"/>
        <w:rPr>
          <w:b/>
          <w:bCs/>
        </w:rPr>
      </w:pPr>
      <w:r w:rsidRPr="002E7DD6">
        <w:t>VIII. Certificación en materia de derechos humanos, que para tal efecto emita la Comisión de Derechos Humanos del Estado de México</w:t>
      </w:r>
      <w:r w:rsidR="000128D4" w:rsidRPr="002E7DD6">
        <w:t xml:space="preserve">” </w:t>
      </w:r>
      <w:r w:rsidR="000128D4" w:rsidRPr="002E7DD6">
        <w:rPr>
          <w:b/>
          <w:bCs/>
        </w:rPr>
        <w:t>(Sic)</w:t>
      </w:r>
    </w:p>
    <w:p w14:paraId="344E3342" w14:textId="77777777" w:rsidR="00A82B0D" w:rsidRPr="002E7DD6" w:rsidRDefault="00A82B0D" w:rsidP="00247537">
      <w:pPr>
        <w:pStyle w:val="Sinespaciado"/>
        <w:spacing w:line="360" w:lineRule="auto"/>
        <w:jc w:val="both"/>
        <w:rPr>
          <w:rFonts w:ascii="Palatino Linotype" w:hAnsi="Palatino Linotype" w:cs="Arial"/>
        </w:rPr>
      </w:pPr>
    </w:p>
    <w:p w14:paraId="58BB420B" w14:textId="3CF1381D" w:rsidR="00406C6A" w:rsidRPr="002E7DD6" w:rsidRDefault="000128D4" w:rsidP="000128D4">
      <w:pPr>
        <w:pStyle w:val="Citas"/>
        <w:jc w:val="center"/>
        <w:rPr>
          <w:b/>
          <w:bCs/>
          <w:i w:val="0"/>
          <w:iCs/>
          <w:sz w:val="24"/>
          <w:szCs w:val="24"/>
        </w:rPr>
      </w:pPr>
      <w:r w:rsidRPr="002E7DD6">
        <w:rPr>
          <w:b/>
          <w:bCs/>
          <w:i w:val="0"/>
          <w:iCs/>
          <w:sz w:val="24"/>
          <w:szCs w:val="24"/>
        </w:rPr>
        <w:t>LEY DE TRANSPARENCIA Y ACCESO A LA INFORMACIÓN PÚBLICA DEL ESTADO DE MÉXICO Y MUNICIPIOS</w:t>
      </w:r>
    </w:p>
    <w:p w14:paraId="45A4BA74" w14:textId="77777777" w:rsidR="000128D4" w:rsidRPr="002E7DD6" w:rsidRDefault="000128D4" w:rsidP="000128D4">
      <w:pPr>
        <w:pStyle w:val="Citas"/>
      </w:pPr>
      <w:r w:rsidRPr="002E7DD6">
        <w:t>“</w:t>
      </w:r>
      <w:r w:rsidR="00406C6A" w:rsidRPr="002E7DD6">
        <w:t xml:space="preserve">Artículo 57. El responsable de la Unidad de Transparencia deberá tener el perfil adecuado para el cumplimiento de las obligaciones que se derivan de la presente Ley. Para ser nombrado titular de la Unidad de Transparencia, deberá cumplir, por lo menos, con los siguientes requisitos: </w:t>
      </w:r>
    </w:p>
    <w:p w14:paraId="02FF8EB7" w14:textId="77777777" w:rsidR="000128D4" w:rsidRPr="002E7DD6" w:rsidRDefault="00406C6A" w:rsidP="000128D4">
      <w:pPr>
        <w:pStyle w:val="Citas"/>
      </w:pPr>
      <w:r w:rsidRPr="002E7DD6">
        <w:t xml:space="preserve">I. Contar con conocimiento o, tratándose de las entidades gubernamentales estatales y los municipios </w:t>
      </w:r>
      <w:r w:rsidRPr="002E7DD6">
        <w:rPr>
          <w:b/>
          <w:bCs/>
          <w:u w:val="single"/>
        </w:rPr>
        <w:t>certificación en materia de acceso a la información, transparencia y protección de datos personales, que para tal efecto emita el Instituto;</w:t>
      </w:r>
    </w:p>
    <w:p w14:paraId="1D5E70BB" w14:textId="77777777" w:rsidR="000128D4" w:rsidRPr="002E7DD6" w:rsidRDefault="00406C6A" w:rsidP="000128D4">
      <w:pPr>
        <w:pStyle w:val="Citas"/>
      </w:pPr>
      <w:r w:rsidRPr="002E7DD6">
        <w:t xml:space="preserve"> II. Experiencia en materia de acceso a la información y protección de datospersonales; y </w:t>
      </w:r>
    </w:p>
    <w:p w14:paraId="3894219E" w14:textId="22E1244F" w:rsidR="00A82B0D" w:rsidRPr="002E7DD6" w:rsidRDefault="00406C6A" w:rsidP="000128D4">
      <w:pPr>
        <w:pStyle w:val="Citas"/>
        <w:rPr>
          <w:b/>
          <w:bCs/>
        </w:rPr>
      </w:pPr>
      <w:r w:rsidRPr="002E7DD6">
        <w:t>III. Habilidades de organización y comunicación, así como visión y liderazgo</w:t>
      </w:r>
      <w:r w:rsidR="000128D4" w:rsidRPr="002E7DD6">
        <w:t xml:space="preserve">” </w:t>
      </w:r>
      <w:r w:rsidR="000128D4" w:rsidRPr="002E7DD6">
        <w:rPr>
          <w:b/>
          <w:bCs/>
        </w:rPr>
        <w:t>(Sic)</w:t>
      </w:r>
    </w:p>
    <w:p w14:paraId="463708D0" w14:textId="77777777" w:rsidR="00406C6A" w:rsidRPr="002E7DD6" w:rsidRDefault="00406C6A" w:rsidP="00247537">
      <w:pPr>
        <w:pStyle w:val="Sinespaciado"/>
        <w:spacing w:line="360" w:lineRule="auto"/>
        <w:jc w:val="both"/>
        <w:rPr>
          <w:rFonts w:ascii="Palatino Linotype" w:hAnsi="Palatino Linotype" w:cs="Arial"/>
        </w:rPr>
      </w:pPr>
    </w:p>
    <w:p w14:paraId="43CF14B4" w14:textId="2CB05A30" w:rsidR="007C1080" w:rsidRPr="002E7DD6" w:rsidRDefault="000128D4" w:rsidP="000128D4">
      <w:pPr>
        <w:pStyle w:val="Citas"/>
        <w:jc w:val="center"/>
        <w:rPr>
          <w:b/>
          <w:bCs/>
          <w:i w:val="0"/>
          <w:iCs/>
        </w:rPr>
      </w:pPr>
      <w:r w:rsidRPr="002E7DD6">
        <w:rPr>
          <w:b/>
          <w:bCs/>
          <w:i w:val="0"/>
          <w:iCs/>
        </w:rPr>
        <w:t>BANDO MUNICIPAL DE OCUILAN</w:t>
      </w:r>
    </w:p>
    <w:p w14:paraId="3E343ACB" w14:textId="2BB4538C" w:rsidR="00406C6A" w:rsidRPr="002E7DD6" w:rsidRDefault="000128D4" w:rsidP="00E60D73">
      <w:pPr>
        <w:pStyle w:val="Citas"/>
        <w:rPr>
          <w:sz w:val="24"/>
          <w:szCs w:val="24"/>
        </w:rPr>
      </w:pPr>
      <w:r w:rsidRPr="002E7DD6">
        <w:rPr>
          <w:sz w:val="24"/>
          <w:szCs w:val="24"/>
        </w:rPr>
        <w:t>“</w:t>
      </w:r>
      <w:r w:rsidR="00A44F50" w:rsidRPr="002E7DD6">
        <w:rPr>
          <w:sz w:val="24"/>
          <w:szCs w:val="24"/>
        </w:rPr>
        <w:t xml:space="preserve">DIRECCIÓN DE ADMINISTRACIÓN Y DE RECURSOS MATERIALES </w:t>
      </w:r>
    </w:p>
    <w:p w14:paraId="755E94C9" w14:textId="77777777" w:rsidR="00406C6A" w:rsidRPr="002E7DD6" w:rsidRDefault="00A44F50" w:rsidP="00E60D73">
      <w:pPr>
        <w:pStyle w:val="Citas"/>
        <w:rPr>
          <w:sz w:val="24"/>
          <w:szCs w:val="24"/>
        </w:rPr>
      </w:pPr>
      <w:r w:rsidRPr="002E7DD6">
        <w:rPr>
          <w:sz w:val="24"/>
          <w:szCs w:val="24"/>
        </w:rPr>
        <w:t>Objetivo: Diseñar, establecer, aplicar, actualizar y difundir las políticas y lineamientos para la contratación,</w:t>
      </w:r>
      <w:r w:rsidR="00406C6A" w:rsidRPr="002E7DD6">
        <w:rPr>
          <w:sz w:val="24"/>
          <w:szCs w:val="24"/>
        </w:rPr>
        <w:t xml:space="preserve"> </w:t>
      </w:r>
      <w:r w:rsidRPr="002E7DD6">
        <w:rPr>
          <w:sz w:val="24"/>
          <w:szCs w:val="24"/>
        </w:rPr>
        <w:t>control y pago de remuneraciones al personal, adquisición de bienes, contratación de servicios,</w:t>
      </w:r>
      <w:r w:rsidR="00406C6A" w:rsidRPr="002E7DD6">
        <w:rPr>
          <w:sz w:val="24"/>
          <w:szCs w:val="24"/>
        </w:rPr>
        <w:t xml:space="preserve"> </w:t>
      </w:r>
      <w:r w:rsidRPr="002E7DD6">
        <w:rPr>
          <w:sz w:val="24"/>
          <w:szCs w:val="24"/>
        </w:rPr>
        <w:t>asignación y uso de los bienes y servicios y la prestación de los servicios generales al gobierno</w:t>
      </w:r>
      <w:r w:rsidR="00406C6A" w:rsidRPr="002E7DD6">
        <w:rPr>
          <w:sz w:val="24"/>
          <w:szCs w:val="24"/>
        </w:rPr>
        <w:t xml:space="preserve"> </w:t>
      </w:r>
      <w:r w:rsidRPr="002E7DD6">
        <w:rPr>
          <w:sz w:val="24"/>
          <w:szCs w:val="24"/>
        </w:rPr>
        <w:t xml:space="preserve">municipal de Ocuilan, a fin de lograr la optimización de los recursos humanos y materiales. </w:t>
      </w:r>
    </w:p>
    <w:p w14:paraId="47A62A75" w14:textId="77777777" w:rsidR="00406C6A" w:rsidRPr="002E7DD6" w:rsidRDefault="00A44F50" w:rsidP="00E60D73">
      <w:pPr>
        <w:pStyle w:val="Citas"/>
        <w:rPr>
          <w:sz w:val="24"/>
          <w:szCs w:val="24"/>
        </w:rPr>
      </w:pPr>
      <w:r w:rsidRPr="002E7DD6">
        <w:rPr>
          <w:sz w:val="24"/>
          <w:szCs w:val="24"/>
        </w:rPr>
        <w:t xml:space="preserve">Funciones: </w:t>
      </w:r>
    </w:p>
    <w:p w14:paraId="39B8D1B4" w14:textId="77777777" w:rsidR="00406C6A" w:rsidRPr="002E7DD6" w:rsidRDefault="00A44F50" w:rsidP="00E60D73">
      <w:pPr>
        <w:pStyle w:val="Citas"/>
        <w:rPr>
          <w:sz w:val="24"/>
          <w:szCs w:val="24"/>
        </w:rPr>
      </w:pPr>
      <w:r w:rsidRPr="002E7DD6">
        <w:rPr>
          <w:sz w:val="24"/>
          <w:szCs w:val="24"/>
        </w:rPr>
        <w:t xml:space="preserve">1.- Definir y aplicar los mecanismos que regulan los procesos de reclutamiento, selección, contratación, inducción y control de las personas que pretendan ingresar a laborar en la administración pública municipal de Ocuilan; </w:t>
      </w:r>
    </w:p>
    <w:p w14:paraId="17003552" w14:textId="77777777" w:rsidR="00406C6A" w:rsidRPr="002E7DD6" w:rsidRDefault="00A44F50" w:rsidP="00E60D73">
      <w:pPr>
        <w:pStyle w:val="Citas"/>
        <w:rPr>
          <w:sz w:val="24"/>
          <w:szCs w:val="24"/>
        </w:rPr>
      </w:pPr>
      <w:r w:rsidRPr="002E7DD6">
        <w:rPr>
          <w:sz w:val="24"/>
          <w:szCs w:val="24"/>
        </w:rPr>
        <w:t xml:space="preserve">2.- Integrar, sistematizar y actualizar la plantilla del personal, de acuerdo con los niveles salariales y los puestos autorizados; </w:t>
      </w:r>
    </w:p>
    <w:p w14:paraId="788AF75F" w14:textId="0251CBB3" w:rsidR="00A44F50" w:rsidRPr="002E7DD6" w:rsidRDefault="00A44F50" w:rsidP="00E60D73">
      <w:pPr>
        <w:pStyle w:val="Citas"/>
        <w:rPr>
          <w:sz w:val="24"/>
          <w:szCs w:val="24"/>
        </w:rPr>
      </w:pPr>
      <w:r w:rsidRPr="002E7DD6">
        <w:rPr>
          <w:sz w:val="24"/>
          <w:szCs w:val="24"/>
        </w:rPr>
        <w:t xml:space="preserve">3.- Recibir, documentar, integrar y aprobar los movimientos administrativos del personal que labora en la administración pública municipal; </w:t>
      </w:r>
    </w:p>
    <w:p w14:paraId="155DD1E2" w14:textId="273E1735" w:rsidR="00A44F50" w:rsidRPr="002E7DD6" w:rsidRDefault="00A44F50" w:rsidP="00E60D73">
      <w:pPr>
        <w:pStyle w:val="Citas"/>
        <w:rPr>
          <w:sz w:val="24"/>
          <w:szCs w:val="24"/>
        </w:rPr>
      </w:pPr>
      <w:r w:rsidRPr="002E7DD6">
        <w:rPr>
          <w:sz w:val="24"/>
          <w:szCs w:val="24"/>
        </w:rPr>
        <w:t>(…)</w:t>
      </w:r>
    </w:p>
    <w:p w14:paraId="6D311AC7" w14:textId="77777777" w:rsidR="00406C6A" w:rsidRPr="002E7DD6" w:rsidRDefault="00A44F50" w:rsidP="00E60D73">
      <w:pPr>
        <w:pStyle w:val="Citas"/>
        <w:rPr>
          <w:sz w:val="24"/>
          <w:szCs w:val="24"/>
        </w:rPr>
      </w:pPr>
      <w:r w:rsidRPr="002E7DD6">
        <w:rPr>
          <w:sz w:val="24"/>
          <w:szCs w:val="24"/>
        </w:rPr>
        <w:t xml:space="preserve">SUBDIRECCIÓN DE RECURSOS HUMANOS </w:t>
      </w:r>
    </w:p>
    <w:p w14:paraId="32DF38D2" w14:textId="77777777" w:rsidR="00406C6A" w:rsidRPr="002E7DD6" w:rsidRDefault="00A44F50" w:rsidP="00E60D73">
      <w:pPr>
        <w:pStyle w:val="Citas"/>
        <w:rPr>
          <w:sz w:val="24"/>
          <w:szCs w:val="24"/>
        </w:rPr>
      </w:pPr>
      <w:r w:rsidRPr="002E7DD6">
        <w:rPr>
          <w:sz w:val="24"/>
          <w:szCs w:val="24"/>
        </w:rPr>
        <w:t xml:space="preserve">Objetivo: Planear, organizar y supervisar que se apliquen correctamente las políticas, procedimientos y disposiciones jurídico-laborales, para el aprovechamiento óptimo, eficiente y racional de los recursos humanos; así como, mejorar y actualizar permanentemente los sistemas de administración y desarrollo del personal. </w:t>
      </w:r>
    </w:p>
    <w:p w14:paraId="562DC764" w14:textId="0FDD2B9F" w:rsidR="00A44F50" w:rsidRPr="002E7DD6" w:rsidRDefault="00A44F50" w:rsidP="00E60D73">
      <w:pPr>
        <w:pStyle w:val="Citas"/>
        <w:rPr>
          <w:sz w:val="24"/>
          <w:szCs w:val="24"/>
        </w:rPr>
      </w:pPr>
      <w:r w:rsidRPr="002E7DD6">
        <w:rPr>
          <w:sz w:val="24"/>
          <w:szCs w:val="24"/>
        </w:rPr>
        <w:t>Funciones:</w:t>
      </w:r>
    </w:p>
    <w:p w14:paraId="12FE30A8" w14:textId="77777777" w:rsidR="00406C6A" w:rsidRPr="002E7DD6" w:rsidRDefault="00A44F50" w:rsidP="00E60D73">
      <w:pPr>
        <w:pStyle w:val="Citas"/>
        <w:rPr>
          <w:sz w:val="24"/>
          <w:szCs w:val="24"/>
        </w:rPr>
      </w:pPr>
      <w:r w:rsidRPr="002E7DD6">
        <w:rPr>
          <w:sz w:val="24"/>
          <w:szCs w:val="24"/>
        </w:rPr>
        <w:t xml:space="preserve">1.- Elaborar mecanismos de control para la selección, contratación, inducción, rotación y promoción del personal al servicio del Ayuntamiento; </w:t>
      </w:r>
    </w:p>
    <w:p w14:paraId="7AD5B502" w14:textId="77777777" w:rsidR="00406C6A" w:rsidRPr="002E7DD6" w:rsidRDefault="00A44F50" w:rsidP="00E60D73">
      <w:pPr>
        <w:pStyle w:val="Citas"/>
        <w:rPr>
          <w:sz w:val="24"/>
          <w:szCs w:val="24"/>
        </w:rPr>
      </w:pPr>
      <w:r w:rsidRPr="002E7DD6">
        <w:rPr>
          <w:sz w:val="24"/>
          <w:szCs w:val="24"/>
        </w:rPr>
        <w:t xml:space="preserve">2.- Analizar y vigilar que se cumplan las disposiciones en materia de trabajo, seguridad e higiene, así como las demás normas vigentes en la institución, respecto de los derechos y obligaciones del personal; </w:t>
      </w:r>
    </w:p>
    <w:p w14:paraId="287A7AA9" w14:textId="77777777" w:rsidR="00406C6A" w:rsidRPr="002E7DD6" w:rsidRDefault="00A44F50" w:rsidP="00E60D73">
      <w:pPr>
        <w:pStyle w:val="Citas"/>
        <w:rPr>
          <w:sz w:val="24"/>
          <w:szCs w:val="24"/>
        </w:rPr>
      </w:pPr>
      <w:r w:rsidRPr="002E7DD6">
        <w:rPr>
          <w:sz w:val="24"/>
          <w:szCs w:val="24"/>
        </w:rPr>
        <w:t xml:space="preserve">3.- Aplicar las disposiciones legales laborales que rigen al personal del Ayuntamiento; </w:t>
      </w:r>
    </w:p>
    <w:p w14:paraId="3EDADFFA" w14:textId="738DF846" w:rsidR="00A44F50" w:rsidRPr="002E7DD6" w:rsidRDefault="00A44F50" w:rsidP="00E60D73">
      <w:pPr>
        <w:pStyle w:val="Citas"/>
        <w:rPr>
          <w:b/>
          <w:bCs/>
          <w:sz w:val="24"/>
          <w:szCs w:val="24"/>
          <w:u w:val="single"/>
        </w:rPr>
      </w:pPr>
      <w:r w:rsidRPr="002E7DD6">
        <w:rPr>
          <w:b/>
          <w:bCs/>
          <w:sz w:val="24"/>
          <w:szCs w:val="24"/>
          <w:u w:val="single"/>
        </w:rPr>
        <w:t>4.- Registrar las altas, bajas, cambios de categoría y adscripción, permisos y licencias por incapacidad, entre otras, del personal, y su correcta aplicación en el archivo de expedientes;</w:t>
      </w:r>
    </w:p>
    <w:p w14:paraId="3FAB7F0E" w14:textId="6835260C" w:rsidR="00A44F50" w:rsidRPr="002E7DD6" w:rsidRDefault="00A44F50" w:rsidP="00E60D73">
      <w:pPr>
        <w:pStyle w:val="Citas"/>
        <w:rPr>
          <w:b/>
          <w:bCs/>
          <w:sz w:val="24"/>
          <w:szCs w:val="24"/>
        </w:rPr>
      </w:pPr>
      <w:r w:rsidRPr="002E7DD6">
        <w:rPr>
          <w:sz w:val="24"/>
          <w:szCs w:val="24"/>
        </w:rPr>
        <w:t>(…)</w:t>
      </w:r>
      <w:r w:rsidR="00406C6A" w:rsidRPr="002E7DD6">
        <w:rPr>
          <w:sz w:val="24"/>
          <w:szCs w:val="24"/>
        </w:rPr>
        <w:t>”</w:t>
      </w:r>
      <w:r w:rsidR="000128D4" w:rsidRPr="002E7DD6">
        <w:rPr>
          <w:sz w:val="24"/>
          <w:szCs w:val="24"/>
        </w:rPr>
        <w:t xml:space="preserve"> </w:t>
      </w:r>
      <w:r w:rsidR="000128D4" w:rsidRPr="002E7DD6">
        <w:rPr>
          <w:b/>
          <w:bCs/>
          <w:sz w:val="24"/>
          <w:szCs w:val="24"/>
        </w:rPr>
        <w:t>(Sic)</w:t>
      </w:r>
    </w:p>
    <w:p w14:paraId="55316953" w14:textId="77777777" w:rsidR="00A44F50" w:rsidRPr="002E7DD6" w:rsidRDefault="00A44F50" w:rsidP="0063197C">
      <w:pPr>
        <w:spacing w:line="360" w:lineRule="auto"/>
        <w:jc w:val="both"/>
        <w:rPr>
          <w:rFonts w:ascii="Palatino Linotype" w:hAnsi="Palatino Linotype" w:cs="Arial"/>
          <w:sz w:val="24"/>
          <w:szCs w:val="24"/>
        </w:rPr>
      </w:pPr>
    </w:p>
    <w:p w14:paraId="464F1BAD" w14:textId="77777777" w:rsidR="00406C6A" w:rsidRPr="002E7DD6" w:rsidRDefault="00406C6A" w:rsidP="00406C6A">
      <w:pPr>
        <w:spacing w:line="360" w:lineRule="auto"/>
        <w:jc w:val="both"/>
        <w:rPr>
          <w:rFonts w:ascii="Palatino Linotype" w:hAnsi="Palatino Linotype"/>
          <w:sz w:val="24"/>
          <w:szCs w:val="24"/>
        </w:rPr>
      </w:pPr>
      <w:r w:rsidRPr="002E7DD6">
        <w:rPr>
          <w:rFonts w:ascii="Palatino Linotype" w:hAnsi="Palatino Linotype"/>
          <w:sz w:val="24"/>
          <w:szCs w:val="24"/>
        </w:rPr>
        <w:t>De manera complementaria, respecto de las certificaciones en materia de transparencia, resulta de nuestro interés lo siguiente:</w:t>
      </w:r>
    </w:p>
    <w:p w14:paraId="63E59C5A" w14:textId="77777777" w:rsidR="00406C6A" w:rsidRPr="002E7DD6" w:rsidRDefault="00406C6A" w:rsidP="00406C6A">
      <w:pPr>
        <w:spacing w:line="360" w:lineRule="auto"/>
        <w:jc w:val="both"/>
        <w:rPr>
          <w:rFonts w:ascii="Palatino Linotype" w:hAnsi="Palatino Linotype"/>
          <w:sz w:val="24"/>
          <w:szCs w:val="24"/>
        </w:rPr>
      </w:pPr>
    </w:p>
    <w:tbl>
      <w:tblPr>
        <w:tblStyle w:val="Tablaconcuadrcula"/>
        <w:tblW w:w="10065" w:type="dxa"/>
        <w:tblInd w:w="-714" w:type="dxa"/>
        <w:tblLayout w:type="fixed"/>
        <w:tblLook w:val="04A0" w:firstRow="1" w:lastRow="0" w:firstColumn="1" w:lastColumn="0" w:noHBand="0" w:noVBand="1"/>
      </w:tblPr>
      <w:tblGrid>
        <w:gridCol w:w="2836"/>
        <w:gridCol w:w="1701"/>
        <w:gridCol w:w="1984"/>
        <w:gridCol w:w="3544"/>
      </w:tblGrid>
      <w:tr w:rsidR="00406C6A" w:rsidRPr="002E7DD6" w14:paraId="688EDF8B" w14:textId="77777777" w:rsidTr="006E2989">
        <w:tc>
          <w:tcPr>
            <w:tcW w:w="2836" w:type="dxa"/>
            <w:shd w:val="clear" w:color="auto" w:fill="000000" w:themeFill="text1"/>
          </w:tcPr>
          <w:p w14:paraId="7AAC2719" w14:textId="77777777" w:rsidR="00406C6A" w:rsidRPr="002E7DD6" w:rsidRDefault="00406C6A" w:rsidP="006E2989">
            <w:pPr>
              <w:jc w:val="both"/>
              <w:rPr>
                <w:rFonts w:ascii="Palatino Linotype" w:hAnsi="Palatino Linotype"/>
                <w:b/>
                <w:bCs/>
                <w:color w:val="FFFFFF" w:themeColor="background1"/>
                <w:sz w:val="18"/>
                <w:szCs w:val="18"/>
              </w:rPr>
            </w:pPr>
            <w:r w:rsidRPr="002E7DD6">
              <w:rPr>
                <w:rFonts w:ascii="Palatino Linotype" w:hAnsi="Palatino Linotype"/>
                <w:b/>
                <w:bCs/>
                <w:color w:val="FFFFFF" w:themeColor="background1"/>
                <w:sz w:val="18"/>
                <w:szCs w:val="18"/>
              </w:rPr>
              <w:t>CONVOCATORIA</w:t>
            </w:r>
          </w:p>
        </w:tc>
        <w:tc>
          <w:tcPr>
            <w:tcW w:w="1701" w:type="dxa"/>
            <w:shd w:val="clear" w:color="auto" w:fill="000000" w:themeFill="text1"/>
          </w:tcPr>
          <w:p w14:paraId="3964D455" w14:textId="77777777" w:rsidR="00406C6A" w:rsidRPr="002E7DD6" w:rsidRDefault="00406C6A" w:rsidP="006E2989">
            <w:pPr>
              <w:jc w:val="both"/>
              <w:rPr>
                <w:rFonts w:ascii="Palatino Linotype" w:hAnsi="Palatino Linotype" w:cs="Arial"/>
                <w:b/>
                <w:bCs/>
                <w:color w:val="FFFFFF" w:themeColor="background1"/>
                <w:sz w:val="18"/>
                <w:szCs w:val="18"/>
                <w:lang w:val="es-419"/>
              </w:rPr>
            </w:pPr>
            <w:r w:rsidRPr="002E7DD6">
              <w:rPr>
                <w:rFonts w:ascii="Palatino Linotype" w:hAnsi="Palatino Linotype" w:cs="Arial"/>
                <w:b/>
                <w:bCs/>
                <w:color w:val="FFFFFF" w:themeColor="background1"/>
                <w:sz w:val="18"/>
                <w:szCs w:val="18"/>
                <w:lang w:val="es-419"/>
              </w:rPr>
              <w:t>FECHA DE APROBACIÓN DE CONVOCATORIA POR EL PLENO DEL INSTITUTO</w:t>
            </w:r>
          </w:p>
        </w:tc>
        <w:tc>
          <w:tcPr>
            <w:tcW w:w="1984" w:type="dxa"/>
            <w:shd w:val="clear" w:color="auto" w:fill="000000" w:themeFill="text1"/>
          </w:tcPr>
          <w:p w14:paraId="6C328A3B" w14:textId="77777777" w:rsidR="00406C6A" w:rsidRPr="002E7DD6" w:rsidRDefault="00406C6A" w:rsidP="006E2989">
            <w:pPr>
              <w:jc w:val="both"/>
              <w:rPr>
                <w:rFonts w:ascii="Palatino Linotype" w:hAnsi="Palatino Linotype" w:cs="Arial"/>
                <w:b/>
                <w:bCs/>
                <w:color w:val="FFFFFF" w:themeColor="background1"/>
                <w:sz w:val="18"/>
                <w:szCs w:val="18"/>
                <w:lang w:val="es-419"/>
              </w:rPr>
            </w:pPr>
            <w:r w:rsidRPr="002E7DD6">
              <w:rPr>
                <w:rFonts w:ascii="Palatino Linotype" w:hAnsi="Palatino Linotype" w:cs="Arial"/>
                <w:b/>
                <w:bCs/>
                <w:color w:val="FFFFFF" w:themeColor="background1"/>
                <w:sz w:val="18"/>
                <w:szCs w:val="18"/>
                <w:lang w:val="es-419"/>
              </w:rPr>
              <w:t>PUBLICACIÓN EN EL PERIÓDICO OFICIAL GACETA DEL GOBIERNO</w:t>
            </w:r>
          </w:p>
        </w:tc>
        <w:tc>
          <w:tcPr>
            <w:tcW w:w="3544" w:type="dxa"/>
            <w:shd w:val="clear" w:color="auto" w:fill="000000" w:themeFill="text1"/>
          </w:tcPr>
          <w:p w14:paraId="69EDF2F7" w14:textId="77777777" w:rsidR="00406C6A" w:rsidRPr="002E7DD6" w:rsidRDefault="00406C6A" w:rsidP="006E2989">
            <w:pPr>
              <w:jc w:val="both"/>
              <w:rPr>
                <w:rFonts w:ascii="Palatino Linotype" w:hAnsi="Palatino Linotype" w:cs="Arial"/>
                <w:b/>
                <w:bCs/>
                <w:color w:val="FFFFFF" w:themeColor="background1"/>
                <w:sz w:val="18"/>
                <w:szCs w:val="18"/>
                <w:lang w:val="es-419"/>
              </w:rPr>
            </w:pPr>
            <w:r w:rsidRPr="002E7DD6">
              <w:rPr>
                <w:rFonts w:ascii="Palatino Linotype" w:hAnsi="Palatino Linotype" w:cs="Arial"/>
                <w:b/>
                <w:bCs/>
                <w:color w:val="FFFFFF" w:themeColor="background1"/>
                <w:sz w:val="18"/>
                <w:szCs w:val="18"/>
                <w:lang w:val="es-419"/>
              </w:rPr>
              <w:t xml:space="preserve">MEDIOS A TRAVÉS DE LOS QUE SE HIZO DEL CONOCIMIENTO LA CONVOCATORIA. </w:t>
            </w:r>
          </w:p>
        </w:tc>
      </w:tr>
      <w:tr w:rsidR="00406C6A" w:rsidRPr="002E7DD6" w14:paraId="65DADE25" w14:textId="77777777" w:rsidTr="006E2989">
        <w:tc>
          <w:tcPr>
            <w:tcW w:w="2836" w:type="dxa"/>
          </w:tcPr>
          <w:p w14:paraId="4C22D454"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sz w:val="18"/>
                <w:szCs w:val="18"/>
              </w:rPr>
              <w:t>Convocatoria para el Proceso de Certificación 2022, dirigida a las y los Titulares de las Unidades de Transparencia de los Sujetos Obligados del Estado de México, de conformidad con el artículo 36, fracción XI de la Ley de Transparencia y Acceso a la Información Pública del Estado de México y Municipios.</w:t>
            </w:r>
          </w:p>
        </w:tc>
        <w:tc>
          <w:tcPr>
            <w:tcW w:w="1701" w:type="dxa"/>
          </w:tcPr>
          <w:p w14:paraId="6F386584"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12 de enero de 2022</w:t>
            </w:r>
          </w:p>
        </w:tc>
        <w:tc>
          <w:tcPr>
            <w:tcW w:w="1984" w:type="dxa"/>
          </w:tcPr>
          <w:p w14:paraId="619B7256"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26 de enero de 2022</w:t>
            </w:r>
          </w:p>
        </w:tc>
        <w:tc>
          <w:tcPr>
            <w:tcW w:w="3544" w:type="dxa"/>
          </w:tcPr>
          <w:p w14:paraId="237E30F9"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1era. Sesión pública del Pleno del INFOEM.</w:t>
            </w:r>
          </w:p>
          <w:p w14:paraId="3B29913B" w14:textId="77777777" w:rsidR="00406C6A" w:rsidRPr="002E7DD6" w:rsidRDefault="002E7DD6" w:rsidP="006E2989">
            <w:pPr>
              <w:jc w:val="both"/>
              <w:rPr>
                <w:rFonts w:ascii="Palatino Linotype" w:hAnsi="Palatino Linotype" w:cs="Arial"/>
                <w:sz w:val="18"/>
                <w:szCs w:val="18"/>
                <w:lang w:val="es-419"/>
              </w:rPr>
            </w:pPr>
            <w:hyperlink r:id="rId10" w:history="1">
              <w:r w:rsidR="00406C6A" w:rsidRPr="002E7DD6">
                <w:rPr>
                  <w:rStyle w:val="Hipervnculo"/>
                  <w:rFonts w:ascii="Palatino Linotype" w:hAnsi="Palatino Linotype" w:cs="Arial"/>
                  <w:sz w:val="18"/>
                  <w:szCs w:val="18"/>
                  <w:lang w:val="es-419"/>
                </w:rPr>
                <w:t>https://www.youtube.com/watch?v=4UVy6672D5g</w:t>
              </w:r>
            </w:hyperlink>
          </w:p>
          <w:p w14:paraId="44B556EE" w14:textId="77777777" w:rsidR="00406C6A" w:rsidRPr="002E7DD6" w:rsidRDefault="00406C6A" w:rsidP="006E2989">
            <w:pPr>
              <w:jc w:val="both"/>
              <w:rPr>
                <w:rFonts w:ascii="Palatino Linotype" w:hAnsi="Palatino Linotype" w:cs="Arial"/>
                <w:sz w:val="18"/>
                <w:szCs w:val="18"/>
                <w:lang w:val="es-419"/>
              </w:rPr>
            </w:pPr>
          </w:p>
          <w:p w14:paraId="7BD4C1C6"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 xml:space="preserve">Página de internet del Instituto. </w:t>
            </w:r>
            <w:hyperlink r:id="rId11" w:history="1">
              <w:r w:rsidRPr="002E7DD6">
                <w:rPr>
                  <w:rStyle w:val="Hipervnculo"/>
                  <w:rFonts w:ascii="Palatino Linotype" w:hAnsi="Palatino Linotype" w:cs="Arial"/>
                  <w:sz w:val="18"/>
                  <w:szCs w:val="18"/>
                  <w:lang w:val="es-419"/>
                </w:rPr>
                <w:t>https://www.infoem.org.mx/</w:t>
              </w:r>
            </w:hyperlink>
          </w:p>
          <w:p w14:paraId="2C1AB68D" w14:textId="77777777" w:rsidR="00406C6A" w:rsidRPr="002E7DD6" w:rsidRDefault="00406C6A" w:rsidP="006E2989">
            <w:pPr>
              <w:jc w:val="both"/>
              <w:rPr>
                <w:rFonts w:ascii="Palatino Linotype" w:hAnsi="Palatino Linotype" w:cs="Arial"/>
                <w:sz w:val="18"/>
                <w:szCs w:val="18"/>
                <w:lang w:val="es-419"/>
              </w:rPr>
            </w:pPr>
          </w:p>
          <w:p w14:paraId="17DA0F2D"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 xml:space="preserve">Periódico Oficial  Gaceta del Gobierno. Gobierno del Estado Libre y Soberano de México </w:t>
            </w:r>
          </w:p>
          <w:p w14:paraId="2384DD8F" w14:textId="77777777" w:rsidR="00406C6A" w:rsidRPr="002E7DD6" w:rsidRDefault="002E7DD6" w:rsidP="006E2989">
            <w:pPr>
              <w:jc w:val="both"/>
              <w:rPr>
                <w:rFonts w:ascii="Palatino Linotype" w:hAnsi="Palatino Linotype" w:cs="Arial"/>
                <w:sz w:val="18"/>
                <w:szCs w:val="18"/>
                <w:lang w:val="es-419"/>
              </w:rPr>
            </w:pPr>
            <w:hyperlink r:id="rId12" w:history="1">
              <w:r w:rsidR="00406C6A" w:rsidRPr="002E7DD6">
                <w:rPr>
                  <w:rStyle w:val="Hipervnculo"/>
                  <w:rFonts w:ascii="Palatino Linotype" w:hAnsi="Palatino Linotype" w:cs="Arial"/>
                  <w:sz w:val="18"/>
                  <w:szCs w:val="18"/>
                  <w:lang w:val="es-419"/>
                </w:rPr>
                <w:t>https://legislacion.edomex.gob.mx/sites/legislacion.edomex.gob.mx/files/files/pdf/gct/2022/enero/ene261/ene261j.pdf</w:t>
              </w:r>
            </w:hyperlink>
          </w:p>
          <w:p w14:paraId="3B3470DF" w14:textId="77777777" w:rsidR="00406C6A" w:rsidRPr="002E7DD6" w:rsidRDefault="00406C6A" w:rsidP="006E2989">
            <w:pPr>
              <w:jc w:val="both"/>
              <w:rPr>
                <w:rFonts w:ascii="Palatino Linotype" w:hAnsi="Palatino Linotype" w:cs="Arial"/>
                <w:sz w:val="18"/>
                <w:szCs w:val="18"/>
                <w:lang w:val="es-419"/>
              </w:rPr>
            </w:pPr>
          </w:p>
        </w:tc>
      </w:tr>
      <w:tr w:rsidR="00406C6A" w:rsidRPr="002E7DD6" w14:paraId="19E3E5E2" w14:textId="77777777" w:rsidTr="006E2989">
        <w:tc>
          <w:tcPr>
            <w:tcW w:w="2836" w:type="dxa"/>
          </w:tcPr>
          <w:p w14:paraId="1889280E" w14:textId="77777777" w:rsidR="00406C6A" w:rsidRPr="002E7DD6" w:rsidRDefault="00406C6A" w:rsidP="006E2989">
            <w:pPr>
              <w:jc w:val="both"/>
              <w:rPr>
                <w:rFonts w:ascii="Palatino Linotype" w:hAnsi="Palatino Linotype"/>
                <w:sz w:val="18"/>
                <w:szCs w:val="18"/>
              </w:rPr>
            </w:pPr>
            <w:r w:rsidRPr="002E7DD6">
              <w:rPr>
                <w:rFonts w:ascii="Palatino Linotype" w:hAnsi="Palatino Linotype"/>
                <w:sz w:val="18"/>
                <w:szCs w:val="18"/>
              </w:rPr>
              <w:t>Convocatoria para el Proceso de Certificación, bajo el modelo estándar de competencia laboral denominado “Garantizar el derecho a la protección de datos personales”, dirigida a las y los Titulares de las Unidades de Transparencia de los Sujetos Obligados del Estado de México.</w:t>
            </w:r>
          </w:p>
        </w:tc>
        <w:tc>
          <w:tcPr>
            <w:tcW w:w="1701" w:type="dxa"/>
          </w:tcPr>
          <w:p w14:paraId="60D2692A"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04 de febrero de 2022</w:t>
            </w:r>
          </w:p>
        </w:tc>
        <w:tc>
          <w:tcPr>
            <w:tcW w:w="1984" w:type="dxa"/>
          </w:tcPr>
          <w:p w14:paraId="0319666C"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14 de febrero de 2022</w:t>
            </w:r>
          </w:p>
        </w:tc>
        <w:tc>
          <w:tcPr>
            <w:tcW w:w="3544" w:type="dxa"/>
          </w:tcPr>
          <w:p w14:paraId="007B01DF"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4ª. Sesión pública del Pleno del INFOEM.</w:t>
            </w:r>
          </w:p>
          <w:p w14:paraId="0A038A2E" w14:textId="77777777" w:rsidR="00406C6A" w:rsidRPr="002E7DD6" w:rsidRDefault="002E7DD6" w:rsidP="006E2989">
            <w:pPr>
              <w:jc w:val="both"/>
              <w:rPr>
                <w:rFonts w:ascii="Palatino Linotype" w:hAnsi="Palatino Linotype" w:cs="Arial"/>
                <w:sz w:val="18"/>
                <w:szCs w:val="18"/>
                <w:lang w:val="es-419"/>
              </w:rPr>
            </w:pPr>
            <w:hyperlink r:id="rId13" w:history="1">
              <w:r w:rsidR="00406C6A" w:rsidRPr="002E7DD6">
                <w:rPr>
                  <w:rStyle w:val="Hipervnculo"/>
                  <w:rFonts w:ascii="Palatino Linotype" w:hAnsi="Palatino Linotype" w:cs="Arial"/>
                  <w:sz w:val="18"/>
                  <w:szCs w:val="18"/>
                  <w:lang w:val="es-419"/>
                </w:rPr>
                <w:t>https://www.youtube.com/watch?v=Jaw-npFJ2Hw</w:t>
              </w:r>
            </w:hyperlink>
          </w:p>
          <w:p w14:paraId="44D8B9BB" w14:textId="77777777" w:rsidR="00406C6A" w:rsidRPr="002E7DD6" w:rsidRDefault="00406C6A" w:rsidP="006E2989">
            <w:pPr>
              <w:jc w:val="both"/>
              <w:rPr>
                <w:rFonts w:ascii="Palatino Linotype" w:hAnsi="Palatino Linotype" w:cs="Arial"/>
                <w:sz w:val="18"/>
                <w:szCs w:val="18"/>
                <w:lang w:val="es-419"/>
              </w:rPr>
            </w:pPr>
          </w:p>
          <w:p w14:paraId="495A1C65"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Página de internet del Instituto.</w:t>
            </w:r>
            <w:r w:rsidRPr="002E7DD6">
              <w:rPr>
                <w:rFonts w:ascii="Palatino Linotype" w:hAnsi="Palatino Linotype"/>
                <w:sz w:val="18"/>
                <w:szCs w:val="18"/>
              </w:rPr>
              <w:t xml:space="preserve"> </w:t>
            </w:r>
            <w:hyperlink r:id="rId14" w:history="1">
              <w:r w:rsidRPr="002E7DD6">
                <w:rPr>
                  <w:rStyle w:val="Hipervnculo"/>
                  <w:rFonts w:ascii="Palatino Linotype" w:hAnsi="Palatino Linotype" w:cs="Arial"/>
                  <w:sz w:val="18"/>
                  <w:szCs w:val="18"/>
                  <w:lang w:val="es-419"/>
                </w:rPr>
                <w:t>https://www.infoem.org.mx/</w:t>
              </w:r>
            </w:hyperlink>
          </w:p>
          <w:p w14:paraId="21003C77" w14:textId="77777777" w:rsidR="00406C6A" w:rsidRPr="002E7DD6" w:rsidRDefault="00406C6A" w:rsidP="006E2989">
            <w:pPr>
              <w:jc w:val="both"/>
              <w:rPr>
                <w:rFonts w:ascii="Palatino Linotype" w:hAnsi="Palatino Linotype" w:cs="Arial"/>
                <w:sz w:val="18"/>
                <w:szCs w:val="18"/>
                <w:lang w:val="es-419"/>
              </w:rPr>
            </w:pPr>
          </w:p>
          <w:p w14:paraId="211C58AE"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Periódico Oficial  Gaceta del Gobierno. Gobierno del Estado Libre y Soberano de México</w:t>
            </w:r>
          </w:p>
          <w:p w14:paraId="5782CE92" w14:textId="77777777" w:rsidR="00406C6A" w:rsidRPr="002E7DD6" w:rsidRDefault="002E7DD6" w:rsidP="006E2989">
            <w:pPr>
              <w:jc w:val="both"/>
              <w:rPr>
                <w:rFonts w:ascii="Palatino Linotype" w:hAnsi="Palatino Linotype" w:cs="Arial"/>
                <w:sz w:val="18"/>
                <w:szCs w:val="18"/>
                <w:lang w:val="es-419"/>
              </w:rPr>
            </w:pPr>
            <w:hyperlink r:id="rId15" w:history="1">
              <w:r w:rsidR="00406C6A" w:rsidRPr="002E7DD6">
                <w:rPr>
                  <w:rStyle w:val="Hipervnculo"/>
                  <w:rFonts w:ascii="Palatino Linotype" w:hAnsi="Palatino Linotype" w:cs="Arial"/>
                  <w:sz w:val="18"/>
                  <w:szCs w:val="18"/>
                  <w:lang w:val="es-419"/>
                </w:rPr>
                <w:t>https://legislacion.edomex.gob.mx/sites/legislacion.edomex.gob.mx/files/files/pdf/gct/2022/febrero/feb141/feb141b.pdf</w:t>
              </w:r>
            </w:hyperlink>
          </w:p>
          <w:p w14:paraId="503B9C31" w14:textId="77777777" w:rsidR="00406C6A" w:rsidRPr="002E7DD6" w:rsidRDefault="00406C6A" w:rsidP="006E2989">
            <w:pPr>
              <w:jc w:val="both"/>
              <w:rPr>
                <w:rFonts w:ascii="Palatino Linotype" w:hAnsi="Palatino Linotype" w:cs="Arial"/>
                <w:sz w:val="18"/>
                <w:szCs w:val="18"/>
                <w:lang w:val="es-419"/>
              </w:rPr>
            </w:pPr>
          </w:p>
        </w:tc>
      </w:tr>
      <w:tr w:rsidR="00406C6A" w:rsidRPr="002E7DD6" w14:paraId="443F38F4" w14:textId="77777777" w:rsidTr="006E2989">
        <w:tc>
          <w:tcPr>
            <w:tcW w:w="2836" w:type="dxa"/>
          </w:tcPr>
          <w:p w14:paraId="56F6E006"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sz w:val="18"/>
                <w:szCs w:val="18"/>
              </w:rPr>
              <w:t>Convocatoria para el Segundo Proceso de Certificación del año 2022, bajo el modelo estándar de competencia laboral</w:t>
            </w:r>
            <w:r w:rsidRPr="002E7DD6">
              <w:rPr>
                <w:rFonts w:ascii="Palatino Linotype" w:hAnsi="Palatino Linotype"/>
                <w:sz w:val="18"/>
                <w:szCs w:val="18"/>
                <w:lang w:val="es-419"/>
              </w:rPr>
              <w:t xml:space="preserve"> </w:t>
            </w:r>
            <w:r w:rsidRPr="002E7DD6">
              <w:rPr>
                <w:rFonts w:ascii="Palatino Linotype" w:hAnsi="Palatino Linotype"/>
                <w:sz w:val="18"/>
                <w:szCs w:val="18"/>
              </w:rPr>
              <w:t>denominado “Garantizar el Derecho de Acceso a la Información Pública”, dirigida a las y los Titulares de las Unidades de Transparencia de los Sujetos Obligados del Estado de México.</w:t>
            </w:r>
          </w:p>
        </w:tc>
        <w:tc>
          <w:tcPr>
            <w:tcW w:w="1701" w:type="dxa"/>
          </w:tcPr>
          <w:p w14:paraId="57FD269C"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04 de mayo de 2022</w:t>
            </w:r>
          </w:p>
        </w:tc>
        <w:tc>
          <w:tcPr>
            <w:tcW w:w="1984" w:type="dxa"/>
          </w:tcPr>
          <w:p w14:paraId="25BF261C"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17 de mayo de 2022</w:t>
            </w:r>
          </w:p>
        </w:tc>
        <w:tc>
          <w:tcPr>
            <w:tcW w:w="3544" w:type="dxa"/>
          </w:tcPr>
          <w:p w14:paraId="3125C82E"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16a. Sesión pública del Pleno del INFOEM.</w:t>
            </w:r>
          </w:p>
          <w:p w14:paraId="117D558B" w14:textId="77777777" w:rsidR="00406C6A" w:rsidRPr="002E7DD6" w:rsidRDefault="002E7DD6" w:rsidP="006E2989">
            <w:pPr>
              <w:jc w:val="both"/>
              <w:rPr>
                <w:rFonts w:ascii="Palatino Linotype" w:hAnsi="Palatino Linotype" w:cs="Arial"/>
                <w:sz w:val="18"/>
                <w:szCs w:val="18"/>
                <w:lang w:val="es-419"/>
              </w:rPr>
            </w:pPr>
            <w:hyperlink r:id="rId16" w:history="1">
              <w:r w:rsidR="00406C6A" w:rsidRPr="002E7DD6">
                <w:rPr>
                  <w:rStyle w:val="Hipervnculo"/>
                  <w:rFonts w:ascii="Palatino Linotype" w:hAnsi="Palatino Linotype" w:cs="Arial"/>
                  <w:sz w:val="18"/>
                  <w:szCs w:val="18"/>
                  <w:lang w:val="es-419"/>
                </w:rPr>
                <w:t>https://www.youtube.com/watch?v=8_zJWCtA4Ws</w:t>
              </w:r>
            </w:hyperlink>
          </w:p>
          <w:p w14:paraId="10477E41" w14:textId="77777777" w:rsidR="00406C6A" w:rsidRPr="002E7DD6" w:rsidRDefault="00406C6A" w:rsidP="006E2989">
            <w:pPr>
              <w:jc w:val="both"/>
              <w:rPr>
                <w:rFonts w:ascii="Palatino Linotype" w:hAnsi="Palatino Linotype" w:cs="Arial"/>
                <w:sz w:val="18"/>
                <w:szCs w:val="18"/>
                <w:lang w:val="es-419"/>
              </w:rPr>
            </w:pPr>
          </w:p>
          <w:p w14:paraId="21C34567"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Página de internet del Instituto.</w:t>
            </w:r>
            <w:r w:rsidRPr="002E7DD6">
              <w:rPr>
                <w:rFonts w:ascii="Palatino Linotype" w:hAnsi="Palatino Linotype"/>
                <w:sz w:val="18"/>
                <w:szCs w:val="18"/>
              </w:rPr>
              <w:t xml:space="preserve"> </w:t>
            </w:r>
            <w:hyperlink r:id="rId17" w:history="1">
              <w:r w:rsidRPr="002E7DD6">
                <w:rPr>
                  <w:rStyle w:val="Hipervnculo"/>
                  <w:rFonts w:ascii="Palatino Linotype" w:hAnsi="Palatino Linotype" w:cs="Arial"/>
                  <w:sz w:val="18"/>
                  <w:szCs w:val="18"/>
                  <w:lang w:val="es-419"/>
                </w:rPr>
                <w:t>https://www.infoem.org.mx/</w:t>
              </w:r>
            </w:hyperlink>
          </w:p>
          <w:p w14:paraId="5B4A4653" w14:textId="77777777" w:rsidR="00406C6A" w:rsidRPr="002E7DD6" w:rsidRDefault="00406C6A" w:rsidP="006E2989">
            <w:pPr>
              <w:jc w:val="both"/>
              <w:rPr>
                <w:rFonts w:ascii="Palatino Linotype" w:hAnsi="Palatino Linotype" w:cs="Arial"/>
                <w:sz w:val="18"/>
                <w:szCs w:val="18"/>
                <w:lang w:val="es-419"/>
              </w:rPr>
            </w:pPr>
          </w:p>
          <w:p w14:paraId="4B78CA0C"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Periódico Oficial  Gaceta del Gobierno. Gobierno del Estado Libre y Soberano de México</w:t>
            </w:r>
          </w:p>
          <w:p w14:paraId="73EC1DC6" w14:textId="77777777" w:rsidR="00406C6A" w:rsidRPr="002E7DD6" w:rsidRDefault="002E7DD6" w:rsidP="006E2989">
            <w:pPr>
              <w:jc w:val="both"/>
              <w:rPr>
                <w:rFonts w:ascii="Palatino Linotype" w:hAnsi="Palatino Linotype" w:cs="Arial"/>
                <w:sz w:val="18"/>
                <w:szCs w:val="18"/>
                <w:lang w:val="es-419"/>
              </w:rPr>
            </w:pPr>
            <w:hyperlink r:id="rId18" w:history="1">
              <w:r w:rsidR="00406C6A" w:rsidRPr="002E7DD6">
                <w:rPr>
                  <w:rStyle w:val="Hipervnculo"/>
                  <w:rFonts w:ascii="Palatino Linotype" w:hAnsi="Palatino Linotype" w:cs="Arial"/>
                  <w:sz w:val="18"/>
                  <w:szCs w:val="18"/>
                  <w:lang w:val="es-419"/>
                </w:rPr>
                <w:t>https://legislacion.edomex.gob.mx/sites/legislacion.edomex.gob.mx/files/files/pdf/gct/2022/mayo/may171/may171d.pdf</w:t>
              </w:r>
            </w:hyperlink>
          </w:p>
        </w:tc>
      </w:tr>
      <w:tr w:rsidR="00406C6A" w:rsidRPr="002E7DD6" w14:paraId="61FC0864" w14:textId="77777777" w:rsidTr="006E2989">
        <w:tc>
          <w:tcPr>
            <w:tcW w:w="2836" w:type="dxa"/>
          </w:tcPr>
          <w:p w14:paraId="4878C494"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sz w:val="18"/>
                <w:szCs w:val="18"/>
              </w:rPr>
              <w:t>Convocatoria para la Tercera Promoción del Proceso de Certificación 2022, bajo el modelo estándar de competencia laboral denominado “Garantizar el Derecho de Acceso a la Información Pública”, dirigida a las y los Titulares de las Unidades de Transparencia y Servidores Públicos Habilitados de los Sujetos Obligados del Estado de México.</w:t>
            </w:r>
          </w:p>
        </w:tc>
        <w:tc>
          <w:tcPr>
            <w:tcW w:w="1701" w:type="dxa"/>
          </w:tcPr>
          <w:p w14:paraId="5C1A36BC"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28 de septiembre de 2022</w:t>
            </w:r>
          </w:p>
        </w:tc>
        <w:tc>
          <w:tcPr>
            <w:tcW w:w="1984" w:type="dxa"/>
          </w:tcPr>
          <w:p w14:paraId="74B2A362"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11 de octubre de 2022</w:t>
            </w:r>
          </w:p>
        </w:tc>
        <w:tc>
          <w:tcPr>
            <w:tcW w:w="3544" w:type="dxa"/>
          </w:tcPr>
          <w:p w14:paraId="0432E5AF"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35a. Sesión pública del Pleno del INFOEM.</w:t>
            </w:r>
          </w:p>
          <w:p w14:paraId="2FA22073" w14:textId="77777777" w:rsidR="00406C6A" w:rsidRPr="002E7DD6" w:rsidRDefault="002E7DD6" w:rsidP="006E2989">
            <w:pPr>
              <w:jc w:val="both"/>
              <w:rPr>
                <w:rFonts w:ascii="Palatino Linotype" w:hAnsi="Palatino Linotype" w:cs="Arial"/>
                <w:color w:val="5B9BD5" w:themeColor="accent1"/>
                <w:sz w:val="18"/>
                <w:szCs w:val="18"/>
                <w:u w:val="single"/>
                <w:lang w:val="es-419"/>
              </w:rPr>
            </w:pPr>
            <w:hyperlink r:id="rId19" w:history="1">
              <w:r w:rsidR="00406C6A" w:rsidRPr="002E7DD6">
                <w:rPr>
                  <w:rStyle w:val="Hipervnculo"/>
                  <w:rFonts w:ascii="Palatino Linotype" w:hAnsi="Palatino Linotype" w:cs="Arial"/>
                  <w:color w:val="5B9BD5" w:themeColor="accent1"/>
                  <w:sz w:val="18"/>
                  <w:szCs w:val="18"/>
                  <w:lang w:val="es-419"/>
                </w:rPr>
                <w:t>https://www.youtube.com/watch?v=qTtGO5ZUd5w</w:t>
              </w:r>
            </w:hyperlink>
          </w:p>
          <w:p w14:paraId="79C3A641" w14:textId="77777777" w:rsidR="00406C6A" w:rsidRPr="002E7DD6" w:rsidRDefault="00406C6A" w:rsidP="006E2989">
            <w:pPr>
              <w:jc w:val="both"/>
              <w:rPr>
                <w:rFonts w:ascii="Palatino Linotype" w:hAnsi="Palatino Linotype" w:cs="Arial"/>
                <w:sz w:val="18"/>
                <w:szCs w:val="18"/>
                <w:lang w:val="es-419"/>
              </w:rPr>
            </w:pPr>
          </w:p>
          <w:p w14:paraId="61CDFA95"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Página de internet del Instituto.</w:t>
            </w:r>
          </w:p>
          <w:p w14:paraId="3613006B" w14:textId="77777777" w:rsidR="00406C6A" w:rsidRPr="002E7DD6" w:rsidRDefault="002E7DD6" w:rsidP="006E2989">
            <w:pPr>
              <w:jc w:val="both"/>
              <w:rPr>
                <w:rFonts w:ascii="Palatino Linotype" w:hAnsi="Palatino Linotype" w:cs="Arial"/>
                <w:sz w:val="18"/>
                <w:szCs w:val="18"/>
                <w:lang w:val="es-419"/>
              </w:rPr>
            </w:pPr>
            <w:hyperlink r:id="rId20" w:history="1">
              <w:r w:rsidR="00406C6A" w:rsidRPr="002E7DD6">
                <w:rPr>
                  <w:rStyle w:val="Hipervnculo"/>
                  <w:rFonts w:ascii="Palatino Linotype" w:hAnsi="Palatino Linotype" w:cs="Arial"/>
                  <w:sz w:val="18"/>
                  <w:szCs w:val="18"/>
                  <w:lang w:val="es-419"/>
                </w:rPr>
                <w:t>https://www.infoem.org.mx/</w:t>
              </w:r>
            </w:hyperlink>
          </w:p>
          <w:p w14:paraId="1203DDFE" w14:textId="77777777" w:rsidR="00406C6A" w:rsidRPr="002E7DD6" w:rsidRDefault="00406C6A" w:rsidP="006E2989">
            <w:pPr>
              <w:jc w:val="both"/>
              <w:rPr>
                <w:rFonts w:ascii="Palatino Linotype" w:hAnsi="Palatino Linotype" w:cs="Arial"/>
                <w:sz w:val="18"/>
                <w:szCs w:val="18"/>
                <w:lang w:val="es-419"/>
              </w:rPr>
            </w:pPr>
          </w:p>
          <w:p w14:paraId="396819F0"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Periódico Oficial  Gaceta del Gobierno. Gobierno del Estado Libre y Soberano de México</w:t>
            </w:r>
          </w:p>
          <w:p w14:paraId="69B7DCA9" w14:textId="77777777" w:rsidR="00406C6A" w:rsidRPr="002E7DD6" w:rsidRDefault="002E7DD6" w:rsidP="006E2989">
            <w:pPr>
              <w:jc w:val="both"/>
              <w:rPr>
                <w:rFonts w:ascii="Palatino Linotype" w:hAnsi="Palatino Linotype" w:cs="Arial"/>
                <w:sz w:val="18"/>
                <w:szCs w:val="18"/>
                <w:lang w:val="es-419"/>
              </w:rPr>
            </w:pPr>
            <w:hyperlink r:id="rId21" w:history="1">
              <w:r w:rsidR="00406C6A" w:rsidRPr="002E7DD6">
                <w:rPr>
                  <w:rStyle w:val="Hipervnculo"/>
                  <w:rFonts w:ascii="Palatino Linotype" w:hAnsi="Palatino Linotype" w:cs="Arial"/>
                  <w:sz w:val="18"/>
                  <w:szCs w:val="18"/>
                  <w:lang w:val="es-419"/>
                </w:rPr>
                <w:t>https://legislacion.edomex.gob.mx/sites/legislacion.edomex.gob.mx/files/files/pdf/gct/2022/octubre/oct111/oct111d.pdf</w:t>
              </w:r>
            </w:hyperlink>
          </w:p>
          <w:p w14:paraId="4D991C61" w14:textId="77777777" w:rsidR="00406C6A" w:rsidRPr="002E7DD6" w:rsidRDefault="00406C6A" w:rsidP="006E2989">
            <w:pPr>
              <w:jc w:val="both"/>
              <w:rPr>
                <w:rFonts w:ascii="Palatino Linotype" w:hAnsi="Palatino Linotype" w:cs="Arial"/>
                <w:sz w:val="18"/>
                <w:szCs w:val="18"/>
                <w:lang w:val="es-419"/>
              </w:rPr>
            </w:pPr>
          </w:p>
          <w:p w14:paraId="05E29F0A" w14:textId="77777777" w:rsidR="00406C6A" w:rsidRPr="002E7DD6" w:rsidRDefault="00406C6A" w:rsidP="006E2989">
            <w:pPr>
              <w:jc w:val="both"/>
              <w:rPr>
                <w:rFonts w:ascii="Palatino Linotype" w:hAnsi="Palatino Linotype" w:cs="Arial"/>
                <w:sz w:val="18"/>
                <w:szCs w:val="18"/>
                <w:lang w:val="es-419"/>
              </w:rPr>
            </w:pPr>
          </w:p>
        </w:tc>
      </w:tr>
      <w:tr w:rsidR="00406C6A" w:rsidRPr="002E7DD6" w14:paraId="079497D8" w14:textId="77777777" w:rsidTr="006E2989">
        <w:tc>
          <w:tcPr>
            <w:tcW w:w="2836" w:type="dxa"/>
          </w:tcPr>
          <w:p w14:paraId="1CDAC24A" w14:textId="77777777" w:rsidR="00406C6A" w:rsidRPr="002E7DD6" w:rsidRDefault="00406C6A" w:rsidP="006E2989">
            <w:pPr>
              <w:jc w:val="both"/>
              <w:rPr>
                <w:rFonts w:ascii="Palatino Linotype" w:hAnsi="Palatino Linotype"/>
                <w:sz w:val="18"/>
                <w:szCs w:val="18"/>
              </w:rPr>
            </w:pPr>
            <w:r w:rsidRPr="002E7DD6">
              <w:rPr>
                <w:rFonts w:ascii="Palatino Linotype" w:hAnsi="Palatino Linotype"/>
                <w:sz w:val="18"/>
                <w:szCs w:val="18"/>
              </w:rPr>
              <w:t>Aprobación de la Convocatoria para el Proceso de Certificación bajo el Modelo del Estándar de Competencia Laboral denominado EC1171, Garantizar el Derecho a la Protección de Datos Personales.</w:t>
            </w:r>
          </w:p>
        </w:tc>
        <w:tc>
          <w:tcPr>
            <w:tcW w:w="1701" w:type="dxa"/>
          </w:tcPr>
          <w:p w14:paraId="0F5C622F"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15 de marzo de 2023</w:t>
            </w:r>
          </w:p>
        </w:tc>
        <w:tc>
          <w:tcPr>
            <w:tcW w:w="1984" w:type="dxa"/>
          </w:tcPr>
          <w:p w14:paraId="662F5B9F"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27 de marzo de 2023</w:t>
            </w:r>
          </w:p>
        </w:tc>
        <w:tc>
          <w:tcPr>
            <w:tcW w:w="3544" w:type="dxa"/>
          </w:tcPr>
          <w:p w14:paraId="41DAC598"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10ª Sesión Pública del Pleno del INFOEM</w:t>
            </w:r>
          </w:p>
          <w:p w14:paraId="00DB221A" w14:textId="77777777" w:rsidR="00406C6A" w:rsidRPr="002E7DD6" w:rsidRDefault="002E7DD6" w:rsidP="006E2989">
            <w:pPr>
              <w:jc w:val="both"/>
              <w:rPr>
                <w:rFonts w:ascii="Palatino Linotype" w:hAnsi="Palatino Linotype" w:cs="Arial"/>
                <w:sz w:val="18"/>
                <w:szCs w:val="18"/>
                <w:lang w:val="es-419"/>
              </w:rPr>
            </w:pPr>
            <w:hyperlink r:id="rId22" w:history="1">
              <w:r w:rsidR="00406C6A" w:rsidRPr="002E7DD6">
                <w:rPr>
                  <w:rStyle w:val="Hipervnculo"/>
                  <w:rFonts w:ascii="Palatino Linotype" w:hAnsi="Palatino Linotype" w:cs="Arial"/>
                  <w:sz w:val="18"/>
                  <w:szCs w:val="18"/>
                  <w:lang w:val="es-419"/>
                </w:rPr>
                <w:t>https://www.youtube.com/watch?v=W4WDQOHN-jg&amp;list=PLAQyTKf3zBOyhwpkaab4h0uxQsGHhZONX&amp;index=17</w:t>
              </w:r>
            </w:hyperlink>
          </w:p>
          <w:p w14:paraId="71B7F6AA" w14:textId="77777777" w:rsidR="00406C6A" w:rsidRPr="002E7DD6" w:rsidRDefault="00406C6A" w:rsidP="006E2989">
            <w:pPr>
              <w:jc w:val="both"/>
              <w:rPr>
                <w:rFonts w:ascii="Palatino Linotype" w:hAnsi="Palatino Linotype" w:cs="Arial"/>
                <w:sz w:val="18"/>
                <w:szCs w:val="18"/>
                <w:lang w:val="es-419"/>
              </w:rPr>
            </w:pPr>
          </w:p>
          <w:p w14:paraId="397ED2F1"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Página de internet del Instituto</w:t>
            </w:r>
          </w:p>
          <w:p w14:paraId="516F3E3E" w14:textId="77777777" w:rsidR="00406C6A" w:rsidRPr="002E7DD6" w:rsidRDefault="002E7DD6" w:rsidP="006E2989">
            <w:pPr>
              <w:jc w:val="both"/>
              <w:rPr>
                <w:rFonts w:ascii="Palatino Linotype" w:hAnsi="Palatino Linotype" w:cs="Arial"/>
                <w:sz w:val="18"/>
                <w:szCs w:val="18"/>
                <w:lang w:val="es-419"/>
              </w:rPr>
            </w:pPr>
            <w:hyperlink r:id="rId23" w:history="1">
              <w:r w:rsidR="00406C6A" w:rsidRPr="002E7DD6">
                <w:rPr>
                  <w:rStyle w:val="Hipervnculo"/>
                  <w:rFonts w:ascii="Palatino Linotype" w:hAnsi="Palatino Linotype" w:cs="Arial"/>
                  <w:sz w:val="18"/>
                  <w:szCs w:val="18"/>
                  <w:lang w:val="es-419"/>
                </w:rPr>
                <w:t>https://www.infoem.org.mx/</w:t>
              </w:r>
            </w:hyperlink>
          </w:p>
          <w:p w14:paraId="33B3B06F" w14:textId="77777777" w:rsidR="00406C6A" w:rsidRPr="002E7DD6" w:rsidRDefault="00406C6A" w:rsidP="006E2989">
            <w:pPr>
              <w:jc w:val="both"/>
              <w:rPr>
                <w:rFonts w:ascii="Palatino Linotype" w:hAnsi="Palatino Linotype" w:cs="Arial"/>
                <w:sz w:val="18"/>
                <w:szCs w:val="18"/>
                <w:lang w:val="es-419"/>
              </w:rPr>
            </w:pPr>
          </w:p>
          <w:p w14:paraId="0F8458FC"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Periódico Oficial  Gaceta del Gobierno. Gobierno del Estado Libre y Soberano de México</w:t>
            </w:r>
          </w:p>
          <w:p w14:paraId="63567A09" w14:textId="77777777" w:rsidR="00406C6A" w:rsidRPr="002E7DD6" w:rsidRDefault="00406C6A" w:rsidP="006E2989">
            <w:pPr>
              <w:jc w:val="both"/>
              <w:rPr>
                <w:rFonts w:ascii="Palatino Linotype" w:hAnsi="Palatino Linotype" w:cs="Arial"/>
                <w:sz w:val="18"/>
                <w:szCs w:val="18"/>
                <w:lang w:val="es-419"/>
              </w:rPr>
            </w:pPr>
          </w:p>
        </w:tc>
      </w:tr>
      <w:tr w:rsidR="00406C6A" w:rsidRPr="002E7DD6" w14:paraId="22C844AB" w14:textId="77777777" w:rsidTr="006E2989">
        <w:tc>
          <w:tcPr>
            <w:tcW w:w="2836" w:type="dxa"/>
          </w:tcPr>
          <w:p w14:paraId="6A91F483" w14:textId="77777777" w:rsidR="00406C6A" w:rsidRPr="002E7DD6" w:rsidRDefault="00406C6A" w:rsidP="006E2989">
            <w:pPr>
              <w:jc w:val="both"/>
              <w:rPr>
                <w:lang w:val="es-419"/>
              </w:rPr>
            </w:pPr>
            <w:r w:rsidRPr="002E7DD6">
              <w:rPr>
                <w:rFonts w:ascii="Palatino Linotype" w:hAnsi="Palatino Linotype"/>
                <w:sz w:val="18"/>
                <w:szCs w:val="18"/>
              </w:rPr>
              <w:t>Aprobación de la Convocatoria para el Primer Proceso de Evaluación para Obtener la Certificación  en el Estándar de Competencia Laboral EC 1057 “Garantizar el Derecho de Acceso a la Información Pública” 2023.</w:t>
            </w:r>
          </w:p>
        </w:tc>
        <w:tc>
          <w:tcPr>
            <w:tcW w:w="1701" w:type="dxa"/>
          </w:tcPr>
          <w:p w14:paraId="7C5E2485"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16 de agosto de 2023</w:t>
            </w:r>
          </w:p>
        </w:tc>
        <w:tc>
          <w:tcPr>
            <w:tcW w:w="1984" w:type="dxa"/>
          </w:tcPr>
          <w:p w14:paraId="42AC07D7"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31 de agosto de 2023</w:t>
            </w:r>
          </w:p>
        </w:tc>
        <w:tc>
          <w:tcPr>
            <w:tcW w:w="3544" w:type="dxa"/>
          </w:tcPr>
          <w:p w14:paraId="5CB590F4"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29 Sesión Pública del Pleno del INFOEM</w:t>
            </w:r>
          </w:p>
          <w:p w14:paraId="3C86D647" w14:textId="77777777" w:rsidR="00406C6A" w:rsidRPr="002E7DD6" w:rsidRDefault="002E7DD6" w:rsidP="006E2989">
            <w:pPr>
              <w:jc w:val="both"/>
              <w:rPr>
                <w:rFonts w:ascii="Palatino Linotype" w:hAnsi="Palatino Linotype" w:cs="Arial"/>
                <w:sz w:val="18"/>
                <w:szCs w:val="18"/>
                <w:lang w:val="es-419"/>
              </w:rPr>
            </w:pPr>
            <w:hyperlink r:id="rId24" w:history="1">
              <w:r w:rsidR="00406C6A" w:rsidRPr="002E7DD6">
                <w:rPr>
                  <w:rStyle w:val="Hipervnculo"/>
                  <w:rFonts w:ascii="Palatino Linotype" w:hAnsi="Palatino Linotype" w:cs="Arial"/>
                  <w:sz w:val="18"/>
                  <w:szCs w:val="18"/>
                  <w:lang w:val="es-419"/>
                </w:rPr>
                <w:t>https://www.youtube.com/watch?v=Oj1fkx-R2eU&amp;list=PLAQyTKf3zBOyhwpkaab4h0uxQsGHhZONX&amp;index=55</w:t>
              </w:r>
            </w:hyperlink>
          </w:p>
          <w:p w14:paraId="1BD74261" w14:textId="77777777" w:rsidR="00406C6A" w:rsidRPr="002E7DD6" w:rsidRDefault="00406C6A" w:rsidP="006E2989">
            <w:pPr>
              <w:jc w:val="both"/>
              <w:rPr>
                <w:rFonts w:ascii="Palatino Linotype" w:hAnsi="Palatino Linotype" w:cs="Arial"/>
                <w:sz w:val="18"/>
                <w:szCs w:val="18"/>
                <w:lang w:val="es-419"/>
              </w:rPr>
            </w:pPr>
          </w:p>
          <w:p w14:paraId="2C1A3BE3"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Página de internet del Instituto</w:t>
            </w:r>
          </w:p>
          <w:p w14:paraId="0578333C" w14:textId="77777777" w:rsidR="00406C6A" w:rsidRPr="002E7DD6" w:rsidRDefault="002E7DD6" w:rsidP="006E2989">
            <w:pPr>
              <w:jc w:val="both"/>
              <w:rPr>
                <w:rStyle w:val="Hipervnculo"/>
                <w:rFonts w:ascii="Palatino Linotype" w:hAnsi="Palatino Linotype" w:cs="Arial"/>
                <w:sz w:val="18"/>
                <w:szCs w:val="18"/>
                <w:lang w:val="es-419"/>
              </w:rPr>
            </w:pPr>
            <w:hyperlink r:id="rId25" w:history="1">
              <w:r w:rsidR="00406C6A" w:rsidRPr="002E7DD6">
                <w:rPr>
                  <w:rStyle w:val="Hipervnculo"/>
                  <w:rFonts w:ascii="Palatino Linotype" w:hAnsi="Palatino Linotype" w:cs="Arial"/>
                  <w:sz w:val="18"/>
                  <w:szCs w:val="18"/>
                  <w:lang w:val="es-419"/>
                </w:rPr>
                <w:t>https://www.infoem.org.mx/</w:t>
              </w:r>
            </w:hyperlink>
          </w:p>
          <w:p w14:paraId="6F522803" w14:textId="77777777" w:rsidR="00406C6A" w:rsidRPr="002E7DD6" w:rsidRDefault="00406C6A" w:rsidP="006E2989">
            <w:pPr>
              <w:jc w:val="both"/>
              <w:rPr>
                <w:rStyle w:val="Hipervnculo"/>
                <w:rFonts w:ascii="Palatino Linotype" w:hAnsi="Palatino Linotype" w:cs="Arial"/>
                <w:sz w:val="18"/>
                <w:szCs w:val="18"/>
                <w:lang w:val="es-419"/>
              </w:rPr>
            </w:pPr>
          </w:p>
          <w:p w14:paraId="3DD5E32A"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Periódico Oficial  Gaceta del Gobierno. Gobierno del Estado Libre y Soberano de México</w:t>
            </w:r>
          </w:p>
          <w:p w14:paraId="5178A7A3" w14:textId="77777777" w:rsidR="00406C6A" w:rsidRPr="002E7DD6" w:rsidRDefault="002E7DD6" w:rsidP="006E2989">
            <w:pPr>
              <w:jc w:val="both"/>
              <w:rPr>
                <w:rFonts w:ascii="Palatino Linotype" w:hAnsi="Palatino Linotype" w:cs="Arial"/>
                <w:sz w:val="18"/>
                <w:szCs w:val="18"/>
                <w:lang w:val="es-419"/>
              </w:rPr>
            </w:pPr>
            <w:hyperlink r:id="rId26" w:history="1">
              <w:r w:rsidR="00406C6A" w:rsidRPr="002E7DD6">
                <w:rPr>
                  <w:rStyle w:val="Hipervnculo"/>
                  <w:rFonts w:ascii="Palatino Linotype" w:hAnsi="Palatino Linotype" w:cs="Arial"/>
                  <w:sz w:val="18"/>
                  <w:szCs w:val="18"/>
                  <w:lang w:val="es-419"/>
                </w:rPr>
                <w:t>https://legislacion.edomex.gob.mx/sites/legislacion.edomex.gob.mx/files/files/pdf/gct/2023/agosto/ago311/ago311e.pdf</w:t>
              </w:r>
            </w:hyperlink>
          </w:p>
          <w:p w14:paraId="1CC3E8D7" w14:textId="77777777" w:rsidR="00406C6A" w:rsidRPr="002E7DD6" w:rsidRDefault="00406C6A" w:rsidP="006E2989">
            <w:pPr>
              <w:jc w:val="both"/>
              <w:rPr>
                <w:rFonts w:ascii="Palatino Linotype" w:hAnsi="Palatino Linotype" w:cs="Arial"/>
                <w:sz w:val="18"/>
                <w:szCs w:val="18"/>
                <w:lang w:val="es-419"/>
              </w:rPr>
            </w:pPr>
          </w:p>
        </w:tc>
      </w:tr>
      <w:tr w:rsidR="00406C6A" w:rsidRPr="002E7DD6" w14:paraId="0571FE2A" w14:textId="77777777" w:rsidTr="006E2989">
        <w:tc>
          <w:tcPr>
            <w:tcW w:w="2836" w:type="dxa"/>
          </w:tcPr>
          <w:p w14:paraId="77FF0F50" w14:textId="77777777" w:rsidR="00406C6A" w:rsidRPr="002E7DD6" w:rsidRDefault="00406C6A" w:rsidP="006E2989">
            <w:pPr>
              <w:jc w:val="both"/>
              <w:rPr>
                <w:rFonts w:ascii="Palatino Linotype" w:hAnsi="Palatino Linotype"/>
                <w:sz w:val="18"/>
                <w:szCs w:val="18"/>
              </w:rPr>
            </w:pPr>
            <w:r w:rsidRPr="002E7DD6">
              <w:rPr>
                <w:rFonts w:ascii="Palatino Linotype" w:hAnsi="Palatino Linotype"/>
                <w:sz w:val="18"/>
                <w:szCs w:val="18"/>
              </w:rPr>
              <w:t>EC 1057 “Garantizar el Derecho de Acceso a la Información Pública”2024</w:t>
            </w:r>
          </w:p>
        </w:tc>
        <w:tc>
          <w:tcPr>
            <w:tcW w:w="1701" w:type="dxa"/>
          </w:tcPr>
          <w:p w14:paraId="0EFB5CF0"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24 de enero de 2024</w:t>
            </w:r>
          </w:p>
        </w:tc>
        <w:tc>
          <w:tcPr>
            <w:tcW w:w="1984" w:type="dxa"/>
          </w:tcPr>
          <w:p w14:paraId="5C2913D1"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06 de febrero de 2024</w:t>
            </w:r>
          </w:p>
        </w:tc>
        <w:tc>
          <w:tcPr>
            <w:tcW w:w="3544" w:type="dxa"/>
          </w:tcPr>
          <w:p w14:paraId="2EEA0E58"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2 Sesión Ordinaria Pública del Pleno del INFOEM</w:t>
            </w:r>
          </w:p>
          <w:p w14:paraId="64352281" w14:textId="77777777" w:rsidR="00406C6A" w:rsidRPr="002E7DD6" w:rsidRDefault="002E7DD6" w:rsidP="006E2989">
            <w:pPr>
              <w:jc w:val="both"/>
              <w:rPr>
                <w:rFonts w:ascii="Palatino Linotype" w:hAnsi="Palatino Linotype" w:cs="Arial"/>
                <w:sz w:val="18"/>
                <w:szCs w:val="18"/>
                <w:lang w:val="es-419"/>
              </w:rPr>
            </w:pPr>
            <w:hyperlink r:id="rId27" w:history="1">
              <w:r w:rsidR="00406C6A" w:rsidRPr="002E7DD6">
                <w:rPr>
                  <w:rStyle w:val="Hipervnculo"/>
                  <w:sz w:val="18"/>
                  <w:szCs w:val="18"/>
                </w:rPr>
                <w:t>2 a SESIÓN ORDINARIA 24 DE ENERO 2024 (youtube.com)</w:t>
              </w:r>
            </w:hyperlink>
          </w:p>
          <w:p w14:paraId="65799537" w14:textId="77777777" w:rsidR="00406C6A" w:rsidRPr="002E7DD6" w:rsidRDefault="00406C6A" w:rsidP="006E2989">
            <w:pPr>
              <w:jc w:val="both"/>
              <w:rPr>
                <w:rFonts w:ascii="Palatino Linotype" w:hAnsi="Palatino Linotype" w:cs="Arial"/>
                <w:sz w:val="18"/>
                <w:szCs w:val="18"/>
                <w:lang w:val="es-419"/>
              </w:rPr>
            </w:pPr>
          </w:p>
          <w:p w14:paraId="045E3D78"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Página de internet del Instituto</w:t>
            </w:r>
          </w:p>
          <w:p w14:paraId="2E68D9F2" w14:textId="77777777" w:rsidR="00406C6A" w:rsidRPr="002E7DD6" w:rsidRDefault="002E7DD6" w:rsidP="006E2989">
            <w:pPr>
              <w:jc w:val="both"/>
              <w:rPr>
                <w:rStyle w:val="Hipervnculo"/>
                <w:rFonts w:ascii="Palatino Linotype" w:hAnsi="Palatino Linotype" w:cs="Arial"/>
                <w:sz w:val="18"/>
                <w:szCs w:val="18"/>
                <w:lang w:val="es-419"/>
              </w:rPr>
            </w:pPr>
            <w:hyperlink r:id="rId28" w:history="1">
              <w:r w:rsidR="00406C6A" w:rsidRPr="002E7DD6">
                <w:rPr>
                  <w:rStyle w:val="Hipervnculo"/>
                  <w:rFonts w:ascii="Palatino Linotype" w:hAnsi="Palatino Linotype" w:cs="Arial"/>
                  <w:sz w:val="18"/>
                  <w:szCs w:val="18"/>
                  <w:lang w:val="es-419"/>
                </w:rPr>
                <w:t>https://www.infoem.org.mx/</w:t>
              </w:r>
            </w:hyperlink>
          </w:p>
          <w:p w14:paraId="077DD8FB" w14:textId="77777777" w:rsidR="00406C6A" w:rsidRPr="002E7DD6" w:rsidRDefault="00406C6A" w:rsidP="006E2989">
            <w:pPr>
              <w:jc w:val="both"/>
              <w:rPr>
                <w:rFonts w:ascii="Palatino Linotype" w:hAnsi="Palatino Linotype" w:cs="Arial"/>
                <w:sz w:val="18"/>
                <w:szCs w:val="18"/>
                <w:lang w:val="es-419"/>
              </w:rPr>
            </w:pPr>
          </w:p>
          <w:p w14:paraId="01F9D447"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Periódico Oficial  Gaceta del Gobierno. Gobierno del Estado Libre y Soberano de México</w:t>
            </w:r>
          </w:p>
          <w:p w14:paraId="68515905" w14:textId="77777777" w:rsidR="00406C6A" w:rsidRPr="002E7DD6" w:rsidRDefault="002E7DD6" w:rsidP="006E2989">
            <w:pPr>
              <w:jc w:val="both"/>
              <w:rPr>
                <w:sz w:val="18"/>
                <w:szCs w:val="18"/>
              </w:rPr>
            </w:pPr>
            <w:hyperlink r:id="rId29" w:history="1">
              <w:r w:rsidR="00406C6A" w:rsidRPr="002E7DD6">
                <w:rPr>
                  <w:rStyle w:val="Hipervnculo"/>
                  <w:sz w:val="18"/>
                  <w:szCs w:val="18"/>
                </w:rPr>
                <w:t>https://legislacion.edomex.gob.mx/sites/legislacion.edomex.gob.mx/files/files/pdf/gct/2024/febrero/feb061/feb061g.pdf</w:t>
              </w:r>
            </w:hyperlink>
          </w:p>
          <w:p w14:paraId="13D0FBA0" w14:textId="77777777" w:rsidR="00406C6A" w:rsidRPr="002E7DD6" w:rsidRDefault="00406C6A" w:rsidP="006E2989">
            <w:pPr>
              <w:jc w:val="both"/>
              <w:rPr>
                <w:rFonts w:ascii="Palatino Linotype" w:hAnsi="Palatino Linotype" w:cs="Arial"/>
                <w:sz w:val="18"/>
                <w:szCs w:val="18"/>
                <w:lang w:val="es-419"/>
              </w:rPr>
            </w:pPr>
          </w:p>
          <w:p w14:paraId="5351D555" w14:textId="77777777" w:rsidR="00406C6A" w:rsidRPr="002E7DD6" w:rsidRDefault="00406C6A" w:rsidP="006E2989">
            <w:pPr>
              <w:jc w:val="both"/>
              <w:rPr>
                <w:rFonts w:ascii="Palatino Linotype" w:hAnsi="Palatino Linotype" w:cs="Arial"/>
                <w:sz w:val="18"/>
                <w:szCs w:val="18"/>
                <w:lang w:val="es-419"/>
              </w:rPr>
            </w:pPr>
          </w:p>
        </w:tc>
      </w:tr>
      <w:tr w:rsidR="00406C6A" w:rsidRPr="002E7DD6" w14:paraId="413C065D" w14:textId="77777777" w:rsidTr="006E2989">
        <w:tc>
          <w:tcPr>
            <w:tcW w:w="2836" w:type="dxa"/>
          </w:tcPr>
          <w:p w14:paraId="01305466" w14:textId="77777777" w:rsidR="00406C6A" w:rsidRPr="002E7DD6" w:rsidRDefault="00406C6A" w:rsidP="006E2989">
            <w:pPr>
              <w:jc w:val="both"/>
              <w:rPr>
                <w:rFonts w:ascii="Palatino Linotype" w:hAnsi="Palatino Linotype"/>
                <w:sz w:val="18"/>
                <w:szCs w:val="18"/>
              </w:rPr>
            </w:pPr>
            <w:r w:rsidRPr="002E7DD6">
              <w:rPr>
                <w:rFonts w:ascii="Palatino Linotype" w:hAnsi="Palatino Linotype"/>
                <w:sz w:val="18"/>
                <w:szCs w:val="18"/>
              </w:rPr>
              <w:t>ACUERDO MEDIANTE EL CUAL SE APRUEBA LA CONVOCATORIA AL SEGUNDO PROCESO DE EVALUACIÓN PARA OBTENER LA CERTIFICACIÓN EN EL ESTÁNDAR DE COMPETENCIA LABORAL EC 1171 “GARANTIZAR EL DERECHO A LA PROTECCIÓN DE DATOS PERSONALES” 2024.</w:t>
            </w:r>
          </w:p>
        </w:tc>
        <w:tc>
          <w:tcPr>
            <w:tcW w:w="1701" w:type="dxa"/>
          </w:tcPr>
          <w:p w14:paraId="362276F1"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09 de mayo de 2024</w:t>
            </w:r>
          </w:p>
        </w:tc>
        <w:tc>
          <w:tcPr>
            <w:tcW w:w="1984" w:type="dxa"/>
          </w:tcPr>
          <w:p w14:paraId="6339C3A2"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23 de mayo de 2024</w:t>
            </w:r>
          </w:p>
        </w:tc>
        <w:tc>
          <w:tcPr>
            <w:tcW w:w="3544" w:type="dxa"/>
          </w:tcPr>
          <w:p w14:paraId="3A12F91D"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16a Sesión Ordinaria Pública del Pleno del INFOEM</w:t>
            </w:r>
          </w:p>
          <w:p w14:paraId="04EBB085" w14:textId="77777777" w:rsidR="00406C6A" w:rsidRPr="002E7DD6" w:rsidRDefault="002E7DD6" w:rsidP="006E2989">
            <w:pPr>
              <w:jc w:val="both"/>
              <w:rPr>
                <w:rFonts w:ascii="Palatino Linotype" w:hAnsi="Palatino Linotype" w:cs="Arial"/>
                <w:sz w:val="18"/>
                <w:szCs w:val="18"/>
                <w:lang w:val="es-419"/>
              </w:rPr>
            </w:pPr>
            <w:hyperlink r:id="rId30" w:history="1">
              <w:r w:rsidR="00406C6A" w:rsidRPr="002E7DD6">
                <w:rPr>
                  <w:rStyle w:val="Hipervnculo"/>
                  <w:rFonts w:ascii="Palatino Linotype" w:hAnsi="Palatino Linotype" w:cs="Arial"/>
                  <w:sz w:val="18"/>
                  <w:szCs w:val="18"/>
                  <w:lang w:val="es-419"/>
                </w:rPr>
                <w:t>https://www.youtube.com/watch?v=PqKet5fmYHs&amp;t=13s</w:t>
              </w:r>
            </w:hyperlink>
          </w:p>
          <w:p w14:paraId="60DF8FC4" w14:textId="77777777" w:rsidR="00406C6A" w:rsidRPr="002E7DD6" w:rsidRDefault="00406C6A" w:rsidP="006E2989">
            <w:pPr>
              <w:jc w:val="both"/>
              <w:rPr>
                <w:rFonts w:ascii="Palatino Linotype" w:hAnsi="Palatino Linotype" w:cs="Arial"/>
                <w:sz w:val="18"/>
                <w:szCs w:val="18"/>
                <w:lang w:val="es-419"/>
              </w:rPr>
            </w:pPr>
          </w:p>
          <w:p w14:paraId="7B9B4DE8"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Página de internet del Instituto</w:t>
            </w:r>
          </w:p>
          <w:p w14:paraId="1008B937" w14:textId="77777777" w:rsidR="00406C6A" w:rsidRPr="002E7DD6" w:rsidRDefault="002E7DD6" w:rsidP="006E2989">
            <w:pPr>
              <w:jc w:val="both"/>
              <w:rPr>
                <w:rStyle w:val="Hipervnculo"/>
                <w:rFonts w:ascii="Palatino Linotype" w:hAnsi="Palatino Linotype" w:cs="Arial"/>
                <w:sz w:val="18"/>
                <w:szCs w:val="18"/>
                <w:lang w:val="es-419"/>
              </w:rPr>
            </w:pPr>
            <w:hyperlink r:id="rId31" w:history="1">
              <w:r w:rsidR="00406C6A" w:rsidRPr="002E7DD6">
                <w:rPr>
                  <w:rStyle w:val="Hipervnculo"/>
                  <w:rFonts w:ascii="Palatino Linotype" w:hAnsi="Palatino Linotype" w:cs="Arial"/>
                  <w:sz w:val="18"/>
                  <w:szCs w:val="18"/>
                  <w:lang w:val="es-419"/>
                </w:rPr>
                <w:t>https://www.infoem.org.mx/</w:t>
              </w:r>
            </w:hyperlink>
          </w:p>
          <w:p w14:paraId="39B6373E" w14:textId="77777777" w:rsidR="00406C6A" w:rsidRPr="002E7DD6" w:rsidRDefault="00406C6A" w:rsidP="006E2989">
            <w:pPr>
              <w:jc w:val="both"/>
              <w:rPr>
                <w:rFonts w:ascii="Palatino Linotype" w:hAnsi="Palatino Linotype" w:cs="Arial"/>
                <w:sz w:val="18"/>
                <w:szCs w:val="18"/>
                <w:lang w:val="es-419"/>
              </w:rPr>
            </w:pPr>
          </w:p>
          <w:p w14:paraId="1E720B36" w14:textId="77777777" w:rsidR="00406C6A" w:rsidRPr="002E7DD6" w:rsidRDefault="00406C6A" w:rsidP="006E2989">
            <w:pPr>
              <w:jc w:val="both"/>
              <w:rPr>
                <w:rFonts w:ascii="Palatino Linotype" w:hAnsi="Palatino Linotype" w:cs="Arial"/>
                <w:sz w:val="18"/>
                <w:szCs w:val="18"/>
                <w:lang w:val="es-419"/>
              </w:rPr>
            </w:pPr>
            <w:r w:rsidRPr="002E7DD6">
              <w:rPr>
                <w:rFonts w:ascii="Palatino Linotype" w:hAnsi="Palatino Linotype" w:cs="Arial"/>
                <w:sz w:val="18"/>
                <w:szCs w:val="18"/>
                <w:lang w:val="es-419"/>
              </w:rPr>
              <w:t>Periódico Oficial  Gaceta del Gobierno. Gobierno del Estado Libre y Soberano de México</w:t>
            </w:r>
          </w:p>
          <w:p w14:paraId="1824C740" w14:textId="77777777" w:rsidR="00406C6A" w:rsidRPr="002E7DD6" w:rsidRDefault="002E7DD6" w:rsidP="006E2989">
            <w:pPr>
              <w:jc w:val="both"/>
              <w:rPr>
                <w:rFonts w:ascii="Palatino Linotype" w:hAnsi="Palatino Linotype" w:cs="Arial"/>
                <w:sz w:val="18"/>
                <w:szCs w:val="18"/>
                <w:lang w:val="es-419"/>
              </w:rPr>
            </w:pPr>
            <w:hyperlink r:id="rId32" w:history="1">
              <w:r w:rsidR="00406C6A" w:rsidRPr="002E7DD6">
                <w:rPr>
                  <w:rStyle w:val="Hipervnculo"/>
                  <w:rFonts w:ascii="Palatino Linotype" w:hAnsi="Palatino Linotype" w:cs="Arial"/>
                  <w:sz w:val="18"/>
                  <w:szCs w:val="18"/>
                  <w:lang w:val="es-419"/>
                </w:rPr>
                <w:t>https://legislacion.edomex.gob.mx/sites/legislacion.edomex.gob.mx/files/files/pdf/gct/2024/mayo/may231/may231g.pdf</w:t>
              </w:r>
            </w:hyperlink>
          </w:p>
          <w:p w14:paraId="55FC914E" w14:textId="77777777" w:rsidR="00406C6A" w:rsidRPr="002E7DD6" w:rsidRDefault="00406C6A" w:rsidP="006E2989">
            <w:pPr>
              <w:jc w:val="both"/>
              <w:rPr>
                <w:rFonts w:ascii="Palatino Linotype" w:hAnsi="Palatino Linotype" w:cs="Arial"/>
                <w:sz w:val="18"/>
                <w:szCs w:val="18"/>
                <w:lang w:val="es-419"/>
              </w:rPr>
            </w:pPr>
          </w:p>
          <w:p w14:paraId="555F39DF" w14:textId="77777777" w:rsidR="00406C6A" w:rsidRPr="002E7DD6" w:rsidRDefault="00406C6A" w:rsidP="006E2989">
            <w:pPr>
              <w:jc w:val="both"/>
              <w:rPr>
                <w:rFonts w:ascii="Palatino Linotype" w:hAnsi="Palatino Linotype" w:cs="Arial"/>
                <w:sz w:val="18"/>
                <w:szCs w:val="18"/>
                <w:lang w:val="es-419"/>
              </w:rPr>
            </w:pPr>
          </w:p>
        </w:tc>
      </w:tr>
      <w:tr w:rsidR="001078A9" w:rsidRPr="002E7DD6" w14:paraId="3E902EAE" w14:textId="77777777" w:rsidTr="006E2989">
        <w:tc>
          <w:tcPr>
            <w:tcW w:w="2836" w:type="dxa"/>
          </w:tcPr>
          <w:p w14:paraId="355ADEA4" w14:textId="7D64D7FC" w:rsidR="001078A9" w:rsidRPr="002E7DD6" w:rsidRDefault="001078A9" w:rsidP="001078A9">
            <w:pPr>
              <w:jc w:val="both"/>
              <w:rPr>
                <w:rFonts w:ascii="Palatino Linotype" w:hAnsi="Palatino Linotype"/>
                <w:sz w:val="18"/>
                <w:szCs w:val="18"/>
              </w:rPr>
            </w:pPr>
            <w:r w:rsidRPr="002E7DD6">
              <w:t>Acuerdo mediante el cual se aprueba la convocatoria al Tercer Proceso de Evaluación para Obtener la Certificación en el Estándar de Competencia Laboral EC 1171 “Garantizar el Derecho a la Protección de Datos Personales” 2024.</w:t>
            </w:r>
          </w:p>
        </w:tc>
        <w:tc>
          <w:tcPr>
            <w:tcW w:w="1701" w:type="dxa"/>
          </w:tcPr>
          <w:p w14:paraId="7A1BF9A3" w14:textId="20BED709" w:rsidR="001078A9" w:rsidRPr="002E7DD6" w:rsidRDefault="001078A9" w:rsidP="001078A9">
            <w:pPr>
              <w:jc w:val="both"/>
              <w:rPr>
                <w:rFonts w:ascii="Palatino Linotype" w:hAnsi="Palatino Linotype" w:cs="Arial"/>
                <w:sz w:val="18"/>
                <w:szCs w:val="18"/>
                <w:lang w:val="es-419"/>
              </w:rPr>
            </w:pPr>
            <w:r w:rsidRPr="002E7DD6">
              <w:rPr>
                <w:rFonts w:ascii="Palatino Linotype" w:hAnsi="Palatino Linotype" w:cs="Arial"/>
                <w:sz w:val="18"/>
                <w:szCs w:val="18"/>
                <w:lang w:val="es-419"/>
              </w:rPr>
              <w:t>11 de septiembre de 2024</w:t>
            </w:r>
          </w:p>
        </w:tc>
        <w:tc>
          <w:tcPr>
            <w:tcW w:w="1984" w:type="dxa"/>
          </w:tcPr>
          <w:p w14:paraId="1E44EE09" w14:textId="544C2ABE" w:rsidR="001078A9" w:rsidRPr="002E7DD6" w:rsidRDefault="001078A9" w:rsidP="001078A9">
            <w:pPr>
              <w:jc w:val="both"/>
              <w:rPr>
                <w:rFonts w:ascii="Palatino Linotype" w:hAnsi="Palatino Linotype" w:cs="Arial"/>
                <w:sz w:val="18"/>
                <w:szCs w:val="18"/>
                <w:lang w:val="es-419"/>
              </w:rPr>
            </w:pPr>
            <w:r w:rsidRPr="002E7DD6">
              <w:rPr>
                <w:rFonts w:ascii="Palatino Linotype" w:hAnsi="Palatino Linotype" w:cs="Arial"/>
                <w:sz w:val="18"/>
                <w:szCs w:val="18"/>
                <w:lang w:val="es-419"/>
              </w:rPr>
              <w:t>25 de septiembre de 2024</w:t>
            </w:r>
          </w:p>
        </w:tc>
        <w:tc>
          <w:tcPr>
            <w:tcW w:w="3544" w:type="dxa"/>
          </w:tcPr>
          <w:p w14:paraId="091096E4" w14:textId="77777777" w:rsidR="001078A9" w:rsidRPr="002E7DD6" w:rsidRDefault="001078A9" w:rsidP="001078A9">
            <w:pPr>
              <w:jc w:val="both"/>
              <w:rPr>
                <w:rFonts w:ascii="Palatino Linotype" w:hAnsi="Palatino Linotype" w:cs="Arial"/>
                <w:sz w:val="18"/>
                <w:szCs w:val="18"/>
                <w:lang w:val="es-419"/>
              </w:rPr>
            </w:pPr>
            <w:r w:rsidRPr="002E7DD6">
              <w:rPr>
                <w:rFonts w:ascii="Palatino Linotype" w:hAnsi="Palatino Linotype" w:cs="Arial"/>
                <w:sz w:val="18"/>
                <w:szCs w:val="18"/>
                <w:lang w:val="es-419"/>
              </w:rPr>
              <w:t>32a Sesión Ordinaria Pública del Pleno del INFOEM</w:t>
            </w:r>
          </w:p>
          <w:p w14:paraId="5C795077" w14:textId="77777777" w:rsidR="001078A9" w:rsidRPr="002E7DD6" w:rsidRDefault="002E7DD6" w:rsidP="001078A9">
            <w:pPr>
              <w:jc w:val="both"/>
              <w:rPr>
                <w:rFonts w:ascii="Palatino Linotype" w:hAnsi="Palatino Linotype" w:cs="Arial"/>
                <w:sz w:val="18"/>
                <w:szCs w:val="18"/>
                <w:lang w:val="es-419"/>
              </w:rPr>
            </w:pPr>
            <w:hyperlink r:id="rId33" w:history="1">
              <w:r w:rsidR="001078A9" w:rsidRPr="002E7DD6">
                <w:rPr>
                  <w:rStyle w:val="Hipervnculo"/>
                </w:rPr>
                <w:t>32a Sesión Ordinaria de pleno 2024 (youtube.com)</w:t>
              </w:r>
            </w:hyperlink>
            <w:r w:rsidR="001078A9" w:rsidRPr="002E7DD6">
              <w:rPr>
                <w:rFonts w:ascii="Palatino Linotype" w:hAnsi="Palatino Linotype" w:cs="Arial"/>
                <w:sz w:val="18"/>
                <w:szCs w:val="18"/>
                <w:lang w:val="es-419"/>
              </w:rPr>
              <w:t xml:space="preserve"> </w:t>
            </w:r>
          </w:p>
          <w:p w14:paraId="3510C271" w14:textId="77777777" w:rsidR="001078A9" w:rsidRPr="002E7DD6" w:rsidRDefault="001078A9" w:rsidP="001078A9">
            <w:pPr>
              <w:jc w:val="both"/>
              <w:rPr>
                <w:rFonts w:ascii="Palatino Linotype" w:hAnsi="Palatino Linotype" w:cs="Arial"/>
                <w:sz w:val="18"/>
                <w:szCs w:val="18"/>
                <w:lang w:val="es-419"/>
              </w:rPr>
            </w:pPr>
          </w:p>
          <w:p w14:paraId="5F004164" w14:textId="77777777" w:rsidR="001078A9" w:rsidRPr="002E7DD6" w:rsidRDefault="001078A9" w:rsidP="001078A9">
            <w:pPr>
              <w:jc w:val="both"/>
              <w:rPr>
                <w:rFonts w:ascii="Palatino Linotype" w:hAnsi="Palatino Linotype" w:cs="Arial"/>
                <w:sz w:val="18"/>
                <w:szCs w:val="18"/>
                <w:lang w:val="es-419"/>
              </w:rPr>
            </w:pPr>
            <w:r w:rsidRPr="002E7DD6">
              <w:rPr>
                <w:rFonts w:ascii="Palatino Linotype" w:hAnsi="Palatino Linotype" w:cs="Arial"/>
                <w:sz w:val="18"/>
                <w:szCs w:val="18"/>
                <w:lang w:val="es-419"/>
              </w:rPr>
              <w:t>Página de internet del Instituto</w:t>
            </w:r>
          </w:p>
          <w:p w14:paraId="27D97917" w14:textId="77777777" w:rsidR="001078A9" w:rsidRPr="002E7DD6" w:rsidRDefault="002E7DD6" w:rsidP="001078A9">
            <w:pPr>
              <w:jc w:val="both"/>
              <w:rPr>
                <w:rStyle w:val="Hipervnculo"/>
                <w:rFonts w:ascii="Palatino Linotype" w:hAnsi="Palatino Linotype" w:cs="Arial"/>
                <w:sz w:val="18"/>
                <w:szCs w:val="18"/>
                <w:lang w:val="es-419"/>
              </w:rPr>
            </w:pPr>
            <w:hyperlink r:id="rId34" w:history="1">
              <w:r w:rsidR="001078A9" w:rsidRPr="002E7DD6">
                <w:rPr>
                  <w:rStyle w:val="Hipervnculo"/>
                  <w:rFonts w:ascii="Palatino Linotype" w:hAnsi="Palatino Linotype" w:cs="Arial"/>
                  <w:sz w:val="18"/>
                  <w:szCs w:val="18"/>
                  <w:lang w:val="es-419"/>
                </w:rPr>
                <w:t>https://www.infoem.org.mx/</w:t>
              </w:r>
            </w:hyperlink>
          </w:p>
          <w:p w14:paraId="5D072013" w14:textId="77777777" w:rsidR="001078A9" w:rsidRPr="002E7DD6" w:rsidRDefault="001078A9" w:rsidP="001078A9">
            <w:pPr>
              <w:jc w:val="both"/>
              <w:rPr>
                <w:rFonts w:ascii="Palatino Linotype" w:hAnsi="Palatino Linotype" w:cs="Arial"/>
                <w:sz w:val="18"/>
                <w:szCs w:val="18"/>
                <w:lang w:val="es-419"/>
              </w:rPr>
            </w:pPr>
          </w:p>
          <w:p w14:paraId="756665FF" w14:textId="77777777" w:rsidR="001078A9" w:rsidRPr="002E7DD6" w:rsidRDefault="001078A9" w:rsidP="001078A9">
            <w:pPr>
              <w:jc w:val="both"/>
              <w:rPr>
                <w:rFonts w:ascii="Palatino Linotype" w:hAnsi="Palatino Linotype" w:cs="Arial"/>
                <w:sz w:val="18"/>
                <w:szCs w:val="18"/>
                <w:lang w:val="es-419"/>
              </w:rPr>
            </w:pPr>
            <w:r w:rsidRPr="002E7DD6">
              <w:rPr>
                <w:rFonts w:ascii="Palatino Linotype" w:hAnsi="Palatino Linotype" w:cs="Arial"/>
                <w:sz w:val="18"/>
                <w:szCs w:val="18"/>
                <w:lang w:val="es-419"/>
              </w:rPr>
              <w:t>Periódico Oficial  Gaceta del Gobierno. Gobierno del Estado Libre y Soberano de México</w:t>
            </w:r>
          </w:p>
          <w:p w14:paraId="7463D375" w14:textId="77777777" w:rsidR="001078A9" w:rsidRPr="002E7DD6" w:rsidRDefault="002E7DD6" w:rsidP="001078A9">
            <w:pPr>
              <w:jc w:val="both"/>
              <w:rPr>
                <w:rFonts w:ascii="Palatino Linotype" w:hAnsi="Palatino Linotype" w:cs="Arial"/>
                <w:sz w:val="18"/>
                <w:szCs w:val="18"/>
                <w:lang w:val="es-419"/>
              </w:rPr>
            </w:pPr>
            <w:hyperlink r:id="rId35" w:history="1">
              <w:r w:rsidR="001078A9" w:rsidRPr="002E7DD6">
                <w:rPr>
                  <w:rStyle w:val="Hipervnculo"/>
                </w:rPr>
                <w:t>sep251f.pdf (edomex.gob.mx)</w:t>
              </w:r>
            </w:hyperlink>
          </w:p>
          <w:p w14:paraId="556C80A5" w14:textId="77777777" w:rsidR="001078A9" w:rsidRPr="002E7DD6" w:rsidRDefault="001078A9" w:rsidP="001078A9">
            <w:pPr>
              <w:jc w:val="both"/>
              <w:rPr>
                <w:rFonts w:ascii="Palatino Linotype" w:hAnsi="Palatino Linotype" w:cs="Arial"/>
                <w:sz w:val="18"/>
                <w:szCs w:val="18"/>
                <w:lang w:val="es-419"/>
              </w:rPr>
            </w:pPr>
          </w:p>
        </w:tc>
      </w:tr>
    </w:tbl>
    <w:p w14:paraId="3B563634" w14:textId="77777777" w:rsidR="00406C6A" w:rsidRPr="002E7DD6" w:rsidRDefault="00406C6A" w:rsidP="0063197C">
      <w:pPr>
        <w:spacing w:line="360" w:lineRule="auto"/>
        <w:jc w:val="both"/>
        <w:rPr>
          <w:rFonts w:ascii="Palatino Linotype" w:hAnsi="Palatino Linotype" w:cs="Arial"/>
          <w:sz w:val="24"/>
          <w:szCs w:val="24"/>
        </w:rPr>
      </w:pPr>
    </w:p>
    <w:p w14:paraId="38C401D7" w14:textId="56FFEA78" w:rsidR="00406C6A" w:rsidRPr="002E7DD6" w:rsidRDefault="00406C6A" w:rsidP="0063197C">
      <w:pPr>
        <w:spacing w:line="360" w:lineRule="auto"/>
        <w:jc w:val="both"/>
        <w:rPr>
          <w:rFonts w:ascii="Palatino Linotype" w:hAnsi="Palatino Linotype" w:cs="Arial"/>
          <w:sz w:val="24"/>
          <w:szCs w:val="24"/>
        </w:rPr>
      </w:pPr>
      <w:r w:rsidRPr="002E7DD6">
        <w:rPr>
          <w:rFonts w:ascii="Palatino Linotype" w:hAnsi="Palatino Linotype" w:cs="Arial"/>
          <w:sz w:val="24"/>
          <w:szCs w:val="24"/>
        </w:rPr>
        <w:t xml:space="preserve">De ahí que deba arribarse a las siguientes consideraciones: </w:t>
      </w:r>
    </w:p>
    <w:p w14:paraId="5F1AFDEC" w14:textId="4A98005E" w:rsidR="00406C6A" w:rsidRPr="002E7DD6" w:rsidRDefault="00406C6A" w:rsidP="00FA7739">
      <w:pPr>
        <w:pStyle w:val="Prrafodelista"/>
        <w:numPr>
          <w:ilvl w:val="0"/>
          <w:numId w:val="5"/>
        </w:numPr>
        <w:spacing w:line="360" w:lineRule="auto"/>
        <w:jc w:val="both"/>
        <w:rPr>
          <w:rFonts w:ascii="Palatino Linotype" w:hAnsi="Palatino Linotype" w:cs="Arial"/>
        </w:rPr>
      </w:pPr>
      <w:r w:rsidRPr="002E7DD6">
        <w:rPr>
          <w:rFonts w:ascii="Palatino Linotype" w:hAnsi="Palatino Linotype" w:cs="Arial"/>
        </w:rPr>
        <w:t xml:space="preserve">Que la Dirección de Administración y Recursos Materiales se encarga de regular diversas aristas de los servidores públicos, tales como alta, baja, pago de remuneraciones, </w:t>
      </w:r>
      <w:r w:rsidR="00966EF4" w:rsidRPr="002E7DD6">
        <w:rPr>
          <w:rFonts w:ascii="Palatino Linotype" w:hAnsi="Palatino Linotype" w:cs="Arial"/>
        </w:rPr>
        <w:t>expedición de recibos de nómina, formación y control de expedientes laborales, entre otras.</w:t>
      </w:r>
    </w:p>
    <w:p w14:paraId="08DB8BC6" w14:textId="77777777" w:rsidR="000128D4" w:rsidRPr="002E7DD6" w:rsidRDefault="000128D4" w:rsidP="000128D4">
      <w:pPr>
        <w:pStyle w:val="Prrafodelista"/>
        <w:spacing w:line="360" w:lineRule="auto"/>
        <w:ind w:left="720"/>
        <w:jc w:val="both"/>
        <w:rPr>
          <w:rFonts w:ascii="Palatino Linotype" w:hAnsi="Palatino Linotype" w:cs="Arial"/>
        </w:rPr>
      </w:pPr>
    </w:p>
    <w:p w14:paraId="42B1C54A" w14:textId="33F57631" w:rsidR="00966EF4" w:rsidRPr="002E7DD6" w:rsidRDefault="00966EF4" w:rsidP="00FA7739">
      <w:pPr>
        <w:pStyle w:val="Prrafodelista"/>
        <w:numPr>
          <w:ilvl w:val="0"/>
          <w:numId w:val="5"/>
        </w:numPr>
        <w:spacing w:line="360" w:lineRule="auto"/>
        <w:jc w:val="both"/>
        <w:rPr>
          <w:rFonts w:ascii="Palatino Linotype" w:hAnsi="Palatino Linotype" w:cs="Arial"/>
        </w:rPr>
      </w:pPr>
      <w:r w:rsidRPr="002E7DD6">
        <w:rPr>
          <w:rFonts w:ascii="Palatino Linotype" w:hAnsi="Palatino Linotype" w:cs="Arial"/>
        </w:rPr>
        <w:t xml:space="preserve">Que para ingresar al servicio público </w:t>
      </w:r>
      <w:r w:rsidR="000128D4" w:rsidRPr="002E7DD6">
        <w:rPr>
          <w:rFonts w:ascii="Palatino Linotype" w:hAnsi="Palatino Linotype" w:cs="Arial"/>
          <w:b/>
          <w:bCs/>
        </w:rPr>
        <w:t>TODOS</w:t>
      </w:r>
      <w:r w:rsidRPr="002E7DD6">
        <w:rPr>
          <w:rFonts w:ascii="Palatino Linotype" w:hAnsi="Palatino Linotype" w:cs="Arial"/>
        </w:rPr>
        <w:t xml:space="preserve"> los servidores públicos requieren no estar inhabilitados para el cargo</w:t>
      </w:r>
      <w:r w:rsidR="00195B51" w:rsidRPr="002E7DD6">
        <w:rPr>
          <w:rFonts w:ascii="Palatino Linotype" w:hAnsi="Palatino Linotype" w:cs="Arial"/>
        </w:rPr>
        <w:t xml:space="preserve">, lo cual se acredita mediante la constancia respectiva. </w:t>
      </w:r>
    </w:p>
    <w:p w14:paraId="64B2B6CD" w14:textId="77777777" w:rsidR="000128D4" w:rsidRPr="002E7DD6" w:rsidRDefault="000128D4" w:rsidP="000128D4">
      <w:pPr>
        <w:pStyle w:val="Prrafodelista"/>
        <w:rPr>
          <w:rFonts w:ascii="Palatino Linotype" w:hAnsi="Palatino Linotype" w:cs="Arial"/>
        </w:rPr>
      </w:pPr>
    </w:p>
    <w:p w14:paraId="3F45F221" w14:textId="6E4620A2" w:rsidR="00966EF4" w:rsidRPr="002E7DD6" w:rsidRDefault="00966EF4" w:rsidP="00FA7739">
      <w:pPr>
        <w:pStyle w:val="Prrafodelista"/>
        <w:numPr>
          <w:ilvl w:val="0"/>
          <w:numId w:val="5"/>
        </w:numPr>
        <w:spacing w:line="360" w:lineRule="auto"/>
        <w:jc w:val="both"/>
        <w:rPr>
          <w:rFonts w:ascii="Palatino Linotype" w:hAnsi="Palatino Linotype" w:cs="Arial"/>
        </w:rPr>
      </w:pPr>
      <w:r w:rsidRPr="002E7DD6">
        <w:rPr>
          <w:rFonts w:ascii="Palatino Linotype" w:hAnsi="Palatino Linotype" w:cs="Arial"/>
        </w:rPr>
        <w:t>Que los mandos medios y superiores de nivel municipal requieren contar con certificación de competencia laboral en la materia del cargo que se desempeñará, expedida por institución con reconocimiento de validez oficial. Puntualizando que dicho requisito deberá acreditarse dentro de los seis meses siguientes a la fecha en que inicien sus funciones.</w:t>
      </w:r>
    </w:p>
    <w:p w14:paraId="1166B302" w14:textId="77777777" w:rsidR="000128D4" w:rsidRPr="002E7DD6" w:rsidRDefault="000128D4" w:rsidP="000128D4">
      <w:pPr>
        <w:pStyle w:val="Prrafodelista"/>
        <w:rPr>
          <w:rFonts w:ascii="Palatino Linotype" w:hAnsi="Palatino Linotype" w:cs="Arial"/>
        </w:rPr>
      </w:pPr>
    </w:p>
    <w:p w14:paraId="38DEAC56" w14:textId="5E2CA049" w:rsidR="00966EF4" w:rsidRPr="002E7DD6" w:rsidRDefault="00966EF4" w:rsidP="00FA7739">
      <w:pPr>
        <w:pStyle w:val="Prrafodelista"/>
        <w:numPr>
          <w:ilvl w:val="0"/>
          <w:numId w:val="5"/>
        </w:numPr>
        <w:spacing w:line="360" w:lineRule="auto"/>
        <w:jc w:val="both"/>
        <w:rPr>
          <w:rFonts w:ascii="Palatino Linotype" w:hAnsi="Palatino Linotype" w:cs="Arial"/>
        </w:rPr>
      </w:pPr>
      <w:r w:rsidRPr="002E7DD6">
        <w:rPr>
          <w:rFonts w:ascii="Palatino Linotype" w:hAnsi="Palatino Linotype" w:cs="Arial"/>
        </w:rPr>
        <w:t xml:space="preserve">Que el titular del órgano interno de control </w:t>
      </w:r>
      <w:r w:rsidR="000128D4" w:rsidRPr="002E7DD6">
        <w:rPr>
          <w:rFonts w:ascii="Palatino Linotype" w:hAnsi="Palatino Linotype" w:cs="Arial"/>
          <w:b/>
          <w:bCs/>
        </w:rPr>
        <w:t>INVARIABLEMENTE</w:t>
      </w:r>
      <w:r w:rsidRPr="002E7DD6">
        <w:rPr>
          <w:rFonts w:ascii="Palatino Linotype" w:hAnsi="Palatino Linotype" w:cs="Arial"/>
        </w:rPr>
        <w:t xml:space="preserve"> requiere de un título profesional en las áreas jurídicas, económicas o contables administrativas.</w:t>
      </w:r>
    </w:p>
    <w:p w14:paraId="42B75957" w14:textId="77777777" w:rsidR="000128D4" w:rsidRPr="002E7DD6" w:rsidRDefault="000128D4" w:rsidP="000128D4">
      <w:pPr>
        <w:pStyle w:val="Prrafodelista"/>
        <w:rPr>
          <w:rFonts w:ascii="Palatino Linotype" w:hAnsi="Palatino Linotype" w:cs="Arial"/>
        </w:rPr>
      </w:pPr>
    </w:p>
    <w:p w14:paraId="48E1F82A" w14:textId="14FAB785" w:rsidR="00966EF4" w:rsidRPr="002E7DD6" w:rsidRDefault="00966EF4" w:rsidP="00FA7739">
      <w:pPr>
        <w:pStyle w:val="Prrafodelista"/>
        <w:numPr>
          <w:ilvl w:val="0"/>
          <w:numId w:val="5"/>
        </w:numPr>
        <w:spacing w:line="360" w:lineRule="auto"/>
        <w:jc w:val="both"/>
        <w:rPr>
          <w:rFonts w:ascii="Palatino Linotype" w:hAnsi="Palatino Linotype" w:cs="Arial"/>
        </w:rPr>
      </w:pPr>
      <w:r w:rsidRPr="002E7DD6">
        <w:rPr>
          <w:rFonts w:ascii="Palatino Linotype" w:hAnsi="Palatino Linotype" w:cs="Arial"/>
        </w:rPr>
        <w:t xml:space="preserve">Que ninguna dependencia o entidad municipal podrá tener un encargado de despacho por más de sesenta días naturales, quienes deberán de reunir los mismos requisitos de ingreso que un titular de las dependencias del ayuntamiento.  </w:t>
      </w:r>
    </w:p>
    <w:p w14:paraId="277D1CD8" w14:textId="77777777" w:rsidR="00966EF4" w:rsidRPr="002E7DD6" w:rsidRDefault="00966EF4" w:rsidP="0063197C">
      <w:pPr>
        <w:spacing w:line="360" w:lineRule="auto"/>
        <w:jc w:val="both"/>
        <w:rPr>
          <w:rFonts w:ascii="Palatino Linotype" w:hAnsi="Palatino Linotype" w:cs="Arial"/>
          <w:sz w:val="24"/>
          <w:szCs w:val="24"/>
        </w:rPr>
      </w:pPr>
    </w:p>
    <w:p w14:paraId="29ADE759" w14:textId="149D11C1" w:rsidR="000128D4" w:rsidRPr="002E7DD6" w:rsidRDefault="001E4D4A" w:rsidP="00A6185A">
      <w:pPr>
        <w:spacing w:line="360" w:lineRule="auto"/>
        <w:jc w:val="both"/>
        <w:rPr>
          <w:rFonts w:ascii="Palatino Linotype" w:hAnsi="Palatino Linotype"/>
          <w:b/>
          <w:bCs/>
          <w:sz w:val="24"/>
          <w:szCs w:val="24"/>
        </w:rPr>
      </w:pPr>
      <w:r w:rsidRPr="002E7DD6">
        <w:rPr>
          <w:rFonts w:ascii="Palatino Linotype" w:hAnsi="Palatino Linotype"/>
          <w:sz w:val="24"/>
          <w:szCs w:val="24"/>
        </w:rPr>
        <w:t>C</w:t>
      </w:r>
      <w:r w:rsidR="00CD783C" w:rsidRPr="002E7DD6">
        <w:rPr>
          <w:rFonts w:ascii="Palatino Linotype" w:hAnsi="Palatino Linotype"/>
          <w:sz w:val="24"/>
          <w:szCs w:val="24"/>
        </w:rPr>
        <w:t xml:space="preserve">on base en lo anteriormente expuesto, se desprende que la esfera competencial del </w:t>
      </w:r>
      <w:r w:rsidR="00CD783C" w:rsidRPr="002E7DD6">
        <w:rPr>
          <w:rFonts w:ascii="Palatino Linotype" w:hAnsi="Palatino Linotype"/>
          <w:b/>
          <w:bCs/>
          <w:sz w:val="24"/>
          <w:szCs w:val="24"/>
        </w:rPr>
        <w:t xml:space="preserve">Sujeto Obligado </w:t>
      </w:r>
      <w:r w:rsidR="00CD783C" w:rsidRPr="002E7DD6">
        <w:rPr>
          <w:rFonts w:ascii="Palatino Linotype" w:hAnsi="Palatino Linotype"/>
          <w:sz w:val="24"/>
          <w:szCs w:val="24"/>
        </w:rPr>
        <w:t xml:space="preserve">le constriñe a generar, poseer y administrar </w:t>
      </w:r>
      <w:r w:rsidR="000128D4" w:rsidRPr="002E7DD6">
        <w:rPr>
          <w:rFonts w:ascii="Palatino Linotype" w:hAnsi="Palatino Linotype"/>
          <w:sz w:val="24"/>
          <w:szCs w:val="24"/>
        </w:rPr>
        <w:t xml:space="preserve">la información requerida mediante la solicitud de información </w:t>
      </w:r>
      <w:r w:rsidR="000128D4" w:rsidRPr="002E7DD6">
        <w:rPr>
          <w:rFonts w:ascii="Palatino Linotype" w:hAnsi="Palatino Linotype"/>
          <w:b/>
          <w:bCs/>
          <w:sz w:val="24"/>
          <w:szCs w:val="24"/>
        </w:rPr>
        <w:t xml:space="preserve">00011/OCUILAN/IP/2025. </w:t>
      </w:r>
    </w:p>
    <w:p w14:paraId="7A82003C" w14:textId="7A77C842" w:rsidR="00A6185A" w:rsidRPr="002E7DD6" w:rsidRDefault="00A6185A" w:rsidP="00A6185A">
      <w:pPr>
        <w:spacing w:line="360" w:lineRule="auto"/>
        <w:jc w:val="both"/>
        <w:rPr>
          <w:rFonts w:ascii="Palatino Linotype" w:hAnsi="Palatino Linotype" w:cs="Arial"/>
          <w:sz w:val="24"/>
          <w:szCs w:val="24"/>
        </w:rPr>
      </w:pPr>
      <w:r w:rsidRPr="002E7DD6">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684FF335" w14:textId="77777777" w:rsidR="00A6185A" w:rsidRPr="002E7DD6" w:rsidRDefault="00A6185A" w:rsidP="00A6185A">
      <w:pPr>
        <w:pStyle w:val="Citas"/>
      </w:pPr>
      <w:r w:rsidRPr="002E7DD6">
        <w:t xml:space="preserve">“Artículo 18. Los sujetos obligados deberán documentar todo acto que derive del ejercicio de sus facultades, competencias o funciones, considerando desde su origen la eventual publicidad y reutilización de la información que generen. </w:t>
      </w:r>
    </w:p>
    <w:p w14:paraId="5E322A5E" w14:textId="77777777" w:rsidR="00A6185A" w:rsidRPr="002E7DD6" w:rsidRDefault="00A6185A" w:rsidP="00A6185A">
      <w:pPr>
        <w:pStyle w:val="Citas"/>
      </w:pPr>
      <w:r w:rsidRPr="002E7DD6">
        <w:t xml:space="preserve">Artículo 19. Se presume que la información debe existir si se refiere a las facultades, competencias y funciones que los ordenamientos jurídicos aplicables otorgan a los sujetos obligados. </w:t>
      </w:r>
    </w:p>
    <w:p w14:paraId="45904A7D" w14:textId="77777777" w:rsidR="00A6185A" w:rsidRPr="002E7DD6" w:rsidRDefault="00A6185A" w:rsidP="00A6185A">
      <w:pPr>
        <w:pStyle w:val="Citas"/>
      </w:pPr>
      <w:r w:rsidRPr="002E7DD6">
        <w:t xml:space="preserve">En los casos en que ciertas facultades, competencias o funciones no se hayan ejercido, se debe motivar la respuesta en función de las causas que motiven tal circunstancia. </w:t>
      </w:r>
    </w:p>
    <w:p w14:paraId="4B867E4B" w14:textId="77777777" w:rsidR="00A6185A" w:rsidRPr="002E7DD6" w:rsidRDefault="00A6185A" w:rsidP="00A6185A">
      <w:pPr>
        <w:pStyle w:val="Citas"/>
        <w:rPr>
          <w:b/>
          <w:bCs/>
          <w:sz w:val="24"/>
          <w:szCs w:val="24"/>
        </w:rPr>
      </w:pPr>
      <w:r w:rsidRPr="002E7DD6">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2E7DD6">
        <w:rPr>
          <w:b/>
          <w:bCs/>
        </w:rPr>
        <w:t>(Sic)</w:t>
      </w:r>
    </w:p>
    <w:p w14:paraId="7DB5C277" w14:textId="77777777" w:rsidR="00195B51" w:rsidRPr="002E7DD6" w:rsidRDefault="00195B51" w:rsidP="00A6185A">
      <w:pPr>
        <w:spacing w:after="240" w:line="360" w:lineRule="auto"/>
        <w:jc w:val="both"/>
        <w:rPr>
          <w:rFonts w:ascii="Palatino Linotype" w:hAnsi="Palatino Linotype" w:cs="Arial"/>
          <w:color w:val="000000"/>
          <w:sz w:val="24"/>
          <w:lang w:val="es-ES_tradnl"/>
        </w:rPr>
      </w:pPr>
    </w:p>
    <w:p w14:paraId="172ADE4A" w14:textId="6AC409B8" w:rsidR="000128D4" w:rsidRPr="002E7DD6" w:rsidRDefault="00A6185A" w:rsidP="00A6185A">
      <w:pPr>
        <w:spacing w:after="240" w:line="360" w:lineRule="auto"/>
        <w:jc w:val="both"/>
        <w:rPr>
          <w:rFonts w:ascii="Palatino Linotype" w:hAnsi="Palatino Linotype" w:cs="Arial"/>
          <w:color w:val="000000"/>
          <w:sz w:val="24"/>
          <w:lang w:val="es-ES_tradnl"/>
        </w:rPr>
      </w:pPr>
      <w:r w:rsidRPr="002E7DD6">
        <w:rPr>
          <w:rFonts w:ascii="Palatino Linotype" w:hAnsi="Palatino Linotype" w:cs="Arial"/>
          <w:color w:val="000000"/>
          <w:sz w:val="24"/>
          <w:lang w:val="es-ES_tradnl"/>
        </w:rPr>
        <w:t xml:space="preserve">Una vez sentado lo anterior, como se mencionó en el antecedente segundo, </w:t>
      </w:r>
      <w:r w:rsidRPr="002E7DD6">
        <w:rPr>
          <w:rFonts w:ascii="Palatino Linotype" w:hAnsi="Palatino Linotype" w:cs="Arial"/>
          <w:b/>
          <w:color w:val="000000"/>
          <w:sz w:val="24"/>
          <w:lang w:val="es-ES_tradnl"/>
        </w:rPr>
        <w:t xml:space="preserve">El Sujeto Obligado </w:t>
      </w:r>
      <w:r w:rsidRPr="002E7DD6">
        <w:rPr>
          <w:rFonts w:ascii="Palatino Linotype" w:hAnsi="Palatino Linotype" w:cs="Arial"/>
          <w:color w:val="000000"/>
          <w:sz w:val="24"/>
          <w:lang w:val="es-ES_tradnl"/>
        </w:rPr>
        <w:t xml:space="preserve">en fecha </w:t>
      </w:r>
      <w:r w:rsidR="000128D4" w:rsidRPr="002E7DD6">
        <w:rPr>
          <w:rFonts w:ascii="Palatino Linotype" w:hAnsi="Palatino Linotype" w:cs="Arial"/>
          <w:b/>
          <w:bCs/>
          <w:color w:val="000000"/>
          <w:sz w:val="24"/>
          <w:lang w:val="es-ES_tradnl"/>
        </w:rPr>
        <w:t xml:space="preserve">cuatro de febrero de dos mil veinticinco, </w:t>
      </w:r>
      <w:r w:rsidR="000128D4" w:rsidRPr="002E7DD6">
        <w:rPr>
          <w:rFonts w:ascii="Palatino Linotype" w:hAnsi="Palatino Linotype" w:cs="Arial"/>
          <w:color w:val="000000"/>
          <w:sz w:val="24"/>
          <w:lang w:val="es-ES_tradnl"/>
        </w:rPr>
        <w:t>rindió su respuesta a la solicitud de información formulada por el particular, adjuntando para tal efecto lo siguiente:</w:t>
      </w:r>
    </w:p>
    <w:p w14:paraId="4E233705" w14:textId="32491AFC" w:rsidR="000128D4" w:rsidRPr="002E7DD6" w:rsidRDefault="00F078A9" w:rsidP="00FA7739">
      <w:pPr>
        <w:pStyle w:val="Prrafodelista"/>
        <w:numPr>
          <w:ilvl w:val="0"/>
          <w:numId w:val="1"/>
        </w:numPr>
        <w:spacing w:after="240" w:line="360" w:lineRule="auto"/>
        <w:jc w:val="both"/>
        <w:rPr>
          <w:rFonts w:ascii="Palatino Linotype" w:eastAsia="Calibri" w:hAnsi="Palatino Linotype" w:cs="Arial"/>
          <w:lang w:eastAsia="es-MX"/>
        </w:rPr>
      </w:pPr>
      <w:r w:rsidRPr="002E7DD6">
        <w:rPr>
          <w:rFonts w:ascii="Palatino Linotype" w:hAnsi="Palatino Linotype" w:cs="Arial"/>
          <w:b/>
          <w:bCs/>
          <w:color w:val="000000"/>
          <w:lang w:val="es-ES_tradnl"/>
        </w:rPr>
        <w:t>“</w:t>
      </w:r>
      <w:r w:rsidR="000128D4" w:rsidRPr="002E7DD6">
        <w:rPr>
          <w:rFonts w:ascii="Palatino Linotype" w:hAnsi="Palatino Linotype" w:cs="Arial"/>
          <w:b/>
          <w:bCs/>
          <w:color w:val="000000"/>
          <w:lang w:val="es-ES_tradnl"/>
        </w:rPr>
        <w:t xml:space="preserve">011.pdf”: </w:t>
      </w:r>
      <w:r w:rsidR="000128D4" w:rsidRPr="002E7DD6">
        <w:rPr>
          <w:rFonts w:ascii="Palatino Linotype" w:hAnsi="Palatino Linotype" w:cs="Arial"/>
          <w:color w:val="000000"/>
          <w:lang w:val="es-ES_tradnl"/>
        </w:rPr>
        <w:t>Compila lo siguiente:</w:t>
      </w:r>
    </w:p>
    <w:p w14:paraId="58DA20D8" w14:textId="383D7C68" w:rsidR="000128D4" w:rsidRPr="002E7DD6" w:rsidRDefault="000128D4" w:rsidP="00FA7739">
      <w:pPr>
        <w:pStyle w:val="Prrafodelista"/>
        <w:numPr>
          <w:ilvl w:val="0"/>
          <w:numId w:val="7"/>
        </w:numPr>
        <w:spacing w:after="240" w:line="360" w:lineRule="auto"/>
        <w:jc w:val="both"/>
        <w:rPr>
          <w:rFonts w:ascii="Palatino Linotype" w:eastAsia="Calibri" w:hAnsi="Palatino Linotype" w:cs="Arial"/>
          <w:lang w:eastAsia="es-MX"/>
        </w:rPr>
      </w:pPr>
      <w:r w:rsidRPr="002E7DD6">
        <w:rPr>
          <w:rFonts w:ascii="Palatino Linotype" w:hAnsi="Palatino Linotype" w:cs="Arial"/>
          <w:color w:val="000000"/>
          <w:lang w:val="es-ES_tradnl"/>
        </w:rPr>
        <w:t xml:space="preserve">Oficio número </w:t>
      </w:r>
      <w:r w:rsidRPr="002E7DD6">
        <w:rPr>
          <w:rFonts w:ascii="Palatino Linotype" w:hAnsi="Palatino Linotype" w:cs="Arial"/>
          <w:b/>
          <w:bCs/>
          <w:color w:val="000000"/>
          <w:lang w:val="es-ES_tradnl"/>
        </w:rPr>
        <w:t xml:space="preserve">PMO/UT/016/2025 </w:t>
      </w:r>
      <w:r w:rsidRPr="002E7DD6">
        <w:rPr>
          <w:rFonts w:ascii="Palatino Linotype" w:hAnsi="Palatino Linotype" w:cs="Arial"/>
          <w:color w:val="000000"/>
          <w:lang w:val="es-ES_tradnl"/>
        </w:rPr>
        <w:t xml:space="preserve">signado por el titular de la unidad de transparencia, dirigido al director administrativo, de fecha veintiuno de enero de dos mil veinticinco, en términos generales le requiere rendir elementos para integrar la respuesta primigenia. </w:t>
      </w:r>
    </w:p>
    <w:p w14:paraId="3EB6C992" w14:textId="7DF1C394" w:rsidR="000128D4" w:rsidRPr="002E7DD6" w:rsidRDefault="000128D4" w:rsidP="00FA7739">
      <w:pPr>
        <w:pStyle w:val="Prrafodelista"/>
        <w:numPr>
          <w:ilvl w:val="0"/>
          <w:numId w:val="7"/>
        </w:numPr>
        <w:spacing w:after="240" w:line="360" w:lineRule="auto"/>
        <w:jc w:val="both"/>
        <w:rPr>
          <w:rFonts w:ascii="Palatino Linotype" w:eastAsia="Calibri" w:hAnsi="Palatino Linotype" w:cs="Arial"/>
          <w:lang w:eastAsia="es-MX"/>
        </w:rPr>
      </w:pPr>
      <w:r w:rsidRPr="002E7DD6">
        <w:rPr>
          <w:rFonts w:ascii="Palatino Linotype" w:hAnsi="Palatino Linotype" w:cs="Arial"/>
          <w:color w:val="000000"/>
          <w:lang w:val="es-ES_tradnl"/>
        </w:rPr>
        <w:t xml:space="preserve">Oficio número </w:t>
      </w:r>
      <w:r w:rsidRPr="002E7DD6">
        <w:rPr>
          <w:rFonts w:ascii="Palatino Linotype" w:hAnsi="Palatino Linotype" w:cs="Arial"/>
          <w:b/>
          <w:bCs/>
          <w:color w:val="000000"/>
          <w:lang w:val="es-ES_tradnl"/>
        </w:rPr>
        <w:t xml:space="preserve">PMC/DARM/OI/135/25 </w:t>
      </w:r>
      <w:r w:rsidRPr="002E7DD6">
        <w:rPr>
          <w:rFonts w:ascii="Palatino Linotype" w:hAnsi="Palatino Linotype" w:cs="Arial"/>
          <w:color w:val="000000"/>
          <w:lang w:val="es-ES_tradnl"/>
        </w:rPr>
        <w:t xml:space="preserve">signado por el director de administración y recursos materiales, dirigido a la titular de la unidad de transparencia, de fecha veintisiete de enero de dos mil veinticuatro, </w:t>
      </w:r>
      <w:r w:rsidR="001B61B3" w:rsidRPr="002E7DD6">
        <w:rPr>
          <w:rFonts w:ascii="Palatino Linotype" w:hAnsi="Palatino Linotype" w:cs="Arial"/>
          <w:color w:val="000000"/>
          <w:lang w:val="es-ES_tradnl"/>
        </w:rPr>
        <w:t xml:space="preserve">expone las siguientes premisas argumentativas: </w:t>
      </w:r>
    </w:p>
    <w:p w14:paraId="7727B779" w14:textId="0B3B9D1A" w:rsidR="001B61B3" w:rsidRPr="002E7DD6" w:rsidRDefault="001B61B3" w:rsidP="00FA7739">
      <w:pPr>
        <w:pStyle w:val="Prrafodelista"/>
        <w:numPr>
          <w:ilvl w:val="0"/>
          <w:numId w:val="8"/>
        </w:numPr>
        <w:spacing w:after="240" w:line="360" w:lineRule="auto"/>
        <w:jc w:val="both"/>
        <w:rPr>
          <w:rFonts w:ascii="Palatino Linotype" w:eastAsia="Calibri" w:hAnsi="Palatino Linotype" w:cs="Arial"/>
          <w:lang w:eastAsia="es-MX"/>
        </w:rPr>
      </w:pPr>
      <w:r w:rsidRPr="002E7DD6">
        <w:rPr>
          <w:rFonts w:ascii="Palatino Linotype" w:hAnsi="Palatino Linotype" w:cs="Arial"/>
          <w:color w:val="000000"/>
          <w:lang w:val="es-ES_tradnl"/>
        </w:rPr>
        <w:t>Que adjunta las constancias de no inhabilitación que obran en sus archivos.</w:t>
      </w:r>
    </w:p>
    <w:p w14:paraId="5EF1A73B" w14:textId="0FD74800" w:rsidR="001B61B3" w:rsidRPr="002E7DD6" w:rsidRDefault="001B61B3" w:rsidP="00FA7739">
      <w:pPr>
        <w:pStyle w:val="Prrafodelista"/>
        <w:numPr>
          <w:ilvl w:val="0"/>
          <w:numId w:val="8"/>
        </w:numPr>
        <w:spacing w:after="240" w:line="360" w:lineRule="auto"/>
        <w:jc w:val="both"/>
        <w:rPr>
          <w:rFonts w:ascii="Palatino Linotype" w:eastAsia="Calibri" w:hAnsi="Palatino Linotype" w:cs="Arial"/>
          <w:lang w:eastAsia="es-MX"/>
        </w:rPr>
      </w:pPr>
      <w:r w:rsidRPr="002E7DD6">
        <w:rPr>
          <w:rFonts w:ascii="Palatino Linotype" w:hAnsi="Palatino Linotype" w:cs="Arial"/>
          <w:color w:val="000000"/>
          <w:lang w:val="es-ES_tradnl"/>
        </w:rPr>
        <w:t>Que respecto del título profesional del titular del órgano interno de control, puntualiza que únicamente se encuentra adscrito un encargado de despacho.</w:t>
      </w:r>
    </w:p>
    <w:p w14:paraId="68F68F11" w14:textId="0D81B9B6" w:rsidR="001B61B3" w:rsidRPr="002E7DD6" w:rsidRDefault="001B61B3" w:rsidP="00FA7739">
      <w:pPr>
        <w:pStyle w:val="Prrafodelista"/>
        <w:numPr>
          <w:ilvl w:val="0"/>
          <w:numId w:val="8"/>
        </w:numPr>
        <w:spacing w:after="240" w:line="360" w:lineRule="auto"/>
        <w:jc w:val="both"/>
        <w:rPr>
          <w:rFonts w:ascii="Palatino Linotype" w:eastAsia="Calibri" w:hAnsi="Palatino Linotype" w:cs="Arial"/>
          <w:lang w:eastAsia="es-MX"/>
        </w:rPr>
      </w:pPr>
      <w:r w:rsidRPr="002E7DD6">
        <w:rPr>
          <w:rFonts w:ascii="Palatino Linotype" w:hAnsi="Palatino Linotype" w:cs="Arial"/>
          <w:color w:val="000000"/>
          <w:lang w:val="es-ES_tradnl"/>
        </w:rPr>
        <w:t xml:space="preserve">Que respecto de las certificaciones de competencia laboral </w:t>
      </w:r>
      <w:r w:rsidRPr="002E7DD6">
        <w:rPr>
          <w:rFonts w:ascii="Palatino Linotype" w:hAnsi="Palatino Linotype" w:cs="Arial"/>
          <w:i/>
          <w:iCs/>
          <w:color w:val="000000"/>
          <w:lang w:val="es-ES_tradnl"/>
        </w:rPr>
        <w:t xml:space="preserve">“aún no se cuenta en su totalidad con el documento en mención” </w:t>
      </w:r>
    </w:p>
    <w:p w14:paraId="79727DDA" w14:textId="38E50D33" w:rsidR="001B61B3" w:rsidRPr="002E7DD6" w:rsidRDefault="001B61B3" w:rsidP="00FA7739">
      <w:pPr>
        <w:pStyle w:val="Prrafodelista"/>
        <w:numPr>
          <w:ilvl w:val="0"/>
          <w:numId w:val="7"/>
        </w:numPr>
        <w:spacing w:after="240" w:line="360" w:lineRule="auto"/>
        <w:jc w:val="both"/>
        <w:rPr>
          <w:rFonts w:ascii="Palatino Linotype" w:eastAsia="Calibri" w:hAnsi="Palatino Linotype" w:cs="Arial"/>
          <w:lang w:eastAsia="es-MX"/>
        </w:rPr>
      </w:pPr>
      <w:r w:rsidRPr="002E7DD6">
        <w:rPr>
          <w:rFonts w:ascii="Palatino Linotype" w:hAnsi="Palatino Linotype" w:cs="Arial"/>
          <w:color w:val="000000"/>
          <w:lang w:val="es-ES_tradnl"/>
        </w:rPr>
        <w:t xml:space="preserve">Constancias de no inhabilitación expedidas a favor de los C. Alan </w:t>
      </w:r>
      <w:r w:rsidR="00F562BD" w:rsidRPr="002E7DD6">
        <w:rPr>
          <w:rFonts w:ascii="Palatino Linotype" w:hAnsi="Palatino Linotype" w:cs="Arial"/>
          <w:color w:val="000000"/>
          <w:lang w:val="es-ES_tradnl"/>
        </w:rPr>
        <w:t>Pérez</w:t>
      </w:r>
      <w:r w:rsidRPr="002E7DD6">
        <w:rPr>
          <w:rFonts w:ascii="Palatino Linotype" w:hAnsi="Palatino Linotype" w:cs="Arial"/>
          <w:color w:val="000000"/>
          <w:lang w:val="es-ES_tradnl"/>
        </w:rPr>
        <w:t xml:space="preserve"> Diaz, Adilene Lara Ortega, Ariana Lizeth Urbina Ortiz, Beatriz Adriana Colin Michua, Carlos José Saturnino Ramírez, Emmanuel Ensategui Ferreyra, Erika Arias Arriaga, Erika Ferreyra </w:t>
      </w:r>
      <w:r w:rsidR="00F562BD" w:rsidRPr="002E7DD6">
        <w:rPr>
          <w:rFonts w:ascii="Palatino Linotype" w:hAnsi="Palatino Linotype" w:cs="Arial"/>
          <w:color w:val="000000"/>
          <w:lang w:val="es-ES_tradnl"/>
        </w:rPr>
        <w:t>Gómez</w:t>
      </w:r>
      <w:r w:rsidRPr="002E7DD6">
        <w:rPr>
          <w:rFonts w:ascii="Palatino Linotype" w:hAnsi="Palatino Linotype" w:cs="Arial"/>
          <w:color w:val="000000"/>
          <w:lang w:val="es-ES_tradnl"/>
        </w:rPr>
        <w:t xml:space="preserve">, Eugenio Bobadilla Patiño, Grisel Ensastegui Cruz, </w:t>
      </w:r>
      <w:r w:rsidR="00F562BD" w:rsidRPr="002E7DD6">
        <w:rPr>
          <w:rFonts w:ascii="Palatino Linotype" w:hAnsi="Palatino Linotype" w:cs="Arial"/>
          <w:color w:val="000000"/>
          <w:lang w:val="es-ES_tradnl"/>
        </w:rPr>
        <w:t>Héctor</w:t>
      </w:r>
      <w:r w:rsidRPr="002E7DD6">
        <w:rPr>
          <w:rFonts w:ascii="Palatino Linotype" w:hAnsi="Palatino Linotype" w:cs="Arial"/>
          <w:color w:val="000000"/>
          <w:lang w:val="es-ES_tradnl"/>
        </w:rPr>
        <w:t xml:space="preserve"> Cervantes Cedillo, Rafael Castillo </w:t>
      </w:r>
      <w:r w:rsidR="00F562BD" w:rsidRPr="002E7DD6">
        <w:rPr>
          <w:rFonts w:ascii="Palatino Linotype" w:hAnsi="Palatino Linotype" w:cs="Arial"/>
          <w:color w:val="000000"/>
          <w:lang w:val="es-ES_tradnl"/>
        </w:rPr>
        <w:t>Gómez</w:t>
      </w:r>
      <w:r w:rsidRPr="002E7DD6">
        <w:rPr>
          <w:rFonts w:ascii="Palatino Linotype" w:hAnsi="Palatino Linotype" w:cs="Arial"/>
          <w:color w:val="000000"/>
          <w:lang w:val="es-ES_tradnl"/>
        </w:rPr>
        <w:t xml:space="preserve">, </w:t>
      </w:r>
      <w:r w:rsidR="00F562BD" w:rsidRPr="002E7DD6">
        <w:rPr>
          <w:rFonts w:ascii="Palatino Linotype" w:hAnsi="Palatino Linotype" w:cs="Arial"/>
          <w:color w:val="000000"/>
          <w:lang w:val="es-ES_tradnl"/>
        </w:rPr>
        <w:t>Isaías</w:t>
      </w:r>
      <w:r w:rsidRPr="002E7DD6">
        <w:rPr>
          <w:rFonts w:ascii="Palatino Linotype" w:hAnsi="Palatino Linotype" w:cs="Arial"/>
          <w:color w:val="000000"/>
          <w:lang w:val="es-ES_tradnl"/>
        </w:rPr>
        <w:t xml:space="preserve"> </w:t>
      </w:r>
      <w:r w:rsidR="00F562BD" w:rsidRPr="002E7DD6">
        <w:rPr>
          <w:rFonts w:ascii="Palatino Linotype" w:hAnsi="Palatino Linotype" w:cs="Arial"/>
          <w:color w:val="000000"/>
          <w:lang w:val="es-ES_tradnl"/>
        </w:rPr>
        <w:t>Jiménez</w:t>
      </w:r>
      <w:r w:rsidRPr="002E7DD6">
        <w:rPr>
          <w:rFonts w:ascii="Palatino Linotype" w:hAnsi="Palatino Linotype" w:cs="Arial"/>
          <w:color w:val="000000"/>
          <w:lang w:val="es-ES_tradnl"/>
        </w:rPr>
        <w:t xml:space="preserve"> </w:t>
      </w:r>
      <w:r w:rsidR="00F562BD" w:rsidRPr="002E7DD6">
        <w:rPr>
          <w:rFonts w:ascii="Palatino Linotype" w:hAnsi="Palatino Linotype" w:cs="Arial"/>
          <w:color w:val="000000"/>
          <w:lang w:val="es-ES_tradnl"/>
        </w:rPr>
        <w:t>Pérez</w:t>
      </w:r>
      <w:r w:rsidRPr="002E7DD6">
        <w:rPr>
          <w:rFonts w:ascii="Palatino Linotype" w:hAnsi="Palatino Linotype" w:cs="Arial"/>
          <w:color w:val="000000"/>
          <w:lang w:val="es-ES_tradnl"/>
        </w:rPr>
        <w:t xml:space="preserve">, </w:t>
      </w:r>
      <w:r w:rsidR="00F562BD" w:rsidRPr="002E7DD6">
        <w:rPr>
          <w:rFonts w:ascii="Palatino Linotype" w:hAnsi="Palatino Linotype" w:cs="Arial"/>
          <w:color w:val="000000"/>
          <w:lang w:val="es-ES_tradnl"/>
        </w:rPr>
        <w:t>José</w:t>
      </w:r>
      <w:r w:rsidRPr="002E7DD6">
        <w:rPr>
          <w:rFonts w:ascii="Palatino Linotype" w:hAnsi="Palatino Linotype" w:cs="Arial"/>
          <w:color w:val="000000"/>
          <w:lang w:val="es-ES_tradnl"/>
        </w:rPr>
        <w:t xml:space="preserve"> Rosales Perete, Hugo Enrique </w:t>
      </w:r>
      <w:r w:rsidR="00F562BD" w:rsidRPr="002E7DD6">
        <w:rPr>
          <w:rFonts w:ascii="Palatino Linotype" w:hAnsi="Palatino Linotype" w:cs="Arial"/>
          <w:color w:val="000000"/>
          <w:lang w:val="es-ES_tradnl"/>
        </w:rPr>
        <w:t>Jiménez</w:t>
      </w:r>
      <w:r w:rsidRPr="002E7DD6">
        <w:rPr>
          <w:rFonts w:ascii="Palatino Linotype" w:hAnsi="Palatino Linotype" w:cs="Arial"/>
          <w:color w:val="000000"/>
          <w:lang w:val="es-ES_tradnl"/>
        </w:rPr>
        <w:t xml:space="preserve"> Linares, Isela Ortega Jaimes, Jorge Antonio Alvarado Bautista, Jorge </w:t>
      </w:r>
      <w:r w:rsidR="00F562BD" w:rsidRPr="002E7DD6">
        <w:rPr>
          <w:rFonts w:ascii="Palatino Linotype" w:hAnsi="Palatino Linotype" w:cs="Arial"/>
          <w:color w:val="000000"/>
          <w:lang w:val="es-ES_tradnl"/>
        </w:rPr>
        <w:t>Hernández</w:t>
      </w:r>
      <w:r w:rsidRPr="002E7DD6">
        <w:rPr>
          <w:rFonts w:ascii="Palatino Linotype" w:hAnsi="Palatino Linotype" w:cs="Arial"/>
          <w:color w:val="000000"/>
          <w:lang w:val="es-ES_tradnl"/>
        </w:rPr>
        <w:t xml:space="preserve"> Peraya, </w:t>
      </w:r>
      <w:r w:rsidR="00F562BD" w:rsidRPr="002E7DD6">
        <w:rPr>
          <w:rFonts w:ascii="Palatino Linotype" w:hAnsi="Palatino Linotype" w:cs="Arial"/>
          <w:color w:val="000000"/>
          <w:lang w:val="es-ES_tradnl"/>
        </w:rPr>
        <w:t>José</w:t>
      </w:r>
      <w:r w:rsidRPr="002E7DD6">
        <w:rPr>
          <w:rFonts w:ascii="Palatino Linotype" w:hAnsi="Palatino Linotype" w:cs="Arial"/>
          <w:color w:val="000000"/>
          <w:lang w:val="es-ES_tradnl"/>
        </w:rPr>
        <w:t xml:space="preserve"> Manuel Peñaloza Nieves, Justino Cervantes </w:t>
      </w:r>
      <w:r w:rsidR="00F562BD" w:rsidRPr="002E7DD6">
        <w:rPr>
          <w:rFonts w:ascii="Palatino Linotype" w:hAnsi="Palatino Linotype" w:cs="Arial"/>
          <w:color w:val="000000"/>
          <w:lang w:val="es-ES_tradnl"/>
        </w:rPr>
        <w:t>López</w:t>
      </w:r>
      <w:r w:rsidRPr="002E7DD6">
        <w:rPr>
          <w:rFonts w:ascii="Palatino Linotype" w:hAnsi="Palatino Linotype" w:cs="Arial"/>
          <w:color w:val="000000"/>
          <w:lang w:val="es-ES_tradnl"/>
        </w:rPr>
        <w:t xml:space="preserve">, Lizeth Linares reyes, Luis Azamar Linares, María del Carmen Ibarra Lara, María Fernanda Peñaloza Nieves, María Guadalupe Felipe </w:t>
      </w:r>
      <w:r w:rsidR="00F562BD" w:rsidRPr="002E7DD6">
        <w:rPr>
          <w:rFonts w:ascii="Palatino Linotype" w:hAnsi="Palatino Linotype" w:cs="Arial"/>
          <w:color w:val="000000"/>
          <w:lang w:val="es-ES_tradnl"/>
        </w:rPr>
        <w:t>Vázquez</w:t>
      </w:r>
      <w:r w:rsidRPr="002E7DD6">
        <w:rPr>
          <w:rFonts w:ascii="Palatino Linotype" w:hAnsi="Palatino Linotype" w:cs="Arial"/>
          <w:color w:val="000000"/>
          <w:lang w:val="es-ES_tradnl"/>
        </w:rPr>
        <w:t xml:space="preserve">, Oliver Enrique Villegas Vargas, Osiris Arias Salgado, Roberto </w:t>
      </w:r>
      <w:r w:rsidR="00F562BD" w:rsidRPr="002E7DD6">
        <w:rPr>
          <w:rFonts w:ascii="Palatino Linotype" w:hAnsi="Palatino Linotype" w:cs="Arial"/>
          <w:color w:val="000000"/>
          <w:lang w:val="es-ES_tradnl"/>
        </w:rPr>
        <w:t>Pérez</w:t>
      </w:r>
      <w:r w:rsidRPr="002E7DD6">
        <w:rPr>
          <w:rFonts w:ascii="Palatino Linotype" w:hAnsi="Palatino Linotype" w:cs="Arial"/>
          <w:color w:val="000000"/>
          <w:lang w:val="es-ES_tradnl"/>
        </w:rPr>
        <w:t xml:space="preserve"> Roldan, Sandibel </w:t>
      </w:r>
      <w:r w:rsidR="00F562BD" w:rsidRPr="002E7DD6">
        <w:rPr>
          <w:rFonts w:ascii="Palatino Linotype" w:hAnsi="Palatino Linotype" w:cs="Arial"/>
          <w:color w:val="000000"/>
          <w:lang w:val="es-ES_tradnl"/>
        </w:rPr>
        <w:t>Gómez</w:t>
      </w:r>
      <w:r w:rsidRPr="002E7DD6">
        <w:rPr>
          <w:rFonts w:ascii="Palatino Linotype" w:hAnsi="Palatino Linotype" w:cs="Arial"/>
          <w:color w:val="000000"/>
          <w:lang w:val="es-ES_tradnl"/>
        </w:rPr>
        <w:t xml:space="preserve"> Albino, Saul </w:t>
      </w:r>
      <w:r w:rsidR="00F562BD" w:rsidRPr="002E7DD6">
        <w:rPr>
          <w:rFonts w:ascii="Palatino Linotype" w:hAnsi="Palatino Linotype" w:cs="Arial"/>
          <w:color w:val="000000"/>
          <w:lang w:val="es-ES_tradnl"/>
        </w:rPr>
        <w:t>Sánchez</w:t>
      </w:r>
      <w:r w:rsidRPr="002E7DD6">
        <w:rPr>
          <w:rFonts w:ascii="Palatino Linotype" w:hAnsi="Palatino Linotype" w:cs="Arial"/>
          <w:color w:val="000000"/>
          <w:lang w:val="es-ES_tradnl"/>
        </w:rPr>
        <w:t xml:space="preserve"> Camacho, Saul </w:t>
      </w:r>
      <w:r w:rsidR="00F562BD" w:rsidRPr="002E7DD6">
        <w:rPr>
          <w:rFonts w:ascii="Palatino Linotype" w:hAnsi="Palatino Linotype" w:cs="Arial"/>
          <w:color w:val="000000"/>
          <w:lang w:val="es-ES_tradnl"/>
        </w:rPr>
        <w:t>Vázquez</w:t>
      </w:r>
      <w:r w:rsidRPr="002E7DD6">
        <w:rPr>
          <w:rFonts w:ascii="Palatino Linotype" w:hAnsi="Palatino Linotype" w:cs="Arial"/>
          <w:color w:val="000000"/>
          <w:lang w:val="es-ES_tradnl"/>
        </w:rPr>
        <w:t xml:space="preserve"> Torres, Alex Albert </w:t>
      </w:r>
      <w:r w:rsidR="00F562BD" w:rsidRPr="002E7DD6">
        <w:rPr>
          <w:rFonts w:ascii="Palatino Linotype" w:hAnsi="Palatino Linotype" w:cs="Arial"/>
          <w:color w:val="000000"/>
          <w:lang w:val="es-ES_tradnl"/>
        </w:rPr>
        <w:t>González</w:t>
      </w:r>
      <w:r w:rsidRPr="002E7DD6">
        <w:rPr>
          <w:rFonts w:ascii="Palatino Linotype" w:hAnsi="Palatino Linotype" w:cs="Arial"/>
          <w:color w:val="000000"/>
          <w:lang w:val="es-ES_tradnl"/>
        </w:rPr>
        <w:t xml:space="preserve"> Bravo, Diego Barrera Flores, Guillermo Cedillo Acuitlapa, Hazael </w:t>
      </w:r>
      <w:r w:rsidR="00F562BD" w:rsidRPr="002E7DD6">
        <w:rPr>
          <w:rFonts w:ascii="Palatino Linotype" w:hAnsi="Palatino Linotype" w:cs="Arial"/>
          <w:color w:val="000000"/>
          <w:lang w:val="es-ES_tradnl"/>
        </w:rPr>
        <w:t>Vázquez</w:t>
      </w:r>
      <w:r w:rsidRPr="002E7DD6">
        <w:rPr>
          <w:rFonts w:ascii="Palatino Linotype" w:hAnsi="Palatino Linotype" w:cs="Arial"/>
          <w:color w:val="000000"/>
          <w:lang w:val="es-ES_tradnl"/>
        </w:rPr>
        <w:t xml:space="preserve"> Perete. </w:t>
      </w:r>
    </w:p>
    <w:p w14:paraId="553ECC03" w14:textId="77777777" w:rsidR="000128D4" w:rsidRPr="002E7DD6" w:rsidRDefault="000128D4" w:rsidP="000128D4">
      <w:pPr>
        <w:spacing w:after="240" w:line="360" w:lineRule="auto"/>
        <w:ind w:left="360"/>
        <w:jc w:val="both"/>
        <w:rPr>
          <w:rFonts w:ascii="Palatino Linotype" w:eastAsia="Calibri" w:hAnsi="Palatino Linotype" w:cs="Arial"/>
          <w:lang w:eastAsia="es-MX"/>
        </w:rPr>
      </w:pPr>
    </w:p>
    <w:p w14:paraId="59CF29E8" w14:textId="7837D165" w:rsidR="00233735" w:rsidRPr="002E7DD6" w:rsidRDefault="002A04F3" w:rsidP="001B61B3">
      <w:pPr>
        <w:spacing w:after="240" w:line="360" w:lineRule="auto"/>
        <w:jc w:val="both"/>
        <w:rPr>
          <w:rFonts w:ascii="Palatino Linotype" w:hAnsi="Palatino Linotype" w:cs="Arial"/>
          <w:color w:val="000000"/>
          <w:sz w:val="24"/>
          <w:szCs w:val="24"/>
          <w:lang w:val="es-ES_tradnl"/>
        </w:rPr>
      </w:pPr>
      <w:r w:rsidRPr="002E7DD6">
        <w:rPr>
          <w:rFonts w:ascii="Palatino Linotype" w:hAnsi="Palatino Linotype" w:cs="Arial"/>
          <w:color w:val="000000"/>
          <w:sz w:val="24"/>
          <w:szCs w:val="24"/>
          <w:lang w:val="es-ES_tradnl"/>
        </w:rPr>
        <w:t>De ahí que deba arribarse a la premisa de que</w:t>
      </w:r>
      <w:r w:rsidR="001B61B3" w:rsidRPr="002E7DD6">
        <w:rPr>
          <w:rFonts w:ascii="Palatino Linotype" w:hAnsi="Palatino Linotype" w:cs="Arial"/>
          <w:color w:val="000000"/>
          <w:sz w:val="24"/>
          <w:szCs w:val="24"/>
          <w:lang w:val="es-ES_tradnl"/>
        </w:rPr>
        <w:t xml:space="preserve"> </w:t>
      </w:r>
      <w:r w:rsidR="00233735" w:rsidRPr="002E7DD6">
        <w:rPr>
          <w:rFonts w:ascii="Palatino Linotype" w:hAnsi="Palatino Linotype" w:cs="Arial"/>
          <w:color w:val="000000"/>
          <w:sz w:val="24"/>
          <w:szCs w:val="24"/>
          <w:lang w:val="es-ES_tradnl"/>
        </w:rPr>
        <w:t xml:space="preserve">el requerimiento 1 (constancia no de inhabilitación) se tiene por atendida parcialmente mediante respuesta primigenia, al tomar en consideración que no fue remitida el Acta del Comité de Transparencia que sustente la versión pública. </w:t>
      </w:r>
      <w:r w:rsidR="00F562BD" w:rsidRPr="002E7DD6">
        <w:rPr>
          <w:rFonts w:ascii="Palatino Linotype" w:hAnsi="Palatino Linotype" w:cs="Arial"/>
          <w:color w:val="000000"/>
          <w:sz w:val="24"/>
          <w:szCs w:val="24"/>
          <w:lang w:val="es-ES_tradnl"/>
        </w:rPr>
        <w:t xml:space="preserve">Asimismo, </w:t>
      </w:r>
      <w:r w:rsidR="00F562BD" w:rsidRPr="002E7DD6">
        <w:rPr>
          <w:rFonts w:ascii="Palatino Linotype" w:hAnsi="Palatino Linotype" w:cs="Arial"/>
          <w:b/>
          <w:bCs/>
          <w:color w:val="000000"/>
          <w:sz w:val="24"/>
          <w:szCs w:val="24"/>
          <w:lang w:val="es-ES_tradnl"/>
        </w:rPr>
        <w:t xml:space="preserve">El Sujeto Obligado </w:t>
      </w:r>
      <w:r w:rsidR="00F562BD" w:rsidRPr="002E7DD6">
        <w:rPr>
          <w:rFonts w:ascii="Palatino Linotype" w:hAnsi="Palatino Linotype" w:cs="Arial"/>
          <w:color w:val="000000"/>
          <w:sz w:val="24"/>
          <w:szCs w:val="24"/>
          <w:lang w:val="es-ES_tradnl"/>
        </w:rPr>
        <w:t xml:space="preserve">señaló que únicamente remite constancias no inhabilitación que hasta el momento obran en sus archivos. </w:t>
      </w:r>
    </w:p>
    <w:p w14:paraId="0D922D02" w14:textId="0B7A4AB4" w:rsidR="00D90DA7" w:rsidRPr="002E7DD6" w:rsidRDefault="00233735" w:rsidP="001B61B3">
      <w:pPr>
        <w:spacing w:after="240" w:line="360" w:lineRule="auto"/>
        <w:jc w:val="both"/>
        <w:rPr>
          <w:rFonts w:ascii="Palatino Linotype" w:hAnsi="Palatino Linotype" w:cs="Arial"/>
          <w:color w:val="000000"/>
          <w:sz w:val="24"/>
          <w:szCs w:val="24"/>
          <w:lang w:val="es-ES_tradnl"/>
        </w:rPr>
      </w:pPr>
      <w:r w:rsidRPr="002E7DD6">
        <w:rPr>
          <w:rFonts w:ascii="Palatino Linotype" w:hAnsi="Palatino Linotype" w:cs="Arial"/>
          <w:color w:val="000000"/>
          <w:sz w:val="24"/>
          <w:szCs w:val="24"/>
          <w:lang w:val="es-ES_tradnl"/>
        </w:rPr>
        <w:t xml:space="preserve">Por cuanto hace al requerimiento </w:t>
      </w:r>
      <w:r w:rsidRPr="002E7DD6">
        <w:rPr>
          <w:rFonts w:ascii="Palatino Linotype" w:hAnsi="Palatino Linotype" w:cs="Arial"/>
          <w:b/>
          <w:bCs/>
          <w:color w:val="000000"/>
          <w:sz w:val="24"/>
          <w:szCs w:val="24"/>
          <w:lang w:val="es-ES_tradnl"/>
        </w:rPr>
        <w:t xml:space="preserve">2 -dos- </w:t>
      </w:r>
      <w:r w:rsidRPr="002E7DD6">
        <w:rPr>
          <w:rFonts w:ascii="Palatino Linotype" w:hAnsi="Palatino Linotype" w:cs="Arial"/>
          <w:color w:val="000000"/>
          <w:sz w:val="24"/>
          <w:szCs w:val="24"/>
          <w:lang w:val="es-ES_tradnl"/>
        </w:rPr>
        <w:t xml:space="preserve">resulta </w:t>
      </w:r>
      <w:r w:rsidR="00261AC1" w:rsidRPr="002E7DD6">
        <w:rPr>
          <w:rFonts w:ascii="Palatino Linotype" w:hAnsi="Palatino Linotype" w:cs="Arial"/>
          <w:color w:val="000000"/>
          <w:sz w:val="24"/>
          <w:szCs w:val="24"/>
          <w:lang w:val="es-ES_tradnl"/>
        </w:rPr>
        <w:t>óbice</w:t>
      </w:r>
      <w:r w:rsidRPr="002E7DD6">
        <w:rPr>
          <w:rFonts w:ascii="Palatino Linotype" w:hAnsi="Palatino Linotype" w:cs="Arial"/>
          <w:color w:val="000000"/>
          <w:sz w:val="24"/>
          <w:szCs w:val="24"/>
          <w:lang w:val="es-ES_tradnl"/>
        </w:rPr>
        <w:t xml:space="preserve"> señalar que el servidor público habilitado competente, se limitó a señalar que un servidor público funge como encargado de despacho del órgano interno de control, luego entonces, </w:t>
      </w:r>
      <w:r w:rsidRPr="002E7DD6">
        <w:rPr>
          <w:rFonts w:ascii="Palatino Linotype" w:hAnsi="Palatino Linotype" w:cs="Arial"/>
          <w:b/>
          <w:bCs/>
          <w:color w:val="000000"/>
          <w:sz w:val="24"/>
          <w:szCs w:val="24"/>
          <w:lang w:val="es-ES_tradnl"/>
        </w:rPr>
        <w:t xml:space="preserve">El Sujeto Obligado </w:t>
      </w:r>
      <w:r w:rsidRPr="002E7DD6">
        <w:rPr>
          <w:rFonts w:ascii="Palatino Linotype" w:hAnsi="Palatino Linotype" w:cs="Arial"/>
          <w:color w:val="000000"/>
          <w:sz w:val="24"/>
          <w:szCs w:val="24"/>
          <w:lang w:val="es-ES_tradnl"/>
        </w:rPr>
        <w:t>atendió el requerimiento en cita bajo una óptica restrictiva, resultando conducente la entrega del título profesional del encargado de despacho referido, servidor público que se encuentra constreñido a acreditar los mismos requisitos que un titular, en términos del  artículo 41 de la Ley Orgánica Municipal del Estado de México, cuyo contenido literal fue citado en párrafos precedentes.</w:t>
      </w:r>
    </w:p>
    <w:p w14:paraId="724C1546" w14:textId="1E50F02A" w:rsidR="00233735" w:rsidRPr="002E7DD6" w:rsidRDefault="00233735" w:rsidP="001B61B3">
      <w:pPr>
        <w:spacing w:after="240" w:line="360" w:lineRule="auto"/>
        <w:jc w:val="both"/>
        <w:rPr>
          <w:sz w:val="24"/>
          <w:szCs w:val="24"/>
          <w:lang w:val="es-ES_tradnl"/>
        </w:rPr>
      </w:pPr>
      <w:r w:rsidRPr="002E7DD6">
        <w:rPr>
          <w:rFonts w:ascii="Palatino Linotype" w:hAnsi="Palatino Linotype" w:cs="Arial"/>
          <w:color w:val="000000"/>
          <w:sz w:val="24"/>
          <w:szCs w:val="24"/>
          <w:lang w:val="es-ES_tradnl"/>
        </w:rPr>
        <w:t xml:space="preserve">Finalmente, por cuanto hace al requerimiento </w:t>
      </w:r>
      <w:r w:rsidRPr="002E7DD6">
        <w:rPr>
          <w:rFonts w:ascii="Palatino Linotype" w:hAnsi="Palatino Linotype" w:cs="Arial"/>
          <w:b/>
          <w:bCs/>
          <w:color w:val="000000"/>
          <w:sz w:val="24"/>
          <w:szCs w:val="24"/>
          <w:lang w:val="es-ES_tradnl"/>
        </w:rPr>
        <w:t xml:space="preserve">3 -tres-, El Sujeto Obligado </w:t>
      </w:r>
      <w:r w:rsidRPr="002E7DD6">
        <w:rPr>
          <w:rFonts w:ascii="Palatino Linotype" w:hAnsi="Palatino Linotype" w:cs="Arial"/>
          <w:color w:val="000000"/>
          <w:sz w:val="24"/>
          <w:szCs w:val="24"/>
          <w:lang w:val="es-ES_tradnl"/>
        </w:rPr>
        <w:t xml:space="preserve">se limitó a emitir un pronunciamiento en términos meramente generales, señalando que a la fecha de respuesta todavía no cuenta con todas las certificaciones de competencia laboral respecto de los titulares de área o equivalentes, por ello, no se tiene por atendido dicho requerimiento. </w:t>
      </w:r>
    </w:p>
    <w:p w14:paraId="621DCCDB" w14:textId="05E300C6" w:rsidR="00233735" w:rsidRPr="002E7DD6" w:rsidRDefault="00CF5787" w:rsidP="00A6185A">
      <w:pPr>
        <w:spacing w:after="240" w:line="360" w:lineRule="auto"/>
        <w:jc w:val="both"/>
        <w:rPr>
          <w:rFonts w:ascii="Palatino Linotype" w:hAnsi="Palatino Linotype" w:cs="Arial"/>
          <w:color w:val="000000"/>
          <w:sz w:val="24"/>
          <w:lang w:val="es-ES_tradnl"/>
        </w:rPr>
      </w:pPr>
      <w:r w:rsidRPr="002E7DD6">
        <w:rPr>
          <w:rFonts w:ascii="Palatino Linotype" w:hAnsi="Palatino Linotype" w:cs="Arial"/>
          <w:color w:val="000000"/>
          <w:sz w:val="24"/>
          <w:lang w:val="es-ES_tradnl"/>
        </w:rPr>
        <w:t xml:space="preserve">Inconforme con la respuesta rendida por </w:t>
      </w:r>
      <w:r w:rsidRPr="002E7DD6">
        <w:rPr>
          <w:rFonts w:ascii="Palatino Linotype" w:hAnsi="Palatino Linotype" w:cs="Arial"/>
          <w:b/>
          <w:bCs/>
          <w:color w:val="000000"/>
          <w:sz w:val="24"/>
          <w:lang w:val="es-ES_tradnl"/>
        </w:rPr>
        <w:t xml:space="preserve">El Sujeto Obligado, </w:t>
      </w:r>
      <w:r w:rsidR="00E71E1C" w:rsidRPr="002E7DD6">
        <w:rPr>
          <w:rFonts w:ascii="Palatino Linotype" w:hAnsi="Palatino Linotype" w:cs="Arial"/>
          <w:b/>
          <w:bCs/>
          <w:color w:val="000000"/>
          <w:sz w:val="24"/>
          <w:lang w:val="es-ES_tradnl"/>
        </w:rPr>
        <w:t xml:space="preserve">El Recurrente </w:t>
      </w:r>
      <w:r w:rsidR="00E71E1C" w:rsidRPr="002E7DD6">
        <w:rPr>
          <w:rFonts w:ascii="Palatino Linotype" w:hAnsi="Palatino Linotype" w:cs="Arial"/>
          <w:color w:val="000000"/>
          <w:sz w:val="24"/>
          <w:lang w:val="es-ES_tradnl"/>
        </w:rPr>
        <w:t xml:space="preserve">interpuso recurso de revisión en fecha </w:t>
      </w:r>
      <w:r w:rsidR="00233735" w:rsidRPr="002E7DD6">
        <w:rPr>
          <w:rFonts w:ascii="Palatino Linotype" w:hAnsi="Palatino Linotype" w:cs="Arial"/>
          <w:b/>
          <w:bCs/>
          <w:color w:val="000000"/>
          <w:sz w:val="24"/>
          <w:lang w:val="es-ES_tradnl"/>
        </w:rPr>
        <w:t xml:space="preserve">cinco de febrero, </w:t>
      </w:r>
      <w:r w:rsidR="00233735" w:rsidRPr="002E7DD6">
        <w:rPr>
          <w:rFonts w:ascii="Palatino Linotype" w:hAnsi="Palatino Linotype" w:cs="Arial"/>
          <w:color w:val="000000"/>
          <w:sz w:val="24"/>
          <w:lang w:val="es-ES_tradnl"/>
        </w:rPr>
        <w:t xml:space="preserve">admitiéndose el </w:t>
      </w:r>
      <w:r w:rsidR="00233735" w:rsidRPr="002E7DD6">
        <w:rPr>
          <w:rFonts w:ascii="Palatino Linotype" w:hAnsi="Palatino Linotype" w:cs="Arial"/>
          <w:b/>
          <w:bCs/>
          <w:color w:val="000000"/>
          <w:sz w:val="24"/>
          <w:lang w:val="es-ES_tradnl"/>
        </w:rPr>
        <w:t xml:space="preserve">diez de febrero, ambos de dos mil veinticuatro. </w:t>
      </w:r>
      <w:r w:rsidR="00233735" w:rsidRPr="002E7DD6">
        <w:rPr>
          <w:rFonts w:ascii="Palatino Linotype" w:hAnsi="Palatino Linotype" w:cs="Arial"/>
          <w:color w:val="000000"/>
          <w:sz w:val="24"/>
          <w:lang w:val="es-ES_tradnl"/>
        </w:rPr>
        <w:t xml:space="preserve">Señalando como acto impugnado y como razones o motivos de inconformidad: </w:t>
      </w:r>
    </w:p>
    <w:p w14:paraId="562C73DD" w14:textId="77777777" w:rsidR="00233735" w:rsidRPr="002E7DD6" w:rsidRDefault="00233735" w:rsidP="00233735">
      <w:pPr>
        <w:spacing w:before="240" w:line="360" w:lineRule="auto"/>
        <w:jc w:val="both"/>
        <w:rPr>
          <w:rFonts w:ascii="Palatino Linotype" w:hAnsi="Palatino Linotype" w:cs="Arial"/>
          <w:b/>
          <w:sz w:val="24"/>
        </w:rPr>
      </w:pPr>
      <w:r w:rsidRPr="002E7DD6">
        <w:rPr>
          <w:rFonts w:ascii="Palatino Linotype" w:hAnsi="Palatino Linotype" w:cs="Arial"/>
          <w:b/>
          <w:sz w:val="24"/>
        </w:rPr>
        <w:t>Acto Impugnado:</w:t>
      </w:r>
    </w:p>
    <w:p w14:paraId="0265BC22" w14:textId="77777777" w:rsidR="00233735" w:rsidRPr="002E7DD6" w:rsidRDefault="00233735" w:rsidP="00233735">
      <w:pPr>
        <w:pStyle w:val="Citas"/>
        <w:rPr>
          <w:b/>
          <w:bCs/>
          <w:sz w:val="24"/>
        </w:rPr>
      </w:pPr>
      <w:r w:rsidRPr="002E7DD6">
        <w:t xml:space="preserve">“Mencionan no contar con la información completa, al mencionar que hasta la fecha no se cuenta aun con los expedientes completos de los servidores públicos, y que para la fecha del presente, ya debió existir el cotejo e integración de los mismos al 100%, ya que las areas ya se encuentran integradas en su totalidad” </w:t>
      </w:r>
      <w:r w:rsidRPr="002E7DD6">
        <w:rPr>
          <w:b/>
          <w:bCs/>
        </w:rPr>
        <w:t>(Sic)</w:t>
      </w:r>
    </w:p>
    <w:p w14:paraId="13EF0579" w14:textId="77777777" w:rsidR="00233735" w:rsidRPr="002E7DD6" w:rsidRDefault="00233735" w:rsidP="00233735">
      <w:pPr>
        <w:spacing w:before="240" w:line="360" w:lineRule="auto"/>
        <w:jc w:val="both"/>
        <w:rPr>
          <w:rFonts w:ascii="Palatino Linotype" w:hAnsi="Palatino Linotype" w:cs="Arial"/>
          <w:sz w:val="24"/>
        </w:rPr>
      </w:pPr>
      <w:r w:rsidRPr="002E7DD6">
        <w:rPr>
          <w:rFonts w:ascii="Palatino Linotype" w:hAnsi="Palatino Linotype" w:cs="Arial"/>
          <w:b/>
          <w:sz w:val="24"/>
        </w:rPr>
        <w:t>Razones o Motivos de Inconformidad</w:t>
      </w:r>
      <w:r w:rsidRPr="002E7DD6">
        <w:rPr>
          <w:rFonts w:ascii="Palatino Linotype" w:hAnsi="Palatino Linotype" w:cs="Arial"/>
          <w:sz w:val="24"/>
        </w:rPr>
        <w:t xml:space="preserve">: </w:t>
      </w:r>
    </w:p>
    <w:p w14:paraId="53B1B160" w14:textId="77777777" w:rsidR="00233735" w:rsidRPr="002E7DD6" w:rsidRDefault="00233735" w:rsidP="00233735">
      <w:pPr>
        <w:pStyle w:val="Citas"/>
        <w:rPr>
          <w:b/>
          <w:bCs/>
        </w:rPr>
      </w:pPr>
      <w:r w:rsidRPr="002E7DD6">
        <w:t xml:space="preserve">“Lo cual representa una omisión grave al debido proceso de contratación publica, y a lo dispuesto por la Ley de Responsabilidades Administrativas del Estado de México y Municipios, ya que se presume, estar realizando contrataciones publicas sin antes verificar que se cumplen los requisitos de ley para su contratación, como lo es verificando que no existe un proceso de Inhabilitación sobre el sujeto. Ya que la administración publica ya cuenta al 100% con el personal de las áreas que integran la administración municipal, y su respuesta advierte que pese a que ya existen titulares en las áreas, aun no se tiene el expediente ni la constancia de no inhabilitación de todos. Omisión atribuible solo al área responsable y a la misma administración publica municipal” </w:t>
      </w:r>
      <w:r w:rsidRPr="002E7DD6">
        <w:rPr>
          <w:b/>
          <w:bCs/>
        </w:rPr>
        <w:t>(Sic)</w:t>
      </w:r>
    </w:p>
    <w:p w14:paraId="62EE861E" w14:textId="77777777" w:rsidR="00233735" w:rsidRPr="002E7DD6" w:rsidRDefault="00233735" w:rsidP="00233735">
      <w:pPr>
        <w:spacing w:before="240" w:line="360" w:lineRule="auto"/>
        <w:jc w:val="both"/>
        <w:rPr>
          <w:rFonts w:ascii="Palatino Linotype" w:hAnsi="Palatino Linotype" w:cs="Arial"/>
          <w:bCs/>
          <w:sz w:val="24"/>
          <w:szCs w:val="24"/>
        </w:rPr>
      </w:pPr>
      <w:r w:rsidRPr="002E7DD6">
        <w:rPr>
          <w:rFonts w:ascii="Palatino Linotype" w:hAnsi="Palatino Linotype" w:cs="Arial"/>
          <w:bCs/>
          <w:sz w:val="24"/>
          <w:szCs w:val="24"/>
        </w:rPr>
        <w:t xml:space="preserve">Adjuntando el documento electrónico </w:t>
      </w:r>
      <w:r w:rsidRPr="002E7DD6">
        <w:rPr>
          <w:rFonts w:ascii="Palatino Linotype" w:hAnsi="Palatino Linotype" w:cs="Arial"/>
          <w:b/>
          <w:sz w:val="24"/>
          <w:szCs w:val="24"/>
        </w:rPr>
        <w:t xml:space="preserve">“011 (2).pdf”, </w:t>
      </w:r>
      <w:r w:rsidRPr="002E7DD6">
        <w:rPr>
          <w:rFonts w:ascii="Palatino Linotype" w:hAnsi="Palatino Linotype" w:cs="Arial"/>
          <w:bCs/>
          <w:sz w:val="24"/>
          <w:szCs w:val="24"/>
        </w:rPr>
        <w:t xml:space="preserve">remitido mediante la respuesta primigenia. </w:t>
      </w:r>
    </w:p>
    <w:p w14:paraId="637145E7" w14:textId="7D445B2D" w:rsidR="00A613B5" w:rsidRPr="002E7DD6" w:rsidRDefault="003F6CF5" w:rsidP="007C5D04">
      <w:pPr>
        <w:pStyle w:val="Citas"/>
        <w:ind w:left="0" w:right="-18"/>
        <w:rPr>
          <w:sz w:val="24"/>
          <w:szCs w:val="24"/>
        </w:rPr>
      </w:pPr>
      <w:bookmarkStart w:id="2" w:name="_Hlk136535106"/>
      <w:r w:rsidRPr="002E7DD6">
        <w:rPr>
          <w:i w:val="0"/>
          <w:iCs/>
          <w:sz w:val="24"/>
          <w:szCs w:val="24"/>
        </w:rPr>
        <w:t xml:space="preserve">De ahí que </w:t>
      </w:r>
      <w:r w:rsidR="00A613B5" w:rsidRPr="002E7DD6">
        <w:rPr>
          <w:i w:val="0"/>
          <w:iCs/>
          <w:sz w:val="24"/>
          <w:szCs w:val="24"/>
        </w:rPr>
        <w:t>deba arribarse</w:t>
      </w:r>
      <w:r w:rsidRPr="002E7DD6">
        <w:rPr>
          <w:i w:val="0"/>
          <w:iCs/>
          <w:sz w:val="24"/>
          <w:szCs w:val="24"/>
        </w:rPr>
        <w:t xml:space="preserve"> a la premisa de que </w:t>
      </w:r>
      <w:r w:rsidR="007C5D04" w:rsidRPr="002E7DD6">
        <w:rPr>
          <w:i w:val="0"/>
          <w:iCs/>
          <w:sz w:val="24"/>
          <w:szCs w:val="24"/>
        </w:rPr>
        <w:t xml:space="preserve">el particular da por consentido el punto </w:t>
      </w:r>
      <w:r w:rsidR="007C5D04" w:rsidRPr="002E7DD6">
        <w:rPr>
          <w:b/>
          <w:bCs/>
          <w:i w:val="0"/>
          <w:iCs/>
          <w:sz w:val="24"/>
          <w:szCs w:val="24"/>
        </w:rPr>
        <w:t xml:space="preserve">1 -uno-, </w:t>
      </w:r>
      <w:r w:rsidR="007C5D04" w:rsidRPr="002E7DD6">
        <w:rPr>
          <w:b/>
          <w:bCs/>
          <w:i w:val="0"/>
          <w:iCs/>
          <w:sz w:val="24"/>
          <w:szCs w:val="24"/>
          <w:u w:val="single"/>
        </w:rPr>
        <w:t>únicamente por cuanto hace a las constancias de no inhabilitación remitidas mediante respuesta.</w:t>
      </w:r>
      <w:r w:rsidR="007C5D04" w:rsidRPr="002E7DD6">
        <w:rPr>
          <w:i w:val="0"/>
          <w:iCs/>
          <w:sz w:val="24"/>
          <w:szCs w:val="24"/>
        </w:rPr>
        <w:t xml:space="preserve"> </w:t>
      </w:r>
      <w:bookmarkEnd w:id="2"/>
      <w:r w:rsidR="00A613B5" w:rsidRPr="002E7DD6">
        <w:rPr>
          <w:i w:val="0"/>
          <w:iCs/>
          <w:sz w:val="24"/>
          <w:szCs w:val="24"/>
        </w:rPr>
        <w:t>Bajo estas líneas argumentativas, la parte de la solicitud sobre la que no se expresó inconformidad</w:t>
      </w:r>
      <w:r w:rsidR="00A613B5" w:rsidRPr="002E7DD6">
        <w:rPr>
          <w:i w:val="0"/>
          <w:iCs/>
        </w:rPr>
        <w:t xml:space="preserve"> </w:t>
      </w:r>
      <w:r w:rsidR="00A613B5" w:rsidRPr="002E7DD6">
        <w:rPr>
          <w:i w:val="0"/>
          <w:iCs/>
          <w:sz w:val="24"/>
          <w:szCs w:val="24"/>
          <w:lang w:eastAsia="es-MX"/>
        </w:rPr>
        <w:t xml:space="preserve">debe declararse consentida por el hoy </w:t>
      </w:r>
      <w:r w:rsidR="00A613B5" w:rsidRPr="002E7DD6">
        <w:rPr>
          <w:b/>
          <w:i w:val="0"/>
          <w:iCs/>
          <w:sz w:val="24"/>
          <w:szCs w:val="24"/>
          <w:lang w:eastAsia="es-MX"/>
        </w:rPr>
        <w:t xml:space="preserve">Recurrente, </w:t>
      </w:r>
      <w:r w:rsidR="00A613B5" w:rsidRPr="002E7DD6">
        <w:rPr>
          <w:i w:val="0"/>
          <w:iCs/>
          <w:sz w:val="24"/>
          <w:szCs w:val="24"/>
          <w:lang w:eastAsia="es-MX"/>
        </w:rPr>
        <w:t xml:space="preserve">ya que no pueden producirse efectos jurídicos tendentes a revocar, confirmar o modificar la parte de la respuesta con relación a la parte de la solicitud que no fue motivo de disenso ya que se infiere un consentimiento del </w:t>
      </w:r>
      <w:r w:rsidR="00A613B5" w:rsidRPr="002E7DD6">
        <w:rPr>
          <w:b/>
          <w:i w:val="0"/>
          <w:iCs/>
          <w:sz w:val="24"/>
          <w:szCs w:val="24"/>
          <w:lang w:eastAsia="es-MX"/>
        </w:rPr>
        <w:t>Recurrente</w:t>
      </w:r>
      <w:r w:rsidR="00A613B5" w:rsidRPr="002E7DD6">
        <w:rPr>
          <w:i w:val="0"/>
          <w:iCs/>
          <w:sz w:val="24"/>
          <w:szCs w:val="24"/>
          <w:lang w:eastAsia="es-MX"/>
        </w:rPr>
        <w:t xml:space="preserve"> ante la falta de impugnación eficaz. </w:t>
      </w:r>
      <w:r w:rsidR="00A613B5" w:rsidRPr="002E7DD6">
        <w:rPr>
          <w:i w:val="0"/>
          <w:iCs/>
          <w:sz w:val="24"/>
          <w:szCs w:val="24"/>
        </w:rPr>
        <w:t>Sirve de sustento a lo anterior, por analogía, la tesis jurisprudencial, que a la letra dice:</w:t>
      </w:r>
      <w:r w:rsidR="00A613B5" w:rsidRPr="002E7DD6">
        <w:rPr>
          <w:sz w:val="24"/>
          <w:szCs w:val="24"/>
        </w:rPr>
        <w:t xml:space="preserve"> </w:t>
      </w:r>
    </w:p>
    <w:p w14:paraId="0B938A1C" w14:textId="77777777" w:rsidR="00A613B5" w:rsidRPr="002E7DD6" w:rsidRDefault="00A613B5" w:rsidP="00A613B5">
      <w:pPr>
        <w:pStyle w:val="Prrafodelista"/>
        <w:spacing w:before="240" w:after="160" w:line="360" w:lineRule="auto"/>
        <w:ind w:left="851" w:right="851"/>
        <w:jc w:val="both"/>
        <w:rPr>
          <w:rFonts w:ascii="Palatino Linotype" w:hAnsi="Palatino Linotype"/>
          <w:i/>
          <w:sz w:val="22"/>
          <w:szCs w:val="22"/>
        </w:rPr>
      </w:pPr>
      <w:r w:rsidRPr="002E7DD6">
        <w:rPr>
          <w:rFonts w:ascii="Palatino Linotype" w:hAnsi="Palatino Linotype"/>
          <w:i/>
          <w:sz w:val="22"/>
          <w:szCs w:val="22"/>
        </w:rPr>
        <w:t>“Época: Novena</w:t>
      </w:r>
    </w:p>
    <w:p w14:paraId="362609D2" w14:textId="77777777" w:rsidR="00A613B5" w:rsidRPr="002E7DD6" w:rsidRDefault="00A613B5" w:rsidP="00A613B5">
      <w:pPr>
        <w:pStyle w:val="Prrafodelista"/>
        <w:spacing w:before="240" w:after="160" w:line="360" w:lineRule="auto"/>
        <w:ind w:left="851" w:right="851"/>
        <w:jc w:val="both"/>
        <w:rPr>
          <w:rFonts w:ascii="Palatino Linotype" w:hAnsi="Palatino Linotype"/>
          <w:i/>
          <w:sz w:val="22"/>
          <w:szCs w:val="22"/>
        </w:rPr>
      </w:pPr>
      <w:r w:rsidRPr="002E7DD6">
        <w:rPr>
          <w:rFonts w:ascii="Palatino Linotype" w:hAnsi="Palatino Linotype"/>
          <w:i/>
          <w:sz w:val="22"/>
          <w:szCs w:val="22"/>
        </w:rPr>
        <w:t>Registro: 176608</w:t>
      </w:r>
    </w:p>
    <w:p w14:paraId="6C539939" w14:textId="77777777" w:rsidR="00A613B5" w:rsidRPr="002E7DD6" w:rsidRDefault="00A613B5" w:rsidP="00A613B5">
      <w:pPr>
        <w:pStyle w:val="Prrafodelista"/>
        <w:spacing w:before="240" w:after="160" w:line="360" w:lineRule="auto"/>
        <w:ind w:left="851" w:right="851"/>
        <w:jc w:val="both"/>
        <w:rPr>
          <w:rFonts w:ascii="Palatino Linotype" w:hAnsi="Palatino Linotype"/>
          <w:i/>
          <w:sz w:val="22"/>
          <w:szCs w:val="22"/>
        </w:rPr>
      </w:pPr>
      <w:r w:rsidRPr="002E7DD6">
        <w:rPr>
          <w:rFonts w:ascii="Palatino Linotype" w:hAnsi="Palatino Linotype"/>
          <w:i/>
          <w:sz w:val="22"/>
          <w:szCs w:val="22"/>
        </w:rPr>
        <w:t>Tipo de tesis: Jurisprudencia</w:t>
      </w:r>
    </w:p>
    <w:p w14:paraId="5E2A1B0A" w14:textId="77777777" w:rsidR="00A613B5" w:rsidRPr="002E7DD6" w:rsidRDefault="00A613B5" w:rsidP="00A613B5">
      <w:pPr>
        <w:pStyle w:val="Prrafodelista"/>
        <w:spacing w:before="240" w:after="160" w:line="360" w:lineRule="auto"/>
        <w:ind w:left="851" w:right="851"/>
        <w:jc w:val="both"/>
        <w:rPr>
          <w:rFonts w:ascii="Palatino Linotype" w:hAnsi="Palatino Linotype"/>
          <w:i/>
          <w:sz w:val="22"/>
          <w:szCs w:val="22"/>
        </w:rPr>
      </w:pPr>
      <w:r w:rsidRPr="002E7DD6">
        <w:rPr>
          <w:rFonts w:ascii="Palatino Linotype" w:hAnsi="Palatino Linotype"/>
          <w:i/>
          <w:sz w:val="22"/>
          <w:szCs w:val="22"/>
        </w:rPr>
        <w:t>Fuente: Semanario Judicial de la Federación y su Gaceta</w:t>
      </w:r>
    </w:p>
    <w:p w14:paraId="105C27E0" w14:textId="77777777" w:rsidR="00A613B5" w:rsidRPr="002E7DD6" w:rsidRDefault="00A613B5" w:rsidP="00A613B5">
      <w:pPr>
        <w:pStyle w:val="Prrafodelista"/>
        <w:spacing w:before="240" w:after="160" w:line="360" w:lineRule="auto"/>
        <w:ind w:left="851" w:right="851"/>
        <w:jc w:val="both"/>
        <w:rPr>
          <w:rFonts w:ascii="Palatino Linotype" w:hAnsi="Palatino Linotype"/>
          <w:i/>
          <w:sz w:val="22"/>
          <w:szCs w:val="22"/>
        </w:rPr>
      </w:pPr>
      <w:r w:rsidRPr="002E7DD6">
        <w:rPr>
          <w:rFonts w:ascii="Palatino Linotype" w:hAnsi="Palatino Linotype"/>
          <w:i/>
          <w:sz w:val="22"/>
          <w:szCs w:val="22"/>
        </w:rPr>
        <w:t>Diciembre de 2005, Tomo XXII</w:t>
      </w:r>
    </w:p>
    <w:p w14:paraId="3A727CAA" w14:textId="77777777" w:rsidR="00A613B5" w:rsidRPr="002E7DD6" w:rsidRDefault="00A613B5" w:rsidP="00A613B5">
      <w:pPr>
        <w:pStyle w:val="Prrafodelista"/>
        <w:spacing w:before="240" w:after="160" w:line="360" w:lineRule="auto"/>
        <w:ind w:left="851" w:right="851"/>
        <w:jc w:val="both"/>
        <w:rPr>
          <w:rFonts w:ascii="Palatino Linotype" w:hAnsi="Palatino Linotype"/>
          <w:i/>
          <w:sz w:val="22"/>
          <w:szCs w:val="22"/>
        </w:rPr>
      </w:pPr>
      <w:r w:rsidRPr="002E7DD6">
        <w:rPr>
          <w:rFonts w:ascii="Palatino Linotype" w:hAnsi="Palatino Linotype"/>
          <w:i/>
          <w:sz w:val="22"/>
          <w:szCs w:val="22"/>
        </w:rPr>
        <w:t>Materia (s): Común</w:t>
      </w:r>
    </w:p>
    <w:p w14:paraId="552559C0" w14:textId="77777777" w:rsidR="00A613B5" w:rsidRPr="002E7DD6" w:rsidRDefault="00A613B5" w:rsidP="00A613B5">
      <w:pPr>
        <w:pStyle w:val="Prrafodelista"/>
        <w:spacing w:before="240" w:after="160" w:line="360" w:lineRule="auto"/>
        <w:ind w:left="851" w:right="851"/>
        <w:jc w:val="both"/>
        <w:rPr>
          <w:rFonts w:ascii="Palatino Linotype" w:hAnsi="Palatino Linotype"/>
          <w:i/>
          <w:sz w:val="22"/>
          <w:szCs w:val="22"/>
        </w:rPr>
      </w:pPr>
      <w:r w:rsidRPr="002E7DD6">
        <w:rPr>
          <w:rFonts w:ascii="Palatino Linotype" w:hAnsi="Palatino Linotype"/>
          <w:i/>
          <w:sz w:val="22"/>
          <w:szCs w:val="22"/>
        </w:rPr>
        <w:t>Tesis: VI. 3o.C. J/60</w:t>
      </w:r>
    </w:p>
    <w:p w14:paraId="14F10C58" w14:textId="77777777" w:rsidR="00A613B5" w:rsidRPr="002E7DD6" w:rsidRDefault="00A613B5" w:rsidP="00A613B5">
      <w:pPr>
        <w:pStyle w:val="Prrafodelista"/>
        <w:spacing w:before="240" w:after="160" w:line="360" w:lineRule="auto"/>
        <w:ind w:left="851" w:right="851"/>
        <w:jc w:val="both"/>
        <w:rPr>
          <w:rFonts w:ascii="Palatino Linotype" w:hAnsi="Palatino Linotype"/>
          <w:i/>
          <w:sz w:val="22"/>
          <w:szCs w:val="22"/>
        </w:rPr>
      </w:pPr>
      <w:r w:rsidRPr="002E7DD6">
        <w:rPr>
          <w:rFonts w:ascii="Palatino Linotype" w:hAnsi="Palatino Linotype"/>
          <w:i/>
          <w:sz w:val="22"/>
          <w:szCs w:val="22"/>
        </w:rPr>
        <w:t>Página: 2365</w:t>
      </w:r>
    </w:p>
    <w:p w14:paraId="7E734D87" w14:textId="77777777" w:rsidR="00A613B5" w:rsidRPr="002E7DD6" w:rsidRDefault="00A613B5" w:rsidP="00A613B5">
      <w:pPr>
        <w:spacing w:before="240" w:line="360" w:lineRule="auto"/>
        <w:ind w:left="851" w:right="851"/>
        <w:jc w:val="both"/>
        <w:rPr>
          <w:rFonts w:ascii="Palatino Linotype" w:hAnsi="Palatino Linotype" w:cs="Arial"/>
          <w:i/>
          <w:lang w:eastAsia="es-MX"/>
        </w:rPr>
      </w:pPr>
      <w:r w:rsidRPr="002E7DD6">
        <w:rPr>
          <w:rFonts w:ascii="Palatino Linotype" w:hAnsi="Palatino Linotype" w:cs="Arial"/>
          <w:i/>
          <w:lang w:eastAsia="es-MX"/>
        </w:rPr>
        <w:t xml:space="preserve"> </w:t>
      </w:r>
      <w:r w:rsidRPr="002E7DD6">
        <w:rPr>
          <w:rFonts w:ascii="Palatino Linotype" w:hAnsi="Palatino Linotype" w:cs="Arial"/>
          <w:b/>
          <w:i/>
          <w:lang w:eastAsia="es-MX"/>
        </w:rPr>
        <w:t>ACTOS CONSENTIDOS. SON LOS QUE NO SE IMPUGNAN MEDIANTE EL RECURSO IDÓNEO</w:t>
      </w:r>
      <w:r w:rsidRPr="002E7DD6">
        <w:rPr>
          <w:rFonts w:ascii="Palatino Linotype" w:hAnsi="Palatino Linotype" w:cs="Arial"/>
          <w:i/>
          <w:lang w:eastAsia="es-MX"/>
        </w:rPr>
        <w:t xml:space="preserve">. </w:t>
      </w:r>
    </w:p>
    <w:p w14:paraId="287231C6" w14:textId="77777777" w:rsidR="00A613B5" w:rsidRPr="002E7DD6" w:rsidRDefault="00A613B5" w:rsidP="00A613B5">
      <w:pPr>
        <w:spacing w:before="240" w:line="360" w:lineRule="auto"/>
        <w:ind w:left="851" w:right="851"/>
        <w:jc w:val="both"/>
        <w:rPr>
          <w:rFonts w:ascii="Palatino Linotype" w:hAnsi="Palatino Linotype" w:cs="Arial"/>
          <w:i/>
          <w:lang w:eastAsia="es-MX"/>
        </w:rPr>
      </w:pPr>
      <w:r w:rsidRPr="002E7DD6">
        <w:rPr>
          <w:rFonts w:ascii="Palatino Linotype" w:hAnsi="Palatino Linotype" w:cs="Arial"/>
          <w:i/>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FEC4AFA" w14:textId="77777777" w:rsidR="00A613B5" w:rsidRPr="002E7DD6" w:rsidRDefault="00A613B5" w:rsidP="00A613B5">
      <w:pPr>
        <w:spacing w:before="240" w:line="360" w:lineRule="auto"/>
        <w:ind w:left="851" w:right="851"/>
        <w:jc w:val="both"/>
        <w:rPr>
          <w:rFonts w:ascii="Palatino Linotype" w:eastAsia="Times New Roman" w:hAnsi="Palatino Linotype" w:cs="Calibri"/>
          <w:i/>
          <w:color w:val="000000"/>
          <w:lang w:eastAsia="es-MX"/>
        </w:rPr>
      </w:pPr>
      <w:r w:rsidRPr="002E7DD6">
        <w:rPr>
          <w:rFonts w:ascii="Palatino Linotype" w:eastAsia="Times New Roman" w:hAnsi="Palatino Linotype" w:cs="Calibri"/>
          <w:i/>
          <w:color w:val="000000"/>
          <w:lang w:eastAsia="es-MX"/>
        </w:rPr>
        <w:t>TERCER TRIBUNAL COLEGIADO EN MATERIA CIVIL DEL SEXTO CIRCUITO.</w:t>
      </w:r>
    </w:p>
    <w:p w14:paraId="67052EB0" w14:textId="77777777" w:rsidR="00A613B5" w:rsidRPr="002E7DD6" w:rsidRDefault="00A613B5" w:rsidP="00A613B5">
      <w:pPr>
        <w:spacing w:before="240" w:line="360" w:lineRule="auto"/>
        <w:ind w:left="851" w:right="851"/>
        <w:jc w:val="both"/>
        <w:rPr>
          <w:rFonts w:ascii="Palatino Linotype" w:eastAsia="Times New Roman" w:hAnsi="Palatino Linotype" w:cs="Calibri"/>
          <w:i/>
          <w:color w:val="444444"/>
          <w:lang w:eastAsia="es-MX"/>
        </w:rPr>
      </w:pPr>
      <w:r w:rsidRPr="002E7DD6">
        <w:rPr>
          <w:rFonts w:ascii="Palatino Linotype" w:eastAsia="Times New Roman" w:hAnsi="Palatino Linotype" w:cs="Calibri"/>
          <w:i/>
          <w:color w:val="444444"/>
          <w:lang w:eastAsia="es-MX"/>
        </w:rPr>
        <w:t>Amparo en revisión 2/90. Germán Miguel Núñez Rivera. 13 de noviembre de 1990. Unanimidad de votos. Ponente: Juan Manuel Brito Velázquez. Secretaria: Luz del Carmen Herrera Calderón.</w:t>
      </w:r>
    </w:p>
    <w:p w14:paraId="4CDCF5EC" w14:textId="77777777" w:rsidR="00A613B5" w:rsidRPr="002E7DD6" w:rsidRDefault="00A613B5" w:rsidP="00A613B5">
      <w:pPr>
        <w:spacing w:before="240" w:line="360" w:lineRule="auto"/>
        <w:ind w:left="851" w:right="851"/>
        <w:jc w:val="both"/>
        <w:rPr>
          <w:rFonts w:ascii="Palatino Linotype" w:eastAsia="Times New Roman" w:hAnsi="Palatino Linotype" w:cs="Calibri"/>
          <w:i/>
          <w:color w:val="444444"/>
          <w:lang w:eastAsia="es-MX"/>
        </w:rPr>
      </w:pPr>
      <w:r w:rsidRPr="002E7DD6">
        <w:rPr>
          <w:rFonts w:ascii="Palatino Linotype" w:eastAsia="Times New Roman" w:hAnsi="Palatino Linotype" w:cs="Calibri"/>
          <w:i/>
          <w:color w:val="444444"/>
          <w:lang w:eastAsia="es-MX"/>
        </w:rPr>
        <w:t>Amparo en revisión 393/90. Amparo Naylor Hernández y otros. 6 de diciembre de 1990. Unanimidad de votos. Ponente: Juan Manuel Brito Velázquez. Secretaria: María Dolores Olarte Ruvalcaba.</w:t>
      </w:r>
    </w:p>
    <w:p w14:paraId="53D32C5C" w14:textId="77777777" w:rsidR="00A613B5" w:rsidRPr="002E7DD6" w:rsidRDefault="00A613B5" w:rsidP="00A613B5">
      <w:pPr>
        <w:spacing w:before="240" w:line="360" w:lineRule="auto"/>
        <w:ind w:left="851" w:right="851"/>
        <w:jc w:val="both"/>
        <w:rPr>
          <w:rFonts w:ascii="Palatino Linotype" w:eastAsia="Times New Roman" w:hAnsi="Palatino Linotype" w:cs="Calibri"/>
          <w:i/>
          <w:color w:val="444444"/>
          <w:lang w:eastAsia="es-MX"/>
        </w:rPr>
      </w:pPr>
      <w:r w:rsidRPr="002E7DD6">
        <w:rPr>
          <w:rFonts w:ascii="Palatino Linotype" w:eastAsia="Times New Roman" w:hAnsi="Palatino Linotype" w:cs="Calibri"/>
          <w:i/>
          <w:color w:val="444444"/>
          <w:lang w:eastAsia="es-MX"/>
        </w:rPr>
        <w:t>Amparo directo 352/2000. Omar González Morales. 1o. de septiembre de 2000. Unanimidad de votos. Ponente: Teresa Munguía Sánchez. Secretaria: Julieta Esther Fernández Gaona.</w:t>
      </w:r>
    </w:p>
    <w:p w14:paraId="6759A627" w14:textId="77777777" w:rsidR="00A613B5" w:rsidRPr="002E7DD6" w:rsidRDefault="00A613B5" w:rsidP="00A613B5">
      <w:pPr>
        <w:spacing w:before="240" w:line="360" w:lineRule="auto"/>
        <w:ind w:left="851" w:right="851"/>
        <w:jc w:val="both"/>
        <w:rPr>
          <w:rFonts w:ascii="Palatino Linotype" w:eastAsia="Times New Roman" w:hAnsi="Palatino Linotype" w:cs="Calibri"/>
          <w:i/>
          <w:color w:val="444444"/>
          <w:lang w:eastAsia="es-MX"/>
        </w:rPr>
      </w:pPr>
      <w:r w:rsidRPr="002E7DD6">
        <w:rPr>
          <w:rFonts w:ascii="Palatino Linotype" w:eastAsia="Times New Roman" w:hAnsi="Palatino Linotype" w:cs="Calibri"/>
          <w:i/>
          <w:color w:val="444444"/>
          <w:lang w:eastAsia="es-MX"/>
        </w:rPr>
        <w:t>Amparo directo 366/2005. Virginia Quixihuitl Burgos y otra. 14 de octubre de 2005. Unanimidad de votos. Ponente: Norma Fiallega Sánchez. Secretario: Horacio Óscar Rosete Mentado.</w:t>
      </w:r>
    </w:p>
    <w:p w14:paraId="7548131C" w14:textId="77777777" w:rsidR="00A613B5" w:rsidRPr="002E7DD6" w:rsidRDefault="00A613B5" w:rsidP="00A613B5">
      <w:pPr>
        <w:spacing w:before="240" w:line="360" w:lineRule="auto"/>
        <w:ind w:left="851" w:right="851"/>
        <w:jc w:val="both"/>
        <w:rPr>
          <w:rFonts w:ascii="Palatino Linotype" w:eastAsia="Times New Roman" w:hAnsi="Palatino Linotype" w:cs="Calibri"/>
          <w:b/>
          <w:i/>
          <w:color w:val="444444"/>
          <w:lang w:eastAsia="es-MX"/>
        </w:rPr>
      </w:pPr>
      <w:r w:rsidRPr="002E7DD6">
        <w:rPr>
          <w:rFonts w:ascii="Palatino Linotype" w:eastAsia="Times New Roman" w:hAnsi="Palatino Linotype" w:cs="Calibri"/>
          <w:i/>
          <w:color w:val="444444"/>
          <w:lang w:eastAsia="es-MX"/>
        </w:rPr>
        <w:t xml:space="preserve">Amparo en revisión 353/2005. Francisco Torres Coronel y otro. 4 de noviembre de 2005. Unanimidad de votos. Ponente: Filiberto Méndez Gutiérrez. Secretaria: Carla Isselín Talavera.” </w:t>
      </w:r>
      <w:r w:rsidRPr="002E7DD6">
        <w:rPr>
          <w:rFonts w:ascii="Palatino Linotype" w:eastAsia="Times New Roman" w:hAnsi="Palatino Linotype" w:cs="Calibri"/>
          <w:b/>
          <w:i/>
          <w:color w:val="444444"/>
          <w:lang w:eastAsia="es-MX"/>
        </w:rPr>
        <w:t>[Sic]</w:t>
      </w:r>
    </w:p>
    <w:p w14:paraId="69121D6B" w14:textId="77777777" w:rsidR="00A613B5" w:rsidRPr="002E7DD6" w:rsidRDefault="00A613B5" w:rsidP="00A613B5">
      <w:pPr>
        <w:spacing w:after="0" w:line="360" w:lineRule="auto"/>
        <w:jc w:val="both"/>
        <w:rPr>
          <w:rFonts w:ascii="Palatino Linotype" w:hAnsi="Palatino Linotype" w:cs="Arial"/>
          <w:noProof/>
          <w:color w:val="000000"/>
          <w:sz w:val="24"/>
          <w:lang w:eastAsia="es-MX"/>
        </w:rPr>
      </w:pPr>
    </w:p>
    <w:p w14:paraId="76FF82A3" w14:textId="77777777" w:rsidR="00A613B5" w:rsidRPr="002E7DD6" w:rsidRDefault="00A613B5" w:rsidP="00A613B5">
      <w:pPr>
        <w:spacing w:after="0" w:line="360" w:lineRule="auto"/>
        <w:jc w:val="both"/>
        <w:rPr>
          <w:rFonts w:ascii="Palatino Linotype" w:hAnsi="Palatino Linotype" w:cs="Arial"/>
          <w:noProof/>
          <w:color w:val="000000"/>
          <w:sz w:val="24"/>
          <w:lang w:eastAsia="es-MX"/>
        </w:rPr>
      </w:pPr>
      <w:r w:rsidRPr="002E7DD6">
        <w:rPr>
          <w:rFonts w:ascii="Palatino Linotype" w:hAnsi="Palatino Linotype" w:cs="Arial"/>
          <w:noProof/>
          <w:color w:val="000000"/>
          <w:sz w:val="24"/>
          <w:lang w:eastAsia="es-MX"/>
        </w:rPr>
        <w:t xml:space="preserve">De forma complementaria, robustece lo anterior el criterio </w:t>
      </w:r>
      <w:r w:rsidRPr="002E7DD6">
        <w:rPr>
          <w:rFonts w:ascii="Palatino Linotype" w:hAnsi="Palatino Linotype" w:cs="Arial"/>
          <w:b/>
          <w:bCs/>
          <w:noProof/>
          <w:color w:val="000000"/>
          <w:sz w:val="24"/>
          <w:lang w:eastAsia="es-MX"/>
        </w:rPr>
        <w:t xml:space="preserve">01/20 </w:t>
      </w:r>
      <w:r w:rsidRPr="002E7DD6">
        <w:rPr>
          <w:rFonts w:ascii="Palatino Linotype" w:hAnsi="Palatino Linotype" w:cs="Arial"/>
          <w:noProof/>
          <w:color w:val="000000"/>
          <w:sz w:val="24"/>
          <w:lang w:eastAsia="es-MX"/>
        </w:rPr>
        <w:t xml:space="preserve">emitido por el Instituto Nacional de Transparencia, Acceso a la Información y Protección de Datos Personales, cuyo rubro y texto señalan a la literalidad lo siguiente: </w:t>
      </w:r>
    </w:p>
    <w:p w14:paraId="43438F37" w14:textId="77777777" w:rsidR="00A613B5" w:rsidRPr="002E7DD6" w:rsidRDefault="00A613B5" w:rsidP="00A613B5">
      <w:pPr>
        <w:pStyle w:val="Citas"/>
        <w:rPr>
          <w:b/>
        </w:rPr>
      </w:pPr>
      <w:r w:rsidRPr="002E7DD6">
        <w:rPr>
          <w:b/>
        </w:rPr>
        <w:t xml:space="preserve">“ACTOS CONSENTIDOS TÁCITAMENTE. IMPROCEDENCIA DE SU ANÁLISIS. </w:t>
      </w:r>
    </w:p>
    <w:p w14:paraId="11DA0F51" w14:textId="77777777" w:rsidR="00A613B5" w:rsidRPr="002E7DD6" w:rsidRDefault="00A613B5" w:rsidP="00A613B5">
      <w:pPr>
        <w:pStyle w:val="Citas"/>
        <w:rPr>
          <w:strike/>
        </w:rPr>
      </w:pPr>
      <w:r w:rsidRPr="002E7DD6">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758A6433" w14:textId="77777777" w:rsidR="00A613B5" w:rsidRPr="002E7DD6" w:rsidRDefault="00A613B5" w:rsidP="00A613B5">
      <w:pPr>
        <w:pStyle w:val="Citas"/>
        <w:rPr>
          <w:b/>
          <w:bCs/>
        </w:rPr>
      </w:pPr>
      <w:r w:rsidRPr="002E7DD6">
        <w:rPr>
          <w:b/>
          <w:bCs/>
        </w:rPr>
        <w:t>Resoluciones:</w:t>
      </w:r>
    </w:p>
    <w:p w14:paraId="5932E732" w14:textId="77777777" w:rsidR="00A613B5" w:rsidRPr="002E7DD6" w:rsidRDefault="00A613B5" w:rsidP="00A613B5">
      <w:pPr>
        <w:pStyle w:val="Citas"/>
      </w:pPr>
      <w:r w:rsidRPr="002E7DD6">
        <w:rPr>
          <w:b/>
        </w:rPr>
        <w:t xml:space="preserve">RRA 4548/18. </w:t>
      </w:r>
      <w:r w:rsidRPr="002E7DD6">
        <w:t>Instituto de Seguridad y Servicios Sociales de los Trabajadores del Estado. 12 de septiembre de 2018. Por unanimidad. Comisionado Ponente Oscar Mauricio Guerra Ford.</w:t>
      </w:r>
    </w:p>
    <w:p w14:paraId="10DC4DF2" w14:textId="77777777" w:rsidR="00A613B5" w:rsidRPr="002E7DD6" w:rsidRDefault="002E7DD6" w:rsidP="00A613B5">
      <w:pPr>
        <w:pStyle w:val="Citas"/>
        <w:rPr>
          <w:sz w:val="20"/>
        </w:rPr>
      </w:pPr>
      <w:hyperlink r:id="rId36" w:history="1">
        <w:r w:rsidR="00A613B5" w:rsidRPr="002E7DD6">
          <w:rPr>
            <w:rStyle w:val="Hipervnculo"/>
          </w:rPr>
          <w:t>http://consultas.ifai.org.mx/descargar.php?r=./pdf/resoluciones/2018/&amp;a=RRA%204548.pdf</w:t>
        </w:r>
      </w:hyperlink>
    </w:p>
    <w:p w14:paraId="6EA6FC27" w14:textId="77777777" w:rsidR="00A613B5" w:rsidRPr="002E7DD6" w:rsidRDefault="00A613B5" w:rsidP="00A613B5">
      <w:pPr>
        <w:pStyle w:val="Citas"/>
        <w:rPr>
          <w:b/>
        </w:rPr>
      </w:pPr>
      <w:r w:rsidRPr="002E7DD6">
        <w:rPr>
          <w:b/>
        </w:rPr>
        <w:t xml:space="preserve">RRA 5097/18. </w:t>
      </w:r>
      <w:r w:rsidRPr="002E7DD6">
        <w:t>Secretaría de Hacienda y Crédito Público. 05 de septiembre de 2018. Por unanimidad. Comisionado Ponente Joel Salas Suárez.</w:t>
      </w:r>
    </w:p>
    <w:p w14:paraId="172449B3" w14:textId="77777777" w:rsidR="00A613B5" w:rsidRPr="002E7DD6" w:rsidRDefault="002E7DD6" w:rsidP="00A613B5">
      <w:pPr>
        <w:pStyle w:val="Citas"/>
        <w:rPr>
          <w:sz w:val="20"/>
        </w:rPr>
      </w:pPr>
      <w:hyperlink r:id="rId37" w:history="1">
        <w:r w:rsidR="00A613B5" w:rsidRPr="002E7DD6">
          <w:rPr>
            <w:rStyle w:val="Hipervnculo"/>
          </w:rPr>
          <w:t>http://consultas.ifai.org.mx/descargar.php?r=./pdf/resoluciones/2018/&amp;a=RRA%205097.pdf</w:t>
        </w:r>
      </w:hyperlink>
    </w:p>
    <w:p w14:paraId="662C104C" w14:textId="77777777" w:rsidR="00A613B5" w:rsidRPr="002E7DD6" w:rsidRDefault="00A613B5" w:rsidP="00A613B5">
      <w:pPr>
        <w:pStyle w:val="Citas"/>
        <w:rPr>
          <w:b/>
        </w:rPr>
      </w:pPr>
      <w:r w:rsidRPr="002E7DD6">
        <w:rPr>
          <w:b/>
        </w:rPr>
        <w:t xml:space="preserve">RRA 14270/19. </w:t>
      </w:r>
      <w:r w:rsidRPr="002E7DD6">
        <w:t>Registro Agrario Nacional. 22 de enero de 2020. Por unanimidad. Comisionado Ponente Francisco Javier Acuña Llamas.</w:t>
      </w:r>
    </w:p>
    <w:p w14:paraId="437A1D42" w14:textId="77777777" w:rsidR="00A613B5" w:rsidRPr="002E7DD6" w:rsidRDefault="002E7DD6" w:rsidP="00A613B5">
      <w:pPr>
        <w:pStyle w:val="Citas"/>
        <w:rPr>
          <w:rStyle w:val="Hipervnculo"/>
          <w:b/>
          <w:bCs/>
          <w:color w:val="auto"/>
          <w:sz w:val="24"/>
          <w:szCs w:val="24"/>
          <w:u w:val="none"/>
          <w:lang w:val="en-US"/>
        </w:rPr>
      </w:pPr>
      <w:hyperlink r:id="rId38" w:history="1">
        <w:r w:rsidR="00A613B5" w:rsidRPr="002E7DD6">
          <w:rPr>
            <w:rStyle w:val="Hipervnculo"/>
            <w:lang w:val="en-US"/>
          </w:rPr>
          <w:t>http://consultas.ifai.org.mx/descargar.php?r=./pdf/resoluciones/2019/&amp;a=RRA%2014270.pdf</w:t>
        </w:r>
      </w:hyperlink>
      <w:r w:rsidR="00A613B5" w:rsidRPr="002E7DD6">
        <w:rPr>
          <w:rStyle w:val="Hipervnculo"/>
          <w:sz w:val="20"/>
          <w:lang w:val="en-US"/>
        </w:rPr>
        <w:t xml:space="preserve">” </w:t>
      </w:r>
      <w:r w:rsidR="00A613B5" w:rsidRPr="002E7DD6">
        <w:rPr>
          <w:rStyle w:val="Hipervnculo"/>
          <w:i w:val="0"/>
          <w:iCs/>
          <w:sz w:val="24"/>
          <w:szCs w:val="24"/>
          <w:u w:val="none"/>
          <w:lang w:val="en-US"/>
        </w:rPr>
        <w:t xml:space="preserve"> </w:t>
      </w:r>
      <w:r w:rsidR="00A613B5" w:rsidRPr="002E7DD6">
        <w:rPr>
          <w:rStyle w:val="Hipervnculo"/>
          <w:b/>
          <w:bCs/>
          <w:color w:val="auto"/>
          <w:sz w:val="24"/>
          <w:szCs w:val="24"/>
          <w:u w:val="none"/>
          <w:lang w:val="en-US"/>
        </w:rPr>
        <w:t xml:space="preserve">[Sic] </w:t>
      </w:r>
    </w:p>
    <w:p w14:paraId="3EC14B29" w14:textId="77777777" w:rsidR="00A613B5" w:rsidRPr="002E7DD6" w:rsidRDefault="00A613B5" w:rsidP="00A613B5">
      <w:pPr>
        <w:pStyle w:val="infoemcitas"/>
        <w:tabs>
          <w:tab w:val="left" w:pos="7655"/>
        </w:tabs>
        <w:ind w:left="0" w:right="0"/>
        <w:rPr>
          <w:i w:val="0"/>
          <w:sz w:val="24"/>
          <w:szCs w:val="24"/>
          <w:lang w:val="en-US"/>
        </w:rPr>
      </w:pPr>
    </w:p>
    <w:p w14:paraId="186D4A19" w14:textId="77777777" w:rsidR="00A613B5" w:rsidRPr="002E7DD6" w:rsidRDefault="00A613B5" w:rsidP="00A613B5">
      <w:pPr>
        <w:pStyle w:val="infoemcitas"/>
        <w:tabs>
          <w:tab w:val="left" w:pos="7655"/>
        </w:tabs>
        <w:ind w:left="0" w:right="0"/>
        <w:rPr>
          <w:rFonts w:cs="Arial"/>
          <w:i w:val="0"/>
          <w:noProof/>
          <w:color w:val="000000"/>
          <w:sz w:val="24"/>
          <w:lang w:eastAsia="es-MX"/>
        </w:rPr>
      </w:pPr>
      <w:r w:rsidRPr="002E7DD6">
        <w:rPr>
          <w:i w:val="0"/>
          <w:sz w:val="24"/>
          <w:szCs w:val="24"/>
        </w:rPr>
        <w:t xml:space="preserve">Así las cosas, hasta aquí lo expuesto, resulta inconcuso que </w:t>
      </w:r>
      <w:r w:rsidRPr="002E7DD6">
        <w:rPr>
          <w:b/>
          <w:i w:val="0"/>
          <w:sz w:val="24"/>
          <w:szCs w:val="24"/>
        </w:rPr>
        <w:t xml:space="preserve">El Sujeto Obligado </w:t>
      </w:r>
      <w:r w:rsidRPr="002E7DD6">
        <w:rPr>
          <w:rFonts w:cs="Arial"/>
          <w:i w:val="0"/>
          <w:noProof/>
          <w:color w:val="000000"/>
          <w:sz w:val="24"/>
          <w:lang w:eastAsia="es-MX"/>
        </w:rPr>
        <w:t xml:space="preserve">no satisfizo el derecho de acceso a la información pública ejercido por </w:t>
      </w:r>
      <w:r w:rsidRPr="002E7DD6">
        <w:rPr>
          <w:rFonts w:cs="Arial"/>
          <w:b/>
          <w:i w:val="0"/>
          <w:noProof/>
          <w:color w:val="000000"/>
          <w:sz w:val="24"/>
          <w:lang w:eastAsia="es-MX"/>
        </w:rPr>
        <w:t xml:space="preserve">El Recurrente, </w:t>
      </w:r>
      <w:r w:rsidRPr="002E7DD6">
        <w:rPr>
          <w:rFonts w:cs="Arial"/>
          <w:i w:val="0"/>
          <w:noProof/>
          <w:color w:val="000000"/>
          <w:sz w:val="24"/>
          <w:lang w:eastAsia="es-MX"/>
        </w:rPr>
        <w:t xml:space="preserve">al tenerse por actualizadas las hipotesis normativas previstas en el artículo 179, fracciones I y V de la Ley de Transparencia y Acceso a la Información Pública del Estado de Mexico y Municipios, cuyo contenido literal es el siguiente: </w:t>
      </w:r>
    </w:p>
    <w:p w14:paraId="33C071A2" w14:textId="77777777" w:rsidR="00A613B5" w:rsidRPr="002E7DD6" w:rsidRDefault="00A613B5" w:rsidP="00A613B5">
      <w:pPr>
        <w:pStyle w:val="Citas"/>
      </w:pPr>
      <w:r w:rsidRPr="002E7DD6">
        <w:t xml:space="preserve"> “Artículo 179. El recurso de revisión es un medio de protección que la Ley otorga a los particulares, para hacer valer su derecho de acceso a la información pública, y procederá en contra de las siguientes causas:</w:t>
      </w:r>
    </w:p>
    <w:p w14:paraId="78D41171" w14:textId="77777777" w:rsidR="00A613B5" w:rsidRPr="002E7DD6" w:rsidRDefault="00A613B5" w:rsidP="00A613B5">
      <w:pPr>
        <w:pStyle w:val="Citas"/>
      </w:pPr>
      <w:r w:rsidRPr="002E7DD6">
        <w:t>I. La negativa a la información solicitada;</w:t>
      </w:r>
    </w:p>
    <w:p w14:paraId="7AAE01BA" w14:textId="77777777" w:rsidR="00A613B5" w:rsidRPr="002E7DD6" w:rsidRDefault="00A613B5" w:rsidP="00A613B5">
      <w:pPr>
        <w:pStyle w:val="Citas"/>
      </w:pPr>
      <w:r w:rsidRPr="002E7DD6">
        <w:t>(…)</w:t>
      </w:r>
    </w:p>
    <w:p w14:paraId="00852925" w14:textId="77777777" w:rsidR="00A613B5" w:rsidRPr="002E7DD6" w:rsidRDefault="00A613B5" w:rsidP="00A613B5">
      <w:pPr>
        <w:pStyle w:val="Citas"/>
      </w:pPr>
      <w:r w:rsidRPr="002E7DD6">
        <w:t xml:space="preserve">V. La entrega de información incompleta; </w:t>
      </w:r>
    </w:p>
    <w:p w14:paraId="0F882B90" w14:textId="77777777" w:rsidR="00A613B5" w:rsidRPr="002E7DD6" w:rsidRDefault="00A613B5" w:rsidP="00A613B5">
      <w:pPr>
        <w:pStyle w:val="Citas"/>
        <w:rPr>
          <w:b/>
          <w:bCs/>
          <w:noProof/>
          <w:color w:val="000000"/>
          <w:sz w:val="24"/>
          <w:lang w:eastAsia="es-MX"/>
        </w:rPr>
      </w:pPr>
      <w:r w:rsidRPr="002E7DD6">
        <w:rPr>
          <w:noProof/>
          <w:color w:val="000000"/>
          <w:sz w:val="24"/>
          <w:lang w:eastAsia="es-MX"/>
        </w:rPr>
        <w:t xml:space="preserve">(…)” </w:t>
      </w:r>
      <w:r w:rsidRPr="002E7DD6">
        <w:rPr>
          <w:b/>
          <w:bCs/>
          <w:noProof/>
          <w:color w:val="000000"/>
          <w:sz w:val="24"/>
          <w:lang w:eastAsia="es-MX"/>
        </w:rPr>
        <w:t>[Sic]</w:t>
      </w:r>
    </w:p>
    <w:p w14:paraId="75FBF2DA" w14:textId="77777777" w:rsidR="00A613B5" w:rsidRPr="002E7DD6" w:rsidRDefault="00A613B5" w:rsidP="00A613B5">
      <w:pPr>
        <w:spacing w:after="0" w:line="360" w:lineRule="auto"/>
        <w:jc w:val="both"/>
        <w:rPr>
          <w:rFonts w:ascii="Palatino Linotype" w:hAnsi="Palatino Linotype" w:cs="Arial"/>
          <w:color w:val="000000"/>
          <w:sz w:val="24"/>
          <w:lang w:val="es-ES_tradnl"/>
        </w:rPr>
      </w:pPr>
    </w:p>
    <w:p w14:paraId="7E6E0584" w14:textId="514C6A6E" w:rsidR="00235E33" w:rsidRPr="002E7DD6" w:rsidRDefault="00235E33" w:rsidP="00235E33">
      <w:pPr>
        <w:pStyle w:val="Citas"/>
        <w:ind w:left="0" w:right="-18"/>
        <w:rPr>
          <w:bCs/>
          <w:i w:val="0"/>
          <w:sz w:val="24"/>
          <w:szCs w:val="24"/>
        </w:rPr>
      </w:pPr>
      <w:r w:rsidRPr="002E7DD6">
        <w:rPr>
          <w:i w:val="0"/>
          <w:sz w:val="24"/>
          <w:szCs w:val="24"/>
        </w:rPr>
        <w:t xml:space="preserve">Por otra parte, como fue referido en el antecedente quinto, </w:t>
      </w:r>
      <w:r w:rsidRPr="002E7DD6">
        <w:rPr>
          <w:b/>
          <w:i w:val="0"/>
          <w:sz w:val="24"/>
          <w:szCs w:val="24"/>
        </w:rPr>
        <w:t xml:space="preserve">El Sujeto Obligado </w:t>
      </w:r>
      <w:r w:rsidRPr="002E7DD6">
        <w:rPr>
          <w:bCs/>
          <w:i w:val="0"/>
          <w:sz w:val="24"/>
          <w:szCs w:val="24"/>
        </w:rPr>
        <w:t xml:space="preserve">fue omiso en rendir su informe justificado, de ahí que se arribe a la premisa de que no se subsanó la violación al derecho de acceso a la información pública. </w:t>
      </w:r>
    </w:p>
    <w:p w14:paraId="280B3E9B" w14:textId="6CBF81BC" w:rsidR="00235E33" w:rsidRPr="002E7DD6" w:rsidRDefault="00235E33" w:rsidP="00235E33">
      <w:pPr>
        <w:pStyle w:val="Citas"/>
        <w:ind w:left="0" w:right="-18"/>
        <w:rPr>
          <w:bCs/>
          <w:i w:val="0"/>
          <w:sz w:val="24"/>
          <w:szCs w:val="24"/>
        </w:rPr>
      </w:pPr>
      <w:bookmarkStart w:id="3" w:name="_Hlk136361728"/>
      <w:r w:rsidRPr="002E7DD6">
        <w:rPr>
          <w:bCs/>
          <w:i w:val="0"/>
          <w:sz w:val="24"/>
          <w:szCs w:val="24"/>
        </w:rPr>
        <w:t>Resultando procedente ordenar una búsqueda exhaustiva y razonable a efecto de hacer entrega de la siguiente información</w:t>
      </w:r>
      <w:r w:rsidR="0066387E" w:rsidRPr="002E7DD6">
        <w:rPr>
          <w:bCs/>
          <w:i w:val="0"/>
          <w:sz w:val="24"/>
          <w:szCs w:val="24"/>
        </w:rPr>
        <w:t>, en versión pública de ser procedente, vía SAIMEX</w:t>
      </w:r>
      <w:r w:rsidRPr="002E7DD6">
        <w:rPr>
          <w:bCs/>
          <w:i w:val="0"/>
          <w:sz w:val="24"/>
          <w:szCs w:val="24"/>
        </w:rPr>
        <w:t>:</w:t>
      </w:r>
    </w:p>
    <w:p w14:paraId="3904779C" w14:textId="3518EE45" w:rsidR="007C5D04" w:rsidRPr="002E7DD6" w:rsidRDefault="007C5D04" w:rsidP="00FA7739">
      <w:pPr>
        <w:pStyle w:val="Sinespaciado"/>
        <w:numPr>
          <w:ilvl w:val="0"/>
          <w:numId w:val="2"/>
        </w:numPr>
        <w:autoSpaceDE w:val="0"/>
        <w:autoSpaceDN w:val="0"/>
        <w:adjustRightInd w:val="0"/>
        <w:spacing w:line="360" w:lineRule="auto"/>
        <w:jc w:val="both"/>
        <w:rPr>
          <w:rFonts w:ascii="Palatino Linotype" w:hAnsi="Palatino Linotype" w:cs="Arial"/>
          <w:iCs/>
        </w:rPr>
      </w:pPr>
      <w:r w:rsidRPr="002E7DD6">
        <w:rPr>
          <w:rFonts w:ascii="Palatino Linotype" w:hAnsi="Palatino Linotype" w:cs="Arial"/>
          <w:iCs/>
        </w:rPr>
        <w:t xml:space="preserve">Acuerdo de Inexistencia en términos de los artículos 94, fracción III y 113 de la Ley de Protección de Datos Personales en Posesión de Sujetos Obligados del Estado de México y Municipios, respecto de las constancias de no inhabilitación de los directores, coordinadores, subdirectores, jefes de área, encargados de despacho, titulares de organismos descentralizados, autónomos y/o desconcentrados del Ayuntamiento de Ocuilan, adscritos al dieciséis de enero de dos mil veinticinco, que no fueron remitidas mediante respuesta primigenia. </w:t>
      </w:r>
    </w:p>
    <w:p w14:paraId="64BC0B91" w14:textId="77777777" w:rsidR="001A6A98" w:rsidRPr="002E7DD6" w:rsidRDefault="001A6A98" w:rsidP="001A6A98">
      <w:pPr>
        <w:pStyle w:val="Sinespaciado"/>
        <w:autoSpaceDE w:val="0"/>
        <w:autoSpaceDN w:val="0"/>
        <w:adjustRightInd w:val="0"/>
        <w:spacing w:line="360" w:lineRule="auto"/>
        <w:ind w:left="720"/>
        <w:jc w:val="both"/>
        <w:rPr>
          <w:rFonts w:ascii="Palatino Linotype" w:hAnsi="Palatino Linotype" w:cs="Arial"/>
          <w:iCs/>
        </w:rPr>
      </w:pPr>
    </w:p>
    <w:p w14:paraId="211349BF" w14:textId="7BA81EDA" w:rsidR="007C5D04" w:rsidRPr="002E7DD6" w:rsidRDefault="007C5D04" w:rsidP="00FA7739">
      <w:pPr>
        <w:pStyle w:val="Prrafodelista"/>
        <w:numPr>
          <w:ilvl w:val="0"/>
          <w:numId w:val="2"/>
        </w:numPr>
        <w:autoSpaceDE w:val="0"/>
        <w:autoSpaceDN w:val="0"/>
        <w:adjustRightInd w:val="0"/>
        <w:spacing w:line="360" w:lineRule="auto"/>
        <w:jc w:val="both"/>
        <w:rPr>
          <w:rFonts w:ascii="Palatino Linotype" w:hAnsi="Palatino Linotype" w:cs="Arial"/>
        </w:rPr>
      </w:pPr>
      <w:r w:rsidRPr="002E7DD6">
        <w:rPr>
          <w:rFonts w:ascii="Palatino Linotype" w:hAnsi="Palatino Linotype" w:cs="Arial"/>
        </w:rPr>
        <w:t xml:space="preserve">Título profesional del encargado de despacho del órgano interno de control, adscrito al dieciséis de enero de dos mil veinticinco. </w:t>
      </w:r>
    </w:p>
    <w:p w14:paraId="1690DB9B" w14:textId="77777777" w:rsidR="001A6A98" w:rsidRPr="002E7DD6" w:rsidRDefault="001A6A98" w:rsidP="001A6A98">
      <w:pPr>
        <w:pStyle w:val="Prrafodelista"/>
        <w:rPr>
          <w:rFonts w:ascii="Palatino Linotype" w:hAnsi="Palatino Linotype" w:cs="Arial"/>
        </w:rPr>
      </w:pPr>
    </w:p>
    <w:p w14:paraId="7C00DC21" w14:textId="77777777" w:rsidR="007C5D04" w:rsidRPr="002E7DD6" w:rsidRDefault="007C5D04" w:rsidP="00FA7739">
      <w:pPr>
        <w:pStyle w:val="Prrafodelista"/>
        <w:numPr>
          <w:ilvl w:val="0"/>
          <w:numId w:val="2"/>
        </w:numPr>
        <w:autoSpaceDE w:val="0"/>
        <w:autoSpaceDN w:val="0"/>
        <w:adjustRightInd w:val="0"/>
        <w:spacing w:line="360" w:lineRule="auto"/>
        <w:jc w:val="both"/>
        <w:rPr>
          <w:rFonts w:ascii="Palatino Linotype" w:hAnsi="Palatino Linotype" w:cs="Arial"/>
        </w:rPr>
      </w:pPr>
      <w:r w:rsidRPr="002E7DD6">
        <w:rPr>
          <w:rFonts w:ascii="Palatino Linotype" w:hAnsi="Palatino Linotype" w:cs="Arial"/>
        </w:rPr>
        <w:t xml:space="preserve">Certificación de competencia laboral respecto de los titulares de área que se encuentren obligados por ley, adscritos al dieciséis de enero de dos mil veinticinco. </w:t>
      </w:r>
    </w:p>
    <w:p w14:paraId="625A93A8" w14:textId="77777777" w:rsidR="00235E33" w:rsidRPr="002E7DD6" w:rsidRDefault="00235E33" w:rsidP="00235E33">
      <w:pPr>
        <w:spacing w:after="0" w:line="360" w:lineRule="auto"/>
        <w:jc w:val="both"/>
        <w:rPr>
          <w:rFonts w:ascii="Palatino Linotype" w:hAnsi="Palatino Linotype" w:cs="Arial"/>
          <w:sz w:val="24"/>
          <w:szCs w:val="24"/>
          <w:lang w:val="es-ES" w:eastAsia="es-MX"/>
        </w:rPr>
      </w:pPr>
    </w:p>
    <w:bookmarkEnd w:id="3"/>
    <w:p w14:paraId="09DC6F40" w14:textId="77777777" w:rsidR="007C5D04" w:rsidRPr="002E7DD6" w:rsidRDefault="007C5D04" w:rsidP="0066387E">
      <w:pPr>
        <w:spacing w:before="240" w:line="360" w:lineRule="auto"/>
        <w:jc w:val="both"/>
        <w:rPr>
          <w:rFonts w:ascii="Palatino Linotype" w:hAnsi="Palatino Linotype"/>
          <w:bCs/>
          <w:sz w:val="24"/>
          <w:szCs w:val="24"/>
        </w:rPr>
      </w:pPr>
      <w:r w:rsidRPr="002E7DD6">
        <w:rPr>
          <w:rFonts w:ascii="Palatino Linotype" w:hAnsi="Palatino Linotype"/>
          <w:bCs/>
          <w:sz w:val="24"/>
          <w:szCs w:val="24"/>
        </w:rPr>
        <w:t xml:space="preserve">Respecto del segundo punto que será materia de cumplimiento, una vez realizada la búsqueda exhaustiva y razonable, para el caso de que la información requerida no obre en sus archivos, resulta procedente realizar la declaratoria de inexistencia, en términos de la normatividad aplicable. </w:t>
      </w:r>
    </w:p>
    <w:p w14:paraId="0517DE2B" w14:textId="33FA637A" w:rsidR="0039001D" w:rsidRPr="002E7DD6" w:rsidRDefault="007C5D04" w:rsidP="0039001D">
      <w:pPr>
        <w:spacing w:before="240" w:line="360" w:lineRule="auto"/>
        <w:jc w:val="both"/>
        <w:rPr>
          <w:rFonts w:ascii="Palatino Linotype" w:hAnsi="Palatino Linotype"/>
          <w:i/>
        </w:rPr>
      </w:pPr>
      <w:r w:rsidRPr="002E7DD6">
        <w:rPr>
          <w:rFonts w:ascii="Palatino Linotype" w:hAnsi="Palatino Linotype"/>
          <w:bCs/>
          <w:sz w:val="24"/>
          <w:szCs w:val="24"/>
        </w:rPr>
        <w:t xml:space="preserve">Por cuanto hace al tercer punto que será materia de cumplimiento, </w:t>
      </w:r>
      <w:r w:rsidR="0066387E" w:rsidRPr="002E7DD6">
        <w:rPr>
          <w:rFonts w:ascii="Palatino Linotype" w:hAnsi="Palatino Linotype" w:cs="Arial"/>
          <w:iCs/>
          <w:sz w:val="24"/>
          <w:szCs w:val="24"/>
        </w:rPr>
        <w:t xml:space="preserve">una vez realizada la búsqueda exhaustiva y razonable, para el caso de no contar con la información solicitada </w:t>
      </w:r>
      <w:r w:rsidRPr="002E7DD6">
        <w:rPr>
          <w:rFonts w:ascii="Palatino Linotype" w:hAnsi="Palatino Linotype" w:cs="Arial"/>
          <w:iCs/>
          <w:sz w:val="24"/>
          <w:szCs w:val="24"/>
        </w:rPr>
        <w:t xml:space="preserve">por no haber transcurrido el término de sesenta días previsto en </w:t>
      </w:r>
      <w:r w:rsidR="00261AC1" w:rsidRPr="002E7DD6">
        <w:rPr>
          <w:rFonts w:ascii="Palatino Linotype" w:hAnsi="Palatino Linotype" w:cs="Arial"/>
          <w:iCs/>
          <w:sz w:val="24"/>
          <w:szCs w:val="24"/>
        </w:rPr>
        <w:t xml:space="preserve">el artículo 32 </w:t>
      </w:r>
      <w:r w:rsidR="0039001D" w:rsidRPr="002E7DD6">
        <w:rPr>
          <w:rFonts w:ascii="Palatino Linotype" w:hAnsi="Palatino Linotype" w:cs="Arial"/>
          <w:iCs/>
          <w:sz w:val="24"/>
          <w:szCs w:val="24"/>
        </w:rPr>
        <w:t xml:space="preserve">fracción IV </w:t>
      </w:r>
      <w:r w:rsidR="00261AC1" w:rsidRPr="002E7DD6">
        <w:rPr>
          <w:rFonts w:ascii="Palatino Linotype" w:hAnsi="Palatino Linotype" w:cs="Arial"/>
          <w:iCs/>
          <w:sz w:val="24"/>
          <w:szCs w:val="24"/>
        </w:rPr>
        <w:t>de la</w:t>
      </w:r>
      <w:r w:rsidRPr="002E7DD6">
        <w:rPr>
          <w:rFonts w:ascii="Palatino Linotype" w:hAnsi="Palatino Linotype" w:cs="Arial"/>
          <w:iCs/>
          <w:sz w:val="24"/>
          <w:szCs w:val="24"/>
        </w:rPr>
        <w:t xml:space="preserve"> </w:t>
      </w:r>
      <w:r w:rsidR="00261AC1" w:rsidRPr="002E7DD6">
        <w:rPr>
          <w:rFonts w:ascii="Palatino Linotype" w:hAnsi="Palatino Linotype" w:cs="Arial"/>
          <w:iCs/>
          <w:sz w:val="24"/>
          <w:szCs w:val="24"/>
        </w:rPr>
        <w:t>L</w:t>
      </w:r>
      <w:r w:rsidRPr="002E7DD6">
        <w:rPr>
          <w:rFonts w:ascii="Palatino Linotype" w:hAnsi="Palatino Linotype" w:cs="Arial"/>
          <w:iCs/>
          <w:sz w:val="24"/>
          <w:szCs w:val="24"/>
        </w:rPr>
        <w:t xml:space="preserve">ey </w:t>
      </w:r>
      <w:r w:rsidR="00261AC1" w:rsidRPr="002E7DD6">
        <w:rPr>
          <w:rFonts w:ascii="Palatino Linotype" w:hAnsi="Palatino Linotype" w:cs="Arial"/>
          <w:iCs/>
          <w:sz w:val="24"/>
          <w:szCs w:val="24"/>
        </w:rPr>
        <w:t>O</w:t>
      </w:r>
      <w:r w:rsidRPr="002E7DD6">
        <w:rPr>
          <w:rFonts w:ascii="Palatino Linotype" w:hAnsi="Palatino Linotype" w:cs="Arial"/>
          <w:iCs/>
          <w:sz w:val="24"/>
          <w:szCs w:val="24"/>
        </w:rPr>
        <w:t xml:space="preserve">rgánica </w:t>
      </w:r>
      <w:r w:rsidR="00261AC1" w:rsidRPr="002E7DD6">
        <w:rPr>
          <w:rFonts w:ascii="Palatino Linotype" w:hAnsi="Palatino Linotype" w:cs="Arial"/>
          <w:iCs/>
          <w:sz w:val="24"/>
          <w:szCs w:val="24"/>
        </w:rPr>
        <w:t>M</w:t>
      </w:r>
      <w:r w:rsidRPr="002E7DD6">
        <w:rPr>
          <w:rFonts w:ascii="Palatino Linotype" w:hAnsi="Palatino Linotype" w:cs="Arial"/>
          <w:iCs/>
          <w:sz w:val="24"/>
          <w:szCs w:val="24"/>
        </w:rPr>
        <w:t>unicipal del Estado de México</w:t>
      </w:r>
      <w:r w:rsidR="00261AC1" w:rsidRPr="002E7DD6">
        <w:rPr>
          <w:rFonts w:ascii="Palatino Linotype" w:hAnsi="Palatino Linotype" w:cs="Arial"/>
          <w:iCs/>
          <w:sz w:val="24"/>
          <w:szCs w:val="24"/>
        </w:rPr>
        <w:t xml:space="preserve"> y demás normatividad aplicable</w:t>
      </w:r>
      <w:r w:rsidRPr="002E7DD6">
        <w:rPr>
          <w:rFonts w:ascii="Palatino Linotype" w:hAnsi="Palatino Linotype" w:cs="Arial"/>
          <w:iCs/>
          <w:sz w:val="24"/>
          <w:szCs w:val="24"/>
        </w:rPr>
        <w:t xml:space="preserve">, resulta procedente hacerlo del conocimiento del particular. </w:t>
      </w:r>
      <w:r w:rsidR="0066387E" w:rsidRPr="002E7DD6">
        <w:rPr>
          <w:rFonts w:ascii="Palatino Linotype" w:hAnsi="Palatino Linotype" w:cs="Arial"/>
          <w:iCs/>
          <w:sz w:val="24"/>
          <w:szCs w:val="24"/>
        </w:rPr>
        <w:t xml:space="preserve"> </w:t>
      </w:r>
      <w:r w:rsidR="0039001D" w:rsidRPr="002E7DD6">
        <w:rPr>
          <w:rFonts w:ascii="Palatino Linotype" w:hAnsi="Palatino Linotype" w:cs="Arial"/>
          <w:iCs/>
          <w:sz w:val="24"/>
          <w:szCs w:val="24"/>
        </w:rPr>
        <w:t xml:space="preserve">En sentido contrario, para el caso de haber fenecido el plazo referido, resulta procedente la entrega del acuerdo de inexistencia, </w:t>
      </w:r>
      <w:r w:rsidR="0039001D" w:rsidRPr="002E7DD6">
        <w:rPr>
          <w:rFonts w:ascii="Palatino Linotype" w:hAnsi="Palatino Linotype"/>
          <w:iCs/>
          <w:sz w:val="24"/>
          <w:szCs w:val="24"/>
        </w:rPr>
        <w:t>en términos del artículo 19 párrafo tercero, 169 y 170 de la Ley de Transparencia y Acceso a la Información Pública del Estado de México y Municipios.</w:t>
      </w:r>
    </w:p>
    <w:p w14:paraId="374BF446" w14:textId="765B9994" w:rsidR="00C73DAB" w:rsidRPr="002E7DD6" w:rsidRDefault="00C73DAB" w:rsidP="00C73DAB">
      <w:pPr>
        <w:autoSpaceDE w:val="0"/>
        <w:autoSpaceDN w:val="0"/>
        <w:adjustRightInd w:val="0"/>
        <w:spacing w:before="240" w:line="360" w:lineRule="auto"/>
        <w:jc w:val="both"/>
        <w:rPr>
          <w:rFonts w:ascii="Palatino Linotype" w:hAnsi="Palatino Linotype"/>
          <w:sz w:val="24"/>
          <w:szCs w:val="24"/>
        </w:rPr>
      </w:pPr>
      <w:r w:rsidRPr="002E7DD6">
        <w:rPr>
          <w:rFonts w:ascii="Palatino Linotype" w:hAnsi="Palatino Linotype"/>
          <w:bCs/>
          <w:sz w:val="24"/>
          <w:szCs w:val="24"/>
        </w:rPr>
        <w:t xml:space="preserve">Finalmente, con relación al extracto de la solicitud de información </w:t>
      </w:r>
      <w:r w:rsidRPr="002E7DD6">
        <w:rPr>
          <w:rFonts w:ascii="Palatino Linotype" w:hAnsi="Palatino Linotype"/>
          <w:b/>
          <w:sz w:val="24"/>
          <w:szCs w:val="24"/>
        </w:rPr>
        <w:t xml:space="preserve">00011/OCUILAN/IP/2025, </w:t>
      </w:r>
      <w:r w:rsidRPr="002E7DD6">
        <w:rPr>
          <w:rFonts w:ascii="Palatino Linotype" w:hAnsi="Palatino Linotype"/>
          <w:bCs/>
          <w:sz w:val="24"/>
          <w:szCs w:val="24"/>
        </w:rPr>
        <w:t xml:space="preserve">relativo a </w:t>
      </w:r>
      <w:r w:rsidRPr="002E7DD6">
        <w:rPr>
          <w:rFonts w:ascii="Palatino Linotype" w:hAnsi="Palatino Linotype"/>
          <w:bCs/>
          <w:i/>
          <w:iCs/>
          <w:sz w:val="24"/>
          <w:szCs w:val="24"/>
        </w:rPr>
        <w:t xml:space="preserve">“Copia simple de” </w:t>
      </w:r>
      <w:r w:rsidRPr="002E7DD6">
        <w:rPr>
          <w:rFonts w:ascii="Palatino Linotype" w:eastAsia="Times New Roman" w:hAnsi="Palatino Linotype" w:cs="Arial"/>
          <w:sz w:val="24"/>
          <w:szCs w:val="24"/>
          <w:lang w:val="es-ES" w:eastAsia="es-ES"/>
        </w:rPr>
        <w:t xml:space="preserve">este </w:t>
      </w:r>
      <w:r w:rsidRPr="002E7DD6">
        <w:rPr>
          <w:rFonts w:ascii="Palatino Linotype" w:hAnsi="Palatino Linotype"/>
          <w:sz w:val="24"/>
          <w:szCs w:val="24"/>
        </w:rPr>
        <w:t xml:space="preserve">órgano garante considera que la entrega de la información vía Sistema de Acceso a la Información Mexiquense </w:t>
      </w:r>
      <w:r w:rsidRPr="002E7DD6">
        <w:rPr>
          <w:rFonts w:ascii="Palatino Linotype" w:hAnsi="Palatino Linotype"/>
          <w:b/>
          <w:bCs/>
          <w:sz w:val="24"/>
          <w:szCs w:val="24"/>
        </w:rPr>
        <w:t>(SAIMEX)</w:t>
      </w:r>
      <w:r w:rsidRPr="002E7DD6">
        <w:rPr>
          <w:rFonts w:ascii="Palatino Linotype" w:hAnsi="Palatino Linotype"/>
          <w:sz w:val="24"/>
          <w:szCs w:val="24"/>
        </w:rPr>
        <w:t xml:space="preserve"> puede homologarse a la modalidad señalada en el cuerpo de la solicitud de información, toda vez que la impresión del archivo digital que </w:t>
      </w:r>
      <w:r w:rsidRPr="002E7DD6">
        <w:rPr>
          <w:rFonts w:ascii="Palatino Linotype" w:hAnsi="Palatino Linotype"/>
          <w:b/>
          <w:sz w:val="24"/>
          <w:szCs w:val="24"/>
        </w:rPr>
        <w:t xml:space="preserve">El Sujeto Obligado </w:t>
      </w:r>
      <w:r w:rsidRPr="002E7DD6">
        <w:rPr>
          <w:rFonts w:ascii="Palatino Linotype" w:hAnsi="Palatino Linotype"/>
          <w:sz w:val="24"/>
          <w:szCs w:val="24"/>
        </w:rPr>
        <w:t xml:space="preserve">remita en cumplimiento de la resolución comparte la misma naturaleza de una copia simple. </w:t>
      </w:r>
    </w:p>
    <w:p w14:paraId="77E6E71C" w14:textId="77777777" w:rsidR="00C73DAB" w:rsidRPr="002E7DD6" w:rsidRDefault="00C73DAB" w:rsidP="00C73DAB">
      <w:pPr>
        <w:pStyle w:val="Citas"/>
        <w:tabs>
          <w:tab w:val="left" w:pos="7470"/>
        </w:tabs>
        <w:ind w:left="0" w:right="72"/>
        <w:rPr>
          <w:i w:val="0"/>
          <w:iCs/>
          <w:sz w:val="24"/>
          <w:szCs w:val="24"/>
        </w:rPr>
      </w:pPr>
      <w:r w:rsidRPr="002E7DD6">
        <w:rPr>
          <w:i w:val="0"/>
          <w:iCs/>
          <w:sz w:val="24"/>
          <w:szCs w:val="24"/>
        </w:rPr>
        <w:t xml:space="preserve">Adicionalmente, la entrega de información vía </w:t>
      </w:r>
      <w:r w:rsidRPr="002E7DD6">
        <w:rPr>
          <w:b/>
          <w:bCs/>
          <w:i w:val="0"/>
          <w:iCs/>
          <w:sz w:val="24"/>
          <w:szCs w:val="24"/>
        </w:rPr>
        <w:t>SAIMEX</w:t>
      </w:r>
      <w:r w:rsidRPr="002E7DD6">
        <w:rPr>
          <w:i w:val="0"/>
          <w:iCs/>
          <w:sz w:val="24"/>
          <w:szCs w:val="24"/>
        </w:rPr>
        <w:t xml:space="preserve"> otorga el beneficio de disponer inmediata y gratuitamente de la información solicitada; consecuentemente, se determina que en aras de privilegiar el derecho del particular y toda vez que el ejercicio de la acción fue a través del Sistema y atendiendo a los principios de máxima publicidad y pro persona, es que se considera viable que la información se entregue por dicho sistema. </w:t>
      </w:r>
    </w:p>
    <w:p w14:paraId="61D594E1" w14:textId="77777777" w:rsidR="00C73DAB" w:rsidRPr="002E7DD6" w:rsidRDefault="00C73DAB" w:rsidP="007C5D04">
      <w:pPr>
        <w:tabs>
          <w:tab w:val="left" w:pos="709"/>
        </w:tabs>
        <w:spacing w:line="360" w:lineRule="auto"/>
        <w:jc w:val="both"/>
        <w:rPr>
          <w:rFonts w:ascii="Palatino Linotype" w:hAnsi="Palatino Linotype"/>
          <w:b/>
          <w:sz w:val="24"/>
          <w:szCs w:val="24"/>
        </w:rPr>
      </w:pPr>
    </w:p>
    <w:p w14:paraId="599E7D73" w14:textId="331FB0FC" w:rsidR="007C5D04" w:rsidRPr="002E7DD6" w:rsidRDefault="007C5D04" w:rsidP="007C5D04">
      <w:pPr>
        <w:tabs>
          <w:tab w:val="left" w:pos="709"/>
        </w:tabs>
        <w:spacing w:line="360" w:lineRule="auto"/>
        <w:jc w:val="both"/>
        <w:rPr>
          <w:rFonts w:ascii="Palatino Linotype" w:hAnsi="Palatino Linotype"/>
          <w:b/>
          <w:sz w:val="24"/>
          <w:szCs w:val="24"/>
        </w:rPr>
      </w:pPr>
      <w:r w:rsidRPr="002E7DD6">
        <w:rPr>
          <w:rFonts w:ascii="Palatino Linotype" w:hAnsi="Palatino Linotype"/>
          <w:b/>
          <w:sz w:val="24"/>
          <w:szCs w:val="24"/>
        </w:rPr>
        <w:t>DE LA DECLARATORIA DE INEXISTENCIA</w:t>
      </w:r>
    </w:p>
    <w:p w14:paraId="303F9A1E" w14:textId="77777777" w:rsidR="007C5D04" w:rsidRPr="002E7DD6" w:rsidRDefault="007C5D04" w:rsidP="007C5D04">
      <w:pPr>
        <w:tabs>
          <w:tab w:val="left" w:pos="709"/>
        </w:tabs>
        <w:spacing w:line="360" w:lineRule="auto"/>
        <w:jc w:val="both"/>
        <w:rPr>
          <w:rFonts w:ascii="Palatino Linotype" w:hAnsi="Palatino Linotype"/>
          <w:sz w:val="24"/>
          <w:szCs w:val="24"/>
        </w:rPr>
      </w:pPr>
      <w:r w:rsidRPr="002E7DD6">
        <w:rPr>
          <w:rFonts w:ascii="Palatino Linotype" w:hAnsi="Palatino Linotype"/>
          <w:bCs/>
          <w:sz w:val="24"/>
          <w:szCs w:val="24"/>
        </w:rPr>
        <w:t xml:space="preserve">Declaratoria que </w:t>
      </w:r>
      <w:r w:rsidRPr="002E7DD6">
        <w:rPr>
          <w:rFonts w:ascii="Palatino Linotype" w:hAnsi="Palatino Linotype"/>
          <w:sz w:val="24"/>
          <w:szCs w:val="24"/>
        </w:rPr>
        <w:t>deberá realizarse conforme a lo establecido en lo dispuesto por los artículos 19, 49 fracciones II y XIII, 169 y 170 de la Ley de Transparencia y Acceso a la Información Pública del Estado de México y Municipios, cuyo contenido es el siguiente:</w:t>
      </w:r>
    </w:p>
    <w:p w14:paraId="1308359C" w14:textId="77777777" w:rsidR="007C5D04" w:rsidRPr="002E7DD6" w:rsidRDefault="007C5D04" w:rsidP="007C5D04">
      <w:pPr>
        <w:tabs>
          <w:tab w:val="left" w:pos="709"/>
        </w:tabs>
        <w:spacing w:before="240" w:line="360" w:lineRule="auto"/>
        <w:ind w:left="851" w:right="851"/>
        <w:jc w:val="both"/>
        <w:rPr>
          <w:rFonts w:ascii="Palatino Linotype" w:hAnsi="Palatino Linotype"/>
          <w:i/>
          <w:szCs w:val="24"/>
        </w:rPr>
      </w:pPr>
      <w:r w:rsidRPr="002E7DD6">
        <w:rPr>
          <w:rFonts w:ascii="Palatino Linotype" w:hAnsi="Palatino Linotype"/>
          <w:b/>
          <w:bCs/>
          <w:i/>
          <w:iCs/>
          <w:szCs w:val="24"/>
        </w:rPr>
        <w:t xml:space="preserve">“Artículo 19. </w:t>
      </w:r>
      <w:r w:rsidRPr="002E7DD6">
        <w:rPr>
          <w:rFonts w:ascii="Palatino Linotype" w:hAnsi="Palatino Linotype"/>
          <w:i/>
          <w:iCs/>
          <w:szCs w:val="24"/>
          <w:u w:val="single"/>
        </w:rPr>
        <w:t>Se presume que la información debe existir si se refiere a las facultades, competencias y funciones que los ordenamientos jurídicos aplicables otorgan a los sujetos obligados. </w:t>
      </w:r>
    </w:p>
    <w:p w14:paraId="3CFD6ACD" w14:textId="77777777" w:rsidR="007C5D04" w:rsidRPr="002E7DD6" w:rsidRDefault="007C5D04" w:rsidP="007C5D04">
      <w:pPr>
        <w:tabs>
          <w:tab w:val="left" w:pos="709"/>
        </w:tabs>
        <w:spacing w:before="240" w:line="360" w:lineRule="auto"/>
        <w:ind w:left="851" w:right="851"/>
        <w:jc w:val="both"/>
        <w:rPr>
          <w:rFonts w:ascii="Palatino Linotype" w:hAnsi="Palatino Linotype"/>
          <w:i/>
          <w:szCs w:val="24"/>
        </w:rPr>
      </w:pPr>
      <w:r w:rsidRPr="002E7DD6">
        <w:rPr>
          <w:rFonts w:ascii="Palatino Linotype" w:hAnsi="Palatino Linotype"/>
          <w:i/>
          <w:iCs/>
          <w:szCs w:val="24"/>
        </w:rPr>
        <w:t>(…)</w:t>
      </w:r>
    </w:p>
    <w:p w14:paraId="60F71F1A" w14:textId="77777777" w:rsidR="007C5D04" w:rsidRPr="002E7DD6" w:rsidRDefault="007C5D04" w:rsidP="007C5D04">
      <w:pPr>
        <w:tabs>
          <w:tab w:val="left" w:pos="709"/>
        </w:tabs>
        <w:spacing w:before="240" w:line="360" w:lineRule="auto"/>
        <w:ind w:left="851" w:right="851"/>
        <w:jc w:val="both"/>
        <w:rPr>
          <w:rFonts w:ascii="Palatino Linotype" w:hAnsi="Palatino Linotype"/>
          <w:i/>
          <w:szCs w:val="24"/>
        </w:rPr>
      </w:pPr>
      <w:r w:rsidRPr="002E7DD6">
        <w:rPr>
          <w:rFonts w:ascii="Palatino Linotype" w:hAnsi="Palatino Linotype"/>
          <w:i/>
          <w:iCs/>
          <w:szCs w:val="24"/>
        </w:rPr>
        <w:t xml:space="preserve">Si el sujeto obligado, en el ejercicio de sus atribuciones, debía generar, poseer o administrar la información, pero ésta no se encuentra, </w:t>
      </w:r>
      <w:r w:rsidRPr="002E7DD6">
        <w:rPr>
          <w:rFonts w:ascii="Palatino Linotype" w:hAnsi="Palatino Linotype"/>
          <w:i/>
          <w:iCs/>
          <w:szCs w:val="24"/>
          <w:u w:val="single"/>
        </w:rPr>
        <w:t>el Comité de transparencia deberá emitir un acuerdo de inexistencia, debidamente fundado y motivado, en el que detalle las razones del por qué no obra en sus archivos.</w:t>
      </w:r>
    </w:p>
    <w:p w14:paraId="0371001E" w14:textId="77777777" w:rsidR="007C5D04" w:rsidRPr="002E7DD6" w:rsidRDefault="007C5D04" w:rsidP="007C5D04">
      <w:pPr>
        <w:tabs>
          <w:tab w:val="left" w:pos="709"/>
        </w:tabs>
        <w:spacing w:before="240" w:line="360" w:lineRule="auto"/>
        <w:ind w:left="851" w:right="851"/>
        <w:jc w:val="both"/>
        <w:rPr>
          <w:rFonts w:ascii="Palatino Linotype" w:hAnsi="Palatino Linotype"/>
          <w:i/>
          <w:szCs w:val="24"/>
        </w:rPr>
      </w:pPr>
      <w:r w:rsidRPr="002E7DD6">
        <w:rPr>
          <w:rFonts w:ascii="Palatino Linotype" w:hAnsi="Palatino Linotype"/>
          <w:b/>
          <w:bCs/>
          <w:i/>
          <w:iCs/>
          <w:szCs w:val="24"/>
        </w:rPr>
        <w:t>Artículo 49.</w:t>
      </w:r>
      <w:r w:rsidRPr="002E7DD6">
        <w:rPr>
          <w:rFonts w:ascii="Palatino Linotype" w:hAnsi="Palatino Linotype"/>
          <w:i/>
          <w:iCs/>
          <w:szCs w:val="24"/>
        </w:rPr>
        <w:t xml:space="preserve"> Los </w:t>
      </w:r>
      <w:r w:rsidRPr="002E7DD6">
        <w:rPr>
          <w:rFonts w:ascii="Palatino Linotype" w:hAnsi="Palatino Linotype"/>
          <w:i/>
          <w:iCs/>
          <w:szCs w:val="24"/>
          <w:u w:val="single"/>
        </w:rPr>
        <w:t xml:space="preserve">Comités de Transparencia </w:t>
      </w:r>
      <w:r w:rsidRPr="002E7DD6">
        <w:rPr>
          <w:rFonts w:ascii="Palatino Linotype" w:hAnsi="Palatino Linotype"/>
          <w:i/>
          <w:iCs/>
          <w:szCs w:val="24"/>
        </w:rPr>
        <w:t>tendrán las siguientes atribuciones:</w:t>
      </w:r>
    </w:p>
    <w:p w14:paraId="211E1FF2" w14:textId="77777777" w:rsidR="007C5D04" w:rsidRPr="002E7DD6" w:rsidRDefault="007C5D04" w:rsidP="007C5D04">
      <w:pPr>
        <w:tabs>
          <w:tab w:val="left" w:pos="709"/>
        </w:tabs>
        <w:spacing w:before="240" w:line="360" w:lineRule="auto"/>
        <w:ind w:left="851" w:right="851"/>
        <w:jc w:val="both"/>
        <w:rPr>
          <w:rFonts w:ascii="Palatino Linotype" w:hAnsi="Palatino Linotype"/>
          <w:i/>
          <w:szCs w:val="24"/>
        </w:rPr>
      </w:pPr>
      <w:r w:rsidRPr="002E7DD6">
        <w:rPr>
          <w:rFonts w:ascii="Palatino Linotype" w:hAnsi="Palatino Linotype"/>
          <w:i/>
          <w:szCs w:val="24"/>
        </w:rPr>
        <w:t>II. Confirmar, modificar o revocar las determinaciones que en materia de ampliación del plazo de respuesta, clasificación de la información</w:t>
      </w:r>
      <w:r w:rsidRPr="002E7DD6">
        <w:rPr>
          <w:rFonts w:ascii="Palatino Linotype" w:hAnsi="Palatino Linotype"/>
          <w:i/>
          <w:szCs w:val="24"/>
          <w:u w:val="single"/>
        </w:rPr>
        <w:t xml:space="preserve"> y declaración de inexistencia </w:t>
      </w:r>
      <w:r w:rsidRPr="002E7DD6">
        <w:rPr>
          <w:rFonts w:ascii="Palatino Linotype" w:hAnsi="Palatino Linotype"/>
          <w:i/>
          <w:szCs w:val="24"/>
        </w:rPr>
        <w:t>o de incompetencia realicen los titulares de las áreas de los sujetos obligados;</w:t>
      </w:r>
    </w:p>
    <w:p w14:paraId="1BBC3E5D" w14:textId="77777777" w:rsidR="007C5D04" w:rsidRPr="002E7DD6" w:rsidRDefault="007C5D04" w:rsidP="007C5D04">
      <w:pPr>
        <w:tabs>
          <w:tab w:val="left" w:pos="709"/>
        </w:tabs>
        <w:spacing w:before="240" w:line="360" w:lineRule="auto"/>
        <w:ind w:left="851" w:right="851"/>
        <w:jc w:val="both"/>
        <w:rPr>
          <w:rFonts w:ascii="Palatino Linotype" w:hAnsi="Palatino Linotype"/>
          <w:i/>
          <w:szCs w:val="24"/>
        </w:rPr>
      </w:pPr>
      <w:r w:rsidRPr="002E7DD6">
        <w:rPr>
          <w:rFonts w:ascii="Palatino Linotype" w:hAnsi="Palatino Linotype"/>
          <w:i/>
          <w:szCs w:val="24"/>
        </w:rPr>
        <w:t xml:space="preserve">XIII. </w:t>
      </w:r>
      <w:r w:rsidRPr="002E7DD6">
        <w:rPr>
          <w:rFonts w:ascii="Palatino Linotype" w:hAnsi="Palatino Linotype"/>
          <w:i/>
          <w:szCs w:val="24"/>
          <w:u w:val="single"/>
        </w:rPr>
        <w:t>Dictaminar las declaratorias de inexistencia de la información que les remitan las unidades administrativas y resolver en consecuencia</w:t>
      </w:r>
      <w:r w:rsidRPr="002E7DD6">
        <w:rPr>
          <w:rFonts w:ascii="Palatino Linotype" w:hAnsi="Palatino Linotype"/>
          <w:i/>
          <w:szCs w:val="24"/>
        </w:rPr>
        <w:t>;</w:t>
      </w:r>
    </w:p>
    <w:p w14:paraId="1FB13926" w14:textId="77777777" w:rsidR="007C5D04" w:rsidRPr="002E7DD6" w:rsidRDefault="007C5D04" w:rsidP="007C5D04">
      <w:pPr>
        <w:tabs>
          <w:tab w:val="left" w:pos="709"/>
        </w:tabs>
        <w:spacing w:before="240" w:line="360" w:lineRule="auto"/>
        <w:ind w:left="851" w:right="851"/>
        <w:jc w:val="both"/>
        <w:rPr>
          <w:rFonts w:ascii="Palatino Linotype" w:hAnsi="Palatino Linotype"/>
          <w:b/>
          <w:i/>
          <w:szCs w:val="24"/>
          <w:u w:val="single"/>
        </w:rPr>
      </w:pPr>
      <w:r w:rsidRPr="002E7DD6">
        <w:rPr>
          <w:rFonts w:ascii="Palatino Linotype" w:hAnsi="Palatino Linotype"/>
          <w:b/>
          <w:i/>
          <w:u w:val="single"/>
        </w:rPr>
        <w:t>Artículo 169. Cuando la información no se encuentre en los archivos del sujeto obligado, el Comité de Transparencia:</w:t>
      </w:r>
    </w:p>
    <w:p w14:paraId="6CEA2598" w14:textId="77777777" w:rsidR="007C5D04" w:rsidRPr="002E7DD6" w:rsidRDefault="007C5D04" w:rsidP="007C5D04">
      <w:pPr>
        <w:tabs>
          <w:tab w:val="left" w:pos="709"/>
        </w:tabs>
        <w:spacing w:before="240" w:line="360" w:lineRule="auto"/>
        <w:ind w:left="851" w:right="851"/>
        <w:jc w:val="both"/>
        <w:rPr>
          <w:rFonts w:ascii="Palatino Linotype" w:hAnsi="Palatino Linotype"/>
          <w:b/>
          <w:i/>
          <w:szCs w:val="24"/>
        </w:rPr>
      </w:pPr>
      <w:r w:rsidRPr="002E7DD6">
        <w:rPr>
          <w:rFonts w:ascii="Palatino Linotype" w:hAnsi="Palatino Linotype"/>
          <w:b/>
          <w:bCs/>
          <w:i/>
          <w:szCs w:val="24"/>
        </w:rPr>
        <w:t xml:space="preserve">I. </w:t>
      </w:r>
      <w:r w:rsidRPr="002E7DD6">
        <w:rPr>
          <w:rFonts w:ascii="Palatino Linotype" w:hAnsi="Palatino Linotype"/>
          <w:i/>
          <w:szCs w:val="24"/>
          <w:u w:val="single"/>
        </w:rPr>
        <w:t>Analizará el caso y tomará las medidas necesarias para localizar la información;</w:t>
      </w:r>
    </w:p>
    <w:p w14:paraId="6DB11A4C" w14:textId="77777777" w:rsidR="007C5D04" w:rsidRPr="002E7DD6" w:rsidRDefault="007C5D04" w:rsidP="007C5D04">
      <w:pPr>
        <w:tabs>
          <w:tab w:val="left" w:pos="709"/>
        </w:tabs>
        <w:spacing w:before="240" w:line="360" w:lineRule="auto"/>
        <w:ind w:left="851" w:right="851"/>
        <w:jc w:val="both"/>
        <w:rPr>
          <w:rFonts w:ascii="Palatino Linotype" w:hAnsi="Palatino Linotype"/>
          <w:b/>
          <w:i/>
          <w:szCs w:val="24"/>
        </w:rPr>
      </w:pPr>
      <w:r w:rsidRPr="002E7DD6">
        <w:rPr>
          <w:rFonts w:ascii="Palatino Linotype" w:hAnsi="Palatino Linotype"/>
          <w:b/>
          <w:bCs/>
          <w:i/>
          <w:szCs w:val="24"/>
        </w:rPr>
        <w:t xml:space="preserve">II. </w:t>
      </w:r>
      <w:r w:rsidRPr="002E7DD6">
        <w:rPr>
          <w:rFonts w:ascii="Palatino Linotype" w:hAnsi="Palatino Linotype"/>
          <w:i/>
          <w:szCs w:val="24"/>
          <w:u w:val="single"/>
        </w:rPr>
        <w:t>Expedirá una resolución que confirme la inexistencia del documento;</w:t>
      </w:r>
    </w:p>
    <w:p w14:paraId="3E4ACCF8" w14:textId="77777777" w:rsidR="007C5D04" w:rsidRPr="002E7DD6" w:rsidRDefault="007C5D04" w:rsidP="007C5D04">
      <w:pPr>
        <w:tabs>
          <w:tab w:val="left" w:pos="709"/>
        </w:tabs>
        <w:spacing w:before="240" w:line="360" w:lineRule="auto"/>
        <w:ind w:left="851" w:right="851"/>
        <w:jc w:val="both"/>
        <w:rPr>
          <w:rFonts w:ascii="Palatino Linotype" w:hAnsi="Palatino Linotype"/>
          <w:b/>
          <w:i/>
          <w:szCs w:val="24"/>
        </w:rPr>
      </w:pPr>
      <w:r w:rsidRPr="002E7DD6">
        <w:rPr>
          <w:rFonts w:ascii="Palatino Linotype" w:hAnsi="Palatino Linotype"/>
          <w:b/>
          <w:bCs/>
          <w:i/>
          <w:szCs w:val="24"/>
        </w:rPr>
        <w:t xml:space="preserve">III. </w:t>
      </w:r>
      <w:r w:rsidRPr="002E7DD6">
        <w:rPr>
          <w:rFonts w:ascii="Palatino Linotype" w:hAnsi="Palatino Linotype"/>
          <w:i/>
          <w:szCs w:val="24"/>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56A62D92" w14:textId="77777777" w:rsidR="007C5D04" w:rsidRPr="002E7DD6" w:rsidRDefault="007C5D04" w:rsidP="007C5D04">
      <w:pPr>
        <w:tabs>
          <w:tab w:val="left" w:pos="709"/>
        </w:tabs>
        <w:spacing w:before="240" w:line="360" w:lineRule="auto"/>
        <w:ind w:left="851" w:right="851"/>
        <w:jc w:val="both"/>
        <w:rPr>
          <w:rFonts w:ascii="Palatino Linotype" w:hAnsi="Palatino Linotype"/>
          <w:i/>
          <w:szCs w:val="24"/>
          <w:u w:val="single"/>
        </w:rPr>
      </w:pPr>
      <w:r w:rsidRPr="002E7DD6">
        <w:rPr>
          <w:rFonts w:ascii="Palatino Linotype" w:hAnsi="Palatino Linotype"/>
          <w:b/>
          <w:bCs/>
          <w:i/>
          <w:szCs w:val="24"/>
        </w:rPr>
        <w:t xml:space="preserve">IV. </w:t>
      </w:r>
      <w:r w:rsidRPr="002E7DD6">
        <w:rPr>
          <w:rFonts w:ascii="Palatino Linotype" w:hAnsi="Palatino Linotype"/>
          <w:i/>
          <w:szCs w:val="24"/>
          <w:u w:val="single"/>
        </w:rPr>
        <w:t>Notificará al órgano interno de control o equivalente del sujeto obligado quien, en su caso, deberá iniciar el procedimiento de responsabilidad administrativa que corresponda.</w:t>
      </w:r>
    </w:p>
    <w:p w14:paraId="402F0DF6" w14:textId="77777777" w:rsidR="007C5D04" w:rsidRPr="002E7DD6" w:rsidRDefault="007C5D04" w:rsidP="007C5D04">
      <w:pPr>
        <w:tabs>
          <w:tab w:val="left" w:pos="709"/>
        </w:tabs>
        <w:spacing w:before="240" w:line="360" w:lineRule="auto"/>
        <w:ind w:left="851" w:right="851"/>
        <w:jc w:val="both"/>
        <w:rPr>
          <w:rFonts w:ascii="Palatino Linotype" w:hAnsi="Palatino Linotype"/>
          <w:i/>
          <w:szCs w:val="24"/>
          <w:u w:val="single"/>
        </w:rPr>
      </w:pPr>
      <w:r w:rsidRPr="002E7DD6">
        <w:rPr>
          <w:rFonts w:ascii="Palatino Linotype" w:hAnsi="Palatino Linotype"/>
          <w:i/>
          <w:szCs w:val="24"/>
          <w:u w:val="single"/>
        </w:rPr>
        <w:t>La Unidad de Transparencia deberá notificarlo al solicitante por escrito, en un plazo que no exceda de quince días hábiles contados a partir del día siguiente a la presentación de la solicitud.</w:t>
      </w:r>
    </w:p>
    <w:p w14:paraId="68375AA0" w14:textId="77777777" w:rsidR="007C5D04" w:rsidRPr="002E7DD6" w:rsidRDefault="007C5D04" w:rsidP="007C5D04">
      <w:pPr>
        <w:tabs>
          <w:tab w:val="left" w:pos="709"/>
        </w:tabs>
        <w:spacing w:before="240" w:line="360" w:lineRule="auto"/>
        <w:ind w:left="851" w:right="851"/>
        <w:jc w:val="both"/>
        <w:rPr>
          <w:rFonts w:ascii="Palatino Linotype" w:hAnsi="Palatino Linotype"/>
          <w:i/>
          <w:szCs w:val="24"/>
          <w:u w:val="single"/>
        </w:rPr>
      </w:pPr>
      <w:r w:rsidRPr="002E7DD6">
        <w:rPr>
          <w:rFonts w:ascii="Palatino Linotype" w:hAnsi="Palatino Linotype"/>
          <w:i/>
          <w:szCs w:val="24"/>
          <w:u w:val="single"/>
        </w:rPr>
        <w:t>Este plazo podrá ampliarse hasta por otros siete días hábiles, siempre que existan razones para ello, debiendo notificarse por escrito al solicitante.</w:t>
      </w:r>
    </w:p>
    <w:p w14:paraId="2E9C982C" w14:textId="77777777" w:rsidR="007C5D04" w:rsidRPr="002E7DD6" w:rsidRDefault="007C5D04" w:rsidP="007C5D04">
      <w:pPr>
        <w:tabs>
          <w:tab w:val="left" w:pos="709"/>
        </w:tabs>
        <w:spacing w:before="240" w:line="360" w:lineRule="auto"/>
        <w:ind w:left="851" w:right="851"/>
        <w:jc w:val="both"/>
        <w:rPr>
          <w:rFonts w:ascii="Palatino Linotype" w:hAnsi="Palatino Linotype"/>
          <w:b/>
          <w:i/>
          <w:iCs/>
          <w:szCs w:val="24"/>
        </w:rPr>
      </w:pPr>
      <w:r w:rsidRPr="002E7DD6">
        <w:rPr>
          <w:rFonts w:ascii="Palatino Linotype" w:hAnsi="Palatino Linotype"/>
          <w:b/>
          <w:i/>
          <w:szCs w:val="24"/>
        </w:rPr>
        <w:t>Artículo 170</w:t>
      </w:r>
      <w:r w:rsidRPr="002E7DD6">
        <w:rPr>
          <w:rFonts w:ascii="Palatino Linotype" w:hAnsi="Palatino Linotype"/>
          <w:b/>
          <w:bCs/>
          <w:i/>
          <w:iCs/>
          <w:szCs w:val="24"/>
        </w:rPr>
        <w:t>.</w:t>
      </w:r>
      <w:r w:rsidRPr="002E7DD6">
        <w:rPr>
          <w:rFonts w:ascii="Palatino Linotype" w:hAnsi="Palatino Linotype"/>
          <w:i/>
          <w:iCs/>
          <w:szCs w:val="24"/>
        </w:rPr>
        <w:t xml:space="preserve"> </w:t>
      </w:r>
      <w:r w:rsidRPr="002E7DD6">
        <w:rPr>
          <w:rFonts w:ascii="Palatino Linotype" w:hAnsi="Palatino Linotype"/>
          <w:i/>
          <w:iCs/>
          <w:szCs w:val="24"/>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2E7DD6">
        <w:rPr>
          <w:rFonts w:ascii="Palatino Linotype" w:hAnsi="Palatino Linotype"/>
          <w:i/>
          <w:iCs/>
          <w:szCs w:val="24"/>
        </w:rPr>
        <w:t xml:space="preserve">” </w:t>
      </w:r>
      <w:r w:rsidRPr="002E7DD6">
        <w:rPr>
          <w:rFonts w:ascii="Palatino Linotype" w:hAnsi="Palatino Linotype"/>
          <w:b/>
          <w:i/>
          <w:iCs/>
          <w:szCs w:val="24"/>
        </w:rPr>
        <w:t>[Sic]</w:t>
      </w:r>
    </w:p>
    <w:p w14:paraId="4886A6FA" w14:textId="77777777" w:rsidR="007C5D04" w:rsidRPr="002E7DD6" w:rsidRDefault="007C5D04" w:rsidP="007C5D04">
      <w:pPr>
        <w:tabs>
          <w:tab w:val="left" w:pos="709"/>
        </w:tabs>
        <w:spacing w:after="0" w:line="240" w:lineRule="auto"/>
        <w:ind w:left="567" w:right="567"/>
        <w:jc w:val="both"/>
        <w:rPr>
          <w:rFonts w:ascii="Palatino Linotype" w:hAnsi="Palatino Linotype"/>
          <w:i/>
          <w:szCs w:val="24"/>
        </w:rPr>
      </w:pPr>
    </w:p>
    <w:p w14:paraId="70C09A3C" w14:textId="77777777" w:rsidR="007C5D04" w:rsidRPr="002E7DD6" w:rsidRDefault="007C5D04" w:rsidP="007C5D04">
      <w:pPr>
        <w:spacing w:after="0" w:line="360" w:lineRule="auto"/>
        <w:jc w:val="both"/>
        <w:rPr>
          <w:rFonts w:ascii="Palatino Linotype" w:hAnsi="Palatino Linotype" w:cs="Arial"/>
          <w:sz w:val="24"/>
          <w:szCs w:val="24"/>
        </w:rPr>
      </w:pPr>
      <w:r w:rsidRPr="002E7DD6">
        <w:rPr>
          <w:rFonts w:ascii="Palatino Linotype" w:hAnsi="Palatino Linotype" w:cs="Arial"/>
          <w:sz w:val="24"/>
          <w:szCs w:val="24"/>
        </w:rPr>
        <w:t>Por otra parte, en observancia a lo anterior tiene aplicación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p>
    <w:p w14:paraId="27E9F2B3" w14:textId="77777777" w:rsidR="007C5D04" w:rsidRPr="002E7DD6" w:rsidRDefault="007C5D04" w:rsidP="007C5D04">
      <w:pPr>
        <w:spacing w:after="0" w:line="360" w:lineRule="auto"/>
        <w:jc w:val="both"/>
        <w:rPr>
          <w:rFonts w:ascii="Palatino Linotype" w:eastAsia="Times New Roman" w:hAnsi="Palatino Linotype" w:cs="Times New Roman"/>
          <w:sz w:val="24"/>
          <w:szCs w:val="24"/>
          <w:lang w:eastAsia="es-ES"/>
        </w:rPr>
      </w:pPr>
    </w:p>
    <w:p w14:paraId="55107D17" w14:textId="77777777" w:rsidR="007C5D04" w:rsidRPr="002E7DD6" w:rsidRDefault="007C5D04" w:rsidP="007C5D04">
      <w:pPr>
        <w:spacing w:after="0" w:line="360" w:lineRule="auto"/>
        <w:contextualSpacing/>
        <w:jc w:val="both"/>
        <w:rPr>
          <w:rFonts w:ascii="Palatino Linotype" w:eastAsia="Palatino Linotype" w:hAnsi="Palatino Linotype" w:cs="Palatino Linotype"/>
          <w:sz w:val="24"/>
          <w:szCs w:val="24"/>
        </w:rPr>
      </w:pPr>
      <w:r w:rsidRPr="002E7DD6">
        <w:rPr>
          <w:rFonts w:ascii="Palatino Linotype" w:eastAsia="Palatino Linotype" w:hAnsi="Palatino Linotype" w:cs="Palatino Linotype"/>
          <w:sz w:val="24"/>
          <w:szCs w:val="24"/>
        </w:rPr>
        <w:t>Al respecto, es aplicable el Criterio 04/19 emitido por el Instituto Nacional de Transparencia, Acceso a la Información y Protección de Datos Personales, que a la letra estipula lo siguiente:</w:t>
      </w:r>
    </w:p>
    <w:p w14:paraId="749BC0CE" w14:textId="77777777" w:rsidR="007C5D04" w:rsidRPr="002E7DD6" w:rsidRDefault="007C5D04" w:rsidP="007C5D04">
      <w:pPr>
        <w:spacing w:after="0" w:line="360" w:lineRule="auto"/>
        <w:contextualSpacing/>
        <w:jc w:val="both"/>
        <w:rPr>
          <w:rFonts w:ascii="Palatino Linotype" w:eastAsia="Palatino Linotype" w:hAnsi="Palatino Linotype" w:cs="Palatino Linotype"/>
          <w:sz w:val="24"/>
          <w:szCs w:val="24"/>
        </w:rPr>
      </w:pPr>
    </w:p>
    <w:p w14:paraId="16409CCB" w14:textId="77777777" w:rsidR="007C5D04" w:rsidRPr="002E7DD6" w:rsidRDefault="007C5D04" w:rsidP="007C5D04">
      <w:pPr>
        <w:pStyle w:val="Citas"/>
        <w:rPr>
          <w:b/>
        </w:rPr>
      </w:pPr>
      <w:r w:rsidRPr="002E7DD6">
        <w:rPr>
          <w:b/>
        </w:rPr>
        <w:t xml:space="preserve">“PROPÓSITO DE LA DECLARACIÓN FORMAL DE INEXISTENCIA. </w:t>
      </w:r>
    </w:p>
    <w:p w14:paraId="47CBD842" w14:textId="77777777" w:rsidR="007C5D04" w:rsidRPr="002E7DD6" w:rsidRDefault="007C5D04" w:rsidP="007C5D04">
      <w:pPr>
        <w:pStyle w:val="Citas"/>
        <w:rPr>
          <w:b/>
        </w:rPr>
      </w:pPr>
      <w:r w:rsidRPr="002E7DD6">
        <w:t>El propósito de que los Comités de Transparencia emitan una declaración que confirme la inexistencia de la información solicitada,</w:t>
      </w:r>
      <w:r w:rsidRPr="002E7DD6">
        <w:rPr>
          <w:b/>
          <w:bCs/>
        </w:rPr>
        <w:t xml:space="preserve"> </w:t>
      </w:r>
      <w:r w:rsidRPr="002E7DD6">
        <w:rPr>
          <w:b/>
          <w:bCs/>
          <w:u w:val="single"/>
        </w:rPr>
        <w:t>es garantizar al solicitante que se realizaron las gestiones necesarias para la ubicación de la información de su interés; por lo cual, el acta en el que se haga constar esa declaración formal de inexistencia</w:t>
      </w:r>
      <w:r w:rsidRPr="002E7DD6">
        <w:t xml:space="preserve">, debe contener los elementos suficientes para generar en los solicitantes la certeza del carácter exhaustivo de la búsqueda de lo solicitado.” </w:t>
      </w:r>
      <w:r w:rsidRPr="002E7DD6">
        <w:rPr>
          <w:b/>
        </w:rPr>
        <w:t xml:space="preserve">[Sic] </w:t>
      </w:r>
    </w:p>
    <w:p w14:paraId="723444E0" w14:textId="77777777" w:rsidR="007C5D04" w:rsidRPr="002E7DD6" w:rsidRDefault="007C5D04" w:rsidP="007C5D04">
      <w:pPr>
        <w:spacing w:after="0" w:line="360" w:lineRule="auto"/>
        <w:contextualSpacing/>
        <w:jc w:val="both"/>
        <w:rPr>
          <w:rFonts w:ascii="Palatino Linotype" w:eastAsia="Palatino Linotype" w:hAnsi="Palatino Linotype" w:cs="Palatino Linotype"/>
          <w:sz w:val="24"/>
          <w:szCs w:val="24"/>
        </w:rPr>
      </w:pPr>
    </w:p>
    <w:p w14:paraId="5A432A9A" w14:textId="62E8CC4E" w:rsidR="007C5D04" w:rsidRPr="002E7DD6" w:rsidRDefault="007C5D04" w:rsidP="007C5D04">
      <w:pPr>
        <w:spacing w:after="0" w:line="360" w:lineRule="auto"/>
        <w:contextualSpacing/>
        <w:jc w:val="both"/>
        <w:rPr>
          <w:rFonts w:ascii="Palatino Linotype" w:eastAsia="Times New Roman" w:hAnsi="Palatino Linotype" w:cs="Times New Roman"/>
          <w:sz w:val="24"/>
          <w:szCs w:val="24"/>
          <w:lang w:eastAsia="es-ES"/>
        </w:rPr>
      </w:pPr>
      <w:r w:rsidRPr="002E7DD6">
        <w:rPr>
          <w:rFonts w:ascii="Palatino Linotype" w:eastAsia="Palatino Linotype" w:hAnsi="Palatino Linotype" w:cs="Palatino Linotype"/>
          <w:sz w:val="24"/>
          <w:szCs w:val="24"/>
        </w:rPr>
        <w:t xml:space="preserve">De tal forma que, con el propósito de otorgarle certeza jurídica </w:t>
      </w:r>
      <w:r w:rsidR="00F25B34" w:rsidRPr="002E7DD6">
        <w:rPr>
          <w:rFonts w:ascii="Palatino Linotype" w:eastAsia="Palatino Linotype" w:hAnsi="Palatino Linotype" w:cs="Palatino Linotype"/>
          <w:sz w:val="24"/>
          <w:szCs w:val="24"/>
        </w:rPr>
        <w:t>al</w:t>
      </w:r>
      <w:r w:rsidRPr="002E7DD6">
        <w:rPr>
          <w:rFonts w:ascii="Palatino Linotype" w:eastAsia="Palatino Linotype" w:hAnsi="Palatino Linotype" w:cs="Palatino Linotype"/>
          <w:b/>
          <w:bCs/>
          <w:sz w:val="24"/>
          <w:szCs w:val="24"/>
        </w:rPr>
        <w:t xml:space="preserve"> Recurrente</w:t>
      </w:r>
      <w:r w:rsidRPr="002E7DD6">
        <w:rPr>
          <w:rFonts w:ascii="Palatino Linotype" w:eastAsia="Palatino Linotype" w:hAnsi="Palatino Linotype" w:cs="Palatino Linotype"/>
          <w:sz w:val="24"/>
          <w:szCs w:val="24"/>
        </w:rPr>
        <w:t xml:space="preserve"> de que se realizaron las acciones necesarias durante la búsqueda exhaustiva y razonable de la información, sin que esta fuera localizada, resulta procedente ordenar la entrega del acuerdo en cita. </w:t>
      </w:r>
    </w:p>
    <w:p w14:paraId="71890D8C" w14:textId="77777777" w:rsidR="007C5D04" w:rsidRPr="002E7DD6" w:rsidRDefault="007C5D04" w:rsidP="000A63E2">
      <w:pPr>
        <w:autoSpaceDE w:val="0"/>
        <w:autoSpaceDN w:val="0"/>
        <w:adjustRightInd w:val="0"/>
        <w:spacing w:before="240" w:line="360" w:lineRule="auto"/>
        <w:jc w:val="both"/>
        <w:rPr>
          <w:rFonts w:ascii="Palatino Linotype" w:hAnsi="Palatino Linotype"/>
          <w:b/>
          <w:sz w:val="28"/>
          <w:szCs w:val="28"/>
        </w:rPr>
      </w:pPr>
    </w:p>
    <w:p w14:paraId="1A747F04" w14:textId="70FD28A2" w:rsidR="000A63E2" w:rsidRPr="002E7DD6" w:rsidRDefault="007C5D04" w:rsidP="000A63E2">
      <w:pPr>
        <w:autoSpaceDE w:val="0"/>
        <w:autoSpaceDN w:val="0"/>
        <w:adjustRightInd w:val="0"/>
        <w:spacing w:before="240" w:line="360" w:lineRule="auto"/>
        <w:jc w:val="both"/>
        <w:rPr>
          <w:rFonts w:ascii="Palatino Linotype" w:hAnsi="Palatino Linotype"/>
          <w:b/>
          <w:sz w:val="28"/>
          <w:szCs w:val="28"/>
        </w:rPr>
      </w:pPr>
      <w:r w:rsidRPr="002E7DD6">
        <w:rPr>
          <w:rFonts w:ascii="Palatino Linotype" w:hAnsi="Palatino Linotype"/>
          <w:b/>
          <w:sz w:val="28"/>
          <w:szCs w:val="28"/>
        </w:rPr>
        <w:t xml:space="preserve">DE LA VERSIÓN PÚBLICA </w:t>
      </w:r>
    </w:p>
    <w:p w14:paraId="02396BBD" w14:textId="77777777" w:rsidR="000A63E2" w:rsidRPr="002E7DD6" w:rsidRDefault="000A63E2" w:rsidP="000A63E2">
      <w:pPr>
        <w:spacing w:line="360" w:lineRule="auto"/>
        <w:jc w:val="both"/>
        <w:rPr>
          <w:rFonts w:ascii="Palatino Linotype" w:hAnsi="Palatino Linotype"/>
          <w:sz w:val="24"/>
          <w:szCs w:val="24"/>
        </w:rPr>
      </w:pPr>
      <w:r w:rsidRPr="002E7DD6">
        <w:rPr>
          <w:rFonts w:ascii="Palatino Linotype" w:hAnsi="Palatino Linotype"/>
          <w:sz w:val="24"/>
          <w:szCs w:val="24"/>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6FE6D65F" w14:textId="77777777" w:rsidR="000A63E2" w:rsidRPr="002E7DD6" w:rsidRDefault="000A63E2" w:rsidP="000A63E2">
      <w:pPr>
        <w:spacing w:line="360" w:lineRule="auto"/>
        <w:jc w:val="both"/>
        <w:rPr>
          <w:rFonts w:ascii="Palatino Linotype" w:hAnsi="Palatino Linotype"/>
          <w:sz w:val="24"/>
          <w:szCs w:val="24"/>
        </w:rPr>
      </w:pPr>
      <w:r w:rsidRPr="002E7DD6">
        <w:rPr>
          <w:rFonts w:ascii="Palatino Linotype" w:hAnsi="Palatino Linotype"/>
          <w:sz w:val="24"/>
          <w:szCs w:val="24"/>
        </w:rPr>
        <w:t>A este respecto, los artículos 3, fracciones IX, XX, XXI y XLV; 51 y 52 de la Ley de Transparencia y Acceso a la Información Pública del Estado de México y Municipios establecen:</w:t>
      </w:r>
    </w:p>
    <w:p w14:paraId="05BAFADF" w14:textId="77777777" w:rsidR="000A63E2" w:rsidRPr="002E7DD6" w:rsidRDefault="000A63E2" w:rsidP="000A63E2">
      <w:pPr>
        <w:pStyle w:val="Citas"/>
      </w:pPr>
      <w:r w:rsidRPr="002E7DD6">
        <w:rPr>
          <w:b/>
        </w:rPr>
        <w:t xml:space="preserve">“Artículo 3. </w:t>
      </w:r>
      <w:r w:rsidRPr="002E7DD6">
        <w:t xml:space="preserve">Para los efectos de la presente Ley se entenderá por: </w:t>
      </w:r>
    </w:p>
    <w:p w14:paraId="7136E6E5" w14:textId="77777777" w:rsidR="000A63E2" w:rsidRPr="002E7DD6" w:rsidRDefault="000A63E2" w:rsidP="000A63E2">
      <w:pPr>
        <w:pStyle w:val="Citas"/>
      </w:pPr>
      <w:r w:rsidRPr="002E7DD6">
        <w:t>(…)</w:t>
      </w:r>
    </w:p>
    <w:p w14:paraId="6244CDA2" w14:textId="77777777" w:rsidR="000A63E2" w:rsidRPr="002E7DD6" w:rsidRDefault="000A63E2" w:rsidP="000A63E2">
      <w:pPr>
        <w:pStyle w:val="Citas"/>
      </w:pPr>
      <w:r w:rsidRPr="002E7DD6">
        <w:rPr>
          <w:b/>
        </w:rPr>
        <w:t>IX.</w:t>
      </w:r>
      <w:r w:rsidRPr="002E7DD6">
        <w:t xml:space="preserve"> </w:t>
      </w:r>
      <w:r w:rsidRPr="002E7DD6">
        <w:rPr>
          <w:b/>
        </w:rPr>
        <w:t xml:space="preserve">Datos personales: </w:t>
      </w:r>
      <w:r w:rsidRPr="002E7DD6">
        <w:t xml:space="preserve">La información concerniente a una persona, identificada o identificable según lo dispuesto por la Ley de Protección de Datos Personales del Estado de México; </w:t>
      </w:r>
    </w:p>
    <w:p w14:paraId="0491B62B" w14:textId="77777777" w:rsidR="000A63E2" w:rsidRPr="002E7DD6" w:rsidRDefault="000A63E2" w:rsidP="000A63E2">
      <w:pPr>
        <w:pStyle w:val="Citas"/>
      </w:pPr>
      <w:r w:rsidRPr="002E7DD6">
        <w:t>(…)</w:t>
      </w:r>
    </w:p>
    <w:p w14:paraId="65063BD4" w14:textId="77777777" w:rsidR="000A63E2" w:rsidRPr="002E7DD6" w:rsidRDefault="000A63E2" w:rsidP="000A63E2">
      <w:pPr>
        <w:pStyle w:val="Citas"/>
      </w:pPr>
      <w:r w:rsidRPr="002E7DD6">
        <w:rPr>
          <w:b/>
        </w:rPr>
        <w:t>XX.</w:t>
      </w:r>
      <w:r w:rsidRPr="002E7DD6">
        <w:t xml:space="preserve"> </w:t>
      </w:r>
      <w:r w:rsidRPr="002E7DD6">
        <w:rPr>
          <w:b/>
        </w:rPr>
        <w:t>Información clasificada:</w:t>
      </w:r>
      <w:r w:rsidRPr="002E7DD6">
        <w:t xml:space="preserve"> Aquella considerada por la presente Ley como reservada o confidencial; </w:t>
      </w:r>
    </w:p>
    <w:p w14:paraId="3B32144D" w14:textId="77777777" w:rsidR="000A63E2" w:rsidRPr="002E7DD6" w:rsidRDefault="000A63E2" w:rsidP="000A63E2">
      <w:pPr>
        <w:pStyle w:val="Citas"/>
      </w:pPr>
      <w:r w:rsidRPr="002E7DD6">
        <w:rPr>
          <w:b/>
        </w:rPr>
        <w:t>XXI.</w:t>
      </w:r>
      <w:r w:rsidRPr="002E7DD6">
        <w:t xml:space="preserve"> </w:t>
      </w:r>
      <w:r w:rsidRPr="002E7DD6">
        <w:rPr>
          <w:b/>
        </w:rPr>
        <w:t>Información confidencial</w:t>
      </w:r>
      <w:r w:rsidRPr="002E7DD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B41911D" w14:textId="77777777" w:rsidR="000A63E2" w:rsidRPr="002E7DD6" w:rsidRDefault="000A63E2" w:rsidP="000A63E2">
      <w:pPr>
        <w:pStyle w:val="Citas"/>
      </w:pPr>
      <w:r w:rsidRPr="002E7DD6">
        <w:t>(…)</w:t>
      </w:r>
    </w:p>
    <w:p w14:paraId="6D68AF6B" w14:textId="77777777" w:rsidR="000A63E2" w:rsidRPr="002E7DD6" w:rsidRDefault="000A63E2" w:rsidP="000A63E2">
      <w:pPr>
        <w:pStyle w:val="Citas"/>
      </w:pPr>
      <w:r w:rsidRPr="002E7DD6">
        <w:rPr>
          <w:b/>
        </w:rPr>
        <w:t>XLV. Versión pública:</w:t>
      </w:r>
      <w:r w:rsidRPr="002E7DD6">
        <w:t xml:space="preserve"> Documento en el que se elimine, suprime o borra la información clasificada como reservada o confidencial para permitir su acceso. </w:t>
      </w:r>
    </w:p>
    <w:p w14:paraId="641E8A50" w14:textId="77777777" w:rsidR="000A63E2" w:rsidRPr="002E7DD6" w:rsidRDefault="000A63E2" w:rsidP="000A63E2">
      <w:pPr>
        <w:pStyle w:val="Citas"/>
      </w:pPr>
      <w:r w:rsidRPr="002E7DD6">
        <w:rPr>
          <w:b/>
        </w:rPr>
        <w:t>Artículo 51.</w:t>
      </w:r>
      <w:r w:rsidRPr="002E7DD6">
        <w:t xml:space="preserve"> Los sujetos obligados designaran a un responsable para atender la Unidad de Transparencia, quien fungirá como enlace entre éstos y los solicitantes. Dicha Unidad será la encargada de tramitar internamente la solicitud de información </w:t>
      </w:r>
      <w:r w:rsidRPr="002E7DD6">
        <w:rPr>
          <w:b/>
        </w:rPr>
        <w:t xml:space="preserve">y tendrá la responsabilidad de verificar en cada caso que la misma no sea confidencial o reservada. </w:t>
      </w:r>
      <w:r w:rsidRPr="002E7DD6">
        <w:t xml:space="preserve">Dicha Unidad contará con las facultades internas necesarias para gestionar la atención a las solicitudes de información en los términos de la Ley General y la presente Ley. </w:t>
      </w:r>
    </w:p>
    <w:p w14:paraId="02AD1561" w14:textId="77777777" w:rsidR="000A63E2" w:rsidRPr="002E7DD6" w:rsidRDefault="000A63E2" w:rsidP="000A63E2">
      <w:pPr>
        <w:pStyle w:val="Citas"/>
        <w:rPr>
          <w:b/>
          <w:bCs/>
        </w:rPr>
      </w:pPr>
      <w:r w:rsidRPr="002E7DD6">
        <w:rPr>
          <w:b/>
        </w:rPr>
        <w:t>Artículo 52.</w:t>
      </w:r>
      <w:r w:rsidRPr="002E7DD6">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 </w:t>
      </w:r>
      <w:r w:rsidRPr="002E7DD6">
        <w:rPr>
          <w:b/>
          <w:bCs/>
        </w:rPr>
        <w:t>(Sic)</w:t>
      </w:r>
    </w:p>
    <w:p w14:paraId="4519D672" w14:textId="77777777" w:rsidR="000A63E2" w:rsidRPr="002E7DD6" w:rsidRDefault="000A63E2" w:rsidP="000A63E2"/>
    <w:p w14:paraId="0B44B3B4" w14:textId="77777777" w:rsidR="000A63E2" w:rsidRPr="002E7DD6" w:rsidRDefault="000A63E2" w:rsidP="000A63E2">
      <w:pPr>
        <w:spacing w:line="360" w:lineRule="auto"/>
        <w:jc w:val="both"/>
        <w:rPr>
          <w:rFonts w:ascii="Palatino Linotype" w:hAnsi="Palatino Linotype"/>
          <w:sz w:val="24"/>
          <w:szCs w:val="24"/>
        </w:rPr>
      </w:pPr>
      <w:r w:rsidRPr="002E7DD6">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65AEB42A" w14:textId="77777777" w:rsidR="000A63E2" w:rsidRPr="002E7DD6" w:rsidRDefault="000A63E2" w:rsidP="000A63E2">
      <w:pPr>
        <w:pStyle w:val="Citas"/>
      </w:pPr>
      <w:r w:rsidRPr="002E7DD6">
        <w:rPr>
          <w:b/>
        </w:rPr>
        <w:t>“Artículo</w:t>
      </w:r>
      <w:r w:rsidRPr="002E7DD6">
        <w:t xml:space="preserve"> </w:t>
      </w:r>
      <w:r w:rsidRPr="002E7DD6">
        <w:rPr>
          <w:b/>
        </w:rPr>
        <w:t>22</w:t>
      </w:r>
      <w:r w:rsidRPr="002E7DD6">
        <w:t>. Todo tratamiento de datos personales que efectúe el responsable deberá estar justificado por finalidades concretas, lícitas, explícitas y legítimas, relacionadas con las atribuciones que la normatividad aplicable les confiera.</w:t>
      </w:r>
    </w:p>
    <w:p w14:paraId="7A429CCD" w14:textId="77777777" w:rsidR="000A63E2" w:rsidRPr="002E7DD6" w:rsidRDefault="000A63E2" w:rsidP="000A63E2">
      <w:pPr>
        <w:pStyle w:val="Citas"/>
      </w:pPr>
      <w:r w:rsidRPr="002E7DD6">
        <w:t>El responsable podrá tratar datos personales para finalidades distintas a aquéllas establecidas en el aviso de privacidad, en los casos siguientes:</w:t>
      </w:r>
    </w:p>
    <w:p w14:paraId="688653BD" w14:textId="77777777" w:rsidR="000A63E2" w:rsidRPr="002E7DD6" w:rsidRDefault="000A63E2" w:rsidP="000A63E2">
      <w:pPr>
        <w:pStyle w:val="Citas"/>
      </w:pPr>
      <w:r w:rsidRPr="002E7DD6">
        <w:t>I. Cuente con atribuciones conferidas en ley y medie el consentimiento del titular.</w:t>
      </w:r>
    </w:p>
    <w:p w14:paraId="04476FD3" w14:textId="77777777" w:rsidR="000A63E2" w:rsidRPr="002E7DD6" w:rsidRDefault="000A63E2" w:rsidP="000A63E2">
      <w:pPr>
        <w:pStyle w:val="Citas"/>
      </w:pPr>
      <w:r w:rsidRPr="002E7DD6">
        <w:t>II. Se trate de una persona reportada como desaparecida, en los términos previstos en la presente Ley y demás disposiciones legales aplicables...</w:t>
      </w:r>
    </w:p>
    <w:p w14:paraId="4399B649" w14:textId="77777777" w:rsidR="000A63E2" w:rsidRPr="002E7DD6" w:rsidRDefault="000A63E2" w:rsidP="000A63E2">
      <w:pPr>
        <w:pStyle w:val="Citas"/>
        <w:rPr>
          <w:b/>
          <w:bCs/>
        </w:rPr>
      </w:pPr>
      <w:r w:rsidRPr="002E7DD6">
        <w:rPr>
          <w:b/>
        </w:rPr>
        <w:t>Artículo</w:t>
      </w:r>
      <w:r w:rsidRPr="002E7DD6">
        <w:t xml:space="preserve"> </w:t>
      </w:r>
      <w:r w:rsidRPr="002E7DD6">
        <w:rPr>
          <w:b/>
        </w:rPr>
        <w:t>38</w:t>
      </w:r>
      <w:r w:rsidRPr="002E7DD6">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r w:rsidRPr="002E7DD6">
        <w:rPr>
          <w:b/>
          <w:bCs/>
        </w:rPr>
        <w:t>(Sic)</w:t>
      </w:r>
    </w:p>
    <w:p w14:paraId="7AF2F70B" w14:textId="77777777" w:rsidR="000A63E2" w:rsidRPr="002E7DD6" w:rsidRDefault="000A63E2" w:rsidP="000A63E2">
      <w:pPr>
        <w:ind w:left="567" w:right="616"/>
        <w:rPr>
          <w:i/>
        </w:rPr>
      </w:pPr>
    </w:p>
    <w:p w14:paraId="55FC49BF" w14:textId="77777777" w:rsidR="000A63E2" w:rsidRPr="002E7DD6" w:rsidRDefault="000A63E2" w:rsidP="000A63E2">
      <w:pPr>
        <w:spacing w:line="360" w:lineRule="auto"/>
        <w:jc w:val="both"/>
        <w:rPr>
          <w:rFonts w:ascii="Palatino Linotype" w:hAnsi="Palatino Linotype"/>
          <w:sz w:val="24"/>
          <w:szCs w:val="24"/>
        </w:rPr>
      </w:pPr>
      <w:r w:rsidRPr="002E7DD6">
        <w:rPr>
          <w:rFonts w:ascii="Palatino Linotype" w:hAnsi="Palatino Linotype"/>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4AA5FBD4" w14:textId="77777777" w:rsidR="000A63E2" w:rsidRPr="002E7DD6" w:rsidRDefault="000A63E2" w:rsidP="000A63E2">
      <w:pPr>
        <w:spacing w:line="360" w:lineRule="auto"/>
        <w:jc w:val="both"/>
        <w:rPr>
          <w:rFonts w:ascii="Palatino Linotype" w:hAnsi="Palatino Linotype"/>
          <w:sz w:val="24"/>
          <w:szCs w:val="24"/>
        </w:rPr>
      </w:pPr>
      <w:r w:rsidRPr="002E7DD6">
        <w:rPr>
          <w:rFonts w:ascii="Palatino Linotype"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2E7DD6">
        <w:rPr>
          <w:rFonts w:ascii="Palatino Linotype" w:hAnsi="Palatino Linotype"/>
          <w:color w:val="000000"/>
          <w:sz w:val="24"/>
          <w:szCs w:val="24"/>
        </w:rPr>
        <w:t>el Sujeto Obligado</w:t>
      </w:r>
      <w:r w:rsidRPr="002E7DD6">
        <w:rPr>
          <w:rFonts w:ascii="Palatino Linotype" w:hAnsi="Palatino Linotype"/>
          <w:sz w:val="24"/>
          <w:szCs w:val="24"/>
        </w:rPr>
        <w:t xml:space="preserve">, en ese contexto, todo dato personal susceptible de clasificación debe ser protegido. </w:t>
      </w:r>
    </w:p>
    <w:p w14:paraId="5CBACCE1" w14:textId="77777777" w:rsidR="000A63E2" w:rsidRPr="002E7DD6" w:rsidRDefault="000A63E2" w:rsidP="000A63E2">
      <w:pPr>
        <w:spacing w:after="0" w:line="360" w:lineRule="auto"/>
        <w:ind w:right="51"/>
        <w:jc w:val="both"/>
        <w:rPr>
          <w:rFonts w:ascii="Palatino Linotype" w:hAnsi="Palatino Linotype" w:cs="Arial"/>
          <w:sz w:val="24"/>
          <w:szCs w:val="24"/>
        </w:rPr>
      </w:pPr>
      <w:r w:rsidRPr="002E7DD6">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2E7DD6">
        <w:rPr>
          <w:rFonts w:ascii="Palatino Linotype" w:hAnsi="Palatino Linotype" w:cs="Arial"/>
          <w:sz w:val="24"/>
          <w:szCs w:val="24"/>
        </w:rPr>
        <w:t>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524C7C3E" w14:textId="77777777" w:rsidR="000A63E2" w:rsidRPr="002E7DD6" w:rsidRDefault="000A63E2" w:rsidP="000A63E2">
      <w:pPr>
        <w:autoSpaceDE w:val="0"/>
        <w:autoSpaceDN w:val="0"/>
        <w:adjustRightInd w:val="0"/>
        <w:spacing w:before="240" w:after="240" w:line="360" w:lineRule="auto"/>
        <w:ind w:right="-91"/>
        <w:jc w:val="both"/>
        <w:rPr>
          <w:rFonts w:ascii="Palatino Linotype" w:eastAsia="Times New Roman" w:hAnsi="Palatino Linotype" w:cs="Arial"/>
          <w:sz w:val="24"/>
          <w:szCs w:val="24"/>
          <w:lang w:eastAsia="es-MX"/>
        </w:rPr>
      </w:pPr>
      <w:r w:rsidRPr="002E7DD6">
        <w:rPr>
          <w:rFonts w:ascii="Palatino Linotype" w:eastAsia="Times New Roman" w:hAnsi="Palatino Linotype" w:cs="Arial"/>
          <w:sz w:val="24"/>
          <w:szCs w:val="24"/>
          <w:lang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5B47463D" w14:textId="77777777" w:rsidR="000A63E2" w:rsidRPr="002E7DD6" w:rsidRDefault="000A63E2" w:rsidP="000A63E2">
      <w:pPr>
        <w:spacing w:before="240" w:after="240" w:line="360" w:lineRule="auto"/>
        <w:ind w:right="-91"/>
        <w:jc w:val="both"/>
        <w:rPr>
          <w:rFonts w:ascii="Palatino Linotype" w:eastAsia="Times New Roman" w:hAnsi="Palatino Linotype" w:cs="Arial"/>
          <w:sz w:val="24"/>
          <w:szCs w:val="24"/>
          <w:lang w:eastAsia="es-MX"/>
        </w:rPr>
      </w:pPr>
      <w:r w:rsidRPr="002E7DD6">
        <w:rPr>
          <w:rFonts w:ascii="Palatino Linotype" w:eastAsia="Times New Roman" w:hAnsi="Palatino Linotype" w:cs="Arial"/>
          <w:sz w:val="24"/>
          <w:szCs w:val="24"/>
          <w:lang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585E8BB1" w14:textId="77777777" w:rsidR="000A63E2" w:rsidRPr="002E7DD6" w:rsidRDefault="000A63E2" w:rsidP="000A63E2">
      <w:pPr>
        <w:spacing w:before="240" w:after="240" w:line="360" w:lineRule="auto"/>
        <w:ind w:right="-91"/>
        <w:jc w:val="both"/>
        <w:rPr>
          <w:rFonts w:ascii="Palatino Linotype" w:eastAsia="Times New Roman" w:hAnsi="Palatino Linotype" w:cs="Arial"/>
          <w:sz w:val="24"/>
          <w:szCs w:val="24"/>
          <w:lang w:eastAsia="es-MX"/>
        </w:rPr>
      </w:pPr>
      <w:r w:rsidRPr="002E7DD6">
        <w:rPr>
          <w:rFonts w:ascii="Palatino Linotype" w:eastAsia="Times New Roman" w:hAnsi="Palatino Linotype" w:cs="Arial"/>
          <w:sz w:val="24"/>
          <w:szCs w:val="24"/>
          <w:lang w:eastAsia="es-MX"/>
        </w:rPr>
        <w:t xml:space="preserve">Lo anterior es compartido por el ahora </w:t>
      </w:r>
      <w:r w:rsidRPr="002E7DD6">
        <w:rPr>
          <w:rFonts w:ascii="Palatino Linotype" w:eastAsia="Times New Roman" w:hAnsi="Palatino Linotype" w:cs="Arial"/>
          <w:b/>
          <w:bCs/>
          <w:sz w:val="24"/>
          <w:szCs w:val="24"/>
          <w:lang w:eastAsia="es-MX"/>
        </w:rPr>
        <w:t>Instituto Nacional de Transparencia, Acceso a la Información y Protección de Datos Personales</w:t>
      </w:r>
      <w:r w:rsidRPr="002E7DD6">
        <w:rPr>
          <w:rFonts w:ascii="Palatino Linotype" w:eastAsia="Times New Roman" w:hAnsi="Palatino Linotype" w:cs="Arial"/>
          <w:sz w:val="24"/>
          <w:szCs w:val="24"/>
          <w:lang w:eastAsia="es-MX"/>
        </w:rPr>
        <w:t xml:space="preserve"> (INAI), conforme al criterio </w:t>
      </w:r>
      <w:r w:rsidRPr="002E7DD6">
        <w:rPr>
          <w:rFonts w:ascii="Palatino Linotype" w:eastAsia="Times New Roman" w:hAnsi="Palatino Linotype" w:cs="Arial"/>
          <w:b/>
          <w:sz w:val="24"/>
          <w:szCs w:val="24"/>
          <w:lang w:eastAsia="es-MX"/>
        </w:rPr>
        <w:t>19/17,</w:t>
      </w:r>
      <w:r w:rsidRPr="002E7DD6">
        <w:rPr>
          <w:rFonts w:ascii="Palatino Linotype" w:eastAsia="Times New Roman" w:hAnsi="Palatino Linotype" w:cs="Arial"/>
          <w:sz w:val="24"/>
          <w:szCs w:val="24"/>
          <w:lang w:eastAsia="es-MX"/>
        </w:rPr>
        <w:t xml:space="preserve"> el cual es del tenor literal siguiente:</w:t>
      </w:r>
    </w:p>
    <w:p w14:paraId="3E21F6F8" w14:textId="77777777" w:rsidR="000A63E2" w:rsidRPr="002E7DD6" w:rsidRDefault="000A63E2" w:rsidP="000A63E2">
      <w:pPr>
        <w:autoSpaceDE w:val="0"/>
        <w:autoSpaceDN w:val="0"/>
        <w:adjustRightInd w:val="0"/>
        <w:spacing w:before="240" w:line="360" w:lineRule="auto"/>
        <w:ind w:left="851" w:right="851"/>
        <w:jc w:val="center"/>
        <w:rPr>
          <w:rFonts w:ascii="Palatino Linotype" w:eastAsia="Times New Roman" w:hAnsi="Palatino Linotype" w:cs="Arial"/>
          <w:b/>
          <w:bCs/>
          <w:i/>
        </w:rPr>
      </w:pPr>
      <w:r w:rsidRPr="002E7DD6">
        <w:rPr>
          <w:rFonts w:ascii="Palatino Linotype" w:eastAsia="Times New Roman" w:hAnsi="Palatino Linotype" w:cs="Arial"/>
          <w:bCs/>
          <w:i/>
        </w:rPr>
        <w:t>“</w:t>
      </w:r>
      <w:r w:rsidRPr="002E7DD6">
        <w:rPr>
          <w:rFonts w:ascii="Palatino Linotype" w:eastAsia="Times New Roman" w:hAnsi="Palatino Linotype" w:cs="Arial"/>
          <w:b/>
          <w:bCs/>
          <w:i/>
        </w:rPr>
        <w:t>REGISTRO FEDERAL DE CONTRIBUYENTES (RFC) DE PERSONAS FÍSICAS.</w:t>
      </w:r>
    </w:p>
    <w:p w14:paraId="380C50A0" w14:textId="77777777" w:rsidR="000A63E2" w:rsidRPr="002E7DD6" w:rsidRDefault="000A63E2" w:rsidP="000A63E2">
      <w:pPr>
        <w:autoSpaceDE w:val="0"/>
        <w:autoSpaceDN w:val="0"/>
        <w:adjustRightInd w:val="0"/>
        <w:spacing w:before="240" w:line="360" w:lineRule="auto"/>
        <w:ind w:left="851" w:right="851"/>
        <w:jc w:val="both"/>
        <w:rPr>
          <w:rFonts w:ascii="Palatino Linotype" w:eastAsia="Times New Roman" w:hAnsi="Palatino Linotype" w:cs="Arial"/>
          <w:bCs/>
          <w:i/>
        </w:rPr>
      </w:pPr>
      <w:r w:rsidRPr="002E7DD6">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4B7DDD5F" w14:textId="77777777" w:rsidR="000A63E2" w:rsidRPr="002E7DD6" w:rsidRDefault="000A63E2" w:rsidP="000A63E2">
      <w:pPr>
        <w:autoSpaceDE w:val="0"/>
        <w:autoSpaceDN w:val="0"/>
        <w:adjustRightInd w:val="0"/>
        <w:spacing w:before="240" w:line="360" w:lineRule="auto"/>
        <w:ind w:left="851" w:right="851"/>
        <w:jc w:val="both"/>
        <w:rPr>
          <w:rFonts w:ascii="Palatino Linotype" w:eastAsia="Times New Roman" w:hAnsi="Palatino Linotype" w:cs="Arial"/>
          <w:b/>
          <w:i/>
        </w:rPr>
      </w:pPr>
      <w:r w:rsidRPr="002E7DD6">
        <w:rPr>
          <w:rFonts w:ascii="Palatino Linotype" w:eastAsia="Times New Roman" w:hAnsi="Palatino Linotype" w:cs="Arial"/>
          <w:b/>
          <w:i/>
        </w:rPr>
        <w:t>Resoluciones:</w:t>
      </w:r>
    </w:p>
    <w:p w14:paraId="36A257C9" w14:textId="77777777" w:rsidR="000A63E2" w:rsidRPr="002E7DD6" w:rsidRDefault="000A63E2" w:rsidP="000A63E2">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2E7DD6">
        <w:rPr>
          <w:rFonts w:ascii="Palatino Linotype" w:eastAsia="Times New Roman" w:hAnsi="Palatino Linotype" w:cs="Arial"/>
          <w:b/>
          <w:i/>
        </w:rPr>
        <w:t xml:space="preserve">RRA </w:t>
      </w:r>
      <w:r w:rsidRPr="002E7DD6">
        <w:rPr>
          <w:rFonts w:ascii="Palatino Linotype" w:eastAsia="Times New Roman" w:hAnsi="Palatino Linotype" w:cs="Arial"/>
          <w:b/>
          <w:i/>
          <w:lang w:val="es-ES"/>
        </w:rPr>
        <w:t xml:space="preserve">0189/17. </w:t>
      </w:r>
      <w:r w:rsidRPr="002E7DD6">
        <w:rPr>
          <w:rFonts w:ascii="Palatino Linotype" w:eastAsia="Times New Roman" w:hAnsi="Palatino Linotype" w:cs="Arial"/>
          <w:i/>
          <w:lang w:val="es-ES"/>
        </w:rPr>
        <w:t xml:space="preserve">Morena. 08 de febrero de 2017. Por unanimidad. Comisionado Ponente </w:t>
      </w:r>
      <w:r w:rsidRPr="002E7DD6">
        <w:rPr>
          <w:rFonts w:ascii="Palatino Linotype" w:eastAsia="Times New Roman" w:hAnsi="Palatino Linotype" w:cs="Arial"/>
          <w:i/>
        </w:rPr>
        <w:t>Joel Salas Suárez.</w:t>
      </w:r>
    </w:p>
    <w:p w14:paraId="0D0E7E6F" w14:textId="77777777" w:rsidR="000A63E2" w:rsidRPr="002E7DD6" w:rsidRDefault="000A63E2" w:rsidP="000A63E2">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2E7DD6">
        <w:rPr>
          <w:rFonts w:ascii="Palatino Linotype" w:eastAsia="Times New Roman" w:hAnsi="Palatino Linotype" w:cs="Arial"/>
          <w:b/>
          <w:i/>
        </w:rPr>
        <w:t xml:space="preserve">RRA </w:t>
      </w:r>
      <w:r w:rsidRPr="002E7DD6">
        <w:rPr>
          <w:rFonts w:ascii="Palatino Linotype" w:eastAsia="Times New Roman" w:hAnsi="Palatino Linotype" w:cs="Arial"/>
          <w:b/>
          <w:bCs/>
          <w:i/>
        </w:rPr>
        <w:t>0677</w:t>
      </w:r>
      <w:r w:rsidRPr="002E7DD6">
        <w:rPr>
          <w:rFonts w:ascii="Palatino Linotype" w:eastAsia="Times New Roman" w:hAnsi="Palatino Linotype" w:cs="Arial"/>
          <w:b/>
          <w:i/>
        </w:rPr>
        <w:t xml:space="preserve">/17. </w:t>
      </w:r>
      <w:r w:rsidRPr="002E7DD6">
        <w:rPr>
          <w:rFonts w:ascii="Palatino Linotype" w:eastAsia="Times New Roman" w:hAnsi="Palatino Linotype" w:cs="Arial"/>
          <w:i/>
          <w:lang w:val="es-ES"/>
        </w:rPr>
        <w:t>Universidad Nacional Autónoma de México. 08 de marzo de 2017. Por unanimidad. Comisionado Ponente Rosendoevgueni Monterrey Chepov</w:t>
      </w:r>
      <w:r w:rsidRPr="002E7DD6">
        <w:rPr>
          <w:rFonts w:ascii="Palatino Linotype" w:eastAsia="Times New Roman" w:hAnsi="Palatino Linotype" w:cs="Arial"/>
          <w:i/>
        </w:rPr>
        <w:t>.</w:t>
      </w:r>
      <w:r w:rsidRPr="002E7DD6">
        <w:rPr>
          <w:rFonts w:ascii="Palatino Linotype" w:eastAsia="Times New Roman" w:hAnsi="Palatino Linotype" w:cs="Arial"/>
          <w:b/>
          <w:i/>
        </w:rPr>
        <w:t xml:space="preserve"> </w:t>
      </w:r>
    </w:p>
    <w:p w14:paraId="00151596" w14:textId="77777777" w:rsidR="000A63E2" w:rsidRPr="002E7DD6" w:rsidRDefault="000A63E2" w:rsidP="000A63E2">
      <w:pPr>
        <w:autoSpaceDE w:val="0"/>
        <w:autoSpaceDN w:val="0"/>
        <w:adjustRightInd w:val="0"/>
        <w:spacing w:before="240" w:line="360" w:lineRule="auto"/>
        <w:ind w:left="851" w:right="851"/>
        <w:jc w:val="both"/>
        <w:rPr>
          <w:rFonts w:ascii="Palatino Linotype" w:eastAsia="Times New Roman" w:hAnsi="Palatino Linotype" w:cs="Arial"/>
          <w:b/>
          <w:i/>
          <w:lang w:val="es-ES"/>
        </w:rPr>
      </w:pPr>
      <w:r w:rsidRPr="002E7DD6">
        <w:rPr>
          <w:rFonts w:ascii="Palatino Linotype" w:eastAsia="Times New Roman" w:hAnsi="Palatino Linotype" w:cs="Arial"/>
          <w:b/>
          <w:i/>
        </w:rPr>
        <w:t>RRA</w:t>
      </w:r>
      <w:r w:rsidRPr="002E7DD6">
        <w:rPr>
          <w:rFonts w:ascii="Palatino Linotype" w:eastAsia="Times New Roman" w:hAnsi="Palatino Linotype" w:cs="Arial"/>
          <w:i/>
          <w:lang w:val="es-ES"/>
        </w:rPr>
        <w:t xml:space="preserve"> </w:t>
      </w:r>
      <w:r w:rsidRPr="002E7DD6">
        <w:rPr>
          <w:rFonts w:ascii="Palatino Linotype" w:eastAsia="Times New Roman" w:hAnsi="Palatino Linotype" w:cs="Arial"/>
          <w:b/>
          <w:i/>
        </w:rPr>
        <w:t xml:space="preserve">1564/17. </w:t>
      </w:r>
      <w:r w:rsidRPr="002E7DD6">
        <w:rPr>
          <w:rFonts w:ascii="Palatino Linotype" w:eastAsia="Times New Roman" w:hAnsi="Palatino Linotype" w:cs="Arial"/>
          <w:i/>
          <w:lang w:val="es-ES"/>
        </w:rPr>
        <w:t>Tribunal Electoral del Poder Judicial de la Federación</w:t>
      </w:r>
      <w:r w:rsidRPr="002E7DD6">
        <w:rPr>
          <w:rFonts w:ascii="Palatino Linotype" w:eastAsia="Times New Roman" w:hAnsi="Palatino Linotype" w:cs="Arial"/>
          <w:i/>
        </w:rPr>
        <w:t xml:space="preserve">. 26 de abril de 2017. Por unanimidad. Comisionado Ponente Oscar Mauricio Guerra Ford.” </w:t>
      </w:r>
      <w:r w:rsidRPr="002E7DD6">
        <w:rPr>
          <w:rFonts w:ascii="Palatino Linotype" w:eastAsia="Times New Roman" w:hAnsi="Palatino Linotype" w:cs="Arial"/>
          <w:b/>
          <w:i/>
        </w:rPr>
        <w:t>[Sic]</w:t>
      </w:r>
    </w:p>
    <w:p w14:paraId="43E9C3E1" w14:textId="77777777" w:rsidR="000A63E2" w:rsidRPr="002E7DD6" w:rsidRDefault="000A63E2" w:rsidP="000A63E2">
      <w:pPr>
        <w:autoSpaceDE w:val="0"/>
        <w:autoSpaceDN w:val="0"/>
        <w:adjustRightInd w:val="0"/>
        <w:spacing w:before="120" w:after="120"/>
        <w:ind w:left="567" w:right="850"/>
        <w:jc w:val="both"/>
        <w:rPr>
          <w:rFonts w:ascii="Palatino Linotype" w:eastAsia="Times New Roman" w:hAnsi="Palatino Linotype" w:cs="Arial"/>
          <w:i/>
        </w:rPr>
      </w:pPr>
    </w:p>
    <w:p w14:paraId="7A0C64E7" w14:textId="77777777" w:rsidR="000A63E2" w:rsidRPr="002E7DD6" w:rsidRDefault="000A63E2" w:rsidP="000A63E2">
      <w:pPr>
        <w:spacing w:before="240" w:after="240" w:line="360" w:lineRule="auto"/>
        <w:jc w:val="both"/>
        <w:rPr>
          <w:rFonts w:ascii="Palatino Linotype" w:hAnsi="Palatino Linotype" w:cs="Arial"/>
          <w:sz w:val="24"/>
          <w:szCs w:val="24"/>
          <w:lang w:eastAsia="es-MX"/>
        </w:rPr>
      </w:pPr>
      <w:r w:rsidRPr="002E7DD6">
        <w:rPr>
          <w:rFonts w:ascii="Palatino Linotype" w:hAnsi="Palatino Linotype" w:cs="Arial"/>
          <w:sz w:val="24"/>
          <w:szCs w:val="24"/>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4887FB69" w14:textId="77777777" w:rsidR="000A63E2" w:rsidRPr="002E7DD6" w:rsidRDefault="000A63E2" w:rsidP="000A63E2">
      <w:pPr>
        <w:spacing w:before="240" w:after="240" w:line="360" w:lineRule="auto"/>
        <w:jc w:val="both"/>
        <w:rPr>
          <w:rFonts w:ascii="Palatino Linotype" w:eastAsia="Calibri" w:hAnsi="Palatino Linotype" w:cs="Arial"/>
          <w:sz w:val="24"/>
          <w:szCs w:val="24"/>
          <w:lang w:eastAsia="es-MX"/>
        </w:rPr>
      </w:pPr>
      <w:r w:rsidRPr="002E7DD6">
        <w:rPr>
          <w:rFonts w:ascii="Palatino Linotype" w:hAnsi="Palatino Linotype" w:cs="Arial"/>
          <w:sz w:val="24"/>
          <w:szCs w:val="24"/>
          <w:lang w:eastAsia="es-MX"/>
        </w:rPr>
        <w:t xml:space="preserve">En cuanto a la </w:t>
      </w:r>
      <w:r w:rsidRPr="002E7DD6">
        <w:rPr>
          <w:rFonts w:ascii="Palatino Linotype" w:hAnsi="Palatino Linotype" w:cs="Arial"/>
          <w:sz w:val="24"/>
          <w:szCs w:val="24"/>
        </w:rPr>
        <w:t xml:space="preserve">Clave Única de Registro de Población (CURP) en virtud de que éste se </w:t>
      </w:r>
      <w:r w:rsidRPr="002E7DD6">
        <w:rPr>
          <w:rFonts w:ascii="Palatino Linotype" w:eastAsia="Calibri" w:hAnsi="Palatino Linotype" w:cs="Arial"/>
          <w:sz w:val="24"/>
          <w:szCs w:val="24"/>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23C4D0F9" w14:textId="77777777" w:rsidR="000A63E2" w:rsidRPr="002E7DD6" w:rsidRDefault="000A63E2" w:rsidP="000A63E2">
      <w:pPr>
        <w:spacing w:before="240" w:after="240" w:line="360" w:lineRule="auto"/>
        <w:ind w:right="-91"/>
        <w:jc w:val="both"/>
        <w:rPr>
          <w:rFonts w:ascii="Palatino Linotype" w:eastAsia="Times New Roman" w:hAnsi="Palatino Linotype" w:cs="Arial"/>
          <w:sz w:val="24"/>
          <w:szCs w:val="24"/>
        </w:rPr>
      </w:pPr>
      <w:r w:rsidRPr="002E7DD6">
        <w:rPr>
          <w:rFonts w:ascii="Palatino Linotype" w:hAnsi="Palatino Linotype" w:cs="Arial"/>
          <w:sz w:val="24"/>
          <w:szCs w:val="24"/>
        </w:rPr>
        <w:t xml:space="preserve">Argumento que es compartido por el </w:t>
      </w:r>
      <w:r w:rsidRPr="002E7DD6">
        <w:rPr>
          <w:rStyle w:val="Textoennegrita"/>
          <w:rFonts w:ascii="Palatino Linotype" w:hAnsi="Palatino Linotype" w:cs="Arial"/>
          <w:sz w:val="24"/>
          <w:szCs w:val="24"/>
        </w:rPr>
        <w:t xml:space="preserve">Instituto Nacional de Transparencia, Acceso a la Información y Protección de Datos Personales, conforme al </w:t>
      </w:r>
      <w:r w:rsidRPr="002E7DD6">
        <w:rPr>
          <w:rFonts w:ascii="Palatino Linotype" w:eastAsia="Times New Roman" w:hAnsi="Palatino Linotype" w:cs="Arial"/>
          <w:sz w:val="24"/>
          <w:szCs w:val="24"/>
        </w:rPr>
        <w:t xml:space="preserve">criterio número 18/17 el cual refiere: </w:t>
      </w:r>
    </w:p>
    <w:p w14:paraId="5091B487" w14:textId="77777777" w:rsidR="000A63E2" w:rsidRPr="002E7DD6" w:rsidRDefault="000A63E2" w:rsidP="000A63E2">
      <w:pPr>
        <w:autoSpaceDE w:val="0"/>
        <w:autoSpaceDN w:val="0"/>
        <w:adjustRightInd w:val="0"/>
        <w:spacing w:before="240" w:line="360" w:lineRule="auto"/>
        <w:ind w:left="851" w:right="851"/>
        <w:jc w:val="center"/>
        <w:rPr>
          <w:rFonts w:ascii="Palatino Linotype" w:eastAsia="Times New Roman" w:hAnsi="Palatino Linotype" w:cs="Arial"/>
          <w:b/>
          <w:bCs/>
          <w:i/>
          <w:lang w:eastAsia="es-MX"/>
        </w:rPr>
      </w:pPr>
      <w:r w:rsidRPr="002E7DD6">
        <w:rPr>
          <w:rFonts w:ascii="Palatino Linotype" w:eastAsia="Times New Roman" w:hAnsi="Palatino Linotype" w:cs="Arial"/>
          <w:bCs/>
          <w:i/>
          <w:lang w:eastAsia="es-MX"/>
        </w:rPr>
        <w:t>“</w:t>
      </w:r>
      <w:r w:rsidRPr="002E7DD6">
        <w:rPr>
          <w:rFonts w:ascii="Palatino Linotype" w:eastAsia="Times New Roman" w:hAnsi="Palatino Linotype" w:cs="Arial"/>
          <w:b/>
          <w:bCs/>
          <w:i/>
          <w:lang w:eastAsia="es-MX"/>
        </w:rPr>
        <w:t>CLAVE ÚNICA DE REGISTRO DE POBLACIÓN (CURP).</w:t>
      </w:r>
    </w:p>
    <w:p w14:paraId="00C7713E" w14:textId="77777777" w:rsidR="000A63E2" w:rsidRPr="002E7DD6" w:rsidRDefault="000A63E2" w:rsidP="000A63E2">
      <w:pPr>
        <w:autoSpaceDE w:val="0"/>
        <w:autoSpaceDN w:val="0"/>
        <w:adjustRightInd w:val="0"/>
        <w:spacing w:before="240" w:line="360" w:lineRule="auto"/>
        <w:ind w:left="851" w:right="851"/>
        <w:jc w:val="both"/>
        <w:rPr>
          <w:rFonts w:ascii="Palatino Linotype" w:eastAsia="Times New Roman" w:hAnsi="Palatino Linotype" w:cs="Arial"/>
          <w:b/>
          <w:bCs/>
          <w:i/>
          <w:lang w:eastAsia="es-MX"/>
        </w:rPr>
      </w:pPr>
      <w:r w:rsidRPr="002E7DD6">
        <w:rPr>
          <w:rFonts w:ascii="Palatino Linotype" w:eastAsia="Times New Roman"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7E5014F6" w14:textId="77777777" w:rsidR="000A63E2" w:rsidRPr="002E7DD6" w:rsidRDefault="000A63E2" w:rsidP="000A63E2">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2E7DD6">
        <w:rPr>
          <w:rFonts w:ascii="Palatino Linotype" w:eastAsia="Times New Roman" w:hAnsi="Palatino Linotype" w:cs="Arial"/>
          <w:i/>
          <w:lang w:eastAsia="es-MX"/>
        </w:rPr>
        <w:t xml:space="preserve"> </w:t>
      </w:r>
      <w:r w:rsidRPr="002E7DD6">
        <w:rPr>
          <w:rFonts w:ascii="Palatino Linotype" w:eastAsia="Times New Roman" w:hAnsi="Palatino Linotype" w:cs="Arial"/>
          <w:b/>
          <w:i/>
          <w:lang w:eastAsia="es-MX"/>
        </w:rPr>
        <w:t>Resoluciones:</w:t>
      </w:r>
    </w:p>
    <w:p w14:paraId="61411F79" w14:textId="77777777" w:rsidR="000A63E2" w:rsidRPr="002E7DD6" w:rsidRDefault="000A63E2" w:rsidP="000A63E2">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2E7DD6">
        <w:rPr>
          <w:rFonts w:ascii="Palatino Linotype" w:eastAsia="Times New Roman" w:hAnsi="Palatino Linotype" w:cs="Arial"/>
          <w:b/>
          <w:i/>
          <w:lang w:eastAsia="es-MX"/>
        </w:rPr>
        <w:t xml:space="preserve">RRA 3995/16. </w:t>
      </w:r>
      <w:r w:rsidRPr="002E7DD6">
        <w:rPr>
          <w:rFonts w:ascii="Palatino Linotype" w:eastAsia="Times New Roman" w:hAnsi="Palatino Linotype" w:cs="Arial"/>
          <w:i/>
          <w:lang w:eastAsia="es-MX"/>
        </w:rPr>
        <w:t>Secretaría de la Defensa Nacional. 1 de febrero de 2017. Por unanimidad. Comisionado Ponente Rosendoevgueni Monterrey Chepov.</w:t>
      </w:r>
    </w:p>
    <w:p w14:paraId="1A613EF3" w14:textId="77777777" w:rsidR="000A63E2" w:rsidRPr="002E7DD6" w:rsidRDefault="000A63E2" w:rsidP="000A63E2">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2E7DD6">
        <w:rPr>
          <w:rFonts w:ascii="Palatino Linotype" w:eastAsia="Times New Roman" w:hAnsi="Palatino Linotype" w:cs="Arial"/>
          <w:b/>
          <w:i/>
          <w:lang w:eastAsia="es-MX"/>
        </w:rPr>
        <w:t xml:space="preserve">RRA </w:t>
      </w:r>
      <w:r w:rsidRPr="002E7DD6">
        <w:rPr>
          <w:rFonts w:ascii="Palatino Linotype" w:eastAsia="Times New Roman" w:hAnsi="Palatino Linotype" w:cs="Arial"/>
          <w:b/>
          <w:bCs/>
          <w:i/>
          <w:lang w:eastAsia="es-MX"/>
        </w:rPr>
        <w:t xml:space="preserve">0937/17. </w:t>
      </w:r>
      <w:r w:rsidRPr="002E7DD6">
        <w:rPr>
          <w:rFonts w:ascii="Palatino Linotype" w:eastAsia="Times New Roman" w:hAnsi="Palatino Linotype" w:cs="Arial"/>
          <w:bCs/>
          <w:i/>
          <w:lang w:eastAsia="es-MX"/>
        </w:rPr>
        <w:t xml:space="preserve">Senado de la República. </w:t>
      </w:r>
      <w:r w:rsidRPr="002E7DD6">
        <w:rPr>
          <w:rFonts w:ascii="Palatino Linotype" w:eastAsia="Times New Roman" w:hAnsi="Palatino Linotype" w:cs="Arial"/>
          <w:bCs/>
          <w:i/>
          <w:lang w:val="es-ES_tradnl" w:eastAsia="es-MX"/>
        </w:rPr>
        <w:t xml:space="preserve">15 de marzo de 2017. Por unanimidad. Comisionada Ponente Ximena Puente de la Mora. </w:t>
      </w:r>
    </w:p>
    <w:p w14:paraId="1FB8A986" w14:textId="77777777" w:rsidR="000A63E2" w:rsidRPr="002E7DD6" w:rsidRDefault="000A63E2" w:rsidP="000A63E2">
      <w:pPr>
        <w:autoSpaceDE w:val="0"/>
        <w:autoSpaceDN w:val="0"/>
        <w:adjustRightInd w:val="0"/>
        <w:spacing w:before="240" w:line="360" w:lineRule="auto"/>
        <w:ind w:left="851" w:right="851"/>
        <w:jc w:val="both"/>
        <w:rPr>
          <w:rFonts w:ascii="Palatino Linotype" w:eastAsia="Times New Roman" w:hAnsi="Palatino Linotype" w:cs="Arial"/>
          <w:b/>
          <w:i/>
          <w:sz w:val="24"/>
          <w:szCs w:val="24"/>
          <w:lang w:eastAsia="es-MX"/>
        </w:rPr>
      </w:pPr>
      <w:r w:rsidRPr="002E7DD6">
        <w:rPr>
          <w:rFonts w:ascii="Palatino Linotype" w:eastAsia="Times New Roman" w:hAnsi="Palatino Linotype" w:cs="Arial"/>
          <w:b/>
          <w:i/>
          <w:lang w:eastAsia="es-MX"/>
        </w:rPr>
        <w:t xml:space="preserve">RRA 0478/17. </w:t>
      </w:r>
      <w:r w:rsidRPr="002E7DD6">
        <w:rPr>
          <w:rFonts w:ascii="Palatino Linotype" w:eastAsia="Times New Roman" w:hAnsi="Palatino Linotype" w:cs="Arial"/>
          <w:i/>
          <w:lang w:eastAsia="es-MX"/>
        </w:rPr>
        <w:t>Secretaría de Relaciones Exteriores. 26 de abril de 2017. Por unanimidad. Comisionada Pon</w:t>
      </w:r>
      <w:r w:rsidRPr="002E7DD6">
        <w:rPr>
          <w:rFonts w:ascii="Palatino Linotype" w:eastAsia="Times New Roman" w:hAnsi="Palatino Linotype" w:cs="Arial"/>
          <w:i/>
          <w:sz w:val="24"/>
          <w:szCs w:val="24"/>
          <w:lang w:eastAsia="es-MX"/>
        </w:rPr>
        <w:t xml:space="preserve">ente Areli Cano Guadiana.” </w:t>
      </w:r>
      <w:r w:rsidRPr="002E7DD6">
        <w:rPr>
          <w:rFonts w:ascii="Palatino Linotype" w:eastAsia="Times New Roman" w:hAnsi="Palatino Linotype" w:cs="Arial"/>
          <w:b/>
          <w:i/>
          <w:sz w:val="24"/>
          <w:szCs w:val="24"/>
          <w:lang w:eastAsia="es-MX"/>
        </w:rPr>
        <w:t>[Sic]</w:t>
      </w:r>
    </w:p>
    <w:p w14:paraId="0A4C4AD5" w14:textId="77777777" w:rsidR="000A63E2" w:rsidRPr="002E7DD6" w:rsidRDefault="000A63E2" w:rsidP="000A63E2">
      <w:pPr>
        <w:spacing w:after="0" w:line="360" w:lineRule="auto"/>
        <w:ind w:right="51"/>
        <w:jc w:val="both"/>
        <w:rPr>
          <w:rFonts w:ascii="Palatino Linotype" w:hAnsi="Palatino Linotype" w:cs="Arial"/>
          <w:sz w:val="24"/>
          <w:szCs w:val="24"/>
        </w:rPr>
      </w:pPr>
    </w:p>
    <w:p w14:paraId="55CD7841" w14:textId="61E9C548" w:rsidR="0039001D" w:rsidRPr="002E7DD6" w:rsidRDefault="000A63E2" w:rsidP="0039001D">
      <w:pPr>
        <w:spacing w:after="0" w:line="360" w:lineRule="auto"/>
        <w:ind w:right="51"/>
        <w:jc w:val="both"/>
        <w:rPr>
          <w:rFonts w:ascii="Palatino Linotype" w:hAnsi="Palatino Linotype"/>
          <w:sz w:val="24"/>
          <w:szCs w:val="24"/>
        </w:rPr>
      </w:pPr>
      <w:r w:rsidRPr="002E7DD6">
        <w:rPr>
          <w:rFonts w:ascii="Palatino Linotype" w:hAnsi="Palatino Linotype" w:cs="Arial"/>
          <w:sz w:val="24"/>
          <w:szCs w:val="24"/>
        </w:rPr>
        <w:t xml:space="preserve">De manera complementaria, con relación a la fotografía de servidores públicos </w:t>
      </w:r>
      <w:r w:rsidR="0039001D" w:rsidRPr="002E7DD6">
        <w:rPr>
          <w:rFonts w:ascii="Palatino Linotype" w:hAnsi="Palatino Linotype"/>
          <w:bCs/>
          <w:sz w:val="24"/>
          <w:szCs w:val="24"/>
        </w:rPr>
        <w:t xml:space="preserve">se cuenta con un espectro menor de protección a sus datos personales en comparación con cualquier otra persona física, en razón del interés público que revisten sus funciones, por lo que, </w:t>
      </w:r>
      <w:r w:rsidR="0039001D" w:rsidRPr="002E7DD6">
        <w:rPr>
          <w:rFonts w:ascii="Palatino Linotype" w:hAnsi="Palatino Linotype" w:cs="Arial"/>
          <w:color w:val="444444"/>
          <w:sz w:val="24"/>
          <w:szCs w:val="24"/>
        </w:rPr>
        <w:t>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468B4362" w14:textId="77777777" w:rsidR="0039001D" w:rsidRPr="002E7DD6" w:rsidRDefault="0039001D" w:rsidP="0039001D">
      <w:pPr>
        <w:spacing w:before="240" w:line="360" w:lineRule="auto"/>
        <w:jc w:val="both"/>
        <w:rPr>
          <w:rFonts w:ascii="Palatino Linotype" w:hAnsi="Palatino Linotype" w:cs="Arial"/>
          <w:color w:val="333333"/>
          <w:sz w:val="24"/>
          <w:szCs w:val="24"/>
        </w:rPr>
      </w:pPr>
      <w:r w:rsidRPr="002E7DD6">
        <w:rPr>
          <w:rFonts w:ascii="Palatino Linotype" w:hAnsi="Palatino Linotype"/>
          <w:sz w:val="24"/>
          <w:szCs w:val="24"/>
        </w:rPr>
        <w:t xml:space="preserve">Conforme a lo anterior, resulta necesario señalar que el Pleno del Órgano Garante local sustentó el criterio </w:t>
      </w:r>
      <w:r w:rsidRPr="002E7DD6">
        <w:rPr>
          <w:rFonts w:ascii="Palatino Linotype" w:hAnsi="Palatino Linotype"/>
          <w:b/>
          <w:bCs/>
          <w:sz w:val="24"/>
          <w:szCs w:val="24"/>
        </w:rPr>
        <w:t xml:space="preserve">03/2019 </w:t>
      </w:r>
      <w:r w:rsidRPr="002E7DD6">
        <w:rPr>
          <w:rFonts w:ascii="Palatino Linotype" w:hAnsi="Palatino Linotype"/>
          <w:sz w:val="24"/>
          <w:szCs w:val="24"/>
        </w:rPr>
        <w:t xml:space="preserve">cuyo rubro dispone a la literalidad lo siguiente: </w:t>
      </w:r>
      <w:r w:rsidRPr="002E7DD6">
        <w:rPr>
          <w:rFonts w:ascii="Palatino Linotype" w:hAnsi="Palatino Linotype"/>
          <w:b/>
          <w:bCs/>
          <w:i/>
          <w:iCs/>
          <w:sz w:val="24"/>
          <w:szCs w:val="24"/>
        </w:rPr>
        <w:t>“SERVIDORES PÚBLICOS CON CATEGORÍA DE MANDO MEDIO Y SUPERIOR. LA FOTOGRAFÍA DE AQUELLOS ES DE CARÁCTER PÚBLICO.</w:t>
      </w:r>
      <w:r w:rsidRPr="002E7DD6">
        <w:rPr>
          <w:b/>
          <w:bCs/>
          <w:sz w:val="24"/>
          <w:szCs w:val="24"/>
        </w:rPr>
        <w:t xml:space="preserve">”, </w:t>
      </w:r>
      <w:r w:rsidRPr="002E7DD6">
        <w:rPr>
          <w:rFonts w:ascii="Palatino Linotype" w:hAnsi="Palatino Linotype"/>
          <w:sz w:val="24"/>
          <w:szCs w:val="24"/>
        </w:rPr>
        <w:t xml:space="preserve">mismo que fue interrumpido en términos del artículo </w:t>
      </w:r>
      <w:r w:rsidRPr="002E7DD6">
        <w:rPr>
          <w:rFonts w:ascii="Palatino Linotype" w:hAnsi="Palatino Linotype" w:cs="Arial"/>
          <w:color w:val="333333"/>
          <w:sz w:val="24"/>
          <w:szCs w:val="24"/>
        </w:rPr>
        <w:t>9, fracción XXVII del Reglamento Interior del Instituto de Transparencia, Acceso a la Información Pública y Protección de Datos Personales del Estado de México y Municipios.</w:t>
      </w:r>
    </w:p>
    <w:p w14:paraId="67A4E469" w14:textId="77777777" w:rsidR="0039001D" w:rsidRPr="002E7DD6" w:rsidRDefault="0039001D" w:rsidP="0039001D">
      <w:pPr>
        <w:spacing w:before="240" w:line="360" w:lineRule="auto"/>
        <w:jc w:val="both"/>
        <w:rPr>
          <w:rFonts w:ascii="Palatino Linotype" w:hAnsi="Palatino Linotype"/>
          <w:sz w:val="24"/>
          <w:szCs w:val="24"/>
        </w:rPr>
      </w:pPr>
      <w:r w:rsidRPr="002E7DD6">
        <w:rPr>
          <w:rFonts w:ascii="Palatino Linotype" w:hAnsi="Palatino Linotype" w:cs="Arial"/>
          <w:color w:val="333333"/>
          <w:sz w:val="24"/>
          <w:szCs w:val="24"/>
        </w:rPr>
        <w:t xml:space="preserve">Debido a lo anterior, </w:t>
      </w:r>
      <w:r w:rsidRPr="002E7DD6">
        <w:rPr>
          <w:rFonts w:ascii="Palatino Linotype" w:eastAsia="Calibri" w:hAnsi="Palatino Linotype" w:cs="Tahoma"/>
          <w:bCs/>
          <w:sz w:val="24"/>
          <w:szCs w:val="24"/>
        </w:rPr>
        <w:t xml:space="preserve">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r w:rsidRPr="002E7DD6">
        <w:rPr>
          <w:rFonts w:ascii="Palatino Linotype" w:eastAsia="Calibri" w:hAnsi="Palatino Linotype" w:cs="Tahoma"/>
          <w:b/>
          <w:bCs/>
          <w:sz w:val="24"/>
          <w:szCs w:val="24"/>
        </w:rPr>
        <w:t>Cabe hacer la aclaración</w:t>
      </w:r>
      <w:r w:rsidRPr="002E7DD6">
        <w:rPr>
          <w:rFonts w:ascii="Palatino Linotype" w:eastAsia="Calibri" w:hAnsi="Palatino Linotype" w:cs="Tahoma"/>
          <w:b/>
          <w:bCs/>
          <w:sz w:val="24"/>
          <w:szCs w:val="24"/>
          <w:lang w:val="x-none"/>
        </w:rPr>
        <w:t xml:space="preserve"> que aquellos documentos que sean clasificados en su totalidad por no revestir de interés público, como lo es la credencial de elector, la fotografía correrá la misma suerte que el documento en cuestión, únicamente para dicha expresión documental.</w:t>
      </w:r>
    </w:p>
    <w:p w14:paraId="1B3E524F" w14:textId="77777777" w:rsidR="000A63E2" w:rsidRPr="002E7DD6" w:rsidRDefault="000A63E2" w:rsidP="000A63E2">
      <w:pPr>
        <w:spacing w:after="0" w:line="360" w:lineRule="auto"/>
        <w:ind w:right="51"/>
        <w:jc w:val="both"/>
        <w:rPr>
          <w:b/>
          <w:bCs/>
        </w:rPr>
      </w:pPr>
    </w:p>
    <w:p w14:paraId="31A0ED6A" w14:textId="43044FF6" w:rsidR="007C5D04" w:rsidRPr="002E7DD6" w:rsidRDefault="007C5D04" w:rsidP="001A6A98">
      <w:pPr>
        <w:spacing w:after="0" w:line="360" w:lineRule="auto"/>
        <w:ind w:right="51"/>
        <w:jc w:val="both"/>
        <w:rPr>
          <w:rFonts w:ascii="Palatino Linotype" w:hAnsi="Palatino Linotype"/>
          <w:bCs/>
          <w:sz w:val="24"/>
          <w:szCs w:val="24"/>
        </w:rPr>
      </w:pPr>
      <w:r w:rsidRPr="002E7DD6">
        <w:rPr>
          <w:rFonts w:ascii="Palatino Linotype" w:hAnsi="Palatino Linotype" w:cs="Arial"/>
          <w:sz w:val="24"/>
          <w:szCs w:val="24"/>
        </w:rPr>
        <w:t xml:space="preserve">Respecto de la firma del titular de títulos profesionales, es decir, tratándose de </w:t>
      </w:r>
      <w:r w:rsidRPr="002E7DD6">
        <w:rPr>
          <w:rFonts w:ascii="Palatino Linotype" w:hAnsi="Palatino Linotype"/>
          <w:bCs/>
          <w:sz w:val="24"/>
          <w:szCs w:val="24"/>
        </w:rPr>
        <w:t xml:space="preserve">personas físicas en el rol de ciudadanos, es </w:t>
      </w:r>
      <w:r w:rsidRPr="002E7DD6">
        <w:rPr>
          <w:rFonts w:ascii="Palatino Linotype" w:hAnsi="Palatino Linotype"/>
          <w:sz w:val="24"/>
          <w:szCs w:val="24"/>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05C0BF52" w14:textId="77777777" w:rsidR="007C5D04" w:rsidRPr="002E7DD6" w:rsidRDefault="007C5D04" w:rsidP="001A6A98">
      <w:pPr>
        <w:pStyle w:val="Prrafodelista"/>
        <w:spacing w:line="360" w:lineRule="auto"/>
        <w:jc w:val="both"/>
        <w:rPr>
          <w:rFonts w:ascii="Palatino Linotype" w:hAnsi="Palatino Linotype"/>
          <w:bCs/>
        </w:rPr>
      </w:pPr>
    </w:p>
    <w:p w14:paraId="4E786F06" w14:textId="77777777" w:rsidR="007C5D04" w:rsidRPr="002E7DD6" w:rsidRDefault="007C5D04" w:rsidP="001A6A98">
      <w:pPr>
        <w:pStyle w:val="Encabezado"/>
        <w:tabs>
          <w:tab w:val="clear" w:pos="4419"/>
          <w:tab w:val="clear" w:pos="8838"/>
          <w:tab w:val="left" w:pos="7770"/>
        </w:tabs>
        <w:spacing w:line="360" w:lineRule="auto"/>
        <w:jc w:val="both"/>
        <w:rPr>
          <w:rFonts w:ascii="Palatino Linotype" w:hAnsi="Palatino Linotype"/>
          <w:bCs/>
        </w:rPr>
      </w:pPr>
      <w:r w:rsidRPr="002E7DD6">
        <w:rPr>
          <w:rFonts w:ascii="Palatino Linotype" w:hAnsi="Palatino Linotype"/>
          <w:bC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648085FB" w14:textId="77777777" w:rsidR="007C5D04" w:rsidRPr="002E7DD6" w:rsidRDefault="007C5D04" w:rsidP="001A6A98">
      <w:pPr>
        <w:spacing w:after="0" w:line="360" w:lineRule="auto"/>
        <w:ind w:right="51"/>
        <w:jc w:val="both"/>
        <w:rPr>
          <w:rFonts w:ascii="Palatino Linotype" w:hAnsi="Palatino Linotype" w:cs="Arial"/>
          <w:sz w:val="24"/>
          <w:szCs w:val="24"/>
          <w:lang w:val="es-ES"/>
        </w:rPr>
      </w:pPr>
    </w:p>
    <w:p w14:paraId="132F3B8E" w14:textId="582791BC" w:rsidR="007C5D04" w:rsidRPr="002E7DD6" w:rsidRDefault="007C5D04" w:rsidP="001A6A98">
      <w:pPr>
        <w:pStyle w:val="Encabezado"/>
        <w:tabs>
          <w:tab w:val="clear" w:pos="4419"/>
          <w:tab w:val="clear" w:pos="8838"/>
          <w:tab w:val="left" w:pos="7770"/>
        </w:tabs>
        <w:spacing w:line="360" w:lineRule="auto"/>
        <w:jc w:val="both"/>
        <w:rPr>
          <w:rFonts w:ascii="Palatino Linotype" w:hAnsi="Palatino Linotype"/>
          <w:bCs/>
        </w:rPr>
      </w:pPr>
      <w:r w:rsidRPr="002E7DD6">
        <w:rPr>
          <w:rFonts w:ascii="Palatino Linotype" w:hAnsi="Palatino Linotype"/>
          <w:bCs/>
        </w:rPr>
        <w:t xml:space="preserve">En este sentido, las firmas plasmadas por los titulares de las cédulas profesionales </w:t>
      </w:r>
      <w:r w:rsidR="001A6A98" w:rsidRPr="002E7DD6">
        <w:rPr>
          <w:rFonts w:ascii="Palatino Linotype" w:hAnsi="Palatino Linotype"/>
          <w:bCs/>
        </w:rPr>
        <w:t>físicas o</w:t>
      </w:r>
      <w:r w:rsidRPr="002E7DD6">
        <w:rPr>
          <w:rFonts w:ascii="Palatino Linotype" w:hAnsi="Palatino Linotype"/>
          <w:bCs/>
        </w:rPr>
        <w:t xml:space="preserve"> títulos profesionales, invariablemente encuadran dentro de las fronteras conceptuales de la información confidencial, puesto que derivan de una patente profesional tramitada por personas físicas en carácter de particulares, es decir, desde una esfera eminentemente privada y preponderantemente desvinculada con la función pública.  Luego entonces, su naturaleza privada no se desvirtúa bajo ninguna circunstancia, incluso en el caso de que sea exhibida para acreditar un requisito profesional en el servicio público. </w:t>
      </w:r>
    </w:p>
    <w:p w14:paraId="53786783" w14:textId="160C7D79" w:rsidR="007C5D04" w:rsidRPr="002E7DD6" w:rsidRDefault="007C5D04" w:rsidP="000A63E2">
      <w:pPr>
        <w:spacing w:after="0" w:line="360" w:lineRule="auto"/>
        <w:ind w:right="51"/>
        <w:jc w:val="both"/>
        <w:rPr>
          <w:rFonts w:ascii="Palatino Linotype" w:hAnsi="Palatino Linotype" w:cs="Arial"/>
          <w:sz w:val="24"/>
          <w:szCs w:val="24"/>
          <w:lang w:val="es-ES"/>
        </w:rPr>
      </w:pPr>
      <w:r w:rsidRPr="002E7DD6">
        <w:rPr>
          <w:rFonts w:ascii="Palatino Linotype" w:hAnsi="Palatino Linotype"/>
          <w:bCs/>
        </w:rPr>
        <w:t xml:space="preserve">                       </w:t>
      </w:r>
    </w:p>
    <w:p w14:paraId="40E866AF" w14:textId="056241E0" w:rsidR="000A63E2" w:rsidRPr="002E7DD6" w:rsidRDefault="000A63E2" w:rsidP="000A63E2">
      <w:pPr>
        <w:spacing w:after="0" w:line="360" w:lineRule="auto"/>
        <w:ind w:right="51"/>
        <w:jc w:val="both"/>
        <w:rPr>
          <w:rFonts w:ascii="Palatino Linotype" w:hAnsi="Palatino Linotype" w:cs="Arial"/>
          <w:sz w:val="24"/>
          <w:szCs w:val="24"/>
        </w:rPr>
      </w:pPr>
      <w:r w:rsidRPr="002E7DD6">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LINEAMIENTOS GENERALES EN MATERIA DE CLASIFICACIÓN Y DESCLASIFICACIÓN DE LA INFORMACIÓN, ASÍ COMO PARA LA ELABORACIÓN DE VERSIONES PÚBLICAS, publicados en el Diario Oficial de la Federación en fecha quince de abril de dos mil dieciséis, mediante Acuerdo del Consejo Nacional del Sistema Nacional de Transparencia, Acceso a la Información Pública y Protección de Datos Personales. </w:t>
      </w:r>
    </w:p>
    <w:p w14:paraId="2EB81414" w14:textId="77777777" w:rsidR="000A63E2" w:rsidRPr="002E7DD6" w:rsidRDefault="000A63E2" w:rsidP="000A63E2">
      <w:pPr>
        <w:spacing w:after="0" w:line="360" w:lineRule="auto"/>
        <w:jc w:val="both"/>
        <w:rPr>
          <w:rFonts w:ascii="Palatino Linotype" w:hAnsi="Palatino Linotype"/>
          <w:sz w:val="24"/>
          <w:szCs w:val="24"/>
        </w:rPr>
      </w:pPr>
    </w:p>
    <w:p w14:paraId="66E70833" w14:textId="3126ED64" w:rsidR="000A63E2" w:rsidRPr="002E7DD6" w:rsidRDefault="000A63E2" w:rsidP="000A63E2">
      <w:pPr>
        <w:spacing w:after="0" w:line="360" w:lineRule="auto"/>
        <w:jc w:val="both"/>
        <w:rPr>
          <w:rFonts w:ascii="Palatino Linotype" w:hAnsi="Palatino Linotype"/>
          <w:sz w:val="24"/>
          <w:szCs w:val="24"/>
        </w:rPr>
      </w:pPr>
      <w:r w:rsidRPr="002E7DD6">
        <w:rPr>
          <w:rFonts w:ascii="Palatino Linotype" w:hAnsi="Palatino Linotype"/>
          <w:sz w:val="24"/>
          <w:szCs w:val="24"/>
        </w:rPr>
        <w:t xml:space="preserve">En mérito de lo expuesto en líneas anteriores, resultan parcialmente fundados los motivos de inconformidad vertidos por </w:t>
      </w:r>
      <w:r w:rsidRPr="002E7DD6">
        <w:rPr>
          <w:rFonts w:ascii="Palatino Linotype" w:hAnsi="Palatino Linotype"/>
          <w:b/>
          <w:sz w:val="24"/>
          <w:szCs w:val="24"/>
        </w:rPr>
        <w:t xml:space="preserve">El Recurrente, </w:t>
      </w:r>
      <w:r w:rsidRPr="002E7DD6">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2E7DD6">
        <w:rPr>
          <w:rFonts w:ascii="Palatino Linotype" w:hAnsi="Palatino Linotype"/>
          <w:b/>
          <w:sz w:val="24"/>
          <w:szCs w:val="24"/>
        </w:rPr>
        <w:t xml:space="preserve">MODIFICA </w:t>
      </w:r>
      <w:r w:rsidRPr="002E7DD6">
        <w:rPr>
          <w:rFonts w:ascii="Palatino Linotype" w:hAnsi="Palatino Linotype"/>
          <w:sz w:val="24"/>
          <w:szCs w:val="24"/>
        </w:rPr>
        <w:t xml:space="preserve">la respuesta a la solicitud de información </w:t>
      </w:r>
      <w:r w:rsidR="007C5D04" w:rsidRPr="002E7DD6">
        <w:rPr>
          <w:rFonts w:ascii="Palatino Linotype" w:hAnsi="Palatino Linotype"/>
          <w:b/>
          <w:bCs/>
          <w:sz w:val="24"/>
          <w:szCs w:val="24"/>
        </w:rPr>
        <w:t>00011/OCUILAN/IP/2025</w:t>
      </w:r>
      <w:r w:rsidRPr="002E7DD6">
        <w:rPr>
          <w:rFonts w:ascii="Palatino Linotype" w:hAnsi="Palatino Linotype"/>
          <w:b/>
          <w:bCs/>
          <w:sz w:val="24"/>
          <w:szCs w:val="24"/>
        </w:rPr>
        <w:t xml:space="preserve">, </w:t>
      </w:r>
      <w:r w:rsidRPr="002E7DD6">
        <w:rPr>
          <w:rFonts w:ascii="Palatino Linotype" w:hAnsi="Palatino Linotype"/>
          <w:sz w:val="24"/>
          <w:szCs w:val="24"/>
        </w:rPr>
        <w:t xml:space="preserve">que ha sido materia del presente fallo. </w:t>
      </w:r>
    </w:p>
    <w:p w14:paraId="512EEE94" w14:textId="77777777" w:rsidR="000A63E2" w:rsidRPr="002E7DD6" w:rsidRDefault="000A63E2" w:rsidP="000A63E2">
      <w:pPr>
        <w:spacing w:after="0" w:line="360" w:lineRule="auto"/>
        <w:jc w:val="both"/>
        <w:rPr>
          <w:rFonts w:ascii="Palatino Linotype" w:hAnsi="Palatino Linotype"/>
          <w:sz w:val="24"/>
          <w:szCs w:val="24"/>
        </w:rPr>
      </w:pPr>
      <w:r w:rsidRPr="002E7DD6">
        <w:rPr>
          <w:rFonts w:ascii="Palatino Linotype" w:hAnsi="Palatino Linotype"/>
          <w:sz w:val="24"/>
          <w:szCs w:val="24"/>
        </w:rPr>
        <w:t xml:space="preserve">Por lo antes expuesto y fundado es de resolverse y, </w:t>
      </w:r>
    </w:p>
    <w:p w14:paraId="2BDF75FE" w14:textId="40411137" w:rsidR="000A63E2" w:rsidRPr="002E7DD6" w:rsidRDefault="000A63E2" w:rsidP="000A63E2">
      <w:pPr>
        <w:spacing w:after="0" w:line="360" w:lineRule="auto"/>
        <w:ind w:right="51"/>
        <w:jc w:val="both"/>
        <w:rPr>
          <w:rFonts w:ascii="Palatino Linotype" w:hAnsi="Palatino Linotype"/>
          <w:sz w:val="24"/>
          <w:szCs w:val="24"/>
        </w:rPr>
      </w:pPr>
      <w:r w:rsidRPr="002E7DD6">
        <w:rPr>
          <w:b/>
          <w:bCs/>
        </w:rPr>
        <w:t xml:space="preserve"> </w:t>
      </w:r>
    </w:p>
    <w:p w14:paraId="44B6A5CB" w14:textId="77777777" w:rsidR="000A63E2" w:rsidRPr="002E7DD6" w:rsidRDefault="000A63E2" w:rsidP="00235E33">
      <w:pPr>
        <w:spacing w:after="0" w:line="360" w:lineRule="auto"/>
        <w:jc w:val="both"/>
        <w:rPr>
          <w:rFonts w:ascii="Palatino Linotype" w:hAnsi="Palatino Linotype" w:cs="Arial"/>
          <w:sz w:val="24"/>
          <w:szCs w:val="24"/>
          <w:lang w:eastAsia="es-MX"/>
        </w:rPr>
      </w:pPr>
    </w:p>
    <w:p w14:paraId="5FBF1A34" w14:textId="77777777" w:rsidR="000A63E2" w:rsidRPr="002E7DD6" w:rsidRDefault="000A63E2" w:rsidP="000A63E2">
      <w:pPr>
        <w:spacing w:before="240" w:line="360" w:lineRule="auto"/>
        <w:jc w:val="center"/>
        <w:rPr>
          <w:rFonts w:ascii="Palatino Linotype" w:eastAsia="Times New Roman" w:hAnsi="Palatino Linotype"/>
          <w:b/>
          <w:bCs/>
          <w:spacing w:val="60"/>
          <w:sz w:val="24"/>
          <w:szCs w:val="24"/>
          <w:lang w:val="es-ES_tradnl"/>
        </w:rPr>
      </w:pPr>
      <w:r w:rsidRPr="002E7DD6">
        <w:rPr>
          <w:rFonts w:ascii="Palatino Linotype" w:eastAsia="Times New Roman" w:hAnsi="Palatino Linotype"/>
          <w:b/>
          <w:bCs/>
          <w:spacing w:val="60"/>
          <w:sz w:val="24"/>
          <w:szCs w:val="24"/>
          <w:lang w:val="es-ES_tradnl"/>
        </w:rPr>
        <w:t>SE    RESUELVE</w:t>
      </w:r>
    </w:p>
    <w:p w14:paraId="415D1754" w14:textId="6375E889" w:rsidR="000A63E2" w:rsidRPr="002E7DD6" w:rsidRDefault="000A63E2" w:rsidP="000A63E2">
      <w:pPr>
        <w:tabs>
          <w:tab w:val="left" w:pos="8647"/>
        </w:tabs>
        <w:spacing w:line="360" w:lineRule="auto"/>
        <w:ind w:right="51"/>
        <w:jc w:val="both"/>
        <w:rPr>
          <w:rFonts w:ascii="Palatino Linotype" w:hAnsi="Palatino Linotype" w:cs="Arial"/>
          <w:sz w:val="24"/>
        </w:rPr>
      </w:pPr>
      <w:r w:rsidRPr="002E7DD6">
        <w:rPr>
          <w:rFonts w:ascii="Palatino Linotype" w:eastAsiaTheme="minorEastAsia" w:hAnsi="Palatino Linotype" w:cs="Arial"/>
          <w:b/>
          <w:sz w:val="24"/>
          <w:szCs w:val="24"/>
          <w:lang w:val="es-ES_tradnl"/>
        </w:rPr>
        <w:t>PRIMERO.</w:t>
      </w:r>
      <w:r w:rsidRPr="002E7DD6">
        <w:rPr>
          <w:rFonts w:ascii="Palatino Linotype" w:eastAsiaTheme="minorEastAsia" w:hAnsi="Palatino Linotype" w:cs="Arial"/>
          <w:sz w:val="24"/>
          <w:szCs w:val="24"/>
          <w:lang w:val="es-ES_tradnl"/>
        </w:rPr>
        <w:t xml:space="preserve"> </w:t>
      </w:r>
      <w:r w:rsidRPr="002E7DD6">
        <w:rPr>
          <w:rFonts w:ascii="Palatino Linotype" w:hAnsi="Palatino Linotype" w:cs="Arial"/>
          <w:sz w:val="24"/>
          <w:szCs w:val="24"/>
        </w:rPr>
        <w:t xml:space="preserve">Se </w:t>
      </w:r>
      <w:r w:rsidRPr="002E7DD6">
        <w:rPr>
          <w:rFonts w:ascii="Palatino Linotype" w:hAnsi="Palatino Linotype" w:cs="Arial"/>
          <w:b/>
          <w:sz w:val="24"/>
          <w:szCs w:val="24"/>
        </w:rPr>
        <w:t xml:space="preserve">MODIFICA </w:t>
      </w:r>
      <w:r w:rsidRPr="002E7DD6">
        <w:rPr>
          <w:rFonts w:ascii="Palatino Linotype" w:hAnsi="Palatino Linotype" w:cs="Arial"/>
          <w:sz w:val="24"/>
          <w:szCs w:val="24"/>
        </w:rPr>
        <w:t xml:space="preserve">la respuesta entregada por </w:t>
      </w:r>
      <w:r w:rsidRPr="002E7DD6">
        <w:rPr>
          <w:rFonts w:ascii="Palatino Linotype" w:hAnsi="Palatino Linotype" w:cs="Arial"/>
          <w:b/>
          <w:sz w:val="24"/>
          <w:szCs w:val="24"/>
        </w:rPr>
        <w:t xml:space="preserve">EL SUJETO OBLIGADO, </w:t>
      </w:r>
      <w:r w:rsidRPr="002E7DD6">
        <w:rPr>
          <w:rFonts w:ascii="Palatino Linotype" w:hAnsi="Palatino Linotype" w:cs="Arial"/>
          <w:sz w:val="24"/>
          <w:szCs w:val="24"/>
        </w:rPr>
        <w:t xml:space="preserve">a la solicitud de información número </w:t>
      </w:r>
      <w:r w:rsidR="007C5D04" w:rsidRPr="002E7DD6">
        <w:rPr>
          <w:rFonts w:ascii="Palatino Linotype" w:hAnsi="Palatino Linotype"/>
          <w:b/>
          <w:bCs/>
          <w:sz w:val="24"/>
          <w:szCs w:val="24"/>
        </w:rPr>
        <w:t>00011/OCUILAN/IP/2025</w:t>
      </w:r>
      <w:r w:rsidRPr="002E7DD6">
        <w:rPr>
          <w:rFonts w:ascii="Palatino Linotype" w:hAnsi="Palatino Linotype"/>
          <w:b/>
          <w:bCs/>
          <w:sz w:val="24"/>
          <w:szCs w:val="24"/>
        </w:rPr>
        <w:t xml:space="preserve">, </w:t>
      </w:r>
      <w:r w:rsidRPr="002E7DD6">
        <w:rPr>
          <w:rFonts w:ascii="Palatino Linotype" w:hAnsi="Palatino Linotype" w:cs="Arial"/>
          <w:sz w:val="24"/>
          <w:szCs w:val="24"/>
        </w:rPr>
        <w:t xml:space="preserve">por resultar parcialmente fundados los motivos de inconformidad que arguye </w:t>
      </w:r>
      <w:r w:rsidRPr="002E7DD6">
        <w:rPr>
          <w:rFonts w:ascii="Palatino Linotype" w:hAnsi="Palatino Linotype" w:cs="Arial"/>
          <w:b/>
          <w:bCs/>
          <w:sz w:val="24"/>
          <w:szCs w:val="24"/>
        </w:rPr>
        <w:t xml:space="preserve">EL RECURRENTE, </w:t>
      </w:r>
      <w:r w:rsidRPr="002E7DD6">
        <w:rPr>
          <w:rFonts w:ascii="Palatino Linotype" w:hAnsi="Palatino Linotype" w:cs="Arial"/>
          <w:sz w:val="24"/>
        </w:rPr>
        <w:t xml:space="preserve">en términos del </w:t>
      </w:r>
      <w:r w:rsidRPr="002E7DD6">
        <w:rPr>
          <w:rFonts w:ascii="Palatino Linotype" w:hAnsi="Palatino Linotype" w:cs="Arial"/>
          <w:b/>
          <w:sz w:val="24"/>
        </w:rPr>
        <w:t xml:space="preserve">Considerando CUARTO </w:t>
      </w:r>
      <w:r w:rsidRPr="002E7DD6">
        <w:rPr>
          <w:rFonts w:ascii="Palatino Linotype" w:hAnsi="Palatino Linotype" w:cs="Arial"/>
          <w:sz w:val="24"/>
        </w:rPr>
        <w:t xml:space="preserve">de la presente resolución. </w:t>
      </w:r>
    </w:p>
    <w:p w14:paraId="4963F5EA" w14:textId="1DB12264" w:rsidR="0066387E" w:rsidRPr="002E7DD6" w:rsidRDefault="000A63E2" w:rsidP="0066387E">
      <w:pPr>
        <w:autoSpaceDE w:val="0"/>
        <w:autoSpaceDN w:val="0"/>
        <w:adjustRightInd w:val="0"/>
        <w:spacing w:before="240" w:line="360" w:lineRule="auto"/>
        <w:ind w:right="49"/>
        <w:jc w:val="both"/>
        <w:rPr>
          <w:rFonts w:ascii="Palatino Linotype" w:hAnsi="Palatino Linotype" w:cs="Arial"/>
          <w:sz w:val="24"/>
          <w:szCs w:val="24"/>
        </w:rPr>
      </w:pPr>
      <w:r w:rsidRPr="002E7DD6">
        <w:rPr>
          <w:rFonts w:ascii="Palatino Linotype" w:hAnsi="Palatino Linotype" w:cs="Arial"/>
          <w:b/>
          <w:sz w:val="24"/>
          <w:szCs w:val="24"/>
          <w:lang w:val="es-ES_tradnl"/>
        </w:rPr>
        <w:t>SEGUNDO.</w:t>
      </w:r>
      <w:r w:rsidRPr="002E7DD6">
        <w:rPr>
          <w:rFonts w:ascii="Palatino Linotype" w:hAnsi="Palatino Linotype" w:cs="Arial"/>
          <w:sz w:val="24"/>
          <w:szCs w:val="24"/>
        </w:rPr>
        <w:t xml:space="preserve"> </w:t>
      </w:r>
      <w:r w:rsidR="0066387E" w:rsidRPr="002E7DD6">
        <w:rPr>
          <w:rFonts w:ascii="Palatino Linotype" w:hAnsi="Palatino Linotype" w:cs="Arial"/>
          <w:sz w:val="24"/>
          <w:szCs w:val="24"/>
        </w:rPr>
        <w:t xml:space="preserve">Se </w:t>
      </w:r>
      <w:r w:rsidR="0066387E" w:rsidRPr="002E7DD6">
        <w:rPr>
          <w:rFonts w:ascii="Palatino Linotype" w:hAnsi="Palatino Linotype" w:cs="Arial"/>
          <w:b/>
          <w:sz w:val="24"/>
          <w:szCs w:val="24"/>
        </w:rPr>
        <w:t>ORDENA</w:t>
      </w:r>
      <w:r w:rsidR="0066387E" w:rsidRPr="002E7DD6">
        <w:rPr>
          <w:rFonts w:ascii="Palatino Linotype" w:hAnsi="Palatino Linotype" w:cs="Arial"/>
          <w:sz w:val="24"/>
          <w:szCs w:val="24"/>
        </w:rPr>
        <w:t xml:space="preserve"> al </w:t>
      </w:r>
      <w:r w:rsidR="0066387E" w:rsidRPr="002E7DD6">
        <w:rPr>
          <w:rFonts w:ascii="Palatino Linotype" w:hAnsi="Palatino Linotype" w:cs="Arial"/>
          <w:b/>
          <w:sz w:val="24"/>
          <w:szCs w:val="24"/>
        </w:rPr>
        <w:t>SUJETO OBLIGADO</w:t>
      </w:r>
      <w:r w:rsidR="0066387E" w:rsidRPr="002E7DD6">
        <w:rPr>
          <w:rFonts w:ascii="Palatino Linotype" w:hAnsi="Palatino Linotype" w:cs="Arial"/>
          <w:sz w:val="24"/>
          <w:szCs w:val="24"/>
        </w:rPr>
        <w:t xml:space="preserve"> realizar una búsqueda exhaustiva y razonable a fin de entregar al </w:t>
      </w:r>
      <w:r w:rsidR="0066387E" w:rsidRPr="002E7DD6">
        <w:rPr>
          <w:rFonts w:ascii="Palatino Linotype" w:hAnsi="Palatino Linotype" w:cs="Arial"/>
          <w:b/>
          <w:bCs/>
          <w:sz w:val="24"/>
          <w:szCs w:val="24"/>
        </w:rPr>
        <w:t xml:space="preserve">RECURRENTE, </w:t>
      </w:r>
      <w:r w:rsidR="0066387E" w:rsidRPr="002E7DD6">
        <w:rPr>
          <w:rFonts w:ascii="Palatino Linotype" w:hAnsi="Palatino Linotype" w:cs="Arial"/>
          <w:sz w:val="24"/>
          <w:szCs w:val="24"/>
        </w:rPr>
        <w:t xml:space="preserve">en términos del Considerando </w:t>
      </w:r>
      <w:r w:rsidR="0066387E" w:rsidRPr="002E7DD6">
        <w:rPr>
          <w:rFonts w:ascii="Palatino Linotype" w:hAnsi="Palatino Linotype" w:cs="Arial"/>
          <w:b/>
          <w:sz w:val="24"/>
          <w:szCs w:val="24"/>
        </w:rPr>
        <w:t xml:space="preserve">CUARTO </w:t>
      </w:r>
      <w:r w:rsidR="0066387E" w:rsidRPr="002E7DD6">
        <w:rPr>
          <w:rFonts w:ascii="Palatino Linotype" w:hAnsi="Palatino Linotype" w:cs="Arial"/>
          <w:sz w:val="24"/>
          <w:szCs w:val="24"/>
        </w:rPr>
        <w:t>de esta resolución</w:t>
      </w:r>
      <w:r w:rsidR="0066387E" w:rsidRPr="002E7DD6">
        <w:rPr>
          <w:rFonts w:ascii="Palatino Linotype" w:hAnsi="Palatino Linotype" w:cs="Arial"/>
          <w:b/>
          <w:sz w:val="24"/>
          <w:szCs w:val="24"/>
        </w:rPr>
        <w:t xml:space="preserve">, </w:t>
      </w:r>
      <w:r w:rsidR="0066387E" w:rsidRPr="002E7DD6">
        <w:rPr>
          <w:rFonts w:ascii="Palatino Linotype" w:hAnsi="Palatino Linotype" w:cs="Arial"/>
          <w:sz w:val="24"/>
          <w:szCs w:val="24"/>
        </w:rPr>
        <w:t xml:space="preserve">en versión pública de ser procedente, a través del Sistema de Acceso a la Información Mexiquense </w:t>
      </w:r>
      <w:r w:rsidR="0066387E" w:rsidRPr="002E7DD6">
        <w:rPr>
          <w:rFonts w:ascii="Palatino Linotype" w:hAnsi="Palatino Linotype" w:cs="Arial"/>
          <w:b/>
          <w:sz w:val="24"/>
          <w:szCs w:val="24"/>
        </w:rPr>
        <w:t xml:space="preserve">(SAIMEX), </w:t>
      </w:r>
      <w:r w:rsidR="0066387E" w:rsidRPr="002E7DD6">
        <w:rPr>
          <w:rFonts w:ascii="Palatino Linotype" w:hAnsi="Palatino Linotype" w:cs="Arial"/>
          <w:sz w:val="24"/>
          <w:szCs w:val="24"/>
        </w:rPr>
        <w:t xml:space="preserve">de lo siguiente: </w:t>
      </w:r>
    </w:p>
    <w:p w14:paraId="70446897" w14:textId="77777777" w:rsidR="001A6A98" w:rsidRPr="002E7DD6" w:rsidRDefault="001A6A98" w:rsidP="00FA7739">
      <w:pPr>
        <w:pStyle w:val="Sinespaciado"/>
        <w:numPr>
          <w:ilvl w:val="0"/>
          <w:numId w:val="3"/>
        </w:numPr>
        <w:autoSpaceDE w:val="0"/>
        <w:autoSpaceDN w:val="0"/>
        <w:adjustRightInd w:val="0"/>
        <w:spacing w:line="360" w:lineRule="auto"/>
        <w:jc w:val="both"/>
        <w:rPr>
          <w:rFonts w:ascii="Palatino Linotype" w:hAnsi="Palatino Linotype" w:cs="Arial"/>
          <w:i/>
        </w:rPr>
      </w:pPr>
      <w:r w:rsidRPr="002E7DD6">
        <w:rPr>
          <w:rFonts w:ascii="Palatino Linotype" w:hAnsi="Palatino Linotype" w:cs="Arial"/>
          <w:i/>
        </w:rPr>
        <w:t xml:space="preserve">Acuerdo de Inexistencia en términos de los artículos 94, fracción III y 113 de la Ley de Protección de Datos Personales en Posesión de Sujetos Obligados del Estado de México y Municipios, respecto de las constancias de no inhabilitación de los directores, coordinadores, subdirectores, jefes de área, encargados de despacho, titulares de organismos descentralizados, autónomos y/o desconcentrados del Ayuntamiento de Ocuilan, adscritos al dieciséis de enero de dos mil veinticinco, que no fueron remitidas mediante respuesta primigenia. </w:t>
      </w:r>
    </w:p>
    <w:p w14:paraId="58A130E2" w14:textId="77777777" w:rsidR="001A6A98" w:rsidRPr="002E7DD6" w:rsidRDefault="001A6A98" w:rsidP="001A6A98">
      <w:pPr>
        <w:pStyle w:val="Sinespaciado"/>
        <w:autoSpaceDE w:val="0"/>
        <w:autoSpaceDN w:val="0"/>
        <w:adjustRightInd w:val="0"/>
        <w:spacing w:line="360" w:lineRule="auto"/>
        <w:ind w:left="782"/>
        <w:jc w:val="both"/>
        <w:rPr>
          <w:rFonts w:ascii="Palatino Linotype" w:hAnsi="Palatino Linotype" w:cs="Arial"/>
          <w:i/>
        </w:rPr>
      </w:pPr>
    </w:p>
    <w:p w14:paraId="0B6D5D2F" w14:textId="77777777" w:rsidR="001A6A98" w:rsidRPr="002E7DD6" w:rsidRDefault="001A6A98" w:rsidP="00FA7739">
      <w:pPr>
        <w:pStyle w:val="Prrafodelista"/>
        <w:numPr>
          <w:ilvl w:val="0"/>
          <w:numId w:val="3"/>
        </w:numPr>
        <w:autoSpaceDE w:val="0"/>
        <w:autoSpaceDN w:val="0"/>
        <w:adjustRightInd w:val="0"/>
        <w:spacing w:line="360" w:lineRule="auto"/>
        <w:jc w:val="both"/>
        <w:rPr>
          <w:rFonts w:ascii="Palatino Linotype" w:hAnsi="Palatino Linotype" w:cs="Arial"/>
          <w:i/>
        </w:rPr>
      </w:pPr>
      <w:r w:rsidRPr="002E7DD6">
        <w:rPr>
          <w:rFonts w:ascii="Palatino Linotype" w:hAnsi="Palatino Linotype" w:cs="Arial"/>
          <w:i/>
        </w:rPr>
        <w:t xml:space="preserve">Título profesional del encargado de despacho del órgano interno de control, adscrito al dieciséis de enero de dos mil veinticinco. </w:t>
      </w:r>
    </w:p>
    <w:p w14:paraId="576D7FF2" w14:textId="77777777" w:rsidR="001A6A98" w:rsidRPr="002E7DD6" w:rsidRDefault="001A6A98" w:rsidP="001A6A98">
      <w:pPr>
        <w:pStyle w:val="Prrafodelista"/>
        <w:rPr>
          <w:rFonts w:ascii="Palatino Linotype" w:hAnsi="Palatino Linotype" w:cs="Arial"/>
          <w:i/>
        </w:rPr>
      </w:pPr>
    </w:p>
    <w:p w14:paraId="7D9C9ABA" w14:textId="77777777" w:rsidR="001A6A98" w:rsidRPr="002E7DD6" w:rsidRDefault="001A6A98" w:rsidP="00FA7739">
      <w:pPr>
        <w:pStyle w:val="Prrafodelista"/>
        <w:numPr>
          <w:ilvl w:val="0"/>
          <w:numId w:val="3"/>
        </w:numPr>
        <w:autoSpaceDE w:val="0"/>
        <w:autoSpaceDN w:val="0"/>
        <w:adjustRightInd w:val="0"/>
        <w:spacing w:line="360" w:lineRule="auto"/>
        <w:jc w:val="both"/>
        <w:rPr>
          <w:rFonts w:ascii="Palatino Linotype" w:hAnsi="Palatino Linotype" w:cs="Arial"/>
          <w:i/>
        </w:rPr>
      </w:pPr>
      <w:r w:rsidRPr="002E7DD6">
        <w:rPr>
          <w:rFonts w:ascii="Palatino Linotype" w:hAnsi="Palatino Linotype" w:cs="Arial"/>
          <w:i/>
        </w:rPr>
        <w:t xml:space="preserve">Certificación de competencia laboral respecto de los titulares de área que se encuentren obligados por ley, adscritos al dieciséis de enero de dos mil veinticinco. </w:t>
      </w:r>
    </w:p>
    <w:p w14:paraId="714446DF" w14:textId="77777777" w:rsidR="000A63E2" w:rsidRPr="002E7DD6" w:rsidRDefault="000A63E2" w:rsidP="000A63E2">
      <w:pPr>
        <w:pStyle w:val="Prrafodelista"/>
        <w:spacing w:line="360" w:lineRule="auto"/>
        <w:ind w:left="782"/>
        <w:jc w:val="both"/>
        <w:rPr>
          <w:rFonts w:ascii="Palatino Linotype" w:hAnsi="Palatino Linotype" w:cs="Arial"/>
          <w:i/>
          <w:iCs/>
          <w:color w:val="000000"/>
        </w:rPr>
      </w:pPr>
    </w:p>
    <w:p w14:paraId="4961B204" w14:textId="44BB1499" w:rsidR="00407415" w:rsidRPr="002E7DD6" w:rsidRDefault="001A6A98" w:rsidP="00407415">
      <w:pPr>
        <w:pStyle w:val="Sinespaciado"/>
        <w:spacing w:line="360" w:lineRule="auto"/>
        <w:ind w:left="782"/>
        <w:jc w:val="both"/>
        <w:rPr>
          <w:rFonts w:ascii="Palatino Linotype" w:hAnsi="Palatino Linotype" w:cs="Arial"/>
          <w:i/>
        </w:rPr>
      </w:pPr>
      <w:r w:rsidRPr="002E7DD6">
        <w:rPr>
          <w:rFonts w:ascii="Palatino Linotype" w:hAnsi="Palatino Linotype" w:cs="Arial"/>
          <w:i/>
        </w:rPr>
        <w:t>En referencia a los puntos 2 y 3, p</w:t>
      </w:r>
      <w:r w:rsidR="000A63E2" w:rsidRPr="002E7DD6">
        <w:rPr>
          <w:rFonts w:ascii="Palatino Linotype" w:hAnsi="Palatino Linotype" w:cs="Arial"/>
          <w:i/>
        </w:rPr>
        <w:t>ara la entrega en versión pública de la información ordenada</w:t>
      </w:r>
      <w:r w:rsidR="00D7546E" w:rsidRPr="002E7DD6">
        <w:rPr>
          <w:rFonts w:ascii="Palatino Linotype" w:hAnsi="Palatino Linotype" w:cs="Arial"/>
          <w:i/>
        </w:rPr>
        <w:t xml:space="preserve"> </w:t>
      </w:r>
      <w:r w:rsidR="00407415" w:rsidRPr="002E7DD6">
        <w:rPr>
          <w:rFonts w:ascii="Palatino Linotype" w:hAnsi="Palatino Linotype" w:cs="Arial"/>
          <w:i/>
        </w:rPr>
        <w:t>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7E3DC90B" w14:textId="77777777" w:rsidR="001A6A98" w:rsidRPr="002E7DD6" w:rsidRDefault="001A6A98" w:rsidP="00407415">
      <w:pPr>
        <w:pStyle w:val="Sinespaciado"/>
        <w:spacing w:line="360" w:lineRule="auto"/>
        <w:ind w:left="782"/>
        <w:jc w:val="both"/>
        <w:rPr>
          <w:rFonts w:ascii="Palatino Linotype" w:hAnsi="Palatino Linotype" w:cs="Arial"/>
          <w:i/>
        </w:rPr>
      </w:pPr>
    </w:p>
    <w:p w14:paraId="5DE045F3" w14:textId="3283D08C" w:rsidR="001A6A98" w:rsidRPr="002E7DD6" w:rsidRDefault="001A6A98" w:rsidP="001A6A98">
      <w:pPr>
        <w:pStyle w:val="Sinespaciado"/>
        <w:spacing w:line="360" w:lineRule="auto"/>
        <w:ind w:left="782"/>
        <w:jc w:val="both"/>
        <w:rPr>
          <w:rFonts w:ascii="Palatino Linotype" w:hAnsi="Palatino Linotype"/>
          <w:i/>
        </w:rPr>
      </w:pPr>
      <w:r w:rsidRPr="002E7DD6">
        <w:rPr>
          <w:rFonts w:ascii="Palatino Linotype" w:hAnsi="Palatino Linotype" w:cs="Arial"/>
          <w:i/>
        </w:rPr>
        <w:t xml:space="preserve">Una vez realizada la búsqueda exhaustiva y razonable, respecto del punto 2 para el caso de no contar con la información, resulta procedente la entrega del acuerdo de inexistencia, </w:t>
      </w:r>
      <w:r w:rsidRPr="002E7DD6">
        <w:rPr>
          <w:rFonts w:ascii="Palatino Linotype" w:hAnsi="Palatino Linotype"/>
          <w:i/>
        </w:rPr>
        <w:t>en términos del artículo 19 párrafo tercero, 169 y 170 de la Ley de Transparencia y Acceso a la Información Pública del Estado de México y Municipios.</w:t>
      </w:r>
    </w:p>
    <w:p w14:paraId="24B56494" w14:textId="77777777" w:rsidR="001A6A98" w:rsidRPr="002E7DD6" w:rsidRDefault="001A6A98" w:rsidP="00407415">
      <w:pPr>
        <w:pStyle w:val="Sinespaciado"/>
        <w:spacing w:line="360" w:lineRule="auto"/>
        <w:ind w:left="782"/>
        <w:jc w:val="both"/>
        <w:rPr>
          <w:rFonts w:ascii="Palatino Linotype" w:hAnsi="Palatino Linotype" w:cs="Arial"/>
          <w:i/>
        </w:rPr>
      </w:pPr>
    </w:p>
    <w:p w14:paraId="39625C19" w14:textId="0D73F6B0" w:rsidR="00FB45C6" w:rsidRPr="002E7DD6" w:rsidRDefault="001A6A98" w:rsidP="00FB45C6">
      <w:pPr>
        <w:pStyle w:val="Sinespaciado"/>
        <w:spacing w:line="360" w:lineRule="auto"/>
        <w:ind w:left="782"/>
        <w:jc w:val="both"/>
        <w:rPr>
          <w:rFonts w:ascii="Palatino Linotype" w:hAnsi="Palatino Linotype"/>
          <w:i/>
        </w:rPr>
      </w:pPr>
      <w:r w:rsidRPr="002E7DD6">
        <w:rPr>
          <w:rFonts w:ascii="Palatino Linotype" w:hAnsi="Palatino Linotype" w:cs="Arial"/>
          <w:i/>
        </w:rPr>
        <w:t>P</w:t>
      </w:r>
      <w:r w:rsidR="0066387E" w:rsidRPr="002E7DD6">
        <w:rPr>
          <w:rFonts w:ascii="Palatino Linotype" w:hAnsi="Palatino Linotype" w:cs="Arial"/>
          <w:i/>
        </w:rPr>
        <w:t xml:space="preserve">ara el caso de no contar con la información requerida mediante el numeral </w:t>
      </w:r>
      <w:r w:rsidRPr="002E7DD6">
        <w:rPr>
          <w:rFonts w:ascii="Palatino Linotype" w:hAnsi="Palatino Linotype" w:cs="Arial"/>
          <w:i/>
        </w:rPr>
        <w:t>3</w:t>
      </w:r>
      <w:r w:rsidR="0066387E" w:rsidRPr="002E7DD6">
        <w:rPr>
          <w:rFonts w:ascii="Palatino Linotype" w:hAnsi="Palatino Linotype" w:cs="Arial"/>
          <w:i/>
        </w:rPr>
        <w:t xml:space="preserve">, </w:t>
      </w:r>
      <w:r w:rsidR="00FB45C6" w:rsidRPr="002E7DD6">
        <w:rPr>
          <w:rFonts w:ascii="Palatino Linotype" w:hAnsi="Palatino Linotype" w:cs="Arial"/>
          <w:i/>
        </w:rPr>
        <w:t xml:space="preserve">por encontrarse transcurriendo el plazo de 6 meses previsto en el artículo 32 fracción IV de la Ley Orgánica Municipal del Estado de México y demás normatividad aplicable, </w:t>
      </w:r>
      <w:r w:rsidR="0066387E" w:rsidRPr="002E7DD6">
        <w:rPr>
          <w:rFonts w:ascii="Palatino Linotype" w:hAnsi="Palatino Linotype" w:cs="Arial"/>
          <w:i/>
        </w:rPr>
        <w:t xml:space="preserve">bastará con que lo haga del conocimiento del particular en etapa de cumplimiento. </w:t>
      </w:r>
      <w:r w:rsidR="00FB45C6" w:rsidRPr="002E7DD6">
        <w:rPr>
          <w:rFonts w:ascii="Palatino Linotype" w:hAnsi="Palatino Linotype" w:cs="Arial"/>
          <w:i/>
        </w:rPr>
        <w:t xml:space="preserve">En sentido contrario, para el caso de haber fenecido el plazo referido, resulta procedente la entrega del acuerdo de inexistencia, </w:t>
      </w:r>
      <w:r w:rsidR="00FB45C6" w:rsidRPr="002E7DD6">
        <w:rPr>
          <w:rFonts w:ascii="Palatino Linotype" w:hAnsi="Palatino Linotype"/>
          <w:i/>
        </w:rPr>
        <w:t>en términos del artículo 19 párrafo tercero, 169 y 170 de la Ley de Transparencia y Acceso a la Información Pública del Estado de México y Municipios.</w:t>
      </w:r>
    </w:p>
    <w:p w14:paraId="77DB769D" w14:textId="77777777" w:rsidR="00FB45C6" w:rsidRPr="002E7DD6" w:rsidRDefault="00FB45C6" w:rsidP="00407415">
      <w:pPr>
        <w:pStyle w:val="Sinespaciado"/>
        <w:spacing w:line="360" w:lineRule="auto"/>
        <w:ind w:left="782"/>
        <w:jc w:val="both"/>
        <w:rPr>
          <w:rFonts w:ascii="Palatino Linotype" w:hAnsi="Palatino Linotype" w:cs="Arial"/>
          <w:i/>
        </w:rPr>
      </w:pPr>
    </w:p>
    <w:p w14:paraId="703D2C79" w14:textId="77777777" w:rsidR="0066387E" w:rsidRPr="002E7DD6" w:rsidRDefault="0066387E" w:rsidP="00407415">
      <w:pPr>
        <w:pStyle w:val="Sinespaciado"/>
        <w:spacing w:line="360" w:lineRule="auto"/>
        <w:ind w:left="782"/>
        <w:jc w:val="both"/>
        <w:rPr>
          <w:rFonts w:ascii="Palatino Linotype" w:hAnsi="Palatino Linotype" w:cs="Arial"/>
          <w:i/>
        </w:rPr>
      </w:pPr>
    </w:p>
    <w:p w14:paraId="521A83AD" w14:textId="77777777" w:rsidR="001A6A98" w:rsidRPr="002E7DD6" w:rsidRDefault="001A6A98" w:rsidP="001A6A98">
      <w:pPr>
        <w:autoSpaceDE w:val="0"/>
        <w:autoSpaceDN w:val="0"/>
        <w:adjustRightInd w:val="0"/>
        <w:spacing w:line="360" w:lineRule="auto"/>
        <w:ind w:right="49"/>
        <w:jc w:val="both"/>
        <w:rPr>
          <w:rFonts w:ascii="Palatino Linotype" w:hAnsi="Palatino Linotype" w:cs="Arial"/>
          <w:sz w:val="24"/>
          <w:szCs w:val="24"/>
        </w:rPr>
      </w:pPr>
      <w:r w:rsidRPr="002E7DD6">
        <w:rPr>
          <w:rFonts w:ascii="Palatino Linotype" w:hAnsi="Palatino Linotype" w:cs="Arial"/>
          <w:b/>
          <w:sz w:val="28"/>
          <w:szCs w:val="28"/>
        </w:rPr>
        <w:t>TERCERO.</w:t>
      </w:r>
      <w:r w:rsidRPr="002E7DD6">
        <w:rPr>
          <w:rFonts w:ascii="Palatino Linotype" w:hAnsi="Palatino Linotype" w:cs="Arial"/>
          <w:b/>
          <w:sz w:val="24"/>
          <w:szCs w:val="24"/>
        </w:rPr>
        <w:t xml:space="preserve"> </w:t>
      </w:r>
      <w:r w:rsidRPr="002E7DD6">
        <w:rPr>
          <w:rFonts w:ascii="Palatino Linotype" w:hAnsi="Palatino Linotype" w:cstheme="minorHAnsi"/>
          <w:b/>
          <w:sz w:val="24"/>
          <w:szCs w:val="24"/>
        </w:rPr>
        <w:t>NOTIFÍQUESE</w:t>
      </w:r>
      <w:r w:rsidRPr="002E7DD6">
        <w:rPr>
          <w:rFonts w:ascii="Palatino Linotype" w:hAnsi="Palatino Linotype" w:cstheme="minorHAnsi"/>
          <w:i/>
          <w:sz w:val="24"/>
          <w:szCs w:val="24"/>
        </w:rPr>
        <w:t xml:space="preserve"> </w:t>
      </w:r>
      <w:r w:rsidRPr="002E7DD6">
        <w:rPr>
          <w:rFonts w:ascii="Palatino Linotype" w:hAnsi="Palatino Linotype" w:cstheme="minorHAnsi"/>
          <w:sz w:val="24"/>
          <w:szCs w:val="24"/>
        </w:rPr>
        <w:t xml:space="preserve">la presente resolución al Titular de la Unidad de Transparencia del Sujeto Obligado, </w:t>
      </w:r>
      <w:r w:rsidRPr="002E7DD6">
        <w:rPr>
          <w:rFonts w:ascii="Palatino Linotype" w:hAnsi="Palatino Linotype" w:cs="Arial"/>
          <w:sz w:val="24"/>
          <w:szCs w:val="24"/>
        </w:rPr>
        <w:t xml:space="preserve">a través del Sistema de Acceso a la Información Mexiquense </w:t>
      </w:r>
      <w:r w:rsidRPr="002E7DD6">
        <w:rPr>
          <w:rFonts w:ascii="Palatino Linotype" w:hAnsi="Palatino Linotype" w:cs="Arial"/>
          <w:b/>
          <w:sz w:val="24"/>
          <w:szCs w:val="24"/>
        </w:rPr>
        <w:t xml:space="preserve">(SAIMEX), </w:t>
      </w:r>
      <w:r w:rsidRPr="002E7DD6">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E3A7450" w14:textId="77777777" w:rsidR="001A6A98" w:rsidRPr="002E7DD6" w:rsidRDefault="001A6A98" w:rsidP="001A6A98">
      <w:pPr>
        <w:autoSpaceDE w:val="0"/>
        <w:autoSpaceDN w:val="0"/>
        <w:adjustRightInd w:val="0"/>
        <w:spacing w:line="360" w:lineRule="auto"/>
        <w:ind w:right="49"/>
        <w:jc w:val="both"/>
        <w:rPr>
          <w:rFonts w:ascii="Palatino Linotype" w:hAnsi="Palatino Linotype" w:cs="Arial"/>
          <w:sz w:val="24"/>
          <w:szCs w:val="24"/>
        </w:rPr>
      </w:pPr>
    </w:p>
    <w:p w14:paraId="038D138F" w14:textId="77777777" w:rsidR="001A6A98" w:rsidRPr="002E7DD6" w:rsidRDefault="001A6A98" w:rsidP="001A6A9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E7DD6">
        <w:rPr>
          <w:rFonts w:ascii="Palatino Linotype" w:eastAsia="Times New Roman" w:hAnsi="Palatino Linotype" w:cs="Arial"/>
          <w:b/>
          <w:sz w:val="28"/>
          <w:szCs w:val="28"/>
          <w:lang w:val="es-ES" w:eastAsia="es-ES"/>
        </w:rPr>
        <w:t>CUARTO.</w:t>
      </w:r>
      <w:r w:rsidRPr="002E7DD6">
        <w:rPr>
          <w:rFonts w:ascii="Palatino Linotype" w:eastAsia="Times New Roman" w:hAnsi="Palatino Linotype" w:cs="Arial"/>
          <w:b/>
          <w:sz w:val="24"/>
          <w:szCs w:val="24"/>
          <w:lang w:val="es-ES" w:eastAsia="es-ES"/>
        </w:rPr>
        <w:t xml:space="preserve"> </w:t>
      </w:r>
      <w:r w:rsidRPr="002E7DD6">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2E7DD6">
        <w:rPr>
          <w:rFonts w:ascii="Palatino Linotype" w:eastAsia="Times New Roman" w:hAnsi="Palatino Linotype" w:cs="Arial"/>
          <w:b/>
          <w:sz w:val="24"/>
          <w:szCs w:val="24"/>
          <w:lang w:val="es-ES" w:eastAsia="es-ES"/>
        </w:rPr>
        <w:t>Sujeto Obligado</w:t>
      </w:r>
      <w:r w:rsidRPr="002E7DD6">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5633F70A" w14:textId="77777777" w:rsidR="001A6A98" w:rsidRPr="002E7DD6" w:rsidRDefault="001A6A98" w:rsidP="001A6A9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2992D46" w14:textId="1CA2C857" w:rsidR="001A6A98" w:rsidRPr="002E7DD6" w:rsidRDefault="001A6A98" w:rsidP="001A6A98">
      <w:pPr>
        <w:spacing w:after="0" w:line="360" w:lineRule="auto"/>
        <w:jc w:val="both"/>
        <w:rPr>
          <w:rFonts w:ascii="Palatino Linotype" w:hAnsi="Palatino Linotype" w:cs="Arial"/>
        </w:rPr>
      </w:pPr>
      <w:r w:rsidRPr="002E7DD6">
        <w:rPr>
          <w:rFonts w:ascii="Palatino Linotype" w:eastAsia="Times New Roman" w:hAnsi="Palatino Linotype" w:cs="Arial"/>
          <w:b/>
          <w:sz w:val="28"/>
          <w:szCs w:val="28"/>
          <w:lang w:eastAsia="es-ES"/>
        </w:rPr>
        <w:t>QUINTO</w:t>
      </w:r>
      <w:r w:rsidRPr="002E7DD6">
        <w:rPr>
          <w:rFonts w:ascii="Palatino Linotype" w:eastAsia="Times New Roman" w:hAnsi="Palatino Linotype" w:cs="Arial"/>
          <w:b/>
          <w:sz w:val="24"/>
          <w:szCs w:val="24"/>
          <w:lang w:eastAsia="es-ES"/>
        </w:rPr>
        <w:t xml:space="preserve">. </w:t>
      </w:r>
      <w:r w:rsidRPr="002E7DD6">
        <w:rPr>
          <w:rFonts w:ascii="Palatino Linotype" w:hAnsi="Palatino Linotype" w:cs="Arial"/>
          <w:b/>
          <w:sz w:val="24"/>
          <w:szCs w:val="24"/>
        </w:rPr>
        <w:t>NOTIFÍQUESE</w:t>
      </w:r>
      <w:r w:rsidRPr="002E7DD6">
        <w:rPr>
          <w:rFonts w:ascii="Palatino Linotype" w:hAnsi="Palatino Linotype" w:cs="Arial"/>
          <w:sz w:val="24"/>
          <w:szCs w:val="24"/>
        </w:rPr>
        <w:t xml:space="preserve"> a través del Sistema de Acceso a la Información Mexiquense </w:t>
      </w:r>
      <w:r w:rsidRPr="002E7DD6">
        <w:rPr>
          <w:rFonts w:ascii="Palatino Linotype" w:hAnsi="Palatino Linotype" w:cs="Arial"/>
          <w:b/>
          <w:sz w:val="24"/>
          <w:szCs w:val="24"/>
        </w:rPr>
        <w:t xml:space="preserve">(SAIMEX), </w:t>
      </w:r>
      <w:r w:rsidRPr="002E7DD6">
        <w:rPr>
          <w:rFonts w:ascii="Palatino Linotype" w:hAnsi="Palatino Linotype" w:cs="Arial"/>
          <w:sz w:val="24"/>
          <w:szCs w:val="24"/>
        </w:rPr>
        <w:t>al</w:t>
      </w:r>
      <w:r w:rsidRPr="002E7DD6">
        <w:rPr>
          <w:rFonts w:ascii="Palatino Linotype" w:hAnsi="Palatino Linotype" w:cs="Arial"/>
          <w:b/>
          <w:bCs/>
          <w:sz w:val="24"/>
          <w:szCs w:val="24"/>
        </w:rPr>
        <w:t xml:space="preserve"> RECURRENTE</w:t>
      </w:r>
      <w:r w:rsidRPr="002E7DD6">
        <w:rPr>
          <w:rFonts w:ascii="Palatino Linotype" w:hAnsi="Palatino Linotype" w:cs="Arial"/>
          <w:sz w:val="24"/>
          <w:szCs w:val="24"/>
        </w:rPr>
        <w:t xml:space="preserve"> la presente resolución, así como,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202FB1A0" w14:textId="77777777" w:rsidR="001A6A98" w:rsidRPr="002E7DD6" w:rsidRDefault="001A6A98" w:rsidP="001A6A98">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D554207" w14:textId="77777777" w:rsidR="006329AB" w:rsidRPr="002E7DD6" w:rsidRDefault="006329AB" w:rsidP="00787D06">
      <w:pPr>
        <w:spacing w:line="360" w:lineRule="auto"/>
        <w:contextualSpacing/>
        <w:jc w:val="both"/>
        <w:rPr>
          <w:rFonts w:ascii="Palatino Linotype" w:eastAsia="MS Mincho" w:hAnsi="Palatino Linotype"/>
        </w:rPr>
      </w:pPr>
    </w:p>
    <w:p w14:paraId="06395FD6" w14:textId="5791FCC1" w:rsidR="00C73DAB" w:rsidRPr="002E7DD6" w:rsidRDefault="00C73DAB" w:rsidP="00C73DAB">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E7DD6">
        <w:rPr>
          <w:rFonts w:ascii="Palatino Linotype" w:hAnsi="Palatino Linotype" w:cs="Arial"/>
          <w:sz w:val="23"/>
          <w:szCs w:val="23"/>
        </w:rPr>
        <w:t>ASÍ LO ACORDÓ, POR UNANIMIDAD DE VOTOS, EL PLENO DEL</w:t>
      </w:r>
      <w:r w:rsidRPr="002E7DD6">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E7DD6">
        <w:rPr>
          <w:rFonts w:ascii="Palatino Linotype" w:hAnsi="Palatino Linotype" w:cs="Arial"/>
          <w:sz w:val="23"/>
          <w:szCs w:val="23"/>
        </w:rPr>
        <w:t xml:space="preserve">, CONFORMADO POR LOS COMISIONADOS JOSÉ </w:t>
      </w:r>
      <w:r w:rsidR="00CB4B13" w:rsidRPr="002E7DD6">
        <w:rPr>
          <w:rFonts w:ascii="Palatino Linotype" w:hAnsi="Palatino Linotype" w:cs="Arial"/>
          <w:sz w:val="23"/>
          <w:szCs w:val="23"/>
        </w:rPr>
        <w:t xml:space="preserve">MARTÍNEZ VILCHIS, MARÍA DEL ROSARIO MEJÍA AYALA (EMITIENDO VOTO PARTICULAR CONCURRENTE), </w:t>
      </w:r>
      <w:r w:rsidRPr="002E7DD6">
        <w:rPr>
          <w:rFonts w:ascii="Palatino Linotype" w:hAnsi="Palatino Linotype" w:cs="Arial"/>
          <w:sz w:val="23"/>
          <w:szCs w:val="23"/>
        </w:rPr>
        <w:t>SHARON CRISTINA MORALES MARTÍNEZ, LUIS GUSTAVO PARRA NORIEGA</w:t>
      </w:r>
      <w:r w:rsidR="00CB4B13" w:rsidRPr="002E7DD6">
        <w:rPr>
          <w:rFonts w:ascii="Palatino Linotype" w:hAnsi="Palatino Linotype" w:cs="Arial"/>
          <w:sz w:val="23"/>
          <w:szCs w:val="23"/>
        </w:rPr>
        <w:t xml:space="preserve"> (EMITIENDO VOTO PARTICULAR CONCURRENTE)</w:t>
      </w:r>
      <w:r w:rsidRPr="002E7DD6">
        <w:rPr>
          <w:rFonts w:ascii="Palatino Linotype" w:hAnsi="Palatino Linotype" w:cs="Arial"/>
          <w:sz w:val="23"/>
          <w:szCs w:val="23"/>
        </w:rPr>
        <w:t xml:space="preserve"> Y GUADALUPE RAMÍREZ </w:t>
      </w:r>
      <w:r w:rsidR="00CB4B13" w:rsidRPr="002E7DD6">
        <w:rPr>
          <w:rFonts w:ascii="Palatino Linotype" w:hAnsi="Palatino Linotype" w:cs="Arial"/>
          <w:sz w:val="23"/>
          <w:szCs w:val="23"/>
        </w:rPr>
        <w:t xml:space="preserve">PEÑA (EMITIENDO VOTO PARTICULAR), </w:t>
      </w:r>
      <w:r w:rsidRPr="002E7DD6">
        <w:rPr>
          <w:rFonts w:ascii="Palatino Linotype" w:hAnsi="Palatino Linotype" w:cs="Arial"/>
          <w:sz w:val="23"/>
          <w:szCs w:val="23"/>
        </w:rPr>
        <w:t xml:space="preserve">EN LA </w:t>
      </w:r>
      <w:r w:rsidR="00340665" w:rsidRPr="002E7DD6">
        <w:rPr>
          <w:rFonts w:ascii="Palatino Linotype" w:hAnsi="Palatino Linotype" w:cs="Arial"/>
          <w:sz w:val="23"/>
          <w:szCs w:val="23"/>
        </w:rPr>
        <w:t>OCTAVA</w:t>
      </w:r>
      <w:r w:rsidRPr="002E7DD6">
        <w:rPr>
          <w:rFonts w:ascii="Palatino Linotype" w:hAnsi="Palatino Linotype" w:cs="Arial"/>
          <w:sz w:val="23"/>
          <w:szCs w:val="23"/>
        </w:rPr>
        <w:t xml:space="preserve"> SESIÓN ORDINARIA CELEBRADA EL </w:t>
      </w:r>
      <w:r w:rsidR="0027287D" w:rsidRPr="002E7DD6">
        <w:rPr>
          <w:rFonts w:ascii="Palatino Linotype" w:hAnsi="Palatino Linotype" w:cs="Arial"/>
          <w:sz w:val="23"/>
          <w:szCs w:val="23"/>
        </w:rPr>
        <w:t>SEIS</w:t>
      </w:r>
      <w:r w:rsidRPr="002E7DD6">
        <w:rPr>
          <w:rFonts w:ascii="Palatino Linotype" w:hAnsi="Palatino Linotype" w:cs="Arial"/>
          <w:sz w:val="23"/>
          <w:szCs w:val="23"/>
        </w:rPr>
        <w:t xml:space="preserve"> DE </w:t>
      </w:r>
      <w:r w:rsidR="00340665" w:rsidRPr="002E7DD6">
        <w:rPr>
          <w:rFonts w:ascii="Palatino Linotype" w:hAnsi="Palatino Linotype" w:cs="Arial"/>
          <w:sz w:val="23"/>
          <w:szCs w:val="23"/>
        </w:rPr>
        <w:t>MARZO</w:t>
      </w:r>
      <w:r w:rsidRPr="002E7DD6">
        <w:rPr>
          <w:rFonts w:ascii="Palatino Linotype" w:hAnsi="Palatino Linotype" w:cs="Arial"/>
          <w:sz w:val="23"/>
          <w:szCs w:val="23"/>
        </w:rPr>
        <w:t xml:space="preserve"> DE DOS MIL VEINTICINCO, ANTE EL SECRETARIO TÉCNICO DEL PLENO, ALEXIS TAPIA RAMÍREZ. </w:t>
      </w:r>
    </w:p>
    <w:p w14:paraId="621E55A1" w14:textId="77777777" w:rsidR="00C73DAB" w:rsidRPr="002E7DD6" w:rsidRDefault="00C73DAB" w:rsidP="00C73DAB">
      <w:pPr>
        <w:pStyle w:val="Citas"/>
        <w:ind w:left="0" w:right="0"/>
        <w:rPr>
          <w:bCs/>
          <w:i w:val="0"/>
          <w:iCs/>
          <w:sz w:val="18"/>
          <w:szCs w:val="18"/>
        </w:rPr>
      </w:pPr>
      <w:r w:rsidRPr="002E7DD6">
        <w:rPr>
          <w:bCs/>
          <w:i w:val="0"/>
          <w:iCs/>
          <w:sz w:val="18"/>
          <w:szCs w:val="18"/>
        </w:rPr>
        <w:t>CCR/JCMA</w:t>
      </w:r>
    </w:p>
    <w:p w14:paraId="1AD2AF62" w14:textId="2CFA0D03" w:rsidR="006329AB" w:rsidRDefault="00CB4B13" w:rsidP="00787D06">
      <w:pPr>
        <w:spacing w:line="360" w:lineRule="auto"/>
        <w:contextualSpacing/>
        <w:jc w:val="both"/>
        <w:rPr>
          <w:rFonts w:ascii="Palatino Linotype" w:eastAsia="MS Mincho" w:hAnsi="Palatino Linotype"/>
        </w:rPr>
      </w:pPr>
      <w:r w:rsidRPr="002E7DD6">
        <w:rPr>
          <w:rFonts w:ascii="Palatino Linotype" w:eastAsia="MS Mincho" w:hAnsi="Palatino Linotype"/>
          <w:noProof/>
          <w:lang w:val="es-ES" w:eastAsia="es-ES"/>
        </w:rPr>
        <mc:AlternateContent>
          <mc:Choice Requires="wps">
            <w:drawing>
              <wp:anchor distT="0" distB="0" distL="114300" distR="114300" simplePos="0" relativeHeight="251778038" behindDoc="0" locked="0" layoutInCell="1" allowOverlap="1" wp14:anchorId="1A41FBBB" wp14:editId="330E2381">
                <wp:simplePos x="0" y="0"/>
                <wp:positionH relativeFrom="column">
                  <wp:posOffset>-188594</wp:posOffset>
                </wp:positionH>
                <wp:positionV relativeFrom="paragraph">
                  <wp:posOffset>211456</wp:posOffset>
                </wp:positionV>
                <wp:extent cx="6027420" cy="5128260"/>
                <wp:effectExtent l="0" t="0" r="30480" b="34290"/>
                <wp:wrapNone/>
                <wp:docPr id="926838872" name="Straight Connector 2"/>
                <wp:cNvGraphicFramePr/>
                <a:graphic xmlns:a="http://schemas.openxmlformats.org/drawingml/2006/main">
                  <a:graphicData uri="http://schemas.microsoft.com/office/word/2010/wordprocessingShape">
                    <wps:wsp>
                      <wps:cNvCnPr/>
                      <wps:spPr>
                        <a:xfrm>
                          <a:off x="0" y="0"/>
                          <a:ext cx="6027420" cy="5128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97E0E7A" id="Straight Connector 2" o:spid="_x0000_s1026" style="position:absolute;z-index:251778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6.65pt" to="459.75pt,4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" strokecolor="#5b9bd5 [3204]" strokeweight=".5pt">
                <v:stroke joinstyle="miter"/>
              </v:line>
            </w:pict>
          </mc:Fallback>
        </mc:AlternateContent>
      </w:r>
      <w:bookmarkStart w:id="4" w:name="_GoBack"/>
      <w:bookmarkEnd w:id="4"/>
    </w:p>
    <w:p w14:paraId="0061F441" w14:textId="023B4F57" w:rsidR="009950AD" w:rsidRDefault="009950AD" w:rsidP="00787D06">
      <w:pPr>
        <w:spacing w:line="360" w:lineRule="auto"/>
        <w:contextualSpacing/>
        <w:jc w:val="both"/>
        <w:rPr>
          <w:rFonts w:ascii="Palatino Linotype" w:eastAsia="MS Mincho" w:hAnsi="Palatino Linotype"/>
        </w:rPr>
      </w:pPr>
    </w:p>
    <w:p w14:paraId="1F9EF5DB" w14:textId="6ABBA131" w:rsidR="006329AB" w:rsidRDefault="006329AB" w:rsidP="00787D06">
      <w:pPr>
        <w:spacing w:line="360" w:lineRule="auto"/>
        <w:contextualSpacing/>
        <w:jc w:val="both"/>
        <w:rPr>
          <w:rFonts w:ascii="Palatino Linotype" w:eastAsia="MS Mincho" w:hAnsi="Palatino Linotype"/>
        </w:rPr>
      </w:pPr>
    </w:p>
    <w:p w14:paraId="304A8F54" w14:textId="77777777" w:rsidR="006329AB" w:rsidRDefault="006329AB" w:rsidP="00787D06">
      <w:pPr>
        <w:spacing w:line="360" w:lineRule="auto"/>
        <w:contextualSpacing/>
        <w:jc w:val="both"/>
        <w:rPr>
          <w:rFonts w:ascii="Palatino Linotype" w:eastAsia="MS Mincho" w:hAnsi="Palatino Linotype"/>
        </w:rPr>
      </w:pPr>
    </w:p>
    <w:p w14:paraId="5049F9FB" w14:textId="7B93231B" w:rsidR="00B963AB" w:rsidRDefault="00B963AB" w:rsidP="00787D06">
      <w:pPr>
        <w:spacing w:line="360" w:lineRule="auto"/>
        <w:contextualSpacing/>
        <w:jc w:val="both"/>
        <w:rPr>
          <w:rFonts w:ascii="Palatino Linotype" w:eastAsia="MS Mincho" w:hAnsi="Palatino Linotype"/>
        </w:rPr>
      </w:pPr>
    </w:p>
    <w:p w14:paraId="68D6A9C3" w14:textId="5E32EDBE" w:rsidR="00B963AB" w:rsidRDefault="00B963AB" w:rsidP="00787D06">
      <w:pPr>
        <w:spacing w:line="360" w:lineRule="auto"/>
        <w:contextualSpacing/>
        <w:jc w:val="both"/>
        <w:rPr>
          <w:rFonts w:ascii="Palatino Linotype" w:eastAsia="MS Mincho" w:hAnsi="Palatino Linotype"/>
        </w:rPr>
      </w:pPr>
    </w:p>
    <w:p w14:paraId="1DEBF789" w14:textId="40197DC0" w:rsidR="00B963AB" w:rsidRDefault="00B963AB" w:rsidP="00787D06">
      <w:pPr>
        <w:spacing w:line="360" w:lineRule="auto"/>
        <w:contextualSpacing/>
        <w:jc w:val="both"/>
        <w:rPr>
          <w:rFonts w:ascii="Palatino Linotype" w:eastAsia="MS Mincho" w:hAnsi="Palatino Linotype"/>
        </w:rPr>
      </w:pPr>
    </w:p>
    <w:p w14:paraId="64424143" w14:textId="77777777" w:rsidR="00B963AB" w:rsidRDefault="00B963AB" w:rsidP="00787D06">
      <w:pPr>
        <w:spacing w:line="360" w:lineRule="auto"/>
        <w:contextualSpacing/>
        <w:jc w:val="both"/>
        <w:rPr>
          <w:rFonts w:ascii="Palatino Linotype" w:eastAsia="MS Mincho" w:hAnsi="Palatino Linotype"/>
        </w:rPr>
      </w:pPr>
    </w:p>
    <w:p w14:paraId="79331F5C" w14:textId="77777777" w:rsidR="00B963AB" w:rsidRDefault="00B963AB" w:rsidP="00787D06">
      <w:pPr>
        <w:spacing w:line="360" w:lineRule="auto"/>
        <w:contextualSpacing/>
        <w:jc w:val="both"/>
        <w:rPr>
          <w:rFonts w:ascii="Palatino Linotype" w:eastAsia="MS Mincho" w:hAnsi="Palatino Linotype"/>
        </w:rPr>
      </w:pPr>
    </w:p>
    <w:p w14:paraId="76EFBA1B" w14:textId="77777777" w:rsidR="00B963AB" w:rsidRDefault="00B963AB" w:rsidP="00787D06">
      <w:pPr>
        <w:spacing w:line="360" w:lineRule="auto"/>
        <w:contextualSpacing/>
        <w:jc w:val="both"/>
        <w:rPr>
          <w:rFonts w:ascii="Palatino Linotype" w:eastAsia="MS Mincho" w:hAnsi="Palatino Linotype"/>
        </w:rPr>
      </w:pPr>
    </w:p>
    <w:p w14:paraId="1BBFD45B" w14:textId="77777777" w:rsidR="00B963AB" w:rsidRDefault="00B963AB" w:rsidP="00787D06">
      <w:pPr>
        <w:spacing w:line="360" w:lineRule="auto"/>
        <w:contextualSpacing/>
        <w:jc w:val="both"/>
        <w:rPr>
          <w:rFonts w:ascii="Palatino Linotype" w:eastAsia="MS Mincho" w:hAnsi="Palatino Linotype"/>
        </w:rPr>
      </w:pPr>
    </w:p>
    <w:p w14:paraId="72B49EA3" w14:textId="77777777" w:rsidR="00B963AB" w:rsidRDefault="00B963AB" w:rsidP="00787D06">
      <w:pPr>
        <w:spacing w:line="360" w:lineRule="auto"/>
        <w:contextualSpacing/>
        <w:jc w:val="both"/>
        <w:rPr>
          <w:rFonts w:ascii="Palatino Linotype" w:eastAsia="MS Mincho" w:hAnsi="Palatino Linotype"/>
        </w:rPr>
      </w:pPr>
    </w:p>
    <w:p w14:paraId="4CA20C59" w14:textId="77777777" w:rsidR="00B963AB" w:rsidRDefault="00B963AB" w:rsidP="00787D06">
      <w:pPr>
        <w:spacing w:line="360" w:lineRule="auto"/>
        <w:contextualSpacing/>
        <w:jc w:val="both"/>
        <w:rPr>
          <w:rFonts w:ascii="Palatino Linotype" w:eastAsia="MS Mincho" w:hAnsi="Palatino Linotype"/>
        </w:rPr>
      </w:pPr>
    </w:p>
    <w:p w14:paraId="1BF04194" w14:textId="77777777" w:rsidR="00B963AB" w:rsidRDefault="00B963AB" w:rsidP="00787D06">
      <w:pPr>
        <w:spacing w:line="360" w:lineRule="auto"/>
        <w:contextualSpacing/>
        <w:jc w:val="both"/>
        <w:rPr>
          <w:rFonts w:ascii="Palatino Linotype" w:eastAsia="MS Mincho" w:hAnsi="Palatino Linotype"/>
        </w:rPr>
      </w:pPr>
    </w:p>
    <w:p w14:paraId="72E4A0E6" w14:textId="77777777" w:rsidR="00B963AB" w:rsidRDefault="00B963AB" w:rsidP="00787D06">
      <w:pPr>
        <w:spacing w:line="360" w:lineRule="auto"/>
        <w:contextualSpacing/>
        <w:jc w:val="both"/>
        <w:rPr>
          <w:rFonts w:ascii="Palatino Linotype" w:eastAsia="MS Mincho" w:hAnsi="Palatino Linotype"/>
        </w:rPr>
      </w:pPr>
    </w:p>
    <w:p w14:paraId="663544E9" w14:textId="77777777" w:rsidR="00B963AB" w:rsidRDefault="00B963AB" w:rsidP="00787D06">
      <w:pPr>
        <w:spacing w:line="360" w:lineRule="auto"/>
        <w:contextualSpacing/>
        <w:jc w:val="both"/>
        <w:rPr>
          <w:rFonts w:ascii="Palatino Linotype" w:eastAsia="MS Mincho" w:hAnsi="Palatino Linotype"/>
        </w:rPr>
      </w:pPr>
    </w:p>
    <w:p w14:paraId="66BF635B" w14:textId="77777777" w:rsidR="00B963AB" w:rsidRDefault="00B963AB" w:rsidP="00787D06">
      <w:pPr>
        <w:spacing w:line="360" w:lineRule="auto"/>
        <w:contextualSpacing/>
        <w:jc w:val="both"/>
        <w:rPr>
          <w:rFonts w:ascii="Palatino Linotype" w:eastAsia="MS Mincho" w:hAnsi="Palatino Linotype"/>
        </w:rPr>
      </w:pPr>
    </w:p>
    <w:p w14:paraId="3B7D4318" w14:textId="77777777" w:rsidR="00B963AB" w:rsidRDefault="00B963AB" w:rsidP="00787D06">
      <w:pPr>
        <w:spacing w:line="360" w:lineRule="auto"/>
        <w:contextualSpacing/>
        <w:jc w:val="both"/>
        <w:rPr>
          <w:rFonts w:ascii="Palatino Linotype" w:eastAsia="MS Mincho" w:hAnsi="Palatino Linotype"/>
        </w:rPr>
      </w:pPr>
    </w:p>
    <w:p w14:paraId="0AF585DD" w14:textId="77777777" w:rsidR="00B963AB" w:rsidRDefault="00B963AB" w:rsidP="00787D06">
      <w:pPr>
        <w:spacing w:line="360" w:lineRule="auto"/>
        <w:contextualSpacing/>
        <w:jc w:val="both"/>
        <w:rPr>
          <w:rFonts w:ascii="Palatino Linotype" w:eastAsia="MS Mincho" w:hAnsi="Palatino Linotype"/>
        </w:rPr>
      </w:pPr>
    </w:p>
    <w:p w14:paraId="5E785F48" w14:textId="77777777" w:rsidR="00B963AB" w:rsidRDefault="00B963AB" w:rsidP="00787D06">
      <w:pPr>
        <w:spacing w:line="360" w:lineRule="auto"/>
        <w:contextualSpacing/>
        <w:jc w:val="both"/>
        <w:rPr>
          <w:rFonts w:ascii="Palatino Linotype" w:eastAsia="MS Mincho" w:hAnsi="Palatino Linotype"/>
        </w:rPr>
      </w:pPr>
    </w:p>
    <w:p w14:paraId="61EB676F" w14:textId="77777777" w:rsidR="00B963AB" w:rsidRDefault="00B963AB" w:rsidP="00787D06">
      <w:pPr>
        <w:spacing w:line="360" w:lineRule="auto"/>
        <w:contextualSpacing/>
        <w:jc w:val="both"/>
        <w:rPr>
          <w:rFonts w:ascii="Palatino Linotype" w:eastAsia="MS Mincho" w:hAnsi="Palatino Linotype"/>
        </w:rPr>
      </w:pPr>
    </w:p>
    <w:sectPr w:rsidR="00B963AB" w:rsidSect="00FB4AAD">
      <w:headerReference w:type="default" r:id="rId39"/>
      <w:footerReference w:type="default" r:id="rId40"/>
      <w:headerReference w:type="first" r:id="rId41"/>
      <w:footerReference w:type="first" r:id="rId4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C40DE" w14:textId="77777777" w:rsidR="000C20DF" w:rsidRDefault="000C20DF" w:rsidP="006168E4">
      <w:pPr>
        <w:spacing w:after="0" w:line="240" w:lineRule="auto"/>
      </w:pPr>
      <w:r>
        <w:separator/>
      </w:r>
    </w:p>
  </w:endnote>
  <w:endnote w:type="continuationSeparator" w:id="0">
    <w:p w14:paraId="1A074428" w14:textId="77777777" w:rsidR="000C20DF" w:rsidRDefault="000C20DF"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E2BC" w14:textId="7FE629A2"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E7DD6">
      <w:rPr>
        <w:rFonts w:ascii="Palatino Linotype" w:hAnsi="Palatino Linotype"/>
        <w:bCs/>
        <w:noProof/>
        <w:sz w:val="20"/>
      </w:rPr>
      <w:t>11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E7DD6">
      <w:rPr>
        <w:rFonts w:ascii="Palatino Linotype" w:hAnsi="Palatino Linotype"/>
        <w:bCs/>
        <w:noProof/>
        <w:sz w:val="20"/>
      </w:rPr>
      <w:t>19</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5FBE9" w14:textId="7EF46312"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E7DD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E7DD6">
      <w:rPr>
        <w:rFonts w:ascii="Palatino Linotype" w:hAnsi="Palatino Linotype"/>
        <w:bCs/>
        <w:noProof/>
        <w:sz w:val="20"/>
      </w:rPr>
      <w:t>19</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0CD23" w14:textId="77777777" w:rsidR="000C20DF" w:rsidRDefault="000C20DF" w:rsidP="006168E4">
      <w:pPr>
        <w:spacing w:after="0" w:line="240" w:lineRule="auto"/>
      </w:pPr>
      <w:r>
        <w:separator/>
      </w:r>
    </w:p>
  </w:footnote>
  <w:footnote w:type="continuationSeparator" w:id="0">
    <w:p w14:paraId="1B4FF0AE" w14:textId="77777777" w:rsidR="000C20DF" w:rsidRDefault="000C20DF" w:rsidP="006168E4">
      <w:pPr>
        <w:spacing w:after="0" w:line="240" w:lineRule="auto"/>
      </w:pPr>
      <w:r>
        <w:continuationSeparator/>
      </w:r>
    </w:p>
  </w:footnote>
  <w:footnote w:id="1">
    <w:p w14:paraId="3A30EDDA" w14:textId="77777777" w:rsidR="000B217F" w:rsidRPr="007822E6" w:rsidRDefault="000B217F" w:rsidP="000B217F">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221A216" w14:textId="77777777" w:rsidR="000B217F" w:rsidRPr="005552A8" w:rsidRDefault="000B217F" w:rsidP="000B217F">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88AE9" w14:textId="2523050D" w:rsidR="00D338F0" w:rsidRDefault="00D338F0">
    <w:pPr>
      <w:pStyle w:val="Encabezado"/>
    </w:pPr>
    <w:r>
      <w:rPr>
        <w:rFonts w:ascii="Palatino Linotype" w:hAnsi="Palatino Linotype" w:cs="Arial"/>
        <w:b/>
        <w:noProof/>
        <w:szCs w:val="20"/>
      </w:rPr>
      <w:drawing>
        <wp:anchor distT="0" distB="0" distL="114300" distR="114300" simplePos="0" relativeHeight="251661312" behindDoc="1" locked="0" layoutInCell="0" allowOverlap="1" wp14:anchorId="3B20C00A" wp14:editId="1CC8AE94">
          <wp:simplePos x="0" y="0"/>
          <wp:positionH relativeFrom="page">
            <wp:posOffset>635</wp:posOffset>
          </wp:positionH>
          <wp:positionV relativeFrom="page">
            <wp:posOffset>48260</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D338F0" w14:paraId="46A8AAF9" w14:textId="77777777" w:rsidTr="0065263E">
      <w:trPr>
        <w:trHeight w:val="227"/>
      </w:trPr>
      <w:tc>
        <w:tcPr>
          <w:tcW w:w="5529" w:type="dxa"/>
          <w:hideMark/>
        </w:tcPr>
        <w:p w14:paraId="26B5EE34" w14:textId="3BF445B5"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800766" w14:textId="1A383C8E" w:rsidR="00D338F0" w:rsidRPr="00B4142F" w:rsidRDefault="000128D4"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00640</w:t>
          </w:r>
          <w:r w:rsidR="00D338F0">
            <w:rPr>
              <w:rFonts w:ascii="Palatino Linotype" w:hAnsi="Palatino Linotype" w:cs="Arial"/>
              <w:bCs/>
              <w:sz w:val="24"/>
              <w:lang w:eastAsia="es-MX"/>
            </w:rPr>
            <w:t>/INFOEM/IP/RR/202</w:t>
          </w:r>
          <w:r>
            <w:rPr>
              <w:rFonts w:ascii="Palatino Linotype" w:hAnsi="Palatino Linotype" w:cs="Arial"/>
              <w:bCs/>
              <w:sz w:val="24"/>
              <w:lang w:eastAsia="es-MX"/>
            </w:rPr>
            <w:t>5</w:t>
          </w:r>
        </w:p>
      </w:tc>
    </w:tr>
    <w:tr w:rsidR="00D338F0" w14:paraId="0E72512B" w14:textId="77777777" w:rsidTr="0065263E">
      <w:trPr>
        <w:trHeight w:val="242"/>
      </w:trPr>
      <w:tc>
        <w:tcPr>
          <w:tcW w:w="5529" w:type="dxa"/>
          <w:hideMark/>
        </w:tcPr>
        <w:p w14:paraId="4FB3E0E8" w14:textId="77777777"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C804F0" w14:textId="5FBDB345" w:rsidR="00D338F0" w:rsidRPr="00F06FED" w:rsidRDefault="00096A0D" w:rsidP="00F4623D">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w:t>
          </w:r>
          <w:r w:rsidR="0038665B">
            <w:rPr>
              <w:rFonts w:ascii="Palatino Linotype" w:hAnsi="Palatino Linotype" w:cs="Arial"/>
              <w:szCs w:val="20"/>
            </w:rPr>
            <w:t>Ocuilan</w:t>
          </w:r>
        </w:p>
      </w:tc>
    </w:tr>
    <w:tr w:rsidR="00D338F0" w14:paraId="3365CD96" w14:textId="77777777" w:rsidTr="0065263E">
      <w:trPr>
        <w:trHeight w:val="342"/>
      </w:trPr>
      <w:tc>
        <w:tcPr>
          <w:tcW w:w="5529" w:type="dxa"/>
          <w:hideMark/>
        </w:tcPr>
        <w:p w14:paraId="52A09A43" w14:textId="77777777" w:rsidR="00D338F0" w:rsidRDefault="00D338F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64AECA8" w14:textId="70DC65D6" w:rsidR="00D338F0" w:rsidRDefault="00D338F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638CC457" w14:textId="77777777" w:rsidR="00D338F0" w:rsidRDefault="00D338F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D338F0" w14:paraId="02D9F2E3" w14:textId="77777777" w:rsidTr="0065263E">
      <w:trPr>
        <w:trHeight w:val="227"/>
      </w:trPr>
      <w:tc>
        <w:tcPr>
          <w:tcW w:w="5529" w:type="dxa"/>
          <w:hideMark/>
        </w:tcPr>
        <w:p w14:paraId="3EA02FD0" w14:textId="3139CF90"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2571C00" w14:textId="220AE11D"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EF67DB">
            <w:rPr>
              <w:rFonts w:ascii="Palatino Linotype" w:hAnsi="Palatino Linotype" w:cs="Arial"/>
              <w:bCs/>
              <w:sz w:val="24"/>
              <w:lang w:eastAsia="es-MX"/>
            </w:rPr>
            <w:t>0640</w:t>
          </w:r>
          <w:r w:rsidR="00D338F0">
            <w:rPr>
              <w:rFonts w:ascii="Palatino Linotype" w:hAnsi="Palatino Linotype" w:cs="Arial"/>
              <w:bCs/>
              <w:sz w:val="24"/>
              <w:lang w:eastAsia="es-MX"/>
            </w:rPr>
            <w:t>/INFOEM/IP/RR/202</w:t>
          </w:r>
          <w:r w:rsidR="00EF67DB">
            <w:rPr>
              <w:rFonts w:ascii="Palatino Linotype" w:hAnsi="Palatino Linotype" w:cs="Arial"/>
              <w:bCs/>
              <w:sz w:val="24"/>
              <w:lang w:eastAsia="es-MX"/>
            </w:rPr>
            <w:t>5</w:t>
          </w:r>
        </w:p>
      </w:tc>
    </w:tr>
    <w:tr w:rsidR="00D338F0" w14:paraId="5AC92493" w14:textId="77777777" w:rsidTr="0065263E">
      <w:trPr>
        <w:trHeight w:val="196"/>
      </w:trPr>
      <w:tc>
        <w:tcPr>
          <w:tcW w:w="5529" w:type="dxa"/>
          <w:hideMark/>
        </w:tcPr>
        <w:p w14:paraId="7E479B7E"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C253759" w14:textId="45309704" w:rsidR="00D338F0" w:rsidRPr="00F06FED" w:rsidRDefault="00FA7739" w:rsidP="00CC0C5F">
          <w:pPr>
            <w:spacing w:after="120" w:line="256" w:lineRule="auto"/>
            <w:ind w:left="639" w:right="214"/>
            <w:jc w:val="both"/>
            <w:rPr>
              <w:rFonts w:ascii="Palatino Linotype" w:hAnsi="Palatino Linotype" w:cs="Arial"/>
            </w:rPr>
          </w:pPr>
          <w:r>
            <w:rPr>
              <w:rFonts w:ascii="Palatino Linotype" w:hAnsi="Palatino Linotype" w:cs="Arial"/>
            </w:rPr>
            <w:t>XXXXXXXXXXXXXXXXXXX</w:t>
          </w:r>
          <w:r w:rsidR="00096A0D">
            <w:rPr>
              <w:rFonts w:ascii="Palatino Linotype" w:hAnsi="Palatino Linotype" w:cs="Arial"/>
            </w:rPr>
            <w:t xml:space="preserve"> </w:t>
          </w:r>
        </w:p>
      </w:tc>
    </w:tr>
    <w:tr w:rsidR="00D338F0" w14:paraId="48DDE1B1" w14:textId="77777777" w:rsidTr="0065263E">
      <w:trPr>
        <w:trHeight w:val="242"/>
      </w:trPr>
      <w:tc>
        <w:tcPr>
          <w:tcW w:w="5529" w:type="dxa"/>
          <w:hideMark/>
        </w:tcPr>
        <w:p w14:paraId="718D1409"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C46880B" w14:textId="52A015E3" w:rsidR="00D338F0" w:rsidRDefault="00096A0D" w:rsidP="00F4623D">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38665B">
            <w:rPr>
              <w:rFonts w:ascii="Palatino Linotype" w:hAnsi="Palatino Linotype" w:cs="Arial"/>
              <w:szCs w:val="20"/>
            </w:rPr>
            <w:t>Ocuilan</w:t>
          </w:r>
          <w:r>
            <w:rPr>
              <w:rFonts w:ascii="Palatino Linotype" w:hAnsi="Palatino Linotype" w:cs="Arial"/>
              <w:szCs w:val="20"/>
            </w:rPr>
            <w:t xml:space="preserve"> </w:t>
          </w:r>
        </w:p>
      </w:tc>
    </w:tr>
    <w:tr w:rsidR="00D338F0" w14:paraId="2E924228" w14:textId="77777777" w:rsidTr="0065263E">
      <w:trPr>
        <w:trHeight w:val="342"/>
      </w:trPr>
      <w:tc>
        <w:tcPr>
          <w:tcW w:w="5529" w:type="dxa"/>
          <w:hideMark/>
        </w:tcPr>
        <w:p w14:paraId="03281906" w14:textId="77777777" w:rsidR="00D338F0" w:rsidRDefault="00D338F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454A6DD" w14:textId="2B5A7C0F" w:rsidR="00D338F0" w:rsidRDefault="00D338F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C00C928" w14:textId="0FC045F3" w:rsidR="00D338F0" w:rsidRDefault="00D338F0">
    <w:pPr>
      <w:pStyle w:val="Encabezado"/>
    </w:pPr>
    <w:r>
      <w:rPr>
        <w:rFonts w:ascii="Palatino Linotype" w:hAnsi="Palatino Linotype" w:cs="Arial"/>
        <w:b/>
        <w:noProof/>
        <w:szCs w:val="20"/>
      </w:rPr>
      <w:drawing>
        <wp:anchor distT="0" distB="0" distL="114300" distR="114300" simplePos="0" relativeHeight="251659264" behindDoc="1" locked="0" layoutInCell="0" allowOverlap="1" wp14:anchorId="14759219" wp14:editId="17B9B680">
          <wp:simplePos x="0" y="0"/>
          <wp:positionH relativeFrom="page">
            <wp:posOffset>19685</wp:posOffset>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512EC"/>
    <w:multiLevelType w:val="hybridMultilevel"/>
    <w:tmpl w:val="26004448"/>
    <w:lvl w:ilvl="0" w:tplc="0409000F">
      <w:start w:val="1"/>
      <w:numFmt w:val="decimal"/>
      <w:lvlText w:val="%1."/>
      <w:lvlJc w:val="left"/>
      <w:pPr>
        <w:ind w:left="782" w:hanging="360"/>
      </w:pPr>
    </w:lvl>
    <w:lvl w:ilvl="1" w:tplc="FFFFFFFF" w:tentative="1">
      <w:start w:val="1"/>
      <w:numFmt w:val="lowerLetter"/>
      <w:lvlText w:val="%2."/>
      <w:lvlJc w:val="left"/>
      <w:pPr>
        <w:ind w:left="1502" w:hanging="360"/>
      </w:pPr>
    </w:lvl>
    <w:lvl w:ilvl="2" w:tplc="FFFFFFFF" w:tentative="1">
      <w:start w:val="1"/>
      <w:numFmt w:val="lowerRoman"/>
      <w:lvlText w:val="%3."/>
      <w:lvlJc w:val="right"/>
      <w:pPr>
        <w:ind w:left="2222" w:hanging="180"/>
      </w:pPr>
    </w:lvl>
    <w:lvl w:ilvl="3" w:tplc="FFFFFFFF" w:tentative="1">
      <w:start w:val="1"/>
      <w:numFmt w:val="decimal"/>
      <w:lvlText w:val="%4."/>
      <w:lvlJc w:val="left"/>
      <w:pPr>
        <w:ind w:left="2942" w:hanging="360"/>
      </w:pPr>
    </w:lvl>
    <w:lvl w:ilvl="4" w:tplc="FFFFFFFF" w:tentative="1">
      <w:start w:val="1"/>
      <w:numFmt w:val="lowerLetter"/>
      <w:lvlText w:val="%5."/>
      <w:lvlJc w:val="left"/>
      <w:pPr>
        <w:ind w:left="3662" w:hanging="360"/>
      </w:pPr>
    </w:lvl>
    <w:lvl w:ilvl="5" w:tplc="FFFFFFFF" w:tentative="1">
      <w:start w:val="1"/>
      <w:numFmt w:val="lowerRoman"/>
      <w:lvlText w:val="%6."/>
      <w:lvlJc w:val="right"/>
      <w:pPr>
        <w:ind w:left="4382" w:hanging="180"/>
      </w:pPr>
    </w:lvl>
    <w:lvl w:ilvl="6" w:tplc="FFFFFFFF" w:tentative="1">
      <w:start w:val="1"/>
      <w:numFmt w:val="decimal"/>
      <w:lvlText w:val="%7."/>
      <w:lvlJc w:val="left"/>
      <w:pPr>
        <w:ind w:left="5102" w:hanging="360"/>
      </w:pPr>
    </w:lvl>
    <w:lvl w:ilvl="7" w:tplc="FFFFFFFF" w:tentative="1">
      <w:start w:val="1"/>
      <w:numFmt w:val="lowerLetter"/>
      <w:lvlText w:val="%8."/>
      <w:lvlJc w:val="left"/>
      <w:pPr>
        <w:ind w:left="5822" w:hanging="360"/>
      </w:pPr>
    </w:lvl>
    <w:lvl w:ilvl="8" w:tplc="FFFFFFFF" w:tentative="1">
      <w:start w:val="1"/>
      <w:numFmt w:val="lowerRoman"/>
      <w:lvlText w:val="%9."/>
      <w:lvlJc w:val="right"/>
      <w:pPr>
        <w:ind w:left="6542" w:hanging="180"/>
      </w:pPr>
    </w:lvl>
  </w:abstractNum>
  <w:abstractNum w:abstractNumId="1" w15:restartNumberingAfterBreak="0">
    <w:nsid w:val="2F370AAE"/>
    <w:multiLevelType w:val="hybridMultilevel"/>
    <w:tmpl w:val="C84A7414"/>
    <w:lvl w:ilvl="0" w:tplc="9B36CDC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5634E"/>
    <w:multiLevelType w:val="hybridMultilevel"/>
    <w:tmpl w:val="E238F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815D8F"/>
    <w:multiLevelType w:val="hybridMultilevel"/>
    <w:tmpl w:val="F170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D78D9"/>
    <w:multiLevelType w:val="hybridMultilevel"/>
    <w:tmpl w:val="F1E44484"/>
    <w:lvl w:ilvl="0" w:tplc="080A0001">
      <w:start w:val="1"/>
      <w:numFmt w:val="bullet"/>
      <w:lvlText w:val=""/>
      <w:lvlJc w:val="left"/>
      <w:pPr>
        <w:ind w:left="1080" w:hanging="360"/>
      </w:pPr>
      <w:rPr>
        <w:rFonts w:ascii="Symbol" w:hAnsi="Symbol" w:hint="default"/>
        <w:b/>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65106142"/>
    <w:multiLevelType w:val="hybridMultilevel"/>
    <w:tmpl w:val="68C251CA"/>
    <w:lvl w:ilvl="0" w:tplc="9B5EEE16">
      <w:start w:val="3"/>
      <w:numFmt w:val="bullet"/>
      <w:lvlText w:val="-"/>
      <w:lvlJc w:val="left"/>
      <w:pPr>
        <w:ind w:left="1440" w:hanging="360"/>
      </w:pPr>
      <w:rPr>
        <w:rFonts w:ascii="Palatino Linotype" w:eastAsia="Times New Roman" w:hAnsi="Palatino Linotype" w:cs="Arial" w:hint="default"/>
        <w:color w:val="00000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683926E8"/>
    <w:multiLevelType w:val="hybridMultilevel"/>
    <w:tmpl w:val="80C207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2"/>
  </w:num>
  <w:num w:numId="6">
    <w:abstractNumId w:val="6"/>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AB0"/>
    <w:rsid w:val="0000252B"/>
    <w:rsid w:val="000026CF"/>
    <w:rsid w:val="00002B15"/>
    <w:rsid w:val="00003C82"/>
    <w:rsid w:val="00006FB9"/>
    <w:rsid w:val="000114DC"/>
    <w:rsid w:val="00012201"/>
    <w:rsid w:val="00012220"/>
    <w:rsid w:val="000128D4"/>
    <w:rsid w:val="00014FD1"/>
    <w:rsid w:val="00015D83"/>
    <w:rsid w:val="000213BA"/>
    <w:rsid w:val="00022EAF"/>
    <w:rsid w:val="00023875"/>
    <w:rsid w:val="000306A7"/>
    <w:rsid w:val="00031605"/>
    <w:rsid w:val="00032CE7"/>
    <w:rsid w:val="0004190A"/>
    <w:rsid w:val="00041F04"/>
    <w:rsid w:val="000426E3"/>
    <w:rsid w:val="00045379"/>
    <w:rsid w:val="00045B3C"/>
    <w:rsid w:val="0004682D"/>
    <w:rsid w:val="00047EAF"/>
    <w:rsid w:val="00055224"/>
    <w:rsid w:val="00061821"/>
    <w:rsid w:val="000623F9"/>
    <w:rsid w:val="00063A10"/>
    <w:rsid w:val="00063AE3"/>
    <w:rsid w:val="000662F8"/>
    <w:rsid w:val="00066B01"/>
    <w:rsid w:val="000703C6"/>
    <w:rsid w:val="00071571"/>
    <w:rsid w:val="00073CC6"/>
    <w:rsid w:val="00073E78"/>
    <w:rsid w:val="0007583C"/>
    <w:rsid w:val="00090745"/>
    <w:rsid w:val="00091552"/>
    <w:rsid w:val="00091C3A"/>
    <w:rsid w:val="00092586"/>
    <w:rsid w:val="00094155"/>
    <w:rsid w:val="00094C05"/>
    <w:rsid w:val="00096A0D"/>
    <w:rsid w:val="00096CA4"/>
    <w:rsid w:val="000A03E0"/>
    <w:rsid w:val="000A04D9"/>
    <w:rsid w:val="000A0E5F"/>
    <w:rsid w:val="000A3486"/>
    <w:rsid w:val="000A378C"/>
    <w:rsid w:val="000A63E2"/>
    <w:rsid w:val="000A79DA"/>
    <w:rsid w:val="000B217F"/>
    <w:rsid w:val="000B3E98"/>
    <w:rsid w:val="000B426F"/>
    <w:rsid w:val="000B4B51"/>
    <w:rsid w:val="000B6D7D"/>
    <w:rsid w:val="000B7158"/>
    <w:rsid w:val="000B7D23"/>
    <w:rsid w:val="000C06C3"/>
    <w:rsid w:val="000C0F57"/>
    <w:rsid w:val="000C20DF"/>
    <w:rsid w:val="000C51A0"/>
    <w:rsid w:val="000C5B8B"/>
    <w:rsid w:val="000D1B34"/>
    <w:rsid w:val="000D1B55"/>
    <w:rsid w:val="000D3C75"/>
    <w:rsid w:val="000D6422"/>
    <w:rsid w:val="000D6FF6"/>
    <w:rsid w:val="000E0F23"/>
    <w:rsid w:val="000E2252"/>
    <w:rsid w:val="000E365E"/>
    <w:rsid w:val="000E5F05"/>
    <w:rsid w:val="000E686B"/>
    <w:rsid w:val="000F1FAB"/>
    <w:rsid w:val="000F2554"/>
    <w:rsid w:val="000F4793"/>
    <w:rsid w:val="0010372C"/>
    <w:rsid w:val="00105C41"/>
    <w:rsid w:val="001078A9"/>
    <w:rsid w:val="00111DCD"/>
    <w:rsid w:val="00113D3E"/>
    <w:rsid w:val="00114CF9"/>
    <w:rsid w:val="00115F16"/>
    <w:rsid w:val="001164A1"/>
    <w:rsid w:val="001179DB"/>
    <w:rsid w:val="00121ED7"/>
    <w:rsid w:val="00122EC2"/>
    <w:rsid w:val="00124855"/>
    <w:rsid w:val="001254F5"/>
    <w:rsid w:val="00136FAD"/>
    <w:rsid w:val="0014029B"/>
    <w:rsid w:val="001419C5"/>
    <w:rsid w:val="00146C08"/>
    <w:rsid w:val="00146F0A"/>
    <w:rsid w:val="00152C2B"/>
    <w:rsid w:val="0015319B"/>
    <w:rsid w:val="00156EC9"/>
    <w:rsid w:val="001611CC"/>
    <w:rsid w:val="001612E6"/>
    <w:rsid w:val="00161D54"/>
    <w:rsid w:val="00162A4D"/>
    <w:rsid w:val="001649A0"/>
    <w:rsid w:val="001678DF"/>
    <w:rsid w:val="00172C77"/>
    <w:rsid w:val="00172CEE"/>
    <w:rsid w:val="00173E45"/>
    <w:rsid w:val="00175897"/>
    <w:rsid w:val="00176157"/>
    <w:rsid w:val="00180B9F"/>
    <w:rsid w:val="00181CC5"/>
    <w:rsid w:val="00182911"/>
    <w:rsid w:val="0018726A"/>
    <w:rsid w:val="00193784"/>
    <w:rsid w:val="0019396C"/>
    <w:rsid w:val="001957D7"/>
    <w:rsid w:val="00195B51"/>
    <w:rsid w:val="001A02EC"/>
    <w:rsid w:val="001A1D9B"/>
    <w:rsid w:val="001A1FF5"/>
    <w:rsid w:val="001A318E"/>
    <w:rsid w:val="001A577E"/>
    <w:rsid w:val="001A6A98"/>
    <w:rsid w:val="001A7C9B"/>
    <w:rsid w:val="001B05B9"/>
    <w:rsid w:val="001B48E2"/>
    <w:rsid w:val="001B61B3"/>
    <w:rsid w:val="001B7B88"/>
    <w:rsid w:val="001C01B7"/>
    <w:rsid w:val="001C1363"/>
    <w:rsid w:val="001C2D1E"/>
    <w:rsid w:val="001C3E7E"/>
    <w:rsid w:val="001C5B3C"/>
    <w:rsid w:val="001C7319"/>
    <w:rsid w:val="001C7D87"/>
    <w:rsid w:val="001D3DE9"/>
    <w:rsid w:val="001D3E87"/>
    <w:rsid w:val="001D4438"/>
    <w:rsid w:val="001D4669"/>
    <w:rsid w:val="001D7469"/>
    <w:rsid w:val="001D7575"/>
    <w:rsid w:val="001E456C"/>
    <w:rsid w:val="001E4D4A"/>
    <w:rsid w:val="001F3F3C"/>
    <w:rsid w:val="001F4025"/>
    <w:rsid w:val="00211C66"/>
    <w:rsid w:val="0021296D"/>
    <w:rsid w:val="00212CB5"/>
    <w:rsid w:val="0021501E"/>
    <w:rsid w:val="00215A83"/>
    <w:rsid w:val="00216ABF"/>
    <w:rsid w:val="00217852"/>
    <w:rsid w:val="00220339"/>
    <w:rsid w:val="002205C0"/>
    <w:rsid w:val="00226760"/>
    <w:rsid w:val="002303A7"/>
    <w:rsid w:val="00231D77"/>
    <w:rsid w:val="002324F1"/>
    <w:rsid w:val="00233735"/>
    <w:rsid w:val="0023373D"/>
    <w:rsid w:val="0023423C"/>
    <w:rsid w:val="00235E33"/>
    <w:rsid w:val="00236C82"/>
    <w:rsid w:val="0024638F"/>
    <w:rsid w:val="00246807"/>
    <w:rsid w:val="00247537"/>
    <w:rsid w:val="00247D10"/>
    <w:rsid w:val="00250470"/>
    <w:rsid w:val="00252985"/>
    <w:rsid w:val="002577FE"/>
    <w:rsid w:val="00261AC1"/>
    <w:rsid w:val="00262213"/>
    <w:rsid w:val="00266E00"/>
    <w:rsid w:val="002674C9"/>
    <w:rsid w:val="00271EED"/>
    <w:rsid w:val="002725E3"/>
    <w:rsid w:val="0027287D"/>
    <w:rsid w:val="00273D0E"/>
    <w:rsid w:val="0028788A"/>
    <w:rsid w:val="002915F2"/>
    <w:rsid w:val="00292885"/>
    <w:rsid w:val="002942AD"/>
    <w:rsid w:val="00297140"/>
    <w:rsid w:val="00297368"/>
    <w:rsid w:val="002A0104"/>
    <w:rsid w:val="002A04F3"/>
    <w:rsid w:val="002A2034"/>
    <w:rsid w:val="002A24F4"/>
    <w:rsid w:val="002A38BF"/>
    <w:rsid w:val="002A597E"/>
    <w:rsid w:val="002B1410"/>
    <w:rsid w:val="002B1C1D"/>
    <w:rsid w:val="002B5069"/>
    <w:rsid w:val="002B5DBD"/>
    <w:rsid w:val="002B70DD"/>
    <w:rsid w:val="002C51F7"/>
    <w:rsid w:val="002C72D2"/>
    <w:rsid w:val="002C7F91"/>
    <w:rsid w:val="002D29D7"/>
    <w:rsid w:val="002D4C5A"/>
    <w:rsid w:val="002D64A8"/>
    <w:rsid w:val="002D662C"/>
    <w:rsid w:val="002E0A1A"/>
    <w:rsid w:val="002E1E52"/>
    <w:rsid w:val="002E2D7B"/>
    <w:rsid w:val="002E3488"/>
    <w:rsid w:val="002E5721"/>
    <w:rsid w:val="002E5E6A"/>
    <w:rsid w:val="002E7DD6"/>
    <w:rsid w:val="002F0D76"/>
    <w:rsid w:val="002F37BE"/>
    <w:rsid w:val="002F5A7C"/>
    <w:rsid w:val="002F5BA9"/>
    <w:rsid w:val="002F700B"/>
    <w:rsid w:val="00300D0B"/>
    <w:rsid w:val="0030471E"/>
    <w:rsid w:val="00306096"/>
    <w:rsid w:val="00306848"/>
    <w:rsid w:val="00311566"/>
    <w:rsid w:val="0031645D"/>
    <w:rsid w:val="00316F16"/>
    <w:rsid w:val="00320A67"/>
    <w:rsid w:val="0032220E"/>
    <w:rsid w:val="003266DA"/>
    <w:rsid w:val="003272FB"/>
    <w:rsid w:val="00330F3C"/>
    <w:rsid w:val="003349F3"/>
    <w:rsid w:val="00340665"/>
    <w:rsid w:val="003406C5"/>
    <w:rsid w:val="003410F2"/>
    <w:rsid w:val="003507D3"/>
    <w:rsid w:val="00353C25"/>
    <w:rsid w:val="00356E3E"/>
    <w:rsid w:val="00357457"/>
    <w:rsid w:val="00361B9C"/>
    <w:rsid w:val="0036339F"/>
    <w:rsid w:val="0036394C"/>
    <w:rsid w:val="00364209"/>
    <w:rsid w:val="00365DA0"/>
    <w:rsid w:val="00367BC4"/>
    <w:rsid w:val="00367CC7"/>
    <w:rsid w:val="003733F5"/>
    <w:rsid w:val="003749D9"/>
    <w:rsid w:val="00375BBA"/>
    <w:rsid w:val="00376CEC"/>
    <w:rsid w:val="00380010"/>
    <w:rsid w:val="00380758"/>
    <w:rsid w:val="003812E0"/>
    <w:rsid w:val="0038665B"/>
    <w:rsid w:val="003869DF"/>
    <w:rsid w:val="0039001D"/>
    <w:rsid w:val="00394A1E"/>
    <w:rsid w:val="00397C0C"/>
    <w:rsid w:val="003A378D"/>
    <w:rsid w:val="003A61F9"/>
    <w:rsid w:val="003B1E88"/>
    <w:rsid w:val="003B4030"/>
    <w:rsid w:val="003B5FD0"/>
    <w:rsid w:val="003C4F65"/>
    <w:rsid w:val="003C5DEB"/>
    <w:rsid w:val="003D08E9"/>
    <w:rsid w:val="003D2D99"/>
    <w:rsid w:val="003D78A3"/>
    <w:rsid w:val="003E05A5"/>
    <w:rsid w:val="003E128A"/>
    <w:rsid w:val="003E16E1"/>
    <w:rsid w:val="003E5144"/>
    <w:rsid w:val="003F3A54"/>
    <w:rsid w:val="003F6CF5"/>
    <w:rsid w:val="004012CF"/>
    <w:rsid w:val="00402A46"/>
    <w:rsid w:val="00402FF3"/>
    <w:rsid w:val="00403A1E"/>
    <w:rsid w:val="004069EB"/>
    <w:rsid w:val="00406C6A"/>
    <w:rsid w:val="004071A7"/>
    <w:rsid w:val="00407415"/>
    <w:rsid w:val="00412901"/>
    <w:rsid w:val="00417E4F"/>
    <w:rsid w:val="00423213"/>
    <w:rsid w:val="00423ECD"/>
    <w:rsid w:val="0042416D"/>
    <w:rsid w:val="00426B98"/>
    <w:rsid w:val="0042798A"/>
    <w:rsid w:val="00433D7C"/>
    <w:rsid w:val="00433F2D"/>
    <w:rsid w:val="00442582"/>
    <w:rsid w:val="00442C1A"/>
    <w:rsid w:val="004469CB"/>
    <w:rsid w:val="004512DF"/>
    <w:rsid w:val="004516EB"/>
    <w:rsid w:val="004529B6"/>
    <w:rsid w:val="00453DBD"/>
    <w:rsid w:val="00454CE6"/>
    <w:rsid w:val="00455C30"/>
    <w:rsid w:val="00462881"/>
    <w:rsid w:val="004639CF"/>
    <w:rsid w:val="004668C1"/>
    <w:rsid w:val="00472678"/>
    <w:rsid w:val="00473342"/>
    <w:rsid w:val="00475F48"/>
    <w:rsid w:val="00477CC2"/>
    <w:rsid w:val="0048180A"/>
    <w:rsid w:val="00481C7A"/>
    <w:rsid w:val="00483877"/>
    <w:rsid w:val="004855D1"/>
    <w:rsid w:val="004857CF"/>
    <w:rsid w:val="0049054A"/>
    <w:rsid w:val="004906C8"/>
    <w:rsid w:val="004924B8"/>
    <w:rsid w:val="004967E2"/>
    <w:rsid w:val="004A290F"/>
    <w:rsid w:val="004A5FFD"/>
    <w:rsid w:val="004A7CE2"/>
    <w:rsid w:val="004B15D1"/>
    <w:rsid w:val="004B38AC"/>
    <w:rsid w:val="004B7109"/>
    <w:rsid w:val="004D08EB"/>
    <w:rsid w:val="004D0C64"/>
    <w:rsid w:val="004D2B23"/>
    <w:rsid w:val="004D2C8F"/>
    <w:rsid w:val="004D2D18"/>
    <w:rsid w:val="004E0136"/>
    <w:rsid w:val="004E1318"/>
    <w:rsid w:val="004E2371"/>
    <w:rsid w:val="004E6BE9"/>
    <w:rsid w:val="004F17FE"/>
    <w:rsid w:val="00503655"/>
    <w:rsid w:val="005037B3"/>
    <w:rsid w:val="005039A0"/>
    <w:rsid w:val="00504FB2"/>
    <w:rsid w:val="00506846"/>
    <w:rsid w:val="00512DA7"/>
    <w:rsid w:val="00513453"/>
    <w:rsid w:val="00515090"/>
    <w:rsid w:val="005202C4"/>
    <w:rsid w:val="00520D7E"/>
    <w:rsid w:val="005211D9"/>
    <w:rsid w:val="00521E57"/>
    <w:rsid w:val="00522FD2"/>
    <w:rsid w:val="005245A9"/>
    <w:rsid w:val="00524E8D"/>
    <w:rsid w:val="005305C0"/>
    <w:rsid w:val="005305EA"/>
    <w:rsid w:val="00530F74"/>
    <w:rsid w:val="00531170"/>
    <w:rsid w:val="00531E18"/>
    <w:rsid w:val="00535F50"/>
    <w:rsid w:val="005371E7"/>
    <w:rsid w:val="005404AB"/>
    <w:rsid w:val="00540538"/>
    <w:rsid w:val="00540ACB"/>
    <w:rsid w:val="00545E93"/>
    <w:rsid w:val="005461D4"/>
    <w:rsid w:val="005472FB"/>
    <w:rsid w:val="0054773D"/>
    <w:rsid w:val="00547D93"/>
    <w:rsid w:val="00552094"/>
    <w:rsid w:val="005520FE"/>
    <w:rsid w:val="005523D5"/>
    <w:rsid w:val="00556513"/>
    <w:rsid w:val="005575CB"/>
    <w:rsid w:val="0056015B"/>
    <w:rsid w:val="0056134C"/>
    <w:rsid w:val="00562653"/>
    <w:rsid w:val="00567998"/>
    <w:rsid w:val="00567B7D"/>
    <w:rsid w:val="00572979"/>
    <w:rsid w:val="005733EB"/>
    <w:rsid w:val="00575651"/>
    <w:rsid w:val="005759BB"/>
    <w:rsid w:val="00576BCC"/>
    <w:rsid w:val="005803A1"/>
    <w:rsid w:val="00580802"/>
    <w:rsid w:val="005813F1"/>
    <w:rsid w:val="00581A22"/>
    <w:rsid w:val="00582A33"/>
    <w:rsid w:val="0058671A"/>
    <w:rsid w:val="00593E91"/>
    <w:rsid w:val="005A01D9"/>
    <w:rsid w:val="005A0B49"/>
    <w:rsid w:val="005A5930"/>
    <w:rsid w:val="005A6D57"/>
    <w:rsid w:val="005B36D5"/>
    <w:rsid w:val="005B5B70"/>
    <w:rsid w:val="005B5F05"/>
    <w:rsid w:val="005B60F0"/>
    <w:rsid w:val="005C04BB"/>
    <w:rsid w:val="005C123F"/>
    <w:rsid w:val="005C6605"/>
    <w:rsid w:val="005C6982"/>
    <w:rsid w:val="005D15A3"/>
    <w:rsid w:val="005D1602"/>
    <w:rsid w:val="005D2B59"/>
    <w:rsid w:val="005D34F1"/>
    <w:rsid w:val="005D362F"/>
    <w:rsid w:val="005D370F"/>
    <w:rsid w:val="005E2749"/>
    <w:rsid w:val="005E46D0"/>
    <w:rsid w:val="005E48E4"/>
    <w:rsid w:val="005E4D7C"/>
    <w:rsid w:val="005E5834"/>
    <w:rsid w:val="005F048E"/>
    <w:rsid w:val="005F4734"/>
    <w:rsid w:val="005F57F0"/>
    <w:rsid w:val="005F7598"/>
    <w:rsid w:val="00607168"/>
    <w:rsid w:val="0061042F"/>
    <w:rsid w:val="00610C37"/>
    <w:rsid w:val="006114BA"/>
    <w:rsid w:val="0061290C"/>
    <w:rsid w:val="006168E4"/>
    <w:rsid w:val="00624EB5"/>
    <w:rsid w:val="00626A70"/>
    <w:rsid w:val="0063197C"/>
    <w:rsid w:val="006323CA"/>
    <w:rsid w:val="006329AB"/>
    <w:rsid w:val="00633DE8"/>
    <w:rsid w:val="006360F3"/>
    <w:rsid w:val="00636327"/>
    <w:rsid w:val="006369B4"/>
    <w:rsid w:val="00637512"/>
    <w:rsid w:val="00640EE4"/>
    <w:rsid w:val="006466F5"/>
    <w:rsid w:val="0064761A"/>
    <w:rsid w:val="00650C5E"/>
    <w:rsid w:val="0065263E"/>
    <w:rsid w:val="00652A6B"/>
    <w:rsid w:val="00654718"/>
    <w:rsid w:val="00657DAD"/>
    <w:rsid w:val="00660C59"/>
    <w:rsid w:val="00661753"/>
    <w:rsid w:val="006620AC"/>
    <w:rsid w:val="0066387E"/>
    <w:rsid w:val="00667DD9"/>
    <w:rsid w:val="00677379"/>
    <w:rsid w:val="006848B7"/>
    <w:rsid w:val="00686FD5"/>
    <w:rsid w:val="00697278"/>
    <w:rsid w:val="006A04CA"/>
    <w:rsid w:val="006A2BEC"/>
    <w:rsid w:val="006A4785"/>
    <w:rsid w:val="006B10D7"/>
    <w:rsid w:val="006B1953"/>
    <w:rsid w:val="006B1BF1"/>
    <w:rsid w:val="006B26E3"/>
    <w:rsid w:val="006B34A6"/>
    <w:rsid w:val="006B4B63"/>
    <w:rsid w:val="006B5DDC"/>
    <w:rsid w:val="006B68FC"/>
    <w:rsid w:val="006B7294"/>
    <w:rsid w:val="006B7444"/>
    <w:rsid w:val="006B78CA"/>
    <w:rsid w:val="006C5CC1"/>
    <w:rsid w:val="006C698B"/>
    <w:rsid w:val="006D1F6B"/>
    <w:rsid w:val="006D23FC"/>
    <w:rsid w:val="006D7FD9"/>
    <w:rsid w:val="006E7563"/>
    <w:rsid w:val="006F3C14"/>
    <w:rsid w:val="006F5F55"/>
    <w:rsid w:val="00701033"/>
    <w:rsid w:val="00701B61"/>
    <w:rsid w:val="00702C82"/>
    <w:rsid w:val="00703614"/>
    <w:rsid w:val="007164CD"/>
    <w:rsid w:val="007172F5"/>
    <w:rsid w:val="00717E41"/>
    <w:rsid w:val="0072689F"/>
    <w:rsid w:val="007316B6"/>
    <w:rsid w:val="00732104"/>
    <w:rsid w:val="00736D41"/>
    <w:rsid w:val="00741327"/>
    <w:rsid w:val="00742EAF"/>
    <w:rsid w:val="00744EEF"/>
    <w:rsid w:val="007456B7"/>
    <w:rsid w:val="00750A90"/>
    <w:rsid w:val="007526E7"/>
    <w:rsid w:val="00754CAE"/>
    <w:rsid w:val="007568AD"/>
    <w:rsid w:val="00763C1A"/>
    <w:rsid w:val="00770CD1"/>
    <w:rsid w:val="00770FCE"/>
    <w:rsid w:val="00771AC2"/>
    <w:rsid w:val="00772E31"/>
    <w:rsid w:val="007748C4"/>
    <w:rsid w:val="00774A9C"/>
    <w:rsid w:val="00777164"/>
    <w:rsid w:val="00780B57"/>
    <w:rsid w:val="00781530"/>
    <w:rsid w:val="007830E9"/>
    <w:rsid w:val="007835B9"/>
    <w:rsid w:val="00783A07"/>
    <w:rsid w:val="007851D5"/>
    <w:rsid w:val="00787D06"/>
    <w:rsid w:val="0079486A"/>
    <w:rsid w:val="00794F80"/>
    <w:rsid w:val="0079735D"/>
    <w:rsid w:val="007A1C9E"/>
    <w:rsid w:val="007A3206"/>
    <w:rsid w:val="007A4692"/>
    <w:rsid w:val="007B0046"/>
    <w:rsid w:val="007B2303"/>
    <w:rsid w:val="007B2C77"/>
    <w:rsid w:val="007B3414"/>
    <w:rsid w:val="007B403C"/>
    <w:rsid w:val="007B4FB3"/>
    <w:rsid w:val="007B68F7"/>
    <w:rsid w:val="007C1080"/>
    <w:rsid w:val="007C4168"/>
    <w:rsid w:val="007C45D8"/>
    <w:rsid w:val="007C5D04"/>
    <w:rsid w:val="007C6FD1"/>
    <w:rsid w:val="007D1A27"/>
    <w:rsid w:val="007D1B24"/>
    <w:rsid w:val="007D1F15"/>
    <w:rsid w:val="007D25B1"/>
    <w:rsid w:val="007D2878"/>
    <w:rsid w:val="007D3203"/>
    <w:rsid w:val="007D4303"/>
    <w:rsid w:val="007E5A84"/>
    <w:rsid w:val="007E6161"/>
    <w:rsid w:val="007E7BAB"/>
    <w:rsid w:val="007E7DCE"/>
    <w:rsid w:val="007F1441"/>
    <w:rsid w:val="007F20AC"/>
    <w:rsid w:val="007F53A0"/>
    <w:rsid w:val="007F7A92"/>
    <w:rsid w:val="0080158F"/>
    <w:rsid w:val="008024BA"/>
    <w:rsid w:val="00802C56"/>
    <w:rsid w:val="00807A3D"/>
    <w:rsid w:val="00811205"/>
    <w:rsid w:val="0081126B"/>
    <w:rsid w:val="00812C48"/>
    <w:rsid w:val="00813711"/>
    <w:rsid w:val="008146F9"/>
    <w:rsid w:val="00817A08"/>
    <w:rsid w:val="00822215"/>
    <w:rsid w:val="00824DCD"/>
    <w:rsid w:val="00833011"/>
    <w:rsid w:val="00836B8D"/>
    <w:rsid w:val="008402E3"/>
    <w:rsid w:val="008427E4"/>
    <w:rsid w:val="00843314"/>
    <w:rsid w:val="00844569"/>
    <w:rsid w:val="0084489A"/>
    <w:rsid w:val="008466EC"/>
    <w:rsid w:val="008474E1"/>
    <w:rsid w:val="00847D23"/>
    <w:rsid w:val="0085196B"/>
    <w:rsid w:val="00853BED"/>
    <w:rsid w:val="00863327"/>
    <w:rsid w:val="00866F25"/>
    <w:rsid w:val="00870F44"/>
    <w:rsid w:val="00871DC1"/>
    <w:rsid w:val="008724F6"/>
    <w:rsid w:val="00884054"/>
    <w:rsid w:val="00886FCE"/>
    <w:rsid w:val="00887CDA"/>
    <w:rsid w:val="00891C7A"/>
    <w:rsid w:val="00892923"/>
    <w:rsid w:val="008936E7"/>
    <w:rsid w:val="00895089"/>
    <w:rsid w:val="008951ED"/>
    <w:rsid w:val="008A0A23"/>
    <w:rsid w:val="008A68CA"/>
    <w:rsid w:val="008A75BE"/>
    <w:rsid w:val="008B02FB"/>
    <w:rsid w:val="008B0679"/>
    <w:rsid w:val="008B3A59"/>
    <w:rsid w:val="008B42B1"/>
    <w:rsid w:val="008B5224"/>
    <w:rsid w:val="008B7382"/>
    <w:rsid w:val="008C0375"/>
    <w:rsid w:val="008C32A8"/>
    <w:rsid w:val="008C55A3"/>
    <w:rsid w:val="008C5A03"/>
    <w:rsid w:val="008C5E94"/>
    <w:rsid w:val="008D038F"/>
    <w:rsid w:val="008D1D2A"/>
    <w:rsid w:val="008D3FBD"/>
    <w:rsid w:val="008D4154"/>
    <w:rsid w:val="008D4EB7"/>
    <w:rsid w:val="008D6297"/>
    <w:rsid w:val="008D6D04"/>
    <w:rsid w:val="008E3791"/>
    <w:rsid w:val="008E6375"/>
    <w:rsid w:val="008F0117"/>
    <w:rsid w:val="008F4C65"/>
    <w:rsid w:val="00905422"/>
    <w:rsid w:val="00913133"/>
    <w:rsid w:val="00913221"/>
    <w:rsid w:val="00920128"/>
    <w:rsid w:val="00921DB9"/>
    <w:rsid w:val="0092403D"/>
    <w:rsid w:val="009268BB"/>
    <w:rsid w:val="00926D4D"/>
    <w:rsid w:val="00935D2F"/>
    <w:rsid w:val="00936B04"/>
    <w:rsid w:val="00940116"/>
    <w:rsid w:val="009402DB"/>
    <w:rsid w:val="00942014"/>
    <w:rsid w:val="009449B8"/>
    <w:rsid w:val="00944DC9"/>
    <w:rsid w:val="00945479"/>
    <w:rsid w:val="00946380"/>
    <w:rsid w:val="009464B0"/>
    <w:rsid w:val="00947A9B"/>
    <w:rsid w:val="009502C8"/>
    <w:rsid w:val="009517DA"/>
    <w:rsid w:val="0095731A"/>
    <w:rsid w:val="009611E0"/>
    <w:rsid w:val="00961369"/>
    <w:rsid w:val="00964DA7"/>
    <w:rsid w:val="00965B02"/>
    <w:rsid w:val="00965FEE"/>
    <w:rsid w:val="0096643B"/>
    <w:rsid w:val="00966EF4"/>
    <w:rsid w:val="009706B5"/>
    <w:rsid w:val="00970CB5"/>
    <w:rsid w:val="00972BDF"/>
    <w:rsid w:val="0098182D"/>
    <w:rsid w:val="00990C92"/>
    <w:rsid w:val="00991F20"/>
    <w:rsid w:val="009923E0"/>
    <w:rsid w:val="009950AD"/>
    <w:rsid w:val="00997E87"/>
    <w:rsid w:val="009A0AF8"/>
    <w:rsid w:val="009A1139"/>
    <w:rsid w:val="009A3D4D"/>
    <w:rsid w:val="009A49FE"/>
    <w:rsid w:val="009A686F"/>
    <w:rsid w:val="009A77EC"/>
    <w:rsid w:val="009A7DBA"/>
    <w:rsid w:val="009B33A8"/>
    <w:rsid w:val="009B3487"/>
    <w:rsid w:val="009B5FB5"/>
    <w:rsid w:val="009B7C61"/>
    <w:rsid w:val="009C2422"/>
    <w:rsid w:val="009C2AE5"/>
    <w:rsid w:val="009C3793"/>
    <w:rsid w:val="009C5799"/>
    <w:rsid w:val="009C5DB9"/>
    <w:rsid w:val="009C7074"/>
    <w:rsid w:val="009D25FE"/>
    <w:rsid w:val="009E0867"/>
    <w:rsid w:val="009E1411"/>
    <w:rsid w:val="009E45A0"/>
    <w:rsid w:val="009E49A3"/>
    <w:rsid w:val="009E52F2"/>
    <w:rsid w:val="009F0515"/>
    <w:rsid w:val="009F1A4C"/>
    <w:rsid w:val="009F3C1F"/>
    <w:rsid w:val="009F614E"/>
    <w:rsid w:val="009F6571"/>
    <w:rsid w:val="009F762B"/>
    <w:rsid w:val="00A00E96"/>
    <w:rsid w:val="00A02047"/>
    <w:rsid w:val="00A036BE"/>
    <w:rsid w:val="00A04AAB"/>
    <w:rsid w:val="00A072D9"/>
    <w:rsid w:val="00A12205"/>
    <w:rsid w:val="00A155B9"/>
    <w:rsid w:val="00A214B4"/>
    <w:rsid w:val="00A32D63"/>
    <w:rsid w:val="00A345F6"/>
    <w:rsid w:val="00A348B5"/>
    <w:rsid w:val="00A34DDD"/>
    <w:rsid w:val="00A4436A"/>
    <w:rsid w:val="00A44F50"/>
    <w:rsid w:val="00A453DC"/>
    <w:rsid w:val="00A45721"/>
    <w:rsid w:val="00A457D1"/>
    <w:rsid w:val="00A47E87"/>
    <w:rsid w:val="00A516E8"/>
    <w:rsid w:val="00A520C9"/>
    <w:rsid w:val="00A525D9"/>
    <w:rsid w:val="00A565E7"/>
    <w:rsid w:val="00A613B5"/>
    <w:rsid w:val="00A6185A"/>
    <w:rsid w:val="00A625E2"/>
    <w:rsid w:val="00A67B13"/>
    <w:rsid w:val="00A71080"/>
    <w:rsid w:val="00A72465"/>
    <w:rsid w:val="00A72A82"/>
    <w:rsid w:val="00A72DCB"/>
    <w:rsid w:val="00A75001"/>
    <w:rsid w:val="00A80C92"/>
    <w:rsid w:val="00A82461"/>
    <w:rsid w:val="00A82B0D"/>
    <w:rsid w:val="00A83323"/>
    <w:rsid w:val="00A85006"/>
    <w:rsid w:val="00A851D8"/>
    <w:rsid w:val="00A86352"/>
    <w:rsid w:val="00A90295"/>
    <w:rsid w:val="00A9227B"/>
    <w:rsid w:val="00A93540"/>
    <w:rsid w:val="00A953BA"/>
    <w:rsid w:val="00AA1A2C"/>
    <w:rsid w:val="00AA207C"/>
    <w:rsid w:val="00AA5D62"/>
    <w:rsid w:val="00AB3710"/>
    <w:rsid w:val="00AB37EB"/>
    <w:rsid w:val="00AB4B0F"/>
    <w:rsid w:val="00AB6C3B"/>
    <w:rsid w:val="00AC1971"/>
    <w:rsid w:val="00AD15A7"/>
    <w:rsid w:val="00AD6BEE"/>
    <w:rsid w:val="00AE008F"/>
    <w:rsid w:val="00AE1EF2"/>
    <w:rsid w:val="00AE33FE"/>
    <w:rsid w:val="00AF1248"/>
    <w:rsid w:val="00AF55AC"/>
    <w:rsid w:val="00B07D6D"/>
    <w:rsid w:val="00B1003A"/>
    <w:rsid w:val="00B11E08"/>
    <w:rsid w:val="00B12E48"/>
    <w:rsid w:val="00B13C33"/>
    <w:rsid w:val="00B26C37"/>
    <w:rsid w:val="00B32CD3"/>
    <w:rsid w:val="00B35A93"/>
    <w:rsid w:val="00B3635B"/>
    <w:rsid w:val="00B3672D"/>
    <w:rsid w:val="00B36D2B"/>
    <w:rsid w:val="00B47192"/>
    <w:rsid w:val="00B4745C"/>
    <w:rsid w:val="00B477AC"/>
    <w:rsid w:val="00B61D75"/>
    <w:rsid w:val="00B62F0D"/>
    <w:rsid w:val="00B66DB3"/>
    <w:rsid w:val="00B7258D"/>
    <w:rsid w:val="00B72B0F"/>
    <w:rsid w:val="00B72D1B"/>
    <w:rsid w:val="00B741B2"/>
    <w:rsid w:val="00B75A86"/>
    <w:rsid w:val="00B80028"/>
    <w:rsid w:val="00B833EA"/>
    <w:rsid w:val="00B85271"/>
    <w:rsid w:val="00B85EF3"/>
    <w:rsid w:val="00B9223B"/>
    <w:rsid w:val="00B963AB"/>
    <w:rsid w:val="00B97604"/>
    <w:rsid w:val="00BA11EC"/>
    <w:rsid w:val="00BA4D1F"/>
    <w:rsid w:val="00BA7AD1"/>
    <w:rsid w:val="00BB04EC"/>
    <w:rsid w:val="00BB2250"/>
    <w:rsid w:val="00BB4A68"/>
    <w:rsid w:val="00BB739A"/>
    <w:rsid w:val="00BC0FDD"/>
    <w:rsid w:val="00BC14E6"/>
    <w:rsid w:val="00BC22E0"/>
    <w:rsid w:val="00BD30FE"/>
    <w:rsid w:val="00BD65B1"/>
    <w:rsid w:val="00BE0F79"/>
    <w:rsid w:val="00BE21EF"/>
    <w:rsid w:val="00BE28ED"/>
    <w:rsid w:val="00BE3E18"/>
    <w:rsid w:val="00BE673B"/>
    <w:rsid w:val="00BE688D"/>
    <w:rsid w:val="00BE7C9B"/>
    <w:rsid w:val="00BF01A7"/>
    <w:rsid w:val="00BF0A4C"/>
    <w:rsid w:val="00BF0D34"/>
    <w:rsid w:val="00BF1ECA"/>
    <w:rsid w:val="00BF3F7C"/>
    <w:rsid w:val="00C00463"/>
    <w:rsid w:val="00C0147E"/>
    <w:rsid w:val="00C03F20"/>
    <w:rsid w:val="00C04FE4"/>
    <w:rsid w:val="00C123E9"/>
    <w:rsid w:val="00C219E6"/>
    <w:rsid w:val="00C22705"/>
    <w:rsid w:val="00C25084"/>
    <w:rsid w:val="00C30A4F"/>
    <w:rsid w:val="00C31401"/>
    <w:rsid w:val="00C410E9"/>
    <w:rsid w:val="00C41665"/>
    <w:rsid w:val="00C41758"/>
    <w:rsid w:val="00C429E1"/>
    <w:rsid w:val="00C462F8"/>
    <w:rsid w:val="00C53072"/>
    <w:rsid w:val="00C70B66"/>
    <w:rsid w:val="00C71CD1"/>
    <w:rsid w:val="00C73143"/>
    <w:rsid w:val="00C73821"/>
    <w:rsid w:val="00C73DAB"/>
    <w:rsid w:val="00C77685"/>
    <w:rsid w:val="00C77815"/>
    <w:rsid w:val="00C80100"/>
    <w:rsid w:val="00C8154C"/>
    <w:rsid w:val="00C8239D"/>
    <w:rsid w:val="00C84901"/>
    <w:rsid w:val="00C8491D"/>
    <w:rsid w:val="00C85378"/>
    <w:rsid w:val="00C928F1"/>
    <w:rsid w:val="00C9297C"/>
    <w:rsid w:val="00C9700F"/>
    <w:rsid w:val="00CA201A"/>
    <w:rsid w:val="00CA621B"/>
    <w:rsid w:val="00CA6FDA"/>
    <w:rsid w:val="00CB0AFB"/>
    <w:rsid w:val="00CB266D"/>
    <w:rsid w:val="00CB3B6F"/>
    <w:rsid w:val="00CB4B13"/>
    <w:rsid w:val="00CC0C5F"/>
    <w:rsid w:val="00CC14B6"/>
    <w:rsid w:val="00CC2F3D"/>
    <w:rsid w:val="00CC3508"/>
    <w:rsid w:val="00CC5144"/>
    <w:rsid w:val="00CC5FF3"/>
    <w:rsid w:val="00CD08E2"/>
    <w:rsid w:val="00CD422C"/>
    <w:rsid w:val="00CD783C"/>
    <w:rsid w:val="00CE2ADF"/>
    <w:rsid w:val="00CE3713"/>
    <w:rsid w:val="00CF0807"/>
    <w:rsid w:val="00CF1976"/>
    <w:rsid w:val="00CF1D7D"/>
    <w:rsid w:val="00CF45D3"/>
    <w:rsid w:val="00CF5787"/>
    <w:rsid w:val="00CF6B6C"/>
    <w:rsid w:val="00D01197"/>
    <w:rsid w:val="00D042BB"/>
    <w:rsid w:val="00D058B0"/>
    <w:rsid w:val="00D05C8E"/>
    <w:rsid w:val="00D06CA0"/>
    <w:rsid w:val="00D11F7D"/>
    <w:rsid w:val="00D11FC3"/>
    <w:rsid w:val="00D13098"/>
    <w:rsid w:val="00D17789"/>
    <w:rsid w:val="00D1789C"/>
    <w:rsid w:val="00D17B5C"/>
    <w:rsid w:val="00D17EDC"/>
    <w:rsid w:val="00D209B5"/>
    <w:rsid w:val="00D20AC2"/>
    <w:rsid w:val="00D21565"/>
    <w:rsid w:val="00D226BE"/>
    <w:rsid w:val="00D25860"/>
    <w:rsid w:val="00D2737E"/>
    <w:rsid w:val="00D274A9"/>
    <w:rsid w:val="00D32347"/>
    <w:rsid w:val="00D32644"/>
    <w:rsid w:val="00D33229"/>
    <w:rsid w:val="00D33619"/>
    <w:rsid w:val="00D338F0"/>
    <w:rsid w:val="00D37AD5"/>
    <w:rsid w:val="00D40FD4"/>
    <w:rsid w:val="00D52AC7"/>
    <w:rsid w:val="00D53772"/>
    <w:rsid w:val="00D53B6F"/>
    <w:rsid w:val="00D54CA9"/>
    <w:rsid w:val="00D556EC"/>
    <w:rsid w:val="00D56D67"/>
    <w:rsid w:val="00D6340F"/>
    <w:rsid w:val="00D72D16"/>
    <w:rsid w:val="00D74213"/>
    <w:rsid w:val="00D7546E"/>
    <w:rsid w:val="00D778BE"/>
    <w:rsid w:val="00D7792E"/>
    <w:rsid w:val="00D8049E"/>
    <w:rsid w:val="00D804D4"/>
    <w:rsid w:val="00D81032"/>
    <w:rsid w:val="00D81914"/>
    <w:rsid w:val="00D8195B"/>
    <w:rsid w:val="00D8561C"/>
    <w:rsid w:val="00D8619F"/>
    <w:rsid w:val="00D86764"/>
    <w:rsid w:val="00D90DA7"/>
    <w:rsid w:val="00D924C9"/>
    <w:rsid w:val="00D957E3"/>
    <w:rsid w:val="00D970E2"/>
    <w:rsid w:val="00DA4DF7"/>
    <w:rsid w:val="00DA5ABC"/>
    <w:rsid w:val="00DB0873"/>
    <w:rsid w:val="00DB235D"/>
    <w:rsid w:val="00DB2772"/>
    <w:rsid w:val="00DB5528"/>
    <w:rsid w:val="00DB5C0A"/>
    <w:rsid w:val="00DB5E40"/>
    <w:rsid w:val="00DC0C93"/>
    <w:rsid w:val="00DC0E09"/>
    <w:rsid w:val="00DC168A"/>
    <w:rsid w:val="00DC68EB"/>
    <w:rsid w:val="00DD13E2"/>
    <w:rsid w:val="00DD2E9B"/>
    <w:rsid w:val="00DE153B"/>
    <w:rsid w:val="00DE3B70"/>
    <w:rsid w:val="00DF003C"/>
    <w:rsid w:val="00DF4501"/>
    <w:rsid w:val="00DF723C"/>
    <w:rsid w:val="00DF783E"/>
    <w:rsid w:val="00DF78AE"/>
    <w:rsid w:val="00E029A8"/>
    <w:rsid w:val="00E117EC"/>
    <w:rsid w:val="00E11E2E"/>
    <w:rsid w:val="00E24CF4"/>
    <w:rsid w:val="00E26A43"/>
    <w:rsid w:val="00E27279"/>
    <w:rsid w:val="00E31699"/>
    <w:rsid w:val="00E316D8"/>
    <w:rsid w:val="00E32707"/>
    <w:rsid w:val="00E348A5"/>
    <w:rsid w:val="00E371EC"/>
    <w:rsid w:val="00E422D7"/>
    <w:rsid w:val="00E6063A"/>
    <w:rsid w:val="00E60D73"/>
    <w:rsid w:val="00E62A59"/>
    <w:rsid w:val="00E64A3C"/>
    <w:rsid w:val="00E65AC5"/>
    <w:rsid w:val="00E679CA"/>
    <w:rsid w:val="00E703E8"/>
    <w:rsid w:val="00E71E1C"/>
    <w:rsid w:val="00E72AE3"/>
    <w:rsid w:val="00E73B0B"/>
    <w:rsid w:val="00E73B51"/>
    <w:rsid w:val="00E743B7"/>
    <w:rsid w:val="00E75CF5"/>
    <w:rsid w:val="00E76D3D"/>
    <w:rsid w:val="00E81B17"/>
    <w:rsid w:val="00E8308B"/>
    <w:rsid w:val="00E83125"/>
    <w:rsid w:val="00E83F26"/>
    <w:rsid w:val="00E86A13"/>
    <w:rsid w:val="00E86CA7"/>
    <w:rsid w:val="00EA1F89"/>
    <w:rsid w:val="00EA5BCC"/>
    <w:rsid w:val="00EB117B"/>
    <w:rsid w:val="00EB15E0"/>
    <w:rsid w:val="00EB39C0"/>
    <w:rsid w:val="00EB40D6"/>
    <w:rsid w:val="00EB5F75"/>
    <w:rsid w:val="00EB79CD"/>
    <w:rsid w:val="00EB7F18"/>
    <w:rsid w:val="00EC305D"/>
    <w:rsid w:val="00EC3BF2"/>
    <w:rsid w:val="00EC3C36"/>
    <w:rsid w:val="00ED6131"/>
    <w:rsid w:val="00EE0578"/>
    <w:rsid w:val="00EE0F2E"/>
    <w:rsid w:val="00EE1454"/>
    <w:rsid w:val="00EE2A41"/>
    <w:rsid w:val="00EE2C8C"/>
    <w:rsid w:val="00EE3054"/>
    <w:rsid w:val="00EE3257"/>
    <w:rsid w:val="00EE575D"/>
    <w:rsid w:val="00EE5F8D"/>
    <w:rsid w:val="00EF09FB"/>
    <w:rsid w:val="00EF22EE"/>
    <w:rsid w:val="00EF5956"/>
    <w:rsid w:val="00EF67DB"/>
    <w:rsid w:val="00F02923"/>
    <w:rsid w:val="00F02B2C"/>
    <w:rsid w:val="00F0351B"/>
    <w:rsid w:val="00F04E34"/>
    <w:rsid w:val="00F05D03"/>
    <w:rsid w:val="00F06472"/>
    <w:rsid w:val="00F06F04"/>
    <w:rsid w:val="00F0721E"/>
    <w:rsid w:val="00F0754E"/>
    <w:rsid w:val="00F078A9"/>
    <w:rsid w:val="00F110DB"/>
    <w:rsid w:val="00F13693"/>
    <w:rsid w:val="00F16026"/>
    <w:rsid w:val="00F22566"/>
    <w:rsid w:val="00F22963"/>
    <w:rsid w:val="00F25B34"/>
    <w:rsid w:val="00F25D50"/>
    <w:rsid w:val="00F2654F"/>
    <w:rsid w:val="00F37993"/>
    <w:rsid w:val="00F403EA"/>
    <w:rsid w:val="00F42753"/>
    <w:rsid w:val="00F4623D"/>
    <w:rsid w:val="00F466F6"/>
    <w:rsid w:val="00F47DEC"/>
    <w:rsid w:val="00F510DB"/>
    <w:rsid w:val="00F54525"/>
    <w:rsid w:val="00F562BD"/>
    <w:rsid w:val="00F56B30"/>
    <w:rsid w:val="00F64643"/>
    <w:rsid w:val="00F7260C"/>
    <w:rsid w:val="00F727B0"/>
    <w:rsid w:val="00F72B5D"/>
    <w:rsid w:val="00F750BE"/>
    <w:rsid w:val="00F84FFF"/>
    <w:rsid w:val="00F90E93"/>
    <w:rsid w:val="00F91F36"/>
    <w:rsid w:val="00F946D3"/>
    <w:rsid w:val="00F94BD5"/>
    <w:rsid w:val="00F95A73"/>
    <w:rsid w:val="00F97F52"/>
    <w:rsid w:val="00FA2545"/>
    <w:rsid w:val="00FA5036"/>
    <w:rsid w:val="00FA5363"/>
    <w:rsid w:val="00FA7739"/>
    <w:rsid w:val="00FB2CFE"/>
    <w:rsid w:val="00FB45C6"/>
    <w:rsid w:val="00FB4AAD"/>
    <w:rsid w:val="00FB4E3D"/>
    <w:rsid w:val="00FB5348"/>
    <w:rsid w:val="00FB5F2A"/>
    <w:rsid w:val="00FB6049"/>
    <w:rsid w:val="00FB6D63"/>
    <w:rsid w:val="00FC02ED"/>
    <w:rsid w:val="00FC4E89"/>
    <w:rsid w:val="00FC4F9B"/>
    <w:rsid w:val="00FC59F0"/>
    <w:rsid w:val="00FC5E56"/>
    <w:rsid w:val="00FD2899"/>
    <w:rsid w:val="00FD4599"/>
    <w:rsid w:val="00FD4784"/>
    <w:rsid w:val="00FD65FE"/>
    <w:rsid w:val="00FD68C0"/>
    <w:rsid w:val="00FD6B1B"/>
    <w:rsid w:val="00FE3D5E"/>
    <w:rsid w:val="00FE4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7C1D"/>
  <w15:chartTrackingRefBased/>
  <w15:docId w15:val="{6391A97A-2FE7-4525-83FC-FAD562D8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70FCE"/>
    <w:rPr>
      <w:color w:val="605E5C"/>
      <w:shd w:val="clear" w:color="auto" w:fill="E1DFDD"/>
    </w:rPr>
  </w:style>
  <w:style w:type="character" w:styleId="Hipervnculovisitado">
    <w:name w:val="FollowedHyperlink"/>
    <w:basedOn w:val="Fuentedeprrafopredeter"/>
    <w:uiPriority w:val="99"/>
    <w:semiHidden/>
    <w:unhideWhenUsed/>
    <w:rsid w:val="00770FCE"/>
    <w:rPr>
      <w:color w:val="954F72" w:themeColor="followedHyperlink"/>
      <w:u w:val="single"/>
    </w:rPr>
  </w:style>
  <w:style w:type="paragraph" w:customStyle="1" w:styleId="INFOEM">
    <w:name w:val="INFOEM"/>
    <w:basedOn w:val="Normal"/>
    <w:qFormat/>
    <w:rsid w:val="00217852"/>
    <w:pPr>
      <w:spacing w:before="240" w:line="360" w:lineRule="auto"/>
      <w:ind w:left="851" w:right="851"/>
      <w:jc w:val="both"/>
    </w:pPr>
    <w:rPr>
      <w:rFonts w:ascii="Palatino Linotype" w:hAnsi="Palatino Linotype"/>
      <w:i/>
      <w:szCs w:val="14"/>
    </w:rPr>
  </w:style>
  <w:style w:type="character" w:customStyle="1" w:styleId="Mencinsinresolver2">
    <w:name w:val="Mención sin resolver2"/>
    <w:basedOn w:val="Fuentedeprrafopredeter"/>
    <w:uiPriority w:val="99"/>
    <w:semiHidden/>
    <w:unhideWhenUsed/>
    <w:rsid w:val="007B2303"/>
    <w:rPr>
      <w:color w:val="605E5C"/>
      <w:shd w:val="clear" w:color="auto" w:fill="E1DFDD"/>
    </w:rPr>
  </w:style>
  <w:style w:type="character" w:customStyle="1" w:styleId="highlight">
    <w:name w:val="highlight"/>
    <w:basedOn w:val="Fuentedeprrafopredeter"/>
    <w:rsid w:val="005E48E4"/>
  </w:style>
  <w:style w:type="table" w:styleId="Tablaconcuadrcula">
    <w:name w:val="Table Grid"/>
    <w:basedOn w:val="Tablanormal"/>
    <w:uiPriority w:val="39"/>
    <w:rsid w:val="00D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47D1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C8239D"/>
    <w:rPr>
      <w:sz w:val="16"/>
      <w:szCs w:val="16"/>
    </w:rPr>
  </w:style>
  <w:style w:type="paragraph" w:styleId="Textocomentario">
    <w:name w:val="annotation text"/>
    <w:basedOn w:val="Normal"/>
    <w:link w:val="TextocomentarioCar"/>
    <w:uiPriority w:val="99"/>
    <w:semiHidden/>
    <w:unhideWhenUsed/>
    <w:rsid w:val="00C823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239D"/>
    <w:rPr>
      <w:sz w:val="20"/>
      <w:szCs w:val="20"/>
    </w:rPr>
  </w:style>
  <w:style w:type="paragraph" w:styleId="Asuntodelcomentario">
    <w:name w:val="annotation subject"/>
    <w:basedOn w:val="Textocomentario"/>
    <w:next w:val="Textocomentario"/>
    <w:link w:val="AsuntodelcomentarioCar"/>
    <w:uiPriority w:val="99"/>
    <w:semiHidden/>
    <w:unhideWhenUsed/>
    <w:rsid w:val="00C8239D"/>
    <w:rPr>
      <w:b/>
      <w:bCs/>
    </w:rPr>
  </w:style>
  <w:style w:type="character" w:customStyle="1" w:styleId="AsuntodelcomentarioCar">
    <w:name w:val="Asunto del comentario Car"/>
    <w:basedOn w:val="TextocomentarioCar"/>
    <w:link w:val="Asuntodelcomentario"/>
    <w:uiPriority w:val="99"/>
    <w:semiHidden/>
    <w:rsid w:val="00C8239D"/>
    <w:rPr>
      <w:b/>
      <w:bCs/>
      <w:sz w:val="20"/>
      <w:szCs w:val="20"/>
    </w:rPr>
  </w:style>
  <w:style w:type="character" w:styleId="nfasis">
    <w:name w:val="Emphasis"/>
    <w:basedOn w:val="Fuentedeprrafopredeter"/>
    <w:uiPriority w:val="20"/>
    <w:qFormat/>
    <w:rsid w:val="00E703E8"/>
    <w:rPr>
      <w:i/>
      <w:iCs/>
    </w:rPr>
  </w:style>
  <w:style w:type="paragraph" w:customStyle="1" w:styleId="infoem0">
    <w:name w:val="infoem"/>
    <w:basedOn w:val="Sinespaciado"/>
    <w:qFormat/>
    <w:rsid w:val="00EF22EE"/>
    <w:pPr>
      <w:spacing w:before="240" w:after="160" w:line="360" w:lineRule="auto"/>
      <w:ind w:left="851" w:right="851"/>
      <w:jc w:val="both"/>
    </w:pPr>
    <w:rPr>
      <w:rFonts w:ascii="Palatino Linotype" w:eastAsiaTheme="minorHAnsi" w:hAnsi="Palatino Linotype" w:cs="Arial"/>
      <w:i/>
      <w:sz w:val="22"/>
      <w:lang w:eastAsia="en-US"/>
    </w:rPr>
  </w:style>
  <w:style w:type="paragraph" w:styleId="NormalWeb">
    <w:name w:val="Normal (Web)"/>
    <w:basedOn w:val="Normal"/>
    <w:uiPriority w:val="99"/>
    <w:semiHidden/>
    <w:unhideWhenUsed/>
    <w:rsid w:val="00096C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
    <w:name w:val="j"/>
    <w:basedOn w:val="Normal"/>
    <w:rsid w:val="005523D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Mencinsinresolver3">
    <w:name w:val="Mención sin resolver3"/>
    <w:basedOn w:val="Fuentedeprrafopredeter"/>
    <w:uiPriority w:val="99"/>
    <w:semiHidden/>
    <w:unhideWhenUsed/>
    <w:rsid w:val="0056134C"/>
    <w:rPr>
      <w:color w:val="605E5C"/>
      <w:shd w:val="clear" w:color="auto" w:fill="E1DFDD"/>
    </w:rPr>
  </w:style>
  <w:style w:type="character" w:customStyle="1" w:styleId="markedcontent">
    <w:name w:val="markedcontent"/>
    <w:basedOn w:val="Fuentedeprrafopredeter"/>
    <w:rsid w:val="000F2554"/>
  </w:style>
  <w:style w:type="paragraph" w:customStyle="1" w:styleId="infoemcitas">
    <w:name w:val="infoem citas"/>
    <w:basedOn w:val="Normal"/>
    <w:qFormat/>
    <w:rsid w:val="00BE0F79"/>
    <w:pPr>
      <w:spacing w:before="240" w:line="360" w:lineRule="auto"/>
      <w:ind w:left="851" w:right="851"/>
      <w:jc w:val="both"/>
    </w:pPr>
    <w:rPr>
      <w:rFonts w:ascii="Palatino Linotype" w:hAnsi="Palatino Linotype"/>
      <w:i/>
    </w:rPr>
  </w:style>
  <w:style w:type="character" w:customStyle="1" w:styleId="UnresolvedMention">
    <w:name w:val="Unresolved Mention"/>
    <w:basedOn w:val="Fuentedeprrafopredeter"/>
    <w:uiPriority w:val="99"/>
    <w:semiHidden/>
    <w:unhideWhenUsed/>
    <w:rsid w:val="00C22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5758327">
      <w:bodyDiv w:val="1"/>
      <w:marLeft w:val="0"/>
      <w:marRight w:val="0"/>
      <w:marTop w:val="0"/>
      <w:marBottom w:val="0"/>
      <w:divBdr>
        <w:top w:val="none" w:sz="0" w:space="0" w:color="auto"/>
        <w:left w:val="none" w:sz="0" w:space="0" w:color="auto"/>
        <w:bottom w:val="none" w:sz="0" w:space="0" w:color="auto"/>
        <w:right w:val="none" w:sz="0" w:space="0" w:color="auto"/>
      </w:divBdr>
    </w:div>
    <w:div w:id="48301073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07137243">
      <w:bodyDiv w:val="1"/>
      <w:marLeft w:val="0"/>
      <w:marRight w:val="0"/>
      <w:marTop w:val="0"/>
      <w:marBottom w:val="0"/>
      <w:divBdr>
        <w:top w:val="none" w:sz="0" w:space="0" w:color="auto"/>
        <w:left w:val="none" w:sz="0" w:space="0" w:color="auto"/>
        <w:bottom w:val="none" w:sz="0" w:space="0" w:color="auto"/>
        <w:right w:val="none" w:sz="0" w:space="0" w:color="auto"/>
      </w:divBdr>
    </w:div>
    <w:div w:id="518932729">
      <w:bodyDiv w:val="1"/>
      <w:marLeft w:val="0"/>
      <w:marRight w:val="0"/>
      <w:marTop w:val="0"/>
      <w:marBottom w:val="0"/>
      <w:divBdr>
        <w:top w:val="none" w:sz="0" w:space="0" w:color="auto"/>
        <w:left w:val="none" w:sz="0" w:space="0" w:color="auto"/>
        <w:bottom w:val="none" w:sz="0" w:space="0" w:color="auto"/>
        <w:right w:val="none" w:sz="0" w:space="0" w:color="auto"/>
      </w:divBdr>
    </w:div>
    <w:div w:id="532428847">
      <w:bodyDiv w:val="1"/>
      <w:marLeft w:val="0"/>
      <w:marRight w:val="0"/>
      <w:marTop w:val="0"/>
      <w:marBottom w:val="0"/>
      <w:divBdr>
        <w:top w:val="none" w:sz="0" w:space="0" w:color="auto"/>
        <w:left w:val="none" w:sz="0" w:space="0" w:color="auto"/>
        <w:bottom w:val="none" w:sz="0" w:space="0" w:color="auto"/>
        <w:right w:val="none" w:sz="0" w:space="0" w:color="auto"/>
      </w:divBdr>
    </w:div>
    <w:div w:id="554245668">
      <w:bodyDiv w:val="1"/>
      <w:marLeft w:val="0"/>
      <w:marRight w:val="0"/>
      <w:marTop w:val="0"/>
      <w:marBottom w:val="0"/>
      <w:divBdr>
        <w:top w:val="none" w:sz="0" w:space="0" w:color="auto"/>
        <w:left w:val="none" w:sz="0" w:space="0" w:color="auto"/>
        <w:bottom w:val="none" w:sz="0" w:space="0" w:color="auto"/>
        <w:right w:val="none" w:sz="0" w:space="0" w:color="auto"/>
      </w:divBdr>
    </w:div>
    <w:div w:id="616256130">
      <w:bodyDiv w:val="1"/>
      <w:marLeft w:val="0"/>
      <w:marRight w:val="0"/>
      <w:marTop w:val="0"/>
      <w:marBottom w:val="0"/>
      <w:divBdr>
        <w:top w:val="none" w:sz="0" w:space="0" w:color="auto"/>
        <w:left w:val="none" w:sz="0" w:space="0" w:color="auto"/>
        <w:bottom w:val="none" w:sz="0" w:space="0" w:color="auto"/>
        <w:right w:val="none" w:sz="0" w:space="0" w:color="auto"/>
      </w:divBdr>
    </w:div>
    <w:div w:id="623273245">
      <w:bodyDiv w:val="1"/>
      <w:marLeft w:val="0"/>
      <w:marRight w:val="0"/>
      <w:marTop w:val="0"/>
      <w:marBottom w:val="0"/>
      <w:divBdr>
        <w:top w:val="none" w:sz="0" w:space="0" w:color="auto"/>
        <w:left w:val="none" w:sz="0" w:space="0" w:color="auto"/>
        <w:bottom w:val="none" w:sz="0" w:space="0" w:color="auto"/>
        <w:right w:val="none" w:sz="0" w:space="0" w:color="auto"/>
      </w:divBdr>
    </w:div>
    <w:div w:id="642465649">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4670175">
      <w:bodyDiv w:val="1"/>
      <w:marLeft w:val="0"/>
      <w:marRight w:val="0"/>
      <w:marTop w:val="0"/>
      <w:marBottom w:val="0"/>
      <w:divBdr>
        <w:top w:val="none" w:sz="0" w:space="0" w:color="auto"/>
        <w:left w:val="none" w:sz="0" w:space="0" w:color="auto"/>
        <w:bottom w:val="none" w:sz="0" w:space="0" w:color="auto"/>
        <w:right w:val="none" w:sz="0" w:space="0" w:color="auto"/>
      </w:divBdr>
    </w:div>
    <w:div w:id="755592802">
      <w:bodyDiv w:val="1"/>
      <w:marLeft w:val="0"/>
      <w:marRight w:val="0"/>
      <w:marTop w:val="0"/>
      <w:marBottom w:val="0"/>
      <w:divBdr>
        <w:top w:val="none" w:sz="0" w:space="0" w:color="auto"/>
        <w:left w:val="none" w:sz="0" w:space="0" w:color="auto"/>
        <w:bottom w:val="none" w:sz="0" w:space="0" w:color="auto"/>
        <w:right w:val="none" w:sz="0" w:space="0" w:color="auto"/>
      </w:divBdr>
    </w:div>
    <w:div w:id="780732998">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1435863">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411869">
      <w:bodyDiv w:val="1"/>
      <w:marLeft w:val="0"/>
      <w:marRight w:val="0"/>
      <w:marTop w:val="0"/>
      <w:marBottom w:val="0"/>
      <w:divBdr>
        <w:top w:val="none" w:sz="0" w:space="0" w:color="auto"/>
        <w:left w:val="none" w:sz="0" w:space="0" w:color="auto"/>
        <w:bottom w:val="none" w:sz="0" w:space="0" w:color="auto"/>
        <w:right w:val="none" w:sz="0" w:space="0" w:color="auto"/>
      </w:divBdr>
    </w:div>
    <w:div w:id="83364871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087046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02928978">
      <w:bodyDiv w:val="1"/>
      <w:marLeft w:val="0"/>
      <w:marRight w:val="0"/>
      <w:marTop w:val="0"/>
      <w:marBottom w:val="0"/>
      <w:divBdr>
        <w:top w:val="none" w:sz="0" w:space="0" w:color="auto"/>
        <w:left w:val="none" w:sz="0" w:space="0" w:color="auto"/>
        <w:bottom w:val="none" w:sz="0" w:space="0" w:color="auto"/>
        <w:right w:val="none" w:sz="0" w:space="0" w:color="auto"/>
      </w:divBdr>
    </w:div>
    <w:div w:id="1107895878">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76841482">
      <w:bodyDiv w:val="1"/>
      <w:marLeft w:val="0"/>
      <w:marRight w:val="0"/>
      <w:marTop w:val="0"/>
      <w:marBottom w:val="0"/>
      <w:divBdr>
        <w:top w:val="none" w:sz="0" w:space="0" w:color="auto"/>
        <w:left w:val="none" w:sz="0" w:space="0" w:color="auto"/>
        <w:bottom w:val="none" w:sz="0" w:space="0" w:color="auto"/>
        <w:right w:val="none" w:sz="0" w:space="0" w:color="auto"/>
      </w:divBdr>
    </w:div>
    <w:div w:id="1212613041">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45286716">
      <w:bodyDiv w:val="1"/>
      <w:marLeft w:val="0"/>
      <w:marRight w:val="0"/>
      <w:marTop w:val="0"/>
      <w:marBottom w:val="0"/>
      <w:divBdr>
        <w:top w:val="none" w:sz="0" w:space="0" w:color="auto"/>
        <w:left w:val="none" w:sz="0" w:space="0" w:color="auto"/>
        <w:bottom w:val="none" w:sz="0" w:space="0" w:color="auto"/>
        <w:right w:val="none" w:sz="0" w:space="0" w:color="auto"/>
      </w:divBdr>
    </w:div>
    <w:div w:id="1426148782">
      <w:bodyDiv w:val="1"/>
      <w:marLeft w:val="0"/>
      <w:marRight w:val="0"/>
      <w:marTop w:val="0"/>
      <w:marBottom w:val="0"/>
      <w:divBdr>
        <w:top w:val="none" w:sz="0" w:space="0" w:color="auto"/>
        <w:left w:val="none" w:sz="0" w:space="0" w:color="auto"/>
        <w:bottom w:val="none" w:sz="0" w:space="0" w:color="auto"/>
        <w:right w:val="none" w:sz="0" w:space="0" w:color="auto"/>
      </w:divBdr>
    </w:div>
    <w:div w:id="1483280349">
      <w:bodyDiv w:val="1"/>
      <w:marLeft w:val="0"/>
      <w:marRight w:val="0"/>
      <w:marTop w:val="0"/>
      <w:marBottom w:val="0"/>
      <w:divBdr>
        <w:top w:val="none" w:sz="0" w:space="0" w:color="auto"/>
        <w:left w:val="none" w:sz="0" w:space="0" w:color="auto"/>
        <w:bottom w:val="none" w:sz="0" w:space="0" w:color="auto"/>
        <w:right w:val="none" w:sz="0" w:space="0" w:color="auto"/>
      </w:divBdr>
    </w:div>
    <w:div w:id="1486050785">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897793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3112882">
      <w:bodyDiv w:val="1"/>
      <w:marLeft w:val="0"/>
      <w:marRight w:val="0"/>
      <w:marTop w:val="0"/>
      <w:marBottom w:val="0"/>
      <w:divBdr>
        <w:top w:val="none" w:sz="0" w:space="0" w:color="auto"/>
        <w:left w:val="none" w:sz="0" w:space="0" w:color="auto"/>
        <w:bottom w:val="none" w:sz="0" w:space="0" w:color="auto"/>
        <w:right w:val="none" w:sz="0" w:space="0" w:color="auto"/>
      </w:divBdr>
    </w:div>
    <w:div w:id="1886408271">
      <w:bodyDiv w:val="1"/>
      <w:marLeft w:val="0"/>
      <w:marRight w:val="0"/>
      <w:marTop w:val="0"/>
      <w:marBottom w:val="0"/>
      <w:divBdr>
        <w:top w:val="none" w:sz="0" w:space="0" w:color="auto"/>
        <w:left w:val="none" w:sz="0" w:space="0" w:color="auto"/>
        <w:bottom w:val="none" w:sz="0" w:space="0" w:color="auto"/>
        <w:right w:val="none" w:sz="0" w:space="0" w:color="auto"/>
      </w:divBdr>
    </w:div>
    <w:div w:id="189454245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2887084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9593076">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Jaw-npFJ2Hw" TargetMode="External"/><Relationship Id="rId18" Type="http://schemas.openxmlformats.org/officeDocument/2006/relationships/hyperlink" Target="https://legislacion.edomex.gob.mx/sites/legislacion.edomex.gob.mx/files/files/pdf/gct/2022/mayo/may171/may171d.pdf" TargetMode="External"/><Relationship Id="rId26" Type="http://schemas.openxmlformats.org/officeDocument/2006/relationships/hyperlink" Target="https://legislacion.edomex.gob.mx/sites/legislacion.edomex.gob.mx/files/files/pdf/gct/2023/agosto/ago311/ago311e.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egislacion.edomex.gob.mx/sites/legislacion.edomex.gob.mx/files/files/pdf/gct/2022/octubre/oct111/oct111d.pdf" TargetMode="External"/><Relationship Id="rId34" Type="http://schemas.openxmlformats.org/officeDocument/2006/relationships/hyperlink" Target="https://www.infoem.org.mx/"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egislacion.edomex.gob.mx/sites/legislacion.edomex.gob.mx/files/files/pdf/gct/2022/enero/ene261/ene261j.pdf" TargetMode="External"/><Relationship Id="rId17" Type="http://schemas.openxmlformats.org/officeDocument/2006/relationships/hyperlink" Target="https://www.infoem.org.mx/" TargetMode="External"/><Relationship Id="rId25" Type="http://schemas.openxmlformats.org/officeDocument/2006/relationships/hyperlink" Target="https://www.infoem.org.mx/" TargetMode="External"/><Relationship Id="rId33" Type="http://schemas.openxmlformats.org/officeDocument/2006/relationships/hyperlink" Target="https://www.youtube.com/watch?v=cvNqQMOIvEM" TargetMode="External"/><Relationship Id="rId38" Type="http://schemas.openxmlformats.org/officeDocument/2006/relationships/hyperlink" Target="http://consultas.ifai.org.mx/descargar.php?r=./pdf/resoluciones/2019/&amp;a=RRA%2014270.pdf" TargetMode="External"/><Relationship Id="rId2" Type="http://schemas.openxmlformats.org/officeDocument/2006/relationships/numbering" Target="numbering.xml"/><Relationship Id="rId16" Type="http://schemas.openxmlformats.org/officeDocument/2006/relationships/hyperlink" Target="https://www.youtube.com/watch?v=8_zJWCtA4Ws" TargetMode="External"/><Relationship Id="rId20" Type="http://schemas.openxmlformats.org/officeDocument/2006/relationships/hyperlink" Target="https://www.infoem.org.mx/" TargetMode="External"/><Relationship Id="rId29" Type="http://schemas.openxmlformats.org/officeDocument/2006/relationships/hyperlink" Target="https://legislacion.edomex.gob.mx/sites/legislacion.edomex.gob.mx/files/files/pdf/gct/2024/febrero/feb061/feb061g.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em.org.mx/" TargetMode="External"/><Relationship Id="rId24" Type="http://schemas.openxmlformats.org/officeDocument/2006/relationships/hyperlink" Target="https://www.youtube.com/watch?v=Oj1fkx-R2eU&amp;list=PLAQyTKf3zBOyhwpkaab4h0uxQsGHhZONX&amp;index=55" TargetMode="External"/><Relationship Id="rId32" Type="http://schemas.openxmlformats.org/officeDocument/2006/relationships/hyperlink" Target="https://legislacion.edomex.gob.mx/sites/legislacion.edomex.gob.mx/files/files/pdf/gct/2024/mayo/may231/may231g.pdf" TargetMode="External"/><Relationship Id="rId37" Type="http://schemas.openxmlformats.org/officeDocument/2006/relationships/hyperlink" Target="http://consultas.ifai.org.mx/descargar.php?r=./pdf/resoluciones/2018/&amp;a=RRA%205097.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gislacion.edomex.gob.mx/sites/legislacion.edomex.gob.mx/files/files/pdf/gct/2022/febrero/feb141/feb141b.pdf" TargetMode="External"/><Relationship Id="rId23" Type="http://schemas.openxmlformats.org/officeDocument/2006/relationships/hyperlink" Target="https://www.infoem.org.mx/" TargetMode="External"/><Relationship Id="rId28" Type="http://schemas.openxmlformats.org/officeDocument/2006/relationships/hyperlink" Target="https://www.infoem.org.mx/" TargetMode="External"/><Relationship Id="rId36" Type="http://schemas.openxmlformats.org/officeDocument/2006/relationships/hyperlink" Target="http://consultas.ifai.org.mx/descargar.php?r=./pdf/resoluciones/2018/&amp;a=RRA%204548.pdf" TargetMode="External"/><Relationship Id="rId10" Type="http://schemas.openxmlformats.org/officeDocument/2006/relationships/hyperlink" Target="https://www.youtube.com/watch?v=4UVy6672D5g" TargetMode="External"/><Relationship Id="rId19" Type="http://schemas.openxmlformats.org/officeDocument/2006/relationships/hyperlink" Target="https://www.youtube.com/watch?v=qTtGO5ZUd5w" TargetMode="External"/><Relationship Id="rId31" Type="http://schemas.openxmlformats.org/officeDocument/2006/relationships/hyperlink" Target="https://www.infoem.org.m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foem.org.mx/" TargetMode="External"/><Relationship Id="rId22" Type="http://schemas.openxmlformats.org/officeDocument/2006/relationships/hyperlink" Target="https://www.youtube.com/watch?v=W4WDQOHN-jg&amp;list=PLAQyTKf3zBOyhwpkaab4h0uxQsGHhZONX&amp;index=17" TargetMode="External"/><Relationship Id="rId27" Type="http://schemas.openxmlformats.org/officeDocument/2006/relationships/hyperlink" Target="https://www.youtube.com/watch?v=5ck8GlI0_Hc" TargetMode="External"/><Relationship Id="rId30" Type="http://schemas.openxmlformats.org/officeDocument/2006/relationships/hyperlink" Target="https://www.youtube.com/watch?v=PqKet5fmYHs&amp;t=13s" TargetMode="External"/><Relationship Id="rId35" Type="http://schemas.openxmlformats.org/officeDocument/2006/relationships/hyperlink" Target="https://legislacion.edomex.gob.mx/sites/legislacion.edomex.gob.mx/files/files/pdf/gct/2024/septiembre/sep251/sep251f.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6738-E603-4ECF-9699-0AE5C3D5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19</Pages>
  <Words>12270</Words>
  <Characters>67491</Characters>
  <Application>Microsoft Office Word</Application>
  <DocSecurity>0</DocSecurity>
  <Lines>562</Lines>
  <Paragraphs>159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15</cp:revision>
  <cp:lastPrinted>2020-01-30T23:10:00Z</cp:lastPrinted>
  <dcterms:created xsi:type="dcterms:W3CDTF">2025-02-25T17:32:00Z</dcterms:created>
  <dcterms:modified xsi:type="dcterms:W3CDTF">2025-05-09T01:25:00Z</dcterms:modified>
</cp:coreProperties>
</file>