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67E47" w:rsidRDefault="00AE3DA7" w:rsidP="00BE7759">
          <w:pPr>
            <w:pStyle w:val="TtulodeTDC"/>
            <w:spacing w:before="0" w:line="240" w:lineRule="auto"/>
            <w:rPr>
              <w:rFonts w:ascii="Palatino Linotype" w:hAnsi="Palatino Linotype"/>
              <w:color w:val="auto"/>
              <w:sz w:val="24"/>
              <w:szCs w:val="24"/>
              <w:lang w:val="es-ES"/>
            </w:rPr>
          </w:pPr>
          <w:r w:rsidRPr="00B67E47">
            <w:rPr>
              <w:rFonts w:ascii="Palatino Linotype" w:hAnsi="Palatino Linotype"/>
              <w:color w:val="auto"/>
              <w:sz w:val="24"/>
              <w:szCs w:val="24"/>
              <w:lang w:val="es-ES"/>
            </w:rPr>
            <w:t>Contenido</w:t>
          </w:r>
        </w:p>
        <w:p w14:paraId="3EB312A7" w14:textId="77777777" w:rsidR="00AA6EA9" w:rsidRPr="00B67E47" w:rsidRDefault="00AA6EA9" w:rsidP="00BE7759">
          <w:pPr>
            <w:spacing w:line="240" w:lineRule="auto"/>
            <w:rPr>
              <w:sz w:val="16"/>
              <w:szCs w:val="16"/>
              <w:lang w:val="es-ES" w:eastAsia="es-MX"/>
            </w:rPr>
          </w:pPr>
        </w:p>
        <w:p w14:paraId="073FD114" w14:textId="77777777" w:rsidR="003B3BF5" w:rsidRDefault="00AE3DA7">
          <w:pPr>
            <w:pStyle w:val="TDC1"/>
            <w:tabs>
              <w:tab w:val="right" w:leader="dot" w:pos="9034"/>
            </w:tabs>
            <w:rPr>
              <w:rFonts w:asciiTheme="minorHAnsi" w:eastAsiaTheme="minorEastAsia" w:hAnsiTheme="minorHAnsi" w:cstheme="minorBidi"/>
              <w:noProof/>
              <w:szCs w:val="22"/>
              <w:lang w:eastAsia="es-MX"/>
            </w:rPr>
          </w:pPr>
          <w:r w:rsidRPr="00B67E47">
            <w:rPr>
              <w:sz w:val="16"/>
              <w:szCs w:val="16"/>
            </w:rPr>
            <w:fldChar w:fldCharType="begin"/>
          </w:r>
          <w:r w:rsidRPr="00B67E47">
            <w:rPr>
              <w:sz w:val="16"/>
              <w:szCs w:val="16"/>
            </w:rPr>
            <w:instrText xml:space="preserve"> TOC \o "1-3" \h \z \u </w:instrText>
          </w:r>
          <w:r w:rsidRPr="00B67E47">
            <w:rPr>
              <w:sz w:val="16"/>
              <w:szCs w:val="16"/>
            </w:rPr>
            <w:fldChar w:fldCharType="separate"/>
          </w:r>
          <w:hyperlink w:anchor="_Toc196309216" w:history="1">
            <w:r w:rsidR="003B3BF5" w:rsidRPr="00621056">
              <w:rPr>
                <w:rStyle w:val="Hipervnculo"/>
                <w:noProof/>
              </w:rPr>
              <w:t>ANTECEDENTES</w:t>
            </w:r>
            <w:r w:rsidR="003B3BF5">
              <w:rPr>
                <w:noProof/>
                <w:webHidden/>
              </w:rPr>
              <w:tab/>
            </w:r>
            <w:r w:rsidR="003B3BF5">
              <w:rPr>
                <w:noProof/>
                <w:webHidden/>
              </w:rPr>
              <w:fldChar w:fldCharType="begin"/>
            </w:r>
            <w:r w:rsidR="003B3BF5">
              <w:rPr>
                <w:noProof/>
                <w:webHidden/>
              </w:rPr>
              <w:instrText xml:space="preserve"> PAGEREF _Toc196309216 \h </w:instrText>
            </w:r>
            <w:r w:rsidR="003B3BF5">
              <w:rPr>
                <w:noProof/>
                <w:webHidden/>
              </w:rPr>
            </w:r>
            <w:r w:rsidR="003B3BF5">
              <w:rPr>
                <w:noProof/>
                <w:webHidden/>
              </w:rPr>
              <w:fldChar w:fldCharType="separate"/>
            </w:r>
            <w:r w:rsidR="001E6C5E">
              <w:rPr>
                <w:noProof/>
                <w:webHidden/>
              </w:rPr>
              <w:t>1</w:t>
            </w:r>
            <w:r w:rsidR="003B3BF5">
              <w:rPr>
                <w:noProof/>
                <w:webHidden/>
              </w:rPr>
              <w:fldChar w:fldCharType="end"/>
            </w:r>
          </w:hyperlink>
        </w:p>
        <w:p w14:paraId="3644B313" w14:textId="77777777" w:rsidR="003B3BF5" w:rsidRDefault="00B04E9D">
          <w:pPr>
            <w:pStyle w:val="TDC2"/>
            <w:rPr>
              <w:rFonts w:asciiTheme="minorHAnsi" w:eastAsiaTheme="minorEastAsia" w:hAnsiTheme="minorHAnsi" w:cstheme="minorBidi"/>
              <w:noProof/>
              <w:szCs w:val="22"/>
              <w:lang w:eastAsia="es-MX"/>
            </w:rPr>
          </w:pPr>
          <w:hyperlink w:anchor="_Toc196309217" w:history="1">
            <w:r w:rsidR="003B3BF5" w:rsidRPr="00621056">
              <w:rPr>
                <w:rStyle w:val="Hipervnculo"/>
                <w:noProof/>
              </w:rPr>
              <w:t>DE LA SOLICITUD DE INFORMACIÓN</w:t>
            </w:r>
            <w:r w:rsidR="003B3BF5">
              <w:rPr>
                <w:noProof/>
                <w:webHidden/>
              </w:rPr>
              <w:tab/>
            </w:r>
            <w:r w:rsidR="003B3BF5">
              <w:rPr>
                <w:noProof/>
                <w:webHidden/>
              </w:rPr>
              <w:fldChar w:fldCharType="begin"/>
            </w:r>
            <w:r w:rsidR="003B3BF5">
              <w:rPr>
                <w:noProof/>
                <w:webHidden/>
              </w:rPr>
              <w:instrText xml:space="preserve"> PAGEREF _Toc196309217 \h </w:instrText>
            </w:r>
            <w:r w:rsidR="003B3BF5">
              <w:rPr>
                <w:noProof/>
                <w:webHidden/>
              </w:rPr>
            </w:r>
            <w:r w:rsidR="003B3BF5">
              <w:rPr>
                <w:noProof/>
                <w:webHidden/>
              </w:rPr>
              <w:fldChar w:fldCharType="separate"/>
            </w:r>
            <w:r w:rsidR="001E6C5E">
              <w:rPr>
                <w:noProof/>
                <w:webHidden/>
              </w:rPr>
              <w:t>1</w:t>
            </w:r>
            <w:r w:rsidR="003B3BF5">
              <w:rPr>
                <w:noProof/>
                <w:webHidden/>
              </w:rPr>
              <w:fldChar w:fldCharType="end"/>
            </w:r>
          </w:hyperlink>
        </w:p>
        <w:p w14:paraId="0496AC55" w14:textId="77777777" w:rsidR="003B3BF5" w:rsidRDefault="00B04E9D">
          <w:pPr>
            <w:pStyle w:val="TDC3"/>
            <w:rPr>
              <w:rFonts w:asciiTheme="minorHAnsi" w:eastAsiaTheme="minorEastAsia" w:hAnsiTheme="minorHAnsi" w:cstheme="minorBidi"/>
              <w:noProof/>
              <w:szCs w:val="22"/>
              <w:lang w:eastAsia="es-MX"/>
            </w:rPr>
          </w:pPr>
          <w:hyperlink w:anchor="_Toc196309218" w:history="1">
            <w:r w:rsidR="003B3BF5" w:rsidRPr="00621056">
              <w:rPr>
                <w:rStyle w:val="Hipervnculo"/>
                <w:noProof/>
              </w:rPr>
              <w:t>a) Solicitud de información</w:t>
            </w:r>
            <w:r w:rsidR="003B3BF5">
              <w:rPr>
                <w:noProof/>
                <w:webHidden/>
              </w:rPr>
              <w:tab/>
            </w:r>
            <w:r w:rsidR="003B3BF5">
              <w:rPr>
                <w:noProof/>
                <w:webHidden/>
              </w:rPr>
              <w:fldChar w:fldCharType="begin"/>
            </w:r>
            <w:r w:rsidR="003B3BF5">
              <w:rPr>
                <w:noProof/>
                <w:webHidden/>
              </w:rPr>
              <w:instrText xml:space="preserve"> PAGEREF _Toc196309218 \h </w:instrText>
            </w:r>
            <w:r w:rsidR="003B3BF5">
              <w:rPr>
                <w:noProof/>
                <w:webHidden/>
              </w:rPr>
            </w:r>
            <w:r w:rsidR="003B3BF5">
              <w:rPr>
                <w:noProof/>
                <w:webHidden/>
              </w:rPr>
              <w:fldChar w:fldCharType="separate"/>
            </w:r>
            <w:r w:rsidR="001E6C5E">
              <w:rPr>
                <w:noProof/>
                <w:webHidden/>
              </w:rPr>
              <w:t>1</w:t>
            </w:r>
            <w:r w:rsidR="003B3BF5">
              <w:rPr>
                <w:noProof/>
                <w:webHidden/>
              </w:rPr>
              <w:fldChar w:fldCharType="end"/>
            </w:r>
          </w:hyperlink>
        </w:p>
        <w:p w14:paraId="235DF6D9" w14:textId="77777777" w:rsidR="003B3BF5" w:rsidRDefault="00B04E9D">
          <w:pPr>
            <w:pStyle w:val="TDC3"/>
            <w:rPr>
              <w:rFonts w:asciiTheme="minorHAnsi" w:eastAsiaTheme="minorEastAsia" w:hAnsiTheme="minorHAnsi" w:cstheme="minorBidi"/>
              <w:noProof/>
              <w:szCs w:val="22"/>
              <w:lang w:eastAsia="es-MX"/>
            </w:rPr>
          </w:pPr>
          <w:hyperlink w:anchor="_Toc196309219" w:history="1">
            <w:r w:rsidR="003B3BF5" w:rsidRPr="00621056">
              <w:rPr>
                <w:rStyle w:val="Hipervnculo"/>
                <w:noProof/>
              </w:rPr>
              <w:t>b) Turno de la solicitud de información</w:t>
            </w:r>
            <w:r w:rsidR="003B3BF5">
              <w:rPr>
                <w:noProof/>
                <w:webHidden/>
              </w:rPr>
              <w:tab/>
            </w:r>
            <w:r w:rsidR="003B3BF5">
              <w:rPr>
                <w:noProof/>
                <w:webHidden/>
              </w:rPr>
              <w:fldChar w:fldCharType="begin"/>
            </w:r>
            <w:r w:rsidR="003B3BF5">
              <w:rPr>
                <w:noProof/>
                <w:webHidden/>
              </w:rPr>
              <w:instrText xml:space="preserve"> PAGEREF _Toc196309219 \h </w:instrText>
            </w:r>
            <w:r w:rsidR="003B3BF5">
              <w:rPr>
                <w:noProof/>
                <w:webHidden/>
              </w:rPr>
            </w:r>
            <w:r w:rsidR="003B3BF5">
              <w:rPr>
                <w:noProof/>
                <w:webHidden/>
              </w:rPr>
              <w:fldChar w:fldCharType="separate"/>
            </w:r>
            <w:r w:rsidR="001E6C5E">
              <w:rPr>
                <w:noProof/>
                <w:webHidden/>
              </w:rPr>
              <w:t>1</w:t>
            </w:r>
            <w:r w:rsidR="003B3BF5">
              <w:rPr>
                <w:noProof/>
                <w:webHidden/>
              </w:rPr>
              <w:fldChar w:fldCharType="end"/>
            </w:r>
          </w:hyperlink>
        </w:p>
        <w:p w14:paraId="66D39E9F" w14:textId="77777777" w:rsidR="003B3BF5" w:rsidRDefault="00B04E9D">
          <w:pPr>
            <w:pStyle w:val="TDC3"/>
            <w:rPr>
              <w:rFonts w:asciiTheme="minorHAnsi" w:eastAsiaTheme="minorEastAsia" w:hAnsiTheme="minorHAnsi" w:cstheme="minorBidi"/>
              <w:noProof/>
              <w:szCs w:val="22"/>
              <w:lang w:eastAsia="es-MX"/>
            </w:rPr>
          </w:pPr>
          <w:hyperlink w:anchor="_Toc196309220" w:history="1">
            <w:r w:rsidR="003B3BF5" w:rsidRPr="00621056">
              <w:rPr>
                <w:rStyle w:val="Hipervnculo"/>
                <w:noProof/>
              </w:rPr>
              <w:t xml:space="preserve">c) </w:t>
            </w:r>
            <w:r w:rsidR="003B3BF5" w:rsidRPr="00621056">
              <w:rPr>
                <w:rStyle w:val="Hipervnculo"/>
                <w:noProof/>
                <w:lang w:val="es-ES"/>
              </w:rPr>
              <w:t xml:space="preserve">Respuesta </w:t>
            </w:r>
            <w:r w:rsidR="003B3BF5" w:rsidRPr="00621056">
              <w:rPr>
                <w:rStyle w:val="Hipervnculo"/>
                <w:rFonts w:eastAsia="Calibri"/>
                <w:noProof/>
                <w:lang w:eastAsia="en-US"/>
              </w:rPr>
              <w:t>del Sujeto Obligado</w:t>
            </w:r>
            <w:r w:rsidR="003B3BF5">
              <w:rPr>
                <w:noProof/>
                <w:webHidden/>
              </w:rPr>
              <w:tab/>
            </w:r>
            <w:r w:rsidR="003B3BF5">
              <w:rPr>
                <w:noProof/>
                <w:webHidden/>
              </w:rPr>
              <w:fldChar w:fldCharType="begin"/>
            </w:r>
            <w:r w:rsidR="003B3BF5">
              <w:rPr>
                <w:noProof/>
                <w:webHidden/>
              </w:rPr>
              <w:instrText xml:space="preserve"> PAGEREF _Toc196309220 \h </w:instrText>
            </w:r>
            <w:r w:rsidR="003B3BF5">
              <w:rPr>
                <w:noProof/>
                <w:webHidden/>
              </w:rPr>
            </w:r>
            <w:r w:rsidR="003B3BF5">
              <w:rPr>
                <w:noProof/>
                <w:webHidden/>
              </w:rPr>
              <w:fldChar w:fldCharType="separate"/>
            </w:r>
            <w:r w:rsidR="001E6C5E">
              <w:rPr>
                <w:noProof/>
                <w:webHidden/>
              </w:rPr>
              <w:t>2</w:t>
            </w:r>
            <w:r w:rsidR="003B3BF5">
              <w:rPr>
                <w:noProof/>
                <w:webHidden/>
              </w:rPr>
              <w:fldChar w:fldCharType="end"/>
            </w:r>
          </w:hyperlink>
        </w:p>
        <w:p w14:paraId="5F793804" w14:textId="77777777" w:rsidR="003B3BF5" w:rsidRDefault="00B04E9D">
          <w:pPr>
            <w:pStyle w:val="TDC2"/>
            <w:rPr>
              <w:rFonts w:asciiTheme="minorHAnsi" w:eastAsiaTheme="minorEastAsia" w:hAnsiTheme="minorHAnsi" w:cstheme="minorBidi"/>
              <w:noProof/>
              <w:szCs w:val="22"/>
              <w:lang w:eastAsia="es-MX"/>
            </w:rPr>
          </w:pPr>
          <w:hyperlink w:anchor="_Toc196309221" w:history="1">
            <w:r w:rsidR="003B3BF5" w:rsidRPr="00621056">
              <w:rPr>
                <w:rStyle w:val="Hipervnculo"/>
                <w:noProof/>
              </w:rPr>
              <w:t>DEL RECURSO DE REVISIÓN</w:t>
            </w:r>
            <w:r w:rsidR="003B3BF5">
              <w:rPr>
                <w:noProof/>
                <w:webHidden/>
              </w:rPr>
              <w:tab/>
            </w:r>
            <w:r w:rsidR="003B3BF5">
              <w:rPr>
                <w:noProof/>
                <w:webHidden/>
              </w:rPr>
              <w:fldChar w:fldCharType="begin"/>
            </w:r>
            <w:r w:rsidR="003B3BF5">
              <w:rPr>
                <w:noProof/>
                <w:webHidden/>
              </w:rPr>
              <w:instrText xml:space="preserve"> PAGEREF _Toc196309221 \h </w:instrText>
            </w:r>
            <w:r w:rsidR="003B3BF5">
              <w:rPr>
                <w:noProof/>
                <w:webHidden/>
              </w:rPr>
            </w:r>
            <w:r w:rsidR="003B3BF5">
              <w:rPr>
                <w:noProof/>
                <w:webHidden/>
              </w:rPr>
              <w:fldChar w:fldCharType="separate"/>
            </w:r>
            <w:r w:rsidR="001E6C5E">
              <w:rPr>
                <w:noProof/>
                <w:webHidden/>
              </w:rPr>
              <w:t>3</w:t>
            </w:r>
            <w:r w:rsidR="003B3BF5">
              <w:rPr>
                <w:noProof/>
                <w:webHidden/>
              </w:rPr>
              <w:fldChar w:fldCharType="end"/>
            </w:r>
          </w:hyperlink>
        </w:p>
        <w:p w14:paraId="4866CDC4" w14:textId="77777777" w:rsidR="003B3BF5" w:rsidRDefault="00B04E9D">
          <w:pPr>
            <w:pStyle w:val="TDC3"/>
            <w:rPr>
              <w:rFonts w:asciiTheme="minorHAnsi" w:eastAsiaTheme="minorEastAsia" w:hAnsiTheme="minorHAnsi" w:cstheme="minorBidi"/>
              <w:noProof/>
              <w:szCs w:val="22"/>
              <w:lang w:eastAsia="es-MX"/>
            </w:rPr>
          </w:pPr>
          <w:hyperlink w:anchor="_Toc196309222" w:history="1">
            <w:r w:rsidR="003B3BF5" w:rsidRPr="00621056">
              <w:rPr>
                <w:rStyle w:val="Hipervnculo"/>
                <w:noProof/>
              </w:rPr>
              <w:t>a) Interposición del Recurso de Revisión</w:t>
            </w:r>
            <w:r w:rsidR="003B3BF5">
              <w:rPr>
                <w:noProof/>
                <w:webHidden/>
              </w:rPr>
              <w:tab/>
            </w:r>
            <w:r w:rsidR="003B3BF5">
              <w:rPr>
                <w:noProof/>
                <w:webHidden/>
              </w:rPr>
              <w:fldChar w:fldCharType="begin"/>
            </w:r>
            <w:r w:rsidR="003B3BF5">
              <w:rPr>
                <w:noProof/>
                <w:webHidden/>
              </w:rPr>
              <w:instrText xml:space="preserve"> PAGEREF _Toc196309222 \h </w:instrText>
            </w:r>
            <w:r w:rsidR="003B3BF5">
              <w:rPr>
                <w:noProof/>
                <w:webHidden/>
              </w:rPr>
            </w:r>
            <w:r w:rsidR="003B3BF5">
              <w:rPr>
                <w:noProof/>
                <w:webHidden/>
              </w:rPr>
              <w:fldChar w:fldCharType="separate"/>
            </w:r>
            <w:r w:rsidR="001E6C5E">
              <w:rPr>
                <w:noProof/>
                <w:webHidden/>
              </w:rPr>
              <w:t>3</w:t>
            </w:r>
            <w:r w:rsidR="003B3BF5">
              <w:rPr>
                <w:noProof/>
                <w:webHidden/>
              </w:rPr>
              <w:fldChar w:fldCharType="end"/>
            </w:r>
          </w:hyperlink>
        </w:p>
        <w:p w14:paraId="2AF0A9A7" w14:textId="77777777" w:rsidR="003B3BF5" w:rsidRDefault="00B04E9D">
          <w:pPr>
            <w:pStyle w:val="TDC3"/>
            <w:rPr>
              <w:rFonts w:asciiTheme="minorHAnsi" w:eastAsiaTheme="minorEastAsia" w:hAnsiTheme="minorHAnsi" w:cstheme="minorBidi"/>
              <w:noProof/>
              <w:szCs w:val="22"/>
              <w:lang w:eastAsia="es-MX"/>
            </w:rPr>
          </w:pPr>
          <w:hyperlink w:anchor="_Toc196309223" w:history="1">
            <w:r w:rsidR="003B3BF5" w:rsidRPr="00621056">
              <w:rPr>
                <w:rStyle w:val="Hipervnculo"/>
                <w:noProof/>
              </w:rPr>
              <w:t>b) Turno del Recurso de Revisión</w:t>
            </w:r>
            <w:r w:rsidR="003B3BF5">
              <w:rPr>
                <w:noProof/>
                <w:webHidden/>
              </w:rPr>
              <w:tab/>
            </w:r>
            <w:r w:rsidR="003B3BF5">
              <w:rPr>
                <w:noProof/>
                <w:webHidden/>
              </w:rPr>
              <w:fldChar w:fldCharType="begin"/>
            </w:r>
            <w:r w:rsidR="003B3BF5">
              <w:rPr>
                <w:noProof/>
                <w:webHidden/>
              </w:rPr>
              <w:instrText xml:space="preserve"> PAGEREF _Toc196309223 \h </w:instrText>
            </w:r>
            <w:r w:rsidR="003B3BF5">
              <w:rPr>
                <w:noProof/>
                <w:webHidden/>
              </w:rPr>
            </w:r>
            <w:r w:rsidR="003B3BF5">
              <w:rPr>
                <w:noProof/>
                <w:webHidden/>
              </w:rPr>
              <w:fldChar w:fldCharType="separate"/>
            </w:r>
            <w:r w:rsidR="001E6C5E">
              <w:rPr>
                <w:noProof/>
                <w:webHidden/>
              </w:rPr>
              <w:t>4</w:t>
            </w:r>
            <w:r w:rsidR="003B3BF5">
              <w:rPr>
                <w:noProof/>
                <w:webHidden/>
              </w:rPr>
              <w:fldChar w:fldCharType="end"/>
            </w:r>
          </w:hyperlink>
        </w:p>
        <w:p w14:paraId="6DA93026" w14:textId="77777777" w:rsidR="003B3BF5" w:rsidRDefault="00B04E9D">
          <w:pPr>
            <w:pStyle w:val="TDC3"/>
            <w:rPr>
              <w:rFonts w:asciiTheme="minorHAnsi" w:eastAsiaTheme="minorEastAsia" w:hAnsiTheme="minorHAnsi" w:cstheme="minorBidi"/>
              <w:noProof/>
              <w:szCs w:val="22"/>
              <w:lang w:eastAsia="es-MX"/>
            </w:rPr>
          </w:pPr>
          <w:hyperlink w:anchor="_Toc196309224" w:history="1">
            <w:r w:rsidR="003B3BF5" w:rsidRPr="00621056">
              <w:rPr>
                <w:rStyle w:val="Hipervnculo"/>
                <w:noProof/>
              </w:rPr>
              <w:t>c) Admisión del Recurso de Revisión</w:t>
            </w:r>
            <w:r w:rsidR="003B3BF5">
              <w:rPr>
                <w:noProof/>
                <w:webHidden/>
              </w:rPr>
              <w:tab/>
            </w:r>
            <w:r w:rsidR="003B3BF5">
              <w:rPr>
                <w:noProof/>
                <w:webHidden/>
              </w:rPr>
              <w:fldChar w:fldCharType="begin"/>
            </w:r>
            <w:r w:rsidR="003B3BF5">
              <w:rPr>
                <w:noProof/>
                <w:webHidden/>
              </w:rPr>
              <w:instrText xml:space="preserve"> PAGEREF _Toc196309224 \h </w:instrText>
            </w:r>
            <w:r w:rsidR="003B3BF5">
              <w:rPr>
                <w:noProof/>
                <w:webHidden/>
              </w:rPr>
            </w:r>
            <w:r w:rsidR="003B3BF5">
              <w:rPr>
                <w:noProof/>
                <w:webHidden/>
              </w:rPr>
              <w:fldChar w:fldCharType="separate"/>
            </w:r>
            <w:r w:rsidR="001E6C5E">
              <w:rPr>
                <w:noProof/>
                <w:webHidden/>
              </w:rPr>
              <w:t>4</w:t>
            </w:r>
            <w:r w:rsidR="003B3BF5">
              <w:rPr>
                <w:noProof/>
                <w:webHidden/>
              </w:rPr>
              <w:fldChar w:fldCharType="end"/>
            </w:r>
          </w:hyperlink>
        </w:p>
        <w:p w14:paraId="0EA922C2" w14:textId="77777777" w:rsidR="003B3BF5" w:rsidRDefault="00B04E9D">
          <w:pPr>
            <w:pStyle w:val="TDC3"/>
            <w:rPr>
              <w:rFonts w:asciiTheme="minorHAnsi" w:eastAsiaTheme="minorEastAsia" w:hAnsiTheme="minorHAnsi" w:cstheme="minorBidi"/>
              <w:noProof/>
              <w:szCs w:val="22"/>
              <w:lang w:eastAsia="es-MX"/>
            </w:rPr>
          </w:pPr>
          <w:hyperlink w:anchor="_Toc196309225" w:history="1">
            <w:r w:rsidR="003B3BF5" w:rsidRPr="00621056">
              <w:rPr>
                <w:rStyle w:val="Hipervnculo"/>
                <w:noProof/>
              </w:rPr>
              <w:t>d) Informe Justificado del Sujeto Obligado</w:t>
            </w:r>
            <w:r w:rsidR="003B3BF5">
              <w:rPr>
                <w:noProof/>
                <w:webHidden/>
              </w:rPr>
              <w:tab/>
            </w:r>
            <w:r w:rsidR="003B3BF5">
              <w:rPr>
                <w:noProof/>
                <w:webHidden/>
              </w:rPr>
              <w:fldChar w:fldCharType="begin"/>
            </w:r>
            <w:r w:rsidR="003B3BF5">
              <w:rPr>
                <w:noProof/>
                <w:webHidden/>
              </w:rPr>
              <w:instrText xml:space="preserve"> PAGEREF _Toc196309225 \h </w:instrText>
            </w:r>
            <w:r w:rsidR="003B3BF5">
              <w:rPr>
                <w:noProof/>
                <w:webHidden/>
              </w:rPr>
            </w:r>
            <w:r w:rsidR="003B3BF5">
              <w:rPr>
                <w:noProof/>
                <w:webHidden/>
              </w:rPr>
              <w:fldChar w:fldCharType="separate"/>
            </w:r>
            <w:r w:rsidR="001E6C5E">
              <w:rPr>
                <w:noProof/>
                <w:webHidden/>
              </w:rPr>
              <w:t>4</w:t>
            </w:r>
            <w:r w:rsidR="003B3BF5">
              <w:rPr>
                <w:noProof/>
                <w:webHidden/>
              </w:rPr>
              <w:fldChar w:fldCharType="end"/>
            </w:r>
          </w:hyperlink>
        </w:p>
        <w:p w14:paraId="09A7372F" w14:textId="77777777" w:rsidR="003B3BF5" w:rsidRDefault="00B04E9D">
          <w:pPr>
            <w:pStyle w:val="TDC3"/>
            <w:rPr>
              <w:rFonts w:asciiTheme="minorHAnsi" w:eastAsiaTheme="minorEastAsia" w:hAnsiTheme="minorHAnsi" w:cstheme="minorBidi"/>
              <w:noProof/>
              <w:szCs w:val="22"/>
              <w:lang w:eastAsia="es-MX"/>
            </w:rPr>
          </w:pPr>
          <w:hyperlink w:anchor="_Toc196309226" w:history="1">
            <w:r w:rsidR="003B3BF5" w:rsidRPr="00621056">
              <w:rPr>
                <w:rStyle w:val="Hipervnculo"/>
                <w:rFonts w:eastAsia="Calibri"/>
                <w:bCs/>
                <w:noProof/>
                <w:lang w:eastAsia="en-US"/>
              </w:rPr>
              <w:t>e)</w:t>
            </w:r>
            <w:r w:rsidR="003B3BF5" w:rsidRPr="00621056">
              <w:rPr>
                <w:rStyle w:val="Hipervnculo"/>
                <w:noProof/>
              </w:rPr>
              <w:t xml:space="preserve"> </w:t>
            </w:r>
            <w:r w:rsidR="003B3BF5" w:rsidRPr="00621056">
              <w:rPr>
                <w:rStyle w:val="Hipervnculo"/>
                <w:noProof/>
                <w:lang w:val="es-ES"/>
              </w:rPr>
              <w:t>Manifestaciones de la Parte Recurrente</w:t>
            </w:r>
            <w:r w:rsidR="003B3BF5">
              <w:rPr>
                <w:noProof/>
                <w:webHidden/>
              </w:rPr>
              <w:tab/>
            </w:r>
            <w:r w:rsidR="003B3BF5">
              <w:rPr>
                <w:noProof/>
                <w:webHidden/>
              </w:rPr>
              <w:fldChar w:fldCharType="begin"/>
            </w:r>
            <w:r w:rsidR="003B3BF5">
              <w:rPr>
                <w:noProof/>
                <w:webHidden/>
              </w:rPr>
              <w:instrText xml:space="preserve"> PAGEREF _Toc196309226 \h </w:instrText>
            </w:r>
            <w:r w:rsidR="003B3BF5">
              <w:rPr>
                <w:noProof/>
                <w:webHidden/>
              </w:rPr>
            </w:r>
            <w:r w:rsidR="003B3BF5">
              <w:rPr>
                <w:noProof/>
                <w:webHidden/>
              </w:rPr>
              <w:fldChar w:fldCharType="separate"/>
            </w:r>
            <w:r w:rsidR="001E6C5E">
              <w:rPr>
                <w:noProof/>
                <w:webHidden/>
              </w:rPr>
              <w:t>5</w:t>
            </w:r>
            <w:r w:rsidR="003B3BF5">
              <w:rPr>
                <w:noProof/>
                <w:webHidden/>
              </w:rPr>
              <w:fldChar w:fldCharType="end"/>
            </w:r>
          </w:hyperlink>
        </w:p>
        <w:p w14:paraId="6EFCBD38" w14:textId="77777777" w:rsidR="003B3BF5" w:rsidRDefault="00B04E9D">
          <w:pPr>
            <w:pStyle w:val="TDC3"/>
            <w:rPr>
              <w:rFonts w:asciiTheme="minorHAnsi" w:eastAsiaTheme="minorEastAsia" w:hAnsiTheme="minorHAnsi" w:cstheme="minorBidi"/>
              <w:noProof/>
              <w:szCs w:val="22"/>
              <w:lang w:eastAsia="es-MX"/>
            </w:rPr>
          </w:pPr>
          <w:hyperlink w:anchor="_Toc196309227" w:history="1">
            <w:r w:rsidR="003B3BF5" w:rsidRPr="00621056">
              <w:rPr>
                <w:rStyle w:val="Hipervnculo"/>
                <w:noProof/>
              </w:rPr>
              <w:t>f) Cierre de instrucción</w:t>
            </w:r>
            <w:r w:rsidR="003B3BF5">
              <w:rPr>
                <w:noProof/>
                <w:webHidden/>
              </w:rPr>
              <w:tab/>
            </w:r>
            <w:r w:rsidR="003B3BF5">
              <w:rPr>
                <w:noProof/>
                <w:webHidden/>
              </w:rPr>
              <w:fldChar w:fldCharType="begin"/>
            </w:r>
            <w:r w:rsidR="003B3BF5">
              <w:rPr>
                <w:noProof/>
                <w:webHidden/>
              </w:rPr>
              <w:instrText xml:space="preserve"> PAGEREF _Toc196309227 \h </w:instrText>
            </w:r>
            <w:r w:rsidR="003B3BF5">
              <w:rPr>
                <w:noProof/>
                <w:webHidden/>
              </w:rPr>
            </w:r>
            <w:r w:rsidR="003B3BF5">
              <w:rPr>
                <w:noProof/>
                <w:webHidden/>
              </w:rPr>
              <w:fldChar w:fldCharType="separate"/>
            </w:r>
            <w:r w:rsidR="001E6C5E">
              <w:rPr>
                <w:noProof/>
                <w:webHidden/>
              </w:rPr>
              <w:t>5</w:t>
            </w:r>
            <w:r w:rsidR="003B3BF5">
              <w:rPr>
                <w:noProof/>
                <w:webHidden/>
              </w:rPr>
              <w:fldChar w:fldCharType="end"/>
            </w:r>
          </w:hyperlink>
        </w:p>
        <w:p w14:paraId="70F4018E" w14:textId="77777777" w:rsidR="003B3BF5" w:rsidRDefault="00B04E9D">
          <w:pPr>
            <w:pStyle w:val="TDC1"/>
            <w:tabs>
              <w:tab w:val="right" w:leader="dot" w:pos="9034"/>
            </w:tabs>
            <w:rPr>
              <w:rFonts w:asciiTheme="minorHAnsi" w:eastAsiaTheme="minorEastAsia" w:hAnsiTheme="minorHAnsi" w:cstheme="minorBidi"/>
              <w:noProof/>
              <w:szCs w:val="22"/>
              <w:lang w:eastAsia="es-MX"/>
            </w:rPr>
          </w:pPr>
          <w:hyperlink w:anchor="_Toc196309228" w:history="1">
            <w:r w:rsidR="003B3BF5" w:rsidRPr="00621056">
              <w:rPr>
                <w:rStyle w:val="Hipervnculo"/>
                <w:rFonts w:eastAsiaTheme="minorHAnsi"/>
                <w:noProof/>
                <w:lang w:eastAsia="en-US"/>
              </w:rPr>
              <w:t>CONSIDERANDOS</w:t>
            </w:r>
            <w:r w:rsidR="003B3BF5">
              <w:rPr>
                <w:noProof/>
                <w:webHidden/>
              </w:rPr>
              <w:tab/>
            </w:r>
            <w:r w:rsidR="003B3BF5">
              <w:rPr>
                <w:noProof/>
                <w:webHidden/>
              </w:rPr>
              <w:fldChar w:fldCharType="begin"/>
            </w:r>
            <w:r w:rsidR="003B3BF5">
              <w:rPr>
                <w:noProof/>
                <w:webHidden/>
              </w:rPr>
              <w:instrText xml:space="preserve"> PAGEREF _Toc196309228 \h </w:instrText>
            </w:r>
            <w:r w:rsidR="003B3BF5">
              <w:rPr>
                <w:noProof/>
                <w:webHidden/>
              </w:rPr>
            </w:r>
            <w:r w:rsidR="003B3BF5">
              <w:rPr>
                <w:noProof/>
                <w:webHidden/>
              </w:rPr>
              <w:fldChar w:fldCharType="separate"/>
            </w:r>
            <w:r w:rsidR="001E6C5E">
              <w:rPr>
                <w:noProof/>
                <w:webHidden/>
              </w:rPr>
              <w:t>5</w:t>
            </w:r>
            <w:r w:rsidR="003B3BF5">
              <w:rPr>
                <w:noProof/>
                <w:webHidden/>
              </w:rPr>
              <w:fldChar w:fldCharType="end"/>
            </w:r>
          </w:hyperlink>
        </w:p>
        <w:p w14:paraId="5BEC9A4C" w14:textId="77777777" w:rsidR="003B3BF5" w:rsidRDefault="00B04E9D">
          <w:pPr>
            <w:pStyle w:val="TDC2"/>
            <w:rPr>
              <w:rFonts w:asciiTheme="minorHAnsi" w:eastAsiaTheme="minorEastAsia" w:hAnsiTheme="minorHAnsi" w:cstheme="minorBidi"/>
              <w:noProof/>
              <w:szCs w:val="22"/>
              <w:lang w:eastAsia="es-MX"/>
            </w:rPr>
          </w:pPr>
          <w:hyperlink w:anchor="_Toc196309229" w:history="1">
            <w:r w:rsidR="003B3BF5" w:rsidRPr="00621056">
              <w:rPr>
                <w:rStyle w:val="Hipervnculo"/>
                <w:rFonts w:eastAsia="Batang"/>
                <w:noProof/>
              </w:rPr>
              <w:t>PRIMERO. Procedibilidad</w:t>
            </w:r>
            <w:r w:rsidR="003B3BF5">
              <w:rPr>
                <w:noProof/>
                <w:webHidden/>
              </w:rPr>
              <w:tab/>
            </w:r>
            <w:r w:rsidR="003B3BF5">
              <w:rPr>
                <w:noProof/>
                <w:webHidden/>
              </w:rPr>
              <w:fldChar w:fldCharType="begin"/>
            </w:r>
            <w:r w:rsidR="003B3BF5">
              <w:rPr>
                <w:noProof/>
                <w:webHidden/>
              </w:rPr>
              <w:instrText xml:space="preserve"> PAGEREF _Toc196309229 \h </w:instrText>
            </w:r>
            <w:r w:rsidR="003B3BF5">
              <w:rPr>
                <w:noProof/>
                <w:webHidden/>
              </w:rPr>
            </w:r>
            <w:r w:rsidR="003B3BF5">
              <w:rPr>
                <w:noProof/>
                <w:webHidden/>
              </w:rPr>
              <w:fldChar w:fldCharType="separate"/>
            </w:r>
            <w:r w:rsidR="001E6C5E">
              <w:rPr>
                <w:noProof/>
                <w:webHidden/>
              </w:rPr>
              <w:t>5</w:t>
            </w:r>
            <w:r w:rsidR="003B3BF5">
              <w:rPr>
                <w:noProof/>
                <w:webHidden/>
              </w:rPr>
              <w:fldChar w:fldCharType="end"/>
            </w:r>
          </w:hyperlink>
        </w:p>
        <w:p w14:paraId="1EE83D3D" w14:textId="77777777" w:rsidR="003B3BF5" w:rsidRDefault="00B04E9D">
          <w:pPr>
            <w:pStyle w:val="TDC3"/>
            <w:rPr>
              <w:rFonts w:asciiTheme="minorHAnsi" w:eastAsiaTheme="minorEastAsia" w:hAnsiTheme="minorHAnsi" w:cstheme="minorBidi"/>
              <w:noProof/>
              <w:szCs w:val="22"/>
              <w:lang w:eastAsia="es-MX"/>
            </w:rPr>
          </w:pPr>
          <w:hyperlink w:anchor="_Toc196309230" w:history="1">
            <w:r w:rsidR="003B3BF5" w:rsidRPr="00621056">
              <w:rPr>
                <w:rStyle w:val="Hipervnculo"/>
                <w:noProof/>
              </w:rPr>
              <w:t>a) Competencia del Instituto</w:t>
            </w:r>
            <w:r w:rsidR="003B3BF5">
              <w:rPr>
                <w:noProof/>
                <w:webHidden/>
              </w:rPr>
              <w:tab/>
            </w:r>
            <w:r w:rsidR="003B3BF5">
              <w:rPr>
                <w:noProof/>
                <w:webHidden/>
              </w:rPr>
              <w:fldChar w:fldCharType="begin"/>
            </w:r>
            <w:r w:rsidR="003B3BF5">
              <w:rPr>
                <w:noProof/>
                <w:webHidden/>
              </w:rPr>
              <w:instrText xml:space="preserve"> PAGEREF _Toc196309230 \h </w:instrText>
            </w:r>
            <w:r w:rsidR="003B3BF5">
              <w:rPr>
                <w:noProof/>
                <w:webHidden/>
              </w:rPr>
            </w:r>
            <w:r w:rsidR="003B3BF5">
              <w:rPr>
                <w:noProof/>
                <w:webHidden/>
              </w:rPr>
              <w:fldChar w:fldCharType="separate"/>
            </w:r>
            <w:r w:rsidR="001E6C5E">
              <w:rPr>
                <w:noProof/>
                <w:webHidden/>
              </w:rPr>
              <w:t>5</w:t>
            </w:r>
            <w:r w:rsidR="003B3BF5">
              <w:rPr>
                <w:noProof/>
                <w:webHidden/>
              </w:rPr>
              <w:fldChar w:fldCharType="end"/>
            </w:r>
          </w:hyperlink>
        </w:p>
        <w:p w14:paraId="4E8208A7" w14:textId="77777777" w:rsidR="003B3BF5" w:rsidRDefault="00B04E9D">
          <w:pPr>
            <w:pStyle w:val="TDC3"/>
            <w:rPr>
              <w:rFonts w:asciiTheme="minorHAnsi" w:eastAsiaTheme="minorEastAsia" w:hAnsiTheme="minorHAnsi" w:cstheme="minorBidi"/>
              <w:noProof/>
              <w:szCs w:val="22"/>
              <w:lang w:eastAsia="es-MX"/>
            </w:rPr>
          </w:pPr>
          <w:hyperlink w:anchor="_Toc196309231" w:history="1">
            <w:r w:rsidR="003B3BF5" w:rsidRPr="00621056">
              <w:rPr>
                <w:rStyle w:val="Hipervnculo"/>
                <w:noProof/>
              </w:rPr>
              <w:t>b) Legitimidad de la parte recurrente</w:t>
            </w:r>
            <w:r w:rsidR="003B3BF5">
              <w:rPr>
                <w:noProof/>
                <w:webHidden/>
              </w:rPr>
              <w:tab/>
            </w:r>
            <w:r w:rsidR="003B3BF5">
              <w:rPr>
                <w:noProof/>
                <w:webHidden/>
              </w:rPr>
              <w:fldChar w:fldCharType="begin"/>
            </w:r>
            <w:r w:rsidR="003B3BF5">
              <w:rPr>
                <w:noProof/>
                <w:webHidden/>
              </w:rPr>
              <w:instrText xml:space="preserve"> PAGEREF _Toc196309231 \h </w:instrText>
            </w:r>
            <w:r w:rsidR="003B3BF5">
              <w:rPr>
                <w:noProof/>
                <w:webHidden/>
              </w:rPr>
            </w:r>
            <w:r w:rsidR="003B3BF5">
              <w:rPr>
                <w:noProof/>
                <w:webHidden/>
              </w:rPr>
              <w:fldChar w:fldCharType="separate"/>
            </w:r>
            <w:r w:rsidR="001E6C5E">
              <w:rPr>
                <w:noProof/>
                <w:webHidden/>
              </w:rPr>
              <w:t>6</w:t>
            </w:r>
            <w:r w:rsidR="003B3BF5">
              <w:rPr>
                <w:noProof/>
                <w:webHidden/>
              </w:rPr>
              <w:fldChar w:fldCharType="end"/>
            </w:r>
          </w:hyperlink>
        </w:p>
        <w:p w14:paraId="6D92D10C" w14:textId="77777777" w:rsidR="003B3BF5" w:rsidRDefault="00B04E9D">
          <w:pPr>
            <w:pStyle w:val="TDC3"/>
            <w:rPr>
              <w:rFonts w:asciiTheme="minorHAnsi" w:eastAsiaTheme="minorEastAsia" w:hAnsiTheme="minorHAnsi" w:cstheme="minorBidi"/>
              <w:noProof/>
              <w:szCs w:val="22"/>
              <w:lang w:eastAsia="es-MX"/>
            </w:rPr>
          </w:pPr>
          <w:hyperlink w:anchor="_Toc196309232" w:history="1">
            <w:r w:rsidR="003B3BF5" w:rsidRPr="00621056">
              <w:rPr>
                <w:rStyle w:val="Hipervnculo"/>
                <w:rFonts w:eastAsia="Calibri"/>
                <w:noProof/>
                <w:lang w:eastAsia="es-ES_tradnl"/>
              </w:rPr>
              <w:t>c) Plazo para interponer el recurso</w:t>
            </w:r>
            <w:r w:rsidR="003B3BF5">
              <w:rPr>
                <w:noProof/>
                <w:webHidden/>
              </w:rPr>
              <w:tab/>
            </w:r>
            <w:r w:rsidR="003B3BF5">
              <w:rPr>
                <w:noProof/>
                <w:webHidden/>
              </w:rPr>
              <w:fldChar w:fldCharType="begin"/>
            </w:r>
            <w:r w:rsidR="003B3BF5">
              <w:rPr>
                <w:noProof/>
                <w:webHidden/>
              </w:rPr>
              <w:instrText xml:space="preserve"> PAGEREF _Toc196309232 \h </w:instrText>
            </w:r>
            <w:r w:rsidR="003B3BF5">
              <w:rPr>
                <w:noProof/>
                <w:webHidden/>
              </w:rPr>
            </w:r>
            <w:r w:rsidR="003B3BF5">
              <w:rPr>
                <w:noProof/>
                <w:webHidden/>
              </w:rPr>
              <w:fldChar w:fldCharType="separate"/>
            </w:r>
            <w:r w:rsidR="001E6C5E">
              <w:rPr>
                <w:noProof/>
                <w:webHidden/>
              </w:rPr>
              <w:t>6</w:t>
            </w:r>
            <w:r w:rsidR="003B3BF5">
              <w:rPr>
                <w:noProof/>
                <w:webHidden/>
              </w:rPr>
              <w:fldChar w:fldCharType="end"/>
            </w:r>
          </w:hyperlink>
        </w:p>
        <w:p w14:paraId="346AA628" w14:textId="77777777" w:rsidR="003B3BF5" w:rsidRDefault="00B04E9D">
          <w:pPr>
            <w:pStyle w:val="TDC3"/>
            <w:rPr>
              <w:rFonts w:asciiTheme="minorHAnsi" w:eastAsiaTheme="minorEastAsia" w:hAnsiTheme="minorHAnsi" w:cstheme="minorBidi"/>
              <w:noProof/>
              <w:szCs w:val="22"/>
              <w:lang w:eastAsia="es-MX"/>
            </w:rPr>
          </w:pPr>
          <w:hyperlink w:anchor="_Toc196309233" w:history="1">
            <w:r w:rsidR="003B3BF5" w:rsidRPr="00621056">
              <w:rPr>
                <w:rStyle w:val="Hipervnculo"/>
                <w:rFonts w:eastAsia="Calibri"/>
                <w:noProof/>
                <w:lang w:eastAsia="es-ES_tradnl"/>
              </w:rPr>
              <w:t>d) Causal de Procedencia</w:t>
            </w:r>
            <w:r w:rsidR="003B3BF5">
              <w:rPr>
                <w:noProof/>
                <w:webHidden/>
              </w:rPr>
              <w:tab/>
            </w:r>
            <w:r w:rsidR="003B3BF5">
              <w:rPr>
                <w:noProof/>
                <w:webHidden/>
              </w:rPr>
              <w:fldChar w:fldCharType="begin"/>
            </w:r>
            <w:r w:rsidR="003B3BF5">
              <w:rPr>
                <w:noProof/>
                <w:webHidden/>
              </w:rPr>
              <w:instrText xml:space="preserve"> PAGEREF _Toc196309233 \h </w:instrText>
            </w:r>
            <w:r w:rsidR="003B3BF5">
              <w:rPr>
                <w:noProof/>
                <w:webHidden/>
              </w:rPr>
            </w:r>
            <w:r w:rsidR="003B3BF5">
              <w:rPr>
                <w:noProof/>
                <w:webHidden/>
              </w:rPr>
              <w:fldChar w:fldCharType="separate"/>
            </w:r>
            <w:r w:rsidR="001E6C5E">
              <w:rPr>
                <w:noProof/>
                <w:webHidden/>
              </w:rPr>
              <w:t>7</w:t>
            </w:r>
            <w:r w:rsidR="003B3BF5">
              <w:rPr>
                <w:noProof/>
                <w:webHidden/>
              </w:rPr>
              <w:fldChar w:fldCharType="end"/>
            </w:r>
          </w:hyperlink>
        </w:p>
        <w:p w14:paraId="7A751C7A" w14:textId="77777777" w:rsidR="003B3BF5" w:rsidRDefault="00B04E9D">
          <w:pPr>
            <w:pStyle w:val="TDC3"/>
            <w:rPr>
              <w:rFonts w:asciiTheme="minorHAnsi" w:eastAsiaTheme="minorEastAsia" w:hAnsiTheme="minorHAnsi" w:cstheme="minorBidi"/>
              <w:noProof/>
              <w:szCs w:val="22"/>
              <w:lang w:eastAsia="es-MX"/>
            </w:rPr>
          </w:pPr>
          <w:hyperlink w:anchor="_Toc196309234" w:history="1">
            <w:r w:rsidR="003B3BF5" w:rsidRPr="00621056">
              <w:rPr>
                <w:rStyle w:val="Hipervnculo"/>
                <w:noProof/>
              </w:rPr>
              <w:t>e) Requisitos formales para la interposición del recurso</w:t>
            </w:r>
            <w:r w:rsidR="003B3BF5">
              <w:rPr>
                <w:noProof/>
                <w:webHidden/>
              </w:rPr>
              <w:tab/>
            </w:r>
            <w:r w:rsidR="003B3BF5">
              <w:rPr>
                <w:noProof/>
                <w:webHidden/>
              </w:rPr>
              <w:fldChar w:fldCharType="begin"/>
            </w:r>
            <w:r w:rsidR="003B3BF5">
              <w:rPr>
                <w:noProof/>
                <w:webHidden/>
              </w:rPr>
              <w:instrText xml:space="preserve"> PAGEREF _Toc196309234 \h </w:instrText>
            </w:r>
            <w:r w:rsidR="003B3BF5">
              <w:rPr>
                <w:noProof/>
                <w:webHidden/>
              </w:rPr>
            </w:r>
            <w:r w:rsidR="003B3BF5">
              <w:rPr>
                <w:noProof/>
                <w:webHidden/>
              </w:rPr>
              <w:fldChar w:fldCharType="separate"/>
            </w:r>
            <w:r w:rsidR="001E6C5E">
              <w:rPr>
                <w:noProof/>
                <w:webHidden/>
              </w:rPr>
              <w:t>8</w:t>
            </w:r>
            <w:r w:rsidR="003B3BF5">
              <w:rPr>
                <w:noProof/>
                <w:webHidden/>
              </w:rPr>
              <w:fldChar w:fldCharType="end"/>
            </w:r>
          </w:hyperlink>
        </w:p>
        <w:p w14:paraId="79D26D40" w14:textId="77777777" w:rsidR="003B3BF5" w:rsidRDefault="00B04E9D">
          <w:pPr>
            <w:pStyle w:val="TDC2"/>
            <w:rPr>
              <w:rFonts w:asciiTheme="minorHAnsi" w:eastAsiaTheme="minorEastAsia" w:hAnsiTheme="minorHAnsi" w:cstheme="minorBidi"/>
              <w:noProof/>
              <w:szCs w:val="22"/>
              <w:lang w:eastAsia="es-MX"/>
            </w:rPr>
          </w:pPr>
          <w:hyperlink w:anchor="_Toc196309235" w:history="1">
            <w:r w:rsidR="003B3BF5" w:rsidRPr="00621056">
              <w:rPr>
                <w:rStyle w:val="Hipervnculo"/>
                <w:noProof/>
              </w:rPr>
              <w:t>SEGUNDO. Estudio de Fondo</w:t>
            </w:r>
            <w:r w:rsidR="003B3BF5">
              <w:rPr>
                <w:noProof/>
                <w:webHidden/>
              </w:rPr>
              <w:tab/>
            </w:r>
            <w:r w:rsidR="003B3BF5">
              <w:rPr>
                <w:noProof/>
                <w:webHidden/>
              </w:rPr>
              <w:fldChar w:fldCharType="begin"/>
            </w:r>
            <w:r w:rsidR="003B3BF5">
              <w:rPr>
                <w:noProof/>
                <w:webHidden/>
              </w:rPr>
              <w:instrText xml:space="preserve"> PAGEREF _Toc196309235 \h </w:instrText>
            </w:r>
            <w:r w:rsidR="003B3BF5">
              <w:rPr>
                <w:noProof/>
                <w:webHidden/>
              </w:rPr>
            </w:r>
            <w:r w:rsidR="003B3BF5">
              <w:rPr>
                <w:noProof/>
                <w:webHidden/>
              </w:rPr>
              <w:fldChar w:fldCharType="separate"/>
            </w:r>
            <w:r w:rsidR="001E6C5E">
              <w:rPr>
                <w:noProof/>
                <w:webHidden/>
              </w:rPr>
              <w:t>8</w:t>
            </w:r>
            <w:r w:rsidR="003B3BF5">
              <w:rPr>
                <w:noProof/>
                <w:webHidden/>
              </w:rPr>
              <w:fldChar w:fldCharType="end"/>
            </w:r>
          </w:hyperlink>
        </w:p>
        <w:p w14:paraId="18B6370C" w14:textId="77777777" w:rsidR="003B3BF5" w:rsidRDefault="00B04E9D">
          <w:pPr>
            <w:pStyle w:val="TDC3"/>
            <w:rPr>
              <w:rFonts w:asciiTheme="minorHAnsi" w:eastAsiaTheme="minorEastAsia" w:hAnsiTheme="minorHAnsi" w:cstheme="minorBidi"/>
              <w:noProof/>
              <w:szCs w:val="22"/>
              <w:lang w:eastAsia="es-MX"/>
            </w:rPr>
          </w:pPr>
          <w:hyperlink w:anchor="_Toc196309236" w:history="1">
            <w:r w:rsidR="003B3BF5" w:rsidRPr="00621056">
              <w:rPr>
                <w:rStyle w:val="Hipervnculo"/>
                <w:noProof/>
              </w:rPr>
              <w:t>a) Mandato de transparencia y responsabilidad del Sujeto Obligado</w:t>
            </w:r>
            <w:r w:rsidR="003B3BF5">
              <w:rPr>
                <w:noProof/>
                <w:webHidden/>
              </w:rPr>
              <w:tab/>
            </w:r>
            <w:r w:rsidR="003B3BF5">
              <w:rPr>
                <w:noProof/>
                <w:webHidden/>
              </w:rPr>
              <w:fldChar w:fldCharType="begin"/>
            </w:r>
            <w:r w:rsidR="003B3BF5">
              <w:rPr>
                <w:noProof/>
                <w:webHidden/>
              </w:rPr>
              <w:instrText xml:space="preserve"> PAGEREF _Toc196309236 \h </w:instrText>
            </w:r>
            <w:r w:rsidR="003B3BF5">
              <w:rPr>
                <w:noProof/>
                <w:webHidden/>
              </w:rPr>
            </w:r>
            <w:r w:rsidR="003B3BF5">
              <w:rPr>
                <w:noProof/>
                <w:webHidden/>
              </w:rPr>
              <w:fldChar w:fldCharType="separate"/>
            </w:r>
            <w:r w:rsidR="001E6C5E">
              <w:rPr>
                <w:noProof/>
                <w:webHidden/>
              </w:rPr>
              <w:t>8</w:t>
            </w:r>
            <w:r w:rsidR="003B3BF5">
              <w:rPr>
                <w:noProof/>
                <w:webHidden/>
              </w:rPr>
              <w:fldChar w:fldCharType="end"/>
            </w:r>
          </w:hyperlink>
        </w:p>
        <w:p w14:paraId="216A9882" w14:textId="77777777" w:rsidR="003B3BF5" w:rsidRDefault="00B04E9D">
          <w:pPr>
            <w:pStyle w:val="TDC3"/>
            <w:rPr>
              <w:rFonts w:asciiTheme="minorHAnsi" w:eastAsiaTheme="minorEastAsia" w:hAnsiTheme="minorHAnsi" w:cstheme="minorBidi"/>
              <w:noProof/>
              <w:szCs w:val="22"/>
              <w:lang w:eastAsia="es-MX"/>
            </w:rPr>
          </w:pPr>
          <w:hyperlink w:anchor="_Toc196309237" w:history="1">
            <w:r w:rsidR="003B3BF5" w:rsidRPr="00621056">
              <w:rPr>
                <w:rStyle w:val="Hipervnculo"/>
                <w:rFonts w:eastAsia="Calibri"/>
                <w:noProof/>
                <w:lang w:eastAsia="es-ES_tradnl"/>
              </w:rPr>
              <w:t>b) Controversia a resolver</w:t>
            </w:r>
            <w:r w:rsidR="003B3BF5">
              <w:rPr>
                <w:noProof/>
                <w:webHidden/>
              </w:rPr>
              <w:tab/>
            </w:r>
            <w:r w:rsidR="003B3BF5">
              <w:rPr>
                <w:noProof/>
                <w:webHidden/>
              </w:rPr>
              <w:fldChar w:fldCharType="begin"/>
            </w:r>
            <w:r w:rsidR="003B3BF5">
              <w:rPr>
                <w:noProof/>
                <w:webHidden/>
              </w:rPr>
              <w:instrText xml:space="preserve"> PAGEREF _Toc196309237 \h </w:instrText>
            </w:r>
            <w:r w:rsidR="003B3BF5">
              <w:rPr>
                <w:noProof/>
                <w:webHidden/>
              </w:rPr>
            </w:r>
            <w:r w:rsidR="003B3BF5">
              <w:rPr>
                <w:noProof/>
                <w:webHidden/>
              </w:rPr>
              <w:fldChar w:fldCharType="separate"/>
            </w:r>
            <w:r w:rsidR="001E6C5E">
              <w:rPr>
                <w:noProof/>
                <w:webHidden/>
              </w:rPr>
              <w:t>10</w:t>
            </w:r>
            <w:r w:rsidR="003B3BF5">
              <w:rPr>
                <w:noProof/>
                <w:webHidden/>
              </w:rPr>
              <w:fldChar w:fldCharType="end"/>
            </w:r>
          </w:hyperlink>
        </w:p>
        <w:p w14:paraId="11698234" w14:textId="77777777" w:rsidR="003B3BF5" w:rsidRDefault="00B04E9D">
          <w:pPr>
            <w:pStyle w:val="TDC3"/>
            <w:rPr>
              <w:rFonts w:asciiTheme="minorHAnsi" w:eastAsiaTheme="minorEastAsia" w:hAnsiTheme="minorHAnsi" w:cstheme="minorBidi"/>
              <w:noProof/>
              <w:szCs w:val="22"/>
              <w:lang w:eastAsia="es-MX"/>
            </w:rPr>
          </w:pPr>
          <w:hyperlink w:anchor="_Toc196309238" w:history="1">
            <w:r w:rsidR="003B3BF5" w:rsidRPr="00621056">
              <w:rPr>
                <w:rStyle w:val="Hipervnculo"/>
                <w:noProof/>
              </w:rPr>
              <w:t>c) Estudio de la controversia</w:t>
            </w:r>
            <w:r w:rsidR="003B3BF5">
              <w:rPr>
                <w:noProof/>
                <w:webHidden/>
              </w:rPr>
              <w:tab/>
            </w:r>
            <w:r w:rsidR="003B3BF5">
              <w:rPr>
                <w:noProof/>
                <w:webHidden/>
              </w:rPr>
              <w:fldChar w:fldCharType="begin"/>
            </w:r>
            <w:r w:rsidR="003B3BF5">
              <w:rPr>
                <w:noProof/>
                <w:webHidden/>
              </w:rPr>
              <w:instrText xml:space="preserve"> PAGEREF _Toc196309238 \h </w:instrText>
            </w:r>
            <w:r w:rsidR="003B3BF5">
              <w:rPr>
                <w:noProof/>
                <w:webHidden/>
              </w:rPr>
            </w:r>
            <w:r w:rsidR="003B3BF5">
              <w:rPr>
                <w:noProof/>
                <w:webHidden/>
              </w:rPr>
              <w:fldChar w:fldCharType="separate"/>
            </w:r>
            <w:r w:rsidR="001E6C5E">
              <w:rPr>
                <w:noProof/>
                <w:webHidden/>
              </w:rPr>
              <w:t>11</w:t>
            </w:r>
            <w:r w:rsidR="003B3BF5">
              <w:rPr>
                <w:noProof/>
                <w:webHidden/>
              </w:rPr>
              <w:fldChar w:fldCharType="end"/>
            </w:r>
          </w:hyperlink>
        </w:p>
        <w:p w14:paraId="17B4C99A" w14:textId="77777777" w:rsidR="003B3BF5" w:rsidRDefault="00B04E9D">
          <w:pPr>
            <w:pStyle w:val="TDC3"/>
            <w:rPr>
              <w:rFonts w:asciiTheme="minorHAnsi" w:eastAsiaTheme="minorEastAsia" w:hAnsiTheme="minorHAnsi" w:cstheme="minorBidi"/>
              <w:noProof/>
              <w:szCs w:val="22"/>
              <w:lang w:eastAsia="es-MX"/>
            </w:rPr>
          </w:pPr>
          <w:hyperlink w:anchor="_Toc196309239" w:history="1">
            <w:r w:rsidR="003B3BF5" w:rsidRPr="00621056">
              <w:rPr>
                <w:rStyle w:val="Hipervnculo"/>
                <w:noProof/>
              </w:rPr>
              <w:t>d) Versión pública.</w:t>
            </w:r>
            <w:r w:rsidR="003B3BF5">
              <w:rPr>
                <w:noProof/>
                <w:webHidden/>
              </w:rPr>
              <w:tab/>
            </w:r>
            <w:r w:rsidR="003B3BF5">
              <w:rPr>
                <w:noProof/>
                <w:webHidden/>
              </w:rPr>
              <w:fldChar w:fldCharType="begin"/>
            </w:r>
            <w:r w:rsidR="003B3BF5">
              <w:rPr>
                <w:noProof/>
                <w:webHidden/>
              </w:rPr>
              <w:instrText xml:space="preserve"> PAGEREF _Toc196309239 \h </w:instrText>
            </w:r>
            <w:r w:rsidR="003B3BF5">
              <w:rPr>
                <w:noProof/>
                <w:webHidden/>
              </w:rPr>
            </w:r>
            <w:r w:rsidR="003B3BF5">
              <w:rPr>
                <w:noProof/>
                <w:webHidden/>
              </w:rPr>
              <w:fldChar w:fldCharType="separate"/>
            </w:r>
            <w:r w:rsidR="001E6C5E">
              <w:rPr>
                <w:noProof/>
                <w:webHidden/>
              </w:rPr>
              <w:t>17</w:t>
            </w:r>
            <w:r w:rsidR="003B3BF5">
              <w:rPr>
                <w:noProof/>
                <w:webHidden/>
              </w:rPr>
              <w:fldChar w:fldCharType="end"/>
            </w:r>
          </w:hyperlink>
        </w:p>
        <w:p w14:paraId="0DA6E214" w14:textId="77777777" w:rsidR="003B3BF5" w:rsidRDefault="00B04E9D">
          <w:pPr>
            <w:pStyle w:val="TDC3"/>
            <w:rPr>
              <w:rFonts w:asciiTheme="minorHAnsi" w:eastAsiaTheme="minorEastAsia" w:hAnsiTheme="minorHAnsi" w:cstheme="minorBidi"/>
              <w:noProof/>
              <w:szCs w:val="22"/>
              <w:lang w:eastAsia="es-MX"/>
            </w:rPr>
          </w:pPr>
          <w:hyperlink w:anchor="_Toc196309240" w:history="1">
            <w:r w:rsidR="003B3BF5" w:rsidRPr="00621056">
              <w:rPr>
                <w:rStyle w:val="Hipervnculo"/>
                <w:noProof/>
              </w:rPr>
              <w:t>e) Conclusión</w:t>
            </w:r>
            <w:r w:rsidR="003B3BF5">
              <w:rPr>
                <w:noProof/>
                <w:webHidden/>
              </w:rPr>
              <w:tab/>
            </w:r>
            <w:r w:rsidR="003B3BF5">
              <w:rPr>
                <w:noProof/>
                <w:webHidden/>
              </w:rPr>
              <w:fldChar w:fldCharType="begin"/>
            </w:r>
            <w:r w:rsidR="003B3BF5">
              <w:rPr>
                <w:noProof/>
                <w:webHidden/>
              </w:rPr>
              <w:instrText xml:space="preserve"> PAGEREF _Toc196309240 \h </w:instrText>
            </w:r>
            <w:r w:rsidR="003B3BF5">
              <w:rPr>
                <w:noProof/>
                <w:webHidden/>
              </w:rPr>
            </w:r>
            <w:r w:rsidR="003B3BF5">
              <w:rPr>
                <w:noProof/>
                <w:webHidden/>
              </w:rPr>
              <w:fldChar w:fldCharType="separate"/>
            </w:r>
            <w:r w:rsidR="001E6C5E">
              <w:rPr>
                <w:noProof/>
                <w:webHidden/>
              </w:rPr>
              <w:t>25</w:t>
            </w:r>
            <w:r w:rsidR="003B3BF5">
              <w:rPr>
                <w:noProof/>
                <w:webHidden/>
              </w:rPr>
              <w:fldChar w:fldCharType="end"/>
            </w:r>
          </w:hyperlink>
        </w:p>
        <w:p w14:paraId="0C82FD7A" w14:textId="50C85412" w:rsidR="009B2945" w:rsidRPr="00B67E47" w:rsidRDefault="00B04E9D" w:rsidP="00BE7759">
          <w:pPr>
            <w:pStyle w:val="TDC1"/>
            <w:tabs>
              <w:tab w:val="right" w:leader="dot" w:pos="9034"/>
            </w:tabs>
            <w:rPr>
              <w:b/>
              <w:bCs/>
              <w:lang w:val="es-ES"/>
            </w:rPr>
          </w:pPr>
          <w:hyperlink w:anchor="_Toc196309241" w:history="1">
            <w:r w:rsidR="003B3BF5" w:rsidRPr="00621056">
              <w:rPr>
                <w:rStyle w:val="Hipervnculo"/>
                <w:noProof/>
              </w:rPr>
              <w:t>RESUELVE</w:t>
            </w:r>
            <w:r w:rsidR="003B3BF5">
              <w:rPr>
                <w:noProof/>
                <w:webHidden/>
              </w:rPr>
              <w:tab/>
            </w:r>
            <w:r w:rsidR="003B3BF5">
              <w:rPr>
                <w:noProof/>
                <w:webHidden/>
              </w:rPr>
              <w:fldChar w:fldCharType="begin"/>
            </w:r>
            <w:r w:rsidR="003B3BF5">
              <w:rPr>
                <w:noProof/>
                <w:webHidden/>
              </w:rPr>
              <w:instrText xml:space="preserve"> PAGEREF _Toc196309241 \h </w:instrText>
            </w:r>
            <w:r w:rsidR="003B3BF5">
              <w:rPr>
                <w:noProof/>
                <w:webHidden/>
              </w:rPr>
            </w:r>
            <w:r w:rsidR="003B3BF5">
              <w:rPr>
                <w:noProof/>
                <w:webHidden/>
              </w:rPr>
              <w:fldChar w:fldCharType="separate"/>
            </w:r>
            <w:r w:rsidR="001E6C5E">
              <w:rPr>
                <w:noProof/>
                <w:webHidden/>
              </w:rPr>
              <w:t>26</w:t>
            </w:r>
            <w:r w:rsidR="003B3BF5">
              <w:rPr>
                <w:noProof/>
                <w:webHidden/>
              </w:rPr>
              <w:fldChar w:fldCharType="end"/>
            </w:r>
          </w:hyperlink>
          <w:r w:rsidR="00AE3DA7" w:rsidRPr="00B67E47">
            <w:rPr>
              <w:b/>
              <w:bCs/>
              <w:sz w:val="16"/>
              <w:szCs w:val="16"/>
              <w:lang w:val="es-ES"/>
            </w:rPr>
            <w:fldChar w:fldCharType="end"/>
          </w:r>
        </w:p>
      </w:sdtContent>
    </w:sdt>
    <w:p w14:paraId="603A07E2" w14:textId="77777777" w:rsidR="00646436" w:rsidRPr="00B67E47" w:rsidRDefault="00646436" w:rsidP="00BE7759">
      <w:pPr>
        <w:rPr>
          <w:rFonts w:cs="Tahoma"/>
          <w:szCs w:val="22"/>
        </w:rPr>
        <w:sectPr w:rsidR="00646436" w:rsidRPr="00B67E47"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9607C64" w:rsidR="00775BFC" w:rsidRPr="00B67E47" w:rsidRDefault="00775BFC" w:rsidP="00BE7759">
      <w:r w:rsidRPr="00B67E47">
        <w:lastRenderedPageBreak/>
        <w:t>Resolución del Pleno del Instituto de Transparencia, Acceso a la Información Pública y Protección de Datos Personales del Estado de México y Municipios, con domicilio en Metepec, Estado de México, de</w:t>
      </w:r>
      <w:r w:rsidR="00747061" w:rsidRPr="00B67E47">
        <w:t>l</w:t>
      </w:r>
      <w:r w:rsidRPr="00B67E47">
        <w:t xml:space="preserve"> </w:t>
      </w:r>
      <w:r w:rsidR="00D30C72">
        <w:rPr>
          <w:b/>
        </w:rPr>
        <w:t>veintitrés</w:t>
      </w:r>
      <w:r w:rsidR="00D94A9B" w:rsidRPr="00B67E47">
        <w:rPr>
          <w:b/>
        </w:rPr>
        <w:t xml:space="preserve"> de </w:t>
      </w:r>
      <w:r w:rsidR="00584E12" w:rsidRPr="00B67E47">
        <w:rPr>
          <w:b/>
        </w:rPr>
        <w:t>abril</w:t>
      </w:r>
      <w:r w:rsidR="00ED4714" w:rsidRPr="00B67E47">
        <w:rPr>
          <w:b/>
        </w:rPr>
        <w:t xml:space="preserve"> de dos mil veinticinco</w:t>
      </w:r>
      <w:r w:rsidR="00747061" w:rsidRPr="00B67E47">
        <w:rPr>
          <w:b/>
        </w:rPr>
        <w:t>.</w:t>
      </w:r>
    </w:p>
    <w:p w14:paraId="0AF3AAC4" w14:textId="77777777" w:rsidR="00775BFC" w:rsidRPr="00B67E47" w:rsidRDefault="00775BFC" w:rsidP="00BE7759"/>
    <w:p w14:paraId="40EAE038" w14:textId="3A353147" w:rsidR="00775BFC" w:rsidRPr="00B67E47" w:rsidRDefault="00775BFC" w:rsidP="00BE7759">
      <w:r w:rsidRPr="00B67E47">
        <w:rPr>
          <w:b/>
        </w:rPr>
        <w:t xml:space="preserve">VISTO </w:t>
      </w:r>
      <w:r w:rsidRPr="00B67E47">
        <w:t xml:space="preserve">el expediente formado con motivo del Recurso de Revisión </w:t>
      </w:r>
      <w:r w:rsidR="000A348E" w:rsidRPr="000A348E">
        <w:rPr>
          <w:rFonts w:eastAsia="Calibri"/>
          <w:b/>
          <w:lang w:eastAsia="en-US"/>
        </w:rPr>
        <w:t>02152/INFOEM/IP/RR/2025</w:t>
      </w:r>
      <w:r w:rsidR="00CF1837" w:rsidRPr="00B67E47">
        <w:rPr>
          <w:rFonts w:eastAsia="Calibri"/>
          <w:b/>
          <w:lang w:eastAsia="en-US"/>
        </w:rPr>
        <w:t xml:space="preserve"> </w:t>
      </w:r>
      <w:r w:rsidRPr="00B67E47">
        <w:t xml:space="preserve">interpuesto por </w:t>
      </w:r>
      <w:r w:rsidR="00EC3E33">
        <w:rPr>
          <w:b/>
          <w:bCs/>
        </w:rPr>
        <w:t>XXXXX X XXXXXXXXX</w:t>
      </w:r>
      <w:r w:rsidRPr="00B67E47">
        <w:t xml:space="preserve">, a quien en lo subsecuente se le denominará </w:t>
      </w:r>
      <w:r w:rsidRPr="00B67E47">
        <w:rPr>
          <w:b/>
          <w:bCs/>
        </w:rPr>
        <w:t>LA PARTE RECURRENTE</w:t>
      </w:r>
      <w:r w:rsidRPr="00B67E47">
        <w:t>, en contra de la respuesta emitida por</w:t>
      </w:r>
      <w:r w:rsidR="00F57086" w:rsidRPr="00B67E47">
        <w:t xml:space="preserve"> el</w:t>
      </w:r>
      <w:r w:rsidRPr="00B67E47">
        <w:t xml:space="preserve"> </w:t>
      </w:r>
      <w:r w:rsidR="00F57086" w:rsidRPr="00B67E47">
        <w:rPr>
          <w:b/>
          <w:bCs/>
        </w:rPr>
        <w:t>Ayuntamiento de Toluca</w:t>
      </w:r>
      <w:r w:rsidRPr="00B67E47">
        <w:t xml:space="preserve">, en adelante </w:t>
      </w:r>
      <w:r w:rsidRPr="00B67E47">
        <w:rPr>
          <w:b/>
          <w:bCs/>
        </w:rPr>
        <w:t>EL SUJETO OBLIGADO</w:t>
      </w:r>
      <w:r w:rsidRPr="00B67E47">
        <w:rPr>
          <w:rFonts w:eastAsia="Calibri"/>
          <w:lang w:eastAsia="en-US"/>
        </w:rPr>
        <w:t xml:space="preserve">, </w:t>
      </w:r>
      <w:r w:rsidRPr="00B67E47">
        <w:t>se emite la presente Resolución con base en los Antecedentes y Considerandos que se exponen a continuación:</w:t>
      </w:r>
    </w:p>
    <w:p w14:paraId="413F4DDE" w14:textId="77777777" w:rsidR="006E6E28" w:rsidRPr="00B67E47" w:rsidRDefault="006E6E28" w:rsidP="00BE7759"/>
    <w:p w14:paraId="5A444FB6" w14:textId="639D3567" w:rsidR="00664420" w:rsidRPr="00B67E47" w:rsidRDefault="00664420" w:rsidP="00BE7759">
      <w:pPr>
        <w:pStyle w:val="Ttulo1"/>
      </w:pPr>
      <w:bookmarkStart w:id="2" w:name="_Toc196309216"/>
      <w:r w:rsidRPr="00B67E47">
        <w:t>ANTECEDENTES</w:t>
      </w:r>
      <w:bookmarkEnd w:id="2"/>
    </w:p>
    <w:p w14:paraId="5CB5034E" w14:textId="77777777" w:rsidR="00AC2DB8" w:rsidRPr="00B67E47" w:rsidRDefault="00AC2DB8" w:rsidP="00BE7759"/>
    <w:p w14:paraId="09B2D38F" w14:textId="6E49D146" w:rsidR="00664420" w:rsidRPr="00B67E47" w:rsidRDefault="00E37A3F" w:rsidP="00BE7759">
      <w:pPr>
        <w:pStyle w:val="Ttulo2"/>
        <w:jc w:val="left"/>
      </w:pPr>
      <w:bookmarkStart w:id="3" w:name="_Toc196309217"/>
      <w:r w:rsidRPr="00B67E47">
        <w:t>DE LA SOLICITUD DE INFORMACIÓN</w:t>
      </w:r>
      <w:bookmarkEnd w:id="3"/>
    </w:p>
    <w:p w14:paraId="2C6AD1A5" w14:textId="0405B3CD" w:rsidR="00664420" w:rsidRPr="00B67E47" w:rsidRDefault="00E37A3F" w:rsidP="00BE7759">
      <w:pPr>
        <w:pStyle w:val="Ttulo3"/>
      </w:pPr>
      <w:bookmarkStart w:id="4" w:name="_Toc196309218"/>
      <w:r w:rsidRPr="00B67E47">
        <w:t xml:space="preserve">a) </w:t>
      </w:r>
      <w:r w:rsidR="006B10B0" w:rsidRPr="00B67E47">
        <w:t>S</w:t>
      </w:r>
      <w:r w:rsidR="00664420" w:rsidRPr="00B67E47">
        <w:t xml:space="preserve">olicitud de </w:t>
      </w:r>
      <w:r w:rsidR="006B10B0" w:rsidRPr="00B67E47">
        <w:t>i</w:t>
      </w:r>
      <w:r w:rsidR="00664420" w:rsidRPr="00B67E47">
        <w:t>nformación</w:t>
      </w:r>
      <w:bookmarkEnd w:id="4"/>
    </w:p>
    <w:p w14:paraId="06DCD29D" w14:textId="1682B59D" w:rsidR="009A2D78" w:rsidRPr="00B67E47" w:rsidRDefault="006B10B0" w:rsidP="00BE7759">
      <w:pPr>
        <w:spacing w:after="240"/>
        <w:rPr>
          <w:rFonts w:cs="Tahoma"/>
        </w:rPr>
      </w:pPr>
      <w:r w:rsidRPr="00B67E47">
        <w:rPr>
          <w:rFonts w:cs="Tahoma"/>
        </w:rPr>
        <w:t>El</w:t>
      </w:r>
      <w:r w:rsidR="00664420" w:rsidRPr="00B67E47">
        <w:rPr>
          <w:rFonts w:cs="Tahoma"/>
        </w:rPr>
        <w:t xml:space="preserve"> </w:t>
      </w:r>
      <w:r w:rsidR="006E6E28">
        <w:rPr>
          <w:rFonts w:cs="Tahoma"/>
          <w:b/>
          <w:bCs/>
        </w:rPr>
        <w:t>cinco de febrero</w:t>
      </w:r>
      <w:r w:rsidR="006526CD">
        <w:rPr>
          <w:rFonts w:cs="Tahoma"/>
          <w:b/>
          <w:bCs/>
        </w:rPr>
        <w:t xml:space="preserve"> </w:t>
      </w:r>
      <w:r w:rsidR="00694476" w:rsidRPr="00B67E47">
        <w:rPr>
          <w:rFonts w:cs="Tahoma"/>
          <w:b/>
          <w:bCs/>
        </w:rPr>
        <w:t>de dos mil veinticinco</w:t>
      </w:r>
      <w:r w:rsidR="00664420" w:rsidRPr="00B67E47">
        <w:rPr>
          <w:rFonts w:cs="Tahoma"/>
        </w:rPr>
        <w:t xml:space="preserve">, </w:t>
      </w:r>
      <w:r w:rsidRPr="00B67E47">
        <w:rPr>
          <w:b/>
          <w:bCs/>
        </w:rPr>
        <w:t>LA PARTE RECURRENTE</w:t>
      </w:r>
      <w:r w:rsidR="00664420" w:rsidRPr="00B67E47">
        <w:rPr>
          <w:rFonts w:cs="Tahoma"/>
        </w:rPr>
        <w:t xml:space="preserve"> presentó una solicitud de acceso a la información pública </w:t>
      </w:r>
      <w:r w:rsidR="001F3515" w:rsidRPr="00B67E47">
        <w:rPr>
          <w:rFonts w:cs="Tahoma"/>
        </w:rPr>
        <w:t xml:space="preserve">ante </w:t>
      </w:r>
      <w:r w:rsidR="00D60C0E" w:rsidRPr="00B67E47">
        <w:rPr>
          <w:rFonts w:cs="Tahoma"/>
          <w:b/>
        </w:rPr>
        <w:t>EL</w:t>
      </w:r>
      <w:r w:rsidR="001F3515" w:rsidRPr="00B67E47">
        <w:rPr>
          <w:rFonts w:cs="Tahoma"/>
        </w:rPr>
        <w:t xml:space="preserve"> </w:t>
      </w:r>
      <w:r w:rsidR="001F3515" w:rsidRPr="00B67E47">
        <w:rPr>
          <w:rFonts w:cs="Tahoma"/>
          <w:b/>
          <w:bCs/>
        </w:rPr>
        <w:t>SUJETO OBLIGADO</w:t>
      </w:r>
      <w:r w:rsidR="001F3515" w:rsidRPr="00B67E47">
        <w:rPr>
          <w:rFonts w:cs="Tahoma"/>
        </w:rPr>
        <w:t xml:space="preserve">, </w:t>
      </w:r>
      <w:r w:rsidR="00664420" w:rsidRPr="00B67E47">
        <w:rPr>
          <w:rFonts w:cs="Tahoma"/>
        </w:rPr>
        <w:t xml:space="preserve">a través del Sistema de Acceso a la Información </w:t>
      </w:r>
      <w:r w:rsidR="009A2D78" w:rsidRPr="00B67E47">
        <w:rPr>
          <w:rFonts w:cs="Tahoma"/>
        </w:rPr>
        <w:t>(</w:t>
      </w:r>
      <w:r w:rsidRPr="00B67E47">
        <w:rPr>
          <w:rFonts w:cs="Tahoma"/>
        </w:rPr>
        <w:t>SAIMEX</w:t>
      </w:r>
      <w:r w:rsidR="009A2D78" w:rsidRPr="00B67E47">
        <w:rPr>
          <w:rFonts w:cs="Tahoma"/>
        </w:rPr>
        <w:t>)</w:t>
      </w:r>
      <w:r w:rsidR="00584E12" w:rsidRPr="00B67E47">
        <w:rPr>
          <w:sz w:val="24"/>
          <w:szCs w:val="24"/>
        </w:rPr>
        <w:t>.</w:t>
      </w:r>
      <w:r w:rsidR="001E0B1E" w:rsidRPr="00B67E47">
        <w:rPr>
          <w:rFonts w:eastAsia="Palatino Linotype" w:cs="Palatino Linotype"/>
        </w:rPr>
        <w:t xml:space="preserve"> </w:t>
      </w:r>
      <w:r w:rsidR="009A2D78" w:rsidRPr="00B67E47">
        <w:rPr>
          <w:rFonts w:cs="Tahoma"/>
        </w:rPr>
        <w:t>Dicha solicitud quedó</w:t>
      </w:r>
      <w:r w:rsidRPr="00B67E47">
        <w:rPr>
          <w:rFonts w:cs="Tahoma"/>
        </w:rPr>
        <w:t xml:space="preserve"> registrada c</w:t>
      </w:r>
      <w:r w:rsidR="00664420" w:rsidRPr="00B67E47">
        <w:rPr>
          <w:rFonts w:cs="Tahoma"/>
        </w:rPr>
        <w:t>on el número de folio</w:t>
      </w:r>
      <w:r w:rsidR="00664420" w:rsidRPr="00B67E47">
        <w:rPr>
          <w:rFonts w:cs="Tahoma"/>
          <w:b/>
          <w:bCs/>
        </w:rPr>
        <w:t xml:space="preserve"> </w:t>
      </w:r>
      <w:r w:rsidR="000A348E" w:rsidRPr="000A348E">
        <w:rPr>
          <w:rFonts w:cs="Tahoma"/>
          <w:b/>
          <w:bCs/>
        </w:rPr>
        <w:t>00682/TOLUCA/IP/2025</w:t>
      </w:r>
      <w:r w:rsidR="006526CD" w:rsidRPr="006526CD">
        <w:rPr>
          <w:rFonts w:cs="Tahoma"/>
          <w:b/>
          <w:bCs/>
        </w:rPr>
        <w:t xml:space="preserve"> </w:t>
      </w:r>
      <w:r w:rsidR="002A3601" w:rsidRPr="00B67E47">
        <w:rPr>
          <w:rFonts w:cs="Tahoma"/>
        </w:rPr>
        <w:t xml:space="preserve">y en ella </w:t>
      </w:r>
      <w:r w:rsidR="009A2D78" w:rsidRPr="00B67E47">
        <w:rPr>
          <w:rFonts w:cs="Tahoma"/>
        </w:rPr>
        <w:t>se requirió la siguiente información:</w:t>
      </w:r>
    </w:p>
    <w:p w14:paraId="179FB369" w14:textId="6000DF4F" w:rsidR="00664420" w:rsidRDefault="00EA472C" w:rsidP="00BE7759">
      <w:pPr>
        <w:pStyle w:val="Puesto"/>
        <w:rPr>
          <w:szCs w:val="22"/>
        </w:rPr>
      </w:pPr>
      <w:r w:rsidRPr="00B67E47">
        <w:rPr>
          <w:szCs w:val="22"/>
        </w:rPr>
        <w:t>“</w:t>
      </w:r>
      <w:r w:rsidR="006E6E28" w:rsidRPr="006E6E28">
        <w:rPr>
          <w:szCs w:val="22"/>
        </w:rPr>
        <w:t xml:space="preserve">Las altas del </w:t>
      </w:r>
      <w:proofErr w:type="spellStart"/>
      <w:r w:rsidR="006E6E28" w:rsidRPr="006E6E28">
        <w:rPr>
          <w:szCs w:val="22"/>
        </w:rPr>
        <w:t>issemym</w:t>
      </w:r>
      <w:proofErr w:type="spellEnd"/>
      <w:r w:rsidR="006E6E28" w:rsidRPr="006E6E28">
        <w:rPr>
          <w:szCs w:val="22"/>
        </w:rPr>
        <w:t xml:space="preserve"> del personal que se dio de alta el mes de enero del 2025</w:t>
      </w:r>
      <w:r w:rsidRPr="00B67E47">
        <w:rPr>
          <w:szCs w:val="22"/>
        </w:rPr>
        <w:t>” (Sic)</w:t>
      </w:r>
    </w:p>
    <w:p w14:paraId="428ED2A3" w14:textId="77777777" w:rsidR="006526CD" w:rsidRPr="006526CD" w:rsidRDefault="006526CD" w:rsidP="006526CD"/>
    <w:p w14:paraId="0BD6321D" w14:textId="56D9ABBC" w:rsidR="00664420" w:rsidRDefault="009A2D78" w:rsidP="00BE7759">
      <w:pPr>
        <w:tabs>
          <w:tab w:val="left" w:pos="4667"/>
        </w:tabs>
        <w:ind w:left="567" w:right="567"/>
        <w:rPr>
          <w:rFonts w:cs="Tahoma"/>
          <w:bCs/>
          <w:i/>
          <w:szCs w:val="22"/>
        </w:rPr>
      </w:pPr>
      <w:r w:rsidRPr="00B67E47">
        <w:rPr>
          <w:rFonts w:cs="Tahoma"/>
          <w:b/>
          <w:bCs/>
          <w:szCs w:val="22"/>
        </w:rPr>
        <w:t>Modalidad de entrega</w:t>
      </w:r>
      <w:r w:rsidRPr="00B67E47">
        <w:rPr>
          <w:rFonts w:cs="Tahoma"/>
          <w:bCs/>
          <w:szCs w:val="22"/>
        </w:rPr>
        <w:t>: a</w:t>
      </w:r>
      <w:r w:rsidR="00664420" w:rsidRPr="00B67E47">
        <w:rPr>
          <w:rFonts w:cs="Tahoma"/>
          <w:bCs/>
          <w:i/>
          <w:szCs w:val="22"/>
        </w:rPr>
        <w:t xml:space="preserve"> través del </w:t>
      </w:r>
      <w:r w:rsidR="00664420" w:rsidRPr="00B67E47">
        <w:rPr>
          <w:rFonts w:cs="Tahoma"/>
          <w:b/>
          <w:bCs/>
          <w:i/>
          <w:szCs w:val="22"/>
        </w:rPr>
        <w:t>SAIMEX</w:t>
      </w:r>
      <w:r w:rsidRPr="00B67E47">
        <w:rPr>
          <w:rFonts w:cs="Tahoma"/>
          <w:bCs/>
          <w:i/>
          <w:szCs w:val="22"/>
        </w:rPr>
        <w:t>.</w:t>
      </w:r>
    </w:p>
    <w:p w14:paraId="1C83CA8B" w14:textId="77777777" w:rsidR="006E6E28" w:rsidRPr="00B67E47" w:rsidRDefault="006E6E28" w:rsidP="00BE7759">
      <w:pPr>
        <w:tabs>
          <w:tab w:val="left" w:pos="4667"/>
        </w:tabs>
        <w:ind w:left="567" w:right="567"/>
        <w:rPr>
          <w:rFonts w:cs="Tahoma"/>
          <w:bCs/>
          <w:szCs w:val="22"/>
        </w:rPr>
      </w:pPr>
    </w:p>
    <w:p w14:paraId="67D32B9F" w14:textId="77777777" w:rsidR="00584E12" w:rsidRPr="00B67E47" w:rsidRDefault="00584E12" w:rsidP="00584E12">
      <w:pPr>
        <w:pStyle w:val="Ttulo3"/>
      </w:pPr>
      <w:bookmarkStart w:id="5" w:name="_Toc165402840"/>
      <w:bookmarkStart w:id="6" w:name="_Toc192165086"/>
      <w:bookmarkStart w:id="7" w:name="_Toc192768953"/>
      <w:bookmarkStart w:id="8" w:name="_Toc196309219"/>
      <w:r w:rsidRPr="00B67E47">
        <w:t xml:space="preserve">b) </w:t>
      </w:r>
      <w:bookmarkEnd w:id="5"/>
      <w:r w:rsidRPr="00B67E47">
        <w:t>Turno de la solicitud de información</w:t>
      </w:r>
      <w:bookmarkEnd w:id="6"/>
      <w:bookmarkEnd w:id="7"/>
      <w:bookmarkEnd w:id="8"/>
    </w:p>
    <w:p w14:paraId="2B3D5A9D" w14:textId="12F6098F" w:rsidR="00584E12" w:rsidRPr="00B67E47" w:rsidRDefault="00584E12" w:rsidP="00584E12">
      <w:pPr>
        <w:ind w:right="-28"/>
        <w:rPr>
          <w:i/>
        </w:rPr>
      </w:pPr>
      <w:r w:rsidRPr="00B67E47">
        <w:t xml:space="preserve">En cumplimiento al artículo 162 de la Ley de Transparencia y Acceso a la Información Pública del Estado de México y Municipios, el </w:t>
      </w:r>
      <w:r w:rsidR="006E6E28">
        <w:rPr>
          <w:rFonts w:eastAsia="Palatino Linotype" w:cs="Palatino Linotype"/>
          <w:b/>
        </w:rPr>
        <w:t>cinco de febrero</w:t>
      </w:r>
      <w:r w:rsidRPr="00B67E47">
        <w:rPr>
          <w:rFonts w:eastAsia="Palatino Linotype" w:cs="Palatino Linotype"/>
          <w:b/>
        </w:rPr>
        <w:t xml:space="preserve"> de dos mil veinticinco</w:t>
      </w:r>
      <w:r w:rsidRPr="00B67E47">
        <w:t xml:space="preserve">, </w:t>
      </w:r>
      <w:r w:rsidR="006526CD">
        <w:t>el</w:t>
      </w:r>
      <w:r w:rsidRPr="00B67E47">
        <w:t xml:space="preserve"> Titular de </w:t>
      </w:r>
      <w:r w:rsidRPr="00B67E47">
        <w:lastRenderedPageBreak/>
        <w:t xml:space="preserve">la Unidad de Transparencia del </w:t>
      </w:r>
      <w:r w:rsidRPr="00B67E47">
        <w:rPr>
          <w:b/>
        </w:rPr>
        <w:t>SUJETO OBLIGADO</w:t>
      </w:r>
      <w:r w:rsidRPr="00B67E47">
        <w:t xml:space="preserve"> turnó la solicitud de información a los servidores públicos habilitados que estimó pertinente.</w:t>
      </w:r>
    </w:p>
    <w:p w14:paraId="5D11024C" w14:textId="77777777" w:rsidR="00664420" w:rsidRPr="00B67E47" w:rsidRDefault="00664420" w:rsidP="00BE7759">
      <w:pPr>
        <w:autoSpaceDE w:val="0"/>
        <w:autoSpaceDN w:val="0"/>
        <w:adjustRightInd w:val="0"/>
        <w:ind w:right="-28"/>
        <w:rPr>
          <w:rFonts w:cs="Tahoma"/>
          <w:bCs/>
          <w:szCs w:val="22"/>
        </w:rPr>
      </w:pPr>
    </w:p>
    <w:p w14:paraId="61B50A1C" w14:textId="336C487B" w:rsidR="00584E12" w:rsidRPr="00B67E47" w:rsidRDefault="00584E12" w:rsidP="00584E12">
      <w:pPr>
        <w:pStyle w:val="Ttulo3"/>
      </w:pPr>
      <w:bookmarkStart w:id="9" w:name="_Toc192768955"/>
      <w:bookmarkStart w:id="10" w:name="_Toc196309220"/>
      <w:r w:rsidRPr="00B67E47">
        <w:t xml:space="preserve">c) </w:t>
      </w:r>
      <w:r w:rsidRPr="00B67E47">
        <w:rPr>
          <w:lang w:val="es-ES"/>
        </w:rPr>
        <w:t xml:space="preserve">Respuesta </w:t>
      </w:r>
      <w:r w:rsidRPr="00B67E47">
        <w:rPr>
          <w:rFonts w:eastAsia="Calibri"/>
          <w:lang w:eastAsia="en-US"/>
        </w:rPr>
        <w:t>del Sujeto Obligado</w:t>
      </w:r>
      <w:bookmarkEnd w:id="9"/>
      <w:bookmarkEnd w:id="10"/>
    </w:p>
    <w:p w14:paraId="7951C084" w14:textId="3F3CBFAE" w:rsidR="00584E12" w:rsidRPr="00B67E47" w:rsidRDefault="00584E12" w:rsidP="00584E12">
      <w:pPr>
        <w:pBdr>
          <w:top w:val="nil"/>
          <w:left w:val="nil"/>
          <w:bottom w:val="nil"/>
          <w:right w:val="nil"/>
          <w:between w:val="nil"/>
        </w:pBdr>
        <w:rPr>
          <w:rFonts w:eastAsia="Palatino Linotype" w:cs="Palatino Linotype"/>
          <w:szCs w:val="22"/>
        </w:rPr>
      </w:pPr>
      <w:r w:rsidRPr="00B67E47">
        <w:rPr>
          <w:rFonts w:eastAsia="Palatino Linotype" w:cs="Palatino Linotype"/>
          <w:szCs w:val="22"/>
        </w:rPr>
        <w:t xml:space="preserve">El </w:t>
      </w:r>
      <w:r w:rsidR="006E6E28">
        <w:rPr>
          <w:rFonts w:eastAsia="Palatino Linotype" w:cs="Palatino Linotype"/>
          <w:b/>
          <w:szCs w:val="22"/>
        </w:rPr>
        <w:t>veintiséis</w:t>
      </w:r>
      <w:r w:rsidR="006526CD">
        <w:rPr>
          <w:rFonts w:eastAsia="Palatino Linotype" w:cs="Palatino Linotype"/>
          <w:b/>
          <w:szCs w:val="22"/>
        </w:rPr>
        <w:t xml:space="preserve"> de </w:t>
      </w:r>
      <w:r w:rsidRPr="00B67E47">
        <w:rPr>
          <w:rFonts w:eastAsia="Palatino Linotype" w:cs="Palatino Linotype"/>
          <w:b/>
          <w:szCs w:val="22"/>
        </w:rPr>
        <w:t>febrero de dos mil veinticinco</w:t>
      </w:r>
      <w:r w:rsidRPr="00B67E47">
        <w:rPr>
          <w:rFonts w:eastAsia="Palatino Linotype" w:cs="Palatino Linotype"/>
          <w:szCs w:val="22"/>
        </w:rPr>
        <w:t xml:space="preserve">, el Titular de la Unidad de Transparencia del </w:t>
      </w:r>
      <w:r w:rsidRPr="00B67E47">
        <w:rPr>
          <w:rFonts w:eastAsia="Palatino Linotype" w:cs="Palatino Linotype"/>
          <w:b/>
          <w:szCs w:val="22"/>
        </w:rPr>
        <w:t>SUJETO OBLIGADO</w:t>
      </w:r>
      <w:r w:rsidRPr="00B67E47">
        <w:rPr>
          <w:rFonts w:eastAsia="Palatino Linotype" w:cs="Palatino Linotype"/>
          <w:szCs w:val="22"/>
        </w:rPr>
        <w:t xml:space="preserve"> notificó la siguiente respuesta a través del SAIMEX:</w:t>
      </w:r>
    </w:p>
    <w:p w14:paraId="505391D2" w14:textId="77777777" w:rsidR="00584E12" w:rsidRPr="00B67E47" w:rsidRDefault="00584E12" w:rsidP="00584E12">
      <w:pPr>
        <w:tabs>
          <w:tab w:val="left" w:pos="4667"/>
        </w:tabs>
        <w:ind w:left="567" w:right="567"/>
        <w:rPr>
          <w:b/>
        </w:rPr>
      </w:pPr>
    </w:p>
    <w:p w14:paraId="3078BB56" w14:textId="77777777" w:rsidR="006E6E28" w:rsidRDefault="00584E12" w:rsidP="006E6E28">
      <w:pPr>
        <w:pStyle w:val="Puesto"/>
        <w:ind w:left="851" w:right="822"/>
      </w:pPr>
      <w:r w:rsidRPr="00B67E47">
        <w:t>“</w:t>
      </w:r>
      <w:r w:rsidR="006E6E28">
        <w:t>Folio de la solicitud: 00682/TOLUCA/IP/2025</w:t>
      </w:r>
    </w:p>
    <w:p w14:paraId="71549C40" w14:textId="77777777" w:rsidR="006A6DE4" w:rsidRPr="006A6DE4" w:rsidRDefault="006A6DE4" w:rsidP="006A6DE4"/>
    <w:p w14:paraId="22B794B5" w14:textId="77777777" w:rsidR="006E6E28" w:rsidRDefault="006E6E28" w:rsidP="006E6E28">
      <w:pPr>
        <w:pStyle w:val="Puesto"/>
        <w:ind w:left="851" w:right="822"/>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55FB3477" w14:textId="77777777" w:rsidR="006A6DE4" w:rsidRPr="006A6DE4" w:rsidRDefault="006A6DE4" w:rsidP="006A6DE4"/>
    <w:p w14:paraId="77D09BA6" w14:textId="77777777" w:rsidR="006E6E28" w:rsidRDefault="006E6E28" w:rsidP="006E6E28">
      <w:pPr>
        <w:pStyle w:val="Puesto"/>
        <w:ind w:left="851" w:right="822"/>
      </w:pPr>
      <w:r>
        <w:t>En atención a la solicitud con folio 0682/TOLUCA/IP/2025, me permito adjuntar al presente la respuesta correspondiente. Sin más por el momento, reciba un saludo.</w:t>
      </w:r>
    </w:p>
    <w:p w14:paraId="2118A4C1" w14:textId="77777777" w:rsidR="006A6DE4" w:rsidRPr="006A6DE4" w:rsidRDefault="006A6DE4" w:rsidP="006A6DE4"/>
    <w:p w14:paraId="18F01C7A" w14:textId="77777777" w:rsidR="006E6E28" w:rsidRDefault="006E6E28" w:rsidP="006E6E28">
      <w:pPr>
        <w:pStyle w:val="Puesto"/>
        <w:ind w:left="851" w:right="822"/>
      </w:pPr>
      <w:r>
        <w:t>ATENTAMENTE</w:t>
      </w:r>
    </w:p>
    <w:p w14:paraId="49754CB1" w14:textId="77777777" w:rsidR="006A6DE4" w:rsidRPr="006A6DE4" w:rsidRDefault="006A6DE4" w:rsidP="006A6DE4"/>
    <w:p w14:paraId="4166300B" w14:textId="4E8140D2" w:rsidR="00584E12" w:rsidRPr="00B67E47" w:rsidRDefault="006E6E28" w:rsidP="006E6E28">
      <w:pPr>
        <w:pStyle w:val="Puesto"/>
        <w:ind w:left="851" w:right="822"/>
      </w:pPr>
      <w:r>
        <w:t xml:space="preserve">Dr. </w:t>
      </w:r>
      <w:proofErr w:type="spellStart"/>
      <w:r>
        <w:t>Nahum</w:t>
      </w:r>
      <w:proofErr w:type="spellEnd"/>
      <w:r>
        <w:t xml:space="preserve"> Miguel Mendoza Morales</w:t>
      </w:r>
      <w:r w:rsidR="00584E12" w:rsidRPr="00B67E47">
        <w:t>” (Sic)</w:t>
      </w:r>
    </w:p>
    <w:p w14:paraId="6534D358" w14:textId="77777777" w:rsidR="00584E12" w:rsidRPr="00B67E47" w:rsidRDefault="00584E12" w:rsidP="00BE7759">
      <w:pPr>
        <w:autoSpaceDE w:val="0"/>
        <w:autoSpaceDN w:val="0"/>
        <w:adjustRightInd w:val="0"/>
        <w:ind w:right="-28"/>
        <w:rPr>
          <w:rFonts w:cs="Tahoma"/>
          <w:bCs/>
          <w:szCs w:val="22"/>
        </w:rPr>
      </w:pPr>
    </w:p>
    <w:p w14:paraId="2077BC25" w14:textId="77777777" w:rsidR="006E6E28" w:rsidRDefault="00F07EE6" w:rsidP="00202CC9">
      <w:pPr>
        <w:autoSpaceDE w:val="0"/>
        <w:autoSpaceDN w:val="0"/>
        <w:adjustRightInd w:val="0"/>
        <w:spacing w:after="240"/>
        <w:ind w:right="-28"/>
        <w:rPr>
          <w:rFonts w:cs="Tahoma"/>
          <w:bCs/>
          <w:szCs w:val="22"/>
          <w:lang w:val="es-ES"/>
        </w:rPr>
      </w:pPr>
      <w:r w:rsidRPr="00B67E47">
        <w:rPr>
          <w:rFonts w:cs="Tahoma"/>
          <w:bCs/>
          <w:szCs w:val="22"/>
          <w:lang w:val="es-ES"/>
        </w:rPr>
        <w:t xml:space="preserve">Asimismo, </w:t>
      </w:r>
      <w:r w:rsidRPr="00B67E47">
        <w:rPr>
          <w:rFonts w:cs="Tahoma"/>
          <w:b/>
          <w:szCs w:val="22"/>
          <w:lang w:val="es-ES"/>
        </w:rPr>
        <w:t xml:space="preserve">EL SUJETO OBLIGADO </w:t>
      </w:r>
      <w:r w:rsidRPr="00B67E47">
        <w:rPr>
          <w:rFonts w:cs="Tahoma"/>
          <w:bCs/>
          <w:szCs w:val="22"/>
          <w:lang w:val="es-ES"/>
        </w:rPr>
        <w:t xml:space="preserve">adjuntó a su respuesta </w:t>
      </w:r>
      <w:r w:rsidR="000A49F9" w:rsidRPr="00B67E47">
        <w:rPr>
          <w:rFonts w:cs="Tahoma"/>
          <w:bCs/>
          <w:szCs w:val="22"/>
          <w:lang w:val="es-ES"/>
        </w:rPr>
        <w:t>l</w:t>
      </w:r>
      <w:r w:rsidR="006E6E28">
        <w:rPr>
          <w:rFonts w:cs="Tahoma"/>
          <w:bCs/>
          <w:szCs w:val="22"/>
          <w:lang w:val="es-ES"/>
        </w:rPr>
        <w:t>os</w:t>
      </w:r>
      <w:r w:rsidR="000A49F9" w:rsidRPr="00B67E47">
        <w:rPr>
          <w:rFonts w:cs="Tahoma"/>
          <w:bCs/>
          <w:szCs w:val="22"/>
          <w:lang w:val="es-ES"/>
        </w:rPr>
        <w:t xml:space="preserve"> </w:t>
      </w:r>
      <w:r w:rsidR="006E6E28">
        <w:rPr>
          <w:rFonts w:cs="Tahoma"/>
          <w:bCs/>
          <w:szCs w:val="22"/>
          <w:lang w:val="es-ES"/>
        </w:rPr>
        <w:t xml:space="preserve">siguientes </w:t>
      </w:r>
      <w:r w:rsidR="000A49F9" w:rsidRPr="00B67E47">
        <w:rPr>
          <w:rFonts w:cs="Tahoma"/>
          <w:bCs/>
          <w:szCs w:val="22"/>
          <w:lang w:val="es-ES"/>
        </w:rPr>
        <w:t>archivo</w:t>
      </w:r>
      <w:r w:rsidR="006E6E28">
        <w:rPr>
          <w:rFonts w:cs="Tahoma"/>
          <w:bCs/>
          <w:szCs w:val="22"/>
          <w:lang w:val="es-ES"/>
        </w:rPr>
        <w:t>s</w:t>
      </w:r>
      <w:r w:rsidR="000A49F9" w:rsidRPr="00B67E47">
        <w:rPr>
          <w:rFonts w:cs="Tahoma"/>
          <w:bCs/>
          <w:szCs w:val="22"/>
          <w:lang w:val="es-ES"/>
        </w:rPr>
        <w:t xml:space="preserve"> electrónico</w:t>
      </w:r>
      <w:r w:rsidR="006E6E28">
        <w:rPr>
          <w:rFonts w:cs="Tahoma"/>
          <w:bCs/>
          <w:szCs w:val="22"/>
          <w:lang w:val="es-ES"/>
        </w:rPr>
        <w:t>s:</w:t>
      </w:r>
    </w:p>
    <w:p w14:paraId="70C2C40A" w14:textId="74ECA366" w:rsidR="006E6E28" w:rsidRDefault="00EA472C" w:rsidP="006E6E28">
      <w:pPr>
        <w:pStyle w:val="Prrafodelista"/>
        <w:numPr>
          <w:ilvl w:val="0"/>
          <w:numId w:val="32"/>
        </w:numPr>
        <w:autoSpaceDE w:val="0"/>
        <w:autoSpaceDN w:val="0"/>
        <w:adjustRightInd w:val="0"/>
        <w:spacing w:after="240"/>
        <w:ind w:right="-28"/>
        <w:rPr>
          <w:rFonts w:cs="Tahoma"/>
          <w:szCs w:val="22"/>
          <w:lang w:val="es-ES"/>
        </w:rPr>
      </w:pPr>
      <w:r w:rsidRPr="006E6E28">
        <w:rPr>
          <w:rFonts w:cs="Tahoma"/>
          <w:b/>
          <w:i/>
          <w:szCs w:val="22"/>
          <w:lang w:val="es-ES"/>
        </w:rPr>
        <w:t>“</w:t>
      </w:r>
      <w:r w:rsidR="006E6E28" w:rsidRPr="006E6E28">
        <w:rPr>
          <w:rFonts w:cs="Tahoma"/>
          <w:b/>
          <w:i/>
          <w:szCs w:val="22"/>
          <w:lang w:val="es-ES"/>
        </w:rPr>
        <w:t>0682 altas de issemym.pdf</w:t>
      </w:r>
      <w:r w:rsidR="00694476" w:rsidRPr="006E6E28">
        <w:rPr>
          <w:rFonts w:cs="Tahoma"/>
          <w:b/>
          <w:i/>
          <w:szCs w:val="22"/>
          <w:lang w:val="es-ES"/>
        </w:rPr>
        <w:t>”</w:t>
      </w:r>
      <w:r w:rsidR="0089420F" w:rsidRPr="006E6E28">
        <w:rPr>
          <w:rFonts w:cs="Tahoma"/>
          <w:szCs w:val="22"/>
          <w:lang w:val="es-ES"/>
        </w:rPr>
        <w:t xml:space="preserve"> </w:t>
      </w:r>
      <w:r w:rsidR="006E6E28">
        <w:rPr>
          <w:rFonts w:cs="Tahoma"/>
          <w:szCs w:val="22"/>
          <w:lang w:val="es-ES"/>
        </w:rPr>
        <w:t>el que consiste en 198 avisos de movimientos de alta de diversos servidores públicos adscritos al Ayuntamiento de Toluca en versión pública y respecto de los cuales se advierte dejaron v</w:t>
      </w:r>
      <w:r w:rsidR="009E5786">
        <w:rPr>
          <w:rFonts w:cs="Tahoma"/>
          <w:szCs w:val="22"/>
          <w:lang w:val="es-ES"/>
        </w:rPr>
        <w:t>isibles de manera enunciativa má</w:t>
      </w:r>
      <w:r w:rsidR="006E6E28">
        <w:rPr>
          <w:rFonts w:cs="Tahoma"/>
          <w:szCs w:val="22"/>
          <w:lang w:val="es-ES"/>
        </w:rPr>
        <w:t>s no limitativa datos personales, tales como c</w:t>
      </w:r>
      <w:r w:rsidR="009E5786">
        <w:rPr>
          <w:rFonts w:cs="Tahoma"/>
          <w:szCs w:val="22"/>
          <w:lang w:val="es-ES"/>
        </w:rPr>
        <w:t>lave CURP y clave de ISSEMYM, pá</w:t>
      </w:r>
      <w:r w:rsidR="006E6E28">
        <w:rPr>
          <w:rFonts w:cs="Tahoma"/>
          <w:szCs w:val="22"/>
          <w:lang w:val="es-ES"/>
        </w:rPr>
        <w:t>ginas 34 y 174 respectivamente.</w:t>
      </w:r>
    </w:p>
    <w:p w14:paraId="1AD714C0" w14:textId="4CDDAD8D" w:rsidR="007D4082" w:rsidRDefault="006E6E28" w:rsidP="00870068">
      <w:pPr>
        <w:pStyle w:val="Prrafodelista"/>
        <w:numPr>
          <w:ilvl w:val="0"/>
          <w:numId w:val="32"/>
        </w:numPr>
        <w:autoSpaceDE w:val="0"/>
        <w:autoSpaceDN w:val="0"/>
        <w:adjustRightInd w:val="0"/>
        <w:spacing w:after="240"/>
        <w:ind w:right="-28"/>
        <w:rPr>
          <w:rFonts w:cs="Tahoma"/>
          <w:szCs w:val="22"/>
          <w:lang w:val="es-ES"/>
        </w:rPr>
      </w:pPr>
      <w:r w:rsidRPr="002F02B3">
        <w:rPr>
          <w:rFonts w:cs="Tahoma"/>
          <w:b/>
          <w:i/>
          <w:szCs w:val="22"/>
          <w:lang w:val="es-ES"/>
        </w:rPr>
        <w:lastRenderedPageBreak/>
        <w:t xml:space="preserve">“RESPUESTA 682. 2025.pdf” </w:t>
      </w:r>
      <w:r w:rsidRPr="002F02B3">
        <w:rPr>
          <w:rFonts w:cs="Tahoma"/>
          <w:szCs w:val="22"/>
          <w:lang w:val="es-ES"/>
        </w:rPr>
        <w:t xml:space="preserve">de cuyo contenido se advierte </w:t>
      </w:r>
      <w:r w:rsidR="000A569F" w:rsidRPr="002F02B3">
        <w:rPr>
          <w:rFonts w:cs="Tahoma"/>
          <w:szCs w:val="22"/>
          <w:lang w:val="es-ES"/>
        </w:rPr>
        <w:t xml:space="preserve">el oficio sin número del </w:t>
      </w:r>
      <w:r w:rsidRPr="002F02B3">
        <w:rPr>
          <w:rFonts w:cs="Tahoma"/>
          <w:szCs w:val="22"/>
          <w:lang w:val="es-ES"/>
        </w:rPr>
        <w:t>veintiséis</w:t>
      </w:r>
      <w:r w:rsidR="000A569F" w:rsidRPr="002F02B3">
        <w:rPr>
          <w:rFonts w:cs="Tahoma"/>
          <w:szCs w:val="22"/>
          <w:lang w:val="es-ES"/>
        </w:rPr>
        <w:t xml:space="preserve"> de febrero de dos mil veinticinco, dirigido al solicitante y mediante el cual el Titular de la Unidad de Transparencia </w:t>
      </w:r>
      <w:r w:rsidR="009C7767" w:rsidRPr="002F02B3">
        <w:rPr>
          <w:rFonts w:cs="Tahoma"/>
          <w:szCs w:val="22"/>
          <w:lang w:val="es-ES"/>
        </w:rPr>
        <w:t>hizo del conocimiento</w:t>
      </w:r>
      <w:r w:rsidR="000A569F" w:rsidRPr="002F02B3">
        <w:rPr>
          <w:rFonts w:cs="Tahoma"/>
          <w:szCs w:val="22"/>
          <w:lang w:val="es-ES"/>
        </w:rPr>
        <w:t xml:space="preserve"> de manera sustancial </w:t>
      </w:r>
      <w:r w:rsidR="00202CC9" w:rsidRPr="002F02B3">
        <w:rPr>
          <w:rFonts w:cs="Tahoma"/>
          <w:szCs w:val="22"/>
          <w:lang w:val="es-ES"/>
        </w:rPr>
        <w:t xml:space="preserve">que la Dirección General de Administración y Servidora Pública Habilitada, informó que </w:t>
      </w:r>
      <w:r w:rsidR="002F02B3" w:rsidRPr="002F02B3">
        <w:rPr>
          <w:rFonts w:cs="Tahoma"/>
          <w:szCs w:val="22"/>
          <w:lang w:val="es-ES"/>
        </w:rPr>
        <w:t>la Dirección de Recursos Humanos</w:t>
      </w:r>
      <w:r w:rsidR="002F02B3" w:rsidRPr="002F02B3">
        <w:t xml:space="preserve"> </w:t>
      </w:r>
      <w:r w:rsidR="002F02B3" w:rsidRPr="002F02B3">
        <w:rPr>
          <w:rFonts w:cs="Tahoma"/>
          <w:szCs w:val="22"/>
          <w:lang w:val="es-ES"/>
        </w:rPr>
        <w:t>después de una búsqueda exhaustiva y razonable en los archivos</w:t>
      </w:r>
      <w:r w:rsidR="002F02B3">
        <w:rPr>
          <w:rFonts w:cs="Tahoma"/>
          <w:szCs w:val="22"/>
          <w:lang w:val="es-ES"/>
        </w:rPr>
        <w:t xml:space="preserve"> </w:t>
      </w:r>
      <w:r w:rsidR="002F02B3" w:rsidRPr="002F02B3">
        <w:rPr>
          <w:rFonts w:cs="Tahoma"/>
          <w:szCs w:val="22"/>
          <w:lang w:val="es-ES"/>
        </w:rPr>
        <w:t xml:space="preserve"> físicos</w:t>
      </w:r>
      <w:r w:rsidR="002F02B3">
        <w:rPr>
          <w:rFonts w:cs="Tahoma"/>
          <w:szCs w:val="22"/>
          <w:lang w:val="es-ES"/>
        </w:rPr>
        <w:t xml:space="preserve"> y</w:t>
      </w:r>
      <w:r w:rsidR="002F02B3" w:rsidRPr="002F02B3">
        <w:rPr>
          <w:rFonts w:cs="Tahoma"/>
          <w:szCs w:val="22"/>
          <w:lang w:val="es-ES"/>
        </w:rPr>
        <w:t xml:space="preserve"> electrónicos que guarda el Departamento de</w:t>
      </w:r>
      <w:r w:rsidR="002F02B3">
        <w:rPr>
          <w:rFonts w:cs="Tahoma"/>
          <w:szCs w:val="22"/>
          <w:lang w:val="es-ES"/>
        </w:rPr>
        <w:t xml:space="preserve"> </w:t>
      </w:r>
      <w:r w:rsidR="002F02B3" w:rsidRPr="002F02B3">
        <w:rPr>
          <w:rFonts w:cs="Tahoma"/>
          <w:szCs w:val="22"/>
          <w:lang w:val="es-ES"/>
        </w:rPr>
        <w:t>Administración de Personal, se anexa la información solicitada</w:t>
      </w:r>
      <w:r w:rsidR="002F02B3">
        <w:rPr>
          <w:rFonts w:cs="Tahoma"/>
          <w:szCs w:val="22"/>
          <w:lang w:val="es-ES"/>
        </w:rPr>
        <w:t>.</w:t>
      </w:r>
    </w:p>
    <w:p w14:paraId="6F57E777" w14:textId="72178DCD" w:rsidR="002F02B3" w:rsidRPr="002F02B3" w:rsidRDefault="002F02B3" w:rsidP="00870068">
      <w:pPr>
        <w:pStyle w:val="Prrafodelista"/>
        <w:numPr>
          <w:ilvl w:val="0"/>
          <w:numId w:val="32"/>
        </w:numPr>
        <w:autoSpaceDE w:val="0"/>
        <w:autoSpaceDN w:val="0"/>
        <w:adjustRightInd w:val="0"/>
        <w:spacing w:after="240"/>
        <w:ind w:right="-28"/>
        <w:rPr>
          <w:rFonts w:cs="Tahoma"/>
          <w:szCs w:val="22"/>
          <w:lang w:val="es-ES"/>
        </w:rPr>
      </w:pPr>
      <w:r>
        <w:rPr>
          <w:rFonts w:cs="Tahoma"/>
          <w:b/>
          <w:i/>
          <w:szCs w:val="22"/>
          <w:lang w:val="es-ES"/>
        </w:rPr>
        <w:t>“</w:t>
      </w:r>
      <w:r w:rsidRPr="002F02B3">
        <w:rPr>
          <w:rFonts w:cs="Tahoma"/>
          <w:b/>
          <w:i/>
          <w:szCs w:val="22"/>
          <w:lang w:val="es-ES"/>
        </w:rPr>
        <w:t>acta 151.pdf</w:t>
      </w:r>
      <w:r>
        <w:rPr>
          <w:rFonts w:cs="Tahoma"/>
          <w:b/>
          <w:i/>
          <w:szCs w:val="22"/>
          <w:lang w:val="es-ES"/>
        </w:rPr>
        <w:t xml:space="preserve">” </w:t>
      </w:r>
      <w:r>
        <w:rPr>
          <w:rFonts w:cs="Tahoma"/>
          <w:szCs w:val="22"/>
          <w:lang w:val="es-ES"/>
        </w:rPr>
        <w:t xml:space="preserve">mismo que consiste en </w:t>
      </w:r>
      <w:r w:rsidR="00870068">
        <w:rPr>
          <w:rFonts w:cs="Tahoma"/>
          <w:szCs w:val="22"/>
          <w:lang w:val="es-ES"/>
        </w:rPr>
        <w:t xml:space="preserve">el acta de la Centésima Quincuagésima Primera Sesión Extraordinaria 2025, del Comité de Trasparencia del Municipio de Toluca, número CT/SE/151/2025, mediante la cual se aprobó el acuerdo número CT/SE/151/07/2025 con la clasificación como información confidencial de forma parcial los datos contenidos en las altas de ISSEMYM para dar respuesta a la solicitud con número de folio </w:t>
      </w:r>
      <w:r w:rsidR="00870068" w:rsidRPr="00870068">
        <w:rPr>
          <w:rFonts w:cs="Tahoma"/>
          <w:szCs w:val="22"/>
          <w:lang w:val="es-ES"/>
        </w:rPr>
        <w:t>00682/TOLUCA/IP/2025</w:t>
      </w:r>
      <w:r w:rsidR="00870068">
        <w:rPr>
          <w:rFonts w:cs="Tahoma"/>
          <w:szCs w:val="22"/>
          <w:lang w:val="es-ES"/>
        </w:rPr>
        <w:t>.</w:t>
      </w:r>
    </w:p>
    <w:p w14:paraId="5A5DAB9E" w14:textId="77777777" w:rsidR="00E37A3F" w:rsidRPr="00B67E47" w:rsidRDefault="00E37A3F" w:rsidP="0057584D">
      <w:pPr>
        <w:pStyle w:val="Ttulo2"/>
      </w:pPr>
      <w:bookmarkStart w:id="11" w:name="_Toc196309221"/>
      <w:r w:rsidRPr="00B67E47">
        <w:t xml:space="preserve">DEL </w:t>
      </w:r>
      <w:r w:rsidRPr="0057584D">
        <w:t>RECURSO</w:t>
      </w:r>
      <w:r w:rsidRPr="00B67E47">
        <w:t xml:space="preserve"> DE REVISIÓN</w:t>
      </w:r>
      <w:bookmarkEnd w:id="11"/>
    </w:p>
    <w:p w14:paraId="2B216813" w14:textId="61ADBB2B" w:rsidR="00664420" w:rsidRPr="00B67E47" w:rsidRDefault="006E25BC" w:rsidP="00BE7759">
      <w:pPr>
        <w:pStyle w:val="Ttulo3"/>
        <w:rPr>
          <w:szCs w:val="22"/>
        </w:rPr>
      </w:pPr>
      <w:bookmarkStart w:id="12" w:name="_Toc196309222"/>
      <w:r w:rsidRPr="00B67E47">
        <w:rPr>
          <w:szCs w:val="22"/>
        </w:rPr>
        <w:t xml:space="preserve">a) </w:t>
      </w:r>
      <w:r w:rsidR="00664420" w:rsidRPr="00B67E47">
        <w:rPr>
          <w:szCs w:val="22"/>
        </w:rPr>
        <w:t>Interposición del Recurso de Revisión</w:t>
      </w:r>
      <w:bookmarkEnd w:id="12"/>
    </w:p>
    <w:p w14:paraId="6279C622" w14:textId="3260F7EF" w:rsidR="00664420" w:rsidRPr="00B67E47" w:rsidRDefault="007D4082" w:rsidP="00BE7759">
      <w:pPr>
        <w:autoSpaceDE w:val="0"/>
        <w:autoSpaceDN w:val="0"/>
        <w:adjustRightInd w:val="0"/>
        <w:ind w:right="-28"/>
        <w:rPr>
          <w:rFonts w:cs="Tahoma"/>
          <w:szCs w:val="22"/>
        </w:rPr>
      </w:pPr>
      <w:r w:rsidRPr="00B67E47">
        <w:rPr>
          <w:rFonts w:cs="Tahoma"/>
          <w:szCs w:val="22"/>
        </w:rPr>
        <w:t xml:space="preserve">El </w:t>
      </w:r>
      <w:r w:rsidR="00870068">
        <w:rPr>
          <w:rFonts w:cs="Tahoma"/>
          <w:b/>
          <w:bCs/>
          <w:szCs w:val="22"/>
        </w:rPr>
        <w:t xml:space="preserve">veintiséis </w:t>
      </w:r>
      <w:r w:rsidR="00543A86" w:rsidRPr="00B67E47">
        <w:rPr>
          <w:rFonts w:cs="Tahoma"/>
          <w:b/>
          <w:bCs/>
          <w:szCs w:val="22"/>
        </w:rPr>
        <w:t>de febrero</w:t>
      </w:r>
      <w:r w:rsidR="00D66034" w:rsidRPr="00B67E47">
        <w:rPr>
          <w:rFonts w:cs="Tahoma"/>
          <w:b/>
          <w:bCs/>
          <w:szCs w:val="22"/>
        </w:rPr>
        <w:t xml:space="preserve"> dos mil veinticinc</w:t>
      </w:r>
      <w:r w:rsidRPr="00B67E47">
        <w:rPr>
          <w:rFonts w:cs="Tahoma"/>
          <w:b/>
          <w:bCs/>
          <w:szCs w:val="22"/>
        </w:rPr>
        <w:t>o,</w:t>
      </w:r>
      <w:r w:rsidRPr="00B67E47">
        <w:rPr>
          <w:rFonts w:cs="Tahoma"/>
          <w:szCs w:val="22"/>
        </w:rPr>
        <w:t xml:space="preserve"> </w:t>
      </w:r>
      <w:r w:rsidRPr="00B67E47">
        <w:rPr>
          <w:rFonts w:cs="Tahoma"/>
          <w:b/>
          <w:bCs/>
          <w:szCs w:val="22"/>
        </w:rPr>
        <w:t>LA PARTE RECURRENTE</w:t>
      </w:r>
      <w:r w:rsidRPr="00B67E47">
        <w:rPr>
          <w:rFonts w:cs="Tahoma"/>
          <w:szCs w:val="22"/>
        </w:rPr>
        <w:t xml:space="preserve"> </w:t>
      </w:r>
      <w:r w:rsidR="00F122BC" w:rsidRPr="00B67E47">
        <w:rPr>
          <w:rFonts w:cs="Tahoma"/>
          <w:szCs w:val="22"/>
        </w:rPr>
        <w:t xml:space="preserve">interpuso el recurso de revisión en contra de la respuesta del </w:t>
      </w:r>
      <w:r w:rsidR="00F122BC" w:rsidRPr="00B67E47">
        <w:rPr>
          <w:rFonts w:cs="Tahoma"/>
          <w:b/>
          <w:bCs/>
          <w:szCs w:val="22"/>
        </w:rPr>
        <w:t>SUJETO OBLIGADO</w:t>
      </w:r>
      <w:r w:rsidR="00F122BC" w:rsidRPr="00B67E47">
        <w:rPr>
          <w:rFonts w:cs="Tahoma"/>
          <w:szCs w:val="22"/>
        </w:rPr>
        <w:t xml:space="preserve">, mismo que fue registrado en </w:t>
      </w:r>
      <w:r w:rsidR="00F122BC" w:rsidRPr="00B67E47">
        <w:rPr>
          <w:rFonts w:cs="Tahoma"/>
          <w:b/>
          <w:szCs w:val="22"/>
        </w:rPr>
        <w:t>EL SAIMEX</w:t>
      </w:r>
      <w:r w:rsidR="00F122BC" w:rsidRPr="00B67E47">
        <w:rPr>
          <w:rFonts w:cs="Tahoma"/>
          <w:szCs w:val="22"/>
        </w:rPr>
        <w:t xml:space="preserve"> con el número de expediente </w:t>
      </w:r>
      <w:r w:rsidR="000A348E" w:rsidRPr="000A348E">
        <w:rPr>
          <w:rFonts w:cs="Tahoma"/>
          <w:b/>
          <w:bCs/>
          <w:szCs w:val="22"/>
        </w:rPr>
        <w:t>02152/INFOEM/IP/RR/2025</w:t>
      </w:r>
      <w:r w:rsidR="00F122BC" w:rsidRPr="00B67E47">
        <w:rPr>
          <w:rFonts w:cs="Tahoma"/>
          <w:szCs w:val="22"/>
        </w:rPr>
        <w:t xml:space="preserve">, </w:t>
      </w:r>
      <w:r w:rsidR="00953430" w:rsidRPr="00B67E47">
        <w:rPr>
          <w:rFonts w:cs="Tahoma"/>
          <w:szCs w:val="22"/>
        </w:rPr>
        <w:t>y en el cual manifiesta lo siguiente</w:t>
      </w:r>
      <w:r w:rsidR="00664420" w:rsidRPr="00B67E47">
        <w:rPr>
          <w:rFonts w:cs="Tahoma"/>
          <w:szCs w:val="22"/>
        </w:rPr>
        <w:t>:</w:t>
      </w:r>
    </w:p>
    <w:p w14:paraId="12153283" w14:textId="0B4E81B0" w:rsidR="00664420" w:rsidRDefault="0053398E" w:rsidP="00BE7759">
      <w:pPr>
        <w:tabs>
          <w:tab w:val="left" w:pos="4667"/>
        </w:tabs>
        <w:ind w:left="567" w:right="539"/>
        <w:rPr>
          <w:rFonts w:cs="Tahoma"/>
          <w:b/>
          <w:iCs/>
          <w:szCs w:val="22"/>
        </w:rPr>
      </w:pPr>
      <w:r w:rsidRPr="00B67E47">
        <w:rPr>
          <w:rFonts w:cs="Tahoma"/>
          <w:b/>
          <w:iCs/>
          <w:szCs w:val="22"/>
        </w:rPr>
        <w:t>ACTO IMPUGNADO</w:t>
      </w:r>
    </w:p>
    <w:p w14:paraId="18A7A0E2" w14:textId="77777777" w:rsidR="0057584D" w:rsidRPr="00B67E47" w:rsidRDefault="0057584D" w:rsidP="00BE7759">
      <w:pPr>
        <w:tabs>
          <w:tab w:val="left" w:pos="4667"/>
        </w:tabs>
        <w:ind w:left="567" w:right="539"/>
        <w:rPr>
          <w:rFonts w:cs="Tahoma"/>
          <w:b/>
          <w:iCs/>
          <w:szCs w:val="22"/>
        </w:rPr>
      </w:pPr>
    </w:p>
    <w:p w14:paraId="6AE8EA9A" w14:textId="57D75887" w:rsidR="00664420" w:rsidRPr="00B67E47" w:rsidRDefault="00591869" w:rsidP="00F122BC">
      <w:pPr>
        <w:tabs>
          <w:tab w:val="left" w:pos="4667"/>
        </w:tabs>
        <w:spacing w:line="240" w:lineRule="auto"/>
        <w:ind w:left="567" w:right="539"/>
        <w:rPr>
          <w:rFonts w:cs="Tahoma"/>
          <w:bCs/>
          <w:i/>
          <w:szCs w:val="22"/>
        </w:rPr>
      </w:pPr>
      <w:r w:rsidRPr="00B67E47">
        <w:rPr>
          <w:rFonts w:cs="Tahoma"/>
          <w:bCs/>
          <w:i/>
          <w:szCs w:val="22"/>
        </w:rPr>
        <w:t>“</w:t>
      </w:r>
      <w:r w:rsidR="00C3122E" w:rsidRPr="00C3122E">
        <w:rPr>
          <w:rFonts w:cs="Tahoma"/>
          <w:bCs/>
          <w:i/>
          <w:szCs w:val="22"/>
        </w:rPr>
        <w:t>La respuesta según su plantilla faltan altas</w:t>
      </w:r>
      <w:r w:rsidRPr="00B67E47">
        <w:rPr>
          <w:rFonts w:cs="Tahoma"/>
          <w:bCs/>
          <w:i/>
          <w:szCs w:val="22"/>
        </w:rPr>
        <w:t>” (Sic)</w:t>
      </w:r>
    </w:p>
    <w:p w14:paraId="206A783C" w14:textId="77777777" w:rsidR="00543A86" w:rsidRPr="00B67E47" w:rsidRDefault="00543A86" w:rsidP="00F122BC">
      <w:pPr>
        <w:tabs>
          <w:tab w:val="left" w:pos="4667"/>
        </w:tabs>
        <w:spacing w:line="240" w:lineRule="auto"/>
        <w:ind w:left="567" w:right="539"/>
        <w:rPr>
          <w:rFonts w:cs="Tahoma"/>
          <w:bCs/>
          <w:i/>
          <w:szCs w:val="22"/>
        </w:rPr>
      </w:pPr>
    </w:p>
    <w:p w14:paraId="047D036B" w14:textId="77777777" w:rsidR="00664420" w:rsidRDefault="00664420" w:rsidP="00F122BC">
      <w:pPr>
        <w:tabs>
          <w:tab w:val="left" w:pos="4667"/>
        </w:tabs>
        <w:spacing w:line="240" w:lineRule="auto"/>
        <w:ind w:left="567" w:right="539"/>
        <w:rPr>
          <w:rFonts w:cs="Tahoma"/>
          <w:b/>
          <w:iCs/>
          <w:szCs w:val="22"/>
        </w:rPr>
      </w:pPr>
      <w:r w:rsidRPr="00B67E47">
        <w:rPr>
          <w:rFonts w:cs="Tahoma"/>
          <w:b/>
          <w:iCs/>
          <w:szCs w:val="22"/>
        </w:rPr>
        <w:t>RAZONES O MOTIVOS DE LA INCONFORMIDAD</w:t>
      </w:r>
      <w:r w:rsidRPr="00B67E47">
        <w:rPr>
          <w:rFonts w:cs="Tahoma"/>
          <w:b/>
          <w:iCs/>
          <w:szCs w:val="22"/>
        </w:rPr>
        <w:tab/>
      </w:r>
    </w:p>
    <w:p w14:paraId="6A8B8535" w14:textId="77777777" w:rsidR="0057584D" w:rsidRPr="00B67E47" w:rsidRDefault="0057584D" w:rsidP="00F122BC">
      <w:pPr>
        <w:tabs>
          <w:tab w:val="left" w:pos="4667"/>
        </w:tabs>
        <w:spacing w:line="240" w:lineRule="auto"/>
        <w:ind w:left="567" w:right="539"/>
        <w:rPr>
          <w:rFonts w:cs="Tahoma"/>
          <w:b/>
          <w:iCs/>
          <w:szCs w:val="22"/>
        </w:rPr>
      </w:pPr>
    </w:p>
    <w:p w14:paraId="1DAE2563" w14:textId="67137B0D" w:rsidR="00953430" w:rsidRPr="00B67E47" w:rsidRDefault="00591869" w:rsidP="00F122BC">
      <w:pPr>
        <w:tabs>
          <w:tab w:val="left" w:pos="4667"/>
        </w:tabs>
        <w:spacing w:line="240" w:lineRule="auto"/>
        <w:ind w:left="567" w:right="539"/>
        <w:rPr>
          <w:rFonts w:cs="Tahoma"/>
          <w:bCs/>
          <w:i/>
          <w:szCs w:val="22"/>
        </w:rPr>
      </w:pPr>
      <w:r w:rsidRPr="00B67E47">
        <w:rPr>
          <w:rFonts w:cs="Tahoma"/>
          <w:bCs/>
          <w:i/>
          <w:szCs w:val="22"/>
        </w:rPr>
        <w:t>“</w:t>
      </w:r>
      <w:r w:rsidR="00C3122E" w:rsidRPr="00C3122E">
        <w:rPr>
          <w:rFonts w:cs="Tahoma"/>
          <w:bCs/>
          <w:i/>
          <w:szCs w:val="22"/>
        </w:rPr>
        <w:t>No entrega todas las altas de enero</w:t>
      </w:r>
      <w:r w:rsidRPr="00B67E47">
        <w:rPr>
          <w:rFonts w:cs="Tahoma"/>
          <w:bCs/>
          <w:i/>
          <w:szCs w:val="22"/>
        </w:rPr>
        <w:t>” (Sic)</w:t>
      </w:r>
    </w:p>
    <w:p w14:paraId="48FE75EA" w14:textId="77777777" w:rsidR="00664420" w:rsidRPr="00B67E47" w:rsidRDefault="00664420" w:rsidP="00BE7759">
      <w:pPr>
        <w:tabs>
          <w:tab w:val="left" w:pos="4667"/>
        </w:tabs>
        <w:ind w:right="567"/>
        <w:rPr>
          <w:rFonts w:cs="Tahoma"/>
          <w:b/>
          <w:bCs/>
          <w:szCs w:val="22"/>
        </w:rPr>
      </w:pPr>
    </w:p>
    <w:p w14:paraId="6804DEF1" w14:textId="3C4F6CB5" w:rsidR="00664420" w:rsidRPr="00B67E47" w:rsidRDefault="006E25BC" w:rsidP="00BE7759">
      <w:pPr>
        <w:pStyle w:val="Ttulo3"/>
        <w:rPr>
          <w:szCs w:val="22"/>
        </w:rPr>
      </w:pPr>
      <w:bookmarkStart w:id="13" w:name="_Toc196309223"/>
      <w:r w:rsidRPr="00B67E47">
        <w:rPr>
          <w:szCs w:val="22"/>
        </w:rPr>
        <w:lastRenderedPageBreak/>
        <w:t>b</w:t>
      </w:r>
      <w:r w:rsidR="00664420" w:rsidRPr="00B67E47">
        <w:rPr>
          <w:szCs w:val="22"/>
        </w:rPr>
        <w:t>) Turno del Recurso de Revisión</w:t>
      </w:r>
      <w:bookmarkEnd w:id="13"/>
    </w:p>
    <w:p w14:paraId="1173671B" w14:textId="19D2D08A" w:rsidR="00C72DAA" w:rsidRPr="00B67E47" w:rsidRDefault="00C72DAA" w:rsidP="009E5786">
      <w:pPr>
        <w:spacing w:after="240"/>
        <w:rPr>
          <w:szCs w:val="22"/>
        </w:rPr>
      </w:pPr>
      <w:r w:rsidRPr="00B67E47">
        <w:rPr>
          <w:szCs w:val="22"/>
        </w:rPr>
        <w:t>Con fundamento en el artículo 185, fracción I de la Ley de Transparencia y Acceso a la Información Pública del Estado de México y Municipios,</w:t>
      </w:r>
      <w:r w:rsidR="00591869" w:rsidRPr="00B67E47">
        <w:rPr>
          <w:szCs w:val="22"/>
        </w:rPr>
        <w:t xml:space="preserve"> el</w:t>
      </w:r>
      <w:r w:rsidRPr="00B67E47">
        <w:rPr>
          <w:szCs w:val="22"/>
        </w:rPr>
        <w:t xml:space="preserve"> </w:t>
      </w:r>
      <w:r w:rsidR="009E5786">
        <w:rPr>
          <w:rFonts w:cs="Tahoma"/>
          <w:b/>
          <w:bCs/>
          <w:szCs w:val="22"/>
        </w:rPr>
        <w:t>veintiséis</w:t>
      </w:r>
      <w:r w:rsidR="00543A86" w:rsidRPr="00B67E47">
        <w:rPr>
          <w:rFonts w:cs="Tahoma"/>
          <w:b/>
          <w:bCs/>
          <w:szCs w:val="22"/>
        </w:rPr>
        <w:t xml:space="preserve"> de febrero</w:t>
      </w:r>
      <w:r w:rsidR="004A389C" w:rsidRPr="00B67E47">
        <w:rPr>
          <w:rFonts w:cs="Tahoma"/>
          <w:b/>
          <w:bCs/>
          <w:szCs w:val="22"/>
        </w:rPr>
        <w:t xml:space="preserve"> dos mil veinticinco</w:t>
      </w:r>
      <w:r w:rsidR="00BC36F3" w:rsidRPr="00B67E47">
        <w:rPr>
          <w:rFonts w:cs="Tahoma"/>
          <w:b/>
          <w:bCs/>
          <w:szCs w:val="22"/>
        </w:rPr>
        <w:t>,</w:t>
      </w:r>
      <w:r w:rsidR="00591869" w:rsidRPr="00B67E47">
        <w:rPr>
          <w:rFonts w:cs="Tahoma"/>
          <w:szCs w:val="22"/>
        </w:rPr>
        <w:t xml:space="preserve"> </w:t>
      </w:r>
      <w:r w:rsidRPr="00B67E47">
        <w:rPr>
          <w:szCs w:val="22"/>
        </w:rPr>
        <w:t>se turnó el recurso de revisión a través del</w:t>
      </w:r>
      <w:r w:rsidRPr="00B67E47">
        <w:rPr>
          <w:rFonts w:eastAsia="Arial Unicode MS"/>
          <w:szCs w:val="22"/>
        </w:rPr>
        <w:t xml:space="preserve"> </w:t>
      </w:r>
      <w:r w:rsidRPr="00B67E47">
        <w:rPr>
          <w:rFonts w:eastAsia="Arial Unicode MS"/>
          <w:bCs/>
          <w:szCs w:val="22"/>
        </w:rPr>
        <w:t>SAIMEX</w:t>
      </w:r>
      <w:r w:rsidRPr="00B67E47">
        <w:rPr>
          <w:szCs w:val="22"/>
        </w:rPr>
        <w:t xml:space="preserve"> a la </w:t>
      </w:r>
      <w:r w:rsidRPr="00B67E47">
        <w:rPr>
          <w:b/>
          <w:szCs w:val="22"/>
        </w:rPr>
        <w:t>Comisionada Sharon Cristina Morales Martínez</w:t>
      </w:r>
      <w:r w:rsidRPr="00B67E47">
        <w:rPr>
          <w:bCs/>
          <w:szCs w:val="22"/>
        </w:rPr>
        <w:t xml:space="preserve">, </w:t>
      </w:r>
      <w:r w:rsidRPr="00B67E47">
        <w:rPr>
          <w:szCs w:val="22"/>
        </w:rPr>
        <w:t xml:space="preserve">a efecto de decretar su admisión o </w:t>
      </w:r>
      <w:proofErr w:type="spellStart"/>
      <w:r w:rsidRPr="00B67E47">
        <w:rPr>
          <w:szCs w:val="22"/>
        </w:rPr>
        <w:t>desechamiento</w:t>
      </w:r>
      <w:proofErr w:type="spellEnd"/>
      <w:r w:rsidRPr="00B67E47">
        <w:rPr>
          <w:szCs w:val="22"/>
        </w:rPr>
        <w:t xml:space="preserve">. </w:t>
      </w:r>
    </w:p>
    <w:p w14:paraId="3E31EC2D" w14:textId="295256A1" w:rsidR="00664420" w:rsidRPr="00B67E47" w:rsidRDefault="006E25BC" w:rsidP="00BE7759">
      <w:pPr>
        <w:pStyle w:val="Ttulo3"/>
        <w:rPr>
          <w:szCs w:val="22"/>
        </w:rPr>
      </w:pPr>
      <w:bookmarkStart w:id="14" w:name="_Toc196309224"/>
      <w:r w:rsidRPr="00B67E47">
        <w:rPr>
          <w:szCs w:val="22"/>
        </w:rPr>
        <w:t>c</w:t>
      </w:r>
      <w:r w:rsidR="00664420" w:rsidRPr="00B67E47">
        <w:rPr>
          <w:szCs w:val="22"/>
        </w:rPr>
        <w:t>) Admisión del Recurso de Revisión</w:t>
      </w:r>
      <w:bookmarkEnd w:id="14"/>
    </w:p>
    <w:p w14:paraId="240447D5" w14:textId="6FF8F7EB" w:rsidR="000E09C4" w:rsidRPr="00B67E47" w:rsidRDefault="000E09C4" w:rsidP="009E5786">
      <w:pPr>
        <w:spacing w:after="240"/>
        <w:rPr>
          <w:rFonts w:cs="Arial"/>
          <w:szCs w:val="22"/>
        </w:rPr>
      </w:pPr>
      <w:r w:rsidRPr="00B67E47">
        <w:rPr>
          <w:rFonts w:cs="Arial"/>
          <w:szCs w:val="22"/>
        </w:rPr>
        <w:t xml:space="preserve">El </w:t>
      </w:r>
      <w:r w:rsidR="00C3122E">
        <w:rPr>
          <w:rFonts w:cs="Tahoma"/>
          <w:b/>
          <w:szCs w:val="22"/>
        </w:rPr>
        <w:t>veintiocho</w:t>
      </w:r>
      <w:r w:rsidR="00543A86" w:rsidRPr="00B67E47">
        <w:rPr>
          <w:rFonts w:cs="Tahoma"/>
          <w:b/>
          <w:szCs w:val="22"/>
        </w:rPr>
        <w:t xml:space="preserve"> de febrero</w:t>
      </w:r>
      <w:r w:rsidR="00F122BC" w:rsidRPr="00B67E47">
        <w:rPr>
          <w:rFonts w:cs="Tahoma"/>
          <w:b/>
          <w:szCs w:val="22"/>
        </w:rPr>
        <w:t xml:space="preserve"> dos mil veinticinco</w:t>
      </w:r>
      <w:r w:rsidR="00591869" w:rsidRPr="00B67E47">
        <w:rPr>
          <w:rFonts w:eastAsia="Palatino Linotype" w:cs="Palatino Linotype"/>
          <w:b/>
          <w:szCs w:val="22"/>
        </w:rPr>
        <w:t xml:space="preserve">, </w:t>
      </w:r>
      <w:r w:rsidRPr="00B67E47">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67E47">
        <w:rPr>
          <w:rFonts w:cs="Arial"/>
          <w:szCs w:val="22"/>
        </w:rPr>
        <w:t>, fracción II</w:t>
      </w:r>
      <w:r w:rsidRPr="00B67E47">
        <w:rPr>
          <w:rFonts w:cs="Arial"/>
          <w:szCs w:val="22"/>
        </w:rPr>
        <w:t xml:space="preserve"> de la Ley de Transparencia y Acceso a la Información Pública del Estado de México y Municipios.</w:t>
      </w:r>
    </w:p>
    <w:p w14:paraId="3B820F58" w14:textId="2F10A4A4" w:rsidR="00865CF4" w:rsidRPr="00B67E47" w:rsidRDefault="00591869" w:rsidP="00BE7759">
      <w:pPr>
        <w:pStyle w:val="Ttulo3"/>
        <w:rPr>
          <w:szCs w:val="22"/>
        </w:rPr>
      </w:pPr>
      <w:bookmarkStart w:id="15" w:name="_Toc196309225"/>
      <w:r w:rsidRPr="00B67E47">
        <w:rPr>
          <w:szCs w:val="22"/>
        </w:rPr>
        <w:t>d</w:t>
      </w:r>
      <w:r w:rsidR="00664420" w:rsidRPr="00B67E47">
        <w:rPr>
          <w:szCs w:val="22"/>
        </w:rPr>
        <w:t xml:space="preserve">) </w:t>
      </w:r>
      <w:r w:rsidR="00865CF4" w:rsidRPr="00B67E47">
        <w:rPr>
          <w:szCs w:val="22"/>
        </w:rPr>
        <w:t>Informe Justificado del Sujeto Obligado</w:t>
      </w:r>
      <w:bookmarkEnd w:id="15"/>
    </w:p>
    <w:p w14:paraId="0CE50574" w14:textId="77777777" w:rsidR="005C5941" w:rsidRDefault="00E51340" w:rsidP="00202CC9">
      <w:pPr>
        <w:spacing w:after="240"/>
        <w:rPr>
          <w:rFonts w:cs="Tahoma"/>
          <w:bCs/>
          <w:szCs w:val="24"/>
        </w:rPr>
      </w:pPr>
      <w:r w:rsidRPr="00B67E47">
        <w:rPr>
          <w:rFonts w:cs="Tahoma"/>
          <w:bCs/>
          <w:szCs w:val="24"/>
        </w:rPr>
        <w:t>E</w:t>
      </w:r>
      <w:r w:rsidR="00C3122E">
        <w:rPr>
          <w:rFonts w:cs="Tahoma"/>
          <w:bCs/>
          <w:szCs w:val="24"/>
        </w:rPr>
        <w:t xml:space="preserve">n fechas </w:t>
      </w:r>
      <w:r w:rsidR="005C5941">
        <w:rPr>
          <w:rFonts w:cs="Tahoma"/>
          <w:b/>
          <w:szCs w:val="24"/>
        </w:rPr>
        <w:t xml:space="preserve">doce y dieciocho de marzo </w:t>
      </w:r>
      <w:r w:rsidRPr="00B67E47">
        <w:rPr>
          <w:rFonts w:cs="Tahoma"/>
          <w:b/>
          <w:szCs w:val="24"/>
        </w:rPr>
        <w:t>de dos mil veinticinco, EL SUJETO OBLIGADO</w:t>
      </w:r>
      <w:r w:rsidRPr="00B67E47">
        <w:rPr>
          <w:rFonts w:cs="Tahoma"/>
          <w:bCs/>
          <w:szCs w:val="24"/>
        </w:rPr>
        <w:t xml:space="preserve"> rindió su informe justificado </w:t>
      </w:r>
      <w:r w:rsidR="0017320F" w:rsidRPr="00B67E47">
        <w:rPr>
          <w:rFonts w:cs="Tahoma"/>
          <w:bCs/>
          <w:szCs w:val="24"/>
        </w:rPr>
        <w:t>a través de</w:t>
      </w:r>
      <w:r w:rsidR="005C5941">
        <w:rPr>
          <w:rFonts w:cs="Tahoma"/>
          <w:bCs/>
          <w:szCs w:val="24"/>
        </w:rPr>
        <w:t xml:space="preserve"> </w:t>
      </w:r>
      <w:r w:rsidR="00202CC9">
        <w:rPr>
          <w:rFonts w:cs="Tahoma"/>
          <w:bCs/>
          <w:szCs w:val="24"/>
        </w:rPr>
        <w:t>l</w:t>
      </w:r>
      <w:r w:rsidR="005C5941">
        <w:rPr>
          <w:rFonts w:cs="Tahoma"/>
          <w:bCs/>
          <w:szCs w:val="24"/>
        </w:rPr>
        <w:t>os siguientes archivos:</w:t>
      </w:r>
    </w:p>
    <w:p w14:paraId="2D438211" w14:textId="5903DF69" w:rsidR="00E51340" w:rsidRDefault="004A389C" w:rsidP="005C5941">
      <w:pPr>
        <w:pStyle w:val="Prrafodelista"/>
        <w:numPr>
          <w:ilvl w:val="0"/>
          <w:numId w:val="33"/>
        </w:numPr>
        <w:spacing w:after="240"/>
        <w:rPr>
          <w:rFonts w:eastAsia="Calibri" w:cs="Tahoma"/>
          <w:szCs w:val="22"/>
          <w:lang w:eastAsia="en-US"/>
        </w:rPr>
      </w:pPr>
      <w:r w:rsidRPr="005C5941">
        <w:rPr>
          <w:rFonts w:cs="Tahoma"/>
          <w:b/>
          <w:bCs/>
          <w:i/>
          <w:szCs w:val="24"/>
        </w:rPr>
        <w:t>“</w:t>
      </w:r>
      <w:r w:rsidR="005C5941" w:rsidRPr="005C5941">
        <w:rPr>
          <w:rFonts w:cs="Tahoma"/>
          <w:b/>
          <w:bCs/>
          <w:i/>
          <w:szCs w:val="24"/>
        </w:rPr>
        <w:t>RR-2152-2025.pdf</w:t>
      </w:r>
      <w:r w:rsidR="005C5941" w:rsidRPr="005C5941">
        <w:rPr>
          <w:rFonts w:eastAsia="Calibri" w:cs="Tahoma"/>
          <w:b/>
          <w:bCs/>
          <w:i/>
          <w:szCs w:val="24"/>
        </w:rPr>
        <w:t xml:space="preserve"> </w:t>
      </w:r>
      <w:r w:rsidRPr="005C5941">
        <w:rPr>
          <w:rFonts w:eastAsia="Calibri" w:cs="Tahoma"/>
          <w:b/>
          <w:bCs/>
          <w:i/>
          <w:szCs w:val="24"/>
        </w:rPr>
        <w:t>“</w:t>
      </w:r>
      <w:r w:rsidRPr="005C5941">
        <w:rPr>
          <w:rFonts w:eastAsia="Calibri" w:cs="Tahoma"/>
          <w:bCs/>
          <w:szCs w:val="24"/>
        </w:rPr>
        <w:t>,</w:t>
      </w:r>
      <w:r w:rsidR="00CB2774" w:rsidRPr="005C5941">
        <w:rPr>
          <w:rFonts w:eastAsia="Calibri" w:cs="Tahoma"/>
          <w:bCs/>
          <w:szCs w:val="24"/>
        </w:rPr>
        <w:t xml:space="preserve"> </w:t>
      </w:r>
      <w:r w:rsidR="005C5941">
        <w:rPr>
          <w:rFonts w:eastAsia="Calibri" w:cs="Tahoma"/>
          <w:bCs/>
          <w:szCs w:val="24"/>
        </w:rPr>
        <w:t>oficio sin número</w:t>
      </w:r>
      <w:r w:rsidR="00CB2774" w:rsidRPr="005C5941">
        <w:rPr>
          <w:rFonts w:eastAsia="Calibri" w:cs="Tahoma"/>
          <w:bCs/>
          <w:szCs w:val="24"/>
        </w:rPr>
        <w:t xml:space="preserve"> </w:t>
      </w:r>
      <w:r w:rsidR="005C5941">
        <w:rPr>
          <w:rFonts w:eastAsia="Calibri" w:cs="Tahoma"/>
          <w:bCs/>
          <w:szCs w:val="24"/>
        </w:rPr>
        <w:t xml:space="preserve">del doce de marzo de dos mil veinticinco, dirigido a la Comisionada Ponente, </w:t>
      </w:r>
      <w:r w:rsidR="00CB2774" w:rsidRPr="005C5941">
        <w:rPr>
          <w:rFonts w:eastAsia="Calibri" w:cs="Tahoma"/>
          <w:bCs/>
          <w:szCs w:val="24"/>
        </w:rPr>
        <w:t>mediante el cual rinde su informe justificado</w:t>
      </w:r>
      <w:r w:rsidRPr="005C5941">
        <w:rPr>
          <w:rFonts w:eastAsia="Calibri" w:cs="Tahoma"/>
          <w:bCs/>
          <w:szCs w:val="24"/>
        </w:rPr>
        <w:t xml:space="preserve"> </w:t>
      </w:r>
      <w:r w:rsidR="00CB2774" w:rsidRPr="005C5941">
        <w:rPr>
          <w:rFonts w:eastAsia="Calibri" w:cs="Tahoma"/>
          <w:szCs w:val="22"/>
          <w:lang w:eastAsia="en-US"/>
        </w:rPr>
        <w:t xml:space="preserve">en el que </w:t>
      </w:r>
      <w:r w:rsidR="00E51340" w:rsidRPr="005C5941">
        <w:rPr>
          <w:rFonts w:eastAsia="Calibri" w:cs="Tahoma"/>
          <w:szCs w:val="22"/>
          <w:lang w:eastAsia="en-US"/>
        </w:rPr>
        <w:t>medularmente ratifico todas y cada una de las partes de su respuesta primigenia</w:t>
      </w:r>
      <w:r w:rsidR="00202CC9" w:rsidRPr="005C5941">
        <w:rPr>
          <w:rFonts w:eastAsia="Calibri" w:cs="Tahoma"/>
          <w:szCs w:val="22"/>
          <w:lang w:eastAsia="en-US"/>
        </w:rPr>
        <w:t xml:space="preserve"> y solicita se confirme el presente asunto</w:t>
      </w:r>
      <w:r w:rsidR="00E51340" w:rsidRPr="005C5941">
        <w:rPr>
          <w:rFonts w:eastAsia="Calibri" w:cs="Tahoma"/>
          <w:szCs w:val="22"/>
          <w:lang w:eastAsia="en-US"/>
        </w:rPr>
        <w:t>.</w:t>
      </w:r>
    </w:p>
    <w:p w14:paraId="2D009503" w14:textId="2B6AD862" w:rsidR="009E5786" w:rsidRPr="00567B25" w:rsidRDefault="005C5941" w:rsidP="00567B25">
      <w:pPr>
        <w:pStyle w:val="Prrafodelista"/>
        <w:numPr>
          <w:ilvl w:val="0"/>
          <w:numId w:val="34"/>
        </w:numPr>
        <w:contextualSpacing w:val="0"/>
        <w:rPr>
          <w:rFonts w:cs="Arial"/>
          <w:b/>
          <w:i/>
          <w:color w:val="000000" w:themeColor="text1"/>
        </w:rPr>
      </w:pPr>
      <w:r>
        <w:rPr>
          <w:rFonts w:cs="Tahoma"/>
          <w:b/>
          <w:bCs/>
          <w:i/>
          <w:szCs w:val="24"/>
        </w:rPr>
        <w:t>“</w:t>
      </w:r>
      <w:r w:rsidRPr="005C5941">
        <w:rPr>
          <w:rFonts w:cs="Tahoma"/>
          <w:b/>
          <w:bCs/>
          <w:i/>
          <w:szCs w:val="24"/>
        </w:rPr>
        <w:t>0682 altas de issemym.pdf</w:t>
      </w:r>
      <w:r>
        <w:rPr>
          <w:rFonts w:cs="Tahoma"/>
          <w:b/>
          <w:bCs/>
          <w:i/>
          <w:szCs w:val="24"/>
        </w:rPr>
        <w:t xml:space="preserve">”, </w:t>
      </w:r>
      <w:r w:rsidR="009E5786">
        <w:rPr>
          <w:rFonts w:cs="Tahoma"/>
          <w:szCs w:val="22"/>
          <w:lang w:val="es-ES"/>
        </w:rPr>
        <w:t>el que consiste en 198 avisos de movimientos de alta de diversos servidores públicos adscritos al Ayuntamiento de Toluca en versión pública y respecto de los cuales se advierte dejaron visibles de manera enunciativa más no limitativa datos personales, tales como clave CURP y cla</w:t>
      </w:r>
      <w:r w:rsidR="00567B25">
        <w:rPr>
          <w:rFonts w:cs="Tahoma"/>
          <w:szCs w:val="22"/>
          <w:lang w:val="es-ES"/>
        </w:rPr>
        <w:t xml:space="preserve">ve de ISSEMYM, páginas 34 y </w:t>
      </w:r>
      <w:r w:rsidR="00567B25">
        <w:rPr>
          <w:rFonts w:cs="Tahoma"/>
          <w:szCs w:val="22"/>
          <w:lang w:val="es-ES"/>
        </w:rPr>
        <w:lastRenderedPageBreak/>
        <w:t xml:space="preserve">174, </w:t>
      </w:r>
      <w:r w:rsidR="00567B25" w:rsidRPr="00FA5B63">
        <w:rPr>
          <w:rFonts w:cs="Arial"/>
          <w:color w:val="000000" w:themeColor="text1"/>
        </w:rPr>
        <w:t xml:space="preserve">motivo por el cual, </w:t>
      </w:r>
      <w:r w:rsidR="00567B25" w:rsidRPr="00FA5B63">
        <w:rPr>
          <w:rFonts w:cs="Arial"/>
          <w:noProof/>
        </w:rPr>
        <w:t>este Órgano a fin de garantizar la protección de los datos personales, consideró no ponerlo a la vista del particular</w:t>
      </w:r>
      <w:r w:rsidR="00567B25">
        <w:rPr>
          <w:rFonts w:cs="Arial"/>
          <w:noProof/>
        </w:rPr>
        <w:t xml:space="preserve">. </w:t>
      </w:r>
    </w:p>
    <w:p w14:paraId="3CFBDFE0" w14:textId="77777777" w:rsidR="00567B25" w:rsidRPr="00567B25" w:rsidRDefault="00567B25" w:rsidP="00567B25">
      <w:pPr>
        <w:pStyle w:val="Prrafodelista"/>
        <w:contextualSpacing w:val="0"/>
        <w:rPr>
          <w:rFonts w:cs="Arial"/>
          <w:b/>
          <w:i/>
          <w:color w:val="000000" w:themeColor="text1"/>
        </w:rPr>
      </w:pPr>
    </w:p>
    <w:p w14:paraId="1C82B9AE" w14:textId="25AE0276" w:rsidR="00567B25" w:rsidRPr="00567B25" w:rsidRDefault="00567B25" w:rsidP="00567B25">
      <w:pPr>
        <w:rPr>
          <w:noProof/>
          <w:color w:val="000000" w:themeColor="text1"/>
        </w:rPr>
      </w:pPr>
      <w:r w:rsidRPr="00567B25">
        <w:rPr>
          <w:rFonts w:cs="Arial"/>
          <w:noProof/>
          <w:color w:val="000000" w:themeColor="text1"/>
        </w:rPr>
        <w:t xml:space="preserve">Cabe </w:t>
      </w:r>
      <w:r w:rsidRPr="00567B25">
        <w:rPr>
          <w:rFonts w:cs="Tahoma"/>
          <w:bCs/>
          <w:szCs w:val="24"/>
        </w:rPr>
        <w:t>destacar</w:t>
      </w:r>
      <w:r w:rsidRPr="00567B25">
        <w:rPr>
          <w:rFonts w:cs="Arial"/>
          <w:noProof/>
          <w:color w:val="000000" w:themeColor="text1"/>
        </w:rPr>
        <w:t xml:space="preserve"> que el archivo electrónico denominado </w:t>
      </w:r>
      <w:r w:rsidRPr="005C5941">
        <w:rPr>
          <w:rFonts w:cs="Tahoma"/>
          <w:b/>
          <w:bCs/>
          <w:i/>
          <w:szCs w:val="24"/>
        </w:rPr>
        <w:t>RR-2152-2025.pdf</w:t>
      </w:r>
      <w:r w:rsidRPr="00567B25">
        <w:rPr>
          <w:rFonts w:cs="Arial"/>
          <w:b/>
          <w:i/>
          <w:color w:val="000000" w:themeColor="text1"/>
        </w:rPr>
        <w:t xml:space="preserve">, </w:t>
      </w:r>
      <w:r w:rsidRPr="00567B25">
        <w:rPr>
          <w:rFonts w:cs="Arial"/>
          <w:noProof/>
          <w:color w:val="000000" w:themeColor="text1"/>
        </w:rPr>
        <w:t xml:space="preserve">fue </w:t>
      </w:r>
      <w:r w:rsidRPr="00567B25">
        <w:rPr>
          <w:noProof/>
          <w:color w:val="000000" w:themeColor="text1"/>
        </w:rPr>
        <w:t xml:space="preserve">puesto a la vista </w:t>
      </w:r>
      <w:r>
        <w:rPr>
          <w:noProof/>
          <w:color w:val="000000" w:themeColor="text1"/>
        </w:rPr>
        <w:t xml:space="preserve">de </w:t>
      </w:r>
      <w:r>
        <w:rPr>
          <w:b/>
          <w:noProof/>
          <w:color w:val="000000" w:themeColor="text1"/>
        </w:rPr>
        <w:t>LA PARTE</w:t>
      </w:r>
      <w:r w:rsidRPr="00567B25">
        <w:rPr>
          <w:noProof/>
          <w:color w:val="000000" w:themeColor="text1"/>
        </w:rPr>
        <w:t xml:space="preserve"> </w:t>
      </w:r>
      <w:r w:rsidRPr="00567B25">
        <w:rPr>
          <w:b/>
          <w:noProof/>
          <w:color w:val="000000" w:themeColor="text1"/>
        </w:rPr>
        <w:t>RECURRENTE</w:t>
      </w:r>
      <w:r w:rsidRPr="00567B25">
        <w:rPr>
          <w:noProof/>
          <w:color w:val="000000" w:themeColor="text1"/>
        </w:rPr>
        <w:t xml:space="preserve"> el </w:t>
      </w:r>
      <w:r>
        <w:rPr>
          <w:rFonts w:cs="Tahoma"/>
          <w:b/>
          <w:szCs w:val="24"/>
        </w:rPr>
        <w:t>nueve de abril</w:t>
      </w:r>
      <w:r w:rsidRPr="00202CC9">
        <w:rPr>
          <w:rFonts w:cs="Tahoma"/>
          <w:b/>
          <w:szCs w:val="24"/>
        </w:rPr>
        <w:t xml:space="preserve"> de dos mil veinticinco</w:t>
      </w:r>
      <w:r w:rsidRPr="00567B25">
        <w:rPr>
          <w:noProof/>
          <w:color w:val="000000" w:themeColor="text1"/>
        </w:rPr>
        <w:t>, por actualizar lo previsto en el artículo 185, fracción III de la Ley de la materia.</w:t>
      </w:r>
    </w:p>
    <w:p w14:paraId="63ADC59B" w14:textId="77777777" w:rsidR="00567B25" w:rsidRDefault="00567B25" w:rsidP="00202CC9">
      <w:pPr>
        <w:rPr>
          <w:rFonts w:cs="Tahoma"/>
          <w:bCs/>
          <w:szCs w:val="24"/>
        </w:rPr>
      </w:pPr>
    </w:p>
    <w:p w14:paraId="755B7730" w14:textId="2AC13C6D" w:rsidR="00664420" w:rsidRPr="00B67E47" w:rsidRDefault="001E53C7" w:rsidP="00BE7759">
      <w:pPr>
        <w:pStyle w:val="Ttulo3"/>
        <w:rPr>
          <w:szCs w:val="22"/>
          <w:lang w:val="es-ES"/>
        </w:rPr>
      </w:pPr>
      <w:bookmarkStart w:id="16" w:name="_Toc196309226"/>
      <w:r w:rsidRPr="00B67E47">
        <w:rPr>
          <w:rFonts w:eastAsia="Calibri"/>
          <w:bCs/>
          <w:szCs w:val="22"/>
          <w:lang w:eastAsia="en-US"/>
        </w:rPr>
        <w:t>e</w:t>
      </w:r>
      <w:r w:rsidR="00664420" w:rsidRPr="00B67E47">
        <w:rPr>
          <w:rFonts w:eastAsia="Calibri"/>
          <w:bCs/>
          <w:szCs w:val="22"/>
          <w:lang w:eastAsia="en-US"/>
        </w:rPr>
        <w:t>)</w:t>
      </w:r>
      <w:r w:rsidR="00664420" w:rsidRPr="00B67E47">
        <w:rPr>
          <w:szCs w:val="22"/>
        </w:rPr>
        <w:t xml:space="preserve"> </w:t>
      </w:r>
      <w:r w:rsidR="00865CF4" w:rsidRPr="00B67E47">
        <w:rPr>
          <w:szCs w:val="22"/>
          <w:lang w:val="es-ES"/>
        </w:rPr>
        <w:t>Manifestaciones de la Parte Recurrente</w:t>
      </w:r>
      <w:bookmarkEnd w:id="16"/>
    </w:p>
    <w:p w14:paraId="4E8AF011" w14:textId="77777777" w:rsidR="00865CF4" w:rsidRPr="00B67E47" w:rsidRDefault="00865CF4" w:rsidP="00BE7759">
      <w:pPr>
        <w:rPr>
          <w:rFonts w:eastAsia="Arial Unicode MS" w:cs="Arial"/>
          <w:szCs w:val="22"/>
        </w:rPr>
      </w:pPr>
      <w:r w:rsidRPr="00B67E47">
        <w:rPr>
          <w:rFonts w:cs="Tahoma"/>
          <w:b/>
          <w:szCs w:val="22"/>
        </w:rPr>
        <w:t xml:space="preserve">LA PARTE RECURRENTE </w:t>
      </w:r>
      <w:r w:rsidRPr="00B67E47">
        <w:rPr>
          <w:rFonts w:eastAsia="Arial Unicode MS" w:cs="Arial"/>
          <w:szCs w:val="22"/>
        </w:rPr>
        <w:t>no realizó manifestación alguna dentro del término legalmente concedido para tal efecto, ni presentó pruebas o alegatos.</w:t>
      </w:r>
    </w:p>
    <w:p w14:paraId="0AF08C7D" w14:textId="77777777" w:rsidR="001E2224" w:rsidRPr="00B67E47" w:rsidRDefault="001E2224" w:rsidP="00BE7759">
      <w:pPr>
        <w:rPr>
          <w:rFonts w:eastAsia="Arial Unicode MS" w:cs="Arial"/>
          <w:szCs w:val="22"/>
        </w:rPr>
      </w:pPr>
    </w:p>
    <w:p w14:paraId="0E651988" w14:textId="715C8C7B" w:rsidR="00664420" w:rsidRPr="00B67E47" w:rsidRDefault="0057584D" w:rsidP="00BE7759">
      <w:pPr>
        <w:pStyle w:val="Ttulo3"/>
        <w:rPr>
          <w:szCs w:val="22"/>
        </w:rPr>
      </w:pPr>
      <w:bookmarkStart w:id="17" w:name="_Toc196309227"/>
      <w:r>
        <w:rPr>
          <w:szCs w:val="22"/>
        </w:rPr>
        <w:t>f</w:t>
      </w:r>
      <w:r w:rsidR="00664420" w:rsidRPr="00B67E47">
        <w:rPr>
          <w:szCs w:val="22"/>
        </w:rPr>
        <w:t>) Cierre de instrucción</w:t>
      </w:r>
      <w:bookmarkEnd w:id="17"/>
    </w:p>
    <w:p w14:paraId="79AF95DC" w14:textId="7470617C" w:rsidR="00664420" w:rsidRPr="00B67E47" w:rsidRDefault="00BF091A" w:rsidP="00BE7759">
      <w:pPr>
        <w:rPr>
          <w:rFonts w:cs="Tahoma"/>
          <w:szCs w:val="22"/>
        </w:rPr>
      </w:pPr>
      <w:r w:rsidRPr="00B67E47">
        <w:rPr>
          <w:rFonts w:cs="Tahoma"/>
          <w:szCs w:val="22"/>
        </w:rPr>
        <w:t>Al no existir diligencias pendientes por desahogar</w:t>
      </w:r>
      <w:r w:rsidRPr="00B67E47">
        <w:rPr>
          <w:rFonts w:cs="Arial"/>
          <w:szCs w:val="22"/>
        </w:rPr>
        <w:t xml:space="preserve">, el </w:t>
      </w:r>
      <w:r w:rsidR="006A6DE4">
        <w:rPr>
          <w:rFonts w:cs="Tahoma"/>
          <w:b/>
          <w:bCs/>
          <w:szCs w:val="22"/>
        </w:rPr>
        <w:t>veintidós</w:t>
      </w:r>
      <w:r w:rsidR="00875874" w:rsidRPr="00B67E47">
        <w:rPr>
          <w:rFonts w:cs="Tahoma"/>
          <w:b/>
          <w:bCs/>
          <w:szCs w:val="22"/>
        </w:rPr>
        <w:t xml:space="preserve"> de abril</w:t>
      </w:r>
      <w:r w:rsidR="00F122BC" w:rsidRPr="00B67E47">
        <w:rPr>
          <w:rFonts w:cs="Tahoma"/>
          <w:b/>
          <w:bCs/>
          <w:szCs w:val="22"/>
        </w:rPr>
        <w:t xml:space="preserve"> dos mil veinticinco,</w:t>
      </w:r>
      <w:r w:rsidRPr="00B67E47">
        <w:rPr>
          <w:rFonts w:cs="Arial"/>
          <w:szCs w:val="22"/>
        </w:rPr>
        <w:t xml:space="preserve"> la </w:t>
      </w:r>
      <w:r w:rsidRPr="00B67E47">
        <w:rPr>
          <w:rFonts w:cs="Arial"/>
          <w:b/>
          <w:bCs/>
          <w:szCs w:val="22"/>
        </w:rPr>
        <w:t xml:space="preserve">Comisionada </w:t>
      </w:r>
      <w:r w:rsidRPr="00B67E47">
        <w:rPr>
          <w:b/>
          <w:szCs w:val="22"/>
        </w:rPr>
        <w:t xml:space="preserve">Sharon Cristina Morales Martínez </w:t>
      </w:r>
      <w:r w:rsidRPr="00B67E47">
        <w:rPr>
          <w:rFonts w:cs="Arial"/>
          <w:szCs w:val="22"/>
        </w:rPr>
        <w:t>acordó el cierre de instrucción</w:t>
      </w:r>
      <w:r w:rsidR="0011350D" w:rsidRPr="00B67E47">
        <w:rPr>
          <w:rFonts w:cs="Arial"/>
          <w:szCs w:val="22"/>
        </w:rPr>
        <w:t xml:space="preserve"> y</w:t>
      </w:r>
      <w:r w:rsidRPr="00B67E47">
        <w:rPr>
          <w:rFonts w:cs="Arial"/>
          <w:szCs w:val="22"/>
        </w:rPr>
        <w:t xml:space="preserve"> </w:t>
      </w:r>
      <w:r w:rsidR="0011350D" w:rsidRPr="00B67E47">
        <w:rPr>
          <w:rFonts w:cs="Arial"/>
          <w:szCs w:val="22"/>
        </w:rPr>
        <w:t xml:space="preserve">la </w:t>
      </w:r>
      <w:r w:rsidRPr="00B67E47">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B67E47">
        <w:rPr>
          <w:szCs w:val="22"/>
        </w:rPr>
        <w:t>.</w:t>
      </w:r>
      <w:r w:rsidR="0011350D" w:rsidRPr="00B67E47">
        <w:rPr>
          <w:szCs w:val="22"/>
        </w:rPr>
        <w:t xml:space="preserve"> Dicho acuerdo </w:t>
      </w:r>
      <w:r w:rsidR="00664420" w:rsidRPr="00B67E47">
        <w:rPr>
          <w:rFonts w:cs="Tahoma"/>
          <w:szCs w:val="22"/>
        </w:rPr>
        <w:t xml:space="preserve">fue notificado a las partes el mismo día a través del </w:t>
      </w:r>
      <w:r w:rsidR="00664420" w:rsidRPr="00B67E47">
        <w:rPr>
          <w:rFonts w:cs="Tahoma"/>
          <w:szCs w:val="22"/>
          <w:lang w:val="es-ES"/>
        </w:rPr>
        <w:t>SAIMEX</w:t>
      </w:r>
      <w:r w:rsidR="00664420" w:rsidRPr="00B67E47">
        <w:rPr>
          <w:rFonts w:cs="Tahoma"/>
          <w:szCs w:val="22"/>
        </w:rPr>
        <w:t>.</w:t>
      </w:r>
    </w:p>
    <w:p w14:paraId="7A9629DE" w14:textId="77777777" w:rsidR="00664420" w:rsidRPr="00B67E47" w:rsidRDefault="00664420" w:rsidP="00BE7759">
      <w:pPr>
        <w:pStyle w:val="Ttulo1"/>
        <w:rPr>
          <w:rFonts w:eastAsiaTheme="minorHAnsi"/>
          <w:szCs w:val="22"/>
          <w:lang w:eastAsia="en-US"/>
        </w:rPr>
      </w:pPr>
      <w:bookmarkStart w:id="18" w:name="_Toc196309228"/>
      <w:r w:rsidRPr="00B67E47">
        <w:rPr>
          <w:rFonts w:eastAsiaTheme="minorHAnsi"/>
          <w:szCs w:val="22"/>
          <w:lang w:eastAsia="en-US"/>
        </w:rPr>
        <w:t>CONSIDERANDOS</w:t>
      </w:r>
      <w:bookmarkEnd w:id="18"/>
    </w:p>
    <w:p w14:paraId="6DD1243B" w14:textId="77777777" w:rsidR="00664420" w:rsidRPr="00B67E47" w:rsidRDefault="00664420" w:rsidP="00BE7759">
      <w:pPr>
        <w:contextualSpacing/>
        <w:jc w:val="center"/>
        <w:rPr>
          <w:rFonts w:eastAsiaTheme="minorHAnsi" w:cs="Tahoma"/>
          <w:b/>
          <w:szCs w:val="22"/>
          <w:lang w:eastAsia="en-US"/>
        </w:rPr>
      </w:pPr>
    </w:p>
    <w:p w14:paraId="0B67CB92" w14:textId="2E307D3B" w:rsidR="00664420" w:rsidRPr="00B67E47" w:rsidRDefault="00664420" w:rsidP="00BE7759">
      <w:pPr>
        <w:pStyle w:val="Ttulo2"/>
        <w:rPr>
          <w:rFonts w:eastAsia="Batang"/>
          <w:szCs w:val="22"/>
        </w:rPr>
      </w:pPr>
      <w:bookmarkStart w:id="19" w:name="_Toc196309229"/>
      <w:r w:rsidRPr="00B67E47">
        <w:rPr>
          <w:rFonts w:eastAsia="Batang"/>
          <w:szCs w:val="22"/>
        </w:rPr>
        <w:t xml:space="preserve">PRIMERO. </w:t>
      </w:r>
      <w:proofErr w:type="spellStart"/>
      <w:r w:rsidR="00BA55A8" w:rsidRPr="00B67E47">
        <w:rPr>
          <w:rFonts w:eastAsia="Batang"/>
          <w:szCs w:val="22"/>
        </w:rPr>
        <w:t>Procedibilidad</w:t>
      </w:r>
      <w:bookmarkEnd w:id="19"/>
      <w:proofErr w:type="spellEnd"/>
    </w:p>
    <w:p w14:paraId="39C52BC1" w14:textId="56FCC20D" w:rsidR="00BA55A8" w:rsidRPr="00B67E47" w:rsidRDefault="00BA55A8" w:rsidP="00BE7759">
      <w:pPr>
        <w:pStyle w:val="Ttulo3"/>
        <w:rPr>
          <w:szCs w:val="22"/>
        </w:rPr>
      </w:pPr>
      <w:bookmarkStart w:id="20" w:name="_Toc196309230"/>
      <w:r w:rsidRPr="00B67E47">
        <w:rPr>
          <w:szCs w:val="22"/>
        </w:rPr>
        <w:t>a) Competencia</w:t>
      </w:r>
      <w:r w:rsidR="00150C49" w:rsidRPr="00B67E47">
        <w:rPr>
          <w:szCs w:val="22"/>
        </w:rPr>
        <w:t xml:space="preserve"> del Instituto</w:t>
      </w:r>
      <w:bookmarkEnd w:id="20"/>
    </w:p>
    <w:p w14:paraId="56E64942" w14:textId="187C3E45" w:rsidR="0011350D" w:rsidRPr="00B67E47" w:rsidRDefault="0011350D" w:rsidP="00BE7759">
      <w:pPr>
        <w:rPr>
          <w:rFonts w:cs="Arial"/>
          <w:szCs w:val="22"/>
        </w:rPr>
      </w:pPr>
      <w:r w:rsidRPr="00B67E47">
        <w:rPr>
          <w:szCs w:val="22"/>
        </w:rPr>
        <w:t xml:space="preserve">Este Instituto de Transparencia, Acceso a la Información Pública y Protección de Datos Personales del Estado de México y Municipios es competente para conocer y resolver </w:t>
      </w:r>
      <w:r w:rsidR="005F65B7" w:rsidRPr="00B67E47">
        <w:rPr>
          <w:szCs w:val="22"/>
        </w:rPr>
        <w:t xml:space="preserve">el </w:t>
      </w:r>
      <w:r w:rsidRPr="00B67E47">
        <w:rPr>
          <w:szCs w:val="22"/>
        </w:rPr>
        <w:t xml:space="preserve">presente Recurso de Revisión, conforme a lo dispuesto en los artículos 6, Apartado A de la </w:t>
      </w:r>
      <w:r w:rsidRPr="00B67E47">
        <w:rPr>
          <w:szCs w:val="22"/>
        </w:rPr>
        <w:lastRenderedPageBreak/>
        <w:t xml:space="preserve">Constitución Política de los Estados Unidos Mexicanos; 5, </w:t>
      </w:r>
      <w:r w:rsidR="00EA091F" w:rsidRPr="00B67E47">
        <w:rPr>
          <w:szCs w:val="22"/>
        </w:rPr>
        <w:t xml:space="preserve">párrafos </w:t>
      </w:r>
      <w:r w:rsidR="00EA091F" w:rsidRPr="00B67E47">
        <w:rPr>
          <w:rFonts w:cs="Tahoma"/>
          <w:bCs/>
          <w:szCs w:val="22"/>
        </w:rPr>
        <w:t>trigésimo séptimo, trigésimo octavo y trigésimo noveno fracciones IV y V</w:t>
      </w:r>
      <w:r w:rsidRPr="00B67E47">
        <w:rPr>
          <w:szCs w:val="22"/>
        </w:rPr>
        <w:t xml:space="preserve"> de la Constitución Política del Estado Libre y Soberano de México; ordinal 2, fracción II, 13, 29, 36, fracciones I y II, 176, 178, 179, 181 párrafo tercero y 185 de la Ley de Transparencia y Acceso a la Información Pública del Estado de México y Municipios</w:t>
      </w:r>
      <w:r w:rsidRPr="00B67E47">
        <w:rPr>
          <w:rFonts w:cs="Arial"/>
          <w:szCs w:val="22"/>
        </w:rPr>
        <w:t>; y 9, fracciones I y XXIII y 11 del Reglamento Interior del Instituto de Transparencia, Acceso a la Información Pública y Protección de Datos Personales del Estado de México y Municipios.</w:t>
      </w:r>
    </w:p>
    <w:p w14:paraId="43A74BC9" w14:textId="77777777" w:rsidR="006946E4" w:rsidRPr="00B67E47" w:rsidRDefault="006946E4" w:rsidP="00BE7759">
      <w:pPr>
        <w:rPr>
          <w:rFonts w:cs="Arial"/>
          <w:szCs w:val="22"/>
        </w:rPr>
      </w:pPr>
    </w:p>
    <w:p w14:paraId="517A2DD6" w14:textId="4169BE4D" w:rsidR="00664420" w:rsidRPr="00B67E47" w:rsidRDefault="00BA55A8" w:rsidP="00BE7759">
      <w:pPr>
        <w:pStyle w:val="Ttulo3"/>
        <w:rPr>
          <w:szCs w:val="22"/>
        </w:rPr>
      </w:pPr>
      <w:bookmarkStart w:id="21" w:name="_Toc196309231"/>
      <w:r w:rsidRPr="00B67E47">
        <w:rPr>
          <w:szCs w:val="22"/>
        </w:rPr>
        <w:t>b)</w:t>
      </w:r>
      <w:r w:rsidR="00664420" w:rsidRPr="00B67E47">
        <w:rPr>
          <w:szCs w:val="22"/>
        </w:rPr>
        <w:t xml:space="preserve"> </w:t>
      </w:r>
      <w:r w:rsidR="00D91CB4" w:rsidRPr="00B67E47">
        <w:rPr>
          <w:szCs w:val="22"/>
        </w:rPr>
        <w:t>Legitimidad</w:t>
      </w:r>
      <w:r w:rsidRPr="00B67E47">
        <w:rPr>
          <w:szCs w:val="22"/>
        </w:rPr>
        <w:t xml:space="preserve"> de la parte recurrente</w:t>
      </w:r>
      <w:bookmarkEnd w:id="21"/>
    </w:p>
    <w:p w14:paraId="26FEA382" w14:textId="0B06695C" w:rsidR="00D91CB4" w:rsidRPr="00B67E47" w:rsidRDefault="00D91CB4" w:rsidP="00BE7759">
      <w:pPr>
        <w:rPr>
          <w:rFonts w:cs="Arial"/>
          <w:bCs/>
          <w:szCs w:val="22"/>
        </w:rPr>
      </w:pPr>
      <w:r w:rsidRPr="00B67E47">
        <w:rPr>
          <w:rFonts w:cs="Arial"/>
          <w:bCs/>
          <w:szCs w:val="22"/>
        </w:rPr>
        <w:t>El recurso de revisión fue interpuesto por parte legítima, ya que se presentó por la misma persona que formuló la solicitud de acceso a la Información Pública,</w:t>
      </w:r>
      <w:r w:rsidRPr="00B67E47">
        <w:rPr>
          <w:rFonts w:cs="Arial"/>
          <w:b/>
          <w:bCs/>
          <w:szCs w:val="22"/>
        </w:rPr>
        <w:t xml:space="preserve"> </w:t>
      </w:r>
      <w:r w:rsidRPr="00B67E47">
        <w:rPr>
          <w:rFonts w:cs="Arial"/>
          <w:szCs w:val="22"/>
        </w:rPr>
        <w:t>debido a que los datos de acceso</w:t>
      </w:r>
      <w:r w:rsidRPr="00B67E47">
        <w:rPr>
          <w:rFonts w:cs="Arial"/>
          <w:b/>
          <w:bCs/>
          <w:szCs w:val="22"/>
        </w:rPr>
        <w:t xml:space="preserve"> </w:t>
      </w:r>
      <w:r w:rsidRPr="0057584D">
        <w:rPr>
          <w:rFonts w:cs="Arial"/>
          <w:b/>
          <w:bCs/>
          <w:szCs w:val="22"/>
        </w:rPr>
        <w:t>SAIMEX</w:t>
      </w:r>
      <w:r w:rsidRPr="00B67E47">
        <w:rPr>
          <w:rFonts w:eastAsia="Calibri" w:cs="Arial"/>
          <w:szCs w:val="22"/>
          <w:lang w:eastAsia="en-US"/>
        </w:rPr>
        <w:t xml:space="preserve"> son personales e irrepetibles.</w:t>
      </w:r>
    </w:p>
    <w:p w14:paraId="2C367810" w14:textId="77777777" w:rsidR="00D91CB4" w:rsidRPr="00B67E47" w:rsidRDefault="00D91CB4" w:rsidP="00BE7759">
      <w:pPr>
        <w:rPr>
          <w:szCs w:val="22"/>
        </w:rPr>
      </w:pPr>
    </w:p>
    <w:p w14:paraId="496490FC" w14:textId="1A5F3FDB" w:rsidR="00D91CB4" w:rsidRPr="00B67E47" w:rsidRDefault="00BA55A8" w:rsidP="00BE7759">
      <w:pPr>
        <w:pStyle w:val="Ttulo3"/>
        <w:rPr>
          <w:rFonts w:eastAsia="Calibri"/>
          <w:szCs w:val="22"/>
          <w:lang w:eastAsia="es-ES_tradnl"/>
        </w:rPr>
      </w:pPr>
      <w:bookmarkStart w:id="22" w:name="_Toc196309232"/>
      <w:r w:rsidRPr="00B67E47">
        <w:rPr>
          <w:rFonts w:eastAsia="Calibri"/>
          <w:szCs w:val="22"/>
          <w:lang w:eastAsia="es-ES_tradnl"/>
        </w:rPr>
        <w:t>c)</w:t>
      </w:r>
      <w:r w:rsidR="00664420" w:rsidRPr="00B67E47">
        <w:rPr>
          <w:rFonts w:eastAsia="Calibri"/>
          <w:szCs w:val="22"/>
          <w:lang w:eastAsia="es-ES_tradnl"/>
        </w:rPr>
        <w:t xml:space="preserve"> </w:t>
      </w:r>
      <w:r w:rsidR="00D91CB4" w:rsidRPr="00B67E47">
        <w:rPr>
          <w:rFonts w:eastAsia="Calibri"/>
          <w:szCs w:val="22"/>
          <w:lang w:eastAsia="es-ES_tradnl"/>
        </w:rPr>
        <w:t>Plazo para interponer el recurso</w:t>
      </w:r>
      <w:bookmarkEnd w:id="22"/>
    </w:p>
    <w:p w14:paraId="106D37EE" w14:textId="1451A445" w:rsidR="00D91CB4" w:rsidRPr="00B67E47" w:rsidRDefault="00D91CB4" w:rsidP="00BE7759">
      <w:pPr>
        <w:rPr>
          <w:rFonts w:eastAsiaTheme="minorEastAsia" w:cs="Arial"/>
          <w:szCs w:val="22"/>
          <w:lang w:val="es-ES_tradnl"/>
        </w:rPr>
      </w:pPr>
      <w:r w:rsidRPr="00B67E47">
        <w:rPr>
          <w:rFonts w:cs="Arial"/>
          <w:b/>
          <w:szCs w:val="22"/>
        </w:rPr>
        <w:t>EL SUJETO OBLIGADO</w:t>
      </w:r>
      <w:r w:rsidRPr="00B67E47">
        <w:rPr>
          <w:rFonts w:cs="Arial"/>
          <w:szCs w:val="22"/>
        </w:rPr>
        <w:t xml:space="preserve"> notificó la respuesta a la solicitud de acceso a la Información Pública el </w:t>
      </w:r>
      <w:r w:rsidR="006A6DE4">
        <w:rPr>
          <w:rFonts w:eastAsia="Palatino Linotype" w:cs="Palatino Linotype"/>
          <w:b/>
          <w:szCs w:val="22"/>
        </w:rPr>
        <w:t xml:space="preserve">veintiséis </w:t>
      </w:r>
      <w:r w:rsidR="00EA091F">
        <w:rPr>
          <w:rFonts w:eastAsia="Palatino Linotype" w:cs="Palatino Linotype"/>
          <w:b/>
          <w:szCs w:val="22"/>
        </w:rPr>
        <w:t xml:space="preserve">de </w:t>
      </w:r>
      <w:r w:rsidR="0057584D">
        <w:rPr>
          <w:rFonts w:eastAsia="Palatino Linotype" w:cs="Palatino Linotype"/>
          <w:b/>
          <w:szCs w:val="22"/>
        </w:rPr>
        <w:t>febrero</w:t>
      </w:r>
      <w:r w:rsidR="007C5795" w:rsidRPr="00B67E47">
        <w:rPr>
          <w:rFonts w:eastAsia="Palatino Linotype" w:cs="Palatino Linotype"/>
          <w:b/>
          <w:szCs w:val="22"/>
        </w:rPr>
        <w:t xml:space="preserve"> de dos mil veinticinco</w:t>
      </w:r>
      <w:r w:rsidR="00076E38" w:rsidRPr="00B67E47">
        <w:rPr>
          <w:rFonts w:eastAsia="Palatino Linotype" w:cs="Palatino Linotype"/>
          <w:b/>
          <w:szCs w:val="22"/>
        </w:rPr>
        <w:t xml:space="preserve"> </w:t>
      </w:r>
      <w:r w:rsidR="00A53315" w:rsidRPr="00B67E47">
        <w:rPr>
          <w:rFonts w:cs="Arial"/>
          <w:szCs w:val="22"/>
        </w:rPr>
        <w:t xml:space="preserve">y el recurso </w:t>
      </w:r>
      <w:r w:rsidR="00A53315" w:rsidRPr="00B67E47">
        <w:rPr>
          <w:rFonts w:eastAsia="Palatino Linotype" w:cs="Palatino Linotype"/>
          <w:szCs w:val="22"/>
        </w:rPr>
        <w:t>que nos ocupa se interpuso el</w:t>
      </w:r>
      <w:r w:rsidR="00076E38" w:rsidRPr="00B67E47">
        <w:rPr>
          <w:rFonts w:eastAsia="Palatino Linotype" w:cs="Palatino Linotype"/>
          <w:szCs w:val="22"/>
        </w:rPr>
        <w:t xml:space="preserve"> </w:t>
      </w:r>
      <w:r w:rsidR="006A6DE4">
        <w:rPr>
          <w:rFonts w:eastAsia="Palatino Linotype" w:cs="Palatino Linotype"/>
          <w:b/>
          <w:szCs w:val="22"/>
        </w:rPr>
        <w:t xml:space="preserve">veintiséis </w:t>
      </w:r>
      <w:r w:rsidR="003231DA" w:rsidRPr="00B67E47">
        <w:rPr>
          <w:rFonts w:eastAsia="Palatino Linotype" w:cs="Palatino Linotype"/>
          <w:b/>
          <w:szCs w:val="22"/>
        </w:rPr>
        <w:t>de febrero</w:t>
      </w:r>
      <w:r w:rsidR="007C5795" w:rsidRPr="00B67E47">
        <w:rPr>
          <w:rFonts w:eastAsia="Palatino Linotype" w:cs="Palatino Linotype"/>
          <w:b/>
          <w:szCs w:val="22"/>
        </w:rPr>
        <w:t xml:space="preserve"> de dos mil veinticinco</w:t>
      </w:r>
      <w:r w:rsidR="00076E38" w:rsidRPr="00B67E47">
        <w:rPr>
          <w:rFonts w:eastAsia="Palatino Linotype" w:cs="Palatino Linotype"/>
          <w:b/>
          <w:szCs w:val="22"/>
        </w:rPr>
        <w:t>,</w:t>
      </w:r>
      <w:r w:rsidR="00A53315" w:rsidRPr="00B67E47">
        <w:rPr>
          <w:rFonts w:eastAsia="Palatino Linotype" w:cs="Palatino Linotype"/>
          <w:szCs w:val="22"/>
        </w:rPr>
        <w:t xml:space="preserve"> por lo tanto, éste se encuentra dentro del margen temporal previsto en el artículo 178 de la </w:t>
      </w:r>
      <w:r w:rsidR="00A53315" w:rsidRPr="00B67E47">
        <w:rPr>
          <w:rFonts w:cs="Arial"/>
          <w:szCs w:val="22"/>
        </w:rPr>
        <w:t>Ley de Transparencia y Acceso a la Información Pública del Estado de México y Municipios</w:t>
      </w:r>
      <w:r w:rsidRPr="00B67E47">
        <w:rPr>
          <w:rFonts w:eastAsiaTheme="minorEastAsia" w:cs="Arial"/>
          <w:szCs w:val="22"/>
          <w:lang w:val="es-ES_tradnl"/>
        </w:rPr>
        <w:t>.</w:t>
      </w:r>
    </w:p>
    <w:p w14:paraId="23D58C8B" w14:textId="77777777" w:rsidR="007C5795" w:rsidRDefault="007C5795" w:rsidP="00BE7759">
      <w:pPr>
        <w:rPr>
          <w:rFonts w:eastAsia="Calibri"/>
          <w:szCs w:val="22"/>
          <w:lang w:eastAsia="es-ES_tradnl"/>
        </w:rPr>
      </w:pPr>
    </w:p>
    <w:p w14:paraId="77B0C78D" w14:textId="77777777" w:rsidR="00567B25" w:rsidRPr="00983446" w:rsidRDefault="00567B25" w:rsidP="00567B25">
      <w:pPr>
        <w:rPr>
          <w:sz w:val="24"/>
          <w:szCs w:val="24"/>
        </w:rPr>
      </w:pPr>
      <w:r w:rsidRPr="00983446">
        <w:rPr>
          <w:sz w:val="24"/>
          <w:szCs w:val="24"/>
        </w:rPr>
        <w:t>Lo anterior es así, toda vez que aun cuando el medio de impugnación que nos ocupa, se haya int</w:t>
      </w:r>
      <w:r>
        <w:rPr>
          <w:sz w:val="24"/>
          <w:szCs w:val="24"/>
        </w:rPr>
        <w:t xml:space="preserve">erpuesto el mismo día en que fue </w:t>
      </w:r>
      <w:r w:rsidRPr="00983446">
        <w:rPr>
          <w:sz w:val="24"/>
          <w:szCs w:val="24"/>
        </w:rPr>
        <w:t xml:space="preserve">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983446">
        <w:rPr>
          <w:b/>
          <w:sz w:val="24"/>
          <w:szCs w:val="24"/>
        </w:rPr>
        <w:t>EL RECURRENTE</w:t>
      </w:r>
      <w:r w:rsidRPr="00983446">
        <w:rPr>
          <w:sz w:val="24"/>
          <w:szCs w:val="24"/>
        </w:rPr>
        <w:t xml:space="preserve"> tenga </w:t>
      </w:r>
      <w:r w:rsidRPr="00983446">
        <w:rPr>
          <w:sz w:val="24"/>
          <w:szCs w:val="24"/>
        </w:rPr>
        <w:lastRenderedPageBreak/>
        <w:t>conocimiento de la respuesta impugnada; sin embargo, no prohíbe que el Recurso de Revisión, se presente el mismo día en que aquélla fue notificada.</w:t>
      </w:r>
    </w:p>
    <w:p w14:paraId="53E474F7" w14:textId="77777777" w:rsidR="00567B25" w:rsidRPr="00983446" w:rsidRDefault="00567B25" w:rsidP="00567B25">
      <w:pPr>
        <w:rPr>
          <w:sz w:val="24"/>
          <w:szCs w:val="24"/>
        </w:rPr>
      </w:pPr>
    </w:p>
    <w:p w14:paraId="7E681499" w14:textId="77777777" w:rsidR="00567B25" w:rsidRPr="00983446" w:rsidRDefault="00567B25" w:rsidP="00567B25">
      <w:pPr>
        <w:rPr>
          <w:sz w:val="24"/>
          <w:szCs w:val="24"/>
        </w:rPr>
      </w:pPr>
      <w:r w:rsidRPr="00983446">
        <w:rPr>
          <w:sz w:val="24"/>
          <w:szCs w:val="24"/>
        </w:rPr>
        <w:t>En sustento a lo anterior, es aplicable por analogía la Jurisprudencia número 1a</w:t>
      </w:r>
      <w:proofErr w:type="gramStart"/>
      <w:r w:rsidRPr="00983446">
        <w:rPr>
          <w:sz w:val="24"/>
          <w:szCs w:val="24"/>
        </w:rPr>
        <w:t>./</w:t>
      </w:r>
      <w:proofErr w:type="gramEnd"/>
      <w:r w:rsidRPr="00983446">
        <w:rPr>
          <w:sz w:val="24"/>
          <w:szCs w:val="24"/>
        </w:rPr>
        <w:t>J. 41/2015 (10a.), Décima época, sustentada por la Primera Sala de la Suprema Corte de Justicia de la Nación, visible en la página 569, libro 19, tomo I, de la Gaceta del Semanario Judicial de la Federación, del mes de junio de 2015, cuyo rubro y texto esgrimen:</w:t>
      </w:r>
    </w:p>
    <w:p w14:paraId="79EB2EDC" w14:textId="77777777" w:rsidR="00567B25" w:rsidRPr="00983446" w:rsidRDefault="00567B25" w:rsidP="00567B25">
      <w:pPr>
        <w:tabs>
          <w:tab w:val="left" w:pos="851"/>
        </w:tabs>
        <w:spacing w:line="240" w:lineRule="auto"/>
        <w:ind w:left="851" w:right="901"/>
        <w:rPr>
          <w:sz w:val="24"/>
          <w:szCs w:val="24"/>
        </w:rPr>
      </w:pPr>
    </w:p>
    <w:p w14:paraId="4E71A2BC" w14:textId="77777777" w:rsidR="00567B25" w:rsidRPr="00983446" w:rsidRDefault="00567B25" w:rsidP="00567B25">
      <w:pPr>
        <w:tabs>
          <w:tab w:val="left" w:pos="851"/>
        </w:tabs>
        <w:spacing w:line="240" w:lineRule="auto"/>
        <w:ind w:left="851" w:right="901"/>
        <w:rPr>
          <w:i/>
          <w:szCs w:val="22"/>
        </w:rPr>
      </w:pPr>
      <w:r w:rsidRPr="00983446">
        <w:rPr>
          <w:b/>
          <w:i/>
          <w:szCs w:val="22"/>
        </w:rPr>
        <w:t xml:space="preserve">“RECURSO DE RECLAMACIÓN. SU INTERPOSICIÓN NO ES EXTEMPORÁNEA SI SE REALIZA ANTES DE QUE INICIE EL PLAZO PARA HACERLO. </w:t>
      </w:r>
      <w:r w:rsidRPr="00983446">
        <w:rPr>
          <w:i/>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787CE707" w14:textId="77777777" w:rsidR="00567B25" w:rsidRPr="00983446" w:rsidRDefault="00567B25" w:rsidP="00567B25">
      <w:pPr>
        <w:tabs>
          <w:tab w:val="left" w:pos="851"/>
        </w:tabs>
        <w:spacing w:line="240" w:lineRule="auto"/>
        <w:ind w:left="851" w:right="901"/>
        <w:rPr>
          <w:sz w:val="24"/>
          <w:szCs w:val="24"/>
        </w:rPr>
      </w:pPr>
    </w:p>
    <w:p w14:paraId="6AB7E47D" w14:textId="77777777" w:rsidR="00567B25" w:rsidRPr="00983446" w:rsidRDefault="00567B25" w:rsidP="00567B25">
      <w:pPr>
        <w:autoSpaceDE w:val="0"/>
        <w:autoSpaceDN w:val="0"/>
        <w:adjustRightInd w:val="0"/>
        <w:ind w:right="49"/>
        <w:rPr>
          <w:sz w:val="24"/>
          <w:szCs w:val="24"/>
        </w:rPr>
      </w:pPr>
      <w:r w:rsidRPr="00983446">
        <w:rPr>
          <w:sz w:val="24"/>
          <w:szCs w:val="24"/>
        </w:rPr>
        <w:t>Por lo tanto, en aras de privilegiar el derecho de acceso a la información se entra al estudio del presente Recurso de Revisión, sin que la fech</w:t>
      </w:r>
      <w:r>
        <w:rPr>
          <w:sz w:val="24"/>
          <w:szCs w:val="24"/>
        </w:rPr>
        <w:t>a en que se presentó afecte la R</w:t>
      </w:r>
      <w:r w:rsidRPr="00983446">
        <w:rPr>
          <w:sz w:val="24"/>
          <w:szCs w:val="24"/>
        </w:rPr>
        <w:t>esolución.</w:t>
      </w:r>
    </w:p>
    <w:p w14:paraId="6E4F6A60" w14:textId="77777777" w:rsidR="00567B25" w:rsidRPr="00B67E47" w:rsidRDefault="00567B25" w:rsidP="00BE7759">
      <w:pPr>
        <w:rPr>
          <w:rFonts w:eastAsia="Calibri"/>
          <w:szCs w:val="22"/>
          <w:lang w:eastAsia="es-ES_tradnl"/>
        </w:rPr>
      </w:pPr>
    </w:p>
    <w:p w14:paraId="46C0EB3A" w14:textId="309E8C2D" w:rsidR="00A53315" w:rsidRPr="00B67E47" w:rsidRDefault="00BA55A8" w:rsidP="00BE7759">
      <w:pPr>
        <w:pStyle w:val="Ttulo3"/>
        <w:rPr>
          <w:rFonts w:eastAsia="Calibri"/>
          <w:szCs w:val="22"/>
          <w:lang w:eastAsia="es-ES_tradnl"/>
        </w:rPr>
      </w:pPr>
      <w:bookmarkStart w:id="23" w:name="_Toc196309233"/>
      <w:r w:rsidRPr="00B67E47">
        <w:rPr>
          <w:rFonts w:eastAsia="Calibri"/>
          <w:szCs w:val="22"/>
          <w:lang w:eastAsia="es-ES_tradnl"/>
        </w:rPr>
        <w:t>d)</w:t>
      </w:r>
      <w:r w:rsidR="00D91CB4" w:rsidRPr="00B67E47">
        <w:rPr>
          <w:rFonts w:eastAsia="Calibri"/>
          <w:szCs w:val="22"/>
          <w:lang w:eastAsia="es-ES_tradnl"/>
        </w:rPr>
        <w:t xml:space="preserve"> </w:t>
      </w:r>
      <w:r w:rsidR="00A8142F" w:rsidRPr="00B67E47">
        <w:rPr>
          <w:rFonts w:eastAsia="Calibri"/>
          <w:szCs w:val="22"/>
          <w:lang w:eastAsia="es-ES_tradnl"/>
        </w:rPr>
        <w:t>Causal de Procedencia</w:t>
      </w:r>
      <w:bookmarkEnd w:id="23"/>
    </w:p>
    <w:p w14:paraId="190404A6" w14:textId="4F611134" w:rsidR="00BA55A8" w:rsidRPr="00B67E47" w:rsidRDefault="00BA55A8" w:rsidP="00BE7759">
      <w:pPr>
        <w:rPr>
          <w:szCs w:val="22"/>
        </w:rPr>
      </w:pPr>
      <w:r w:rsidRPr="00B67E47">
        <w:rPr>
          <w:rFonts w:cs="Arial"/>
          <w:szCs w:val="22"/>
        </w:rPr>
        <w:t xml:space="preserve">Resulta procedente la interposición del recurso de revisión, ya que </w:t>
      </w:r>
      <w:r w:rsidRPr="00B67E47">
        <w:rPr>
          <w:rFonts w:eastAsia="Calibri" w:cs="Tahoma"/>
          <w:szCs w:val="22"/>
          <w:lang w:eastAsia="es-MX"/>
        </w:rPr>
        <w:t xml:space="preserve">se actualiza la causal de procedencia señalada en el artículo 179, fracción </w:t>
      </w:r>
      <w:r w:rsidR="009E5786">
        <w:rPr>
          <w:rFonts w:eastAsia="Calibri" w:cs="Tahoma"/>
          <w:szCs w:val="22"/>
          <w:lang w:eastAsia="es-MX"/>
        </w:rPr>
        <w:t>V</w:t>
      </w:r>
      <w:r w:rsidRPr="00B67E47">
        <w:rPr>
          <w:rFonts w:cs="Arial"/>
          <w:szCs w:val="22"/>
        </w:rPr>
        <w:t xml:space="preserve"> de la </w:t>
      </w:r>
      <w:r w:rsidRPr="00B67E47">
        <w:rPr>
          <w:szCs w:val="22"/>
        </w:rPr>
        <w:t>Ley de Transparencia y Acceso a la Información Pública del Estado de México y Municipios.</w:t>
      </w:r>
    </w:p>
    <w:p w14:paraId="215BF05F" w14:textId="77777777" w:rsidR="0011654C" w:rsidRPr="00B67E47" w:rsidRDefault="0011654C" w:rsidP="00BE7759">
      <w:pPr>
        <w:rPr>
          <w:szCs w:val="22"/>
        </w:rPr>
      </w:pPr>
    </w:p>
    <w:p w14:paraId="2284D7EB" w14:textId="3EE1D036" w:rsidR="00BA55A8" w:rsidRPr="00B67E47" w:rsidRDefault="00362A11" w:rsidP="00BE7759">
      <w:pPr>
        <w:pStyle w:val="Ttulo3"/>
        <w:rPr>
          <w:szCs w:val="22"/>
        </w:rPr>
      </w:pPr>
      <w:bookmarkStart w:id="24" w:name="_Toc196309234"/>
      <w:r w:rsidRPr="00B67E47">
        <w:rPr>
          <w:szCs w:val="22"/>
        </w:rPr>
        <w:t>e) Requisitos formales para la interposición del recurso</w:t>
      </w:r>
      <w:bookmarkEnd w:id="24"/>
    </w:p>
    <w:p w14:paraId="5387584C" w14:textId="77777777" w:rsidR="009E5786" w:rsidRDefault="009E5786" w:rsidP="009E5786">
      <w:pPr>
        <w:rPr>
          <w:rFonts w:cs="Arial"/>
        </w:rPr>
      </w:pPr>
      <w:r>
        <w:rPr>
          <w:rFonts w:cs="Arial"/>
          <w:b/>
          <w:bCs/>
        </w:rPr>
        <w:t xml:space="preserve">LA PARTE RECURRENTE </w:t>
      </w:r>
      <w:r>
        <w:rPr>
          <w:rFonts w:cs="Arial"/>
        </w:rPr>
        <w:t xml:space="preserve">acreditó </w:t>
      </w:r>
      <w:r w:rsidRPr="00644D03">
        <w:rPr>
          <w:rFonts w:cs="Arial"/>
        </w:rPr>
        <w:t xml:space="preserve">todos y cada uno de los elementos formales exigidos por el artículo 180 </w:t>
      </w:r>
      <w:r>
        <w:rPr>
          <w:rFonts w:cs="Arial"/>
        </w:rPr>
        <w:t>de la misma normatividad.</w:t>
      </w:r>
    </w:p>
    <w:p w14:paraId="7605EE5A" w14:textId="77777777" w:rsidR="009E5786" w:rsidRDefault="009E5786" w:rsidP="009E5786">
      <w:pPr>
        <w:rPr>
          <w:rFonts w:cs="Arial"/>
        </w:rPr>
      </w:pPr>
    </w:p>
    <w:p w14:paraId="457548E9" w14:textId="3F7AF03B" w:rsidR="00C71CEF" w:rsidRPr="00B67E47" w:rsidRDefault="00C71CEF" w:rsidP="00BE7759">
      <w:pPr>
        <w:pStyle w:val="Ttulo2"/>
        <w:rPr>
          <w:szCs w:val="22"/>
        </w:rPr>
      </w:pPr>
      <w:bookmarkStart w:id="25" w:name="_Toc196309235"/>
      <w:r w:rsidRPr="00B67E47">
        <w:rPr>
          <w:szCs w:val="22"/>
        </w:rPr>
        <w:t>SEGUNDO. Estudio de Fondo</w:t>
      </w:r>
      <w:bookmarkEnd w:id="25"/>
    </w:p>
    <w:p w14:paraId="2A308F59" w14:textId="0FF373F0" w:rsidR="00C049E2" w:rsidRPr="00B67E47" w:rsidRDefault="00C71CEF" w:rsidP="00BE7759">
      <w:pPr>
        <w:pStyle w:val="Ttulo3"/>
        <w:rPr>
          <w:szCs w:val="22"/>
        </w:rPr>
      </w:pPr>
      <w:bookmarkStart w:id="26" w:name="_Toc196309236"/>
      <w:r w:rsidRPr="00B67E47">
        <w:rPr>
          <w:szCs w:val="22"/>
        </w:rPr>
        <w:t>a</w:t>
      </w:r>
      <w:r w:rsidR="00C049E2" w:rsidRPr="00B67E47">
        <w:rPr>
          <w:szCs w:val="22"/>
        </w:rPr>
        <w:t>) Mandato de transparencia y responsabilidad del Sujeto Obligado</w:t>
      </w:r>
      <w:bookmarkEnd w:id="26"/>
    </w:p>
    <w:p w14:paraId="6901A889" w14:textId="1E33FDFF" w:rsidR="00C049E2" w:rsidRPr="00B67E47" w:rsidRDefault="00C049E2" w:rsidP="00D73EEB">
      <w:pPr>
        <w:spacing w:after="240"/>
        <w:rPr>
          <w:rFonts w:eastAsia="Palatino Linotype"/>
          <w:szCs w:val="22"/>
        </w:rPr>
      </w:pPr>
      <w:r w:rsidRPr="00B67E47">
        <w:rPr>
          <w:rFonts w:eastAsia="Palatino Linotype"/>
          <w:szCs w:val="22"/>
        </w:rPr>
        <w:t xml:space="preserve">El </w:t>
      </w:r>
      <w:r w:rsidR="00717E59" w:rsidRPr="00B67E47">
        <w:rPr>
          <w:rFonts w:eastAsia="Palatino Linotype"/>
          <w:szCs w:val="22"/>
        </w:rPr>
        <w:t>d</w:t>
      </w:r>
      <w:r w:rsidRPr="00B67E47">
        <w:rPr>
          <w:rFonts w:eastAsia="Palatino Linotype"/>
          <w:szCs w:val="22"/>
        </w:rPr>
        <w:t xml:space="preserve">erecho de </w:t>
      </w:r>
      <w:r w:rsidR="00717E59" w:rsidRPr="00B67E47">
        <w:rPr>
          <w:rFonts w:eastAsia="Palatino Linotype"/>
          <w:szCs w:val="22"/>
        </w:rPr>
        <w:t>a</w:t>
      </w:r>
      <w:r w:rsidRPr="00B67E47">
        <w:rPr>
          <w:rFonts w:eastAsia="Palatino Linotype"/>
          <w:szCs w:val="22"/>
        </w:rPr>
        <w:t xml:space="preserve">cceso a la </w:t>
      </w:r>
      <w:r w:rsidR="00717E59" w:rsidRPr="00B67E47">
        <w:rPr>
          <w:rFonts w:eastAsia="Palatino Linotype"/>
          <w:szCs w:val="22"/>
        </w:rPr>
        <w:t>i</w:t>
      </w:r>
      <w:r w:rsidRPr="00B67E47">
        <w:rPr>
          <w:rFonts w:eastAsia="Palatino Linotype"/>
          <w:szCs w:val="22"/>
        </w:rPr>
        <w:t xml:space="preserve">nformación </w:t>
      </w:r>
      <w:r w:rsidR="00717E59" w:rsidRPr="00B67E47">
        <w:rPr>
          <w:rFonts w:eastAsia="Palatino Linotype"/>
          <w:szCs w:val="22"/>
        </w:rPr>
        <w:t>p</w:t>
      </w:r>
      <w:r w:rsidRPr="00B67E47">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B67E47">
        <w:rPr>
          <w:rFonts w:eastAsia="Palatino Linotype"/>
          <w:szCs w:val="22"/>
        </w:rPr>
        <w:t>:</w:t>
      </w:r>
    </w:p>
    <w:p w14:paraId="05320813" w14:textId="77777777" w:rsidR="00C049E2" w:rsidRPr="00B67E47" w:rsidRDefault="00C049E2" w:rsidP="00BE7759">
      <w:pPr>
        <w:spacing w:line="240" w:lineRule="auto"/>
        <w:ind w:left="567" w:right="539"/>
        <w:rPr>
          <w:rFonts w:eastAsia="Palatino Linotype"/>
          <w:b/>
          <w:i/>
          <w:szCs w:val="22"/>
        </w:rPr>
      </w:pPr>
      <w:r w:rsidRPr="00B67E47">
        <w:rPr>
          <w:rFonts w:eastAsia="Palatino Linotype"/>
          <w:b/>
          <w:i/>
          <w:szCs w:val="22"/>
        </w:rPr>
        <w:t>Constitución Política de los Estados Unidos Mexicanos</w:t>
      </w:r>
    </w:p>
    <w:p w14:paraId="6B6C67B6" w14:textId="77777777" w:rsidR="00C049E2" w:rsidRPr="00B67E47" w:rsidRDefault="00C049E2" w:rsidP="00BE7759">
      <w:pPr>
        <w:spacing w:line="240" w:lineRule="auto"/>
        <w:ind w:left="567" w:right="539"/>
        <w:rPr>
          <w:rFonts w:eastAsia="Palatino Linotype"/>
          <w:b/>
          <w:i/>
          <w:szCs w:val="22"/>
        </w:rPr>
      </w:pPr>
      <w:r w:rsidRPr="00B67E47">
        <w:rPr>
          <w:rFonts w:eastAsia="Palatino Linotype"/>
          <w:b/>
          <w:i/>
          <w:szCs w:val="22"/>
        </w:rPr>
        <w:t>“Artículo 6.</w:t>
      </w:r>
    </w:p>
    <w:p w14:paraId="38D3B4C4" w14:textId="77777777" w:rsidR="00C049E2" w:rsidRPr="00B67E47" w:rsidRDefault="00C049E2" w:rsidP="00BE7759">
      <w:pPr>
        <w:spacing w:line="240" w:lineRule="auto"/>
        <w:ind w:left="567" w:right="539"/>
        <w:rPr>
          <w:rFonts w:eastAsia="Palatino Linotype"/>
          <w:i/>
          <w:szCs w:val="22"/>
        </w:rPr>
      </w:pPr>
      <w:r w:rsidRPr="00B67E47">
        <w:rPr>
          <w:rFonts w:eastAsia="Palatino Linotype"/>
          <w:i/>
          <w:szCs w:val="22"/>
        </w:rPr>
        <w:t>(…)</w:t>
      </w:r>
    </w:p>
    <w:p w14:paraId="2CCAA297" w14:textId="6602827B" w:rsidR="00C049E2" w:rsidRPr="00B67E47" w:rsidRDefault="00C049E2" w:rsidP="00BE7759">
      <w:pPr>
        <w:spacing w:line="240" w:lineRule="auto"/>
        <w:ind w:left="567" w:right="539"/>
        <w:rPr>
          <w:rFonts w:eastAsia="Palatino Linotype"/>
          <w:i/>
          <w:szCs w:val="22"/>
        </w:rPr>
      </w:pPr>
      <w:r w:rsidRPr="00B67E47">
        <w:rPr>
          <w:rFonts w:eastAsia="Palatino Linotype"/>
          <w:i/>
          <w:szCs w:val="22"/>
        </w:rPr>
        <w:t>Para efectos de lo dispuesto en el presente artículo se observará lo siguiente:</w:t>
      </w:r>
    </w:p>
    <w:p w14:paraId="74CC3718" w14:textId="77777777" w:rsidR="00C049E2" w:rsidRPr="00B67E47" w:rsidRDefault="00C049E2" w:rsidP="00BE7759">
      <w:pPr>
        <w:spacing w:line="240" w:lineRule="auto"/>
        <w:ind w:left="567" w:right="539"/>
        <w:rPr>
          <w:rFonts w:eastAsia="Palatino Linotype"/>
          <w:b/>
          <w:i/>
          <w:szCs w:val="22"/>
        </w:rPr>
      </w:pPr>
      <w:r w:rsidRPr="00B67E47">
        <w:rPr>
          <w:rFonts w:eastAsia="Palatino Linotype"/>
          <w:b/>
          <w:i/>
          <w:szCs w:val="22"/>
        </w:rPr>
        <w:t>A</w:t>
      </w:r>
      <w:r w:rsidRPr="00B67E47">
        <w:rPr>
          <w:rFonts w:eastAsia="Palatino Linotype"/>
          <w:i/>
          <w:szCs w:val="22"/>
        </w:rPr>
        <w:t xml:space="preserve">. </w:t>
      </w:r>
      <w:r w:rsidRPr="00B67E47">
        <w:rPr>
          <w:rFonts w:eastAsia="Palatino Linotype"/>
          <w:b/>
          <w:i/>
          <w:szCs w:val="22"/>
        </w:rPr>
        <w:t>Para el ejercicio del derecho de acceso a la información</w:t>
      </w:r>
      <w:r w:rsidRPr="00B67E47">
        <w:rPr>
          <w:rFonts w:eastAsia="Palatino Linotype"/>
          <w:i/>
          <w:szCs w:val="22"/>
        </w:rPr>
        <w:t xml:space="preserve">, la Federación y </w:t>
      </w:r>
      <w:r w:rsidRPr="00B67E47">
        <w:rPr>
          <w:rFonts w:eastAsia="Palatino Linotype"/>
          <w:b/>
          <w:i/>
          <w:szCs w:val="22"/>
        </w:rPr>
        <w:t>las entidades federativas, en el ámbito de sus respectivas competencias, se regirán por los siguientes principios y bases:</w:t>
      </w:r>
    </w:p>
    <w:p w14:paraId="596A956B" w14:textId="77777777" w:rsidR="00C049E2" w:rsidRPr="00B67E47" w:rsidRDefault="00C049E2" w:rsidP="00BE7759">
      <w:pPr>
        <w:spacing w:line="240" w:lineRule="auto"/>
        <w:ind w:left="567" w:right="539"/>
        <w:rPr>
          <w:rFonts w:eastAsia="Palatino Linotype"/>
          <w:i/>
          <w:szCs w:val="22"/>
        </w:rPr>
      </w:pPr>
      <w:r w:rsidRPr="00B67E47">
        <w:rPr>
          <w:rFonts w:eastAsia="Palatino Linotype"/>
          <w:b/>
          <w:i/>
          <w:szCs w:val="22"/>
        </w:rPr>
        <w:t xml:space="preserve">I. </w:t>
      </w:r>
      <w:r w:rsidRPr="00B67E47">
        <w:rPr>
          <w:rFonts w:eastAsia="Palatino Linotype"/>
          <w:b/>
          <w:i/>
          <w:szCs w:val="22"/>
        </w:rPr>
        <w:tab/>
        <w:t>Toda la información en posesión de cualquier</w:t>
      </w:r>
      <w:r w:rsidRPr="00B67E47">
        <w:rPr>
          <w:rFonts w:eastAsia="Palatino Linotype"/>
          <w:i/>
          <w:szCs w:val="22"/>
        </w:rPr>
        <w:t xml:space="preserve"> </w:t>
      </w:r>
      <w:r w:rsidRPr="00B67E47">
        <w:rPr>
          <w:rFonts w:eastAsia="Palatino Linotype"/>
          <w:b/>
          <w:i/>
          <w:szCs w:val="22"/>
        </w:rPr>
        <w:t>autoridad</w:t>
      </w:r>
      <w:r w:rsidRPr="00B67E47">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67E47">
        <w:rPr>
          <w:rFonts w:eastAsia="Palatino Linotype"/>
          <w:b/>
          <w:i/>
          <w:szCs w:val="22"/>
        </w:rPr>
        <w:t>municipal</w:t>
      </w:r>
      <w:r w:rsidRPr="00B67E47">
        <w:rPr>
          <w:rFonts w:eastAsia="Palatino Linotype"/>
          <w:i/>
          <w:szCs w:val="22"/>
        </w:rPr>
        <w:t xml:space="preserve">, </w:t>
      </w:r>
      <w:r w:rsidRPr="00B67E47">
        <w:rPr>
          <w:rFonts w:eastAsia="Palatino Linotype"/>
          <w:b/>
          <w:i/>
          <w:szCs w:val="22"/>
        </w:rPr>
        <w:t>es pública</w:t>
      </w:r>
      <w:r w:rsidRPr="00B67E47">
        <w:rPr>
          <w:rFonts w:eastAsia="Palatino Linotype"/>
          <w:i/>
          <w:szCs w:val="22"/>
        </w:rPr>
        <w:t xml:space="preserve"> y sólo podrá ser reservada temporalmente por razones de interés público y seguridad nacional, en los términos que fijen las leyes. </w:t>
      </w:r>
      <w:r w:rsidRPr="00B67E47">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B67E47">
        <w:rPr>
          <w:rFonts w:eastAsia="Palatino Linotype"/>
          <w:i/>
          <w:szCs w:val="22"/>
        </w:rPr>
        <w:t>, la ley determinará los supuestos específicos bajo los cuales procederá la declaración de inexistencia de la información.”</w:t>
      </w:r>
    </w:p>
    <w:p w14:paraId="68F313E4" w14:textId="77777777" w:rsidR="00C049E2" w:rsidRPr="00B67E47" w:rsidRDefault="00C049E2" w:rsidP="00BE7759">
      <w:pPr>
        <w:spacing w:line="240" w:lineRule="auto"/>
        <w:ind w:left="567" w:right="539"/>
        <w:rPr>
          <w:rFonts w:eastAsia="Palatino Linotype"/>
          <w:b/>
          <w:i/>
          <w:szCs w:val="22"/>
        </w:rPr>
      </w:pPr>
    </w:p>
    <w:p w14:paraId="504F12DB" w14:textId="77777777" w:rsidR="00C049E2" w:rsidRPr="00B67E47" w:rsidRDefault="00C049E2" w:rsidP="00BE7759">
      <w:pPr>
        <w:spacing w:line="240" w:lineRule="auto"/>
        <w:ind w:left="567" w:right="539"/>
        <w:rPr>
          <w:rFonts w:eastAsia="Palatino Linotype"/>
          <w:b/>
          <w:i/>
          <w:szCs w:val="22"/>
        </w:rPr>
      </w:pPr>
      <w:r w:rsidRPr="00B67E47">
        <w:rPr>
          <w:rFonts w:eastAsia="Palatino Linotype"/>
          <w:b/>
          <w:i/>
          <w:szCs w:val="22"/>
        </w:rPr>
        <w:t>Constitución Política del Estado Libre y Soberano de México</w:t>
      </w:r>
    </w:p>
    <w:p w14:paraId="04932D29" w14:textId="77777777" w:rsidR="00C049E2" w:rsidRPr="00B67E47" w:rsidRDefault="00C049E2" w:rsidP="00BE7759">
      <w:pPr>
        <w:spacing w:line="240" w:lineRule="auto"/>
        <w:ind w:left="567" w:right="539"/>
        <w:rPr>
          <w:rFonts w:eastAsia="Palatino Linotype"/>
          <w:i/>
          <w:szCs w:val="22"/>
        </w:rPr>
      </w:pPr>
      <w:r w:rsidRPr="00B67E47">
        <w:rPr>
          <w:rFonts w:eastAsia="Palatino Linotype"/>
          <w:b/>
          <w:i/>
          <w:szCs w:val="22"/>
        </w:rPr>
        <w:t>“Artículo 5</w:t>
      </w:r>
      <w:r w:rsidRPr="00B67E47">
        <w:rPr>
          <w:rFonts w:eastAsia="Palatino Linotype"/>
          <w:i/>
          <w:szCs w:val="22"/>
        </w:rPr>
        <w:t xml:space="preserve">.- </w:t>
      </w:r>
    </w:p>
    <w:p w14:paraId="1D3829F4" w14:textId="77777777" w:rsidR="00C049E2" w:rsidRPr="00B67E47" w:rsidRDefault="00C049E2" w:rsidP="00BE7759">
      <w:pPr>
        <w:spacing w:line="240" w:lineRule="auto"/>
        <w:ind w:left="567" w:right="539"/>
        <w:rPr>
          <w:rFonts w:eastAsia="Palatino Linotype"/>
          <w:i/>
          <w:szCs w:val="22"/>
        </w:rPr>
      </w:pPr>
      <w:r w:rsidRPr="00B67E47">
        <w:rPr>
          <w:rFonts w:eastAsia="Palatino Linotype"/>
          <w:i/>
          <w:szCs w:val="22"/>
        </w:rPr>
        <w:t>(…)</w:t>
      </w:r>
    </w:p>
    <w:p w14:paraId="0EAE47FD" w14:textId="77777777" w:rsidR="00C049E2" w:rsidRPr="00B67E47" w:rsidRDefault="00C049E2" w:rsidP="00BE7759">
      <w:pPr>
        <w:spacing w:line="240" w:lineRule="auto"/>
        <w:ind w:left="567" w:right="539"/>
        <w:rPr>
          <w:rFonts w:eastAsia="Palatino Linotype"/>
          <w:i/>
          <w:szCs w:val="22"/>
        </w:rPr>
      </w:pPr>
      <w:r w:rsidRPr="00B67E47">
        <w:rPr>
          <w:rFonts w:eastAsia="Palatino Linotype"/>
          <w:b/>
          <w:i/>
          <w:szCs w:val="22"/>
        </w:rPr>
        <w:lastRenderedPageBreak/>
        <w:t>El derecho a la información será garantizado por el Estado. La ley establecerá las previsiones que permitan asegurar la protección, el respeto y la difusión de este derecho</w:t>
      </w:r>
      <w:r w:rsidRPr="00B67E47">
        <w:rPr>
          <w:rFonts w:eastAsia="Palatino Linotype"/>
          <w:i/>
          <w:szCs w:val="22"/>
        </w:rPr>
        <w:t>.</w:t>
      </w:r>
    </w:p>
    <w:p w14:paraId="4F0C804A" w14:textId="77777777" w:rsidR="00C049E2" w:rsidRPr="00B67E47" w:rsidRDefault="00C049E2" w:rsidP="00BE7759">
      <w:pPr>
        <w:spacing w:line="240" w:lineRule="auto"/>
        <w:ind w:left="567" w:right="539"/>
        <w:rPr>
          <w:rFonts w:eastAsia="Palatino Linotype"/>
          <w:i/>
          <w:szCs w:val="22"/>
        </w:rPr>
      </w:pPr>
      <w:r w:rsidRPr="00B67E47">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67E47" w:rsidRDefault="00C049E2" w:rsidP="00BE7759">
      <w:pPr>
        <w:spacing w:line="240" w:lineRule="auto"/>
        <w:ind w:left="567" w:right="539"/>
        <w:rPr>
          <w:rFonts w:eastAsia="Palatino Linotype"/>
          <w:i/>
          <w:szCs w:val="22"/>
        </w:rPr>
      </w:pPr>
      <w:r w:rsidRPr="00B67E47">
        <w:rPr>
          <w:rFonts w:eastAsia="Palatino Linotype"/>
          <w:b/>
          <w:i/>
          <w:szCs w:val="22"/>
        </w:rPr>
        <w:t>Este derecho se regirá por los principios y bases siguientes</w:t>
      </w:r>
      <w:r w:rsidRPr="00B67E47">
        <w:rPr>
          <w:rFonts w:eastAsia="Palatino Linotype"/>
          <w:i/>
          <w:szCs w:val="22"/>
        </w:rPr>
        <w:t>:</w:t>
      </w:r>
    </w:p>
    <w:p w14:paraId="4A3E8CBA" w14:textId="5C8189E2" w:rsidR="00C049E2" w:rsidRPr="00B67E47" w:rsidRDefault="00C049E2" w:rsidP="00BE7759">
      <w:pPr>
        <w:spacing w:line="240" w:lineRule="auto"/>
        <w:ind w:left="567" w:right="539"/>
        <w:rPr>
          <w:rFonts w:eastAsia="Palatino Linotype"/>
          <w:i/>
          <w:szCs w:val="22"/>
        </w:rPr>
      </w:pPr>
      <w:r w:rsidRPr="00B67E47">
        <w:rPr>
          <w:rFonts w:eastAsia="Palatino Linotype"/>
          <w:b/>
          <w:i/>
          <w:szCs w:val="22"/>
        </w:rPr>
        <w:t>I. Toda la información en posesión de cualquier autoridad, entidad, órgano y organismos de los</w:t>
      </w:r>
      <w:r w:rsidRPr="00B67E47">
        <w:rPr>
          <w:rFonts w:eastAsia="Palatino Linotype"/>
          <w:i/>
          <w:szCs w:val="22"/>
        </w:rPr>
        <w:t xml:space="preserve"> Poderes Ejecutivo, Legislativo y Judicial, órganos autónomos, partidos políticos, fideicomisos y fondos públicos estatales y </w:t>
      </w:r>
      <w:r w:rsidRPr="00B67E47">
        <w:rPr>
          <w:rFonts w:eastAsia="Palatino Linotype"/>
          <w:b/>
          <w:i/>
          <w:szCs w:val="22"/>
        </w:rPr>
        <w:t>municipales</w:t>
      </w:r>
      <w:r w:rsidRPr="00B67E47">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67E47">
        <w:rPr>
          <w:rFonts w:eastAsia="Palatino Linotype"/>
          <w:b/>
          <w:i/>
          <w:szCs w:val="22"/>
        </w:rPr>
        <w:t>es pública</w:t>
      </w:r>
      <w:r w:rsidRPr="00B67E47">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B67E47">
        <w:rPr>
          <w:rFonts w:eastAsia="Palatino Linotype"/>
          <w:b/>
          <w:i/>
          <w:szCs w:val="22"/>
        </w:rPr>
        <w:t>En la interpretación de este derecho deberá prevalecer el principio de máxima publicidad</w:t>
      </w:r>
      <w:r w:rsidRPr="00B67E47">
        <w:rPr>
          <w:rFonts w:eastAsia="Palatino Linotype"/>
          <w:i/>
          <w:szCs w:val="22"/>
        </w:rPr>
        <w:t xml:space="preserve">. </w:t>
      </w:r>
      <w:r w:rsidRPr="00B67E47">
        <w:rPr>
          <w:rFonts w:eastAsia="Palatino Linotype"/>
          <w:b/>
          <w:i/>
          <w:szCs w:val="22"/>
        </w:rPr>
        <w:t>Los sujetos obligados deberán documentar todo acto que derive del ejercicio de sus facultades, competencias o funciones</w:t>
      </w:r>
      <w:r w:rsidRPr="00B67E47">
        <w:rPr>
          <w:rFonts w:eastAsia="Palatino Linotype"/>
          <w:i/>
          <w:szCs w:val="22"/>
        </w:rPr>
        <w:t>, la ley determinará los supuestos específicos bajo los cuales procederá la declaración de inexistencia de la información.”</w:t>
      </w:r>
    </w:p>
    <w:p w14:paraId="00D80BDE" w14:textId="77777777" w:rsidR="0011654C" w:rsidRPr="00B67E47" w:rsidRDefault="0011654C" w:rsidP="00BE7759">
      <w:pPr>
        <w:rPr>
          <w:rFonts w:eastAsia="Palatino Linotype"/>
          <w:szCs w:val="22"/>
        </w:rPr>
      </w:pPr>
    </w:p>
    <w:p w14:paraId="6FC1BB3B" w14:textId="3BF4A33D" w:rsidR="00C049E2" w:rsidRDefault="00717E59" w:rsidP="00BE7759">
      <w:pPr>
        <w:rPr>
          <w:rFonts w:eastAsia="Palatino Linotype"/>
          <w:i/>
          <w:szCs w:val="22"/>
        </w:rPr>
      </w:pPr>
      <w:r w:rsidRPr="00B67E47">
        <w:rPr>
          <w:rFonts w:eastAsia="Palatino Linotype"/>
          <w:szCs w:val="22"/>
        </w:rPr>
        <w:t xml:space="preserve">Asimismo, </w:t>
      </w:r>
      <w:r w:rsidR="00C049E2" w:rsidRPr="00B67E47">
        <w:rPr>
          <w:rFonts w:eastAsia="Palatino Linotype"/>
          <w:szCs w:val="22"/>
        </w:rPr>
        <w:t>el artículo 150 de la Ley de Transparencia y Acceso a la Información Pública del Estado de México y Municipios</w:t>
      </w:r>
      <w:r w:rsidR="00057B2D" w:rsidRPr="00B67E47">
        <w:rPr>
          <w:rFonts w:eastAsia="Palatino Linotype"/>
          <w:szCs w:val="22"/>
        </w:rPr>
        <w:t xml:space="preserve"> </w:t>
      </w:r>
      <w:r w:rsidR="00E9335C" w:rsidRPr="00B67E47">
        <w:rPr>
          <w:rFonts w:eastAsia="Palatino Linotype"/>
          <w:szCs w:val="22"/>
        </w:rPr>
        <w:t xml:space="preserve">indica </w:t>
      </w:r>
      <w:r w:rsidR="00057B2D" w:rsidRPr="00B67E47">
        <w:rPr>
          <w:rFonts w:eastAsia="Palatino Linotype"/>
          <w:szCs w:val="22"/>
        </w:rPr>
        <w:t>que</w:t>
      </w:r>
      <w:r w:rsidR="00C049E2" w:rsidRPr="00B67E47">
        <w:rPr>
          <w:rFonts w:eastAsia="Palatino Linotype"/>
          <w:szCs w:val="22"/>
        </w:rPr>
        <w:t xml:space="preserve"> la solicitud es la garantía primaria del Derecho de Acceso a la Información, además, establece que se regirá </w:t>
      </w:r>
      <w:r w:rsidR="00C049E2" w:rsidRPr="00B67E47">
        <w:rPr>
          <w:rFonts w:eastAsia="Palatino Linotype"/>
          <w:i/>
          <w:szCs w:val="22"/>
        </w:rPr>
        <w:t>por los principios de simplicidad, rapidez</w:t>
      </w:r>
      <w:r w:rsidR="005F65B7" w:rsidRPr="00B67E47">
        <w:rPr>
          <w:rFonts w:eastAsia="Palatino Linotype"/>
          <w:i/>
          <w:szCs w:val="22"/>
        </w:rPr>
        <w:t>,</w:t>
      </w:r>
      <w:r w:rsidR="00C049E2" w:rsidRPr="00B67E47">
        <w:rPr>
          <w:rFonts w:eastAsia="Palatino Linotype"/>
          <w:i/>
          <w:szCs w:val="22"/>
        </w:rPr>
        <w:t xml:space="preserve"> gratuidad del procedimiento, auxilio y orientación a los particulare</w:t>
      </w:r>
      <w:r w:rsidR="001A58B3" w:rsidRPr="00B67E47">
        <w:rPr>
          <w:rFonts w:eastAsia="Palatino Linotype"/>
          <w:i/>
          <w:szCs w:val="22"/>
        </w:rPr>
        <w:t>s.</w:t>
      </w:r>
    </w:p>
    <w:p w14:paraId="716DABAA" w14:textId="77777777" w:rsidR="00EA091F" w:rsidRPr="00B67E47" w:rsidRDefault="00EA091F" w:rsidP="00BE7759">
      <w:pPr>
        <w:rPr>
          <w:rFonts w:eastAsia="Palatino Linotype"/>
          <w:i/>
          <w:szCs w:val="22"/>
        </w:rPr>
      </w:pPr>
    </w:p>
    <w:p w14:paraId="04ADA10B" w14:textId="574A944A" w:rsidR="001A58B3" w:rsidRPr="00B67E47" w:rsidRDefault="00233F17" w:rsidP="003231DA">
      <w:pPr>
        <w:spacing w:after="240"/>
        <w:rPr>
          <w:rFonts w:eastAsia="Palatino Linotype" w:cs="Palatino Linotype"/>
          <w:i/>
          <w:szCs w:val="22"/>
        </w:rPr>
      </w:pPr>
      <w:r w:rsidRPr="00B67E47">
        <w:rPr>
          <w:rFonts w:eastAsia="Palatino Linotype" w:cs="Palatino Linotype"/>
          <w:szCs w:val="22"/>
        </w:rPr>
        <w:t xml:space="preserve">Por su parte, el artículo 4 de </w:t>
      </w:r>
      <w:r w:rsidR="001A58B3" w:rsidRPr="00B67E47">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67E47">
        <w:rPr>
          <w:rFonts w:eastAsia="Palatino Linotype" w:cs="Palatino Linotype"/>
          <w:szCs w:val="22"/>
        </w:rPr>
        <w:t>.</w:t>
      </w:r>
    </w:p>
    <w:p w14:paraId="7552AA79" w14:textId="5C52E4A4" w:rsidR="001A58B3" w:rsidRPr="00B67E47" w:rsidRDefault="001A58B3" w:rsidP="003231DA">
      <w:pPr>
        <w:spacing w:after="240"/>
        <w:rPr>
          <w:rFonts w:eastAsia="Palatino Linotype" w:cs="Palatino Linotype"/>
          <w:szCs w:val="22"/>
        </w:rPr>
      </w:pPr>
      <w:r w:rsidRPr="00B67E47">
        <w:rPr>
          <w:rFonts w:eastAsia="Palatino Linotype" w:cs="Palatino Linotype"/>
          <w:szCs w:val="22"/>
        </w:rPr>
        <w:t xml:space="preserve">Esto es, que los Sujetos Obligados </w:t>
      </w:r>
      <w:r w:rsidR="00FA5957" w:rsidRPr="00B67E47">
        <w:rPr>
          <w:rFonts w:eastAsia="Palatino Linotype" w:cs="Palatino Linotype"/>
          <w:szCs w:val="22"/>
        </w:rPr>
        <w:t>deben</w:t>
      </w:r>
      <w:r w:rsidRPr="00B67E47">
        <w:rPr>
          <w:rFonts w:eastAsia="Palatino Linotype" w:cs="Palatino Linotype"/>
          <w:szCs w:val="22"/>
        </w:rPr>
        <w:t xml:space="preserve"> atender las solicitudes de acceso a la información pública que se les </w:t>
      </w:r>
      <w:r w:rsidR="00FA5957" w:rsidRPr="00B67E47">
        <w:rPr>
          <w:rFonts w:eastAsia="Palatino Linotype" w:cs="Palatino Linotype"/>
          <w:szCs w:val="22"/>
        </w:rPr>
        <w:t>sean realizadas,</w:t>
      </w:r>
      <w:r w:rsidRPr="00B67E47">
        <w:rPr>
          <w:rFonts w:eastAsia="Palatino Linotype" w:cs="Palatino Linotype"/>
          <w:szCs w:val="22"/>
        </w:rPr>
        <w:t xml:space="preserve"> y proporcionar la información pública que obre en su poder</w:t>
      </w:r>
      <w:r w:rsidR="00FA5957" w:rsidRPr="00B67E47">
        <w:rPr>
          <w:rFonts w:eastAsia="Palatino Linotype" w:cs="Palatino Linotype"/>
          <w:szCs w:val="22"/>
        </w:rPr>
        <w:t>,</w:t>
      </w:r>
      <w:r w:rsidRPr="00B67E47">
        <w:rPr>
          <w:rFonts w:eastAsia="Palatino Linotype" w:cs="Palatino Linotype"/>
          <w:szCs w:val="22"/>
        </w:rPr>
        <w:t xml:space="preserve"> </w:t>
      </w:r>
      <w:r w:rsidRPr="00B67E47">
        <w:rPr>
          <w:rFonts w:eastAsia="Palatino Linotype" w:cs="Palatino Linotype"/>
          <w:szCs w:val="22"/>
        </w:rPr>
        <w:lastRenderedPageBreak/>
        <w:t xml:space="preserve">conforme </w:t>
      </w:r>
      <w:r w:rsidR="00FA5957" w:rsidRPr="00B67E47">
        <w:rPr>
          <w:rFonts w:eastAsia="Palatino Linotype" w:cs="Palatino Linotype"/>
          <w:szCs w:val="22"/>
        </w:rPr>
        <w:t>a</w:t>
      </w:r>
      <w:r w:rsidRPr="00B67E47">
        <w:rPr>
          <w:rFonts w:eastAsia="Palatino Linotype" w:cs="Palatino Linotype"/>
          <w:szCs w:val="22"/>
        </w:rPr>
        <w:t xml:space="preserve">l estado </w:t>
      </w:r>
      <w:r w:rsidR="00FA5957" w:rsidRPr="00B67E47">
        <w:rPr>
          <w:rFonts w:eastAsia="Palatino Linotype" w:cs="Palatino Linotype"/>
          <w:szCs w:val="22"/>
        </w:rPr>
        <w:t xml:space="preserve">en </w:t>
      </w:r>
      <w:r w:rsidRPr="00B67E47">
        <w:rPr>
          <w:rFonts w:eastAsia="Palatino Linotype" w:cs="Palatino Linotype"/>
          <w:szCs w:val="22"/>
        </w:rPr>
        <w:t>que se encuentr</w:t>
      </w:r>
      <w:r w:rsidR="00FA5957" w:rsidRPr="00B67E47">
        <w:rPr>
          <w:rFonts w:eastAsia="Palatino Linotype" w:cs="Palatino Linotype"/>
          <w:szCs w:val="22"/>
        </w:rPr>
        <w:t>e, sin que sea necesario</w:t>
      </w:r>
      <w:r w:rsidRPr="00B67E47">
        <w:rPr>
          <w:rFonts w:eastAsia="Palatino Linotype" w:cs="Palatino Linotype"/>
          <w:szCs w:val="22"/>
        </w:rPr>
        <w:t xml:space="preserve"> </w:t>
      </w:r>
      <w:r w:rsidR="00FA5957" w:rsidRPr="00B67E47">
        <w:rPr>
          <w:rFonts w:eastAsia="Palatino Linotype" w:cs="Palatino Linotype"/>
          <w:szCs w:val="22"/>
        </w:rPr>
        <w:t>procesar</w:t>
      </w:r>
      <w:r w:rsidRPr="00B67E47">
        <w:rPr>
          <w:rFonts w:eastAsia="Palatino Linotype" w:cs="Palatino Linotype"/>
          <w:szCs w:val="22"/>
        </w:rPr>
        <w:t xml:space="preserve"> la misma, ni presentarla conforme al interés del solicitante; </w:t>
      </w:r>
      <w:r w:rsidR="00FA5957" w:rsidRPr="00B67E47">
        <w:rPr>
          <w:rFonts w:eastAsia="Palatino Linotype" w:cs="Palatino Linotype"/>
          <w:szCs w:val="22"/>
        </w:rPr>
        <w:t>tal y como</w:t>
      </w:r>
      <w:r w:rsidRPr="00B67E47">
        <w:rPr>
          <w:rFonts w:eastAsia="Palatino Linotype" w:cs="Palatino Linotype"/>
          <w:szCs w:val="22"/>
        </w:rPr>
        <w:t xml:space="preserve"> lo establece el artículo 12 de la Ley de Transparencia y Acceso a la Información Pública del Estado de México y Municipios</w:t>
      </w:r>
      <w:r w:rsidR="00970EB3" w:rsidRPr="00B67E47">
        <w:rPr>
          <w:rFonts w:eastAsia="Palatino Linotype" w:cs="Palatino Linotype"/>
          <w:szCs w:val="22"/>
        </w:rPr>
        <w:t>.</w:t>
      </w:r>
    </w:p>
    <w:p w14:paraId="7F62D4DF" w14:textId="6A089FDB" w:rsidR="001A58B3" w:rsidRPr="00B67E47" w:rsidRDefault="001A58B3" w:rsidP="003231DA">
      <w:pPr>
        <w:spacing w:after="240"/>
        <w:rPr>
          <w:rFonts w:eastAsia="Palatino Linotype" w:cs="Palatino Linotype"/>
          <w:szCs w:val="22"/>
        </w:rPr>
      </w:pPr>
      <w:r w:rsidRPr="00B67E47">
        <w:rPr>
          <w:rFonts w:eastAsia="Palatino Linotype" w:cs="Palatino Linotype"/>
          <w:szCs w:val="22"/>
        </w:rPr>
        <w:t>Es decir, que todo sujeto obligado que genere, recopile, administre, procese, archive, posea o conserven, son responsables de la misma</w:t>
      </w:r>
      <w:r w:rsidR="00970EB3" w:rsidRPr="00B67E47">
        <w:rPr>
          <w:rFonts w:eastAsia="Palatino Linotype" w:cs="Palatino Linotype"/>
          <w:szCs w:val="22"/>
        </w:rPr>
        <w:t>,</w:t>
      </w:r>
      <w:r w:rsidRPr="00B67E47">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B67E47">
        <w:rPr>
          <w:rFonts w:eastAsia="Palatino Linotype" w:cs="Palatino Linotype"/>
          <w:szCs w:val="22"/>
        </w:rPr>
        <w:t>o</w:t>
      </w:r>
      <w:r w:rsidRPr="00B67E47">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4E42DFE" w14:textId="573F1198" w:rsidR="001A58B3" w:rsidRPr="00B67E47" w:rsidRDefault="001A58B3" w:rsidP="009542B4">
      <w:pPr>
        <w:spacing w:after="240"/>
        <w:rPr>
          <w:rFonts w:eastAsia="Palatino Linotype" w:cs="Palatino Linotype"/>
          <w:szCs w:val="22"/>
        </w:rPr>
      </w:pPr>
      <w:r w:rsidRPr="00B67E47">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67E47">
        <w:rPr>
          <w:rFonts w:eastAsia="Palatino Linotype" w:cs="Palatino Linotype"/>
          <w:szCs w:val="22"/>
        </w:rPr>
        <w:t>, s</w:t>
      </w:r>
      <w:r w:rsidRPr="00B67E47">
        <w:rPr>
          <w:rFonts w:eastAsia="Palatino Linotype" w:cs="Palatino Linotype"/>
          <w:szCs w:val="22"/>
        </w:rPr>
        <w:t xml:space="preserve">iempre y cuando no se trate de información reservada o </w:t>
      </w:r>
      <w:r w:rsidR="00331F35" w:rsidRPr="00B67E47">
        <w:rPr>
          <w:rFonts w:eastAsia="Palatino Linotype" w:cs="Palatino Linotype"/>
          <w:szCs w:val="22"/>
        </w:rPr>
        <w:t>confidencial.</w:t>
      </w:r>
    </w:p>
    <w:p w14:paraId="2E629608" w14:textId="01727E15" w:rsidR="00C049E2" w:rsidRPr="00B67E47" w:rsidRDefault="006067C7" w:rsidP="009542B4">
      <w:pPr>
        <w:spacing w:after="240"/>
        <w:rPr>
          <w:rFonts w:eastAsia="Palatino Linotype"/>
          <w:szCs w:val="22"/>
        </w:rPr>
      </w:pPr>
      <w:bookmarkStart w:id="27" w:name="_heading=h.2s8eyo1" w:colFirst="0" w:colLast="0"/>
      <w:bookmarkEnd w:id="27"/>
      <w:r w:rsidRPr="00B67E47">
        <w:rPr>
          <w:rFonts w:eastAsia="Palatino Linotype"/>
          <w:szCs w:val="22"/>
        </w:rPr>
        <w:t>Con base en lo anterior</w:t>
      </w:r>
      <w:r w:rsidR="00B22A80" w:rsidRPr="00B67E47">
        <w:rPr>
          <w:rFonts w:eastAsia="Palatino Linotype"/>
          <w:szCs w:val="22"/>
        </w:rPr>
        <w:t>, se considera que</w:t>
      </w:r>
      <w:r w:rsidR="00C049E2" w:rsidRPr="00B67E47">
        <w:rPr>
          <w:rFonts w:eastAsia="Palatino Linotype"/>
          <w:szCs w:val="22"/>
        </w:rPr>
        <w:t xml:space="preserve"> </w:t>
      </w:r>
      <w:r w:rsidR="00B22A80" w:rsidRPr="00B67E47">
        <w:rPr>
          <w:rFonts w:eastAsia="Palatino Linotype"/>
          <w:b/>
          <w:bCs/>
          <w:szCs w:val="22"/>
        </w:rPr>
        <w:t>EL</w:t>
      </w:r>
      <w:r w:rsidR="00C049E2" w:rsidRPr="00B67E47">
        <w:rPr>
          <w:rFonts w:eastAsia="Palatino Linotype"/>
          <w:szCs w:val="22"/>
        </w:rPr>
        <w:t xml:space="preserve"> </w:t>
      </w:r>
      <w:r w:rsidR="00C049E2" w:rsidRPr="00B67E47">
        <w:rPr>
          <w:rFonts w:eastAsia="Palatino Linotype"/>
          <w:b/>
          <w:szCs w:val="22"/>
        </w:rPr>
        <w:t>SUJETO OBLIGADO</w:t>
      </w:r>
      <w:r w:rsidR="00C049E2" w:rsidRPr="00B67E47">
        <w:rPr>
          <w:rFonts w:eastAsia="Palatino Linotype"/>
          <w:szCs w:val="22"/>
        </w:rPr>
        <w:t xml:space="preserve"> </w:t>
      </w:r>
      <w:r w:rsidR="00B22A80" w:rsidRPr="00B67E47">
        <w:rPr>
          <w:rFonts w:eastAsia="Palatino Linotype"/>
          <w:szCs w:val="22"/>
        </w:rPr>
        <w:t xml:space="preserve">se </w:t>
      </w:r>
      <w:r w:rsidR="00717E59" w:rsidRPr="00B67E47">
        <w:rPr>
          <w:rFonts w:eastAsia="Palatino Linotype"/>
          <w:szCs w:val="22"/>
        </w:rPr>
        <w:t>encontraba</w:t>
      </w:r>
      <w:r w:rsidR="00B22A80" w:rsidRPr="00B67E47">
        <w:rPr>
          <w:rFonts w:eastAsia="Palatino Linotype"/>
          <w:szCs w:val="22"/>
        </w:rPr>
        <w:t xml:space="preserve"> compelido a</w:t>
      </w:r>
      <w:r w:rsidR="00C049E2" w:rsidRPr="00B67E47">
        <w:rPr>
          <w:rFonts w:eastAsia="Palatino Linotype"/>
          <w:szCs w:val="22"/>
        </w:rPr>
        <w:t xml:space="preserve"> atender la solicitud de acceso a la información </w:t>
      </w:r>
      <w:r w:rsidR="00B22A80" w:rsidRPr="00B67E47">
        <w:rPr>
          <w:rFonts w:eastAsia="Palatino Linotype"/>
          <w:szCs w:val="22"/>
        </w:rPr>
        <w:t xml:space="preserve">realizada por </w:t>
      </w:r>
      <w:r w:rsidR="00B22A80" w:rsidRPr="00B67E47">
        <w:rPr>
          <w:rFonts w:eastAsia="Palatino Linotype"/>
          <w:b/>
          <w:bCs/>
          <w:szCs w:val="22"/>
        </w:rPr>
        <w:t>LA PARTE RECURRENTE</w:t>
      </w:r>
      <w:r w:rsidR="00331F35" w:rsidRPr="00B67E47">
        <w:rPr>
          <w:rFonts w:eastAsia="Palatino Linotype"/>
          <w:szCs w:val="22"/>
        </w:rPr>
        <w:t>.</w:t>
      </w:r>
    </w:p>
    <w:p w14:paraId="51A0E8B4" w14:textId="676DCA47" w:rsidR="00664420" w:rsidRPr="00B67E47" w:rsidRDefault="00C71CEF" w:rsidP="00BE7759">
      <w:pPr>
        <w:pStyle w:val="Ttulo3"/>
        <w:rPr>
          <w:rFonts w:eastAsia="Calibri"/>
          <w:szCs w:val="22"/>
          <w:lang w:eastAsia="es-ES_tradnl"/>
        </w:rPr>
      </w:pPr>
      <w:bookmarkStart w:id="28" w:name="_Toc196309237"/>
      <w:r w:rsidRPr="00B67E47">
        <w:rPr>
          <w:rFonts w:eastAsia="Calibri"/>
          <w:szCs w:val="22"/>
          <w:lang w:eastAsia="es-ES_tradnl"/>
        </w:rPr>
        <w:t>b)</w:t>
      </w:r>
      <w:r w:rsidR="00A53315" w:rsidRPr="00B67E47">
        <w:rPr>
          <w:rFonts w:eastAsia="Calibri"/>
          <w:szCs w:val="22"/>
          <w:lang w:eastAsia="es-ES_tradnl"/>
        </w:rPr>
        <w:t xml:space="preserve"> </w:t>
      </w:r>
      <w:r w:rsidR="00A21A20" w:rsidRPr="00B67E47">
        <w:rPr>
          <w:rFonts w:eastAsia="Calibri"/>
          <w:szCs w:val="22"/>
          <w:lang w:eastAsia="es-ES_tradnl"/>
        </w:rPr>
        <w:t>Controversia a resolver</w:t>
      </w:r>
      <w:bookmarkEnd w:id="28"/>
    </w:p>
    <w:p w14:paraId="46B15AE6" w14:textId="4EC802AD" w:rsidR="0056112E" w:rsidRPr="00B67E47" w:rsidRDefault="00664420" w:rsidP="0057584D">
      <w:pPr>
        <w:spacing w:after="240"/>
        <w:rPr>
          <w:rFonts w:cs="Tahoma"/>
          <w:bCs/>
          <w:iCs/>
          <w:szCs w:val="22"/>
        </w:rPr>
      </w:pPr>
      <w:r w:rsidRPr="00B67E47">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67E47">
        <w:rPr>
          <w:rFonts w:eastAsia="Calibri"/>
          <w:b/>
          <w:bCs/>
          <w:szCs w:val="22"/>
          <w:lang w:eastAsia="es-ES_tradnl"/>
        </w:rPr>
        <w:t>LA PARTE RECURRENTE</w:t>
      </w:r>
      <w:r w:rsidRPr="00B67E47">
        <w:rPr>
          <w:rFonts w:eastAsia="Calibri"/>
          <w:szCs w:val="22"/>
          <w:lang w:eastAsia="es-ES_tradnl"/>
        </w:rPr>
        <w:t xml:space="preserve"> solicitó </w:t>
      </w:r>
      <w:r w:rsidR="00F333F9" w:rsidRPr="00B67E47">
        <w:rPr>
          <w:rFonts w:eastAsia="Calibri"/>
          <w:szCs w:val="22"/>
          <w:lang w:eastAsia="es-ES_tradnl"/>
        </w:rPr>
        <w:t xml:space="preserve">al </w:t>
      </w:r>
      <w:r w:rsidR="00F333F9" w:rsidRPr="00B67E47">
        <w:rPr>
          <w:rFonts w:eastAsia="Calibri"/>
          <w:b/>
          <w:szCs w:val="22"/>
          <w:lang w:eastAsia="es-ES_tradnl"/>
        </w:rPr>
        <w:t>SUJETO OBLIGADO</w:t>
      </w:r>
      <w:r w:rsidR="00F333F9" w:rsidRPr="00B67E47">
        <w:rPr>
          <w:rFonts w:eastAsia="Calibri"/>
          <w:szCs w:val="22"/>
          <w:lang w:eastAsia="es-ES_tradnl"/>
        </w:rPr>
        <w:t xml:space="preserve"> </w:t>
      </w:r>
      <w:r w:rsidR="00883E82">
        <w:rPr>
          <w:rFonts w:eastAsia="Calibri"/>
          <w:szCs w:val="22"/>
          <w:lang w:eastAsia="es-ES_tradnl"/>
        </w:rPr>
        <w:t>l</w:t>
      </w:r>
      <w:r w:rsidR="00883E82" w:rsidRPr="00883E82">
        <w:rPr>
          <w:rFonts w:eastAsia="Calibri"/>
          <w:szCs w:val="22"/>
          <w:lang w:eastAsia="es-ES_tradnl"/>
        </w:rPr>
        <w:t>as altas del ISSEMYM del personal que se dio de alta</w:t>
      </w:r>
      <w:r w:rsidR="00883E82">
        <w:rPr>
          <w:rFonts w:eastAsia="Calibri"/>
          <w:szCs w:val="22"/>
          <w:lang w:eastAsia="es-ES_tradnl"/>
        </w:rPr>
        <w:t xml:space="preserve"> en</w:t>
      </w:r>
      <w:r w:rsidR="00883E82" w:rsidRPr="00883E82">
        <w:rPr>
          <w:rFonts w:eastAsia="Calibri"/>
          <w:szCs w:val="22"/>
          <w:lang w:eastAsia="es-ES_tradnl"/>
        </w:rPr>
        <w:t xml:space="preserve"> el mes de enero del 2025</w:t>
      </w:r>
      <w:r w:rsidR="0011654C" w:rsidRPr="00B67E47">
        <w:rPr>
          <w:rFonts w:cs="Tahoma"/>
          <w:bCs/>
          <w:iCs/>
          <w:szCs w:val="22"/>
        </w:rPr>
        <w:t>.</w:t>
      </w:r>
    </w:p>
    <w:p w14:paraId="7D9228A2" w14:textId="10BEC15C" w:rsidR="00883E82" w:rsidRDefault="00781363" w:rsidP="004B5040">
      <w:pPr>
        <w:autoSpaceDE w:val="0"/>
        <w:autoSpaceDN w:val="0"/>
        <w:adjustRightInd w:val="0"/>
        <w:spacing w:before="240" w:after="240"/>
        <w:ind w:right="-28"/>
        <w:rPr>
          <w:szCs w:val="22"/>
          <w:lang w:val="es-ES"/>
        </w:rPr>
      </w:pPr>
      <w:r w:rsidRPr="00B67E47">
        <w:rPr>
          <w:rFonts w:eastAsiaTheme="minorHAnsi" w:cs="Tahoma"/>
          <w:bCs/>
          <w:iCs/>
          <w:szCs w:val="22"/>
          <w:lang w:eastAsia="en-US"/>
        </w:rPr>
        <w:lastRenderedPageBreak/>
        <w:t xml:space="preserve">A través </w:t>
      </w:r>
      <w:r w:rsidR="0011654C" w:rsidRPr="00B67E47">
        <w:rPr>
          <w:rFonts w:eastAsiaTheme="minorHAnsi" w:cs="Tahoma"/>
          <w:bCs/>
          <w:iCs/>
          <w:szCs w:val="22"/>
          <w:lang w:eastAsia="en-US"/>
        </w:rPr>
        <w:t xml:space="preserve">del </w:t>
      </w:r>
      <w:r w:rsidR="003231DA" w:rsidRPr="00B67E47">
        <w:rPr>
          <w:rFonts w:eastAsiaTheme="minorHAnsi" w:cs="Tahoma"/>
          <w:bCs/>
          <w:iCs/>
          <w:szCs w:val="22"/>
          <w:lang w:eastAsia="en-US"/>
        </w:rPr>
        <w:t xml:space="preserve">oficio remitido por </w:t>
      </w:r>
      <w:r w:rsidR="003231DA" w:rsidRPr="00B67E47">
        <w:rPr>
          <w:rFonts w:cs="Tahoma"/>
          <w:szCs w:val="22"/>
          <w:lang w:val="es-ES"/>
        </w:rPr>
        <w:t>el Titular de la Unidad de Transparencia</w:t>
      </w:r>
      <w:r w:rsidR="003231DA" w:rsidRPr="00B67E47">
        <w:rPr>
          <w:rFonts w:eastAsiaTheme="minorHAnsi" w:cs="Tahoma"/>
          <w:bCs/>
          <w:iCs/>
          <w:szCs w:val="22"/>
          <w:lang w:eastAsia="en-US"/>
        </w:rPr>
        <w:t xml:space="preserve"> del</w:t>
      </w:r>
      <w:r w:rsidR="00F333F9" w:rsidRPr="00B67E47">
        <w:rPr>
          <w:rFonts w:eastAsiaTheme="minorHAnsi" w:cs="Tahoma"/>
          <w:b/>
          <w:iCs/>
          <w:szCs w:val="22"/>
          <w:lang w:eastAsia="en-US"/>
        </w:rPr>
        <w:t xml:space="preserve"> SUJETO OBLIGADO</w:t>
      </w:r>
      <w:r w:rsidR="00D73EEB" w:rsidRPr="00B67E47">
        <w:rPr>
          <w:rFonts w:cs="Tahoma"/>
          <w:szCs w:val="22"/>
          <w:lang w:val="es-ES"/>
        </w:rPr>
        <w:t xml:space="preserve">, </w:t>
      </w:r>
      <w:r w:rsidR="004B5040" w:rsidRPr="00B67E47">
        <w:rPr>
          <w:rFonts w:cs="Tahoma"/>
          <w:szCs w:val="22"/>
          <w:lang w:val="es-ES"/>
        </w:rPr>
        <w:t>hizo del conocimiento</w:t>
      </w:r>
      <w:r w:rsidR="003231DA" w:rsidRPr="00B67E47">
        <w:rPr>
          <w:rFonts w:cs="Tahoma"/>
          <w:szCs w:val="22"/>
          <w:lang w:val="es-ES"/>
        </w:rPr>
        <w:t xml:space="preserve"> </w:t>
      </w:r>
      <w:r w:rsidR="009C7767">
        <w:rPr>
          <w:rFonts w:cs="Tahoma"/>
          <w:szCs w:val="22"/>
          <w:lang w:val="es-ES"/>
        </w:rPr>
        <w:t>que</w:t>
      </w:r>
      <w:r w:rsidR="009C7767" w:rsidRPr="00202CC9">
        <w:rPr>
          <w:rFonts w:cs="Tahoma"/>
          <w:szCs w:val="22"/>
          <w:lang w:val="es-ES"/>
        </w:rPr>
        <w:t xml:space="preserve"> </w:t>
      </w:r>
      <w:r w:rsidR="00883E82" w:rsidRPr="002F02B3">
        <w:rPr>
          <w:rFonts w:cs="Tahoma"/>
          <w:szCs w:val="22"/>
          <w:lang w:val="es-ES"/>
        </w:rPr>
        <w:t>la Dirección General de Administración y Servidora Pública Habilitada, informó que la Dirección de Recursos Humanos</w:t>
      </w:r>
      <w:r w:rsidR="00883E82" w:rsidRPr="002F02B3">
        <w:t xml:space="preserve"> </w:t>
      </w:r>
      <w:r w:rsidR="00883E82" w:rsidRPr="002F02B3">
        <w:rPr>
          <w:rFonts w:cs="Tahoma"/>
          <w:szCs w:val="22"/>
          <w:lang w:val="es-ES"/>
        </w:rPr>
        <w:t>después de una búsqueda exhaustiva y razonable en los archivos</w:t>
      </w:r>
      <w:r w:rsidR="00883E82">
        <w:rPr>
          <w:rFonts w:cs="Tahoma"/>
          <w:szCs w:val="22"/>
          <w:lang w:val="es-ES"/>
        </w:rPr>
        <w:t xml:space="preserve"> </w:t>
      </w:r>
      <w:r w:rsidR="00883E82" w:rsidRPr="002F02B3">
        <w:rPr>
          <w:rFonts w:cs="Tahoma"/>
          <w:szCs w:val="22"/>
          <w:lang w:val="es-ES"/>
        </w:rPr>
        <w:t>físicos</w:t>
      </w:r>
      <w:r w:rsidR="00883E82">
        <w:rPr>
          <w:rFonts w:cs="Tahoma"/>
          <w:szCs w:val="22"/>
          <w:lang w:val="es-ES"/>
        </w:rPr>
        <w:t xml:space="preserve"> y</w:t>
      </w:r>
      <w:r w:rsidR="00883E82" w:rsidRPr="002F02B3">
        <w:rPr>
          <w:rFonts w:cs="Tahoma"/>
          <w:szCs w:val="22"/>
          <w:lang w:val="es-ES"/>
        </w:rPr>
        <w:t xml:space="preserve"> electrónicos que guarda el Departamento de</w:t>
      </w:r>
      <w:r w:rsidR="00883E82">
        <w:rPr>
          <w:rFonts w:cs="Tahoma"/>
          <w:szCs w:val="22"/>
          <w:lang w:val="es-ES"/>
        </w:rPr>
        <w:t xml:space="preserve"> </w:t>
      </w:r>
      <w:r w:rsidR="00883E82" w:rsidRPr="002F02B3">
        <w:rPr>
          <w:rFonts w:cs="Tahoma"/>
          <w:szCs w:val="22"/>
          <w:lang w:val="es-ES"/>
        </w:rPr>
        <w:t>Administración de Personal, se anexa la información solicitada</w:t>
      </w:r>
      <w:r w:rsidR="00883E82">
        <w:rPr>
          <w:rFonts w:cs="Tahoma"/>
          <w:szCs w:val="22"/>
          <w:lang w:val="es-ES"/>
        </w:rPr>
        <w:t xml:space="preserve"> la cual consiste en 198 avisos de movimientos de alta de diversos servidores públicos adscritos al Ayuntamiento de Toluca en versión pública, junto con el acta y el acuerdo que soportan dicha versión.</w:t>
      </w:r>
    </w:p>
    <w:p w14:paraId="523CB912" w14:textId="10E439FD" w:rsidR="008C715C" w:rsidRPr="00B67E47" w:rsidRDefault="008C715C" w:rsidP="009C2ED3">
      <w:pPr>
        <w:tabs>
          <w:tab w:val="left" w:pos="4962"/>
        </w:tabs>
        <w:contextualSpacing/>
        <w:rPr>
          <w:rFonts w:eastAsiaTheme="minorHAnsi" w:cs="Tahoma"/>
          <w:bCs/>
          <w:iCs/>
          <w:szCs w:val="22"/>
          <w:lang w:eastAsia="en-US"/>
        </w:rPr>
      </w:pPr>
      <w:r w:rsidRPr="00B67E47">
        <w:rPr>
          <w:rFonts w:eastAsiaTheme="minorHAnsi" w:cs="Tahoma"/>
          <w:bCs/>
          <w:iCs/>
          <w:szCs w:val="22"/>
          <w:lang w:eastAsia="en-US"/>
        </w:rPr>
        <w:t xml:space="preserve">Ante la respuesta del </w:t>
      </w:r>
      <w:r w:rsidRPr="00B67E47">
        <w:rPr>
          <w:rFonts w:eastAsiaTheme="minorHAnsi" w:cs="Tahoma"/>
          <w:b/>
          <w:iCs/>
          <w:szCs w:val="22"/>
          <w:lang w:eastAsia="en-US"/>
        </w:rPr>
        <w:t>SUJETO OBLIGADO</w:t>
      </w:r>
      <w:r w:rsidR="00CF7586" w:rsidRPr="00B67E47">
        <w:rPr>
          <w:rFonts w:eastAsiaTheme="minorHAnsi" w:cs="Tahoma"/>
          <w:bCs/>
          <w:iCs/>
          <w:szCs w:val="22"/>
          <w:lang w:eastAsia="en-US"/>
        </w:rPr>
        <w:t xml:space="preserve">, </w:t>
      </w:r>
      <w:r w:rsidRPr="00B67E47">
        <w:rPr>
          <w:rFonts w:eastAsiaTheme="minorHAnsi" w:cs="Tahoma"/>
          <w:bCs/>
          <w:iCs/>
          <w:szCs w:val="22"/>
          <w:lang w:eastAsia="en-US"/>
        </w:rPr>
        <w:t xml:space="preserve">se interpuso el </w:t>
      </w:r>
      <w:r w:rsidR="00CF7586" w:rsidRPr="00B67E47">
        <w:rPr>
          <w:rFonts w:eastAsiaTheme="minorHAnsi" w:cs="Tahoma"/>
          <w:bCs/>
          <w:iCs/>
          <w:szCs w:val="22"/>
          <w:lang w:eastAsia="en-US"/>
        </w:rPr>
        <w:t xml:space="preserve">presente </w:t>
      </w:r>
      <w:r w:rsidRPr="00B67E47">
        <w:rPr>
          <w:rFonts w:eastAsiaTheme="minorHAnsi" w:cs="Tahoma"/>
          <w:bCs/>
          <w:iCs/>
          <w:szCs w:val="22"/>
          <w:lang w:eastAsia="en-US"/>
        </w:rPr>
        <w:t>R</w:t>
      </w:r>
      <w:r w:rsidR="00CF7586" w:rsidRPr="00B67E47">
        <w:rPr>
          <w:rFonts w:eastAsiaTheme="minorHAnsi" w:cs="Tahoma"/>
          <w:bCs/>
          <w:iCs/>
          <w:szCs w:val="22"/>
          <w:lang w:eastAsia="en-US"/>
        </w:rPr>
        <w:t xml:space="preserve">ecurso </w:t>
      </w:r>
      <w:r w:rsidRPr="00B67E47">
        <w:rPr>
          <w:rFonts w:eastAsiaTheme="minorHAnsi" w:cs="Tahoma"/>
          <w:bCs/>
          <w:iCs/>
          <w:szCs w:val="22"/>
          <w:lang w:eastAsia="en-US"/>
        </w:rPr>
        <w:t xml:space="preserve">mediante el cual </w:t>
      </w:r>
      <w:r w:rsidR="00CF7586" w:rsidRPr="00B67E47">
        <w:rPr>
          <w:rFonts w:eastAsiaTheme="minorHAnsi" w:cs="Tahoma"/>
          <w:b/>
          <w:iCs/>
          <w:szCs w:val="22"/>
          <w:lang w:eastAsia="en-US"/>
        </w:rPr>
        <w:t>LA PARTE RECURRENTE</w:t>
      </w:r>
      <w:r w:rsidR="00664420" w:rsidRPr="00B67E47">
        <w:rPr>
          <w:rFonts w:eastAsiaTheme="minorHAnsi" w:cs="Tahoma"/>
          <w:bCs/>
          <w:iCs/>
          <w:szCs w:val="22"/>
          <w:lang w:eastAsia="en-US"/>
        </w:rPr>
        <w:t xml:space="preserve"> se inconformó </w:t>
      </w:r>
      <w:r w:rsidRPr="00B67E47">
        <w:rPr>
          <w:rFonts w:eastAsiaTheme="minorHAnsi" w:cs="Tahoma"/>
          <w:bCs/>
          <w:iCs/>
          <w:szCs w:val="22"/>
          <w:lang w:eastAsia="en-US"/>
        </w:rPr>
        <w:t xml:space="preserve">por </w:t>
      </w:r>
      <w:r w:rsidR="0011654C" w:rsidRPr="00B67E47">
        <w:rPr>
          <w:rFonts w:eastAsiaTheme="minorHAnsi" w:cs="Tahoma"/>
          <w:bCs/>
          <w:iCs/>
          <w:szCs w:val="22"/>
          <w:lang w:eastAsia="en-US"/>
        </w:rPr>
        <w:t xml:space="preserve">la </w:t>
      </w:r>
      <w:r w:rsidR="00D73EEB" w:rsidRPr="00B67E47">
        <w:rPr>
          <w:rFonts w:eastAsiaTheme="minorHAnsi" w:cs="Tahoma"/>
          <w:bCs/>
          <w:iCs/>
          <w:szCs w:val="22"/>
          <w:lang w:eastAsia="en-US"/>
        </w:rPr>
        <w:t>entrega de la</w:t>
      </w:r>
      <w:r w:rsidR="0011654C" w:rsidRPr="00B67E47">
        <w:rPr>
          <w:rFonts w:eastAsiaTheme="minorHAnsi" w:cs="Tahoma"/>
          <w:bCs/>
          <w:iCs/>
          <w:szCs w:val="22"/>
          <w:lang w:eastAsia="en-US"/>
        </w:rPr>
        <w:t xml:space="preserve"> información solicitada</w:t>
      </w:r>
      <w:r w:rsidR="009C2ED3">
        <w:rPr>
          <w:rFonts w:eastAsiaTheme="minorHAnsi" w:cs="Tahoma"/>
          <w:bCs/>
          <w:iCs/>
          <w:szCs w:val="22"/>
          <w:lang w:eastAsia="en-US"/>
        </w:rPr>
        <w:t xml:space="preserve"> incompleta</w:t>
      </w:r>
      <w:r w:rsidR="0011654C" w:rsidRPr="00B67E47">
        <w:rPr>
          <w:rFonts w:eastAsiaTheme="minorHAnsi" w:cs="Tahoma"/>
          <w:bCs/>
          <w:iCs/>
          <w:szCs w:val="22"/>
          <w:lang w:eastAsia="en-US"/>
        </w:rPr>
        <w:t xml:space="preserve">, manifestado lo siguiente: </w:t>
      </w:r>
      <w:r w:rsidR="0011654C" w:rsidRPr="00B67E47">
        <w:rPr>
          <w:rFonts w:eastAsiaTheme="minorHAnsi" w:cs="Tahoma"/>
          <w:bCs/>
          <w:i/>
          <w:iCs/>
          <w:szCs w:val="22"/>
          <w:lang w:eastAsia="en-US"/>
        </w:rPr>
        <w:t>“</w:t>
      </w:r>
      <w:r w:rsidR="009C2ED3" w:rsidRPr="009C2ED3">
        <w:rPr>
          <w:rFonts w:eastAsiaTheme="minorHAnsi" w:cs="Tahoma"/>
          <w:bCs/>
          <w:i/>
          <w:iCs/>
          <w:szCs w:val="22"/>
          <w:lang w:eastAsia="en-US"/>
        </w:rPr>
        <w:t>No entrega todas las altas de enero</w:t>
      </w:r>
      <w:r w:rsidR="0011654C" w:rsidRPr="00B67E47">
        <w:rPr>
          <w:rFonts w:eastAsiaTheme="minorHAnsi" w:cs="Tahoma"/>
          <w:bCs/>
          <w:i/>
          <w:iCs/>
          <w:szCs w:val="22"/>
          <w:lang w:eastAsia="en-US"/>
        </w:rPr>
        <w:t>”</w:t>
      </w:r>
      <w:r w:rsidR="0011654C" w:rsidRPr="00B67E47">
        <w:rPr>
          <w:rFonts w:eastAsiaTheme="minorHAnsi" w:cs="Tahoma"/>
          <w:bCs/>
          <w:iCs/>
          <w:szCs w:val="22"/>
          <w:lang w:eastAsia="en-US"/>
        </w:rPr>
        <w:t xml:space="preserve"> (Sic)</w:t>
      </w:r>
      <w:r w:rsidRPr="00B67E47">
        <w:rPr>
          <w:rFonts w:eastAsiaTheme="minorHAnsi" w:cs="Tahoma"/>
          <w:bCs/>
          <w:iCs/>
          <w:szCs w:val="22"/>
          <w:lang w:eastAsia="en-US"/>
        </w:rPr>
        <w:t>.</w:t>
      </w:r>
    </w:p>
    <w:p w14:paraId="45786FF3" w14:textId="77777777" w:rsidR="00142592" w:rsidRPr="00B67E47" w:rsidRDefault="00142592" w:rsidP="00BE7759">
      <w:pPr>
        <w:tabs>
          <w:tab w:val="left" w:pos="4962"/>
        </w:tabs>
        <w:contextualSpacing/>
        <w:rPr>
          <w:rFonts w:eastAsiaTheme="minorHAnsi" w:cs="Tahoma"/>
          <w:bCs/>
          <w:iCs/>
          <w:szCs w:val="22"/>
          <w:lang w:eastAsia="en-US"/>
        </w:rPr>
      </w:pPr>
    </w:p>
    <w:p w14:paraId="1542AC9A" w14:textId="5FE9FB20" w:rsidR="00D10807" w:rsidRPr="00B67E47" w:rsidRDefault="00D10807" w:rsidP="009C2ED3">
      <w:pPr>
        <w:tabs>
          <w:tab w:val="left" w:pos="4962"/>
        </w:tabs>
        <w:contextualSpacing/>
        <w:rPr>
          <w:rFonts w:eastAsiaTheme="minorHAnsi" w:cs="Tahoma"/>
          <w:bCs/>
          <w:iCs/>
          <w:szCs w:val="22"/>
          <w:lang w:eastAsia="en-US"/>
        </w:rPr>
      </w:pPr>
      <w:r w:rsidRPr="00B67E47">
        <w:rPr>
          <w:rFonts w:eastAsiaTheme="minorHAnsi" w:cs="Tahoma"/>
          <w:bCs/>
          <w:iCs/>
          <w:szCs w:val="22"/>
          <w:lang w:eastAsia="en-US"/>
        </w:rPr>
        <w:t xml:space="preserve">Es preciso señalar que </w:t>
      </w:r>
      <w:r w:rsidR="002D52ED" w:rsidRPr="00B67E47">
        <w:rPr>
          <w:rFonts w:eastAsiaTheme="minorHAnsi" w:cs="Tahoma"/>
          <w:bCs/>
          <w:iCs/>
          <w:szCs w:val="22"/>
          <w:lang w:eastAsia="en-US"/>
        </w:rPr>
        <w:t xml:space="preserve">mediante informe justificado </w:t>
      </w:r>
      <w:r w:rsidR="00E51340" w:rsidRPr="00B67E47">
        <w:rPr>
          <w:rFonts w:eastAsiaTheme="minorHAnsi" w:cs="Tahoma"/>
          <w:b/>
          <w:bCs/>
          <w:iCs/>
          <w:szCs w:val="22"/>
          <w:lang w:eastAsia="en-US"/>
        </w:rPr>
        <w:t xml:space="preserve">EL SUJETO OBLIGADO </w:t>
      </w:r>
      <w:r w:rsidR="00E51340" w:rsidRPr="00B67E47">
        <w:rPr>
          <w:rFonts w:eastAsiaTheme="minorHAnsi" w:cs="Tahoma"/>
          <w:bCs/>
          <w:iCs/>
          <w:szCs w:val="22"/>
          <w:lang w:eastAsia="en-US"/>
        </w:rPr>
        <w:t>ratific</w:t>
      </w:r>
      <w:r w:rsidR="0057584D">
        <w:rPr>
          <w:rFonts w:eastAsiaTheme="minorHAnsi" w:cs="Tahoma"/>
          <w:bCs/>
          <w:iCs/>
          <w:szCs w:val="22"/>
          <w:lang w:eastAsia="en-US"/>
        </w:rPr>
        <w:t>ó</w:t>
      </w:r>
      <w:r w:rsidR="00E51340" w:rsidRPr="00B67E47">
        <w:rPr>
          <w:rFonts w:eastAsiaTheme="minorHAnsi" w:cs="Tahoma"/>
          <w:bCs/>
          <w:iCs/>
          <w:szCs w:val="22"/>
          <w:lang w:eastAsia="en-US"/>
        </w:rPr>
        <w:t xml:space="preserve"> su respuesta primigenia, solicitando se confirme </w:t>
      </w:r>
      <w:r w:rsidR="002D52ED" w:rsidRPr="00B67E47">
        <w:rPr>
          <w:rFonts w:eastAsiaTheme="minorHAnsi" w:cs="Tahoma"/>
          <w:bCs/>
          <w:iCs/>
          <w:szCs w:val="22"/>
          <w:lang w:eastAsia="en-US"/>
        </w:rPr>
        <w:t>d</w:t>
      </w:r>
      <w:r w:rsidR="00E51340" w:rsidRPr="00B67E47">
        <w:rPr>
          <w:rFonts w:eastAsiaTheme="minorHAnsi" w:cs="Tahoma"/>
          <w:bCs/>
          <w:iCs/>
          <w:szCs w:val="22"/>
          <w:lang w:eastAsia="en-US"/>
        </w:rPr>
        <w:t>el presente</w:t>
      </w:r>
      <w:r w:rsidR="00E51340" w:rsidRPr="00B67E47">
        <w:rPr>
          <w:rFonts w:eastAsiaTheme="minorHAnsi" w:cs="Tahoma"/>
          <w:b/>
          <w:bCs/>
          <w:iCs/>
          <w:szCs w:val="22"/>
          <w:lang w:eastAsia="en-US"/>
        </w:rPr>
        <w:t xml:space="preserve"> </w:t>
      </w:r>
      <w:r w:rsidR="002D52ED" w:rsidRPr="00B67E47">
        <w:rPr>
          <w:rFonts w:eastAsiaTheme="minorHAnsi" w:cs="Tahoma"/>
          <w:bCs/>
          <w:iCs/>
          <w:szCs w:val="22"/>
          <w:lang w:eastAsia="en-US"/>
        </w:rPr>
        <w:t>recurso de revisión</w:t>
      </w:r>
      <w:r w:rsidR="009C2ED3">
        <w:rPr>
          <w:rFonts w:eastAsiaTheme="minorHAnsi" w:cs="Tahoma"/>
          <w:bCs/>
          <w:iCs/>
          <w:szCs w:val="22"/>
          <w:lang w:eastAsia="en-US"/>
        </w:rPr>
        <w:t xml:space="preserve"> y remitiendo los </w:t>
      </w:r>
      <w:r w:rsidR="009C2ED3">
        <w:rPr>
          <w:rFonts w:cs="Tahoma"/>
          <w:szCs w:val="22"/>
          <w:lang w:val="es-ES"/>
        </w:rPr>
        <w:t>198 avisos de movimientos de alta los cuales no fueron puestos a la vista por contener datos personales</w:t>
      </w:r>
      <w:r w:rsidR="009C2ED3">
        <w:rPr>
          <w:rFonts w:eastAsiaTheme="minorHAnsi" w:cs="Tahoma"/>
          <w:bCs/>
          <w:iCs/>
          <w:szCs w:val="22"/>
          <w:lang w:eastAsia="en-US"/>
        </w:rPr>
        <w:t>,</w:t>
      </w:r>
      <w:r w:rsidR="002D52ED" w:rsidRPr="00B67E47">
        <w:rPr>
          <w:rFonts w:eastAsiaTheme="minorHAnsi" w:cs="Tahoma"/>
          <w:bCs/>
          <w:iCs/>
          <w:szCs w:val="22"/>
          <w:lang w:eastAsia="en-US"/>
        </w:rPr>
        <w:t xml:space="preserve"> por su parte</w:t>
      </w:r>
      <w:r w:rsidR="004B5040" w:rsidRPr="00B67E47">
        <w:rPr>
          <w:rFonts w:eastAsiaTheme="minorHAnsi" w:cs="Tahoma"/>
          <w:bCs/>
          <w:iCs/>
          <w:szCs w:val="22"/>
          <w:lang w:eastAsia="en-US"/>
        </w:rPr>
        <w:t xml:space="preserve"> </w:t>
      </w:r>
      <w:r w:rsidR="004B5040" w:rsidRPr="00B67E47">
        <w:rPr>
          <w:rFonts w:eastAsiaTheme="minorHAnsi" w:cs="Tahoma"/>
          <w:b/>
          <w:bCs/>
          <w:iCs/>
          <w:szCs w:val="22"/>
          <w:lang w:eastAsia="en-US"/>
        </w:rPr>
        <w:t>LA</w:t>
      </w:r>
      <w:r w:rsidRPr="00B67E47">
        <w:rPr>
          <w:rFonts w:eastAsiaTheme="minorHAnsi" w:cs="Tahoma"/>
          <w:b/>
          <w:bCs/>
          <w:iCs/>
          <w:szCs w:val="22"/>
          <w:lang w:eastAsia="en-US"/>
        </w:rPr>
        <w:t xml:space="preserve"> RECURRENTE </w:t>
      </w:r>
      <w:r w:rsidR="002D52ED" w:rsidRPr="00B67E47">
        <w:rPr>
          <w:rFonts w:eastAsiaTheme="minorHAnsi" w:cs="Tahoma"/>
          <w:bCs/>
          <w:iCs/>
          <w:szCs w:val="22"/>
          <w:lang w:eastAsia="en-US"/>
        </w:rPr>
        <w:t>no realizó manifestación alguna dentro del término legalmente concedido para tal efecto, ni presentó pruebas o alegatos</w:t>
      </w:r>
      <w:r w:rsidRPr="00B67E47">
        <w:rPr>
          <w:rFonts w:eastAsiaTheme="minorHAnsi" w:cs="Tahoma"/>
          <w:bCs/>
          <w:iCs/>
          <w:szCs w:val="22"/>
          <w:lang w:eastAsia="en-US"/>
        </w:rPr>
        <w:t>.</w:t>
      </w:r>
    </w:p>
    <w:p w14:paraId="3F1C720B" w14:textId="77777777" w:rsidR="00664420" w:rsidRPr="00B67E47" w:rsidRDefault="00664420" w:rsidP="00BE7759">
      <w:pPr>
        <w:contextualSpacing/>
        <w:rPr>
          <w:rFonts w:cs="Tahoma"/>
          <w:szCs w:val="22"/>
          <w:lang w:eastAsia="es-MX"/>
        </w:rPr>
      </w:pPr>
    </w:p>
    <w:p w14:paraId="3673987F" w14:textId="333B2653" w:rsidR="00476A9D" w:rsidRPr="00B67E47" w:rsidRDefault="00476A9D" w:rsidP="009542B4">
      <w:pPr>
        <w:tabs>
          <w:tab w:val="left" w:pos="4962"/>
        </w:tabs>
        <w:spacing w:after="240"/>
        <w:contextualSpacing/>
        <w:rPr>
          <w:rFonts w:cs="Tahoma"/>
          <w:bCs/>
          <w:szCs w:val="22"/>
        </w:rPr>
      </w:pPr>
      <w:r w:rsidRPr="00B67E47">
        <w:rPr>
          <w:rFonts w:eastAsiaTheme="minorHAnsi" w:cs="Tahoma"/>
          <w:bCs/>
          <w:iCs/>
          <w:szCs w:val="22"/>
          <w:lang w:eastAsia="en-US"/>
        </w:rPr>
        <w:t xml:space="preserve">Por lo tanto, el estudio del presente medio de impugnación se centrará en el </w:t>
      </w:r>
      <w:r w:rsidRPr="00B67E47">
        <w:rPr>
          <w:rFonts w:cs="Tahoma"/>
          <w:bCs/>
          <w:szCs w:val="22"/>
        </w:rPr>
        <w:t xml:space="preserve">análisis de las documentales remitidas para determinar si se colma o no con la pretensión del particular o deviene fundado el argumento del recurrente respecto a que no se </w:t>
      </w:r>
      <w:r w:rsidR="008C715C" w:rsidRPr="00B67E47">
        <w:rPr>
          <w:rFonts w:cs="Tahoma"/>
          <w:bCs/>
          <w:szCs w:val="22"/>
        </w:rPr>
        <w:t xml:space="preserve">le </w:t>
      </w:r>
      <w:r w:rsidR="00D73EEB" w:rsidRPr="00B67E47">
        <w:rPr>
          <w:rFonts w:cs="Tahoma"/>
          <w:bCs/>
          <w:szCs w:val="22"/>
        </w:rPr>
        <w:t xml:space="preserve">entrego </w:t>
      </w:r>
      <w:r w:rsidR="008C715C" w:rsidRPr="00B67E47">
        <w:rPr>
          <w:rFonts w:cs="Tahoma"/>
          <w:bCs/>
          <w:szCs w:val="22"/>
        </w:rPr>
        <w:t>la información solicitada</w:t>
      </w:r>
      <w:r w:rsidR="009C2ED3">
        <w:rPr>
          <w:rFonts w:cs="Tahoma"/>
          <w:bCs/>
          <w:szCs w:val="22"/>
        </w:rPr>
        <w:t xml:space="preserve"> completa</w:t>
      </w:r>
      <w:r w:rsidRPr="00B67E47">
        <w:rPr>
          <w:rFonts w:cs="Tahoma"/>
          <w:bCs/>
          <w:szCs w:val="22"/>
        </w:rPr>
        <w:t>.</w:t>
      </w:r>
    </w:p>
    <w:p w14:paraId="03A1B0D1" w14:textId="77777777" w:rsidR="00D10807" w:rsidRPr="00B67E47" w:rsidRDefault="00D10807" w:rsidP="00BE7759">
      <w:pPr>
        <w:tabs>
          <w:tab w:val="left" w:pos="4962"/>
        </w:tabs>
        <w:contextualSpacing/>
        <w:rPr>
          <w:rFonts w:eastAsiaTheme="minorHAnsi" w:cs="Tahoma"/>
          <w:bCs/>
          <w:iCs/>
          <w:szCs w:val="22"/>
          <w:lang w:eastAsia="en-US"/>
        </w:rPr>
      </w:pPr>
    </w:p>
    <w:p w14:paraId="414FD2D5" w14:textId="4408E416" w:rsidR="00664420" w:rsidRPr="00B67E47" w:rsidRDefault="00A21A20" w:rsidP="00BE7759">
      <w:pPr>
        <w:pStyle w:val="Ttulo3"/>
        <w:rPr>
          <w:szCs w:val="22"/>
        </w:rPr>
      </w:pPr>
      <w:bookmarkStart w:id="29" w:name="_Toc196309238"/>
      <w:r w:rsidRPr="00B67E47">
        <w:rPr>
          <w:szCs w:val="22"/>
        </w:rPr>
        <w:t>c)</w:t>
      </w:r>
      <w:r w:rsidR="00664420" w:rsidRPr="00B67E47">
        <w:rPr>
          <w:szCs w:val="22"/>
        </w:rPr>
        <w:t xml:space="preserve"> </w:t>
      </w:r>
      <w:r w:rsidRPr="00B67E47">
        <w:rPr>
          <w:szCs w:val="22"/>
        </w:rPr>
        <w:t>Estudio de la controversia</w:t>
      </w:r>
      <w:bookmarkEnd w:id="29"/>
    </w:p>
    <w:p w14:paraId="2D57F340" w14:textId="4CA6CEEE" w:rsidR="00855EE9" w:rsidRPr="00B67E47" w:rsidRDefault="00855EE9" w:rsidP="00855EE9">
      <w:pPr>
        <w:spacing w:after="240"/>
        <w:rPr>
          <w:rFonts w:eastAsiaTheme="minorHAnsi" w:cs="Tahoma"/>
          <w:lang w:eastAsia="en-US"/>
        </w:rPr>
      </w:pPr>
      <w:r w:rsidRPr="00B67E47">
        <w:rPr>
          <w:rFonts w:eastAsiaTheme="minorHAnsi" w:cs="Tahoma"/>
          <w:lang w:eastAsia="en-US"/>
        </w:rPr>
        <w:t xml:space="preserve">Ahora </w:t>
      </w:r>
      <w:r w:rsidR="00A119CE" w:rsidRPr="00B67E47">
        <w:rPr>
          <w:rFonts w:eastAsiaTheme="minorHAnsi" w:cs="Tahoma"/>
          <w:lang w:eastAsia="en-US"/>
        </w:rPr>
        <w:t>bien,</w:t>
      </w:r>
      <w:r w:rsidRPr="00B67E47">
        <w:rPr>
          <w:rFonts w:eastAsiaTheme="minorHAnsi" w:cs="Tahoma"/>
          <w:lang w:eastAsia="en-US"/>
        </w:rPr>
        <w:t xml:space="preserve"> en </w:t>
      </w:r>
      <w:r w:rsidR="006165C1" w:rsidRPr="00B67E47">
        <w:rPr>
          <w:rFonts w:eastAsiaTheme="minorHAnsi" w:cs="Tahoma"/>
          <w:lang w:eastAsia="en-US"/>
        </w:rPr>
        <w:t xml:space="preserve">el contexto de </w:t>
      </w:r>
      <w:r w:rsidRPr="00B67E47">
        <w:rPr>
          <w:rFonts w:eastAsiaTheme="minorHAnsi" w:cs="Tahoma"/>
          <w:lang w:eastAsia="en-US"/>
        </w:rPr>
        <w:t>la información solicitada</w:t>
      </w:r>
      <w:r w:rsidRPr="00B67E47">
        <w:t xml:space="preserve"> la Constitución Política de los Estados Unidos Mexicanos establece:</w:t>
      </w:r>
    </w:p>
    <w:p w14:paraId="193EE0E3" w14:textId="77777777" w:rsidR="00855EE9" w:rsidRPr="00B67E47" w:rsidRDefault="00855EE9" w:rsidP="00855EE9">
      <w:pPr>
        <w:spacing w:line="240" w:lineRule="auto"/>
        <w:ind w:left="851" w:right="964"/>
        <w:rPr>
          <w:i/>
        </w:rPr>
      </w:pPr>
      <w:r w:rsidRPr="00B67E47">
        <w:rPr>
          <w:b/>
          <w:i/>
        </w:rPr>
        <w:lastRenderedPageBreak/>
        <w:t>Artículo 115.</w:t>
      </w:r>
      <w:r w:rsidRPr="00B67E47">
        <w:rPr>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4388F9E" w14:textId="77777777" w:rsidR="00855EE9" w:rsidRPr="00B67E47" w:rsidRDefault="00855EE9" w:rsidP="00855EE9">
      <w:pPr>
        <w:spacing w:line="240" w:lineRule="auto"/>
        <w:ind w:left="851" w:right="964"/>
        <w:rPr>
          <w:i/>
        </w:rPr>
      </w:pPr>
    </w:p>
    <w:p w14:paraId="1C462F19" w14:textId="77777777" w:rsidR="00855EE9" w:rsidRPr="00B67E47" w:rsidRDefault="00855EE9" w:rsidP="00855EE9">
      <w:pPr>
        <w:pStyle w:val="Puesto"/>
        <w:ind w:left="851" w:right="964"/>
      </w:pPr>
      <w:r w:rsidRPr="00B67E47">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4B898243" w14:textId="77777777" w:rsidR="00855EE9" w:rsidRPr="00B67E47" w:rsidRDefault="00855EE9" w:rsidP="00855EE9">
      <w:pPr>
        <w:spacing w:line="240" w:lineRule="auto"/>
        <w:ind w:left="851" w:right="964"/>
        <w:rPr>
          <w:i/>
        </w:rPr>
      </w:pPr>
      <w:r w:rsidRPr="00B67E47">
        <w:rPr>
          <w:i/>
        </w:rPr>
        <w:t>(…)</w:t>
      </w:r>
    </w:p>
    <w:p w14:paraId="3CFFB018" w14:textId="77777777" w:rsidR="00855EE9" w:rsidRPr="00B67E47" w:rsidRDefault="00855EE9" w:rsidP="00855EE9">
      <w:pPr>
        <w:pStyle w:val="Puesto"/>
        <w:ind w:left="851" w:right="964"/>
      </w:pPr>
      <w:r w:rsidRPr="00B67E47">
        <w:rPr>
          <w:b/>
        </w:rPr>
        <w:t xml:space="preserve">II. </w:t>
      </w:r>
      <w:r w:rsidRPr="00B67E47">
        <w:t>Los municipios estarán investidos de personalidad jurídica y manejarán su patrimonio conforme a la ley.</w:t>
      </w:r>
    </w:p>
    <w:p w14:paraId="28FFC9F7" w14:textId="6AAADA94" w:rsidR="00855EE9" w:rsidRPr="00B67E47" w:rsidRDefault="00855EE9" w:rsidP="00855EE9">
      <w:pPr>
        <w:pStyle w:val="Puesto"/>
        <w:ind w:left="851" w:right="964"/>
      </w:pPr>
      <w:r w:rsidRPr="00B67E47">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671FBBF8" w14:textId="379041B3" w:rsidR="00855EE9" w:rsidRPr="00B67E47" w:rsidRDefault="00855EE9" w:rsidP="00855EE9">
      <w:pPr>
        <w:spacing w:line="240" w:lineRule="auto"/>
        <w:ind w:left="851" w:right="964"/>
        <w:rPr>
          <w:i/>
        </w:rPr>
      </w:pPr>
      <w:r w:rsidRPr="00B67E47">
        <w:rPr>
          <w:i/>
        </w:rPr>
        <w:t>(…)</w:t>
      </w:r>
    </w:p>
    <w:p w14:paraId="77F3C68B" w14:textId="77777777" w:rsidR="00855EE9" w:rsidRPr="00B67E47" w:rsidRDefault="00855EE9" w:rsidP="00855EE9"/>
    <w:p w14:paraId="5E14BD14" w14:textId="77777777" w:rsidR="00855EE9" w:rsidRPr="00B67E47" w:rsidRDefault="00855EE9" w:rsidP="00855EE9">
      <w:r w:rsidRPr="00B67E47">
        <w:t>Del precepto anterior se observa que los municipios son la base de la división territorial de los Estados, mismos que serán gobernados por un Ayuntamiento de elección popular, con de personalidad jurídica y patrimonio propio, facultado para aprobar con acuerdo a las leyes, su bando de policía y buen gobierno, reglamentos, circulares y disposiciones administrativas de observancia general dentro de su territorio.</w:t>
      </w:r>
    </w:p>
    <w:p w14:paraId="5CA68866" w14:textId="77777777" w:rsidR="00855EE9" w:rsidRPr="00B67E47" w:rsidRDefault="00855EE9" w:rsidP="00855EE9"/>
    <w:p w14:paraId="7BCB8C9D" w14:textId="77777777" w:rsidR="00855EE9" w:rsidRPr="00B67E47" w:rsidRDefault="00855EE9" w:rsidP="00855EE9">
      <w:pPr>
        <w:spacing w:after="240"/>
        <w:ind w:right="-93"/>
      </w:pPr>
      <w:r w:rsidRPr="00B67E47">
        <w:t>Asimismo, la Constitución Política del Estado Libre y Soberano de México establece:</w:t>
      </w:r>
    </w:p>
    <w:p w14:paraId="0DF3D278" w14:textId="31845229" w:rsidR="006165C1" w:rsidRPr="00B67E47" w:rsidRDefault="006165C1" w:rsidP="00855EE9">
      <w:pPr>
        <w:pStyle w:val="Puesto"/>
        <w:ind w:left="851" w:right="822"/>
      </w:pPr>
      <w:r w:rsidRPr="00B67E47">
        <w:rPr>
          <w:b/>
        </w:rPr>
        <w:t xml:space="preserve">Artículo 112.- </w:t>
      </w:r>
      <w:r w:rsidRPr="00B67E47">
        <w:t>La base de la división territorial y de la organización política y administrativa del Estado, es el municipio libre. Las facultades que la Constitución de la República y el presente ordenamiento otorgan al gobierno municipal se ejercerá por el ayuntamiento de manera exclusiva y no habrá autoridad intermedia alguna entre éste y el gobierno del Estado.</w:t>
      </w:r>
    </w:p>
    <w:p w14:paraId="4ADE61E3" w14:textId="580E1C20" w:rsidR="00855EE9" w:rsidRPr="00B67E47" w:rsidRDefault="006165C1" w:rsidP="004B5040">
      <w:pPr>
        <w:pStyle w:val="Puesto"/>
        <w:spacing w:after="240"/>
        <w:ind w:left="851" w:right="822"/>
      </w:pPr>
      <w:r w:rsidRPr="00B67E47">
        <w:lastRenderedPageBreak/>
        <w:t>Los municipios del Estado, su denominación y la de sus cabeceras, serán los que señale la ley de la materia.</w:t>
      </w:r>
    </w:p>
    <w:p w14:paraId="4950B047" w14:textId="53442ADF" w:rsidR="00126207" w:rsidRPr="00B67E47" w:rsidRDefault="00B16A33" w:rsidP="00A42468">
      <w:pPr>
        <w:spacing w:after="240"/>
        <w:rPr>
          <w:rFonts w:cs="Tahoma"/>
          <w:bCs/>
          <w:szCs w:val="22"/>
        </w:rPr>
      </w:pPr>
      <w:r>
        <w:rPr>
          <w:rFonts w:eastAsiaTheme="minorHAnsi" w:cs="Tahoma"/>
          <w:lang w:eastAsia="en-US"/>
        </w:rPr>
        <w:t>El</w:t>
      </w:r>
      <w:r w:rsidR="00855EE9" w:rsidRPr="00B67E47">
        <w:rPr>
          <w:rFonts w:eastAsiaTheme="minorHAnsi" w:cs="Tahoma"/>
          <w:lang w:eastAsia="en-US"/>
        </w:rPr>
        <w:t xml:space="preserve"> </w:t>
      </w:r>
      <w:r w:rsidR="007A3894" w:rsidRPr="00B67E47">
        <w:rPr>
          <w:rFonts w:cs="Tahoma"/>
          <w:bCs/>
          <w:szCs w:val="22"/>
        </w:rPr>
        <w:t>Bando Municipal de Toluca</w:t>
      </w:r>
      <w:r w:rsidR="007A3894" w:rsidRPr="00B67E47">
        <w:rPr>
          <w:rFonts w:eastAsiaTheme="minorHAnsi" w:cs="Tahoma"/>
          <w:lang w:eastAsia="en-US"/>
        </w:rPr>
        <w:t xml:space="preserve"> </w:t>
      </w:r>
      <w:r w:rsidR="00DF627E" w:rsidRPr="00B67E47">
        <w:rPr>
          <w:rFonts w:eastAsiaTheme="minorHAnsi" w:cs="Tahoma"/>
          <w:lang w:eastAsia="en-US"/>
        </w:rPr>
        <w:t>refiere</w:t>
      </w:r>
      <w:r w:rsidR="00126207" w:rsidRPr="00B67E47">
        <w:rPr>
          <w:rFonts w:cs="Tahoma"/>
          <w:bCs/>
          <w:szCs w:val="22"/>
        </w:rPr>
        <w:t>:</w:t>
      </w:r>
    </w:p>
    <w:p w14:paraId="5F216D11" w14:textId="347ED8C5" w:rsidR="00126207" w:rsidRPr="00B67E47" w:rsidRDefault="008A7568" w:rsidP="00DF627E">
      <w:pPr>
        <w:spacing w:before="240" w:after="240" w:line="240" w:lineRule="auto"/>
        <w:ind w:left="851" w:right="822"/>
        <w:rPr>
          <w:bCs/>
          <w:i/>
          <w:iCs/>
          <w:szCs w:val="22"/>
        </w:rPr>
      </w:pPr>
      <w:r w:rsidRPr="00B67E47">
        <w:rPr>
          <w:b/>
          <w:bCs/>
          <w:i/>
          <w:iCs/>
          <w:szCs w:val="22"/>
        </w:rPr>
        <w:t xml:space="preserve">Artículo 89. </w:t>
      </w:r>
      <w:r w:rsidRPr="00B67E47">
        <w:rPr>
          <w:bCs/>
          <w:i/>
          <w:iCs/>
          <w:szCs w:val="22"/>
        </w:rPr>
        <w:t>El ejercicio del gobierno municipal se deposita en un cuerpo colegiado denominado Ayuntamiento. La ejecución de las atribuciones corresponde al Presidente Municipal, quien dirige la Administración Pública Municipal. Las competencias se ejercerán conforme al marco legal aplicable. La Administración Pública Municipal será centralizada, descentralizada y autónoma</w:t>
      </w:r>
      <w:r w:rsidR="007D701E" w:rsidRPr="00B67E47">
        <w:rPr>
          <w:bCs/>
          <w:i/>
          <w:iCs/>
          <w:szCs w:val="22"/>
        </w:rPr>
        <w:t>.</w:t>
      </w:r>
    </w:p>
    <w:p w14:paraId="47AD8DD5" w14:textId="54AF80B3" w:rsidR="007D701E" w:rsidRPr="00B67E47" w:rsidRDefault="007D701E" w:rsidP="007D701E">
      <w:pPr>
        <w:spacing w:line="240" w:lineRule="auto"/>
        <w:ind w:left="851" w:right="822"/>
        <w:rPr>
          <w:i/>
          <w:szCs w:val="22"/>
        </w:rPr>
      </w:pPr>
      <w:r w:rsidRPr="00B67E47">
        <w:rPr>
          <w:b/>
          <w:i/>
          <w:szCs w:val="22"/>
        </w:rPr>
        <w:t xml:space="preserve">Artículo 90. </w:t>
      </w:r>
      <w:r w:rsidRPr="00B67E47">
        <w:rPr>
          <w:i/>
          <w:szCs w:val="22"/>
        </w:rPr>
        <w:t>Para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y Soberano de México, la Ley Orgánica Municipal, el presente Bando y demás disposiciones aplicables, y se auxiliará de las siguientes:</w:t>
      </w:r>
    </w:p>
    <w:p w14:paraId="68270F27" w14:textId="77777777" w:rsidR="007D701E" w:rsidRPr="00B67E47" w:rsidRDefault="007D701E" w:rsidP="007D701E">
      <w:pPr>
        <w:spacing w:line="240" w:lineRule="auto"/>
        <w:ind w:left="851" w:right="822"/>
        <w:rPr>
          <w:i/>
          <w:szCs w:val="22"/>
        </w:rPr>
      </w:pPr>
    </w:p>
    <w:p w14:paraId="3D7D2A41" w14:textId="77777777" w:rsidR="007D701E" w:rsidRPr="00B67E47" w:rsidRDefault="007D701E" w:rsidP="007D701E">
      <w:pPr>
        <w:spacing w:line="240" w:lineRule="auto"/>
        <w:ind w:left="851" w:right="822"/>
        <w:rPr>
          <w:i/>
          <w:szCs w:val="22"/>
        </w:rPr>
      </w:pPr>
      <w:r w:rsidRPr="00B67E47">
        <w:rPr>
          <w:i/>
          <w:szCs w:val="22"/>
        </w:rPr>
        <w:t xml:space="preserve">I. DEPENDENCIAS: </w:t>
      </w:r>
    </w:p>
    <w:p w14:paraId="6BE92BE4" w14:textId="4B09D9F6" w:rsidR="00BF3DCB" w:rsidRDefault="009C2ED3" w:rsidP="007D701E">
      <w:pPr>
        <w:spacing w:line="240" w:lineRule="auto"/>
        <w:ind w:left="851" w:right="822"/>
        <w:rPr>
          <w:i/>
          <w:szCs w:val="22"/>
        </w:rPr>
      </w:pPr>
      <w:r w:rsidRPr="009C2ED3">
        <w:rPr>
          <w:i/>
          <w:szCs w:val="22"/>
        </w:rPr>
        <w:t>6.</w:t>
      </w:r>
      <w:r>
        <w:rPr>
          <w:i/>
          <w:szCs w:val="22"/>
        </w:rPr>
        <w:t xml:space="preserve"> </w:t>
      </w:r>
      <w:r w:rsidRPr="009C2ED3">
        <w:rPr>
          <w:i/>
          <w:szCs w:val="22"/>
        </w:rPr>
        <w:t>Dirección General de Administración;</w:t>
      </w:r>
    </w:p>
    <w:p w14:paraId="2426B1F1" w14:textId="38764683" w:rsidR="007431E6" w:rsidRPr="00B67E47" w:rsidRDefault="007431E6" w:rsidP="00BF3DCB">
      <w:pPr>
        <w:spacing w:after="240" w:line="240" w:lineRule="auto"/>
        <w:ind w:left="851" w:right="822"/>
        <w:rPr>
          <w:i/>
          <w:szCs w:val="22"/>
        </w:rPr>
      </w:pPr>
      <w:r w:rsidRPr="00B67E47">
        <w:rPr>
          <w:i/>
          <w:szCs w:val="22"/>
        </w:rPr>
        <w:t>(…)</w:t>
      </w:r>
    </w:p>
    <w:p w14:paraId="161B5FC2" w14:textId="7099EB2E" w:rsidR="00F169AE" w:rsidRDefault="00B16A33" w:rsidP="008F6C91">
      <w:pPr>
        <w:spacing w:after="240"/>
      </w:pPr>
      <w:r w:rsidRPr="007E67B0">
        <w:rPr>
          <w:noProof/>
        </w:rPr>
        <w:t xml:space="preserve">Disposiciones legales de las que se advierte que </w:t>
      </w:r>
      <w:r w:rsidRPr="00B16A33">
        <w:rPr>
          <w:noProof/>
        </w:rPr>
        <w:t xml:space="preserve">Presidente Municipal </w:t>
      </w:r>
      <w:r w:rsidRPr="007E67B0">
        <w:rPr>
          <w:noProof/>
        </w:rPr>
        <w:t>se auxiliara de diversas unidades administartivas para el cumplimiento de sus atribuciones</w:t>
      </w:r>
      <w:r>
        <w:rPr>
          <w:noProof/>
        </w:rPr>
        <w:t xml:space="preserve">, siendo de nuestro especial interes la </w:t>
      </w:r>
      <w:r w:rsidR="009C2ED3" w:rsidRPr="009C2ED3">
        <w:rPr>
          <w:noProof/>
        </w:rPr>
        <w:t>Dirección General de Administración</w:t>
      </w:r>
      <w:r w:rsidR="00F169AE" w:rsidRPr="00B67E47">
        <w:t>.</w:t>
      </w:r>
    </w:p>
    <w:p w14:paraId="2ED060BF" w14:textId="72F5E58B" w:rsidR="00C81479" w:rsidRDefault="008F6C91" w:rsidP="00276D36">
      <w:pPr>
        <w:rPr>
          <w:noProof/>
        </w:rPr>
      </w:pPr>
      <w:r>
        <w:rPr>
          <w:noProof/>
        </w:rPr>
        <w:t xml:space="preserve">Ahora bien en </w:t>
      </w:r>
      <w:r w:rsidR="00C81479">
        <w:rPr>
          <w:noProof/>
        </w:rPr>
        <w:t xml:space="preserve">atencion a la naturaleza de la informción peticionada </w:t>
      </w:r>
      <w:r w:rsidRPr="007E67B0">
        <w:rPr>
          <w:noProof/>
        </w:rPr>
        <w:t xml:space="preserve">es </w:t>
      </w:r>
      <w:r>
        <w:rPr>
          <w:noProof/>
        </w:rPr>
        <w:t>conveniente</w:t>
      </w:r>
      <w:r w:rsidR="00C81479">
        <w:rPr>
          <w:noProof/>
        </w:rPr>
        <w:t xml:space="preserve"> referir que e</w:t>
      </w:r>
      <w:r w:rsidR="00C81479" w:rsidRPr="00C81479">
        <w:rPr>
          <w:noProof/>
        </w:rPr>
        <w:t>l Aviso de Movimientos, es un documento que debe expedir la dependencia pública a la cual se ingresa y que indica el alta en el sistema como servidor público, este documento deberá ser presentado ante el Instituto de Seguridad Social del Estado de México y Municipios, con la finalidad de llevar a cabo diversos trámites para obtener los beneficios de seguridad social.</w:t>
      </w:r>
    </w:p>
    <w:p w14:paraId="59869884" w14:textId="77777777" w:rsidR="00C81479" w:rsidRDefault="00C81479" w:rsidP="00276D36">
      <w:pPr>
        <w:rPr>
          <w:noProof/>
        </w:rPr>
      </w:pPr>
    </w:p>
    <w:p w14:paraId="1B95F212" w14:textId="5AB56FB4" w:rsidR="00C81479" w:rsidRDefault="00C81479" w:rsidP="00276D36">
      <w:pPr>
        <w:rPr>
          <w:noProof/>
        </w:rPr>
      </w:pPr>
      <w:r w:rsidRPr="00C81479">
        <w:rPr>
          <w:noProof/>
        </w:rPr>
        <w:t xml:space="preserve">En ese orden de ideas, el Manual de Procedimientos para la afiliación y credencialización de los derechohabientes del ISSEMYM, que establece, que el servidor público designado por la </w:t>
      </w:r>
      <w:r w:rsidRPr="00C81479">
        <w:rPr>
          <w:noProof/>
        </w:rPr>
        <w:lastRenderedPageBreak/>
        <w:t>institución pública, que incluye a los Municipios (Usuario Autorizado), será el responsable de generar y entregar con oportunidad a los trabajadores, los Avisos de Movimiento (Alta y Baja), para realizar sus respectivos trámites ante el Instituto de Seguridad Social del Estado de México y Municipios.</w:t>
      </w:r>
    </w:p>
    <w:p w14:paraId="26DA70D6" w14:textId="77777777" w:rsidR="00C81479" w:rsidRDefault="00C81479" w:rsidP="00276D36">
      <w:pPr>
        <w:rPr>
          <w:noProof/>
        </w:rPr>
      </w:pPr>
    </w:p>
    <w:p w14:paraId="5D606386" w14:textId="77777777" w:rsidR="008F6C91" w:rsidRPr="005D2601" w:rsidRDefault="008F6C91" w:rsidP="008F6C91">
      <w:pPr>
        <w:spacing w:after="240"/>
        <w:rPr>
          <w:rFonts w:cs="Tahoma"/>
          <w:bCs/>
        </w:rPr>
      </w:pPr>
      <w:r w:rsidRPr="005D2601">
        <w:t xml:space="preserve">Precisado lo anterior y ante la respuesta la respuesta del </w:t>
      </w:r>
      <w:r w:rsidRPr="005D2601">
        <w:rPr>
          <w:b/>
        </w:rPr>
        <w:t>SUJETO OBLIGADO</w:t>
      </w:r>
      <w:r w:rsidRPr="005D2601">
        <w:t xml:space="preserve"> es conveniente recordar el </w:t>
      </w:r>
      <w:r w:rsidRPr="005D2601">
        <w:rPr>
          <w:rFonts w:cs="Tahoma"/>
          <w:b/>
        </w:rPr>
        <w:t>procedimiento de búsqueda que deben de seguir los Sujetos Obligados para localizar la información</w:t>
      </w:r>
      <w:r w:rsidRPr="005D2601">
        <w:rPr>
          <w:rFonts w:cs="Tahoma"/>
        </w:rPr>
        <w:t>, el cual se encuentra previsto en los artículos</w:t>
      </w:r>
      <w:r w:rsidRPr="005D2601">
        <w:rPr>
          <w:rFonts w:cs="Tahoma"/>
          <w:bCs/>
        </w:rPr>
        <w:t xml:space="preserve"> 160 y 162 de la Ley de Transparencia local, mismo que es el siguiente:</w:t>
      </w:r>
    </w:p>
    <w:p w14:paraId="55D6E285" w14:textId="77777777" w:rsidR="008F6C91" w:rsidRPr="005D2601" w:rsidRDefault="008F6C91" w:rsidP="008F6C91">
      <w:pPr>
        <w:numPr>
          <w:ilvl w:val="0"/>
          <w:numId w:val="17"/>
        </w:numPr>
        <w:spacing w:after="240"/>
        <w:rPr>
          <w:rFonts w:cs="Tahoma"/>
          <w:bCs/>
          <w:lang w:val="es-ES"/>
        </w:rPr>
      </w:pPr>
      <w:r w:rsidRPr="005D2601">
        <w:rPr>
          <w:rFonts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2FBCF62A" w14:textId="77777777" w:rsidR="008F6C91" w:rsidRPr="005D2601" w:rsidRDefault="008F6C91" w:rsidP="008F6C91">
      <w:pPr>
        <w:numPr>
          <w:ilvl w:val="0"/>
          <w:numId w:val="17"/>
        </w:numPr>
        <w:spacing w:after="240"/>
        <w:rPr>
          <w:rFonts w:cs="Tahoma"/>
          <w:bCs/>
          <w:lang w:val="es-ES"/>
        </w:rPr>
      </w:pPr>
      <w:r w:rsidRPr="005D2601">
        <w:rPr>
          <w:rFonts w:cs="Tahoma"/>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F3C67AB" w14:textId="61B31AA5" w:rsidR="008F6C91" w:rsidRDefault="008F6C91" w:rsidP="008F6C91">
      <w:pPr>
        <w:ind w:right="-28"/>
        <w:rPr>
          <w:rFonts w:eastAsiaTheme="minorHAnsi" w:cs="Tahoma"/>
          <w:bCs/>
          <w:iCs/>
          <w:szCs w:val="22"/>
          <w:lang w:eastAsia="en-US"/>
        </w:rPr>
      </w:pPr>
      <w:r w:rsidRPr="005D2601">
        <w:rPr>
          <w:rFonts w:eastAsiaTheme="minorHAnsi" w:cs="Tahoma"/>
          <w:bCs/>
          <w:iCs/>
          <w:szCs w:val="22"/>
          <w:lang w:eastAsia="en-US"/>
        </w:rPr>
        <w:t xml:space="preserve">En ese </w:t>
      </w:r>
      <w:r w:rsidR="000A7CD1">
        <w:rPr>
          <w:rFonts w:eastAsiaTheme="minorHAnsi" w:cs="Tahoma"/>
          <w:bCs/>
          <w:iCs/>
          <w:szCs w:val="22"/>
          <w:lang w:eastAsia="en-US"/>
        </w:rPr>
        <w:t>sentido</w:t>
      </w:r>
      <w:r w:rsidRPr="005D2601">
        <w:rPr>
          <w:rFonts w:eastAsiaTheme="minorHAnsi" w:cs="Tahoma"/>
          <w:bCs/>
          <w:iCs/>
          <w:szCs w:val="22"/>
          <w:lang w:eastAsia="en-US"/>
        </w:rPr>
        <w:t xml:space="preserve"> es de referir previsto por el</w:t>
      </w:r>
      <w:r>
        <w:rPr>
          <w:rFonts w:eastAsiaTheme="minorHAnsi" w:cs="Tahoma"/>
          <w:bCs/>
          <w:iCs/>
          <w:szCs w:val="22"/>
          <w:lang w:eastAsia="en-US"/>
        </w:rPr>
        <w:t xml:space="preserve"> </w:t>
      </w:r>
      <w:r>
        <w:t xml:space="preserve">Código Reglamentario Municipal de Toluca </w:t>
      </w:r>
      <w:r>
        <w:rPr>
          <w:rFonts w:eastAsiaTheme="minorHAnsi" w:cs="Tahoma"/>
          <w:bCs/>
          <w:iCs/>
          <w:szCs w:val="22"/>
          <w:lang w:eastAsia="en-US"/>
        </w:rPr>
        <w:t xml:space="preserve">en su artículo </w:t>
      </w:r>
      <w:r w:rsidR="000A7CD1">
        <w:rPr>
          <w:rFonts w:eastAsia="Palatino Linotype" w:cs="Palatino Linotype"/>
        </w:rPr>
        <w:t>3.40</w:t>
      </w:r>
      <w:r w:rsidRPr="00B205A2">
        <w:rPr>
          <w:rFonts w:eastAsiaTheme="minorHAnsi" w:cs="Tahoma"/>
          <w:bCs/>
          <w:iCs/>
          <w:szCs w:val="22"/>
          <w:lang w:eastAsia="en-US"/>
        </w:rPr>
        <w:t>,</w:t>
      </w:r>
      <w:r>
        <w:rPr>
          <w:rFonts w:eastAsiaTheme="minorHAnsi" w:cs="Tahoma"/>
          <w:bCs/>
          <w:iCs/>
          <w:szCs w:val="22"/>
          <w:lang w:eastAsia="en-US"/>
        </w:rPr>
        <w:t xml:space="preserve"> que establece lo siguiente:</w:t>
      </w:r>
    </w:p>
    <w:p w14:paraId="4B621716" w14:textId="77777777" w:rsidR="008F6C91" w:rsidRDefault="008F6C91" w:rsidP="008F6C91">
      <w:pPr>
        <w:ind w:right="-28"/>
        <w:rPr>
          <w:rFonts w:eastAsiaTheme="minorHAnsi" w:cs="Tahoma"/>
          <w:bCs/>
          <w:iCs/>
          <w:szCs w:val="22"/>
          <w:lang w:eastAsia="en-US"/>
        </w:rPr>
      </w:pPr>
    </w:p>
    <w:p w14:paraId="3386B37B" w14:textId="24B77459" w:rsidR="00B205A2" w:rsidRDefault="000A7CD1" w:rsidP="00B205A2">
      <w:pPr>
        <w:spacing w:line="240" w:lineRule="auto"/>
        <w:ind w:left="851" w:right="822"/>
        <w:rPr>
          <w:rFonts w:eastAsia="Palatino Linotype" w:cs="Palatino Linotype"/>
          <w:i/>
          <w:u w:val="single"/>
        </w:rPr>
      </w:pPr>
      <w:r w:rsidRPr="000A7CD1">
        <w:rPr>
          <w:rFonts w:eastAsia="Palatino Linotype" w:cs="Palatino Linotype"/>
          <w:b/>
          <w:i/>
        </w:rPr>
        <w:t xml:space="preserve">Artículo 3.40. </w:t>
      </w:r>
      <w:r w:rsidRPr="000A7CD1">
        <w:rPr>
          <w:rFonts w:eastAsia="Palatino Linotype" w:cs="Palatino Linotype"/>
          <w:i/>
        </w:rPr>
        <w:t>La o el titular de la Dirección General de Administración, tiene las siguientes atribuciones</w:t>
      </w:r>
      <w:r w:rsidR="00B205A2" w:rsidRPr="00B205A2">
        <w:rPr>
          <w:rFonts w:eastAsia="Palatino Linotype" w:cs="Palatino Linotype"/>
          <w:i/>
        </w:rPr>
        <w:t>:</w:t>
      </w:r>
    </w:p>
    <w:p w14:paraId="122E825D" w14:textId="3313507C" w:rsidR="00B205A2" w:rsidRDefault="00B205A2" w:rsidP="00B205A2">
      <w:pPr>
        <w:spacing w:line="240" w:lineRule="auto"/>
        <w:ind w:left="851" w:right="822"/>
        <w:rPr>
          <w:rFonts w:eastAsia="Palatino Linotype" w:cs="Palatino Linotype"/>
          <w:i/>
        </w:rPr>
      </w:pPr>
      <w:r w:rsidRPr="00B205A2">
        <w:rPr>
          <w:rFonts w:eastAsia="Palatino Linotype" w:cs="Palatino Linotype"/>
          <w:i/>
        </w:rPr>
        <w:t xml:space="preserve">I. </w:t>
      </w:r>
      <w:r w:rsidR="000A7CD1" w:rsidRPr="000A7CD1">
        <w:rPr>
          <w:rFonts w:eastAsia="Palatino Linotype" w:cs="Palatino Linotype"/>
          <w:b/>
          <w:i/>
          <w:u w:val="single"/>
        </w:rPr>
        <w:t>Coordinar y dirigir los sistemas de reclutamiento, selección, contratación e inducción y desarrollo de personal;</w:t>
      </w:r>
    </w:p>
    <w:p w14:paraId="2CF73C1F" w14:textId="029FEC7B" w:rsidR="000A7CD1" w:rsidRPr="000A7CD1" w:rsidRDefault="000A7CD1" w:rsidP="00B205A2">
      <w:pPr>
        <w:spacing w:line="240" w:lineRule="auto"/>
        <w:ind w:left="851" w:right="822"/>
        <w:rPr>
          <w:rFonts w:eastAsia="Palatino Linotype" w:cs="Palatino Linotype"/>
          <w:b/>
          <w:i/>
        </w:rPr>
      </w:pPr>
      <w:r w:rsidRPr="000A7CD1">
        <w:rPr>
          <w:rFonts w:eastAsia="Palatino Linotype" w:cs="Palatino Linotype"/>
          <w:b/>
          <w:i/>
        </w:rPr>
        <w:t>(…)</w:t>
      </w:r>
    </w:p>
    <w:p w14:paraId="23CA372C" w14:textId="5BB158F4" w:rsidR="000A7CD1" w:rsidRDefault="000A7CD1" w:rsidP="00B205A2">
      <w:pPr>
        <w:spacing w:line="240" w:lineRule="auto"/>
        <w:ind w:left="851" w:right="822"/>
        <w:rPr>
          <w:rFonts w:eastAsia="Palatino Linotype" w:cs="Palatino Linotype"/>
          <w:i/>
        </w:rPr>
      </w:pPr>
      <w:r>
        <w:rPr>
          <w:rFonts w:eastAsia="Palatino Linotype" w:cs="Palatino Linotype"/>
          <w:i/>
        </w:rPr>
        <w:lastRenderedPageBreak/>
        <w:t xml:space="preserve">III. </w:t>
      </w:r>
      <w:r w:rsidRPr="000A7CD1">
        <w:rPr>
          <w:rFonts w:eastAsia="Palatino Linotype" w:cs="Palatino Linotype"/>
          <w:b/>
          <w:i/>
          <w:u w:val="single"/>
        </w:rPr>
        <w:t>Autorizar las altas, bajas</w:t>
      </w:r>
      <w:r w:rsidRPr="000A7CD1">
        <w:rPr>
          <w:rFonts w:eastAsia="Palatino Linotype" w:cs="Palatino Linotype"/>
          <w:i/>
        </w:rPr>
        <w:t>, cambios, permisos, licencias, comisiones del personal, entre otras, para su trámite y efectos;</w:t>
      </w:r>
    </w:p>
    <w:p w14:paraId="27267C0F" w14:textId="51A04C60" w:rsidR="008F6C91" w:rsidRPr="000A7CD1" w:rsidRDefault="008F6C91" w:rsidP="00B205A2">
      <w:pPr>
        <w:spacing w:line="240" w:lineRule="auto"/>
        <w:ind w:left="851" w:right="822"/>
        <w:rPr>
          <w:rFonts w:eastAsia="Palatino Linotype" w:cs="Palatino Linotype"/>
          <w:b/>
          <w:i/>
        </w:rPr>
      </w:pPr>
      <w:r w:rsidRPr="000A7CD1">
        <w:rPr>
          <w:rFonts w:eastAsia="Palatino Linotype" w:cs="Palatino Linotype"/>
          <w:b/>
          <w:i/>
        </w:rPr>
        <w:t>(…)</w:t>
      </w:r>
    </w:p>
    <w:p w14:paraId="4C3FE307" w14:textId="77777777" w:rsidR="000A7CD1" w:rsidRDefault="000A7CD1" w:rsidP="008F6C91">
      <w:pPr>
        <w:spacing w:line="240" w:lineRule="auto"/>
        <w:ind w:left="851" w:right="822"/>
        <w:rPr>
          <w:rFonts w:eastAsia="Palatino Linotype" w:cs="Palatino Linotype"/>
          <w:i/>
        </w:rPr>
      </w:pPr>
    </w:p>
    <w:p w14:paraId="53DDC5D9" w14:textId="5F7AD336" w:rsidR="000A7CD1" w:rsidRDefault="000A7CD1" w:rsidP="008F6C91">
      <w:pPr>
        <w:spacing w:line="240" w:lineRule="auto"/>
        <w:ind w:left="851" w:right="822"/>
        <w:rPr>
          <w:rFonts w:eastAsia="Palatino Linotype" w:cs="Palatino Linotype"/>
          <w:i/>
        </w:rPr>
      </w:pPr>
      <w:r w:rsidRPr="000A7CD1">
        <w:rPr>
          <w:rFonts w:eastAsia="Palatino Linotype" w:cs="Palatino Linotype"/>
          <w:b/>
          <w:i/>
        </w:rPr>
        <w:t>Artículo 3.41</w:t>
      </w:r>
      <w:r w:rsidRPr="000A7CD1">
        <w:rPr>
          <w:rFonts w:eastAsia="Palatino Linotype" w:cs="Palatino Linotype"/>
          <w:i/>
        </w:rPr>
        <w:t xml:space="preserve">. La Dirección General de Administración, para el cumplimiento de sus atribuciones, se auxiliará de la </w:t>
      </w:r>
      <w:r w:rsidRPr="000A7CD1">
        <w:rPr>
          <w:rFonts w:eastAsia="Palatino Linotype" w:cs="Palatino Linotype"/>
          <w:b/>
          <w:i/>
          <w:u w:val="single"/>
        </w:rPr>
        <w:t>Dirección de Recursos Humanos</w:t>
      </w:r>
      <w:r w:rsidRPr="000A7CD1">
        <w:rPr>
          <w:rFonts w:eastAsia="Palatino Linotype" w:cs="Palatino Linotype"/>
          <w:i/>
        </w:rPr>
        <w:t>, de la Dirección de Recursos Materiales, de la Dirección de Servicios Generales y de la Dirección de Tecnologías de la Información y Gobierno Digital.</w:t>
      </w:r>
    </w:p>
    <w:p w14:paraId="0605AD71" w14:textId="77777777" w:rsidR="000A7CD1" w:rsidRDefault="000A7CD1" w:rsidP="008F6C91">
      <w:pPr>
        <w:spacing w:line="240" w:lineRule="auto"/>
        <w:ind w:left="851" w:right="822"/>
        <w:rPr>
          <w:rFonts w:eastAsia="Palatino Linotype" w:cs="Palatino Linotype"/>
          <w:i/>
        </w:rPr>
      </w:pPr>
    </w:p>
    <w:p w14:paraId="22DB6DF7" w14:textId="43243150" w:rsidR="000A7CD1" w:rsidRDefault="000A7CD1" w:rsidP="008F6C91">
      <w:pPr>
        <w:spacing w:line="240" w:lineRule="auto"/>
        <w:ind w:left="851" w:right="822"/>
        <w:rPr>
          <w:rFonts w:eastAsia="Palatino Linotype" w:cs="Palatino Linotype"/>
          <w:i/>
        </w:rPr>
      </w:pPr>
      <w:r w:rsidRPr="000A7CD1">
        <w:rPr>
          <w:rFonts w:eastAsia="Palatino Linotype" w:cs="Palatino Linotype"/>
          <w:b/>
          <w:i/>
        </w:rPr>
        <w:t xml:space="preserve">Artículo 3.42. </w:t>
      </w:r>
      <w:r w:rsidRPr="000A7CD1">
        <w:rPr>
          <w:rFonts w:eastAsia="Palatino Linotype" w:cs="Palatino Linotype"/>
          <w:i/>
        </w:rPr>
        <w:t>La o el titular de la Dirección de Recursos Humanos cuenta con las siguientes atribuciones:</w:t>
      </w:r>
    </w:p>
    <w:p w14:paraId="5E849DAE" w14:textId="25D0D7BD" w:rsidR="000A7CD1" w:rsidRPr="000A7CD1" w:rsidRDefault="000A7CD1" w:rsidP="008F6C91">
      <w:pPr>
        <w:spacing w:line="240" w:lineRule="auto"/>
        <w:ind w:left="851" w:right="822"/>
        <w:rPr>
          <w:rFonts w:eastAsia="Palatino Linotype" w:cs="Palatino Linotype"/>
          <w:b/>
          <w:i/>
        </w:rPr>
      </w:pPr>
      <w:r w:rsidRPr="000A7CD1">
        <w:rPr>
          <w:rFonts w:eastAsia="Palatino Linotype" w:cs="Palatino Linotype"/>
          <w:b/>
          <w:i/>
        </w:rPr>
        <w:t>(…)</w:t>
      </w:r>
    </w:p>
    <w:p w14:paraId="57F13F8E" w14:textId="530B1DA0" w:rsidR="000A7CD1" w:rsidRDefault="000A7CD1" w:rsidP="008F6C91">
      <w:pPr>
        <w:spacing w:line="240" w:lineRule="auto"/>
        <w:ind w:left="851" w:right="822"/>
        <w:rPr>
          <w:rFonts w:eastAsia="Palatino Linotype" w:cs="Palatino Linotype"/>
          <w:i/>
        </w:rPr>
      </w:pPr>
      <w:r>
        <w:rPr>
          <w:rFonts w:eastAsia="Palatino Linotype" w:cs="Palatino Linotype"/>
          <w:b/>
          <w:i/>
        </w:rPr>
        <w:t xml:space="preserve">V. </w:t>
      </w:r>
      <w:r w:rsidRPr="000A7CD1">
        <w:rPr>
          <w:rFonts w:eastAsia="Palatino Linotype" w:cs="Palatino Linotype"/>
          <w:b/>
          <w:i/>
          <w:u w:val="single"/>
        </w:rPr>
        <w:t>Registrar las altas</w:t>
      </w:r>
      <w:r w:rsidRPr="000A7CD1">
        <w:rPr>
          <w:rFonts w:eastAsia="Palatino Linotype" w:cs="Palatino Linotype"/>
          <w:b/>
          <w:i/>
        </w:rPr>
        <w:t xml:space="preserve">, reingresos, </w:t>
      </w:r>
      <w:r w:rsidRPr="000A7CD1">
        <w:rPr>
          <w:rFonts w:eastAsia="Palatino Linotype" w:cs="Palatino Linotype"/>
          <w:i/>
        </w:rPr>
        <w:t>bajas, cambios de categoría y adscripción, permisos y licencias por incapacidad, entre otras, del personal, y su correcta aplicación</w:t>
      </w:r>
    </w:p>
    <w:p w14:paraId="55C0C60D" w14:textId="77777777" w:rsidR="000A7CD1" w:rsidRDefault="000A7CD1" w:rsidP="000A7CD1">
      <w:pPr>
        <w:spacing w:line="240" w:lineRule="auto"/>
        <w:ind w:left="851" w:right="822"/>
        <w:rPr>
          <w:rFonts w:eastAsia="Palatino Linotype" w:cs="Palatino Linotype"/>
          <w:i/>
        </w:rPr>
      </w:pPr>
      <w:r>
        <w:rPr>
          <w:rFonts w:eastAsia="Palatino Linotype" w:cs="Palatino Linotype"/>
          <w:i/>
        </w:rPr>
        <w:t>(Énfasis Añadido)</w:t>
      </w:r>
    </w:p>
    <w:p w14:paraId="27548AD8" w14:textId="77777777" w:rsidR="008F6C91" w:rsidRDefault="008F6C91" w:rsidP="008F6C91">
      <w:pPr>
        <w:ind w:right="-28"/>
        <w:rPr>
          <w:rFonts w:eastAsia="Palatino Linotype" w:cs="Palatino Linotype"/>
        </w:rPr>
      </w:pPr>
    </w:p>
    <w:p w14:paraId="715F4EEA" w14:textId="1F4B148B" w:rsidR="008F6C91" w:rsidRPr="005D2601" w:rsidRDefault="008F6C91" w:rsidP="008F6C91">
      <w:pPr>
        <w:ind w:right="-28"/>
        <w:rPr>
          <w:rFonts w:eastAsiaTheme="minorHAnsi" w:cs="Tahoma"/>
          <w:bCs/>
          <w:iCs/>
          <w:szCs w:val="22"/>
          <w:lang w:eastAsia="en-US"/>
        </w:rPr>
      </w:pPr>
      <w:r w:rsidRPr="005D2601">
        <w:rPr>
          <w:rFonts w:eastAsiaTheme="minorHAnsi" w:cs="Tahoma"/>
          <w:bCs/>
          <w:iCs/>
          <w:szCs w:val="22"/>
          <w:lang w:eastAsia="en-US"/>
        </w:rPr>
        <w:t xml:space="preserve">Así, este Órgano Garante considera que </w:t>
      </w:r>
      <w:r w:rsidRPr="005D2601">
        <w:rPr>
          <w:rFonts w:eastAsiaTheme="minorHAnsi" w:cs="Tahoma"/>
          <w:b/>
          <w:bCs/>
          <w:iCs/>
          <w:szCs w:val="22"/>
          <w:lang w:eastAsia="en-US"/>
        </w:rPr>
        <w:t>EL SUJETO OBLIGADO</w:t>
      </w:r>
      <w:r>
        <w:rPr>
          <w:rFonts w:eastAsiaTheme="minorHAnsi" w:cs="Tahoma"/>
          <w:bCs/>
          <w:iCs/>
          <w:szCs w:val="22"/>
          <w:lang w:eastAsia="en-US"/>
        </w:rPr>
        <w:t xml:space="preserve"> </w:t>
      </w:r>
      <w:r w:rsidRPr="005D2601">
        <w:rPr>
          <w:rFonts w:eastAsiaTheme="minorHAnsi" w:cs="Tahoma"/>
          <w:bCs/>
          <w:iCs/>
          <w:szCs w:val="22"/>
          <w:lang w:eastAsia="en-US"/>
        </w:rPr>
        <w:t xml:space="preserve">cumplió con el procedimiento de búsqueda exhaustiva y razonable, pues gestionó la solicitud de información en la unidad </w:t>
      </w:r>
      <w:r w:rsidR="000A7CD1">
        <w:rPr>
          <w:rFonts w:eastAsiaTheme="minorHAnsi" w:cs="Tahoma"/>
          <w:bCs/>
          <w:iCs/>
          <w:szCs w:val="22"/>
          <w:lang w:eastAsia="en-US"/>
        </w:rPr>
        <w:t xml:space="preserve">administrativa </w:t>
      </w:r>
      <w:r w:rsidR="001E167A">
        <w:rPr>
          <w:rFonts w:eastAsiaTheme="minorHAnsi" w:cs="Tahoma"/>
          <w:bCs/>
          <w:iCs/>
          <w:szCs w:val="22"/>
          <w:lang w:eastAsia="en-US"/>
        </w:rPr>
        <w:t xml:space="preserve">que </w:t>
      </w:r>
      <w:r w:rsidRPr="005D2601">
        <w:rPr>
          <w:rFonts w:eastAsiaTheme="minorHAnsi" w:cs="Tahoma"/>
          <w:bCs/>
          <w:iCs/>
          <w:szCs w:val="22"/>
          <w:lang w:eastAsia="en-US"/>
        </w:rPr>
        <w:t xml:space="preserve">de acuerdo a sus facultades </w:t>
      </w:r>
      <w:r w:rsidR="000A7CD1">
        <w:rPr>
          <w:rFonts w:eastAsiaTheme="minorHAnsi" w:cs="Tahoma"/>
          <w:bCs/>
          <w:iCs/>
          <w:szCs w:val="22"/>
          <w:lang w:eastAsia="en-US"/>
        </w:rPr>
        <w:t>cuenta</w:t>
      </w:r>
      <w:r w:rsidRPr="005D2601">
        <w:rPr>
          <w:rFonts w:eastAsiaTheme="minorHAnsi" w:cs="Tahoma"/>
          <w:bCs/>
          <w:iCs/>
          <w:szCs w:val="22"/>
          <w:lang w:eastAsia="en-US"/>
        </w:rPr>
        <w:t xml:space="preserve"> con la información solicitada.</w:t>
      </w:r>
    </w:p>
    <w:p w14:paraId="70636E07" w14:textId="77777777" w:rsidR="008F6C91" w:rsidRDefault="008F6C91" w:rsidP="008F6C91">
      <w:pPr>
        <w:ind w:right="-28"/>
        <w:rPr>
          <w:rFonts w:eastAsia="Palatino Linotype" w:cs="Palatino Linotype"/>
        </w:rPr>
      </w:pPr>
    </w:p>
    <w:p w14:paraId="468E0893" w14:textId="2D640849" w:rsidR="008F6C91" w:rsidRDefault="008F6C91" w:rsidP="008F6C91">
      <w:pPr>
        <w:rPr>
          <w:rFonts w:eastAsia="Palatino Linotype" w:cs="Palatino Linotype"/>
        </w:rPr>
      </w:pPr>
      <w:r w:rsidRPr="00AF14F4">
        <w:rPr>
          <w:rFonts w:eastAsia="Palatino Linotype" w:cs="Palatino Linotype"/>
        </w:rPr>
        <w:t xml:space="preserve">Ahora bien este Órgano Garante en aras de garantizar el derecho de acceso a la información realizó </w:t>
      </w:r>
      <w:r w:rsidR="000A7CD1">
        <w:rPr>
          <w:rFonts w:eastAsia="Palatino Linotype" w:cs="Palatino Linotype"/>
        </w:rPr>
        <w:t>un análisis de la información proporcionada en contraste con el acta de la Sesión de Instalación y</w:t>
      </w:r>
      <w:r w:rsidR="000A7CD1" w:rsidRPr="000A7CD1">
        <w:rPr>
          <w:rFonts w:eastAsia="Palatino Linotype" w:cs="Palatino Linotype"/>
        </w:rPr>
        <w:t xml:space="preserve"> Primera Sesión Ordinaria </w:t>
      </w:r>
      <w:r w:rsidR="000A7CD1">
        <w:rPr>
          <w:rFonts w:eastAsia="Palatino Linotype" w:cs="Palatino Linotype"/>
        </w:rPr>
        <w:t>d</w:t>
      </w:r>
      <w:r w:rsidR="000A7CD1" w:rsidRPr="000A7CD1">
        <w:rPr>
          <w:rFonts w:eastAsia="Palatino Linotype" w:cs="Palatino Linotype"/>
        </w:rPr>
        <w:t xml:space="preserve">e Cabildo </w:t>
      </w:r>
      <w:r w:rsidR="000A7CD1">
        <w:rPr>
          <w:rFonts w:eastAsia="Palatino Linotype" w:cs="Palatino Linotype"/>
        </w:rPr>
        <w:t>d</w:t>
      </w:r>
      <w:r w:rsidR="000A7CD1" w:rsidRPr="000A7CD1">
        <w:rPr>
          <w:rFonts w:eastAsia="Palatino Linotype" w:cs="Palatino Linotype"/>
        </w:rPr>
        <w:t xml:space="preserve">el Ayuntamiento </w:t>
      </w:r>
      <w:r w:rsidR="000A7CD1">
        <w:rPr>
          <w:rFonts w:eastAsia="Palatino Linotype" w:cs="Palatino Linotype"/>
        </w:rPr>
        <w:t>del Municipio d</w:t>
      </w:r>
      <w:r w:rsidR="000A7CD1" w:rsidRPr="000A7CD1">
        <w:rPr>
          <w:rFonts w:eastAsia="Palatino Linotype" w:cs="Palatino Linotype"/>
        </w:rPr>
        <w:t>e Toluca 2025-2027</w:t>
      </w:r>
      <w:r w:rsidR="000A7CD1">
        <w:rPr>
          <w:rStyle w:val="Refdenotaalpie"/>
          <w:rFonts w:eastAsia="Palatino Linotype" w:cs="Palatino Linotype"/>
        </w:rPr>
        <w:footnoteReference w:id="1"/>
      </w:r>
      <w:r w:rsidR="00F4791F">
        <w:rPr>
          <w:rFonts w:eastAsia="Palatino Linotype" w:cs="Palatino Linotype"/>
        </w:rPr>
        <w:t xml:space="preserve">, mediante la cual se aprobó </w:t>
      </w:r>
      <w:r w:rsidR="00F4791F" w:rsidRPr="00F4791F">
        <w:rPr>
          <w:rFonts w:eastAsia="Palatino Linotype" w:cs="Palatino Linotype"/>
        </w:rPr>
        <w:t>el nombramiento de los titulares de las Dependencias de la Administración Pública Municipal y de los Organismos Públicos Descentralizados de Carácter Municipal</w:t>
      </w:r>
      <w:r w:rsidR="00F4791F">
        <w:rPr>
          <w:rFonts w:eastAsia="Palatino Linotype" w:cs="Palatino Linotype"/>
        </w:rPr>
        <w:t xml:space="preserve"> como se puede advertir en la siguiente imagen:</w:t>
      </w:r>
    </w:p>
    <w:p w14:paraId="39C518C3" w14:textId="77777777" w:rsidR="00F4791F" w:rsidRDefault="00F4791F" w:rsidP="008F6C91">
      <w:pPr>
        <w:rPr>
          <w:rFonts w:eastAsia="Palatino Linotype" w:cs="Palatino Linotype"/>
        </w:rPr>
      </w:pPr>
    </w:p>
    <w:p w14:paraId="719E98BB" w14:textId="55532DA4" w:rsidR="00F4791F" w:rsidRDefault="00F4791F" w:rsidP="00F4791F">
      <w:pPr>
        <w:jc w:val="center"/>
        <w:rPr>
          <w:rFonts w:eastAsia="Palatino Linotype" w:cs="Palatino Linotype"/>
        </w:rPr>
      </w:pPr>
      <w:r>
        <w:rPr>
          <w:noProof/>
          <w:lang w:eastAsia="es-MX"/>
          <w14:ligatures w14:val="standardContextual"/>
        </w:rPr>
        <w:lastRenderedPageBreak/>
        <mc:AlternateContent>
          <mc:Choice Requires="wps">
            <w:drawing>
              <wp:anchor distT="0" distB="0" distL="114300" distR="114300" simplePos="0" relativeHeight="251662336" behindDoc="0" locked="0" layoutInCell="1" allowOverlap="1" wp14:anchorId="10B3705C" wp14:editId="4446B3D3">
                <wp:simplePos x="0" y="0"/>
                <wp:positionH relativeFrom="column">
                  <wp:posOffset>760095</wp:posOffset>
                </wp:positionH>
                <wp:positionV relativeFrom="paragraph">
                  <wp:posOffset>23495</wp:posOffset>
                </wp:positionV>
                <wp:extent cx="516577" cy="261257"/>
                <wp:effectExtent l="0" t="19050" r="36195" b="43815"/>
                <wp:wrapNone/>
                <wp:docPr id="6" name="Flecha derecha 6"/>
                <wp:cNvGraphicFramePr/>
                <a:graphic xmlns:a="http://schemas.openxmlformats.org/drawingml/2006/main">
                  <a:graphicData uri="http://schemas.microsoft.com/office/word/2010/wordprocessingShape">
                    <wps:wsp>
                      <wps:cNvSpPr/>
                      <wps:spPr>
                        <a:xfrm>
                          <a:off x="0" y="0"/>
                          <a:ext cx="516577" cy="261257"/>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E78B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6" o:spid="_x0000_s1026" type="#_x0000_t13" style="position:absolute;margin-left:59.85pt;margin-top:1.85pt;width:40.7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" adj="16138" fillcolor="red" strokecolor="red" strokeweight="1pt"/>
            </w:pict>
          </mc:Fallback>
        </mc:AlternateContent>
      </w:r>
      <w:r w:rsidRPr="00F4791F">
        <w:rPr>
          <w:rFonts w:eastAsia="Palatino Linotype" w:cs="Palatino Linotype"/>
          <w:noProof/>
          <w:lang w:eastAsia="es-MX"/>
        </w:rPr>
        <w:drawing>
          <wp:inline distT="0" distB="0" distL="0" distR="0" wp14:anchorId="488BE893" wp14:editId="0B314054">
            <wp:extent cx="2825440" cy="2509284"/>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42541" cy="2524471"/>
                    </a:xfrm>
                    <a:prstGeom prst="rect">
                      <a:avLst/>
                    </a:prstGeom>
                  </pic:spPr>
                </pic:pic>
              </a:graphicData>
            </a:graphic>
          </wp:inline>
        </w:drawing>
      </w:r>
    </w:p>
    <w:p w14:paraId="6C563152" w14:textId="4D6FCE89" w:rsidR="00F4791F" w:rsidRDefault="00F4791F" w:rsidP="00F4791F">
      <w:pPr>
        <w:jc w:val="center"/>
      </w:pPr>
      <w:r w:rsidRPr="00F4791F">
        <w:rPr>
          <w:noProof/>
          <w:lang w:eastAsia="es-MX"/>
        </w:rPr>
        <w:drawing>
          <wp:inline distT="0" distB="0" distL="0" distR="0" wp14:anchorId="23FF6C15" wp14:editId="0D4FA14D">
            <wp:extent cx="2603500" cy="410851"/>
            <wp:effectExtent l="0" t="0" r="635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0448" cy="462446"/>
                    </a:xfrm>
                    <a:prstGeom prst="rect">
                      <a:avLst/>
                    </a:prstGeom>
                  </pic:spPr>
                </pic:pic>
              </a:graphicData>
            </a:graphic>
          </wp:inline>
        </w:drawing>
      </w:r>
    </w:p>
    <w:p w14:paraId="02DA2C61" w14:textId="3616D9C7" w:rsidR="00D748FB" w:rsidRDefault="00D748FB" w:rsidP="00F4791F"/>
    <w:p w14:paraId="5835FA5B" w14:textId="13684073" w:rsidR="00D748FB" w:rsidRDefault="00D748FB" w:rsidP="001E167A">
      <w:r w:rsidRPr="00906BC9">
        <w:t xml:space="preserve">Así mismo </w:t>
      </w:r>
      <w:r w:rsidR="00F4791F" w:rsidRPr="00906BC9">
        <w:t xml:space="preserve">respecto de la cual se puede advertir la integración del cabildo, el </w:t>
      </w:r>
      <w:r w:rsidR="00906BC9" w:rsidRPr="00906BC9">
        <w:t>cual</w:t>
      </w:r>
      <w:r w:rsidR="00F4791F" w:rsidRPr="00906BC9">
        <w:t xml:space="preserve"> es de la manera </w:t>
      </w:r>
      <w:r w:rsidRPr="00906BC9">
        <w:t>siguiente:</w:t>
      </w:r>
      <w:r>
        <w:t xml:space="preserve"> </w:t>
      </w:r>
    </w:p>
    <w:p w14:paraId="64D21BD6" w14:textId="4AE87CA3" w:rsidR="00D748FB" w:rsidRDefault="00D748FB" w:rsidP="001E167A"/>
    <w:p w14:paraId="6B82DCBF" w14:textId="4E746B28" w:rsidR="00D748FB" w:rsidRDefault="00D748FB" w:rsidP="00D748FB">
      <w:pPr>
        <w:jc w:val="center"/>
      </w:pPr>
      <w:r>
        <w:rPr>
          <w:noProof/>
          <w:lang w:eastAsia="es-MX"/>
          <w14:ligatures w14:val="standardContextual"/>
        </w:rPr>
        <mc:AlternateContent>
          <mc:Choice Requires="wps">
            <w:drawing>
              <wp:anchor distT="0" distB="0" distL="114300" distR="114300" simplePos="0" relativeHeight="251664384" behindDoc="0" locked="0" layoutInCell="1" allowOverlap="1" wp14:anchorId="697EF88F" wp14:editId="06C904F2">
                <wp:simplePos x="0" y="0"/>
                <wp:positionH relativeFrom="column">
                  <wp:posOffset>3854376</wp:posOffset>
                </wp:positionH>
                <wp:positionV relativeFrom="paragraph">
                  <wp:posOffset>243914</wp:posOffset>
                </wp:positionV>
                <wp:extent cx="516577" cy="261257"/>
                <wp:effectExtent l="19050" t="19050" r="17145" b="43815"/>
                <wp:wrapNone/>
                <wp:docPr id="3" name="Flecha derecha 3"/>
                <wp:cNvGraphicFramePr/>
                <a:graphic xmlns:a="http://schemas.openxmlformats.org/drawingml/2006/main">
                  <a:graphicData uri="http://schemas.microsoft.com/office/word/2010/wordprocessingShape">
                    <wps:wsp>
                      <wps:cNvSpPr/>
                      <wps:spPr>
                        <a:xfrm rot="10800000">
                          <a:off x="0" y="0"/>
                          <a:ext cx="516577" cy="261257"/>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471B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303.5pt;margin-top:19.2pt;width:40.7pt;height:20.55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" adj="16138" fillcolor="red" strokecolor="red" strokeweight="1pt"/>
            </w:pict>
          </mc:Fallback>
        </mc:AlternateContent>
      </w:r>
      <w:r w:rsidR="00F4791F" w:rsidRPr="00F4791F">
        <w:rPr>
          <w:noProof/>
          <w:lang w:eastAsia="es-MX"/>
        </w:rPr>
        <w:drawing>
          <wp:inline distT="0" distB="0" distL="0" distR="0" wp14:anchorId="633FB652" wp14:editId="3D15D9C9">
            <wp:extent cx="3110848" cy="30196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44418" cy="3052233"/>
                    </a:xfrm>
                    <a:prstGeom prst="rect">
                      <a:avLst/>
                    </a:prstGeom>
                  </pic:spPr>
                </pic:pic>
              </a:graphicData>
            </a:graphic>
          </wp:inline>
        </w:drawing>
      </w:r>
    </w:p>
    <w:p w14:paraId="0922FB18" w14:textId="77777777" w:rsidR="00F4791F" w:rsidRDefault="00F4791F" w:rsidP="001E167A"/>
    <w:p w14:paraId="29EBB4ED" w14:textId="30353372" w:rsidR="00057F52" w:rsidRDefault="00F4791F" w:rsidP="00057F52">
      <w:pPr>
        <w:ind w:right="-28"/>
        <w:rPr>
          <w:rFonts w:eastAsiaTheme="minorHAnsi" w:cs="Tahoma"/>
          <w:bCs/>
          <w:iCs/>
          <w:szCs w:val="22"/>
          <w:lang w:eastAsia="en-US"/>
        </w:rPr>
      </w:pPr>
      <w:r>
        <w:rPr>
          <w:rFonts w:eastAsiaTheme="minorHAnsi" w:cs="Tahoma"/>
          <w:bCs/>
          <w:iCs/>
          <w:szCs w:val="22"/>
          <w:lang w:eastAsia="en-US"/>
        </w:rPr>
        <w:t xml:space="preserve">Advirtiéndose que </w:t>
      </w:r>
      <w:r w:rsidR="00906BC9">
        <w:rPr>
          <w:rFonts w:eastAsiaTheme="minorHAnsi" w:cs="Tahoma"/>
          <w:bCs/>
          <w:iCs/>
          <w:szCs w:val="22"/>
          <w:lang w:eastAsia="en-US"/>
        </w:rPr>
        <w:t xml:space="preserve">en las documentales remitidas </w:t>
      </w:r>
      <w:r>
        <w:rPr>
          <w:rFonts w:eastAsiaTheme="minorHAnsi" w:cs="Tahoma"/>
          <w:bCs/>
          <w:iCs/>
          <w:szCs w:val="22"/>
          <w:lang w:eastAsia="en-US"/>
        </w:rPr>
        <w:t xml:space="preserve">de manera enunciativa más no limitativa hacen falta </w:t>
      </w:r>
      <w:r w:rsidR="00CA27EB">
        <w:rPr>
          <w:rFonts w:eastAsiaTheme="minorHAnsi" w:cs="Tahoma"/>
          <w:bCs/>
          <w:iCs/>
          <w:szCs w:val="22"/>
          <w:lang w:eastAsia="en-US"/>
        </w:rPr>
        <w:t xml:space="preserve">los movimientos de alta de ISSEMYM de los servidores públicos tales como el Segundo, Quinto y Noveno Regidores y </w:t>
      </w:r>
      <w:r w:rsidR="00CA27EB" w:rsidRPr="00CA27EB">
        <w:rPr>
          <w:rFonts w:eastAsiaTheme="minorHAnsi" w:cs="Tahoma"/>
          <w:bCs/>
          <w:iCs/>
          <w:szCs w:val="22"/>
          <w:lang w:eastAsia="en-US"/>
        </w:rPr>
        <w:t>de los titulares de las Dependencias</w:t>
      </w:r>
      <w:r w:rsidR="00CA27EB">
        <w:rPr>
          <w:rFonts w:eastAsiaTheme="minorHAnsi" w:cs="Tahoma"/>
          <w:bCs/>
          <w:iCs/>
          <w:szCs w:val="22"/>
          <w:lang w:eastAsia="en-US"/>
        </w:rPr>
        <w:t xml:space="preserve"> como el </w:t>
      </w:r>
      <w:r w:rsidR="00CA27EB" w:rsidRPr="00CA27EB">
        <w:rPr>
          <w:rFonts w:eastAsiaTheme="minorHAnsi" w:cs="Tahoma"/>
          <w:bCs/>
          <w:iCs/>
          <w:szCs w:val="22"/>
          <w:lang w:eastAsia="en-US"/>
        </w:rPr>
        <w:t>Director General de Seguridad y Protección</w:t>
      </w:r>
      <w:r w:rsidR="00CA27EB">
        <w:rPr>
          <w:rFonts w:eastAsiaTheme="minorHAnsi" w:cs="Tahoma"/>
          <w:bCs/>
          <w:iCs/>
          <w:szCs w:val="22"/>
          <w:lang w:eastAsia="en-US"/>
        </w:rPr>
        <w:t xml:space="preserve"> y el </w:t>
      </w:r>
      <w:r w:rsidR="00CA27EB" w:rsidRPr="00CA27EB">
        <w:rPr>
          <w:rFonts w:eastAsiaTheme="minorHAnsi" w:cs="Tahoma"/>
          <w:bCs/>
          <w:iCs/>
          <w:szCs w:val="22"/>
          <w:lang w:eastAsia="en-US"/>
        </w:rPr>
        <w:t>Tesorero Municipal</w:t>
      </w:r>
      <w:r w:rsidR="00CA27EB">
        <w:rPr>
          <w:rFonts w:eastAsiaTheme="minorHAnsi" w:cs="Tahoma"/>
          <w:bCs/>
          <w:iCs/>
          <w:szCs w:val="22"/>
          <w:lang w:eastAsia="en-US"/>
        </w:rPr>
        <w:t>.</w:t>
      </w:r>
      <w:r>
        <w:rPr>
          <w:rFonts w:eastAsiaTheme="minorHAnsi" w:cs="Tahoma"/>
          <w:bCs/>
          <w:iCs/>
          <w:szCs w:val="22"/>
          <w:lang w:eastAsia="en-US"/>
        </w:rPr>
        <w:t xml:space="preserve"> </w:t>
      </w:r>
    </w:p>
    <w:p w14:paraId="77901DD9" w14:textId="77777777" w:rsidR="00F4791F" w:rsidRPr="005D2601" w:rsidRDefault="00F4791F" w:rsidP="00057F52">
      <w:pPr>
        <w:ind w:right="-28"/>
        <w:rPr>
          <w:rFonts w:eastAsiaTheme="minorHAnsi" w:cs="Tahoma"/>
          <w:bCs/>
          <w:iCs/>
          <w:szCs w:val="22"/>
          <w:lang w:eastAsia="en-US"/>
        </w:rPr>
      </w:pPr>
    </w:p>
    <w:p w14:paraId="328FD225" w14:textId="4CA995A5" w:rsidR="007431E6" w:rsidRPr="00B67E47" w:rsidRDefault="00057F52" w:rsidP="00057F52">
      <w:pPr>
        <w:rPr>
          <w:szCs w:val="22"/>
        </w:rPr>
      </w:pPr>
      <w:r w:rsidRPr="005D2601">
        <w:rPr>
          <w:szCs w:val="22"/>
        </w:rPr>
        <w:t xml:space="preserve">Por lo que en atención a lo antes descrito este Órgano Garante considera </w:t>
      </w:r>
      <w:r w:rsidRPr="005D2601">
        <w:rPr>
          <w:rFonts w:cs="Tahoma"/>
          <w:szCs w:val="22"/>
          <w:lang w:eastAsia="es-MX"/>
        </w:rPr>
        <w:t xml:space="preserve">que </w:t>
      </w:r>
      <w:r w:rsidRPr="005D2601">
        <w:rPr>
          <w:rFonts w:cs="Tahoma"/>
          <w:b/>
          <w:szCs w:val="22"/>
          <w:lang w:eastAsia="es-MX"/>
        </w:rPr>
        <w:t>EL SUJETO OBLIGADO</w:t>
      </w:r>
      <w:r w:rsidRPr="005D2601">
        <w:rPr>
          <w:rFonts w:cs="Tahoma"/>
          <w:szCs w:val="22"/>
          <w:lang w:eastAsia="es-MX"/>
        </w:rPr>
        <w:t xml:space="preserve"> no satisfizo correctamente el derecho de acceso </w:t>
      </w:r>
      <w:r w:rsidRPr="005D2601">
        <w:rPr>
          <w:rFonts w:eastAsia="Calibri" w:cs="Tahoma"/>
          <w:bCs/>
          <w:szCs w:val="22"/>
        </w:rPr>
        <w:t xml:space="preserve">a la información </w:t>
      </w:r>
      <w:r w:rsidRPr="005D2601">
        <w:rPr>
          <w:rFonts w:eastAsia="Calibri" w:cs="Tahoma"/>
          <w:b/>
          <w:szCs w:val="22"/>
        </w:rPr>
        <w:t>LA PARTE RECURRENTE</w:t>
      </w:r>
      <w:r w:rsidRPr="005D2601">
        <w:rPr>
          <w:rFonts w:eastAsia="Calibri" w:cs="Tahoma"/>
          <w:bCs/>
          <w:szCs w:val="22"/>
        </w:rPr>
        <w:t xml:space="preserve">, por lo que, </w:t>
      </w:r>
      <w:r w:rsidRPr="005D2601">
        <w:rPr>
          <w:rFonts w:eastAsia="Calibri" w:cs="Tahoma"/>
          <w:b/>
          <w:bCs/>
          <w:szCs w:val="22"/>
        </w:rPr>
        <w:t xml:space="preserve">al incumplir dicho principio, </w:t>
      </w:r>
      <w:r w:rsidRPr="005D2601">
        <w:rPr>
          <w:rFonts w:eastAsia="Calibri" w:cs="Tahoma"/>
          <w:szCs w:val="22"/>
        </w:rPr>
        <w:t xml:space="preserve">da como resultado que el agravio sea </w:t>
      </w:r>
      <w:r w:rsidRPr="005D2601">
        <w:rPr>
          <w:rFonts w:eastAsia="Calibri" w:cs="Tahoma"/>
          <w:b/>
          <w:bCs/>
          <w:szCs w:val="22"/>
        </w:rPr>
        <w:t>FUNDADO.</w:t>
      </w:r>
    </w:p>
    <w:p w14:paraId="2D81B0AF" w14:textId="77777777" w:rsidR="007431E6" w:rsidRDefault="007431E6" w:rsidP="00C51450">
      <w:pPr>
        <w:rPr>
          <w:szCs w:val="22"/>
        </w:rPr>
      </w:pPr>
    </w:p>
    <w:p w14:paraId="770B96D6" w14:textId="3F7483BF" w:rsidR="00057F52" w:rsidRDefault="00AF6DC4" w:rsidP="00057F52">
      <w:pPr>
        <w:rPr>
          <w:rFonts w:eastAsia="Calibri" w:cs="Tahoma"/>
          <w:bCs/>
          <w:szCs w:val="22"/>
        </w:rPr>
      </w:pPr>
      <w:r>
        <w:rPr>
          <w:rFonts w:eastAsia="Calibri" w:cs="Tahoma"/>
          <w:bCs/>
          <w:szCs w:val="22"/>
        </w:rPr>
        <w:t>Por lo que e</w:t>
      </w:r>
      <w:r w:rsidR="00C51450" w:rsidRPr="00B67E47">
        <w:rPr>
          <w:rFonts w:eastAsia="Calibri" w:cs="Tahoma"/>
          <w:bCs/>
          <w:szCs w:val="22"/>
        </w:rPr>
        <w:t xml:space="preserve">n consecuencia, se determina ordenar la entrega </w:t>
      </w:r>
      <w:r w:rsidR="00CA27EB">
        <w:rPr>
          <w:rFonts w:eastAsia="Calibri" w:cs="Tahoma"/>
          <w:bCs/>
          <w:szCs w:val="22"/>
        </w:rPr>
        <w:t xml:space="preserve">en versión pública </w:t>
      </w:r>
      <w:r w:rsidR="00057F52">
        <w:rPr>
          <w:rFonts w:eastAsia="Calibri" w:cs="Tahoma"/>
          <w:bCs/>
          <w:szCs w:val="22"/>
        </w:rPr>
        <w:t>de</w:t>
      </w:r>
      <w:r w:rsidR="00CA27EB">
        <w:rPr>
          <w:rFonts w:eastAsia="Calibri" w:cs="Tahoma"/>
          <w:bCs/>
          <w:szCs w:val="22"/>
        </w:rPr>
        <w:t xml:space="preserve"> </w:t>
      </w:r>
      <w:r w:rsidR="00057F52">
        <w:rPr>
          <w:rFonts w:eastAsia="Calibri" w:cs="Tahoma"/>
          <w:bCs/>
          <w:szCs w:val="22"/>
        </w:rPr>
        <w:t>l</w:t>
      </w:r>
      <w:r w:rsidR="00CA27EB">
        <w:rPr>
          <w:rFonts w:eastAsia="Calibri" w:cs="Tahoma"/>
          <w:bCs/>
          <w:szCs w:val="22"/>
        </w:rPr>
        <w:t>os</w:t>
      </w:r>
      <w:r w:rsidR="00CA27EB" w:rsidRPr="00CA27EB">
        <w:rPr>
          <w:rFonts w:eastAsia="Calibri" w:cs="Tahoma"/>
          <w:bCs/>
          <w:szCs w:val="22"/>
        </w:rPr>
        <w:t xml:space="preserve"> movimientos de alta de ISSEMYM de los servidores públicos</w:t>
      </w:r>
      <w:r w:rsidR="00CA27EB">
        <w:rPr>
          <w:rFonts w:eastAsia="Calibri" w:cs="Tahoma"/>
          <w:bCs/>
          <w:szCs w:val="22"/>
        </w:rPr>
        <w:t xml:space="preserve"> faltantes del </w:t>
      </w:r>
      <w:r w:rsidR="00CA27EB" w:rsidRPr="00CA27EB">
        <w:rPr>
          <w:rFonts w:eastAsia="Calibri" w:cs="Tahoma"/>
          <w:bCs/>
          <w:szCs w:val="22"/>
        </w:rPr>
        <w:t>mes de enero de 2025</w:t>
      </w:r>
      <w:r w:rsidR="00CA27EB">
        <w:rPr>
          <w:rFonts w:eastAsia="Calibri" w:cs="Tahoma"/>
          <w:bCs/>
          <w:szCs w:val="22"/>
        </w:rPr>
        <w:t>, es decir del 01 de enero al 31 de enero de 2025.</w:t>
      </w:r>
    </w:p>
    <w:p w14:paraId="32AD1B46" w14:textId="77777777" w:rsidR="004F2A83" w:rsidRDefault="004F2A83" w:rsidP="00057F52">
      <w:pPr>
        <w:rPr>
          <w:rFonts w:eastAsia="Calibri" w:cs="Tahoma"/>
          <w:bCs/>
          <w:szCs w:val="22"/>
        </w:rPr>
      </w:pPr>
    </w:p>
    <w:p w14:paraId="227237FA" w14:textId="48AA71A9" w:rsidR="004F2A83" w:rsidRPr="006025DF" w:rsidRDefault="004F2A83" w:rsidP="004F2A83">
      <w:pPr>
        <w:widowControl w:val="0"/>
        <w:tabs>
          <w:tab w:val="left" w:pos="1701"/>
          <w:tab w:val="left" w:pos="1843"/>
        </w:tabs>
        <w:ind w:right="49"/>
      </w:pPr>
      <w:r w:rsidRPr="006025DF">
        <w:t xml:space="preserve">Finalmente, no se omite comentar que mediante respuesta </w:t>
      </w:r>
      <w:r w:rsidRPr="006025DF">
        <w:rPr>
          <w:b/>
        </w:rPr>
        <w:t xml:space="preserve">EL SUJETO OBLIGADO </w:t>
      </w:r>
      <w:r w:rsidRPr="004F2A83">
        <w:t>en los documentos</w:t>
      </w:r>
      <w:r>
        <w:rPr>
          <w:b/>
        </w:rPr>
        <w:t xml:space="preserve"> </w:t>
      </w:r>
      <w:r>
        <w:t>adjuntos</w:t>
      </w:r>
      <w:r w:rsidRPr="006025DF">
        <w:t xml:space="preserve"> se advirtió que no fue testada información susceptible de ser clasificada como confidencial, la cual de manera enunciativa más no limitativa son </w:t>
      </w:r>
      <w:r>
        <w:t xml:space="preserve">la clave CURP y la clave de ISSEMYM, páginas 34 y 174; </w:t>
      </w:r>
      <w:r w:rsidRPr="006025DF">
        <w:t>atento a ello, se deberá hacer del conocimiento al Titular de la Dirección General de Protección de Datos Personales, en atención al artículo 82, fracción XXVII de la Ley de Protección de Datos Personales del Estado de México y Municipios, a fin de que determinen lo conducente.</w:t>
      </w:r>
    </w:p>
    <w:p w14:paraId="27C8559A" w14:textId="1EF6A458" w:rsidR="00C51450" w:rsidRPr="00B67E47" w:rsidRDefault="00C51450" w:rsidP="00C51450">
      <w:pPr>
        <w:rPr>
          <w:rFonts w:eastAsia="Calibri" w:cs="Tahoma"/>
          <w:bCs/>
          <w:szCs w:val="22"/>
        </w:rPr>
      </w:pPr>
    </w:p>
    <w:p w14:paraId="187F8238" w14:textId="77777777" w:rsidR="00F84EF6" w:rsidRPr="00B67E47" w:rsidRDefault="00F84EF6" w:rsidP="00BE7759">
      <w:pPr>
        <w:pStyle w:val="Ttulo3"/>
        <w:rPr>
          <w:szCs w:val="22"/>
        </w:rPr>
      </w:pPr>
      <w:bookmarkStart w:id="30" w:name="_Toc172191028"/>
      <w:bookmarkStart w:id="31" w:name="_Toc179453372"/>
      <w:bookmarkStart w:id="32" w:name="_Toc196309239"/>
      <w:r w:rsidRPr="00B67E47">
        <w:rPr>
          <w:szCs w:val="22"/>
        </w:rPr>
        <w:t>d) Versión pública.</w:t>
      </w:r>
      <w:bookmarkEnd w:id="30"/>
      <w:bookmarkEnd w:id="31"/>
      <w:bookmarkEnd w:id="32"/>
    </w:p>
    <w:p w14:paraId="6EB3673F" w14:textId="3EA2907C" w:rsidR="00F84EF6" w:rsidRPr="00B67E47" w:rsidRDefault="00F84EF6" w:rsidP="0086352A">
      <w:pPr>
        <w:spacing w:after="240"/>
        <w:rPr>
          <w:bCs/>
          <w:szCs w:val="22"/>
        </w:rPr>
      </w:pPr>
      <w:r w:rsidRPr="00B67E47">
        <w:rPr>
          <w:szCs w:val="22"/>
        </w:rPr>
        <w:t xml:space="preserve">Para el caso de que el o los documentos de los cuales se ordena su entrega contengan datos personales susceptibles de ser testados, deberán ser entregados en </w:t>
      </w:r>
      <w:r w:rsidRPr="00B67E47">
        <w:rPr>
          <w:b/>
          <w:szCs w:val="22"/>
        </w:rPr>
        <w:t>versión pública</w:t>
      </w:r>
      <w:r w:rsidRPr="00B67E47">
        <w:rPr>
          <w:szCs w:val="22"/>
        </w:rPr>
        <w:t>, pues el</w:t>
      </w:r>
      <w:r w:rsidRPr="00B67E47">
        <w:rPr>
          <w:bCs/>
          <w:szCs w:val="22"/>
        </w:rPr>
        <w:t xml:space="preserve"> </w:t>
      </w:r>
      <w:r w:rsidRPr="00B67E47">
        <w:rPr>
          <w:bCs/>
          <w:szCs w:val="22"/>
        </w:rPr>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C60217C" w14:textId="77777777" w:rsidR="00F84EF6" w:rsidRPr="00B67E47" w:rsidRDefault="00F84EF6" w:rsidP="0086352A">
      <w:pPr>
        <w:spacing w:after="240"/>
        <w:rPr>
          <w:bCs/>
          <w:szCs w:val="22"/>
        </w:rPr>
      </w:pPr>
      <w:r w:rsidRPr="00B67E47">
        <w:rPr>
          <w:bCs/>
          <w:szCs w:val="22"/>
        </w:rPr>
        <w:t>A este respecto, los artículos 3, fracciones IX, XX, XXI y XLV; 51 y 52 de la Ley de Transparencia y Acceso a la Información Pública del Estado de México y Municipios establecen:</w:t>
      </w:r>
    </w:p>
    <w:p w14:paraId="6199149F" w14:textId="77777777" w:rsidR="00F84EF6" w:rsidRPr="00B67E47" w:rsidRDefault="00F84EF6" w:rsidP="00BE7759">
      <w:pPr>
        <w:pStyle w:val="Puesto"/>
        <w:tabs>
          <w:tab w:val="left" w:pos="8222"/>
        </w:tabs>
        <w:ind w:left="851" w:right="822"/>
        <w:rPr>
          <w:szCs w:val="22"/>
        </w:rPr>
      </w:pPr>
      <w:r w:rsidRPr="00B67E47">
        <w:rPr>
          <w:b/>
          <w:bCs/>
          <w:noProof/>
          <w:szCs w:val="22"/>
        </w:rPr>
        <w:t>“</w:t>
      </w:r>
      <w:r w:rsidRPr="00B67E47">
        <w:rPr>
          <w:b/>
          <w:bCs/>
          <w:szCs w:val="22"/>
        </w:rPr>
        <w:t xml:space="preserve">Artículo 3. </w:t>
      </w:r>
      <w:r w:rsidRPr="00B67E47">
        <w:rPr>
          <w:szCs w:val="22"/>
        </w:rPr>
        <w:t xml:space="preserve">Para los efectos de la presente Ley se entenderá por: </w:t>
      </w:r>
    </w:p>
    <w:p w14:paraId="48B8F56C" w14:textId="77777777" w:rsidR="00F84EF6" w:rsidRPr="00B67E47" w:rsidRDefault="00F84EF6" w:rsidP="00BE7759">
      <w:pPr>
        <w:pStyle w:val="Puesto"/>
        <w:tabs>
          <w:tab w:val="left" w:pos="8222"/>
        </w:tabs>
        <w:ind w:left="851" w:right="822"/>
        <w:rPr>
          <w:szCs w:val="22"/>
        </w:rPr>
      </w:pPr>
      <w:r w:rsidRPr="00B67E47">
        <w:rPr>
          <w:b/>
          <w:szCs w:val="22"/>
        </w:rPr>
        <w:t>IX.</w:t>
      </w:r>
      <w:r w:rsidRPr="00B67E47">
        <w:rPr>
          <w:szCs w:val="22"/>
        </w:rPr>
        <w:t xml:space="preserve"> </w:t>
      </w:r>
      <w:r w:rsidRPr="00B67E47">
        <w:rPr>
          <w:b/>
          <w:szCs w:val="22"/>
        </w:rPr>
        <w:t xml:space="preserve">Datos personales: </w:t>
      </w:r>
      <w:r w:rsidRPr="00B67E47">
        <w:rPr>
          <w:szCs w:val="22"/>
        </w:rPr>
        <w:t xml:space="preserve">La información concerniente a una persona, identificada o identificable según lo dispuesto por la Ley de Protección de Datos Personales del Estado de México; </w:t>
      </w:r>
    </w:p>
    <w:p w14:paraId="7AAC0C05" w14:textId="77777777" w:rsidR="00F84EF6" w:rsidRPr="00B67E47" w:rsidRDefault="00F84EF6" w:rsidP="00BE7759">
      <w:pPr>
        <w:tabs>
          <w:tab w:val="left" w:pos="8222"/>
        </w:tabs>
        <w:spacing w:line="240" w:lineRule="auto"/>
        <w:ind w:left="851" w:right="822"/>
        <w:rPr>
          <w:sz w:val="16"/>
          <w:szCs w:val="22"/>
        </w:rPr>
      </w:pPr>
    </w:p>
    <w:p w14:paraId="35560936" w14:textId="77777777" w:rsidR="00F84EF6" w:rsidRPr="00B67E47" w:rsidRDefault="00F84EF6" w:rsidP="00BE7759">
      <w:pPr>
        <w:pStyle w:val="Puesto"/>
        <w:tabs>
          <w:tab w:val="left" w:pos="8222"/>
        </w:tabs>
        <w:ind w:left="851" w:right="822"/>
        <w:rPr>
          <w:szCs w:val="22"/>
        </w:rPr>
      </w:pPr>
      <w:r w:rsidRPr="00B67E47">
        <w:rPr>
          <w:b/>
          <w:szCs w:val="22"/>
        </w:rPr>
        <w:t>XX.</w:t>
      </w:r>
      <w:r w:rsidRPr="00B67E47">
        <w:rPr>
          <w:szCs w:val="22"/>
        </w:rPr>
        <w:t xml:space="preserve"> </w:t>
      </w:r>
      <w:r w:rsidRPr="00B67E47">
        <w:rPr>
          <w:b/>
          <w:szCs w:val="22"/>
        </w:rPr>
        <w:t>Información clasificada:</w:t>
      </w:r>
      <w:r w:rsidRPr="00B67E47">
        <w:rPr>
          <w:szCs w:val="22"/>
        </w:rPr>
        <w:t xml:space="preserve"> Aquella considerada por la presente Ley como reservada o confidencial; </w:t>
      </w:r>
    </w:p>
    <w:p w14:paraId="2AD16B3F" w14:textId="77777777" w:rsidR="00F84EF6" w:rsidRPr="00B67E47" w:rsidRDefault="00F84EF6" w:rsidP="00BE7759">
      <w:pPr>
        <w:pStyle w:val="Puesto"/>
        <w:tabs>
          <w:tab w:val="left" w:pos="8222"/>
        </w:tabs>
        <w:ind w:left="851" w:right="822"/>
        <w:rPr>
          <w:szCs w:val="22"/>
        </w:rPr>
      </w:pPr>
      <w:r w:rsidRPr="00B67E47">
        <w:rPr>
          <w:b/>
          <w:szCs w:val="22"/>
        </w:rPr>
        <w:t>XXI.</w:t>
      </w:r>
      <w:r w:rsidRPr="00B67E47">
        <w:rPr>
          <w:szCs w:val="22"/>
        </w:rPr>
        <w:t xml:space="preserve"> </w:t>
      </w:r>
      <w:r w:rsidRPr="00B67E47">
        <w:rPr>
          <w:b/>
          <w:szCs w:val="22"/>
        </w:rPr>
        <w:t>Información confidencial</w:t>
      </w:r>
      <w:r w:rsidRPr="00B67E47">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C540829" w14:textId="77777777" w:rsidR="00F84EF6" w:rsidRPr="00B67E47" w:rsidRDefault="00F84EF6" w:rsidP="00BE7759">
      <w:pPr>
        <w:pStyle w:val="Puesto"/>
        <w:tabs>
          <w:tab w:val="left" w:pos="8222"/>
        </w:tabs>
        <w:ind w:left="851" w:right="822"/>
        <w:rPr>
          <w:szCs w:val="22"/>
        </w:rPr>
      </w:pPr>
      <w:r w:rsidRPr="00B67E47">
        <w:rPr>
          <w:b/>
          <w:szCs w:val="22"/>
        </w:rPr>
        <w:t>XLV. Versión pública:</w:t>
      </w:r>
      <w:r w:rsidRPr="00B67E47">
        <w:rPr>
          <w:szCs w:val="22"/>
        </w:rPr>
        <w:t xml:space="preserve"> Documento en el que se elimine, suprime o borra la información clasificada como reservada o confidencial para permitir su acceso. </w:t>
      </w:r>
    </w:p>
    <w:p w14:paraId="4EC9F81E" w14:textId="77777777" w:rsidR="00F84EF6" w:rsidRPr="00B67E47" w:rsidRDefault="00F84EF6" w:rsidP="00BE7759">
      <w:pPr>
        <w:pStyle w:val="Puesto"/>
        <w:tabs>
          <w:tab w:val="left" w:pos="8222"/>
        </w:tabs>
        <w:ind w:left="851" w:right="822"/>
        <w:rPr>
          <w:szCs w:val="22"/>
        </w:rPr>
      </w:pPr>
      <w:r w:rsidRPr="00B67E47">
        <w:rPr>
          <w:b/>
          <w:szCs w:val="22"/>
        </w:rPr>
        <w:t>Artículo 51.</w:t>
      </w:r>
      <w:r w:rsidRPr="00B67E47">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67E47">
        <w:rPr>
          <w:b/>
          <w:szCs w:val="22"/>
        </w:rPr>
        <w:t xml:space="preserve">y tendrá la responsabilidad de verificar en cada caso que la misma no sea confidencial o reservada. </w:t>
      </w:r>
      <w:r w:rsidRPr="00B67E47">
        <w:rPr>
          <w:szCs w:val="22"/>
        </w:rPr>
        <w:t>Dicha Unidad contará con las facultades internas necesarias para gestionar la atención a las solicitudes de información en los términos de la Ley General y la presente Ley.</w:t>
      </w:r>
    </w:p>
    <w:p w14:paraId="35406DF7" w14:textId="77777777" w:rsidR="00F84EF6" w:rsidRPr="00B67E47" w:rsidRDefault="00F84EF6" w:rsidP="00BE7759">
      <w:pPr>
        <w:tabs>
          <w:tab w:val="left" w:pos="8222"/>
        </w:tabs>
        <w:spacing w:line="240" w:lineRule="auto"/>
        <w:ind w:left="851" w:right="822"/>
        <w:rPr>
          <w:sz w:val="16"/>
          <w:szCs w:val="22"/>
        </w:rPr>
      </w:pPr>
    </w:p>
    <w:p w14:paraId="03C7791F" w14:textId="77777777" w:rsidR="00F84EF6" w:rsidRPr="00B67E47" w:rsidRDefault="00F84EF6" w:rsidP="00BE7759">
      <w:pPr>
        <w:pStyle w:val="Puesto"/>
        <w:tabs>
          <w:tab w:val="left" w:pos="8222"/>
        </w:tabs>
        <w:ind w:left="851" w:right="822"/>
        <w:rPr>
          <w:i w:val="0"/>
          <w:iCs/>
          <w:szCs w:val="22"/>
        </w:rPr>
      </w:pPr>
      <w:r w:rsidRPr="00B67E47">
        <w:rPr>
          <w:b/>
          <w:szCs w:val="22"/>
        </w:rPr>
        <w:lastRenderedPageBreak/>
        <w:t>Artículo 52.</w:t>
      </w:r>
      <w:r w:rsidRPr="00B67E47">
        <w:rPr>
          <w:szCs w:val="22"/>
        </w:rPr>
        <w:t xml:space="preserve"> Las solicitudes de acceso a la información y las respuestas que se les dé, incluyendo, en su caso, </w:t>
      </w:r>
      <w:r w:rsidRPr="00B67E47">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B67E47">
        <w:rPr>
          <w:szCs w:val="22"/>
        </w:rPr>
        <w:t>, siempre y cuando la resolución de referencia se someta a un proceso de disociación, es decir, no haga identificable al titular de tales datos personales.</w:t>
      </w:r>
      <w:r w:rsidRPr="00B67E47">
        <w:rPr>
          <w:bCs/>
          <w:noProof/>
          <w:szCs w:val="22"/>
        </w:rPr>
        <w:t xml:space="preserve">” </w:t>
      </w:r>
      <w:r w:rsidRPr="00B67E47">
        <w:rPr>
          <w:i w:val="0"/>
          <w:iCs/>
          <w:szCs w:val="22"/>
        </w:rPr>
        <w:t>(Énfasis añadido)</w:t>
      </w:r>
    </w:p>
    <w:p w14:paraId="47D4AD1D" w14:textId="77777777" w:rsidR="00355E15" w:rsidRPr="00B67E47" w:rsidRDefault="00355E15" w:rsidP="00355E15"/>
    <w:p w14:paraId="06427FCB" w14:textId="77777777" w:rsidR="00F84EF6" w:rsidRPr="00B67E47" w:rsidRDefault="00F84EF6" w:rsidP="00BE7759">
      <w:pPr>
        <w:rPr>
          <w:szCs w:val="22"/>
        </w:rPr>
      </w:pPr>
      <w:r w:rsidRPr="00B67E47">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02D4359" w14:textId="77777777" w:rsidR="00F84EF6" w:rsidRPr="00B67E47" w:rsidRDefault="00F84EF6" w:rsidP="00BE7759">
      <w:pPr>
        <w:rPr>
          <w:szCs w:val="22"/>
        </w:rPr>
      </w:pPr>
    </w:p>
    <w:p w14:paraId="237D7471" w14:textId="77777777" w:rsidR="00F84EF6" w:rsidRPr="00B67E47" w:rsidRDefault="00F84EF6" w:rsidP="00BE7759">
      <w:pPr>
        <w:pStyle w:val="Puesto"/>
        <w:ind w:left="851" w:right="822"/>
        <w:rPr>
          <w:rFonts w:eastAsia="Arial Unicode MS"/>
          <w:szCs w:val="22"/>
        </w:rPr>
      </w:pPr>
      <w:r w:rsidRPr="00B67E47">
        <w:rPr>
          <w:rFonts w:eastAsia="Arial Unicode MS"/>
          <w:b/>
          <w:szCs w:val="22"/>
        </w:rPr>
        <w:t>“Artículo 22.</w:t>
      </w:r>
      <w:r w:rsidRPr="00B67E47">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EE8D4FD" w14:textId="77777777" w:rsidR="00F84EF6" w:rsidRPr="00B67E47" w:rsidRDefault="00F84EF6" w:rsidP="00BE7759">
      <w:pPr>
        <w:spacing w:line="240" w:lineRule="auto"/>
        <w:ind w:left="851" w:right="822"/>
        <w:rPr>
          <w:rFonts w:eastAsia="Arial Unicode MS"/>
          <w:szCs w:val="22"/>
        </w:rPr>
      </w:pPr>
    </w:p>
    <w:p w14:paraId="653FC1C1" w14:textId="77777777" w:rsidR="00F84EF6" w:rsidRPr="00B67E47" w:rsidRDefault="00F84EF6" w:rsidP="00BE7759">
      <w:pPr>
        <w:pStyle w:val="Puesto"/>
        <w:ind w:left="851" w:right="822"/>
        <w:rPr>
          <w:rFonts w:eastAsia="Arial Unicode MS"/>
          <w:szCs w:val="22"/>
        </w:rPr>
      </w:pPr>
      <w:r w:rsidRPr="00B67E47">
        <w:rPr>
          <w:rFonts w:eastAsia="Arial Unicode MS"/>
          <w:b/>
          <w:szCs w:val="22"/>
        </w:rPr>
        <w:t>Artículo 38.</w:t>
      </w:r>
      <w:r w:rsidRPr="00B67E47">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67E47">
        <w:rPr>
          <w:rFonts w:eastAsia="Arial Unicode MS"/>
          <w:b/>
          <w:szCs w:val="22"/>
        </w:rPr>
        <w:t>”</w:t>
      </w:r>
      <w:r w:rsidRPr="00B67E47">
        <w:rPr>
          <w:rFonts w:eastAsia="Arial Unicode MS"/>
          <w:szCs w:val="22"/>
        </w:rPr>
        <w:t xml:space="preserve"> </w:t>
      </w:r>
    </w:p>
    <w:p w14:paraId="64FBB875" w14:textId="77777777" w:rsidR="00923967" w:rsidRPr="00B67E47" w:rsidRDefault="00923967" w:rsidP="00BE7759">
      <w:pPr>
        <w:rPr>
          <w:szCs w:val="22"/>
        </w:rPr>
      </w:pPr>
    </w:p>
    <w:p w14:paraId="3DA00B5F" w14:textId="77777777" w:rsidR="00F84EF6" w:rsidRPr="00B67E47" w:rsidRDefault="00F84EF6" w:rsidP="00BE7759">
      <w:pPr>
        <w:rPr>
          <w:szCs w:val="22"/>
        </w:rPr>
      </w:pPr>
      <w:r w:rsidRPr="00B67E47">
        <w:rPr>
          <w:szCs w:val="22"/>
        </w:rPr>
        <w:t xml:space="preserve">De este modo, en armonía entre los principios constitucionales de máxima publicidad y de protección de datos personales, la Ley de la materia permite la elaboración de versiones </w:t>
      </w:r>
      <w:r w:rsidRPr="00B67E47">
        <w:rPr>
          <w:szCs w:val="22"/>
        </w:rPr>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3FE11221" w14:textId="77777777" w:rsidR="00F84EF6" w:rsidRPr="00B67E47" w:rsidRDefault="00F84EF6" w:rsidP="00BE7759">
      <w:pPr>
        <w:rPr>
          <w:szCs w:val="22"/>
        </w:rPr>
      </w:pPr>
    </w:p>
    <w:p w14:paraId="388154EE" w14:textId="77777777" w:rsidR="00F84EF6" w:rsidRPr="00B67E47" w:rsidRDefault="00F84EF6" w:rsidP="00BE7759">
      <w:pPr>
        <w:rPr>
          <w:szCs w:val="22"/>
        </w:rPr>
      </w:pPr>
      <w:r w:rsidRPr="00B67E47">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B67E47">
        <w:rPr>
          <w:rFonts w:eastAsia="Arial Unicode MS"/>
          <w:szCs w:val="22"/>
        </w:rPr>
        <w:t xml:space="preserve"> que debe ser protegida por </w:t>
      </w:r>
      <w:r w:rsidRPr="00B67E47">
        <w:rPr>
          <w:rFonts w:eastAsia="Arial Unicode MS"/>
          <w:b/>
          <w:szCs w:val="22"/>
        </w:rPr>
        <w:t>EL SUJETO OBLIGADO,</w:t>
      </w:r>
      <w:r w:rsidRPr="00B67E47">
        <w:rPr>
          <w:rFonts w:eastAsia="Arial Unicode MS"/>
          <w:szCs w:val="22"/>
        </w:rPr>
        <w:t xml:space="preserve"> por lo </w:t>
      </w:r>
      <w:r w:rsidRPr="00B67E47">
        <w:rPr>
          <w:szCs w:val="22"/>
        </w:rPr>
        <w:t>que, todo dato personal susceptible de clasificación debe ser protegido.</w:t>
      </w:r>
    </w:p>
    <w:p w14:paraId="743EE5D0" w14:textId="77777777" w:rsidR="007600F4" w:rsidRPr="00B67E47" w:rsidRDefault="007600F4" w:rsidP="00BE7759">
      <w:pPr>
        <w:rPr>
          <w:szCs w:val="22"/>
        </w:rPr>
      </w:pPr>
    </w:p>
    <w:p w14:paraId="319D7DA4" w14:textId="3FCE7A34" w:rsidR="00F84EF6" w:rsidRPr="00B67E47" w:rsidRDefault="00F84EF6" w:rsidP="00BE7759">
      <w:pPr>
        <w:rPr>
          <w:szCs w:val="22"/>
        </w:rPr>
      </w:pPr>
      <w:r w:rsidRPr="00B67E47">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F32E14C" w14:textId="77777777" w:rsidR="00420FF2" w:rsidRPr="00B67E47" w:rsidRDefault="00420FF2" w:rsidP="00BE7759">
      <w:pPr>
        <w:rPr>
          <w:szCs w:val="22"/>
        </w:rPr>
      </w:pPr>
    </w:p>
    <w:p w14:paraId="0069945A" w14:textId="77777777" w:rsidR="00F84EF6" w:rsidRPr="00B67E47" w:rsidRDefault="00F84EF6" w:rsidP="00923967">
      <w:pPr>
        <w:spacing w:after="240"/>
        <w:rPr>
          <w:szCs w:val="22"/>
        </w:rPr>
      </w:pPr>
      <w:r w:rsidRPr="00B67E47">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85BBF19" w14:textId="77777777" w:rsidR="00F84EF6" w:rsidRPr="00B67E47" w:rsidRDefault="00F84EF6" w:rsidP="00BE7759">
      <w:pPr>
        <w:spacing w:line="240" w:lineRule="auto"/>
        <w:ind w:left="851" w:right="822"/>
        <w:jc w:val="center"/>
        <w:rPr>
          <w:b/>
          <w:i/>
          <w:szCs w:val="22"/>
        </w:rPr>
      </w:pPr>
      <w:r w:rsidRPr="00B67E47">
        <w:rPr>
          <w:b/>
          <w:i/>
          <w:szCs w:val="22"/>
          <w:lang w:val="es-ES_tradnl"/>
        </w:rPr>
        <w:t>Ley de Transparencia y Acceso a la Información Pública del Estado de México y Municipios</w:t>
      </w:r>
    </w:p>
    <w:p w14:paraId="42BECA78" w14:textId="77777777" w:rsidR="00F84EF6" w:rsidRPr="00B67E47" w:rsidRDefault="00F84EF6" w:rsidP="00BE7759">
      <w:pPr>
        <w:spacing w:line="240" w:lineRule="auto"/>
        <w:ind w:left="851" w:right="822"/>
        <w:rPr>
          <w:szCs w:val="22"/>
        </w:rPr>
      </w:pPr>
    </w:p>
    <w:p w14:paraId="2C6A33C3" w14:textId="77777777" w:rsidR="00F84EF6" w:rsidRPr="00B67E47" w:rsidRDefault="00F84EF6" w:rsidP="00BE7759">
      <w:pPr>
        <w:pStyle w:val="Puesto"/>
        <w:ind w:left="851" w:right="822"/>
        <w:rPr>
          <w:szCs w:val="22"/>
        </w:rPr>
      </w:pPr>
      <w:r w:rsidRPr="00B67E47">
        <w:rPr>
          <w:b/>
          <w:szCs w:val="22"/>
        </w:rPr>
        <w:t xml:space="preserve">“Artículo 49. </w:t>
      </w:r>
      <w:r w:rsidRPr="00B67E47">
        <w:rPr>
          <w:szCs w:val="22"/>
        </w:rPr>
        <w:t>Los Comités de Transparencia tendrán las siguientes atribuciones:</w:t>
      </w:r>
    </w:p>
    <w:p w14:paraId="01509556" w14:textId="77777777" w:rsidR="00F84EF6" w:rsidRPr="00B67E47" w:rsidRDefault="00F84EF6" w:rsidP="00BE7759">
      <w:pPr>
        <w:pStyle w:val="Puesto"/>
        <w:ind w:left="851" w:right="822"/>
        <w:rPr>
          <w:szCs w:val="22"/>
        </w:rPr>
      </w:pPr>
      <w:r w:rsidRPr="00B67E47">
        <w:rPr>
          <w:b/>
          <w:szCs w:val="22"/>
        </w:rPr>
        <w:t>VIII.</w:t>
      </w:r>
      <w:r w:rsidRPr="00B67E47">
        <w:rPr>
          <w:szCs w:val="22"/>
        </w:rPr>
        <w:t xml:space="preserve"> Aprobar, modificar o revocar la clasificación de la información;</w:t>
      </w:r>
    </w:p>
    <w:p w14:paraId="0B7DC163" w14:textId="77777777" w:rsidR="00F84EF6" w:rsidRPr="00B67E47" w:rsidRDefault="00F84EF6" w:rsidP="00BE7759">
      <w:pPr>
        <w:spacing w:line="240" w:lineRule="auto"/>
        <w:ind w:left="851" w:right="822"/>
        <w:rPr>
          <w:szCs w:val="22"/>
        </w:rPr>
      </w:pPr>
    </w:p>
    <w:p w14:paraId="7270AED5" w14:textId="77777777" w:rsidR="00F84EF6" w:rsidRPr="00B67E47" w:rsidRDefault="00F84EF6" w:rsidP="00BE7759">
      <w:pPr>
        <w:pStyle w:val="Puesto"/>
        <w:ind w:left="851" w:right="822"/>
        <w:rPr>
          <w:szCs w:val="22"/>
        </w:rPr>
      </w:pPr>
      <w:r w:rsidRPr="00B67E47">
        <w:rPr>
          <w:b/>
          <w:szCs w:val="22"/>
        </w:rPr>
        <w:t>Artículo 132.</w:t>
      </w:r>
      <w:r w:rsidRPr="00B67E47">
        <w:rPr>
          <w:szCs w:val="22"/>
        </w:rPr>
        <w:t xml:space="preserve"> La clasificación de la información se llevará a cabo en el momento en que:</w:t>
      </w:r>
    </w:p>
    <w:p w14:paraId="67F00BBD" w14:textId="77777777" w:rsidR="00F84EF6" w:rsidRPr="00B67E47" w:rsidRDefault="00F84EF6" w:rsidP="00BE7759">
      <w:pPr>
        <w:pStyle w:val="Puesto"/>
        <w:ind w:left="851" w:right="822"/>
        <w:rPr>
          <w:szCs w:val="22"/>
        </w:rPr>
      </w:pPr>
      <w:r w:rsidRPr="00B67E47">
        <w:rPr>
          <w:b/>
          <w:szCs w:val="22"/>
        </w:rPr>
        <w:t>I.</w:t>
      </w:r>
      <w:r w:rsidRPr="00B67E47">
        <w:rPr>
          <w:szCs w:val="22"/>
        </w:rPr>
        <w:t xml:space="preserve"> Se reciba una solicitud de acceso a la información;</w:t>
      </w:r>
    </w:p>
    <w:p w14:paraId="7EFF3888" w14:textId="77777777" w:rsidR="00F84EF6" w:rsidRPr="00B67E47" w:rsidRDefault="00F84EF6" w:rsidP="00BE7759">
      <w:pPr>
        <w:pStyle w:val="Puesto"/>
        <w:ind w:left="851" w:right="822"/>
        <w:rPr>
          <w:szCs w:val="22"/>
        </w:rPr>
      </w:pPr>
      <w:r w:rsidRPr="00B67E47">
        <w:rPr>
          <w:b/>
          <w:szCs w:val="22"/>
        </w:rPr>
        <w:t>II.</w:t>
      </w:r>
      <w:r w:rsidRPr="00B67E47">
        <w:rPr>
          <w:szCs w:val="22"/>
        </w:rPr>
        <w:t xml:space="preserve"> Se determine mediante resolución de autoridad competente; o</w:t>
      </w:r>
    </w:p>
    <w:p w14:paraId="2028C8AC" w14:textId="77777777" w:rsidR="00F84EF6" w:rsidRPr="00B67E47" w:rsidRDefault="00F84EF6" w:rsidP="00BE7759">
      <w:pPr>
        <w:pStyle w:val="Puesto"/>
        <w:ind w:left="851" w:right="822"/>
        <w:rPr>
          <w:b/>
          <w:szCs w:val="22"/>
        </w:rPr>
      </w:pPr>
      <w:r w:rsidRPr="00B67E47">
        <w:rPr>
          <w:b/>
          <w:bCs/>
          <w:szCs w:val="22"/>
        </w:rPr>
        <w:t>III.</w:t>
      </w:r>
      <w:r w:rsidRPr="00B67E47">
        <w:rPr>
          <w:szCs w:val="22"/>
        </w:rPr>
        <w:t xml:space="preserve"> Se generen versiones públicas para dar cumplimiento a las obligaciones de transparencia previstas en esta Ley.</w:t>
      </w:r>
      <w:r w:rsidRPr="00B67E47">
        <w:rPr>
          <w:b/>
          <w:szCs w:val="22"/>
        </w:rPr>
        <w:t>”</w:t>
      </w:r>
    </w:p>
    <w:p w14:paraId="57A72D59" w14:textId="77777777" w:rsidR="00F84EF6" w:rsidRPr="00B67E47" w:rsidRDefault="00F84EF6" w:rsidP="00BE7759">
      <w:pPr>
        <w:spacing w:line="240" w:lineRule="auto"/>
        <w:ind w:left="851" w:right="822"/>
        <w:rPr>
          <w:szCs w:val="22"/>
        </w:rPr>
      </w:pPr>
    </w:p>
    <w:p w14:paraId="43839862" w14:textId="77777777" w:rsidR="00F84EF6" w:rsidRPr="00B67E47" w:rsidRDefault="00F84EF6" w:rsidP="00BE7759">
      <w:pPr>
        <w:pStyle w:val="Puesto"/>
        <w:ind w:left="851" w:right="822"/>
        <w:rPr>
          <w:szCs w:val="22"/>
        </w:rPr>
      </w:pPr>
      <w:r w:rsidRPr="00B67E47">
        <w:rPr>
          <w:b/>
          <w:szCs w:val="22"/>
        </w:rPr>
        <w:t>“Segundo. -</w:t>
      </w:r>
      <w:r w:rsidRPr="00B67E47">
        <w:rPr>
          <w:szCs w:val="22"/>
        </w:rPr>
        <w:t xml:space="preserve"> Para efectos de los presentes Lineamientos Generales, se entenderá por:</w:t>
      </w:r>
    </w:p>
    <w:p w14:paraId="2A79B468" w14:textId="77777777" w:rsidR="00F84EF6" w:rsidRPr="00B67E47" w:rsidRDefault="00F84EF6" w:rsidP="00BE7759">
      <w:pPr>
        <w:pStyle w:val="Puesto"/>
        <w:ind w:left="851" w:right="822"/>
        <w:rPr>
          <w:szCs w:val="22"/>
        </w:rPr>
      </w:pPr>
      <w:r w:rsidRPr="00B67E47">
        <w:rPr>
          <w:b/>
          <w:szCs w:val="22"/>
        </w:rPr>
        <w:t>XVIII.</w:t>
      </w:r>
      <w:r w:rsidRPr="00B67E47">
        <w:rPr>
          <w:szCs w:val="22"/>
        </w:rPr>
        <w:t xml:space="preserve">  </w:t>
      </w:r>
      <w:r w:rsidRPr="00B67E47">
        <w:rPr>
          <w:b/>
          <w:szCs w:val="22"/>
        </w:rPr>
        <w:t>Versión pública:</w:t>
      </w:r>
      <w:r w:rsidRPr="00B67E47">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7B0E29F" w14:textId="77777777" w:rsidR="00F84EF6" w:rsidRPr="00B67E47" w:rsidRDefault="00F84EF6" w:rsidP="00BE7759">
      <w:pPr>
        <w:pStyle w:val="Puesto"/>
        <w:ind w:left="851" w:right="822"/>
        <w:rPr>
          <w:b/>
          <w:szCs w:val="22"/>
          <w:lang w:val="es-ES_tradnl" w:eastAsia="es-MX"/>
        </w:rPr>
      </w:pPr>
      <w:r w:rsidRPr="00B67E47">
        <w:rPr>
          <w:b/>
          <w:szCs w:val="22"/>
          <w:lang w:val="es-ES_tradnl" w:eastAsia="es-MX"/>
        </w:rPr>
        <w:t xml:space="preserve">Lineamientos Generales en materia de Clasificación y Desclasificación de la </w:t>
      </w:r>
      <w:r w:rsidRPr="00B67E47">
        <w:rPr>
          <w:b/>
          <w:szCs w:val="22"/>
          <w:lang w:val="es-ES_tradnl"/>
        </w:rPr>
        <w:t>Información</w:t>
      </w:r>
    </w:p>
    <w:p w14:paraId="47F2C787" w14:textId="77777777" w:rsidR="00F84EF6" w:rsidRPr="00B67E47" w:rsidRDefault="00F84EF6" w:rsidP="00BE7759">
      <w:pPr>
        <w:pStyle w:val="Puesto"/>
        <w:ind w:left="851" w:right="822"/>
        <w:rPr>
          <w:szCs w:val="22"/>
        </w:rPr>
      </w:pPr>
    </w:p>
    <w:p w14:paraId="47DD50BF" w14:textId="77777777" w:rsidR="00F84EF6" w:rsidRPr="00B67E47" w:rsidRDefault="00F84EF6" w:rsidP="00BE7759">
      <w:pPr>
        <w:pStyle w:val="Puesto"/>
        <w:ind w:left="851" w:right="822"/>
        <w:rPr>
          <w:szCs w:val="22"/>
        </w:rPr>
      </w:pPr>
      <w:r w:rsidRPr="00B67E47">
        <w:rPr>
          <w:b/>
          <w:szCs w:val="22"/>
        </w:rPr>
        <w:t>Cuarto.</w:t>
      </w:r>
      <w:r w:rsidRPr="00B67E47">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06F8CE7" w14:textId="77777777" w:rsidR="00F84EF6" w:rsidRPr="00B67E47" w:rsidRDefault="00F84EF6" w:rsidP="00BE7759">
      <w:pPr>
        <w:spacing w:line="240" w:lineRule="auto"/>
      </w:pPr>
    </w:p>
    <w:p w14:paraId="227D2168" w14:textId="77777777" w:rsidR="00F84EF6" w:rsidRPr="00B67E47" w:rsidRDefault="00F84EF6" w:rsidP="00BE7759">
      <w:pPr>
        <w:pStyle w:val="Puesto"/>
        <w:ind w:left="851" w:right="822"/>
        <w:rPr>
          <w:szCs w:val="22"/>
        </w:rPr>
      </w:pPr>
      <w:r w:rsidRPr="00B67E47">
        <w:rPr>
          <w:szCs w:val="22"/>
        </w:rPr>
        <w:t>Los sujetos obligados deberán aplicar, de manera estricta, las excepciones al derecho de acceso a la información y sólo podrán invocarlas cuando acrediten su procedencia.</w:t>
      </w:r>
    </w:p>
    <w:p w14:paraId="3577620E" w14:textId="77777777" w:rsidR="00F84EF6" w:rsidRPr="00B67E47" w:rsidRDefault="00F84EF6" w:rsidP="00BE7759">
      <w:pPr>
        <w:spacing w:line="240" w:lineRule="auto"/>
        <w:ind w:left="851" w:right="822"/>
        <w:rPr>
          <w:szCs w:val="22"/>
        </w:rPr>
      </w:pPr>
    </w:p>
    <w:p w14:paraId="3FF993AB" w14:textId="77777777" w:rsidR="00F84EF6" w:rsidRPr="00B67E47" w:rsidRDefault="00F84EF6" w:rsidP="00BE7759">
      <w:pPr>
        <w:pStyle w:val="Puesto"/>
        <w:ind w:left="851" w:right="822"/>
        <w:rPr>
          <w:szCs w:val="22"/>
        </w:rPr>
      </w:pPr>
      <w:r w:rsidRPr="00B67E47">
        <w:rPr>
          <w:b/>
          <w:szCs w:val="22"/>
        </w:rPr>
        <w:t>Quinto.</w:t>
      </w:r>
      <w:r w:rsidRPr="00B67E47">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4A2E621" w14:textId="77777777" w:rsidR="00F84EF6" w:rsidRPr="00B67E47" w:rsidRDefault="00F84EF6" w:rsidP="00BE7759">
      <w:pPr>
        <w:spacing w:line="240" w:lineRule="auto"/>
        <w:ind w:left="851" w:right="822"/>
        <w:rPr>
          <w:szCs w:val="22"/>
        </w:rPr>
      </w:pPr>
    </w:p>
    <w:p w14:paraId="5863661D" w14:textId="77777777" w:rsidR="00F84EF6" w:rsidRPr="00B67E47" w:rsidRDefault="00F84EF6" w:rsidP="00BE7759">
      <w:pPr>
        <w:pStyle w:val="Puesto"/>
        <w:ind w:left="851" w:right="822"/>
        <w:rPr>
          <w:szCs w:val="22"/>
        </w:rPr>
      </w:pPr>
      <w:r w:rsidRPr="00B67E47">
        <w:rPr>
          <w:b/>
          <w:szCs w:val="22"/>
        </w:rPr>
        <w:t>Sexto.</w:t>
      </w:r>
      <w:r w:rsidRPr="00B67E47">
        <w:rPr>
          <w:szCs w:val="22"/>
        </w:rPr>
        <w:t xml:space="preserve"> Se deroga.</w:t>
      </w:r>
    </w:p>
    <w:p w14:paraId="7851567A" w14:textId="77777777" w:rsidR="00F84EF6" w:rsidRPr="00B67E47" w:rsidRDefault="00F84EF6" w:rsidP="00BE7759">
      <w:pPr>
        <w:spacing w:line="240" w:lineRule="auto"/>
        <w:ind w:left="851" w:right="822"/>
        <w:rPr>
          <w:szCs w:val="22"/>
        </w:rPr>
      </w:pPr>
    </w:p>
    <w:p w14:paraId="636F6E65" w14:textId="77777777" w:rsidR="00F84EF6" w:rsidRPr="00B67E47" w:rsidRDefault="00F84EF6" w:rsidP="00BE7759">
      <w:pPr>
        <w:pStyle w:val="Puesto"/>
        <w:ind w:left="851" w:right="822"/>
        <w:rPr>
          <w:szCs w:val="22"/>
        </w:rPr>
      </w:pPr>
      <w:r w:rsidRPr="00B67E47">
        <w:rPr>
          <w:b/>
          <w:szCs w:val="22"/>
        </w:rPr>
        <w:lastRenderedPageBreak/>
        <w:t>Séptimo.</w:t>
      </w:r>
      <w:r w:rsidRPr="00B67E47">
        <w:rPr>
          <w:szCs w:val="22"/>
        </w:rPr>
        <w:t xml:space="preserve"> La clasificación de la información se llevará a cabo en el momento en que:</w:t>
      </w:r>
    </w:p>
    <w:p w14:paraId="44EAFE12" w14:textId="77777777" w:rsidR="00F84EF6" w:rsidRPr="00B67E47" w:rsidRDefault="00F84EF6" w:rsidP="00BE7759">
      <w:pPr>
        <w:pStyle w:val="Puesto"/>
        <w:ind w:left="851" w:right="822"/>
        <w:rPr>
          <w:szCs w:val="22"/>
        </w:rPr>
      </w:pPr>
      <w:r w:rsidRPr="00B67E47">
        <w:rPr>
          <w:b/>
          <w:szCs w:val="22"/>
        </w:rPr>
        <w:t>I.</w:t>
      </w:r>
      <w:r w:rsidRPr="00B67E47">
        <w:rPr>
          <w:szCs w:val="22"/>
        </w:rPr>
        <w:t xml:space="preserve">        Se reciba una solicitud de acceso a la información;</w:t>
      </w:r>
    </w:p>
    <w:p w14:paraId="0621C92A" w14:textId="77777777" w:rsidR="00F84EF6" w:rsidRPr="00B67E47" w:rsidRDefault="00F84EF6" w:rsidP="00BE7759">
      <w:pPr>
        <w:pStyle w:val="Puesto"/>
        <w:ind w:left="851" w:right="822"/>
        <w:rPr>
          <w:szCs w:val="22"/>
        </w:rPr>
      </w:pPr>
      <w:r w:rsidRPr="00B67E47">
        <w:rPr>
          <w:b/>
          <w:szCs w:val="22"/>
        </w:rPr>
        <w:t>II.</w:t>
      </w:r>
      <w:r w:rsidRPr="00B67E47">
        <w:rPr>
          <w:szCs w:val="22"/>
        </w:rPr>
        <w:t xml:space="preserve">       Se determine mediante resolución del Comité de Transparencia, el órgano garante competente, o en cumplimiento a una sentencia del Poder Judicial; o</w:t>
      </w:r>
    </w:p>
    <w:p w14:paraId="592F14D1" w14:textId="77777777" w:rsidR="00F84EF6" w:rsidRPr="00B67E47" w:rsidRDefault="00F84EF6" w:rsidP="00BE7759">
      <w:pPr>
        <w:pStyle w:val="Puesto"/>
        <w:ind w:left="851" w:right="822"/>
        <w:rPr>
          <w:szCs w:val="22"/>
        </w:rPr>
      </w:pPr>
      <w:r w:rsidRPr="00B67E47">
        <w:rPr>
          <w:b/>
          <w:szCs w:val="22"/>
        </w:rPr>
        <w:t>III.</w:t>
      </w:r>
      <w:r w:rsidRPr="00B67E47">
        <w:rPr>
          <w:szCs w:val="22"/>
        </w:rPr>
        <w:t xml:space="preserve">      Se generen versiones públicas para dar cumplimiento a las obligaciones de transparencia previstas en la Ley General, la Ley Federal y las correspondientes de las entidades federativas.</w:t>
      </w:r>
    </w:p>
    <w:p w14:paraId="7E3E777B" w14:textId="77777777" w:rsidR="00F84EF6" w:rsidRPr="00B67E47" w:rsidRDefault="00F84EF6" w:rsidP="00BE7759">
      <w:pPr>
        <w:pStyle w:val="Puesto"/>
        <w:ind w:left="851" w:right="822"/>
        <w:rPr>
          <w:szCs w:val="22"/>
        </w:rPr>
      </w:pPr>
      <w:r w:rsidRPr="00B67E47">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3D7A968E" w14:textId="77777777" w:rsidR="00F84EF6" w:rsidRPr="00B67E47" w:rsidRDefault="00F84EF6" w:rsidP="00BE7759">
      <w:pPr>
        <w:spacing w:line="240" w:lineRule="auto"/>
        <w:ind w:left="851" w:right="822"/>
        <w:rPr>
          <w:szCs w:val="22"/>
        </w:rPr>
      </w:pPr>
    </w:p>
    <w:p w14:paraId="22EE9C94" w14:textId="77777777" w:rsidR="00F84EF6" w:rsidRPr="00B67E47" w:rsidRDefault="00F84EF6" w:rsidP="00BE7759">
      <w:pPr>
        <w:pStyle w:val="Puesto"/>
        <w:ind w:left="851" w:right="822"/>
        <w:rPr>
          <w:szCs w:val="22"/>
        </w:rPr>
      </w:pPr>
      <w:r w:rsidRPr="00B67E47">
        <w:rPr>
          <w:b/>
          <w:szCs w:val="22"/>
        </w:rPr>
        <w:t>Octavo.</w:t>
      </w:r>
      <w:r w:rsidRPr="00B67E47">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6F9AF2F" w14:textId="77777777" w:rsidR="00F84EF6" w:rsidRPr="00B67E47" w:rsidRDefault="00F84EF6" w:rsidP="00BE7759">
      <w:pPr>
        <w:pStyle w:val="Puesto"/>
        <w:ind w:left="851" w:right="822"/>
        <w:rPr>
          <w:szCs w:val="22"/>
        </w:rPr>
      </w:pPr>
      <w:r w:rsidRPr="00B67E47">
        <w:rPr>
          <w:szCs w:val="22"/>
        </w:rPr>
        <w:t>Para motivar la clasificación se deberán señalar las razones o circunstancias especiales que lo llevaron a concluir que el caso particular se ajusta al supuesto previsto por la norma legal invocada como fundamento.</w:t>
      </w:r>
    </w:p>
    <w:p w14:paraId="3F9FA3A0" w14:textId="77777777" w:rsidR="007600F4" w:rsidRPr="00B67E47" w:rsidRDefault="007600F4" w:rsidP="00BE7759">
      <w:pPr>
        <w:spacing w:line="240" w:lineRule="auto"/>
      </w:pPr>
    </w:p>
    <w:p w14:paraId="23C27A9D" w14:textId="77777777" w:rsidR="00F84EF6" w:rsidRPr="00B67E47" w:rsidRDefault="00F84EF6" w:rsidP="00BE7759">
      <w:pPr>
        <w:pStyle w:val="Puesto"/>
        <w:ind w:left="851" w:right="822"/>
        <w:rPr>
          <w:szCs w:val="22"/>
        </w:rPr>
      </w:pPr>
      <w:r w:rsidRPr="00B67E47">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6C25743" w14:textId="77777777" w:rsidR="00923967" w:rsidRPr="00B67E47" w:rsidRDefault="00923967" w:rsidP="00923967"/>
    <w:p w14:paraId="078959AB" w14:textId="77777777" w:rsidR="00F84EF6" w:rsidRPr="00B67E47" w:rsidRDefault="00F84EF6" w:rsidP="00BE7759">
      <w:pPr>
        <w:pStyle w:val="Puesto"/>
        <w:ind w:left="851" w:right="822"/>
        <w:rPr>
          <w:szCs w:val="22"/>
        </w:rPr>
      </w:pPr>
      <w:r w:rsidRPr="00B67E47">
        <w:rPr>
          <w:b/>
          <w:szCs w:val="22"/>
        </w:rPr>
        <w:t>Noveno.</w:t>
      </w:r>
      <w:r w:rsidRPr="00B67E47">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B41AA8C" w14:textId="77777777" w:rsidR="00F84EF6" w:rsidRPr="00B67E47" w:rsidRDefault="00F84EF6" w:rsidP="00BE7759">
      <w:pPr>
        <w:spacing w:line="240" w:lineRule="auto"/>
      </w:pPr>
    </w:p>
    <w:p w14:paraId="613883E4" w14:textId="77777777" w:rsidR="00F84EF6" w:rsidRPr="00B67E47" w:rsidRDefault="00F84EF6" w:rsidP="00BE7759">
      <w:pPr>
        <w:pStyle w:val="Puesto"/>
        <w:ind w:left="851" w:right="822"/>
        <w:rPr>
          <w:szCs w:val="22"/>
        </w:rPr>
      </w:pPr>
      <w:r w:rsidRPr="00B67E47">
        <w:rPr>
          <w:b/>
          <w:szCs w:val="22"/>
        </w:rPr>
        <w:t>Décimo.</w:t>
      </w:r>
      <w:r w:rsidRPr="00B67E47">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028A329" w14:textId="77777777" w:rsidR="00F84EF6" w:rsidRPr="00B67E47" w:rsidRDefault="00F84EF6" w:rsidP="00BE7759">
      <w:pPr>
        <w:pStyle w:val="Puesto"/>
        <w:ind w:left="851" w:right="822"/>
        <w:rPr>
          <w:szCs w:val="22"/>
        </w:rPr>
      </w:pPr>
      <w:r w:rsidRPr="00B67E47">
        <w:rPr>
          <w:szCs w:val="22"/>
        </w:rPr>
        <w:lastRenderedPageBreak/>
        <w:t>En ausencia de los titulares de las áreas, la información será clasificada o desclasificada por la persona que lo supla, en términos de la normativa que rija la actuación del sujeto obligado.</w:t>
      </w:r>
    </w:p>
    <w:p w14:paraId="420833DC" w14:textId="77777777" w:rsidR="00F84EF6" w:rsidRPr="00B67E47" w:rsidRDefault="00F84EF6" w:rsidP="00BE7759">
      <w:pPr>
        <w:spacing w:line="240" w:lineRule="auto"/>
        <w:rPr>
          <w:sz w:val="12"/>
          <w:szCs w:val="10"/>
        </w:rPr>
      </w:pPr>
    </w:p>
    <w:p w14:paraId="4FBA6234" w14:textId="77777777" w:rsidR="00F84EF6" w:rsidRPr="00B67E47" w:rsidRDefault="00F84EF6" w:rsidP="00BE7759">
      <w:pPr>
        <w:pStyle w:val="Puesto"/>
        <w:ind w:left="851" w:right="822"/>
        <w:rPr>
          <w:b/>
          <w:szCs w:val="22"/>
        </w:rPr>
      </w:pPr>
      <w:r w:rsidRPr="00B67E47">
        <w:rPr>
          <w:b/>
          <w:szCs w:val="22"/>
        </w:rPr>
        <w:t>Décimo primero.</w:t>
      </w:r>
      <w:r w:rsidRPr="00B67E47">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67E47">
        <w:rPr>
          <w:b/>
          <w:szCs w:val="22"/>
        </w:rPr>
        <w:t>”</w:t>
      </w:r>
    </w:p>
    <w:p w14:paraId="450208C0" w14:textId="77777777" w:rsidR="00355E15" w:rsidRPr="00B67E47" w:rsidRDefault="00355E15" w:rsidP="00355E15"/>
    <w:p w14:paraId="51D15334" w14:textId="0A7AA5C8" w:rsidR="00F84EF6" w:rsidRPr="00B67E47" w:rsidRDefault="00F84EF6" w:rsidP="00BE7759">
      <w:pPr>
        <w:rPr>
          <w:szCs w:val="22"/>
          <w:lang w:eastAsia="es-CO"/>
        </w:rPr>
      </w:pPr>
      <w:r w:rsidRPr="00B67E47">
        <w:rPr>
          <w:szCs w:val="22"/>
        </w:rPr>
        <w:t xml:space="preserve">Consecuentemente, se destaca que la versión pública que elabore </w:t>
      </w:r>
      <w:r w:rsidRPr="00B67E47">
        <w:rPr>
          <w:b/>
          <w:szCs w:val="22"/>
        </w:rPr>
        <w:t>EL SUJETO OBLIGADO</w:t>
      </w:r>
      <w:r w:rsidRPr="00B67E47">
        <w:rPr>
          <w:szCs w:val="22"/>
        </w:rPr>
        <w:t xml:space="preserve"> debe cumplir con las formalidades exigidas en la Ley, por lo que para tal efecto emitirá el </w:t>
      </w:r>
      <w:r w:rsidRPr="00B67E47">
        <w:rPr>
          <w:b/>
          <w:szCs w:val="22"/>
        </w:rPr>
        <w:t>Acuerdo del Comité de Transparencia</w:t>
      </w:r>
      <w:r w:rsidRPr="00B67E47">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67E47">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E09D06C" w14:textId="77777777" w:rsidR="00B67E47" w:rsidRPr="00B67E47" w:rsidRDefault="00B67E47" w:rsidP="00BE7759">
      <w:pPr>
        <w:rPr>
          <w:szCs w:val="22"/>
          <w:lang w:eastAsia="es-CO"/>
        </w:rPr>
      </w:pPr>
    </w:p>
    <w:p w14:paraId="6F78AD2E" w14:textId="77777777" w:rsidR="004F2A83" w:rsidRPr="00743E58" w:rsidRDefault="004F2A83" w:rsidP="004F2A83">
      <w:r w:rsidRPr="00743E58">
        <w:t>Es importante señalar que, para el caso en concreto, se deben tomar en consideración los siguientes criterios respecto a la información que debe ser, o no, clasificada como confidencial:</w:t>
      </w:r>
    </w:p>
    <w:p w14:paraId="407532DE" w14:textId="77777777" w:rsidR="004F2A83" w:rsidRDefault="004F2A83" w:rsidP="00B67E47">
      <w:pPr>
        <w:ind w:right="50"/>
        <w:rPr>
          <w:rFonts w:eastAsia="Palatino Linotype" w:cs="Palatino Linotype"/>
          <w:szCs w:val="22"/>
        </w:rPr>
      </w:pPr>
    </w:p>
    <w:p w14:paraId="14C79CBA" w14:textId="77777777" w:rsidR="004F2A83" w:rsidRPr="00743E58" w:rsidRDefault="004F2A83" w:rsidP="004F2A83">
      <w:pPr>
        <w:ind w:right="-312"/>
      </w:pPr>
      <w:r w:rsidRPr="00743E58">
        <w:t xml:space="preserve">El </w:t>
      </w:r>
      <w:r w:rsidRPr="00743E58">
        <w:rPr>
          <w:b/>
          <w:i/>
        </w:rPr>
        <w:t>Número de seguridad social del Instituto de Seguridad Social del Estado de México y Municipios</w:t>
      </w:r>
      <w:r w:rsidRPr="00743E58">
        <w:rPr>
          <w:b/>
        </w:rPr>
        <w:t xml:space="preserve">, </w:t>
      </w:r>
      <w:r w:rsidRPr="00743E58">
        <w:t xml:space="preserve">el Instituto de Seguridad Social del Estado de México y Municipios (ISSEMYM) es el organismo público encargado de proporcionar los servicios de seguridad social a los servidores públicos del Estado de México, con el objetivo de garantizar a los derechohabientes el acceso a </w:t>
      </w:r>
      <w:r w:rsidRPr="00743E58">
        <w:lastRenderedPageBreak/>
        <w:t>las prestaciones que otorga, de conformidad con el artículo 14 de la Ley de Seguridad Social para los Servidores Públicos del Estado de México y Municipios.</w:t>
      </w:r>
    </w:p>
    <w:p w14:paraId="48D45B5E" w14:textId="77777777" w:rsidR="004F2A83" w:rsidRPr="00743E58" w:rsidRDefault="004F2A83" w:rsidP="004F2A83"/>
    <w:p w14:paraId="15C21026" w14:textId="77777777" w:rsidR="004F2A83" w:rsidRPr="00743E58" w:rsidRDefault="004F2A83" w:rsidP="004F2A83">
      <w:pPr>
        <w:ind w:right="-312"/>
      </w:pPr>
      <w:r w:rsidRPr="00743E58">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50F243F7" w14:textId="77777777" w:rsidR="004F2A83" w:rsidRPr="00743E58" w:rsidRDefault="004F2A83" w:rsidP="004F2A83"/>
    <w:p w14:paraId="7926437A" w14:textId="77777777" w:rsidR="004F2A83" w:rsidRPr="00743E58" w:rsidRDefault="004F2A83" w:rsidP="004F2A83">
      <w:pPr>
        <w:ind w:right="-312"/>
      </w:pPr>
      <w:r w:rsidRPr="00743E58">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57F77DC1" w14:textId="26B29294" w:rsidR="00B67E47" w:rsidRPr="00B67E47" w:rsidRDefault="004F2A83" w:rsidP="00B67E47">
      <w:pPr>
        <w:spacing w:before="240" w:after="240"/>
        <w:rPr>
          <w:rFonts w:eastAsia="Calibri" w:cs="Arial"/>
          <w:szCs w:val="22"/>
          <w:lang w:eastAsia="es-MX"/>
        </w:rPr>
      </w:pPr>
      <w:r>
        <w:rPr>
          <w:rFonts w:cs="Arial"/>
          <w:szCs w:val="22"/>
          <w:lang w:eastAsia="es-MX"/>
        </w:rPr>
        <w:t>L</w:t>
      </w:r>
      <w:r w:rsidR="00B67E47" w:rsidRPr="00B67E47">
        <w:rPr>
          <w:rFonts w:cs="Arial"/>
          <w:szCs w:val="22"/>
          <w:lang w:eastAsia="es-MX"/>
        </w:rPr>
        <w:t xml:space="preserve">a </w:t>
      </w:r>
      <w:r w:rsidR="00B67E47" w:rsidRPr="00B67E47">
        <w:rPr>
          <w:rFonts w:cs="Arial"/>
          <w:szCs w:val="22"/>
        </w:rPr>
        <w:t xml:space="preserve">Clave Única de Registro de Población (CURP) en virtud de que éste se </w:t>
      </w:r>
      <w:r w:rsidR="00B67E47" w:rsidRPr="00B67E47">
        <w:rPr>
          <w:rFonts w:eastAsia="Calibri" w:cs="Arial"/>
          <w:szCs w:val="22"/>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4CA04D26" w14:textId="6D117514" w:rsidR="00B67E47" w:rsidRPr="00B67E47" w:rsidRDefault="00B67E47" w:rsidP="00B67E47">
      <w:pPr>
        <w:spacing w:before="240" w:after="240"/>
        <w:ind w:right="-91"/>
        <w:rPr>
          <w:rFonts w:eastAsiaTheme="minorHAnsi" w:cs="Arial"/>
          <w:szCs w:val="22"/>
          <w:lang w:eastAsia="en-US"/>
        </w:rPr>
      </w:pPr>
      <w:r w:rsidRPr="00B67E47">
        <w:rPr>
          <w:rFonts w:cs="Arial"/>
          <w:szCs w:val="22"/>
        </w:rPr>
        <w:lastRenderedPageBreak/>
        <w:t xml:space="preserve">Argumento compartido por el entonces </w:t>
      </w:r>
      <w:r w:rsidRPr="00B67E47">
        <w:rPr>
          <w:rStyle w:val="Textoennegrita"/>
          <w:rFonts w:eastAsiaTheme="majorEastAsia" w:cs="Arial"/>
          <w:szCs w:val="22"/>
        </w:rPr>
        <w:t xml:space="preserve">Instituto Nacional de Transparencia, Acceso a la Información y Protección de Datos Personales, conforme al </w:t>
      </w:r>
      <w:r w:rsidRPr="00B67E47">
        <w:rPr>
          <w:rFonts w:cs="Arial"/>
          <w:szCs w:val="22"/>
        </w:rPr>
        <w:t xml:space="preserve">criterio número 18/17 el cual refiere: </w:t>
      </w:r>
    </w:p>
    <w:p w14:paraId="3CBC8432" w14:textId="77777777" w:rsidR="00B67E47" w:rsidRPr="00B67E47" w:rsidRDefault="00B67E47" w:rsidP="00B67E47">
      <w:pPr>
        <w:autoSpaceDE w:val="0"/>
        <w:autoSpaceDN w:val="0"/>
        <w:adjustRightInd w:val="0"/>
        <w:spacing w:before="240" w:line="240" w:lineRule="auto"/>
        <w:ind w:left="851" w:right="851"/>
        <w:jc w:val="center"/>
        <w:rPr>
          <w:rFonts w:cs="Arial"/>
          <w:b/>
          <w:bCs/>
          <w:i/>
          <w:szCs w:val="22"/>
          <w:lang w:eastAsia="es-MX"/>
        </w:rPr>
      </w:pPr>
      <w:r w:rsidRPr="00B67E47">
        <w:rPr>
          <w:rFonts w:cs="Arial"/>
          <w:bCs/>
          <w:i/>
          <w:szCs w:val="22"/>
          <w:lang w:eastAsia="es-MX"/>
        </w:rPr>
        <w:t>“</w:t>
      </w:r>
      <w:r w:rsidRPr="00B67E47">
        <w:rPr>
          <w:rFonts w:cs="Arial"/>
          <w:b/>
          <w:bCs/>
          <w:i/>
          <w:szCs w:val="22"/>
          <w:lang w:eastAsia="es-MX"/>
        </w:rPr>
        <w:t>CLAVE ÚNICA DE REGISTRO DE POBLACIÓN (CURP).</w:t>
      </w:r>
    </w:p>
    <w:p w14:paraId="27284064" w14:textId="77777777" w:rsidR="00B67E47" w:rsidRPr="00B67E47" w:rsidRDefault="00B67E47" w:rsidP="00B67E47">
      <w:pPr>
        <w:autoSpaceDE w:val="0"/>
        <w:autoSpaceDN w:val="0"/>
        <w:adjustRightInd w:val="0"/>
        <w:spacing w:before="240" w:line="240" w:lineRule="auto"/>
        <w:ind w:left="851" w:right="851"/>
        <w:rPr>
          <w:rFonts w:cs="Arial"/>
          <w:b/>
          <w:bCs/>
          <w:i/>
          <w:szCs w:val="22"/>
          <w:lang w:eastAsia="es-MX"/>
        </w:rPr>
      </w:pPr>
      <w:r w:rsidRPr="00B67E47">
        <w:rPr>
          <w:rFonts w:cs="Arial"/>
          <w:bCs/>
          <w:i/>
          <w:szCs w:val="22"/>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E3B0815" w14:textId="77777777" w:rsidR="00B67E47" w:rsidRPr="00B67E47" w:rsidRDefault="00B67E47" w:rsidP="00B67E47">
      <w:pPr>
        <w:ind w:right="51"/>
        <w:rPr>
          <w:rFonts w:cs="Arial"/>
          <w:szCs w:val="22"/>
          <w:lang w:eastAsia="en-US"/>
        </w:rPr>
      </w:pPr>
    </w:p>
    <w:p w14:paraId="72BC95B2" w14:textId="726EF09A" w:rsidR="007600F4" w:rsidRPr="00B67E47" w:rsidRDefault="0086352A" w:rsidP="00BE7759">
      <w:pPr>
        <w:pStyle w:val="Ttulo3"/>
        <w:spacing w:line="360" w:lineRule="auto"/>
      </w:pPr>
      <w:bookmarkStart w:id="33" w:name="_Toc179453373"/>
      <w:bookmarkStart w:id="34" w:name="_Toc196309240"/>
      <w:r w:rsidRPr="00B67E47">
        <w:t>e</w:t>
      </w:r>
      <w:r w:rsidR="007600F4" w:rsidRPr="00B67E47">
        <w:t>) Conclusión</w:t>
      </w:r>
      <w:bookmarkEnd w:id="33"/>
      <w:bookmarkEnd w:id="34"/>
    </w:p>
    <w:p w14:paraId="5BFAE363" w14:textId="0DD9EDF7" w:rsidR="000757A5" w:rsidRPr="00B67E47" w:rsidRDefault="000757A5" w:rsidP="00BE7759">
      <w:pPr>
        <w:widowControl w:val="0"/>
        <w:tabs>
          <w:tab w:val="left" w:pos="1701"/>
          <w:tab w:val="left" w:pos="1843"/>
        </w:tabs>
        <w:autoSpaceDE w:val="0"/>
        <w:autoSpaceDN w:val="0"/>
        <w:adjustRightInd w:val="0"/>
        <w:rPr>
          <w:rFonts w:cs="Arial"/>
        </w:rPr>
      </w:pPr>
      <w:r w:rsidRPr="00B67E47">
        <w:rPr>
          <w:szCs w:val="22"/>
        </w:rPr>
        <w:t xml:space="preserve">En razón de lo anteriormente expuesto, este Instituto estima que las razones o motivos de inconformidad hechos valer por </w:t>
      </w:r>
      <w:r w:rsidRPr="00B67E47">
        <w:rPr>
          <w:b/>
          <w:szCs w:val="22"/>
        </w:rPr>
        <w:t>EL RECURRENTE</w:t>
      </w:r>
      <w:r w:rsidRPr="00B67E47">
        <w:rPr>
          <w:szCs w:val="22"/>
        </w:rPr>
        <w:t xml:space="preserve"> devienen </w:t>
      </w:r>
      <w:r w:rsidRPr="00B67E47">
        <w:rPr>
          <w:b/>
          <w:szCs w:val="22"/>
        </w:rPr>
        <w:t>fundadas</w:t>
      </w:r>
      <w:r w:rsidRPr="00B67E47">
        <w:rPr>
          <w:szCs w:val="22"/>
        </w:rPr>
        <w:t xml:space="preserve">; motivo por el cual, este Órgano Garante determina </w:t>
      </w:r>
      <w:r w:rsidR="004F2A83">
        <w:rPr>
          <w:b/>
          <w:szCs w:val="22"/>
        </w:rPr>
        <w:t>MODIFI</w:t>
      </w:r>
      <w:r w:rsidRPr="00B67E47">
        <w:rPr>
          <w:b/>
          <w:szCs w:val="22"/>
        </w:rPr>
        <w:t xml:space="preserve">CAR </w:t>
      </w:r>
      <w:r w:rsidRPr="00B67E47">
        <w:rPr>
          <w:szCs w:val="22"/>
        </w:rPr>
        <w:t xml:space="preserve">la respuesta otorgada por </w:t>
      </w:r>
      <w:r w:rsidRPr="00B67E47">
        <w:rPr>
          <w:b/>
          <w:szCs w:val="22"/>
        </w:rPr>
        <w:t xml:space="preserve">EL SUJETO OBLIGADO, </w:t>
      </w:r>
      <w:r w:rsidRPr="00B67E47">
        <w:rPr>
          <w:szCs w:val="22"/>
        </w:rPr>
        <w:t>en términos del artículo 186, fracción III de la Ley de Transparencia y Acceso a la Información Pública del Estado de México y Municipios por las razones expuestas en el presente considerando.</w:t>
      </w:r>
    </w:p>
    <w:p w14:paraId="42F23C3C" w14:textId="77777777" w:rsidR="000757A5" w:rsidRPr="00B67E47" w:rsidRDefault="000757A5" w:rsidP="00BE7759">
      <w:pPr>
        <w:widowControl w:val="0"/>
        <w:tabs>
          <w:tab w:val="left" w:pos="1701"/>
          <w:tab w:val="left" w:pos="1843"/>
        </w:tabs>
        <w:autoSpaceDE w:val="0"/>
        <w:autoSpaceDN w:val="0"/>
        <w:adjustRightInd w:val="0"/>
        <w:rPr>
          <w:rFonts w:cs="Arial"/>
        </w:rPr>
      </w:pPr>
    </w:p>
    <w:p w14:paraId="6B187DC8" w14:textId="26D19211" w:rsidR="002568F8" w:rsidRDefault="002568F8" w:rsidP="00BE7759">
      <w:pPr>
        <w:ind w:right="-93"/>
        <w:rPr>
          <w:rFonts w:cs="Tahoma"/>
          <w:bCs/>
          <w:szCs w:val="22"/>
        </w:rPr>
      </w:pPr>
      <w:r w:rsidRPr="00B67E47">
        <w:rPr>
          <w:rFonts w:cs="Tahoma"/>
          <w:bCs/>
          <w:szCs w:val="22"/>
        </w:rPr>
        <w:t>Así, con fundamento en lo estableci</w:t>
      </w:r>
      <w:r w:rsidR="00D94A9B" w:rsidRPr="00B67E47">
        <w:rPr>
          <w:rFonts w:cs="Tahoma"/>
          <w:bCs/>
          <w:szCs w:val="22"/>
        </w:rPr>
        <w:t>do en los artículos 5, párrafos trigésimo séptimo, trigésimo octavo y trigésimo noveno fracciones IV y V</w:t>
      </w:r>
      <w:r w:rsidRPr="00B67E47">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04E244F" w14:textId="77777777" w:rsidR="003B3BF5" w:rsidRDefault="003B3BF5" w:rsidP="00BE7759">
      <w:pPr>
        <w:ind w:right="-93"/>
        <w:rPr>
          <w:rFonts w:cs="Tahoma"/>
          <w:bCs/>
          <w:szCs w:val="22"/>
        </w:rPr>
      </w:pPr>
    </w:p>
    <w:p w14:paraId="1F08696B" w14:textId="77777777" w:rsidR="00B67E47" w:rsidRPr="00B67E47" w:rsidRDefault="00B67E47" w:rsidP="00BE7759">
      <w:pPr>
        <w:ind w:right="-93"/>
        <w:rPr>
          <w:rFonts w:cs="Tahoma"/>
          <w:bCs/>
          <w:szCs w:val="22"/>
        </w:rPr>
      </w:pPr>
    </w:p>
    <w:p w14:paraId="5C396097" w14:textId="2AC71BBE" w:rsidR="00664420" w:rsidRPr="00B67E47" w:rsidRDefault="00664420" w:rsidP="00A119CE">
      <w:pPr>
        <w:pStyle w:val="Ttulo1"/>
        <w:spacing w:after="240"/>
        <w:rPr>
          <w:szCs w:val="22"/>
        </w:rPr>
      </w:pPr>
      <w:bookmarkStart w:id="35" w:name="_Toc196309241"/>
      <w:r w:rsidRPr="00B67E47">
        <w:rPr>
          <w:szCs w:val="22"/>
        </w:rPr>
        <w:lastRenderedPageBreak/>
        <w:t>RESUELVE</w:t>
      </w:r>
      <w:bookmarkEnd w:id="35"/>
    </w:p>
    <w:p w14:paraId="4BD93CEA" w14:textId="1E3A86BF" w:rsidR="007600F4" w:rsidRPr="00B67E47" w:rsidRDefault="007600F4" w:rsidP="00A119CE">
      <w:pPr>
        <w:widowControl w:val="0"/>
        <w:spacing w:after="240"/>
        <w:rPr>
          <w:rFonts w:eastAsia="Calibri" w:cs="Tahoma"/>
          <w:bCs/>
          <w:szCs w:val="22"/>
          <w:lang w:eastAsia="en-US"/>
        </w:rPr>
      </w:pPr>
      <w:r w:rsidRPr="00B67E47">
        <w:rPr>
          <w:b/>
          <w:bCs/>
        </w:rPr>
        <w:t>PRIMERO.</w:t>
      </w:r>
      <w:r w:rsidRPr="00B67E47">
        <w:t xml:space="preserve"> </w:t>
      </w:r>
      <w:r w:rsidRPr="00B67E47">
        <w:rPr>
          <w:rFonts w:cs="Tahoma"/>
          <w:szCs w:val="22"/>
        </w:rPr>
        <w:t xml:space="preserve">Se </w:t>
      </w:r>
      <w:r w:rsidR="000A348E">
        <w:rPr>
          <w:rFonts w:cs="Tahoma"/>
          <w:b/>
          <w:bCs/>
          <w:szCs w:val="22"/>
        </w:rPr>
        <w:t>MODIFI</w:t>
      </w:r>
      <w:r w:rsidR="00752414" w:rsidRPr="00B67E47">
        <w:rPr>
          <w:rFonts w:cs="Tahoma"/>
          <w:b/>
          <w:bCs/>
          <w:szCs w:val="22"/>
        </w:rPr>
        <w:t>CA</w:t>
      </w:r>
      <w:r w:rsidRPr="00B67E47">
        <w:rPr>
          <w:rFonts w:cs="Tahoma"/>
          <w:b/>
          <w:bCs/>
          <w:szCs w:val="22"/>
        </w:rPr>
        <w:t xml:space="preserve"> </w:t>
      </w:r>
      <w:r w:rsidRPr="00B67E47">
        <w:rPr>
          <w:rFonts w:cs="Tahoma"/>
          <w:szCs w:val="22"/>
        </w:rPr>
        <w:t xml:space="preserve">la respuesta entregada por el </w:t>
      </w:r>
      <w:r w:rsidRPr="00B67E47">
        <w:rPr>
          <w:rFonts w:cs="Tahoma"/>
          <w:b/>
          <w:bCs/>
          <w:szCs w:val="22"/>
        </w:rPr>
        <w:t>SUJETO OBLIGADO</w:t>
      </w:r>
      <w:r w:rsidRPr="00B67E47">
        <w:rPr>
          <w:rFonts w:cs="Tahoma"/>
          <w:szCs w:val="22"/>
        </w:rPr>
        <w:t xml:space="preserve"> en la solicitud de información </w:t>
      </w:r>
      <w:r w:rsidR="000A348E" w:rsidRPr="000A348E">
        <w:rPr>
          <w:rFonts w:cs="Tahoma"/>
          <w:b/>
        </w:rPr>
        <w:t>00682/TOLUCA/IP/2025</w:t>
      </w:r>
      <w:r w:rsidRPr="00B67E47">
        <w:rPr>
          <w:rFonts w:cs="Tahoma"/>
          <w:bCs/>
          <w:szCs w:val="22"/>
        </w:rPr>
        <w:t xml:space="preserve">, </w:t>
      </w:r>
      <w:r w:rsidRPr="00B67E47">
        <w:rPr>
          <w:rFonts w:eastAsia="Calibri" w:cs="Tahoma"/>
          <w:bCs/>
          <w:szCs w:val="22"/>
          <w:lang w:eastAsia="en-US"/>
        </w:rPr>
        <w:t>por resultar</w:t>
      </w:r>
      <w:r w:rsidR="00C51450" w:rsidRPr="00B67E47">
        <w:rPr>
          <w:rFonts w:eastAsia="Calibri" w:cs="Tahoma"/>
          <w:bCs/>
          <w:szCs w:val="22"/>
          <w:lang w:eastAsia="en-US"/>
        </w:rPr>
        <w:t xml:space="preserve"> </w:t>
      </w:r>
      <w:r w:rsidRPr="00B67E47">
        <w:rPr>
          <w:rFonts w:eastAsia="Calibri" w:cs="Tahoma"/>
          <w:b/>
          <w:bCs/>
          <w:szCs w:val="22"/>
          <w:lang w:eastAsia="en-US"/>
        </w:rPr>
        <w:t>FUNDADAS</w:t>
      </w:r>
      <w:r w:rsidRPr="00B67E47">
        <w:rPr>
          <w:rFonts w:eastAsia="Calibri" w:cs="Tahoma"/>
          <w:bCs/>
          <w:szCs w:val="22"/>
          <w:lang w:eastAsia="en-US"/>
        </w:rPr>
        <w:t xml:space="preserve"> las razones o motivos de inconformidad hechos valer por </w:t>
      </w:r>
      <w:r w:rsidRPr="00B67E47">
        <w:rPr>
          <w:rFonts w:eastAsia="Calibri" w:cs="Tahoma"/>
          <w:b/>
          <w:szCs w:val="22"/>
          <w:lang w:eastAsia="en-US"/>
        </w:rPr>
        <w:t>LA PARTE RECURRENTE</w:t>
      </w:r>
      <w:r w:rsidRPr="00B67E47">
        <w:rPr>
          <w:rFonts w:eastAsia="Calibri" w:cs="Tahoma"/>
          <w:bCs/>
          <w:szCs w:val="22"/>
          <w:lang w:eastAsia="en-US"/>
        </w:rPr>
        <w:t xml:space="preserve"> en el Recurso de Revisión </w:t>
      </w:r>
      <w:r w:rsidR="000A348E" w:rsidRPr="000A348E">
        <w:rPr>
          <w:rFonts w:eastAsiaTheme="minorHAnsi" w:cstheme="minorBidi"/>
          <w:b/>
          <w:bCs/>
          <w:szCs w:val="22"/>
          <w:lang w:eastAsia="en-US"/>
        </w:rPr>
        <w:t>02152/INFOEM/IP/RR/2025</w:t>
      </w:r>
      <w:r w:rsidRPr="00B67E47">
        <w:rPr>
          <w:rFonts w:eastAsiaTheme="minorHAnsi" w:cstheme="minorBidi"/>
          <w:szCs w:val="22"/>
          <w:lang w:eastAsia="en-US"/>
        </w:rPr>
        <w:t>,</w:t>
      </w:r>
      <w:r w:rsidRPr="00B67E47">
        <w:rPr>
          <w:rFonts w:cs="Tahoma"/>
          <w:b/>
          <w:szCs w:val="22"/>
        </w:rPr>
        <w:t xml:space="preserve"> </w:t>
      </w:r>
      <w:r w:rsidRPr="00B67E47">
        <w:rPr>
          <w:rFonts w:eastAsia="Calibri" w:cs="Tahoma"/>
          <w:bCs/>
          <w:szCs w:val="22"/>
          <w:lang w:eastAsia="en-US"/>
        </w:rPr>
        <w:t xml:space="preserve">en términos del considerando </w:t>
      </w:r>
      <w:r w:rsidRPr="00B67E47">
        <w:rPr>
          <w:rFonts w:eastAsia="Calibri" w:cs="Tahoma"/>
          <w:b/>
          <w:szCs w:val="22"/>
          <w:lang w:eastAsia="en-US"/>
        </w:rPr>
        <w:t>SEGUNDO</w:t>
      </w:r>
      <w:r w:rsidRPr="00B67E47">
        <w:rPr>
          <w:rFonts w:eastAsia="Calibri" w:cs="Tahoma"/>
          <w:bCs/>
          <w:szCs w:val="22"/>
          <w:lang w:eastAsia="en-US"/>
        </w:rPr>
        <w:t xml:space="preserve"> de la presente Resolución.</w:t>
      </w:r>
    </w:p>
    <w:p w14:paraId="181B98BE" w14:textId="72821A88" w:rsidR="00057F52" w:rsidRPr="005D2601" w:rsidRDefault="007600F4" w:rsidP="00057F52">
      <w:pPr>
        <w:spacing w:after="240"/>
        <w:ind w:right="-93"/>
        <w:rPr>
          <w:rFonts w:eastAsia="Calibri" w:cs="Tahoma"/>
          <w:bCs/>
          <w:szCs w:val="22"/>
          <w:lang w:eastAsia="en-US"/>
        </w:rPr>
      </w:pPr>
      <w:r w:rsidRPr="00B67E47">
        <w:rPr>
          <w:rFonts w:eastAsia="Calibri" w:cs="Tahoma"/>
          <w:b/>
          <w:bCs/>
          <w:szCs w:val="22"/>
          <w:lang w:eastAsia="en-US"/>
        </w:rPr>
        <w:t>SEGUNDO.</w:t>
      </w:r>
      <w:r w:rsidRPr="00B67E47">
        <w:rPr>
          <w:rFonts w:eastAsia="Calibri" w:cs="Tahoma"/>
          <w:szCs w:val="22"/>
          <w:lang w:eastAsia="es-MX"/>
        </w:rPr>
        <w:t xml:space="preserve"> </w:t>
      </w:r>
      <w:r w:rsidR="00057F52" w:rsidRPr="005D2601">
        <w:rPr>
          <w:rFonts w:eastAsia="Calibri" w:cs="Tahoma"/>
          <w:szCs w:val="22"/>
          <w:lang w:eastAsia="es-MX"/>
        </w:rPr>
        <w:t xml:space="preserve">Se </w:t>
      </w:r>
      <w:r w:rsidR="00057F52" w:rsidRPr="005D2601">
        <w:rPr>
          <w:rFonts w:eastAsia="Calibri" w:cs="Tahoma"/>
          <w:b/>
          <w:szCs w:val="22"/>
          <w:lang w:eastAsia="es-MX"/>
        </w:rPr>
        <w:t xml:space="preserve">ORDENA </w:t>
      </w:r>
      <w:r w:rsidR="00057F52" w:rsidRPr="005D2601">
        <w:rPr>
          <w:rFonts w:eastAsia="Calibri" w:cs="Tahoma"/>
          <w:szCs w:val="22"/>
          <w:lang w:eastAsia="es-MX"/>
        </w:rPr>
        <w:t xml:space="preserve">al </w:t>
      </w:r>
      <w:r w:rsidR="00057F52" w:rsidRPr="005D2601">
        <w:rPr>
          <w:rFonts w:eastAsia="Calibri" w:cs="Tahoma"/>
          <w:b/>
          <w:bCs/>
          <w:szCs w:val="22"/>
          <w:lang w:eastAsia="es-MX"/>
        </w:rPr>
        <w:t>SUJETO OBLIGADO</w:t>
      </w:r>
      <w:r w:rsidR="00057F52" w:rsidRPr="005D2601">
        <w:rPr>
          <w:rFonts w:eastAsia="Calibri" w:cs="Tahoma"/>
          <w:szCs w:val="22"/>
          <w:lang w:eastAsia="es-MX"/>
        </w:rPr>
        <w:t xml:space="preserve">, a efecto de que </w:t>
      </w:r>
      <w:r w:rsidR="00057F52" w:rsidRPr="005D2601">
        <w:rPr>
          <w:rFonts w:eastAsia="Calibri" w:cs="Tahoma"/>
          <w:bCs/>
          <w:szCs w:val="22"/>
          <w:lang w:eastAsia="en-US"/>
        </w:rPr>
        <w:t xml:space="preserve">entregue </w:t>
      </w:r>
      <w:r w:rsidR="0057584D">
        <w:rPr>
          <w:rFonts w:eastAsia="Calibri" w:cs="Tahoma"/>
          <w:bCs/>
          <w:szCs w:val="22"/>
          <w:lang w:eastAsia="en-US"/>
        </w:rPr>
        <w:t xml:space="preserve">previa </w:t>
      </w:r>
      <w:r w:rsidR="0057584D" w:rsidRPr="0057584D">
        <w:rPr>
          <w:rFonts w:eastAsia="Calibri" w:cs="Tahoma"/>
          <w:b/>
          <w:szCs w:val="22"/>
          <w:lang w:eastAsia="en-US"/>
        </w:rPr>
        <w:t>búsqueda</w:t>
      </w:r>
      <w:r w:rsidR="0057584D">
        <w:rPr>
          <w:rFonts w:eastAsia="Calibri" w:cs="Tahoma"/>
          <w:bCs/>
          <w:szCs w:val="22"/>
          <w:lang w:eastAsia="en-US"/>
        </w:rPr>
        <w:t xml:space="preserve"> </w:t>
      </w:r>
      <w:r w:rsidR="0057584D" w:rsidRPr="0057584D">
        <w:rPr>
          <w:rFonts w:eastAsia="Calibri" w:cs="Tahoma"/>
          <w:b/>
          <w:szCs w:val="22"/>
          <w:lang w:eastAsia="en-US"/>
        </w:rPr>
        <w:t>exhaustiva y razonable</w:t>
      </w:r>
      <w:r w:rsidR="0057584D">
        <w:rPr>
          <w:rFonts w:eastAsia="Calibri" w:cs="Tahoma"/>
          <w:bCs/>
          <w:szCs w:val="22"/>
          <w:lang w:eastAsia="en-US"/>
        </w:rPr>
        <w:t xml:space="preserve"> </w:t>
      </w:r>
      <w:r w:rsidR="00057F52" w:rsidRPr="005D2601">
        <w:rPr>
          <w:rFonts w:eastAsia="Calibri" w:cs="Tahoma"/>
          <w:bCs/>
          <w:szCs w:val="22"/>
          <w:lang w:eastAsia="en-US"/>
        </w:rPr>
        <w:t xml:space="preserve">a través del </w:t>
      </w:r>
      <w:r w:rsidR="00057F52" w:rsidRPr="005D2601">
        <w:rPr>
          <w:rFonts w:eastAsia="Calibri" w:cs="Tahoma"/>
          <w:b/>
          <w:bCs/>
          <w:szCs w:val="22"/>
          <w:lang w:eastAsia="en-US"/>
        </w:rPr>
        <w:t>SAIMEX</w:t>
      </w:r>
      <w:r w:rsidR="00057F52" w:rsidRPr="005D2601">
        <w:rPr>
          <w:rFonts w:eastAsia="Calibri" w:cs="Tahoma"/>
          <w:bCs/>
          <w:szCs w:val="22"/>
          <w:lang w:eastAsia="en-US"/>
        </w:rPr>
        <w:t xml:space="preserve">, en </w:t>
      </w:r>
      <w:r w:rsidR="00057F52" w:rsidRPr="005D2601">
        <w:rPr>
          <w:rFonts w:eastAsia="Calibri" w:cs="Tahoma"/>
          <w:b/>
          <w:bCs/>
          <w:szCs w:val="22"/>
          <w:lang w:eastAsia="en-US"/>
        </w:rPr>
        <w:t>versión pública</w:t>
      </w:r>
      <w:r w:rsidR="00057F52" w:rsidRPr="005D2601">
        <w:rPr>
          <w:rFonts w:eastAsia="Calibri" w:cs="Tahoma"/>
          <w:bCs/>
          <w:szCs w:val="22"/>
          <w:lang w:eastAsia="en-US"/>
        </w:rPr>
        <w:t xml:space="preserve"> </w:t>
      </w:r>
      <w:r w:rsidR="00057F52">
        <w:t>lo</w:t>
      </w:r>
      <w:r w:rsidR="00057F52" w:rsidRPr="005D2601">
        <w:t xml:space="preserve"> siguiente</w:t>
      </w:r>
      <w:r w:rsidR="00057F52" w:rsidRPr="005D2601">
        <w:rPr>
          <w:rFonts w:eastAsia="Calibri" w:cs="Tahoma"/>
          <w:bCs/>
          <w:szCs w:val="22"/>
          <w:lang w:eastAsia="en-US"/>
        </w:rPr>
        <w:t>:</w:t>
      </w:r>
    </w:p>
    <w:p w14:paraId="40B58342" w14:textId="040368EB" w:rsidR="007600F4" w:rsidRPr="0057584D" w:rsidRDefault="004F2A83" w:rsidP="000757A5">
      <w:pPr>
        <w:tabs>
          <w:tab w:val="left" w:pos="4962"/>
        </w:tabs>
        <w:spacing w:after="240" w:line="240" w:lineRule="auto"/>
        <w:ind w:left="851" w:right="822"/>
        <w:rPr>
          <w:rFonts w:eastAsia="Calibri" w:cs="Tahoma"/>
          <w:b/>
          <w:bCs/>
          <w:i/>
          <w:iCs/>
          <w:szCs w:val="22"/>
          <w:lang w:eastAsia="es-ES_tradnl"/>
        </w:rPr>
      </w:pPr>
      <w:r>
        <w:rPr>
          <w:rFonts w:eastAsia="Calibri" w:cs="Tahoma"/>
          <w:b/>
          <w:bCs/>
          <w:i/>
          <w:iCs/>
          <w:szCs w:val="22"/>
          <w:lang w:eastAsia="es-ES_tradnl"/>
        </w:rPr>
        <w:t>1.- L</w:t>
      </w:r>
      <w:r w:rsidRPr="004F2A83">
        <w:rPr>
          <w:rFonts w:eastAsia="Calibri" w:cs="Tahoma"/>
          <w:b/>
          <w:bCs/>
          <w:i/>
          <w:iCs/>
          <w:szCs w:val="22"/>
          <w:lang w:eastAsia="es-ES_tradnl"/>
        </w:rPr>
        <w:t>os movimientos de alta de ISSEMYM de los servidores públicos faltantes del 01 al 31 de enero de 2025.</w:t>
      </w:r>
    </w:p>
    <w:p w14:paraId="70479C40" w14:textId="77777777" w:rsidR="0057584D" w:rsidRPr="004F2A83" w:rsidRDefault="0057584D" w:rsidP="004F2A83">
      <w:pPr>
        <w:spacing w:line="240" w:lineRule="auto"/>
        <w:ind w:left="851" w:right="822"/>
        <w:rPr>
          <w:rFonts w:eastAsia="Calibri" w:cs="Tahoma"/>
          <w:bCs/>
          <w:i/>
          <w:szCs w:val="22"/>
          <w:lang w:eastAsia="en-US"/>
        </w:rPr>
      </w:pPr>
      <w:r w:rsidRPr="004F2A83">
        <w:rPr>
          <w:rFonts w:eastAsia="Calibri" w:cs="Tahoma"/>
          <w:bCs/>
          <w:i/>
          <w:szCs w:val="22"/>
          <w:lang w:eastAsia="en-US"/>
        </w:rPr>
        <w:t xml:space="preserve">De ser necesarias las </w:t>
      </w:r>
      <w:r w:rsidRPr="004F2A83">
        <w:rPr>
          <w:rFonts w:eastAsia="Palatino Linotype" w:cs="Palatino Linotype"/>
          <w:i/>
          <w:szCs w:val="22"/>
        </w:rPr>
        <w:t>versiones</w:t>
      </w:r>
      <w:r w:rsidRPr="004F2A83">
        <w:rPr>
          <w:rFonts w:eastAsia="Calibri" w:cs="Tahoma"/>
          <w:bCs/>
          <w:i/>
          <w:szCs w:val="22"/>
          <w:lang w:eastAsia="en-US"/>
        </w:rPr>
        <w:t xml:space="preserve">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A052AC7" w14:textId="77777777" w:rsidR="0057584D" w:rsidRDefault="0057584D" w:rsidP="0057584D">
      <w:pPr>
        <w:ind w:right="-93"/>
        <w:rPr>
          <w:rFonts w:eastAsia="Calibri" w:cs="Tahoma"/>
          <w:bCs/>
          <w:szCs w:val="22"/>
          <w:lang w:eastAsia="en-US"/>
        </w:rPr>
      </w:pPr>
    </w:p>
    <w:p w14:paraId="601F22F1" w14:textId="3165963C" w:rsidR="007600F4" w:rsidRPr="00B67E47" w:rsidRDefault="007600F4" w:rsidP="00BE7759">
      <w:pPr>
        <w:ind w:right="49"/>
        <w:rPr>
          <w:rFonts w:eastAsia="Calibri" w:cs="Arial"/>
        </w:rPr>
      </w:pPr>
      <w:r w:rsidRPr="00B67E47">
        <w:rPr>
          <w:rFonts w:eastAsia="Palatino Linotype" w:cs="Palatino Linotype"/>
          <w:b/>
        </w:rPr>
        <w:t>TERCERO.</w:t>
      </w:r>
      <w:r w:rsidRPr="00B67E47">
        <w:rPr>
          <w:rFonts w:eastAsia="Palatino Linotype" w:cs="Palatino Linotype"/>
        </w:rPr>
        <w:t xml:space="preserve"> </w:t>
      </w:r>
      <w:r w:rsidRPr="00B67E47">
        <w:rPr>
          <w:rFonts w:eastAsia="Palatino Linotype" w:cs="Palatino Linotype"/>
          <w:b/>
        </w:rPr>
        <w:t xml:space="preserve">Notifíquese </w:t>
      </w:r>
      <w:r w:rsidRPr="00B67E47">
        <w:rPr>
          <w:lang w:eastAsia="es-ES_tradnl"/>
        </w:rPr>
        <w:t xml:space="preserve">vía </w:t>
      </w:r>
      <w:r w:rsidRPr="00B67E47">
        <w:rPr>
          <w:rFonts w:eastAsia="Calibri" w:cs="Arial"/>
        </w:rPr>
        <w:t xml:space="preserve">Sistema de Acceso a la Información Mexiquense </w:t>
      </w:r>
      <w:r w:rsidRPr="00B67E47">
        <w:rPr>
          <w:rFonts w:eastAsia="Calibri" w:cs="Arial"/>
          <w:b/>
          <w:bCs/>
        </w:rPr>
        <w:t>(SAIMEX)</w:t>
      </w:r>
      <w:r w:rsidRPr="00B67E47">
        <w:rPr>
          <w:rFonts w:eastAsia="Calibri" w:cs="Aria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1413FAF" w14:textId="77777777" w:rsidR="002D52ED" w:rsidRPr="00B67E47" w:rsidRDefault="002D52ED" w:rsidP="00BE7759">
      <w:pPr>
        <w:ind w:right="49"/>
        <w:rPr>
          <w:rFonts w:eastAsia="Calibri" w:cs="Arial"/>
        </w:rPr>
      </w:pPr>
    </w:p>
    <w:p w14:paraId="13CD72FC" w14:textId="77777777" w:rsidR="007600F4" w:rsidRDefault="007600F4" w:rsidP="00BE7759">
      <w:pPr>
        <w:rPr>
          <w:b/>
          <w:bCs/>
        </w:rPr>
      </w:pPr>
      <w:r w:rsidRPr="00B67E47">
        <w:rPr>
          <w:b/>
          <w:bCs/>
        </w:rPr>
        <w:lastRenderedPageBreak/>
        <w:t>CUARTO.</w:t>
      </w:r>
      <w:r w:rsidRPr="00B67E47">
        <w:t xml:space="preserve"> Notifíquese a </w:t>
      </w:r>
      <w:r w:rsidRPr="00B67E47">
        <w:rPr>
          <w:b/>
          <w:bCs/>
        </w:rPr>
        <w:t>LA PARTE RECURRENTE</w:t>
      </w:r>
      <w:r w:rsidRPr="00B67E47">
        <w:t xml:space="preserve"> la presente resolución vía Sistema de Acceso a la Información Mexiquense </w:t>
      </w:r>
      <w:r w:rsidRPr="00B67E47">
        <w:rPr>
          <w:b/>
          <w:bCs/>
        </w:rPr>
        <w:t>(SAIMEX).</w:t>
      </w:r>
    </w:p>
    <w:p w14:paraId="40D3C882" w14:textId="77777777" w:rsidR="003B3BF5" w:rsidRPr="00B67E47" w:rsidRDefault="003B3BF5" w:rsidP="00BE7759"/>
    <w:p w14:paraId="43685F20" w14:textId="77777777" w:rsidR="007600F4" w:rsidRPr="00B67E47" w:rsidRDefault="007600F4" w:rsidP="00BE7759">
      <w:pPr>
        <w:rPr>
          <w:szCs w:val="22"/>
        </w:rPr>
      </w:pPr>
      <w:r w:rsidRPr="00B67E47">
        <w:rPr>
          <w:b/>
          <w:bCs/>
        </w:rPr>
        <w:t>QUINTO</w:t>
      </w:r>
      <w:r w:rsidRPr="00B67E47">
        <w:t xml:space="preserve">. </w:t>
      </w:r>
      <w:r w:rsidRPr="00B67E47">
        <w:rPr>
          <w:szCs w:val="22"/>
        </w:rPr>
        <w:t xml:space="preserve">Hágase del conocimiento a </w:t>
      </w:r>
      <w:r w:rsidRPr="00B67E47">
        <w:rPr>
          <w:b/>
          <w:bCs/>
          <w:szCs w:val="22"/>
        </w:rPr>
        <w:t>LA PARTE RECURRENTE</w:t>
      </w:r>
      <w:r w:rsidRPr="00B67E47">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6162638" w14:textId="620DC13E" w:rsidR="007600F4" w:rsidRPr="00B67E47" w:rsidRDefault="007600F4" w:rsidP="00BE7759">
      <w:pPr>
        <w:rPr>
          <w:sz w:val="18"/>
          <w:szCs w:val="16"/>
        </w:rPr>
      </w:pPr>
    </w:p>
    <w:p w14:paraId="6AC4F2C8" w14:textId="77777777" w:rsidR="007600F4" w:rsidRPr="00B67E47" w:rsidRDefault="007600F4" w:rsidP="00BE7759">
      <w:r w:rsidRPr="00B67E47">
        <w:rPr>
          <w:b/>
          <w:bCs/>
        </w:rPr>
        <w:t>SEXTO.</w:t>
      </w:r>
      <w:r w:rsidRPr="00B67E47">
        <w:t xml:space="preserve"> De conformidad con el artículo 198 de la Ley de Transparencia y Acceso a la Información Pública del Estado de México y Municipios, el </w:t>
      </w:r>
      <w:r w:rsidRPr="00B67E47">
        <w:rPr>
          <w:b/>
          <w:bCs/>
        </w:rPr>
        <w:t>SUJETO OBLIGADO</w:t>
      </w:r>
      <w:r w:rsidRPr="00B67E47">
        <w:t xml:space="preserve"> podrá solicitar una ampliación de plazo de manera fundada y motivada, para el cumplimiento de la presente resolución.</w:t>
      </w:r>
    </w:p>
    <w:p w14:paraId="7E8D7799" w14:textId="40BE02D4" w:rsidR="00420FF2" w:rsidRDefault="00420FF2" w:rsidP="00BE7759">
      <w:pPr>
        <w:ind w:right="113"/>
        <w:rPr>
          <w:rFonts w:cs="Arial"/>
          <w:b/>
          <w:szCs w:val="22"/>
        </w:rPr>
      </w:pPr>
    </w:p>
    <w:p w14:paraId="6590FF76" w14:textId="0E52F91B" w:rsidR="00D30C72" w:rsidRPr="004F2A83" w:rsidRDefault="004F2A83" w:rsidP="003B3BF5">
      <w:pPr>
        <w:spacing w:after="240"/>
        <w:ind w:right="113"/>
        <w:rPr>
          <w:rFonts w:cs="Arial"/>
          <w:szCs w:val="22"/>
        </w:rPr>
      </w:pPr>
      <w:r>
        <w:rPr>
          <w:rFonts w:cs="Arial"/>
          <w:b/>
          <w:szCs w:val="22"/>
        </w:rPr>
        <w:t>SÉPTIM</w:t>
      </w:r>
      <w:r w:rsidRPr="004F2A83">
        <w:rPr>
          <w:rFonts w:cs="Arial"/>
          <w:b/>
          <w:szCs w:val="22"/>
        </w:rPr>
        <w:t xml:space="preserve">O. </w:t>
      </w:r>
      <w:r w:rsidRPr="004F2A83">
        <w:rPr>
          <w:rFonts w:cs="Arial"/>
          <w:szCs w:val="22"/>
        </w:rPr>
        <w:t>Gírese oficio al Titular de la Dirección General de Protección de Datos Personales en atención al artículo 82, fracción XXVII de la Ley de Protección de Datos Personales del Estado de México y Municipios, en términos del Considerando SEGUNDO de la presente resolución.</w:t>
      </w:r>
    </w:p>
    <w:p w14:paraId="719A5C63" w14:textId="0B0484E6" w:rsidR="00664420" w:rsidRPr="00B67E47" w:rsidRDefault="00664420" w:rsidP="00BE7759">
      <w:pPr>
        <w:rPr>
          <w:rFonts w:eastAsia="Palatino Linotype" w:cs="Palatino Linotype"/>
          <w:szCs w:val="22"/>
        </w:rPr>
      </w:pPr>
      <w:r w:rsidRPr="00B67E47">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94A9B" w:rsidRPr="00B67E47">
        <w:rPr>
          <w:rFonts w:eastAsia="Palatino Linotype" w:cs="Palatino Linotype"/>
          <w:szCs w:val="22"/>
        </w:rPr>
        <w:t xml:space="preserve">DÉCIMA </w:t>
      </w:r>
      <w:r w:rsidR="00D30C72">
        <w:rPr>
          <w:rFonts w:eastAsia="Palatino Linotype" w:cs="Palatino Linotype"/>
          <w:szCs w:val="22"/>
        </w:rPr>
        <w:t>CUARTA</w:t>
      </w:r>
      <w:r w:rsidR="007E674C" w:rsidRPr="00B67E47">
        <w:rPr>
          <w:rFonts w:eastAsia="Palatino Linotype" w:cs="Palatino Linotype"/>
          <w:szCs w:val="22"/>
        </w:rPr>
        <w:t xml:space="preserve"> </w:t>
      </w:r>
      <w:r w:rsidRPr="00B67E47">
        <w:rPr>
          <w:rFonts w:eastAsia="Palatino Linotype" w:cs="Palatino Linotype"/>
          <w:szCs w:val="22"/>
        </w:rPr>
        <w:t xml:space="preserve">SESIÓN ORDINARIA, CELEBRADA EL </w:t>
      </w:r>
      <w:r w:rsidR="00D30C72">
        <w:rPr>
          <w:rFonts w:eastAsia="Palatino Linotype" w:cs="Palatino Linotype"/>
          <w:szCs w:val="22"/>
        </w:rPr>
        <w:t>VEINTITRÉS</w:t>
      </w:r>
      <w:r w:rsidR="00D94A9B" w:rsidRPr="00B67E47">
        <w:rPr>
          <w:rFonts w:eastAsia="Palatino Linotype" w:cs="Palatino Linotype"/>
          <w:szCs w:val="22"/>
        </w:rPr>
        <w:t xml:space="preserve"> DE ABRIL</w:t>
      </w:r>
      <w:r w:rsidR="00ED4714" w:rsidRPr="00B67E47">
        <w:rPr>
          <w:rFonts w:eastAsia="Palatino Linotype" w:cs="Palatino Linotype"/>
          <w:szCs w:val="22"/>
        </w:rPr>
        <w:t xml:space="preserve"> DE DOS MIL VEINTICINCO</w:t>
      </w:r>
      <w:r w:rsidRPr="00B67E47">
        <w:rPr>
          <w:rFonts w:eastAsia="Palatino Linotype" w:cs="Palatino Linotype"/>
          <w:szCs w:val="22"/>
        </w:rPr>
        <w:t>, ANTE EL SECRETARIO TÉCNICO DEL PLENO, ALEXIS TAPIA RAMÍREZ.</w:t>
      </w:r>
    </w:p>
    <w:p w14:paraId="3C1B10CD" w14:textId="77777777" w:rsidR="00FD4C6F" w:rsidRPr="00BE7759" w:rsidRDefault="00FD4C6F" w:rsidP="00BE7759">
      <w:pPr>
        <w:rPr>
          <w:rFonts w:eastAsiaTheme="minorEastAsia"/>
          <w:sz w:val="20"/>
          <w:lang w:val="es-419"/>
        </w:rPr>
      </w:pPr>
      <w:r w:rsidRPr="00B67E47">
        <w:rPr>
          <w:rFonts w:eastAsiaTheme="minorEastAsia"/>
          <w:sz w:val="20"/>
          <w:lang w:val="es-ES_tradnl"/>
        </w:rPr>
        <w:t>SCMM/AGZ/DEMF/</w:t>
      </w:r>
      <w:r w:rsidRPr="00B67E47">
        <w:rPr>
          <w:rFonts w:eastAsiaTheme="minorEastAsia"/>
          <w:sz w:val="20"/>
          <w:lang w:val="es-419"/>
        </w:rPr>
        <w:t>CMP</w:t>
      </w:r>
    </w:p>
    <w:p w14:paraId="7ADD58D5" w14:textId="77777777" w:rsidR="00FD4C6F" w:rsidRPr="00BE7759" w:rsidRDefault="00FD4C6F" w:rsidP="00BE7759">
      <w:pPr>
        <w:rPr>
          <w:rFonts w:eastAsia="Palatino Linotype" w:cs="Palatino Linotype"/>
          <w:szCs w:val="22"/>
        </w:rPr>
      </w:pPr>
    </w:p>
    <w:p w14:paraId="49D72DA3" w14:textId="77777777" w:rsidR="00664420" w:rsidRPr="00BE7759" w:rsidRDefault="00664420" w:rsidP="00BE7759">
      <w:pPr>
        <w:ind w:right="-93"/>
        <w:rPr>
          <w:rFonts w:eastAsia="Calibri" w:cs="Tahoma"/>
          <w:bCs/>
          <w:szCs w:val="22"/>
          <w:lang w:eastAsia="en-US"/>
        </w:rPr>
      </w:pPr>
      <w:bookmarkStart w:id="36" w:name="_GoBack"/>
      <w:bookmarkEnd w:id="36"/>
    </w:p>
    <w:p w14:paraId="5EFEA0CD" w14:textId="77777777" w:rsidR="00664420" w:rsidRPr="00BE7759" w:rsidRDefault="00664420" w:rsidP="00BE7759">
      <w:pPr>
        <w:ind w:right="-93"/>
        <w:rPr>
          <w:rFonts w:eastAsia="Calibri" w:cs="Tahoma"/>
          <w:szCs w:val="22"/>
          <w:lang w:val="es-ES"/>
        </w:rPr>
      </w:pPr>
    </w:p>
    <w:p w14:paraId="696BC976" w14:textId="77777777" w:rsidR="00664420" w:rsidRPr="00BE7759" w:rsidRDefault="00664420" w:rsidP="00BE7759">
      <w:pPr>
        <w:ind w:right="-93"/>
        <w:rPr>
          <w:rFonts w:eastAsia="Calibri" w:cs="Tahoma"/>
          <w:bCs/>
          <w:szCs w:val="22"/>
          <w:lang w:val="es-ES" w:eastAsia="en-US"/>
        </w:rPr>
      </w:pPr>
    </w:p>
    <w:p w14:paraId="671CB0C5" w14:textId="77777777" w:rsidR="00664420" w:rsidRPr="00BE7759" w:rsidRDefault="00664420" w:rsidP="00BE7759">
      <w:pPr>
        <w:ind w:right="-93"/>
        <w:rPr>
          <w:rFonts w:eastAsia="Calibri" w:cs="Tahoma"/>
          <w:bCs/>
          <w:szCs w:val="22"/>
          <w:lang w:val="es-ES_tradnl" w:eastAsia="en-US"/>
        </w:rPr>
      </w:pPr>
    </w:p>
    <w:p w14:paraId="52B66DE7" w14:textId="77777777" w:rsidR="00664420" w:rsidRPr="00BE7759" w:rsidRDefault="00664420" w:rsidP="00BE7759">
      <w:pPr>
        <w:ind w:right="-93"/>
        <w:rPr>
          <w:rFonts w:eastAsia="Calibri" w:cs="Tahoma"/>
          <w:bCs/>
          <w:szCs w:val="22"/>
          <w:lang w:val="es-ES_tradnl" w:eastAsia="en-US"/>
        </w:rPr>
      </w:pPr>
    </w:p>
    <w:p w14:paraId="3BA305D1" w14:textId="77777777" w:rsidR="00664420" w:rsidRPr="00BE7759" w:rsidRDefault="00664420" w:rsidP="00BE7759">
      <w:pPr>
        <w:ind w:right="-93"/>
        <w:rPr>
          <w:rFonts w:eastAsia="Calibri" w:cs="Tahoma"/>
          <w:bCs/>
          <w:szCs w:val="22"/>
          <w:lang w:val="es-ES_tradnl" w:eastAsia="en-US"/>
        </w:rPr>
      </w:pPr>
    </w:p>
    <w:p w14:paraId="78230707" w14:textId="77777777" w:rsidR="00664420" w:rsidRPr="00BE7759" w:rsidRDefault="00664420" w:rsidP="00BE7759">
      <w:pPr>
        <w:ind w:right="-93"/>
        <w:rPr>
          <w:rFonts w:eastAsia="Calibri" w:cs="Tahoma"/>
          <w:bCs/>
          <w:szCs w:val="22"/>
          <w:lang w:val="es-ES_tradnl" w:eastAsia="en-US"/>
        </w:rPr>
      </w:pPr>
    </w:p>
    <w:p w14:paraId="72D18B28" w14:textId="77777777" w:rsidR="00664420" w:rsidRPr="00BE7759" w:rsidRDefault="00664420" w:rsidP="00BE7759">
      <w:pPr>
        <w:ind w:right="-93"/>
        <w:rPr>
          <w:rFonts w:eastAsia="Calibri" w:cs="Tahoma"/>
          <w:bCs/>
          <w:szCs w:val="22"/>
          <w:lang w:val="es-ES_tradnl" w:eastAsia="en-US"/>
        </w:rPr>
      </w:pPr>
    </w:p>
    <w:p w14:paraId="6BD461DC" w14:textId="77777777" w:rsidR="00664420" w:rsidRPr="00BE7759" w:rsidRDefault="00664420" w:rsidP="00BE7759">
      <w:pPr>
        <w:tabs>
          <w:tab w:val="center" w:pos="4568"/>
        </w:tabs>
        <w:ind w:right="-93"/>
        <w:rPr>
          <w:rFonts w:eastAsia="Calibri" w:cs="Tahoma"/>
          <w:bCs/>
          <w:szCs w:val="22"/>
          <w:lang w:eastAsia="en-US"/>
        </w:rPr>
      </w:pPr>
    </w:p>
    <w:p w14:paraId="4DBB1727" w14:textId="77777777" w:rsidR="00664420" w:rsidRPr="00BE7759" w:rsidRDefault="00664420" w:rsidP="00BE7759">
      <w:pPr>
        <w:tabs>
          <w:tab w:val="center" w:pos="4568"/>
        </w:tabs>
        <w:ind w:right="-93"/>
        <w:rPr>
          <w:rFonts w:eastAsia="Calibri" w:cs="Tahoma"/>
          <w:bCs/>
          <w:szCs w:val="22"/>
          <w:lang w:eastAsia="en-US"/>
        </w:rPr>
      </w:pPr>
    </w:p>
    <w:p w14:paraId="1D74121B" w14:textId="77777777" w:rsidR="00664420" w:rsidRPr="00BE7759" w:rsidRDefault="00664420" w:rsidP="00BE7759">
      <w:pPr>
        <w:tabs>
          <w:tab w:val="center" w:pos="4568"/>
        </w:tabs>
        <w:ind w:right="-93"/>
        <w:rPr>
          <w:rFonts w:eastAsia="Calibri" w:cs="Tahoma"/>
          <w:bCs/>
          <w:szCs w:val="22"/>
          <w:lang w:eastAsia="en-US"/>
        </w:rPr>
      </w:pPr>
    </w:p>
    <w:p w14:paraId="08E74E9C" w14:textId="77777777" w:rsidR="00664420" w:rsidRPr="00BE7759" w:rsidRDefault="00664420" w:rsidP="00BE7759">
      <w:pPr>
        <w:tabs>
          <w:tab w:val="center" w:pos="4568"/>
        </w:tabs>
        <w:ind w:right="-93"/>
        <w:rPr>
          <w:rFonts w:eastAsia="Calibri" w:cs="Tahoma"/>
          <w:bCs/>
          <w:szCs w:val="22"/>
          <w:lang w:eastAsia="en-US"/>
        </w:rPr>
      </w:pPr>
    </w:p>
    <w:p w14:paraId="2CBF5E03" w14:textId="77777777" w:rsidR="00664420" w:rsidRPr="00BE7759" w:rsidRDefault="00664420" w:rsidP="00BE7759">
      <w:pPr>
        <w:tabs>
          <w:tab w:val="center" w:pos="4568"/>
        </w:tabs>
        <w:ind w:right="-93"/>
        <w:rPr>
          <w:rFonts w:eastAsia="Calibri" w:cs="Tahoma"/>
          <w:bCs/>
          <w:szCs w:val="22"/>
          <w:lang w:eastAsia="en-US"/>
        </w:rPr>
      </w:pPr>
    </w:p>
    <w:p w14:paraId="44865A6D" w14:textId="77777777" w:rsidR="00664420" w:rsidRPr="00BE7759" w:rsidRDefault="00664420" w:rsidP="00BE7759">
      <w:pPr>
        <w:tabs>
          <w:tab w:val="center" w:pos="4568"/>
        </w:tabs>
        <w:ind w:right="-93"/>
        <w:rPr>
          <w:rFonts w:eastAsia="Calibri" w:cs="Tahoma"/>
          <w:bCs/>
          <w:szCs w:val="22"/>
          <w:lang w:eastAsia="en-US"/>
        </w:rPr>
      </w:pPr>
    </w:p>
    <w:p w14:paraId="7147F06B" w14:textId="77777777" w:rsidR="00664420" w:rsidRPr="00BE7759" w:rsidRDefault="00664420" w:rsidP="00BE7759">
      <w:pPr>
        <w:tabs>
          <w:tab w:val="center" w:pos="4568"/>
        </w:tabs>
        <w:ind w:right="-93"/>
        <w:rPr>
          <w:rFonts w:eastAsia="Calibri" w:cs="Tahoma"/>
          <w:bCs/>
          <w:szCs w:val="22"/>
          <w:lang w:eastAsia="en-US"/>
        </w:rPr>
      </w:pPr>
    </w:p>
    <w:p w14:paraId="6FDF3D7E" w14:textId="77777777" w:rsidR="00664420" w:rsidRPr="00BE7759" w:rsidRDefault="00664420" w:rsidP="00BE7759">
      <w:pPr>
        <w:tabs>
          <w:tab w:val="center" w:pos="4568"/>
        </w:tabs>
        <w:ind w:right="-93"/>
        <w:rPr>
          <w:rFonts w:eastAsia="Calibri" w:cs="Tahoma"/>
          <w:bCs/>
          <w:szCs w:val="22"/>
          <w:lang w:eastAsia="en-US"/>
        </w:rPr>
      </w:pPr>
    </w:p>
    <w:p w14:paraId="6246F818" w14:textId="77777777" w:rsidR="00664420" w:rsidRPr="00BE7759" w:rsidRDefault="00664420" w:rsidP="00BE7759">
      <w:pPr>
        <w:tabs>
          <w:tab w:val="center" w:pos="4568"/>
        </w:tabs>
        <w:ind w:right="-93"/>
        <w:rPr>
          <w:rFonts w:eastAsia="Calibri" w:cs="Tahoma"/>
          <w:bCs/>
          <w:szCs w:val="22"/>
          <w:lang w:eastAsia="en-US"/>
        </w:rPr>
      </w:pPr>
    </w:p>
    <w:p w14:paraId="57A88B28" w14:textId="77777777" w:rsidR="00664420" w:rsidRPr="00BE7759" w:rsidRDefault="00664420" w:rsidP="00BE7759">
      <w:pPr>
        <w:tabs>
          <w:tab w:val="center" w:pos="4568"/>
        </w:tabs>
        <w:ind w:right="-93"/>
        <w:rPr>
          <w:rFonts w:eastAsia="Calibri" w:cs="Tahoma"/>
          <w:bCs/>
          <w:szCs w:val="22"/>
          <w:lang w:eastAsia="en-US"/>
        </w:rPr>
      </w:pPr>
    </w:p>
    <w:p w14:paraId="77EF6095" w14:textId="77777777" w:rsidR="00664420" w:rsidRPr="00BE7759" w:rsidRDefault="00664420" w:rsidP="00BE7759">
      <w:pPr>
        <w:tabs>
          <w:tab w:val="center" w:pos="4568"/>
        </w:tabs>
        <w:ind w:right="-93"/>
        <w:rPr>
          <w:rFonts w:eastAsia="Calibri" w:cs="Tahoma"/>
          <w:bCs/>
          <w:szCs w:val="22"/>
          <w:lang w:eastAsia="en-US"/>
        </w:rPr>
      </w:pPr>
    </w:p>
    <w:p w14:paraId="35593947" w14:textId="77777777" w:rsidR="00664420" w:rsidRPr="00BE7759" w:rsidRDefault="00664420" w:rsidP="00BE7759">
      <w:pPr>
        <w:tabs>
          <w:tab w:val="center" w:pos="4568"/>
        </w:tabs>
        <w:ind w:right="-93"/>
        <w:rPr>
          <w:rFonts w:eastAsia="Calibri" w:cs="Tahoma"/>
          <w:bCs/>
          <w:szCs w:val="22"/>
          <w:lang w:eastAsia="en-US"/>
        </w:rPr>
      </w:pPr>
    </w:p>
    <w:p w14:paraId="3AF72A17" w14:textId="77777777" w:rsidR="00664420" w:rsidRPr="00BE7759" w:rsidRDefault="00664420" w:rsidP="00BE7759">
      <w:pPr>
        <w:tabs>
          <w:tab w:val="center" w:pos="4568"/>
        </w:tabs>
        <w:ind w:right="-93"/>
        <w:rPr>
          <w:rFonts w:eastAsia="Calibri" w:cs="Tahoma"/>
          <w:bCs/>
          <w:szCs w:val="22"/>
          <w:lang w:eastAsia="en-US"/>
        </w:rPr>
      </w:pPr>
    </w:p>
    <w:p w14:paraId="37169144" w14:textId="77777777" w:rsidR="00664420" w:rsidRPr="00BE7759" w:rsidRDefault="00664420" w:rsidP="00BE7759">
      <w:pPr>
        <w:tabs>
          <w:tab w:val="center" w:pos="4568"/>
        </w:tabs>
        <w:ind w:right="-93"/>
        <w:rPr>
          <w:rFonts w:eastAsia="Calibri" w:cs="Tahoma"/>
          <w:bCs/>
          <w:szCs w:val="22"/>
          <w:lang w:eastAsia="en-US"/>
        </w:rPr>
      </w:pPr>
    </w:p>
    <w:p w14:paraId="77CFC088" w14:textId="77777777" w:rsidR="00664420" w:rsidRPr="00BE7759" w:rsidRDefault="00664420" w:rsidP="00BE7759">
      <w:pPr>
        <w:tabs>
          <w:tab w:val="center" w:pos="4568"/>
        </w:tabs>
        <w:ind w:right="-93"/>
        <w:rPr>
          <w:rFonts w:eastAsia="Calibri" w:cs="Tahoma"/>
          <w:bCs/>
          <w:szCs w:val="22"/>
          <w:lang w:eastAsia="en-US"/>
        </w:rPr>
      </w:pPr>
    </w:p>
    <w:p w14:paraId="781A11A5" w14:textId="77777777" w:rsidR="00664420" w:rsidRPr="00BE7759" w:rsidRDefault="00664420" w:rsidP="00BE7759">
      <w:pPr>
        <w:tabs>
          <w:tab w:val="center" w:pos="4568"/>
        </w:tabs>
        <w:ind w:right="-93"/>
        <w:rPr>
          <w:rFonts w:eastAsia="Calibri" w:cs="Tahoma"/>
          <w:bCs/>
          <w:szCs w:val="22"/>
          <w:lang w:eastAsia="en-US"/>
        </w:rPr>
      </w:pPr>
    </w:p>
    <w:p w14:paraId="5B4ADFF3" w14:textId="77777777" w:rsidR="00A131AC" w:rsidRPr="00BE7759" w:rsidRDefault="00A131AC" w:rsidP="00BE7759"/>
    <w:sectPr w:rsidR="00A131AC" w:rsidRPr="00BE7759" w:rsidSect="008B09E4">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FCC89" w14:textId="77777777" w:rsidR="00B04E9D" w:rsidRDefault="00B04E9D" w:rsidP="00664420">
      <w:pPr>
        <w:spacing w:line="240" w:lineRule="auto"/>
      </w:pPr>
      <w:r>
        <w:separator/>
      </w:r>
    </w:p>
  </w:endnote>
  <w:endnote w:type="continuationSeparator" w:id="0">
    <w:p w14:paraId="03F5D98A" w14:textId="77777777" w:rsidR="00B04E9D" w:rsidRDefault="00B04E9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A6DE4" w:rsidRDefault="006A6DE4">
    <w:pPr>
      <w:tabs>
        <w:tab w:val="center" w:pos="4550"/>
        <w:tab w:val="left" w:pos="5818"/>
      </w:tabs>
      <w:ind w:right="260"/>
      <w:jc w:val="right"/>
      <w:rPr>
        <w:color w:val="071320" w:themeColor="text2" w:themeShade="80"/>
        <w:sz w:val="24"/>
        <w:szCs w:val="24"/>
      </w:rPr>
    </w:pPr>
  </w:p>
  <w:p w14:paraId="1BCA7F23" w14:textId="77777777" w:rsidR="006A6DE4" w:rsidRDefault="006A6DE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696397F8" w:rsidR="006A6DE4" w:rsidRDefault="006A6DE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C5E6E" w:rsidRPr="004C5E6E">
      <w:rPr>
        <w:noProof/>
        <w:color w:val="0A1D30" w:themeColor="text2" w:themeShade="BF"/>
        <w:sz w:val="24"/>
        <w:szCs w:val="24"/>
        <w:lang w:val="es-ES"/>
      </w:rPr>
      <w:t>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C5E6E" w:rsidRPr="004C5E6E">
      <w:rPr>
        <w:noProof/>
        <w:color w:val="0A1D30" w:themeColor="text2" w:themeShade="BF"/>
        <w:sz w:val="24"/>
        <w:szCs w:val="24"/>
        <w:lang w:val="es-ES"/>
      </w:rPr>
      <w:t>29</w:t>
    </w:r>
    <w:r>
      <w:rPr>
        <w:color w:val="0A1D30" w:themeColor="text2" w:themeShade="BF"/>
        <w:sz w:val="24"/>
        <w:szCs w:val="24"/>
      </w:rPr>
      <w:fldChar w:fldCharType="end"/>
    </w:r>
  </w:p>
  <w:p w14:paraId="310E15C0" w14:textId="77777777" w:rsidR="006A6DE4" w:rsidRDefault="006A6D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37B18" w14:textId="77777777" w:rsidR="00B04E9D" w:rsidRDefault="00B04E9D" w:rsidP="00664420">
      <w:pPr>
        <w:spacing w:line="240" w:lineRule="auto"/>
      </w:pPr>
      <w:r>
        <w:separator/>
      </w:r>
    </w:p>
  </w:footnote>
  <w:footnote w:type="continuationSeparator" w:id="0">
    <w:p w14:paraId="29B345EF" w14:textId="77777777" w:rsidR="00B04E9D" w:rsidRDefault="00B04E9D" w:rsidP="00664420">
      <w:pPr>
        <w:spacing w:line="240" w:lineRule="auto"/>
      </w:pPr>
      <w:r>
        <w:continuationSeparator/>
      </w:r>
    </w:p>
  </w:footnote>
  <w:footnote w:id="1">
    <w:p w14:paraId="5638B593" w14:textId="6DAA2285" w:rsidR="006A6DE4" w:rsidRPr="00F4791F" w:rsidRDefault="006A6DE4">
      <w:pPr>
        <w:pStyle w:val="Textonotapie"/>
        <w:rPr>
          <w:rFonts w:ascii="Palatino Linotype" w:hAnsi="Palatino Linotype"/>
        </w:rPr>
      </w:pPr>
      <w:r w:rsidRPr="00F4791F">
        <w:rPr>
          <w:rStyle w:val="Refdenotaalpie"/>
          <w:rFonts w:ascii="Palatino Linotype" w:hAnsi="Palatino Linotype"/>
        </w:rPr>
        <w:footnoteRef/>
      </w:r>
      <w:r w:rsidRPr="00F4791F">
        <w:rPr>
          <w:rFonts w:ascii="Palatino Linotype" w:hAnsi="Palatino Linotype"/>
        </w:rPr>
        <w:t xml:space="preserve"> chrome-extension://efaidnbmnnnibpcajpcglclefindmkaj/https://www2.toluca.gob.mx/wp-content/uploads/2025/01/01-Gaceta-06-enero-2025.pdf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A6DE4" w:rsidRPr="00330DA7" w14:paraId="070A4B18" w14:textId="77777777" w:rsidTr="003F35FD">
      <w:trPr>
        <w:trHeight w:val="144"/>
        <w:jc w:val="right"/>
      </w:trPr>
      <w:tc>
        <w:tcPr>
          <w:tcW w:w="2727" w:type="dxa"/>
        </w:tcPr>
        <w:p w14:paraId="62B7493A" w14:textId="77777777" w:rsidR="006A6DE4" w:rsidRPr="00330DA7" w:rsidRDefault="006A6DE4"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2E2A4C4" w:rsidR="006A6DE4" w:rsidRPr="00A90C72" w:rsidRDefault="006A6DE4" w:rsidP="003F35FD">
          <w:pPr>
            <w:tabs>
              <w:tab w:val="right" w:pos="8838"/>
            </w:tabs>
            <w:ind w:left="-74" w:right="-105"/>
            <w:rPr>
              <w:rFonts w:eastAsia="Calibri" w:cs="Tahoma"/>
              <w:szCs w:val="22"/>
              <w:lang w:eastAsia="en-US"/>
            </w:rPr>
          </w:pPr>
          <w:r w:rsidRPr="00D30C72">
            <w:rPr>
              <w:rFonts w:eastAsia="Calibri" w:cs="Tahoma"/>
              <w:szCs w:val="22"/>
              <w:lang w:eastAsia="en-US"/>
            </w:rPr>
            <w:t>02152/INFOEM/IP/RR/2025</w:t>
          </w:r>
        </w:p>
      </w:tc>
    </w:tr>
    <w:tr w:rsidR="006A6DE4" w:rsidRPr="00330DA7" w14:paraId="4521E058" w14:textId="77777777" w:rsidTr="003F35FD">
      <w:trPr>
        <w:trHeight w:val="283"/>
        <w:jc w:val="right"/>
      </w:trPr>
      <w:tc>
        <w:tcPr>
          <w:tcW w:w="2727" w:type="dxa"/>
        </w:tcPr>
        <w:p w14:paraId="0B68C086" w14:textId="77777777" w:rsidR="006A6DE4" w:rsidRPr="00330DA7" w:rsidRDefault="006A6DE4"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A82A959" w:rsidR="006A6DE4" w:rsidRPr="00952DD0" w:rsidRDefault="006A6DE4" w:rsidP="003F35FD">
          <w:pPr>
            <w:tabs>
              <w:tab w:val="left" w:pos="2834"/>
              <w:tab w:val="right" w:pos="8838"/>
            </w:tabs>
            <w:ind w:left="-108" w:right="-105"/>
            <w:rPr>
              <w:rFonts w:eastAsia="Calibri" w:cs="Tahoma"/>
              <w:szCs w:val="22"/>
              <w:lang w:eastAsia="en-US"/>
            </w:rPr>
          </w:pPr>
          <w:r w:rsidRPr="00F57086">
            <w:rPr>
              <w:rFonts w:eastAsia="Calibri" w:cs="Tahoma"/>
              <w:szCs w:val="22"/>
              <w:lang w:eastAsia="en-US"/>
            </w:rPr>
            <w:t>Ayuntamiento de Toluca</w:t>
          </w:r>
        </w:p>
      </w:tc>
    </w:tr>
    <w:tr w:rsidR="006A6DE4" w:rsidRPr="00330DA7" w14:paraId="6331D9B6" w14:textId="77777777" w:rsidTr="003F35FD">
      <w:trPr>
        <w:trHeight w:val="283"/>
        <w:jc w:val="right"/>
      </w:trPr>
      <w:tc>
        <w:tcPr>
          <w:tcW w:w="2727" w:type="dxa"/>
        </w:tcPr>
        <w:p w14:paraId="3FA86BAE" w14:textId="24EB1690" w:rsidR="006A6DE4" w:rsidRPr="00330DA7" w:rsidRDefault="006A6DE4"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6A6DE4" w:rsidRPr="00EA66FC" w:rsidRDefault="006A6DE4"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A6DE4" w:rsidRPr="00443C6B" w:rsidRDefault="006A6DE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A6DE4" w:rsidRPr="00330DA7" w14:paraId="29CFF901" w14:textId="77777777" w:rsidTr="0089420F">
      <w:trPr>
        <w:trHeight w:val="1435"/>
      </w:trPr>
      <w:tc>
        <w:tcPr>
          <w:tcW w:w="283" w:type="dxa"/>
          <w:shd w:val="clear" w:color="auto" w:fill="auto"/>
        </w:tcPr>
        <w:p w14:paraId="046B9F8F" w14:textId="77777777" w:rsidR="006A6DE4" w:rsidRPr="00330DA7" w:rsidRDefault="006A6DE4" w:rsidP="0089420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A6DE4" w:rsidRPr="00330DA7" w14:paraId="04F272D2" w14:textId="77777777" w:rsidTr="0089420F">
            <w:trPr>
              <w:trHeight w:val="144"/>
            </w:trPr>
            <w:tc>
              <w:tcPr>
                <w:tcW w:w="2727" w:type="dxa"/>
              </w:tcPr>
              <w:p w14:paraId="2FD4DBF6" w14:textId="77777777" w:rsidR="006A6DE4" w:rsidRPr="00330DA7" w:rsidRDefault="006A6DE4" w:rsidP="0089420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2A2FE38" w:rsidR="006A6DE4" w:rsidRPr="00A90C72" w:rsidRDefault="006A6DE4" w:rsidP="00D94A9B">
                <w:pPr>
                  <w:tabs>
                    <w:tab w:val="right" w:pos="8838"/>
                  </w:tabs>
                  <w:ind w:left="-74" w:right="-105"/>
                  <w:rPr>
                    <w:rFonts w:eastAsia="Calibri" w:cs="Tahoma"/>
                    <w:szCs w:val="22"/>
                    <w:lang w:eastAsia="en-US"/>
                  </w:rPr>
                </w:pPr>
                <w:r w:rsidRPr="00D30C72">
                  <w:rPr>
                    <w:rFonts w:eastAsia="Calibri" w:cs="Tahoma"/>
                    <w:szCs w:val="22"/>
                    <w:lang w:eastAsia="en-US"/>
                  </w:rPr>
                  <w:t>02152/INFOEM/IP/RR/2025</w:t>
                </w:r>
              </w:p>
            </w:tc>
            <w:tc>
              <w:tcPr>
                <w:tcW w:w="3402" w:type="dxa"/>
              </w:tcPr>
              <w:p w14:paraId="71DEA1CF" w14:textId="77777777" w:rsidR="006A6DE4" w:rsidRDefault="006A6DE4" w:rsidP="0089420F">
                <w:pPr>
                  <w:tabs>
                    <w:tab w:val="right" w:pos="8838"/>
                  </w:tabs>
                  <w:ind w:left="-74" w:right="-105"/>
                  <w:rPr>
                    <w:rFonts w:eastAsia="Calibri" w:cs="Tahoma"/>
                    <w:szCs w:val="22"/>
                    <w:lang w:eastAsia="en-US"/>
                  </w:rPr>
                </w:pPr>
              </w:p>
            </w:tc>
          </w:tr>
          <w:tr w:rsidR="006A6DE4" w:rsidRPr="00330DA7" w14:paraId="05C58951" w14:textId="77777777" w:rsidTr="0089420F">
            <w:trPr>
              <w:trHeight w:val="144"/>
            </w:trPr>
            <w:tc>
              <w:tcPr>
                <w:tcW w:w="2727" w:type="dxa"/>
              </w:tcPr>
              <w:p w14:paraId="642B9610" w14:textId="002FBD51" w:rsidR="006A6DE4" w:rsidRPr="00330DA7" w:rsidRDefault="006A6DE4" w:rsidP="0089420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7FD55CD" w:rsidR="006A6DE4" w:rsidRPr="005F19B1" w:rsidRDefault="00EC3E33" w:rsidP="0089420F">
                <w:pPr>
                  <w:tabs>
                    <w:tab w:val="left" w:pos="3122"/>
                    <w:tab w:val="right" w:pos="8838"/>
                  </w:tabs>
                  <w:ind w:left="-105" w:right="-105"/>
                  <w:rPr>
                    <w:rFonts w:eastAsia="Calibri" w:cs="Tahoma"/>
                    <w:szCs w:val="22"/>
                    <w:lang w:eastAsia="en-US"/>
                  </w:rPr>
                </w:pPr>
                <w:r>
                  <w:rPr>
                    <w:rFonts w:eastAsia="Calibri" w:cs="Tahoma"/>
                    <w:szCs w:val="22"/>
                    <w:lang w:eastAsia="en-US"/>
                  </w:rPr>
                  <w:t>XXXXX X XXXXXXXXX</w:t>
                </w:r>
              </w:p>
            </w:tc>
            <w:tc>
              <w:tcPr>
                <w:tcW w:w="3402" w:type="dxa"/>
              </w:tcPr>
              <w:p w14:paraId="73F47F53" w14:textId="77777777" w:rsidR="006A6DE4" w:rsidRPr="005F19B1" w:rsidRDefault="006A6DE4" w:rsidP="0089420F">
                <w:pPr>
                  <w:tabs>
                    <w:tab w:val="left" w:pos="3122"/>
                    <w:tab w:val="right" w:pos="8838"/>
                  </w:tabs>
                  <w:ind w:left="-105" w:right="-105"/>
                  <w:rPr>
                    <w:rFonts w:eastAsia="Calibri" w:cs="Tahoma"/>
                    <w:szCs w:val="22"/>
                    <w:lang w:eastAsia="en-US"/>
                  </w:rPr>
                </w:pPr>
              </w:p>
            </w:tc>
          </w:tr>
          <w:bookmarkEnd w:id="1"/>
          <w:tr w:rsidR="006A6DE4" w:rsidRPr="00330DA7" w14:paraId="00E6CDC1" w14:textId="77777777" w:rsidTr="0089420F">
            <w:trPr>
              <w:trHeight w:val="283"/>
            </w:trPr>
            <w:tc>
              <w:tcPr>
                <w:tcW w:w="2727" w:type="dxa"/>
              </w:tcPr>
              <w:p w14:paraId="0631AD24" w14:textId="77777777" w:rsidR="006A6DE4" w:rsidRPr="00330DA7" w:rsidRDefault="006A6DE4" w:rsidP="0089420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13FF4D3" w:rsidR="006A6DE4" w:rsidRPr="00952DD0" w:rsidRDefault="006A6DE4" w:rsidP="0089420F">
                <w:pPr>
                  <w:tabs>
                    <w:tab w:val="left" w:pos="2834"/>
                    <w:tab w:val="right" w:pos="8838"/>
                  </w:tabs>
                  <w:ind w:left="-108" w:right="-105"/>
                  <w:rPr>
                    <w:rFonts w:eastAsia="Calibri" w:cs="Tahoma"/>
                    <w:szCs w:val="22"/>
                    <w:lang w:eastAsia="en-US"/>
                  </w:rPr>
                </w:pPr>
                <w:r w:rsidRPr="00F57086">
                  <w:rPr>
                    <w:rFonts w:eastAsia="Calibri" w:cs="Tahoma"/>
                    <w:szCs w:val="22"/>
                    <w:lang w:eastAsia="en-US"/>
                  </w:rPr>
                  <w:t>Ayuntamiento de Toluca</w:t>
                </w:r>
              </w:p>
            </w:tc>
            <w:tc>
              <w:tcPr>
                <w:tcW w:w="3402" w:type="dxa"/>
              </w:tcPr>
              <w:p w14:paraId="3A7DA319" w14:textId="77777777" w:rsidR="006A6DE4" w:rsidRPr="00A90C72" w:rsidRDefault="006A6DE4" w:rsidP="0089420F">
                <w:pPr>
                  <w:tabs>
                    <w:tab w:val="left" w:pos="2834"/>
                    <w:tab w:val="right" w:pos="8838"/>
                  </w:tabs>
                  <w:ind w:left="-108" w:right="-105"/>
                  <w:rPr>
                    <w:rFonts w:eastAsia="Calibri" w:cs="Tahoma"/>
                    <w:szCs w:val="22"/>
                    <w:lang w:eastAsia="en-US"/>
                  </w:rPr>
                </w:pPr>
              </w:p>
            </w:tc>
          </w:tr>
          <w:tr w:rsidR="006A6DE4" w:rsidRPr="00330DA7" w14:paraId="0F6CD8D2" w14:textId="77777777" w:rsidTr="0089420F">
            <w:trPr>
              <w:trHeight w:val="283"/>
            </w:trPr>
            <w:tc>
              <w:tcPr>
                <w:tcW w:w="2727" w:type="dxa"/>
              </w:tcPr>
              <w:p w14:paraId="31700628" w14:textId="4A35E9F0" w:rsidR="006A6DE4" w:rsidRPr="00330DA7" w:rsidRDefault="006A6DE4" w:rsidP="0089420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A6DE4" w:rsidRPr="00EA66FC" w:rsidRDefault="006A6DE4" w:rsidP="0089420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A6DE4" w:rsidRPr="00330DA7" w:rsidRDefault="006A6DE4" w:rsidP="0089420F">
                <w:pPr>
                  <w:tabs>
                    <w:tab w:val="right" w:pos="8838"/>
                  </w:tabs>
                  <w:ind w:left="-108" w:right="-105"/>
                  <w:rPr>
                    <w:rFonts w:eastAsia="Calibri" w:cs="Tahoma"/>
                    <w:szCs w:val="22"/>
                    <w:lang w:eastAsia="en-US"/>
                  </w:rPr>
                </w:pPr>
              </w:p>
            </w:tc>
          </w:tr>
        </w:tbl>
        <w:p w14:paraId="5DC6AC61" w14:textId="77777777" w:rsidR="006A6DE4" w:rsidRPr="00330DA7" w:rsidRDefault="006A6DE4" w:rsidP="0089420F">
          <w:pPr>
            <w:tabs>
              <w:tab w:val="right" w:pos="8838"/>
            </w:tabs>
            <w:ind w:left="-28"/>
            <w:rPr>
              <w:rFonts w:ascii="Arial" w:eastAsia="Calibri" w:hAnsi="Arial" w:cs="Arial"/>
              <w:b/>
              <w:szCs w:val="22"/>
              <w:lang w:eastAsia="en-US"/>
            </w:rPr>
          </w:pPr>
        </w:p>
      </w:tc>
    </w:tr>
  </w:tbl>
  <w:p w14:paraId="2A906731" w14:textId="77777777" w:rsidR="006A6DE4" w:rsidRPr="00765661" w:rsidRDefault="00B04E9D" w:rsidP="0089420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55pt;margin-top:-144.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3506E"/>
    <w:multiLevelType w:val="hybridMultilevel"/>
    <w:tmpl w:val="A968AE4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4F5982"/>
    <w:multiLevelType w:val="hybridMultilevel"/>
    <w:tmpl w:val="FDBA71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4865B9"/>
    <w:multiLevelType w:val="hybridMultilevel"/>
    <w:tmpl w:val="61CC29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6273E6"/>
    <w:multiLevelType w:val="hybridMultilevel"/>
    <w:tmpl w:val="270EC0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2D2271"/>
    <w:multiLevelType w:val="hybridMultilevel"/>
    <w:tmpl w:val="4E64DE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3"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4972996"/>
    <w:multiLevelType w:val="hybridMultilevel"/>
    <w:tmpl w:val="1486972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5D420C"/>
    <w:multiLevelType w:val="multilevel"/>
    <w:tmpl w:val="23CA4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1B0DD7"/>
    <w:multiLevelType w:val="multilevel"/>
    <w:tmpl w:val="6B0ADCD2"/>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FF360FE"/>
    <w:multiLevelType w:val="multilevel"/>
    <w:tmpl w:val="9B687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DC64749"/>
    <w:multiLevelType w:val="hybridMultilevel"/>
    <w:tmpl w:val="A648C3F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DB7B0A"/>
    <w:multiLevelType w:val="hybridMultilevel"/>
    <w:tmpl w:val="EA683FD6"/>
    <w:lvl w:ilvl="0" w:tplc="394811AA">
      <w:numFmt w:val="bullet"/>
      <w:lvlText w:val="•"/>
      <w:lvlJc w:val="left"/>
      <w:pPr>
        <w:ind w:left="8295" w:hanging="7935"/>
      </w:pPr>
      <w:rPr>
        <w:rFonts w:ascii="Palatino Linotype" w:eastAsiaTheme="minorHAnsi"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75F6862"/>
    <w:multiLevelType w:val="multilevel"/>
    <w:tmpl w:val="AED84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8"/>
  </w:num>
  <w:num w:numId="4">
    <w:abstractNumId w:val="9"/>
  </w:num>
  <w:num w:numId="5">
    <w:abstractNumId w:val="3"/>
  </w:num>
  <w:num w:numId="6">
    <w:abstractNumId w:val="29"/>
  </w:num>
  <w:num w:numId="7">
    <w:abstractNumId w:val="19"/>
  </w:num>
  <w:num w:numId="8">
    <w:abstractNumId w:val="6"/>
  </w:num>
  <w:num w:numId="9">
    <w:abstractNumId w:val="1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1"/>
  </w:num>
  <w:num w:numId="13">
    <w:abstractNumId w:val="2"/>
  </w:num>
  <w:num w:numId="14">
    <w:abstractNumId w:val="5"/>
  </w:num>
  <w:num w:numId="15">
    <w:abstractNumId w:val="20"/>
  </w:num>
  <w:num w:numId="16">
    <w:abstractNumId w:val="10"/>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3"/>
  </w:num>
  <w:num w:numId="20">
    <w:abstractNumId w:val="26"/>
  </w:num>
  <w:num w:numId="21">
    <w:abstractNumId w:val="26"/>
  </w:num>
  <w:num w:numId="22">
    <w:abstractNumId w:val="23"/>
  </w:num>
  <w:num w:numId="23">
    <w:abstractNumId w:val="24"/>
  </w:num>
  <w:num w:numId="24">
    <w:abstractNumId w:val="2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7"/>
  </w:num>
  <w:num w:numId="28">
    <w:abstractNumId w:val="1"/>
  </w:num>
  <w:num w:numId="29">
    <w:abstractNumId w:val="16"/>
  </w:num>
  <w:num w:numId="30">
    <w:abstractNumId w:val="25"/>
  </w:num>
  <w:num w:numId="31">
    <w:abstractNumId w:val="30"/>
  </w:num>
  <w:num w:numId="32">
    <w:abstractNumId w:val="15"/>
  </w:num>
  <w:num w:numId="33">
    <w:abstractNumId w:val="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53604"/>
    <w:rsid w:val="00057B2D"/>
    <w:rsid w:val="00057F52"/>
    <w:rsid w:val="00073351"/>
    <w:rsid w:val="00073809"/>
    <w:rsid w:val="000757A5"/>
    <w:rsid w:val="00076A20"/>
    <w:rsid w:val="00076E38"/>
    <w:rsid w:val="00087AA9"/>
    <w:rsid w:val="00090B6B"/>
    <w:rsid w:val="000A348E"/>
    <w:rsid w:val="000A49F9"/>
    <w:rsid w:val="000A569F"/>
    <w:rsid w:val="000A7CD1"/>
    <w:rsid w:val="000D0D67"/>
    <w:rsid w:val="000D2E8D"/>
    <w:rsid w:val="000D33F7"/>
    <w:rsid w:val="000E052E"/>
    <w:rsid w:val="000E09C4"/>
    <w:rsid w:val="000E4C6E"/>
    <w:rsid w:val="0011350D"/>
    <w:rsid w:val="0011654C"/>
    <w:rsid w:val="00126207"/>
    <w:rsid w:val="001306EC"/>
    <w:rsid w:val="0013137D"/>
    <w:rsid w:val="00131690"/>
    <w:rsid w:val="00141876"/>
    <w:rsid w:val="00142592"/>
    <w:rsid w:val="00150C49"/>
    <w:rsid w:val="001616E0"/>
    <w:rsid w:val="0017320F"/>
    <w:rsid w:val="00174D69"/>
    <w:rsid w:val="00184D66"/>
    <w:rsid w:val="001956B3"/>
    <w:rsid w:val="001A38AE"/>
    <w:rsid w:val="001A58B3"/>
    <w:rsid w:val="001A633B"/>
    <w:rsid w:val="001C7688"/>
    <w:rsid w:val="001D05E6"/>
    <w:rsid w:val="001E0B1E"/>
    <w:rsid w:val="001E167A"/>
    <w:rsid w:val="001E2224"/>
    <w:rsid w:val="001E53C7"/>
    <w:rsid w:val="001E6C5E"/>
    <w:rsid w:val="001F3515"/>
    <w:rsid w:val="00202CC9"/>
    <w:rsid w:val="00207D99"/>
    <w:rsid w:val="0023177F"/>
    <w:rsid w:val="00233005"/>
    <w:rsid w:val="002338D4"/>
    <w:rsid w:val="00233F17"/>
    <w:rsid w:val="00235D2B"/>
    <w:rsid w:val="002379FD"/>
    <w:rsid w:val="002568D7"/>
    <w:rsid w:val="002568F8"/>
    <w:rsid w:val="00273427"/>
    <w:rsid w:val="00276D36"/>
    <w:rsid w:val="00294145"/>
    <w:rsid w:val="002A3601"/>
    <w:rsid w:val="002B7C6F"/>
    <w:rsid w:val="002C2588"/>
    <w:rsid w:val="002D52ED"/>
    <w:rsid w:val="002F02B3"/>
    <w:rsid w:val="002F1CC3"/>
    <w:rsid w:val="00302476"/>
    <w:rsid w:val="003231DA"/>
    <w:rsid w:val="00323DD2"/>
    <w:rsid w:val="00331F35"/>
    <w:rsid w:val="0034218F"/>
    <w:rsid w:val="00345BC9"/>
    <w:rsid w:val="00355E15"/>
    <w:rsid w:val="00362A11"/>
    <w:rsid w:val="00380417"/>
    <w:rsid w:val="00385978"/>
    <w:rsid w:val="00391D04"/>
    <w:rsid w:val="003934AA"/>
    <w:rsid w:val="003A40C1"/>
    <w:rsid w:val="003B3BF5"/>
    <w:rsid w:val="003B63F8"/>
    <w:rsid w:val="003D4CE5"/>
    <w:rsid w:val="003F35FD"/>
    <w:rsid w:val="003F677C"/>
    <w:rsid w:val="0040464F"/>
    <w:rsid w:val="0040558E"/>
    <w:rsid w:val="00405721"/>
    <w:rsid w:val="0041385B"/>
    <w:rsid w:val="00420FF2"/>
    <w:rsid w:val="004233A3"/>
    <w:rsid w:val="00441BFA"/>
    <w:rsid w:val="0044449D"/>
    <w:rsid w:val="00454FBD"/>
    <w:rsid w:val="004723A2"/>
    <w:rsid w:val="00476A9D"/>
    <w:rsid w:val="00497EAB"/>
    <w:rsid w:val="004A389C"/>
    <w:rsid w:val="004B330F"/>
    <w:rsid w:val="004B5040"/>
    <w:rsid w:val="004C5E6E"/>
    <w:rsid w:val="004D125B"/>
    <w:rsid w:val="004D7CD8"/>
    <w:rsid w:val="004E5068"/>
    <w:rsid w:val="004F06D4"/>
    <w:rsid w:val="004F2A83"/>
    <w:rsid w:val="004F67D0"/>
    <w:rsid w:val="004F7A00"/>
    <w:rsid w:val="00512F86"/>
    <w:rsid w:val="005244F1"/>
    <w:rsid w:val="0053398E"/>
    <w:rsid w:val="005365FA"/>
    <w:rsid w:val="00536A8A"/>
    <w:rsid w:val="00541FA7"/>
    <w:rsid w:val="00543A86"/>
    <w:rsid w:val="0056112E"/>
    <w:rsid w:val="00567B25"/>
    <w:rsid w:val="005723CB"/>
    <w:rsid w:val="00575400"/>
    <w:rsid w:val="0057584D"/>
    <w:rsid w:val="00582450"/>
    <w:rsid w:val="00584E12"/>
    <w:rsid w:val="00591869"/>
    <w:rsid w:val="005941FB"/>
    <w:rsid w:val="005A0A5F"/>
    <w:rsid w:val="005B18AF"/>
    <w:rsid w:val="005C5941"/>
    <w:rsid w:val="005D0CF4"/>
    <w:rsid w:val="005D5A50"/>
    <w:rsid w:val="005E28C5"/>
    <w:rsid w:val="005F5301"/>
    <w:rsid w:val="005F65B7"/>
    <w:rsid w:val="00605163"/>
    <w:rsid w:val="006067C7"/>
    <w:rsid w:val="00615506"/>
    <w:rsid w:val="006159AD"/>
    <w:rsid w:val="006165C1"/>
    <w:rsid w:val="00617DC7"/>
    <w:rsid w:val="0063137A"/>
    <w:rsid w:val="006418C4"/>
    <w:rsid w:val="00646436"/>
    <w:rsid w:val="00646C19"/>
    <w:rsid w:val="006526CD"/>
    <w:rsid w:val="00652B18"/>
    <w:rsid w:val="00664420"/>
    <w:rsid w:val="00680E66"/>
    <w:rsid w:val="00681251"/>
    <w:rsid w:val="00681FBC"/>
    <w:rsid w:val="00685AD3"/>
    <w:rsid w:val="00694476"/>
    <w:rsid w:val="006946E4"/>
    <w:rsid w:val="006A0155"/>
    <w:rsid w:val="006A697A"/>
    <w:rsid w:val="006A6DE4"/>
    <w:rsid w:val="006B00EE"/>
    <w:rsid w:val="006B10B0"/>
    <w:rsid w:val="006E25BC"/>
    <w:rsid w:val="006E6BBC"/>
    <w:rsid w:val="006E6E28"/>
    <w:rsid w:val="006F7768"/>
    <w:rsid w:val="007163A1"/>
    <w:rsid w:val="00717E59"/>
    <w:rsid w:val="007228DC"/>
    <w:rsid w:val="00742F68"/>
    <w:rsid w:val="007431E6"/>
    <w:rsid w:val="00747061"/>
    <w:rsid w:val="00752414"/>
    <w:rsid w:val="007600F4"/>
    <w:rsid w:val="00775BFC"/>
    <w:rsid w:val="00781363"/>
    <w:rsid w:val="007A3424"/>
    <w:rsid w:val="007A3894"/>
    <w:rsid w:val="007B6074"/>
    <w:rsid w:val="007C2F8A"/>
    <w:rsid w:val="007C5795"/>
    <w:rsid w:val="007C5C93"/>
    <w:rsid w:val="007D1C55"/>
    <w:rsid w:val="007D317F"/>
    <w:rsid w:val="007D4082"/>
    <w:rsid w:val="007D701E"/>
    <w:rsid w:val="007E674C"/>
    <w:rsid w:val="007F5D06"/>
    <w:rsid w:val="008018EE"/>
    <w:rsid w:val="00830EEF"/>
    <w:rsid w:val="00835127"/>
    <w:rsid w:val="0084341B"/>
    <w:rsid w:val="00855AE1"/>
    <w:rsid w:val="00855EE9"/>
    <w:rsid w:val="0086352A"/>
    <w:rsid w:val="00865CF4"/>
    <w:rsid w:val="00865D2B"/>
    <w:rsid w:val="00870068"/>
    <w:rsid w:val="00875874"/>
    <w:rsid w:val="00876DBC"/>
    <w:rsid w:val="0088324D"/>
    <w:rsid w:val="00883E82"/>
    <w:rsid w:val="0089420F"/>
    <w:rsid w:val="008A6003"/>
    <w:rsid w:val="008A6F88"/>
    <w:rsid w:val="008A7568"/>
    <w:rsid w:val="008B09E4"/>
    <w:rsid w:val="008B1E16"/>
    <w:rsid w:val="008C48EE"/>
    <w:rsid w:val="008C715C"/>
    <w:rsid w:val="008F6C91"/>
    <w:rsid w:val="00900C44"/>
    <w:rsid w:val="00906BC9"/>
    <w:rsid w:val="00910FD2"/>
    <w:rsid w:val="00923967"/>
    <w:rsid w:val="00931437"/>
    <w:rsid w:val="00953430"/>
    <w:rsid w:val="009542B4"/>
    <w:rsid w:val="009578F9"/>
    <w:rsid w:val="009643D6"/>
    <w:rsid w:val="00970EB3"/>
    <w:rsid w:val="009950D7"/>
    <w:rsid w:val="009A227D"/>
    <w:rsid w:val="009A29BE"/>
    <w:rsid w:val="009A2B13"/>
    <w:rsid w:val="009A2D78"/>
    <w:rsid w:val="009A7C10"/>
    <w:rsid w:val="009B2945"/>
    <w:rsid w:val="009C2571"/>
    <w:rsid w:val="009C2ED3"/>
    <w:rsid w:val="009C7767"/>
    <w:rsid w:val="009D0146"/>
    <w:rsid w:val="009D3AA2"/>
    <w:rsid w:val="009E31A6"/>
    <w:rsid w:val="009E5786"/>
    <w:rsid w:val="009F4C17"/>
    <w:rsid w:val="009F797C"/>
    <w:rsid w:val="00A119CE"/>
    <w:rsid w:val="00A131AC"/>
    <w:rsid w:val="00A16D85"/>
    <w:rsid w:val="00A17059"/>
    <w:rsid w:val="00A203C6"/>
    <w:rsid w:val="00A21A20"/>
    <w:rsid w:val="00A32AAB"/>
    <w:rsid w:val="00A42468"/>
    <w:rsid w:val="00A47872"/>
    <w:rsid w:val="00A47F7D"/>
    <w:rsid w:val="00A53315"/>
    <w:rsid w:val="00A65695"/>
    <w:rsid w:val="00A713F6"/>
    <w:rsid w:val="00A8051B"/>
    <w:rsid w:val="00A8142F"/>
    <w:rsid w:val="00A8321B"/>
    <w:rsid w:val="00A9208D"/>
    <w:rsid w:val="00A979F8"/>
    <w:rsid w:val="00AA26B0"/>
    <w:rsid w:val="00AA33C7"/>
    <w:rsid w:val="00AA6EA9"/>
    <w:rsid w:val="00AB6AB2"/>
    <w:rsid w:val="00AC2DB8"/>
    <w:rsid w:val="00AC3CA0"/>
    <w:rsid w:val="00AE2979"/>
    <w:rsid w:val="00AE3DA7"/>
    <w:rsid w:val="00AF03C4"/>
    <w:rsid w:val="00AF1A4A"/>
    <w:rsid w:val="00AF682F"/>
    <w:rsid w:val="00AF6DC4"/>
    <w:rsid w:val="00B0076F"/>
    <w:rsid w:val="00B04E9D"/>
    <w:rsid w:val="00B16A33"/>
    <w:rsid w:val="00B205A2"/>
    <w:rsid w:val="00B22A80"/>
    <w:rsid w:val="00B23ED8"/>
    <w:rsid w:val="00B277EC"/>
    <w:rsid w:val="00B33A4D"/>
    <w:rsid w:val="00B571F9"/>
    <w:rsid w:val="00B62B67"/>
    <w:rsid w:val="00B63BBB"/>
    <w:rsid w:val="00B67E47"/>
    <w:rsid w:val="00B83FB1"/>
    <w:rsid w:val="00B84608"/>
    <w:rsid w:val="00BA3857"/>
    <w:rsid w:val="00BA55A8"/>
    <w:rsid w:val="00BA5B1F"/>
    <w:rsid w:val="00BB0DBB"/>
    <w:rsid w:val="00BB2ABF"/>
    <w:rsid w:val="00BB64F4"/>
    <w:rsid w:val="00BC36F3"/>
    <w:rsid w:val="00BD0C13"/>
    <w:rsid w:val="00BD18B1"/>
    <w:rsid w:val="00BD3F4F"/>
    <w:rsid w:val="00BE7759"/>
    <w:rsid w:val="00BF0221"/>
    <w:rsid w:val="00BF091A"/>
    <w:rsid w:val="00BF3DCB"/>
    <w:rsid w:val="00C049E2"/>
    <w:rsid w:val="00C05165"/>
    <w:rsid w:val="00C10936"/>
    <w:rsid w:val="00C20D85"/>
    <w:rsid w:val="00C253ED"/>
    <w:rsid w:val="00C3122E"/>
    <w:rsid w:val="00C36795"/>
    <w:rsid w:val="00C461EC"/>
    <w:rsid w:val="00C507D4"/>
    <w:rsid w:val="00C51450"/>
    <w:rsid w:val="00C61F7B"/>
    <w:rsid w:val="00C71CEF"/>
    <w:rsid w:val="00C72DAA"/>
    <w:rsid w:val="00C81479"/>
    <w:rsid w:val="00C90EAA"/>
    <w:rsid w:val="00CA27EB"/>
    <w:rsid w:val="00CA4108"/>
    <w:rsid w:val="00CB2774"/>
    <w:rsid w:val="00CD0B92"/>
    <w:rsid w:val="00CD0E20"/>
    <w:rsid w:val="00CD6D0F"/>
    <w:rsid w:val="00CE29D3"/>
    <w:rsid w:val="00CE52FC"/>
    <w:rsid w:val="00CF1837"/>
    <w:rsid w:val="00CF2D8B"/>
    <w:rsid w:val="00CF7586"/>
    <w:rsid w:val="00D00E44"/>
    <w:rsid w:val="00D036D3"/>
    <w:rsid w:val="00D10807"/>
    <w:rsid w:val="00D22BD3"/>
    <w:rsid w:val="00D2790D"/>
    <w:rsid w:val="00D30C72"/>
    <w:rsid w:val="00D44C68"/>
    <w:rsid w:val="00D51ECD"/>
    <w:rsid w:val="00D5756D"/>
    <w:rsid w:val="00D60C0E"/>
    <w:rsid w:val="00D6170E"/>
    <w:rsid w:val="00D6536B"/>
    <w:rsid w:val="00D66034"/>
    <w:rsid w:val="00D73EEB"/>
    <w:rsid w:val="00D748FB"/>
    <w:rsid w:val="00D91CB4"/>
    <w:rsid w:val="00D94A9B"/>
    <w:rsid w:val="00DC42E2"/>
    <w:rsid w:val="00DD5F50"/>
    <w:rsid w:val="00DD6EF3"/>
    <w:rsid w:val="00DE1133"/>
    <w:rsid w:val="00DF03AD"/>
    <w:rsid w:val="00DF15FB"/>
    <w:rsid w:val="00DF627E"/>
    <w:rsid w:val="00E02116"/>
    <w:rsid w:val="00E046A0"/>
    <w:rsid w:val="00E06F53"/>
    <w:rsid w:val="00E16BF5"/>
    <w:rsid w:val="00E3040A"/>
    <w:rsid w:val="00E3559D"/>
    <w:rsid w:val="00E37A3F"/>
    <w:rsid w:val="00E51340"/>
    <w:rsid w:val="00E62E6A"/>
    <w:rsid w:val="00E65D28"/>
    <w:rsid w:val="00E83EF5"/>
    <w:rsid w:val="00E90912"/>
    <w:rsid w:val="00E9335C"/>
    <w:rsid w:val="00E937AE"/>
    <w:rsid w:val="00EA091F"/>
    <w:rsid w:val="00EA0D03"/>
    <w:rsid w:val="00EA472C"/>
    <w:rsid w:val="00EC3E33"/>
    <w:rsid w:val="00EC74E6"/>
    <w:rsid w:val="00ED1C1E"/>
    <w:rsid w:val="00ED3926"/>
    <w:rsid w:val="00ED4714"/>
    <w:rsid w:val="00EE5EDC"/>
    <w:rsid w:val="00EE6543"/>
    <w:rsid w:val="00F04147"/>
    <w:rsid w:val="00F07EE6"/>
    <w:rsid w:val="00F122BC"/>
    <w:rsid w:val="00F1385D"/>
    <w:rsid w:val="00F169AE"/>
    <w:rsid w:val="00F333F9"/>
    <w:rsid w:val="00F33CC8"/>
    <w:rsid w:val="00F34461"/>
    <w:rsid w:val="00F451BE"/>
    <w:rsid w:val="00F4791F"/>
    <w:rsid w:val="00F57086"/>
    <w:rsid w:val="00F74A5F"/>
    <w:rsid w:val="00F75D23"/>
    <w:rsid w:val="00F773B8"/>
    <w:rsid w:val="00F81E7A"/>
    <w:rsid w:val="00F84EF6"/>
    <w:rsid w:val="00F911DF"/>
    <w:rsid w:val="00F962AF"/>
    <w:rsid w:val="00FA491C"/>
    <w:rsid w:val="00FA5957"/>
    <w:rsid w:val="00FC3CE0"/>
    <w:rsid w:val="00FC7242"/>
    <w:rsid w:val="00FD06A8"/>
    <w:rsid w:val="00FD4C6F"/>
    <w:rsid w:val="00FE078E"/>
    <w:rsid w:val="00FE208F"/>
    <w:rsid w:val="00FE5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14:ligatures w14:val="none"/>
    </w:rPr>
  </w:style>
  <w:style w:type="character" w:styleId="Textoennegrita">
    <w:name w:val="Strong"/>
    <w:uiPriority w:val="22"/>
    <w:qFormat/>
    <w:rsid w:val="00742F68"/>
    <w:rPr>
      <w:b/>
      <w:bCs/>
    </w:rPr>
  </w:style>
  <w:style w:type="paragraph" w:styleId="NormalWeb">
    <w:name w:val="Normal (Web)"/>
    <w:basedOn w:val="Normal"/>
    <w:uiPriority w:val="99"/>
    <w:unhideWhenUsed/>
    <w:rsid w:val="00742F68"/>
    <w:pPr>
      <w:spacing w:before="100" w:beforeAutospacing="1" w:after="100" w:afterAutospacing="1" w:line="240" w:lineRule="auto"/>
      <w:jc w:val="left"/>
    </w:pPr>
    <w:rPr>
      <w:rFonts w:ascii="Times New Roman" w:hAnsi="Times New Roman"/>
      <w:sz w:val="24"/>
      <w:szCs w:val="24"/>
      <w:lang w:eastAsia="es-MX"/>
    </w:rPr>
  </w:style>
  <w:style w:type="paragraph" w:customStyle="1" w:styleId="INFOEM">
    <w:name w:val="INFOEM"/>
    <w:basedOn w:val="Normal"/>
    <w:qFormat/>
    <w:rsid w:val="00B67E47"/>
    <w:pPr>
      <w:spacing w:before="240" w:after="160"/>
      <w:ind w:left="851" w:right="851"/>
    </w:pPr>
    <w:rPr>
      <w:rFonts w:eastAsiaTheme="minorHAnsi" w:cstheme="minorBidi"/>
      <w:i/>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19164">
      <w:bodyDiv w:val="1"/>
      <w:marLeft w:val="0"/>
      <w:marRight w:val="0"/>
      <w:marTop w:val="0"/>
      <w:marBottom w:val="0"/>
      <w:divBdr>
        <w:top w:val="none" w:sz="0" w:space="0" w:color="auto"/>
        <w:left w:val="none" w:sz="0" w:space="0" w:color="auto"/>
        <w:bottom w:val="none" w:sz="0" w:space="0" w:color="auto"/>
        <w:right w:val="none" w:sz="0" w:space="0" w:color="auto"/>
      </w:divBdr>
    </w:div>
    <w:div w:id="624165058">
      <w:bodyDiv w:val="1"/>
      <w:marLeft w:val="0"/>
      <w:marRight w:val="0"/>
      <w:marTop w:val="0"/>
      <w:marBottom w:val="0"/>
      <w:divBdr>
        <w:top w:val="none" w:sz="0" w:space="0" w:color="auto"/>
        <w:left w:val="none" w:sz="0" w:space="0" w:color="auto"/>
        <w:bottom w:val="none" w:sz="0" w:space="0" w:color="auto"/>
        <w:right w:val="none" w:sz="0" w:space="0" w:color="auto"/>
      </w:divBdr>
    </w:div>
    <w:div w:id="779108118">
      <w:bodyDiv w:val="1"/>
      <w:marLeft w:val="0"/>
      <w:marRight w:val="0"/>
      <w:marTop w:val="0"/>
      <w:marBottom w:val="0"/>
      <w:divBdr>
        <w:top w:val="none" w:sz="0" w:space="0" w:color="auto"/>
        <w:left w:val="none" w:sz="0" w:space="0" w:color="auto"/>
        <w:bottom w:val="none" w:sz="0" w:space="0" w:color="auto"/>
        <w:right w:val="none" w:sz="0" w:space="0" w:color="auto"/>
      </w:divBdr>
    </w:div>
    <w:div w:id="1815875065">
      <w:bodyDiv w:val="1"/>
      <w:marLeft w:val="0"/>
      <w:marRight w:val="0"/>
      <w:marTop w:val="0"/>
      <w:marBottom w:val="0"/>
      <w:divBdr>
        <w:top w:val="none" w:sz="0" w:space="0" w:color="auto"/>
        <w:left w:val="none" w:sz="0" w:space="0" w:color="auto"/>
        <w:bottom w:val="none" w:sz="0" w:space="0" w:color="auto"/>
        <w:right w:val="none" w:sz="0" w:space="0" w:color="auto"/>
      </w:divBdr>
    </w:div>
    <w:div w:id="18842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8E37D-9C48-4237-80BE-04505B0A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7616</Words>
  <Characters>41894</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2025-04-24T19:43:00Z</cp:lastPrinted>
  <dcterms:created xsi:type="dcterms:W3CDTF">2025-04-10T16:18:00Z</dcterms:created>
  <dcterms:modified xsi:type="dcterms:W3CDTF">2025-05-12T18:33:00Z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