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8175D6" w:rsidRDefault="00AE3DA7" w:rsidP="008175D6">
          <w:pPr>
            <w:pStyle w:val="TtulodeTDC"/>
            <w:spacing w:before="0" w:line="240" w:lineRule="auto"/>
            <w:rPr>
              <w:rFonts w:ascii="Palatino Linotype" w:hAnsi="Palatino Linotype"/>
              <w:color w:val="auto"/>
              <w:sz w:val="22"/>
              <w:szCs w:val="22"/>
              <w:lang w:val="es-ES"/>
            </w:rPr>
          </w:pPr>
          <w:r w:rsidRPr="008175D6">
            <w:rPr>
              <w:rFonts w:ascii="Palatino Linotype" w:hAnsi="Palatino Linotype"/>
              <w:color w:val="auto"/>
              <w:sz w:val="22"/>
              <w:szCs w:val="22"/>
              <w:lang w:val="es-ES"/>
            </w:rPr>
            <w:t>Contenido</w:t>
          </w:r>
        </w:p>
        <w:p w14:paraId="3EB312A7" w14:textId="77777777" w:rsidR="00AA6EA9" w:rsidRPr="008175D6" w:rsidRDefault="00AA6EA9" w:rsidP="008175D6">
          <w:pPr>
            <w:spacing w:line="240" w:lineRule="auto"/>
            <w:rPr>
              <w:szCs w:val="22"/>
              <w:lang w:val="es-ES" w:eastAsia="es-MX"/>
            </w:rPr>
          </w:pPr>
        </w:p>
        <w:p w14:paraId="70114BFF" w14:textId="77777777" w:rsidR="008175D6" w:rsidRPr="008175D6" w:rsidRDefault="00AE3DA7" w:rsidP="008175D6">
          <w:pPr>
            <w:pStyle w:val="TDC1"/>
            <w:tabs>
              <w:tab w:val="right" w:leader="dot" w:pos="9034"/>
            </w:tabs>
            <w:rPr>
              <w:rFonts w:asciiTheme="minorHAnsi" w:eastAsiaTheme="minorEastAsia" w:hAnsiTheme="minorHAnsi" w:cstheme="minorBidi"/>
              <w:noProof/>
              <w:szCs w:val="22"/>
              <w:lang w:eastAsia="es-MX"/>
            </w:rPr>
          </w:pPr>
          <w:r w:rsidRPr="008175D6">
            <w:rPr>
              <w:szCs w:val="22"/>
            </w:rPr>
            <w:fldChar w:fldCharType="begin"/>
          </w:r>
          <w:r w:rsidRPr="008175D6">
            <w:rPr>
              <w:szCs w:val="22"/>
            </w:rPr>
            <w:instrText xml:space="preserve"> TOC \o "1-3" \h \z \u </w:instrText>
          </w:r>
          <w:r w:rsidRPr="008175D6">
            <w:rPr>
              <w:szCs w:val="22"/>
            </w:rPr>
            <w:fldChar w:fldCharType="separate"/>
          </w:r>
          <w:hyperlink w:anchor="_Toc207807242" w:history="1">
            <w:r w:rsidR="008175D6" w:rsidRPr="008175D6">
              <w:rPr>
                <w:rStyle w:val="Hipervnculo"/>
                <w:noProof/>
                <w:color w:val="auto"/>
              </w:rPr>
              <w:t>ANTECEDENTES</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_Toc207807242 \h </w:instrText>
            </w:r>
            <w:r w:rsidR="008175D6" w:rsidRPr="008175D6">
              <w:rPr>
                <w:noProof/>
                <w:webHidden/>
              </w:rPr>
            </w:r>
            <w:r w:rsidR="008175D6" w:rsidRPr="008175D6">
              <w:rPr>
                <w:noProof/>
                <w:webHidden/>
              </w:rPr>
              <w:fldChar w:fldCharType="separate"/>
            </w:r>
            <w:r w:rsidR="00047FDE">
              <w:rPr>
                <w:noProof/>
                <w:webHidden/>
              </w:rPr>
              <w:t>1</w:t>
            </w:r>
            <w:r w:rsidR="008175D6" w:rsidRPr="008175D6">
              <w:rPr>
                <w:noProof/>
                <w:webHidden/>
              </w:rPr>
              <w:fldChar w:fldCharType="end"/>
            </w:r>
          </w:hyperlink>
        </w:p>
        <w:p w14:paraId="629D6581" w14:textId="77777777" w:rsidR="008175D6" w:rsidRPr="008175D6" w:rsidRDefault="00763BDB" w:rsidP="008175D6">
          <w:pPr>
            <w:pStyle w:val="TDC2"/>
            <w:rPr>
              <w:rFonts w:asciiTheme="minorHAnsi" w:eastAsiaTheme="minorEastAsia" w:hAnsiTheme="minorHAnsi" w:cstheme="minorBidi"/>
              <w:noProof/>
              <w:szCs w:val="22"/>
              <w:lang w:eastAsia="es-MX"/>
            </w:rPr>
          </w:pPr>
          <w:hyperlink w:anchor="_Toc207807243" w:history="1">
            <w:r w:rsidR="008175D6" w:rsidRPr="008175D6">
              <w:rPr>
                <w:rStyle w:val="Hipervnculo"/>
                <w:noProof/>
                <w:color w:val="auto"/>
              </w:rPr>
              <w:t>DE LA SOLICITUD DE INFORMACIÓN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_Toc207807243 \h </w:instrText>
            </w:r>
            <w:r w:rsidR="008175D6" w:rsidRPr="008175D6">
              <w:rPr>
                <w:noProof/>
                <w:webHidden/>
              </w:rPr>
            </w:r>
            <w:r w:rsidR="008175D6" w:rsidRPr="008175D6">
              <w:rPr>
                <w:noProof/>
                <w:webHidden/>
              </w:rPr>
              <w:fldChar w:fldCharType="separate"/>
            </w:r>
            <w:r w:rsidR="00047FDE">
              <w:rPr>
                <w:noProof/>
                <w:webHidden/>
              </w:rPr>
              <w:t>1</w:t>
            </w:r>
            <w:r w:rsidR="008175D6" w:rsidRPr="008175D6">
              <w:rPr>
                <w:noProof/>
                <w:webHidden/>
              </w:rPr>
              <w:fldChar w:fldCharType="end"/>
            </w:r>
          </w:hyperlink>
        </w:p>
        <w:p w14:paraId="4B4BE70B"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44" w:history="1">
            <w:r w:rsidR="008175D6" w:rsidRPr="008175D6">
              <w:rPr>
                <w:rStyle w:val="Hipervnculo"/>
                <w:noProof/>
                <w:color w:val="auto"/>
              </w:rPr>
              <w:t>a) Solicitud de información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_Toc207807244 \h </w:instrText>
            </w:r>
            <w:r w:rsidR="008175D6" w:rsidRPr="008175D6">
              <w:rPr>
                <w:noProof/>
                <w:webHidden/>
              </w:rPr>
            </w:r>
            <w:r w:rsidR="008175D6" w:rsidRPr="008175D6">
              <w:rPr>
                <w:noProof/>
                <w:webHidden/>
              </w:rPr>
              <w:fldChar w:fldCharType="separate"/>
            </w:r>
            <w:r w:rsidR="00047FDE">
              <w:rPr>
                <w:noProof/>
                <w:webHidden/>
              </w:rPr>
              <w:t>1</w:t>
            </w:r>
            <w:r w:rsidR="008175D6" w:rsidRPr="008175D6">
              <w:rPr>
                <w:noProof/>
                <w:webHidden/>
              </w:rPr>
              <w:fldChar w:fldCharType="end"/>
            </w:r>
          </w:hyperlink>
        </w:p>
        <w:p w14:paraId="39EB8164"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45" w:history="1">
            <w:r w:rsidR="008175D6" w:rsidRPr="008175D6">
              <w:rPr>
                <w:rStyle w:val="Hipervnculo"/>
                <w:noProof/>
                <w:color w:val="auto"/>
              </w:rPr>
              <w:t xml:space="preserve">b) </w:t>
            </w:r>
            <w:r w:rsidR="008175D6" w:rsidRPr="008175D6">
              <w:rPr>
                <w:rStyle w:val="Hipervnculo"/>
                <w:noProof/>
                <w:color w:val="auto"/>
                <w:lang w:val="es-ES"/>
              </w:rPr>
              <w:t xml:space="preserve">Respuesta </w:t>
            </w:r>
            <w:r w:rsidR="008175D6" w:rsidRPr="008175D6">
              <w:rPr>
                <w:rStyle w:val="Hipervnculo"/>
                <w:rFonts w:eastAsia="Calibri"/>
                <w:noProof/>
                <w:color w:val="auto"/>
                <w:lang w:eastAsia="en-US"/>
              </w:rPr>
              <w:t>del Sujeto Obligado</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_Toc207807245 \h </w:instrText>
            </w:r>
            <w:r w:rsidR="008175D6" w:rsidRPr="008175D6">
              <w:rPr>
                <w:noProof/>
                <w:webHidden/>
              </w:rPr>
            </w:r>
            <w:r w:rsidR="008175D6" w:rsidRPr="008175D6">
              <w:rPr>
                <w:noProof/>
                <w:webHidden/>
              </w:rPr>
              <w:fldChar w:fldCharType="separate"/>
            </w:r>
            <w:r w:rsidR="00047FDE">
              <w:rPr>
                <w:noProof/>
                <w:webHidden/>
              </w:rPr>
              <w:t>2</w:t>
            </w:r>
            <w:r w:rsidR="008175D6" w:rsidRPr="008175D6">
              <w:rPr>
                <w:noProof/>
                <w:webHidden/>
              </w:rPr>
              <w:fldChar w:fldCharType="end"/>
            </w:r>
          </w:hyperlink>
        </w:p>
        <w:p w14:paraId="1ACF9E7D" w14:textId="77777777" w:rsidR="008175D6" w:rsidRPr="008175D6" w:rsidRDefault="00763BDB" w:rsidP="008175D6">
          <w:pPr>
            <w:pStyle w:val="TDC2"/>
            <w:rPr>
              <w:rFonts w:asciiTheme="minorHAnsi" w:eastAsiaTheme="minorEastAsia" w:hAnsiTheme="minorHAnsi" w:cstheme="minorBidi"/>
              <w:noProof/>
              <w:szCs w:val="22"/>
              <w:lang w:eastAsia="es-MX"/>
            </w:rPr>
          </w:pPr>
          <w:hyperlink w:anchor="_Toc207807246" w:history="1">
            <w:r w:rsidR="008175D6" w:rsidRPr="008175D6">
              <w:rPr>
                <w:rStyle w:val="Hipervnculo"/>
                <w:noProof/>
                <w:color w:val="auto"/>
              </w:rPr>
              <w:t>DEL RECURSO DE REVISIÓN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_Toc207807246 \h </w:instrText>
            </w:r>
            <w:r w:rsidR="008175D6" w:rsidRPr="008175D6">
              <w:rPr>
                <w:noProof/>
                <w:webHidden/>
              </w:rPr>
            </w:r>
            <w:r w:rsidR="008175D6" w:rsidRPr="008175D6">
              <w:rPr>
                <w:noProof/>
                <w:webHidden/>
              </w:rPr>
              <w:fldChar w:fldCharType="separate"/>
            </w:r>
            <w:r w:rsidR="00047FDE">
              <w:rPr>
                <w:noProof/>
                <w:webHidden/>
              </w:rPr>
              <w:t>3</w:t>
            </w:r>
            <w:r w:rsidR="008175D6" w:rsidRPr="008175D6">
              <w:rPr>
                <w:noProof/>
                <w:webHidden/>
              </w:rPr>
              <w:fldChar w:fldCharType="end"/>
            </w:r>
          </w:hyperlink>
        </w:p>
        <w:p w14:paraId="29FFEDFD"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47" w:history="1">
            <w:r w:rsidR="008175D6" w:rsidRPr="008175D6">
              <w:rPr>
                <w:rStyle w:val="Hipervnculo"/>
                <w:noProof/>
                <w:color w:val="auto"/>
              </w:rPr>
              <w:t>a) Interposición del Recurso de Revisión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_Toc207807247 \h </w:instrText>
            </w:r>
            <w:r w:rsidR="008175D6" w:rsidRPr="008175D6">
              <w:rPr>
                <w:noProof/>
                <w:webHidden/>
              </w:rPr>
            </w:r>
            <w:r w:rsidR="008175D6" w:rsidRPr="008175D6">
              <w:rPr>
                <w:noProof/>
                <w:webHidden/>
              </w:rPr>
              <w:fldChar w:fldCharType="separate"/>
            </w:r>
            <w:r w:rsidR="00047FDE">
              <w:rPr>
                <w:noProof/>
                <w:webHidden/>
              </w:rPr>
              <w:t>3</w:t>
            </w:r>
            <w:r w:rsidR="008175D6" w:rsidRPr="008175D6">
              <w:rPr>
                <w:noProof/>
                <w:webHidden/>
              </w:rPr>
              <w:fldChar w:fldCharType="end"/>
            </w:r>
          </w:hyperlink>
        </w:p>
        <w:p w14:paraId="5A59CED0"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48" w:history="1">
            <w:r w:rsidR="008175D6" w:rsidRPr="008175D6">
              <w:rPr>
                <w:rStyle w:val="Hipervnculo"/>
                <w:noProof/>
                <w:color w:val="auto"/>
              </w:rPr>
              <w:t>b) Turno del Recurso de Revisión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_Toc207807248 \h </w:instrText>
            </w:r>
            <w:r w:rsidR="008175D6" w:rsidRPr="008175D6">
              <w:rPr>
                <w:noProof/>
                <w:webHidden/>
              </w:rPr>
            </w:r>
            <w:r w:rsidR="008175D6" w:rsidRPr="008175D6">
              <w:rPr>
                <w:noProof/>
                <w:webHidden/>
              </w:rPr>
              <w:fldChar w:fldCharType="separate"/>
            </w:r>
            <w:r w:rsidR="00047FDE">
              <w:rPr>
                <w:noProof/>
                <w:webHidden/>
              </w:rPr>
              <w:t>3</w:t>
            </w:r>
            <w:r w:rsidR="008175D6" w:rsidRPr="008175D6">
              <w:rPr>
                <w:noProof/>
                <w:webHidden/>
              </w:rPr>
              <w:fldChar w:fldCharType="end"/>
            </w:r>
          </w:hyperlink>
        </w:p>
        <w:p w14:paraId="425FDB7A"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49" w:history="1">
            <w:r w:rsidR="008175D6" w:rsidRPr="008175D6">
              <w:rPr>
                <w:rStyle w:val="Hipervnculo"/>
                <w:noProof/>
                <w:color w:val="auto"/>
              </w:rPr>
              <w:t>c) Admisión del Recurso de Revisión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_Toc207807249 \h </w:instrText>
            </w:r>
            <w:r w:rsidR="008175D6" w:rsidRPr="008175D6">
              <w:rPr>
                <w:noProof/>
                <w:webHidden/>
              </w:rPr>
            </w:r>
            <w:r w:rsidR="008175D6" w:rsidRPr="008175D6">
              <w:rPr>
                <w:noProof/>
                <w:webHidden/>
              </w:rPr>
              <w:fldChar w:fldCharType="separate"/>
            </w:r>
            <w:r w:rsidR="00047FDE">
              <w:rPr>
                <w:noProof/>
                <w:webHidden/>
              </w:rPr>
              <w:t>4</w:t>
            </w:r>
            <w:r w:rsidR="008175D6" w:rsidRPr="008175D6">
              <w:rPr>
                <w:noProof/>
                <w:webHidden/>
              </w:rPr>
              <w:fldChar w:fldCharType="end"/>
            </w:r>
          </w:hyperlink>
        </w:p>
        <w:p w14:paraId="7273AFF5"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0" w:history="1">
            <w:r w:rsidR="008175D6" w:rsidRPr="008175D6">
              <w:rPr>
                <w:rStyle w:val="Hipervnculo"/>
                <w:noProof/>
                <w:color w:val="auto"/>
              </w:rPr>
              <w:t>d) Informe Justificado del Sujeto Obligado</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_Toc207807250 \h </w:instrText>
            </w:r>
            <w:r w:rsidR="008175D6" w:rsidRPr="008175D6">
              <w:rPr>
                <w:noProof/>
                <w:webHidden/>
              </w:rPr>
            </w:r>
            <w:r w:rsidR="008175D6" w:rsidRPr="008175D6">
              <w:rPr>
                <w:noProof/>
                <w:webHidden/>
              </w:rPr>
              <w:fldChar w:fldCharType="separate"/>
            </w:r>
            <w:r w:rsidR="00047FDE">
              <w:rPr>
                <w:noProof/>
                <w:webHidden/>
              </w:rPr>
              <w:t>4</w:t>
            </w:r>
            <w:r w:rsidR="008175D6" w:rsidRPr="008175D6">
              <w:rPr>
                <w:noProof/>
                <w:webHidden/>
              </w:rPr>
              <w:fldChar w:fldCharType="end"/>
            </w:r>
          </w:hyperlink>
        </w:p>
        <w:p w14:paraId="5B3245A2"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1" w:history="1">
            <w:r w:rsidR="008175D6" w:rsidRPr="008175D6">
              <w:rPr>
                <w:rStyle w:val="Hipervnculo"/>
                <w:rFonts w:eastAsia="Calibri"/>
                <w:bCs/>
                <w:noProof/>
                <w:color w:val="auto"/>
                <w:lang w:eastAsia="en-US"/>
              </w:rPr>
              <w:t>e)</w:t>
            </w:r>
            <w:r w:rsidR="008175D6" w:rsidRPr="008175D6">
              <w:rPr>
                <w:rStyle w:val="Hipervnculo"/>
                <w:noProof/>
                <w:color w:val="auto"/>
              </w:rPr>
              <w:t xml:space="preserve"> </w:t>
            </w:r>
            <w:r w:rsidR="008175D6" w:rsidRPr="008175D6">
              <w:rPr>
                <w:rStyle w:val="Hipervnculo"/>
                <w:noProof/>
                <w:color w:val="auto"/>
                <w:lang w:val="es-ES"/>
              </w:rPr>
              <w:t>Manifestaciones de la Parte Recurrente</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_Toc207807251 \h </w:instrText>
            </w:r>
            <w:r w:rsidR="008175D6" w:rsidRPr="008175D6">
              <w:rPr>
                <w:noProof/>
                <w:webHidden/>
              </w:rPr>
            </w:r>
            <w:r w:rsidR="008175D6" w:rsidRPr="008175D6">
              <w:rPr>
                <w:noProof/>
                <w:webHidden/>
              </w:rPr>
              <w:fldChar w:fldCharType="separate"/>
            </w:r>
            <w:r w:rsidR="00047FDE">
              <w:rPr>
                <w:noProof/>
                <w:webHidden/>
              </w:rPr>
              <w:t>5</w:t>
            </w:r>
            <w:r w:rsidR="008175D6" w:rsidRPr="008175D6">
              <w:rPr>
                <w:noProof/>
                <w:webHidden/>
              </w:rPr>
              <w:fldChar w:fldCharType="end"/>
            </w:r>
          </w:hyperlink>
        </w:p>
        <w:p w14:paraId="32A64CF7"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2" w:history="1">
            <w:r w:rsidR="008175D6" w:rsidRPr="008175D6">
              <w:rPr>
                <w:rStyle w:val="Hipervnculo"/>
                <w:rFonts w:eastAsia="Calibri"/>
                <w:noProof/>
                <w:color w:val="auto"/>
              </w:rPr>
              <w:t xml:space="preserve">f) </w:t>
            </w:r>
            <w:r w:rsidR="008175D6" w:rsidRPr="008175D6">
              <w:rPr>
                <w:rStyle w:val="Hipervnculo"/>
                <w:noProof/>
                <w:color w:val="auto"/>
              </w:rPr>
              <w:t>Cierre de instrucción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_Toc207807252 \h </w:instrText>
            </w:r>
            <w:r w:rsidR="008175D6" w:rsidRPr="008175D6">
              <w:rPr>
                <w:noProof/>
                <w:webHidden/>
              </w:rPr>
            </w:r>
            <w:r w:rsidR="008175D6" w:rsidRPr="008175D6">
              <w:rPr>
                <w:noProof/>
                <w:webHidden/>
              </w:rPr>
              <w:fldChar w:fldCharType="separate"/>
            </w:r>
            <w:r w:rsidR="00047FDE">
              <w:rPr>
                <w:noProof/>
                <w:webHidden/>
              </w:rPr>
              <w:t>5</w:t>
            </w:r>
            <w:r w:rsidR="008175D6" w:rsidRPr="008175D6">
              <w:rPr>
                <w:noProof/>
                <w:webHidden/>
              </w:rPr>
              <w:fldChar w:fldCharType="end"/>
            </w:r>
          </w:hyperlink>
        </w:p>
        <w:p w14:paraId="30E375E6" w14:textId="77777777" w:rsidR="008175D6" w:rsidRPr="008175D6" w:rsidRDefault="00763BDB" w:rsidP="008175D6">
          <w:pPr>
            <w:pStyle w:val="TDC1"/>
            <w:tabs>
              <w:tab w:val="right" w:leader="dot" w:pos="9034"/>
            </w:tabs>
            <w:rPr>
              <w:rFonts w:asciiTheme="minorHAnsi" w:eastAsiaTheme="minorEastAsia" w:hAnsiTheme="minorHAnsi" w:cstheme="minorBidi"/>
              <w:noProof/>
              <w:szCs w:val="22"/>
              <w:lang w:eastAsia="es-MX"/>
            </w:rPr>
          </w:pPr>
          <w:hyperlink w:anchor="_Toc207807253" w:history="1">
            <w:r w:rsidR="008175D6" w:rsidRPr="008175D6">
              <w:rPr>
                <w:rStyle w:val="Hipervnculo"/>
                <w:rFonts w:eastAsiaTheme="minorHAnsi"/>
                <w:noProof/>
                <w:color w:val="auto"/>
                <w:lang w:eastAsia="en-US"/>
              </w:rPr>
              <w:t>CONSIDERANDOS</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_Toc207807253 \h </w:instrText>
            </w:r>
            <w:r w:rsidR="008175D6" w:rsidRPr="008175D6">
              <w:rPr>
                <w:noProof/>
                <w:webHidden/>
              </w:rPr>
            </w:r>
            <w:r w:rsidR="008175D6" w:rsidRPr="008175D6">
              <w:rPr>
                <w:noProof/>
                <w:webHidden/>
              </w:rPr>
              <w:fldChar w:fldCharType="separate"/>
            </w:r>
            <w:r w:rsidR="00047FDE">
              <w:rPr>
                <w:noProof/>
                <w:webHidden/>
              </w:rPr>
              <w:t>5</w:t>
            </w:r>
            <w:r w:rsidR="008175D6" w:rsidRPr="008175D6">
              <w:rPr>
                <w:noProof/>
                <w:webHidden/>
              </w:rPr>
              <w:fldChar w:fldCharType="end"/>
            </w:r>
          </w:hyperlink>
        </w:p>
        <w:p w14:paraId="212ECE0D" w14:textId="77777777" w:rsidR="008175D6" w:rsidRPr="008175D6" w:rsidRDefault="00763BDB" w:rsidP="008175D6">
          <w:pPr>
            <w:pStyle w:val="TDC2"/>
            <w:rPr>
              <w:rFonts w:asciiTheme="minorHAnsi" w:eastAsiaTheme="minorEastAsia" w:hAnsiTheme="minorHAnsi" w:cstheme="minorBidi"/>
              <w:noProof/>
              <w:szCs w:val="22"/>
              <w:lang w:eastAsia="es-MX"/>
            </w:rPr>
          </w:pPr>
          <w:hyperlink w:anchor="_Toc207807254" w:history="1">
            <w:r w:rsidR="008175D6" w:rsidRPr="008175D6">
              <w:rPr>
                <w:rStyle w:val="Hipervnculo"/>
                <w:rFonts w:eastAsia="Batang"/>
                <w:noProof/>
                <w:color w:val="auto"/>
              </w:rPr>
              <w:t>PRIMERO. Procedibilidad</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_Toc207807254 \h </w:instrText>
            </w:r>
            <w:r w:rsidR="008175D6" w:rsidRPr="008175D6">
              <w:rPr>
                <w:noProof/>
                <w:webHidden/>
              </w:rPr>
            </w:r>
            <w:r w:rsidR="008175D6" w:rsidRPr="008175D6">
              <w:rPr>
                <w:noProof/>
                <w:webHidden/>
              </w:rPr>
              <w:fldChar w:fldCharType="separate"/>
            </w:r>
            <w:r w:rsidR="00047FDE">
              <w:rPr>
                <w:noProof/>
                <w:webHidden/>
              </w:rPr>
              <w:t>5</w:t>
            </w:r>
            <w:r w:rsidR="008175D6" w:rsidRPr="008175D6">
              <w:rPr>
                <w:noProof/>
                <w:webHidden/>
              </w:rPr>
              <w:fldChar w:fldCharType="end"/>
            </w:r>
          </w:hyperlink>
        </w:p>
        <w:p w14:paraId="1BA385DE"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5" w:history="1">
            <w:r w:rsidR="008175D6" w:rsidRPr="008175D6">
              <w:rPr>
                <w:rStyle w:val="Hipervnculo"/>
                <w:noProof/>
                <w:color w:val="auto"/>
              </w:rPr>
              <w:t>a) Competencia del Instituto</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_Toc207807255 \h </w:instrText>
            </w:r>
            <w:r w:rsidR="008175D6" w:rsidRPr="008175D6">
              <w:rPr>
                <w:noProof/>
                <w:webHidden/>
              </w:rPr>
            </w:r>
            <w:r w:rsidR="008175D6" w:rsidRPr="008175D6">
              <w:rPr>
                <w:noProof/>
                <w:webHidden/>
              </w:rPr>
              <w:fldChar w:fldCharType="separate"/>
            </w:r>
            <w:r w:rsidR="00047FDE">
              <w:rPr>
                <w:noProof/>
                <w:webHidden/>
              </w:rPr>
              <w:t>5</w:t>
            </w:r>
            <w:r w:rsidR="008175D6" w:rsidRPr="008175D6">
              <w:rPr>
                <w:noProof/>
                <w:webHidden/>
              </w:rPr>
              <w:fldChar w:fldCharType="end"/>
            </w:r>
          </w:hyperlink>
        </w:p>
        <w:p w14:paraId="6B535184"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6" w:history="1">
            <w:r w:rsidR="008175D6" w:rsidRPr="008175D6">
              <w:rPr>
                <w:rStyle w:val="Hipervnculo"/>
                <w:noProof/>
                <w:color w:val="auto"/>
              </w:rPr>
              <w:t>b) Legitimidad de la parte recurrente</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_Toc207807256 \h </w:instrText>
            </w:r>
            <w:r w:rsidR="008175D6" w:rsidRPr="008175D6">
              <w:rPr>
                <w:noProof/>
                <w:webHidden/>
              </w:rPr>
            </w:r>
            <w:r w:rsidR="008175D6" w:rsidRPr="008175D6">
              <w:rPr>
                <w:noProof/>
                <w:webHidden/>
              </w:rPr>
              <w:fldChar w:fldCharType="separate"/>
            </w:r>
            <w:r w:rsidR="00047FDE">
              <w:rPr>
                <w:noProof/>
                <w:webHidden/>
              </w:rPr>
              <w:t>6</w:t>
            </w:r>
            <w:r w:rsidR="008175D6" w:rsidRPr="008175D6">
              <w:rPr>
                <w:noProof/>
                <w:webHidden/>
              </w:rPr>
              <w:fldChar w:fldCharType="end"/>
            </w:r>
          </w:hyperlink>
        </w:p>
        <w:p w14:paraId="766B13CF"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7" w:history="1">
            <w:r w:rsidR="008175D6" w:rsidRPr="008175D6">
              <w:rPr>
                <w:rStyle w:val="Hipervnculo"/>
                <w:rFonts w:eastAsia="Calibri"/>
                <w:noProof/>
                <w:color w:val="auto"/>
                <w:lang w:eastAsia="es-ES_tradnl"/>
              </w:rPr>
              <w:t>c) Plazo para interponer el recurso</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_Toc207807257 \h </w:instrText>
            </w:r>
            <w:r w:rsidR="008175D6" w:rsidRPr="008175D6">
              <w:rPr>
                <w:noProof/>
                <w:webHidden/>
              </w:rPr>
            </w:r>
            <w:r w:rsidR="008175D6" w:rsidRPr="008175D6">
              <w:rPr>
                <w:noProof/>
                <w:webHidden/>
              </w:rPr>
              <w:fldChar w:fldCharType="separate"/>
            </w:r>
            <w:r w:rsidR="00047FDE">
              <w:rPr>
                <w:noProof/>
                <w:webHidden/>
              </w:rPr>
              <w:t>6</w:t>
            </w:r>
            <w:r w:rsidR="008175D6" w:rsidRPr="008175D6">
              <w:rPr>
                <w:noProof/>
                <w:webHidden/>
              </w:rPr>
              <w:fldChar w:fldCharType="end"/>
            </w:r>
          </w:hyperlink>
        </w:p>
        <w:p w14:paraId="04E3EAE8"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8" w:history="1">
            <w:r w:rsidR="008175D6" w:rsidRPr="008175D6">
              <w:rPr>
                <w:rStyle w:val="Hipervnculo"/>
                <w:rFonts w:eastAsia="Calibri"/>
                <w:noProof/>
                <w:color w:val="auto"/>
                <w:lang w:eastAsia="es-ES_tradnl"/>
              </w:rPr>
              <w:t>d) Causal de Procedencia</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_Toc207807258 \h </w:instrText>
            </w:r>
            <w:r w:rsidR="008175D6" w:rsidRPr="008175D6">
              <w:rPr>
                <w:noProof/>
                <w:webHidden/>
              </w:rPr>
            </w:r>
            <w:r w:rsidR="008175D6" w:rsidRPr="008175D6">
              <w:rPr>
                <w:noProof/>
                <w:webHidden/>
              </w:rPr>
              <w:fldChar w:fldCharType="separate"/>
            </w:r>
            <w:r w:rsidR="00047FDE">
              <w:rPr>
                <w:noProof/>
                <w:webHidden/>
              </w:rPr>
              <w:t>6</w:t>
            </w:r>
            <w:r w:rsidR="008175D6" w:rsidRPr="008175D6">
              <w:rPr>
                <w:noProof/>
                <w:webHidden/>
              </w:rPr>
              <w:fldChar w:fldCharType="end"/>
            </w:r>
          </w:hyperlink>
        </w:p>
        <w:p w14:paraId="36B77FC1"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59" w:history="1">
            <w:r w:rsidR="008175D6" w:rsidRPr="008175D6">
              <w:rPr>
                <w:rStyle w:val="Hipervnculo"/>
                <w:noProof/>
                <w:color w:val="auto"/>
              </w:rPr>
              <w:t>e) Requisitos formales para la interposición del recurso</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_Toc207807259 \h </w:instrText>
            </w:r>
            <w:r w:rsidR="008175D6" w:rsidRPr="008175D6">
              <w:rPr>
                <w:noProof/>
                <w:webHidden/>
              </w:rPr>
            </w:r>
            <w:r w:rsidR="008175D6" w:rsidRPr="008175D6">
              <w:rPr>
                <w:noProof/>
                <w:webHidden/>
              </w:rPr>
              <w:fldChar w:fldCharType="separate"/>
            </w:r>
            <w:r w:rsidR="00047FDE">
              <w:rPr>
                <w:noProof/>
                <w:webHidden/>
              </w:rPr>
              <w:t>6</w:t>
            </w:r>
            <w:r w:rsidR="008175D6" w:rsidRPr="008175D6">
              <w:rPr>
                <w:noProof/>
                <w:webHidden/>
              </w:rPr>
              <w:fldChar w:fldCharType="end"/>
            </w:r>
          </w:hyperlink>
        </w:p>
        <w:p w14:paraId="38ACCECE" w14:textId="77777777" w:rsidR="008175D6" w:rsidRPr="008175D6" w:rsidRDefault="00763BDB" w:rsidP="008175D6">
          <w:pPr>
            <w:pStyle w:val="TDC2"/>
            <w:rPr>
              <w:rFonts w:asciiTheme="minorHAnsi" w:eastAsiaTheme="minorEastAsia" w:hAnsiTheme="minorHAnsi" w:cstheme="minorBidi"/>
              <w:noProof/>
              <w:szCs w:val="22"/>
              <w:lang w:eastAsia="es-MX"/>
            </w:rPr>
          </w:pPr>
          <w:hyperlink w:anchor="_Toc207807260" w:history="1">
            <w:r w:rsidR="008175D6" w:rsidRPr="008175D6">
              <w:rPr>
                <w:rStyle w:val="Hipervnculo"/>
                <w:noProof/>
                <w:color w:val="auto"/>
              </w:rPr>
              <w:t>SEGUNDO. Estudio de Fondo</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_Toc207807260 \h </w:instrText>
            </w:r>
            <w:r w:rsidR="008175D6" w:rsidRPr="008175D6">
              <w:rPr>
                <w:noProof/>
                <w:webHidden/>
              </w:rPr>
            </w:r>
            <w:r w:rsidR="008175D6" w:rsidRPr="008175D6">
              <w:rPr>
                <w:noProof/>
                <w:webHidden/>
              </w:rPr>
              <w:fldChar w:fldCharType="separate"/>
            </w:r>
            <w:r w:rsidR="00047FDE">
              <w:rPr>
                <w:noProof/>
                <w:webHidden/>
              </w:rPr>
              <w:t>7</w:t>
            </w:r>
            <w:r w:rsidR="008175D6" w:rsidRPr="008175D6">
              <w:rPr>
                <w:noProof/>
                <w:webHidden/>
              </w:rPr>
              <w:fldChar w:fldCharType="end"/>
            </w:r>
          </w:hyperlink>
        </w:p>
        <w:p w14:paraId="58867772"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61" w:history="1">
            <w:r w:rsidR="008175D6" w:rsidRPr="008175D6">
              <w:rPr>
                <w:rStyle w:val="Hipervnculo"/>
                <w:noProof/>
                <w:color w:val="auto"/>
              </w:rPr>
              <w:t>a) Mandato de transparencia y responsabilidad del Sujeto Obligado</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_Toc207807261 \h </w:instrText>
            </w:r>
            <w:r w:rsidR="008175D6" w:rsidRPr="008175D6">
              <w:rPr>
                <w:noProof/>
                <w:webHidden/>
              </w:rPr>
            </w:r>
            <w:r w:rsidR="008175D6" w:rsidRPr="008175D6">
              <w:rPr>
                <w:noProof/>
                <w:webHidden/>
              </w:rPr>
              <w:fldChar w:fldCharType="separate"/>
            </w:r>
            <w:r w:rsidR="00047FDE">
              <w:rPr>
                <w:noProof/>
                <w:webHidden/>
              </w:rPr>
              <w:t>7</w:t>
            </w:r>
            <w:r w:rsidR="008175D6" w:rsidRPr="008175D6">
              <w:rPr>
                <w:noProof/>
                <w:webHidden/>
              </w:rPr>
              <w:fldChar w:fldCharType="end"/>
            </w:r>
          </w:hyperlink>
        </w:p>
        <w:p w14:paraId="39A13C9C"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62" w:history="1">
            <w:r w:rsidR="008175D6" w:rsidRPr="008175D6">
              <w:rPr>
                <w:rStyle w:val="Hipervnculo"/>
                <w:rFonts w:eastAsia="Calibri"/>
                <w:noProof/>
                <w:color w:val="auto"/>
                <w:lang w:eastAsia="es-ES_tradnl"/>
              </w:rPr>
              <w:t>b) Controversia a resolver</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_Toc207807262 \h </w:instrText>
            </w:r>
            <w:r w:rsidR="008175D6" w:rsidRPr="008175D6">
              <w:rPr>
                <w:noProof/>
                <w:webHidden/>
              </w:rPr>
            </w:r>
            <w:r w:rsidR="008175D6" w:rsidRPr="008175D6">
              <w:rPr>
                <w:noProof/>
                <w:webHidden/>
              </w:rPr>
              <w:fldChar w:fldCharType="separate"/>
            </w:r>
            <w:r w:rsidR="00047FDE">
              <w:rPr>
                <w:noProof/>
                <w:webHidden/>
              </w:rPr>
              <w:t>10</w:t>
            </w:r>
            <w:r w:rsidR="008175D6" w:rsidRPr="008175D6">
              <w:rPr>
                <w:noProof/>
                <w:webHidden/>
              </w:rPr>
              <w:fldChar w:fldCharType="end"/>
            </w:r>
          </w:hyperlink>
        </w:p>
        <w:p w14:paraId="799F1199"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63" w:history="1">
            <w:r w:rsidR="008175D6" w:rsidRPr="008175D6">
              <w:rPr>
                <w:rStyle w:val="Hipervnculo"/>
                <w:noProof/>
                <w:color w:val="auto"/>
              </w:rPr>
              <w:t>c) Estudio de la controversia</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_Toc207807263 \h </w:instrText>
            </w:r>
            <w:r w:rsidR="008175D6" w:rsidRPr="008175D6">
              <w:rPr>
                <w:noProof/>
                <w:webHidden/>
              </w:rPr>
            </w:r>
            <w:r w:rsidR="008175D6" w:rsidRPr="008175D6">
              <w:rPr>
                <w:noProof/>
                <w:webHidden/>
              </w:rPr>
              <w:fldChar w:fldCharType="separate"/>
            </w:r>
            <w:r w:rsidR="00047FDE">
              <w:rPr>
                <w:noProof/>
                <w:webHidden/>
              </w:rPr>
              <w:t>11</w:t>
            </w:r>
            <w:r w:rsidR="008175D6" w:rsidRPr="008175D6">
              <w:rPr>
                <w:noProof/>
                <w:webHidden/>
              </w:rPr>
              <w:fldChar w:fldCharType="end"/>
            </w:r>
          </w:hyperlink>
        </w:p>
        <w:p w14:paraId="66730E1F" w14:textId="77777777" w:rsidR="008175D6" w:rsidRPr="008175D6" w:rsidRDefault="00763BDB" w:rsidP="008175D6">
          <w:pPr>
            <w:pStyle w:val="TDC3"/>
            <w:rPr>
              <w:rFonts w:asciiTheme="minorHAnsi" w:eastAsiaTheme="minorEastAsia" w:hAnsiTheme="minorHAnsi" w:cstheme="minorBidi"/>
              <w:noProof/>
              <w:szCs w:val="22"/>
              <w:lang w:eastAsia="es-MX"/>
            </w:rPr>
          </w:pPr>
          <w:hyperlink w:anchor="_Toc207807264" w:history="1">
            <w:r w:rsidR="008175D6" w:rsidRPr="008175D6">
              <w:rPr>
                <w:rStyle w:val="Hipervnculo"/>
                <w:rFonts w:eastAsia="Calibri"/>
                <w:noProof/>
                <w:color w:val="auto"/>
              </w:rPr>
              <w:t xml:space="preserve">d) </w:t>
            </w:r>
            <w:r w:rsidR="008175D6" w:rsidRPr="008175D6">
              <w:rPr>
                <w:rStyle w:val="Hipervnculo"/>
                <w:noProof/>
                <w:color w:val="auto"/>
              </w:rPr>
              <w:t>Conclusión</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_Toc207807264 \h </w:instrText>
            </w:r>
            <w:r w:rsidR="008175D6" w:rsidRPr="008175D6">
              <w:rPr>
                <w:noProof/>
                <w:webHidden/>
              </w:rPr>
            </w:r>
            <w:r w:rsidR="008175D6" w:rsidRPr="008175D6">
              <w:rPr>
                <w:noProof/>
                <w:webHidden/>
              </w:rPr>
              <w:fldChar w:fldCharType="separate"/>
            </w:r>
            <w:r w:rsidR="00047FDE">
              <w:rPr>
                <w:noProof/>
                <w:webHidden/>
              </w:rPr>
              <w:t>21</w:t>
            </w:r>
            <w:r w:rsidR="008175D6" w:rsidRPr="008175D6">
              <w:rPr>
                <w:noProof/>
                <w:webHidden/>
              </w:rPr>
              <w:fldChar w:fldCharType="end"/>
            </w:r>
          </w:hyperlink>
        </w:p>
        <w:p w14:paraId="66F198B2" w14:textId="77777777" w:rsidR="008175D6" w:rsidRPr="008175D6" w:rsidRDefault="00763BDB" w:rsidP="008175D6">
          <w:pPr>
            <w:pStyle w:val="TDC1"/>
            <w:tabs>
              <w:tab w:val="right" w:leader="dot" w:pos="9034"/>
            </w:tabs>
            <w:rPr>
              <w:rFonts w:asciiTheme="minorHAnsi" w:eastAsiaTheme="minorEastAsia" w:hAnsiTheme="minorHAnsi" w:cstheme="minorBidi"/>
              <w:noProof/>
              <w:szCs w:val="22"/>
              <w:lang w:eastAsia="es-MX"/>
            </w:rPr>
          </w:pPr>
          <w:hyperlink w:anchor="_Toc207807265" w:history="1">
            <w:r w:rsidR="008175D6" w:rsidRPr="008175D6">
              <w:rPr>
                <w:rStyle w:val="Hipervnculo"/>
                <w:noProof/>
                <w:color w:val="auto"/>
              </w:rPr>
              <w:t>RESUELVE</w:t>
            </w:r>
            <w:r w:rsidR="008175D6" w:rsidRPr="008175D6">
              <w:rPr>
                <w:noProof/>
                <w:webHidden/>
              </w:rPr>
              <w:tab/>
            </w:r>
            <w:r w:rsidR="008175D6" w:rsidRPr="008175D6">
              <w:rPr>
                <w:noProof/>
                <w:webHidden/>
              </w:rPr>
              <w:fldChar w:fldCharType="begin"/>
            </w:r>
            <w:r w:rsidR="008175D6" w:rsidRPr="008175D6">
              <w:rPr>
                <w:noProof/>
                <w:webHidden/>
              </w:rPr>
              <w:instrText xml:space="preserve"> PAGEREF _Toc207807265 \h </w:instrText>
            </w:r>
            <w:r w:rsidR="008175D6" w:rsidRPr="008175D6">
              <w:rPr>
                <w:noProof/>
                <w:webHidden/>
              </w:rPr>
            </w:r>
            <w:r w:rsidR="008175D6" w:rsidRPr="008175D6">
              <w:rPr>
                <w:noProof/>
                <w:webHidden/>
              </w:rPr>
              <w:fldChar w:fldCharType="separate"/>
            </w:r>
            <w:r w:rsidR="00047FDE">
              <w:rPr>
                <w:noProof/>
                <w:webHidden/>
              </w:rPr>
              <w:t>22</w:t>
            </w:r>
            <w:r w:rsidR="008175D6" w:rsidRPr="008175D6">
              <w:rPr>
                <w:noProof/>
                <w:webHidden/>
              </w:rPr>
              <w:fldChar w:fldCharType="end"/>
            </w:r>
          </w:hyperlink>
        </w:p>
        <w:p w14:paraId="0C82FD7A" w14:textId="648E5FA4" w:rsidR="009B2945" w:rsidRPr="008175D6" w:rsidRDefault="00AE3DA7" w:rsidP="008175D6">
          <w:pPr>
            <w:pStyle w:val="TDC1"/>
            <w:tabs>
              <w:tab w:val="right" w:leader="dot" w:pos="9034"/>
            </w:tabs>
            <w:rPr>
              <w:b/>
              <w:bCs/>
              <w:szCs w:val="22"/>
              <w:lang w:val="es-ES"/>
            </w:rPr>
          </w:pPr>
          <w:r w:rsidRPr="008175D6">
            <w:rPr>
              <w:b/>
              <w:bCs/>
              <w:szCs w:val="22"/>
              <w:lang w:val="es-ES"/>
            </w:rPr>
            <w:fldChar w:fldCharType="end"/>
          </w:r>
        </w:p>
      </w:sdtContent>
    </w:sdt>
    <w:p w14:paraId="603A07E2" w14:textId="77777777" w:rsidR="00646436" w:rsidRPr="008175D6" w:rsidRDefault="00646436" w:rsidP="008175D6">
      <w:pPr>
        <w:rPr>
          <w:rFonts w:cs="Tahoma"/>
          <w:szCs w:val="22"/>
        </w:rPr>
        <w:sectPr w:rsidR="00646436" w:rsidRPr="008175D6"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A66E4A0" w:rsidR="00775BFC" w:rsidRPr="008175D6" w:rsidRDefault="00775BFC" w:rsidP="008175D6">
      <w:pPr>
        <w:rPr>
          <w:b/>
          <w:szCs w:val="22"/>
        </w:rPr>
      </w:pPr>
      <w:r w:rsidRPr="008175D6">
        <w:rPr>
          <w:szCs w:val="22"/>
        </w:rPr>
        <w:lastRenderedPageBreak/>
        <w:t xml:space="preserve">Resolución del Pleno del </w:t>
      </w:r>
      <w:r w:rsidR="001C7F8C" w:rsidRPr="008175D6">
        <w:rPr>
          <w:szCs w:val="22"/>
        </w:rPr>
        <w:t xml:space="preserve">Instituto de Transparencia, Acceso a la Información Pública y Protección de Datos Personales del Estado de México y Municipios, </w:t>
      </w:r>
      <w:r w:rsidRPr="008175D6">
        <w:rPr>
          <w:szCs w:val="22"/>
        </w:rPr>
        <w:t>con domicilio en Metepec, Estado de México, de</w:t>
      </w:r>
      <w:r w:rsidR="00211965" w:rsidRPr="008175D6">
        <w:rPr>
          <w:szCs w:val="22"/>
        </w:rPr>
        <w:t>l</w:t>
      </w:r>
      <w:r w:rsidRPr="008175D6">
        <w:rPr>
          <w:szCs w:val="22"/>
        </w:rPr>
        <w:t xml:space="preserve"> </w:t>
      </w:r>
      <w:r w:rsidR="00211965" w:rsidRPr="008175D6">
        <w:rPr>
          <w:b/>
          <w:szCs w:val="22"/>
        </w:rPr>
        <w:t>tres de septiembre</w:t>
      </w:r>
      <w:r w:rsidR="0040573B" w:rsidRPr="008175D6">
        <w:rPr>
          <w:b/>
          <w:szCs w:val="22"/>
        </w:rPr>
        <w:t xml:space="preserve"> de dos mil veinticinco</w:t>
      </w:r>
      <w:r w:rsidR="00ED7170" w:rsidRPr="008175D6">
        <w:rPr>
          <w:b/>
          <w:szCs w:val="22"/>
        </w:rPr>
        <w:t>.</w:t>
      </w:r>
    </w:p>
    <w:p w14:paraId="0AF3AAC4" w14:textId="77777777" w:rsidR="00775BFC" w:rsidRPr="008175D6" w:rsidRDefault="00775BFC" w:rsidP="008175D6">
      <w:pPr>
        <w:rPr>
          <w:szCs w:val="22"/>
        </w:rPr>
      </w:pPr>
    </w:p>
    <w:p w14:paraId="40EAE038" w14:textId="4F4B7F4F" w:rsidR="00775BFC" w:rsidRPr="008175D6" w:rsidRDefault="00775BFC" w:rsidP="008175D6">
      <w:pPr>
        <w:rPr>
          <w:szCs w:val="22"/>
        </w:rPr>
      </w:pPr>
      <w:r w:rsidRPr="008175D6">
        <w:rPr>
          <w:b/>
          <w:szCs w:val="22"/>
        </w:rPr>
        <w:t xml:space="preserve">VISTO </w:t>
      </w:r>
      <w:r w:rsidRPr="008175D6">
        <w:rPr>
          <w:szCs w:val="22"/>
        </w:rPr>
        <w:t xml:space="preserve">el expediente formado con motivo del Recurso de Revisión </w:t>
      </w:r>
      <w:r w:rsidR="00211965" w:rsidRPr="008175D6">
        <w:rPr>
          <w:rFonts w:eastAsia="Calibri"/>
          <w:b/>
          <w:szCs w:val="22"/>
          <w:lang w:eastAsia="en-US"/>
        </w:rPr>
        <w:t>08242/INFOEM/IP/RR/2025</w:t>
      </w:r>
      <w:r w:rsidR="005314A3" w:rsidRPr="008175D6">
        <w:rPr>
          <w:rFonts w:eastAsia="Calibri"/>
          <w:b/>
          <w:szCs w:val="22"/>
          <w:lang w:eastAsia="en-US"/>
        </w:rPr>
        <w:t xml:space="preserve"> </w:t>
      </w:r>
      <w:r w:rsidRPr="008175D6">
        <w:rPr>
          <w:szCs w:val="22"/>
        </w:rPr>
        <w:t xml:space="preserve">interpuesto </w:t>
      </w:r>
      <w:r w:rsidR="00312DF9" w:rsidRPr="008175D6">
        <w:rPr>
          <w:szCs w:val="22"/>
        </w:rPr>
        <w:t>de</w:t>
      </w:r>
      <w:r w:rsidRPr="008175D6">
        <w:rPr>
          <w:szCs w:val="22"/>
        </w:rPr>
        <w:t xml:space="preserve"> </w:t>
      </w:r>
      <w:bookmarkStart w:id="2" w:name="_GoBack"/>
      <w:r w:rsidR="002B4BC1">
        <w:rPr>
          <w:b/>
          <w:bCs/>
          <w:szCs w:val="22"/>
        </w:rPr>
        <w:t>XXXXXXX</w:t>
      </w:r>
      <w:bookmarkEnd w:id="2"/>
      <w:r w:rsidRPr="008175D6">
        <w:rPr>
          <w:szCs w:val="22"/>
        </w:rPr>
        <w:t xml:space="preserve">, a quien en lo subsecuente se le denominará </w:t>
      </w:r>
      <w:r w:rsidRPr="008175D6">
        <w:rPr>
          <w:b/>
          <w:bCs/>
          <w:szCs w:val="22"/>
        </w:rPr>
        <w:t>LA PARTE RECURRENTE</w:t>
      </w:r>
      <w:r w:rsidRPr="008175D6">
        <w:rPr>
          <w:szCs w:val="22"/>
        </w:rPr>
        <w:t>, en contra de la respuesta emitida por</w:t>
      </w:r>
      <w:r w:rsidR="00A0449B" w:rsidRPr="008175D6">
        <w:rPr>
          <w:szCs w:val="22"/>
        </w:rPr>
        <w:t xml:space="preserve"> </w:t>
      </w:r>
      <w:r w:rsidR="005F3813" w:rsidRPr="008175D6">
        <w:rPr>
          <w:szCs w:val="22"/>
        </w:rPr>
        <w:t>l</w:t>
      </w:r>
      <w:r w:rsidR="003A4F55" w:rsidRPr="008175D6">
        <w:rPr>
          <w:szCs w:val="22"/>
        </w:rPr>
        <w:t>a</w:t>
      </w:r>
      <w:r w:rsidR="000748DF" w:rsidRPr="008175D6">
        <w:rPr>
          <w:szCs w:val="22"/>
        </w:rPr>
        <w:t xml:space="preserve"> </w:t>
      </w:r>
      <w:r w:rsidR="00B206BF" w:rsidRPr="008175D6">
        <w:rPr>
          <w:b/>
          <w:bCs/>
          <w:szCs w:val="22"/>
        </w:rPr>
        <w:t>Secretaría General de Gobierno</w:t>
      </w:r>
      <w:r w:rsidRPr="008175D6">
        <w:rPr>
          <w:szCs w:val="22"/>
        </w:rPr>
        <w:t xml:space="preserve">, en adelante </w:t>
      </w:r>
      <w:r w:rsidRPr="008175D6">
        <w:rPr>
          <w:b/>
          <w:bCs/>
          <w:szCs w:val="22"/>
        </w:rPr>
        <w:t>EL SUJETO OBLIGADO</w:t>
      </w:r>
      <w:r w:rsidRPr="008175D6">
        <w:rPr>
          <w:rFonts w:eastAsia="Calibri"/>
          <w:szCs w:val="22"/>
          <w:lang w:eastAsia="en-US"/>
        </w:rPr>
        <w:t xml:space="preserve">, </w:t>
      </w:r>
      <w:r w:rsidRPr="008175D6">
        <w:rPr>
          <w:szCs w:val="22"/>
        </w:rPr>
        <w:t>se emite la presente Resolución con base en los Antecedentes y Considerandos que se exponen a continuación:</w:t>
      </w:r>
    </w:p>
    <w:p w14:paraId="2116968C" w14:textId="77777777" w:rsidR="00775BFC" w:rsidRPr="008175D6" w:rsidRDefault="00775BFC" w:rsidP="008175D6">
      <w:pPr>
        <w:rPr>
          <w:szCs w:val="22"/>
        </w:rPr>
      </w:pPr>
    </w:p>
    <w:p w14:paraId="5A444FB6" w14:textId="639D3567" w:rsidR="00664420" w:rsidRPr="008175D6" w:rsidRDefault="00664420" w:rsidP="008175D6">
      <w:pPr>
        <w:pStyle w:val="Ttulo1"/>
        <w:rPr>
          <w:szCs w:val="22"/>
        </w:rPr>
      </w:pPr>
      <w:bookmarkStart w:id="3" w:name="_Toc207807242"/>
      <w:r w:rsidRPr="008175D6">
        <w:rPr>
          <w:szCs w:val="22"/>
        </w:rPr>
        <w:t>ANTECEDENTES</w:t>
      </w:r>
      <w:bookmarkEnd w:id="3"/>
    </w:p>
    <w:p w14:paraId="7CE9E53D" w14:textId="77777777" w:rsidR="00E37A3F" w:rsidRPr="008175D6" w:rsidRDefault="00E37A3F" w:rsidP="008175D6">
      <w:pPr>
        <w:rPr>
          <w:szCs w:val="22"/>
        </w:rPr>
      </w:pPr>
    </w:p>
    <w:p w14:paraId="09B2D38F" w14:textId="6E49D146" w:rsidR="00664420" w:rsidRPr="008175D6" w:rsidRDefault="00E37A3F" w:rsidP="008175D6">
      <w:pPr>
        <w:pStyle w:val="Ttulo2"/>
        <w:rPr>
          <w:szCs w:val="22"/>
        </w:rPr>
      </w:pPr>
      <w:bookmarkStart w:id="4" w:name="_Toc207807243"/>
      <w:r w:rsidRPr="008175D6">
        <w:rPr>
          <w:szCs w:val="22"/>
        </w:rPr>
        <w:t>DE LA SOLICITUD DE INFORMACIÓN</w:t>
      </w:r>
      <w:bookmarkEnd w:id="4"/>
    </w:p>
    <w:p w14:paraId="2C6AD1A5" w14:textId="0405B3CD" w:rsidR="00664420" w:rsidRPr="008175D6" w:rsidRDefault="00E37A3F" w:rsidP="008175D6">
      <w:pPr>
        <w:pStyle w:val="Ttulo3"/>
        <w:rPr>
          <w:szCs w:val="22"/>
        </w:rPr>
      </w:pPr>
      <w:bookmarkStart w:id="5" w:name="_Toc207807244"/>
      <w:r w:rsidRPr="008175D6">
        <w:rPr>
          <w:szCs w:val="22"/>
        </w:rPr>
        <w:t xml:space="preserve">a) </w:t>
      </w:r>
      <w:r w:rsidR="006B10B0" w:rsidRPr="008175D6">
        <w:rPr>
          <w:szCs w:val="22"/>
        </w:rPr>
        <w:t>S</w:t>
      </w:r>
      <w:r w:rsidR="00664420" w:rsidRPr="008175D6">
        <w:rPr>
          <w:szCs w:val="22"/>
        </w:rPr>
        <w:t xml:space="preserve">olicitud de </w:t>
      </w:r>
      <w:r w:rsidR="006B10B0" w:rsidRPr="008175D6">
        <w:rPr>
          <w:szCs w:val="22"/>
        </w:rPr>
        <w:t>i</w:t>
      </w:r>
      <w:r w:rsidR="00664420" w:rsidRPr="008175D6">
        <w:rPr>
          <w:szCs w:val="22"/>
        </w:rPr>
        <w:t>nformación</w:t>
      </w:r>
      <w:bookmarkEnd w:id="5"/>
    </w:p>
    <w:p w14:paraId="63FC8527" w14:textId="08538DAE" w:rsidR="006A28B4" w:rsidRPr="008175D6" w:rsidRDefault="006A28B4" w:rsidP="008175D6">
      <w:pPr>
        <w:pBdr>
          <w:top w:val="nil"/>
          <w:left w:val="nil"/>
          <w:bottom w:val="nil"/>
          <w:right w:val="nil"/>
          <w:between w:val="nil"/>
        </w:pBdr>
        <w:tabs>
          <w:tab w:val="left" w:pos="0"/>
        </w:tabs>
        <w:rPr>
          <w:rFonts w:eastAsia="Palatino Linotype" w:cs="Palatino Linotype"/>
          <w:szCs w:val="22"/>
        </w:rPr>
      </w:pPr>
      <w:r w:rsidRPr="008175D6">
        <w:rPr>
          <w:rFonts w:eastAsia="Palatino Linotype" w:cs="Palatino Linotype"/>
          <w:szCs w:val="22"/>
        </w:rPr>
        <w:t xml:space="preserve">El </w:t>
      </w:r>
      <w:r w:rsidR="00B206BF" w:rsidRPr="008175D6">
        <w:rPr>
          <w:rFonts w:eastAsia="Palatino Linotype" w:cs="Palatino Linotype"/>
          <w:b/>
          <w:szCs w:val="22"/>
        </w:rPr>
        <w:t>tres de julio</w:t>
      </w:r>
      <w:r w:rsidRPr="008175D6">
        <w:rPr>
          <w:rFonts w:eastAsia="Palatino Linotype" w:cs="Palatino Linotype"/>
          <w:b/>
          <w:szCs w:val="22"/>
        </w:rPr>
        <w:t xml:space="preserve"> de dos mil </w:t>
      </w:r>
      <w:r w:rsidR="00312DF9" w:rsidRPr="008175D6">
        <w:rPr>
          <w:rFonts w:eastAsia="Palatino Linotype" w:cs="Palatino Linotype"/>
          <w:b/>
          <w:szCs w:val="22"/>
        </w:rPr>
        <w:t>veinticinco</w:t>
      </w:r>
      <w:r w:rsidR="00721C9E" w:rsidRPr="008175D6">
        <w:rPr>
          <w:rFonts w:eastAsia="Palatino Linotype" w:cs="Palatino Linotype"/>
          <w:b/>
          <w:szCs w:val="22"/>
        </w:rPr>
        <w:t>,</w:t>
      </w:r>
      <w:r w:rsidRPr="008175D6">
        <w:rPr>
          <w:rFonts w:eastAsia="Palatino Linotype" w:cs="Palatino Linotype"/>
          <w:szCs w:val="22"/>
        </w:rPr>
        <w:t xml:space="preserve"> </w:t>
      </w:r>
      <w:r w:rsidRPr="008175D6">
        <w:rPr>
          <w:rFonts w:eastAsia="Palatino Linotype" w:cs="Palatino Linotype"/>
          <w:b/>
          <w:szCs w:val="22"/>
        </w:rPr>
        <w:t>LA PARTE RECURRENTE</w:t>
      </w:r>
      <w:r w:rsidRPr="008175D6">
        <w:rPr>
          <w:rFonts w:eastAsia="Palatino Linotype" w:cs="Palatino Linotype"/>
          <w:szCs w:val="22"/>
        </w:rPr>
        <w:t xml:space="preserve"> presentó una solicitud de acceso a la información pública ante el </w:t>
      </w:r>
      <w:r w:rsidRPr="008175D6">
        <w:rPr>
          <w:rFonts w:eastAsia="Palatino Linotype" w:cs="Palatino Linotype"/>
          <w:b/>
          <w:szCs w:val="22"/>
        </w:rPr>
        <w:t>SUJETO OBLIGADO</w:t>
      </w:r>
      <w:r w:rsidRPr="008175D6">
        <w:rPr>
          <w:rFonts w:eastAsia="Palatino Linotype" w:cs="Palatino Linotype"/>
          <w:szCs w:val="22"/>
        </w:rPr>
        <w:t xml:space="preserve">, a través </w:t>
      </w:r>
      <w:r w:rsidR="007E42B7" w:rsidRPr="008175D6">
        <w:rPr>
          <w:rFonts w:eastAsia="Palatino Linotype" w:cs="Palatino Linotype"/>
          <w:szCs w:val="22"/>
        </w:rPr>
        <w:t>de</w:t>
      </w:r>
      <w:r w:rsidR="00B206BF" w:rsidRPr="008175D6">
        <w:rPr>
          <w:rFonts w:eastAsia="Palatino Linotype" w:cs="Palatino Linotype"/>
          <w:szCs w:val="22"/>
        </w:rPr>
        <w:t xml:space="preserve"> la Plataforma Nacional de Transparencia interconectada a</w:t>
      </w:r>
      <w:r w:rsidR="007E42B7" w:rsidRPr="008175D6">
        <w:rPr>
          <w:rFonts w:eastAsia="Palatino Linotype" w:cs="Palatino Linotype"/>
          <w:szCs w:val="22"/>
        </w:rPr>
        <w:t>l</w:t>
      </w:r>
      <w:r w:rsidRPr="008175D6">
        <w:rPr>
          <w:rFonts w:eastAsia="Palatino Linotype" w:cs="Palatino Linotype"/>
          <w:szCs w:val="22"/>
        </w:rPr>
        <w:t xml:space="preserve"> Sistema de Acceso a la Información Mexiquense (SAIMEX). Dicha solicitud quedó registrada con el número de folio</w:t>
      </w:r>
      <w:r w:rsidRPr="008175D6">
        <w:rPr>
          <w:rFonts w:eastAsia="Palatino Linotype" w:cs="Palatino Linotype"/>
          <w:b/>
          <w:szCs w:val="22"/>
        </w:rPr>
        <w:t xml:space="preserve"> </w:t>
      </w:r>
      <w:r w:rsidR="003A4F55" w:rsidRPr="008175D6">
        <w:rPr>
          <w:rFonts w:eastAsia="Palatino Linotype" w:cs="Palatino Linotype"/>
          <w:b/>
          <w:szCs w:val="22"/>
        </w:rPr>
        <w:t xml:space="preserve"> </w:t>
      </w:r>
      <w:r w:rsidR="00211965" w:rsidRPr="008175D6">
        <w:rPr>
          <w:rFonts w:eastAsia="Palatino Linotype" w:cs="Palatino Linotype"/>
          <w:b/>
          <w:szCs w:val="22"/>
        </w:rPr>
        <w:t>00266/SEGEGOB/IP/2025</w:t>
      </w:r>
      <w:r w:rsidRPr="008175D6">
        <w:rPr>
          <w:rFonts w:eastAsia="Palatino Linotype" w:cs="Palatino Linotype"/>
          <w:b/>
          <w:szCs w:val="22"/>
        </w:rPr>
        <w:t xml:space="preserve"> </w:t>
      </w:r>
      <w:r w:rsidRPr="008175D6">
        <w:rPr>
          <w:rFonts w:eastAsia="Palatino Linotype" w:cs="Palatino Linotype"/>
          <w:szCs w:val="22"/>
        </w:rPr>
        <w:t>y en ella se requirió la siguiente información:</w:t>
      </w:r>
    </w:p>
    <w:p w14:paraId="596FDDE9" w14:textId="77777777" w:rsidR="002E2C99" w:rsidRPr="008175D6" w:rsidRDefault="002E2C99" w:rsidP="008175D6">
      <w:pPr>
        <w:tabs>
          <w:tab w:val="left" w:pos="4667"/>
        </w:tabs>
        <w:ind w:right="567"/>
        <w:rPr>
          <w:rFonts w:eastAsiaTheme="majorEastAsia" w:cstheme="majorBidi"/>
          <w:i/>
          <w:kern w:val="28"/>
          <w:szCs w:val="22"/>
        </w:rPr>
      </w:pPr>
    </w:p>
    <w:p w14:paraId="7CF784AB" w14:textId="4EBBFF61" w:rsidR="00DC71C4" w:rsidRPr="008175D6" w:rsidRDefault="000729BE" w:rsidP="008175D6">
      <w:pPr>
        <w:pStyle w:val="Puesto"/>
        <w:rPr>
          <w:szCs w:val="22"/>
        </w:rPr>
      </w:pPr>
      <w:r w:rsidRPr="008175D6">
        <w:rPr>
          <w:szCs w:val="22"/>
        </w:rPr>
        <w:t>“</w:t>
      </w:r>
      <w:bookmarkStart w:id="6" w:name="_Hlk189664490"/>
      <w:r w:rsidR="00563F83" w:rsidRPr="008175D6">
        <w:rPr>
          <w:szCs w:val="22"/>
        </w:rPr>
        <w:t xml:space="preserve">Solicito rinda informe: -Cantidad de drones M30T tiene la comisión de búsqueda del estado. -Tipo de licencia, acreditación, certificación, curso, </w:t>
      </w:r>
      <w:proofErr w:type="spellStart"/>
      <w:r w:rsidR="00563F83" w:rsidRPr="008175D6">
        <w:rPr>
          <w:szCs w:val="22"/>
        </w:rPr>
        <w:t>estandar</w:t>
      </w:r>
      <w:proofErr w:type="spellEnd"/>
      <w:r w:rsidR="00563F83" w:rsidRPr="008175D6">
        <w:rPr>
          <w:szCs w:val="22"/>
        </w:rPr>
        <w:t xml:space="preserve"> de competencia, etc. -Si los equipos cuentan con el "</w:t>
      </w:r>
      <w:proofErr w:type="spellStart"/>
      <w:r w:rsidR="00563F83" w:rsidRPr="008175D6">
        <w:rPr>
          <w:szCs w:val="22"/>
        </w:rPr>
        <w:t>Apendice</w:t>
      </w:r>
      <w:proofErr w:type="spellEnd"/>
      <w:r w:rsidR="00563F83" w:rsidRPr="008175D6">
        <w:rPr>
          <w:szCs w:val="22"/>
        </w:rPr>
        <w:t xml:space="preserve"> K" de la NORMA Oficial Mexicana NOM-107-SCT3-2019, Que establece los requerimientos para operar un sistema de aeronave pilotada a distancia (RPAS) en el espacio aéreo mexicano. Compartir los folios del apéndice mencionado o si no están registrados hacerlo saber.</w:t>
      </w:r>
      <w:r w:rsidRPr="008175D6">
        <w:rPr>
          <w:szCs w:val="22"/>
        </w:rPr>
        <w:t xml:space="preserve">” </w:t>
      </w:r>
      <w:bookmarkEnd w:id="6"/>
      <w:r w:rsidRPr="008175D6">
        <w:rPr>
          <w:szCs w:val="22"/>
        </w:rPr>
        <w:t>Sic</w:t>
      </w:r>
    </w:p>
    <w:p w14:paraId="5F0895FD" w14:textId="77777777" w:rsidR="00DC71C4" w:rsidRPr="008175D6" w:rsidRDefault="00DC71C4" w:rsidP="008175D6">
      <w:pPr>
        <w:rPr>
          <w:szCs w:val="22"/>
        </w:rPr>
      </w:pPr>
    </w:p>
    <w:p w14:paraId="0BD6321D" w14:textId="0A5D6479" w:rsidR="00664420" w:rsidRPr="008175D6" w:rsidRDefault="009A2D78" w:rsidP="008175D6">
      <w:pPr>
        <w:tabs>
          <w:tab w:val="left" w:pos="4667"/>
        </w:tabs>
        <w:ind w:right="567"/>
        <w:rPr>
          <w:rFonts w:cs="Tahoma"/>
          <w:bCs/>
          <w:i/>
          <w:szCs w:val="22"/>
        </w:rPr>
      </w:pPr>
      <w:r w:rsidRPr="008175D6">
        <w:rPr>
          <w:rFonts w:cs="Tahoma"/>
          <w:b/>
          <w:bCs/>
          <w:szCs w:val="22"/>
        </w:rPr>
        <w:t>Modalidad de entrega</w:t>
      </w:r>
      <w:r w:rsidRPr="008175D6">
        <w:rPr>
          <w:rFonts w:cs="Tahoma"/>
          <w:bCs/>
          <w:szCs w:val="22"/>
        </w:rPr>
        <w:t>: a</w:t>
      </w:r>
      <w:r w:rsidR="00664420" w:rsidRPr="008175D6">
        <w:rPr>
          <w:rFonts w:cs="Tahoma"/>
          <w:bCs/>
          <w:i/>
          <w:szCs w:val="22"/>
        </w:rPr>
        <w:t xml:space="preserve"> través </w:t>
      </w:r>
      <w:r w:rsidR="00C84660" w:rsidRPr="008175D6">
        <w:rPr>
          <w:rFonts w:cs="Tahoma"/>
          <w:bCs/>
          <w:i/>
          <w:szCs w:val="22"/>
        </w:rPr>
        <w:t>de</w:t>
      </w:r>
      <w:r w:rsidR="00664420" w:rsidRPr="008175D6">
        <w:rPr>
          <w:rFonts w:cs="Tahoma"/>
          <w:bCs/>
          <w:i/>
          <w:szCs w:val="22"/>
        </w:rPr>
        <w:t xml:space="preserve">l </w:t>
      </w:r>
      <w:r w:rsidR="00664420" w:rsidRPr="008175D6">
        <w:rPr>
          <w:rFonts w:cs="Tahoma"/>
          <w:b/>
          <w:bCs/>
          <w:i/>
          <w:szCs w:val="22"/>
        </w:rPr>
        <w:t>SAIMEX</w:t>
      </w:r>
      <w:r w:rsidRPr="008175D6">
        <w:rPr>
          <w:rFonts w:cs="Tahoma"/>
          <w:bCs/>
          <w:i/>
          <w:szCs w:val="22"/>
        </w:rPr>
        <w:t>.</w:t>
      </w:r>
    </w:p>
    <w:p w14:paraId="23D7A976" w14:textId="12B88A7F" w:rsidR="000748DF" w:rsidRPr="008175D6" w:rsidRDefault="000748DF" w:rsidP="008175D6">
      <w:pPr>
        <w:tabs>
          <w:tab w:val="left" w:pos="4667"/>
        </w:tabs>
        <w:ind w:right="567"/>
        <w:rPr>
          <w:rFonts w:cs="Tahoma"/>
          <w:b/>
          <w:bCs/>
          <w:szCs w:val="22"/>
        </w:rPr>
      </w:pPr>
    </w:p>
    <w:p w14:paraId="3212BA4D" w14:textId="74C8DFE5" w:rsidR="00664420" w:rsidRPr="008175D6" w:rsidRDefault="00D65B16" w:rsidP="008175D6">
      <w:pPr>
        <w:pStyle w:val="Ttulo3"/>
        <w:rPr>
          <w:szCs w:val="22"/>
        </w:rPr>
      </w:pPr>
      <w:bookmarkStart w:id="7" w:name="_Toc170932807"/>
      <w:bookmarkStart w:id="8" w:name="_Toc180069803"/>
      <w:bookmarkStart w:id="9" w:name="_Toc181125882"/>
      <w:bookmarkStart w:id="10" w:name="_Toc207807245"/>
      <w:r w:rsidRPr="008175D6">
        <w:rPr>
          <w:szCs w:val="22"/>
        </w:rPr>
        <w:t xml:space="preserve">b) </w:t>
      </w:r>
      <w:bookmarkEnd w:id="7"/>
      <w:bookmarkEnd w:id="8"/>
      <w:bookmarkEnd w:id="9"/>
      <w:r w:rsidR="00664420" w:rsidRPr="008175D6">
        <w:rPr>
          <w:szCs w:val="22"/>
          <w:lang w:val="es-ES"/>
        </w:rPr>
        <w:t xml:space="preserve">Respuesta </w:t>
      </w:r>
      <w:r w:rsidR="00664420" w:rsidRPr="008175D6">
        <w:rPr>
          <w:rFonts w:eastAsia="Calibri"/>
          <w:szCs w:val="22"/>
          <w:lang w:eastAsia="en-US"/>
        </w:rPr>
        <w:t>del Sujeto Obligado</w:t>
      </w:r>
      <w:bookmarkEnd w:id="10"/>
    </w:p>
    <w:p w14:paraId="79199CC1" w14:textId="76418EBF" w:rsidR="00664420" w:rsidRPr="008175D6" w:rsidRDefault="00664420" w:rsidP="008175D6">
      <w:pPr>
        <w:pStyle w:val="Sinespaciado"/>
        <w:spacing w:line="360" w:lineRule="auto"/>
        <w:rPr>
          <w:szCs w:val="22"/>
          <w:lang w:val="es-ES"/>
        </w:rPr>
      </w:pPr>
      <w:r w:rsidRPr="008175D6">
        <w:rPr>
          <w:szCs w:val="22"/>
          <w:lang w:val="es-ES"/>
        </w:rPr>
        <w:t xml:space="preserve">El </w:t>
      </w:r>
      <w:r w:rsidR="00563F83" w:rsidRPr="008175D6">
        <w:rPr>
          <w:rFonts w:eastAsia="Calibri" w:cs="Arial"/>
          <w:b/>
          <w:bCs/>
          <w:szCs w:val="22"/>
          <w:lang w:val="es-ES" w:eastAsia="en-US"/>
        </w:rPr>
        <w:t>cuatro de julio</w:t>
      </w:r>
      <w:r w:rsidR="000748DF" w:rsidRPr="008175D6">
        <w:rPr>
          <w:rFonts w:eastAsia="Calibri" w:cs="Arial"/>
          <w:b/>
          <w:bCs/>
          <w:szCs w:val="22"/>
          <w:lang w:val="es-ES" w:eastAsia="en-US"/>
        </w:rPr>
        <w:t xml:space="preserve"> </w:t>
      </w:r>
      <w:r w:rsidR="000748DF" w:rsidRPr="008175D6">
        <w:rPr>
          <w:rFonts w:eastAsia="Calibri" w:cs="Arial"/>
          <w:b/>
          <w:szCs w:val="22"/>
          <w:lang w:val="es-ES" w:eastAsia="en-US"/>
        </w:rPr>
        <w:t xml:space="preserve">de dos mil </w:t>
      </w:r>
      <w:r w:rsidR="00312DF9" w:rsidRPr="008175D6">
        <w:rPr>
          <w:rFonts w:eastAsia="Calibri" w:cs="Arial"/>
          <w:b/>
          <w:szCs w:val="22"/>
          <w:lang w:val="es-ES" w:eastAsia="en-US"/>
        </w:rPr>
        <w:t>veinticinco</w:t>
      </w:r>
      <w:r w:rsidR="00983EEF" w:rsidRPr="008175D6">
        <w:rPr>
          <w:b/>
          <w:szCs w:val="22"/>
          <w:lang w:val="es-ES"/>
        </w:rPr>
        <w:t xml:space="preserve">, </w:t>
      </w:r>
      <w:r w:rsidR="00F07EE6" w:rsidRPr="008175D6">
        <w:rPr>
          <w:szCs w:val="22"/>
          <w:lang w:val="es-ES"/>
        </w:rPr>
        <w:t>l</w:t>
      </w:r>
      <w:r w:rsidR="002268D4" w:rsidRPr="008175D6">
        <w:rPr>
          <w:szCs w:val="22"/>
          <w:lang w:val="es-ES"/>
        </w:rPr>
        <w:t>a</w:t>
      </w:r>
      <w:r w:rsidR="00F07EE6" w:rsidRPr="008175D6">
        <w:rPr>
          <w:szCs w:val="22"/>
          <w:lang w:val="es-ES"/>
        </w:rPr>
        <w:t xml:space="preserve"> Titular de la Unidad de Transparencia del </w:t>
      </w:r>
      <w:r w:rsidR="00F07EE6" w:rsidRPr="008175D6">
        <w:rPr>
          <w:b/>
          <w:szCs w:val="22"/>
          <w:lang w:val="es-ES"/>
        </w:rPr>
        <w:t>SUJETO OBLIGADO</w:t>
      </w:r>
      <w:r w:rsidR="00F07EE6" w:rsidRPr="008175D6">
        <w:rPr>
          <w:szCs w:val="22"/>
          <w:lang w:val="es-ES"/>
        </w:rPr>
        <w:t xml:space="preserve"> notificó </w:t>
      </w:r>
      <w:r w:rsidR="00312DF9" w:rsidRPr="008175D6">
        <w:rPr>
          <w:szCs w:val="22"/>
          <w:lang w:val="es-ES"/>
        </w:rPr>
        <w:t>una incompetencia</w:t>
      </w:r>
      <w:r w:rsidR="00F07EE6" w:rsidRPr="008175D6">
        <w:rPr>
          <w:szCs w:val="22"/>
          <w:lang w:val="es-ES"/>
        </w:rPr>
        <w:t xml:space="preserve"> a través del </w:t>
      </w:r>
      <w:r w:rsidRPr="008175D6">
        <w:rPr>
          <w:szCs w:val="22"/>
          <w:lang w:val="es-ES"/>
        </w:rPr>
        <w:t>SAIMEX</w:t>
      </w:r>
      <w:r w:rsidR="00312DF9" w:rsidRPr="008175D6">
        <w:rPr>
          <w:szCs w:val="22"/>
          <w:lang w:val="es-ES"/>
        </w:rPr>
        <w:t xml:space="preserve"> en los términos siguientes</w:t>
      </w:r>
      <w:r w:rsidR="00F07EE6" w:rsidRPr="008175D6">
        <w:rPr>
          <w:szCs w:val="22"/>
          <w:lang w:val="es-ES"/>
        </w:rPr>
        <w:t>:</w:t>
      </w:r>
    </w:p>
    <w:p w14:paraId="66410657" w14:textId="77777777" w:rsidR="002268D4" w:rsidRPr="008175D6" w:rsidRDefault="002268D4" w:rsidP="008175D6">
      <w:pPr>
        <w:pStyle w:val="Puesto"/>
        <w:ind w:left="0"/>
        <w:rPr>
          <w:szCs w:val="22"/>
        </w:rPr>
      </w:pPr>
    </w:p>
    <w:p w14:paraId="0EE66BD2" w14:textId="3535BA7A" w:rsidR="00312DF9" w:rsidRPr="008175D6" w:rsidRDefault="00455B6C" w:rsidP="008175D6">
      <w:pPr>
        <w:pStyle w:val="Puesto"/>
        <w:jc w:val="right"/>
        <w:rPr>
          <w:szCs w:val="22"/>
        </w:rPr>
      </w:pPr>
      <w:r w:rsidRPr="008175D6">
        <w:rPr>
          <w:szCs w:val="22"/>
        </w:rPr>
        <w:t>“</w:t>
      </w:r>
      <w:r w:rsidR="00312DF9" w:rsidRPr="008175D6">
        <w:rPr>
          <w:szCs w:val="22"/>
        </w:rPr>
        <w:t xml:space="preserve">Folio de la solicitud: </w:t>
      </w:r>
      <w:r w:rsidR="00211965" w:rsidRPr="008175D6">
        <w:rPr>
          <w:szCs w:val="22"/>
        </w:rPr>
        <w:t>00266/SEGEGOB/IP/2025</w:t>
      </w:r>
    </w:p>
    <w:p w14:paraId="318E158A" w14:textId="77777777" w:rsidR="00312DF9" w:rsidRPr="008175D6" w:rsidRDefault="00312DF9" w:rsidP="008175D6">
      <w:pPr>
        <w:rPr>
          <w:szCs w:val="22"/>
        </w:rPr>
      </w:pPr>
    </w:p>
    <w:p w14:paraId="051D3379" w14:textId="77777777" w:rsidR="00563F83" w:rsidRPr="008175D6" w:rsidRDefault="00563F83" w:rsidP="008175D6">
      <w:pPr>
        <w:pStyle w:val="Puesto"/>
        <w:rPr>
          <w:szCs w:val="22"/>
        </w:rPr>
      </w:pPr>
      <w:r w:rsidRPr="008175D6">
        <w:rPr>
          <w:szCs w:val="22"/>
        </w:rPr>
        <w:t>SE ANEXA RESPUESTA EN UN ARCHIVO. EN CASO DE TENER ALGÚN PROBLEMA CON LA RECEPCIÓN DE ESTE ARCHIVO, FAVOR DE COMUNICARSE AL TELÉFONO 722 2138893, EXT. 111, 119 Y 132.</w:t>
      </w:r>
    </w:p>
    <w:p w14:paraId="454E8501" w14:textId="77777777" w:rsidR="00563F83" w:rsidRPr="008175D6" w:rsidRDefault="00563F83" w:rsidP="008175D6">
      <w:pPr>
        <w:pStyle w:val="Puesto"/>
        <w:rPr>
          <w:szCs w:val="22"/>
        </w:rPr>
      </w:pPr>
    </w:p>
    <w:p w14:paraId="4C4C6E44" w14:textId="77777777" w:rsidR="00563F83" w:rsidRPr="008175D6" w:rsidRDefault="00563F83" w:rsidP="008175D6">
      <w:pPr>
        <w:pStyle w:val="Puesto"/>
        <w:rPr>
          <w:szCs w:val="22"/>
        </w:rPr>
      </w:pPr>
      <w:r w:rsidRPr="008175D6">
        <w:rPr>
          <w:szCs w:val="22"/>
        </w:rPr>
        <w:t>ATENTAMENTE</w:t>
      </w:r>
    </w:p>
    <w:p w14:paraId="59EF45C9" w14:textId="2B2F0138" w:rsidR="00DC71C4" w:rsidRPr="008175D6" w:rsidRDefault="00563F83" w:rsidP="008175D6">
      <w:pPr>
        <w:pStyle w:val="Puesto"/>
        <w:rPr>
          <w:rFonts w:cs="Tahoma"/>
          <w:bCs/>
          <w:szCs w:val="22"/>
        </w:rPr>
      </w:pPr>
      <w:r w:rsidRPr="008175D6">
        <w:rPr>
          <w:szCs w:val="22"/>
        </w:rPr>
        <w:t>DRA. EN D. ROSARIO ARZATE AGUILAR</w:t>
      </w:r>
      <w:r w:rsidR="00455B6C" w:rsidRPr="008175D6">
        <w:rPr>
          <w:szCs w:val="22"/>
        </w:rPr>
        <w:t>” Sic.</w:t>
      </w:r>
    </w:p>
    <w:p w14:paraId="1E85E5FF" w14:textId="77777777" w:rsidR="00C524CE" w:rsidRPr="008175D6" w:rsidRDefault="00C524CE" w:rsidP="008175D6">
      <w:pPr>
        <w:autoSpaceDE w:val="0"/>
        <w:autoSpaceDN w:val="0"/>
        <w:adjustRightInd w:val="0"/>
        <w:ind w:right="-28"/>
        <w:rPr>
          <w:rFonts w:cs="Tahoma"/>
          <w:bCs/>
          <w:szCs w:val="22"/>
          <w:lang w:val="es-ES"/>
        </w:rPr>
      </w:pPr>
    </w:p>
    <w:p w14:paraId="2211D1AB" w14:textId="1F5E6B1A" w:rsidR="00983EEF" w:rsidRPr="008175D6" w:rsidRDefault="00F07EE6" w:rsidP="008175D6">
      <w:pPr>
        <w:autoSpaceDE w:val="0"/>
        <w:autoSpaceDN w:val="0"/>
        <w:adjustRightInd w:val="0"/>
        <w:ind w:right="-28"/>
        <w:rPr>
          <w:rFonts w:cs="Tahoma"/>
          <w:bCs/>
          <w:szCs w:val="22"/>
          <w:lang w:val="es-ES"/>
        </w:rPr>
      </w:pPr>
      <w:r w:rsidRPr="008175D6">
        <w:rPr>
          <w:rFonts w:cs="Tahoma"/>
          <w:bCs/>
          <w:szCs w:val="22"/>
          <w:lang w:val="es-ES"/>
        </w:rPr>
        <w:t xml:space="preserve">Asimismo, </w:t>
      </w:r>
      <w:r w:rsidRPr="008175D6">
        <w:rPr>
          <w:rFonts w:cs="Tahoma"/>
          <w:b/>
          <w:szCs w:val="22"/>
          <w:lang w:val="es-ES"/>
        </w:rPr>
        <w:t xml:space="preserve">EL SUJETO OBLIGADO </w:t>
      </w:r>
      <w:r w:rsidRPr="008175D6">
        <w:rPr>
          <w:rFonts w:cs="Tahoma"/>
          <w:bCs/>
          <w:szCs w:val="22"/>
          <w:lang w:val="es-ES"/>
        </w:rPr>
        <w:t>adjuntó a su respuesta</w:t>
      </w:r>
      <w:r w:rsidR="00563F83" w:rsidRPr="008175D6">
        <w:rPr>
          <w:rFonts w:cs="Tahoma"/>
          <w:bCs/>
          <w:szCs w:val="22"/>
          <w:lang w:val="es-ES"/>
        </w:rPr>
        <w:t xml:space="preserve"> el</w:t>
      </w:r>
      <w:r w:rsidR="002E2C99" w:rsidRPr="008175D6">
        <w:rPr>
          <w:rFonts w:cs="Tahoma"/>
          <w:bCs/>
          <w:szCs w:val="22"/>
          <w:lang w:val="es-ES"/>
        </w:rPr>
        <w:t xml:space="preserve"> </w:t>
      </w:r>
      <w:r w:rsidRPr="008175D6">
        <w:rPr>
          <w:rFonts w:cs="Tahoma"/>
          <w:bCs/>
          <w:szCs w:val="22"/>
          <w:lang w:val="es-ES"/>
        </w:rPr>
        <w:t>archivo electrónico</w:t>
      </w:r>
      <w:r w:rsidR="004252F1" w:rsidRPr="008175D6">
        <w:rPr>
          <w:rFonts w:cs="Tahoma"/>
          <w:bCs/>
          <w:szCs w:val="22"/>
          <w:lang w:val="es-ES"/>
        </w:rPr>
        <w:t xml:space="preserve"> </w:t>
      </w:r>
      <w:r w:rsidR="00721C9E" w:rsidRPr="008175D6">
        <w:rPr>
          <w:rFonts w:cs="Tahoma"/>
          <w:bCs/>
          <w:szCs w:val="22"/>
          <w:lang w:val="es-ES"/>
        </w:rPr>
        <w:t xml:space="preserve">que se </w:t>
      </w:r>
      <w:r w:rsidR="00563F83" w:rsidRPr="008175D6">
        <w:rPr>
          <w:rFonts w:cs="Tahoma"/>
          <w:bCs/>
          <w:szCs w:val="22"/>
          <w:lang w:val="es-ES"/>
        </w:rPr>
        <w:t>describe</w:t>
      </w:r>
      <w:r w:rsidR="00721C9E" w:rsidRPr="008175D6">
        <w:rPr>
          <w:rFonts w:cs="Tahoma"/>
          <w:bCs/>
          <w:szCs w:val="22"/>
          <w:lang w:val="es-ES"/>
        </w:rPr>
        <w:t xml:space="preserve"> a continuación:</w:t>
      </w:r>
    </w:p>
    <w:p w14:paraId="4CD423A5" w14:textId="77777777" w:rsidR="00EE0192" w:rsidRPr="008175D6" w:rsidRDefault="00EE0192" w:rsidP="008175D6">
      <w:pPr>
        <w:autoSpaceDE w:val="0"/>
        <w:autoSpaceDN w:val="0"/>
        <w:adjustRightInd w:val="0"/>
        <w:ind w:right="-28"/>
        <w:rPr>
          <w:rFonts w:cs="Tahoma"/>
          <w:bCs/>
          <w:szCs w:val="22"/>
          <w:lang w:val="es-ES"/>
        </w:rPr>
      </w:pPr>
    </w:p>
    <w:p w14:paraId="150CA682" w14:textId="3865F072" w:rsidR="00150E99" w:rsidRPr="008175D6" w:rsidRDefault="00563F83" w:rsidP="008175D6">
      <w:pPr>
        <w:pStyle w:val="Prrafodelista"/>
        <w:numPr>
          <w:ilvl w:val="0"/>
          <w:numId w:val="10"/>
        </w:numPr>
        <w:autoSpaceDE w:val="0"/>
        <w:autoSpaceDN w:val="0"/>
        <w:adjustRightInd w:val="0"/>
        <w:ind w:right="-28"/>
        <w:rPr>
          <w:rFonts w:cs="Tahoma"/>
          <w:bCs/>
          <w:szCs w:val="22"/>
          <w:lang w:val="es-ES"/>
        </w:rPr>
      </w:pPr>
      <w:proofErr w:type="spellStart"/>
      <w:r w:rsidRPr="008175D6">
        <w:rPr>
          <w:rFonts w:cs="Tahoma"/>
          <w:b/>
          <w:bCs/>
          <w:i/>
          <w:szCs w:val="22"/>
          <w:lang w:val="es-ES"/>
        </w:rPr>
        <w:t>Rpta</w:t>
      </w:r>
      <w:proofErr w:type="spellEnd"/>
      <w:r w:rsidRPr="008175D6">
        <w:rPr>
          <w:rFonts w:cs="Tahoma"/>
          <w:b/>
          <w:bCs/>
          <w:i/>
          <w:szCs w:val="22"/>
          <w:lang w:val="es-ES"/>
        </w:rPr>
        <w:t xml:space="preserve">. 00266-2025.pdf.- </w:t>
      </w:r>
      <w:r w:rsidRPr="008175D6">
        <w:rPr>
          <w:rFonts w:cs="Tahoma"/>
          <w:bCs/>
          <w:szCs w:val="22"/>
          <w:lang w:val="es-ES"/>
        </w:rPr>
        <w:t>Escrito sin número de oficio, de fecha 4 de julio de 2025</w:t>
      </w:r>
      <w:r w:rsidR="00DB3F14" w:rsidRPr="008175D6">
        <w:rPr>
          <w:bCs/>
          <w:szCs w:val="22"/>
        </w:rPr>
        <w:t>,</w:t>
      </w:r>
      <w:r w:rsidRPr="008175D6">
        <w:rPr>
          <w:bCs/>
          <w:szCs w:val="22"/>
        </w:rPr>
        <w:t xml:space="preserve"> suscrito por la Titular de la Unidad de Transparencia,</w:t>
      </w:r>
      <w:r w:rsidR="00DB3F14" w:rsidRPr="008175D6">
        <w:rPr>
          <w:bCs/>
          <w:szCs w:val="22"/>
        </w:rPr>
        <w:t xml:space="preserve"> en el que</w:t>
      </w:r>
      <w:r w:rsidR="00DB3F14" w:rsidRPr="008175D6">
        <w:rPr>
          <w:rFonts w:cs="Tahoma"/>
          <w:bCs/>
          <w:szCs w:val="22"/>
          <w:lang w:val="es-ES"/>
        </w:rPr>
        <w:t xml:space="preserve"> informa</w:t>
      </w:r>
      <w:r w:rsidRPr="008175D6">
        <w:rPr>
          <w:rFonts w:cs="Tahoma"/>
          <w:bCs/>
          <w:szCs w:val="22"/>
          <w:lang w:val="es-ES"/>
        </w:rPr>
        <w:t xml:space="preserve">, que </w:t>
      </w:r>
      <w:r w:rsidR="00DB3F14" w:rsidRPr="008175D6">
        <w:rPr>
          <w:rFonts w:cs="Tahoma"/>
          <w:bCs/>
          <w:szCs w:val="22"/>
          <w:lang w:val="es-ES"/>
        </w:rPr>
        <w:t>:</w:t>
      </w:r>
    </w:p>
    <w:p w14:paraId="12423F0F" w14:textId="77777777" w:rsidR="00563F83" w:rsidRPr="008175D6" w:rsidRDefault="00563F83" w:rsidP="008175D6">
      <w:pPr>
        <w:pStyle w:val="Prrafodelista"/>
        <w:autoSpaceDE w:val="0"/>
        <w:autoSpaceDN w:val="0"/>
        <w:adjustRightInd w:val="0"/>
        <w:ind w:right="-28"/>
        <w:rPr>
          <w:rFonts w:cs="Tahoma"/>
          <w:bCs/>
          <w:szCs w:val="22"/>
          <w:lang w:val="es-ES"/>
        </w:rPr>
      </w:pPr>
    </w:p>
    <w:p w14:paraId="2F4F03B0" w14:textId="3B73660E" w:rsidR="00DB3F14" w:rsidRPr="008175D6" w:rsidRDefault="00DB3F14" w:rsidP="008175D6">
      <w:pPr>
        <w:pStyle w:val="Puesto"/>
        <w:rPr>
          <w:b/>
          <w:szCs w:val="22"/>
          <w:lang w:val="es-ES"/>
        </w:rPr>
      </w:pPr>
      <w:r w:rsidRPr="008175D6">
        <w:rPr>
          <w:szCs w:val="22"/>
          <w:lang w:val="es-ES"/>
        </w:rPr>
        <w:t>“…</w:t>
      </w:r>
      <w:r w:rsidR="00563F83" w:rsidRPr="008175D6">
        <w:rPr>
          <w:b/>
          <w:szCs w:val="22"/>
          <w:lang w:val="es-ES"/>
        </w:rPr>
        <w:t>carece de facultades legales para dar una respuesta favorable a su petición</w:t>
      </w:r>
      <w:r w:rsidRPr="008175D6">
        <w:rPr>
          <w:b/>
          <w:szCs w:val="22"/>
          <w:lang w:val="es-ES"/>
        </w:rPr>
        <w:t>.</w:t>
      </w:r>
    </w:p>
    <w:p w14:paraId="3A5E3B78" w14:textId="59E724C5" w:rsidR="00DB3F14" w:rsidRPr="008175D6" w:rsidRDefault="007873CF" w:rsidP="008175D6">
      <w:pPr>
        <w:pStyle w:val="Puesto"/>
        <w:rPr>
          <w:b/>
          <w:szCs w:val="22"/>
          <w:lang w:val="es-ES"/>
        </w:rPr>
      </w:pPr>
      <w:r w:rsidRPr="008175D6">
        <w:rPr>
          <w:b/>
          <w:szCs w:val="22"/>
          <w:lang w:val="es-ES"/>
        </w:rPr>
        <w:t>…</w:t>
      </w:r>
    </w:p>
    <w:p w14:paraId="137A8684" w14:textId="1952CE03" w:rsidR="007873CF" w:rsidRPr="008175D6" w:rsidRDefault="00563F83" w:rsidP="008175D6">
      <w:pPr>
        <w:pStyle w:val="Puesto"/>
        <w:rPr>
          <w:b/>
          <w:szCs w:val="22"/>
          <w:lang w:val="es-ES"/>
        </w:rPr>
      </w:pPr>
      <w:r w:rsidRPr="008175D6">
        <w:rPr>
          <w:szCs w:val="22"/>
          <w:lang w:val="es-ES"/>
        </w:rPr>
        <w:t xml:space="preserve">En ese sentido, se le informa que la instancia gubernamental que pudiera contar con la información de su interés es la </w:t>
      </w:r>
      <w:r w:rsidRPr="008175D6">
        <w:rPr>
          <w:b/>
          <w:szCs w:val="22"/>
          <w:lang w:val="es-ES"/>
        </w:rPr>
        <w:t>Consejería Jurídica del Estado de México (</w:t>
      </w:r>
      <w:r w:rsidRPr="008175D6">
        <w:rPr>
          <w:szCs w:val="22"/>
          <w:lang w:val="es-ES"/>
        </w:rPr>
        <w:t>antes Secretaría de Justicia y Derechos Humanos).</w:t>
      </w:r>
      <w:r w:rsidR="007873CF" w:rsidRPr="008175D6">
        <w:rPr>
          <w:b/>
          <w:szCs w:val="22"/>
          <w:lang w:val="es-ES"/>
        </w:rPr>
        <w:t xml:space="preserve">” </w:t>
      </w:r>
      <w:r w:rsidR="007873CF" w:rsidRPr="008175D6">
        <w:rPr>
          <w:szCs w:val="22"/>
          <w:lang w:val="es-ES"/>
        </w:rPr>
        <w:t>Sic.</w:t>
      </w:r>
    </w:p>
    <w:p w14:paraId="413BEFF8" w14:textId="77777777" w:rsidR="00DB3F14" w:rsidRPr="008175D6" w:rsidRDefault="00DB3F14" w:rsidP="008175D6">
      <w:pPr>
        <w:autoSpaceDE w:val="0"/>
        <w:autoSpaceDN w:val="0"/>
        <w:adjustRightInd w:val="0"/>
        <w:ind w:right="-28"/>
        <w:rPr>
          <w:rFonts w:cs="Tahoma"/>
          <w:bCs/>
          <w:i/>
          <w:szCs w:val="22"/>
          <w:lang w:val="es-ES"/>
        </w:rPr>
      </w:pPr>
    </w:p>
    <w:p w14:paraId="5A5DAB9E" w14:textId="7AFC5D98" w:rsidR="00E37A3F" w:rsidRPr="008175D6" w:rsidRDefault="00E37A3F" w:rsidP="008175D6">
      <w:pPr>
        <w:pStyle w:val="Ttulo2"/>
        <w:jc w:val="left"/>
        <w:rPr>
          <w:szCs w:val="22"/>
        </w:rPr>
      </w:pPr>
      <w:bookmarkStart w:id="11" w:name="_Toc207807246"/>
      <w:r w:rsidRPr="008175D6">
        <w:rPr>
          <w:szCs w:val="22"/>
        </w:rPr>
        <w:lastRenderedPageBreak/>
        <w:t>DEL RECURSO DE REVISIÓN</w:t>
      </w:r>
      <w:bookmarkEnd w:id="11"/>
    </w:p>
    <w:p w14:paraId="2B216813" w14:textId="61ADBB2B" w:rsidR="00664420" w:rsidRPr="008175D6" w:rsidRDefault="006E25BC" w:rsidP="008175D6">
      <w:pPr>
        <w:pStyle w:val="Ttulo3"/>
        <w:rPr>
          <w:szCs w:val="22"/>
        </w:rPr>
      </w:pPr>
      <w:bookmarkStart w:id="12" w:name="_Toc207807247"/>
      <w:r w:rsidRPr="008175D6">
        <w:rPr>
          <w:szCs w:val="22"/>
        </w:rPr>
        <w:t xml:space="preserve">a) </w:t>
      </w:r>
      <w:r w:rsidR="00664420" w:rsidRPr="008175D6">
        <w:rPr>
          <w:szCs w:val="22"/>
        </w:rPr>
        <w:t>Interposición del Recurso de Revisión</w:t>
      </w:r>
      <w:bookmarkEnd w:id="12"/>
    </w:p>
    <w:p w14:paraId="6279C622" w14:textId="7025370B" w:rsidR="00664420" w:rsidRPr="008175D6" w:rsidRDefault="00664420" w:rsidP="008175D6">
      <w:pPr>
        <w:autoSpaceDE w:val="0"/>
        <w:autoSpaceDN w:val="0"/>
        <w:adjustRightInd w:val="0"/>
        <w:ind w:right="-28"/>
        <w:rPr>
          <w:rFonts w:cs="Tahoma"/>
          <w:szCs w:val="22"/>
        </w:rPr>
      </w:pPr>
      <w:r w:rsidRPr="008175D6">
        <w:rPr>
          <w:rFonts w:cs="Tahoma"/>
          <w:szCs w:val="22"/>
        </w:rPr>
        <w:t xml:space="preserve">El </w:t>
      </w:r>
      <w:r w:rsidR="00563F83" w:rsidRPr="008175D6">
        <w:rPr>
          <w:rFonts w:cs="Tahoma"/>
          <w:b/>
          <w:bCs/>
          <w:szCs w:val="22"/>
        </w:rPr>
        <w:t>siete de julio</w:t>
      </w:r>
      <w:r w:rsidR="001A0A72" w:rsidRPr="008175D6">
        <w:rPr>
          <w:rFonts w:cs="Tahoma"/>
          <w:b/>
          <w:bCs/>
          <w:szCs w:val="22"/>
        </w:rPr>
        <w:t xml:space="preserve"> de dos mil veinticinco</w:t>
      </w:r>
      <w:r w:rsidR="009C7CDB" w:rsidRPr="008175D6">
        <w:rPr>
          <w:rFonts w:cs="Tahoma"/>
          <w:b/>
          <w:bCs/>
          <w:szCs w:val="22"/>
        </w:rPr>
        <w:t>,</w:t>
      </w:r>
      <w:r w:rsidRPr="008175D6">
        <w:rPr>
          <w:rFonts w:cs="Tahoma"/>
          <w:szCs w:val="22"/>
        </w:rPr>
        <w:t xml:space="preserve"> </w:t>
      </w:r>
      <w:r w:rsidR="00F75D23" w:rsidRPr="008175D6">
        <w:rPr>
          <w:rFonts w:cs="Tahoma"/>
          <w:b/>
          <w:bCs/>
          <w:szCs w:val="22"/>
        </w:rPr>
        <w:t>LA PARTE RECURRENTE</w:t>
      </w:r>
      <w:r w:rsidR="00F75D23" w:rsidRPr="008175D6">
        <w:rPr>
          <w:rFonts w:cs="Tahoma"/>
          <w:szCs w:val="22"/>
        </w:rPr>
        <w:t xml:space="preserve"> interpuso el recurso de revisión en contra de la respuesta emitida por el </w:t>
      </w:r>
      <w:r w:rsidR="00F75D23" w:rsidRPr="008175D6">
        <w:rPr>
          <w:rFonts w:cs="Tahoma"/>
          <w:b/>
          <w:bCs/>
          <w:szCs w:val="22"/>
        </w:rPr>
        <w:t>SUJETO OBLIGADO</w:t>
      </w:r>
      <w:r w:rsidR="00953430" w:rsidRPr="008175D6">
        <w:rPr>
          <w:rFonts w:cs="Tahoma"/>
          <w:szCs w:val="22"/>
        </w:rPr>
        <w:t xml:space="preserve">, mismo que fue registrado en el </w:t>
      </w:r>
      <w:r w:rsidR="00953430" w:rsidRPr="008175D6">
        <w:rPr>
          <w:rFonts w:cs="Tahoma"/>
          <w:b/>
          <w:szCs w:val="22"/>
        </w:rPr>
        <w:t>SAIMEX</w:t>
      </w:r>
      <w:r w:rsidR="00953430" w:rsidRPr="008175D6">
        <w:rPr>
          <w:rFonts w:cs="Tahoma"/>
          <w:szCs w:val="22"/>
        </w:rPr>
        <w:t xml:space="preserve"> con el número de expediente </w:t>
      </w:r>
      <w:r w:rsidR="00211965" w:rsidRPr="008175D6">
        <w:rPr>
          <w:rFonts w:cs="Tahoma"/>
          <w:b/>
          <w:bCs/>
          <w:szCs w:val="22"/>
        </w:rPr>
        <w:t>08242/INFOEM/IP/RR/2025</w:t>
      </w:r>
      <w:r w:rsidR="00953430" w:rsidRPr="008175D6">
        <w:rPr>
          <w:rFonts w:cs="Tahoma"/>
          <w:szCs w:val="22"/>
        </w:rPr>
        <w:t xml:space="preserve">, y en el cual </w:t>
      </w:r>
      <w:r w:rsidR="00546E82" w:rsidRPr="008175D6">
        <w:rPr>
          <w:rFonts w:cs="Tahoma"/>
          <w:szCs w:val="22"/>
        </w:rPr>
        <w:t>manifestó</w:t>
      </w:r>
      <w:r w:rsidR="00953430" w:rsidRPr="008175D6">
        <w:rPr>
          <w:rFonts w:cs="Tahoma"/>
          <w:szCs w:val="22"/>
        </w:rPr>
        <w:t xml:space="preserve"> lo siguiente</w:t>
      </w:r>
      <w:r w:rsidRPr="008175D6">
        <w:rPr>
          <w:rFonts w:cs="Tahoma"/>
          <w:szCs w:val="22"/>
        </w:rPr>
        <w:t>:</w:t>
      </w:r>
    </w:p>
    <w:p w14:paraId="74B30008" w14:textId="77777777" w:rsidR="00664420" w:rsidRPr="008175D6" w:rsidRDefault="00664420" w:rsidP="008175D6">
      <w:pPr>
        <w:tabs>
          <w:tab w:val="left" w:pos="4667"/>
        </w:tabs>
        <w:ind w:right="539"/>
        <w:rPr>
          <w:rFonts w:cs="Tahoma"/>
          <w:szCs w:val="22"/>
        </w:rPr>
      </w:pPr>
    </w:p>
    <w:p w14:paraId="6900A410" w14:textId="77777777" w:rsidR="0009347C" w:rsidRPr="008175D6" w:rsidRDefault="00664420" w:rsidP="008175D6">
      <w:pPr>
        <w:tabs>
          <w:tab w:val="left" w:pos="4667"/>
        </w:tabs>
        <w:ind w:left="567" w:right="539"/>
        <w:rPr>
          <w:rFonts w:cs="Tahoma"/>
          <w:b/>
          <w:iCs/>
          <w:szCs w:val="22"/>
        </w:rPr>
      </w:pPr>
      <w:r w:rsidRPr="008175D6">
        <w:rPr>
          <w:rFonts w:cs="Tahoma"/>
          <w:b/>
          <w:iCs/>
          <w:szCs w:val="22"/>
        </w:rPr>
        <w:t>ACTO IMPUGNADO</w:t>
      </w:r>
    </w:p>
    <w:p w14:paraId="4F5E70DC" w14:textId="6CE7A8A6" w:rsidR="000729BE" w:rsidRPr="008175D6" w:rsidRDefault="00563F83" w:rsidP="008175D6">
      <w:pPr>
        <w:tabs>
          <w:tab w:val="left" w:pos="4667"/>
        </w:tabs>
        <w:spacing w:line="240" w:lineRule="auto"/>
        <w:ind w:left="567" w:right="539"/>
        <w:rPr>
          <w:rFonts w:eastAsiaTheme="majorEastAsia" w:cstheme="majorBidi"/>
          <w:i/>
          <w:kern w:val="28"/>
          <w:szCs w:val="22"/>
        </w:rPr>
      </w:pPr>
      <w:r w:rsidRPr="008175D6">
        <w:rPr>
          <w:rFonts w:eastAsiaTheme="majorEastAsia" w:cstheme="majorBidi"/>
          <w:i/>
          <w:kern w:val="28"/>
          <w:szCs w:val="22"/>
        </w:rPr>
        <w:t xml:space="preserve">La respuesta emitida mediante el oficio </w:t>
      </w:r>
      <w:proofErr w:type="spellStart"/>
      <w:r w:rsidRPr="008175D6">
        <w:rPr>
          <w:rFonts w:eastAsiaTheme="majorEastAsia" w:cstheme="majorBidi"/>
          <w:i/>
          <w:kern w:val="28"/>
          <w:szCs w:val="22"/>
        </w:rPr>
        <w:t>Rpta</w:t>
      </w:r>
      <w:proofErr w:type="spellEnd"/>
      <w:r w:rsidRPr="008175D6">
        <w:rPr>
          <w:rFonts w:eastAsiaTheme="majorEastAsia" w:cstheme="majorBidi"/>
          <w:i/>
          <w:kern w:val="28"/>
          <w:szCs w:val="22"/>
        </w:rPr>
        <w:t>. 00266-2025, por ser ambigua, incompleta y evasiva, sin satisfacer el derecho de acceso a la información pública consagrado en la Constitución y la ley.</w:t>
      </w:r>
    </w:p>
    <w:p w14:paraId="0E3DDB06" w14:textId="77777777" w:rsidR="00563F83" w:rsidRPr="008175D6" w:rsidRDefault="00563F83" w:rsidP="008175D6">
      <w:pPr>
        <w:tabs>
          <w:tab w:val="left" w:pos="4667"/>
        </w:tabs>
        <w:ind w:left="567" w:right="539"/>
        <w:rPr>
          <w:rFonts w:cs="Tahoma"/>
          <w:b/>
          <w:iCs/>
          <w:szCs w:val="22"/>
        </w:rPr>
      </w:pPr>
    </w:p>
    <w:p w14:paraId="047D036B" w14:textId="77777777" w:rsidR="00664420" w:rsidRPr="008175D6" w:rsidRDefault="00664420" w:rsidP="008175D6">
      <w:pPr>
        <w:tabs>
          <w:tab w:val="left" w:pos="4667"/>
        </w:tabs>
        <w:ind w:left="567" w:right="539"/>
        <w:rPr>
          <w:rFonts w:cs="Tahoma"/>
          <w:b/>
          <w:iCs/>
          <w:szCs w:val="22"/>
        </w:rPr>
      </w:pPr>
      <w:r w:rsidRPr="008175D6">
        <w:rPr>
          <w:rFonts w:cs="Tahoma"/>
          <w:b/>
          <w:iCs/>
          <w:szCs w:val="22"/>
        </w:rPr>
        <w:t>RAZONES O MOTIVOS DE LA INCONFORMIDAD</w:t>
      </w:r>
      <w:r w:rsidRPr="008175D6">
        <w:rPr>
          <w:rFonts w:cs="Tahoma"/>
          <w:b/>
          <w:iCs/>
          <w:szCs w:val="22"/>
        </w:rPr>
        <w:tab/>
      </w:r>
    </w:p>
    <w:p w14:paraId="3E375291" w14:textId="26A156C0" w:rsidR="00674B17" w:rsidRPr="008175D6" w:rsidRDefault="00563F83" w:rsidP="008175D6">
      <w:pPr>
        <w:pStyle w:val="Puesto"/>
        <w:rPr>
          <w:szCs w:val="22"/>
        </w:rPr>
      </w:pPr>
      <w:r w:rsidRPr="008175D6">
        <w:rPr>
          <w:szCs w:val="22"/>
        </w:rPr>
        <w:t>La respuesta emitida por la autoridad señalada es ambigua, evasiva y carece de contenido sustantivo, limitándose a declarar que no cuenta con la información o que la misma está dispersa, sin justificar adecuadamente la inexistencia ni orientar debidamente sobre su localización o el canal de acceso correspondiente. Dicha actuación vulnera los principios de máxima publicidad, rendición de cuentas y tutela efectiva, previstos en los artículos 4, 11, 122 y 133 de la LGTAIP. Conforme al artículo 122 de la LGTAIP, cuando una dependencia no posee toda la información, debe orientar, canalizar y coordinar con otras áreas para garantizar el acceso pleno, lo cual no ocurrió en este caso. No se justificó de manera legal ni técnica la inexistencia formal de la información, ni se emitió acuerdo de inexistencia validado por el Comité de Transparencia, como exige el artículo 153 de la LGTAIP. Solicito a este Instituto que, en uso de sus atribuciones, revoque la respuesta emitida por la autoridad y le instruya a entregar la información solicitada de manera completa, clara y accesible; o en su caso, funde y motive debidamente su inexistencia, previo pronunciamiento del Comité de Transparencia conforme a derecho.</w:t>
      </w:r>
    </w:p>
    <w:p w14:paraId="70613F9B" w14:textId="77777777" w:rsidR="00A96D91" w:rsidRPr="008175D6" w:rsidRDefault="00A96D91" w:rsidP="008175D6">
      <w:pPr>
        <w:rPr>
          <w:szCs w:val="22"/>
        </w:rPr>
      </w:pPr>
    </w:p>
    <w:p w14:paraId="6804DEF1" w14:textId="3C4F6CB5" w:rsidR="00664420" w:rsidRPr="008175D6" w:rsidRDefault="006E25BC" w:rsidP="008175D6">
      <w:pPr>
        <w:pStyle w:val="Ttulo3"/>
        <w:rPr>
          <w:szCs w:val="22"/>
        </w:rPr>
      </w:pPr>
      <w:bookmarkStart w:id="13" w:name="_Toc207807248"/>
      <w:r w:rsidRPr="008175D6">
        <w:rPr>
          <w:szCs w:val="22"/>
        </w:rPr>
        <w:t>b</w:t>
      </w:r>
      <w:r w:rsidR="00664420" w:rsidRPr="008175D6">
        <w:rPr>
          <w:szCs w:val="22"/>
        </w:rPr>
        <w:t>) Turno del Recurso de Revisión</w:t>
      </w:r>
      <w:bookmarkEnd w:id="13"/>
    </w:p>
    <w:p w14:paraId="1173671B" w14:textId="630D53DB" w:rsidR="00C72DAA" w:rsidRPr="008175D6" w:rsidRDefault="00C72DAA" w:rsidP="008175D6">
      <w:pPr>
        <w:rPr>
          <w:szCs w:val="22"/>
        </w:rPr>
      </w:pPr>
      <w:r w:rsidRPr="008175D6">
        <w:rPr>
          <w:szCs w:val="22"/>
        </w:rPr>
        <w:t>Con fundamento en el artículo 185, fracción I de la Ley de Transparencia y Acceso a la Información Pública del Estado de México y Municipios, el</w:t>
      </w:r>
      <w:r w:rsidRPr="008175D6">
        <w:rPr>
          <w:b/>
          <w:bCs/>
          <w:szCs w:val="22"/>
        </w:rPr>
        <w:t xml:space="preserve"> </w:t>
      </w:r>
      <w:r w:rsidR="00563F83" w:rsidRPr="008175D6">
        <w:rPr>
          <w:rFonts w:cs="Tahoma"/>
          <w:b/>
          <w:bCs/>
          <w:szCs w:val="22"/>
        </w:rPr>
        <w:t>siete de julio</w:t>
      </w:r>
      <w:r w:rsidR="001A0A72" w:rsidRPr="008175D6">
        <w:rPr>
          <w:rFonts w:cs="Tahoma"/>
          <w:b/>
          <w:bCs/>
          <w:szCs w:val="22"/>
        </w:rPr>
        <w:t xml:space="preserve"> de dos mil </w:t>
      </w:r>
      <w:r w:rsidR="001A0A72" w:rsidRPr="008175D6">
        <w:rPr>
          <w:rFonts w:cs="Tahoma"/>
          <w:b/>
          <w:bCs/>
          <w:szCs w:val="22"/>
        </w:rPr>
        <w:lastRenderedPageBreak/>
        <w:t>veinticinco</w:t>
      </w:r>
      <w:r w:rsidR="00003628" w:rsidRPr="008175D6">
        <w:rPr>
          <w:rFonts w:cs="Tahoma"/>
          <w:b/>
          <w:bCs/>
          <w:szCs w:val="22"/>
        </w:rPr>
        <w:t>,</w:t>
      </w:r>
      <w:r w:rsidRPr="008175D6">
        <w:rPr>
          <w:szCs w:val="22"/>
        </w:rPr>
        <w:t xml:space="preserve"> se turnó el recurso de revisión a través del</w:t>
      </w:r>
      <w:r w:rsidRPr="008175D6">
        <w:rPr>
          <w:rFonts w:eastAsia="Arial Unicode MS"/>
          <w:szCs w:val="22"/>
        </w:rPr>
        <w:t xml:space="preserve"> </w:t>
      </w:r>
      <w:r w:rsidRPr="008175D6">
        <w:rPr>
          <w:rFonts w:eastAsia="Arial Unicode MS"/>
          <w:bCs/>
          <w:szCs w:val="22"/>
        </w:rPr>
        <w:t>SAIMEX</w:t>
      </w:r>
      <w:r w:rsidRPr="008175D6">
        <w:rPr>
          <w:szCs w:val="22"/>
        </w:rPr>
        <w:t xml:space="preserve"> a la </w:t>
      </w:r>
      <w:r w:rsidRPr="008175D6">
        <w:rPr>
          <w:b/>
          <w:szCs w:val="22"/>
        </w:rPr>
        <w:t>Comisionada Sharon Cristina Morales Martínez</w:t>
      </w:r>
      <w:r w:rsidRPr="008175D6">
        <w:rPr>
          <w:bCs/>
          <w:szCs w:val="22"/>
        </w:rPr>
        <w:t xml:space="preserve">, </w:t>
      </w:r>
      <w:r w:rsidRPr="008175D6">
        <w:rPr>
          <w:szCs w:val="22"/>
        </w:rPr>
        <w:t xml:space="preserve">a efecto de decretar su admisión o </w:t>
      </w:r>
      <w:proofErr w:type="spellStart"/>
      <w:r w:rsidRPr="008175D6">
        <w:rPr>
          <w:szCs w:val="22"/>
        </w:rPr>
        <w:t>desechamiento</w:t>
      </w:r>
      <w:proofErr w:type="spellEnd"/>
      <w:r w:rsidRPr="008175D6">
        <w:rPr>
          <w:szCs w:val="22"/>
        </w:rPr>
        <w:t xml:space="preserve">. </w:t>
      </w:r>
    </w:p>
    <w:p w14:paraId="5F8469A3" w14:textId="77777777" w:rsidR="001A0A72" w:rsidRPr="008175D6" w:rsidRDefault="001A0A72" w:rsidP="008175D6">
      <w:pPr>
        <w:rPr>
          <w:szCs w:val="22"/>
        </w:rPr>
      </w:pPr>
    </w:p>
    <w:p w14:paraId="3E31EC2D" w14:textId="295256A1" w:rsidR="00664420" w:rsidRPr="008175D6" w:rsidRDefault="006E25BC" w:rsidP="008175D6">
      <w:pPr>
        <w:pStyle w:val="Ttulo3"/>
        <w:rPr>
          <w:szCs w:val="22"/>
        </w:rPr>
      </w:pPr>
      <w:bookmarkStart w:id="14" w:name="_Toc207807249"/>
      <w:r w:rsidRPr="008175D6">
        <w:rPr>
          <w:szCs w:val="22"/>
        </w:rPr>
        <w:t>c</w:t>
      </w:r>
      <w:r w:rsidR="00664420" w:rsidRPr="008175D6">
        <w:rPr>
          <w:szCs w:val="22"/>
        </w:rPr>
        <w:t>) Admisión del Recurso de Revisión</w:t>
      </w:r>
      <w:bookmarkEnd w:id="14"/>
    </w:p>
    <w:p w14:paraId="240447D5" w14:textId="2FA589FB" w:rsidR="000E09C4" w:rsidRPr="008175D6" w:rsidRDefault="000E09C4" w:rsidP="008175D6">
      <w:pPr>
        <w:rPr>
          <w:rFonts w:cs="Arial"/>
          <w:szCs w:val="22"/>
        </w:rPr>
      </w:pPr>
      <w:r w:rsidRPr="008175D6">
        <w:rPr>
          <w:rFonts w:cs="Arial"/>
          <w:szCs w:val="22"/>
        </w:rPr>
        <w:t xml:space="preserve">El </w:t>
      </w:r>
      <w:r w:rsidR="00563F83" w:rsidRPr="008175D6">
        <w:rPr>
          <w:rFonts w:cs="Tahoma"/>
          <w:b/>
          <w:bCs/>
          <w:szCs w:val="22"/>
        </w:rPr>
        <w:t>nueve de julio</w:t>
      </w:r>
      <w:r w:rsidR="001A0A72" w:rsidRPr="008175D6">
        <w:rPr>
          <w:rFonts w:cs="Tahoma"/>
          <w:b/>
          <w:bCs/>
          <w:szCs w:val="22"/>
        </w:rPr>
        <w:t xml:space="preserve"> de dos mil veinticinco</w:t>
      </w:r>
      <w:r w:rsidR="00003628" w:rsidRPr="008175D6">
        <w:rPr>
          <w:rFonts w:cs="Arial"/>
          <w:b/>
          <w:bCs/>
          <w:szCs w:val="22"/>
        </w:rPr>
        <w:t>,</w:t>
      </w:r>
      <w:r w:rsidR="004252F1" w:rsidRPr="008175D6">
        <w:rPr>
          <w:rFonts w:cs="Arial"/>
          <w:szCs w:val="22"/>
        </w:rPr>
        <w:t xml:space="preserve"> </w:t>
      </w:r>
      <w:r w:rsidRPr="008175D6">
        <w:rPr>
          <w:rFonts w:cs="Arial"/>
          <w:szCs w:val="22"/>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175D6">
        <w:rPr>
          <w:rFonts w:cs="Arial"/>
          <w:szCs w:val="22"/>
        </w:rPr>
        <w:t>, fracción II</w:t>
      </w:r>
      <w:r w:rsidRPr="008175D6">
        <w:rPr>
          <w:rFonts w:cs="Arial"/>
          <w:szCs w:val="22"/>
        </w:rPr>
        <w:t xml:space="preserve"> de la Ley de Transparencia y Acceso a la Información Pública del Estado de México y Municipios.</w:t>
      </w:r>
    </w:p>
    <w:p w14:paraId="34EC3F86" w14:textId="77777777" w:rsidR="00D2790D" w:rsidRPr="008175D6" w:rsidRDefault="00D2790D" w:rsidP="008175D6">
      <w:pPr>
        <w:rPr>
          <w:rFonts w:cs="Arial"/>
          <w:szCs w:val="22"/>
        </w:rPr>
      </w:pPr>
    </w:p>
    <w:p w14:paraId="3B820F58" w14:textId="4FFAE290" w:rsidR="00865CF4" w:rsidRPr="008175D6" w:rsidRDefault="006E25BC" w:rsidP="008175D6">
      <w:pPr>
        <w:pStyle w:val="Ttulo3"/>
        <w:rPr>
          <w:szCs w:val="22"/>
        </w:rPr>
      </w:pPr>
      <w:bookmarkStart w:id="15" w:name="_Toc207807250"/>
      <w:r w:rsidRPr="008175D6">
        <w:rPr>
          <w:szCs w:val="22"/>
        </w:rPr>
        <w:t>d</w:t>
      </w:r>
      <w:r w:rsidR="00D2790D" w:rsidRPr="008175D6">
        <w:rPr>
          <w:szCs w:val="22"/>
        </w:rPr>
        <w:t xml:space="preserve">) </w:t>
      </w:r>
      <w:r w:rsidR="00865CF4" w:rsidRPr="008175D6">
        <w:rPr>
          <w:szCs w:val="22"/>
        </w:rPr>
        <w:t>Informe Justificado del Sujeto Obligado</w:t>
      </w:r>
      <w:bookmarkEnd w:id="15"/>
    </w:p>
    <w:p w14:paraId="4D9D7A78" w14:textId="067FFAB9" w:rsidR="002F32FD" w:rsidRPr="008175D6" w:rsidRDefault="002F32FD" w:rsidP="008175D6">
      <w:pPr>
        <w:rPr>
          <w:iCs/>
          <w:szCs w:val="22"/>
        </w:rPr>
      </w:pPr>
      <w:r w:rsidRPr="008175D6">
        <w:rPr>
          <w:szCs w:val="22"/>
        </w:rPr>
        <w:t xml:space="preserve">El </w:t>
      </w:r>
      <w:r w:rsidR="00563F83" w:rsidRPr="008175D6">
        <w:rPr>
          <w:b/>
          <w:bCs/>
          <w:szCs w:val="22"/>
        </w:rPr>
        <w:t>catorce de julio</w:t>
      </w:r>
      <w:r w:rsidRPr="008175D6">
        <w:rPr>
          <w:b/>
          <w:bCs/>
          <w:szCs w:val="22"/>
        </w:rPr>
        <w:t xml:space="preserve"> </w:t>
      </w:r>
      <w:r w:rsidRPr="008175D6">
        <w:rPr>
          <w:rFonts w:cs="Tahoma"/>
          <w:b/>
          <w:bCs/>
          <w:szCs w:val="22"/>
        </w:rPr>
        <w:t>de dos mil veinticinco</w:t>
      </w:r>
      <w:r w:rsidRPr="008175D6">
        <w:rPr>
          <w:b/>
          <w:szCs w:val="22"/>
        </w:rPr>
        <w:t xml:space="preserve"> EL SUJETO OBLIGADO</w:t>
      </w:r>
      <w:r w:rsidRPr="008175D6">
        <w:rPr>
          <w:szCs w:val="22"/>
        </w:rPr>
        <w:t xml:space="preserve"> rindió su informe justificado a través del </w:t>
      </w:r>
      <w:r w:rsidRPr="008175D6">
        <w:rPr>
          <w:b/>
          <w:szCs w:val="22"/>
        </w:rPr>
        <w:t>SAIMEX</w:t>
      </w:r>
      <w:r w:rsidRPr="008175D6">
        <w:rPr>
          <w:szCs w:val="22"/>
        </w:rPr>
        <w:t xml:space="preserve">, </w:t>
      </w:r>
      <w:r w:rsidRPr="008175D6">
        <w:rPr>
          <w:iCs/>
          <w:szCs w:val="22"/>
        </w:rPr>
        <w:t>que contienen lo siguiente:</w:t>
      </w:r>
    </w:p>
    <w:p w14:paraId="1C4DCB26" w14:textId="77777777" w:rsidR="002F32FD" w:rsidRPr="008175D6" w:rsidRDefault="002F32FD" w:rsidP="008175D6">
      <w:pPr>
        <w:rPr>
          <w:iCs/>
          <w:szCs w:val="22"/>
        </w:rPr>
      </w:pPr>
    </w:p>
    <w:p w14:paraId="4037E3C8" w14:textId="21EB3B34" w:rsidR="002F32FD" w:rsidRPr="008175D6" w:rsidRDefault="00563F83" w:rsidP="008175D6">
      <w:pPr>
        <w:pStyle w:val="Prrafodelista"/>
        <w:numPr>
          <w:ilvl w:val="0"/>
          <w:numId w:val="10"/>
        </w:numPr>
        <w:rPr>
          <w:szCs w:val="22"/>
        </w:rPr>
      </w:pPr>
      <w:r w:rsidRPr="008175D6">
        <w:rPr>
          <w:b/>
          <w:bCs/>
          <w:i/>
          <w:szCs w:val="22"/>
        </w:rPr>
        <w:t xml:space="preserve">Informe Justificado 00266-2025.pdf.- </w:t>
      </w:r>
      <w:r w:rsidR="002F32FD" w:rsidRPr="008175D6">
        <w:rPr>
          <w:bCs/>
          <w:szCs w:val="22"/>
        </w:rPr>
        <w:t xml:space="preserve">Archivo constante de </w:t>
      </w:r>
      <w:r w:rsidRPr="008175D6">
        <w:rPr>
          <w:bCs/>
          <w:szCs w:val="22"/>
        </w:rPr>
        <w:t>11</w:t>
      </w:r>
      <w:r w:rsidR="002F32FD" w:rsidRPr="008175D6">
        <w:rPr>
          <w:bCs/>
          <w:szCs w:val="22"/>
        </w:rPr>
        <w:t xml:space="preserve"> páginas, en las que se advierte el </w:t>
      </w:r>
      <w:r w:rsidRPr="008175D6">
        <w:rPr>
          <w:bCs/>
          <w:szCs w:val="22"/>
        </w:rPr>
        <w:t xml:space="preserve">escrito sin número de oficio de fecha 14 de julio de 2025, </w:t>
      </w:r>
      <w:r w:rsidR="002F32FD" w:rsidRPr="008175D6">
        <w:rPr>
          <w:bCs/>
          <w:szCs w:val="22"/>
        </w:rPr>
        <w:t>dirigido a la comisionada ponente, suscrito por el Titular de la Unidad de Transparencia</w:t>
      </w:r>
      <w:r w:rsidRPr="008175D6">
        <w:rPr>
          <w:bCs/>
          <w:szCs w:val="22"/>
        </w:rPr>
        <w:t xml:space="preserve">, </w:t>
      </w:r>
      <w:r w:rsidR="002F32FD" w:rsidRPr="008175D6">
        <w:rPr>
          <w:bCs/>
          <w:szCs w:val="22"/>
        </w:rPr>
        <w:t>en el que en términos generales ratifica su respuesta primige</w:t>
      </w:r>
      <w:r w:rsidRPr="008175D6">
        <w:rPr>
          <w:bCs/>
          <w:szCs w:val="22"/>
        </w:rPr>
        <w:t>nia, es decir, la incompetencia.</w:t>
      </w:r>
    </w:p>
    <w:p w14:paraId="245C111C" w14:textId="77777777" w:rsidR="002F32FD" w:rsidRPr="008175D6" w:rsidRDefault="002F32FD" w:rsidP="008175D6">
      <w:pPr>
        <w:rPr>
          <w:iCs/>
          <w:szCs w:val="22"/>
        </w:rPr>
      </w:pPr>
    </w:p>
    <w:p w14:paraId="6913165D" w14:textId="33B81D85" w:rsidR="002F32FD" w:rsidRPr="008175D6" w:rsidRDefault="002F32FD" w:rsidP="008175D6">
      <w:pPr>
        <w:rPr>
          <w:szCs w:val="22"/>
        </w:rPr>
      </w:pPr>
      <w:r w:rsidRPr="008175D6">
        <w:rPr>
          <w:szCs w:val="22"/>
        </w:rPr>
        <w:t xml:space="preserve">Esta información fue puesta a la vista de </w:t>
      </w:r>
      <w:r w:rsidRPr="008175D6">
        <w:rPr>
          <w:b/>
          <w:szCs w:val="22"/>
        </w:rPr>
        <w:t xml:space="preserve">LA PARTE RECURRENTE </w:t>
      </w:r>
      <w:r w:rsidRPr="008175D6">
        <w:rPr>
          <w:szCs w:val="22"/>
        </w:rPr>
        <w:t xml:space="preserve">el </w:t>
      </w:r>
      <w:r w:rsidR="00563F83" w:rsidRPr="008175D6">
        <w:rPr>
          <w:b/>
          <w:bCs/>
          <w:szCs w:val="22"/>
        </w:rPr>
        <w:t>veintisiete de agosto</w:t>
      </w:r>
      <w:r w:rsidRPr="008175D6">
        <w:rPr>
          <w:b/>
          <w:bCs/>
          <w:szCs w:val="22"/>
        </w:rPr>
        <w:t xml:space="preserve"> </w:t>
      </w:r>
      <w:r w:rsidRPr="008175D6">
        <w:rPr>
          <w:rFonts w:cs="Tahoma"/>
          <w:b/>
          <w:bCs/>
          <w:szCs w:val="22"/>
        </w:rPr>
        <w:t>de dos mil veinticinco,</w:t>
      </w:r>
      <w:r w:rsidRPr="008175D6">
        <w:rPr>
          <w:rFonts w:cs="Tahoma"/>
          <w:szCs w:val="22"/>
        </w:rPr>
        <w:t xml:space="preserve"> </w:t>
      </w:r>
      <w:r w:rsidRPr="008175D6">
        <w:rPr>
          <w:szCs w:val="22"/>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0344957B" w14:textId="77777777" w:rsidR="003A4F55" w:rsidRPr="008175D6" w:rsidRDefault="003A4F55" w:rsidP="008175D6">
      <w:pPr>
        <w:rPr>
          <w:szCs w:val="22"/>
          <w:lang w:eastAsia="es-MX"/>
        </w:rPr>
      </w:pPr>
    </w:p>
    <w:p w14:paraId="755B7730" w14:textId="2A0EB956" w:rsidR="00664420" w:rsidRPr="008175D6" w:rsidRDefault="00E810F7" w:rsidP="008175D6">
      <w:pPr>
        <w:pStyle w:val="Ttulo3"/>
        <w:rPr>
          <w:szCs w:val="22"/>
          <w:lang w:val="es-ES"/>
        </w:rPr>
      </w:pPr>
      <w:bookmarkStart w:id="16" w:name="_Toc207807251"/>
      <w:r w:rsidRPr="008175D6">
        <w:rPr>
          <w:rFonts w:eastAsia="Calibri"/>
          <w:bCs/>
          <w:szCs w:val="22"/>
          <w:lang w:eastAsia="en-US"/>
        </w:rPr>
        <w:lastRenderedPageBreak/>
        <w:t>e</w:t>
      </w:r>
      <w:r w:rsidR="00664420" w:rsidRPr="008175D6">
        <w:rPr>
          <w:rFonts w:eastAsia="Calibri"/>
          <w:bCs/>
          <w:szCs w:val="22"/>
          <w:lang w:eastAsia="en-US"/>
        </w:rPr>
        <w:t>)</w:t>
      </w:r>
      <w:r w:rsidR="00664420" w:rsidRPr="008175D6">
        <w:rPr>
          <w:szCs w:val="22"/>
        </w:rPr>
        <w:t xml:space="preserve"> </w:t>
      </w:r>
      <w:r w:rsidR="00865CF4" w:rsidRPr="008175D6">
        <w:rPr>
          <w:szCs w:val="22"/>
          <w:lang w:val="es-ES"/>
        </w:rPr>
        <w:t>Manifestaciones de la Parte Recurrente</w:t>
      </w:r>
      <w:bookmarkEnd w:id="16"/>
    </w:p>
    <w:p w14:paraId="4512DAC2" w14:textId="77777777" w:rsidR="00D65B16" w:rsidRPr="008175D6" w:rsidRDefault="00D65B16" w:rsidP="008175D6">
      <w:pPr>
        <w:rPr>
          <w:szCs w:val="22"/>
        </w:rPr>
      </w:pPr>
      <w:r w:rsidRPr="008175D6">
        <w:rPr>
          <w:b/>
          <w:szCs w:val="22"/>
        </w:rPr>
        <w:t xml:space="preserve">LA PARTE RECURRENTE </w:t>
      </w:r>
      <w:r w:rsidRPr="008175D6">
        <w:rPr>
          <w:szCs w:val="22"/>
        </w:rPr>
        <w:t>no realizó manifestación alguna dentro del término legalmente concedido para tal efecto, ni presentó pruebas o alegatos.</w:t>
      </w:r>
    </w:p>
    <w:p w14:paraId="0AB915E0" w14:textId="586BF186" w:rsidR="00430A6E" w:rsidRPr="008175D6" w:rsidRDefault="00430A6E" w:rsidP="008175D6">
      <w:pPr>
        <w:pStyle w:val="Puesto"/>
        <w:jc w:val="right"/>
        <w:rPr>
          <w:szCs w:val="22"/>
        </w:rPr>
      </w:pPr>
    </w:p>
    <w:p w14:paraId="0E651988" w14:textId="179A1BFC" w:rsidR="00664420" w:rsidRPr="008175D6" w:rsidRDefault="001A0A72" w:rsidP="008175D6">
      <w:pPr>
        <w:pStyle w:val="Ttulo3"/>
        <w:rPr>
          <w:szCs w:val="22"/>
        </w:rPr>
      </w:pPr>
      <w:bookmarkStart w:id="17" w:name="_Toc207807252"/>
      <w:r w:rsidRPr="008175D6">
        <w:rPr>
          <w:rFonts w:eastAsia="Calibri"/>
          <w:szCs w:val="22"/>
        </w:rPr>
        <w:t>f</w:t>
      </w:r>
      <w:r w:rsidR="00664420" w:rsidRPr="008175D6">
        <w:rPr>
          <w:rFonts w:eastAsia="Calibri"/>
          <w:szCs w:val="22"/>
        </w:rPr>
        <w:t xml:space="preserve">) </w:t>
      </w:r>
      <w:r w:rsidR="00664420" w:rsidRPr="008175D6">
        <w:rPr>
          <w:szCs w:val="22"/>
        </w:rPr>
        <w:t>Cierre de instrucción</w:t>
      </w:r>
      <w:bookmarkEnd w:id="17"/>
    </w:p>
    <w:p w14:paraId="79AF95DC" w14:textId="0127C05F" w:rsidR="00664420" w:rsidRPr="008175D6" w:rsidRDefault="00BF091A" w:rsidP="008175D6">
      <w:pPr>
        <w:rPr>
          <w:rFonts w:cs="Tahoma"/>
          <w:szCs w:val="22"/>
        </w:rPr>
      </w:pPr>
      <w:r w:rsidRPr="008175D6">
        <w:rPr>
          <w:rFonts w:cs="Tahoma"/>
          <w:szCs w:val="22"/>
        </w:rPr>
        <w:t>Al no existir diligencias pendientes por desahogar</w:t>
      </w:r>
      <w:r w:rsidRPr="008175D6">
        <w:rPr>
          <w:rFonts w:cs="Arial"/>
          <w:szCs w:val="22"/>
        </w:rPr>
        <w:t xml:space="preserve">, el </w:t>
      </w:r>
      <w:r w:rsidR="00563F83" w:rsidRPr="008175D6">
        <w:rPr>
          <w:rFonts w:cs="Tahoma"/>
          <w:b/>
          <w:bCs/>
          <w:szCs w:val="22"/>
        </w:rPr>
        <w:t>dos de septiembre</w:t>
      </w:r>
      <w:r w:rsidR="00281E89" w:rsidRPr="008175D6">
        <w:rPr>
          <w:rFonts w:cs="Tahoma"/>
          <w:b/>
          <w:bCs/>
          <w:szCs w:val="22"/>
        </w:rPr>
        <w:t xml:space="preserve"> de dos mil veinticinco</w:t>
      </w:r>
      <w:r w:rsidR="00003628" w:rsidRPr="008175D6">
        <w:rPr>
          <w:rFonts w:cs="Tahoma"/>
          <w:b/>
          <w:bCs/>
          <w:szCs w:val="22"/>
        </w:rPr>
        <w:t>,</w:t>
      </w:r>
      <w:r w:rsidR="00E810F7" w:rsidRPr="008175D6">
        <w:rPr>
          <w:rFonts w:cs="Tahoma"/>
          <w:szCs w:val="22"/>
        </w:rPr>
        <w:t xml:space="preserve"> </w:t>
      </w:r>
      <w:r w:rsidRPr="008175D6">
        <w:rPr>
          <w:rFonts w:cs="Arial"/>
          <w:szCs w:val="22"/>
        </w:rPr>
        <w:t xml:space="preserve">la </w:t>
      </w:r>
      <w:r w:rsidRPr="008175D6">
        <w:rPr>
          <w:rFonts w:cs="Arial"/>
          <w:b/>
          <w:bCs/>
          <w:szCs w:val="22"/>
        </w:rPr>
        <w:t xml:space="preserve">Comisionada </w:t>
      </w:r>
      <w:r w:rsidRPr="008175D6">
        <w:rPr>
          <w:b/>
          <w:szCs w:val="22"/>
        </w:rPr>
        <w:t>Sharon Cristina Morales Martínez</w:t>
      </w:r>
      <w:r w:rsidR="004A767E" w:rsidRPr="008175D6">
        <w:rPr>
          <w:b/>
          <w:szCs w:val="22"/>
        </w:rPr>
        <w:t>,</w:t>
      </w:r>
      <w:r w:rsidRPr="008175D6">
        <w:rPr>
          <w:b/>
          <w:szCs w:val="22"/>
        </w:rPr>
        <w:t xml:space="preserve"> </w:t>
      </w:r>
      <w:r w:rsidRPr="008175D6">
        <w:rPr>
          <w:rFonts w:cs="Arial"/>
          <w:szCs w:val="22"/>
        </w:rPr>
        <w:t>acordó el cierre de instrucción</w:t>
      </w:r>
      <w:r w:rsidR="0011350D" w:rsidRPr="008175D6">
        <w:rPr>
          <w:rFonts w:cs="Arial"/>
          <w:szCs w:val="22"/>
        </w:rPr>
        <w:t xml:space="preserve"> y</w:t>
      </w:r>
      <w:r w:rsidRPr="008175D6">
        <w:rPr>
          <w:rFonts w:cs="Arial"/>
          <w:szCs w:val="22"/>
        </w:rPr>
        <w:t xml:space="preserve"> </w:t>
      </w:r>
      <w:r w:rsidR="0011350D" w:rsidRPr="008175D6">
        <w:rPr>
          <w:rFonts w:cs="Arial"/>
          <w:szCs w:val="22"/>
        </w:rPr>
        <w:t xml:space="preserve">la </w:t>
      </w:r>
      <w:r w:rsidRPr="008175D6">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8175D6">
        <w:rPr>
          <w:szCs w:val="22"/>
        </w:rPr>
        <w:t>.</w:t>
      </w:r>
      <w:r w:rsidR="0011350D" w:rsidRPr="008175D6">
        <w:rPr>
          <w:szCs w:val="22"/>
        </w:rPr>
        <w:t xml:space="preserve"> Dicho acuerdo </w:t>
      </w:r>
      <w:r w:rsidR="00664420" w:rsidRPr="008175D6">
        <w:rPr>
          <w:rFonts w:cs="Tahoma"/>
          <w:szCs w:val="22"/>
        </w:rPr>
        <w:t xml:space="preserve">fue notificado a las partes el mismo día a través del </w:t>
      </w:r>
      <w:r w:rsidR="00664420" w:rsidRPr="008175D6">
        <w:rPr>
          <w:rFonts w:cs="Tahoma"/>
          <w:szCs w:val="22"/>
          <w:lang w:val="es-ES"/>
        </w:rPr>
        <w:t>SAIMEX</w:t>
      </w:r>
      <w:r w:rsidR="00664420" w:rsidRPr="008175D6">
        <w:rPr>
          <w:rFonts w:cs="Tahoma"/>
          <w:szCs w:val="22"/>
        </w:rPr>
        <w:t>.</w:t>
      </w:r>
    </w:p>
    <w:p w14:paraId="36B05AB7" w14:textId="77777777" w:rsidR="006041A0" w:rsidRPr="008175D6" w:rsidRDefault="006041A0" w:rsidP="008175D6">
      <w:pPr>
        <w:rPr>
          <w:szCs w:val="22"/>
        </w:rPr>
      </w:pPr>
    </w:p>
    <w:p w14:paraId="7A9629DE" w14:textId="77777777" w:rsidR="00664420" w:rsidRPr="008175D6" w:rsidRDefault="00664420" w:rsidP="008175D6">
      <w:pPr>
        <w:pStyle w:val="Ttulo1"/>
        <w:rPr>
          <w:rFonts w:eastAsiaTheme="minorHAnsi"/>
          <w:szCs w:val="22"/>
          <w:lang w:eastAsia="en-US"/>
        </w:rPr>
      </w:pPr>
      <w:bookmarkStart w:id="18" w:name="_Toc207807253"/>
      <w:r w:rsidRPr="008175D6">
        <w:rPr>
          <w:rFonts w:eastAsiaTheme="minorHAnsi"/>
          <w:szCs w:val="22"/>
          <w:lang w:eastAsia="en-US"/>
        </w:rPr>
        <w:t>CONSIDERANDOS</w:t>
      </w:r>
      <w:bookmarkEnd w:id="18"/>
    </w:p>
    <w:p w14:paraId="6DD1243B" w14:textId="77777777" w:rsidR="00664420" w:rsidRPr="008175D6" w:rsidRDefault="00664420" w:rsidP="008175D6">
      <w:pPr>
        <w:contextualSpacing/>
        <w:jc w:val="center"/>
        <w:rPr>
          <w:rFonts w:eastAsiaTheme="minorHAnsi" w:cs="Tahoma"/>
          <w:b/>
          <w:szCs w:val="22"/>
          <w:lang w:eastAsia="en-US"/>
        </w:rPr>
      </w:pPr>
    </w:p>
    <w:p w14:paraId="0B67CB92" w14:textId="2E307D3B" w:rsidR="00664420" w:rsidRPr="008175D6" w:rsidRDefault="00664420" w:rsidP="008175D6">
      <w:pPr>
        <w:pStyle w:val="Ttulo2"/>
        <w:rPr>
          <w:rFonts w:eastAsia="Batang"/>
          <w:szCs w:val="22"/>
        </w:rPr>
      </w:pPr>
      <w:bookmarkStart w:id="19" w:name="_Toc207807254"/>
      <w:r w:rsidRPr="008175D6">
        <w:rPr>
          <w:rFonts w:eastAsia="Batang"/>
          <w:szCs w:val="22"/>
        </w:rPr>
        <w:t xml:space="preserve">PRIMERO. </w:t>
      </w:r>
      <w:proofErr w:type="spellStart"/>
      <w:r w:rsidR="00BA55A8" w:rsidRPr="008175D6">
        <w:rPr>
          <w:rFonts w:eastAsia="Batang"/>
          <w:szCs w:val="22"/>
        </w:rPr>
        <w:t>Procedibilidad</w:t>
      </w:r>
      <w:bookmarkEnd w:id="19"/>
      <w:proofErr w:type="spellEnd"/>
    </w:p>
    <w:p w14:paraId="39C52BC1" w14:textId="56FCC20D" w:rsidR="00BA55A8" w:rsidRPr="008175D6" w:rsidRDefault="00BA55A8" w:rsidP="008175D6">
      <w:pPr>
        <w:pStyle w:val="Ttulo3"/>
        <w:rPr>
          <w:szCs w:val="22"/>
        </w:rPr>
      </w:pPr>
      <w:bookmarkStart w:id="20" w:name="_Toc207807255"/>
      <w:r w:rsidRPr="008175D6">
        <w:rPr>
          <w:szCs w:val="22"/>
        </w:rPr>
        <w:t>a) Competencia</w:t>
      </w:r>
      <w:r w:rsidR="00150C49" w:rsidRPr="008175D6">
        <w:rPr>
          <w:szCs w:val="22"/>
        </w:rPr>
        <w:t xml:space="preserve"> del Instituto</w:t>
      </w:r>
      <w:bookmarkEnd w:id="20"/>
    </w:p>
    <w:p w14:paraId="56E64942" w14:textId="18B419FE" w:rsidR="0011350D" w:rsidRPr="008175D6" w:rsidRDefault="0011350D" w:rsidP="008175D6">
      <w:pPr>
        <w:rPr>
          <w:rFonts w:cs="Arial"/>
          <w:szCs w:val="22"/>
        </w:rPr>
      </w:pPr>
      <w:r w:rsidRPr="008175D6">
        <w:rPr>
          <w:szCs w:val="22"/>
        </w:rPr>
        <w:t xml:space="preserve">Este </w:t>
      </w:r>
      <w:r w:rsidR="0043551E" w:rsidRPr="008175D6">
        <w:rPr>
          <w:szCs w:val="22"/>
        </w:rPr>
        <w:t>Instituto de Seguridad Social del Estado de México y Municipios</w:t>
      </w:r>
      <w:r w:rsidRPr="008175D6">
        <w:rPr>
          <w:szCs w:val="22"/>
        </w:rPr>
        <w:t xml:space="preserve"> es competente para conocer y resolver </w:t>
      </w:r>
      <w:r w:rsidR="005F65B7" w:rsidRPr="008175D6">
        <w:rPr>
          <w:szCs w:val="22"/>
        </w:rPr>
        <w:t xml:space="preserve">el </w:t>
      </w:r>
      <w:r w:rsidRPr="008175D6">
        <w:rPr>
          <w:szCs w:val="22"/>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175D6">
        <w:rPr>
          <w:rFonts w:cs="Arial"/>
          <w:szCs w:val="22"/>
        </w:rPr>
        <w:t xml:space="preserve">; y 9, fracciones I y XXIII y 11 del Reglamento Interior del </w:t>
      </w:r>
      <w:r w:rsidR="0043551E" w:rsidRPr="008175D6">
        <w:rPr>
          <w:rFonts w:cs="Arial"/>
          <w:szCs w:val="22"/>
        </w:rPr>
        <w:t>Instituto de Seguridad Social del Estado de México y Municipios</w:t>
      </w:r>
      <w:r w:rsidRPr="008175D6">
        <w:rPr>
          <w:rFonts w:cs="Arial"/>
          <w:szCs w:val="22"/>
        </w:rPr>
        <w:t>.</w:t>
      </w:r>
    </w:p>
    <w:p w14:paraId="6C36A399" w14:textId="77777777" w:rsidR="00DB1C09" w:rsidRPr="008175D6" w:rsidRDefault="00DB1C09" w:rsidP="008175D6">
      <w:pPr>
        <w:rPr>
          <w:rFonts w:cs="Arial"/>
          <w:szCs w:val="22"/>
        </w:rPr>
      </w:pPr>
    </w:p>
    <w:p w14:paraId="517A2DD6" w14:textId="4169BE4D" w:rsidR="00664420" w:rsidRPr="008175D6" w:rsidRDefault="00BA55A8" w:rsidP="008175D6">
      <w:pPr>
        <w:pStyle w:val="Ttulo3"/>
        <w:rPr>
          <w:szCs w:val="22"/>
        </w:rPr>
      </w:pPr>
      <w:bookmarkStart w:id="21" w:name="_Toc207807256"/>
      <w:r w:rsidRPr="008175D6">
        <w:rPr>
          <w:szCs w:val="22"/>
        </w:rPr>
        <w:lastRenderedPageBreak/>
        <w:t>b)</w:t>
      </w:r>
      <w:r w:rsidR="00664420" w:rsidRPr="008175D6">
        <w:rPr>
          <w:szCs w:val="22"/>
        </w:rPr>
        <w:t xml:space="preserve"> </w:t>
      </w:r>
      <w:r w:rsidR="00D91CB4" w:rsidRPr="008175D6">
        <w:rPr>
          <w:szCs w:val="22"/>
        </w:rPr>
        <w:t>Legitimidad</w:t>
      </w:r>
      <w:r w:rsidRPr="008175D6">
        <w:rPr>
          <w:szCs w:val="22"/>
        </w:rPr>
        <w:t xml:space="preserve"> de la parte recurrente</w:t>
      </w:r>
      <w:bookmarkEnd w:id="21"/>
    </w:p>
    <w:p w14:paraId="26FEA382" w14:textId="0B06695C" w:rsidR="00D91CB4" w:rsidRPr="008175D6" w:rsidRDefault="00D91CB4" w:rsidP="008175D6">
      <w:pPr>
        <w:rPr>
          <w:rFonts w:eastAsia="Calibri" w:cs="Arial"/>
          <w:szCs w:val="22"/>
          <w:lang w:eastAsia="en-US"/>
        </w:rPr>
      </w:pPr>
      <w:r w:rsidRPr="008175D6">
        <w:rPr>
          <w:rFonts w:cs="Arial"/>
          <w:bCs/>
          <w:szCs w:val="22"/>
        </w:rPr>
        <w:t>El recurso de revisión fue interpuesto por parte legítima, ya que se presentó por la misma persona que formuló la solicitud de acceso a la Información Pública,</w:t>
      </w:r>
      <w:r w:rsidRPr="008175D6">
        <w:rPr>
          <w:rFonts w:cs="Arial"/>
          <w:b/>
          <w:bCs/>
          <w:szCs w:val="22"/>
        </w:rPr>
        <w:t xml:space="preserve"> </w:t>
      </w:r>
      <w:r w:rsidRPr="008175D6">
        <w:rPr>
          <w:rFonts w:cs="Arial"/>
          <w:szCs w:val="22"/>
        </w:rPr>
        <w:t>debido a que los datos de acceso</w:t>
      </w:r>
      <w:r w:rsidRPr="008175D6">
        <w:rPr>
          <w:rFonts w:cs="Arial"/>
          <w:b/>
          <w:bCs/>
          <w:szCs w:val="22"/>
        </w:rPr>
        <w:t xml:space="preserve"> </w:t>
      </w:r>
      <w:r w:rsidRPr="008175D6">
        <w:rPr>
          <w:rFonts w:cs="Arial"/>
          <w:szCs w:val="22"/>
        </w:rPr>
        <w:t>SAIMEX</w:t>
      </w:r>
      <w:r w:rsidRPr="008175D6">
        <w:rPr>
          <w:rFonts w:eastAsia="Calibri" w:cs="Arial"/>
          <w:szCs w:val="22"/>
          <w:lang w:eastAsia="en-US"/>
        </w:rPr>
        <w:t xml:space="preserve"> son personales e irrepetibles.</w:t>
      </w:r>
    </w:p>
    <w:p w14:paraId="781F9418" w14:textId="77777777" w:rsidR="00987BB6" w:rsidRPr="008175D6" w:rsidRDefault="00987BB6" w:rsidP="008175D6">
      <w:pPr>
        <w:rPr>
          <w:rFonts w:cs="Arial"/>
          <w:bCs/>
          <w:szCs w:val="22"/>
        </w:rPr>
      </w:pPr>
    </w:p>
    <w:p w14:paraId="496490FC" w14:textId="1A5F3FDB" w:rsidR="00D91CB4" w:rsidRPr="008175D6" w:rsidRDefault="00BA55A8" w:rsidP="008175D6">
      <w:pPr>
        <w:pStyle w:val="Ttulo3"/>
        <w:rPr>
          <w:rFonts w:eastAsia="Calibri"/>
          <w:szCs w:val="22"/>
          <w:lang w:eastAsia="es-ES_tradnl"/>
        </w:rPr>
      </w:pPr>
      <w:bookmarkStart w:id="22" w:name="_Toc207807257"/>
      <w:r w:rsidRPr="008175D6">
        <w:rPr>
          <w:rFonts w:eastAsia="Calibri"/>
          <w:szCs w:val="22"/>
          <w:lang w:eastAsia="es-ES_tradnl"/>
        </w:rPr>
        <w:t>c)</w:t>
      </w:r>
      <w:r w:rsidR="00664420" w:rsidRPr="008175D6">
        <w:rPr>
          <w:rFonts w:eastAsia="Calibri"/>
          <w:szCs w:val="22"/>
          <w:lang w:eastAsia="es-ES_tradnl"/>
        </w:rPr>
        <w:t xml:space="preserve"> </w:t>
      </w:r>
      <w:r w:rsidR="00D91CB4" w:rsidRPr="008175D6">
        <w:rPr>
          <w:rFonts w:eastAsia="Calibri"/>
          <w:szCs w:val="22"/>
          <w:lang w:eastAsia="es-ES_tradnl"/>
        </w:rPr>
        <w:t>Plazo para interponer el recurso</w:t>
      </w:r>
      <w:bookmarkEnd w:id="22"/>
    </w:p>
    <w:p w14:paraId="106D37EE" w14:textId="0BB7FEB1" w:rsidR="00D91CB4" w:rsidRPr="008175D6" w:rsidRDefault="00D91CB4" w:rsidP="008175D6">
      <w:pPr>
        <w:rPr>
          <w:rFonts w:eastAsiaTheme="minorEastAsia" w:cs="Arial"/>
          <w:szCs w:val="22"/>
          <w:lang w:val="es-ES_tradnl"/>
        </w:rPr>
      </w:pPr>
      <w:r w:rsidRPr="008175D6">
        <w:rPr>
          <w:rFonts w:cs="Arial"/>
          <w:b/>
          <w:szCs w:val="22"/>
        </w:rPr>
        <w:t>EL SUJETO OBLIGADO</w:t>
      </w:r>
      <w:r w:rsidRPr="008175D6">
        <w:rPr>
          <w:rFonts w:cs="Arial"/>
          <w:szCs w:val="22"/>
        </w:rPr>
        <w:t xml:space="preserve"> notificó la respuesta a la solicitud de acceso a la Información Pública el </w:t>
      </w:r>
      <w:r w:rsidR="00563F83" w:rsidRPr="008175D6">
        <w:rPr>
          <w:rFonts w:cs="Tahoma"/>
          <w:b/>
          <w:bCs/>
          <w:szCs w:val="22"/>
        </w:rPr>
        <w:t>cuatro de julio</w:t>
      </w:r>
      <w:r w:rsidR="004A767E" w:rsidRPr="008175D6">
        <w:rPr>
          <w:rFonts w:cs="Tahoma"/>
          <w:b/>
          <w:bCs/>
          <w:szCs w:val="22"/>
        </w:rPr>
        <w:t xml:space="preserve"> de dos mil veinticinco</w:t>
      </w:r>
      <w:r w:rsidR="00DE285A" w:rsidRPr="008175D6">
        <w:rPr>
          <w:rFonts w:cs="Tahoma"/>
          <w:szCs w:val="22"/>
        </w:rPr>
        <w:t xml:space="preserve"> </w:t>
      </w:r>
      <w:r w:rsidR="00A53315" w:rsidRPr="008175D6">
        <w:rPr>
          <w:rFonts w:cs="Arial"/>
          <w:szCs w:val="22"/>
        </w:rPr>
        <w:t xml:space="preserve">y el recurso </w:t>
      </w:r>
      <w:r w:rsidR="00A53315" w:rsidRPr="008175D6">
        <w:rPr>
          <w:rFonts w:eastAsia="Palatino Linotype" w:cs="Palatino Linotype"/>
          <w:szCs w:val="22"/>
        </w:rPr>
        <w:t xml:space="preserve">que nos ocupa se </w:t>
      </w:r>
      <w:r w:rsidR="006A61F1" w:rsidRPr="008175D6">
        <w:rPr>
          <w:rFonts w:eastAsia="Palatino Linotype" w:cs="Palatino Linotype"/>
          <w:szCs w:val="22"/>
        </w:rPr>
        <w:t>tuvo por presentado</w:t>
      </w:r>
      <w:r w:rsidR="00A53315" w:rsidRPr="008175D6">
        <w:rPr>
          <w:rFonts w:eastAsia="Palatino Linotype" w:cs="Palatino Linotype"/>
          <w:szCs w:val="22"/>
        </w:rPr>
        <w:t xml:space="preserve"> el </w:t>
      </w:r>
      <w:r w:rsidR="00F22BFE" w:rsidRPr="008175D6">
        <w:rPr>
          <w:rFonts w:cs="Tahoma"/>
          <w:b/>
          <w:bCs/>
          <w:szCs w:val="22"/>
        </w:rPr>
        <w:t>siete</w:t>
      </w:r>
      <w:r w:rsidR="00C45207" w:rsidRPr="008175D6">
        <w:rPr>
          <w:rFonts w:cs="Tahoma"/>
          <w:b/>
          <w:bCs/>
          <w:szCs w:val="22"/>
        </w:rPr>
        <w:t xml:space="preserve"> de </w:t>
      </w:r>
      <w:r w:rsidR="00563F83" w:rsidRPr="008175D6">
        <w:rPr>
          <w:rFonts w:cs="Tahoma"/>
          <w:b/>
          <w:bCs/>
          <w:szCs w:val="22"/>
        </w:rPr>
        <w:t>julio</w:t>
      </w:r>
      <w:r w:rsidR="00C45207" w:rsidRPr="008175D6">
        <w:rPr>
          <w:rFonts w:cs="Tahoma"/>
          <w:b/>
          <w:bCs/>
          <w:szCs w:val="22"/>
        </w:rPr>
        <w:t xml:space="preserve"> de dos mil veinticinco</w:t>
      </w:r>
      <w:r w:rsidR="00A53315" w:rsidRPr="008175D6">
        <w:rPr>
          <w:rFonts w:eastAsia="Palatino Linotype" w:cs="Palatino Linotype"/>
          <w:bCs/>
          <w:szCs w:val="22"/>
        </w:rPr>
        <w:t>;</w:t>
      </w:r>
      <w:r w:rsidR="00A53315" w:rsidRPr="008175D6">
        <w:rPr>
          <w:rFonts w:eastAsia="Palatino Linotype" w:cs="Palatino Linotype"/>
          <w:szCs w:val="22"/>
        </w:rPr>
        <w:t xml:space="preserve"> por lo tanto, éste se encuentra dentro del margen temporal previsto en el artículo 178 de la </w:t>
      </w:r>
      <w:r w:rsidR="00A53315" w:rsidRPr="008175D6">
        <w:rPr>
          <w:rFonts w:cs="Arial"/>
          <w:szCs w:val="22"/>
        </w:rPr>
        <w:t>Ley de Transparencia y Acceso a la Información Pública del Estado de México y Municipios</w:t>
      </w:r>
      <w:r w:rsidR="007328F2" w:rsidRPr="008175D6">
        <w:rPr>
          <w:rFonts w:cs="Arial"/>
          <w:szCs w:val="22"/>
        </w:rPr>
        <w:t>.</w:t>
      </w:r>
    </w:p>
    <w:p w14:paraId="49076992" w14:textId="77777777" w:rsidR="00D91CB4" w:rsidRPr="008175D6" w:rsidRDefault="00D91CB4" w:rsidP="008175D6">
      <w:pPr>
        <w:rPr>
          <w:rFonts w:eastAsia="Palatino Linotype" w:cs="Palatino Linotype"/>
          <w:szCs w:val="22"/>
        </w:rPr>
      </w:pPr>
    </w:p>
    <w:p w14:paraId="46C0EB3A" w14:textId="28FD0C2E" w:rsidR="00A53315" w:rsidRPr="008175D6" w:rsidRDefault="00BA55A8" w:rsidP="008175D6">
      <w:pPr>
        <w:pStyle w:val="Ttulo3"/>
        <w:rPr>
          <w:rFonts w:eastAsia="Calibri"/>
          <w:szCs w:val="22"/>
          <w:lang w:eastAsia="es-ES_tradnl"/>
        </w:rPr>
      </w:pPr>
      <w:bookmarkStart w:id="23" w:name="_Toc207807258"/>
      <w:r w:rsidRPr="008175D6">
        <w:rPr>
          <w:rFonts w:eastAsia="Calibri"/>
          <w:szCs w:val="22"/>
          <w:lang w:eastAsia="es-ES_tradnl"/>
        </w:rPr>
        <w:t>d)</w:t>
      </w:r>
      <w:r w:rsidR="00D91CB4" w:rsidRPr="008175D6">
        <w:rPr>
          <w:rFonts w:eastAsia="Calibri"/>
          <w:szCs w:val="22"/>
          <w:lang w:eastAsia="es-ES_tradnl"/>
        </w:rPr>
        <w:t xml:space="preserve"> </w:t>
      </w:r>
      <w:r w:rsidR="00E325AD" w:rsidRPr="008175D6">
        <w:rPr>
          <w:rFonts w:eastAsia="Calibri"/>
          <w:szCs w:val="22"/>
          <w:lang w:eastAsia="es-ES_tradnl"/>
        </w:rPr>
        <w:t>Causal de Procedencia</w:t>
      </w:r>
      <w:bookmarkEnd w:id="23"/>
    </w:p>
    <w:p w14:paraId="190404A6" w14:textId="318F4779" w:rsidR="00BA55A8" w:rsidRPr="008175D6" w:rsidRDefault="00BA55A8" w:rsidP="008175D6">
      <w:pPr>
        <w:rPr>
          <w:szCs w:val="22"/>
        </w:rPr>
      </w:pPr>
      <w:r w:rsidRPr="008175D6">
        <w:rPr>
          <w:rFonts w:cs="Arial"/>
          <w:szCs w:val="22"/>
        </w:rPr>
        <w:t xml:space="preserve">Resulta procedente la interposición del recurso de revisión, ya que </w:t>
      </w:r>
      <w:r w:rsidRPr="008175D6">
        <w:rPr>
          <w:rFonts w:eastAsia="Calibri" w:cs="Tahoma"/>
          <w:szCs w:val="22"/>
          <w:lang w:eastAsia="es-MX"/>
        </w:rPr>
        <w:t>se actualiza la causal de procedencia señalada en el artículo 179, fracci</w:t>
      </w:r>
      <w:r w:rsidR="007B7B00" w:rsidRPr="008175D6">
        <w:rPr>
          <w:rFonts w:eastAsia="Calibri" w:cs="Tahoma"/>
          <w:szCs w:val="22"/>
          <w:lang w:eastAsia="es-MX"/>
        </w:rPr>
        <w:t xml:space="preserve">ón </w:t>
      </w:r>
      <w:r w:rsidR="00563F83" w:rsidRPr="008175D6">
        <w:rPr>
          <w:rFonts w:eastAsia="Calibri" w:cs="Tahoma"/>
          <w:szCs w:val="22"/>
          <w:lang w:eastAsia="es-MX"/>
        </w:rPr>
        <w:t>IV</w:t>
      </w:r>
      <w:r w:rsidR="00EE1B1C" w:rsidRPr="008175D6">
        <w:rPr>
          <w:rFonts w:eastAsia="Calibri" w:cs="Tahoma"/>
          <w:szCs w:val="22"/>
          <w:lang w:eastAsia="es-MX"/>
        </w:rPr>
        <w:t xml:space="preserve"> </w:t>
      </w:r>
      <w:r w:rsidRPr="008175D6">
        <w:rPr>
          <w:rFonts w:cs="Arial"/>
          <w:szCs w:val="22"/>
        </w:rPr>
        <w:t xml:space="preserve">de la </w:t>
      </w:r>
      <w:r w:rsidRPr="008175D6">
        <w:rPr>
          <w:szCs w:val="22"/>
        </w:rPr>
        <w:t>Ley de Transparencia y Acceso a la Información Pública del Estado de México y Municipios.</w:t>
      </w:r>
    </w:p>
    <w:p w14:paraId="0EFF7141" w14:textId="77777777" w:rsidR="00362A11" w:rsidRPr="008175D6" w:rsidRDefault="00362A11" w:rsidP="008175D6">
      <w:pPr>
        <w:rPr>
          <w:szCs w:val="22"/>
        </w:rPr>
      </w:pPr>
    </w:p>
    <w:p w14:paraId="2284D7EB" w14:textId="3EE1D036" w:rsidR="00BA55A8" w:rsidRPr="008175D6" w:rsidRDefault="00362A11" w:rsidP="008175D6">
      <w:pPr>
        <w:pStyle w:val="Ttulo3"/>
        <w:rPr>
          <w:szCs w:val="22"/>
        </w:rPr>
      </w:pPr>
      <w:bookmarkStart w:id="24" w:name="_Toc207807259"/>
      <w:r w:rsidRPr="008175D6">
        <w:rPr>
          <w:szCs w:val="22"/>
        </w:rPr>
        <w:t>e) Requisitos formales para la interposición del recurso</w:t>
      </w:r>
      <w:bookmarkEnd w:id="24"/>
    </w:p>
    <w:p w14:paraId="7611F3EC" w14:textId="77777777" w:rsidR="00C45207" w:rsidRPr="008175D6" w:rsidRDefault="00C45207" w:rsidP="008175D6">
      <w:pPr>
        <w:rPr>
          <w:rFonts w:cs="Arial"/>
          <w:szCs w:val="22"/>
        </w:rPr>
      </w:pPr>
      <w:r w:rsidRPr="008175D6">
        <w:rPr>
          <w:rFonts w:cs="Arial"/>
          <w:szCs w:val="22"/>
        </w:rPr>
        <w:t xml:space="preserve">Es importante mencionar que, de la revisión del expediente electrónico del </w:t>
      </w:r>
      <w:r w:rsidRPr="008175D6">
        <w:rPr>
          <w:rFonts w:cs="Arial"/>
          <w:b/>
          <w:bCs/>
          <w:szCs w:val="22"/>
        </w:rPr>
        <w:t>SAIMEX</w:t>
      </w:r>
      <w:r w:rsidRPr="008175D6">
        <w:rPr>
          <w:rFonts w:cs="Arial"/>
          <w:szCs w:val="22"/>
        </w:rPr>
        <w:t xml:space="preserve">, se observa que </w:t>
      </w:r>
      <w:r w:rsidRPr="008175D6">
        <w:rPr>
          <w:rFonts w:cs="Arial"/>
          <w:b/>
          <w:bCs/>
          <w:szCs w:val="22"/>
        </w:rPr>
        <w:t>LA PARTE RECURRENTE</w:t>
      </w:r>
      <w:r w:rsidRPr="008175D6">
        <w:rPr>
          <w:rFonts w:cs="Arial"/>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8175D6">
        <w:rPr>
          <w:rFonts w:cs="Arial"/>
          <w:szCs w:val="22"/>
        </w:rPr>
        <w:lastRenderedPageBreak/>
        <w:t xml:space="preserve">se infiere que </w:t>
      </w:r>
      <w:r w:rsidRPr="008175D6">
        <w:rPr>
          <w:rFonts w:cs="Arial"/>
          <w:b/>
          <w:bCs/>
          <w:szCs w:val="22"/>
          <w:u w:val="single"/>
        </w:rPr>
        <w:t>el nombre no es un requisito indispensable</w:t>
      </w:r>
      <w:r w:rsidRPr="008175D6">
        <w:rPr>
          <w:rFonts w:cs="Arial"/>
          <w:szCs w:val="22"/>
        </w:rPr>
        <w:t xml:space="preserve"> para que las y los ciudadanos ejerzan el derecho de acceso a la información pública. </w:t>
      </w:r>
    </w:p>
    <w:p w14:paraId="29C79F78" w14:textId="77777777" w:rsidR="00C45207" w:rsidRPr="008175D6" w:rsidRDefault="00C45207" w:rsidP="008175D6">
      <w:pPr>
        <w:rPr>
          <w:rFonts w:cs="Arial"/>
          <w:szCs w:val="22"/>
        </w:rPr>
      </w:pPr>
    </w:p>
    <w:p w14:paraId="6A3D8673" w14:textId="77777777" w:rsidR="00C45207" w:rsidRPr="008175D6" w:rsidRDefault="00C45207" w:rsidP="008175D6">
      <w:pPr>
        <w:rPr>
          <w:rFonts w:cs="Arial"/>
          <w:szCs w:val="22"/>
        </w:rPr>
      </w:pPr>
      <w:r w:rsidRPr="008175D6">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175D6">
        <w:rPr>
          <w:rFonts w:cs="Arial"/>
          <w:b/>
          <w:bCs/>
          <w:szCs w:val="22"/>
        </w:rPr>
        <w:t>LA PARTE RECURRENTE</w:t>
      </w:r>
      <w:r w:rsidRPr="008175D6">
        <w:rPr>
          <w:rFonts w:cs="Arial"/>
          <w:szCs w:val="22"/>
        </w:rPr>
        <w:t xml:space="preserve">; por lo que, en el presente caso, al haber sido presentado el recurso de revisión vía </w:t>
      </w:r>
      <w:r w:rsidRPr="008175D6">
        <w:rPr>
          <w:rFonts w:cs="Arial"/>
          <w:b/>
          <w:bCs/>
          <w:szCs w:val="22"/>
        </w:rPr>
        <w:t>SAIMEX</w:t>
      </w:r>
      <w:r w:rsidRPr="008175D6">
        <w:rPr>
          <w:rFonts w:cs="Arial"/>
          <w:szCs w:val="22"/>
        </w:rPr>
        <w:t>, dicho requisito resulta innecesario.</w:t>
      </w:r>
    </w:p>
    <w:p w14:paraId="7693807F" w14:textId="77777777" w:rsidR="007B7B00" w:rsidRPr="008175D6" w:rsidRDefault="007B7B00" w:rsidP="008175D6">
      <w:pPr>
        <w:rPr>
          <w:rFonts w:cs="Arial"/>
          <w:szCs w:val="22"/>
        </w:rPr>
      </w:pPr>
    </w:p>
    <w:p w14:paraId="457548E9" w14:textId="3F7AF03B" w:rsidR="00C71CEF" w:rsidRPr="008175D6" w:rsidRDefault="00C71CEF" w:rsidP="008175D6">
      <w:pPr>
        <w:pStyle w:val="Ttulo2"/>
        <w:rPr>
          <w:szCs w:val="22"/>
        </w:rPr>
      </w:pPr>
      <w:bookmarkStart w:id="25" w:name="_Toc207807260"/>
      <w:r w:rsidRPr="008175D6">
        <w:rPr>
          <w:szCs w:val="22"/>
        </w:rPr>
        <w:t>SEGUNDO. Estudio de Fondo</w:t>
      </w:r>
      <w:bookmarkEnd w:id="25"/>
    </w:p>
    <w:p w14:paraId="2A308F59" w14:textId="0FF373F0" w:rsidR="00C049E2" w:rsidRPr="008175D6" w:rsidRDefault="00C71CEF" w:rsidP="008175D6">
      <w:pPr>
        <w:pStyle w:val="Ttulo3"/>
        <w:rPr>
          <w:szCs w:val="22"/>
        </w:rPr>
      </w:pPr>
      <w:bookmarkStart w:id="26" w:name="_Toc207807261"/>
      <w:r w:rsidRPr="008175D6">
        <w:rPr>
          <w:szCs w:val="22"/>
        </w:rPr>
        <w:t>a</w:t>
      </w:r>
      <w:r w:rsidR="00C049E2" w:rsidRPr="008175D6">
        <w:rPr>
          <w:szCs w:val="22"/>
        </w:rPr>
        <w:t>) Mandato de transparencia y responsabilidad del Sujeto Obligado</w:t>
      </w:r>
      <w:bookmarkEnd w:id="26"/>
    </w:p>
    <w:p w14:paraId="6901A889" w14:textId="59EEDAE1" w:rsidR="00C049E2" w:rsidRPr="008175D6" w:rsidRDefault="00C049E2" w:rsidP="008175D6">
      <w:pPr>
        <w:rPr>
          <w:rFonts w:eastAsia="Palatino Linotype"/>
          <w:szCs w:val="22"/>
        </w:rPr>
      </w:pPr>
      <w:r w:rsidRPr="008175D6">
        <w:rPr>
          <w:rFonts w:eastAsia="Palatino Linotype"/>
          <w:szCs w:val="22"/>
        </w:rPr>
        <w:t xml:space="preserve">El </w:t>
      </w:r>
      <w:r w:rsidR="00717E59" w:rsidRPr="008175D6">
        <w:rPr>
          <w:rFonts w:eastAsia="Palatino Linotype"/>
          <w:szCs w:val="22"/>
        </w:rPr>
        <w:t>d</w:t>
      </w:r>
      <w:r w:rsidRPr="008175D6">
        <w:rPr>
          <w:rFonts w:eastAsia="Palatino Linotype"/>
          <w:szCs w:val="22"/>
        </w:rPr>
        <w:t xml:space="preserve">erecho de </w:t>
      </w:r>
      <w:r w:rsidR="00717E59" w:rsidRPr="008175D6">
        <w:rPr>
          <w:rFonts w:eastAsia="Palatino Linotype"/>
          <w:szCs w:val="22"/>
        </w:rPr>
        <w:t>a</w:t>
      </w:r>
      <w:r w:rsidRPr="008175D6">
        <w:rPr>
          <w:rFonts w:eastAsia="Palatino Linotype"/>
          <w:szCs w:val="22"/>
        </w:rPr>
        <w:t xml:space="preserve">cceso a la </w:t>
      </w:r>
      <w:r w:rsidR="00717E59" w:rsidRPr="008175D6">
        <w:rPr>
          <w:rFonts w:eastAsia="Palatino Linotype"/>
          <w:szCs w:val="22"/>
        </w:rPr>
        <w:t>i</w:t>
      </w:r>
      <w:r w:rsidRPr="008175D6">
        <w:rPr>
          <w:rFonts w:eastAsia="Palatino Linotype"/>
          <w:szCs w:val="22"/>
        </w:rPr>
        <w:t xml:space="preserve">nformación </w:t>
      </w:r>
      <w:r w:rsidR="00717E59" w:rsidRPr="008175D6">
        <w:rPr>
          <w:rFonts w:eastAsia="Palatino Linotype"/>
          <w:szCs w:val="22"/>
        </w:rPr>
        <w:t>p</w:t>
      </w:r>
      <w:r w:rsidRPr="008175D6">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8175D6">
        <w:rPr>
          <w:rFonts w:eastAsia="Palatino Linotype"/>
          <w:szCs w:val="22"/>
        </w:rPr>
        <w:t>:</w:t>
      </w:r>
    </w:p>
    <w:p w14:paraId="7FAB8D32" w14:textId="77777777" w:rsidR="00C049E2" w:rsidRPr="008175D6" w:rsidRDefault="00C049E2" w:rsidP="008175D6">
      <w:pPr>
        <w:rPr>
          <w:rFonts w:eastAsia="Palatino Linotype"/>
          <w:szCs w:val="22"/>
        </w:rPr>
      </w:pPr>
    </w:p>
    <w:p w14:paraId="05320813" w14:textId="77777777" w:rsidR="00C049E2" w:rsidRPr="008175D6" w:rsidRDefault="00C049E2" w:rsidP="008175D6">
      <w:pPr>
        <w:spacing w:line="240" w:lineRule="auto"/>
        <w:ind w:left="567" w:right="539"/>
        <w:rPr>
          <w:rFonts w:eastAsia="Palatino Linotype"/>
          <w:b/>
          <w:i/>
          <w:szCs w:val="22"/>
        </w:rPr>
      </w:pPr>
      <w:r w:rsidRPr="008175D6">
        <w:rPr>
          <w:rFonts w:eastAsia="Palatino Linotype"/>
          <w:b/>
          <w:i/>
          <w:szCs w:val="22"/>
        </w:rPr>
        <w:t>Constitución Política de los Estados Unidos Mexicanos</w:t>
      </w:r>
    </w:p>
    <w:p w14:paraId="6B6C67B6" w14:textId="77777777" w:rsidR="00C049E2" w:rsidRPr="008175D6" w:rsidRDefault="00C049E2" w:rsidP="008175D6">
      <w:pPr>
        <w:spacing w:line="240" w:lineRule="auto"/>
        <w:ind w:left="567" w:right="539"/>
        <w:rPr>
          <w:rFonts w:eastAsia="Palatino Linotype"/>
          <w:b/>
          <w:i/>
          <w:szCs w:val="22"/>
        </w:rPr>
      </w:pPr>
      <w:r w:rsidRPr="008175D6">
        <w:rPr>
          <w:rFonts w:eastAsia="Palatino Linotype"/>
          <w:b/>
          <w:i/>
          <w:szCs w:val="22"/>
        </w:rPr>
        <w:t>“Artículo 6.</w:t>
      </w:r>
    </w:p>
    <w:p w14:paraId="38D3B4C4" w14:textId="77777777" w:rsidR="00C049E2" w:rsidRPr="008175D6" w:rsidRDefault="00C049E2" w:rsidP="008175D6">
      <w:pPr>
        <w:spacing w:line="240" w:lineRule="auto"/>
        <w:ind w:left="567" w:right="539"/>
        <w:rPr>
          <w:rFonts w:eastAsia="Palatino Linotype"/>
          <w:i/>
          <w:szCs w:val="22"/>
        </w:rPr>
      </w:pPr>
      <w:r w:rsidRPr="008175D6">
        <w:rPr>
          <w:rFonts w:eastAsia="Palatino Linotype"/>
          <w:i/>
          <w:szCs w:val="22"/>
        </w:rPr>
        <w:t>(…)</w:t>
      </w:r>
    </w:p>
    <w:p w14:paraId="2CCAA297" w14:textId="6602827B" w:rsidR="00C049E2" w:rsidRPr="008175D6" w:rsidRDefault="00C049E2" w:rsidP="008175D6">
      <w:pPr>
        <w:spacing w:line="240" w:lineRule="auto"/>
        <w:ind w:left="567" w:right="539"/>
        <w:rPr>
          <w:rFonts w:eastAsia="Palatino Linotype"/>
          <w:i/>
          <w:szCs w:val="22"/>
        </w:rPr>
      </w:pPr>
      <w:r w:rsidRPr="008175D6">
        <w:rPr>
          <w:rFonts w:eastAsia="Palatino Linotype"/>
          <w:i/>
          <w:szCs w:val="22"/>
        </w:rPr>
        <w:t>Para efectos de lo dispuesto en el presente artículo se observará lo siguiente:</w:t>
      </w:r>
    </w:p>
    <w:p w14:paraId="74CC3718" w14:textId="77777777" w:rsidR="00C049E2" w:rsidRPr="008175D6" w:rsidRDefault="00C049E2" w:rsidP="008175D6">
      <w:pPr>
        <w:spacing w:line="240" w:lineRule="auto"/>
        <w:ind w:left="567" w:right="539"/>
        <w:rPr>
          <w:rFonts w:eastAsia="Palatino Linotype"/>
          <w:b/>
          <w:i/>
          <w:szCs w:val="22"/>
        </w:rPr>
      </w:pPr>
      <w:r w:rsidRPr="008175D6">
        <w:rPr>
          <w:rFonts w:eastAsia="Palatino Linotype"/>
          <w:b/>
          <w:i/>
          <w:szCs w:val="22"/>
        </w:rPr>
        <w:t>A</w:t>
      </w:r>
      <w:r w:rsidRPr="008175D6">
        <w:rPr>
          <w:rFonts w:eastAsia="Palatino Linotype"/>
          <w:i/>
          <w:szCs w:val="22"/>
        </w:rPr>
        <w:t xml:space="preserve">. </w:t>
      </w:r>
      <w:r w:rsidRPr="008175D6">
        <w:rPr>
          <w:rFonts w:eastAsia="Palatino Linotype"/>
          <w:b/>
          <w:i/>
          <w:szCs w:val="22"/>
        </w:rPr>
        <w:t>Para el ejercicio del derecho de acceso a la información</w:t>
      </w:r>
      <w:r w:rsidRPr="008175D6">
        <w:rPr>
          <w:rFonts w:eastAsia="Palatino Linotype"/>
          <w:i/>
          <w:szCs w:val="22"/>
        </w:rPr>
        <w:t xml:space="preserve">, la Federación y </w:t>
      </w:r>
      <w:r w:rsidRPr="008175D6">
        <w:rPr>
          <w:rFonts w:eastAsia="Palatino Linotype"/>
          <w:b/>
          <w:i/>
          <w:szCs w:val="22"/>
        </w:rPr>
        <w:t>las entidades federativas, en el ámbito de sus respectivas competencias, se regirán por los siguientes principios y bases:</w:t>
      </w:r>
    </w:p>
    <w:p w14:paraId="596A956B" w14:textId="77777777" w:rsidR="00C049E2" w:rsidRPr="008175D6" w:rsidRDefault="00C049E2" w:rsidP="008175D6">
      <w:pPr>
        <w:spacing w:line="240" w:lineRule="auto"/>
        <w:ind w:left="567" w:right="539"/>
        <w:rPr>
          <w:rFonts w:eastAsia="Palatino Linotype"/>
          <w:i/>
          <w:szCs w:val="22"/>
        </w:rPr>
      </w:pPr>
      <w:r w:rsidRPr="008175D6">
        <w:rPr>
          <w:rFonts w:eastAsia="Palatino Linotype"/>
          <w:b/>
          <w:i/>
          <w:szCs w:val="22"/>
        </w:rPr>
        <w:t xml:space="preserve">I. </w:t>
      </w:r>
      <w:r w:rsidRPr="008175D6">
        <w:rPr>
          <w:rFonts w:eastAsia="Palatino Linotype"/>
          <w:b/>
          <w:i/>
          <w:szCs w:val="22"/>
        </w:rPr>
        <w:tab/>
        <w:t>Toda la información en posesión de cualquier</w:t>
      </w:r>
      <w:r w:rsidRPr="008175D6">
        <w:rPr>
          <w:rFonts w:eastAsia="Palatino Linotype"/>
          <w:i/>
          <w:szCs w:val="22"/>
        </w:rPr>
        <w:t xml:space="preserve"> </w:t>
      </w:r>
      <w:r w:rsidRPr="008175D6">
        <w:rPr>
          <w:rFonts w:eastAsia="Palatino Linotype"/>
          <w:b/>
          <w:i/>
          <w:szCs w:val="22"/>
        </w:rPr>
        <w:t>autoridad</w:t>
      </w:r>
      <w:r w:rsidRPr="008175D6">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175D6">
        <w:rPr>
          <w:rFonts w:eastAsia="Palatino Linotype"/>
          <w:b/>
          <w:i/>
          <w:szCs w:val="22"/>
        </w:rPr>
        <w:t>municipal</w:t>
      </w:r>
      <w:r w:rsidRPr="008175D6">
        <w:rPr>
          <w:rFonts w:eastAsia="Palatino Linotype"/>
          <w:i/>
          <w:szCs w:val="22"/>
        </w:rPr>
        <w:t xml:space="preserve">, </w:t>
      </w:r>
      <w:r w:rsidRPr="008175D6">
        <w:rPr>
          <w:rFonts w:eastAsia="Palatino Linotype"/>
          <w:b/>
          <w:i/>
          <w:szCs w:val="22"/>
        </w:rPr>
        <w:t>es pública</w:t>
      </w:r>
      <w:r w:rsidRPr="008175D6">
        <w:rPr>
          <w:rFonts w:eastAsia="Palatino Linotype"/>
          <w:i/>
          <w:szCs w:val="22"/>
        </w:rPr>
        <w:t xml:space="preserve"> y sólo podrá ser reservada temporalmente por razones de interés público y seguridad nacional, en los términos que fijen las leyes. </w:t>
      </w:r>
      <w:r w:rsidRPr="008175D6">
        <w:rPr>
          <w:rFonts w:eastAsia="Palatino Linotype"/>
          <w:b/>
          <w:i/>
          <w:szCs w:val="22"/>
        </w:rPr>
        <w:t xml:space="preserve">En la </w:t>
      </w:r>
      <w:r w:rsidRPr="008175D6">
        <w:rPr>
          <w:rFonts w:eastAsia="Palatino Linotype"/>
          <w:b/>
          <w:i/>
          <w:szCs w:val="22"/>
        </w:rPr>
        <w:lastRenderedPageBreak/>
        <w:t>interpretación de este derecho deberá prevalecer el principio de máxima publicidad. Los sujetos obligados deberán documentar todo acto que derive del ejercicio de sus facultades, competencias o funciones</w:t>
      </w:r>
      <w:r w:rsidRPr="008175D6">
        <w:rPr>
          <w:rFonts w:eastAsia="Palatino Linotype"/>
          <w:i/>
          <w:szCs w:val="22"/>
        </w:rPr>
        <w:t>, la ley determinará los supuestos específicos bajo los cuales procederá la declaración de inexistencia de la información.”</w:t>
      </w:r>
    </w:p>
    <w:p w14:paraId="68F313E4" w14:textId="77777777" w:rsidR="00C049E2" w:rsidRPr="008175D6" w:rsidRDefault="00C049E2" w:rsidP="008175D6">
      <w:pPr>
        <w:spacing w:line="240" w:lineRule="auto"/>
        <w:ind w:left="567" w:right="539"/>
        <w:rPr>
          <w:rFonts w:eastAsia="Palatino Linotype"/>
          <w:b/>
          <w:i/>
          <w:szCs w:val="22"/>
        </w:rPr>
      </w:pPr>
    </w:p>
    <w:p w14:paraId="504F12DB" w14:textId="77777777" w:rsidR="00C049E2" w:rsidRPr="008175D6" w:rsidRDefault="00C049E2" w:rsidP="008175D6">
      <w:pPr>
        <w:spacing w:line="240" w:lineRule="auto"/>
        <w:ind w:left="567" w:right="539"/>
        <w:rPr>
          <w:rFonts w:eastAsia="Palatino Linotype"/>
          <w:b/>
          <w:i/>
          <w:szCs w:val="22"/>
        </w:rPr>
      </w:pPr>
      <w:r w:rsidRPr="008175D6">
        <w:rPr>
          <w:rFonts w:eastAsia="Palatino Linotype"/>
          <w:b/>
          <w:i/>
          <w:szCs w:val="22"/>
        </w:rPr>
        <w:t>Constitución Política del Estado Libre y Soberano de México</w:t>
      </w:r>
    </w:p>
    <w:p w14:paraId="04932D29" w14:textId="77777777" w:rsidR="00C049E2" w:rsidRPr="008175D6" w:rsidRDefault="00C049E2" w:rsidP="008175D6">
      <w:pPr>
        <w:spacing w:line="240" w:lineRule="auto"/>
        <w:ind w:left="567" w:right="539"/>
        <w:rPr>
          <w:rFonts w:eastAsia="Palatino Linotype"/>
          <w:i/>
          <w:szCs w:val="22"/>
        </w:rPr>
      </w:pPr>
      <w:r w:rsidRPr="008175D6">
        <w:rPr>
          <w:rFonts w:eastAsia="Palatino Linotype"/>
          <w:b/>
          <w:i/>
          <w:szCs w:val="22"/>
        </w:rPr>
        <w:t>“Artículo 5</w:t>
      </w:r>
      <w:r w:rsidRPr="008175D6">
        <w:rPr>
          <w:rFonts w:eastAsia="Palatino Linotype"/>
          <w:i/>
          <w:szCs w:val="22"/>
        </w:rPr>
        <w:t xml:space="preserve">.- </w:t>
      </w:r>
    </w:p>
    <w:p w14:paraId="1D3829F4" w14:textId="77777777" w:rsidR="00C049E2" w:rsidRPr="008175D6" w:rsidRDefault="00C049E2" w:rsidP="008175D6">
      <w:pPr>
        <w:spacing w:line="240" w:lineRule="auto"/>
        <w:ind w:left="567" w:right="539"/>
        <w:rPr>
          <w:rFonts w:eastAsia="Palatino Linotype"/>
          <w:i/>
          <w:szCs w:val="22"/>
        </w:rPr>
      </w:pPr>
      <w:r w:rsidRPr="008175D6">
        <w:rPr>
          <w:rFonts w:eastAsia="Palatino Linotype"/>
          <w:i/>
          <w:szCs w:val="22"/>
        </w:rPr>
        <w:t>(…)</w:t>
      </w:r>
    </w:p>
    <w:p w14:paraId="0EAE47FD" w14:textId="77777777" w:rsidR="00C049E2" w:rsidRPr="008175D6" w:rsidRDefault="00C049E2" w:rsidP="008175D6">
      <w:pPr>
        <w:spacing w:line="240" w:lineRule="auto"/>
        <w:ind w:left="567" w:right="539"/>
        <w:rPr>
          <w:rFonts w:eastAsia="Palatino Linotype"/>
          <w:i/>
          <w:szCs w:val="22"/>
        </w:rPr>
      </w:pPr>
      <w:r w:rsidRPr="008175D6">
        <w:rPr>
          <w:rFonts w:eastAsia="Palatino Linotype"/>
          <w:b/>
          <w:i/>
          <w:szCs w:val="22"/>
        </w:rPr>
        <w:t>El derecho a la información será garantizado por el Estado. La ley establecerá las previsiones que permitan asegurar la protección, el respeto y la difusión de este derecho</w:t>
      </w:r>
      <w:r w:rsidRPr="008175D6">
        <w:rPr>
          <w:rFonts w:eastAsia="Palatino Linotype"/>
          <w:i/>
          <w:szCs w:val="22"/>
        </w:rPr>
        <w:t>.</w:t>
      </w:r>
    </w:p>
    <w:p w14:paraId="4F0C804A" w14:textId="77777777" w:rsidR="00C049E2" w:rsidRPr="008175D6" w:rsidRDefault="00C049E2" w:rsidP="008175D6">
      <w:pPr>
        <w:spacing w:line="240" w:lineRule="auto"/>
        <w:ind w:left="567" w:right="539"/>
        <w:rPr>
          <w:rFonts w:eastAsia="Palatino Linotype"/>
          <w:i/>
          <w:szCs w:val="22"/>
        </w:rPr>
      </w:pPr>
      <w:r w:rsidRPr="008175D6">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175D6" w:rsidRDefault="00C049E2" w:rsidP="008175D6">
      <w:pPr>
        <w:spacing w:line="240" w:lineRule="auto"/>
        <w:ind w:left="567" w:right="539"/>
        <w:rPr>
          <w:rFonts w:eastAsia="Palatino Linotype"/>
          <w:i/>
          <w:szCs w:val="22"/>
        </w:rPr>
      </w:pPr>
      <w:r w:rsidRPr="008175D6">
        <w:rPr>
          <w:rFonts w:eastAsia="Palatino Linotype"/>
          <w:b/>
          <w:i/>
          <w:szCs w:val="22"/>
        </w:rPr>
        <w:t>Este derecho se regirá por los principios y bases siguientes</w:t>
      </w:r>
      <w:r w:rsidRPr="008175D6">
        <w:rPr>
          <w:rFonts w:eastAsia="Palatino Linotype"/>
          <w:i/>
          <w:szCs w:val="22"/>
        </w:rPr>
        <w:t>:</w:t>
      </w:r>
    </w:p>
    <w:p w14:paraId="4A3E8CBA" w14:textId="77777777" w:rsidR="00C049E2" w:rsidRPr="008175D6" w:rsidRDefault="00C049E2" w:rsidP="008175D6">
      <w:pPr>
        <w:spacing w:line="240" w:lineRule="auto"/>
        <w:ind w:left="567" w:right="539"/>
        <w:rPr>
          <w:rFonts w:eastAsia="Palatino Linotype"/>
          <w:i/>
          <w:szCs w:val="22"/>
        </w:rPr>
      </w:pPr>
      <w:r w:rsidRPr="008175D6">
        <w:rPr>
          <w:rFonts w:eastAsia="Palatino Linotype"/>
          <w:b/>
          <w:i/>
          <w:szCs w:val="22"/>
        </w:rPr>
        <w:t>I. Toda la información en posesión de cualquier autoridad, entidad, órgano y organismos de los</w:t>
      </w:r>
      <w:r w:rsidRPr="008175D6">
        <w:rPr>
          <w:rFonts w:eastAsia="Palatino Linotype"/>
          <w:i/>
          <w:szCs w:val="22"/>
        </w:rPr>
        <w:t xml:space="preserve"> Poderes Ejecutivo, Legislativo y Judicial, órganos autónomos, partidos políticos, fideicomisos y fondos públicos estatales y </w:t>
      </w:r>
      <w:r w:rsidRPr="008175D6">
        <w:rPr>
          <w:rFonts w:eastAsia="Palatino Linotype"/>
          <w:b/>
          <w:i/>
          <w:szCs w:val="22"/>
        </w:rPr>
        <w:t>municipales</w:t>
      </w:r>
      <w:r w:rsidRPr="008175D6">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175D6">
        <w:rPr>
          <w:rFonts w:eastAsia="Palatino Linotype"/>
          <w:b/>
          <w:i/>
          <w:szCs w:val="22"/>
        </w:rPr>
        <w:t>es pública</w:t>
      </w:r>
      <w:r w:rsidRPr="008175D6">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8175D6">
        <w:rPr>
          <w:rFonts w:eastAsia="Palatino Linotype"/>
          <w:b/>
          <w:i/>
          <w:szCs w:val="22"/>
        </w:rPr>
        <w:t>En la interpretación de este derecho deberá prevalecer el principio de máxima publicidad</w:t>
      </w:r>
      <w:r w:rsidRPr="008175D6">
        <w:rPr>
          <w:rFonts w:eastAsia="Palatino Linotype"/>
          <w:i/>
          <w:szCs w:val="22"/>
        </w:rPr>
        <w:t xml:space="preserve">. </w:t>
      </w:r>
      <w:r w:rsidRPr="008175D6">
        <w:rPr>
          <w:rFonts w:eastAsia="Palatino Linotype"/>
          <w:b/>
          <w:i/>
          <w:szCs w:val="22"/>
        </w:rPr>
        <w:t>Los sujetos obligados deberán documentar todo acto que derive del ejercicio de sus facultades, competencias o funciones</w:t>
      </w:r>
      <w:r w:rsidRPr="008175D6">
        <w:rPr>
          <w:rFonts w:eastAsia="Palatino Linotype"/>
          <w:i/>
          <w:szCs w:val="22"/>
        </w:rPr>
        <w:t>, la ley determinará los supuestos específicos bajo los cuales procederá la declaración de inexistencia de la información.”</w:t>
      </w:r>
    </w:p>
    <w:p w14:paraId="5CA98E37" w14:textId="77777777" w:rsidR="00C049E2" w:rsidRPr="008175D6" w:rsidRDefault="00C049E2" w:rsidP="008175D6">
      <w:pPr>
        <w:rPr>
          <w:rFonts w:eastAsia="Palatino Linotype"/>
          <w:b/>
          <w:i/>
          <w:szCs w:val="22"/>
        </w:rPr>
      </w:pPr>
    </w:p>
    <w:p w14:paraId="6FC1BB3B" w14:textId="3BF4A33D" w:rsidR="00C049E2" w:rsidRPr="008175D6" w:rsidRDefault="00717E59" w:rsidP="008175D6">
      <w:pPr>
        <w:rPr>
          <w:rFonts w:eastAsia="Palatino Linotype"/>
          <w:i/>
          <w:szCs w:val="22"/>
        </w:rPr>
      </w:pPr>
      <w:r w:rsidRPr="008175D6">
        <w:rPr>
          <w:rFonts w:eastAsia="Palatino Linotype"/>
          <w:szCs w:val="22"/>
        </w:rPr>
        <w:t xml:space="preserve">Asimismo, </w:t>
      </w:r>
      <w:r w:rsidR="00C049E2" w:rsidRPr="008175D6">
        <w:rPr>
          <w:rFonts w:eastAsia="Palatino Linotype"/>
          <w:szCs w:val="22"/>
        </w:rPr>
        <w:t>el artículo 150 de la Ley de Transparencia y Acceso a la Información Pública del Estado de México y Municipios</w:t>
      </w:r>
      <w:r w:rsidR="00057B2D" w:rsidRPr="008175D6">
        <w:rPr>
          <w:rFonts w:eastAsia="Palatino Linotype"/>
          <w:szCs w:val="22"/>
        </w:rPr>
        <w:t xml:space="preserve"> </w:t>
      </w:r>
      <w:r w:rsidR="00E9335C" w:rsidRPr="008175D6">
        <w:rPr>
          <w:rFonts w:eastAsia="Palatino Linotype"/>
          <w:szCs w:val="22"/>
        </w:rPr>
        <w:t xml:space="preserve">indica </w:t>
      </w:r>
      <w:r w:rsidR="00057B2D" w:rsidRPr="008175D6">
        <w:rPr>
          <w:rFonts w:eastAsia="Palatino Linotype"/>
          <w:szCs w:val="22"/>
        </w:rPr>
        <w:t>que</w:t>
      </w:r>
      <w:r w:rsidR="00C049E2" w:rsidRPr="008175D6">
        <w:rPr>
          <w:rFonts w:eastAsia="Palatino Linotype"/>
          <w:szCs w:val="22"/>
        </w:rPr>
        <w:t xml:space="preserve"> la solicitud es la garantía primaria del Derecho de Acceso a la Información, además, establece que se regirá </w:t>
      </w:r>
      <w:r w:rsidR="00C049E2" w:rsidRPr="008175D6">
        <w:rPr>
          <w:rFonts w:eastAsia="Palatino Linotype"/>
          <w:i/>
          <w:szCs w:val="22"/>
        </w:rPr>
        <w:t>por los principios de simplicidad, rapidez</w:t>
      </w:r>
      <w:r w:rsidR="005F65B7" w:rsidRPr="008175D6">
        <w:rPr>
          <w:rFonts w:eastAsia="Palatino Linotype"/>
          <w:i/>
          <w:szCs w:val="22"/>
        </w:rPr>
        <w:t>,</w:t>
      </w:r>
      <w:r w:rsidR="00C049E2" w:rsidRPr="008175D6">
        <w:rPr>
          <w:rFonts w:eastAsia="Palatino Linotype"/>
          <w:i/>
          <w:szCs w:val="22"/>
        </w:rPr>
        <w:t xml:space="preserve"> gratuidad del procedimiento, auxilio y orientación a los particulare</w:t>
      </w:r>
      <w:r w:rsidR="001A58B3" w:rsidRPr="008175D6">
        <w:rPr>
          <w:rFonts w:eastAsia="Palatino Linotype"/>
          <w:i/>
          <w:szCs w:val="22"/>
        </w:rPr>
        <w:t>s.</w:t>
      </w:r>
    </w:p>
    <w:p w14:paraId="033466A6" w14:textId="77777777" w:rsidR="001A58B3" w:rsidRPr="008175D6" w:rsidRDefault="001A58B3" w:rsidP="008175D6">
      <w:pPr>
        <w:rPr>
          <w:rFonts w:eastAsia="Palatino Linotype"/>
          <w:i/>
          <w:szCs w:val="22"/>
        </w:rPr>
      </w:pPr>
    </w:p>
    <w:p w14:paraId="04ADA10B" w14:textId="574A944A" w:rsidR="001A58B3" w:rsidRPr="008175D6" w:rsidRDefault="00233F17" w:rsidP="008175D6">
      <w:pPr>
        <w:rPr>
          <w:rFonts w:eastAsia="Palatino Linotype" w:cs="Palatino Linotype"/>
          <w:i/>
          <w:szCs w:val="22"/>
        </w:rPr>
      </w:pPr>
      <w:r w:rsidRPr="008175D6">
        <w:rPr>
          <w:rFonts w:eastAsia="Palatino Linotype" w:cs="Palatino Linotype"/>
          <w:szCs w:val="22"/>
        </w:rPr>
        <w:lastRenderedPageBreak/>
        <w:t xml:space="preserve">Por su parte, el artículo 4 de </w:t>
      </w:r>
      <w:r w:rsidR="001A58B3" w:rsidRPr="008175D6">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175D6">
        <w:rPr>
          <w:rFonts w:eastAsia="Palatino Linotype" w:cs="Palatino Linotype"/>
          <w:szCs w:val="22"/>
        </w:rPr>
        <w:t>.</w:t>
      </w:r>
    </w:p>
    <w:p w14:paraId="1407DBB8" w14:textId="77777777" w:rsidR="001A58B3" w:rsidRPr="008175D6" w:rsidRDefault="001A58B3" w:rsidP="008175D6">
      <w:pPr>
        <w:rPr>
          <w:rFonts w:eastAsia="Palatino Linotype" w:cs="Palatino Linotype"/>
          <w:szCs w:val="22"/>
        </w:rPr>
      </w:pPr>
    </w:p>
    <w:p w14:paraId="7552AA79" w14:textId="5C52E4A4" w:rsidR="001A58B3" w:rsidRPr="008175D6" w:rsidRDefault="001A58B3" w:rsidP="008175D6">
      <w:pPr>
        <w:rPr>
          <w:rFonts w:eastAsia="Palatino Linotype" w:cs="Palatino Linotype"/>
          <w:szCs w:val="22"/>
        </w:rPr>
      </w:pPr>
      <w:r w:rsidRPr="008175D6">
        <w:rPr>
          <w:rFonts w:eastAsia="Palatino Linotype" w:cs="Palatino Linotype"/>
          <w:szCs w:val="22"/>
        </w:rPr>
        <w:t xml:space="preserve">Esto es, que los Sujetos Obligados </w:t>
      </w:r>
      <w:r w:rsidR="00FA5957" w:rsidRPr="008175D6">
        <w:rPr>
          <w:rFonts w:eastAsia="Palatino Linotype" w:cs="Palatino Linotype"/>
          <w:szCs w:val="22"/>
        </w:rPr>
        <w:t>deben</w:t>
      </w:r>
      <w:r w:rsidRPr="008175D6">
        <w:rPr>
          <w:rFonts w:eastAsia="Palatino Linotype" w:cs="Palatino Linotype"/>
          <w:szCs w:val="22"/>
        </w:rPr>
        <w:t xml:space="preserve"> atender las solicitudes de acceso a la información pública que se les </w:t>
      </w:r>
      <w:r w:rsidR="00FA5957" w:rsidRPr="008175D6">
        <w:rPr>
          <w:rFonts w:eastAsia="Palatino Linotype" w:cs="Palatino Linotype"/>
          <w:szCs w:val="22"/>
        </w:rPr>
        <w:t>sean realizadas,</w:t>
      </w:r>
      <w:r w:rsidRPr="008175D6">
        <w:rPr>
          <w:rFonts w:eastAsia="Palatino Linotype" w:cs="Palatino Linotype"/>
          <w:szCs w:val="22"/>
        </w:rPr>
        <w:t xml:space="preserve"> y proporcionar la información pública que obre en su poder</w:t>
      </w:r>
      <w:r w:rsidR="00FA5957" w:rsidRPr="008175D6">
        <w:rPr>
          <w:rFonts w:eastAsia="Palatino Linotype" w:cs="Palatino Linotype"/>
          <w:szCs w:val="22"/>
        </w:rPr>
        <w:t>,</w:t>
      </w:r>
      <w:r w:rsidRPr="008175D6">
        <w:rPr>
          <w:rFonts w:eastAsia="Palatino Linotype" w:cs="Palatino Linotype"/>
          <w:szCs w:val="22"/>
        </w:rPr>
        <w:t xml:space="preserve"> conforme </w:t>
      </w:r>
      <w:r w:rsidR="00FA5957" w:rsidRPr="008175D6">
        <w:rPr>
          <w:rFonts w:eastAsia="Palatino Linotype" w:cs="Palatino Linotype"/>
          <w:szCs w:val="22"/>
        </w:rPr>
        <w:t>a</w:t>
      </w:r>
      <w:r w:rsidRPr="008175D6">
        <w:rPr>
          <w:rFonts w:eastAsia="Palatino Linotype" w:cs="Palatino Linotype"/>
          <w:szCs w:val="22"/>
        </w:rPr>
        <w:t xml:space="preserve">l estado </w:t>
      </w:r>
      <w:r w:rsidR="00FA5957" w:rsidRPr="008175D6">
        <w:rPr>
          <w:rFonts w:eastAsia="Palatino Linotype" w:cs="Palatino Linotype"/>
          <w:szCs w:val="22"/>
        </w:rPr>
        <w:t xml:space="preserve">en </w:t>
      </w:r>
      <w:r w:rsidRPr="008175D6">
        <w:rPr>
          <w:rFonts w:eastAsia="Palatino Linotype" w:cs="Palatino Linotype"/>
          <w:szCs w:val="22"/>
        </w:rPr>
        <w:t>que se encuentr</w:t>
      </w:r>
      <w:r w:rsidR="00FA5957" w:rsidRPr="008175D6">
        <w:rPr>
          <w:rFonts w:eastAsia="Palatino Linotype" w:cs="Palatino Linotype"/>
          <w:szCs w:val="22"/>
        </w:rPr>
        <w:t>e, sin que sea necesario</w:t>
      </w:r>
      <w:r w:rsidRPr="008175D6">
        <w:rPr>
          <w:rFonts w:eastAsia="Palatino Linotype" w:cs="Palatino Linotype"/>
          <w:szCs w:val="22"/>
        </w:rPr>
        <w:t xml:space="preserve"> </w:t>
      </w:r>
      <w:r w:rsidR="00FA5957" w:rsidRPr="008175D6">
        <w:rPr>
          <w:rFonts w:eastAsia="Palatino Linotype" w:cs="Palatino Linotype"/>
          <w:szCs w:val="22"/>
        </w:rPr>
        <w:t>procesar</w:t>
      </w:r>
      <w:r w:rsidRPr="008175D6">
        <w:rPr>
          <w:rFonts w:eastAsia="Palatino Linotype" w:cs="Palatino Linotype"/>
          <w:szCs w:val="22"/>
        </w:rPr>
        <w:t xml:space="preserve"> la misma, ni presentarla conforme al interés del solicitante; </w:t>
      </w:r>
      <w:r w:rsidR="00FA5957" w:rsidRPr="008175D6">
        <w:rPr>
          <w:rFonts w:eastAsia="Palatino Linotype" w:cs="Palatino Linotype"/>
          <w:szCs w:val="22"/>
        </w:rPr>
        <w:t>tal y como</w:t>
      </w:r>
      <w:r w:rsidRPr="008175D6">
        <w:rPr>
          <w:rFonts w:eastAsia="Palatino Linotype" w:cs="Palatino Linotype"/>
          <w:szCs w:val="22"/>
        </w:rPr>
        <w:t xml:space="preserve"> lo establece el artículo 12 de la Ley de Transparencia y Acceso a la Información Pública del Estado de México y Municipios</w:t>
      </w:r>
      <w:r w:rsidR="00970EB3" w:rsidRPr="008175D6">
        <w:rPr>
          <w:rFonts w:eastAsia="Palatino Linotype" w:cs="Palatino Linotype"/>
          <w:szCs w:val="22"/>
        </w:rPr>
        <w:t>.</w:t>
      </w:r>
    </w:p>
    <w:p w14:paraId="73245195" w14:textId="77777777" w:rsidR="00970EB3" w:rsidRPr="008175D6" w:rsidRDefault="00970EB3" w:rsidP="008175D6">
      <w:pPr>
        <w:rPr>
          <w:rFonts w:eastAsia="Palatino Linotype" w:cs="Palatino Linotype"/>
          <w:szCs w:val="22"/>
        </w:rPr>
      </w:pPr>
    </w:p>
    <w:p w14:paraId="7F62D4DF" w14:textId="775730E1" w:rsidR="001A58B3" w:rsidRPr="008175D6" w:rsidRDefault="001A58B3" w:rsidP="008175D6">
      <w:pPr>
        <w:rPr>
          <w:rFonts w:eastAsia="Palatino Linotype" w:cs="Palatino Linotype"/>
          <w:szCs w:val="22"/>
        </w:rPr>
      </w:pPr>
      <w:r w:rsidRPr="008175D6">
        <w:rPr>
          <w:rFonts w:eastAsia="Palatino Linotype" w:cs="Palatino Linotype"/>
          <w:szCs w:val="22"/>
        </w:rPr>
        <w:t>Es decir, que todo sujeto obligado que genere, recopile, administre, procese, archive, posea o conserven, son responsables de la misma</w:t>
      </w:r>
      <w:r w:rsidR="00970EB3" w:rsidRPr="008175D6">
        <w:rPr>
          <w:rFonts w:eastAsia="Palatino Linotype" w:cs="Palatino Linotype"/>
          <w:szCs w:val="22"/>
        </w:rPr>
        <w:t>,</w:t>
      </w:r>
      <w:r w:rsidRPr="008175D6">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8175D6">
        <w:rPr>
          <w:rFonts w:eastAsia="Palatino Linotype" w:cs="Palatino Linotype"/>
          <w:szCs w:val="22"/>
        </w:rPr>
        <w:t>o</w:t>
      </w:r>
      <w:r w:rsidRPr="008175D6">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175D6" w:rsidRDefault="001A58B3" w:rsidP="008175D6">
      <w:pPr>
        <w:rPr>
          <w:rFonts w:eastAsia="Palatino Linotype" w:cs="Palatino Linotype"/>
          <w:szCs w:val="22"/>
        </w:rPr>
      </w:pPr>
    </w:p>
    <w:p w14:paraId="04E42DFE" w14:textId="573F1198" w:rsidR="001A58B3" w:rsidRPr="008175D6" w:rsidRDefault="001A58B3" w:rsidP="008175D6">
      <w:pPr>
        <w:rPr>
          <w:rFonts w:eastAsia="Palatino Linotype" w:cs="Palatino Linotype"/>
          <w:szCs w:val="22"/>
        </w:rPr>
      </w:pPr>
      <w:r w:rsidRPr="008175D6">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175D6">
        <w:rPr>
          <w:rFonts w:eastAsia="Palatino Linotype" w:cs="Palatino Linotype"/>
          <w:szCs w:val="22"/>
        </w:rPr>
        <w:t>, s</w:t>
      </w:r>
      <w:r w:rsidRPr="008175D6">
        <w:rPr>
          <w:rFonts w:eastAsia="Palatino Linotype" w:cs="Palatino Linotype"/>
          <w:szCs w:val="22"/>
        </w:rPr>
        <w:t xml:space="preserve">iempre y cuando no se trate de información reservada o </w:t>
      </w:r>
      <w:r w:rsidR="00331F35" w:rsidRPr="008175D6">
        <w:rPr>
          <w:rFonts w:eastAsia="Palatino Linotype" w:cs="Palatino Linotype"/>
          <w:szCs w:val="22"/>
        </w:rPr>
        <w:t>confidencial.</w:t>
      </w:r>
    </w:p>
    <w:p w14:paraId="40C5219F" w14:textId="77777777" w:rsidR="001A58B3" w:rsidRPr="008175D6" w:rsidRDefault="001A58B3" w:rsidP="008175D6">
      <w:pPr>
        <w:rPr>
          <w:rFonts w:eastAsia="Palatino Linotype" w:cs="Palatino Linotype"/>
          <w:szCs w:val="22"/>
        </w:rPr>
      </w:pPr>
    </w:p>
    <w:p w14:paraId="51A0E8B4" w14:textId="676DCA47" w:rsidR="00664420" w:rsidRPr="008175D6" w:rsidRDefault="00C71CEF" w:rsidP="008175D6">
      <w:pPr>
        <w:pStyle w:val="Ttulo3"/>
        <w:rPr>
          <w:rFonts w:eastAsia="Calibri"/>
          <w:szCs w:val="22"/>
          <w:lang w:eastAsia="es-ES_tradnl"/>
        </w:rPr>
      </w:pPr>
      <w:bookmarkStart w:id="27" w:name="_heading=h.2s8eyo1" w:colFirst="0" w:colLast="0"/>
      <w:bookmarkStart w:id="28" w:name="_Toc207807262"/>
      <w:bookmarkEnd w:id="27"/>
      <w:r w:rsidRPr="008175D6">
        <w:rPr>
          <w:rFonts w:eastAsia="Calibri"/>
          <w:szCs w:val="22"/>
          <w:lang w:eastAsia="es-ES_tradnl"/>
        </w:rPr>
        <w:lastRenderedPageBreak/>
        <w:t>b)</w:t>
      </w:r>
      <w:r w:rsidR="00A53315" w:rsidRPr="008175D6">
        <w:rPr>
          <w:rFonts w:eastAsia="Calibri"/>
          <w:szCs w:val="22"/>
          <w:lang w:eastAsia="es-ES_tradnl"/>
        </w:rPr>
        <w:t xml:space="preserve"> </w:t>
      </w:r>
      <w:r w:rsidR="00A21A20" w:rsidRPr="008175D6">
        <w:rPr>
          <w:rFonts w:eastAsia="Calibri"/>
          <w:szCs w:val="22"/>
          <w:lang w:eastAsia="es-ES_tradnl"/>
        </w:rPr>
        <w:t>Controversia a resolver</w:t>
      </w:r>
      <w:bookmarkEnd w:id="28"/>
    </w:p>
    <w:p w14:paraId="64E378E6" w14:textId="37AB0E99" w:rsidR="00F22BFE" w:rsidRPr="008175D6" w:rsidRDefault="00054DD6" w:rsidP="008175D6">
      <w:pPr>
        <w:rPr>
          <w:szCs w:val="22"/>
        </w:rPr>
      </w:pPr>
      <w:r w:rsidRPr="008175D6">
        <w:rPr>
          <w:szCs w:val="22"/>
        </w:rPr>
        <w:t xml:space="preserve">Con el objeto de ilustrar la controversia planteada, resulta conveniente precisar que, una vez realizado el estudio de las constancias que integran el expediente en que se actúa, se desprende que </w:t>
      </w:r>
      <w:r w:rsidRPr="008175D6">
        <w:rPr>
          <w:b/>
          <w:szCs w:val="22"/>
        </w:rPr>
        <w:t>LA PARTE RECURRENTE</w:t>
      </w:r>
      <w:r w:rsidR="00B30001" w:rsidRPr="008175D6">
        <w:rPr>
          <w:szCs w:val="22"/>
        </w:rPr>
        <w:t xml:space="preserve"> </w:t>
      </w:r>
      <w:r w:rsidR="00563F83" w:rsidRPr="008175D6">
        <w:rPr>
          <w:szCs w:val="22"/>
        </w:rPr>
        <w:t>solicitó:</w:t>
      </w:r>
    </w:p>
    <w:p w14:paraId="385BE42A" w14:textId="77777777" w:rsidR="00563F83" w:rsidRPr="008175D6" w:rsidRDefault="00563F83" w:rsidP="008175D6">
      <w:pPr>
        <w:rPr>
          <w:szCs w:val="22"/>
        </w:rPr>
      </w:pPr>
    </w:p>
    <w:p w14:paraId="5D0A1E6A" w14:textId="46654758" w:rsidR="00966B88" w:rsidRPr="008175D6" w:rsidRDefault="00966B88" w:rsidP="008175D6">
      <w:pPr>
        <w:pStyle w:val="Prrafodelista"/>
        <w:numPr>
          <w:ilvl w:val="0"/>
          <w:numId w:val="10"/>
        </w:numPr>
        <w:rPr>
          <w:szCs w:val="22"/>
        </w:rPr>
      </w:pPr>
      <w:r w:rsidRPr="008175D6">
        <w:rPr>
          <w:szCs w:val="22"/>
        </w:rPr>
        <w:t xml:space="preserve">Cantidad de drones M30T tiene la </w:t>
      </w:r>
      <w:r w:rsidR="00986B48" w:rsidRPr="008175D6">
        <w:rPr>
          <w:szCs w:val="22"/>
        </w:rPr>
        <w:t>Comisión de Búsqueda del Estado</w:t>
      </w:r>
      <w:r w:rsidRPr="008175D6">
        <w:rPr>
          <w:szCs w:val="22"/>
        </w:rPr>
        <w:t xml:space="preserve">. </w:t>
      </w:r>
    </w:p>
    <w:p w14:paraId="3CCE36A4" w14:textId="77777777" w:rsidR="00966B88" w:rsidRPr="008175D6" w:rsidRDefault="00966B88" w:rsidP="008175D6">
      <w:pPr>
        <w:pStyle w:val="Prrafodelista"/>
        <w:numPr>
          <w:ilvl w:val="0"/>
          <w:numId w:val="10"/>
        </w:numPr>
        <w:rPr>
          <w:szCs w:val="22"/>
        </w:rPr>
      </w:pPr>
      <w:r w:rsidRPr="008175D6">
        <w:rPr>
          <w:szCs w:val="22"/>
        </w:rPr>
        <w:t xml:space="preserve">Tipo de licencia, acreditación, certificación, curso, </w:t>
      </w:r>
      <w:proofErr w:type="spellStart"/>
      <w:r w:rsidRPr="008175D6">
        <w:rPr>
          <w:szCs w:val="22"/>
        </w:rPr>
        <w:t>estandar</w:t>
      </w:r>
      <w:proofErr w:type="spellEnd"/>
      <w:r w:rsidRPr="008175D6">
        <w:rPr>
          <w:szCs w:val="22"/>
        </w:rPr>
        <w:t xml:space="preserve"> de competencia, etc. </w:t>
      </w:r>
    </w:p>
    <w:p w14:paraId="50BF8AE1" w14:textId="77777777" w:rsidR="00966B88" w:rsidRPr="008175D6" w:rsidRDefault="00966B88" w:rsidP="008175D6">
      <w:pPr>
        <w:pStyle w:val="Prrafodelista"/>
        <w:numPr>
          <w:ilvl w:val="0"/>
          <w:numId w:val="10"/>
        </w:numPr>
        <w:rPr>
          <w:szCs w:val="22"/>
        </w:rPr>
      </w:pPr>
      <w:r w:rsidRPr="008175D6">
        <w:rPr>
          <w:szCs w:val="22"/>
        </w:rPr>
        <w:t>Si los equipos cuentan con el "</w:t>
      </w:r>
      <w:proofErr w:type="spellStart"/>
      <w:r w:rsidRPr="008175D6">
        <w:rPr>
          <w:szCs w:val="22"/>
        </w:rPr>
        <w:t>Apendice</w:t>
      </w:r>
      <w:proofErr w:type="spellEnd"/>
      <w:r w:rsidRPr="008175D6">
        <w:rPr>
          <w:szCs w:val="22"/>
        </w:rPr>
        <w:t xml:space="preserve"> K" de la NORMA Oficial Mexicana NOM-107-SCT3-2019.</w:t>
      </w:r>
    </w:p>
    <w:p w14:paraId="384CFE45" w14:textId="582880E5" w:rsidR="00563F83" w:rsidRPr="008175D6" w:rsidRDefault="00966B88" w:rsidP="008175D6">
      <w:pPr>
        <w:pStyle w:val="Prrafodelista"/>
        <w:numPr>
          <w:ilvl w:val="0"/>
          <w:numId w:val="10"/>
        </w:numPr>
        <w:rPr>
          <w:szCs w:val="22"/>
        </w:rPr>
      </w:pPr>
      <w:r w:rsidRPr="008175D6">
        <w:rPr>
          <w:szCs w:val="22"/>
        </w:rPr>
        <w:t>Compartir los folios del apéndice mencionado o si no están registrados hacerlo saber.</w:t>
      </w:r>
    </w:p>
    <w:p w14:paraId="2E6F228F" w14:textId="77777777" w:rsidR="00F22BFE" w:rsidRPr="008175D6" w:rsidRDefault="00F22BFE" w:rsidP="008175D6">
      <w:pPr>
        <w:rPr>
          <w:szCs w:val="22"/>
        </w:rPr>
      </w:pPr>
    </w:p>
    <w:p w14:paraId="587BCE4E" w14:textId="71763F3A" w:rsidR="00054DD6" w:rsidRPr="008175D6" w:rsidRDefault="005543CF" w:rsidP="008175D6">
      <w:pPr>
        <w:tabs>
          <w:tab w:val="left" w:pos="4962"/>
        </w:tabs>
        <w:rPr>
          <w:szCs w:val="22"/>
        </w:rPr>
      </w:pPr>
      <w:r w:rsidRPr="008175D6">
        <w:rPr>
          <w:rFonts w:eastAsiaTheme="minorHAnsi" w:cs="Tahoma"/>
          <w:bCs/>
          <w:iCs/>
          <w:szCs w:val="22"/>
          <w:lang w:eastAsia="en-US"/>
        </w:rPr>
        <w:t xml:space="preserve">En respuesta, </w:t>
      </w:r>
      <w:r w:rsidRPr="008175D6">
        <w:rPr>
          <w:rFonts w:eastAsiaTheme="minorHAnsi" w:cs="Tahoma"/>
          <w:b/>
          <w:iCs/>
          <w:szCs w:val="22"/>
          <w:lang w:eastAsia="en-US"/>
        </w:rPr>
        <w:t>EL SUJETO OBLIGADO</w:t>
      </w:r>
      <w:r w:rsidRPr="008175D6">
        <w:rPr>
          <w:rFonts w:eastAsiaTheme="minorHAnsi" w:cs="Tahoma"/>
          <w:bCs/>
          <w:iCs/>
          <w:szCs w:val="22"/>
          <w:lang w:eastAsia="en-US"/>
        </w:rPr>
        <w:t xml:space="preserve"> a través del Titular de la Unidad de Transparencia refirió que la información peticionada no era competencia del </w:t>
      </w:r>
      <w:r w:rsidRPr="008175D6">
        <w:rPr>
          <w:rFonts w:eastAsiaTheme="minorHAnsi" w:cs="Tahoma"/>
          <w:b/>
          <w:iCs/>
          <w:szCs w:val="22"/>
          <w:lang w:eastAsia="en-US"/>
        </w:rPr>
        <w:t>SUJETO OBLIGADO</w:t>
      </w:r>
      <w:r w:rsidRPr="008175D6">
        <w:rPr>
          <w:rFonts w:eastAsiaTheme="minorHAnsi" w:cs="Tahoma"/>
          <w:bCs/>
          <w:iCs/>
          <w:szCs w:val="22"/>
          <w:lang w:eastAsia="en-US"/>
        </w:rPr>
        <w:t>, y orientó al solicitante.</w:t>
      </w:r>
    </w:p>
    <w:p w14:paraId="20A66679" w14:textId="77777777" w:rsidR="00054DD6" w:rsidRPr="008175D6" w:rsidRDefault="00054DD6" w:rsidP="008175D6">
      <w:pPr>
        <w:tabs>
          <w:tab w:val="left" w:pos="4962"/>
        </w:tabs>
        <w:rPr>
          <w:szCs w:val="22"/>
        </w:rPr>
      </w:pPr>
    </w:p>
    <w:p w14:paraId="715AB927" w14:textId="05BAA50B" w:rsidR="005543CF" w:rsidRPr="008175D6" w:rsidRDefault="005543CF" w:rsidP="008175D6">
      <w:pPr>
        <w:tabs>
          <w:tab w:val="left" w:pos="4962"/>
        </w:tabs>
        <w:contextualSpacing/>
        <w:rPr>
          <w:rFonts w:eastAsiaTheme="minorHAnsi" w:cs="Tahoma"/>
          <w:bCs/>
          <w:iCs/>
          <w:szCs w:val="22"/>
          <w:lang w:eastAsia="en-US"/>
        </w:rPr>
      </w:pPr>
      <w:r w:rsidRPr="008175D6">
        <w:rPr>
          <w:rFonts w:eastAsiaTheme="minorHAnsi" w:cs="Tahoma"/>
          <w:bCs/>
          <w:iCs/>
          <w:szCs w:val="22"/>
          <w:lang w:eastAsia="en-US"/>
        </w:rPr>
        <w:t>Ante la respuesta</w:t>
      </w:r>
      <w:r w:rsidRPr="008175D6">
        <w:rPr>
          <w:rFonts w:eastAsiaTheme="minorHAnsi" w:cs="Tahoma"/>
          <w:b/>
          <w:iCs/>
          <w:szCs w:val="22"/>
          <w:lang w:eastAsia="en-US"/>
        </w:rPr>
        <w:t xml:space="preserve"> LA PARTE RECURRENTE</w:t>
      </w:r>
      <w:r w:rsidRPr="008175D6">
        <w:rPr>
          <w:rFonts w:eastAsiaTheme="minorHAnsi" w:cs="Tahoma"/>
          <w:bCs/>
          <w:iCs/>
          <w:szCs w:val="22"/>
          <w:lang w:eastAsia="en-US"/>
        </w:rPr>
        <w:t xml:space="preserve"> en la interposición del presente recurso se inconformó esencialmente</w:t>
      </w:r>
      <w:r w:rsidR="00966B88" w:rsidRPr="008175D6">
        <w:rPr>
          <w:rFonts w:eastAsiaTheme="minorHAnsi" w:cs="Tahoma"/>
          <w:bCs/>
          <w:iCs/>
          <w:szCs w:val="22"/>
          <w:lang w:eastAsia="en-US"/>
        </w:rPr>
        <w:t xml:space="preserve"> por </w:t>
      </w:r>
      <w:r w:rsidRPr="008175D6">
        <w:rPr>
          <w:rFonts w:eastAsiaTheme="minorHAnsi" w:cs="Tahoma"/>
          <w:bCs/>
          <w:iCs/>
          <w:szCs w:val="22"/>
          <w:lang w:eastAsia="en-US"/>
        </w:rPr>
        <w:t xml:space="preserve">la negativa del </w:t>
      </w:r>
      <w:r w:rsidRPr="008175D6">
        <w:rPr>
          <w:rFonts w:eastAsiaTheme="minorHAnsi" w:cs="Tahoma"/>
          <w:b/>
          <w:iCs/>
          <w:szCs w:val="22"/>
          <w:lang w:eastAsia="en-US"/>
        </w:rPr>
        <w:t xml:space="preserve">SUJETO OBLIGADO </w:t>
      </w:r>
      <w:r w:rsidRPr="008175D6">
        <w:rPr>
          <w:rFonts w:eastAsiaTheme="minorHAnsi" w:cs="Tahoma"/>
          <w:bCs/>
          <w:iCs/>
          <w:szCs w:val="22"/>
          <w:lang w:eastAsia="en-US"/>
        </w:rPr>
        <w:t>a proporcionar la información solicitada</w:t>
      </w:r>
      <w:r w:rsidR="00966B88" w:rsidRPr="008175D6">
        <w:rPr>
          <w:rFonts w:eastAsiaTheme="minorHAnsi" w:cs="Tahoma"/>
          <w:bCs/>
          <w:iCs/>
          <w:szCs w:val="22"/>
          <w:lang w:eastAsia="en-US"/>
        </w:rPr>
        <w:t xml:space="preserve"> al declararse incompetente </w:t>
      </w:r>
      <w:r w:rsidR="00966B88" w:rsidRPr="008175D6">
        <w:rPr>
          <w:rFonts w:eastAsiaTheme="minorHAnsi" w:cs="Tahoma"/>
          <w:b/>
          <w:bCs/>
          <w:iCs/>
          <w:szCs w:val="22"/>
          <w:lang w:eastAsia="en-US"/>
        </w:rPr>
        <w:t>EL SUJETO OBLIGADO.</w:t>
      </w:r>
    </w:p>
    <w:p w14:paraId="407E0BF2" w14:textId="77777777" w:rsidR="005543CF" w:rsidRPr="008175D6" w:rsidRDefault="005543CF" w:rsidP="008175D6">
      <w:pPr>
        <w:tabs>
          <w:tab w:val="left" w:pos="4962"/>
        </w:tabs>
        <w:contextualSpacing/>
        <w:rPr>
          <w:rFonts w:eastAsiaTheme="minorHAnsi" w:cs="Tahoma"/>
          <w:bCs/>
          <w:iCs/>
          <w:szCs w:val="22"/>
          <w:lang w:eastAsia="en-US"/>
        </w:rPr>
      </w:pPr>
    </w:p>
    <w:p w14:paraId="0483490C" w14:textId="440E763F" w:rsidR="00C2118E" w:rsidRPr="008175D6" w:rsidRDefault="005543CF" w:rsidP="008175D6">
      <w:pPr>
        <w:tabs>
          <w:tab w:val="left" w:pos="4962"/>
        </w:tabs>
        <w:contextualSpacing/>
        <w:rPr>
          <w:rFonts w:eastAsiaTheme="minorHAnsi" w:cs="Tahoma"/>
          <w:bCs/>
          <w:iCs/>
          <w:szCs w:val="22"/>
          <w:lang w:eastAsia="en-US"/>
        </w:rPr>
      </w:pPr>
      <w:r w:rsidRPr="008175D6">
        <w:rPr>
          <w:rFonts w:eastAsiaTheme="minorHAnsi" w:cs="Tahoma"/>
          <w:bCs/>
          <w:iCs/>
          <w:szCs w:val="22"/>
          <w:lang w:eastAsia="en-US"/>
        </w:rPr>
        <w:t xml:space="preserve">De las constancias digitales que obran en el expediente electrónico del SAIMEX se advierte que </w:t>
      </w:r>
      <w:r w:rsidRPr="008175D6">
        <w:rPr>
          <w:rFonts w:eastAsiaTheme="minorHAnsi" w:cs="Tahoma"/>
          <w:b/>
          <w:bCs/>
          <w:iCs/>
          <w:szCs w:val="22"/>
          <w:lang w:eastAsia="en-US"/>
        </w:rPr>
        <w:t>EL SUJETO OBLIGADO</w:t>
      </w:r>
      <w:r w:rsidRPr="008175D6">
        <w:rPr>
          <w:rFonts w:eastAsiaTheme="minorHAnsi" w:cs="Tahoma"/>
          <w:bCs/>
          <w:iCs/>
          <w:szCs w:val="22"/>
          <w:lang w:eastAsia="en-US"/>
        </w:rPr>
        <w:t xml:space="preserve"> mediante informe justificado, ratifica su respuesta inicial</w:t>
      </w:r>
      <w:r w:rsidR="00A26D42" w:rsidRPr="008175D6">
        <w:rPr>
          <w:szCs w:val="22"/>
          <w:lang w:val="es-ES"/>
        </w:rPr>
        <w:t xml:space="preserve">, así como </w:t>
      </w:r>
      <w:r w:rsidR="00A26D42" w:rsidRPr="008175D6">
        <w:rPr>
          <w:b/>
          <w:szCs w:val="22"/>
          <w:lang w:val="es-ES"/>
        </w:rPr>
        <w:t xml:space="preserve">LA PARTE RECURRENTE </w:t>
      </w:r>
      <w:r w:rsidR="00A26D42" w:rsidRPr="008175D6">
        <w:rPr>
          <w:szCs w:val="22"/>
          <w:lang w:val="es-ES"/>
        </w:rPr>
        <w:t>omitió realizar las manifestaciones que a su derecho conviniera.</w:t>
      </w:r>
    </w:p>
    <w:p w14:paraId="77E45CC7" w14:textId="6BFA2DBC" w:rsidR="007A2FF2" w:rsidRPr="008175D6" w:rsidRDefault="007A2FF2" w:rsidP="008175D6">
      <w:pPr>
        <w:tabs>
          <w:tab w:val="left" w:pos="4962"/>
        </w:tabs>
        <w:rPr>
          <w:rFonts w:eastAsia="Palatino Linotype" w:cs="Palatino Linotype"/>
          <w:szCs w:val="22"/>
        </w:rPr>
      </w:pPr>
    </w:p>
    <w:p w14:paraId="0EC84398" w14:textId="0B3E9EE2" w:rsidR="007A2FF2" w:rsidRPr="008175D6" w:rsidRDefault="007A2FF2" w:rsidP="008175D6">
      <w:pPr>
        <w:ind w:right="-28"/>
        <w:rPr>
          <w:rFonts w:eastAsia="Palatino Linotype" w:cs="Palatino Linotype"/>
          <w:b/>
          <w:szCs w:val="22"/>
        </w:rPr>
      </w:pPr>
      <w:r w:rsidRPr="008175D6">
        <w:rPr>
          <w:rFonts w:eastAsia="Palatino Linotype" w:cs="Palatino Linotype"/>
          <w:szCs w:val="22"/>
        </w:rPr>
        <w:t xml:space="preserve">Bajo las premisas anteriores, se concluye que la controversia a dilucidar en el presente medio de impugnación será </w:t>
      </w:r>
      <w:r w:rsidRPr="008175D6">
        <w:rPr>
          <w:rFonts w:eastAsia="Palatino Linotype" w:cs="Palatino Linotype"/>
          <w:b/>
          <w:szCs w:val="22"/>
        </w:rPr>
        <w:t xml:space="preserve">verificar </w:t>
      </w:r>
      <w:r w:rsidR="005543CF" w:rsidRPr="008175D6">
        <w:rPr>
          <w:rFonts w:eastAsia="Palatino Linotype" w:cs="Palatino Linotype"/>
          <w:b/>
          <w:szCs w:val="22"/>
        </w:rPr>
        <w:t xml:space="preserve">la procedencia o improcedencia de la declaración de </w:t>
      </w:r>
      <w:r w:rsidR="005543CF" w:rsidRPr="008175D6">
        <w:rPr>
          <w:rFonts w:eastAsia="Palatino Linotype" w:cs="Palatino Linotype"/>
          <w:b/>
          <w:szCs w:val="22"/>
        </w:rPr>
        <w:lastRenderedPageBreak/>
        <w:t xml:space="preserve">incompetencia referida </w:t>
      </w:r>
      <w:r w:rsidR="00896A68" w:rsidRPr="008175D6">
        <w:rPr>
          <w:rFonts w:eastAsia="Palatino Linotype" w:cs="Palatino Linotype"/>
          <w:b/>
          <w:szCs w:val="22"/>
        </w:rPr>
        <w:t xml:space="preserve">por </w:t>
      </w:r>
      <w:r w:rsidRPr="008175D6">
        <w:rPr>
          <w:rFonts w:eastAsia="Palatino Linotype" w:cs="Palatino Linotype"/>
          <w:b/>
          <w:szCs w:val="22"/>
        </w:rPr>
        <w:t xml:space="preserve">EL SUJETO OBLIGADO para </w:t>
      </w:r>
      <w:r w:rsidR="003202F3" w:rsidRPr="008175D6">
        <w:rPr>
          <w:rFonts w:eastAsia="Palatino Linotype" w:cs="Palatino Linotype"/>
          <w:b/>
          <w:szCs w:val="22"/>
        </w:rPr>
        <w:t>tener por satisfecho</w:t>
      </w:r>
      <w:r w:rsidRPr="008175D6">
        <w:rPr>
          <w:rFonts w:eastAsia="Palatino Linotype" w:cs="Palatino Linotype"/>
          <w:b/>
          <w:szCs w:val="22"/>
        </w:rPr>
        <w:t xml:space="preserve"> el derecho de acceso a la información pública </w:t>
      </w:r>
      <w:r w:rsidRPr="008175D6">
        <w:rPr>
          <w:rFonts w:eastAsia="Palatino Linotype" w:cs="Palatino Linotype"/>
          <w:szCs w:val="22"/>
        </w:rPr>
        <w:t xml:space="preserve">de </w:t>
      </w:r>
      <w:r w:rsidR="00FD3312" w:rsidRPr="008175D6">
        <w:rPr>
          <w:rFonts w:eastAsia="Palatino Linotype" w:cs="Palatino Linotype"/>
          <w:b/>
          <w:szCs w:val="22"/>
        </w:rPr>
        <w:t>LA PARTE RECURRENTE, o en su caso, ordenar la entrega de la información que corresponda.</w:t>
      </w:r>
    </w:p>
    <w:p w14:paraId="4067099D" w14:textId="77777777" w:rsidR="00054DD6" w:rsidRPr="008175D6" w:rsidRDefault="00054DD6" w:rsidP="008175D6">
      <w:pPr>
        <w:rPr>
          <w:szCs w:val="22"/>
        </w:rPr>
      </w:pPr>
    </w:p>
    <w:p w14:paraId="4BE8B1A3" w14:textId="77777777" w:rsidR="00054DD6" w:rsidRPr="008175D6" w:rsidRDefault="00054DD6" w:rsidP="008175D6">
      <w:pPr>
        <w:pStyle w:val="Ttulo3"/>
        <w:rPr>
          <w:szCs w:val="22"/>
        </w:rPr>
      </w:pPr>
      <w:bookmarkStart w:id="29" w:name="_Toc172722181"/>
      <w:bookmarkStart w:id="30" w:name="_Toc207807263"/>
      <w:r w:rsidRPr="008175D6">
        <w:rPr>
          <w:szCs w:val="22"/>
        </w:rPr>
        <w:t>c) Estudio de la controversia</w:t>
      </w:r>
      <w:bookmarkEnd w:id="29"/>
      <w:bookmarkEnd w:id="30"/>
    </w:p>
    <w:p w14:paraId="2AD997F4" w14:textId="1FB2B11B" w:rsidR="003B5D71" w:rsidRPr="008175D6" w:rsidRDefault="005543CF" w:rsidP="008175D6">
      <w:pPr>
        <w:spacing w:after="240"/>
        <w:ind w:right="51"/>
        <w:rPr>
          <w:rFonts w:eastAsia="Palatino Linotype" w:cs="Palatino Linotype"/>
          <w:szCs w:val="22"/>
        </w:rPr>
      </w:pPr>
      <w:bookmarkStart w:id="31" w:name="_Toc174021583"/>
      <w:bookmarkStart w:id="32" w:name="_Toc175179084"/>
      <w:bookmarkStart w:id="33" w:name="_Toc178097411"/>
      <w:bookmarkStart w:id="34" w:name="_Toc179308049"/>
      <w:bookmarkStart w:id="35" w:name="_Toc181189611"/>
      <w:bookmarkStart w:id="36" w:name="_Toc165304079"/>
      <w:bookmarkStart w:id="37" w:name="_Toc170837737"/>
      <w:r w:rsidRPr="008175D6">
        <w:rPr>
          <w:rFonts w:cs="Tahoma"/>
          <w:bCs/>
          <w:szCs w:val="22"/>
        </w:rPr>
        <w:t>Una vez determinada la controversia a resolver</w:t>
      </w:r>
      <w:r w:rsidRPr="008175D6">
        <w:rPr>
          <w:noProof/>
          <w:szCs w:val="22"/>
        </w:rPr>
        <w:t xml:space="preserve">, </w:t>
      </w:r>
      <w:r w:rsidR="003B5D71" w:rsidRPr="008175D6">
        <w:rPr>
          <w:rFonts w:eastAsia="Palatino Linotype" w:cs="Palatino Linotype"/>
          <w:szCs w:val="22"/>
        </w:rPr>
        <w:t xml:space="preserve">es necesario comenzar señalando que los artículos 49, fracción II, 53, fracción III y 167 de la Ley de Transparencia y Acceso a la Información Pública del Estado de México y Municipios, establecen que las Unidades de Transparencia son responsables de orientar a los particulares respecto de la dependencia, entidad u órgano que pudiera tener la información requerida, cuando la misma no sea competencia del </w:t>
      </w:r>
      <w:r w:rsidR="00F964E6" w:rsidRPr="008175D6">
        <w:rPr>
          <w:rFonts w:eastAsia="Palatino Linotype" w:cs="Palatino Linotype"/>
          <w:b/>
          <w:szCs w:val="22"/>
        </w:rPr>
        <w:t>SUJETO OBLIGADO</w:t>
      </w:r>
      <w:r w:rsidR="00F964E6" w:rsidRPr="008175D6">
        <w:rPr>
          <w:rFonts w:eastAsia="Palatino Linotype" w:cs="Palatino Linotype"/>
          <w:szCs w:val="22"/>
        </w:rPr>
        <w:t xml:space="preserve"> </w:t>
      </w:r>
      <w:r w:rsidR="003B5D71" w:rsidRPr="008175D6">
        <w:rPr>
          <w:rFonts w:eastAsia="Palatino Linotype" w:cs="Palatino Linotype"/>
          <w:szCs w:val="22"/>
        </w:rPr>
        <w:t>ante el cual se formule la solicitud de acceso a la información.</w:t>
      </w:r>
    </w:p>
    <w:p w14:paraId="3EF70CD9" w14:textId="03F6949D" w:rsidR="003B5D71" w:rsidRPr="008175D6" w:rsidRDefault="003B5D71" w:rsidP="008175D6">
      <w:pPr>
        <w:spacing w:before="240" w:after="240"/>
        <w:rPr>
          <w:rFonts w:eastAsia="Palatino Linotype" w:cs="Palatino Linotype"/>
          <w:szCs w:val="22"/>
        </w:rPr>
      </w:pPr>
      <w:r w:rsidRPr="008175D6">
        <w:rPr>
          <w:rFonts w:eastAsia="Palatino Linotype" w:cs="Palatino Linotype"/>
          <w:szCs w:val="22"/>
        </w:rPr>
        <w:t>Asimismo, que cuando las Unidades de Transparencia determinen la notoria incompetencia por parte de los Sujetos Obligados deberán comunicar al solicitante la misma dentro de los tres días posteriores a la recepción de la solicitud.</w:t>
      </w:r>
    </w:p>
    <w:p w14:paraId="26B4A3E5" w14:textId="77777777" w:rsidR="003B5D71" w:rsidRPr="008175D6" w:rsidRDefault="003B5D71" w:rsidP="008175D6">
      <w:pPr>
        <w:spacing w:before="240" w:after="240"/>
        <w:rPr>
          <w:rFonts w:eastAsia="Palatino Linotype" w:cs="Palatino Linotype"/>
          <w:szCs w:val="22"/>
        </w:rPr>
      </w:pPr>
      <w:r w:rsidRPr="008175D6">
        <w:rPr>
          <w:rFonts w:eastAsia="Palatino Linotype" w:cs="Palatino Linotype"/>
          <w:szCs w:val="22"/>
        </w:rPr>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7B005178" w14:textId="77777777" w:rsidR="003B5D71" w:rsidRPr="008175D6" w:rsidRDefault="003B5D71" w:rsidP="008175D6">
      <w:pPr>
        <w:numPr>
          <w:ilvl w:val="0"/>
          <w:numId w:val="11"/>
        </w:numPr>
        <w:rPr>
          <w:rFonts w:eastAsia="Palatino Linotype" w:cs="Palatino Linotype"/>
          <w:szCs w:val="22"/>
        </w:rPr>
      </w:pPr>
      <w:r w:rsidRPr="008175D6">
        <w:rPr>
          <w:rFonts w:eastAsia="Palatino Linotype" w:cs="Palatino Linotype"/>
          <w:b/>
          <w:szCs w:val="22"/>
        </w:rPr>
        <w:t xml:space="preserve">Competencia: </w:t>
      </w:r>
      <w:r w:rsidRPr="008175D6">
        <w:rPr>
          <w:rFonts w:eastAsia="Palatino Linotype" w:cs="Palatino Linotype"/>
          <w:szCs w:val="22"/>
        </w:rPr>
        <w:t>La capacidad de una autoridad para conocer sobre una materia o asunto.</w:t>
      </w:r>
    </w:p>
    <w:p w14:paraId="56425B28" w14:textId="77777777" w:rsidR="003B5D71" w:rsidRPr="008175D6" w:rsidRDefault="003B5D71" w:rsidP="008175D6">
      <w:pPr>
        <w:numPr>
          <w:ilvl w:val="0"/>
          <w:numId w:val="11"/>
        </w:numPr>
        <w:rPr>
          <w:rFonts w:eastAsia="Palatino Linotype" w:cs="Palatino Linotype"/>
          <w:szCs w:val="22"/>
        </w:rPr>
      </w:pPr>
      <w:r w:rsidRPr="008175D6">
        <w:rPr>
          <w:rFonts w:eastAsia="Palatino Linotype" w:cs="Palatino Linotype"/>
          <w:b/>
          <w:szCs w:val="22"/>
        </w:rPr>
        <w:t>Incompetencia:</w:t>
      </w:r>
      <w:r w:rsidRPr="008175D6">
        <w:rPr>
          <w:rFonts w:eastAsia="Palatino Linotype" w:cs="Palatino Linotype"/>
          <w:szCs w:val="22"/>
        </w:rPr>
        <w:t xml:space="preserve"> Falta de Competencia.</w:t>
      </w:r>
    </w:p>
    <w:p w14:paraId="4AB00365" w14:textId="77777777" w:rsidR="003B5D71" w:rsidRPr="008175D6" w:rsidRDefault="003B5D71" w:rsidP="008175D6">
      <w:pPr>
        <w:ind w:left="780"/>
        <w:rPr>
          <w:rFonts w:eastAsia="Palatino Linotype" w:cs="Palatino Linotype"/>
          <w:szCs w:val="22"/>
        </w:rPr>
      </w:pPr>
    </w:p>
    <w:p w14:paraId="5D7F08D0" w14:textId="77777777" w:rsidR="003B5D71" w:rsidRPr="008175D6" w:rsidRDefault="003B5D71" w:rsidP="008175D6">
      <w:pPr>
        <w:rPr>
          <w:rFonts w:eastAsia="Palatino Linotype" w:cs="Palatino Linotype"/>
          <w:szCs w:val="22"/>
        </w:rPr>
      </w:pPr>
      <w:r w:rsidRPr="008175D6">
        <w:rPr>
          <w:rFonts w:eastAsia="Palatino Linotype" w:cs="Palatino Linotype"/>
          <w:szCs w:val="22"/>
        </w:rPr>
        <w:lastRenderedPageBreak/>
        <w:t xml:space="preserve">Por lo que, </w:t>
      </w:r>
      <w:r w:rsidRPr="008175D6">
        <w:rPr>
          <w:rFonts w:eastAsia="Palatino Linotype" w:cs="Palatino Linotype"/>
          <w:b/>
          <w:szCs w:val="22"/>
        </w:rPr>
        <w:t>la incompetencia</w:t>
      </w:r>
      <w:r w:rsidRPr="008175D6">
        <w:rPr>
          <w:rFonts w:eastAsia="Palatino Linotype" w:cs="Palatino Linotype"/>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6D820C92" w14:textId="77777777" w:rsidR="003B5D71" w:rsidRPr="008175D6" w:rsidRDefault="003B5D71" w:rsidP="008175D6">
      <w:pPr>
        <w:rPr>
          <w:rFonts w:eastAsia="Palatino Linotype" w:cs="Palatino Linotype"/>
          <w:szCs w:val="22"/>
        </w:rPr>
      </w:pPr>
    </w:p>
    <w:p w14:paraId="3129244B" w14:textId="77777777" w:rsidR="003B5D71" w:rsidRPr="008175D6" w:rsidRDefault="003B5D71" w:rsidP="008175D6">
      <w:pPr>
        <w:spacing w:line="276" w:lineRule="auto"/>
        <w:ind w:left="851" w:right="567"/>
        <w:rPr>
          <w:rFonts w:eastAsia="Palatino Linotype" w:cs="Palatino Linotype"/>
          <w:i/>
          <w:szCs w:val="22"/>
        </w:rPr>
      </w:pPr>
      <w:r w:rsidRPr="008175D6">
        <w:rPr>
          <w:rFonts w:eastAsia="Palatino Linotype" w:cs="Palatino Linotype"/>
          <w:b/>
          <w:i/>
          <w:szCs w:val="22"/>
        </w:rPr>
        <w:t xml:space="preserve">“LEGITIMACIÓN DE FUNCIONARIOS PÚBLICOS. LOS TRIBUNALES DE AMPARO, POR ESTAR VINCULADOS CON EL CONCEPTO DE COMPETENCIA A QUE SE REFIERE EL ARTÍCULO 16 CONSTITUCIONAL, NO PUEDEN CONOCER DE AQUÉLLA. </w:t>
      </w:r>
      <w:r w:rsidRPr="008175D6">
        <w:rPr>
          <w:rFonts w:eastAsia="Palatino Linotype" w:cs="Palatino Linotype"/>
          <w:i/>
          <w:szCs w:val="22"/>
        </w:rPr>
        <w:t>El artículo </w:t>
      </w:r>
      <w:hyperlink r:id="rId14">
        <w:r w:rsidRPr="008175D6">
          <w:rPr>
            <w:rFonts w:eastAsia="Palatino Linotype" w:cs="Palatino Linotype"/>
            <w:i/>
            <w:szCs w:val="22"/>
            <w:u w:val="single"/>
          </w:rPr>
          <w:t>16 constitucional</w:t>
        </w:r>
      </w:hyperlink>
      <w:r w:rsidRPr="008175D6">
        <w:rPr>
          <w:rFonts w:eastAsia="Palatino Linotype" w:cs="Palatino Linotype"/>
          <w:i/>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administrativa.”(Sic)</w:t>
      </w:r>
    </w:p>
    <w:p w14:paraId="1262106A" w14:textId="77777777" w:rsidR="003B5D71" w:rsidRPr="008175D6" w:rsidRDefault="003B5D71" w:rsidP="008175D6">
      <w:pPr>
        <w:ind w:left="851"/>
        <w:rPr>
          <w:rFonts w:eastAsia="Palatino Linotype" w:cs="Palatino Linotype"/>
          <w:szCs w:val="22"/>
        </w:rPr>
      </w:pPr>
    </w:p>
    <w:p w14:paraId="571C6AB4" w14:textId="77777777" w:rsidR="003B5D71" w:rsidRPr="008175D6" w:rsidRDefault="003B5D71" w:rsidP="008175D6">
      <w:pPr>
        <w:rPr>
          <w:rFonts w:eastAsia="Palatino Linotype" w:cs="Palatino Linotype"/>
          <w:szCs w:val="22"/>
        </w:rPr>
      </w:pPr>
      <w:r w:rsidRPr="008175D6">
        <w:rPr>
          <w:rFonts w:eastAsia="Palatino Linotype" w:cs="Palatino Linotype"/>
          <w:szCs w:val="22"/>
        </w:rPr>
        <w:t xml:space="preserve">De la misma manera, resulta necesario traer a colación, el Criterio 13/17, emitido por el Instituto Nacional de Transparencia, Acceso a la Información y Protección de Datos Personales, que dispone lo siguiente: </w:t>
      </w:r>
    </w:p>
    <w:p w14:paraId="78365E11" w14:textId="77777777" w:rsidR="003B5D71" w:rsidRPr="008175D6" w:rsidRDefault="003B5D71" w:rsidP="008175D6">
      <w:pPr>
        <w:rPr>
          <w:rFonts w:eastAsia="Palatino Linotype" w:cs="Palatino Linotype"/>
          <w:szCs w:val="22"/>
        </w:rPr>
      </w:pPr>
    </w:p>
    <w:p w14:paraId="58C3BAD8" w14:textId="77777777" w:rsidR="003B5D71" w:rsidRPr="008175D6" w:rsidRDefault="003B5D71" w:rsidP="008175D6">
      <w:pPr>
        <w:spacing w:line="276" w:lineRule="auto"/>
        <w:ind w:left="851" w:right="567"/>
        <w:rPr>
          <w:rFonts w:eastAsia="Palatino Linotype" w:cs="Palatino Linotype"/>
          <w:i/>
          <w:szCs w:val="22"/>
        </w:rPr>
      </w:pPr>
      <w:r w:rsidRPr="008175D6">
        <w:rPr>
          <w:rFonts w:eastAsia="Palatino Linotype" w:cs="Palatino Linotype"/>
          <w:i/>
          <w:szCs w:val="22"/>
        </w:rPr>
        <w:t>“</w:t>
      </w:r>
      <w:r w:rsidRPr="008175D6">
        <w:rPr>
          <w:rFonts w:eastAsia="Palatino Linotype" w:cs="Palatino Linotype"/>
          <w:b/>
          <w:i/>
          <w:szCs w:val="22"/>
        </w:rPr>
        <w:t xml:space="preserve">Incompetencia. </w:t>
      </w:r>
      <w:r w:rsidRPr="008175D6">
        <w:rPr>
          <w:rFonts w:eastAsia="Palatino Linotype" w:cs="Palatino Linotype"/>
          <w:i/>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declara.”(Sic)</w:t>
      </w:r>
    </w:p>
    <w:p w14:paraId="67E3D64B" w14:textId="77777777" w:rsidR="003B5D71" w:rsidRPr="008175D6" w:rsidRDefault="003B5D71" w:rsidP="008175D6">
      <w:pPr>
        <w:rPr>
          <w:rFonts w:eastAsia="Palatino Linotype" w:cs="Palatino Linotype"/>
          <w:szCs w:val="22"/>
        </w:rPr>
      </w:pPr>
    </w:p>
    <w:p w14:paraId="2AA0F5AE" w14:textId="77777777" w:rsidR="003B5D71" w:rsidRPr="008175D6" w:rsidRDefault="003B5D71" w:rsidP="008175D6">
      <w:pPr>
        <w:rPr>
          <w:rFonts w:eastAsia="Palatino Linotype" w:cs="Palatino Linotype"/>
          <w:szCs w:val="22"/>
        </w:rPr>
      </w:pPr>
      <w:r w:rsidRPr="008175D6">
        <w:rPr>
          <w:rFonts w:eastAsia="Palatino Linotype" w:cs="Palatino Linotype"/>
          <w:szCs w:val="22"/>
        </w:rPr>
        <w:lastRenderedPageBreak/>
        <w:t xml:space="preserve">En tal virtud, la </w:t>
      </w:r>
      <w:r w:rsidRPr="008175D6">
        <w:rPr>
          <w:rFonts w:eastAsia="Palatino Linotype" w:cs="Palatino Linotype"/>
          <w:b/>
          <w:szCs w:val="22"/>
        </w:rPr>
        <w:t xml:space="preserve">incompetencia </w:t>
      </w:r>
      <w:r w:rsidRPr="008175D6">
        <w:rPr>
          <w:rFonts w:eastAsia="Palatino Linotype" w:cs="Palatino Linotype"/>
          <w:szCs w:val="22"/>
        </w:rPr>
        <w:t xml:space="preserve">implica que, de conformidad con las atribuciones conferidas al </w:t>
      </w:r>
      <w:r w:rsidRPr="008175D6">
        <w:rPr>
          <w:rFonts w:eastAsia="Palatino Linotype" w:cs="Palatino Linotype"/>
          <w:b/>
          <w:szCs w:val="22"/>
        </w:rPr>
        <w:t>Sujeto Obligado</w:t>
      </w:r>
      <w:r w:rsidRPr="008175D6">
        <w:rPr>
          <w:rFonts w:eastAsia="Palatino Linotype" w:cs="Palatino Linotype"/>
          <w:szCs w:val="22"/>
        </w:rPr>
        <w:t>, no habría razón por la cual éste deba contar con la información solicitada, en cuyo caso, tendría que orientar al particular para que acuda a la instancia competente.</w:t>
      </w:r>
    </w:p>
    <w:p w14:paraId="7BFDE667" w14:textId="77777777" w:rsidR="003B5D71" w:rsidRPr="008175D6" w:rsidRDefault="003B5D71" w:rsidP="008175D6">
      <w:pPr>
        <w:rPr>
          <w:rFonts w:eastAsia="Palatino Linotype" w:cs="Palatino Linotype"/>
          <w:szCs w:val="22"/>
        </w:rPr>
      </w:pPr>
    </w:p>
    <w:p w14:paraId="567D0796" w14:textId="77777777" w:rsidR="003B5D71" w:rsidRPr="008175D6" w:rsidRDefault="003B5D71" w:rsidP="008175D6">
      <w:pPr>
        <w:rPr>
          <w:rFonts w:eastAsia="Palatino Linotype" w:cs="Palatino Linotype"/>
          <w:szCs w:val="22"/>
        </w:rPr>
      </w:pPr>
      <w:r w:rsidRPr="008175D6">
        <w:rPr>
          <w:rFonts w:eastAsia="Palatino Linotype" w:cs="Palatino Linotype"/>
          <w:szCs w:val="22"/>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4BC957A5" w14:textId="77777777" w:rsidR="005543CF" w:rsidRPr="008175D6" w:rsidRDefault="005543CF" w:rsidP="008175D6">
      <w:pPr>
        <w:rPr>
          <w:noProof/>
          <w:szCs w:val="22"/>
        </w:rPr>
      </w:pPr>
    </w:p>
    <w:p w14:paraId="7A58ADA0" w14:textId="7F85A30C" w:rsidR="003863EA" w:rsidRPr="008175D6" w:rsidRDefault="003863EA" w:rsidP="008175D6">
      <w:pPr>
        <w:rPr>
          <w:szCs w:val="22"/>
        </w:rPr>
      </w:pPr>
      <w:r w:rsidRPr="008175D6">
        <w:rPr>
          <w:noProof/>
          <w:szCs w:val="22"/>
        </w:rPr>
        <w:t xml:space="preserve">Ahora bien en ese contexto conviene recordar que lo solicitado por </w:t>
      </w:r>
      <w:r w:rsidRPr="008175D6">
        <w:rPr>
          <w:b/>
          <w:bCs/>
          <w:noProof/>
          <w:szCs w:val="22"/>
        </w:rPr>
        <w:t>LA PARTE RECURRENTE</w:t>
      </w:r>
      <w:r w:rsidRPr="008175D6">
        <w:rPr>
          <w:noProof/>
          <w:szCs w:val="22"/>
        </w:rPr>
        <w:t>, es referente a que se le informe</w:t>
      </w:r>
      <w:r w:rsidR="00986B48" w:rsidRPr="008175D6">
        <w:rPr>
          <w:noProof/>
          <w:szCs w:val="22"/>
        </w:rPr>
        <w:t xml:space="preserve"> información de unos drones que posee</w:t>
      </w:r>
      <w:r w:rsidR="00EF458E" w:rsidRPr="008175D6">
        <w:rPr>
          <w:noProof/>
          <w:szCs w:val="22"/>
        </w:rPr>
        <w:t xml:space="preserve"> la</w:t>
      </w:r>
      <w:r w:rsidR="00986B48" w:rsidRPr="008175D6">
        <w:rPr>
          <w:szCs w:val="22"/>
        </w:rPr>
        <w:t xml:space="preserve"> Comisión de Búsqueda del Estado</w:t>
      </w:r>
      <w:r w:rsidR="00EF458E" w:rsidRPr="008175D6">
        <w:rPr>
          <w:szCs w:val="22"/>
        </w:rPr>
        <w:t>, así como detalles de características de los mismos</w:t>
      </w:r>
      <w:r w:rsidRPr="008175D6">
        <w:rPr>
          <w:szCs w:val="22"/>
        </w:rPr>
        <w:t xml:space="preserve">. </w:t>
      </w:r>
    </w:p>
    <w:p w14:paraId="465980ED" w14:textId="77777777" w:rsidR="00345F6D" w:rsidRPr="008175D6" w:rsidRDefault="00345F6D" w:rsidP="008175D6">
      <w:pPr>
        <w:rPr>
          <w:szCs w:val="22"/>
        </w:rPr>
      </w:pPr>
    </w:p>
    <w:p w14:paraId="7A283769" w14:textId="3B8BD51C" w:rsidR="00701309" w:rsidRPr="008175D6" w:rsidRDefault="00701309" w:rsidP="008175D6">
      <w:pPr>
        <w:rPr>
          <w:noProof/>
          <w:szCs w:val="22"/>
        </w:rPr>
      </w:pPr>
      <w:r w:rsidRPr="008175D6">
        <w:rPr>
          <w:noProof/>
          <w:szCs w:val="22"/>
        </w:rPr>
        <w:t xml:space="preserve">Por lo que es conveniente analizar lo dispuesto por el Manual General de Organización de la </w:t>
      </w:r>
      <w:r w:rsidR="008756BE" w:rsidRPr="008175D6">
        <w:rPr>
          <w:noProof/>
          <w:szCs w:val="22"/>
        </w:rPr>
        <w:t>General de Gobierno,</w:t>
      </w:r>
      <w:r w:rsidRPr="008175D6">
        <w:rPr>
          <w:noProof/>
          <w:szCs w:val="22"/>
        </w:rPr>
        <w:t xml:space="preserve"> que establece lo siguiente:</w:t>
      </w:r>
    </w:p>
    <w:p w14:paraId="73E2BB77" w14:textId="77777777" w:rsidR="00701309" w:rsidRPr="008175D6" w:rsidRDefault="00701309" w:rsidP="008175D6">
      <w:pPr>
        <w:rPr>
          <w:noProof/>
          <w:szCs w:val="22"/>
        </w:rPr>
      </w:pPr>
    </w:p>
    <w:p w14:paraId="5C3EBC0A" w14:textId="77777777" w:rsidR="00701309" w:rsidRPr="008175D6" w:rsidRDefault="00701309" w:rsidP="008175D6">
      <w:pPr>
        <w:spacing w:line="240" w:lineRule="auto"/>
        <w:ind w:left="851" w:right="822"/>
        <w:rPr>
          <w:b/>
          <w:bCs/>
          <w:i/>
          <w:iCs/>
          <w:noProof/>
          <w:szCs w:val="22"/>
        </w:rPr>
      </w:pPr>
      <w:r w:rsidRPr="008175D6">
        <w:rPr>
          <w:b/>
          <w:bCs/>
          <w:i/>
          <w:iCs/>
          <w:noProof/>
          <w:szCs w:val="22"/>
        </w:rPr>
        <w:t>II. OBJETIVO GENERAL</w:t>
      </w:r>
    </w:p>
    <w:p w14:paraId="6DC0B68E" w14:textId="1DE3503D" w:rsidR="00701309" w:rsidRPr="008175D6" w:rsidRDefault="00A16CD1" w:rsidP="008175D6">
      <w:pPr>
        <w:spacing w:line="240" w:lineRule="auto"/>
        <w:ind w:left="851" w:right="822"/>
        <w:rPr>
          <w:i/>
          <w:iCs/>
          <w:noProof/>
          <w:szCs w:val="22"/>
        </w:rPr>
      </w:pPr>
      <w:r w:rsidRPr="008175D6">
        <w:rPr>
          <w:i/>
          <w:iCs/>
          <w:noProof/>
          <w:szCs w:val="22"/>
        </w:rPr>
        <w:t>Dirigir la política interior del Estado de México, encomendada por el Ejecutivo Estatal y fungir como responsable de la coordinación y supervisión de acciones entre las dependencias del Poder Ejecutivo Estatal, a fin de que cada una cumpla con los fines que le fueron conferidos, con estricto apego a los ordenamientos establecidos.</w:t>
      </w:r>
      <w:r w:rsidR="00701309" w:rsidRPr="008175D6">
        <w:rPr>
          <w:i/>
          <w:iCs/>
          <w:noProof/>
          <w:szCs w:val="22"/>
        </w:rPr>
        <w:t>.</w:t>
      </w:r>
      <w:r w:rsidR="00701309" w:rsidRPr="008175D6">
        <w:rPr>
          <w:i/>
          <w:iCs/>
          <w:noProof/>
          <w:szCs w:val="22"/>
        </w:rPr>
        <w:cr/>
      </w:r>
    </w:p>
    <w:p w14:paraId="15284725" w14:textId="55256401" w:rsidR="00701309" w:rsidRPr="008175D6" w:rsidRDefault="00701309" w:rsidP="008175D6">
      <w:pPr>
        <w:spacing w:after="240"/>
        <w:rPr>
          <w:noProof/>
          <w:szCs w:val="22"/>
        </w:rPr>
      </w:pPr>
      <w:r w:rsidRPr="008175D6">
        <w:rPr>
          <w:noProof/>
          <w:szCs w:val="22"/>
        </w:rPr>
        <w:t xml:space="preserve">De lo que podemos advertir que el objetivo principal de dicha </w:t>
      </w:r>
      <w:r w:rsidR="00897D85" w:rsidRPr="008175D6">
        <w:rPr>
          <w:noProof/>
          <w:szCs w:val="22"/>
        </w:rPr>
        <w:t>dependencia</w:t>
      </w:r>
      <w:r w:rsidRPr="008175D6">
        <w:rPr>
          <w:noProof/>
          <w:szCs w:val="22"/>
        </w:rPr>
        <w:t xml:space="preserve"> es </w:t>
      </w:r>
      <w:r w:rsidR="00897D85" w:rsidRPr="008175D6">
        <w:rPr>
          <w:noProof/>
          <w:szCs w:val="22"/>
        </w:rPr>
        <w:t>d</w:t>
      </w:r>
      <w:proofErr w:type="spellStart"/>
      <w:r w:rsidR="00897D85" w:rsidRPr="008175D6">
        <w:t>irigir</w:t>
      </w:r>
      <w:proofErr w:type="spellEnd"/>
      <w:r w:rsidR="00897D85" w:rsidRPr="008175D6">
        <w:t xml:space="preserve"> la política interior del Estado de México, encomendada por el Ejecutivo Estatal y fungir como responsable de la coordinación y supervisión de acciones entre las dependencias del Poder Ejecutivo Estatal, a fin de que cada una cumpla con los fines que le fueron conferidos, con estricto apego a los ordenamientos establecidos</w:t>
      </w:r>
      <w:r w:rsidRPr="008175D6">
        <w:rPr>
          <w:noProof/>
          <w:szCs w:val="22"/>
        </w:rPr>
        <w:t xml:space="preserve">, la cual cuenta con </w:t>
      </w:r>
      <w:r w:rsidR="00897D85" w:rsidRPr="008175D6">
        <w:rPr>
          <w:noProof/>
          <w:szCs w:val="22"/>
        </w:rPr>
        <w:t>las atribuciones siguientes:</w:t>
      </w:r>
    </w:p>
    <w:p w14:paraId="78D5BC2B" w14:textId="77777777" w:rsidR="00467A29" w:rsidRPr="008175D6" w:rsidRDefault="00467A29" w:rsidP="008175D6">
      <w:pPr>
        <w:spacing w:line="240" w:lineRule="auto"/>
        <w:ind w:left="851" w:right="822"/>
        <w:rPr>
          <w:i/>
          <w:iCs/>
          <w:noProof/>
          <w:szCs w:val="22"/>
        </w:rPr>
      </w:pPr>
      <w:r w:rsidRPr="008175D6">
        <w:rPr>
          <w:i/>
          <w:iCs/>
          <w:noProof/>
          <w:szCs w:val="22"/>
        </w:rPr>
        <w:t xml:space="preserve">Artículo 25. La Secretaría General de Gobierno contará con las siguientes atribuciones: </w:t>
      </w:r>
    </w:p>
    <w:p w14:paraId="413DCBBF" w14:textId="77777777" w:rsidR="00467A29" w:rsidRPr="008175D6" w:rsidRDefault="00467A29" w:rsidP="008175D6">
      <w:pPr>
        <w:spacing w:line="240" w:lineRule="auto"/>
        <w:ind w:left="851" w:right="822"/>
        <w:rPr>
          <w:i/>
          <w:iCs/>
          <w:noProof/>
          <w:szCs w:val="22"/>
        </w:rPr>
      </w:pPr>
      <w:r w:rsidRPr="008175D6">
        <w:rPr>
          <w:i/>
          <w:iCs/>
          <w:noProof/>
          <w:szCs w:val="22"/>
        </w:rPr>
        <w:lastRenderedPageBreak/>
        <w:t xml:space="preserve">I. Presidir los gabinetes legal y ampliado, en las ausencias de la persona titular del Poder Ejecutivo del Estado; </w:t>
      </w:r>
    </w:p>
    <w:p w14:paraId="6BC55A2A" w14:textId="77777777" w:rsidR="00467A29" w:rsidRPr="008175D6" w:rsidRDefault="00467A29" w:rsidP="008175D6">
      <w:pPr>
        <w:spacing w:line="240" w:lineRule="auto"/>
        <w:ind w:left="851" w:right="822"/>
        <w:rPr>
          <w:i/>
          <w:iCs/>
          <w:noProof/>
          <w:szCs w:val="22"/>
        </w:rPr>
      </w:pPr>
      <w:r w:rsidRPr="008175D6">
        <w:rPr>
          <w:i/>
          <w:iCs/>
          <w:noProof/>
          <w:szCs w:val="22"/>
        </w:rPr>
        <w:t xml:space="preserve">II. Suplir las ausencias temporales de la persona titular del Poder Ejecutivo del Estado de conformidad con lo dispuesto en la Constitución; </w:t>
      </w:r>
    </w:p>
    <w:p w14:paraId="46326368" w14:textId="77777777" w:rsidR="00467A29" w:rsidRPr="008175D6" w:rsidRDefault="00467A29" w:rsidP="008175D6">
      <w:pPr>
        <w:spacing w:line="240" w:lineRule="auto"/>
        <w:ind w:left="851" w:right="822"/>
        <w:rPr>
          <w:i/>
          <w:iCs/>
          <w:noProof/>
          <w:szCs w:val="22"/>
        </w:rPr>
      </w:pPr>
      <w:r w:rsidRPr="008175D6">
        <w:rPr>
          <w:i/>
          <w:iCs/>
          <w:noProof/>
          <w:szCs w:val="22"/>
        </w:rPr>
        <w:t xml:space="preserve">III. Conducir por delegación de la persona titular del Poder Ejecutivo del Estado los asuntos de orden político interno del Estado; </w:t>
      </w:r>
    </w:p>
    <w:p w14:paraId="150AA621" w14:textId="77777777" w:rsidR="00467A29" w:rsidRPr="008175D6" w:rsidRDefault="00467A29" w:rsidP="008175D6">
      <w:pPr>
        <w:spacing w:line="240" w:lineRule="auto"/>
        <w:ind w:left="851" w:right="822"/>
        <w:rPr>
          <w:i/>
          <w:iCs/>
          <w:noProof/>
          <w:szCs w:val="22"/>
        </w:rPr>
      </w:pPr>
      <w:r w:rsidRPr="008175D6">
        <w:rPr>
          <w:i/>
          <w:iCs/>
          <w:noProof/>
          <w:szCs w:val="22"/>
        </w:rPr>
        <w:t xml:space="preserve">IV. Conducir las relaciones del Poder Ejecutivo con los demás poderes, así como con los ayuntamientos del Estado, autoridades de otras Entidades Federativas, los órganos constitucionales autónomos, partidos y/o agrupaciones políticas nacionales o estatales, así como con las organizaciones sociales; </w:t>
      </w:r>
    </w:p>
    <w:p w14:paraId="5AADD287" w14:textId="5493F317" w:rsidR="00467A29" w:rsidRPr="008175D6" w:rsidRDefault="00467A29" w:rsidP="008175D6">
      <w:pPr>
        <w:spacing w:line="240" w:lineRule="auto"/>
        <w:ind w:left="851" w:right="822"/>
        <w:rPr>
          <w:i/>
          <w:iCs/>
          <w:noProof/>
          <w:szCs w:val="22"/>
        </w:rPr>
      </w:pPr>
      <w:r w:rsidRPr="008175D6">
        <w:rPr>
          <w:i/>
          <w:iCs/>
          <w:noProof/>
          <w:szCs w:val="22"/>
        </w:rPr>
        <w:t xml:space="preserve">V. Coadyuvar, en el ámbito de su competencia, con los poderes Legislativo y Judicial y con los ayuntamientos del Estado, en el cumplimiento de sus atribuciones; </w:t>
      </w:r>
    </w:p>
    <w:p w14:paraId="4AE18E8C" w14:textId="77777777" w:rsidR="00467A29" w:rsidRPr="008175D6" w:rsidRDefault="00467A29" w:rsidP="008175D6">
      <w:pPr>
        <w:spacing w:line="240" w:lineRule="auto"/>
        <w:ind w:left="851" w:right="822"/>
        <w:rPr>
          <w:i/>
          <w:iCs/>
          <w:noProof/>
          <w:szCs w:val="22"/>
        </w:rPr>
      </w:pPr>
      <w:r w:rsidRPr="008175D6">
        <w:rPr>
          <w:i/>
          <w:iCs/>
          <w:noProof/>
          <w:szCs w:val="22"/>
        </w:rPr>
        <w:t xml:space="preserve">VI. Fortalecer y promover las acciones para preservar la integridad, estabilidad y permanencia de las instituciones del Estado; </w:t>
      </w:r>
    </w:p>
    <w:p w14:paraId="41DD63E9" w14:textId="77777777" w:rsidR="00467A29" w:rsidRPr="008175D6" w:rsidRDefault="00467A29" w:rsidP="008175D6">
      <w:pPr>
        <w:spacing w:line="240" w:lineRule="auto"/>
        <w:ind w:left="851" w:right="822"/>
        <w:rPr>
          <w:i/>
          <w:iCs/>
          <w:noProof/>
          <w:szCs w:val="22"/>
        </w:rPr>
      </w:pPr>
      <w:r w:rsidRPr="008175D6">
        <w:rPr>
          <w:i/>
          <w:iCs/>
          <w:noProof/>
          <w:szCs w:val="22"/>
        </w:rPr>
        <w:t xml:space="preserve">VII. Cumplir y hacer cumplir las políticas, los acuerdos, las órdenes, las circulares y demás disposiciones del Poder Ejecutivo del Estado; </w:t>
      </w:r>
    </w:p>
    <w:p w14:paraId="41900A91" w14:textId="77777777" w:rsidR="00467A29" w:rsidRPr="008175D6" w:rsidRDefault="00467A29" w:rsidP="008175D6">
      <w:pPr>
        <w:spacing w:line="240" w:lineRule="auto"/>
        <w:ind w:left="851" w:right="822"/>
        <w:rPr>
          <w:i/>
          <w:iCs/>
          <w:noProof/>
          <w:szCs w:val="22"/>
        </w:rPr>
      </w:pPr>
      <w:r w:rsidRPr="008175D6">
        <w:rPr>
          <w:i/>
          <w:iCs/>
          <w:noProof/>
          <w:szCs w:val="22"/>
        </w:rPr>
        <w:t xml:space="preserve">VIII. Analizar los problemas y conflictos sociales que surjan en el Estado para inducir la conciliación y mejorar la gobernanza democrática que de sustento a la legitimidad política y la unidad social en el Estado de México; </w:t>
      </w:r>
    </w:p>
    <w:p w14:paraId="60F40E2F" w14:textId="77777777" w:rsidR="00467A29" w:rsidRPr="008175D6" w:rsidRDefault="00467A29" w:rsidP="008175D6">
      <w:pPr>
        <w:spacing w:line="240" w:lineRule="auto"/>
        <w:ind w:left="851" w:right="822"/>
        <w:rPr>
          <w:i/>
          <w:iCs/>
          <w:noProof/>
          <w:szCs w:val="22"/>
        </w:rPr>
      </w:pPr>
      <w:r w:rsidRPr="008175D6">
        <w:rPr>
          <w:i/>
          <w:iCs/>
          <w:noProof/>
          <w:szCs w:val="22"/>
        </w:rPr>
        <w:t xml:space="preserve">IX. Refrendar obligatoriamente para su validez y observancia, la promulgación de las leyes o decretos expedidos por la Legislatura y demás instrumentos jurídicos en términos de lo previsto en el artículo 7 de esta Ley; </w:t>
      </w:r>
    </w:p>
    <w:p w14:paraId="260E4AFB" w14:textId="77777777" w:rsidR="00467A29" w:rsidRPr="008175D6" w:rsidRDefault="00467A29" w:rsidP="008175D6">
      <w:pPr>
        <w:spacing w:line="240" w:lineRule="auto"/>
        <w:ind w:left="851" w:right="822"/>
        <w:rPr>
          <w:i/>
          <w:iCs/>
          <w:noProof/>
          <w:szCs w:val="22"/>
        </w:rPr>
      </w:pPr>
      <w:r w:rsidRPr="008175D6">
        <w:rPr>
          <w:i/>
          <w:iCs/>
          <w:noProof/>
          <w:szCs w:val="22"/>
        </w:rPr>
        <w:t xml:space="preserve">X. Ser el conducto, previo acuerdo con la persona titular del Poder Ejecutivo del Estado, para entregar a la Legislatura el Informe acerca del estado que guarda la Administración Pública a que hace referencia la Constitución; </w:t>
      </w:r>
    </w:p>
    <w:p w14:paraId="1D827161" w14:textId="77777777" w:rsidR="00467A29" w:rsidRPr="008175D6" w:rsidRDefault="00467A29" w:rsidP="008175D6">
      <w:pPr>
        <w:spacing w:line="240" w:lineRule="auto"/>
        <w:ind w:left="851" w:right="822"/>
        <w:rPr>
          <w:i/>
          <w:iCs/>
          <w:noProof/>
          <w:szCs w:val="22"/>
        </w:rPr>
      </w:pPr>
      <w:r w:rsidRPr="008175D6">
        <w:rPr>
          <w:i/>
          <w:iCs/>
          <w:noProof/>
          <w:szCs w:val="22"/>
        </w:rPr>
        <w:t xml:space="preserve">XI. Formular, conducir y evaluar las políticas estatales en materia de desarrollo municipal en coordinación con los municipios que correspondan; </w:t>
      </w:r>
    </w:p>
    <w:p w14:paraId="4B19B19F" w14:textId="77777777" w:rsidR="00467A29" w:rsidRPr="008175D6" w:rsidRDefault="00467A29" w:rsidP="008175D6">
      <w:pPr>
        <w:spacing w:line="240" w:lineRule="auto"/>
        <w:ind w:left="851" w:right="822"/>
        <w:rPr>
          <w:i/>
          <w:iCs/>
          <w:noProof/>
          <w:szCs w:val="22"/>
        </w:rPr>
      </w:pPr>
      <w:r w:rsidRPr="008175D6">
        <w:rPr>
          <w:i/>
          <w:iCs/>
          <w:noProof/>
          <w:szCs w:val="22"/>
        </w:rPr>
        <w:t xml:space="preserve">XII. Proponer políticas y estrategias, así como acciones de coordinación entre las dependencias encargadas de la seguridad pública estatal y nacional, en materia de prevención social del delito; </w:t>
      </w:r>
    </w:p>
    <w:p w14:paraId="661AA1D5" w14:textId="77777777" w:rsidR="00467A29" w:rsidRPr="008175D6" w:rsidRDefault="00467A29" w:rsidP="008175D6">
      <w:pPr>
        <w:spacing w:line="240" w:lineRule="auto"/>
        <w:ind w:left="851" w:right="822"/>
        <w:rPr>
          <w:i/>
          <w:iCs/>
          <w:noProof/>
          <w:szCs w:val="22"/>
        </w:rPr>
      </w:pPr>
      <w:r w:rsidRPr="008175D6">
        <w:rPr>
          <w:i/>
          <w:iCs/>
          <w:noProof/>
          <w:szCs w:val="22"/>
        </w:rPr>
        <w:t xml:space="preserve">XIII. Coordinar con las dependencias del Ejecutivo Estatal, los municipios y las autoridades federales, las acciones de gestión en la prevención, disminución y atención de riesgos, siniestro o desastre, y para que se ejecuten las acciones y programas públicos tendentes al restablecimiento de la normalidad tomando en cuenta a las personas y sus bienes, así como el hábitat; </w:t>
      </w:r>
    </w:p>
    <w:p w14:paraId="1516B098" w14:textId="77777777" w:rsidR="00467A29" w:rsidRPr="008175D6" w:rsidRDefault="00467A29" w:rsidP="008175D6">
      <w:pPr>
        <w:spacing w:line="240" w:lineRule="auto"/>
        <w:ind w:left="851" w:right="822"/>
        <w:rPr>
          <w:i/>
          <w:iCs/>
          <w:noProof/>
          <w:szCs w:val="22"/>
        </w:rPr>
      </w:pPr>
      <w:r w:rsidRPr="008175D6">
        <w:rPr>
          <w:i/>
          <w:iCs/>
          <w:noProof/>
          <w:szCs w:val="22"/>
        </w:rPr>
        <w:t xml:space="preserve">XIV. Instrumentar por si o a través de organismos y dependencias, entidades públicas o privadas especializadas, la operación de redes de detección, monitoreo, pronóstico y medición de riesgos en coordinación con las dependencias responsables; </w:t>
      </w:r>
    </w:p>
    <w:p w14:paraId="593D67F7" w14:textId="77777777" w:rsidR="00467A29" w:rsidRPr="008175D6" w:rsidRDefault="00467A29" w:rsidP="008175D6">
      <w:pPr>
        <w:spacing w:line="240" w:lineRule="auto"/>
        <w:ind w:left="851" w:right="822"/>
        <w:rPr>
          <w:i/>
          <w:iCs/>
          <w:noProof/>
          <w:szCs w:val="22"/>
        </w:rPr>
      </w:pPr>
      <w:r w:rsidRPr="008175D6">
        <w:rPr>
          <w:i/>
          <w:iCs/>
          <w:noProof/>
          <w:szCs w:val="22"/>
        </w:rPr>
        <w:lastRenderedPageBreak/>
        <w:t xml:space="preserve">XV. Coordinar y supervisar las acciones en materia de gestión integral de riesgos y protección civil, así como administrar, en el ámbito de su competencia, la aplicación de recursos destinados a la atención de desastres y siniestros ambientales o antropogénicos; </w:t>
      </w:r>
    </w:p>
    <w:p w14:paraId="242EE51E" w14:textId="77777777" w:rsidR="00467A29" w:rsidRPr="008175D6" w:rsidRDefault="00467A29" w:rsidP="008175D6">
      <w:pPr>
        <w:spacing w:line="240" w:lineRule="auto"/>
        <w:ind w:left="851" w:right="822"/>
        <w:rPr>
          <w:i/>
          <w:iCs/>
          <w:noProof/>
          <w:szCs w:val="22"/>
        </w:rPr>
      </w:pPr>
      <w:r w:rsidRPr="008175D6">
        <w:rPr>
          <w:i/>
          <w:iCs/>
          <w:noProof/>
          <w:szCs w:val="22"/>
        </w:rPr>
        <w:t xml:space="preserve">XVI. Coordinar con el Instituto Mexiquense de la Pirotecnia todas las acciones relacionadas con la materia, en el ámbito de su competencia; </w:t>
      </w:r>
    </w:p>
    <w:p w14:paraId="60F10850" w14:textId="77777777" w:rsidR="00467A29" w:rsidRPr="008175D6" w:rsidRDefault="00467A29" w:rsidP="008175D6">
      <w:pPr>
        <w:spacing w:line="240" w:lineRule="auto"/>
        <w:ind w:left="851" w:right="822"/>
        <w:rPr>
          <w:i/>
          <w:iCs/>
          <w:noProof/>
          <w:szCs w:val="22"/>
        </w:rPr>
      </w:pPr>
      <w:r w:rsidRPr="008175D6">
        <w:rPr>
          <w:i/>
          <w:iCs/>
          <w:noProof/>
          <w:szCs w:val="22"/>
        </w:rPr>
        <w:t xml:space="preserve">XVII. Formular y coordinar las políticas estatales en materia de población y migración con la autoridad que corresponda; </w:t>
      </w:r>
    </w:p>
    <w:p w14:paraId="2CDE018C" w14:textId="77777777" w:rsidR="00467A29" w:rsidRPr="008175D6" w:rsidRDefault="00467A29" w:rsidP="008175D6">
      <w:pPr>
        <w:spacing w:line="240" w:lineRule="auto"/>
        <w:ind w:left="851" w:right="822"/>
        <w:rPr>
          <w:i/>
          <w:iCs/>
          <w:noProof/>
          <w:szCs w:val="22"/>
        </w:rPr>
      </w:pPr>
      <w:r w:rsidRPr="008175D6">
        <w:rPr>
          <w:i/>
          <w:iCs/>
          <w:noProof/>
          <w:szCs w:val="22"/>
        </w:rPr>
        <w:t xml:space="preserve">XVIII. Fortalecer el desarrollo político en el Estado y promover la activa participación de la ciudadanía; </w:t>
      </w:r>
    </w:p>
    <w:p w14:paraId="5826FD8A" w14:textId="77777777" w:rsidR="00467A29" w:rsidRPr="008175D6" w:rsidRDefault="00467A29" w:rsidP="008175D6">
      <w:pPr>
        <w:spacing w:line="240" w:lineRule="auto"/>
        <w:ind w:left="851" w:right="822"/>
        <w:rPr>
          <w:i/>
          <w:iCs/>
          <w:noProof/>
          <w:szCs w:val="22"/>
        </w:rPr>
      </w:pPr>
      <w:r w:rsidRPr="008175D6">
        <w:rPr>
          <w:i/>
          <w:iCs/>
          <w:noProof/>
          <w:szCs w:val="22"/>
        </w:rPr>
        <w:t xml:space="preserve">XIX. Promover las acciones de fomento a la cultura cívica del Gobierno del Estado de México; </w:t>
      </w:r>
    </w:p>
    <w:p w14:paraId="3522D75C" w14:textId="77777777" w:rsidR="00467A29" w:rsidRPr="008175D6" w:rsidRDefault="00467A29" w:rsidP="008175D6">
      <w:pPr>
        <w:spacing w:line="240" w:lineRule="auto"/>
        <w:ind w:left="851" w:right="822"/>
        <w:rPr>
          <w:i/>
          <w:iCs/>
          <w:noProof/>
          <w:szCs w:val="22"/>
        </w:rPr>
      </w:pPr>
      <w:r w:rsidRPr="008175D6">
        <w:rPr>
          <w:i/>
          <w:iCs/>
          <w:noProof/>
          <w:szCs w:val="22"/>
        </w:rPr>
        <w:t xml:space="preserve">XX. Intervenir, en el ámbito de su competencia, en auxilio o en coordinación con las autoridades federales, en materia de loterías, rifas, concursos y juegos permitidos con cruce de apuestas; </w:t>
      </w:r>
    </w:p>
    <w:p w14:paraId="40A1B24F" w14:textId="77777777" w:rsidR="00467A29" w:rsidRPr="008175D6" w:rsidRDefault="00467A29" w:rsidP="008175D6">
      <w:pPr>
        <w:spacing w:line="240" w:lineRule="auto"/>
        <w:ind w:left="851" w:right="822"/>
        <w:rPr>
          <w:i/>
          <w:iCs/>
          <w:noProof/>
          <w:szCs w:val="22"/>
        </w:rPr>
      </w:pPr>
      <w:r w:rsidRPr="008175D6">
        <w:rPr>
          <w:i/>
          <w:iCs/>
          <w:noProof/>
          <w:szCs w:val="22"/>
        </w:rPr>
        <w:t xml:space="preserve">XXI. Expedir, previo acuerdo con la persona titular del Poder Ejecutivo del Estado, las licencias, autorizaciones, concesiones y permisos cuyo otorgamiento no esté atribuido a otras dependencias del Ejecutivo; </w:t>
      </w:r>
    </w:p>
    <w:p w14:paraId="07DAD15D" w14:textId="77777777" w:rsidR="00467A29" w:rsidRPr="008175D6" w:rsidRDefault="00467A29" w:rsidP="008175D6">
      <w:pPr>
        <w:spacing w:line="240" w:lineRule="auto"/>
        <w:ind w:left="851" w:right="822"/>
        <w:rPr>
          <w:i/>
          <w:iCs/>
          <w:noProof/>
          <w:szCs w:val="22"/>
        </w:rPr>
      </w:pPr>
      <w:r w:rsidRPr="008175D6">
        <w:rPr>
          <w:i/>
          <w:iCs/>
          <w:noProof/>
          <w:szCs w:val="22"/>
        </w:rPr>
        <w:t xml:space="preserve">XXII. Coordinar y supervisar las acciones en materia de eventos públicos en términos de la legislación respectiva; </w:t>
      </w:r>
    </w:p>
    <w:p w14:paraId="048D75BF" w14:textId="709E97E7" w:rsidR="00701309" w:rsidRPr="008175D6" w:rsidRDefault="00467A29" w:rsidP="008175D6">
      <w:pPr>
        <w:spacing w:line="240" w:lineRule="auto"/>
        <w:ind w:left="851" w:right="822"/>
        <w:rPr>
          <w:i/>
          <w:iCs/>
          <w:noProof/>
          <w:szCs w:val="22"/>
        </w:rPr>
      </w:pPr>
      <w:r w:rsidRPr="008175D6">
        <w:rPr>
          <w:i/>
          <w:iCs/>
          <w:noProof/>
          <w:szCs w:val="22"/>
        </w:rPr>
        <w:t>XXIII. Intervenir en el auxilio o en coordinación con las autoridades federales, en términos de las leyes en materia de cultos religiosos;</w:t>
      </w:r>
    </w:p>
    <w:p w14:paraId="6F86EED8" w14:textId="77777777" w:rsidR="00897D85" w:rsidRPr="008175D6" w:rsidRDefault="00897D85" w:rsidP="008175D6">
      <w:pPr>
        <w:spacing w:line="240" w:lineRule="auto"/>
        <w:ind w:left="851" w:right="822"/>
        <w:rPr>
          <w:i/>
          <w:iCs/>
          <w:noProof/>
          <w:szCs w:val="22"/>
        </w:rPr>
      </w:pPr>
    </w:p>
    <w:p w14:paraId="622B2C36" w14:textId="464A1B83" w:rsidR="00D82926" w:rsidRPr="008175D6" w:rsidRDefault="00D82926" w:rsidP="008175D6">
      <w:pPr>
        <w:pBdr>
          <w:top w:val="nil"/>
          <w:left w:val="nil"/>
          <w:bottom w:val="nil"/>
          <w:right w:val="nil"/>
          <w:between w:val="nil"/>
        </w:pBdr>
        <w:ind w:right="-7"/>
        <w:rPr>
          <w:rFonts w:eastAsia="Palatino Linotype" w:cs="Palatino Linotype"/>
          <w:szCs w:val="22"/>
        </w:rPr>
      </w:pPr>
      <w:r w:rsidRPr="008175D6">
        <w:rPr>
          <w:rFonts w:eastAsia="Palatino Linotype" w:cs="Palatino Linotype"/>
          <w:szCs w:val="22"/>
        </w:rPr>
        <w:t>De la normativa transcrita con anterioridad, no se advierte que dentro de las funciones con las que cuenta</w:t>
      </w:r>
      <w:r w:rsidR="00467A29" w:rsidRPr="008175D6">
        <w:rPr>
          <w:rFonts w:eastAsia="Palatino Linotype" w:cs="Palatino Linotype"/>
          <w:szCs w:val="22"/>
        </w:rPr>
        <w:t xml:space="preserve"> la Secretaría General de Gobierno</w:t>
      </w:r>
      <w:r w:rsidRPr="008175D6">
        <w:rPr>
          <w:rFonts w:eastAsia="Palatino Linotype" w:cs="Palatino Linotype"/>
          <w:szCs w:val="22"/>
        </w:rPr>
        <w:t xml:space="preserve">, se encuentre la relacionada con </w:t>
      </w:r>
      <w:r w:rsidR="00467A29" w:rsidRPr="008175D6">
        <w:rPr>
          <w:rFonts w:eastAsia="Palatino Linotype" w:cs="Palatino Linotype"/>
          <w:szCs w:val="22"/>
        </w:rPr>
        <w:t xml:space="preserve">un sistema de drones </w:t>
      </w:r>
      <w:r w:rsidR="00F555A9" w:rsidRPr="008175D6">
        <w:rPr>
          <w:rFonts w:eastAsia="Palatino Linotype" w:cs="Palatino Linotype"/>
          <w:szCs w:val="22"/>
        </w:rPr>
        <w:t xml:space="preserve">de la Comisión de Búsqueda de Personas del Estado de México; </w:t>
      </w:r>
      <w:r w:rsidRPr="008175D6">
        <w:rPr>
          <w:rFonts w:eastAsia="Palatino Linotype" w:cs="Palatino Linotype"/>
          <w:szCs w:val="22"/>
        </w:rPr>
        <w:t xml:space="preserve">por lo que, se entiende que, </w:t>
      </w:r>
      <w:r w:rsidRPr="008175D6">
        <w:rPr>
          <w:rFonts w:eastAsia="Palatino Linotype" w:cs="Palatino Linotype"/>
          <w:b/>
          <w:szCs w:val="22"/>
        </w:rPr>
        <w:t>EL SUJETO OBLIGADO</w:t>
      </w:r>
      <w:r w:rsidRPr="008175D6">
        <w:rPr>
          <w:rFonts w:eastAsia="Palatino Linotype" w:cs="Palatino Linotype"/>
          <w:szCs w:val="22"/>
        </w:rPr>
        <w:t xml:space="preserve">, no cuenta con atribuciones, facultades o competencias que se relacionen con la información solicitada por </w:t>
      </w:r>
      <w:r w:rsidRPr="008175D6">
        <w:rPr>
          <w:rFonts w:eastAsia="Palatino Linotype" w:cs="Palatino Linotype"/>
          <w:b/>
          <w:szCs w:val="22"/>
        </w:rPr>
        <w:t>LA PARTE RECURRENTE</w:t>
      </w:r>
      <w:r w:rsidRPr="008175D6">
        <w:rPr>
          <w:rFonts w:eastAsia="Palatino Linotype" w:cs="Palatino Linotype"/>
          <w:szCs w:val="22"/>
        </w:rPr>
        <w:t xml:space="preserve">. </w:t>
      </w:r>
    </w:p>
    <w:p w14:paraId="3E992358" w14:textId="77777777" w:rsidR="00F555A9" w:rsidRPr="008175D6" w:rsidRDefault="00F555A9" w:rsidP="008175D6">
      <w:pPr>
        <w:pBdr>
          <w:top w:val="nil"/>
          <w:left w:val="nil"/>
          <w:bottom w:val="nil"/>
          <w:right w:val="nil"/>
          <w:between w:val="nil"/>
        </w:pBdr>
        <w:ind w:right="-7"/>
        <w:rPr>
          <w:rFonts w:eastAsia="Palatino Linotype" w:cs="Palatino Linotype"/>
          <w:szCs w:val="22"/>
        </w:rPr>
      </w:pPr>
    </w:p>
    <w:p w14:paraId="1FEB7AD3" w14:textId="77777777" w:rsidR="00F555A9" w:rsidRPr="008175D6" w:rsidRDefault="00F555A9" w:rsidP="008175D6">
      <w:pPr>
        <w:ind w:right="-93"/>
        <w:rPr>
          <w:noProof/>
          <w:szCs w:val="22"/>
        </w:rPr>
      </w:pPr>
      <w:r w:rsidRPr="008175D6">
        <w:rPr>
          <w:rFonts w:eastAsia="Palatino Linotype" w:cs="Palatino Linotype"/>
          <w:szCs w:val="22"/>
        </w:rPr>
        <w:t xml:space="preserve">Aunado a ello, </w:t>
      </w:r>
      <w:r w:rsidRPr="008175D6">
        <w:rPr>
          <w:noProof/>
          <w:szCs w:val="22"/>
        </w:rPr>
        <w:t>es conveniente referir lo dispuesto por La Constitución Política del Estado Libre y Soberano de México en sus articulos 65 y 78 que establecen lo siguiente:</w:t>
      </w:r>
    </w:p>
    <w:p w14:paraId="138C78E3" w14:textId="77777777" w:rsidR="00F964E6" w:rsidRPr="008175D6" w:rsidRDefault="00F964E6" w:rsidP="008175D6">
      <w:pPr>
        <w:ind w:right="-93"/>
        <w:rPr>
          <w:rFonts w:eastAsiaTheme="minorHAnsi" w:cs="Tahoma"/>
          <w:bCs/>
          <w:iCs/>
          <w:szCs w:val="22"/>
          <w:lang w:eastAsia="en-US"/>
        </w:rPr>
      </w:pPr>
    </w:p>
    <w:p w14:paraId="27D3C4CC" w14:textId="77777777" w:rsidR="00F555A9" w:rsidRPr="008175D6" w:rsidRDefault="00F555A9" w:rsidP="008175D6">
      <w:pPr>
        <w:spacing w:line="240" w:lineRule="auto"/>
        <w:ind w:left="851" w:right="822"/>
        <w:rPr>
          <w:i/>
          <w:iCs/>
          <w:noProof/>
          <w:szCs w:val="22"/>
        </w:rPr>
      </w:pPr>
      <w:r w:rsidRPr="008175D6">
        <w:rPr>
          <w:b/>
          <w:bCs/>
          <w:i/>
          <w:iCs/>
          <w:noProof/>
          <w:szCs w:val="22"/>
        </w:rPr>
        <w:t>Artículo 65.-</w:t>
      </w:r>
      <w:r w:rsidRPr="008175D6">
        <w:rPr>
          <w:i/>
          <w:iCs/>
          <w:noProof/>
          <w:szCs w:val="22"/>
        </w:rPr>
        <w:t xml:space="preserve"> El Poder Ejecutivo del Estado se deposita en un solo individuo que se denomina Gobernador del Estado de México.</w:t>
      </w:r>
    </w:p>
    <w:p w14:paraId="02319F47" w14:textId="77777777" w:rsidR="00F555A9" w:rsidRPr="008175D6" w:rsidRDefault="00F555A9" w:rsidP="008175D6">
      <w:pPr>
        <w:spacing w:line="240" w:lineRule="auto"/>
        <w:ind w:left="851" w:right="822"/>
        <w:rPr>
          <w:i/>
          <w:iCs/>
          <w:noProof/>
          <w:szCs w:val="22"/>
        </w:rPr>
      </w:pPr>
    </w:p>
    <w:p w14:paraId="44B8201D" w14:textId="77777777" w:rsidR="00F555A9" w:rsidRPr="008175D6" w:rsidRDefault="00F555A9" w:rsidP="008175D6">
      <w:pPr>
        <w:spacing w:line="240" w:lineRule="auto"/>
        <w:ind w:left="851" w:right="822"/>
        <w:rPr>
          <w:i/>
          <w:iCs/>
          <w:noProof/>
          <w:szCs w:val="22"/>
        </w:rPr>
      </w:pPr>
      <w:r w:rsidRPr="008175D6">
        <w:rPr>
          <w:b/>
          <w:bCs/>
          <w:i/>
          <w:iCs/>
          <w:noProof/>
          <w:szCs w:val="22"/>
        </w:rPr>
        <w:t>Artículo 78.-</w:t>
      </w:r>
      <w:r w:rsidRPr="008175D6">
        <w:rPr>
          <w:i/>
          <w:iCs/>
          <w:noProof/>
          <w:szCs w:val="22"/>
        </w:rPr>
        <w:t xml:space="preserve"> Para el despacho de los asuntos que la presente Constitución le encomienda, el Ejecutivo contará con las dependencias y los organismos auxiliares que las disposiciones legales establezcan</w:t>
      </w:r>
    </w:p>
    <w:p w14:paraId="66B4D0A7" w14:textId="77777777" w:rsidR="00F555A9" w:rsidRPr="008175D6" w:rsidRDefault="00F555A9" w:rsidP="008175D6">
      <w:pPr>
        <w:rPr>
          <w:noProof/>
          <w:szCs w:val="22"/>
        </w:rPr>
      </w:pPr>
    </w:p>
    <w:p w14:paraId="41B57886" w14:textId="77777777" w:rsidR="00F555A9" w:rsidRPr="008175D6" w:rsidRDefault="00F555A9" w:rsidP="008175D6">
      <w:pPr>
        <w:rPr>
          <w:noProof/>
          <w:szCs w:val="22"/>
        </w:rPr>
      </w:pPr>
      <w:r w:rsidRPr="008175D6">
        <w:rPr>
          <w:noProof/>
          <w:szCs w:val="22"/>
        </w:rPr>
        <w:t xml:space="preserve">Por suparte la </w:t>
      </w:r>
      <w:bookmarkStart w:id="38" w:name="_Hlk180068489"/>
      <w:r w:rsidRPr="008175D6">
        <w:rPr>
          <w:noProof/>
          <w:szCs w:val="22"/>
        </w:rPr>
        <w:t>Ley Orgánica de la Administración Pública del Estado de México establece en sus artículos 4 y 23 establecen lo siguiente:</w:t>
      </w:r>
    </w:p>
    <w:p w14:paraId="69DD8F0F" w14:textId="77777777" w:rsidR="00F555A9" w:rsidRPr="008175D6" w:rsidRDefault="00F555A9" w:rsidP="008175D6">
      <w:pPr>
        <w:rPr>
          <w:noProof/>
          <w:szCs w:val="22"/>
        </w:rPr>
      </w:pPr>
    </w:p>
    <w:p w14:paraId="73C61F3E" w14:textId="77777777" w:rsidR="00F555A9" w:rsidRPr="008175D6" w:rsidRDefault="00F555A9" w:rsidP="008175D6">
      <w:pPr>
        <w:spacing w:line="240" w:lineRule="auto"/>
        <w:ind w:left="851" w:right="822"/>
        <w:rPr>
          <w:i/>
          <w:iCs/>
          <w:noProof/>
          <w:szCs w:val="22"/>
        </w:rPr>
      </w:pPr>
      <w:r w:rsidRPr="008175D6">
        <w:rPr>
          <w:b/>
          <w:bCs/>
          <w:i/>
          <w:iCs/>
          <w:noProof/>
          <w:szCs w:val="22"/>
        </w:rPr>
        <w:t>Artículo 4</w:t>
      </w:r>
      <w:r w:rsidRPr="008175D6">
        <w:rPr>
          <w:i/>
          <w:iCs/>
          <w:noProof/>
          <w:szCs w:val="22"/>
        </w:rPr>
        <w:t>. Para el despacho de los asuntos de su competencia, la persona titular del Poder Ejecutivo del Estado se auxiliará de las dependencias, unidades administrativas y organismos auxiliares que señalen la Constitución, esta Ley, el Presupuesto de Egresos y las demás disposiciones jurídicas vigentes en el Estado.</w:t>
      </w:r>
      <w:bookmarkEnd w:id="38"/>
    </w:p>
    <w:p w14:paraId="12A983D7" w14:textId="77777777" w:rsidR="00F555A9" w:rsidRPr="008175D6" w:rsidRDefault="00F555A9" w:rsidP="008175D6">
      <w:pPr>
        <w:spacing w:line="240" w:lineRule="auto"/>
        <w:ind w:left="851" w:right="822"/>
        <w:rPr>
          <w:b/>
          <w:bCs/>
          <w:i/>
          <w:iCs/>
          <w:noProof/>
          <w:szCs w:val="22"/>
        </w:rPr>
      </w:pPr>
    </w:p>
    <w:p w14:paraId="0C337B64" w14:textId="77777777" w:rsidR="00F555A9" w:rsidRPr="008175D6" w:rsidRDefault="00F555A9" w:rsidP="008175D6">
      <w:pPr>
        <w:spacing w:line="240" w:lineRule="auto"/>
        <w:ind w:left="851" w:right="822"/>
        <w:rPr>
          <w:i/>
          <w:iCs/>
          <w:noProof/>
          <w:szCs w:val="22"/>
        </w:rPr>
      </w:pPr>
      <w:r w:rsidRPr="008175D6">
        <w:rPr>
          <w:b/>
          <w:bCs/>
          <w:i/>
          <w:iCs/>
          <w:noProof/>
          <w:szCs w:val="22"/>
        </w:rPr>
        <w:t xml:space="preserve">Artículo 23. </w:t>
      </w:r>
      <w:r w:rsidRPr="008175D6">
        <w:rPr>
          <w:i/>
          <w:iCs/>
          <w:noProof/>
          <w:szCs w:val="22"/>
        </w:rPr>
        <w:t>Para el estudio, planeación y despacho de los asuntos, en los diversos ramos de la Administración Pública, auxiliarán a la persona titular del Poder Ejecutivo del Estado, las siguientes dependencias:</w:t>
      </w:r>
    </w:p>
    <w:p w14:paraId="2E116C38" w14:textId="77777777" w:rsidR="00F555A9" w:rsidRPr="008175D6" w:rsidRDefault="00F555A9" w:rsidP="008175D6">
      <w:pPr>
        <w:spacing w:line="240" w:lineRule="auto"/>
        <w:ind w:left="851" w:right="822"/>
        <w:rPr>
          <w:b/>
          <w:bCs/>
          <w:i/>
          <w:iCs/>
          <w:noProof/>
          <w:szCs w:val="22"/>
        </w:rPr>
      </w:pPr>
    </w:p>
    <w:p w14:paraId="6D715F5B" w14:textId="77777777" w:rsidR="00F555A9" w:rsidRPr="008175D6" w:rsidRDefault="00F555A9" w:rsidP="008175D6">
      <w:pPr>
        <w:spacing w:line="240" w:lineRule="auto"/>
        <w:ind w:left="851" w:right="822"/>
        <w:rPr>
          <w:i/>
          <w:iCs/>
          <w:noProof/>
          <w:szCs w:val="22"/>
        </w:rPr>
      </w:pPr>
      <w:r w:rsidRPr="008175D6">
        <w:rPr>
          <w:i/>
          <w:iCs/>
          <w:noProof/>
          <w:szCs w:val="22"/>
        </w:rPr>
        <w:t>I. Secretaría General de Gobierno;</w:t>
      </w:r>
    </w:p>
    <w:p w14:paraId="31641D0C" w14:textId="77777777" w:rsidR="00F555A9" w:rsidRPr="008175D6" w:rsidRDefault="00F555A9" w:rsidP="008175D6">
      <w:pPr>
        <w:spacing w:line="240" w:lineRule="auto"/>
        <w:ind w:left="851" w:right="822"/>
        <w:rPr>
          <w:i/>
          <w:iCs/>
          <w:noProof/>
          <w:szCs w:val="22"/>
        </w:rPr>
      </w:pPr>
      <w:r w:rsidRPr="008175D6">
        <w:rPr>
          <w:i/>
          <w:iCs/>
          <w:noProof/>
          <w:szCs w:val="22"/>
        </w:rPr>
        <w:t>II. Secretaría de Seguridad;</w:t>
      </w:r>
    </w:p>
    <w:p w14:paraId="68BB19EB" w14:textId="77777777" w:rsidR="00F555A9" w:rsidRPr="008175D6" w:rsidRDefault="00F555A9" w:rsidP="008175D6">
      <w:pPr>
        <w:spacing w:line="240" w:lineRule="auto"/>
        <w:ind w:left="851" w:right="822"/>
        <w:rPr>
          <w:i/>
          <w:iCs/>
          <w:noProof/>
          <w:szCs w:val="22"/>
        </w:rPr>
      </w:pPr>
      <w:r w:rsidRPr="008175D6">
        <w:rPr>
          <w:i/>
          <w:iCs/>
          <w:noProof/>
          <w:szCs w:val="22"/>
        </w:rPr>
        <w:t>III. Secretaría de Finanzas;</w:t>
      </w:r>
    </w:p>
    <w:p w14:paraId="6CDE2DED" w14:textId="77777777" w:rsidR="00F555A9" w:rsidRPr="008175D6" w:rsidRDefault="00F555A9" w:rsidP="008175D6">
      <w:pPr>
        <w:spacing w:line="240" w:lineRule="auto"/>
        <w:ind w:left="851" w:right="822"/>
        <w:rPr>
          <w:i/>
          <w:iCs/>
          <w:noProof/>
          <w:szCs w:val="22"/>
        </w:rPr>
      </w:pPr>
      <w:r w:rsidRPr="008175D6">
        <w:rPr>
          <w:i/>
          <w:iCs/>
          <w:noProof/>
          <w:szCs w:val="22"/>
        </w:rPr>
        <w:t>IV. Secretaría de Salud;</w:t>
      </w:r>
    </w:p>
    <w:p w14:paraId="2294C9F8" w14:textId="77777777" w:rsidR="00F555A9" w:rsidRPr="008175D6" w:rsidRDefault="00F555A9" w:rsidP="008175D6">
      <w:pPr>
        <w:spacing w:line="240" w:lineRule="auto"/>
        <w:ind w:left="851" w:right="822"/>
        <w:rPr>
          <w:i/>
          <w:iCs/>
          <w:noProof/>
          <w:szCs w:val="22"/>
        </w:rPr>
      </w:pPr>
      <w:r w:rsidRPr="008175D6">
        <w:rPr>
          <w:i/>
          <w:iCs/>
          <w:noProof/>
          <w:szCs w:val="22"/>
        </w:rPr>
        <w:t>V. Secretaría del Trabajo;</w:t>
      </w:r>
    </w:p>
    <w:p w14:paraId="41150616" w14:textId="77777777" w:rsidR="00F555A9" w:rsidRPr="008175D6" w:rsidRDefault="00F555A9" w:rsidP="008175D6">
      <w:pPr>
        <w:spacing w:line="240" w:lineRule="auto"/>
        <w:ind w:left="851" w:right="822"/>
        <w:rPr>
          <w:i/>
          <w:iCs/>
          <w:noProof/>
          <w:szCs w:val="22"/>
        </w:rPr>
      </w:pPr>
      <w:r w:rsidRPr="008175D6">
        <w:rPr>
          <w:i/>
          <w:iCs/>
          <w:noProof/>
          <w:szCs w:val="22"/>
        </w:rPr>
        <w:t>VI. Secretaría de Educación, Ciencia, Tecnología e Innovación;</w:t>
      </w:r>
    </w:p>
    <w:p w14:paraId="5E974F69" w14:textId="77777777" w:rsidR="00F555A9" w:rsidRPr="008175D6" w:rsidRDefault="00F555A9" w:rsidP="008175D6">
      <w:pPr>
        <w:spacing w:line="240" w:lineRule="auto"/>
        <w:ind w:left="851" w:right="822"/>
        <w:rPr>
          <w:i/>
          <w:iCs/>
          <w:noProof/>
          <w:szCs w:val="22"/>
        </w:rPr>
      </w:pPr>
      <w:r w:rsidRPr="008175D6">
        <w:rPr>
          <w:i/>
          <w:iCs/>
          <w:noProof/>
          <w:szCs w:val="22"/>
        </w:rPr>
        <w:t>VII. Secretaría de Bienestar;</w:t>
      </w:r>
    </w:p>
    <w:p w14:paraId="6DCE4BAE" w14:textId="77777777" w:rsidR="00F555A9" w:rsidRPr="008175D6" w:rsidRDefault="00F555A9" w:rsidP="008175D6">
      <w:pPr>
        <w:spacing w:line="240" w:lineRule="auto"/>
        <w:ind w:left="851" w:right="822"/>
        <w:rPr>
          <w:i/>
          <w:iCs/>
          <w:noProof/>
          <w:szCs w:val="22"/>
        </w:rPr>
      </w:pPr>
      <w:r w:rsidRPr="008175D6">
        <w:rPr>
          <w:i/>
          <w:iCs/>
          <w:noProof/>
          <w:szCs w:val="22"/>
        </w:rPr>
        <w:t>VIII. Secretaría de Desarrollo Urbano e Infraestructura;</w:t>
      </w:r>
    </w:p>
    <w:p w14:paraId="1E3A3891" w14:textId="77777777" w:rsidR="00F555A9" w:rsidRPr="008175D6" w:rsidRDefault="00F555A9" w:rsidP="008175D6">
      <w:pPr>
        <w:spacing w:line="240" w:lineRule="auto"/>
        <w:ind w:left="851" w:right="822"/>
        <w:rPr>
          <w:i/>
          <w:iCs/>
          <w:noProof/>
          <w:szCs w:val="22"/>
        </w:rPr>
      </w:pPr>
      <w:r w:rsidRPr="008175D6">
        <w:rPr>
          <w:i/>
          <w:iCs/>
          <w:noProof/>
          <w:szCs w:val="22"/>
        </w:rPr>
        <w:t>IX. Secretaría del Campo;</w:t>
      </w:r>
    </w:p>
    <w:p w14:paraId="3A98CAF3" w14:textId="77777777" w:rsidR="00F555A9" w:rsidRPr="008175D6" w:rsidRDefault="00F555A9" w:rsidP="008175D6">
      <w:pPr>
        <w:spacing w:line="240" w:lineRule="auto"/>
        <w:ind w:left="851" w:right="822"/>
        <w:rPr>
          <w:i/>
          <w:iCs/>
          <w:noProof/>
          <w:szCs w:val="22"/>
        </w:rPr>
      </w:pPr>
      <w:r w:rsidRPr="008175D6">
        <w:rPr>
          <w:i/>
          <w:iCs/>
          <w:noProof/>
          <w:szCs w:val="22"/>
        </w:rPr>
        <w:t>X. Secretaría de Desarrollo Económico;</w:t>
      </w:r>
    </w:p>
    <w:p w14:paraId="12AE8F91" w14:textId="77777777" w:rsidR="00F555A9" w:rsidRPr="008175D6" w:rsidRDefault="00F555A9" w:rsidP="008175D6">
      <w:pPr>
        <w:spacing w:line="240" w:lineRule="auto"/>
        <w:ind w:left="851" w:right="822"/>
        <w:rPr>
          <w:i/>
          <w:iCs/>
          <w:noProof/>
          <w:szCs w:val="22"/>
        </w:rPr>
      </w:pPr>
      <w:r w:rsidRPr="008175D6">
        <w:rPr>
          <w:i/>
          <w:iCs/>
          <w:noProof/>
          <w:szCs w:val="22"/>
        </w:rPr>
        <w:t>XI. Secretaría de Cultura y Turismo;</w:t>
      </w:r>
    </w:p>
    <w:p w14:paraId="4DC6657F" w14:textId="77777777" w:rsidR="00F555A9" w:rsidRPr="008175D6" w:rsidRDefault="00F555A9" w:rsidP="008175D6">
      <w:pPr>
        <w:spacing w:line="240" w:lineRule="auto"/>
        <w:ind w:left="851" w:right="822"/>
        <w:rPr>
          <w:i/>
          <w:iCs/>
          <w:noProof/>
          <w:szCs w:val="22"/>
        </w:rPr>
      </w:pPr>
      <w:r w:rsidRPr="008175D6">
        <w:rPr>
          <w:i/>
          <w:iCs/>
          <w:noProof/>
          <w:szCs w:val="22"/>
        </w:rPr>
        <w:t>XII. Secretaría de la Contraloría;</w:t>
      </w:r>
    </w:p>
    <w:p w14:paraId="4F309F57" w14:textId="77777777" w:rsidR="00F555A9" w:rsidRPr="008175D6" w:rsidRDefault="00F555A9" w:rsidP="008175D6">
      <w:pPr>
        <w:spacing w:line="240" w:lineRule="auto"/>
        <w:ind w:left="851" w:right="822"/>
        <w:rPr>
          <w:i/>
          <w:iCs/>
          <w:noProof/>
          <w:szCs w:val="22"/>
        </w:rPr>
      </w:pPr>
      <w:r w:rsidRPr="008175D6">
        <w:rPr>
          <w:i/>
          <w:iCs/>
          <w:noProof/>
          <w:szCs w:val="22"/>
        </w:rPr>
        <w:t>XIII. Secretaría del Medio Ambiente y Desarrollo Sostenible;</w:t>
      </w:r>
    </w:p>
    <w:p w14:paraId="175D9D28" w14:textId="77777777" w:rsidR="00F555A9" w:rsidRPr="008175D6" w:rsidRDefault="00F555A9" w:rsidP="008175D6">
      <w:pPr>
        <w:spacing w:line="240" w:lineRule="auto"/>
        <w:ind w:left="851" w:right="822"/>
        <w:rPr>
          <w:i/>
          <w:iCs/>
          <w:noProof/>
          <w:szCs w:val="22"/>
        </w:rPr>
      </w:pPr>
      <w:r w:rsidRPr="008175D6">
        <w:rPr>
          <w:i/>
          <w:iCs/>
          <w:noProof/>
          <w:szCs w:val="22"/>
        </w:rPr>
        <w:t>XIV. Secretaría del Agua;</w:t>
      </w:r>
    </w:p>
    <w:p w14:paraId="7D62C51E" w14:textId="77777777" w:rsidR="00F555A9" w:rsidRPr="008175D6" w:rsidRDefault="00F555A9" w:rsidP="008175D6">
      <w:pPr>
        <w:spacing w:line="240" w:lineRule="auto"/>
        <w:ind w:left="851" w:right="822"/>
        <w:rPr>
          <w:i/>
          <w:iCs/>
          <w:noProof/>
          <w:szCs w:val="22"/>
        </w:rPr>
      </w:pPr>
      <w:r w:rsidRPr="008175D6">
        <w:rPr>
          <w:i/>
          <w:iCs/>
          <w:noProof/>
          <w:szCs w:val="22"/>
        </w:rPr>
        <w:t>XV. Secretaría de las Mujeres;</w:t>
      </w:r>
    </w:p>
    <w:p w14:paraId="51311BF0" w14:textId="77777777" w:rsidR="00F555A9" w:rsidRPr="008175D6" w:rsidRDefault="00F555A9" w:rsidP="008175D6">
      <w:pPr>
        <w:spacing w:line="240" w:lineRule="auto"/>
        <w:ind w:left="851" w:right="822"/>
        <w:rPr>
          <w:i/>
          <w:iCs/>
          <w:noProof/>
          <w:szCs w:val="22"/>
        </w:rPr>
      </w:pPr>
      <w:r w:rsidRPr="008175D6">
        <w:rPr>
          <w:i/>
          <w:iCs/>
          <w:noProof/>
          <w:szCs w:val="22"/>
        </w:rPr>
        <w:t>XVI. Secretaría de Movilidad;</w:t>
      </w:r>
    </w:p>
    <w:p w14:paraId="6409B2C2" w14:textId="77777777" w:rsidR="00F555A9" w:rsidRPr="008175D6" w:rsidRDefault="00F555A9" w:rsidP="008175D6">
      <w:pPr>
        <w:spacing w:line="240" w:lineRule="auto"/>
        <w:ind w:left="851" w:right="822"/>
        <w:rPr>
          <w:i/>
          <w:iCs/>
          <w:noProof/>
          <w:szCs w:val="22"/>
        </w:rPr>
      </w:pPr>
      <w:r w:rsidRPr="008175D6">
        <w:rPr>
          <w:i/>
          <w:iCs/>
          <w:noProof/>
          <w:szCs w:val="22"/>
        </w:rPr>
        <w:t>XVII. Consejería Jurídica; y</w:t>
      </w:r>
    </w:p>
    <w:p w14:paraId="631B9DE2" w14:textId="77777777" w:rsidR="00F555A9" w:rsidRPr="008175D6" w:rsidRDefault="00F555A9" w:rsidP="008175D6">
      <w:pPr>
        <w:spacing w:line="240" w:lineRule="auto"/>
        <w:ind w:left="851" w:right="822"/>
        <w:rPr>
          <w:i/>
          <w:iCs/>
          <w:noProof/>
          <w:szCs w:val="22"/>
        </w:rPr>
      </w:pPr>
      <w:r w:rsidRPr="008175D6">
        <w:rPr>
          <w:i/>
          <w:iCs/>
          <w:noProof/>
          <w:szCs w:val="22"/>
        </w:rPr>
        <w:t>XVIII. Oficialía Mayor.</w:t>
      </w:r>
    </w:p>
    <w:p w14:paraId="3584C609" w14:textId="77777777" w:rsidR="00F555A9" w:rsidRPr="008175D6" w:rsidRDefault="00F555A9" w:rsidP="008175D6">
      <w:pPr>
        <w:spacing w:line="240" w:lineRule="auto"/>
        <w:ind w:left="851" w:right="822"/>
        <w:rPr>
          <w:i/>
          <w:iCs/>
          <w:noProof/>
          <w:szCs w:val="22"/>
        </w:rPr>
      </w:pPr>
      <w:r w:rsidRPr="008175D6">
        <w:rPr>
          <w:i/>
          <w:iCs/>
          <w:noProof/>
          <w:szCs w:val="22"/>
        </w:rPr>
        <w:lastRenderedPageBreak/>
        <w:t>Las dependencias a las que se refiere las fracciones II a la XVIII de este artículo tendrán igual rango y entre ellas no habrá preeminencia alguna.</w:t>
      </w:r>
      <w:r w:rsidRPr="008175D6">
        <w:rPr>
          <w:i/>
          <w:iCs/>
          <w:noProof/>
          <w:szCs w:val="22"/>
        </w:rPr>
        <w:cr/>
      </w:r>
    </w:p>
    <w:p w14:paraId="41AE266E" w14:textId="77777777" w:rsidR="00F555A9" w:rsidRPr="008175D6" w:rsidRDefault="00F555A9" w:rsidP="008175D6">
      <w:pPr>
        <w:rPr>
          <w:noProof/>
          <w:szCs w:val="22"/>
        </w:rPr>
      </w:pPr>
      <w:r w:rsidRPr="008175D6">
        <w:rPr>
          <w:noProof/>
          <w:szCs w:val="22"/>
        </w:rPr>
        <w:t>Disposiciones legales de las que se advierte que la o el Titular del Poder Ejecutivo del Estado se auxiliara de diversas unidades administartivas para el cumplimiento de sus atribuciones.</w:t>
      </w:r>
    </w:p>
    <w:p w14:paraId="41EAE58C" w14:textId="204B8857" w:rsidR="00701309" w:rsidRPr="008175D6" w:rsidRDefault="00FA0F1E" w:rsidP="008175D6">
      <w:pPr>
        <w:spacing w:before="100" w:beforeAutospacing="1" w:after="100" w:afterAutospacing="1"/>
        <w:ind w:right="49"/>
        <w:rPr>
          <w:bCs/>
          <w:szCs w:val="22"/>
        </w:rPr>
      </w:pPr>
      <w:r w:rsidRPr="008175D6">
        <w:rPr>
          <w:bCs/>
          <w:szCs w:val="22"/>
        </w:rPr>
        <w:t>E</w:t>
      </w:r>
      <w:r w:rsidR="00701309" w:rsidRPr="008175D6">
        <w:rPr>
          <w:bCs/>
          <w:szCs w:val="22"/>
        </w:rPr>
        <w:t>n ese orden de ideas</w:t>
      </w:r>
      <w:r w:rsidRPr="008175D6">
        <w:rPr>
          <w:bCs/>
          <w:szCs w:val="22"/>
        </w:rPr>
        <w:t xml:space="preserve">, se insiste que </w:t>
      </w:r>
      <w:r w:rsidR="00701309" w:rsidRPr="008175D6">
        <w:rPr>
          <w:bCs/>
          <w:szCs w:val="22"/>
        </w:rPr>
        <w:t xml:space="preserve">el artículo </w:t>
      </w:r>
      <w:r w:rsidR="00D82926" w:rsidRPr="008175D6">
        <w:rPr>
          <w:bCs/>
          <w:szCs w:val="22"/>
        </w:rPr>
        <w:t>1</w:t>
      </w:r>
      <w:r w:rsidR="00701309" w:rsidRPr="008175D6">
        <w:rPr>
          <w:bCs/>
          <w:szCs w:val="22"/>
        </w:rPr>
        <w:t>67 de la Ley de Transparencia y Acceso a la Información Pública del Estado de México y Municipios, establece</w:t>
      </w:r>
      <w:r w:rsidRPr="008175D6">
        <w:rPr>
          <w:bCs/>
          <w:szCs w:val="22"/>
        </w:rPr>
        <w:t xml:space="preserve"> el procedimiento a seguir cuando los titulares de las unidades de transparencia determinen la noria incompetencia, como se observa del contenido de su literalidad</w:t>
      </w:r>
      <w:r w:rsidR="00701309" w:rsidRPr="008175D6">
        <w:rPr>
          <w:bCs/>
          <w:szCs w:val="22"/>
        </w:rPr>
        <w:t>:</w:t>
      </w:r>
    </w:p>
    <w:p w14:paraId="6B74F86F" w14:textId="77777777" w:rsidR="00701309" w:rsidRPr="008175D6" w:rsidRDefault="00701309" w:rsidP="008175D6">
      <w:pPr>
        <w:spacing w:before="100" w:beforeAutospacing="1" w:after="100" w:afterAutospacing="1" w:line="240" w:lineRule="auto"/>
        <w:ind w:left="850" w:right="822"/>
        <w:rPr>
          <w:bCs/>
          <w:i/>
          <w:szCs w:val="22"/>
        </w:rPr>
      </w:pPr>
      <w:r w:rsidRPr="008175D6">
        <w:rPr>
          <w:b/>
          <w:bCs/>
          <w:i/>
          <w:szCs w:val="22"/>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8175D6">
        <w:rPr>
          <w:i/>
          <w:szCs w:val="22"/>
        </w:rPr>
        <w:t>.</w:t>
      </w:r>
      <w:r w:rsidRPr="008175D6">
        <w:rPr>
          <w:b/>
          <w:bCs/>
          <w:i/>
          <w:szCs w:val="22"/>
        </w:rPr>
        <w:t xml:space="preserve"> </w:t>
      </w:r>
    </w:p>
    <w:p w14:paraId="016BAC98" w14:textId="77777777" w:rsidR="00701309" w:rsidRPr="008175D6" w:rsidRDefault="00701309" w:rsidP="008175D6">
      <w:pPr>
        <w:spacing w:before="100" w:beforeAutospacing="1" w:after="100" w:afterAutospacing="1" w:line="240" w:lineRule="auto"/>
        <w:ind w:left="850" w:right="822"/>
        <w:rPr>
          <w:bCs/>
          <w:i/>
          <w:szCs w:val="22"/>
        </w:rPr>
      </w:pPr>
      <w:r w:rsidRPr="008175D6">
        <w:rPr>
          <w:bCs/>
          <w:i/>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AC8F6D9" w14:textId="77777777" w:rsidR="00701309" w:rsidRPr="008175D6" w:rsidRDefault="00701309" w:rsidP="008175D6">
      <w:pPr>
        <w:spacing w:line="240" w:lineRule="auto"/>
        <w:ind w:left="850" w:right="822"/>
        <w:rPr>
          <w:bCs/>
          <w:i/>
          <w:szCs w:val="22"/>
        </w:rPr>
      </w:pPr>
      <w:r w:rsidRPr="008175D6">
        <w:rPr>
          <w:bCs/>
          <w:i/>
          <w:szCs w:val="22"/>
        </w:rPr>
        <w:t>Si transcurrido el plazo señalado en el primer párrafo de este artículo, el sujeto obligado no declina la competencia en los términos establecidos, podrá canalizar la solicitud ante el sujeto obligado competente.”</w:t>
      </w:r>
    </w:p>
    <w:p w14:paraId="2AB29C14" w14:textId="77777777" w:rsidR="00701309" w:rsidRPr="008175D6" w:rsidRDefault="00701309" w:rsidP="008175D6">
      <w:pPr>
        <w:spacing w:before="100" w:beforeAutospacing="1" w:after="100" w:afterAutospacing="1" w:line="240" w:lineRule="auto"/>
        <w:ind w:left="850" w:right="822"/>
        <w:rPr>
          <w:bCs/>
          <w:szCs w:val="22"/>
        </w:rPr>
      </w:pPr>
      <w:r w:rsidRPr="008175D6">
        <w:rPr>
          <w:bCs/>
          <w:szCs w:val="22"/>
        </w:rPr>
        <w:t>(Énfasis añadido)</w:t>
      </w:r>
    </w:p>
    <w:p w14:paraId="689DACBB" w14:textId="77777777" w:rsidR="00701309" w:rsidRPr="008175D6" w:rsidRDefault="00701309" w:rsidP="008175D6">
      <w:pPr>
        <w:spacing w:before="100" w:beforeAutospacing="1" w:after="100" w:afterAutospacing="1"/>
        <w:ind w:right="49"/>
        <w:rPr>
          <w:bCs/>
          <w:szCs w:val="22"/>
        </w:rPr>
      </w:pPr>
      <w:r w:rsidRPr="008175D6">
        <w:rPr>
          <w:bCs/>
          <w:szCs w:val="22"/>
        </w:rPr>
        <w:t xml:space="preserve">En atención a lo anterior se advierte que </w:t>
      </w:r>
      <w:r w:rsidRPr="008175D6">
        <w:rPr>
          <w:b/>
          <w:szCs w:val="22"/>
        </w:rPr>
        <w:t>EL SUJETO OBLIGADO</w:t>
      </w:r>
      <w:r w:rsidRPr="008175D6">
        <w:rPr>
          <w:bCs/>
          <w:szCs w:val="22"/>
        </w:rPr>
        <w:t xml:space="preserve"> se declaró incompetente</w:t>
      </w:r>
      <w:r w:rsidRPr="008175D6">
        <w:rPr>
          <w:szCs w:val="22"/>
        </w:rPr>
        <w:t xml:space="preserve"> </w:t>
      </w:r>
      <w:r w:rsidRPr="008175D6">
        <w:rPr>
          <w:bCs/>
          <w:szCs w:val="22"/>
        </w:rPr>
        <w:t>dentro de los tres días hábiles posteriores a la recepción de la solicitud tal y como se aprecia en la siguiente imagen:</w:t>
      </w:r>
    </w:p>
    <w:p w14:paraId="549C852B" w14:textId="18B1775B" w:rsidR="003F5064" w:rsidRPr="008175D6" w:rsidRDefault="00F555A9" w:rsidP="008175D6">
      <w:pPr>
        <w:rPr>
          <w:noProof/>
          <w:szCs w:val="22"/>
        </w:rPr>
      </w:pPr>
      <w:r w:rsidRPr="008175D6">
        <w:rPr>
          <w:noProof/>
          <w:szCs w:val="22"/>
          <w:lang w:eastAsia="es-MX"/>
        </w:rPr>
        <w:lastRenderedPageBreak/>
        <w:drawing>
          <wp:inline distT="0" distB="0" distL="0" distR="0" wp14:anchorId="6B3C93EE" wp14:editId="099CFE23">
            <wp:extent cx="5742940" cy="12915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291590"/>
                    </a:xfrm>
                    <a:prstGeom prst="rect">
                      <a:avLst/>
                    </a:prstGeom>
                  </pic:spPr>
                </pic:pic>
              </a:graphicData>
            </a:graphic>
          </wp:inline>
        </w:drawing>
      </w:r>
    </w:p>
    <w:p w14:paraId="6C6CC0C8" w14:textId="77777777" w:rsidR="00701309" w:rsidRPr="008175D6" w:rsidRDefault="00701309" w:rsidP="008175D6">
      <w:pPr>
        <w:rPr>
          <w:noProof/>
          <w:szCs w:val="22"/>
        </w:rPr>
      </w:pPr>
    </w:p>
    <w:p w14:paraId="1269931E" w14:textId="6C9C8B3B" w:rsidR="00701309" w:rsidRPr="008175D6" w:rsidRDefault="00701309" w:rsidP="008175D6">
      <w:pPr>
        <w:rPr>
          <w:noProof/>
          <w:szCs w:val="22"/>
        </w:rPr>
      </w:pPr>
      <w:r w:rsidRPr="008175D6">
        <w:rPr>
          <w:noProof/>
          <w:szCs w:val="22"/>
        </w:rPr>
        <w:t>Por lo que el periodo del término establecido en el referido numeral 167 de la Ley de Transparencia y Acceso a la Información Pública del Estado de México y Municipios</w:t>
      </w:r>
      <w:r w:rsidR="00FA0F1E" w:rsidRPr="008175D6">
        <w:rPr>
          <w:noProof/>
          <w:szCs w:val="22"/>
        </w:rPr>
        <w:t>,</w:t>
      </w:r>
      <w:r w:rsidRPr="008175D6">
        <w:rPr>
          <w:noProof/>
          <w:szCs w:val="22"/>
        </w:rPr>
        <w:t xml:space="preserve"> transcurrió dentro de los tres días hábiles posteriores a la recepción de la solicitud, es decir del </w:t>
      </w:r>
      <w:r w:rsidR="00F555A9" w:rsidRPr="008175D6">
        <w:rPr>
          <w:noProof/>
          <w:szCs w:val="22"/>
        </w:rPr>
        <w:t>cuatro al ocho de julio de dos mil veinticinco</w:t>
      </w:r>
      <w:r w:rsidRPr="008175D6">
        <w:rPr>
          <w:noProof/>
          <w:szCs w:val="22"/>
        </w:rPr>
        <w:t>, como se aprecia en el calendario.</w:t>
      </w:r>
    </w:p>
    <w:p w14:paraId="20E406AA" w14:textId="77777777" w:rsidR="00345F6D" w:rsidRPr="008175D6" w:rsidRDefault="00345F6D" w:rsidP="008175D6">
      <w:pPr>
        <w:rPr>
          <w:noProof/>
          <w:szCs w:val="22"/>
        </w:rPr>
      </w:pPr>
    </w:p>
    <w:p w14:paraId="66E067BF" w14:textId="1CF940CF" w:rsidR="00345F6D" w:rsidRPr="008175D6" w:rsidRDefault="00F555A9" w:rsidP="008175D6">
      <w:pPr>
        <w:jc w:val="center"/>
        <w:rPr>
          <w:noProof/>
          <w:szCs w:val="22"/>
        </w:rPr>
      </w:pPr>
      <w:r w:rsidRPr="008175D6">
        <w:rPr>
          <w:noProof/>
          <w:szCs w:val="22"/>
          <w:lang w:eastAsia="es-MX"/>
        </w:rPr>
        <w:drawing>
          <wp:inline distT="0" distB="0" distL="0" distR="0" wp14:anchorId="21380843" wp14:editId="6EB2B370">
            <wp:extent cx="2982289" cy="144780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9451" cy="1465841"/>
                    </a:xfrm>
                    <a:prstGeom prst="rect">
                      <a:avLst/>
                    </a:prstGeom>
                  </pic:spPr>
                </pic:pic>
              </a:graphicData>
            </a:graphic>
          </wp:inline>
        </w:drawing>
      </w:r>
    </w:p>
    <w:p w14:paraId="701C3251" w14:textId="273765B0" w:rsidR="00D82926" w:rsidRPr="008175D6" w:rsidRDefault="00345F6D" w:rsidP="008175D6">
      <w:pPr>
        <w:spacing w:before="240" w:after="240"/>
        <w:ind w:right="51"/>
        <w:rPr>
          <w:rFonts w:eastAsia="Palatino Linotype" w:cs="Palatino Linotype"/>
          <w:szCs w:val="22"/>
        </w:rPr>
      </w:pPr>
      <w:r w:rsidRPr="008175D6">
        <w:rPr>
          <w:rFonts w:eastAsia="Palatino Linotype" w:cs="Palatino Linotype"/>
          <w:szCs w:val="22"/>
        </w:rPr>
        <w:t xml:space="preserve">Aunado a esto </w:t>
      </w:r>
      <w:r w:rsidRPr="008175D6">
        <w:rPr>
          <w:rFonts w:eastAsia="Palatino Linotype" w:cs="Palatino Linotype"/>
          <w:b/>
          <w:bCs/>
          <w:szCs w:val="22"/>
        </w:rPr>
        <w:t>EL SUJETO OBLIGADO</w:t>
      </w:r>
      <w:r w:rsidRPr="008175D6">
        <w:rPr>
          <w:rFonts w:eastAsia="Palatino Linotype" w:cs="Palatino Linotype"/>
          <w:szCs w:val="22"/>
        </w:rPr>
        <w:t xml:space="preserve"> en harás de garantizar el derecho de acceso a la Información y en cumplimiento a la disposición normativa en cita se advierte </w:t>
      </w:r>
      <w:r w:rsidR="00D82926" w:rsidRPr="008175D6">
        <w:rPr>
          <w:rFonts w:eastAsia="Palatino Linotype" w:cs="Palatino Linotype"/>
          <w:szCs w:val="22"/>
        </w:rPr>
        <w:t xml:space="preserve">mencionó que </w:t>
      </w:r>
      <w:r w:rsidR="00FA0F1E" w:rsidRPr="008175D6">
        <w:rPr>
          <w:rFonts w:eastAsia="Palatino Linotype" w:cs="Palatino Linotype"/>
          <w:b/>
          <w:szCs w:val="22"/>
        </w:rPr>
        <w:t>EL SUJETO OBLIGADO</w:t>
      </w:r>
      <w:r w:rsidR="00FA0F1E" w:rsidRPr="008175D6">
        <w:rPr>
          <w:rFonts w:eastAsia="Palatino Linotype" w:cs="Palatino Linotype"/>
          <w:szCs w:val="22"/>
        </w:rPr>
        <w:t xml:space="preserve"> </w:t>
      </w:r>
      <w:r w:rsidR="00D82926" w:rsidRPr="008175D6">
        <w:rPr>
          <w:rFonts w:eastAsia="Palatino Linotype" w:cs="Palatino Linotype"/>
          <w:szCs w:val="22"/>
        </w:rPr>
        <w:t xml:space="preserve">que pudiera tener competencia para poseer, administrar o generar la información requerida por la parte solicitante, era la </w:t>
      </w:r>
      <w:r w:rsidR="00F555A9" w:rsidRPr="008175D6">
        <w:rPr>
          <w:rFonts w:eastAsia="Palatino Linotype" w:cs="Palatino Linotype"/>
          <w:b/>
          <w:i/>
          <w:szCs w:val="22"/>
        </w:rPr>
        <w:t>Consejería Jurídica</w:t>
      </w:r>
      <w:r w:rsidR="00D82926" w:rsidRPr="008175D6">
        <w:rPr>
          <w:rFonts w:eastAsia="Palatino Linotype" w:cs="Palatino Linotype"/>
          <w:szCs w:val="22"/>
        </w:rPr>
        <w:t xml:space="preserve">; de este modo, conviene señalar que </w:t>
      </w:r>
      <w:r w:rsidR="00F555A9" w:rsidRPr="008175D6">
        <w:rPr>
          <w:rFonts w:eastAsia="Palatino Linotype" w:cs="Palatino Linotype"/>
          <w:szCs w:val="22"/>
        </w:rPr>
        <w:t xml:space="preserve">dicha Secretaría </w:t>
      </w:r>
      <w:r w:rsidR="00F555A9" w:rsidRPr="008175D6">
        <w:t xml:space="preserve">es la dependencia encargada de diseñar y coordinar la política jurídica y de acceso a la justicia del Poder Ejecutivo, de planear, programar, dirigir, resolver, controlar y evaluar las funciones del registro civil, del notariado, las relativas a la demarcación y conservación de los límites del Estado y sus municipios, en coordinación con las autoridades competentes, de la función registral, legalizaciones y </w:t>
      </w:r>
      <w:proofErr w:type="spellStart"/>
      <w:r w:rsidR="00F555A9" w:rsidRPr="008175D6">
        <w:t>apostillamiento</w:t>
      </w:r>
      <w:proofErr w:type="spellEnd"/>
      <w:r w:rsidR="00F555A9" w:rsidRPr="008175D6">
        <w:t xml:space="preserve">, de la </w:t>
      </w:r>
      <w:r w:rsidR="00F555A9" w:rsidRPr="008175D6">
        <w:lastRenderedPageBreak/>
        <w:t>defensoría pública, administración de la publicación del Periódico Oficial "Gaceta del Gobierno", las relativas al reconocimiento, promoción, atención y defensa de los derechos humanos desde el Poder Ejecutivo, de proporcionar información de los ordenamientos legales, coordinarse con los responsables de las unidades de asuntos jurídicos de cada dependencia de la Administración Pública, en materia jurídica de las dependencias y demás disposiciones de observancia general en el Estado.</w:t>
      </w:r>
    </w:p>
    <w:p w14:paraId="1BABF111" w14:textId="324817BD" w:rsidR="00D82926" w:rsidRPr="008175D6" w:rsidRDefault="00A069F8" w:rsidP="008175D6">
      <w:pPr>
        <w:spacing w:before="240" w:after="240"/>
        <w:ind w:right="51"/>
        <w:rPr>
          <w:rFonts w:eastAsia="Palatino Linotype" w:cs="Palatino Linotype"/>
          <w:szCs w:val="22"/>
        </w:rPr>
      </w:pPr>
      <w:r w:rsidRPr="008175D6">
        <w:rPr>
          <w:rFonts w:eastAsia="Palatino Linotype" w:cs="Palatino Linotype"/>
          <w:szCs w:val="22"/>
        </w:rPr>
        <w:t xml:space="preserve">Por su parte, </w:t>
      </w:r>
      <w:r w:rsidR="00F555A9" w:rsidRPr="008175D6">
        <w:rPr>
          <w:rFonts w:eastAsia="Palatino Linotype" w:cs="Palatino Linotype"/>
          <w:szCs w:val="22"/>
        </w:rPr>
        <w:t>el artículo 57</w:t>
      </w:r>
      <w:r w:rsidR="00FA0F1E" w:rsidRPr="008175D6">
        <w:rPr>
          <w:rFonts w:eastAsia="Palatino Linotype" w:cs="Palatino Linotype"/>
          <w:szCs w:val="22"/>
        </w:rPr>
        <w:t xml:space="preserve"> de la referida Ley</w:t>
      </w:r>
      <w:r w:rsidR="00F555A9" w:rsidRPr="008175D6">
        <w:rPr>
          <w:rFonts w:eastAsia="Palatino Linotype" w:cs="Palatino Linotype"/>
          <w:szCs w:val="22"/>
        </w:rPr>
        <w:t xml:space="preserve"> Orgánica</w:t>
      </w:r>
      <w:r w:rsidR="00FA0F1E" w:rsidRPr="008175D6">
        <w:rPr>
          <w:rFonts w:eastAsia="Palatino Linotype" w:cs="Palatino Linotype"/>
          <w:szCs w:val="22"/>
        </w:rPr>
        <w:t xml:space="preserve">, señala las atribuciones con la que cuenta la </w:t>
      </w:r>
      <w:r w:rsidR="00F555A9" w:rsidRPr="008175D6">
        <w:rPr>
          <w:rFonts w:eastAsia="Palatino Linotype" w:cs="Palatino Linotype"/>
          <w:szCs w:val="22"/>
        </w:rPr>
        <w:t>Consejería Jurídica</w:t>
      </w:r>
      <w:r w:rsidR="00FA0F1E" w:rsidRPr="008175D6">
        <w:rPr>
          <w:rFonts w:eastAsia="Palatino Linotype" w:cs="Palatino Linotype"/>
          <w:szCs w:val="22"/>
        </w:rPr>
        <w:t xml:space="preserve">, dentro de las que se advierte que es la competente para </w:t>
      </w:r>
      <w:r w:rsidR="00F555A9" w:rsidRPr="008175D6">
        <w:rPr>
          <w:rFonts w:eastAsia="Palatino Linotype" w:cs="Palatino Linotype"/>
          <w:szCs w:val="22"/>
        </w:rPr>
        <w:t>Organizar, controlar y dirigir a la Comisión Ejecutiva de Atención a Víctimas, y a la Comisión de Búsqueda de Personas del Estado de México, tal y como se aprecia de su contenido:</w:t>
      </w:r>
    </w:p>
    <w:p w14:paraId="5255D1E6" w14:textId="1F136D51" w:rsidR="00F555A9" w:rsidRPr="008175D6" w:rsidRDefault="00F555A9" w:rsidP="008175D6">
      <w:pPr>
        <w:pStyle w:val="Puesto"/>
      </w:pPr>
      <w:r w:rsidRPr="008175D6">
        <w:rPr>
          <w:b/>
        </w:rPr>
        <w:t>Artículo 57</w:t>
      </w:r>
      <w:r w:rsidRPr="008175D6">
        <w:t xml:space="preserve">. A la </w:t>
      </w:r>
      <w:r w:rsidRPr="008175D6">
        <w:rPr>
          <w:b/>
          <w:u w:val="single"/>
        </w:rPr>
        <w:t>Consejería Jurídica</w:t>
      </w:r>
      <w:r w:rsidRPr="008175D6">
        <w:t xml:space="preserve"> le corresponde el despacho de los siguientes asuntos:</w:t>
      </w:r>
    </w:p>
    <w:p w14:paraId="71566638" w14:textId="532BC833" w:rsidR="00F555A9" w:rsidRPr="008175D6" w:rsidRDefault="00F555A9" w:rsidP="008175D6">
      <w:pPr>
        <w:ind w:left="567"/>
      </w:pPr>
      <w:r w:rsidRPr="008175D6">
        <w:t>…</w:t>
      </w:r>
    </w:p>
    <w:p w14:paraId="4E10E2E0" w14:textId="77777777" w:rsidR="00F555A9" w:rsidRPr="008175D6" w:rsidRDefault="00F555A9" w:rsidP="008175D6">
      <w:pPr>
        <w:pStyle w:val="Puesto"/>
      </w:pPr>
      <w:r w:rsidRPr="008175D6">
        <w:t xml:space="preserve">XLIII. </w:t>
      </w:r>
      <w:r w:rsidRPr="008175D6">
        <w:rPr>
          <w:b/>
          <w:u w:val="single"/>
        </w:rPr>
        <w:t>Organizar, controlar y dirigir</w:t>
      </w:r>
      <w:r w:rsidRPr="008175D6">
        <w:t xml:space="preserve"> a la Comisión Ejecutiva de Atención a Víctimas, y a la </w:t>
      </w:r>
      <w:r w:rsidRPr="008175D6">
        <w:rPr>
          <w:b/>
          <w:u w:val="single"/>
        </w:rPr>
        <w:t>Comisión de Búsqueda de Personas del Estado de México</w:t>
      </w:r>
      <w:r w:rsidRPr="008175D6">
        <w:t xml:space="preserve">, así como participar en el Sistema de Atención a Víctimas del Estado, </w:t>
      </w:r>
      <w:r w:rsidRPr="008175D6">
        <w:rPr>
          <w:b/>
          <w:u w:val="single"/>
        </w:rPr>
        <w:t>y llevar a cabo las funciones inherentes al tema, previstas en la legislación aplicable</w:t>
      </w:r>
      <w:r w:rsidRPr="008175D6">
        <w:t xml:space="preserve">; </w:t>
      </w:r>
    </w:p>
    <w:p w14:paraId="416232EE" w14:textId="78DC8F40" w:rsidR="00F555A9" w:rsidRPr="008175D6" w:rsidRDefault="00F555A9" w:rsidP="008175D6">
      <w:pPr>
        <w:pStyle w:val="Puesto"/>
      </w:pPr>
      <w:r w:rsidRPr="008175D6">
        <w:t>XLIV. Proponer a la persona titular del Poder Ejecutivo del Estado la persona que ocupe la titularidad de la Comisión Estatal de Búsqueda, así como llevar a cabo el proceso de consulta pública a los colectivos de víctimas, personas expertas y organizaciones de la sociedad civil, en relación con dicha propuesta;</w:t>
      </w:r>
    </w:p>
    <w:p w14:paraId="176CC1B0" w14:textId="77777777" w:rsidR="00F555A9" w:rsidRPr="008175D6" w:rsidRDefault="00F555A9" w:rsidP="008175D6">
      <w:pPr>
        <w:rPr>
          <w:rFonts w:eastAsia="Palatino Linotype" w:cs="Palatino Linotype"/>
          <w:szCs w:val="22"/>
        </w:rPr>
      </w:pPr>
    </w:p>
    <w:p w14:paraId="557A4E76" w14:textId="21D72524" w:rsidR="003863EA" w:rsidRPr="008175D6" w:rsidRDefault="00CF3A3C" w:rsidP="008175D6">
      <w:pPr>
        <w:rPr>
          <w:rFonts w:eastAsia="Palatino Linotype" w:cs="Palatino Linotype"/>
          <w:szCs w:val="22"/>
        </w:rPr>
      </w:pPr>
      <w:r w:rsidRPr="008175D6">
        <w:rPr>
          <w:rFonts w:eastAsia="Palatino Linotype" w:cs="Palatino Linotype"/>
          <w:szCs w:val="22"/>
        </w:rPr>
        <w:t xml:space="preserve">Bajo esa tesitura, conviene precisar que </w:t>
      </w:r>
      <w:r w:rsidR="008A404D" w:rsidRPr="008175D6">
        <w:rPr>
          <w:rFonts w:eastAsia="Palatino Linotype" w:cs="Palatino Linotype"/>
          <w:szCs w:val="22"/>
        </w:rPr>
        <w:t xml:space="preserve">la </w:t>
      </w:r>
      <w:r w:rsidR="00235C06" w:rsidRPr="008175D6">
        <w:t>Ley e</w:t>
      </w:r>
      <w:r w:rsidR="00577562" w:rsidRPr="008175D6">
        <w:t>n Materia de Desaparición Forzada d</w:t>
      </w:r>
      <w:r w:rsidR="008A404D" w:rsidRPr="008175D6">
        <w:t>e</w:t>
      </w:r>
      <w:r w:rsidR="00577562" w:rsidRPr="008175D6">
        <w:t xml:space="preserve"> Personas y Desaparición Cometida p</w:t>
      </w:r>
      <w:r w:rsidR="008A404D" w:rsidRPr="008175D6">
        <w:t xml:space="preserve">or Particulares </w:t>
      </w:r>
      <w:r w:rsidR="00577562" w:rsidRPr="008175D6">
        <w:t>para el Estado Libre y Soberano d</w:t>
      </w:r>
      <w:r w:rsidR="008A404D" w:rsidRPr="008175D6">
        <w:t>e México</w:t>
      </w:r>
      <w:r w:rsidR="00577562" w:rsidRPr="008175D6">
        <w:t>, que  la Comisión de Búsqueda de Personas del Estado de México, es un órgano desconcentrado de la ahora Consejería Jurídica, tal y como se advierte se contenido:</w:t>
      </w:r>
    </w:p>
    <w:p w14:paraId="73273715" w14:textId="77777777" w:rsidR="00CF3A3C" w:rsidRPr="008175D6" w:rsidRDefault="00CF3A3C" w:rsidP="008175D6">
      <w:pPr>
        <w:rPr>
          <w:rFonts w:eastAsia="Palatino Linotype" w:cs="Palatino Linotype"/>
          <w:szCs w:val="22"/>
        </w:rPr>
      </w:pPr>
    </w:p>
    <w:p w14:paraId="200F1925" w14:textId="6B9B8B49" w:rsidR="00A069F8" w:rsidRPr="008175D6" w:rsidRDefault="003832FD" w:rsidP="008175D6">
      <w:pPr>
        <w:pStyle w:val="Puesto"/>
      </w:pPr>
      <w:r w:rsidRPr="008175D6">
        <w:rPr>
          <w:b/>
        </w:rPr>
        <w:lastRenderedPageBreak/>
        <w:t>“</w:t>
      </w:r>
      <w:r w:rsidR="00577562" w:rsidRPr="008175D6">
        <w:rPr>
          <w:b/>
        </w:rPr>
        <w:t>Artículo 24</w:t>
      </w:r>
      <w:r w:rsidR="00577562" w:rsidRPr="008175D6">
        <w:t xml:space="preserve">. La Comisión de Búsqueda de Personas es un órgano administrativo desconcentrado de la Consejería Jurídica, que determina, ejecuta y da seguimiento a las acciones de búsqueda de Personas Desaparecidas, en el territorio del Estado de México, en coordinación con la Comisión Nacional, las instituciones que integran el Sistema Nacional, el Mecanismo Estatal, las instituciones de Seguridad Pública, las Fiscalías Especializadas de la Fiscalía General, de la Fiscalía Estatal y de las Procuradurías o Fiscalías Locales y las demás autoridades competentes en la materia, de conformidad con lo establecido en la Ley General y las demás disposiciones jurídicas aplicables. </w:t>
      </w:r>
      <w:r w:rsidR="00A069F8" w:rsidRPr="008175D6">
        <w:rPr>
          <w:rFonts w:eastAsia="Palatino Linotype"/>
        </w:rPr>
        <w:t>Sic.</w:t>
      </w:r>
    </w:p>
    <w:p w14:paraId="5891AF2D" w14:textId="77777777" w:rsidR="00CF3A3C" w:rsidRPr="008175D6" w:rsidRDefault="00CF3A3C" w:rsidP="008175D6">
      <w:pPr>
        <w:rPr>
          <w:rFonts w:eastAsia="Palatino Linotype" w:cs="Palatino Linotype"/>
          <w:szCs w:val="22"/>
        </w:rPr>
      </w:pPr>
    </w:p>
    <w:p w14:paraId="46136A34" w14:textId="14B4E385" w:rsidR="00577562" w:rsidRPr="008175D6" w:rsidRDefault="00577562" w:rsidP="008175D6">
      <w:pPr>
        <w:rPr>
          <w:rFonts w:eastAsia="Palatino Linotype" w:cs="Palatino Linotype"/>
          <w:szCs w:val="22"/>
        </w:rPr>
      </w:pPr>
      <w:r w:rsidRPr="008175D6">
        <w:rPr>
          <w:rFonts w:eastAsia="Palatino Linotype" w:cs="Palatino Linotype"/>
          <w:szCs w:val="22"/>
        </w:rPr>
        <w:t>Aunado a lo anterior, se trae a contexto la nota periodística referente a la adquisición de equipamiento para la citada Comisión, que es del tenor siguiente:</w:t>
      </w:r>
    </w:p>
    <w:p w14:paraId="7A89121F" w14:textId="34631E89" w:rsidR="00577562" w:rsidRPr="008175D6" w:rsidRDefault="00FD0E45" w:rsidP="008175D6">
      <w:pPr>
        <w:rPr>
          <w:rFonts w:eastAsia="Palatino Linotype" w:cs="Palatino Linotype"/>
          <w:szCs w:val="22"/>
        </w:rPr>
      </w:pPr>
      <w:r w:rsidRPr="008175D6">
        <w:rPr>
          <w:rFonts w:eastAsia="Palatino Linotype" w:cs="Palatino Linotype"/>
          <w:noProof/>
          <w:szCs w:val="22"/>
          <w:lang w:eastAsia="es-MX"/>
          <w14:ligatures w14:val="standardContextual"/>
        </w:rPr>
        <mc:AlternateContent>
          <mc:Choice Requires="wps">
            <w:drawing>
              <wp:anchor distT="0" distB="0" distL="114300" distR="114300" simplePos="0" relativeHeight="251659264" behindDoc="0" locked="0" layoutInCell="1" allowOverlap="1" wp14:anchorId="5997492E" wp14:editId="7845589C">
                <wp:simplePos x="0" y="0"/>
                <wp:positionH relativeFrom="column">
                  <wp:posOffset>-8255</wp:posOffset>
                </wp:positionH>
                <wp:positionV relativeFrom="paragraph">
                  <wp:posOffset>109855</wp:posOffset>
                </wp:positionV>
                <wp:extent cx="5791200" cy="32289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5791200" cy="3228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8D46D" id="Rectángulo 9" o:spid="_x0000_s1026" style="position:absolute;margin-left:-.65pt;margin-top:8.65pt;width:456pt;height:25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" filled="f" strokecolor="red" strokeweight="3pt"/>
            </w:pict>
          </mc:Fallback>
        </mc:AlternateContent>
      </w:r>
    </w:p>
    <w:p w14:paraId="778920ED" w14:textId="3CAF736C" w:rsidR="00577562" w:rsidRPr="008175D6" w:rsidRDefault="00577562" w:rsidP="008175D6">
      <w:pPr>
        <w:rPr>
          <w:rFonts w:eastAsia="Palatino Linotype" w:cs="Palatino Linotype"/>
          <w:szCs w:val="22"/>
        </w:rPr>
      </w:pPr>
      <w:r w:rsidRPr="008175D6">
        <w:rPr>
          <w:rFonts w:eastAsia="Palatino Linotype" w:cs="Palatino Linotype"/>
          <w:noProof/>
          <w:szCs w:val="22"/>
          <w:lang w:eastAsia="es-MX"/>
        </w:rPr>
        <w:drawing>
          <wp:inline distT="0" distB="0" distL="0" distR="0" wp14:anchorId="31EBDA0A" wp14:editId="0800B74A">
            <wp:extent cx="5742940" cy="50546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505460"/>
                    </a:xfrm>
                    <a:prstGeom prst="rect">
                      <a:avLst/>
                    </a:prstGeom>
                  </pic:spPr>
                </pic:pic>
              </a:graphicData>
            </a:graphic>
          </wp:inline>
        </w:drawing>
      </w:r>
    </w:p>
    <w:p w14:paraId="1E844D27" w14:textId="77777777" w:rsidR="00577562" w:rsidRPr="008175D6" w:rsidRDefault="00577562" w:rsidP="008175D6">
      <w:pPr>
        <w:rPr>
          <w:rFonts w:eastAsia="Palatino Linotype" w:cs="Palatino Linotype"/>
          <w:szCs w:val="22"/>
        </w:rPr>
      </w:pPr>
    </w:p>
    <w:p w14:paraId="6D10712E" w14:textId="77A70847" w:rsidR="00577562" w:rsidRPr="008175D6" w:rsidRDefault="00146B34" w:rsidP="008175D6">
      <w:pPr>
        <w:rPr>
          <w:rFonts w:eastAsia="Palatino Linotype" w:cs="Palatino Linotype"/>
          <w:szCs w:val="22"/>
        </w:rPr>
      </w:pPr>
      <w:r w:rsidRPr="008175D6">
        <w:rPr>
          <w:rFonts w:eastAsia="Palatino Linotype" w:cs="Palatino Linotype"/>
          <w:noProof/>
          <w:szCs w:val="22"/>
          <w:lang w:eastAsia="es-MX"/>
        </w:rPr>
        <w:drawing>
          <wp:inline distT="0" distB="0" distL="0" distR="0" wp14:anchorId="5DF57FB5" wp14:editId="00ABEF85">
            <wp:extent cx="2933700" cy="1371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48470"/>
                    <a:stretch/>
                  </pic:blipFill>
                  <pic:spPr bwMode="auto">
                    <a:xfrm>
                      <a:off x="0" y="0"/>
                      <a:ext cx="2934126" cy="1371799"/>
                    </a:xfrm>
                    <a:prstGeom prst="rect">
                      <a:avLst/>
                    </a:prstGeom>
                    <a:ln>
                      <a:noFill/>
                    </a:ln>
                    <a:extLst>
                      <a:ext uri="{53640926-AAD7-44D8-BBD7-CCE9431645EC}">
                        <a14:shadowObscured xmlns:a14="http://schemas.microsoft.com/office/drawing/2010/main"/>
                      </a:ext>
                    </a:extLst>
                  </pic:spPr>
                </pic:pic>
              </a:graphicData>
            </a:graphic>
          </wp:inline>
        </w:drawing>
      </w:r>
    </w:p>
    <w:p w14:paraId="71DE217B" w14:textId="1FE02736" w:rsidR="00577562" w:rsidRPr="008175D6" w:rsidRDefault="00146B34" w:rsidP="008175D6">
      <w:pPr>
        <w:rPr>
          <w:rFonts w:eastAsia="Palatino Linotype" w:cs="Palatino Linotype"/>
          <w:szCs w:val="22"/>
        </w:rPr>
      </w:pPr>
      <w:r w:rsidRPr="008175D6">
        <w:rPr>
          <w:rFonts w:eastAsia="Palatino Linotype" w:cs="Palatino Linotype"/>
          <w:noProof/>
          <w:szCs w:val="22"/>
          <w:lang w:eastAsia="es-MX"/>
        </w:rPr>
        <w:drawing>
          <wp:inline distT="0" distB="0" distL="0" distR="0" wp14:anchorId="754D1423" wp14:editId="53CD6057">
            <wp:extent cx="5742940" cy="6191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619125"/>
                    </a:xfrm>
                    <a:prstGeom prst="rect">
                      <a:avLst/>
                    </a:prstGeom>
                  </pic:spPr>
                </pic:pic>
              </a:graphicData>
            </a:graphic>
          </wp:inline>
        </w:drawing>
      </w:r>
    </w:p>
    <w:p w14:paraId="08F5CDF0" w14:textId="77777777" w:rsidR="00146B34" w:rsidRPr="008175D6" w:rsidRDefault="00146B34" w:rsidP="008175D6">
      <w:pPr>
        <w:rPr>
          <w:rFonts w:eastAsia="Palatino Linotype" w:cs="Palatino Linotype"/>
          <w:szCs w:val="22"/>
        </w:rPr>
      </w:pPr>
    </w:p>
    <w:p w14:paraId="2A967739" w14:textId="77777777" w:rsidR="00DC085F" w:rsidRPr="008175D6" w:rsidRDefault="00DC085F" w:rsidP="008175D6">
      <w:pPr>
        <w:pBdr>
          <w:top w:val="nil"/>
          <w:left w:val="nil"/>
          <w:bottom w:val="nil"/>
          <w:right w:val="nil"/>
          <w:between w:val="nil"/>
        </w:pBdr>
        <w:rPr>
          <w:rFonts w:eastAsia="Palatino Linotype" w:cs="Palatino Linotype"/>
          <w:bCs/>
          <w:lang w:eastAsia="es-MX"/>
        </w:rPr>
      </w:pPr>
      <w:r w:rsidRPr="008175D6">
        <w:rPr>
          <w:rFonts w:eastAsia="Palatino Linotype" w:cs="Palatino Linotype"/>
          <w:bCs/>
          <w:lang w:eastAsia="es-MX"/>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p>
    <w:p w14:paraId="6968828C" w14:textId="77777777" w:rsidR="00DC085F" w:rsidRPr="008175D6" w:rsidRDefault="00DC085F" w:rsidP="008175D6">
      <w:pPr>
        <w:pBdr>
          <w:top w:val="nil"/>
          <w:left w:val="nil"/>
          <w:bottom w:val="nil"/>
          <w:right w:val="nil"/>
          <w:between w:val="nil"/>
        </w:pBdr>
        <w:rPr>
          <w:rFonts w:eastAsia="Palatino Linotype" w:cs="Palatino Linotype"/>
          <w:bCs/>
          <w:lang w:eastAsia="es-MX"/>
        </w:rPr>
      </w:pPr>
    </w:p>
    <w:p w14:paraId="69652194" w14:textId="77777777" w:rsidR="00DC085F" w:rsidRPr="008175D6" w:rsidRDefault="00DC085F" w:rsidP="008175D6">
      <w:pPr>
        <w:pBdr>
          <w:top w:val="nil"/>
          <w:left w:val="nil"/>
          <w:bottom w:val="nil"/>
          <w:right w:val="nil"/>
          <w:between w:val="nil"/>
        </w:pBdr>
        <w:spacing w:line="240" w:lineRule="auto"/>
        <w:ind w:left="567" w:right="616"/>
        <w:rPr>
          <w:rFonts w:eastAsia="Palatino Linotype" w:cs="Palatino Linotype"/>
          <w:bCs/>
          <w:i/>
          <w:szCs w:val="22"/>
          <w:lang w:eastAsia="es-MX"/>
        </w:rPr>
      </w:pPr>
      <w:r w:rsidRPr="008175D6">
        <w:rPr>
          <w:rFonts w:eastAsia="Palatino Linotype" w:cs="Palatino Linotype"/>
          <w:b/>
          <w:bCs/>
          <w:i/>
          <w:szCs w:val="22"/>
          <w:lang w:eastAsia="es-MX"/>
        </w:rPr>
        <w:t xml:space="preserve">“NOTAS PERIODISTICAS, EL CONOCIMIENTO QUE DE ELLAS SE OBTIENE </w:t>
      </w:r>
      <w:r w:rsidRPr="008175D6">
        <w:rPr>
          <w:rFonts w:eastAsia="Palatino Linotype" w:cs="Palatino Linotype"/>
          <w:b/>
          <w:bCs/>
          <w:i/>
          <w:szCs w:val="22"/>
          <w:u w:val="single"/>
          <w:lang w:eastAsia="es-MX"/>
        </w:rPr>
        <w:t xml:space="preserve">NO CONSTITUYE ‘UN HECHO PUBLICO Y NOTORIO” </w:t>
      </w:r>
      <w:r w:rsidRPr="008175D6">
        <w:rPr>
          <w:rFonts w:eastAsia="Palatino Linotype" w:cs="Palatino Linotype"/>
          <w:bCs/>
          <w:i/>
          <w:szCs w:val="22"/>
          <w:lang w:eastAsia="es-MX"/>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67C61A1B" w14:textId="77777777" w:rsidR="00DC085F" w:rsidRPr="008175D6" w:rsidRDefault="00DC085F" w:rsidP="008175D6">
      <w:pPr>
        <w:pBdr>
          <w:top w:val="nil"/>
          <w:left w:val="nil"/>
          <w:bottom w:val="nil"/>
          <w:right w:val="nil"/>
          <w:between w:val="nil"/>
        </w:pBdr>
        <w:spacing w:line="240" w:lineRule="auto"/>
        <w:ind w:left="567" w:right="616"/>
        <w:rPr>
          <w:rFonts w:eastAsia="Palatino Linotype" w:cs="Palatino Linotype"/>
          <w:bCs/>
          <w:i/>
          <w:szCs w:val="22"/>
          <w:lang w:eastAsia="es-MX"/>
        </w:rPr>
      </w:pPr>
      <w:r w:rsidRPr="008175D6">
        <w:rPr>
          <w:rFonts w:eastAsia="Palatino Linotype" w:cs="Palatino Linotype"/>
          <w:bCs/>
          <w:i/>
          <w:szCs w:val="22"/>
          <w:lang w:eastAsia="es-MX"/>
        </w:rPr>
        <w:t xml:space="preserve">De tal situación, lo consignado en las notas periodísticas no constituye un hecho público o notorio, sino que es una opinión de su autor, por lo que sólo se pueden tomar como </w:t>
      </w:r>
      <w:r w:rsidRPr="008175D6">
        <w:rPr>
          <w:rFonts w:eastAsia="Palatino Linotype" w:cs="Palatino Linotype"/>
          <w:b/>
          <w:bCs/>
          <w:i/>
          <w:szCs w:val="22"/>
          <w:lang w:eastAsia="es-MX"/>
        </w:rPr>
        <w:t>indicios.</w:t>
      </w:r>
    </w:p>
    <w:p w14:paraId="15279547" w14:textId="77777777" w:rsidR="00DC085F" w:rsidRPr="008175D6" w:rsidRDefault="00DC085F" w:rsidP="008175D6">
      <w:pPr>
        <w:rPr>
          <w:rFonts w:eastAsia="Palatino Linotype" w:cs="Palatino Linotype"/>
          <w:szCs w:val="22"/>
        </w:rPr>
      </w:pPr>
    </w:p>
    <w:p w14:paraId="266A6268" w14:textId="5C09E124" w:rsidR="00D82926" w:rsidRPr="008175D6" w:rsidRDefault="00D82926" w:rsidP="008175D6">
      <w:pPr>
        <w:rPr>
          <w:rFonts w:eastAsia="Palatino Linotype" w:cs="Palatino Linotype"/>
          <w:szCs w:val="22"/>
        </w:rPr>
      </w:pPr>
      <w:r w:rsidRPr="008175D6">
        <w:rPr>
          <w:rFonts w:eastAsia="Palatino Linotype" w:cs="Palatino Linotype"/>
          <w:szCs w:val="22"/>
        </w:rPr>
        <w:t xml:space="preserve">De lo expuesto con anterioridad, se acredita que </w:t>
      </w:r>
      <w:r w:rsidR="00DC085F" w:rsidRPr="008175D6">
        <w:rPr>
          <w:rFonts w:eastAsia="Palatino Linotype" w:cs="Palatino Linotype"/>
          <w:b/>
          <w:szCs w:val="22"/>
        </w:rPr>
        <w:t>EL SUJETO OBLIGADO</w:t>
      </w:r>
      <w:r w:rsidRPr="008175D6">
        <w:rPr>
          <w:rFonts w:eastAsia="Palatino Linotype" w:cs="Palatino Linotype"/>
          <w:szCs w:val="22"/>
        </w:rPr>
        <w:t xml:space="preserve">, efectivamente no genera, posee o administra, dentro de sus archivos la información requerida en el presente asunto, toda vez que de manera enunciativa más no </w:t>
      </w:r>
      <w:r w:rsidR="00CF3A3C" w:rsidRPr="008175D6">
        <w:rPr>
          <w:rFonts w:eastAsia="Palatino Linotype" w:cs="Palatino Linotype"/>
          <w:szCs w:val="22"/>
        </w:rPr>
        <w:t>limitativa la dependencia</w:t>
      </w:r>
      <w:r w:rsidRPr="008175D6">
        <w:rPr>
          <w:rFonts w:eastAsia="Palatino Linotype" w:cs="Palatino Linotype"/>
          <w:szCs w:val="22"/>
        </w:rPr>
        <w:t xml:space="preserve"> que pudieran contar con la información solicitada es la </w:t>
      </w:r>
      <w:r w:rsidR="00577562" w:rsidRPr="008175D6">
        <w:rPr>
          <w:rFonts w:eastAsia="Palatino Linotype" w:cs="Palatino Linotype"/>
          <w:szCs w:val="22"/>
        </w:rPr>
        <w:t>Consejería Jurídica</w:t>
      </w:r>
      <w:r w:rsidRPr="008175D6">
        <w:rPr>
          <w:rFonts w:eastAsia="Palatino Linotype" w:cs="Palatino Linotype"/>
          <w:szCs w:val="22"/>
        </w:rPr>
        <w:t>.</w:t>
      </w:r>
    </w:p>
    <w:p w14:paraId="2F06FE10" w14:textId="77777777" w:rsidR="00A847C7" w:rsidRPr="008175D6" w:rsidRDefault="00A847C7" w:rsidP="008175D6">
      <w:pPr>
        <w:rPr>
          <w:rFonts w:eastAsia="Palatino Linotype" w:cs="Palatino Linotype"/>
          <w:szCs w:val="22"/>
        </w:rPr>
      </w:pPr>
    </w:p>
    <w:p w14:paraId="0DADAAF2" w14:textId="3C092669" w:rsidR="00D82926" w:rsidRPr="008175D6" w:rsidRDefault="00D82926" w:rsidP="008175D6">
      <w:pPr>
        <w:rPr>
          <w:rFonts w:eastAsia="Palatino Linotype" w:cs="Palatino Linotype"/>
          <w:szCs w:val="22"/>
        </w:rPr>
      </w:pPr>
      <w:r w:rsidRPr="008175D6">
        <w:rPr>
          <w:rFonts w:eastAsia="Palatino Linotype" w:cs="Palatino Linotype"/>
          <w:szCs w:val="22"/>
        </w:rPr>
        <w:t>En consecuencia, de la revisión de las constancias del expediente electrónico, localizados en el Sistema de Acceso a la Información Mexique</w:t>
      </w:r>
      <w:r w:rsidR="00577562" w:rsidRPr="008175D6">
        <w:rPr>
          <w:rFonts w:eastAsia="Palatino Linotype" w:cs="Palatino Linotype"/>
          <w:szCs w:val="22"/>
        </w:rPr>
        <w:t>nse (SAIMEX), se advierte que el ente recurrido</w:t>
      </w:r>
      <w:r w:rsidRPr="008175D6">
        <w:rPr>
          <w:rFonts w:eastAsia="Palatino Linotype" w:cs="Palatino Linotype"/>
          <w:szCs w:val="22"/>
        </w:rPr>
        <w:t>, cumplió los parámetros señalados en el artículo 167 de la Ley de la Materia, es decir, dio contestación dentro de los tres días siguientes y orientó al particular.</w:t>
      </w:r>
    </w:p>
    <w:p w14:paraId="60AF0E51" w14:textId="77777777" w:rsidR="003863EA" w:rsidRPr="008175D6" w:rsidRDefault="003863EA" w:rsidP="008175D6">
      <w:pPr>
        <w:rPr>
          <w:noProof/>
          <w:szCs w:val="22"/>
        </w:rPr>
      </w:pPr>
    </w:p>
    <w:p w14:paraId="06245DD6" w14:textId="77777777" w:rsidR="005A4E05" w:rsidRPr="008175D6" w:rsidRDefault="005A4E05" w:rsidP="008175D6">
      <w:pPr>
        <w:pStyle w:val="Ttulo3"/>
        <w:rPr>
          <w:szCs w:val="22"/>
        </w:rPr>
      </w:pPr>
      <w:bookmarkStart w:id="39" w:name="_Toc207807264"/>
      <w:r w:rsidRPr="008175D6">
        <w:rPr>
          <w:rFonts w:eastAsia="Calibri"/>
          <w:szCs w:val="22"/>
        </w:rPr>
        <w:t xml:space="preserve">d) </w:t>
      </w:r>
      <w:r w:rsidRPr="008175D6">
        <w:rPr>
          <w:szCs w:val="22"/>
        </w:rPr>
        <w:t>Conclusión</w:t>
      </w:r>
      <w:bookmarkEnd w:id="31"/>
      <w:bookmarkEnd w:id="32"/>
      <w:bookmarkEnd w:id="33"/>
      <w:bookmarkEnd w:id="34"/>
      <w:bookmarkEnd w:id="35"/>
      <w:bookmarkEnd w:id="39"/>
    </w:p>
    <w:p w14:paraId="3C309EED" w14:textId="77777777" w:rsidR="005A4E05" w:rsidRPr="008175D6" w:rsidRDefault="005A4E05" w:rsidP="008175D6">
      <w:pPr>
        <w:rPr>
          <w:rFonts w:eastAsia="Calibri"/>
          <w:b/>
          <w:szCs w:val="22"/>
          <w:lang w:val="es-ES"/>
        </w:rPr>
      </w:pPr>
      <w:r w:rsidRPr="008175D6">
        <w:rPr>
          <w:rFonts w:eastAsia="Calibri"/>
          <w:szCs w:val="22"/>
          <w:lang w:val="es-ES"/>
        </w:rPr>
        <w:t xml:space="preserve">Por lo anteriormente expuesto, </w:t>
      </w:r>
      <w:r w:rsidRPr="008175D6">
        <w:rPr>
          <w:bCs/>
          <w:szCs w:val="22"/>
        </w:rPr>
        <w:t xml:space="preserve">este Instituto estima </w:t>
      </w:r>
      <w:r w:rsidRPr="008175D6">
        <w:rPr>
          <w:rFonts w:eastAsia="Calibri"/>
          <w:szCs w:val="22"/>
          <w:lang w:val="es-ES"/>
        </w:rPr>
        <w:t xml:space="preserve">que las </w:t>
      </w:r>
      <w:r w:rsidRPr="008175D6">
        <w:rPr>
          <w:rFonts w:cs="Arial"/>
          <w:szCs w:val="22"/>
          <w:lang w:val="es-ES"/>
        </w:rPr>
        <w:t>razones o motivos de inconformidad planteadas resultan infundadas;</w:t>
      </w:r>
      <w:r w:rsidRPr="008175D6">
        <w:rPr>
          <w:rFonts w:eastAsia="Calibri"/>
          <w:szCs w:val="22"/>
          <w:lang w:val="es-ES"/>
        </w:rPr>
        <w:t xml:space="preserve"> en consecuencia, este Órgano Garante determina </w:t>
      </w:r>
      <w:r w:rsidRPr="008175D6">
        <w:rPr>
          <w:rFonts w:eastAsia="Calibri"/>
          <w:b/>
          <w:szCs w:val="22"/>
          <w:lang w:val="es-ES"/>
        </w:rPr>
        <w:t xml:space="preserve">CONFIRMAR </w:t>
      </w:r>
      <w:r w:rsidRPr="008175D6">
        <w:rPr>
          <w:rFonts w:eastAsia="Calibri"/>
          <w:szCs w:val="22"/>
          <w:lang w:val="es-ES"/>
        </w:rPr>
        <w:t xml:space="preserve">la respuesta otorgada por el </w:t>
      </w:r>
      <w:r w:rsidRPr="008175D6">
        <w:rPr>
          <w:rFonts w:eastAsia="Calibri"/>
          <w:b/>
          <w:szCs w:val="22"/>
          <w:lang w:val="es-ES"/>
        </w:rPr>
        <w:t>SUJETO OBLIGADO.</w:t>
      </w:r>
    </w:p>
    <w:p w14:paraId="7A4724D0" w14:textId="77777777" w:rsidR="00D82926" w:rsidRPr="008175D6" w:rsidRDefault="00D82926" w:rsidP="008175D6">
      <w:pPr>
        <w:rPr>
          <w:rFonts w:eastAsia="Calibri"/>
          <w:b/>
          <w:szCs w:val="22"/>
          <w:lang w:val="es-ES"/>
        </w:rPr>
      </w:pPr>
    </w:p>
    <w:p w14:paraId="6A3E086F" w14:textId="6E6ECC46" w:rsidR="00D82926" w:rsidRPr="008175D6" w:rsidRDefault="00D82926" w:rsidP="008175D6">
      <w:pPr>
        <w:rPr>
          <w:rFonts w:eastAsia="Palatino Linotype" w:cs="Palatino Linotype"/>
          <w:szCs w:val="22"/>
        </w:rPr>
      </w:pPr>
      <w:r w:rsidRPr="008175D6">
        <w:rPr>
          <w:rFonts w:eastAsia="Palatino Linotype" w:cs="Palatino Linotype"/>
          <w:szCs w:val="22"/>
        </w:rPr>
        <w:t xml:space="preserve">Finalmente, se dejan a salvo los derechos de </w:t>
      </w:r>
      <w:r w:rsidRPr="008175D6">
        <w:rPr>
          <w:rFonts w:eastAsia="Palatino Linotype" w:cs="Palatino Linotype"/>
          <w:b/>
          <w:szCs w:val="22"/>
        </w:rPr>
        <w:t>LA PARTE RECURRENTE</w:t>
      </w:r>
      <w:r w:rsidRPr="008175D6">
        <w:rPr>
          <w:rFonts w:eastAsia="Palatino Linotype" w:cs="Palatino Linotype"/>
          <w:szCs w:val="22"/>
        </w:rPr>
        <w:t xml:space="preserve">, para que presente la solicitud ante el Sujeto Obligado competente. </w:t>
      </w:r>
    </w:p>
    <w:p w14:paraId="165C33DB" w14:textId="77777777" w:rsidR="00D82926" w:rsidRPr="008175D6" w:rsidRDefault="00D82926" w:rsidP="008175D6">
      <w:pPr>
        <w:rPr>
          <w:rFonts w:eastAsia="Calibri"/>
          <w:b/>
          <w:szCs w:val="22"/>
          <w:lang w:val="es-ES"/>
        </w:rPr>
      </w:pPr>
    </w:p>
    <w:p w14:paraId="3411CC76" w14:textId="77777777" w:rsidR="005A4E05" w:rsidRPr="008175D6" w:rsidRDefault="005A4E05" w:rsidP="008175D6">
      <w:pPr>
        <w:ind w:right="-93"/>
        <w:rPr>
          <w:rFonts w:cs="Tahoma"/>
          <w:bCs/>
          <w:szCs w:val="22"/>
        </w:rPr>
      </w:pPr>
      <w:bookmarkStart w:id="40" w:name="_Hlk165381027"/>
      <w:r w:rsidRPr="008175D6">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0"/>
    <w:p w14:paraId="29DD9FEA" w14:textId="77777777" w:rsidR="005A4E05" w:rsidRPr="008175D6" w:rsidRDefault="005A4E05" w:rsidP="008175D6">
      <w:pPr>
        <w:rPr>
          <w:szCs w:val="22"/>
        </w:rPr>
      </w:pPr>
    </w:p>
    <w:p w14:paraId="364C8DB4" w14:textId="77777777" w:rsidR="005A4E05" w:rsidRPr="008175D6" w:rsidRDefault="005A4E05" w:rsidP="008175D6">
      <w:pPr>
        <w:pStyle w:val="Ttulo1"/>
        <w:rPr>
          <w:szCs w:val="22"/>
        </w:rPr>
      </w:pPr>
      <w:bookmarkStart w:id="41" w:name="_Toc172203622"/>
      <w:bookmarkStart w:id="42" w:name="_Toc174614255"/>
      <w:bookmarkStart w:id="43" w:name="_Toc175179085"/>
      <w:bookmarkStart w:id="44" w:name="_Toc178097412"/>
      <w:bookmarkStart w:id="45" w:name="_Toc179308050"/>
      <w:bookmarkStart w:id="46" w:name="_Toc181189612"/>
      <w:bookmarkStart w:id="47" w:name="_Toc207807265"/>
      <w:r w:rsidRPr="008175D6">
        <w:rPr>
          <w:szCs w:val="22"/>
        </w:rPr>
        <w:t>RESUELVE</w:t>
      </w:r>
      <w:bookmarkEnd w:id="41"/>
      <w:bookmarkEnd w:id="42"/>
      <w:bookmarkEnd w:id="43"/>
      <w:bookmarkEnd w:id="44"/>
      <w:bookmarkEnd w:id="45"/>
      <w:bookmarkEnd w:id="46"/>
      <w:bookmarkEnd w:id="47"/>
    </w:p>
    <w:p w14:paraId="31E506FC" w14:textId="77777777" w:rsidR="005A4E05" w:rsidRPr="008175D6" w:rsidRDefault="005A4E05" w:rsidP="008175D6">
      <w:pPr>
        <w:ind w:right="113"/>
        <w:rPr>
          <w:rFonts w:cs="Arial"/>
          <w:b/>
          <w:szCs w:val="22"/>
        </w:rPr>
      </w:pPr>
    </w:p>
    <w:p w14:paraId="3A49CE29" w14:textId="4D2B305E" w:rsidR="005A4E05" w:rsidRPr="008175D6" w:rsidRDefault="005A4E05" w:rsidP="008175D6">
      <w:pPr>
        <w:widowControl w:val="0"/>
        <w:rPr>
          <w:rFonts w:eastAsia="Calibri" w:cs="Tahoma"/>
          <w:bCs/>
          <w:szCs w:val="22"/>
          <w:lang w:eastAsia="en-US"/>
        </w:rPr>
      </w:pPr>
      <w:r w:rsidRPr="008175D6">
        <w:rPr>
          <w:b/>
          <w:bCs/>
          <w:szCs w:val="22"/>
        </w:rPr>
        <w:t>PRIMERO.</w:t>
      </w:r>
      <w:r w:rsidRPr="008175D6">
        <w:rPr>
          <w:szCs w:val="22"/>
        </w:rPr>
        <w:t xml:space="preserve"> </w:t>
      </w:r>
      <w:r w:rsidRPr="008175D6">
        <w:rPr>
          <w:rFonts w:cs="Tahoma"/>
          <w:szCs w:val="22"/>
        </w:rPr>
        <w:t xml:space="preserve">Se </w:t>
      </w:r>
      <w:r w:rsidRPr="008175D6">
        <w:rPr>
          <w:rFonts w:cs="Tahoma"/>
          <w:b/>
          <w:bCs/>
          <w:szCs w:val="22"/>
        </w:rPr>
        <w:t>CONFIRMA</w:t>
      </w:r>
      <w:r w:rsidRPr="008175D6">
        <w:rPr>
          <w:rFonts w:cs="Tahoma"/>
          <w:szCs w:val="22"/>
        </w:rPr>
        <w:t xml:space="preserve"> la respuesta entregada por el </w:t>
      </w:r>
      <w:r w:rsidRPr="008175D6">
        <w:rPr>
          <w:rFonts w:cs="Tahoma"/>
          <w:b/>
          <w:bCs/>
          <w:szCs w:val="22"/>
        </w:rPr>
        <w:t>SUJETO OBLIGADO</w:t>
      </w:r>
      <w:r w:rsidRPr="008175D6">
        <w:rPr>
          <w:rFonts w:cs="Tahoma"/>
          <w:szCs w:val="22"/>
        </w:rPr>
        <w:t xml:space="preserve"> en la solicitud de información </w:t>
      </w:r>
      <w:r w:rsidR="00211965" w:rsidRPr="008175D6">
        <w:rPr>
          <w:b/>
          <w:szCs w:val="22"/>
        </w:rPr>
        <w:t>00266/SEGEGOB/IP/2025</w:t>
      </w:r>
      <w:r w:rsidRPr="008175D6">
        <w:rPr>
          <w:rFonts w:cs="Tahoma"/>
          <w:bCs/>
          <w:szCs w:val="22"/>
        </w:rPr>
        <w:t xml:space="preserve">, </w:t>
      </w:r>
      <w:r w:rsidRPr="008175D6">
        <w:rPr>
          <w:rFonts w:eastAsia="Calibri" w:cs="Tahoma"/>
          <w:bCs/>
          <w:szCs w:val="22"/>
          <w:lang w:eastAsia="en-US"/>
        </w:rPr>
        <w:t xml:space="preserve">por resultar </w:t>
      </w:r>
      <w:r w:rsidRPr="008175D6">
        <w:rPr>
          <w:rFonts w:eastAsia="Calibri" w:cs="Tahoma"/>
          <w:b/>
          <w:szCs w:val="22"/>
          <w:lang w:eastAsia="en-US"/>
        </w:rPr>
        <w:t>IN</w:t>
      </w:r>
      <w:r w:rsidRPr="008175D6">
        <w:rPr>
          <w:rFonts w:eastAsia="Calibri" w:cs="Tahoma"/>
          <w:b/>
          <w:bCs/>
          <w:szCs w:val="22"/>
          <w:lang w:eastAsia="en-US"/>
        </w:rPr>
        <w:t>FUNDADAS</w:t>
      </w:r>
      <w:r w:rsidRPr="008175D6">
        <w:rPr>
          <w:rFonts w:eastAsia="Calibri" w:cs="Tahoma"/>
          <w:bCs/>
          <w:szCs w:val="22"/>
          <w:lang w:eastAsia="en-US"/>
        </w:rPr>
        <w:t xml:space="preserve"> las razones o motivos de inconformidad hechos valer por </w:t>
      </w:r>
      <w:r w:rsidRPr="008175D6">
        <w:rPr>
          <w:rFonts w:eastAsia="Calibri" w:cs="Tahoma"/>
          <w:b/>
          <w:szCs w:val="22"/>
          <w:lang w:eastAsia="en-US"/>
        </w:rPr>
        <w:t>LA PARTE RECURRENTE</w:t>
      </w:r>
      <w:r w:rsidRPr="008175D6">
        <w:rPr>
          <w:rFonts w:eastAsia="Calibri" w:cs="Tahoma"/>
          <w:bCs/>
          <w:szCs w:val="22"/>
          <w:lang w:eastAsia="en-US"/>
        </w:rPr>
        <w:t xml:space="preserve"> en el Recurso de Revisión </w:t>
      </w:r>
      <w:r w:rsidR="00211965" w:rsidRPr="008175D6">
        <w:rPr>
          <w:b/>
          <w:szCs w:val="22"/>
        </w:rPr>
        <w:t>08242/INFOEM/IP/RR/2025</w:t>
      </w:r>
      <w:r w:rsidRPr="008175D6">
        <w:rPr>
          <w:rFonts w:eastAsiaTheme="minorHAnsi" w:cstheme="minorBidi"/>
          <w:szCs w:val="22"/>
          <w:lang w:eastAsia="en-US"/>
        </w:rPr>
        <w:t>,</w:t>
      </w:r>
      <w:r w:rsidRPr="008175D6">
        <w:rPr>
          <w:rFonts w:cs="Tahoma"/>
          <w:b/>
          <w:szCs w:val="22"/>
        </w:rPr>
        <w:t xml:space="preserve"> </w:t>
      </w:r>
      <w:r w:rsidRPr="008175D6">
        <w:rPr>
          <w:rFonts w:eastAsia="Calibri" w:cs="Tahoma"/>
          <w:bCs/>
          <w:szCs w:val="22"/>
          <w:lang w:eastAsia="en-US"/>
        </w:rPr>
        <w:t xml:space="preserve">en términos del considerando </w:t>
      </w:r>
      <w:r w:rsidRPr="008175D6">
        <w:rPr>
          <w:rFonts w:eastAsia="Calibri" w:cs="Tahoma"/>
          <w:b/>
          <w:szCs w:val="22"/>
          <w:lang w:eastAsia="en-US"/>
        </w:rPr>
        <w:t>SEGUNDO</w:t>
      </w:r>
      <w:r w:rsidRPr="008175D6">
        <w:rPr>
          <w:rFonts w:eastAsia="Calibri" w:cs="Tahoma"/>
          <w:bCs/>
          <w:szCs w:val="22"/>
          <w:lang w:eastAsia="en-US"/>
        </w:rPr>
        <w:t xml:space="preserve"> de la presente Resolución.</w:t>
      </w:r>
    </w:p>
    <w:p w14:paraId="3C76C1DA" w14:textId="77777777" w:rsidR="005A4E05" w:rsidRPr="008175D6" w:rsidRDefault="005A4E05" w:rsidP="008175D6">
      <w:pPr>
        <w:widowControl w:val="0"/>
        <w:rPr>
          <w:rFonts w:eastAsia="Calibri" w:cs="Tahoma"/>
          <w:bCs/>
          <w:szCs w:val="22"/>
          <w:lang w:eastAsia="en-US"/>
        </w:rPr>
      </w:pPr>
    </w:p>
    <w:p w14:paraId="32F7A28F" w14:textId="77777777" w:rsidR="005A4E05" w:rsidRPr="008175D6" w:rsidRDefault="005A4E05" w:rsidP="008175D6">
      <w:pPr>
        <w:ind w:right="-93"/>
        <w:rPr>
          <w:szCs w:val="22"/>
        </w:rPr>
      </w:pPr>
      <w:r w:rsidRPr="008175D6">
        <w:rPr>
          <w:rFonts w:eastAsia="Calibri" w:cs="Tahoma"/>
          <w:b/>
          <w:bCs/>
          <w:szCs w:val="22"/>
          <w:lang w:eastAsia="en-US"/>
        </w:rPr>
        <w:t>SEGUNDO.</w:t>
      </w:r>
      <w:r w:rsidRPr="008175D6">
        <w:rPr>
          <w:rFonts w:eastAsia="Calibri" w:cs="Tahoma"/>
          <w:szCs w:val="22"/>
        </w:rPr>
        <w:t xml:space="preserve"> </w:t>
      </w:r>
      <w:r w:rsidRPr="008175D6">
        <w:rPr>
          <w:b/>
          <w:szCs w:val="22"/>
        </w:rPr>
        <w:t>Notifíquese</w:t>
      </w:r>
      <w:r w:rsidRPr="008175D6">
        <w:rPr>
          <w:szCs w:val="22"/>
        </w:rPr>
        <w:t xml:space="preserve"> la presente resolución mediante Sistema de Acceso a la Información Mexiquense </w:t>
      </w:r>
      <w:r w:rsidRPr="008175D6">
        <w:rPr>
          <w:b/>
          <w:bCs/>
          <w:szCs w:val="22"/>
        </w:rPr>
        <w:t>(SAIMEX)</w:t>
      </w:r>
      <w:r w:rsidRPr="008175D6">
        <w:rPr>
          <w:szCs w:val="22"/>
        </w:rPr>
        <w:t xml:space="preserve"> al Titular de la Unidad de Transparencia del </w:t>
      </w:r>
      <w:r w:rsidRPr="008175D6">
        <w:rPr>
          <w:b/>
          <w:bCs/>
          <w:szCs w:val="22"/>
        </w:rPr>
        <w:t>SUJETO OBLIGADO</w:t>
      </w:r>
      <w:r w:rsidRPr="008175D6">
        <w:rPr>
          <w:szCs w:val="22"/>
        </w:rPr>
        <w:t>, para su conocimiento.</w:t>
      </w:r>
    </w:p>
    <w:p w14:paraId="61242409" w14:textId="77777777" w:rsidR="005A4E05" w:rsidRPr="008175D6" w:rsidRDefault="005A4E05" w:rsidP="008175D6">
      <w:pPr>
        <w:ind w:right="-93"/>
        <w:rPr>
          <w:szCs w:val="22"/>
        </w:rPr>
      </w:pPr>
    </w:p>
    <w:p w14:paraId="4287502D" w14:textId="77777777" w:rsidR="005A4E05" w:rsidRPr="008175D6" w:rsidRDefault="005A4E05" w:rsidP="008175D6">
      <w:pPr>
        <w:rPr>
          <w:szCs w:val="22"/>
        </w:rPr>
      </w:pPr>
      <w:r w:rsidRPr="008175D6">
        <w:rPr>
          <w:b/>
          <w:bCs/>
          <w:szCs w:val="22"/>
        </w:rPr>
        <w:t>TERCERO.</w:t>
      </w:r>
      <w:r w:rsidRPr="008175D6">
        <w:rPr>
          <w:szCs w:val="22"/>
        </w:rPr>
        <w:t xml:space="preserve"> Notifíquese a </w:t>
      </w:r>
      <w:r w:rsidRPr="008175D6">
        <w:rPr>
          <w:b/>
          <w:bCs/>
          <w:szCs w:val="22"/>
        </w:rPr>
        <w:t>LA PARTE RECURRENTE</w:t>
      </w:r>
      <w:r w:rsidRPr="008175D6">
        <w:rPr>
          <w:szCs w:val="22"/>
        </w:rPr>
        <w:t xml:space="preserve"> la presente resolución vía Sistema de Acceso a la Información Mexiquense (</w:t>
      </w:r>
      <w:r w:rsidRPr="008175D6">
        <w:rPr>
          <w:b/>
          <w:szCs w:val="22"/>
        </w:rPr>
        <w:t>SAIMEX</w:t>
      </w:r>
      <w:r w:rsidRPr="008175D6">
        <w:rPr>
          <w:szCs w:val="22"/>
        </w:rPr>
        <w:t>).</w:t>
      </w:r>
    </w:p>
    <w:p w14:paraId="5C1B9F32" w14:textId="77777777" w:rsidR="005A4E05" w:rsidRPr="008175D6" w:rsidRDefault="005A4E05" w:rsidP="008175D6">
      <w:pPr>
        <w:rPr>
          <w:szCs w:val="22"/>
        </w:rPr>
      </w:pPr>
    </w:p>
    <w:p w14:paraId="2AB71AA1" w14:textId="77777777" w:rsidR="005A4E05" w:rsidRPr="008175D6" w:rsidRDefault="005A4E05" w:rsidP="008175D6">
      <w:pPr>
        <w:rPr>
          <w:szCs w:val="22"/>
        </w:rPr>
      </w:pPr>
      <w:r w:rsidRPr="008175D6">
        <w:rPr>
          <w:b/>
          <w:bCs/>
          <w:szCs w:val="22"/>
        </w:rPr>
        <w:t>CUARTO</w:t>
      </w:r>
      <w:r w:rsidRPr="008175D6">
        <w:rPr>
          <w:szCs w:val="22"/>
        </w:rPr>
        <w:t xml:space="preserve">. Hágase del conocimiento a </w:t>
      </w:r>
      <w:r w:rsidRPr="008175D6">
        <w:rPr>
          <w:b/>
          <w:bCs/>
          <w:szCs w:val="22"/>
        </w:rPr>
        <w:t>LA PARTE RECURRENTE</w:t>
      </w:r>
      <w:r w:rsidRPr="008175D6">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bookmarkEnd w:id="36"/>
    <w:bookmarkEnd w:id="37"/>
    <w:p w14:paraId="719A5C63" w14:textId="7230AB09" w:rsidR="00664420" w:rsidRPr="008175D6" w:rsidRDefault="008175D6" w:rsidP="008175D6">
      <w:pPr>
        <w:rPr>
          <w:rFonts w:eastAsia="Palatino Linotype" w:cs="Palatino Linotype"/>
          <w:szCs w:val="22"/>
        </w:rPr>
      </w:pPr>
      <w:r w:rsidRPr="008175D6">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26F5FDEB" w14:textId="77777777" w:rsidR="008629A5" w:rsidRPr="008175D6" w:rsidRDefault="008629A5" w:rsidP="008175D6">
      <w:pPr>
        <w:ind w:right="-93"/>
        <w:rPr>
          <w:szCs w:val="22"/>
        </w:rPr>
      </w:pPr>
      <w:r w:rsidRPr="008175D6">
        <w:rPr>
          <w:rFonts w:eastAsia="Palatino Linotype" w:cs="Palatino Linotype"/>
          <w:szCs w:val="22"/>
        </w:rPr>
        <w:t>SCMM/AGZ/DEMF/PAG</w:t>
      </w:r>
    </w:p>
    <w:p w14:paraId="49D72DA3" w14:textId="77777777" w:rsidR="00664420" w:rsidRPr="008175D6" w:rsidRDefault="00664420" w:rsidP="008175D6">
      <w:pPr>
        <w:ind w:right="-93"/>
        <w:rPr>
          <w:rFonts w:eastAsia="Calibri" w:cs="Tahoma"/>
          <w:bCs/>
          <w:szCs w:val="22"/>
          <w:lang w:eastAsia="en-US"/>
        </w:rPr>
      </w:pPr>
    </w:p>
    <w:p w14:paraId="5EFEA0CD" w14:textId="77777777" w:rsidR="00664420" w:rsidRPr="008175D6" w:rsidRDefault="00664420" w:rsidP="008175D6">
      <w:pPr>
        <w:ind w:right="-93"/>
        <w:rPr>
          <w:rFonts w:eastAsia="Calibri" w:cs="Tahoma"/>
          <w:szCs w:val="22"/>
          <w:lang w:val="es-ES"/>
        </w:rPr>
      </w:pPr>
    </w:p>
    <w:p w14:paraId="696BC976" w14:textId="77777777" w:rsidR="00664420" w:rsidRPr="008175D6" w:rsidRDefault="00664420" w:rsidP="008175D6">
      <w:pPr>
        <w:ind w:right="-93"/>
        <w:rPr>
          <w:rFonts w:eastAsia="Calibri" w:cs="Tahoma"/>
          <w:bCs/>
          <w:szCs w:val="22"/>
          <w:lang w:val="es-ES" w:eastAsia="en-US"/>
        </w:rPr>
      </w:pPr>
    </w:p>
    <w:p w14:paraId="671CB0C5" w14:textId="77777777" w:rsidR="00664420" w:rsidRPr="008175D6" w:rsidRDefault="00664420" w:rsidP="008175D6">
      <w:pPr>
        <w:ind w:right="-93"/>
        <w:rPr>
          <w:rFonts w:eastAsia="Calibri" w:cs="Tahoma"/>
          <w:bCs/>
          <w:szCs w:val="22"/>
          <w:lang w:val="es-ES_tradnl" w:eastAsia="en-US"/>
        </w:rPr>
      </w:pPr>
    </w:p>
    <w:p w14:paraId="52B66DE7" w14:textId="77777777" w:rsidR="00664420" w:rsidRPr="008175D6" w:rsidRDefault="00664420" w:rsidP="008175D6">
      <w:pPr>
        <w:ind w:right="-93"/>
        <w:rPr>
          <w:rFonts w:eastAsia="Calibri" w:cs="Tahoma"/>
          <w:bCs/>
          <w:szCs w:val="22"/>
          <w:lang w:val="es-ES_tradnl" w:eastAsia="en-US"/>
        </w:rPr>
      </w:pPr>
    </w:p>
    <w:p w14:paraId="3BA305D1" w14:textId="77777777" w:rsidR="00664420" w:rsidRPr="008175D6" w:rsidRDefault="00664420" w:rsidP="008175D6">
      <w:pPr>
        <w:ind w:right="-93"/>
        <w:rPr>
          <w:rFonts w:eastAsia="Calibri" w:cs="Tahoma"/>
          <w:bCs/>
          <w:szCs w:val="22"/>
          <w:lang w:val="es-ES_tradnl" w:eastAsia="en-US"/>
        </w:rPr>
      </w:pPr>
    </w:p>
    <w:p w14:paraId="78230707" w14:textId="77777777" w:rsidR="00664420" w:rsidRPr="008175D6" w:rsidRDefault="00664420" w:rsidP="008175D6">
      <w:pPr>
        <w:ind w:right="-93"/>
        <w:rPr>
          <w:rFonts w:eastAsia="Calibri" w:cs="Tahoma"/>
          <w:bCs/>
          <w:szCs w:val="22"/>
          <w:lang w:val="es-ES_tradnl" w:eastAsia="en-US"/>
        </w:rPr>
      </w:pPr>
    </w:p>
    <w:p w14:paraId="72D18B28" w14:textId="77777777" w:rsidR="00664420" w:rsidRPr="008175D6" w:rsidRDefault="00664420" w:rsidP="008175D6">
      <w:pPr>
        <w:ind w:right="-93"/>
        <w:rPr>
          <w:rFonts w:eastAsia="Calibri" w:cs="Tahoma"/>
          <w:bCs/>
          <w:szCs w:val="22"/>
          <w:lang w:val="es-ES_tradnl" w:eastAsia="en-US"/>
        </w:rPr>
      </w:pPr>
    </w:p>
    <w:p w14:paraId="6BD461DC" w14:textId="77777777" w:rsidR="00664420" w:rsidRPr="008175D6" w:rsidRDefault="00664420" w:rsidP="008175D6">
      <w:pPr>
        <w:tabs>
          <w:tab w:val="center" w:pos="4568"/>
        </w:tabs>
        <w:ind w:right="-93"/>
        <w:rPr>
          <w:rFonts w:eastAsia="Calibri" w:cs="Tahoma"/>
          <w:bCs/>
          <w:szCs w:val="22"/>
          <w:lang w:eastAsia="en-US"/>
        </w:rPr>
      </w:pPr>
    </w:p>
    <w:p w14:paraId="4DBB1727" w14:textId="77777777" w:rsidR="00664420" w:rsidRPr="008175D6" w:rsidRDefault="00664420" w:rsidP="008175D6">
      <w:pPr>
        <w:tabs>
          <w:tab w:val="center" w:pos="4568"/>
        </w:tabs>
        <w:ind w:right="-93"/>
        <w:rPr>
          <w:rFonts w:eastAsia="Calibri" w:cs="Tahoma"/>
          <w:bCs/>
          <w:szCs w:val="22"/>
          <w:lang w:eastAsia="en-US"/>
        </w:rPr>
      </w:pPr>
    </w:p>
    <w:p w14:paraId="1D74121B" w14:textId="77777777" w:rsidR="00664420" w:rsidRPr="008175D6" w:rsidRDefault="00664420" w:rsidP="008175D6">
      <w:pPr>
        <w:tabs>
          <w:tab w:val="center" w:pos="4568"/>
        </w:tabs>
        <w:ind w:right="-93"/>
        <w:rPr>
          <w:rFonts w:eastAsia="Calibri" w:cs="Tahoma"/>
          <w:bCs/>
          <w:szCs w:val="22"/>
          <w:lang w:eastAsia="en-US"/>
        </w:rPr>
      </w:pPr>
    </w:p>
    <w:p w14:paraId="08E74E9C" w14:textId="77777777" w:rsidR="00664420" w:rsidRPr="008175D6" w:rsidRDefault="00664420" w:rsidP="008175D6">
      <w:pPr>
        <w:tabs>
          <w:tab w:val="center" w:pos="4568"/>
        </w:tabs>
        <w:ind w:right="-93"/>
        <w:rPr>
          <w:rFonts w:eastAsia="Calibri" w:cs="Tahoma"/>
          <w:bCs/>
          <w:szCs w:val="22"/>
          <w:lang w:eastAsia="en-US"/>
        </w:rPr>
      </w:pPr>
    </w:p>
    <w:p w14:paraId="2CBF5E03" w14:textId="77777777" w:rsidR="00664420" w:rsidRPr="008175D6" w:rsidRDefault="00664420" w:rsidP="008175D6">
      <w:pPr>
        <w:tabs>
          <w:tab w:val="center" w:pos="4568"/>
        </w:tabs>
        <w:ind w:right="-93"/>
        <w:rPr>
          <w:rFonts w:eastAsia="Calibri" w:cs="Tahoma"/>
          <w:bCs/>
          <w:szCs w:val="22"/>
          <w:lang w:eastAsia="en-US"/>
        </w:rPr>
      </w:pPr>
    </w:p>
    <w:p w14:paraId="44865A6D" w14:textId="77777777" w:rsidR="00664420" w:rsidRPr="008175D6" w:rsidRDefault="00664420" w:rsidP="008175D6">
      <w:pPr>
        <w:tabs>
          <w:tab w:val="center" w:pos="4568"/>
        </w:tabs>
        <w:ind w:right="-93"/>
        <w:rPr>
          <w:rFonts w:eastAsia="Calibri" w:cs="Tahoma"/>
          <w:bCs/>
          <w:szCs w:val="22"/>
          <w:lang w:eastAsia="en-US"/>
        </w:rPr>
      </w:pPr>
    </w:p>
    <w:p w14:paraId="57A88B28" w14:textId="77777777" w:rsidR="00664420" w:rsidRPr="008175D6" w:rsidRDefault="00664420" w:rsidP="008175D6">
      <w:pPr>
        <w:tabs>
          <w:tab w:val="center" w:pos="4568"/>
        </w:tabs>
        <w:ind w:right="-93"/>
        <w:rPr>
          <w:rFonts w:eastAsia="Calibri" w:cs="Tahoma"/>
          <w:bCs/>
          <w:szCs w:val="22"/>
          <w:lang w:eastAsia="en-US"/>
        </w:rPr>
      </w:pPr>
    </w:p>
    <w:p w14:paraId="77EF6095" w14:textId="77777777" w:rsidR="00664420" w:rsidRPr="008175D6" w:rsidRDefault="00664420" w:rsidP="008175D6">
      <w:pPr>
        <w:tabs>
          <w:tab w:val="center" w:pos="4568"/>
        </w:tabs>
        <w:ind w:right="-93"/>
        <w:rPr>
          <w:rFonts w:eastAsia="Calibri" w:cs="Tahoma"/>
          <w:bCs/>
          <w:szCs w:val="22"/>
          <w:lang w:eastAsia="en-US"/>
        </w:rPr>
      </w:pPr>
    </w:p>
    <w:p w14:paraId="35593947" w14:textId="77777777" w:rsidR="00664420" w:rsidRPr="008175D6" w:rsidRDefault="00664420" w:rsidP="008175D6">
      <w:pPr>
        <w:tabs>
          <w:tab w:val="center" w:pos="4568"/>
        </w:tabs>
        <w:ind w:right="-93"/>
        <w:rPr>
          <w:rFonts w:eastAsia="Calibri" w:cs="Tahoma"/>
          <w:bCs/>
          <w:szCs w:val="22"/>
          <w:lang w:eastAsia="en-US"/>
        </w:rPr>
      </w:pPr>
    </w:p>
    <w:p w14:paraId="3AF72A17" w14:textId="77777777" w:rsidR="00664420" w:rsidRPr="008175D6" w:rsidRDefault="00664420" w:rsidP="008175D6">
      <w:pPr>
        <w:tabs>
          <w:tab w:val="center" w:pos="4568"/>
        </w:tabs>
        <w:ind w:right="-93"/>
        <w:rPr>
          <w:rFonts w:eastAsia="Calibri" w:cs="Tahoma"/>
          <w:bCs/>
          <w:szCs w:val="22"/>
          <w:lang w:eastAsia="en-US"/>
        </w:rPr>
      </w:pPr>
    </w:p>
    <w:p w14:paraId="37169144" w14:textId="77777777" w:rsidR="00664420" w:rsidRPr="008175D6" w:rsidRDefault="00664420" w:rsidP="008175D6">
      <w:pPr>
        <w:tabs>
          <w:tab w:val="center" w:pos="4568"/>
        </w:tabs>
        <w:ind w:right="-93"/>
        <w:rPr>
          <w:rFonts w:eastAsia="Calibri" w:cs="Tahoma"/>
          <w:bCs/>
          <w:szCs w:val="22"/>
          <w:lang w:eastAsia="en-US"/>
        </w:rPr>
      </w:pPr>
    </w:p>
    <w:p w14:paraId="77CFC088" w14:textId="77777777" w:rsidR="00664420" w:rsidRPr="008175D6" w:rsidRDefault="00664420" w:rsidP="008175D6">
      <w:pPr>
        <w:tabs>
          <w:tab w:val="center" w:pos="4568"/>
        </w:tabs>
        <w:ind w:right="-93"/>
        <w:rPr>
          <w:rFonts w:eastAsia="Calibri" w:cs="Tahoma"/>
          <w:bCs/>
          <w:szCs w:val="22"/>
          <w:lang w:eastAsia="en-US"/>
        </w:rPr>
      </w:pPr>
    </w:p>
    <w:p w14:paraId="781A11A5" w14:textId="77777777" w:rsidR="00664420" w:rsidRPr="008175D6" w:rsidRDefault="00664420" w:rsidP="008175D6">
      <w:pPr>
        <w:tabs>
          <w:tab w:val="center" w:pos="4568"/>
        </w:tabs>
        <w:ind w:right="-93"/>
        <w:rPr>
          <w:rFonts w:eastAsia="Calibri" w:cs="Tahoma"/>
          <w:bCs/>
          <w:szCs w:val="22"/>
          <w:lang w:eastAsia="en-US"/>
        </w:rPr>
      </w:pPr>
    </w:p>
    <w:p w14:paraId="5B4ADFF3" w14:textId="77777777" w:rsidR="00A131AC" w:rsidRPr="008175D6" w:rsidRDefault="00A131AC" w:rsidP="008175D6">
      <w:pPr>
        <w:rPr>
          <w:szCs w:val="22"/>
        </w:rPr>
      </w:pPr>
    </w:p>
    <w:sectPr w:rsidR="00A131AC" w:rsidRPr="008175D6" w:rsidSect="00EE2AF2">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7B717" w14:textId="77777777" w:rsidR="00763BDB" w:rsidRDefault="00763BDB" w:rsidP="00664420">
      <w:pPr>
        <w:spacing w:line="240" w:lineRule="auto"/>
      </w:pPr>
      <w:r>
        <w:separator/>
      </w:r>
    </w:p>
  </w:endnote>
  <w:endnote w:type="continuationSeparator" w:id="0">
    <w:p w14:paraId="51201B4C" w14:textId="77777777" w:rsidR="00763BDB" w:rsidRDefault="00763BD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63F83" w:rsidRDefault="00563F83">
    <w:pPr>
      <w:tabs>
        <w:tab w:val="center" w:pos="4550"/>
        <w:tab w:val="left" w:pos="5818"/>
      </w:tabs>
      <w:ind w:right="260"/>
      <w:jc w:val="right"/>
      <w:rPr>
        <w:color w:val="071320" w:themeColor="text2" w:themeShade="80"/>
        <w:sz w:val="24"/>
        <w:szCs w:val="24"/>
      </w:rPr>
    </w:pPr>
  </w:p>
  <w:p w14:paraId="1BCA7F23" w14:textId="77777777" w:rsidR="00563F83" w:rsidRDefault="00563F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563F83" w:rsidRDefault="00563F83">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B4BC1" w:rsidRPr="002B4BC1">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B4BC1" w:rsidRPr="002B4BC1">
      <w:rPr>
        <w:noProof/>
        <w:color w:val="0A1D30" w:themeColor="text2" w:themeShade="BF"/>
        <w:sz w:val="24"/>
        <w:szCs w:val="24"/>
        <w:lang w:val="es-ES"/>
      </w:rPr>
      <w:t>25</w:t>
    </w:r>
    <w:r>
      <w:rPr>
        <w:color w:val="0A1D30" w:themeColor="text2" w:themeShade="BF"/>
        <w:sz w:val="24"/>
        <w:szCs w:val="24"/>
      </w:rPr>
      <w:fldChar w:fldCharType="end"/>
    </w:r>
  </w:p>
  <w:p w14:paraId="310E15C0" w14:textId="77777777" w:rsidR="00563F83" w:rsidRDefault="00563F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F40BD" w14:textId="77777777" w:rsidR="00763BDB" w:rsidRDefault="00763BDB" w:rsidP="00664420">
      <w:pPr>
        <w:spacing w:line="240" w:lineRule="auto"/>
      </w:pPr>
      <w:r>
        <w:separator/>
      </w:r>
    </w:p>
  </w:footnote>
  <w:footnote w:type="continuationSeparator" w:id="0">
    <w:p w14:paraId="21DA9BA9" w14:textId="77777777" w:rsidR="00763BDB" w:rsidRDefault="00763BDB"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63F83" w:rsidRPr="00330DA7" w14:paraId="070A4B18" w14:textId="77777777" w:rsidTr="003F35FD">
      <w:trPr>
        <w:trHeight w:val="144"/>
        <w:jc w:val="right"/>
      </w:trPr>
      <w:tc>
        <w:tcPr>
          <w:tcW w:w="2727" w:type="dxa"/>
        </w:tcPr>
        <w:p w14:paraId="62B7493A" w14:textId="77777777" w:rsidR="00563F83" w:rsidRPr="00330DA7" w:rsidRDefault="00563F83"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A19D38A" w:rsidR="00563F83" w:rsidRPr="00A90C72" w:rsidRDefault="00563F83" w:rsidP="000748DF">
          <w:pPr>
            <w:tabs>
              <w:tab w:val="right" w:pos="8838"/>
            </w:tabs>
            <w:ind w:left="-74" w:right="-105"/>
            <w:rPr>
              <w:rFonts w:eastAsia="Calibri" w:cs="Tahoma"/>
              <w:szCs w:val="22"/>
              <w:lang w:eastAsia="en-US"/>
            </w:rPr>
          </w:pPr>
          <w:r w:rsidRPr="00211965">
            <w:rPr>
              <w:rFonts w:eastAsia="Calibri" w:cs="Tahoma"/>
              <w:szCs w:val="22"/>
              <w:lang w:eastAsia="en-US"/>
            </w:rPr>
            <w:t>08242/INFOEM/IP/RR/2025</w:t>
          </w:r>
        </w:p>
      </w:tc>
    </w:tr>
    <w:tr w:rsidR="00563F83" w:rsidRPr="00330DA7" w14:paraId="4521E058" w14:textId="77777777" w:rsidTr="003F35FD">
      <w:trPr>
        <w:trHeight w:val="283"/>
        <w:jc w:val="right"/>
      </w:trPr>
      <w:tc>
        <w:tcPr>
          <w:tcW w:w="2727" w:type="dxa"/>
        </w:tcPr>
        <w:p w14:paraId="0B68C086" w14:textId="77777777" w:rsidR="00563F83" w:rsidRPr="00330DA7" w:rsidRDefault="00563F83"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91970DB" w:rsidR="00563F83" w:rsidRPr="00952DD0" w:rsidRDefault="00563F83" w:rsidP="003F35FD">
          <w:pPr>
            <w:tabs>
              <w:tab w:val="left" w:pos="2834"/>
              <w:tab w:val="right" w:pos="8838"/>
            </w:tabs>
            <w:ind w:left="-108" w:right="-105"/>
            <w:rPr>
              <w:rFonts w:eastAsia="Calibri" w:cs="Tahoma"/>
              <w:szCs w:val="22"/>
              <w:lang w:eastAsia="en-US"/>
            </w:rPr>
          </w:pPr>
          <w:r w:rsidRPr="00B206BF">
            <w:rPr>
              <w:rFonts w:eastAsia="Calibri" w:cs="Tahoma"/>
              <w:szCs w:val="22"/>
              <w:lang w:eastAsia="en-US"/>
            </w:rPr>
            <w:t>Secretaría General de Gobierno</w:t>
          </w:r>
        </w:p>
      </w:tc>
    </w:tr>
    <w:tr w:rsidR="00563F83" w:rsidRPr="00330DA7" w14:paraId="6331D9B6" w14:textId="77777777" w:rsidTr="003F35FD">
      <w:trPr>
        <w:trHeight w:val="283"/>
        <w:jc w:val="right"/>
      </w:trPr>
      <w:tc>
        <w:tcPr>
          <w:tcW w:w="2727" w:type="dxa"/>
        </w:tcPr>
        <w:p w14:paraId="3FA86BAE" w14:textId="68E88B1D" w:rsidR="00563F83" w:rsidRPr="00330DA7" w:rsidRDefault="00563F83"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63F83" w:rsidRPr="00EA66FC" w:rsidRDefault="00563F83"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63F83" w:rsidRPr="00443C6B" w:rsidRDefault="00563F83"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63F83" w:rsidRPr="00330DA7" w14:paraId="29CFF901" w14:textId="77777777" w:rsidTr="004B56B4">
      <w:trPr>
        <w:trHeight w:val="1435"/>
      </w:trPr>
      <w:tc>
        <w:tcPr>
          <w:tcW w:w="283" w:type="dxa"/>
          <w:shd w:val="clear" w:color="auto" w:fill="auto"/>
        </w:tcPr>
        <w:p w14:paraId="046B9F8F" w14:textId="56D2D896" w:rsidR="00563F83" w:rsidRPr="00330DA7" w:rsidRDefault="00563F83" w:rsidP="004B56B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63F83" w:rsidRPr="00330DA7" w14:paraId="04F272D2" w14:textId="77777777" w:rsidTr="004B56B4">
            <w:trPr>
              <w:trHeight w:val="144"/>
            </w:trPr>
            <w:tc>
              <w:tcPr>
                <w:tcW w:w="2727" w:type="dxa"/>
              </w:tcPr>
              <w:p w14:paraId="2FD4DBF6" w14:textId="77777777" w:rsidR="00563F83" w:rsidRPr="00330DA7" w:rsidRDefault="00563F83"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97A26C1" w:rsidR="00563F83" w:rsidRPr="00A90C72" w:rsidRDefault="00563F83" w:rsidP="005F3813">
                <w:pPr>
                  <w:tabs>
                    <w:tab w:val="right" w:pos="8838"/>
                  </w:tabs>
                  <w:spacing w:line="240" w:lineRule="auto"/>
                  <w:ind w:left="-74" w:right="-108"/>
                  <w:rPr>
                    <w:rFonts w:eastAsia="Calibri" w:cs="Tahoma"/>
                    <w:szCs w:val="22"/>
                    <w:lang w:eastAsia="en-US"/>
                  </w:rPr>
                </w:pPr>
                <w:r w:rsidRPr="00211965">
                  <w:rPr>
                    <w:rFonts w:eastAsia="Calibri" w:cs="Tahoma"/>
                    <w:szCs w:val="22"/>
                    <w:lang w:eastAsia="en-US"/>
                  </w:rPr>
                  <w:t>08242/INFOEM/IP/RR/2025</w:t>
                </w:r>
              </w:p>
            </w:tc>
            <w:tc>
              <w:tcPr>
                <w:tcW w:w="3402" w:type="dxa"/>
              </w:tcPr>
              <w:p w14:paraId="71DEA1CF" w14:textId="77777777" w:rsidR="00563F83" w:rsidRDefault="00563F83" w:rsidP="005F3813">
                <w:pPr>
                  <w:tabs>
                    <w:tab w:val="right" w:pos="8838"/>
                  </w:tabs>
                  <w:spacing w:line="240" w:lineRule="auto"/>
                  <w:ind w:left="-74" w:right="-108"/>
                  <w:rPr>
                    <w:rFonts w:eastAsia="Calibri" w:cs="Tahoma"/>
                    <w:szCs w:val="22"/>
                    <w:lang w:eastAsia="en-US"/>
                  </w:rPr>
                </w:pPr>
              </w:p>
            </w:tc>
          </w:tr>
          <w:tr w:rsidR="00563F83" w:rsidRPr="00330DA7" w14:paraId="05C58951" w14:textId="77777777" w:rsidTr="004B56B4">
            <w:trPr>
              <w:trHeight w:val="144"/>
            </w:trPr>
            <w:tc>
              <w:tcPr>
                <w:tcW w:w="2727" w:type="dxa"/>
              </w:tcPr>
              <w:p w14:paraId="642B9610" w14:textId="77777777" w:rsidR="00563F83" w:rsidRPr="00330DA7" w:rsidRDefault="00563F83"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0553C06" w:rsidR="00563F83" w:rsidRPr="005F19B1" w:rsidRDefault="002B4BC1" w:rsidP="005F3813">
                <w:pPr>
                  <w:tabs>
                    <w:tab w:val="left" w:pos="3122"/>
                    <w:tab w:val="right" w:pos="8838"/>
                  </w:tabs>
                  <w:spacing w:line="240" w:lineRule="auto"/>
                  <w:ind w:left="-105" w:right="-108"/>
                  <w:rPr>
                    <w:rFonts w:eastAsia="Calibri" w:cs="Tahoma"/>
                    <w:szCs w:val="22"/>
                    <w:lang w:eastAsia="en-US"/>
                  </w:rPr>
                </w:pPr>
                <w:r>
                  <w:rPr>
                    <w:rFonts w:eastAsia="Calibri" w:cs="Tahoma"/>
                    <w:szCs w:val="22"/>
                    <w:lang w:eastAsia="en-US"/>
                  </w:rPr>
                  <w:t>XXXXXXX</w:t>
                </w:r>
              </w:p>
            </w:tc>
            <w:tc>
              <w:tcPr>
                <w:tcW w:w="3402" w:type="dxa"/>
              </w:tcPr>
              <w:p w14:paraId="73F47F53" w14:textId="77777777" w:rsidR="00563F83" w:rsidRPr="005F19B1" w:rsidRDefault="00563F83" w:rsidP="005F3813">
                <w:pPr>
                  <w:tabs>
                    <w:tab w:val="left" w:pos="3122"/>
                    <w:tab w:val="right" w:pos="8838"/>
                  </w:tabs>
                  <w:spacing w:line="240" w:lineRule="auto"/>
                  <w:ind w:left="-105" w:right="-108"/>
                  <w:rPr>
                    <w:rFonts w:eastAsia="Calibri" w:cs="Tahoma"/>
                    <w:szCs w:val="22"/>
                    <w:lang w:eastAsia="en-US"/>
                  </w:rPr>
                </w:pPr>
              </w:p>
            </w:tc>
          </w:tr>
          <w:bookmarkEnd w:id="1"/>
          <w:tr w:rsidR="00563F83" w:rsidRPr="00330DA7" w14:paraId="00E6CDC1" w14:textId="77777777" w:rsidTr="004B56B4">
            <w:trPr>
              <w:trHeight w:val="283"/>
            </w:trPr>
            <w:tc>
              <w:tcPr>
                <w:tcW w:w="2727" w:type="dxa"/>
              </w:tcPr>
              <w:p w14:paraId="0631AD24" w14:textId="77777777" w:rsidR="00563F83" w:rsidRPr="00330DA7" w:rsidRDefault="00563F83"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58715C1" w:rsidR="00563F83" w:rsidRPr="00952DD0" w:rsidRDefault="00563F83" w:rsidP="005F3813">
                <w:pPr>
                  <w:tabs>
                    <w:tab w:val="left" w:pos="2834"/>
                    <w:tab w:val="right" w:pos="8838"/>
                  </w:tabs>
                  <w:spacing w:line="240" w:lineRule="auto"/>
                  <w:ind w:left="-108" w:right="-108"/>
                  <w:rPr>
                    <w:rFonts w:eastAsia="Calibri" w:cs="Tahoma"/>
                    <w:szCs w:val="22"/>
                    <w:lang w:eastAsia="en-US"/>
                  </w:rPr>
                </w:pPr>
                <w:r w:rsidRPr="00B206BF">
                  <w:rPr>
                    <w:rFonts w:eastAsia="Calibri" w:cs="Tahoma"/>
                    <w:szCs w:val="22"/>
                    <w:lang w:eastAsia="en-US"/>
                  </w:rPr>
                  <w:t>Secretaría General de Gobierno</w:t>
                </w:r>
              </w:p>
            </w:tc>
            <w:tc>
              <w:tcPr>
                <w:tcW w:w="3402" w:type="dxa"/>
              </w:tcPr>
              <w:p w14:paraId="3A7DA319" w14:textId="77777777" w:rsidR="00563F83" w:rsidRPr="00A90C72" w:rsidRDefault="00563F83" w:rsidP="005F3813">
                <w:pPr>
                  <w:tabs>
                    <w:tab w:val="left" w:pos="2834"/>
                    <w:tab w:val="right" w:pos="8838"/>
                  </w:tabs>
                  <w:spacing w:line="240" w:lineRule="auto"/>
                  <w:ind w:left="-108" w:right="-108"/>
                  <w:rPr>
                    <w:rFonts w:eastAsia="Calibri" w:cs="Tahoma"/>
                    <w:szCs w:val="22"/>
                    <w:lang w:eastAsia="en-US"/>
                  </w:rPr>
                </w:pPr>
              </w:p>
            </w:tc>
          </w:tr>
          <w:tr w:rsidR="00563F83" w:rsidRPr="00330DA7" w14:paraId="0F6CD8D2" w14:textId="77777777" w:rsidTr="004B56B4">
            <w:trPr>
              <w:trHeight w:val="283"/>
            </w:trPr>
            <w:tc>
              <w:tcPr>
                <w:tcW w:w="2727" w:type="dxa"/>
              </w:tcPr>
              <w:p w14:paraId="31700628" w14:textId="032DD90E" w:rsidR="00563F83" w:rsidRPr="00330DA7" w:rsidRDefault="00563F83"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63F83" w:rsidRPr="00EA66FC" w:rsidRDefault="00563F83"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63F83" w:rsidRPr="00330DA7" w:rsidRDefault="00563F83" w:rsidP="005F3813">
                <w:pPr>
                  <w:tabs>
                    <w:tab w:val="right" w:pos="8838"/>
                  </w:tabs>
                  <w:spacing w:line="240" w:lineRule="auto"/>
                  <w:ind w:left="-108" w:right="-108"/>
                  <w:rPr>
                    <w:rFonts w:eastAsia="Calibri" w:cs="Tahoma"/>
                    <w:szCs w:val="22"/>
                    <w:lang w:eastAsia="en-US"/>
                  </w:rPr>
                </w:pPr>
              </w:p>
            </w:tc>
          </w:tr>
        </w:tbl>
        <w:p w14:paraId="5DC6AC61" w14:textId="77777777" w:rsidR="00563F83" w:rsidRPr="00330DA7" w:rsidRDefault="00563F83" w:rsidP="004B56B4">
          <w:pPr>
            <w:tabs>
              <w:tab w:val="right" w:pos="8838"/>
            </w:tabs>
            <w:ind w:left="-28"/>
            <w:rPr>
              <w:rFonts w:ascii="Arial" w:eastAsia="Calibri" w:hAnsi="Arial" w:cs="Arial"/>
              <w:b/>
              <w:szCs w:val="22"/>
              <w:lang w:eastAsia="en-US"/>
            </w:rPr>
          </w:pPr>
        </w:p>
      </w:tc>
    </w:tr>
  </w:tbl>
  <w:p w14:paraId="2A906731" w14:textId="77777777" w:rsidR="00563F83" w:rsidRPr="00765661" w:rsidRDefault="00763BDB"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E01C6"/>
    <w:multiLevelType w:val="hybridMultilevel"/>
    <w:tmpl w:val="69008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613DA2"/>
    <w:multiLevelType w:val="hybridMultilevel"/>
    <w:tmpl w:val="C98C9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A53C92"/>
    <w:multiLevelType w:val="hybridMultilevel"/>
    <w:tmpl w:val="628ADBA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439E560B"/>
    <w:multiLevelType w:val="hybridMultilevel"/>
    <w:tmpl w:val="628ADB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 w15:restartNumberingAfterBreak="0">
    <w:nsid w:val="49FA34B1"/>
    <w:multiLevelType w:val="multilevel"/>
    <w:tmpl w:val="58A2D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9B2D83"/>
    <w:multiLevelType w:val="hybridMultilevel"/>
    <w:tmpl w:val="49CA3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D00884"/>
    <w:multiLevelType w:val="multilevel"/>
    <w:tmpl w:val="A5C26F6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4"/>
  </w:num>
  <w:num w:numId="2">
    <w:abstractNumId w:val="6"/>
  </w:num>
  <w:num w:numId="3">
    <w:abstractNumId w:val="3"/>
  </w:num>
  <w:num w:numId="4">
    <w:abstractNumId w:val="3"/>
  </w:num>
  <w:num w:numId="5">
    <w:abstractNumId w:val="1"/>
  </w:num>
  <w:num w:numId="6">
    <w:abstractNumId w:val="0"/>
  </w:num>
  <w:num w:numId="7">
    <w:abstractNumId w:val="5"/>
  </w:num>
  <w:num w:numId="8">
    <w:abstractNumId w:val="2"/>
  </w:num>
  <w:num w:numId="9">
    <w:abstractNumId w:val="7"/>
  </w:num>
  <w:num w:numId="10">
    <w:abstractNumId w:val="8"/>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3628"/>
    <w:rsid w:val="0000438F"/>
    <w:rsid w:val="00005C4F"/>
    <w:rsid w:val="0000629A"/>
    <w:rsid w:val="0000788D"/>
    <w:rsid w:val="00007B0E"/>
    <w:rsid w:val="00015123"/>
    <w:rsid w:val="00021886"/>
    <w:rsid w:val="0002337E"/>
    <w:rsid w:val="00023457"/>
    <w:rsid w:val="000318BC"/>
    <w:rsid w:val="0003324E"/>
    <w:rsid w:val="00034097"/>
    <w:rsid w:val="00036589"/>
    <w:rsid w:val="000411E3"/>
    <w:rsid w:val="00043F62"/>
    <w:rsid w:val="00044BDF"/>
    <w:rsid w:val="00047401"/>
    <w:rsid w:val="00047FDE"/>
    <w:rsid w:val="00054DD6"/>
    <w:rsid w:val="000551AE"/>
    <w:rsid w:val="00057B2D"/>
    <w:rsid w:val="000701E0"/>
    <w:rsid w:val="000729BE"/>
    <w:rsid w:val="00073F86"/>
    <w:rsid w:val="000748DF"/>
    <w:rsid w:val="00075514"/>
    <w:rsid w:val="00080071"/>
    <w:rsid w:val="000820ED"/>
    <w:rsid w:val="00082A7D"/>
    <w:rsid w:val="000853B7"/>
    <w:rsid w:val="000863CE"/>
    <w:rsid w:val="00086B1B"/>
    <w:rsid w:val="000871BE"/>
    <w:rsid w:val="000925BE"/>
    <w:rsid w:val="000931F8"/>
    <w:rsid w:val="0009347C"/>
    <w:rsid w:val="0009480D"/>
    <w:rsid w:val="000A57F7"/>
    <w:rsid w:val="000B193A"/>
    <w:rsid w:val="000B3962"/>
    <w:rsid w:val="000B4579"/>
    <w:rsid w:val="000C5F87"/>
    <w:rsid w:val="000C7151"/>
    <w:rsid w:val="000D0D67"/>
    <w:rsid w:val="000D13AD"/>
    <w:rsid w:val="000E09C4"/>
    <w:rsid w:val="000E3851"/>
    <w:rsid w:val="000E4D48"/>
    <w:rsid w:val="000E5A90"/>
    <w:rsid w:val="000F1C2C"/>
    <w:rsid w:val="000F5D4A"/>
    <w:rsid w:val="00104035"/>
    <w:rsid w:val="001109B7"/>
    <w:rsid w:val="00113286"/>
    <w:rsid w:val="0011350D"/>
    <w:rsid w:val="00113CFA"/>
    <w:rsid w:val="00113E1A"/>
    <w:rsid w:val="00122332"/>
    <w:rsid w:val="00124714"/>
    <w:rsid w:val="001259D3"/>
    <w:rsid w:val="00125D09"/>
    <w:rsid w:val="00126BAB"/>
    <w:rsid w:val="0013398A"/>
    <w:rsid w:val="00134ED3"/>
    <w:rsid w:val="001368A5"/>
    <w:rsid w:val="0013732D"/>
    <w:rsid w:val="00141876"/>
    <w:rsid w:val="0014207B"/>
    <w:rsid w:val="00145FFE"/>
    <w:rsid w:val="00146B34"/>
    <w:rsid w:val="00150C49"/>
    <w:rsid w:val="00150E99"/>
    <w:rsid w:val="00164403"/>
    <w:rsid w:val="00167FA5"/>
    <w:rsid w:val="00176CA6"/>
    <w:rsid w:val="00180562"/>
    <w:rsid w:val="00182B71"/>
    <w:rsid w:val="00186A19"/>
    <w:rsid w:val="001913B7"/>
    <w:rsid w:val="00192B07"/>
    <w:rsid w:val="00197F95"/>
    <w:rsid w:val="001A0A72"/>
    <w:rsid w:val="001A3C48"/>
    <w:rsid w:val="001A5691"/>
    <w:rsid w:val="001A58B3"/>
    <w:rsid w:val="001A5EE4"/>
    <w:rsid w:val="001A684C"/>
    <w:rsid w:val="001B07A3"/>
    <w:rsid w:val="001B469C"/>
    <w:rsid w:val="001C0C12"/>
    <w:rsid w:val="001C1234"/>
    <w:rsid w:val="001C1AE4"/>
    <w:rsid w:val="001C5F83"/>
    <w:rsid w:val="001C7688"/>
    <w:rsid w:val="001C7E98"/>
    <w:rsid w:val="001C7F8C"/>
    <w:rsid w:val="001D0C50"/>
    <w:rsid w:val="001D321F"/>
    <w:rsid w:val="001D4CD0"/>
    <w:rsid w:val="001D64B5"/>
    <w:rsid w:val="001F1BE3"/>
    <w:rsid w:val="001F2DC7"/>
    <w:rsid w:val="001F3515"/>
    <w:rsid w:val="002051CD"/>
    <w:rsid w:val="0020698B"/>
    <w:rsid w:val="00207DEA"/>
    <w:rsid w:val="00211229"/>
    <w:rsid w:val="00211965"/>
    <w:rsid w:val="00212CEC"/>
    <w:rsid w:val="00214FC7"/>
    <w:rsid w:val="002163E8"/>
    <w:rsid w:val="0022059D"/>
    <w:rsid w:val="00224352"/>
    <w:rsid w:val="00225C9B"/>
    <w:rsid w:val="00225D98"/>
    <w:rsid w:val="002268D4"/>
    <w:rsid w:val="00227FB3"/>
    <w:rsid w:val="0023187D"/>
    <w:rsid w:val="00233005"/>
    <w:rsid w:val="00233F17"/>
    <w:rsid w:val="002346E6"/>
    <w:rsid w:val="00235C06"/>
    <w:rsid w:val="00236D5E"/>
    <w:rsid w:val="002411A0"/>
    <w:rsid w:val="00241ACF"/>
    <w:rsid w:val="00242B28"/>
    <w:rsid w:val="00244FA6"/>
    <w:rsid w:val="0024744C"/>
    <w:rsid w:val="00250799"/>
    <w:rsid w:val="00253742"/>
    <w:rsid w:val="00255111"/>
    <w:rsid w:val="0025601C"/>
    <w:rsid w:val="00260CEB"/>
    <w:rsid w:val="00260F26"/>
    <w:rsid w:val="00267635"/>
    <w:rsid w:val="002807DD"/>
    <w:rsid w:val="00281E89"/>
    <w:rsid w:val="00282A29"/>
    <w:rsid w:val="00283C65"/>
    <w:rsid w:val="00285B81"/>
    <w:rsid w:val="00286AFF"/>
    <w:rsid w:val="00286F15"/>
    <w:rsid w:val="00291350"/>
    <w:rsid w:val="002939DF"/>
    <w:rsid w:val="0029492C"/>
    <w:rsid w:val="0029656A"/>
    <w:rsid w:val="002A10C4"/>
    <w:rsid w:val="002A3601"/>
    <w:rsid w:val="002A75DF"/>
    <w:rsid w:val="002B1314"/>
    <w:rsid w:val="002B21DD"/>
    <w:rsid w:val="002B3577"/>
    <w:rsid w:val="002B4A8C"/>
    <w:rsid w:val="002B4BC1"/>
    <w:rsid w:val="002B6ADA"/>
    <w:rsid w:val="002B7C6F"/>
    <w:rsid w:val="002C5821"/>
    <w:rsid w:val="002D111C"/>
    <w:rsid w:val="002D4497"/>
    <w:rsid w:val="002E0855"/>
    <w:rsid w:val="002E08BE"/>
    <w:rsid w:val="002E2C99"/>
    <w:rsid w:val="002E309B"/>
    <w:rsid w:val="002E38E9"/>
    <w:rsid w:val="002E6465"/>
    <w:rsid w:val="002E69F0"/>
    <w:rsid w:val="002E6DBB"/>
    <w:rsid w:val="002F1C00"/>
    <w:rsid w:val="002F32FD"/>
    <w:rsid w:val="002F46FE"/>
    <w:rsid w:val="002F4DBD"/>
    <w:rsid w:val="00302476"/>
    <w:rsid w:val="003107CC"/>
    <w:rsid w:val="00312DF9"/>
    <w:rsid w:val="00313937"/>
    <w:rsid w:val="00315789"/>
    <w:rsid w:val="003171F3"/>
    <w:rsid w:val="003202F3"/>
    <w:rsid w:val="00321E6F"/>
    <w:rsid w:val="00321F51"/>
    <w:rsid w:val="003244E0"/>
    <w:rsid w:val="00327FFD"/>
    <w:rsid w:val="00331F35"/>
    <w:rsid w:val="00333057"/>
    <w:rsid w:val="0033442A"/>
    <w:rsid w:val="0033585B"/>
    <w:rsid w:val="00335CDF"/>
    <w:rsid w:val="00336B4B"/>
    <w:rsid w:val="00336D38"/>
    <w:rsid w:val="003402AA"/>
    <w:rsid w:val="0034310E"/>
    <w:rsid w:val="00344D5E"/>
    <w:rsid w:val="00345F6D"/>
    <w:rsid w:val="00353D69"/>
    <w:rsid w:val="00356A32"/>
    <w:rsid w:val="00357746"/>
    <w:rsid w:val="00360C31"/>
    <w:rsid w:val="00360DDD"/>
    <w:rsid w:val="00362A11"/>
    <w:rsid w:val="00372AF0"/>
    <w:rsid w:val="00380B59"/>
    <w:rsid w:val="0038205E"/>
    <w:rsid w:val="0038284C"/>
    <w:rsid w:val="003832FD"/>
    <w:rsid w:val="003863EA"/>
    <w:rsid w:val="003907A4"/>
    <w:rsid w:val="00393971"/>
    <w:rsid w:val="003A16C4"/>
    <w:rsid w:val="003A36BE"/>
    <w:rsid w:val="003A40C1"/>
    <w:rsid w:val="003A4F55"/>
    <w:rsid w:val="003A552F"/>
    <w:rsid w:val="003A7ED3"/>
    <w:rsid w:val="003B3762"/>
    <w:rsid w:val="003B51E9"/>
    <w:rsid w:val="003B5D3E"/>
    <w:rsid w:val="003B5D71"/>
    <w:rsid w:val="003B62E6"/>
    <w:rsid w:val="003B77A8"/>
    <w:rsid w:val="003C1480"/>
    <w:rsid w:val="003C1E36"/>
    <w:rsid w:val="003D37E4"/>
    <w:rsid w:val="003D43DC"/>
    <w:rsid w:val="003D48F4"/>
    <w:rsid w:val="003D618F"/>
    <w:rsid w:val="003D6845"/>
    <w:rsid w:val="003D71C4"/>
    <w:rsid w:val="003E2CBF"/>
    <w:rsid w:val="003E45CF"/>
    <w:rsid w:val="003E5FDB"/>
    <w:rsid w:val="003F35FD"/>
    <w:rsid w:val="003F5064"/>
    <w:rsid w:val="003F5E69"/>
    <w:rsid w:val="003F71AC"/>
    <w:rsid w:val="003F780F"/>
    <w:rsid w:val="004004E2"/>
    <w:rsid w:val="00400948"/>
    <w:rsid w:val="00403E3A"/>
    <w:rsid w:val="0040573B"/>
    <w:rsid w:val="00406F5A"/>
    <w:rsid w:val="00413154"/>
    <w:rsid w:val="0041385B"/>
    <w:rsid w:val="004142D1"/>
    <w:rsid w:val="0041709A"/>
    <w:rsid w:val="004252F1"/>
    <w:rsid w:val="00425ED2"/>
    <w:rsid w:val="00426E7F"/>
    <w:rsid w:val="00430A6E"/>
    <w:rsid w:val="004325D2"/>
    <w:rsid w:val="004326C1"/>
    <w:rsid w:val="0043551E"/>
    <w:rsid w:val="00435F18"/>
    <w:rsid w:val="00441BFA"/>
    <w:rsid w:val="004427CC"/>
    <w:rsid w:val="00442D21"/>
    <w:rsid w:val="00453B6D"/>
    <w:rsid w:val="00454FBD"/>
    <w:rsid w:val="00455859"/>
    <w:rsid w:val="00455B6C"/>
    <w:rsid w:val="00456274"/>
    <w:rsid w:val="004564FF"/>
    <w:rsid w:val="004568C7"/>
    <w:rsid w:val="00456D52"/>
    <w:rsid w:val="00461FA5"/>
    <w:rsid w:val="00464F6A"/>
    <w:rsid w:val="004650AF"/>
    <w:rsid w:val="00466B34"/>
    <w:rsid w:val="00467A29"/>
    <w:rsid w:val="00475583"/>
    <w:rsid w:val="00480006"/>
    <w:rsid w:val="0048159A"/>
    <w:rsid w:val="00497BFA"/>
    <w:rsid w:val="004A115C"/>
    <w:rsid w:val="004A44B6"/>
    <w:rsid w:val="004A4C87"/>
    <w:rsid w:val="004A767E"/>
    <w:rsid w:val="004A7CF3"/>
    <w:rsid w:val="004B05E0"/>
    <w:rsid w:val="004B4CBF"/>
    <w:rsid w:val="004B56B4"/>
    <w:rsid w:val="004C01F2"/>
    <w:rsid w:val="004C1BD1"/>
    <w:rsid w:val="004C2719"/>
    <w:rsid w:val="004C629E"/>
    <w:rsid w:val="004D019F"/>
    <w:rsid w:val="004D18AD"/>
    <w:rsid w:val="004D7988"/>
    <w:rsid w:val="004D7CD8"/>
    <w:rsid w:val="004E10F6"/>
    <w:rsid w:val="004E38B6"/>
    <w:rsid w:val="004E3F7A"/>
    <w:rsid w:val="004E4108"/>
    <w:rsid w:val="004E4B78"/>
    <w:rsid w:val="004E5068"/>
    <w:rsid w:val="004F0690"/>
    <w:rsid w:val="004F24B3"/>
    <w:rsid w:val="004F42A0"/>
    <w:rsid w:val="004F6E7A"/>
    <w:rsid w:val="004F7A00"/>
    <w:rsid w:val="00504C13"/>
    <w:rsid w:val="00505799"/>
    <w:rsid w:val="00505DF2"/>
    <w:rsid w:val="0050792D"/>
    <w:rsid w:val="00513801"/>
    <w:rsid w:val="005159D7"/>
    <w:rsid w:val="0052341D"/>
    <w:rsid w:val="00523F48"/>
    <w:rsid w:val="00524E6D"/>
    <w:rsid w:val="00526E41"/>
    <w:rsid w:val="005272BD"/>
    <w:rsid w:val="0053014B"/>
    <w:rsid w:val="005314A3"/>
    <w:rsid w:val="00535015"/>
    <w:rsid w:val="005365FA"/>
    <w:rsid w:val="00546D39"/>
    <w:rsid w:val="00546E82"/>
    <w:rsid w:val="005543CF"/>
    <w:rsid w:val="0055491A"/>
    <w:rsid w:val="00554934"/>
    <w:rsid w:val="005603CE"/>
    <w:rsid w:val="00562CFB"/>
    <w:rsid w:val="00563F83"/>
    <w:rsid w:val="00564961"/>
    <w:rsid w:val="00565088"/>
    <w:rsid w:val="00566167"/>
    <w:rsid w:val="005666D8"/>
    <w:rsid w:val="00566A24"/>
    <w:rsid w:val="00567436"/>
    <w:rsid w:val="005723CB"/>
    <w:rsid w:val="00574399"/>
    <w:rsid w:val="00575400"/>
    <w:rsid w:val="005764EC"/>
    <w:rsid w:val="00577562"/>
    <w:rsid w:val="005776E3"/>
    <w:rsid w:val="00583FE6"/>
    <w:rsid w:val="005856CA"/>
    <w:rsid w:val="00587653"/>
    <w:rsid w:val="00590892"/>
    <w:rsid w:val="005928D2"/>
    <w:rsid w:val="0059321F"/>
    <w:rsid w:val="005A2DBC"/>
    <w:rsid w:val="005A2E48"/>
    <w:rsid w:val="005A4E05"/>
    <w:rsid w:val="005A746C"/>
    <w:rsid w:val="005B18AF"/>
    <w:rsid w:val="005B2E16"/>
    <w:rsid w:val="005C1220"/>
    <w:rsid w:val="005C372D"/>
    <w:rsid w:val="005C494E"/>
    <w:rsid w:val="005C5ED4"/>
    <w:rsid w:val="005D25A7"/>
    <w:rsid w:val="005D5A50"/>
    <w:rsid w:val="005E1917"/>
    <w:rsid w:val="005E2369"/>
    <w:rsid w:val="005E23C1"/>
    <w:rsid w:val="005E7210"/>
    <w:rsid w:val="005F08BC"/>
    <w:rsid w:val="005F2743"/>
    <w:rsid w:val="005F3813"/>
    <w:rsid w:val="005F5301"/>
    <w:rsid w:val="005F5C51"/>
    <w:rsid w:val="005F65B7"/>
    <w:rsid w:val="005F7E3F"/>
    <w:rsid w:val="005F7FE3"/>
    <w:rsid w:val="00600163"/>
    <w:rsid w:val="00600FED"/>
    <w:rsid w:val="00602AC8"/>
    <w:rsid w:val="006041A0"/>
    <w:rsid w:val="00605FE8"/>
    <w:rsid w:val="006067C7"/>
    <w:rsid w:val="00607C4B"/>
    <w:rsid w:val="006130A0"/>
    <w:rsid w:val="00614393"/>
    <w:rsid w:val="006153F0"/>
    <w:rsid w:val="00615566"/>
    <w:rsid w:val="006159AD"/>
    <w:rsid w:val="00620640"/>
    <w:rsid w:val="00622010"/>
    <w:rsid w:val="00623941"/>
    <w:rsid w:val="006273C6"/>
    <w:rsid w:val="00633C99"/>
    <w:rsid w:val="0063740E"/>
    <w:rsid w:val="006425AC"/>
    <w:rsid w:val="00644A42"/>
    <w:rsid w:val="00644E92"/>
    <w:rsid w:val="00646436"/>
    <w:rsid w:val="0065172E"/>
    <w:rsid w:val="00655F38"/>
    <w:rsid w:val="00661924"/>
    <w:rsid w:val="00661FCF"/>
    <w:rsid w:val="00664420"/>
    <w:rsid w:val="00670197"/>
    <w:rsid w:val="00670D3E"/>
    <w:rsid w:val="006740EA"/>
    <w:rsid w:val="00674B17"/>
    <w:rsid w:val="00675166"/>
    <w:rsid w:val="00682F10"/>
    <w:rsid w:val="00682FB7"/>
    <w:rsid w:val="0068416B"/>
    <w:rsid w:val="00685CF1"/>
    <w:rsid w:val="00686502"/>
    <w:rsid w:val="00692086"/>
    <w:rsid w:val="00692552"/>
    <w:rsid w:val="0069268F"/>
    <w:rsid w:val="00694F1B"/>
    <w:rsid w:val="006A0C80"/>
    <w:rsid w:val="006A28B4"/>
    <w:rsid w:val="006A61F1"/>
    <w:rsid w:val="006A646A"/>
    <w:rsid w:val="006B10B0"/>
    <w:rsid w:val="006B2561"/>
    <w:rsid w:val="006B43A3"/>
    <w:rsid w:val="006B7F3A"/>
    <w:rsid w:val="006C1423"/>
    <w:rsid w:val="006C2C7C"/>
    <w:rsid w:val="006C3622"/>
    <w:rsid w:val="006C741A"/>
    <w:rsid w:val="006D2613"/>
    <w:rsid w:val="006D4095"/>
    <w:rsid w:val="006D42B5"/>
    <w:rsid w:val="006E1893"/>
    <w:rsid w:val="006E23FF"/>
    <w:rsid w:val="006E25BC"/>
    <w:rsid w:val="006E6BBC"/>
    <w:rsid w:val="006F05A0"/>
    <w:rsid w:val="006F64E7"/>
    <w:rsid w:val="006F7071"/>
    <w:rsid w:val="006F7768"/>
    <w:rsid w:val="00701309"/>
    <w:rsid w:val="00703BC7"/>
    <w:rsid w:val="00707158"/>
    <w:rsid w:val="00712200"/>
    <w:rsid w:val="00717E59"/>
    <w:rsid w:val="00721C72"/>
    <w:rsid w:val="00721C9E"/>
    <w:rsid w:val="00722E16"/>
    <w:rsid w:val="00724A8E"/>
    <w:rsid w:val="00725300"/>
    <w:rsid w:val="007328F2"/>
    <w:rsid w:val="00733526"/>
    <w:rsid w:val="007369BE"/>
    <w:rsid w:val="0074773E"/>
    <w:rsid w:val="00747A8B"/>
    <w:rsid w:val="0075086A"/>
    <w:rsid w:val="007530D0"/>
    <w:rsid w:val="00757EF9"/>
    <w:rsid w:val="00760756"/>
    <w:rsid w:val="00761E54"/>
    <w:rsid w:val="00763B37"/>
    <w:rsid w:val="00763BDB"/>
    <w:rsid w:val="00766ECE"/>
    <w:rsid w:val="007710B0"/>
    <w:rsid w:val="0077232C"/>
    <w:rsid w:val="00772EB9"/>
    <w:rsid w:val="0077382A"/>
    <w:rsid w:val="00773E03"/>
    <w:rsid w:val="00775BFC"/>
    <w:rsid w:val="007771D7"/>
    <w:rsid w:val="0078067A"/>
    <w:rsid w:val="007814D9"/>
    <w:rsid w:val="0078291B"/>
    <w:rsid w:val="00783C1E"/>
    <w:rsid w:val="0078615D"/>
    <w:rsid w:val="007861AF"/>
    <w:rsid w:val="007873CF"/>
    <w:rsid w:val="00795659"/>
    <w:rsid w:val="00797492"/>
    <w:rsid w:val="007978D7"/>
    <w:rsid w:val="007A2722"/>
    <w:rsid w:val="007A2AD8"/>
    <w:rsid w:val="007A2FF2"/>
    <w:rsid w:val="007A3459"/>
    <w:rsid w:val="007A70C7"/>
    <w:rsid w:val="007B034E"/>
    <w:rsid w:val="007B2F56"/>
    <w:rsid w:val="007B6074"/>
    <w:rsid w:val="007B7451"/>
    <w:rsid w:val="007B7B00"/>
    <w:rsid w:val="007C17CC"/>
    <w:rsid w:val="007C1C17"/>
    <w:rsid w:val="007C487D"/>
    <w:rsid w:val="007C6519"/>
    <w:rsid w:val="007D0316"/>
    <w:rsid w:val="007D1C55"/>
    <w:rsid w:val="007D317F"/>
    <w:rsid w:val="007D4E2A"/>
    <w:rsid w:val="007D4E64"/>
    <w:rsid w:val="007E0710"/>
    <w:rsid w:val="007E42B7"/>
    <w:rsid w:val="007E5A3D"/>
    <w:rsid w:val="007E5B4A"/>
    <w:rsid w:val="007F107E"/>
    <w:rsid w:val="007F13FB"/>
    <w:rsid w:val="007F2531"/>
    <w:rsid w:val="007F3FBF"/>
    <w:rsid w:val="007F5D06"/>
    <w:rsid w:val="007F5ECA"/>
    <w:rsid w:val="00803A08"/>
    <w:rsid w:val="00805A6E"/>
    <w:rsid w:val="00805F16"/>
    <w:rsid w:val="00806633"/>
    <w:rsid w:val="00807778"/>
    <w:rsid w:val="00815BD4"/>
    <w:rsid w:val="00816EB8"/>
    <w:rsid w:val="008175D6"/>
    <w:rsid w:val="0082245B"/>
    <w:rsid w:val="0082247D"/>
    <w:rsid w:val="008240F1"/>
    <w:rsid w:val="00824DD7"/>
    <w:rsid w:val="00826371"/>
    <w:rsid w:val="00826A93"/>
    <w:rsid w:val="00834935"/>
    <w:rsid w:val="0083518A"/>
    <w:rsid w:val="008351FD"/>
    <w:rsid w:val="008363CB"/>
    <w:rsid w:val="00837517"/>
    <w:rsid w:val="0084179A"/>
    <w:rsid w:val="008422F0"/>
    <w:rsid w:val="008436D6"/>
    <w:rsid w:val="008500FD"/>
    <w:rsid w:val="00851468"/>
    <w:rsid w:val="00860FE2"/>
    <w:rsid w:val="008629A5"/>
    <w:rsid w:val="00865CF4"/>
    <w:rsid w:val="00866058"/>
    <w:rsid w:val="008669DA"/>
    <w:rsid w:val="00874B50"/>
    <w:rsid w:val="008750D5"/>
    <w:rsid w:val="0087567C"/>
    <w:rsid w:val="008756BE"/>
    <w:rsid w:val="00876DBC"/>
    <w:rsid w:val="008842E9"/>
    <w:rsid w:val="00893BA2"/>
    <w:rsid w:val="00893F31"/>
    <w:rsid w:val="008944C8"/>
    <w:rsid w:val="00896A68"/>
    <w:rsid w:val="00896AF7"/>
    <w:rsid w:val="00897D85"/>
    <w:rsid w:val="008A09B9"/>
    <w:rsid w:val="008A0EAA"/>
    <w:rsid w:val="008A404D"/>
    <w:rsid w:val="008A46A1"/>
    <w:rsid w:val="008A6003"/>
    <w:rsid w:val="008A6656"/>
    <w:rsid w:val="008A6AB7"/>
    <w:rsid w:val="008A6F88"/>
    <w:rsid w:val="008B1E16"/>
    <w:rsid w:val="008B38DB"/>
    <w:rsid w:val="008B62FA"/>
    <w:rsid w:val="008C1615"/>
    <w:rsid w:val="008C1B87"/>
    <w:rsid w:val="008C7FAF"/>
    <w:rsid w:val="008E1316"/>
    <w:rsid w:val="008E19A7"/>
    <w:rsid w:val="008E4A40"/>
    <w:rsid w:val="008E5FF0"/>
    <w:rsid w:val="008F3837"/>
    <w:rsid w:val="008F40E2"/>
    <w:rsid w:val="008F6A6B"/>
    <w:rsid w:val="00900DC0"/>
    <w:rsid w:val="009023EB"/>
    <w:rsid w:val="00903511"/>
    <w:rsid w:val="00910FD2"/>
    <w:rsid w:val="00911BC9"/>
    <w:rsid w:val="0091206F"/>
    <w:rsid w:val="009124C0"/>
    <w:rsid w:val="0091733B"/>
    <w:rsid w:val="00923307"/>
    <w:rsid w:val="00931235"/>
    <w:rsid w:val="00931437"/>
    <w:rsid w:val="00933F51"/>
    <w:rsid w:val="00934ECD"/>
    <w:rsid w:val="00940F4F"/>
    <w:rsid w:val="00942A3F"/>
    <w:rsid w:val="00943B66"/>
    <w:rsid w:val="00944EFF"/>
    <w:rsid w:val="009527DA"/>
    <w:rsid w:val="00953430"/>
    <w:rsid w:val="00955DCC"/>
    <w:rsid w:val="00955DDD"/>
    <w:rsid w:val="00960309"/>
    <w:rsid w:val="00960996"/>
    <w:rsid w:val="009617B8"/>
    <w:rsid w:val="00964368"/>
    <w:rsid w:val="0096663A"/>
    <w:rsid w:val="00966B88"/>
    <w:rsid w:val="00970EB3"/>
    <w:rsid w:val="0097187E"/>
    <w:rsid w:val="00975CA6"/>
    <w:rsid w:val="00977BCC"/>
    <w:rsid w:val="00983EEF"/>
    <w:rsid w:val="00984ADE"/>
    <w:rsid w:val="009855AA"/>
    <w:rsid w:val="0098569A"/>
    <w:rsid w:val="00986B48"/>
    <w:rsid w:val="00987343"/>
    <w:rsid w:val="00987BB6"/>
    <w:rsid w:val="00991944"/>
    <w:rsid w:val="0099459E"/>
    <w:rsid w:val="009A1803"/>
    <w:rsid w:val="009A2D78"/>
    <w:rsid w:val="009A42BF"/>
    <w:rsid w:val="009A7A3B"/>
    <w:rsid w:val="009A7C10"/>
    <w:rsid w:val="009B15A1"/>
    <w:rsid w:val="009B2945"/>
    <w:rsid w:val="009B3234"/>
    <w:rsid w:val="009B38F6"/>
    <w:rsid w:val="009C0E17"/>
    <w:rsid w:val="009C5299"/>
    <w:rsid w:val="009C644C"/>
    <w:rsid w:val="009C7CDB"/>
    <w:rsid w:val="009D2BEA"/>
    <w:rsid w:val="009D5BDE"/>
    <w:rsid w:val="009D69F6"/>
    <w:rsid w:val="009E2D18"/>
    <w:rsid w:val="009E2DEE"/>
    <w:rsid w:val="009E3CDF"/>
    <w:rsid w:val="009E57D9"/>
    <w:rsid w:val="009E7298"/>
    <w:rsid w:val="009F797C"/>
    <w:rsid w:val="00A00828"/>
    <w:rsid w:val="00A011A9"/>
    <w:rsid w:val="00A0449B"/>
    <w:rsid w:val="00A053F2"/>
    <w:rsid w:val="00A069F8"/>
    <w:rsid w:val="00A10E0E"/>
    <w:rsid w:val="00A131AC"/>
    <w:rsid w:val="00A13713"/>
    <w:rsid w:val="00A13828"/>
    <w:rsid w:val="00A16CD1"/>
    <w:rsid w:val="00A16CEE"/>
    <w:rsid w:val="00A16D85"/>
    <w:rsid w:val="00A20FEB"/>
    <w:rsid w:val="00A2189C"/>
    <w:rsid w:val="00A21A20"/>
    <w:rsid w:val="00A24A46"/>
    <w:rsid w:val="00A24D6A"/>
    <w:rsid w:val="00A2682C"/>
    <w:rsid w:val="00A26D42"/>
    <w:rsid w:val="00A2730A"/>
    <w:rsid w:val="00A32CA5"/>
    <w:rsid w:val="00A33BDB"/>
    <w:rsid w:val="00A36A99"/>
    <w:rsid w:val="00A42706"/>
    <w:rsid w:val="00A4392F"/>
    <w:rsid w:val="00A44FE7"/>
    <w:rsid w:val="00A45D1C"/>
    <w:rsid w:val="00A46ACD"/>
    <w:rsid w:val="00A50F19"/>
    <w:rsid w:val="00A53315"/>
    <w:rsid w:val="00A5371E"/>
    <w:rsid w:val="00A567AB"/>
    <w:rsid w:val="00A61648"/>
    <w:rsid w:val="00A64191"/>
    <w:rsid w:val="00A64C3F"/>
    <w:rsid w:val="00A663D2"/>
    <w:rsid w:val="00A665E5"/>
    <w:rsid w:val="00A70EF0"/>
    <w:rsid w:val="00A71845"/>
    <w:rsid w:val="00A72AEE"/>
    <w:rsid w:val="00A742B6"/>
    <w:rsid w:val="00A75AC7"/>
    <w:rsid w:val="00A81896"/>
    <w:rsid w:val="00A81DC8"/>
    <w:rsid w:val="00A82F04"/>
    <w:rsid w:val="00A847C7"/>
    <w:rsid w:val="00A84F9F"/>
    <w:rsid w:val="00A850A3"/>
    <w:rsid w:val="00A9208D"/>
    <w:rsid w:val="00A93923"/>
    <w:rsid w:val="00A96D91"/>
    <w:rsid w:val="00A97CF8"/>
    <w:rsid w:val="00AA1DCB"/>
    <w:rsid w:val="00AA364B"/>
    <w:rsid w:val="00AA4517"/>
    <w:rsid w:val="00AA4FA7"/>
    <w:rsid w:val="00AA6EA9"/>
    <w:rsid w:val="00AB07CD"/>
    <w:rsid w:val="00AB1BE1"/>
    <w:rsid w:val="00AB2729"/>
    <w:rsid w:val="00AB497D"/>
    <w:rsid w:val="00AB52D6"/>
    <w:rsid w:val="00AC0209"/>
    <w:rsid w:val="00AC05F1"/>
    <w:rsid w:val="00AC2DB8"/>
    <w:rsid w:val="00AC3CA0"/>
    <w:rsid w:val="00AC3F25"/>
    <w:rsid w:val="00AC51DA"/>
    <w:rsid w:val="00AD0E9E"/>
    <w:rsid w:val="00AD71A7"/>
    <w:rsid w:val="00AE0232"/>
    <w:rsid w:val="00AE3DA7"/>
    <w:rsid w:val="00AE5903"/>
    <w:rsid w:val="00AE6FFC"/>
    <w:rsid w:val="00AE7030"/>
    <w:rsid w:val="00AF03C4"/>
    <w:rsid w:val="00AF6228"/>
    <w:rsid w:val="00AF6BE6"/>
    <w:rsid w:val="00B0006C"/>
    <w:rsid w:val="00B00941"/>
    <w:rsid w:val="00B01CF8"/>
    <w:rsid w:val="00B03976"/>
    <w:rsid w:val="00B03AB8"/>
    <w:rsid w:val="00B047A8"/>
    <w:rsid w:val="00B05F2B"/>
    <w:rsid w:val="00B1412F"/>
    <w:rsid w:val="00B206BF"/>
    <w:rsid w:val="00B22A80"/>
    <w:rsid w:val="00B23C0A"/>
    <w:rsid w:val="00B30001"/>
    <w:rsid w:val="00B32A27"/>
    <w:rsid w:val="00B36404"/>
    <w:rsid w:val="00B416E8"/>
    <w:rsid w:val="00B50E12"/>
    <w:rsid w:val="00B5128A"/>
    <w:rsid w:val="00B540DC"/>
    <w:rsid w:val="00B54463"/>
    <w:rsid w:val="00B55F8F"/>
    <w:rsid w:val="00B562C2"/>
    <w:rsid w:val="00B60BFC"/>
    <w:rsid w:val="00B62F57"/>
    <w:rsid w:val="00B660FB"/>
    <w:rsid w:val="00B66B5B"/>
    <w:rsid w:val="00B70C75"/>
    <w:rsid w:val="00B763DD"/>
    <w:rsid w:val="00B766A7"/>
    <w:rsid w:val="00B77C1D"/>
    <w:rsid w:val="00B82086"/>
    <w:rsid w:val="00B83675"/>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1C0"/>
    <w:rsid w:val="00BC17A4"/>
    <w:rsid w:val="00BC2617"/>
    <w:rsid w:val="00BC67B0"/>
    <w:rsid w:val="00BC6A6D"/>
    <w:rsid w:val="00BC7945"/>
    <w:rsid w:val="00BC7CDB"/>
    <w:rsid w:val="00BD0200"/>
    <w:rsid w:val="00BD3F4F"/>
    <w:rsid w:val="00BD5A7C"/>
    <w:rsid w:val="00BD6233"/>
    <w:rsid w:val="00BD63AB"/>
    <w:rsid w:val="00BD7F14"/>
    <w:rsid w:val="00BE413E"/>
    <w:rsid w:val="00BE4A8B"/>
    <w:rsid w:val="00BE50F6"/>
    <w:rsid w:val="00BE5FAE"/>
    <w:rsid w:val="00BE7A1B"/>
    <w:rsid w:val="00BF0221"/>
    <w:rsid w:val="00BF091A"/>
    <w:rsid w:val="00BF4236"/>
    <w:rsid w:val="00BF47DD"/>
    <w:rsid w:val="00BF4EAD"/>
    <w:rsid w:val="00BF70F9"/>
    <w:rsid w:val="00C018EB"/>
    <w:rsid w:val="00C02B2B"/>
    <w:rsid w:val="00C02F8E"/>
    <w:rsid w:val="00C049E2"/>
    <w:rsid w:val="00C05AB7"/>
    <w:rsid w:val="00C13565"/>
    <w:rsid w:val="00C14971"/>
    <w:rsid w:val="00C14B8D"/>
    <w:rsid w:val="00C15637"/>
    <w:rsid w:val="00C17C36"/>
    <w:rsid w:val="00C2118E"/>
    <w:rsid w:val="00C219BE"/>
    <w:rsid w:val="00C224B8"/>
    <w:rsid w:val="00C22DCF"/>
    <w:rsid w:val="00C23074"/>
    <w:rsid w:val="00C2691C"/>
    <w:rsid w:val="00C26DCC"/>
    <w:rsid w:val="00C30714"/>
    <w:rsid w:val="00C32E8B"/>
    <w:rsid w:val="00C348DE"/>
    <w:rsid w:val="00C36795"/>
    <w:rsid w:val="00C431BF"/>
    <w:rsid w:val="00C45207"/>
    <w:rsid w:val="00C458D6"/>
    <w:rsid w:val="00C46120"/>
    <w:rsid w:val="00C461EC"/>
    <w:rsid w:val="00C5073C"/>
    <w:rsid w:val="00C507D4"/>
    <w:rsid w:val="00C524CE"/>
    <w:rsid w:val="00C5325A"/>
    <w:rsid w:val="00C611BD"/>
    <w:rsid w:val="00C661E9"/>
    <w:rsid w:val="00C66268"/>
    <w:rsid w:val="00C67A70"/>
    <w:rsid w:val="00C70866"/>
    <w:rsid w:val="00C70B3F"/>
    <w:rsid w:val="00C71CEF"/>
    <w:rsid w:val="00C72DAA"/>
    <w:rsid w:val="00C75036"/>
    <w:rsid w:val="00C80B14"/>
    <w:rsid w:val="00C82CA9"/>
    <w:rsid w:val="00C83D8B"/>
    <w:rsid w:val="00C84660"/>
    <w:rsid w:val="00C846C3"/>
    <w:rsid w:val="00C861F8"/>
    <w:rsid w:val="00C9012C"/>
    <w:rsid w:val="00C950EE"/>
    <w:rsid w:val="00C97FC6"/>
    <w:rsid w:val="00CA1018"/>
    <w:rsid w:val="00CA25D9"/>
    <w:rsid w:val="00CA3A28"/>
    <w:rsid w:val="00CA434C"/>
    <w:rsid w:val="00CA44CF"/>
    <w:rsid w:val="00CA6053"/>
    <w:rsid w:val="00CA6E96"/>
    <w:rsid w:val="00CB3913"/>
    <w:rsid w:val="00CB57C3"/>
    <w:rsid w:val="00CB7B7E"/>
    <w:rsid w:val="00CB7E9A"/>
    <w:rsid w:val="00CC296F"/>
    <w:rsid w:val="00CC29E8"/>
    <w:rsid w:val="00CC58EF"/>
    <w:rsid w:val="00CC7757"/>
    <w:rsid w:val="00CC783A"/>
    <w:rsid w:val="00CD0871"/>
    <w:rsid w:val="00CD0B92"/>
    <w:rsid w:val="00CD0EE6"/>
    <w:rsid w:val="00CD22FC"/>
    <w:rsid w:val="00CD3D41"/>
    <w:rsid w:val="00CD59D5"/>
    <w:rsid w:val="00CD633E"/>
    <w:rsid w:val="00CE0F4F"/>
    <w:rsid w:val="00CE29D3"/>
    <w:rsid w:val="00CE6113"/>
    <w:rsid w:val="00CF10BE"/>
    <w:rsid w:val="00CF2D8B"/>
    <w:rsid w:val="00CF3A3C"/>
    <w:rsid w:val="00CF3C01"/>
    <w:rsid w:val="00CF4BF4"/>
    <w:rsid w:val="00CF63D9"/>
    <w:rsid w:val="00CF7586"/>
    <w:rsid w:val="00D02CF1"/>
    <w:rsid w:val="00D036D3"/>
    <w:rsid w:val="00D06018"/>
    <w:rsid w:val="00D070C7"/>
    <w:rsid w:val="00D07118"/>
    <w:rsid w:val="00D07A10"/>
    <w:rsid w:val="00D107BD"/>
    <w:rsid w:val="00D1261A"/>
    <w:rsid w:val="00D13782"/>
    <w:rsid w:val="00D13A56"/>
    <w:rsid w:val="00D165E4"/>
    <w:rsid w:val="00D201B7"/>
    <w:rsid w:val="00D239ED"/>
    <w:rsid w:val="00D27906"/>
    <w:rsid w:val="00D2790D"/>
    <w:rsid w:val="00D315CD"/>
    <w:rsid w:val="00D33EB4"/>
    <w:rsid w:val="00D3689E"/>
    <w:rsid w:val="00D369CA"/>
    <w:rsid w:val="00D43F40"/>
    <w:rsid w:val="00D454D1"/>
    <w:rsid w:val="00D4676B"/>
    <w:rsid w:val="00D51ECD"/>
    <w:rsid w:val="00D52C04"/>
    <w:rsid w:val="00D55087"/>
    <w:rsid w:val="00D568DC"/>
    <w:rsid w:val="00D6170E"/>
    <w:rsid w:val="00D64B5C"/>
    <w:rsid w:val="00D6519D"/>
    <w:rsid w:val="00D65B16"/>
    <w:rsid w:val="00D67CEF"/>
    <w:rsid w:val="00D713EE"/>
    <w:rsid w:val="00D75D31"/>
    <w:rsid w:val="00D75EE6"/>
    <w:rsid w:val="00D82926"/>
    <w:rsid w:val="00D84FB9"/>
    <w:rsid w:val="00D8666D"/>
    <w:rsid w:val="00D91CB4"/>
    <w:rsid w:val="00D94DDB"/>
    <w:rsid w:val="00DA4BBD"/>
    <w:rsid w:val="00DB024D"/>
    <w:rsid w:val="00DB0872"/>
    <w:rsid w:val="00DB1576"/>
    <w:rsid w:val="00DB1C09"/>
    <w:rsid w:val="00DB24ED"/>
    <w:rsid w:val="00DB28CE"/>
    <w:rsid w:val="00DB3665"/>
    <w:rsid w:val="00DB3F14"/>
    <w:rsid w:val="00DC085F"/>
    <w:rsid w:val="00DC367D"/>
    <w:rsid w:val="00DC71C4"/>
    <w:rsid w:val="00DD43D8"/>
    <w:rsid w:val="00DD45ED"/>
    <w:rsid w:val="00DD575C"/>
    <w:rsid w:val="00DD5AAA"/>
    <w:rsid w:val="00DD6A3F"/>
    <w:rsid w:val="00DE1133"/>
    <w:rsid w:val="00DE285A"/>
    <w:rsid w:val="00DE656C"/>
    <w:rsid w:val="00DF01A7"/>
    <w:rsid w:val="00DF039B"/>
    <w:rsid w:val="00DF1F3E"/>
    <w:rsid w:val="00DF60AF"/>
    <w:rsid w:val="00E03991"/>
    <w:rsid w:val="00E06AAB"/>
    <w:rsid w:val="00E071FF"/>
    <w:rsid w:val="00E07597"/>
    <w:rsid w:val="00E11702"/>
    <w:rsid w:val="00E16BF5"/>
    <w:rsid w:val="00E17291"/>
    <w:rsid w:val="00E21995"/>
    <w:rsid w:val="00E2294A"/>
    <w:rsid w:val="00E22F2B"/>
    <w:rsid w:val="00E236E1"/>
    <w:rsid w:val="00E325AD"/>
    <w:rsid w:val="00E33714"/>
    <w:rsid w:val="00E3488F"/>
    <w:rsid w:val="00E37A3F"/>
    <w:rsid w:val="00E37D3C"/>
    <w:rsid w:val="00E400A7"/>
    <w:rsid w:val="00E40CD8"/>
    <w:rsid w:val="00E415FE"/>
    <w:rsid w:val="00E41722"/>
    <w:rsid w:val="00E42F58"/>
    <w:rsid w:val="00E47B8A"/>
    <w:rsid w:val="00E50FA5"/>
    <w:rsid w:val="00E572D8"/>
    <w:rsid w:val="00E62E6A"/>
    <w:rsid w:val="00E65CDD"/>
    <w:rsid w:val="00E727BA"/>
    <w:rsid w:val="00E80A39"/>
    <w:rsid w:val="00E810F7"/>
    <w:rsid w:val="00E832DA"/>
    <w:rsid w:val="00E8367E"/>
    <w:rsid w:val="00E83EF5"/>
    <w:rsid w:val="00E9137B"/>
    <w:rsid w:val="00E9335C"/>
    <w:rsid w:val="00E936E7"/>
    <w:rsid w:val="00E939AF"/>
    <w:rsid w:val="00E94720"/>
    <w:rsid w:val="00EA2677"/>
    <w:rsid w:val="00EA5674"/>
    <w:rsid w:val="00EA5B2F"/>
    <w:rsid w:val="00EA66FE"/>
    <w:rsid w:val="00EC7CC9"/>
    <w:rsid w:val="00EC7E8F"/>
    <w:rsid w:val="00ED1788"/>
    <w:rsid w:val="00ED1C1E"/>
    <w:rsid w:val="00ED5B8A"/>
    <w:rsid w:val="00ED7170"/>
    <w:rsid w:val="00EE0192"/>
    <w:rsid w:val="00EE1B1C"/>
    <w:rsid w:val="00EE2AF2"/>
    <w:rsid w:val="00EE44F7"/>
    <w:rsid w:val="00EE69EA"/>
    <w:rsid w:val="00EE6B48"/>
    <w:rsid w:val="00EE78BF"/>
    <w:rsid w:val="00EF0DDD"/>
    <w:rsid w:val="00EF1CA6"/>
    <w:rsid w:val="00EF458E"/>
    <w:rsid w:val="00EF4FF9"/>
    <w:rsid w:val="00EF70F1"/>
    <w:rsid w:val="00F00010"/>
    <w:rsid w:val="00F01E96"/>
    <w:rsid w:val="00F04914"/>
    <w:rsid w:val="00F05B15"/>
    <w:rsid w:val="00F0679F"/>
    <w:rsid w:val="00F0712F"/>
    <w:rsid w:val="00F07EE6"/>
    <w:rsid w:val="00F11D4E"/>
    <w:rsid w:val="00F14E9C"/>
    <w:rsid w:val="00F16ACE"/>
    <w:rsid w:val="00F171D8"/>
    <w:rsid w:val="00F22BFE"/>
    <w:rsid w:val="00F23C4F"/>
    <w:rsid w:val="00F27EB1"/>
    <w:rsid w:val="00F302EC"/>
    <w:rsid w:val="00F33CC8"/>
    <w:rsid w:val="00F34811"/>
    <w:rsid w:val="00F35BC2"/>
    <w:rsid w:val="00F36527"/>
    <w:rsid w:val="00F37AB2"/>
    <w:rsid w:val="00F4124A"/>
    <w:rsid w:val="00F41723"/>
    <w:rsid w:val="00F4481C"/>
    <w:rsid w:val="00F45BEB"/>
    <w:rsid w:val="00F46F46"/>
    <w:rsid w:val="00F53E56"/>
    <w:rsid w:val="00F5484F"/>
    <w:rsid w:val="00F54A8C"/>
    <w:rsid w:val="00F555A9"/>
    <w:rsid w:val="00F560A8"/>
    <w:rsid w:val="00F57997"/>
    <w:rsid w:val="00F57C01"/>
    <w:rsid w:val="00F616E2"/>
    <w:rsid w:val="00F617C4"/>
    <w:rsid w:val="00F66E6B"/>
    <w:rsid w:val="00F72670"/>
    <w:rsid w:val="00F7584E"/>
    <w:rsid w:val="00F75D23"/>
    <w:rsid w:val="00F84037"/>
    <w:rsid w:val="00F84345"/>
    <w:rsid w:val="00F86C94"/>
    <w:rsid w:val="00F9402F"/>
    <w:rsid w:val="00F964E6"/>
    <w:rsid w:val="00FA0F1E"/>
    <w:rsid w:val="00FA5746"/>
    <w:rsid w:val="00FA5957"/>
    <w:rsid w:val="00FA5B5E"/>
    <w:rsid w:val="00FA7155"/>
    <w:rsid w:val="00FA7829"/>
    <w:rsid w:val="00FB1AF5"/>
    <w:rsid w:val="00FB1C2A"/>
    <w:rsid w:val="00FB5587"/>
    <w:rsid w:val="00FB7410"/>
    <w:rsid w:val="00FB7BC4"/>
    <w:rsid w:val="00FC1B42"/>
    <w:rsid w:val="00FC1EAB"/>
    <w:rsid w:val="00FC1FFB"/>
    <w:rsid w:val="00FC289E"/>
    <w:rsid w:val="00FC3CE0"/>
    <w:rsid w:val="00FC406D"/>
    <w:rsid w:val="00FC6CBC"/>
    <w:rsid w:val="00FC7519"/>
    <w:rsid w:val="00FD06A8"/>
    <w:rsid w:val="00FD0E45"/>
    <w:rsid w:val="00FD31FC"/>
    <w:rsid w:val="00FD3312"/>
    <w:rsid w:val="00FD6C50"/>
    <w:rsid w:val="00FD7B88"/>
    <w:rsid w:val="00FE2030"/>
    <w:rsid w:val="00FE23C1"/>
    <w:rsid w:val="00FE4F1F"/>
    <w:rsid w:val="00FF34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UnresolvedMention">
    <w:name w:val="Unresolved Mention"/>
    <w:basedOn w:val="Fuentedeprrafopredeter"/>
    <w:uiPriority w:val="99"/>
    <w:semiHidden/>
    <w:unhideWhenUsed/>
    <w:rsid w:val="0029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82073656">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398628581">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519855564">
      <w:bodyDiv w:val="1"/>
      <w:marLeft w:val="0"/>
      <w:marRight w:val="0"/>
      <w:marTop w:val="0"/>
      <w:marBottom w:val="0"/>
      <w:divBdr>
        <w:top w:val="none" w:sz="0" w:space="0" w:color="auto"/>
        <w:left w:val="none" w:sz="0" w:space="0" w:color="auto"/>
        <w:bottom w:val="none" w:sz="0" w:space="0" w:color="auto"/>
        <w:right w:val="none" w:sz="0" w:space="0" w:color="auto"/>
      </w:divBdr>
    </w:div>
    <w:div w:id="1563983845">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697191632">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757483590">
      <w:bodyDiv w:val="1"/>
      <w:marLeft w:val="0"/>
      <w:marRight w:val="0"/>
      <w:marTop w:val="0"/>
      <w:marBottom w:val="0"/>
      <w:divBdr>
        <w:top w:val="none" w:sz="0" w:space="0" w:color="auto"/>
        <w:left w:val="none" w:sz="0" w:space="0" w:color="auto"/>
        <w:bottom w:val="none" w:sz="0" w:space="0" w:color="auto"/>
        <w:right w:val="none" w:sz="0" w:space="0" w:color="auto"/>
      </w:divBdr>
    </w:div>
    <w:div w:id="1784300698">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5B382723-5E5A-4A47-B0A6-50FFA69C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6279</Words>
  <Characters>34538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2025-09-04T19:55:00Z</cp:lastPrinted>
  <dcterms:created xsi:type="dcterms:W3CDTF">2025-08-28T20:54:00Z</dcterms:created>
  <dcterms:modified xsi:type="dcterms:W3CDTF">2025-11-09T23:08:00Z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