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DF1F77" w14:textId="4EF9ABE7" w:rsidR="00F12C46" w:rsidRPr="00B120A7" w:rsidRDefault="00095DD5" w:rsidP="00B91E47">
      <w:pPr>
        <w:spacing w:before="240" w:after="240" w:line="360" w:lineRule="auto"/>
        <w:ind w:right="49"/>
        <w:jc w:val="both"/>
        <w:rPr>
          <w:rFonts w:ascii="Palatino Linotype" w:eastAsia="Palatino Linotype" w:hAnsi="Palatino Linotype" w:cs="Palatino Linotype"/>
          <w:sz w:val="22"/>
          <w:szCs w:val="22"/>
        </w:rPr>
      </w:pPr>
      <w:bookmarkStart w:id="0" w:name="_heading=h.gjdgxs" w:colFirst="0" w:colLast="0"/>
      <w:bookmarkEnd w:id="0"/>
      <w:r w:rsidRPr="00B120A7">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w:t>
      </w:r>
      <w:r w:rsidR="005C068C" w:rsidRPr="00B120A7">
        <w:rPr>
          <w:rFonts w:ascii="Palatino Linotype" w:eastAsia="Palatino Linotype" w:hAnsi="Palatino Linotype" w:cs="Palatino Linotype"/>
          <w:sz w:val="22"/>
          <w:szCs w:val="22"/>
        </w:rPr>
        <w:t>once de septiembre</w:t>
      </w:r>
      <w:r w:rsidRPr="00B120A7">
        <w:rPr>
          <w:rFonts w:ascii="Palatino Linotype" w:eastAsia="Palatino Linotype" w:hAnsi="Palatino Linotype" w:cs="Palatino Linotype"/>
          <w:sz w:val="22"/>
          <w:szCs w:val="22"/>
        </w:rPr>
        <w:t xml:space="preserve"> de dos mil veinticinco. </w:t>
      </w:r>
    </w:p>
    <w:p w14:paraId="5C5FA008" w14:textId="713D5DEF" w:rsidR="00F12C46" w:rsidRPr="00B120A7" w:rsidRDefault="00095DD5" w:rsidP="00B91E47">
      <w:pPr>
        <w:spacing w:before="240" w:after="240" w:line="360" w:lineRule="auto"/>
        <w:ind w:right="49"/>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sz w:val="22"/>
          <w:szCs w:val="22"/>
        </w:rPr>
        <w:t xml:space="preserve">Visto el expediente relativo al recurso de revisión </w:t>
      </w:r>
      <w:r w:rsidR="005D3726" w:rsidRPr="00B120A7">
        <w:rPr>
          <w:rFonts w:ascii="Palatino Linotype" w:eastAsia="Palatino Linotype" w:hAnsi="Palatino Linotype" w:cs="Palatino Linotype"/>
          <w:b/>
          <w:sz w:val="22"/>
          <w:szCs w:val="22"/>
        </w:rPr>
        <w:t>0</w:t>
      </w:r>
      <w:r w:rsidR="005C068C" w:rsidRPr="00B120A7">
        <w:rPr>
          <w:rFonts w:ascii="Palatino Linotype" w:eastAsia="Palatino Linotype" w:hAnsi="Palatino Linotype" w:cs="Palatino Linotype"/>
          <w:b/>
          <w:sz w:val="22"/>
          <w:szCs w:val="22"/>
        </w:rPr>
        <w:t>6554</w:t>
      </w:r>
      <w:r w:rsidRPr="00B120A7">
        <w:rPr>
          <w:rFonts w:ascii="Palatino Linotype" w:eastAsia="Palatino Linotype" w:hAnsi="Palatino Linotype" w:cs="Palatino Linotype"/>
          <w:b/>
          <w:sz w:val="22"/>
          <w:szCs w:val="22"/>
        </w:rPr>
        <w:t>/INFOEM/IP/RR/2025</w:t>
      </w:r>
      <w:r w:rsidRPr="00B120A7">
        <w:rPr>
          <w:rFonts w:ascii="Palatino Linotype" w:eastAsia="Palatino Linotype" w:hAnsi="Palatino Linotype" w:cs="Palatino Linotype"/>
          <w:sz w:val="22"/>
          <w:szCs w:val="22"/>
        </w:rPr>
        <w:t>, interpuesto por</w:t>
      </w:r>
      <w:r w:rsidR="005C068C" w:rsidRPr="00B120A7">
        <w:rPr>
          <w:rFonts w:ascii="Palatino Linotype" w:eastAsia="Palatino Linotype" w:hAnsi="Palatino Linotype" w:cs="Palatino Linotype"/>
          <w:b/>
          <w:sz w:val="22"/>
          <w:szCs w:val="22"/>
        </w:rPr>
        <w:t xml:space="preserve"> </w:t>
      </w:r>
      <w:r w:rsidR="003C4421" w:rsidRPr="003C4421">
        <w:rPr>
          <w:rFonts w:ascii="Palatino Linotype" w:eastAsia="Palatino Linotype" w:hAnsi="Palatino Linotype" w:cs="Palatino Linotype"/>
          <w:b/>
          <w:sz w:val="22"/>
          <w:szCs w:val="22"/>
        </w:rPr>
        <w:t>XXXXXXXXX XX X</w:t>
      </w:r>
      <w:r w:rsidRPr="00B120A7">
        <w:rPr>
          <w:rFonts w:ascii="Palatino Linotype" w:eastAsia="Palatino Linotype" w:hAnsi="Palatino Linotype" w:cs="Palatino Linotype"/>
          <w:sz w:val="22"/>
          <w:szCs w:val="22"/>
        </w:rPr>
        <w:t xml:space="preserve">, a quien en lo sucesivo se le denominará </w:t>
      </w:r>
      <w:r w:rsidRPr="00B120A7">
        <w:rPr>
          <w:rFonts w:ascii="Palatino Linotype" w:eastAsia="Palatino Linotype" w:hAnsi="Palatino Linotype" w:cs="Palatino Linotype"/>
          <w:b/>
          <w:sz w:val="22"/>
          <w:szCs w:val="22"/>
        </w:rPr>
        <w:t>la parte Recurrente</w:t>
      </w:r>
      <w:r w:rsidRPr="00B120A7">
        <w:rPr>
          <w:rFonts w:ascii="Palatino Linotype" w:eastAsia="Palatino Linotype" w:hAnsi="Palatino Linotype" w:cs="Palatino Linotype"/>
          <w:sz w:val="22"/>
          <w:szCs w:val="22"/>
        </w:rPr>
        <w:t>, en contra de la respuesta a su solicitud de información identificada con número de folio</w:t>
      </w:r>
      <w:r w:rsidRPr="00B120A7">
        <w:rPr>
          <w:rFonts w:ascii="Palatino Linotype" w:hAnsi="Palatino Linotype"/>
          <w:sz w:val="22"/>
          <w:szCs w:val="22"/>
        </w:rPr>
        <w:t xml:space="preserve"> </w:t>
      </w:r>
      <w:r w:rsidR="005C068C" w:rsidRPr="00B120A7">
        <w:rPr>
          <w:rFonts w:ascii="Palatino Linotype" w:eastAsia="Palatino Linotype" w:hAnsi="Palatino Linotype" w:cs="Palatino Linotype"/>
          <w:b/>
          <w:sz w:val="22"/>
          <w:szCs w:val="22"/>
        </w:rPr>
        <w:t>00198/METEPEC/IP/2025</w:t>
      </w:r>
      <w:r w:rsidRPr="00B120A7">
        <w:rPr>
          <w:rFonts w:ascii="Palatino Linotype" w:eastAsia="Palatino Linotype" w:hAnsi="Palatino Linotype" w:cs="Palatino Linotype"/>
          <w:sz w:val="22"/>
          <w:szCs w:val="22"/>
        </w:rPr>
        <w:t xml:space="preserve">, proporcionada por </w:t>
      </w:r>
      <w:proofErr w:type="gramStart"/>
      <w:r w:rsidRPr="00B120A7">
        <w:rPr>
          <w:rFonts w:ascii="Palatino Linotype" w:eastAsia="Palatino Linotype" w:hAnsi="Palatino Linotype" w:cs="Palatino Linotype"/>
          <w:sz w:val="22"/>
          <w:szCs w:val="22"/>
        </w:rPr>
        <w:t>la</w:t>
      </w:r>
      <w:r w:rsidRPr="00B120A7">
        <w:rPr>
          <w:rFonts w:ascii="Palatino Linotype" w:hAnsi="Palatino Linotype"/>
          <w:sz w:val="22"/>
          <w:szCs w:val="22"/>
        </w:rPr>
        <w:t xml:space="preserve"> </w:t>
      </w:r>
      <w:r w:rsidR="005D3726" w:rsidRPr="00B120A7">
        <w:rPr>
          <w:rFonts w:ascii="Palatino Linotype" w:eastAsia="Palatino Linotype" w:hAnsi="Palatino Linotype" w:cs="Palatino Linotype"/>
          <w:b/>
          <w:sz w:val="22"/>
          <w:szCs w:val="22"/>
        </w:rPr>
        <w:t>el</w:t>
      </w:r>
      <w:proofErr w:type="gramEnd"/>
      <w:r w:rsidR="005D3726" w:rsidRPr="00B120A7">
        <w:rPr>
          <w:rFonts w:ascii="Palatino Linotype" w:eastAsia="Palatino Linotype" w:hAnsi="Palatino Linotype" w:cs="Palatino Linotype"/>
          <w:b/>
          <w:sz w:val="22"/>
          <w:szCs w:val="22"/>
        </w:rPr>
        <w:t xml:space="preserve"> Ayuntamiento de </w:t>
      </w:r>
      <w:r w:rsidR="005C068C" w:rsidRPr="00B120A7">
        <w:rPr>
          <w:rFonts w:ascii="Palatino Linotype" w:eastAsia="Palatino Linotype" w:hAnsi="Palatino Linotype" w:cs="Palatino Linotype"/>
          <w:b/>
          <w:sz w:val="22"/>
          <w:szCs w:val="22"/>
        </w:rPr>
        <w:t>Metepe</w:t>
      </w:r>
      <w:r w:rsidR="00FC74DF" w:rsidRPr="00B120A7">
        <w:rPr>
          <w:rFonts w:ascii="Palatino Linotype" w:eastAsia="Palatino Linotype" w:hAnsi="Palatino Linotype" w:cs="Palatino Linotype"/>
          <w:b/>
          <w:sz w:val="22"/>
          <w:szCs w:val="22"/>
        </w:rPr>
        <w:t>c</w:t>
      </w:r>
      <w:r w:rsidRPr="00B120A7">
        <w:rPr>
          <w:rFonts w:ascii="Palatino Linotype" w:eastAsia="Palatino Linotype" w:hAnsi="Palatino Linotype" w:cs="Palatino Linotype"/>
          <w:sz w:val="22"/>
          <w:szCs w:val="22"/>
        </w:rPr>
        <w:t xml:space="preserve">, en lo sucesivo el </w:t>
      </w:r>
      <w:r w:rsidRPr="00B120A7">
        <w:rPr>
          <w:rFonts w:ascii="Palatino Linotype" w:eastAsia="Palatino Linotype" w:hAnsi="Palatino Linotype" w:cs="Palatino Linotype"/>
          <w:b/>
          <w:sz w:val="22"/>
          <w:szCs w:val="22"/>
        </w:rPr>
        <w:t>Sujeto Obligado</w:t>
      </w:r>
      <w:r w:rsidRPr="00B120A7">
        <w:rPr>
          <w:rFonts w:ascii="Palatino Linotype" w:eastAsia="Palatino Linotype" w:hAnsi="Palatino Linotype" w:cs="Palatino Linotype"/>
          <w:sz w:val="22"/>
          <w:szCs w:val="22"/>
        </w:rPr>
        <w:t>; se procede a dictar la presente resolución, con base en los siguientes:</w:t>
      </w:r>
    </w:p>
    <w:p w14:paraId="0794E244" w14:textId="168CD160" w:rsidR="00F12C46" w:rsidRPr="00B120A7" w:rsidRDefault="00095DD5" w:rsidP="00B91E47">
      <w:pPr>
        <w:spacing w:before="240" w:after="240" w:line="360" w:lineRule="auto"/>
        <w:ind w:right="49"/>
        <w:jc w:val="center"/>
        <w:rPr>
          <w:rFonts w:ascii="Palatino Linotype" w:eastAsia="Palatino Linotype" w:hAnsi="Palatino Linotype" w:cs="Palatino Linotype"/>
          <w:b/>
          <w:sz w:val="22"/>
          <w:szCs w:val="22"/>
        </w:rPr>
      </w:pPr>
      <w:r w:rsidRPr="00B120A7">
        <w:rPr>
          <w:rFonts w:ascii="Palatino Linotype" w:eastAsia="Palatino Linotype" w:hAnsi="Palatino Linotype" w:cs="Palatino Linotype"/>
          <w:b/>
          <w:sz w:val="22"/>
          <w:szCs w:val="22"/>
        </w:rPr>
        <w:t>I.</w:t>
      </w:r>
      <w:r w:rsidRPr="00B120A7">
        <w:rPr>
          <w:rFonts w:ascii="Palatino Linotype" w:eastAsia="Palatino Linotype" w:hAnsi="Palatino Linotype" w:cs="Palatino Linotype"/>
          <w:b/>
          <w:sz w:val="22"/>
          <w:szCs w:val="22"/>
        </w:rPr>
        <w:tab/>
        <w:t>A N T E C E D E N T E S</w:t>
      </w:r>
      <w:bookmarkStart w:id="1" w:name="_heading=h.2et92p0" w:colFirst="0" w:colLast="0"/>
      <w:bookmarkEnd w:id="1"/>
    </w:p>
    <w:p w14:paraId="75B8F615" w14:textId="5DA26D6C" w:rsidR="00F12C46" w:rsidRPr="00B120A7" w:rsidRDefault="00095DD5" w:rsidP="00B91E47">
      <w:pPr>
        <w:numPr>
          <w:ilvl w:val="0"/>
          <w:numId w:val="2"/>
        </w:numPr>
        <w:pBdr>
          <w:top w:val="nil"/>
          <w:left w:val="nil"/>
          <w:bottom w:val="nil"/>
          <w:right w:val="nil"/>
          <w:between w:val="nil"/>
        </w:pBdr>
        <w:tabs>
          <w:tab w:val="left" w:pos="284"/>
        </w:tabs>
        <w:spacing w:before="240" w:after="240" w:line="360" w:lineRule="auto"/>
        <w:ind w:left="0" w:right="49" w:firstLine="0"/>
        <w:jc w:val="both"/>
        <w:rPr>
          <w:rFonts w:ascii="Palatino Linotype" w:eastAsia="Palatino Linotype" w:hAnsi="Palatino Linotype" w:cs="Palatino Linotype"/>
          <w:sz w:val="22"/>
          <w:szCs w:val="22"/>
        </w:rPr>
      </w:pPr>
      <w:bookmarkStart w:id="2" w:name="_heading=h.1fob9te" w:colFirst="0" w:colLast="0"/>
      <w:bookmarkEnd w:id="2"/>
      <w:r w:rsidRPr="00B120A7">
        <w:rPr>
          <w:rFonts w:ascii="Palatino Linotype" w:eastAsia="Palatino Linotype" w:hAnsi="Palatino Linotype" w:cs="Palatino Linotype"/>
          <w:b/>
          <w:sz w:val="22"/>
          <w:szCs w:val="22"/>
        </w:rPr>
        <w:t>Solicitud de acceso a la información.</w:t>
      </w:r>
      <w:r w:rsidRPr="00B120A7">
        <w:rPr>
          <w:rFonts w:ascii="Palatino Linotype" w:eastAsia="Palatino Linotype" w:hAnsi="Palatino Linotype" w:cs="Palatino Linotype"/>
          <w:sz w:val="22"/>
          <w:szCs w:val="22"/>
        </w:rPr>
        <w:t xml:space="preserve"> Con fecha </w:t>
      </w:r>
      <w:r w:rsidR="005C068C" w:rsidRPr="00B120A7">
        <w:rPr>
          <w:rFonts w:ascii="Palatino Linotype" w:eastAsia="Palatino Linotype" w:hAnsi="Palatino Linotype" w:cs="Palatino Linotype"/>
          <w:b/>
          <w:sz w:val="22"/>
          <w:szCs w:val="22"/>
        </w:rPr>
        <w:t>veintinueve de abril</w:t>
      </w:r>
      <w:r w:rsidRPr="00B120A7">
        <w:rPr>
          <w:rFonts w:ascii="Palatino Linotype" w:eastAsia="Palatino Linotype" w:hAnsi="Palatino Linotype" w:cs="Palatino Linotype"/>
          <w:b/>
          <w:sz w:val="22"/>
          <w:szCs w:val="22"/>
        </w:rPr>
        <w:t xml:space="preserve"> de dos mil veinticinco</w:t>
      </w:r>
      <w:r w:rsidRPr="00B120A7">
        <w:rPr>
          <w:rFonts w:ascii="Palatino Linotype" w:eastAsia="Palatino Linotype" w:hAnsi="Palatino Linotype" w:cs="Palatino Linotype"/>
          <w:sz w:val="22"/>
          <w:szCs w:val="22"/>
        </w:rPr>
        <w:t xml:space="preserve">, la parte </w:t>
      </w:r>
      <w:r w:rsidRPr="00B120A7">
        <w:rPr>
          <w:rFonts w:ascii="Palatino Linotype" w:eastAsia="Palatino Linotype" w:hAnsi="Palatino Linotype" w:cs="Palatino Linotype"/>
          <w:b/>
          <w:sz w:val="22"/>
          <w:szCs w:val="22"/>
        </w:rPr>
        <w:t>Recurrente</w:t>
      </w:r>
      <w:r w:rsidRPr="00B120A7">
        <w:rPr>
          <w:rFonts w:ascii="Palatino Linotype" w:eastAsia="Palatino Linotype" w:hAnsi="Palatino Linotype" w:cs="Palatino Linotype"/>
          <w:sz w:val="22"/>
          <w:szCs w:val="22"/>
        </w:rPr>
        <w:t xml:space="preserve"> a través </w:t>
      </w:r>
      <w:r w:rsidR="005D3726" w:rsidRPr="00B120A7">
        <w:rPr>
          <w:rFonts w:ascii="Palatino Linotype" w:eastAsia="Palatino Linotype" w:hAnsi="Palatino Linotype" w:cs="Palatino Linotype"/>
          <w:sz w:val="22"/>
          <w:szCs w:val="22"/>
        </w:rPr>
        <w:t>del</w:t>
      </w:r>
      <w:r w:rsidRPr="00B120A7">
        <w:rPr>
          <w:rFonts w:ascii="Palatino Linotype" w:eastAsia="Palatino Linotype" w:hAnsi="Palatino Linotype" w:cs="Palatino Linotype"/>
          <w:sz w:val="22"/>
          <w:szCs w:val="22"/>
        </w:rPr>
        <w:t xml:space="preserve"> Sistema de Acceso a la Información Mexiquense, en lo subsecuente el SAIMEX, formuló ante el </w:t>
      </w:r>
      <w:r w:rsidRPr="00B120A7">
        <w:rPr>
          <w:rFonts w:ascii="Palatino Linotype" w:eastAsia="Palatino Linotype" w:hAnsi="Palatino Linotype" w:cs="Palatino Linotype"/>
          <w:b/>
          <w:sz w:val="22"/>
          <w:szCs w:val="22"/>
        </w:rPr>
        <w:t>Sujeto Obligado</w:t>
      </w:r>
      <w:r w:rsidRPr="00B120A7">
        <w:rPr>
          <w:rFonts w:ascii="Palatino Linotype" w:eastAsia="Palatino Linotype" w:hAnsi="Palatino Linotype" w:cs="Palatino Linotype"/>
          <w:sz w:val="22"/>
          <w:szCs w:val="22"/>
        </w:rPr>
        <w:t>, la solicitud de acceso a la información pública a la que se le asignó el número</w:t>
      </w:r>
      <w:r w:rsidRPr="00B120A7">
        <w:rPr>
          <w:rFonts w:ascii="Palatino Linotype" w:hAnsi="Palatino Linotype"/>
          <w:sz w:val="22"/>
          <w:szCs w:val="22"/>
        </w:rPr>
        <w:t xml:space="preserve"> </w:t>
      </w:r>
      <w:r w:rsidR="00F13EC6" w:rsidRPr="00B120A7">
        <w:rPr>
          <w:rFonts w:ascii="Palatino Linotype" w:eastAsia="Palatino Linotype" w:hAnsi="Palatino Linotype" w:cs="Palatino Linotype"/>
          <w:b/>
          <w:sz w:val="22"/>
          <w:szCs w:val="22"/>
        </w:rPr>
        <w:t>00198/METEPEC/IP/2025</w:t>
      </w:r>
      <w:r w:rsidRPr="00B120A7">
        <w:rPr>
          <w:rFonts w:ascii="Palatino Linotype" w:eastAsia="Palatino Linotype" w:hAnsi="Palatino Linotype" w:cs="Palatino Linotype"/>
          <w:sz w:val="22"/>
          <w:szCs w:val="22"/>
        </w:rPr>
        <w:t>; mediante la cual se requirió la información siguiente:</w:t>
      </w:r>
    </w:p>
    <w:p w14:paraId="5C5968F3" w14:textId="22D82B7E" w:rsidR="00F12C46" w:rsidRPr="00B120A7" w:rsidRDefault="00095DD5" w:rsidP="00B91E47">
      <w:pPr>
        <w:tabs>
          <w:tab w:val="left" w:pos="8505"/>
        </w:tabs>
        <w:spacing w:before="240" w:after="240" w:line="360" w:lineRule="auto"/>
        <w:ind w:left="567" w:right="560"/>
        <w:jc w:val="both"/>
        <w:rPr>
          <w:rFonts w:ascii="Palatino Linotype" w:eastAsia="Palatino Linotype" w:hAnsi="Palatino Linotype" w:cs="Palatino Linotype"/>
          <w:i/>
          <w:sz w:val="22"/>
          <w:szCs w:val="22"/>
        </w:rPr>
      </w:pPr>
      <w:bookmarkStart w:id="3" w:name="_heading=h.30j0zll" w:colFirst="0" w:colLast="0"/>
      <w:bookmarkEnd w:id="3"/>
      <w:r w:rsidRPr="00B120A7">
        <w:rPr>
          <w:rFonts w:ascii="Palatino Linotype" w:eastAsia="Palatino Linotype" w:hAnsi="Palatino Linotype" w:cs="Palatino Linotype"/>
          <w:i/>
          <w:sz w:val="22"/>
          <w:szCs w:val="22"/>
        </w:rPr>
        <w:t>“</w:t>
      </w:r>
      <w:r w:rsidR="005C068C" w:rsidRPr="00B120A7">
        <w:rPr>
          <w:rFonts w:ascii="Palatino Linotype" w:eastAsia="Palatino Linotype" w:hAnsi="Palatino Linotype" w:cs="Palatino Linotype"/>
          <w:i/>
          <w:sz w:val="22"/>
          <w:szCs w:val="22"/>
        </w:rPr>
        <w:t>Solicito información sobre el presupuesto invertido en quimera en 2021, 2022, 2023, 2024 y para este 2025</w:t>
      </w:r>
      <w:r w:rsidRPr="00B120A7">
        <w:rPr>
          <w:rFonts w:ascii="Palatino Linotype" w:eastAsia="Palatino Linotype" w:hAnsi="Palatino Linotype" w:cs="Palatino Linotype"/>
          <w:i/>
          <w:sz w:val="22"/>
          <w:szCs w:val="22"/>
        </w:rPr>
        <w:t>.” (Sic)</w:t>
      </w:r>
    </w:p>
    <w:p w14:paraId="68124C2E" w14:textId="11BA1645" w:rsidR="00F12C46" w:rsidRPr="00B120A7" w:rsidRDefault="00095DD5" w:rsidP="00B91E47">
      <w:pPr>
        <w:spacing w:before="240" w:after="240" w:line="360" w:lineRule="auto"/>
        <w:ind w:right="49"/>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b/>
          <w:sz w:val="22"/>
          <w:szCs w:val="22"/>
        </w:rPr>
        <w:t xml:space="preserve">Modalidad elegida para la entrega de la información: </w:t>
      </w:r>
      <w:r w:rsidR="005D3726" w:rsidRPr="00B120A7">
        <w:rPr>
          <w:rFonts w:ascii="Palatino Linotype" w:eastAsia="Palatino Linotype" w:hAnsi="Palatino Linotype" w:cs="Palatino Linotype"/>
          <w:sz w:val="22"/>
          <w:szCs w:val="22"/>
        </w:rPr>
        <w:t xml:space="preserve">vía </w:t>
      </w:r>
      <w:proofErr w:type="spellStart"/>
      <w:r w:rsidR="005D3726" w:rsidRPr="00B120A7">
        <w:rPr>
          <w:rFonts w:ascii="Palatino Linotype" w:eastAsia="Palatino Linotype" w:hAnsi="Palatino Linotype" w:cs="Palatino Linotype"/>
          <w:sz w:val="22"/>
          <w:szCs w:val="22"/>
        </w:rPr>
        <w:t>Saimex</w:t>
      </w:r>
      <w:proofErr w:type="spellEnd"/>
    </w:p>
    <w:p w14:paraId="4FD2B8AA" w14:textId="5C31B9BB" w:rsidR="00F12C46" w:rsidRPr="00B120A7" w:rsidRDefault="00095DD5" w:rsidP="00B91E47">
      <w:pPr>
        <w:numPr>
          <w:ilvl w:val="0"/>
          <w:numId w:val="2"/>
        </w:numPr>
        <w:pBdr>
          <w:top w:val="nil"/>
          <w:left w:val="nil"/>
          <w:bottom w:val="nil"/>
          <w:right w:val="nil"/>
          <w:between w:val="nil"/>
        </w:pBdr>
        <w:tabs>
          <w:tab w:val="left" w:pos="284"/>
        </w:tabs>
        <w:spacing w:before="240" w:after="240" w:line="360" w:lineRule="auto"/>
        <w:ind w:left="0" w:right="49" w:firstLine="0"/>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b/>
          <w:sz w:val="22"/>
          <w:szCs w:val="22"/>
        </w:rPr>
        <w:t>Respuesta.</w:t>
      </w:r>
      <w:r w:rsidRPr="00B120A7">
        <w:rPr>
          <w:rFonts w:ascii="Palatino Linotype" w:eastAsia="Palatino Linotype" w:hAnsi="Palatino Linotype" w:cs="Palatino Linotype"/>
          <w:sz w:val="22"/>
          <w:szCs w:val="22"/>
        </w:rPr>
        <w:t xml:space="preserve"> En fecha </w:t>
      </w:r>
      <w:r w:rsidR="005C068C" w:rsidRPr="00B120A7">
        <w:rPr>
          <w:rFonts w:ascii="Palatino Linotype" w:eastAsia="Palatino Linotype" w:hAnsi="Palatino Linotype" w:cs="Palatino Linotype"/>
          <w:b/>
          <w:sz w:val="22"/>
          <w:szCs w:val="22"/>
        </w:rPr>
        <w:t>veintidós de mayo</w:t>
      </w:r>
      <w:r w:rsidRPr="00B120A7">
        <w:rPr>
          <w:rFonts w:ascii="Palatino Linotype" w:eastAsia="Palatino Linotype" w:hAnsi="Palatino Linotype" w:cs="Palatino Linotype"/>
          <w:b/>
          <w:sz w:val="22"/>
          <w:szCs w:val="22"/>
        </w:rPr>
        <w:t xml:space="preserve"> de dos mil veinticinco</w:t>
      </w:r>
      <w:r w:rsidRPr="00B120A7">
        <w:rPr>
          <w:rFonts w:ascii="Palatino Linotype" w:eastAsia="Palatino Linotype" w:hAnsi="Palatino Linotype" w:cs="Palatino Linotype"/>
          <w:sz w:val="22"/>
          <w:szCs w:val="22"/>
        </w:rPr>
        <w:t xml:space="preserve">, el </w:t>
      </w:r>
      <w:r w:rsidRPr="00B120A7">
        <w:rPr>
          <w:rFonts w:ascii="Palatino Linotype" w:eastAsia="Palatino Linotype" w:hAnsi="Palatino Linotype" w:cs="Palatino Linotype"/>
          <w:b/>
          <w:sz w:val="22"/>
          <w:szCs w:val="22"/>
        </w:rPr>
        <w:t xml:space="preserve">Sujeto Obligado </w:t>
      </w:r>
      <w:r w:rsidRPr="00B120A7">
        <w:rPr>
          <w:rFonts w:ascii="Palatino Linotype" w:eastAsia="Palatino Linotype" w:hAnsi="Palatino Linotype" w:cs="Palatino Linotype"/>
          <w:sz w:val="22"/>
          <w:szCs w:val="22"/>
        </w:rPr>
        <w:t xml:space="preserve">remitió respuesta a la solicitud de información, al tenor de lo siguiente: </w:t>
      </w:r>
    </w:p>
    <w:p w14:paraId="62033530" w14:textId="77777777" w:rsidR="00F12C46" w:rsidRPr="00B120A7" w:rsidRDefault="00F12C46" w:rsidP="00B91E47">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p>
    <w:p w14:paraId="66292736" w14:textId="712654EB" w:rsidR="005C068C" w:rsidRPr="00B120A7" w:rsidRDefault="00095DD5" w:rsidP="00B91E47">
      <w:pPr>
        <w:spacing w:before="240" w:after="240" w:line="276" w:lineRule="auto"/>
        <w:ind w:left="567" w:right="560"/>
        <w:jc w:val="both"/>
        <w:rPr>
          <w:rFonts w:ascii="Palatino Linotype" w:eastAsia="Palatino Linotype" w:hAnsi="Palatino Linotype" w:cs="Palatino Linotype"/>
          <w:i/>
          <w:sz w:val="22"/>
          <w:szCs w:val="22"/>
        </w:rPr>
      </w:pPr>
      <w:r w:rsidRPr="00B120A7">
        <w:rPr>
          <w:rFonts w:ascii="Palatino Linotype" w:eastAsia="Palatino Linotype" w:hAnsi="Palatino Linotype" w:cs="Palatino Linotype"/>
          <w:i/>
          <w:sz w:val="22"/>
          <w:szCs w:val="22"/>
        </w:rPr>
        <w:lastRenderedPageBreak/>
        <w:t>“</w:t>
      </w:r>
      <w:r w:rsidR="005C068C" w:rsidRPr="00B120A7">
        <w:rPr>
          <w:rFonts w:ascii="Palatino Linotype" w:eastAsia="Palatino Linotype" w:hAnsi="Palatino Linotype" w:cs="Palatino Linotype"/>
          <w:i/>
          <w:sz w:val="22"/>
          <w:szCs w:val="22"/>
        </w:rPr>
        <w:t>Folio de la solicitud: 00198/METEPEC/IP/2025</w:t>
      </w:r>
    </w:p>
    <w:p w14:paraId="53D22CA4" w14:textId="77777777" w:rsidR="005C068C" w:rsidRPr="00B120A7" w:rsidRDefault="005C068C" w:rsidP="00B91E47">
      <w:pPr>
        <w:spacing w:before="240" w:after="240" w:line="276" w:lineRule="auto"/>
        <w:ind w:left="567" w:right="560"/>
        <w:jc w:val="both"/>
        <w:rPr>
          <w:rFonts w:ascii="Palatino Linotype" w:eastAsia="Palatino Linotype" w:hAnsi="Palatino Linotype" w:cs="Palatino Linotype"/>
          <w:i/>
          <w:sz w:val="22"/>
          <w:szCs w:val="22"/>
        </w:rPr>
      </w:pPr>
      <w:r w:rsidRPr="00B120A7">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DB44522" w14:textId="27335743" w:rsidR="005C068C" w:rsidRPr="00B120A7" w:rsidRDefault="005C068C" w:rsidP="00B91E47">
      <w:pPr>
        <w:spacing w:before="240" w:after="240" w:line="276" w:lineRule="auto"/>
        <w:ind w:left="567" w:right="560"/>
        <w:jc w:val="both"/>
        <w:rPr>
          <w:rFonts w:ascii="Palatino Linotype" w:eastAsia="Palatino Linotype" w:hAnsi="Palatino Linotype" w:cs="Palatino Linotype"/>
          <w:i/>
          <w:sz w:val="22"/>
          <w:szCs w:val="22"/>
        </w:rPr>
      </w:pPr>
      <w:r w:rsidRPr="00B120A7">
        <w:rPr>
          <w:rFonts w:ascii="Palatino Linotype" w:eastAsia="Palatino Linotype" w:hAnsi="Palatino Linotype" w:cs="Palatino Linotype"/>
          <w:i/>
          <w:sz w:val="22"/>
          <w:szCs w:val="22"/>
        </w:rPr>
        <w:t xml:space="preserve">C. </w:t>
      </w:r>
      <w:r w:rsidR="003C4421">
        <w:rPr>
          <w:rFonts w:ascii="Palatino Linotype" w:eastAsia="Palatino Linotype" w:hAnsi="Palatino Linotype" w:cs="Palatino Linotype"/>
          <w:i/>
          <w:sz w:val="22"/>
          <w:szCs w:val="22"/>
        </w:rPr>
        <w:t>XXXXXXXXXXX</w:t>
      </w:r>
      <w:r w:rsidRPr="00B120A7">
        <w:rPr>
          <w:rFonts w:ascii="Palatino Linotype" w:eastAsia="Palatino Linotype" w:hAnsi="Palatino Linotype" w:cs="Palatino Linotype"/>
          <w:i/>
          <w:sz w:val="22"/>
          <w:szCs w:val="22"/>
        </w:rPr>
        <w:t xml:space="preserve"> P R E S E N T E. En respuesta a la solicitud recibida por medio del Sistema de Acceso a la Información Mexiquense (SAIMEX). Al respecto, le informo que esta Dirección de Transparencia y Gobierno Abierto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a partir de la fecha de respuesta a su solicitud, para interponer el recurso de revisión conforme a los artículos 176, 177 y 178 de la Ley de Transparencia y Acceso a la Información Pública del Estado de México y Municipios. Sin más por el momento, me despido de usted, reiterando estar a sus órdenes. </w:t>
      </w:r>
    </w:p>
    <w:p w14:paraId="41076A3E" w14:textId="70C2012E" w:rsidR="005C068C" w:rsidRPr="00B120A7" w:rsidRDefault="005C068C" w:rsidP="00B91E47">
      <w:pPr>
        <w:spacing w:before="240" w:after="240" w:line="276" w:lineRule="auto"/>
        <w:ind w:left="567" w:right="560"/>
        <w:jc w:val="both"/>
        <w:rPr>
          <w:rFonts w:ascii="Palatino Linotype" w:eastAsia="Palatino Linotype" w:hAnsi="Palatino Linotype" w:cs="Palatino Linotype"/>
          <w:i/>
          <w:sz w:val="22"/>
          <w:szCs w:val="22"/>
        </w:rPr>
      </w:pPr>
      <w:r w:rsidRPr="00B120A7">
        <w:rPr>
          <w:rFonts w:ascii="Palatino Linotype" w:eastAsia="Palatino Linotype" w:hAnsi="Palatino Linotype" w:cs="Palatino Linotype"/>
          <w:i/>
          <w:sz w:val="22"/>
          <w:szCs w:val="22"/>
        </w:rPr>
        <w:t>ATENTAMENTE LIC. GERARDO ARTURO OZUNA MARTÍNEZ DIRECTOR DE TRANSPARENCIA Y GOBIERNO ABIERTO</w:t>
      </w:r>
    </w:p>
    <w:p w14:paraId="54839E1F" w14:textId="77777777" w:rsidR="005C068C" w:rsidRPr="00B120A7" w:rsidRDefault="005C068C" w:rsidP="00B91E47">
      <w:pPr>
        <w:spacing w:before="240" w:after="240" w:line="276" w:lineRule="auto"/>
        <w:ind w:left="567" w:right="560"/>
        <w:jc w:val="right"/>
        <w:rPr>
          <w:rFonts w:ascii="Palatino Linotype" w:eastAsia="Palatino Linotype" w:hAnsi="Palatino Linotype" w:cs="Palatino Linotype"/>
          <w:i/>
          <w:sz w:val="22"/>
          <w:szCs w:val="22"/>
        </w:rPr>
      </w:pPr>
      <w:r w:rsidRPr="00B120A7">
        <w:rPr>
          <w:rFonts w:ascii="Palatino Linotype" w:eastAsia="Palatino Linotype" w:hAnsi="Palatino Linotype" w:cs="Palatino Linotype"/>
          <w:i/>
          <w:sz w:val="22"/>
          <w:szCs w:val="22"/>
        </w:rPr>
        <w:t>ATENTAMENTE</w:t>
      </w:r>
    </w:p>
    <w:p w14:paraId="301C4DB4" w14:textId="5855DDAF" w:rsidR="00F12C46" w:rsidRPr="00B120A7" w:rsidRDefault="005C068C" w:rsidP="00B91E47">
      <w:pPr>
        <w:spacing w:before="240" w:after="240" w:line="276" w:lineRule="auto"/>
        <w:ind w:left="567" w:right="560"/>
        <w:jc w:val="right"/>
        <w:rPr>
          <w:rFonts w:ascii="Palatino Linotype" w:eastAsia="Palatino Linotype" w:hAnsi="Palatino Linotype" w:cs="Palatino Linotype"/>
          <w:i/>
          <w:sz w:val="22"/>
          <w:szCs w:val="22"/>
        </w:rPr>
      </w:pPr>
      <w:r w:rsidRPr="00B120A7">
        <w:rPr>
          <w:rFonts w:ascii="Palatino Linotype" w:eastAsia="Palatino Linotype" w:hAnsi="Palatino Linotype" w:cs="Palatino Linotype"/>
          <w:i/>
          <w:sz w:val="22"/>
          <w:szCs w:val="22"/>
        </w:rPr>
        <w:t>Licenciado Gerardo Arturo Ozuna Martínez</w:t>
      </w:r>
      <w:r w:rsidR="00095DD5" w:rsidRPr="00B120A7">
        <w:rPr>
          <w:rFonts w:ascii="Palatino Linotype" w:eastAsia="Palatino Linotype" w:hAnsi="Palatino Linotype" w:cs="Palatino Linotype"/>
          <w:i/>
          <w:sz w:val="22"/>
          <w:szCs w:val="22"/>
        </w:rPr>
        <w:t>.” (Sic)</w:t>
      </w:r>
    </w:p>
    <w:p w14:paraId="7B8FB78A" w14:textId="77777777" w:rsidR="00F12C46" w:rsidRPr="00B120A7" w:rsidRDefault="00095DD5" w:rsidP="00B91E47">
      <w:pPr>
        <w:spacing w:before="240" w:after="240" w:line="360" w:lineRule="auto"/>
        <w:ind w:right="-7"/>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sz w:val="22"/>
          <w:szCs w:val="22"/>
        </w:rPr>
        <w:t xml:space="preserve">Adjunto a la respuesta, el </w:t>
      </w:r>
      <w:r w:rsidRPr="00B120A7">
        <w:rPr>
          <w:rFonts w:ascii="Palatino Linotype" w:eastAsia="Palatino Linotype" w:hAnsi="Palatino Linotype" w:cs="Palatino Linotype"/>
          <w:b/>
          <w:sz w:val="22"/>
          <w:szCs w:val="22"/>
        </w:rPr>
        <w:t xml:space="preserve">Sujeto Obligado </w:t>
      </w:r>
      <w:r w:rsidRPr="00B120A7">
        <w:rPr>
          <w:rFonts w:ascii="Palatino Linotype" w:eastAsia="Palatino Linotype" w:hAnsi="Palatino Linotype" w:cs="Palatino Linotype"/>
          <w:sz w:val="22"/>
          <w:szCs w:val="22"/>
        </w:rPr>
        <w:t>aportó un archivo electrónico que contiene la siguiente información:</w:t>
      </w:r>
    </w:p>
    <w:p w14:paraId="7DEF473B" w14:textId="5CDE00DB" w:rsidR="005C068C" w:rsidRPr="00B120A7" w:rsidRDefault="005D3726" w:rsidP="00B91E47">
      <w:pPr>
        <w:numPr>
          <w:ilvl w:val="0"/>
          <w:numId w:val="2"/>
        </w:numPr>
        <w:pBdr>
          <w:top w:val="nil"/>
          <w:left w:val="nil"/>
          <w:bottom w:val="nil"/>
          <w:right w:val="nil"/>
          <w:between w:val="nil"/>
        </w:pBdr>
        <w:spacing w:before="240" w:after="240" w:line="360" w:lineRule="auto"/>
        <w:ind w:left="0" w:right="49" w:firstLine="0"/>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sz w:val="22"/>
          <w:szCs w:val="22"/>
        </w:rPr>
        <w:t xml:space="preserve">Oficio Signado por el </w:t>
      </w:r>
      <w:r w:rsidR="005C068C" w:rsidRPr="00B120A7">
        <w:rPr>
          <w:rFonts w:ascii="Palatino Linotype" w:eastAsia="Palatino Linotype" w:hAnsi="Palatino Linotype" w:cs="Palatino Linotype"/>
          <w:sz w:val="22"/>
          <w:szCs w:val="22"/>
        </w:rPr>
        <w:t>Tesorero Municipal</w:t>
      </w:r>
      <w:r w:rsidRPr="00B120A7">
        <w:rPr>
          <w:rFonts w:ascii="Palatino Linotype" w:eastAsia="Palatino Linotype" w:hAnsi="Palatino Linotype" w:cs="Palatino Linotype"/>
          <w:sz w:val="22"/>
          <w:szCs w:val="22"/>
        </w:rPr>
        <w:t xml:space="preserve">, a través del cual hizo del </w:t>
      </w:r>
      <w:r w:rsidR="005C068C" w:rsidRPr="00B120A7">
        <w:rPr>
          <w:rFonts w:ascii="Palatino Linotype" w:eastAsia="Palatino Linotype" w:hAnsi="Palatino Linotype" w:cs="Palatino Linotype"/>
          <w:sz w:val="22"/>
          <w:szCs w:val="22"/>
        </w:rPr>
        <w:t xml:space="preserve">cual en atención y seguimiento a la solicitud 00198/METEPEC/IP/2025, mediante la cual se requiere información </w:t>
      </w:r>
      <w:r w:rsidR="005C068C" w:rsidRPr="00B120A7">
        <w:rPr>
          <w:rFonts w:ascii="Palatino Linotype" w:eastAsia="Palatino Linotype" w:hAnsi="Palatino Linotype" w:cs="Palatino Linotype"/>
          <w:sz w:val="22"/>
          <w:szCs w:val="22"/>
        </w:rPr>
        <w:lastRenderedPageBreak/>
        <w:t xml:space="preserve">sobre el presupuesto invertido en quimera en 2021, 2022, 2023, 2024 y para este 2025, le indica un </w:t>
      </w:r>
      <w:proofErr w:type="gramStart"/>
      <w:r w:rsidR="005C068C" w:rsidRPr="00B120A7">
        <w:rPr>
          <w:rFonts w:ascii="Palatino Linotype" w:eastAsia="Palatino Linotype" w:hAnsi="Palatino Linotype" w:cs="Palatino Linotype"/>
          <w:sz w:val="22"/>
          <w:szCs w:val="22"/>
        </w:rPr>
        <w:t>link</w:t>
      </w:r>
      <w:proofErr w:type="gramEnd"/>
      <w:r w:rsidR="005C068C" w:rsidRPr="00B120A7">
        <w:rPr>
          <w:rFonts w:ascii="Palatino Linotype" w:eastAsia="Palatino Linotype" w:hAnsi="Palatino Linotype" w:cs="Palatino Linotype"/>
          <w:sz w:val="22"/>
          <w:szCs w:val="22"/>
        </w:rPr>
        <w:t xml:space="preserve"> y una serie de pasos para acceder a la información. </w:t>
      </w:r>
    </w:p>
    <w:p w14:paraId="2243D802" w14:textId="494F986E" w:rsidR="00F12C46" w:rsidRPr="00B120A7" w:rsidRDefault="00095DD5" w:rsidP="00B91E47">
      <w:pPr>
        <w:numPr>
          <w:ilvl w:val="0"/>
          <w:numId w:val="2"/>
        </w:numPr>
        <w:pBdr>
          <w:top w:val="nil"/>
          <w:left w:val="nil"/>
          <w:bottom w:val="nil"/>
          <w:right w:val="nil"/>
          <w:between w:val="nil"/>
        </w:pBdr>
        <w:spacing w:before="240" w:after="240" w:line="360" w:lineRule="auto"/>
        <w:ind w:left="0" w:right="49" w:firstLine="0"/>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b/>
          <w:sz w:val="22"/>
          <w:szCs w:val="22"/>
        </w:rPr>
        <w:t>Recurso de revisión.</w:t>
      </w:r>
      <w:r w:rsidRPr="00B120A7">
        <w:rPr>
          <w:rFonts w:ascii="Palatino Linotype" w:eastAsia="Palatino Linotype" w:hAnsi="Palatino Linotype" w:cs="Palatino Linotype"/>
          <w:sz w:val="22"/>
          <w:szCs w:val="22"/>
        </w:rPr>
        <w:t xml:space="preserve"> Derivado de la respuesta del </w:t>
      </w:r>
      <w:r w:rsidRPr="00B120A7">
        <w:rPr>
          <w:rFonts w:ascii="Palatino Linotype" w:eastAsia="Palatino Linotype" w:hAnsi="Palatino Linotype" w:cs="Palatino Linotype"/>
          <w:b/>
          <w:sz w:val="22"/>
          <w:szCs w:val="22"/>
        </w:rPr>
        <w:t xml:space="preserve">Sujeto Obligado, </w:t>
      </w:r>
      <w:r w:rsidRPr="00B120A7">
        <w:rPr>
          <w:rFonts w:ascii="Palatino Linotype" w:eastAsia="Palatino Linotype" w:hAnsi="Palatino Linotype" w:cs="Palatino Linotype"/>
          <w:sz w:val="22"/>
          <w:szCs w:val="22"/>
        </w:rPr>
        <w:t xml:space="preserve">la persona solicitante interpuso Recurso de Revisión a través del </w:t>
      </w:r>
      <w:r w:rsidRPr="00B120A7">
        <w:rPr>
          <w:rFonts w:ascii="Palatino Linotype" w:eastAsia="Palatino Linotype" w:hAnsi="Palatino Linotype" w:cs="Palatino Linotype"/>
          <w:b/>
          <w:sz w:val="22"/>
          <w:szCs w:val="22"/>
        </w:rPr>
        <w:t>SAIMEX</w:t>
      </w:r>
      <w:r w:rsidRPr="00B120A7">
        <w:rPr>
          <w:rFonts w:ascii="Palatino Linotype" w:eastAsia="Palatino Linotype" w:hAnsi="Palatino Linotype" w:cs="Palatino Linotype"/>
          <w:sz w:val="22"/>
          <w:szCs w:val="22"/>
        </w:rPr>
        <w:t xml:space="preserve"> en fecha </w:t>
      </w:r>
      <w:r w:rsidR="005C068C" w:rsidRPr="00B120A7">
        <w:rPr>
          <w:rFonts w:ascii="Palatino Linotype" w:eastAsia="Palatino Linotype" w:hAnsi="Palatino Linotype" w:cs="Palatino Linotype"/>
          <w:b/>
          <w:sz w:val="22"/>
          <w:szCs w:val="22"/>
        </w:rPr>
        <w:t>cuatro de junio</w:t>
      </w:r>
      <w:r w:rsidRPr="00B120A7">
        <w:rPr>
          <w:rFonts w:ascii="Palatino Linotype" w:eastAsia="Palatino Linotype" w:hAnsi="Palatino Linotype" w:cs="Palatino Linotype"/>
          <w:b/>
          <w:sz w:val="22"/>
          <w:szCs w:val="22"/>
        </w:rPr>
        <w:t xml:space="preserve"> de dos mil veinticinco</w:t>
      </w:r>
      <w:r w:rsidRPr="00B120A7">
        <w:rPr>
          <w:rFonts w:ascii="Palatino Linotype" w:eastAsia="Palatino Linotype" w:hAnsi="Palatino Linotype" w:cs="Palatino Linotype"/>
          <w:sz w:val="22"/>
          <w:szCs w:val="22"/>
        </w:rPr>
        <w:t>, a través del cual expresó lo siguiente:</w:t>
      </w:r>
    </w:p>
    <w:p w14:paraId="036A6A7B" w14:textId="4581ECF1" w:rsidR="00F12C46" w:rsidRPr="00B120A7" w:rsidRDefault="00095DD5" w:rsidP="00B91E47">
      <w:pPr>
        <w:pBdr>
          <w:top w:val="nil"/>
          <w:left w:val="nil"/>
          <w:bottom w:val="nil"/>
          <w:right w:val="nil"/>
          <w:between w:val="nil"/>
        </w:pBdr>
        <w:tabs>
          <w:tab w:val="left" w:pos="851"/>
        </w:tabs>
        <w:spacing w:before="240" w:after="240" w:line="360" w:lineRule="auto"/>
        <w:ind w:left="567" w:right="701"/>
        <w:jc w:val="both"/>
        <w:rPr>
          <w:rFonts w:ascii="Palatino Linotype" w:eastAsia="Palatino Linotype" w:hAnsi="Palatino Linotype" w:cs="Palatino Linotype"/>
          <w:i/>
          <w:sz w:val="22"/>
          <w:szCs w:val="22"/>
        </w:rPr>
      </w:pPr>
      <w:r w:rsidRPr="00B120A7">
        <w:rPr>
          <w:rFonts w:ascii="Palatino Linotype" w:eastAsia="Palatino Linotype" w:hAnsi="Palatino Linotype" w:cs="Palatino Linotype"/>
          <w:b/>
          <w:sz w:val="22"/>
          <w:szCs w:val="22"/>
        </w:rPr>
        <w:t xml:space="preserve">Acto impugnado. </w:t>
      </w:r>
      <w:r w:rsidRPr="00B120A7">
        <w:rPr>
          <w:rFonts w:ascii="Palatino Linotype" w:eastAsia="Palatino Linotype" w:hAnsi="Palatino Linotype" w:cs="Palatino Linotype"/>
          <w:i/>
          <w:sz w:val="22"/>
          <w:szCs w:val="22"/>
        </w:rPr>
        <w:t>“</w:t>
      </w:r>
      <w:r w:rsidR="005C068C" w:rsidRPr="00B120A7">
        <w:rPr>
          <w:rFonts w:ascii="Palatino Linotype" w:eastAsia="Palatino Linotype" w:hAnsi="Palatino Linotype" w:cs="Palatino Linotype"/>
          <w:b/>
          <w:bCs/>
          <w:i/>
          <w:sz w:val="22"/>
          <w:szCs w:val="22"/>
          <w:u w:val="single"/>
        </w:rPr>
        <w:t>adjunto una respuesta que no coincide con la solicitud</w:t>
      </w:r>
      <w:r w:rsidRPr="00B120A7">
        <w:rPr>
          <w:rFonts w:ascii="Palatino Linotype" w:eastAsia="Palatino Linotype" w:hAnsi="Palatino Linotype" w:cs="Palatino Linotype"/>
          <w:b/>
          <w:bCs/>
          <w:i/>
          <w:sz w:val="22"/>
          <w:szCs w:val="22"/>
          <w:u w:val="single"/>
        </w:rPr>
        <w:t>.”</w:t>
      </w:r>
      <w:r w:rsidRPr="00B120A7">
        <w:rPr>
          <w:rFonts w:ascii="Palatino Linotype" w:eastAsia="Palatino Linotype" w:hAnsi="Palatino Linotype" w:cs="Palatino Linotype"/>
          <w:i/>
          <w:sz w:val="22"/>
          <w:szCs w:val="22"/>
        </w:rPr>
        <w:t xml:space="preserve"> (Sic)</w:t>
      </w:r>
    </w:p>
    <w:p w14:paraId="66FEA46E" w14:textId="21B63BB0" w:rsidR="00F12C46" w:rsidRPr="00B120A7" w:rsidRDefault="00095DD5" w:rsidP="00B91E47">
      <w:pPr>
        <w:pBdr>
          <w:top w:val="nil"/>
          <w:left w:val="nil"/>
          <w:bottom w:val="nil"/>
          <w:right w:val="nil"/>
          <w:between w:val="nil"/>
        </w:pBdr>
        <w:tabs>
          <w:tab w:val="left" w:pos="709"/>
          <w:tab w:val="left" w:pos="851"/>
        </w:tabs>
        <w:spacing w:before="240" w:after="240" w:line="360" w:lineRule="auto"/>
        <w:ind w:left="567" w:right="701"/>
        <w:jc w:val="both"/>
        <w:rPr>
          <w:rFonts w:ascii="Palatino Linotype" w:eastAsia="Palatino Linotype" w:hAnsi="Palatino Linotype" w:cs="Palatino Linotype"/>
          <w:i/>
          <w:sz w:val="22"/>
          <w:szCs w:val="22"/>
        </w:rPr>
      </w:pPr>
      <w:r w:rsidRPr="00B120A7">
        <w:rPr>
          <w:rFonts w:ascii="Palatino Linotype" w:eastAsia="Palatino Linotype" w:hAnsi="Palatino Linotype" w:cs="Palatino Linotype"/>
          <w:b/>
          <w:sz w:val="22"/>
          <w:szCs w:val="22"/>
        </w:rPr>
        <w:t xml:space="preserve">Razones o motivos de la inconformidad: </w:t>
      </w:r>
      <w:r w:rsidRPr="00B120A7">
        <w:rPr>
          <w:rFonts w:ascii="Palatino Linotype" w:eastAsia="Palatino Linotype" w:hAnsi="Palatino Linotype" w:cs="Palatino Linotype"/>
          <w:i/>
          <w:sz w:val="22"/>
          <w:szCs w:val="22"/>
        </w:rPr>
        <w:t>“</w:t>
      </w:r>
      <w:r w:rsidR="005C068C" w:rsidRPr="00B120A7">
        <w:rPr>
          <w:rFonts w:ascii="Palatino Linotype" w:eastAsia="Palatino Linotype" w:hAnsi="Palatino Linotype" w:cs="Palatino Linotype"/>
          <w:i/>
          <w:sz w:val="22"/>
          <w:szCs w:val="22"/>
          <w:u w:val="single"/>
        </w:rPr>
        <w:t>el ayuntamiento no revisó la solicitud, añadió información que no corresponde a lo solicitado</w:t>
      </w:r>
      <w:r w:rsidRPr="00B120A7">
        <w:rPr>
          <w:rFonts w:ascii="Palatino Linotype" w:eastAsia="Palatino Linotype" w:hAnsi="Palatino Linotype" w:cs="Palatino Linotype"/>
          <w:i/>
          <w:sz w:val="22"/>
          <w:szCs w:val="22"/>
        </w:rPr>
        <w:t>.” (Sic)</w:t>
      </w:r>
    </w:p>
    <w:p w14:paraId="0B2BCFDA" w14:textId="4A5C7143" w:rsidR="00F12C46" w:rsidRPr="00B120A7" w:rsidRDefault="00095DD5" w:rsidP="00B91E47">
      <w:pPr>
        <w:numPr>
          <w:ilvl w:val="0"/>
          <w:numId w:val="2"/>
        </w:numPr>
        <w:pBdr>
          <w:top w:val="nil"/>
          <w:left w:val="nil"/>
          <w:bottom w:val="nil"/>
          <w:right w:val="nil"/>
          <w:between w:val="nil"/>
        </w:pBdr>
        <w:tabs>
          <w:tab w:val="left" w:pos="284"/>
        </w:tabs>
        <w:spacing w:before="240" w:after="240" w:line="360" w:lineRule="auto"/>
        <w:ind w:left="0" w:right="49" w:firstLine="0"/>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b/>
          <w:sz w:val="22"/>
          <w:szCs w:val="22"/>
        </w:rPr>
        <w:t>Turno.</w:t>
      </w:r>
      <w:r w:rsidRPr="00B120A7">
        <w:rPr>
          <w:rFonts w:ascii="Palatino Linotype" w:eastAsia="Palatino Linotype" w:hAnsi="Palatino Linotype" w:cs="Palatino Linotype"/>
          <w:sz w:val="22"/>
          <w:szCs w:val="22"/>
        </w:rPr>
        <w:t xml:space="preserve"> De conformidad con el artículo 185, fracción I de la Ley de Transparencia y Acceso a la Información Pública del Estado de México y Municipios, el recurso de revisión número </w:t>
      </w:r>
      <w:r w:rsidRPr="00B120A7">
        <w:rPr>
          <w:rFonts w:ascii="Palatino Linotype" w:eastAsia="Palatino Linotype" w:hAnsi="Palatino Linotype" w:cs="Palatino Linotype"/>
          <w:b/>
          <w:sz w:val="22"/>
          <w:szCs w:val="22"/>
        </w:rPr>
        <w:t>0</w:t>
      </w:r>
      <w:r w:rsidR="005C068C" w:rsidRPr="00B120A7">
        <w:rPr>
          <w:rFonts w:ascii="Palatino Linotype" w:eastAsia="Palatino Linotype" w:hAnsi="Palatino Linotype" w:cs="Palatino Linotype"/>
          <w:b/>
          <w:sz w:val="22"/>
          <w:szCs w:val="22"/>
        </w:rPr>
        <w:t>6554</w:t>
      </w:r>
      <w:r w:rsidRPr="00B120A7">
        <w:rPr>
          <w:rFonts w:ascii="Palatino Linotype" w:eastAsia="Palatino Linotype" w:hAnsi="Palatino Linotype" w:cs="Palatino Linotype"/>
          <w:b/>
          <w:sz w:val="22"/>
          <w:szCs w:val="22"/>
        </w:rPr>
        <w:t>/INFOEM/IP/RR/2025</w:t>
      </w:r>
      <w:r w:rsidRPr="00B120A7">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w:t>
      </w:r>
      <w:r w:rsidRPr="00B120A7">
        <w:rPr>
          <w:rFonts w:ascii="Palatino Linotype" w:eastAsia="Palatino Linotype" w:hAnsi="Palatino Linotype" w:cs="Palatino Linotype"/>
          <w:b/>
          <w:sz w:val="22"/>
          <w:szCs w:val="22"/>
        </w:rPr>
        <w:t>Comisionada Guadalupe Ramírez Peña</w:t>
      </w:r>
      <w:r w:rsidRPr="00B120A7">
        <w:rPr>
          <w:rFonts w:ascii="Palatino Linotype" w:eastAsia="Palatino Linotype" w:hAnsi="Palatino Linotype" w:cs="Palatino Linotype"/>
          <w:sz w:val="22"/>
          <w:szCs w:val="22"/>
        </w:rPr>
        <w:t xml:space="preserve"> para su análisis, estudio, elaboración del proyecto y presentación ante el Pleno de este Instituto.</w:t>
      </w:r>
    </w:p>
    <w:p w14:paraId="44C2C5AC" w14:textId="49C81409" w:rsidR="00F12C46" w:rsidRPr="00B120A7" w:rsidRDefault="00095DD5" w:rsidP="00B91E47">
      <w:pPr>
        <w:numPr>
          <w:ilvl w:val="0"/>
          <w:numId w:val="2"/>
        </w:numPr>
        <w:pBdr>
          <w:top w:val="nil"/>
          <w:left w:val="nil"/>
          <w:bottom w:val="nil"/>
          <w:right w:val="nil"/>
          <w:between w:val="nil"/>
        </w:pBdr>
        <w:tabs>
          <w:tab w:val="left" w:pos="142"/>
          <w:tab w:val="left" w:pos="284"/>
        </w:tabs>
        <w:spacing w:before="240" w:after="240" w:line="360" w:lineRule="auto"/>
        <w:ind w:left="0" w:right="49" w:firstLine="0"/>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b/>
          <w:sz w:val="22"/>
          <w:szCs w:val="22"/>
        </w:rPr>
        <w:t>Admisión del recurso de revisión</w:t>
      </w:r>
      <w:r w:rsidRPr="00B120A7">
        <w:rPr>
          <w:rFonts w:ascii="Palatino Linotype" w:eastAsia="Palatino Linotype" w:hAnsi="Palatino Linotype" w:cs="Palatino Linotype"/>
          <w:sz w:val="22"/>
          <w:szCs w:val="22"/>
        </w:rPr>
        <w:t xml:space="preserve">: En fecha </w:t>
      </w:r>
      <w:r w:rsidR="005C068C" w:rsidRPr="00B120A7">
        <w:rPr>
          <w:rFonts w:ascii="Palatino Linotype" w:eastAsia="Palatino Linotype" w:hAnsi="Palatino Linotype" w:cs="Palatino Linotype"/>
          <w:b/>
          <w:sz w:val="22"/>
          <w:szCs w:val="22"/>
        </w:rPr>
        <w:t>nueve de junio</w:t>
      </w:r>
      <w:r w:rsidRPr="00B120A7">
        <w:rPr>
          <w:rFonts w:ascii="Palatino Linotype" w:eastAsia="Palatino Linotype" w:hAnsi="Palatino Linotype" w:cs="Palatino Linotype"/>
          <w:b/>
          <w:sz w:val="22"/>
          <w:szCs w:val="22"/>
        </w:rPr>
        <w:t xml:space="preserve"> de dos mil veinticinco</w:t>
      </w:r>
      <w:r w:rsidRPr="00B120A7">
        <w:rPr>
          <w:rFonts w:ascii="Palatino Linotype" w:eastAsia="Palatino Linotype" w:hAnsi="Palatino Linotype" w:cs="Palatino Linotype"/>
          <w:sz w:val="22"/>
          <w:szCs w:val="22"/>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B120A7">
        <w:rPr>
          <w:rFonts w:ascii="Palatino Linotype" w:eastAsia="Palatino Linotype" w:hAnsi="Palatino Linotype" w:cs="Palatino Linotype"/>
          <w:b/>
          <w:sz w:val="22"/>
          <w:szCs w:val="22"/>
        </w:rPr>
        <w:t>Sujeto Obligado</w:t>
      </w:r>
      <w:r w:rsidRPr="00B120A7">
        <w:rPr>
          <w:rFonts w:ascii="Palatino Linotype" w:eastAsia="Palatino Linotype" w:hAnsi="Palatino Linotype" w:cs="Palatino Linotype"/>
          <w:sz w:val="22"/>
          <w:szCs w:val="22"/>
        </w:rPr>
        <w:t xml:space="preserve"> presentara su informe justificado. </w:t>
      </w:r>
    </w:p>
    <w:p w14:paraId="61EA9899" w14:textId="4FEAF267" w:rsidR="005C068C" w:rsidRPr="00B120A7" w:rsidRDefault="00095DD5" w:rsidP="00B91E47">
      <w:pPr>
        <w:numPr>
          <w:ilvl w:val="0"/>
          <w:numId w:val="2"/>
        </w:numPr>
        <w:pBdr>
          <w:top w:val="nil"/>
          <w:left w:val="nil"/>
          <w:bottom w:val="nil"/>
          <w:right w:val="nil"/>
          <w:between w:val="nil"/>
        </w:pBdr>
        <w:tabs>
          <w:tab w:val="left" w:pos="284"/>
        </w:tabs>
        <w:spacing w:before="240" w:after="240" w:line="360" w:lineRule="auto"/>
        <w:ind w:left="0" w:right="49" w:firstLine="0"/>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b/>
          <w:sz w:val="22"/>
          <w:szCs w:val="22"/>
        </w:rPr>
        <w:t xml:space="preserve">Informe Justificado. </w:t>
      </w:r>
      <w:r w:rsidRPr="00B120A7">
        <w:rPr>
          <w:rFonts w:ascii="Palatino Linotype" w:eastAsia="Palatino Linotype" w:hAnsi="Palatino Linotype" w:cs="Palatino Linotype"/>
          <w:sz w:val="22"/>
          <w:szCs w:val="22"/>
        </w:rPr>
        <w:t xml:space="preserve">De las constancias que obran en el expediente electrónico </w:t>
      </w:r>
      <w:proofErr w:type="spellStart"/>
      <w:r w:rsidRPr="00B120A7">
        <w:rPr>
          <w:rFonts w:ascii="Palatino Linotype" w:eastAsia="Palatino Linotype" w:hAnsi="Palatino Linotype" w:cs="Palatino Linotype"/>
          <w:sz w:val="22"/>
          <w:szCs w:val="22"/>
        </w:rPr>
        <w:t>aperturado</w:t>
      </w:r>
      <w:proofErr w:type="spellEnd"/>
      <w:r w:rsidRPr="00B120A7">
        <w:rPr>
          <w:rFonts w:ascii="Palatino Linotype" w:eastAsia="Palatino Linotype" w:hAnsi="Palatino Linotype" w:cs="Palatino Linotype"/>
          <w:sz w:val="22"/>
          <w:szCs w:val="22"/>
        </w:rPr>
        <w:t xml:space="preserve"> con motivo del presente medio de impugnación, se advierte que durante el periodo de manifestaciones el </w:t>
      </w:r>
      <w:r w:rsidRPr="00B120A7">
        <w:rPr>
          <w:rFonts w:ascii="Palatino Linotype" w:eastAsia="Palatino Linotype" w:hAnsi="Palatino Linotype" w:cs="Palatino Linotype"/>
          <w:b/>
          <w:sz w:val="22"/>
          <w:szCs w:val="22"/>
        </w:rPr>
        <w:t xml:space="preserve">Sujeto Obligado </w:t>
      </w:r>
      <w:r w:rsidRPr="00B120A7">
        <w:rPr>
          <w:rFonts w:ascii="Palatino Linotype" w:eastAsia="Palatino Linotype" w:hAnsi="Palatino Linotype" w:cs="Palatino Linotype"/>
          <w:sz w:val="22"/>
          <w:szCs w:val="22"/>
        </w:rPr>
        <w:t xml:space="preserve">en fecha </w:t>
      </w:r>
      <w:r w:rsidR="005C068C" w:rsidRPr="00B120A7">
        <w:rPr>
          <w:rFonts w:ascii="Palatino Linotype" w:eastAsia="Palatino Linotype" w:hAnsi="Palatino Linotype" w:cs="Palatino Linotype"/>
          <w:b/>
          <w:sz w:val="22"/>
          <w:szCs w:val="22"/>
        </w:rPr>
        <w:t>dieciséis y diecisiete de junio</w:t>
      </w:r>
      <w:r w:rsidRPr="00B120A7">
        <w:rPr>
          <w:rFonts w:ascii="Palatino Linotype" w:eastAsia="Palatino Linotype" w:hAnsi="Palatino Linotype" w:cs="Palatino Linotype"/>
          <w:b/>
          <w:sz w:val="22"/>
          <w:szCs w:val="22"/>
        </w:rPr>
        <w:t xml:space="preserve"> de dos mil </w:t>
      </w:r>
      <w:r w:rsidRPr="00B120A7">
        <w:rPr>
          <w:rFonts w:ascii="Palatino Linotype" w:eastAsia="Palatino Linotype" w:hAnsi="Palatino Linotype" w:cs="Palatino Linotype"/>
          <w:b/>
          <w:sz w:val="22"/>
          <w:szCs w:val="22"/>
        </w:rPr>
        <w:lastRenderedPageBreak/>
        <w:t xml:space="preserve">veinticinco </w:t>
      </w:r>
      <w:r w:rsidRPr="00B120A7">
        <w:rPr>
          <w:rFonts w:ascii="Palatino Linotype" w:eastAsia="Palatino Linotype" w:hAnsi="Palatino Linotype" w:cs="Palatino Linotype"/>
          <w:sz w:val="22"/>
          <w:szCs w:val="22"/>
        </w:rPr>
        <w:t>rindió su in</w:t>
      </w:r>
      <w:r w:rsidR="00A5186D" w:rsidRPr="00B120A7">
        <w:rPr>
          <w:rFonts w:ascii="Palatino Linotype" w:eastAsia="Palatino Linotype" w:hAnsi="Palatino Linotype" w:cs="Palatino Linotype"/>
          <w:sz w:val="22"/>
          <w:szCs w:val="22"/>
        </w:rPr>
        <w:t xml:space="preserve">forme justificado, a través de </w:t>
      </w:r>
      <w:r w:rsidR="005C068C" w:rsidRPr="00B120A7">
        <w:rPr>
          <w:rFonts w:ascii="Palatino Linotype" w:eastAsia="Palatino Linotype" w:hAnsi="Palatino Linotype" w:cs="Palatino Linotype"/>
          <w:sz w:val="22"/>
          <w:szCs w:val="22"/>
        </w:rPr>
        <w:t>dos</w:t>
      </w:r>
      <w:r w:rsidR="00A5186D" w:rsidRPr="00B120A7">
        <w:rPr>
          <w:rFonts w:ascii="Palatino Linotype" w:eastAsia="Palatino Linotype" w:hAnsi="Palatino Linotype" w:cs="Palatino Linotype"/>
          <w:sz w:val="22"/>
          <w:szCs w:val="22"/>
        </w:rPr>
        <w:t xml:space="preserve"> archivo</w:t>
      </w:r>
      <w:r w:rsidR="005C068C" w:rsidRPr="00B120A7">
        <w:rPr>
          <w:rFonts w:ascii="Palatino Linotype" w:eastAsia="Palatino Linotype" w:hAnsi="Palatino Linotype" w:cs="Palatino Linotype"/>
          <w:sz w:val="22"/>
          <w:szCs w:val="22"/>
        </w:rPr>
        <w:t>s</w:t>
      </w:r>
      <w:r w:rsidR="00A5186D" w:rsidRPr="00B120A7">
        <w:rPr>
          <w:rFonts w:ascii="Palatino Linotype" w:eastAsia="Palatino Linotype" w:hAnsi="Palatino Linotype" w:cs="Palatino Linotype"/>
          <w:sz w:val="22"/>
          <w:szCs w:val="22"/>
        </w:rPr>
        <w:t xml:space="preserve"> electrónico</w:t>
      </w:r>
      <w:r w:rsidR="005C068C" w:rsidRPr="00B120A7">
        <w:rPr>
          <w:rFonts w:ascii="Palatino Linotype" w:eastAsia="Palatino Linotype" w:hAnsi="Palatino Linotype" w:cs="Palatino Linotype"/>
          <w:sz w:val="22"/>
          <w:szCs w:val="22"/>
        </w:rPr>
        <w:t>s</w:t>
      </w:r>
      <w:r w:rsidRPr="00B120A7">
        <w:rPr>
          <w:rFonts w:ascii="Palatino Linotype" w:eastAsia="Palatino Linotype" w:hAnsi="Palatino Linotype" w:cs="Palatino Linotype"/>
          <w:sz w:val="22"/>
          <w:szCs w:val="22"/>
        </w:rPr>
        <w:t xml:space="preserve"> </w:t>
      </w:r>
      <w:r w:rsidR="005C068C" w:rsidRPr="00B120A7">
        <w:rPr>
          <w:rFonts w:ascii="Palatino Linotype" w:eastAsia="Palatino Linotype" w:hAnsi="Palatino Linotype" w:cs="Palatino Linotype"/>
          <w:sz w:val="22"/>
          <w:szCs w:val="22"/>
        </w:rPr>
        <w:t xml:space="preserve">que contienen lo siguiente: </w:t>
      </w:r>
    </w:p>
    <w:p w14:paraId="42B65C68" w14:textId="20888E55" w:rsidR="005C068C" w:rsidRPr="00B120A7" w:rsidRDefault="005C068C" w:rsidP="00B91E47">
      <w:pPr>
        <w:pBdr>
          <w:top w:val="nil"/>
          <w:left w:val="nil"/>
          <w:bottom w:val="nil"/>
          <w:right w:val="nil"/>
          <w:between w:val="nil"/>
        </w:pBdr>
        <w:tabs>
          <w:tab w:val="left" w:pos="284"/>
        </w:tabs>
        <w:spacing w:before="240" w:after="240" w:line="360" w:lineRule="auto"/>
        <w:ind w:right="49"/>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b/>
          <w:bCs/>
          <w:sz w:val="22"/>
          <w:szCs w:val="22"/>
        </w:rPr>
        <w:t>NM-198.PDF</w:t>
      </w:r>
      <w:r w:rsidRPr="00B120A7">
        <w:rPr>
          <w:rFonts w:ascii="Palatino Linotype" w:eastAsia="Palatino Linotype" w:hAnsi="Palatino Linotype" w:cs="Palatino Linotype"/>
          <w:sz w:val="22"/>
          <w:szCs w:val="22"/>
        </w:rPr>
        <w:t xml:space="preserve">. Oficio de fecha diez de junio de dos mil veinticinco, a través del cual el </w:t>
      </w:r>
      <w:proofErr w:type="gramStart"/>
      <w:r w:rsidRPr="00B120A7">
        <w:rPr>
          <w:rFonts w:ascii="Palatino Linotype" w:eastAsia="Palatino Linotype" w:hAnsi="Palatino Linotype" w:cs="Palatino Linotype"/>
          <w:sz w:val="22"/>
          <w:szCs w:val="22"/>
        </w:rPr>
        <w:t>Director</w:t>
      </w:r>
      <w:proofErr w:type="gramEnd"/>
      <w:r w:rsidRPr="00B120A7">
        <w:rPr>
          <w:rFonts w:ascii="Palatino Linotype" w:eastAsia="Palatino Linotype" w:hAnsi="Palatino Linotype" w:cs="Palatino Linotype"/>
          <w:sz w:val="22"/>
          <w:szCs w:val="22"/>
        </w:rPr>
        <w:t xml:space="preserve"> de Transparencia y Gobierno Abierto le requiere al Tesorero Municipal rinda su informe justificado. </w:t>
      </w:r>
    </w:p>
    <w:p w14:paraId="31C91138" w14:textId="58CEEA56" w:rsidR="005C068C" w:rsidRPr="00B120A7" w:rsidRDefault="005C068C" w:rsidP="00B91E47">
      <w:pPr>
        <w:pBdr>
          <w:top w:val="nil"/>
          <w:left w:val="nil"/>
          <w:bottom w:val="nil"/>
          <w:right w:val="nil"/>
          <w:between w:val="nil"/>
        </w:pBdr>
        <w:tabs>
          <w:tab w:val="left" w:pos="284"/>
        </w:tabs>
        <w:spacing w:before="240" w:after="240" w:line="360" w:lineRule="auto"/>
        <w:ind w:right="49"/>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b/>
          <w:bCs/>
          <w:sz w:val="22"/>
          <w:szCs w:val="22"/>
        </w:rPr>
        <w:t>198 manif.teso.pdf.</w:t>
      </w:r>
      <w:r w:rsidRPr="00B120A7">
        <w:rPr>
          <w:rFonts w:ascii="Palatino Linotype" w:eastAsia="Palatino Linotype" w:hAnsi="Palatino Linotype" w:cs="Palatino Linotype"/>
          <w:sz w:val="22"/>
          <w:szCs w:val="22"/>
        </w:rPr>
        <w:t xml:space="preserve"> Oficio Signado por el Tesorero Municipal a través del cual ratifica su respuesta. </w:t>
      </w:r>
    </w:p>
    <w:p w14:paraId="37AE8472" w14:textId="3708B9F0" w:rsidR="00F12C46" w:rsidRPr="00B120A7" w:rsidRDefault="00A5186D" w:rsidP="00B91E47">
      <w:pPr>
        <w:pBdr>
          <w:top w:val="nil"/>
          <w:left w:val="nil"/>
          <w:bottom w:val="nil"/>
          <w:right w:val="nil"/>
          <w:between w:val="nil"/>
        </w:pBdr>
        <w:tabs>
          <w:tab w:val="left" w:pos="284"/>
        </w:tabs>
        <w:spacing w:before="240" w:after="240" w:line="360" w:lineRule="auto"/>
        <w:ind w:right="49"/>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sz w:val="22"/>
          <w:szCs w:val="22"/>
        </w:rPr>
        <w:t xml:space="preserve"> </w:t>
      </w:r>
      <w:r w:rsidR="00095DD5" w:rsidRPr="00B120A7">
        <w:rPr>
          <w:rFonts w:ascii="Palatino Linotype" w:eastAsia="Palatino Linotype" w:hAnsi="Palatino Linotype" w:cs="Palatino Linotype"/>
          <w:sz w:val="22"/>
          <w:szCs w:val="22"/>
        </w:rPr>
        <w:t xml:space="preserve">Documentos que se pusieron a la vista de la parte </w:t>
      </w:r>
      <w:r w:rsidR="00095DD5" w:rsidRPr="00B120A7">
        <w:rPr>
          <w:rFonts w:ascii="Palatino Linotype" w:eastAsia="Palatino Linotype" w:hAnsi="Palatino Linotype" w:cs="Palatino Linotype"/>
          <w:b/>
          <w:sz w:val="22"/>
          <w:szCs w:val="22"/>
        </w:rPr>
        <w:t>Recurrente</w:t>
      </w:r>
      <w:r w:rsidR="00275134" w:rsidRPr="00B120A7">
        <w:rPr>
          <w:rFonts w:ascii="Palatino Linotype" w:eastAsia="Palatino Linotype" w:hAnsi="Palatino Linotype" w:cs="Palatino Linotype"/>
          <w:b/>
          <w:sz w:val="22"/>
          <w:szCs w:val="22"/>
        </w:rPr>
        <w:t xml:space="preserve"> el cuatro de septiembre de dos mil veinticinco</w:t>
      </w:r>
      <w:r w:rsidR="00095DD5" w:rsidRPr="00B120A7">
        <w:rPr>
          <w:rFonts w:ascii="Palatino Linotype" w:eastAsia="Palatino Linotype" w:hAnsi="Palatino Linotype" w:cs="Palatino Linotype"/>
          <w:b/>
          <w:sz w:val="22"/>
          <w:szCs w:val="22"/>
        </w:rPr>
        <w:t xml:space="preserve">, </w:t>
      </w:r>
      <w:r w:rsidR="00095DD5" w:rsidRPr="00B120A7">
        <w:rPr>
          <w:rFonts w:ascii="Palatino Linotype" w:eastAsia="Palatino Linotype" w:hAnsi="Palatino Linotype" w:cs="Palatino Linotype"/>
          <w:sz w:val="22"/>
          <w:szCs w:val="22"/>
        </w:rPr>
        <w:t xml:space="preserve">a fin de que manifestara lo que a su derecho resultara conveniente; no obstante, fue omisa en ejercer dicha prerrogativa. </w:t>
      </w:r>
    </w:p>
    <w:p w14:paraId="6FCABEBA" w14:textId="640D3A5B" w:rsidR="00F12C46" w:rsidRPr="00B120A7" w:rsidRDefault="00095DD5" w:rsidP="00B91E47">
      <w:pPr>
        <w:spacing w:before="240" w:after="240" w:line="360" w:lineRule="auto"/>
        <w:jc w:val="both"/>
        <w:rPr>
          <w:rFonts w:ascii="Palatino Linotype" w:eastAsia="Palatino Linotype" w:hAnsi="Palatino Linotype" w:cs="Palatino Linotype"/>
          <w:sz w:val="22"/>
          <w:szCs w:val="22"/>
        </w:rPr>
      </w:pPr>
      <w:bookmarkStart w:id="4" w:name="_heading=h.fx7vcrn1mcia" w:colFirst="0" w:colLast="0"/>
      <w:bookmarkEnd w:id="4"/>
      <w:r w:rsidRPr="00B120A7">
        <w:rPr>
          <w:rFonts w:ascii="Palatino Linotype" w:eastAsia="Palatino Linotype" w:hAnsi="Palatino Linotype" w:cs="Palatino Linotype"/>
          <w:b/>
          <w:sz w:val="22"/>
          <w:szCs w:val="22"/>
        </w:rPr>
        <w:t>7. Ampliación del término para resolver</w:t>
      </w:r>
      <w:r w:rsidRPr="00B120A7">
        <w:rPr>
          <w:rFonts w:ascii="Palatino Linotype" w:eastAsia="Palatino Linotype" w:hAnsi="Palatino Linotype" w:cs="Palatino Linotype"/>
          <w:sz w:val="22"/>
          <w:szCs w:val="22"/>
        </w:rPr>
        <w:t xml:space="preserve">. Mediante acuerdo del </w:t>
      </w:r>
      <w:r w:rsidR="00E72055" w:rsidRPr="00B120A7">
        <w:rPr>
          <w:rFonts w:ascii="Palatino Linotype" w:eastAsia="Palatino Linotype" w:hAnsi="Palatino Linotype" w:cs="Palatino Linotype"/>
          <w:b/>
          <w:sz w:val="22"/>
          <w:szCs w:val="22"/>
        </w:rPr>
        <w:t>cuatro</w:t>
      </w:r>
      <w:r w:rsidR="005C068C" w:rsidRPr="00B120A7">
        <w:rPr>
          <w:rFonts w:ascii="Palatino Linotype" w:eastAsia="Palatino Linotype" w:hAnsi="Palatino Linotype" w:cs="Palatino Linotype"/>
          <w:b/>
          <w:sz w:val="22"/>
          <w:szCs w:val="22"/>
        </w:rPr>
        <w:t xml:space="preserve"> de septiembre</w:t>
      </w:r>
      <w:r w:rsidRPr="00B120A7">
        <w:rPr>
          <w:rFonts w:ascii="Palatino Linotype" w:eastAsia="Palatino Linotype" w:hAnsi="Palatino Linotype" w:cs="Palatino Linotype"/>
          <w:b/>
          <w:sz w:val="22"/>
          <w:szCs w:val="22"/>
        </w:rPr>
        <w:t xml:space="preserve"> de dos mil veinticinco</w:t>
      </w:r>
      <w:r w:rsidRPr="00B120A7">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3C7F3D8C" w14:textId="77777777" w:rsidR="00F12C46" w:rsidRPr="00B120A7" w:rsidRDefault="00095DD5" w:rsidP="00B91E47">
      <w:pPr>
        <w:spacing w:before="240" w:after="240" w:line="360" w:lineRule="auto"/>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6EBFAEDC" w14:textId="77777777" w:rsidR="00F12C46" w:rsidRPr="00B120A7" w:rsidRDefault="00095DD5" w:rsidP="00B91E47">
      <w:pPr>
        <w:spacing w:before="240" w:after="240" w:line="360" w:lineRule="auto"/>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sz w:val="22"/>
          <w:szCs w:val="22"/>
        </w:rPr>
        <w:t xml:space="preserve">Por ello, es menester precisar </w:t>
      </w:r>
      <w:proofErr w:type="gramStart"/>
      <w:r w:rsidRPr="00B120A7">
        <w:rPr>
          <w:rFonts w:ascii="Palatino Linotype" w:eastAsia="Palatino Linotype" w:hAnsi="Palatino Linotype" w:cs="Palatino Linotype"/>
          <w:sz w:val="22"/>
          <w:szCs w:val="22"/>
        </w:rPr>
        <w:t>que</w:t>
      </w:r>
      <w:proofErr w:type="gramEnd"/>
      <w:r w:rsidRPr="00B120A7">
        <w:rPr>
          <w:rFonts w:ascii="Palatino Linotype" w:eastAsia="Palatino Linotype" w:hAnsi="Palatino Linotype" w:cs="Palatino Linotype"/>
          <w:sz w:val="22"/>
          <w:szCs w:val="22"/>
        </w:rPr>
        <w:t xml:space="preserv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14:paraId="174B1638" w14:textId="77777777" w:rsidR="00F12C46" w:rsidRPr="00B120A7" w:rsidRDefault="00095DD5" w:rsidP="00B91E47">
      <w:pPr>
        <w:spacing w:before="240" w:after="240" w:line="360" w:lineRule="auto"/>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sz w:val="22"/>
          <w:szCs w:val="22"/>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982A7A8" w14:textId="77777777" w:rsidR="00F12C46" w:rsidRPr="00B120A7" w:rsidRDefault="00095DD5" w:rsidP="00B91E47">
      <w:pPr>
        <w:spacing w:before="240" w:after="240" w:line="360" w:lineRule="auto"/>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0D1400E" w14:textId="77777777" w:rsidR="00F12C46" w:rsidRPr="00B120A7" w:rsidRDefault="00095DD5" w:rsidP="00B91E47">
      <w:pPr>
        <w:spacing w:before="240" w:after="240" w:line="360" w:lineRule="auto"/>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5B5FB9E0" w14:textId="77777777" w:rsidR="00F12C46" w:rsidRPr="00B120A7" w:rsidRDefault="00095DD5" w:rsidP="00B91E47">
      <w:pPr>
        <w:numPr>
          <w:ilvl w:val="0"/>
          <w:numId w:val="4"/>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b/>
          <w:sz w:val="22"/>
          <w:szCs w:val="22"/>
        </w:rPr>
        <w:t>Complejidad del Asunto:</w:t>
      </w:r>
      <w:r w:rsidRPr="00B120A7">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026AB3ED" w14:textId="77777777" w:rsidR="00F12C46" w:rsidRPr="00B120A7" w:rsidRDefault="00095DD5" w:rsidP="00B91E47">
      <w:pPr>
        <w:numPr>
          <w:ilvl w:val="0"/>
          <w:numId w:val="4"/>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b/>
          <w:sz w:val="22"/>
          <w:szCs w:val="22"/>
        </w:rPr>
        <w:t>Actividad Procesal del interesado</w:t>
      </w:r>
      <w:r w:rsidRPr="00B120A7">
        <w:rPr>
          <w:rFonts w:ascii="Palatino Linotype" w:eastAsia="Palatino Linotype" w:hAnsi="Palatino Linotype" w:cs="Palatino Linotype"/>
          <w:sz w:val="22"/>
          <w:szCs w:val="22"/>
        </w:rPr>
        <w:t>. Acciones u omisiones del interesado.</w:t>
      </w:r>
    </w:p>
    <w:p w14:paraId="52852DA4" w14:textId="77777777" w:rsidR="00F12C46" w:rsidRPr="00B120A7" w:rsidRDefault="00095DD5" w:rsidP="00B91E47">
      <w:pPr>
        <w:numPr>
          <w:ilvl w:val="0"/>
          <w:numId w:val="4"/>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b/>
          <w:sz w:val="22"/>
          <w:szCs w:val="22"/>
        </w:rPr>
        <w:t>Conducta de la Autoridad:</w:t>
      </w:r>
      <w:r w:rsidRPr="00B120A7">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5A34BC4E" w14:textId="77777777" w:rsidR="00F12C46" w:rsidRPr="00B120A7" w:rsidRDefault="00095DD5" w:rsidP="00B91E47">
      <w:pPr>
        <w:numPr>
          <w:ilvl w:val="0"/>
          <w:numId w:val="4"/>
        </w:numPr>
        <w:tabs>
          <w:tab w:val="left" w:pos="993"/>
        </w:tabs>
        <w:spacing w:before="240" w:after="240" w:line="360" w:lineRule="auto"/>
        <w:ind w:left="567" w:right="900" w:firstLine="0"/>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b/>
          <w:sz w:val="22"/>
          <w:szCs w:val="22"/>
        </w:rPr>
        <w:t>La afectación generada en la situación jurídica de la persona involucrada en el proceso:</w:t>
      </w:r>
      <w:r w:rsidRPr="00B120A7">
        <w:rPr>
          <w:rFonts w:ascii="Palatino Linotype" w:eastAsia="Palatino Linotype" w:hAnsi="Palatino Linotype" w:cs="Palatino Linotype"/>
          <w:sz w:val="22"/>
          <w:szCs w:val="22"/>
        </w:rPr>
        <w:t xml:space="preserve"> Violación a sus derechos humanos.</w:t>
      </w:r>
    </w:p>
    <w:p w14:paraId="1CE6F6F2" w14:textId="77777777" w:rsidR="00F12C46" w:rsidRPr="00B120A7" w:rsidRDefault="00095DD5" w:rsidP="00B91E47">
      <w:pPr>
        <w:spacing w:before="240" w:after="240" w:line="360" w:lineRule="auto"/>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sz w:val="22"/>
          <w:szCs w:val="22"/>
        </w:rPr>
        <w:t xml:space="preserve">De modo que, cuando se trate de un asunto excepcional, por alguna o todas las características mencionadas; o bien, cuando el ingreso de asuntos al órgano jurisdiccional o cuasi jurisdiccional respectivo supere notoriamente al que podría considerarse </w:t>
      </w:r>
      <w:r w:rsidRPr="00B120A7">
        <w:rPr>
          <w:rFonts w:ascii="Palatino Linotype" w:eastAsia="Palatino Linotype" w:hAnsi="Palatino Linotype" w:cs="Palatino Linotype"/>
          <w:sz w:val="22"/>
          <w:szCs w:val="22"/>
        </w:rPr>
        <w:lastRenderedPageBreak/>
        <w:t>normal, debe concluirse que es una excluyente de responsabilidad en relación con la actuación del funcionario, como ha acontecido en el caso que nos ocupa.</w:t>
      </w:r>
    </w:p>
    <w:p w14:paraId="3CBFC490" w14:textId="77777777" w:rsidR="00B91E47" w:rsidRPr="00B120A7" w:rsidRDefault="00095DD5" w:rsidP="00B91E47">
      <w:pPr>
        <w:spacing w:before="240" w:after="240" w:line="360" w:lineRule="auto"/>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B120A7">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B120A7">
        <w:rPr>
          <w:rFonts w:ascii="Palatino Linotype" w:eastAsia="Palatino Linotype" w:hAnsi="Palatino Linotype" w:cs="Palatino Linotype"/>
          <w:sz w:val="22"/>
          <w:szCs w:val="22"/>
        </w:rPr>
        <w:t>, visible en la Gaceta del Seminario Judicial de la Federación con el registro digital 205635.</w:t>
      </w:r>
    </w:p>
    <w:p w14:paraId="20794020" w14:textId="23E4974A" w:rsidR="00F12C46" w:rsidRPr="00B120A7" w:rsidRDefault="00095DD5" w:rsidP="00B91E47">
      <w:pPr>
        <w:spacing w:before="240" w:after="240" w:line="360" w:lineRule="auto"/>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4F1A7EB3" w14:textId="77777777" w:rsidR="00F12C46" w:rsidRPr="00B120A7" w:rsidRDefault="00095DD5" w:rsidP="00B91E47">
      <w:pPr>
        <w:spacing w:before="240" w:after="240" w:line="360" w:lineRule="auto"/>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0A2EB219" w14:textId="77777777" w:rsidR="00F12C46" w:rsidRPr="00B120A7" w:rsidRDefault="00095DD5" w:rsidP="00B91E47">
      <w:pPr>
        <w:spacing w:before="240" w:after="240" w:line="360" w:lineRule="auto"/>
        <w:ind w:left="851" w:right="900"/>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sz w:val="22"/>
          <w:szCs w:val="22"/>
        </w:rPr>
        <w:t xml:space="preserve"> </w:t>
      </w:r>
      <w:r w:rsidRPr="00B120A7">
        <w:rPr>
          <w:rFonts w:ascii="Palatino Linotype" w:eastAsia="Palatino Linotype" w:hAnsi="Palatino Linotype" w:cs="Palatino Linotype"/>
          <w:b/>
          <w:i/>
          <w:sz w:val="22"/>
          <w:szCs w:val="22"/>
        </w:rPr>
        <w:t>“PLAZO RAZONABLE PARA RESOLVER. DIMENSIÓN Y EFECTOS DE ESTE CONCEPTO CUANDO SE ADUCE EXCESIVA CARGA DE TRABAJO</w:t>
      </w:r>
      <w:r w:rsidRPr="00B120A7">
        <w:rPr>
          <w:rFonts w:ascii="Palatino Linotype" w:eastAsia="Palatino Linotype" w:hAnsi="Palatino Linotype" w:cs="Palatino Linotype"/>
          <w:i/>
          <w:sz w:val="22"/>
          <w:szCs w:val="22"/>
        </w:rPr>
        <w:t>.”</w:t>
      </w:r>
      <w:r w:rsidRPr="00B120A7">
        <w:rPr>
          <w:rFonts w:ascii="Palatino Linotype" w:eastAsia="Palatino Linotype" w:hAnsi="Palatino Linotype" w:cs="Palatino Linotype"/>
          <w:sz w:val="22"/>
          <w:szCs w:val="22"/>
        </w:rPr>
        <w:t xml:space="preserve"> consultable en el Seminario Judicial de la Federación y su gaceta, con el registro digital 2002351.</w:t>
      </w:r>
    </w:p>
    <w:p w14:paraId="3C732327" w14:textId="77777777" w:rsidR="00F12C46" w:rsidRPr="00B120A7" w:rsidRDefault="00095DD5" w:rsidP="00B91E47">
      <w:pPr>
        <w:spacing w:before="240" w:after="240" w:line="360" w:lineRule="auto"/>
        <w:ind w:left="851" w:right="900"/>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b/>
          <w:i/>
          <w:sz w:val="22"/>
          <w:szCs w:val="22"/>
        </w:rPr>
        <w:lastRenderedPageBreak/>
        <w:t>“PLAZO RAZONABLE PARA RESOLVER. CONCEPTO Y ELEMENTOS QUE LO INTEGRAN A LA LUZ DEL DERECHO INTERNACIONAL DE LOS DERECHOS HUMANOS.”</w:t>
      </w:r>
      <w:r w:rsidRPr="00B120A7">
        <w:rPr>
          <w:rFonts w:ascii="Palatino Linotype" w:eastAsia="Palatino Linotype" w:hAnsi="Palatino Linotype" w:cs="Palatino Linotype"/>
          <w:sz w:val="22"/>
          <w:szCs w:val="22"/>
        </w:rPr>
        <w:t>, visible en el Seminario Judicial de la Federación y su gaceta, con el registro digital 2002350.</w:t>
      </w:r>
    </w:p>
    <w:p w14:paraId="4A30F287" w14:textId="77777777" w:rsidR="00F12C46" w:rsidRPr="00B120A7" w:rsidRDefault="00095DD5" w:rsidP="00B91E47">
      <w:pPr>
        <w:spacing w:before="240" w:after="240" w:line="360" w:lineRule="auto"/>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sz w:val="22"/>
          <w:szCs w:val="22"/>
        </w:rPr>
        <w:t xml:space="preserve">Por ello, este organismo garante comprometido con la tutela de los derechos humanos </w:t>
      </w:r>
      <w:proofErr w:type="gramStart"/>
      <w:r w:rsidRPr="00B120A7">
        <w:rPr>
          <w:rFonts w:ascii="Palatino Linotype" w:eastAsia="Palatino Linotype" w:hAnsi="Palatino Linotype" w:cs="Palatino Linotype"/>
          <w:sz w:val="22"/>
          <w:szCs w:val="22"/>
        </w:rPr>
        <w:t>confiados,</w:t>
      </w:r>
      <w:proofErr w:type="gramEnd"/>
      <w:r w:rsidRPr="00B120A7">
        <w:rPr>
          <w:rFonts w:ascii="Palatino Linotype" w:eastAsia="Palatino Linotype" w:hAnsi="Palatino Linotype" w:cs="Palatino Linotype"/>
          <w:sz w:val="22"/>
          <w:szCs w:val="22"/>
        </w:rPr>
        <w:t xml:space="preserve"> señala que este exceso del plazo legal para resolver el presente </w:t>
      </w:r>
      <w:proofErr w:type="gramStart"/>
      <w:r w:rsidRPr="00B120A7">
        <w:rPr>
          <w:rFonts w:ascii="Palatino Linotype" w:eastAsia="Palatino Linotype" w:hAnsi="Palatino Linotype" w:cs="Palatino Linotype"/>
          <w:sz w:val="22"/>
          <w:szCs w:val="22"/>
        </w:rPr>
        <w:t>asunto,</w:t>
      </w:r>
      <w:proofErr w:type="gramEnd"/>
      <w:r w:rsidRPr="00B120A7">
        <w:rPr>
          <w:rFonts w:ascii="Palatino Linotype" w:eastAsia="Palatino Linotype" w:hAnsi="Palatino Linotype" w:cs="Palatino Linotype"/>
          <w:sz w:val="22"/>
          <w:szCs w:val="22"/>
        </w:rPr>
        <w:t xml:space="preserve"> resulta de carácter excepcional.</w:t>
      </w:r>
    </w:p>
    <w:p w14:paraId="537630EA" w14:textId="126AAA34" w:rsidR="00F12C46" w:rsidRPr="00B120A7" w:rsidRDefault="00095DD5" w:rsidP="00B91E47">
      <w:pPr>
        <w:numPr>
          <w:ilvl w:val="0"/>
          <w:numId w:val="2"/>
        </w:numPr>
        <w:pBdr>
          <w:top w:val="nil"/>
          <w:left w:val="nil"/>
          <w:bottom w:val="nil"/>
          <w:right w:val="nil"/>
          <w:between w:val="nil"/>
        </w:pBdr>
        <w:tabs>
          <w:tab w:val="left" w:pos="142"/>
          <w:tab w:val="left" w:pos="284"/>
        </w:tabs>
        <w:spacing w:before="240" w:after="240" w:line="360" w:lineRule="auto"/>
        <w:ind w:left="0" w:right="49" w:firstLine="0"/>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b/>
          <w:sz w:val="22"/>
          <w:szCs w:val="22"/>
        </w:rPr>
        <w:t>Cierre de instrucción</w:t>
      </w:r>
      <w:r w:rsidRPr="00B120A7">
        <w:rPr>
          <w:rFonts w:ascii="Palatino Linotype" w:eastAsia="Palatino Linotype" w:hAnsi="Palatino Linotype" w:cs="Palatino Linotype"/>
          <w:sz w:val="22"/>
          <w:szCs w:val="22"/>
        </w:rPr>
        <w:t xml:space="preserve">. En fecha </w:t>
      </w:r>
      <w:r w:rsidR="00E72055" w:rsidRPr="00B120A7">
        <w:rPr>
          <w:rFonts w:ascii="Palatino Linotype" w:eastAsia="Palatino Linotype" w:hAnsi="Palatino Linotype" w:cs="Palatino Linotype"/>
          <w:b/>
          <w:sz w:val="22"/>
          <w:szCs w:val="22"/>
        </w:rPr>
        <w:t>diez</w:t>
      </w:r>
      <w:r w:rsidR="00FC74DF" w:rsidRPr="00B120A7">
        <w:rPr>
          <w:rFonts w:ascii="Palatino Linotype" w:eastAsia="Palatino Linotype" w:hAnsi="Palatino Linotype" w:cs="Palatino Linotype"/>
          <w:b/>
          <w:sz w:val="22"/>
          <w:szCs w:val="22"/>
        </w:rPr>
        <w:t xml:space="preserve"> de septiembre</w:t>
      </w:r>
      <w:r w:rsidRPr="00B120A7">
        <w:rPr>
          <w:rFonts w:ascii="Palatino Linotype" w:eastAsia="Palatino Linotype" w:hAnsi="Palatino Linotype" w:cs="Palatino Linotype"/>
          <w:b/>
          <w:sz w:val="22"/>
          <w:szCs w:val="22"/>
        </w:rPr>
        <w:t xml:space="preserve"> de dos mil veinticinco</w:t>
      </w:r>
      <w:r w:rsidRPr="00B120A7">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33B20FCE" w14:textId="77777777" w:rsidR="00F12C46" w:rsidRPr="00B120A7" w:rsidRDefault="00095DD5" w:rsidP="00B91E47">
      <w:pPr>
        <w:spacing w:before="240" w:after="240" w:line="360" w:lineRule="auto"/>
        <w:ind w:right="49"/>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sz w:val="22"/>
          <w:szCs w:val="22"/>
        </w:rPr>
        <w:t xml:space="preserve">Debido a que fue debidamente sustanciado el expediente electrónico y no existe diligencia pendiente de desahogo, se emite la Resolución que conforme a Derecho proceda, de acuerdo con los siguientes: </w:t>
      </w:r>
    </w:p>
    <w:p w14:paraId="31314070" w14:textId="77777777" w:rsidR="00F12C46" w:rsidRPr="00B120A7" w:rsidRDefault="00095DD5" w:rsidP="00B91E47">
      <w:pPr>
        <w:spacing w:before="240" w:after="240" w:line="360" w:lineRule="auto"/>
        <w:ind w:right="49"/>
        <w:jc w:val="center"/>
        <w:rPr>
          <w:rFonts w:ascii="Palatino Linotype" w:eastAsia="Palatino Linotype" w:hAnsi="Palatino Linotype" w:cs="Palatino Linotype"/>
          <w:b/>
          <w:sz w:val="22"/>
          <w:szCs w:val="22"/>
        </w:rPr>
      </w:pPr>
      <w:r w:rsidRPr="00B120A7">
        <w:rPr>
          <w:rFonts w:ascii="Palatino Linotype" w:eastAsia="Palatino Linotype" w:hAnsi="Palatino Linotype" w:cs="Palatino Linotype"/>
          <w:b/>
          <w:sz w:val="22"/>
          <w:szCs w:val="22"/>
        </w:rPr>
        <w:t>II.</w:t>
      </w:r>
      <w:r w:rsidRPr="00B120A7">
        <w:rPr>
          <w:rFonts w:ascii="Palatino Linotype" w:eastAsia="Palatino Linotype" w:hAnsi="Palatino Linotype" w:cs="Palatino Linotype"/>
          <w:b/>
          <w:sz w:val="22"/>
          <w:szCs w:val="22"/>
        </w:rPr>
        <w:tab/>
        <w:t>C O N S I D E R A N D O:</w:t>
      </w:r>
    </w:p>
    <w:p w14:paraId="16D0A73C" w14:textId="77777777" w:rsidR="00F12C46" w:rsidRPr="00B120A7" w:rsidRDefault="00095DD5" w:rsidP="00B91E47">
      <w:pPr>
        <w:spacing w:before="240" w:after="240" w:line="360" w:lineRule="auto"/>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b/>
          <w:sz w:val="22"/>
          <w:szCs w:val="22"/>
        </w:rPr>
        <w:t>Primero. Competencia.</w:t>
      </w:r>
      <w:r w:rsidRPr="00B120A7">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noveno, cuadragésimo y cuadragésimo primero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w:t>
      </w:r>
      <w:r w:rsidRPr="00B120A7">
        <w:rPr>
          <w:rFonts w:ascii="Palatino Linotype" w:eastAsia="Palatino Linotype" w:hAnsi="Palatino Linotype" w:cs="Palatino Linotype"/>
          <w:sz w:val="22"/>
          <w:szCs w:val="22"/>
        </w:rPr>
        <w:lastRenderedPageBreak/>
        <w:t>11 del Reglamento Interior del Instituto de Transparencia, Acceso a la Información Pública y Protección de Datos Personales del Estado de México y Municipios.</w:t>
      </w:r>
    </w:p>
    <w:p w14:paraId="3AC3DF6D" w14:textId="77777777" w:rsidR="00F12C46" w:rsidRPr="00B120A7" w:rsidRDefault="00095DD5" w:rsidP="00B91E47">
      <w:pPr>
        <w:spacing w:before="240" w:after="240" w:line="360" w:lineRule="auto"/>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b/>
          <w:sz w:val="22"/>
          <w:szCs w:val="22"/>
        </w:rPr>
        <w:t>Segundo. Oportunidad y Procedibilidad del Recurso de Revisión</w:t>
      </w:r>
      <w:r w:rsidRPr="00B120A7">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A1EC45B" w14:textId="5952B61B" w:rsidR="00F12C46" w:rsidRPr="00B120A7" w:rsidRDefault="00095DD5" w:rsidP="00B91E47">
      <w:pPr>
        <w:spacing w:before="240" w:after="240" w:line="360" w:lineRule="auto"/>
        <w:jc w:val="both"/>
        <w:rPr>
          <w:rFonts w:ascii="Palatino Linotype" w:eastAsia="Palatino Linotype" w:hAnsi="Palatino Linotype" w:cs="Palatino Linotype"/>
          <w:sz w:val="22"/>
          <w:szCs w:val="22"/>
        </w:rPr>
      </w:pPr>
      <w:bookmarkStart w:id="5" w:name="_heading=h.3znysh7" w:colFirst="0" w:colLast="0"/>
      <w:bookmarkEnd w:id="5"/>
      <w:r w:rsidRPr="00B120A7">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B120A7">
        <w:rPr>
          <w:rFonts w:ascii="Palatino Linotype" w:eastAsia="Palatino Linotype" w:hAnsi="Palatino Linotype" w:cs="Palatino Linotype"/>
          <w:b/>
          <w:sz w:val="22"/>
          <w:szCs w:val="22"/>
        </w:rPr>
        <w:t>Sujeto Obligado</w:t>
      </w:r>
      <w:r w:rsidRPr="00B120A7">
        <w:rPr>
          <w:rFonts w:ascii="Palatino Linotype" w:eastAsia="Palatino Linotype" w:hAnsi="Palatino Linotype" w:cs="Palatino Linotype"/>
          <w:sz w:val="22"/>
          <w:szCs w:val="22"/>
        </w:rPr>
        <w:t xml:space="preserve"> remitió su respuesta en fecha </w:t>
      </w:r>
      <w:r w:rsidR="00C9652F" w:rsidRPr="00B120A7">
        <w:rPr>
          <w:rFonts w:ascii="Palatino Linotype" w:eastAsia="Palatino Linotype" w:hAnsi="Palatino Linotype" w:cs="Palatino Linotype"/>
          <w:b/>
          <w:sz w:val="22"/>
          <w:szCs w:val="22"/>
        </w:rPr>
        <w:t>veintidós de mayo</w:t>
      </w:r>
      <w:r w:rsidRPr="00B120A7">
        <w:rPr>
          <w:rFonts w:ascii="Palatino Linotype" w:eastAsia="Palatino Linotype" w:hAnsi="Palatino Linotype" w:cs="Palatino Linotype"/>
          <w:b/>
          <w:sz w:val="22"/>
          <w:szCs w:val="22"/>
        </w:rPr>
        <w:t xml:space="preserve"> de dos mil veinticinco</w:t>
      </w:r>
      <w:r w:rsidRPr="00B120A7">
        <w:rPr>
          <w:rFonts w:ascii="Palatino Linotype" w:eastAsia="Palatino Linotype" w:hAnsi="Palatino Linotype" w:cs="Palatino Linotype"/>
          <w:sz w:val="22"/>
          <w:szCs w:val="22"/>
        </w:rPr>
        <w:t>,</w:t>
      </w:r>
      <w:r w:rsidRPr="00B120A7">
        <w:rPr>
          <w:rFonts w:ascii="Palatino Linotype" w:eastAsia="Palatino Linotype" w:hAnsi="Palatino Linotype" w:cs="Palatino Linotype"/>
          <w:b/>
          <w:sz w:val="22"/>
          <w:szCs w:val="22"/>
        </w:rPr>
        <w:t xml:space="preserve"> </w:t>
      </w:r>
      <w:r w:rsidRPr="00B120A7">
        <w:rPr>
          <w:rFonts w:ascii="Palatino Linotype" w:eastAsia="Palatino Linotype" w:hAnsi="Palatino Linotype" w:cs="Palatino Linotype"/>
          <w:sz w:val="22"/>
          <w:szCs w:val="22"/>
        </w:rPr>
        <w:t xml:space="preserve">mientras que el recurso de revisión interpuesto por la parte </w:t>
      </w:r>
      <w:r w:rsidRPr="00B120A7">
        <w:rPr>
          <w:rFonts w:ascii="Palatino Linotype" w:eastAsia="Palatino Linotype" w:hAnsi="Palatino Linotype" w:cs="Palatino Linotype"/>
          <w:b/>
          <w:sz w:val="22"/>
          <w:szCs w:val="22"/>
        </w:rPr>
        <w:t>Recurrente</w:t>
      </w:r>
      <w:r w:rsidRPr="00B120A7">
        <w:rPr>
          <w:rFonts w:ascii="Palatino Linotype" w:eastAsia="Palatino Linotype" w:hAnsi="Palatino Linotype" w:cs="Palatino Linotype"/>
          <w:sz w:val="22"/>
          <w:szCs w:val="22"/>
        </w:rPr>
        <w:t xml:space="preserve"> se tuvo por presentado el </w:t>
      </w:r>
      <w:r w:rsidR="00C9652F" w:rsidRPr="00B120A7">
        <w:rPr>
          <w:rFonts w:ascii="Palatino Linotype" w:eastAsia="Palatino Linotype" w:hAnsi="Palatino Linotype" w:cs="Palatino Linotype"/>
          <w:b/>
          <w:sz w:val="22"/>
          <w:szCs w:val="22"/>
        </w:rPr>
        <w:t xml:space="preserve">cuatro de junio </w:t>
      </w:r>
      <w:r w:rsidRPr="00B120A7">
        <w:rPr>
          <w:rFonts w:ascii="Palatino Linotype" w:eastAsia="Palatino Linotype" w:hAnsi="Palatino Linotype" w:cs="Palatino Linotype"/>
          <w:b/>
          <w:sz w:val="22"/>
          <w:szCs w:val="22"/>
        </w:rPr>
        <w:t xml:space="preserve"> de dos mil veinticinco</w:t>
      </w:r>
      <w:r w:rsidRPr="00B120A7">
        <w:rPr>
          <w:rFonts w:ascii="Palatino Linotype" w:eastAsia="Palatino Linotype" w:hAnsi="Palatino Linotype" w:cs="Palatino Linotype"/>
          <w:sz w:val="22"/>
          <w:szCs w:val="22"/>
        </w:rPr>
        <w:t xml:space="preserve">, esto es al </w:t>
      </w:r>
      <w:r w:rsidR="00C9652F" w:rsidRPr="00B120A7">
        <w:rPr>
          <w:rFonts w:ascii="Palatino Linotype" w:eastAsia="Palatino Linotype" w:hAnsi="Palatino Linotype" w:cs="Palatino Linotype"/>
          <w:b/>
          <w:sz w:val="22"/>
          <w:szCs w:val="22"/>
        </w:rPr>
        <w:t xml:space="preserve">noveno </w:t>
      </w:r>
      <w:r w:rsidRPr="00B120A7">
        <w:rPr>
          <w:rFonts w:ascii="Palatino Linotype" w:eastAsia="Palatino Linotype" w:hAnsi="Palatino Linotype" w:cs="Palatino Linotype"/>
          <w:sz w:val="22"/>
          <w:szCs w:val="22"/>
        </w:rPr>
        <w:t>día hábil siguiente a la fecha en que se tuvo conocimiento de la respuesta; por lo que, se concluye que el presente recurso de revisión se encuentra dentro de los márgenes temporales previstos en las disposiciones legales referidas.</w:t>
      </w:r>
    </w:p>
    <w:p w14:paraId="39062C3E" w14:textId="77777777" w:rsidR="00A5186D" w:rsidRPr="00B120A7" w:rsidRDefault="00A5186D" w:rsidP="00B91E47">
      <w:pPr>
        <w:spacing w:before="240" w:after="240" w:line="360" w:lineRule="auto"/>
        <w:jc w:val="both"/>
        <w:rPr>
          <w:rFonts w:ascii="Palatino Linotype" w:hAnsi="Palatino Linotype"/>
          <w:sz w:val="22"/>
          <w:szCs w:val="22"/>
        </w:rPr>
      </w:pPr>
      <w:r w:rsidRPr="00B120A7">
        <w:rPr>
          <w:rFonts w:ascii="Palatino Linotype" w:hAnsi="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6467DABB" w14:textId="77777777" w:rsidR="00A5186D" w:rsidRPr="00B120A7" w:rsidRDefault="00A5186D" w:rsidP="00B91E47">
      <w:pPr>
        <w:spacing w:before="240" w:after="240" w:line="360" w:lineRule="auto"/>
        <w:jc w:val="both"/>
        <w:rPr>
          <w:rFonts w:ascii="Palatino Linotype" w:hAnsi="Palatino Linotype"/>
          <w:sz w:val="22"/>
          <w:szCs w:val="22"/>
        </w:rPr>
      </w:pPr>
      <w:r w:rsidRPr="00B120A7">
        <w:rPr>
          <w:rFonts w:ascii="Palatino Linotype" w:hAnsi="Palatino Linotype"/>
          <w:sz w:val="22"/>
          <w:szCs w:val="22"/>
        </w:rPr>
        <w:t xml:space="preserve">A efecto de sustentar lo anterior, es de suma importancia mencionar que si bien la persona solicitante </w:t>
      </w:r>
      <w:r w:rsidRPr="00B120A7">
        <w:rPr>
          <w:rFonts w:ascii="Palatino Linotype" w:hAnsi="Palatino Linotype"/>
          <w:b/>
          <w:bCs/>
          <w:sz w:val="22"/>
          <w:szCs w:val="22"/>
        </w:rPr>
        <w:t xml:space="preserve">no proporcionó un nombre, </w:t>
      </w:r>
      <w:r w:rsidRPr="00B120A7">
        <w:rPr>
          <w:rFonts w:ascii="Palatino Linotype" w:hAnsi="Palatino Linotype"/>
          <w:sz w:val="22"/>
          <w:szCs w:val="22"/>
        </w:rPr>
        <w:t xml:space="preserve">como se advierte en el detalle de seguimiento del SAIMEX; sin embargo, el no proporcionar un nombre no es motivo para archivar la solicitud de acceso a la información pública como concluida, conforme a lo previsto en el artículo 155, </w:t>
      </w:r>
      <w:r w:rsidRPr="00B120A7">
        <w:rPr>
          <w:rFonts w:ascii="Palatino Linotype" w:hAnsi="Palatino Linotype"/>
          <w:sz w:val="22"/>
          <w:szCs w:val="22"/>
        </w:rPr>
        <w:lastRenderedPageBreak/>
        <w:t>penúltimo párrafo de la Ley de Transparencia y Acceso a la Información Pública del Estado de México y Municipios que establece lo siguiente:</w:t>
      </w:r>
    </w:p>
    <w:p w14:paraId="33E9CFF6" w14:textId="77777777" w:rsidR="00A5186D" w:rsidRPr="00B120A7" w:rsidRDefault="00A5186D" w:rsidP="00B91E47">
      <w:pPr>
        <w:spacing w:before="240" w:after="240" w:line="276" w:lineRule="auto"/>
        <w:ind w:left="851" w:right="902"/>
        <w:jc w:val="both"/>
        <w:rPr>
          <w:rFonts w:ascii="Palatino Linotype" w:hAnsi="Palatino Linotype"/>
          <w:sz w:val="22"/>
          <w:szCs w:val="22"/>
        </w:rPr>
      </w:pPr>
      <w:r w:rsidRPr="00B120A7">
        <w:rPr>
          <w:rFonts w:ascii="Palatino Linotype" w:hAnsi="Palatino Linotype"/>
          <w:i/>
          <w:iCs/>
          <w:sz w:val="22"/>
          <w:szCs w:val="22"/>
        </w:rPr>
        <w:t>"</w:t>
      </w:r>
      <w:r w:rsidRPr="00B120A7">
        <w:rPr>
          <w:rFonts w:ascii="Palatino Linotype" w:hAnsi="Palatino Linotype"/>
          <w:b/>
          <w:bCs/>
          <w:i/>
          <w:iCs/>
          <w:sz w:val="22"/>
          <w:szCs w:val="22"/>
        </w:rPr>
        <w:t>Las solicitudes anónimas,</w:t>
      </w:r>
      <w:r w:rsidRPr="00B120A7">
        <w:rPr>
          <w:rFonts w:ascii="Palatino Linotype" w:hAnsi="Palatino Linotype"/>
          <w:i/>
          <w:iCs/>
          <w:sz w:val="22"/>
          <w:szCs w:val="22"/>
        </w:rPr>
        <w:t xml:space="preserve"> con nombre incompleto o seudónimo</w:t>
      </w:r>
      <w:r w:rsidRPr="00B120A7">
        <w:rPr>
          <w:rFonts w:ascii="Palatino Linotype" w:hAnsi="Palatino Linotype"/>
          <w:b/>
          <w:bCs/>
          <w:i/>
          <w:iCs/>
          <w:sz w:val="22"/>
          <w:szCs w:val="22"/>
        </w:rPr>
        <w:t xml:space="preserve"> serán procedentes para su trámite por parte del sujeto obligado ante quien se presente</w:t>
      </w:r>
      <w:r w:rsidRPr="00B120A7">
        <w:rPr>
          <w:rFonts w:ascii="Palatino Linotype" w:hAnsi="Palatino Linotype"/>
          <w:i/>
          <w:iCs/>
          <w:sz w:val="22"/>
          <w:szCs w:val="22"/>
        </w:rPr>
        <w:t>. No podrá requerirse información adicional con motivo del nombre proporcionado por el solicitante."</w:t>
      </w:r>
    </w:p>
    <w:p w14:paraId="42F515D8" w14:textId="04FF55CB" w:rsidR="00F12C46" w:rsidRPr="00B120A7" w:rsidRDefault="00095DD5" w:rsidP="00B91E47">
      <w:pPr>
        <w:spacing w:before="240" w:after="240" w:line="360" w:lineRule="auto"/>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sz w:val="22"/>
          <w:szCs w:val="22"/>
        </w:rPr>
        <w:t>Finalmente, resulta procedente la interposición del recurso de revisión citado al rubro, toda vez que se actualiza la hipótesis previst</w:t>
      </w:r>
      <w:r w:rsidR="00A5186D" w:rsidRPr="00B120A7">
        <w:rPr>
          <w:rFonts w:ascii="Palatino Linotype" w:eastAsia="Palatino Linotype" w:hAnsi="Palatino Linotype" w:cs="Palatino Linotype"/>
          <w:sz w:val="22"/>
          <w:szCs w:val="22"/>
        </w:rPr>
        <w:t xml:space="preserve">a en el artículo 179 fracción </w:t>
      </w:r>
      <w:r w:rsidR="00C9652F" w:rsidRPr="00B120A7">
        <w:rPr>
          <w:rFonts w:ascii="Palatino Linotype" w:eastAsia="Palatino Linotype" w:hAnsi="Palatino Linotype" w:cs="Palatino Linotype"/>
          <w:sz w:val="22"/>
          <w:szCs w:val="22"/>
        </w:rPr>
        <w:t>VI</w:t>
      </w:r>
      <w:r w:rsidRPr="00B120A7">
        <w:rPr>
          <w:rFonts w:ascii="Palatino Linotype" w:eastAsia="Palatino Linotype" w:hAnsi="Palatino Linotype" w:cs="Palatino Linotype"/>
          <w:sz w:val="22"/>
          <w:szCs w:val="22"/>
        </w:rPr>
        <w:t xml:space="preserve"> de la ley de la materia, que a la letra dice:</w:t>
      </w:r>
    </w:p>
    <w:p w14:paraId="5EC75D3D" w14:textId="77777777" w:rsidR="00F12C46" w:rsidRPr="00B120A7" w:rsidRDefault="00095DD5" w:rsidP="00B91E47">
      <w:pPr>
        <w:spacing w:before="240" w:after="240"/>
        <w:ind w:left="567" w:right="560"/>
        <w:jc w:val="both"/>
        <w:rPr>
          <w:rFonts w:ascii="Palatino Linotype" w:eastAsia="Palatino Linotype" w:hAnsi="Palatino Linotype" w:cs="Palatino Linotype"/>
          <w:i/>
          <w:sz w:val="22"/>
          <w:szCs w:val="22"/>
        </w:rPr>
      </w:pPr>
      <w:r w:rsidRPr="00B120A7">
        <w:rPr>
          <w:rFonts w:ascii="Palatino Linotype" w:eastAsia="Palatino Linotype" w:hAnsi="Palatino Linotype" w:cs="Palatino Linotype"/>
          <w:i/>
          <w:sz w:val="22"/>
          <w:szCs w:val="22"/>
        </w:rPr>
        <w:t>“</w:t>
      </w:r>
      <w:r w:rsidRPr="00B120A7">
        <w:rPr>
          <w:rFonts w:ascii="Palatino Linotype" w:eastAsia="Palatino Linotype" w:hAnsi="Palatino Linotype" w:cs="Palatino Linotype"/>
          <w:b/>
          <w:i/>
          <w:sz w:val="22"/>
          <w:szCs w:val="22"/>
        </w:rPr>
        <w:t xml:space="preserve">Artículo 179. </w:t>
      </w:r>
      <w:r w:rsidRPr="00B120A7">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2150E8CB" w14:textId="77777777" w:rsidR="00F12C46" w:rsidRPr="00B120A7" w:rsidRDefault="00095DD5" w:rsidP="00B91E47">
      <w:pPr>
        <w:spacing w:before="240" w:after="240"/>
        <w:ind w:left="567" w:right="560"/>
        <w:jc w:val="both"/>
        <w:rPr>
          <w:rFonts w:ascii="Palatino Linotype" w:eastAsia="Palatino Linotype" w:hAnsi="Palatino Linotype" w:cs="Palatino Linotype"/>
          <w:i/>
          <w:sz w:val="22"/>
          <w:szCs w:val="22"/>
        </w:rPr>
      </w:pPr>
      <w:r w:rsidRPr="00B120A7">
        <w:rPr>
          <w:rFonts w:ascii="Palatino Linotype" w:eastAsia="Palatino Linotype" w:hAnsi="Palatino Linotype" w:cs="Palatino Linotype"/>
          <w:i/>
          <w:sz w:val="22"/>
          <w:szCs w:val="22"/>
        </w:rPr>
        <w:t>…</w:t>
      </w:r>
    </w:p>
    <w:p w14:paraId="60B3311D" w14:textId="047E1F08" w:rsidR="00F12C46" w:rsidRPr="00B120A7" w:rsidRDefault="00C9652F" w:rsidP="00B91E47">
      <w:pPr>
        <w:spacing w:before="240" w:after="240"/>
        <w:ind w:left="567" w:right="560"/>
        <w:jc w:val="both"/>
        <w:rPr>
          <w:rFonts w:ascii="Palatino Linotype" w:eastAsia="Palatino Linotype" w:hAnsi="Palatino Linotype" w:cs="Palatino Linotype"/>
          <w:b/>
          <w:i/>
          <w:sz w:val="22"/>
          <w:szCs w:val="22"/>
        </w:rPr>
      </w:pPr>
      <w:r w:rsidRPr="00B120A7">
        <w:rPr>
          <w:rFonts w:ascii="Palatino Linotype" w:eastAsia="Palatino Linotype" w:hAnsi="Palatino Linotype" w:cs="Palatino Linotype"/>
          <w:b/>
          <w:i/>
          <w:sz w:val="22"/>
          <w:szCs w:val="22"/>
        </w:rPr>
        <w:t>VI. La entrega de información que no corresponda con lo solicitado;</w:t>
      </w:r>
      <w:r w:rsidR="00095DD5" w:rsidRPr="00B120A7">
        <w:rPr>
          <w:rFonts w:ascii="Palatino Linotype" w:eastAsia="Palatino Linotype" w:hAnsi="Palatino Linotype" w:cs="Palatino Linotype"/>
          <w:b/>
          <w:i/>
          <w:sz w:val="22"/>
          <w:szCs w:val="22"/>
        </w:rPr>
        <w:t>”</w:t>
      </w:r>
      <w:r w:rsidR="00095DD5" w:rsidRPr="00B120A7">
        <w:rPr>
          <w:rFonts w:ascii="Palatino Linotype" w:eastAsia="Palatino Linotype" w:hAnsi="Palatino Linotype" w:cs="Palatino Linotype"/>
          <w:i/>
          <w:sz w:val="22"/>
          <w:szCs w:val="22"/>
        </w:rPr>
        <w:t xml:space="preserve"> </w:t>
      </w:r>
    </w:p>
    <w:p w14:paraId="1B44D79D" w14:textId="510E4E73" w:rsidR="00C9652F" w:rsidRPr="00B120A7" w:rsidRDefault="00C9652F" w:rsidP="00B91E47">
      <w:pPr>
        <w:pBdr>
          <w:top w:val="nil"/>
          <w:left w:val="nil"/>
          <w:bottom w:val="nil"/>
          <w:right w:val="nil"/>
          <w:between w:val="nil"/>
        </w:pBdr>
        <w:spacing w:before="240" w:after="240" w:line="360" w:lineRule="auto"/>
        <w:jc w:val="both"/>
        <w:rPr>
          <w:rFonts w:ascii="Palatino Linotype" w:eastAsia="Palatino Linotype" w:hAnsi="Palatino Linotype" w:cs="Palatino Linotype"/>
          <w:b/>
          <w:sz w:val="22"/>
          <w:szCs w:val="22"/>
        </w:rPr>
      </w:pPr>
      <w:r w:rsidRPr="00B120A7">
        <w:rPr>
          <w:rFonts w:ascii="Palatino Linotype" w:eastAsia="Palatino Linotype" w:hAnsi="Palatino Linotype" w:cs="Palatino Linotype"/>
          <w:b/>
          <w:sz w:val="22"/>
          <w:szCs w:val="22"/>
        </w:rPr>
        <w:t>Tercero. Materia de la revisión.</w:t>
      </w:r>
      <w:r w:rsidRPr="00B120A7">
        <w:rPr>
          <w:rFonts w:ascii="Palatino Linotype" w:eastAsia="Palatino Linotype" w:hAnsi="Palatino Linotype" w:cs="Palatino Linotype"/>
          <w:sz w:val="22"/>
          <w:szCs w:val="22"/>
        </w:rPr>
        <w:t xml:space="preserve"> De la revisión a las constancias y documentos que obran en los expedientes electrónicos se advierte que, el tema sobre el que este Organismo Garante de Transparencia y Acceso a la Información se pronunciará será; </w:t>
      </w:r>
      <w:r w:rsidRPr="00B120A7">
        <w:rPr>
          <w:rFonts w:ascii="Palatino Linotype" w:eastAsia="Palatino Linotype" w:hAnsi="Palatino Linotype" w:cs="Palatino Linotype"/>
          <w:b/>
          <w:sz w:val="22"/>
          <w:szCs w:val="22"/>
        </w:rPr>
        <w:t>verificar si la respuesta e informe justificado otorgados por el Sujeto Obligado, son adecuados y suficientes para satisfacer el derecho de acceso a la información pública de la parte Recurrente, o en su defecto, en caso de ser procedente, ordenar la entrega de información oportuna.</w:t>
      </w:r>
    </w:p>
    <w:p w14:paraId="00002DFC" w14:textId="44533430" w:rsidR="00C9652F" w:rsidRPr="00B120A7" w:rsidRDefault="00C9652F" w:rsidP="00B91E47">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b/>
          <w:sz w:val="22"/>
          <w:szCs w:val="22"/>
        </w:rPr>
        <w:t xml:space="preserve">Cuarto. Estudio de los recursos de revisión. </w:t>
      </w:r>
      <w:r w:rsidRPr="00B120A7">
        <w:rPr>
          <w:rFonts w:ascii="Palatino Linotype" w:eastAsia="Palatino Linotype" w:hAnsi="Palatino Linotype" w:cs="Palatino Linotype"/>
          <w:sz w:val="22"/>
          <w:szCs w:val="22"/>
        </w:rPr>
        <w:t xml:space="preserve">Antes de entrar al análisis de los pronunciamientos del </w:t>
      </w:r>
      <w:r w:rsidRPr="00B120A7">
        <w:rPr>
          <w:rFonts w:ascii="Palatino Linotype" w:eastAsia="Palatino Linotype" w:hAnsi="Palatino Linotype" w:cs="Palatino Linotype"/>
          <w:b/>
          <w:sz w:val="22"/>
          <w:szCs w:val="22"/>
        </w:rPr>
        <w:t>Sujeto Obligado</w:t>
      </w:r>
      <w:r w:rsidRPr="00B120A7">
        <w:rPr>
          <w:rFonts w:ascii="Palatino Linotype" w:eastAsia="Palatino Linotype" w:hAnsi="Palatino Linotype" w:cs="Palatino Linotype"/>
          <w:sz w:val="22"/>
          <w:szCs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w:t>
      </w:r>
      <w:r w:rsidRPr="00B120A7">
        <w:rPr>
          <w:rFonts w:ascii="Palatino Linotype" w:eastAsia="Palatino Linotype" w:hAnsi="Palatino Linotype" w:cs="Palatino Linotype"/>
          <w:sz w:val="22"/>
          <w:szCs w:val="22"/>
        </w:rPr>
        <w:lastRenderedPageBreak/>
        <w:t>a nivel Constitucional, tal y como lo prevén los arábigos 1 párrafos primero, segundo y tercero y 6 apartado A fracciones I, II, III, IV, V, VI y VII que a la letra señalan:</w:t>
      </w:r>
    </w:p>
    <w:p w14:paraId="2F82FB2E" w14:textId="77777777" w:rsidR="00C9652F" w:rsidRPr="00B120A7" w:rsidRDefault="00C9652F" w:rsidP="00B91E47">
      <w:pPr>
        <w:spacing w:before="240" w:after="240" w:line="276" w:lineRule="auto"/>
        <w:ind w:left="851" w:right="850"/>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B120A7">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4EEAE6A8" w14:textId="77777777" w:rsidR="00C9652F" w:rsidRPr="00B120A7" w:rsidRDefault="00C9652F" w:rsidP="00B91E47">
      <w:pPr>
        <w:spacing w:before="240" w:after="240" w:line="276" w:lineRule="auto"/>
        <w:ind w:left="851" w:right="850"/>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249F97CB" w14:textId="77777777" w:rsidR="00C9652F" w:rsidRPr="00B120A7" w:rsidRDefault="00C9652F" w:rsidP="00B91E47">
      <w:pPr>
        <w:spacing w:before="240" w:after="240" w:line="276" w:lineRule="auto"/>
        <w:ind w:left="851" w:right="850"/>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B120A7">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198F1BA4" w14:textId="77777777" w:rsidR="00C9652F" w:rsidRPr="00B120A7" w:rsidRDefault="00C9652F" w:rsidP="00B91E47">
      <w:pPr>
        <w:spacing w:before="240" w:after="240" w:line="276" w:lineRule="auto"/>
        <w:ind w:left="851" w:right="850"/>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i/>
          <w:sz w:val="22"/>
          <w:szCs w:val="22"/>
        </w:rPr>
        <w:t>[…]</w:t>
      </w:r>
    </w:p>
    <w:p w14:paraId="222434B4" w14:textId="77777777" w:rsidR="00C9652F" w:rsidRPr="00B120A7" w:rsidRDefault="00C9652F" w:rsidP="00B91E47">
      <w:pPr>
        <w:spacing w:before="240" w:after="240" w:line="276" w:lineRule="auto"/>
        <w:ind w:left="851" w:right="901"/>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b/>
          <w:i/>
          <w:sz w:val="22"/>
          <w:szCs w:val="22"/>
        </w:rPr>
        <w:t>“Artículo 6o.</w:t>
      </w:r>
    </w:p>
    <w:p w14:paraId="620693DD" w14:textId="77777777" w:rsidR="00C9652F" w:rsidRPr="00B120A7" w:rsidRDefault="00C9652F" w:rsidP="00B91E47">
      <w:pPr>
        <w:spacing w:before="240" w:after="240" w:line="276" w:lineRule="auto"/>
        <w:ind w:left="851" w:right="901"/>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i/>
          <w:sz w:val="22"/>
          <w:szCs w:val="22"/>
        </w:rPr>
        <w:t>[...]</w:t>
      </w:r>
    </w:p>
    <w:p w14:paraId="31636126" w14:textId="77777777" w:rsidR="00C9652F" w:rsidRPr="00B120A7" w:rsidRDefault="00C9652F" w:rsidP="00B91E47">
      <w:pPr>
        <w:spacing w:before="240" w:after="240" w:line="276" w:lineRule="auto"/>
        <w:ind w:left="851" w:right="851"/>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b/>
          <w:i/>
          <w:sz w:val="22"/>
          <w:szCs w:val="22"/>
        </w:rPr>
        <w:t xml:space="preserve">A. Para el ejercicio del derecho de acceso a la información, la Federación y </w:t>
      </w:r>
      <w:r w:rsidRPr="00B120A7">
        <w:rPr>
          <w:rFonts w:ascii="Palatino Linotype" w:eastAsia="Palatino Linotype" w:hAnsi="Palatino Linotype" w:cs="Palatino Linotype"/>
          <w:b/>
          <w:i/>
          <w:sz w:val="22"/>
          <w:szCs w:val="22"/>
          <w:u w:val="single"/>
        </w:rPr>
        <w:t>las entidades federativas</w:t>
      </w:r>
      <w:r w:rsidRPr="00B120A7">
        <w:rPr>
          <w:rFonts w:ascii="Palatino Linotype" w:eastAsia="Palatino Linotype" w:hAnsi="Palatino Linotype" w:cs="Palatino Linotype"/>
          <w:b/>
          <w:i/>
          <w:sz w:val="22"/>
          <w:szCs w:val="22"/>
        </w:rPr>
        <w:t>,</w:t>
      </w:r>
      <w:r w:rsidRPr="00B120A7">
        <w:rPr>
          <w:rFonts w:ascii="Palatino Linotype" w:eastAsia="Palatino Linotype" w:hAnsi="Palatino Linotype" w:cs="Palatino Linotype"/>
          <w:i/>
          <w:sz w:val="22"/>
          <w:szCs w:val="22"/>
        </w:rPr>
        <w:t xml:space="preserve"> en el ámbito de sus respectivas competencias, se regirán por los siguientes principios y bases:</w:t>
      </w:r>
    </w:p>
    <w:p w14:paraId="4C92BCCE" w14:textId="77777777" w:rsidR="00C9652F" w:rsidRPr="00B120A7" w:rsidRDefault="00C9652F" w:rsidP="00B91E47">
      <w:pPr>
        <w:spacing w:before="240" w:after="240" w:line="276" w:lineRule="auto"/>
        <w:ind w:left="851" w:right="851"/>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i/>
          <w:sz w:val="22"/>
          <w:szCs w:val="22"/>
        </w:rPr>
        <w:t> </w:t>
      </w:r>
      <w:r w:rsidRPr="00B120A7">
        <w:rPr>
          <w:rFonts w:ascii="Palatino Linotype" w:eastAsia="Palatino Linotype" w:hAnsi="Palatino Linotype" w:cs="Palatino Linotype"/>
          <w:b/>
          <w:i/>
          <w:sz w:val="22"/>
          <w:szCs w:val="22"/>
        </w:rPr>
        <w:t xml:space="preserve">I. </w:t>
      </w:r>
      <w:r w:rsidRPr="00B120A7">
        <w:rPr>
          <w:rFonts w:ascii="Palatino Linotype" w:eastAsia="Palatino Linotype" w:hAnsi="Palatino Linotype" w:cs="Palatino Linotype"/>
          <w:b/>
          <w:i/>
          <w:sz w:val="22"/>
          <w:szCs w:val="22"/>
          <w:u w:val="single"/>
        </w:rPr>
        <w:t xml:space="preserve">Toda la información en posesión de cualquier autoridad, entidad, órgano y organismo de los Poderes Ejecutivo, Legislativo y Judicial, órganos autónomos, </w:t>
      </w:r>
      <w:r w:rsidRPr="00B120A7">
        <w:rPr>
          <w:rFonts w:ascii="Palatino Linotype" w:eastAsia="Palatino Linotype" w:hAnsi="Palatino Linotype" w:cs="Palatino Linotype"/>
          <w:i/>
          <w:sz w:val="22"/>
          <w:szCs w:val="22"/>
        </w:rPr>
        <w:t xml:space="preserve">partidos políticos, fideicomisos y fondos públicos, así como de cualquier persona física, moral o sindicato que reciba y ejerza recursos públicos o realice actos </w:t>
      </w:r>
      <w:r w:rsidRPr="00B120A7">
        <w:rPr>
          <w:rFonts w:ascii="Palatino Linotype" w:eastAsia="Palatino Linotype" w:hAnsi="Palatino Linotype" w:cs="Palatino Linotype"/>
          <w:i/>
          <w:sz w:val="22"/>
          <w:szCs w:val="22"/>
        </w:rPr>
        <w:lastRenderedPageBreak/>
        <w:t xml:space="preserve">de autoridad en el ámbito federal, estatal y municipal, </w:t>
      </w:r>
      <w:r w:rsidRPr="00B120A7">
        <w:rPr>
          <w:rFonts w:ascii="Palatino Linotype" w:eastAsia="Palatino Linotype" w:hAnsi="Palatino Linotype" w:cs="Palatino Linotype"/>
          <w:b/>
          <w:i/>
          <w:sz w:val="22"/>
          <w:szCs w:val="22"/>
        </w:rPr>
        <w:t>es pública y sólo podrá ser reservada temporalmente por razones de interés público y seguridad nacional,</w:t>
      </w:r>
      <w:r w:rsidRPr="00B120A7">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462080C" w14:textId="77777777" w:rsidR="00C9652F" w:rsidRPr="00B120A7" w:rsidRDefault="00C9652F" w:rsidP="00B91E47">
      <w:pPr>
        <w:spacing w:before="240" w:after="240" w:line="276" w:lineRule="auto"/>
        <w:ind w:left="851" w:right="851"/>
        <w:jc w:val="both"/>
        <w:rPr>
          <w:rFonts w:ascii="Palatino Linotype" w:eastAsia="Palatino Linotype" w:hAnsi="Palatino Linotype" w:cs="Palatino Linotype"/>
          <w:i/>
          <w:sz w:val="22"/>
          <w:szCs w:val="22"/>
        </w:rPr>
      </w:pPr>
      <w:r w:rsidRPr="00B120A7">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 Para tal efecto, los sujetos obligados contarán con las facultades suficientes para su atención.</w:t>
      </w:r>
    </w:p>
    <w:p w14:paraId="2FDB8CB3" w14:textId="77777777" w:rsidR="00C9652F" w:rsidRPr="00B120A7" w:rsidRDefault="00C9652F" w:rsidP="00B91E47">
      <w:pPr>
        <w:spacing w:before="240" w:after="240" w:line="276" w:lineRule="auto"/>
        <w:ind w:left="851" w:right="851"/>
        <w:jc w:val="both"/>
        <w:rPr>
          <w:rFonts w:ascii="Palatino Linotype" w:eastAsia="Palatino Linotype" w:hAnsi="Palatino Linotype" w:cs="Palatino Linotype"/>
          <w:i/>
          <w:sz w:val="22"/>
          <w:szCs w:val="22"/>
        </w:rPr>
      </w:pPr>
      <w:r w:rsidRPr="00B120A7">
        <w:rPr>
          <w:rFonts w:ascii="Palatino Linotype" w:eastAsia="Palatino Linotype" w:hAnsi="Palatino Linotype" w:cs="Palatino Linotype"/>
          <w:i/>
          <w:sz w:val="22"/>
          <w:szCs w:val="22"/>
        </w:rPr>
        <w:t>[]</w:t>
      </w:r>
    </w:p>
    <w:p w14:paraId="14B18ECA" w14:textId="77777777" w:rsidR="00C9652F" w:rsidRPr="00B120A7" w:rsidRDefault="00C9652F" w:rsidP="00B91E47">
      <w:pPr>
        <w:spacing w:before="240" w:after="240" w:line="276" w:lineRule="auto"/>
        <w:ind w:left="851" w:right="851"/>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b/>
          <w:i/>
          <w:sz w:val="22"/>
          <w:szCs w:val="22"/>
        </w:rPr>
        <w:t xml:space="preserve">III. </w:t>
      </w:r>
      <w:r w:rsidRPr="00B120A7">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B120A7">
        <w:rPr>
          <w:rFonts w:ascii="Palatino Linotype" w:eastAsia="Palatino Linotype" w:hAnsi="Palatino Linotype" w:cs="Palatino Linotype"/>
          <w:i/>
          <w:sz w:val="22"/>
          <w:szCs w:val="22"/>
        </w:rPr>
        <w:t xml:space="preserve"> a sus datos personales o a la rectificación de éstos.</w:t>
      </w:r>
    </w:p>
    <w:p w14:paraId="7ABF941A" w14:textId="77777777" w:rsidR="00C9652F" w:rsidRPr="00B120A7" w:rsidRDefault="00C9652F" w:rsidP="00B91E47">
      <w:pPr>
        <w:spacing w:before="240" w:after="240" w:line="276" w:lineRule="auto"/>
        <w:ind w:left="851" w:right="851"/>
        <w:jc w:val="both"/>
        <w:rPr>
          <w:rFonts w:ascii="Palatino Linotype" w:eastAsia="Palatino Linotype" w:hAnsi="Palatino Linotype" w:cs="Palatino Linotype"/>
          <w:b/>
          <w:sz w:val="22"/>
          <w:szCs w:val="22"/>
        </w:rPr>
      </w:pPr>
      <w:r w:rsidRPr="00B120A7">
        <w:rPr>
          <w:rFonts w:ascii="Palatino Linotype" w:eastAsia="Palatino Linotype" w:hAnsi="Palatino Linotype" w:cs="Palatino Linotype"/>
          <w:b/>
          <w:i/>
          <w:sz w:val="22"/>
          <w:szCs w:val="22"/>
        </w:rPr>
        <w:t>IV. Se establecerán mecanismos de acceso a la información y procedimientos de revisión expeditos que se sustanciarán ante las instancias competentes en los términos que fija esta Constitución y las leyes.</w:t>
      </w:r>
    </w:p>
    <w:p w14:paraId="22A1968B" w14:textId="77777777" w:rsidR="00C9652F" w:rsidRPr="00B120A7" w:rsidRDefault="00C9652F" w:rsidP="00B91E47">
      <w:pPr>
        <w:spacing w:before="240" w:after="240" w:line="276" w:lineRule="auto"/>
        <w:ind w:left="851" w:right="851"/>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b/>
          <w:i/>
          <w:sz w:val="22"/>
          <w:szCs w:val="22"/>
        </w:rPr>
        <w:t xml:space="preserve">V. </w:t>
      </w:r>
      <w:r w:rsidRPr="00B120A7">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C1917F5" w14:textId="77777777" w:rsidR="00C9652F" w:rsidRPr="00B120A7" w:rsidRDefault="00C9652F" w:rsidP="00B91E47">
      <w:pPr>
        <w:spacing w:before="240" w:after="240" w:line="276" w:lineRule="auto"/>
        <w:ind w:left="851" w:right="851"/>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i/>
          <w:sz w:val="22"/>
          <w:szCs w:val="22"/>
        </w:rPr>
        <w:t> </w:t>
      </w:r>
      <w:r w:rsidRPr="00B120A7">
        <w:rPr>
          <w:rFonts w:ascii="Palatino Linotype" w:eastAsia="Palatino Linotype" w:hAnsi="Palatino Linotype" w:cs="Palatino Linotype"/>
          <w:b/>
          <w:i/>
          <w:sz w:val="22"/>
          <w:szCs w:val="22"/>
        </w:rPr>
        <w:t xml:space="preserve">VI. </w:t>
      </w:r>
      <w:r w:rsidRPr="00B120A7">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59B8D417" w14:textId="77777777" w:rsidR="00C9652F" w:rsidRPr="00B120A7" w:rsidRDefault="00C9652F" w:rsidP="00B91E47">
      <w:pPr>
        <w:pBdr>
          <w:top w:val="nil"/>
          <w:left w:val="nil"/>
          <w:bottom w:val="nil"/>
          <w:right w:val="nil"/>
          <w:between w:val="nil"/>
        </w:pBdr>
        <w:spacing w:before="240" w:after="240" w:line="276" w:lineRule="auto"/>
        <w:ind w:left="851" w:right="851"/>
        <w:jc w:val="both"/>
        <w:rPr>
          <w:rFonts w:ascii="Palatino Linotype" w:hAnsi="Palatino Linotype"/>
          <w:sz w:val="22"/>
          <w:szCs w:val="22"/>
        </w:rPr>
      </w:pPr>
      <w:r w:rsidRPr="00B120A7">
        <w:rPr>
          <w:rFonts w:ascii="Palatino Linotype" w:eastAsia="Palatino Linotype" w:hAnsi="Palatino Linotype" w:cs="Palatino Linotype"/>
          <w:i/>
          <w:sz w:val="22"/>
          <w:szCs w:val="22"/>
        </w:rPr>
        <w:t> </w:t>
      </w:r>
      <w:r w:rsidRPr="00B120A7">
        <w:rPr>
          <w:rFonts w:ascii="Palatino Linotype" w:eastAsia="Palatino Linotype" w:hAnsi="Palatino Linotype" w:cs="Palatino Linotype"/>
          <w:b/>
          <w:i/>
          <w:sz w:val="22"/>
          <w:szCs w:val="22"/>
        </w:rPr>
        <w:t xml:space="preserve">VII. </w:t>
      </w:r>
      <w:r w:rsidRPr="00B120A7">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6F1B1220" w14:textId="77777777" w:rsidR="00C9652F" w:rsidRPr="00B120A7" w:rsidRDefault="00C9652F" w:rsidP="00B91E47">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sz w:val="22"/>
          <w:szCs w:val="22"/>
        </w:rPr>
        <w:lastRenderedPageBreak/>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9061225" w14:textId="77777777" w:rsidR="00C9652F" w:rsidRPr="00B120A7" w:rsidRDefault="00C9652F" w:rsidP="00B91E47">
      <w:pPr>
        <w:spacing w:before="240" w:after="240" w:line="276" w:lineRule="auto"/>
        <w:ind w:left="567" w:right="616"/>
        <w:jc w:val="both"/>
        <w:rPr>
          <w:rFonts w:ascii="Palatino Linotype" w:eastAsia="Palatino Linotype" w:hAnsi="Palatino Linotype" w:cs="Palatino Linotype"/>
          <w:i/>
          <w:sz w:val="22"/>
          <w:szCs w:val="22"/>
        </w:rPr>
      </w:pPr>
      <w:r w:rsidRPr="00B120A7">
        <w:rPr>
          <w:rFonts w:ascii="Palatino Linotype" w:eastAsia="Palatino Linotype" w:hAnsi="Palatino Linotype" w:cs="Palatino Linotype"/>
          <w:i/>
          <w:sz w:val="22"/>
          <w:szCs w:val="22"/>
        </w:rPr>
        <w:t>“</w:t>
      </w:r>
      <w:r w:rsidRPr="00B120A7">
        <w:rPr>
          <w:rFonts w:ascii="Palatino Linotype" w:eastAsia="Palatino Linotype" w:hAnsi="Palatino Linotype" w:cs="Palatino Linotype"/>
          <w:b/>
          <w:i/>
          <w:sz w:val="22"/>
          <w:szCs w:val="22"/>
        </w:rPr>
        <w:t>Artículo 4</w:t>
      </w:r>
      <w:r w:rsidRPr="00B120A7">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B50E923" w14:textId="77777777" w:rsidR="00C9652F" w:rsidRPr="00B120A7" w:rsidRDefault="00C9652F" w:rsidP="00B91E47">
      <w:pPr>
        <w:spacing w:before="240" w:after="240" w:line="276" w:lineRule="auto"/>
        <w:ind w:left="567" w:right="616"/>
        <w:jc w:val="both"/>
        <w:rPr>
          <w:rFonts w:ascii="Palatino Linotype" w:eastAsia="Palatino Linotype" w:hAnsi="Palatino Linotype" w:cs="Palatino Linotype"/>
          <w:i/>
          <w:sz w:val="22"/>
          <w:szCs w:val="22"/>
        </w:rPr>
      </w:pPr>
      <w:r w:rsidRPr="00B120A7">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B120A7">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751F0ED" w14:textId="77777777" w:rsidR="00C9652F" w:rsidRPr="00B120A7" w:rsidRDefault="00C9652F" w:rsidP="00B91E47">
      <w:pPr>
        <w:spacing w:before="240" w:after="240" w:line="276" w:lineRule="auto"/>
        <w:ind w:left="567" w:right="616"/>
        <w:jc w:val="both"/>
        <w:rPr>
          <w:rFonts w:ascii="Palatino Linotype" w:eastAsia="Palatino Linotype" w:hAnsi="Palatino Linotype" w:cs="Palatino Linotype"/>
          <w:i/>
          <w:sz w:val="22"/>
          <w:szCs w:val="22"/>
        </w:rPr>
      </w:pPr>
      <w:r w:rsidRPr="00B120A7">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B120A7">
        <w:rPr>
          <w:rFonts w:ascii="Palatino Linotype" w:eastAsia="Palatino Linotype" w:hAnsi="Palatino Linotype" w:cs="Palatino Linotype"/>
          <w:i/>
          <w:sz w:val="22"/>
          <w:szCs w:val="22"/>
        </w:rPr>
        <w:t>.”</w:t>
      </w:r>
    </w:p>
    <w:p w14:paraId="5A7FDA8B" w14:textId="77777777" w:rsidR="00C9652F" w:rsidRPr="00B120A7" w:rsidRDefault="00C9652F" w:rsidP="00B91E47">
      <w:pPr>
        <w:spacing w:before="240" w:after="240" w:line="360" w:lineRule="auto"/>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sz w:val="22"/>
          <w:szCs w:val="22"/>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w:t>
      </w:r>
      <w:r w:rsidRPr="00B120A7">
        <w:rPr>
          <w:rFonts w:ascii="Palatino Linotype" w:eastAsia="Palatino Linotype" w:hAnsi="Palatino Linotype" w:cs="Palatino Linotype"/>
          <w:sz w:val="22"/>
          <w:szCs w:val="22"/>
        </w:rPr>
        <w:lastRenderedPageBreak/>
        <w:t>establece el artículo 12 de la Ley de Transparencia y Acceso a la Información Pública del Estado de México y Municipios, que a la letra dice:</w:t>
      </w:r>
    </w:p>
    <w:p w14:paraId="1066BEEF" w14:textId="77777777" w:rsidR="00C9652F" w:rsidRPr="00B120A7" w:rsidRDefault="00C9652F" w:rsidP="00B91E47">
      <w:pPr>
        <w:spacing w:before="240" w:after="240" w:line="276" w:lineRule="auto"/>
        <w:ind w:left="567" w:right="616"/>
        <w:jc w:val="both"/>
        <w:rPr>
          <w:rFonts w:ascii="Palatino Linotype" w:eastAsia="Palatino Linotype" w:hAnsi="Palatino Linotype" w:cs="Palatino Linotype"/>
          <w:i/>
          <w:sz w:val="22"/>
          <w:szCs w:val="22"/>
        </w:rPr>
      </w:pPr>
      <w:r w:rsidRPr="00B120A7">
        <w:rPr>
          <w:rFonts w:ascii="Palatino Linotype" w:eastAsia="Palatino Linotype" w:hAnsi="Palatino Linotype" w:cs="Palatino Linotype"/>
          <w:b/>
          <w:i/>
          <w:sz w:val="22"/>
          <w:szCs w:val="22"/>
        </w:rPr>
        <w:t>“Artículo 12.-</w:t>
      </w:r>
      <w:r w:rsidRPr="00B120A7">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2AAF0FC0" w14:textId="77777777" w:rsidR="00C9652F" w:rsidRPr="00B120A7" w:rsidRDefault="00C9652F" w:rsidP="00B91E47">
      <w:pPr>
        <w:spacing w:before="240" w:after="240" w:line="276" w:lineRule="auto"/>
        <w:ind w:left="567" w:right="616"/>
        <w:jc w:val="both"/>
        <w:rPr>
          <w:rFonts w:ascii="Palatino Linotype" w:eastAsia="Palatino Linotype" w:hAnsi="Palatino Linotype" w:cs="Palatino Linotype"/>
          <w:b/>
          <w:i/>
          <w:sz w:val="22"/>
          <w:szCs w:val="22"/>
        </w:rPr>
      </w:pPr>
      <w:r w:rsidRPr="00B120A7">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B120A7">
        <w:rPr>
          <w:rFonts w:ascii="Palatino Linotype" w:eastAsia="Palatino Linotype" w:hAnsi="Palatino Linotype" w:cs="Palatino Linotype"/>
          <w:i/>
          <w:sz w:val="22"/>
          <w:szCs w:val="22"/>
        </w:rPr>
        <w:t xml:space="preserve">. </w:t>
      </w:r>
      <w:r w:rsidRPr="00B120A7">
        <w:rPr>
          <w:rFonts w:ascii="Palatino Linotype" w:eastAsia="Palatino Linotype" w:hAnsi="Palatino Linotype" w:cs="Palatino Linotype"/>
          <w:b/>
          <w:i/>
          <w:sz w:val="22"/>
          <w:szCs w:val="22"/>
        </w:rPr>
        <w:t xml:space="preserve">La obligación de proporcionar información no comprende el procesamiento de </w:t>
      </w:r>
      <w:proofErr w:type="gramStart"/>
      <w:r w:rsidRPr="00B120A7">
        <w:rPr>
          <w:rFonts w:ascii="Palatino Linotype" w:eastAsia="Palatino Linotype" w:hAnsi="Palatino Linotype" w:cs="Palatino Linotype"/>
          <w:b/>
          <w:i/>
          <w:sz w:val="22"/>
          <w:szCs w:val="22"/>
        </w:rPr>
        <w:t>la misma</w:t>
      </w:r>
      <w:proofErr w:type="gramEnd"/>
      <w:r w:rsidRPr="00B120A7">
        <w:rPr>
          <w:rFonts w:ascii="Palatino Linotype" w:eastAsia="Palatino Linotype" w:hAnsi="Palatino Linotype" w:cs="Palatino Linotype"/>
          <w:b/>
          <w:i/>
          <w:sz w:val="22"/>
          <w:szCs w:val="22"/>
        </w:rPr>
        <w:t xml:space="preserve">, ni el presentarla conforme al interés del solicitante; no estarán obligados a generarla, resumirla, efectuar cálculos o practicar investigaciones”. </w:t>
      </w:r>
    </w:p>
    <w:p w14:paraId="198A3AB8" w14:textId="77777777" w:rsidR="00C9652F" w:rsidRPr="00B120A7" w:rsidRDefault="00C9652F" w:rsidP="00B91E47">
      <w:pPr>
        <w:spacing w:before="240" w:after="240" w:line="360" w:lineRule="auto"/>
        <w:ind w:right="-93"/>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5640F363" w14:textId="77777777" w:rsidR="00C9652F" w:rsidRPr="00B120A7" w:rsidRDefault="00C9652F" w:rsidP="00B91E47">
      <w:pPr>
        <w:spacing w:before="240" w:after="240" w:line="360" w:lineRule="auto"/>
        <w:jc w:val="both"/>
        <w:rPr>
          <w:rFonts w:ascii="Palatino Linotype" w:eastAsia="Palatino Linotype" w:hAnsi="Palatino Linotype" w:cs="Palatino Linotype"/>
          <w:b/>
          <w:sz w:val="22"/>
          <w:szCs w:val="22"/>
        </w:rPr>
      </w:pPr>
      <w:r w:rsidRPr="00B120A7">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B120A7">
        <w:rPr>
          <w:rFonts w:ascii="Palatino Linotype" w:eastAsia="Palatino Linotype" w:hAnsi="Palatino Linotype" w:cs="Palatino Linotype"/>
          <w:b/>
          <w:sz w:val="22"/>
          <w:szCs w:val="22"/>
        </w:rPr>
        <w:t xml:space="preserve"> </w:t>
      </w:r>
    </w:p>
    <w:p w14:paraId="0B99B77E" w14:textId="77777777" w:rsidR="00C9652F" w:rsidRPr="00B120A7" w:rsidRDefault="00C9652F" w:rsidP="00B91E47">
      <w:pPr>
        <w:spacing w:before="240" w:after="240" w:line="276" w:lineRule="auto"/>
        <w:ind w:left="567" w:right="616"/>
        <w:jc w:val="both"/>
        <w:rPr>
          <w:rFonts w:ascii="Palatino Linotype" w:eastAsia="Palatino Linotype" w:hAnsi="Palatino Linotype" w:cs="Palatino Linotype"/>
          <w:i/>
          <w:sz w:val="22"/>
          <w:szCs w:val="22"/>
        </w:rPr>
      </w:pPr>
      <w:r w:rsidRPr="00B120A7">
        <w:rPr>
          <w:rFonts w:ascii="Palatino Linotype" w:eastAsia="Palatino Linotype" w:hAnsi="Palatino Linotype" w:cs="Palatino Linotype"/>
          <w:i/>
          <w:sz w:val="22"/>
          <w:szCs w:val="22"/>
        </w:rPr>
        <w:t>“</w:t>
      </w:r>
      <w:r w:rsidRPr="00B120A7">
        <w:rPr>
          <w:rFonts w:ascii="Palatino Linotype" w:eastAsia="Palatino Linotype" w:hAnsi="Palatino Linotype" w:cs="Palatino Linotype"/>
          <w:b/>
          <w:i/>
          <w:sz w:val="22"/>
          <w:szCs w:val="22"/>
        </w:rPr>
        <w:t>No existe obligación de elaborar documentos ad hoc para atender las solicitudes de acceso a la información.</w:t>
      </w:r>
      <w:r w:rsidRPr="00B120A7">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w:t>
      </w:r>
      <w:r w:rsidRPr="00B120A7">
        <w:rPr>
          <w:rFonts w:ascii="Palatino Linotype" w:eastAsia="Palatino Linotype" w:hAnsi="Palatino Linotype" w:cs="Palatino Linotype"/>
          <w:i/>
          <w:sz w:val="22"/>
          <w:szCs w:val="22"/>
        </w:rPr>
        <w:lastRenderedPageBreak/>
        <w:t xml:space="preserve">proporcionando la información con la que cuentan en el formato en que la misma obre en sus archivos; sin necesidad de elaborar documentos ad hoc para atender las solicitudes de información”. </w:t>
      </w:r>
    </w:p>
    <w:p w14:paraId="45B5C1B7" w14:textId="77777777" w:rsidR="00C9652F" w:rsidRPr="00B120A7" w:rsidRDefault="00C9652F" w:rsidP="00B91E47">
      <w:pPr>
        <w:spacing w:before="240" w:after="240" w:line="360" w:lineRule="auto"/>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EFF3F0F" w14:textId="77777777" w:rsidR="00C9652F" w:rsidRPr="00B120A7" w:rsidRDefault="00C9652F" w:rsidP="00B91E47">
      <w:pPr>
        <w:spacing w:before="240" w:after="240" w:line="360" w:lineRule="auto"/>
        <w:ind w:right="49"/>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3B3D3A9E" w14:textId="77777777" w:rsidR="00C9652F" w:rsidRPr="00B120A7" w:rsidRDefault="00C9652F" w:rsidP="00B91E47">
      <w:pPr>
        <w:spacing w:before="240" w:after="240" w:line="360" w:lineRule="auto"/>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F805F59" w14:textId="77777777" w:rsidR="00C9652F" w:rsidRPr="00B120A7" w:rsidRDefault="00C9652F" w:rsidP="00B91E47">
      <w:pPr>
        <w:spacing w:before="240" w:after="240" w:line="276" w:lineRule="auto"/>
        <w:ind w:left="567" w:right="616"/>
        <w:jc w:val="both"/>
        <w:rPr>
          <w:rFonts w:ascii="Palatino Linotype" w:eastAsia="Palatino Linotype" w:hAnsi="Palatino Linotype" w:cs="Palatino Linotype"/>
          <w:b/>
          <w:i/>
          <w:sz w:val="22"/>
          <w:szCs w:val="22"/>
        </w:rPr>
      </w:pPr>
      <w:r w:rsidRPr="00B120A7">
        <w:rPr>
          <w:rFonts w:ascii="Palatino Linotype" w:eastAsia="Palatino Linotype" w:hAnsi="Palatino Linotype" w:cs="Palatino Linotype"/>
          <w:b/>
          <w:sz w:val="22"/>
          <w:szCs w:val="22"/>
        </w:rPr>
        <w:t>“</w:t>
      </w:r>
      <w:r w:rsidRPr="00B120A7">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B120A7">
        <w:rPr>
          <w:rFonts w:ascii="Palatino Linotype" w:eastAsia="Palatino Linotype" w:hAnsi="Palatino Linotype" w:cs="Palatino Linotype"/>
          <w:i/>
          <w:sz w:val="22"/>
          <w:szCs w:val="22"/>
        </w:rPr>
        <w:t xml:space="preserve"> De conformidad con los artículos antes referidos, el derecho de acceso a la información </w:t>
      </w:r>
      <w:proofErr w:type="gramStart"/>
      <w:r w:rsidRPr="00B120A7">
        <w:rPr>
          <w:rFonts w:ascii="Palatino Linotype" w:eastAsia="Palatino Linotype" w:hAnsi="Palatino Linotype" w:cs="Palatino Linotype"/>
          <w:i/>
          <w:sz w:val="22"/>
          <w:szCs w:val="22"/>
        </w:rPr>
        <w:t>pública,</w:t>
      </w:r>
      <w:proofErr w:type="gramEnd"/>
      <w:r w:rsidRPr="00B120A7">
        <w:rPr>
          <w:rFonts w:ascii="Palatino Linotype" w:eastAsia="Palatino Linotype" w:hAnsi="Palatino Linotype" w:cs="Palatino Linotype"/>
          <w:i/>
          <w:sz w:val="22"/>
          <w:szCs w:val="22"/>
        </w:rPr>
        <w:t xml:space="preserve"> se define en cuanto a su alcance y resultado material, el acceso a los archivos, registros y documentos públicos, administrados, generados o en posesión de los órganos u organismos públicos, en virtud </w:t>
      </w:r>
      <w:r w:rsidRPr="00B120A7">
        <w:rPr>
          <w:rFonts w:ascii="Palatino Linotype" w:eastAsia="Palatino Linotype" w:hAnsi="Palatino Linotype" w:cs="Palatino Linotype"/>
          <w:i/>
          <w:sz w:val="22"/>
          <w:szCs w:val="22"/>
        </w:rPr>
        <w:lastRenderedPageBreak/>
        <w:t>del ejercicio de sus funciones de derecho público, sin importar su fuente, soporte o fecha de elaboración.</w:t>
      </w:r>
    </w:p>
    <w:p w14:paraId="5AD6BEA2" w14:textId="77777777" w:rsidR="00C9652F" w:rsidRPr="00B120A7" w:rsidRDefault="00C9652F" w:rsidP="00B91E47">
      <w:pPr>
        <w:spacing w:before="240" w:after="240" w:line="276" w:lineRule="auto"/>
        <w:ind w:left="567" w:right="616"/>
        <w:jc w:val="both"/>
        <w:rPr>
          <w:rFonts w:ascii="Palatino Linotype" w:eastAsia="Palatino Linotype" w:hAnsi="Palatino Linotype" w:cs="Palatino Linotype"/>
          <w:i/>
          <w:sz w:val="22"/>
          <w:szCs w:val="22"/>
        </w:rPr>
      </w:pPr>
      <w:r w:rsidRPr="00B120A7">
        <w:rPr>
          <w:rFonts w:ascii="Palatino Linotype" w:eastAsia="Palatino Linotype" w:hAnsi="Palatino Linotype" w:cs="Palatino Linotype"/>
          <w:i/>
          <w:sz w:val="22"/>
          <w:szCs w:val="22"/>
        </w:rPr>
        <w:t xml:space="preserve">En </w:t>
      </w:r>
      <w:proofErr w:type="gramStart"/>
      <w:r w:rsidRPr="00B120A7">
        <w:rPr>
          <w:rFonts w:ascii="Palatino Linotype" w:eastAsia="Palatino Linotype" w:hAnsi="Palatino Linotype" w:cs="Palatino Linotype"/>
          <w:i/>
          <w:sz w:val="22"/>
          <w:szCs w:val="22"/>
        </w:rPr>
        <w:t>consecuencia</w:t>
      </w:r>
      <w:proofErr w:type="gramEnd"/>
      <w:r w:rsidRPr="00B120A7">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7B5C3CDE" w14:textId="77777777" w:rsidR="00C9652F" w:rsidRPr="00B120A7" w:rsidRDefault="00C9652F" w:rsidP="00B91E47">
      <w:pPr>
        <w:spacing w:before="240" w:after="240" w:line="276" w:lineRule="auto"/>
        <w:ind w:left="567" w:right="616"/>
        <w:jc w:val="both"/>
        <w:rPr>
          <w:rFonts w:ascii="Palatino Linotype" w:eastAsia="Palatino Linotype" w:hAnsi="Palatino Linotype" w:cs="Palatino Linotype"/>
          <w:i/>
          <w:sz w:val="22"/>
          <w:szCs w:val="22"/>
        </w:rPr>
      </w:pPr>
      <w:r w:rsidRPr="00B120A7">
        <w:rPr>
          <w:rFonts w:ascii="Palatino Linotype" w:eastAsia="Palatino Linotype" w:hAnsi="Palatino Linotype" w:cs="Palatino Linotype"/>
          <w:i/>
          <w:sz w:val="22"/>
          <w:szCs w:val="22"/>
        </w:rPr>
        <w:t xml:space="preserve">1) Que se trate de información registrada en cualquier soporte documental, </w:t>
      </w:r>
      <w:proofErr w:type="gramStart"/>
      <w:r w:rsidRPr="00B120A7">
        <w:rPr>
          <w:rFonts w:ascii="Palatino Linotype" w:eastAsia="Palatino Linotype" w:hAnsi="Palatino Linotype" w:cs="Palatino Linotype"/>
          <w:i/>
          <w:sz w:val="22"/>
          <w:szCs w:val="22"/>
        </w:rPr>
        <w:t>que</w:t>
      </w:r>
      <w:proofErr w:type="gramEnd"/>
      <w:r w:rsidRPr="00B120A7">
        <w:rPr>
          <w:rFonts w:ascii="Palatino Linotype" w:eastAsia="Palatino Linotype" w:hAnsi="Palatino Linotype" w:cs="Palatino Linotype"/>
          <w:i/>
          <w:sz w:val="22"/>
          <w:szCs w:val="22"/>
        </w:rPr>
        <w:t xml:space="preserve"> en ejercicio de las atribuciones conferidas, sea generada por los Sujetos Obligados;</w:t>
      </w:r>
    </w:p>
    <w:p w14:paraId="1C97FFB2" w14:textId="77777777" w:rsidR="00C9652F" w:rsidRPr="00B120A7" w:rsidRDefault="00C9652F" w:rsidP="00B91E47">
      <w:pPr>
        <w:spacing w:before="240" w:after="240" w:line="276" w:lineRule="auto"/>
        <w:ind w:left="567" w:right="616"/>
        <w:jc w:val="both"/>
        <w:rPr>
          <w:rFonts w:ascii="Palatino Linotype" w:eastAsia="Palatino Linotype" w:hAnsi="Palatino Linotype" w:cs="Palatino Linotype"/>
          <w:b/>
          <w:i/>
          <w:sz w:val="22"/>
          <w:szCs w:val="22"/>
        </w:rPr>
      </w:pPr>
      <w:r w:rsidRPr="00B120A7">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B120A7">
        <w:rPr>
          <w:rFonts w:ascii="Palatino Linotype" w:eastAsia="Palatino Linotype" w:hAnsi="Palatino Linotype" w:cs="Palatino Linotype"/>
          <w:b/>
          <w:i/>
          <w:sz w:val="22"/>
          <w:szCs w:val="22"/>
        </w:rPr>
        <w:t>que</w:t>
      </w:r>
      <w:proofErr w:type="gramEnd"/>
      <w:r w:rsidRPr="00B120A7">
        <w:rPr>
          <w:rFonts w:ascii="Palatino Linotype" w:eastAsia="Palatino Linotype" w:hAnsi="Palatino Linotype" w:cs="Palatino Linotype"/>
          <w:b/>
          <w:i/>
          <w:sz w:val="22"/>
          <w:szCs w:val="22"/>
        </w:rPr>
        <w:t xml:space="preserve"> en ejercicio de las atribuciones conferidas, sea administrada por los Sujetos Obligados, y</w:t>
      </w:r>
    </w:p>
    <w:p w14:paraId="0E390AA3" w14:textId="77777777" w:rsidR="00C9652F" w:rsidRPr="00B120A7" w:rsidRDefault="00C9652F" w:rsidP="00B91E47">
      <w:pPr>
        <w:spacing w:before="240" w:after="240" w:line="276" w:lineRule="auto"/>
        <w:ind w:left="567" w:right="616"/>
        <w:jc w:val="both"/>
        <w:rPr>
          <w:rFonts w:ascii="Palatino Linotype" w:eastAsia="Palatino Linotype" w:hAnsi="Palatino Linotype" w:cs="Palatino Linotype"/>
          <w:b/>
          <w:i/>
          <w:sz w:val="22"/>
          <w:szCs w:val="22"/>
        </w:rPr>
      </w:pPr>
      <w:r w:rsidRPr="00B120A7">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B120A7">
        <w:rPr>
          <w:rFonts w:ascii="Palatino Linotype" w:eastAsia="Palatino Linotype" w:hAnsi="Palatino Linotype" w:cs="Palatino Linotype"/>
          <w:b/>
          <w:i/>
          <w:sz w:val="22"/>
          <w:szCs w:val="22"/>
        </w:rPr>
        <w:t>que</w:t>
      </w:r>
      <w:proofErr w:type="gramEnd"/>
      <w:r w:rsidRPr="00B120A7">
        <w:rPr>
          <w:rFonts w:ascii="Palatino Linotype" w:eastAsia="Palatino Linotype" w:hAnsi="Palatino Linotype" w:cs="Palatino Linotype"/>
          <w:b/>
          <w:i/>
          <w:sz w:val="22"/>
          <w:szCs w:val="22"/>
        </w:rPr>
        <w:t xml:space="preserve"> en ejercicio de las atribuciones conferidas, se encuentre en posesión de los Sujetos Obligados.” </w:t>
      </w:r>
    </w:p>
    <w:p w14:paraId="3746F535" w14:textId="77777777" w:rsidR="00C9652F" w:rsidRPr="00B120A7" w:rsidRDefault="00C9652F" w:rsidP="00B91E47">
      <w:pPr>
        <w:spacing w:before="240" w:after="240" w:line="360" w:lineRule="auto"/>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sz w:val="22"/>
          <w:szCs w:val="22"/>
        </w:rPr>
        <w:t xml:space="preserve">De ahí que el </w:t>
      </w:r>
      <w:r w:rsidRPr="00B120A7">
        <w:rPr>
          <w:rFonts w:ascii="Palatino Linotype" w:eastAsia="Palatino Linotype" w:hAnsi="Palatino Linotype" w:cs="Palatino Linotype"/>
          <w:b/>
          <w:sz w:val="22"/>
          <w:szCs w:val="22"/>
        </w:rPr>
        <w:t>Sujeto Obligado</w:t>
      </w:r>
      <w:r w:rsidRPr="00B120A7">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B120A7">
        <w:rPr>
          <w:rFonts w:ascii="Palatino Linotype" w:eastAsia="Palatino Linotype" w:hAnsi="Palatino Linotype" w:cs="Palatino Linotype"/>
          <w:sz w:val="22"/>
          <w:szCs w:val="22"/>
          <w:vertAlign w:val="superscript"/>
        </w:rPr>
        <w:footnoteReference w:id="1"/>
      </w:r>
      <w:r w:rsidRPr="00B120A7">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B120A7">
        <w:rPr>
          <w:rFonts w:ascii="Palatino Linotype" w:eastAsia="Palatino Linotype" w:hAnsi="Palatino Linotype" w:cs="Palatino Linotype"/>
          <w:sz w:val="22"/>
          <w:szCs w:val="22"/>
          <w:vertAlign w:val="superscript"/>
        </w:rPr>
        <w:footnoteReference w:id="2"/>
      </w:r>
      <w:r w:rsidRPr="00B120A7">
        <w:rPr>
          <w:rFonts w:ascii="Palatino Linotype" w:eastAsia="Palatino Linotype" w:hAnsi="Palatino Linotype" w:cs="Palatino Linotype"/>
          <w:sz w:val="22"/>
          <w:szCs w:val="22"/>
        </w:rPr>
        <w:t xml:space="preserve">, como pudiera tratarse de </w:t>
      </w:r>
      <w:r w:rsidRPr="00B120A7">
        <w:rPr>
          <w:rFonts w:ascii="Palatino Linotype" w:eastAsia="Palatino Linotype" w:hAnsi="Palatino Linotype" w:cs="Palatino Linotype"/>
          <w:sz w:val="22"/>
          <w:szCs w:val="22"/>
        </w:rPr>
        <w:lastRenderedPageBreak/>
        <w:t>aquella relacionada con las obligaciones de transparencia señaladas en los artículos 92 y 100 de la Ley de la Materia.</w:t>
      </w:r>
    </w:p>
    <w:p w14:paraId="1A777BFE" w14:textId="0616BAA6" w:rsidR="00C9652F" w:rsidRPr="00B120A7" w:rsidRDefault="00C9652F" w:rsidP="00B91E47">
      <w:pPr>
        <w:spacing w:before="240" w:after="240" w:line="360" w:lineRule="auto"/>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sz w:val="22"/>
          <w:szCs w:val="22"/>
        </w:rPr>
        <w:t xml:space="preserve">Conviene iniciar el presente estudio señalando </w:t>
      </w:r>
      <w:r w:rsidR="00B80F87" w:rsidRPr="00B120A7">
        <w:rPr>
          <w:rFonts w:ascii="Palatino Linotype" w:eastAsia="Palatino Linotype" w:hAnsi="Palatino Linotype" w:cs="Palatino Linotype"/>
          <w:sz w:val="22"/>
          <w:szCs w:val="22"/>
        </w:rPr>
        <w:t>que,</w:t>
      </w:r>
      <w:r w:rsidRPr="00B120A7">
        <w:rPr>
          <w:rFonts w:ascii="Palatino Linotype" w:eastAsia="Palatino Linotype" w:hAnsi="Palatino Linotype" w:cs="Palatino Linotype"/>
          <w:sz w:val="22"/>
          <w:szCs w:val="22"/>
        </w:rPr>
        <w:t xml:space="preserve"> del análisis a la solicitud de información, se advierte que la persona solicitante requirió del </w:t>
      </w:r>
      <w:r w:rsidRPr="00B120A7">
        <w:rPr>
          <w:rFonts w:ascii="Palatino Linotype" w:eastAsia="Palatino Linotype" w:hAnsi="Palatino Linotype" w:cs="Palatino Linotype"/>
          <w:b/>
          <w:sz w:val="22"/>
          <w:szCs w:val="22"/>
        </w:rPr>
        <w:t xml:space="preserve">Sujeto Obligado, </w:t>
      </w:r>
      <w:r w:rsidRPr="00B120A7">
        <w:rPr>
          <w:rFonts w:ascii="Palatino Linotype" w:eastAsia="Palatino Linotype" w:hAnsi="Palatino Linotype" w:cs="Palatino Linotype"/>
          <w:sz w:val="22"/>
          <w:szCs w:val="22"/>
        </w:rPr>
        <w:t>lo siguiente:</w:t>
      </w:r>
    </w:p>
    <w:p w14:paraId="4C291179" w14:textId="022A6E35" w:rsidR="00C9652F" w:rsidRPr="00B120A7" w:rsidRDefault="00B80F87" w:rsidP="00B91E47">
      <w:pPr>
        <w:pStyle w:val="Prrafodelista"/>
        <w:numPr>
          <w:ilvl w:val="0"/>
          <w:numId w:val="11"/>
        </w:numPr>
        <w:spacing w:before="240" w:after="240" w:line="360" w:lineRule="auto"/>
        <w:ind w:right="49"/>
        <w:jc w:val="both"/>
        <w:rPr>
          <w:rFonts w:ascii="Palatino Linotype" w:eastAsia="Palatino Linotype" w:hAnsi="Palatino Linotype" w:cs="Palatino Linotype"/>
          <w:iCs/>
        </w:rPr>
      </w:pPr>
      <w:r w:rsidRPr="00B120A7">
        <w:rPr>
          <w:rFonts w:ascii="Palatino Linotype" w:eastAsia="Palatino Linotype" w:hAnsi="Palatino Linotype" w:cs="Palatino Linotype"/>
          <w:iCs/>
        </w:rPr>
        <w:t xml:space="preserve">Presupuesto asignado para </w:t>
      </w:r>
      <w:r w:rsidR="00C663C6" w:rsidRPr="00B120A7">
        <w:rPr>
          <w:rFonts w:ascii="Palatino Linotype" w:eastAsia="Palatino Linotype" w:hAnsi="Palatino Linotype" w:cs="Palatino Linotype"/>
          <w:iCs/>
        </w:rPr>
        <w:t>la realización d</w:t>
      </w:r>
      <w:r w:rsidRPr="00B120A7">
        <w:rPr>
          <w:rFonts w:ascii="Palatino Linotype" w:eastAsia="Palatino Linotype" w:hAnsi="Palatino Linotype" w:cs="Palatino Linotype"/>
          <w:iCs/>
        </w:rPr>
        <w:t xml:space="preserve">el festival quimera en </w:t>
      </w:r>
      <w:r w:rsidR="00C663C6" w:rsidRPr="00B120A7">
        <w:rPr>
          <w:rFonts w:ascii="Palatino Linotype" w:eastAsia="Palatino Linotype" w:hAnsi="Palatino Linotype" w:cs="Palatino Linotype"/>
          <w:iCs/>
        </w:rPr>
        <w:t xml:space="preserve">los años </w:t>
      </w:r>
      <w:r w:rsidRPr="00B120A7">
        <w:rPr>
          <w:rFonts w:ascii="Palatino Linotype" w:eastAsia="Palatino Linotype" w:hAnsi="Palatino Linotype" w:cs="Palatino Linotype"/>
          <w:iCs/>
        </w:rPr>
        <w:t xml:space="preserve">2021, 2022, 2023, 2024 y 2025. </w:t>
      </w:r>
    </w:p>
    <w:p w14:paraId="797B32E6" w14:textId="21097AF9" w:rsidR="00C9652F" w:rsidRPr="00B120A7" w:rsidRDefault="00E72055" w:rsidP="00B91E47">
      <w:pPr>
        <w:spacing w:before="240" w:after="240" w:line="360" w:lineRule="auto"/>
        <w:ind w:right="49"/>
        <w:jc w:val="both"/>
        <w:rPr>
          <w:rFonts w:ascii="Palatino Linotype" w:eastAsia="Palatino Linotype" w:hAnsi="Palatino Linotype" w:cs="Palatino Linotype"/>
          <w:iCs/>
          <w:sz w:val="22"/>
          <w:szCs w:val="22"/>
        </w:rPr>
      </w:pPr>
      <w:r w:rsidRPr="00B120A7">
        <w:rPr>
          <w:rFonts w:ascii="Palatino Linotype" w:eastAsia="Palatino Linotype" w:hAnsi="Palatino Linotype" w:cs="Palatino Linotype"/>
          <w:iCs/>
          <w:sz w:val="22"/>
          <w:szCs w:val="22"/>
        </w:rPr>
        <w:t>E</w:t>
      </w:r>
      <w:r w:rsidR="00C9652F" w:rsidRPr="00B120A7">
        <w:rPr>
          <w:rFonts w:ascii="Palatino Linotype" w:eastAsia="Palatino Linotype" w:hAnsi="Palatino Linotype" w:cs="Palatino Linotype"/>
          <w:iCs/>
          <w:sz w:val="22"/>
          <w:szCs w:val="22"/>
        </w:rPr>
        <w:t>n respuesta, el</w:t>
      </w:r>
      <w:r w:rsidR="00B80F87" w:rsidRPr="00B120A7">
        <w:rPr>
          <w:rFonts w:ascii="Palatino Linotype" w:eastAsia="Palatino Linotype" w:hAnsi="Palatino Linotype" w:cs="Palatino Linotype"/>
          <w:iCs/>
          <w:sz w:val="22"/>
          <w:szCs w:val="22"/>
        </w:rPr>
        <w:t xml:space="preserve"> Tesorero Municipal</w:t>
      </w:r>
      <w:r w:rsidR="00C9652F" w:rsidRPr="00B120A7">
        <w:rPr>
          <w:rFonts w:ascii="Palatino Linotype" w:eastAsia="Palatino Linotype" w:hAnsi="Palatino Linotype" w:cs="Palatino Linotype"/>
          <w:iCs/>
          <w:sz w:val="22"/>
          <w:szCs w:val="22"/>
        </w:rPr>
        <w:t xml:space="preserve">, informó que lo solicitado se encuentra </w:t>
      </w:r>
      <w:r w:rsidR="005936DB" w:rsidRPr="00B120A7">
        <w:rPr>
          <w:rFonts w:ascii="Palatino Linotype" w:eastAsia="Palatino Linotype" w:hAnsi="Palatino Linotype" w:cs="Palatino Linotype"/>
          <w:iCs/>
          <w:sz w:val="22"/>
          <w:szCs w:val="22"/>
        </w:rPr>
        <w:t xml:space="preserve">en un </w:t>
      </w:r>
      <w:proofErr w:type="gramStart"/>
      <w:r w:rsidR="00C9652F" w:rsidRPr="00B120A7">
        <w:rPr>
          <w:rFonts w:ascii="Palatino Linotype" w:eastAsia="Palatino Linotype" w:hAnsi="Palatino Linotype" w:cs="Palatino Linotype"/>
          <w:iCs/>
          <w:sz w:val="22"/>
          <w:szCs w:val="22"/>
        </w:rPr>
        <w:t>link</w:t>
      </w:r>
      <w:proofErr w:type="gramEnd"/>
      <w:r w:rsidR="00C9652F" w:rsidRPr="00B120A7">
        <w:rPr>
          <w:rFonts w:ascii="Palatino Linotype" w:hAnsi="Palatino Linotype"/>
          <w:sz w:val="22"/>
          <w:szCs w:val="22"/>
        </w:rPr>
        <w:t xml:space="preserve"> </w:t>
      </w:r>
      <w:r w:rsidR="00C9652F" w:rsidRPr="00B120A7">
        <w:rPr>
          <w:rFonts w:ascii="Palatino Linotype" w:eastAsia="Palatino Linotype" w:hAnsi="Palatino Linotype" w:cs="Palatino Linotype"/>
          <w:iCs/>
          <w:sz w:val="22"/>
          <w:szCs w:val="22"/>
        </w:rPr>
        <w:t>pr</w:t>
      </w:r>
      <w:r w:rsidR="005936DB" w:rsidRPr="00B120A7">
        <w:rPr>
          <w:rFonts w:ascii="Palatino Linotype" w:eastAsia="Palatino Linotype" w:hAnsi="Palatino Linotype" w:cs="Palatino Linotype"/>
          <w:iCs/>
          <w:sz w:val="22"/>
          <w:szCs w:val="22"/>
        </w:rPr>
        <w:t xml:space="preserve">oporcionado en formato cerrado. </w:t>
      </w:r>
    </w:p>
    <w:p w14:paraId="2AF59E61" w14:textId="48B5AA7C" w:rsidR="00C9652F" w:rsidRPr="00B120A7" w:rsidRDefault="005936DB" w:rsidP="00B91E47">
      <w:pPr>
        <w:spacing w:before="240" w:after="240" w:line="360" w:lineRule="auto"/>
        <w:ind w:right="49"/>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sz w:val="22"/>
          <w:szCs w:val="22"/>
        </w:rPr>
        <w:t>Inconforme con la respuesta</w:t>
      </w:r>
      <w:r w:rsidR="00C9652F" w:rsidRPr="00B120A7">
        <w:rPr>
          <w:rFonts w:ascii="Palatino Linotype" w:eastAsia="Palatino Linotype" w:hAnsi="Palatino Linotype" w:cs="Palatino Linotype"/>
          <w:sz w:val="22"/>
          <w:szCs w:val="22"/>
        </w:rPr>
        <w:t xml:space="preserve">, la parte </w:t>
      </w:r>
      <w:r w:rsidR="00C9652F" w:rsidRPr="00B120A7">
        <w:rPr>
          <w:rFonts w:ascii="Palatino Linotype" w:eastAsia="Palatino Linotype" w:hAnsi="Palatino Linotype" w:cs="Palatino Linotype"/>
          <w:b/>
          <w:sz w:val="22"/>
          <w:szCs w:val="22"/>
        </w:rPr>
        <w:t xml:space="preserve">Recurrente </w:t>
      </w:r>
      <w:r w:rsidR="00C9652F" w:rsidRPr="00B120A7">
        <w:rPr>
          <w:rFonts w:ascii="Palatino Linotype" w:eastAsia="Palatino Linotype" w:hAnsi="Palatino Linotype" w:cs="Palatino Linotype"/>
          <w:sz w:val="22"/>
          <w:szCs w:val="22"/>
        </w:rPr>
        <w:t xml:space="preserve">promovió </w:t>
      </w:r>
      <w:r w:rsidRPr="00B120A7">
        <w:rPr>
          <w:rFonts w:ascii="Palatino Linotype" w:eastAsia="Palatino Linotype" w:hAnsi="Palatino Linotype" w:cs="Palatino Linotype"/>
          <w:sz w:val="22"/>
          <w:szCs w:val="22"/>
        </w:rPr>
        <w:t>el presente recurso</w:t>
      </w:r>
      <w:r w:rsidR="00C663C6" w:rsidRPr="00B120A7">
        <w:rPr>
          <w:rFonts w:ascii="Palatino Linotype" w:eastAsia="Palatino Linotype" w:hAnsi="Palatino Linotype" w:cs="Palatino Linotype"/>
          <w:sz w:val="22"/>
          <w:szCs w:val="22"/>
        </w:rPr>
        <w:t xml:space="preserve"> de revisión en el</w:t>
      </w:r>
      <w:r w:rsidR="00C9652F" w:rsidRPr="00B120A7">
        <w:rPr>
          <w:rFonts w:ascii="Palatino Linotype" w:eastAsia="Palatino Linotype" w:hAnsi="Palatino Linotype" w:cs="Palatino Linotype"/>
          <w:sz w:val="22"/>
          <w:szCs w:val="22"/>
        </w:rPr>
        <w:t xml:space="preserve"> que a manera de motivos de inconformidad </w:t>
      </w:r>
      <w:r w:rsidR="00C9652F" w:rsidRPr="00B120A7">
        <w:rPr>
          <w:rFonts w:ascii="Palatino Linotype" w:eastAsia="Palatino Linotype" w:hAnsi="Palatino Linotype" w:cs="Palatino Linotype"/>
          <w:b/>
          <w:sz w:val="22"/>
          <w:szCs w:val="22"/>
        </w:rPr>
        <w:t>se adolece medularment</w:t>
      </w:r>
      <w:r w:rsidRPr="00B120A7">
        <w:rPr>
          <w:rFonts w:ascii="Palatino Linotype" w:eastAsia="Palatino Linotype" w:hAnsi="Palatino Linotype" w:cs="Palatino Linotype"/>
          <w:b/>
          <w:sz w:val="22"/>
          <w:szCs w:val="22"/>
        </w:rPr>
        <w:t xml:space="preserve">e de la entrega de información que no corresponde con lo solicitado. </w:t>
      </w:r>
    </w:p>
    <w:p w14:paraId="761742BD" w14:textId="4A4EB442" w:rsidR="00C9652F" w:rsidRPr="00B120A7" w:rsidRDefault="00C9652F" w:rsidP="00B91E47">
      <w:pPr>
        <w:spacing w:before="240" w:after="240" w:line="360" w:lineRule="auto"/>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sz w:val="22"/>
          <w:szCs w:val="22"/>
        </w:rPr>
        <w:t xml:space="preserve">Admitido </w:t>
      </w:r>
      <w:r w:rsidR="005936DB" w:rsidRPr="00B120A7">
        <w:rPr>
          <w:rFonts w:ascii="Palatino Linotype" w:eastAsia="Palatino Linotype" w:hAnsi="Palatino Linotype" w:cs="Palatino Linotype"/>
          <w:sz w:val="22"/>
          <w:szCs w:val="22"/>
        </w:rPr>
        <w:t>el medio</w:t>
      </w:r>
      <w:r w:rsidRPr="00B120A7">
        <w:rPr>
          <w:rFonts w:ascii="Palatino Linotype" w:eastAsia="Palatino Linotype" w:hAnsi="Palatino Linotype" w:cs="Palatino Linotype"/>
          <w:sz w:val="22"/>
          <w:szCs w:val="22"/>
        </w:rPr>
        <w:t xml:space="preserve"> de impugnación que nos ocupa, en términos del artículo 185 fracción II</w:t>
      </w:r>
      <w:r w:rsidRPr="00B120A7">
        <w:rPr>
          <w:rFonts w:ascii="Palatino Linotype" w:eastAsia="Palatino Linotype" w:hAnsi="Palatino Linotype" w:cs="Palatino Linotype"/>
          <w:sz w:val="22"/>
          <w:szCs w:val="22"/>
          <w:vertAlign w:val="superscript"/>
        </w:rPr>
        <w:footnoteReference w:id="3"/>
      </w:r>
      <w:r w:rsidRPr="00B120A7">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3B2EC511" w14:textId="5E19DC8B" w:rsidR="00C9652F" w:rsidRPr="00B120A7" w:rsidRDefault="00C9652F" w:rsidP="00B91E47">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sz w:val="22"/>
          <w:szCs w:val="22"/>
        </w:rPr>
        <w:t>Cabe resaltar que, durante la etapa de manifestaciones</w:t>
      </w:r>
      <w:r w:rsidRPr="00B120A7">
        <w:rPr>
          <w:rFonts w:ascii="Palatino Linotype" w:eastAsia="Palatino Linotype" w:hAnsi="Palatino Linotype" w:cs="Palatino Linotype"/>
          <w:b/>
          <w:sz w:val="22"/>
          <w:szCs w:val="22"/>
        </w:rPr>
        <w:t xml:space="preserve">, </w:t>
      </w:r>
      <w:r w:rsidRPr="00B120A7">
        <w:rPr>
          <w:rFonts w:ascii="Palatino Linotype" w:eastAsia="Palatino Linotype" w:hAnsi="Palatino Linotype" w:cs="Palatino Linotype"/>
          <w:sz w:val="22"/>
          <w:szCs w:val="22"/>
        </w:rPr>
        <w:t xml:space="preserve">el </w:t>
      </w:r>
      <w:r w:rsidRPr="00B120A7">
        <w:rPr>
          <w:rFonts w:ascii="Palatino Linotype" w:eastAsia="Palatino Linotype" w:hAnsi="Palatino Linotype" w:cs="Palatino Linotype"/>
          <w:b/>
          <w:sz w:val="22"/>
          <w:szCs w:val="22"/>
        </w:rPr>
        <w:t xml:space="preserve">Sujeto Obligado </w:t>
      </w:r>
      <w:r w:rsidRPr="00B120A7">
        <w:rPr>
          <w:rFonts w:ascii="Palatino Linotype" w:eastAsia="Palatino Linotype" w:hAnsi="Palatino Linotype" w:cs="Palatino Linotype"/>
          <w:sz w:val="22"/>
          <w:szCs w:val="22"/>
        </w:rPr>
        <w:t xml:space="preserve">rindió su informe justificado, en </w:t>
      </w:r>
      <w:r w:rsidR="005936DB" w:rsidRPr="00B120A7">
        <w:rPr>
          <w:rFonts w:ascii="Palatino Linotype" w:eastAsia="Palatino Linotype" w:hAnsi="Palatino Linotype" w:cs="Palatino Linotype"/>
          <w:sz w:val="22"/>
          <w:szCs w:val="22"/>
        </w:rPr>
        <w:t xml:space="preserve">el que medularmente ratificó la respuesta proporcionada. </w:t>
      </w:r>
    </w:p>
    <w:p w14:paraId="0C4AFA51" w14:textId="77777777" w:rsidR="00C9652F" w:rsidRPr="00B120A7" w:rsidRDefault="00C9652F" w:rsidP="00B91E47">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p>
    <w:p w14:paraId="3371A070" w14:textId="77777777" w:rsidR="00C9652F" w:rsidRPr="00B120A7" w:rsidRDefault="00C9652F" w:rsidP="00B91E47">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sz w:val="22"/>
          <w:szCs w:val="22"/>
        </w:rPr>
        <w:lastRenderedPageBreak/>
        <w:t xml:space="preserve">Por su lado, la </w:t>
      </w:r>
      <w:r w:rsidRPr="00B120A7">
        <w:rPr>
          <w:rFonts w:ascii="Palatino Linotype" w:eastAsia="Palatino Linotype" w:hAnsi="Palatino Linotype" w:cs="Palatino Linotype"/>
          <w:b/>
          <w:sz w:val="22"/>
          <w:szCs w:val="22"/>
        </w:rPr>
        <w:t xml:space="preserve">parte Recurrente </w:t>
      </w:r>
      <w:r w:rsidRPr="00B120A7">
        <w:rPr>
          <w:rFonts w:ascii="Palatino Linotype" w:eastAsia="Palatino Linotype" w:hAnsi="Palatino Linotype" w:cs="Palatino Linotype"/>
          <w:sz w:val="22"/>
          <w:szCs w:val="22"/>
        </w:rPr>
        <w:t>fue omisa en hacer valer manifestaciones o alegatos que conforme a derecho resultaran procedentes.</w:t>
      </w:r>
    </w:p>
    <w:p w14:paraId="462C9B36" w14:textId="0568150D" w:rsidR="005936DB" w:rsidRPr="00B120A7" w:rsidRDefault="005936DB" w:rsidP="00B91E47">
      <w:pPr>
        <w:pStyle w:val="NormalWeb"/>
        <w:spacing w:before="240" w:beforeAutospacing="0" w:after="240" w:afterAutospacing="0" w:line="360" w:lineRule="auto"/>
        <w:ind w:right="49"/>
        <w:jc w:val="both"/>
        <w:rPr>
          <w:rFonts w:ascii="Palatino Linotype" w:hAnsi="Palatino Linotype"/>
          <w:sz w:val="22"/>
          <w:szCs w:val="22"/>
        </w:rPr>
      </w:pPr>
      <w:r w:rsidRPr="00B120A7">
        <w:rPr>
          <w:rFonts w:ascii="Palatino Linotype" w:hAnsi="Palatino Linotype"/>
          <w:sz w:val="22"/>
          <w:szCs w:val="22"/>
        </w:rPr>
        <w:t xml:space="preserve">Dicho lo anterior, en principio es de recordar que, quien dio atención a la solicitud de información fue la Tesorería Municipal, </w:t>
      </w:r>
      <w:proofErr w:type="gramStart"/>
      <w:r w:rsidRPr="00B120A7">
        <w:rPr>
          <w:rFonts w:ascii="Palatino Linotype" w:hAnsi="Palatino Linotype"/>
          <w:sz w:val="22"/>
          <w:szCs w:val="22"/>
        </w:rPr>
        <w:t>quien</w:t>
      </w:r>
      <w:proofErr w:type="gramEnd"/>
      <w:r w:rsidRPr="00B120A7">
        <w:rPr>
          <w:rFonts w:ascii="Palatino Linotype" w:hAnsi="Palatino Linotype"/>
          <w:sz w:val="22"/>
          <w:szCs w:val="22"/>
        </w:rPr>
        <w:t xml:space="preserve"> </w:t>
      </w:r>
      <w:r w:rsidRPr="00B120A7">
        <w:rPr>
          <w:rFonts w:ascii="Palatino Linotype" w:eastAsia="Palatino Linotype" w:hAnsi="Palatino Linotype" w:cs="Palatino Linotype"/>
          <w:iCs/>
          <w:sz w:val="22"/>
          <w:szCs w:val="22"/>
        </w:rPr>
        <w:t>de conformidad con la Ley Orgánica</w:t>
      </w:r>
      <w:r w:rsidR="00C663C6" w:rsidRPr="00B120A7">
        <w:rPr>
          <w:rFonts w:ascii="Palatino Linotype" w:eastAsia="Palatino Linotype" w:hAnsi="Palatino Linotype" w:cs="Palatino Linotype"/>
          <w:iCs/>
          <w:sz w:val="22"/>
          <w:szCs w:val="22"/>
        </w:rPr>
        <w:t xml:space="preserve"> Municipal del Estado de México, </w:t>
      </w:r>
      <w:r w:rsidRPr="00B120A7">
        <w:rPr>
          <w:rFonts w:ascii="Palatino Linotype" w:eastAsia="Palatino Linotype" w:hAnsi="Palatino Linotype" w:cs="Palatino Linotype"/>
          <w:iCs/>
          <w:sz w:val="22"/>
          <w:szCs w:val="22"/>
        </w:rPr>
        <w:t xml:space="preserve">tiene las siguientes atribuciones: </w:t>
      </w:r>
    </w:p>
    <w:p w14:paraId="384B2F60" w14:textId="77777777" w:rsidR="005936DB" w:rsidRPr="00B120A7" w:rsidRDefault="005936DB" w:rsidP="00B91E47">
      <w:pPr>
        <w:spacing w:before="240" w:after="240" w:line="276" w:lineRule="auto"/>
        <w:ind w:left="851" w:right="701"/>
        <w:jc w:val="both"/>
        <w:rPr>
          <w:rFonts w:ascii="Palatino Linotype" w:eastAsia="Palatino Linotype" w:hAnsi="Palatino Linotype" w:cs="Palatino Linotype"/>
          <w:i/>
          <w:sz w:val="22"/>
          <w:szCs w:val="22"/>
        </w:rPr>
      </w:pPr>
      <w:r w:rsidRPr="00B120A7">
        <w:rPr>
          <w:rFonts w:ascii="Palatino Linotype" w:eastAsia="Palatino Linotype" w:hAnsi="Palatino Linotype" w:cs="Palatino Linotype"/>
          <w:i/>
          <w:sz w:val="22"/>
          <w:szCs w:val="22"/>
        </w:rPr>
        <w:t>Artículo 95.- Son atribuciones del tesorero municipal:</w:t>
      </w:r>
    </w:p>
    <w:p w14:paraId="376537AA" w14:textId="77777777" w:rsidR="005936DB" w:rsidRPr="00B120A7" w:rsidRDefault="005936DB" w:rsidP="00B91E47">
      <w:pPr>
        <w:spacing w:before="240" w:after="240" w:line="276" w:lineRule="auto"/>
        <w:ind w:left="851" w:right="701"/>
        <w:jc w:val="both"/>
        <w:rPr>
          <w:rFonts w:ascii="Palatino Linotype" w:eastAsia="Palatino Linotype" w:hAnsi="Palatino Linotype" w:cs="Palatino Linotype"/>
          <w:i/>
          <w:sz w:val="22"/>
          <w:szCs w:val="22"/>
        </w:rPr>
      </w:pPr>
      <w:r w:rsidRPr="00B120A7">
        <w:rPr>
          <w:rFonts w:ascii="Palatino Linotype" w:eastAsia="Palatino Linotype" w:hAnsi="Palatino Linotype" w:cs="Palatino Linotype"/>
          <w:i/>
          <w:sz w:val="22"/>
          <w:szCs w:val="22"/>
        </w:rPr>
        <w:t>I. Administrar la hacienda pública municipal, de conformidad con las disposiciones legales aplicables;</w:t>
      </w:r>
    </w:p>
    <w:p w14:paraId="41153AAB" w14:textId="77777777" w:rsidR="005936DB" w:rsidRPr="00B120A7" w:rsidRDefault="005936DB" w:rsidP="00B91E47">
      <w:pPr>
        <w:spacing w:before="240" w:after="240" w:line="276" w:lineRule="auto"/>
        <w:ind w:left="851" w:right="701"/>
        <w:jc w:val="both"/>
        <w:rPr>
          <w:rFonts w:ascii="Palatino Linotype" w:eastAsia="Palatino Linotype" w:hAnsi="Palatino Linotype" w:cs="Palatino Linotype"/>
          <w:i/>
          <w:sz w:val="22"/>
          <w:szCs w:val="22"/>
        </w:rPr>
      </w:pPr>
      <w:r w:rsidRPr="00B120A7">
        <w:rPr>
          <w:rFonts w:ascii="Palatino Linotype" w:eastAsia="Palatino Linotype" w:hAnsi="Palatino Linotype" w:cs="Palatino Linotype"/>
          <w:i/>
          <w:sz w:val="22"/>
          <w:szCs w:val="22"/>
        </w:rPr>
        <w:t>II. …</w:t>
      </w:r>
    </w:p>
    <w:p w14:paraId="667877A7" w14:textId="77777777" w:rsidR="005936DB" w:rsidRPr="00B120A7" w:rsidRDefault="005936DB" w:rsidP="00B91E47">
      <w:pPr>
        <w:spacing w:before="240" w:after="240" w:line="276" w:lineRule="auto"/>
        <w:ind w:left="851" w:right="701"/>
        <w:jc w:val="both"/>
        <w:rPr>
          <w:rFonts w:ascii="Palatino Linotype" w:eastAsia="Palatino Linotype" w:hAnsi="Palatino Linotype" w:cs="Palatino Linotype"/>
          <w:i/>
          <w:sz w:val="22"/>
          <w:szCs w:val="22"/>
        </w:rPr>
      </w:pPr>
      <w:r w:rsidRPr="00B120A7">
        <w:rPr>
          <w:rFonts w:ascii="Palatino Linotype" w:eastAsia="Palatino Linotype" w:hAnsi="Palatino Linotype" w:cs="Palatino Linotype"/>
          <w:i/>
          <w:sz w:val="22"/>
          <w:szCs w:val="22"/>
        </w:rPr>
        <w:t>III. …</w:t>
      </w:r>
    </w:p>
    <w:p w14:paraId="36933116" w14:textId="77777777" w:rsidR="005936DB" w:rsidRPr="00B120A7" w:rsidRDefault="005936DB" w:rsidP="00B91E47">
      <w:pPr>
        <w:spacing w:before="240" w:after="240" w:line="276" w:lineRule="auto"/>
        <w:ind w:left="851" w:right="701"/>
        <w:jc w:val="both"/>
        <w:rPr>
          <w:rFonts w:ascii="Palatino Linotype" w:eastAsia="Palatino Linotype" w:hAnsi="Palatino Linotype" w:cs="Palatino Linotype"/>
          <w:i/>
          <w:sz w:val="22"/>
          <w:szCs w:val="22"/>
        </w:rPr>
      </w:pPr>
      <w:r w:rsidRPr="00B120A7">
        <w:rPr>
          <w:rFonts w:ascii="Palatino Linotype" w:eastAsia="Palatino Linotype" w:hAnsi="Palatino Linotype" w:cs="Palatino Linotype"/>
          <w:i/>
          <w:sz w:val="22"/>
          <w:szCs w:val="22"/>
        </w:rPr>
        <w:t>IV. Llevar los registros contables, financieros y administrativos de los ingresos, egresos, e inventarios;</w:t>
      </w:r>
    </w:p>
    <w:p w14:paraId="47CEF6A7" w14:textId="77777777" w:rsidR="005936DB" w:rsidRPr="00B120A7" w:rsidRDefault="005936DB" w:rsidP="00B91E47">
      <w:pPr>
        <w:spacing w:before="240" w:after="240" w:line="276" w:lineRule="auto"/>
        <w:ind w:left="851" w:right="701"/>
        <w:jc w:val="both"/>
        <w:rPr>
          <w:rFonts w:ascii="Palatino Linotype" w:eastAsia="Palatino Linotype" w:hAnsi="Palatino Linotype" w:cs="Palatino Linotype"/>
          <w:i/>
          <w:sz w:val="22"/>
          <w:szCs w:val="22"/>
        </w:rPr>
      </w:pPr>
      <w:r w:rsidRPr="00B120A7">
        <w:rPr>
          <w:rFonts w:ascii="Palatino Linotype" w:eastAsia="Palatino Linotype" w:hAnsi="Palatino Linotype" w:cs="Palatino Linotype"/>
          <w:i/>
          <w:sz w:val="22"/>
          <w:szCs w:val="22"/>
        </w:rPr>
        <w:t>V. Proporcionar oportunamente al ayuntamiento todos los datos o informes que sean necesarios para la formulación del Presupuesto de Egresos Municipales, vigilando que se ajuste a las disposiciones de esta Ley y otros ordenamientos aplicables;</w:t>
      </w:r>
    </w:p>
    <w:p w14:paraId="69D94074" w14:textId="77777777" w:rsidR="005936DB" w:rsidRPr="00B120A7" w:rsidRDefault="005936DB" w:rsidP="00B91E47">
      <w:pPr>
        <w:spacing w:before="240" w:after="240" w:line="276" w:lineRule="auto"/>
        <w:ind w:left="851" w:right="701"/>
        <w:jc w:val="both"/>
        <w:rPr>
          <w:rFonts w:ascii="Palatino Linotype" w:eastAsia="Palatino Linotype" w:hAnsi="Palatino Linotype" w:cs="Palatino Linotype"/>
          <w:i/>
          <w:sz w:val="22"/>
          <w:szCs w:val="22"/>
        </w:rPr>
      </w:pPr>
      <w:r w:rsidRPr="00B120A7">
        <w:rPr>
          <w:rFonts w:ascii="Palatino Linotype" w:eastAsia="Palatino Linotype" w:hAnsi="Palatino Linotype" w:cs="Palatino Linotype"/>
          <w:i/>
          <w:sz w:val="22"/>
          <w:szCs w:val="22"/>
        </w:rPr>
        <w:t>VI. Presentar anualmente al ayuntamiento un informe de la situación contable financiera de la Tesorería Municipal;</w:t>
      </w:r>
    </w:p>
    <w:p w14:paraId="4E8A8F89" w14:textId="77777777" w:rsidR="005936DB" w:rsidRPr="00B120A7" w:rsidRDefault="005936DB" w:rsidP="00B91E47">
      <w:pPr>
        <w:spacing w:before="240" w:after="240" w:line="276" w:lineRule="auto"/>
        <w:ind w:left="851" w:right="701"/>
        <w:jc w:val="both"/>
        <w:rPr>
          <w:rFonts w:ascii="Palatino Linotype" w:eastAsia="Palatino Linotype" w:hAnsi="Palatino Linotype" w:cs="Palatino Linotype"/>
          <w:i/>
          <w:sz w:val="22"/>
          <w:szCs w:val="22"/>
        </w:rPr>
      </w:pPr>
      <w:r w:rsidRPr="00B120A7">
        <w:rPr>
          <w:rFonts w:ascii="Palatino Linotype" w:eastAsia="Palatino Linotype" w:hAnsi="Palatino Linotype" w:cs="Palatino Linotype"/>
          <w:i/>
          <w:sz w:val="22"/>
          <w:szCs w:val="22"/>
        </w:rPr>
        <w:t>VI Bis. Proporcionar para la formulación del proyecto de Presupuesto de Egresos Municipales la información financiera relativa a la solución o en su caso, el pago de los litigios laborales;</w:t>
      </w:r>
    </w:p>
    <w:p w14:paraId="34B15C1A" w14:textId="77777777" w:rsidR="005936DB" w:rsidRPr="00B120A7" w:rsidRDefault="005936DB" w:rsidP="00B91E47">
      <w:pPr>
        <w:spacing w:before="240" w:after="240" w:line="276" w:lineRule="auto"/>
        <w:ind w:left="851" w:right="701"/>
        <w:jc w:val="both"/>
        <w:rPr>
          <w:rFonts w:ascii="Palatino Linotype" w:eastAsia="Palatino Linotype" w:hAnsi="Palatino Linotype" w:cs="Palatino Linotype"/>
          <w:i/>
          <w:sz w:val="22"/>
          <w:szCs w:val="22"/>
        </w:rPr>
      </w:pPr>
      <w:r w:rsidRPr="00B120A7">
        <w:rPr>
          <w:rFonts w:ascii="Palatino Linotype" w:eastAsia="Palatino Linotype" w:hAnsi="Palatino Linotype" w:cs="Palatino Linotype"/>
          <w:i/>
          <w:sz w:val="22"/>
          <w:szCs w:val="22"/>
        </w:rPr>
        <w:t>VII. …;</w:t>
      </w:r>
    </w:p>
    <w:p w14:paraId="1327296A" w14:textId="77777777" w:rsidR="005936DB" w:rsidRPr="00B120A7" w:rsidRDefault="005936DB" w:rsidP="00B91E47">
      <w:pPr>
        <w:spacing w:before="240" w:after="240" w:line="276" w:lineRule="auto"/>
        <w:ind w:left="851" w:right="701"/>
        <w:jc w:val="both"/>
        <w:rPr>
          <w:rFonts w:ascii="Palatino Linotype" w:eastAsia="Palatino Linotype" w:hAnsi="Palatino Linotype" w:cs="Palatino Linotype"/>
          <w:i/>
          <w:sz w:val="22"/>
          <w:szCs w:val="22"/>
        </w:rPr>
      </w:pPr>
      <w:r w:rsidRPr="00B120A7">
        <w:rPr>
          <w:rFonts w:ascii="Palatino Linotype" w:eastAsia="Palatino Linotype" w:hAnsi="Palatino Linotype" w:cs="Palatino Linotype"/>
          <w:i/>
          <w:sz w:val="22"/>
          <w:szCs w:val="22"/>
        </w:rPr>
        <w:t>VIII. a XV. …</w:t>
      </w:r>
    </w:p>
    <w:p w14:paraId="606C846C" w14:textId="77777777" w:rsidR="005936DB" w:rsidRPr="00B120A7" w:rsidRDefault="005936DB" w:rsidP="00B91E47">
      <w:pPr>
        <w:spacing w:before="240" w:after="240" w:line="276" w:lineRule="auto"/>
        <w:ind w:left="851" w:right="701"/>
        <w:jc w:val="both"/>
        <w:rPr>
          <w:rFonts w:ascii="Palatino Linotype" w:eastAsia="Palatino Linotype" w:hAnsi="Palatino Linotype" w:cs="Palatino Linotype"/>
          <w:i/>
          <w:sz w:val="22"/>
          <w:szCs w:val="22"/>
        </w:rPr>
      </w:pPr>
      <w:r w:rsidRPr="00B120A7">
        <w:rPr>
          <w:rFonts w:ascii="Palatino Linotype" w:eastAsia="Palatino Linotype" w:hAnsi="Palatino Linotype" w:cs="Palatino Linotype"/>
          <w:i/>
          <w:sz w:val="22"/>
          <w:szCs w:val="22"/>
        </w:rPr>
        <w:t>XVI. Glosar oportunamente las cuentas del ayuntamiento;</w:t>
      </w:r>
    </w:p>
    <w:p w14:paraId="3E2116ED" w14:textId="77777777" w:rsidR="005936DB" w:rsidRPr="00B120A7" w:rsidRDefault="005936DB" w:rsidP="00B91E47">
      <w:pPr>
        <w:spacing w:before="240" w:after="240" w:line="276" w:lineRule="auto"/>
        <w:ind w:left="851" w:right="701"/>
        <w:jc w:val="both"/>
        <w:rPr>
          <w:rFonts w:ascii="Palatino Linotype" w:eastAsia="Palatino Linotype" w:hAnsi="Palatino Linotype" w:cs="Palatino Linotype"/>
          <w:i/>
          <w:sz w:val="22"/>
          <w:szCs w:val="22"/>
        </w:rPr>
      </w:pPr>
      <w:r w:rsidRPr="00B120A7">
        <w:rPr>
          <w:rFonts w:ascii="Palatino Linotype" w:eastAsia="Palatino Linotype" w:hAnsi="Palatino Linotype" w:cs="Palatino Linotype"/>
          <w:i/>
          <w:sz w:val="22"/>
          <w:szCs w:val="22"/>
        </w:rPr>
        <w:lastRenderedPageBreak/>
        <w:t>XVII. a XXII. …</w:t>
      </w:r>
    </w:p>
    <w:p w14:paraId="1C833179" w14:textId="5A892BAE" w:rsidR="005936DB" w:rsidRPr="00B120A7" w:rsidRDefault="005936DB" w:rsidP="00B91E47">
      <w:pPr>
        <w:pStyle w:val="NormalWeb"/>
        <w:spacing w:before="240" w:beforeAutospacing="0" w:after="240" w:afterAutospacing="0" w:line="360" w:lineRule="auto"/>
        <w:jc w:val="both"/>
        <w:rPr>
          <w:rFonts w:ascii="Palatino Linotype" w:hAnsi="Palatino Linotype"/>
          <w:sz w:val="22"/>
          <w:szCs w:val="22"/>
        </w:rPr>
      </w:pPr>
      <w:r w:rsidRPr="00B120A7">
        <w:rPr>
          <w:rFonts w:ascii="Palatino Linotype" w:hAnsi="Palatino Linotype"/>
          <w:sz w:val="22"/>
          <w:szCs w:val="22"/>
        </w:rPr>
        <w:t xml:space="preserve">De lo anterior se aprecia que la Tesorería Municipal tiene atribuciones de llevar los registros contables, financieros y administrativos de los ingresos y egresos, así como proporcionar oportunamente al ayuntamiento todos los datos o informes que sean necesarios para la formulación del Presupuesto de Egresos Municipales, por lo que es el área competente para conocer respecto al presupuesto solicitado. </w:t>
      </w:r>
    </w:p>
    <w:p w14:paraId="700DB576" w14:textId="2D9CCD32" w:rsidR="005936DB" w:rsidRPr="00B120A7" w:rsidRDefault="005936DB" w:rsidP="00B91E47">
      <w:pPr>
        <w:pStyle w:val="NormalWeb"/>
        <w:spacing w:before="240" w:beforeAutospacing="0" w:after="240" w:afterAutospacing="0" w:line="360" w:lineRule="auto"/>
        <w:jc w:val="both"/>
        <w:rPr>
          <w:rFonts w:ascii="Palatino Linotype" w:hAnsi="Palatino Linotype"/>
          <w:sz w:val="22"/>
          <w:szCs w:val="22"/>
        </w:rPr>
      </w:pPr>
      <w:r w:rsidRPr="00B120A7">
        <w:rPr>
          <w:rFonts w:ascii="Palatino Linotype" w:hAnsi="Palatino Linotype"/>
          <w:sz w:val="22"/>
          <w:szCs w:val="22"/>
        </w:rPr>
        <w:t> En consecuencia, al haber turnado la solicitud a la Tesorería Municipal, se determina que siguió el procedimiento para la atención a las solicitudes de acceso a la información, establecido en los artículos 151, 160, 162, 163, 164, 165 y 166, de la Ley de Transparencia y Acceso a la Información Pública del Estado de México y Municipios: </w:t>
      </w:r>
    </w:p>
    <w:p w14:paraId="27231942" w14:textId="77777777" w:rsidR="005936DB" w:rsidRPr="00B120A7" w:rsidRDefault="005936DB" w:rsidP="00B91E47">
      <w:pPr>
        <w:pStyle w:val="NormalWeb"/>
        <w:spacing w:before="240" w:beforeAutospacing="0" w:after="240" w:afterAutospacing="0" w:line="360" w:lineRule="auto"/>
        <w:ind w:left="284"/>
        <w:jc w:val="both"/>
        <w:rPr>
          <w:rFonts w:ascii="Palatino Linotype" w:hAnsi="Palatino Linotype"/>
          <w:sz w:val="22"/>
          <w:szCs w:val="22"/>
        </w:rPr>
      </w:pPr>
      <w:r w:rsidRPr="00B120A7">
        <w:rPr>
          <w:rFonts w:ascii="Palatino Linotype" w:hAnsi="Palatino Linotype"/>
          <w:sz w:val="22"/>
          <w:szCs w:val="22"/>
        </w:rPr>
        <w:t>•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088CB346" w14:textId="77777777" w:rsidR="005936DB" w:rsidRPr="00B120A7" w:rsidRDefault="005936DB" w:rsidP="00B91E47">
      <w:pPr>
        <w:pStyle w:val="NormalWeb"/>
        <w:spacing w:before="240" w:beforeAutospacing="0" w:after="240" w:afterAutospacing="0" w:line="360" w:lineRule="auto"/>
        <w:ind w:left="284"/>
        <w:jc w:val="both"/>
        <w:rPr>
          <w:rFonts w:ascii="Palatino Linotype" w:hAnsi="Palatino Linotype"/>
          <w:sz w:val="22"/>
          <w:szCs w:val="22"/>
        </w:rPr>
      </w:pPr>
      <w:r w:rsidRPr="00B120A7">
        <w:rPr>
          <w:rFonts w:ascii="Palatino Linotype" w:hAnsi="Palatino Linotype"/>
          <w:sz w:val="22"/>
          <w:szCs w:val="22"/>
        </w:rPr>
        <w:t>• La respuesta a los requerimientos informativos, deberá notificarse al interesado en el menor tiempo posible, que no podrá exceder de quince días hábiles, contados a partir del día siguiente a la presentación de esta.  </w:t>
      </w:r>
    </w:p>
    <w:p w14:paraId="18C6440C" w14:textId="77777777" w:rsidR="005936DB" w:rsidRPr="00B120A7" w:rsidRDefault="005936DB" w:rsidP="00B91E47">
      <w:pPr>
        <w:pStyle w:val="NormalWeb"/>
        <w:spacing w:before="240" w:beforeAutospacing="0" w:after="240" w:afterAutospacing="0" w:line="360" w:lineRule="auto"/>
        <w:ind w:left="284"/>
        <w:jc w:val="both"/>
        <w:rPr>
          <w:rFonts w:ascii="Palatino Linotype" w:hAnsi="Palatino Linotype"/>
          <w:sz w:val="22"/>
          <w:szCs w:val="22"/>
        </w:rPr>
      </w:pPr>
      <w:r w:rsidRPr="00B120A7">
        <w:rPr>
          <w:rFonts w:ascii="Palatino Linotype" w:hAnsi="Palatino Linotype"/>
          <w:sz w:val="22"/>
          <w:szCs w:val="22"/>
        </w:rPr>
        <w:t>Excepcionalmente, el plazo referido podrá ampliarse por siete días hábiles más, cuando existan razones fundadas y motivadas, a través del Comité de Transparencia; </w:t>
      </w:r>
    </w:p>
    <w:p w14:paraId="092D3C02" w14:textId="77777777" w:rsidR="005936DB" w:rsidRPr="00B120A7" w:rsidRDefault="005936DB" w:rsidP="00B91E47">
      <w:pPr>
        <w:pStyle w:val="NormalWeb"/>
        <w:spacing w:before="240" w:beforeAutospacing="0" w:after="240" w:afterAutospacing="0" w:line="360" w:lineRule="auto"/>
        <w:ind w:left="284"/>
        <w:jc w:val="both"/>
        <w:rPr>
          <w:rFonts w:ascii="Palatino Linotype" w:hAnsi="Palatino Linotype"/>
          <w:sz w:val="22"/>
          <w:szCs w:val="22"/>
        </w:rPr>
      </w:pPr>
      <w:r w:rsidRPr="00B120A7">
        <w:rPr>
          <w:rFonts w:ascii="Palatino Linotype" w:hAnsi="Palatino Linotype"/>
          <w:sz w:val="22"/>
          <w:szCs w:val="22"/>
        </w:rPr>
        <w:t xml:space="preserve">• Las Unidades de Transparencia garantizarán que las solicitudes se turnen a todas las áreas competentes que cuenten con la información o deban tenerla </w:t>
      </w:r>
      <w:proofErr w:type="gramStart"/>
      <w:r w:rsidRPr="00B120A7">
        <w:rPr>
          <w:rFonts w:ascii="Palatino Linotype" w:hAnsi="Palatino Linotype"/>
          <w:sz w:val="22"/>
          <w:szCs w:val="22"/>
        </w:rPr>
        <w:t>de acuerdo a</w:t>
      </w:r>
      <w:proofErr w:type="gramEnd"/>
      <w:r w:rsidRPr="00B120A7">
        <w:rPr>
          <w:rFonts w:ascii="Palatino Linotype" w:hAnsi="Palatino Linotype"/>
          <w:sz w:val="22"/>
          <w:szCs w:val="22"/>
        </w:rPr>
        <w:t xml:space="preserve"> sus facultades, funciones y atribuciones, para que realicen una búsqueda exhaustiva y </w:t>
      </w:r>
      <w:r w:rsidRPr="00B120A7">
        <w:rPr>
          <w:rFonts w:ascii="Palatino Linotype" w:hAnsi="Palatino Linotype"/>
          <w:sz w:val="22"/>
          <w:szCs w:val="22"/>
        </w:rPr>
        <w:lastRenderedPageBreak/>
        <w:t>razonable de la documentación solicitada, con el fin de que proporcionen las expresiones documentales que se encuentren en sus archivos o que estén constreñidos a elaborar; </w:t>
      </w:r>
    </w:p>
    <w:p w14:paraId="2763BC52" w14:textId="77777777" w:rsidR="005936DB" w:rsidRPr="00B120A7" w:rsidRDefault="005936DB" w:rsidP="00B91E47">
      <w:pPr>
        <w:pStyle w:val="NormalWeb"/>
        <w:spacing w:before="240" w:beforeAutospacing="0" w:after="240" w:afterAutospacing="0" w:line="360" w:lineRule="auto"/>
        <w:ind w:left="284"/>
        <w:jc w:val="both"/>
        <w:rPr>
          <w:rFonts w:ascii="Palatino Linotype" w:hAnsi="Palatino Linotype"/>
          <w:sz w:val="22"/>
          <w:szCs w:val="22"/>
        </w:rPr>
      </w:pPr>
      <w:r w:rsidRPr="00B120A7">
        <w:rPr>
          <w:rFonts w:ascii="Palatino Linotype" w:hAnsi="Palatino Linotype"/>
          <w:sz w:val="22"/>
          <w:szCs w:val="22"/>
        </w:rPr>
        <w:t>•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383C53FB" w14:textId="77777777" w:rsidR="005936DB" w:rsidRPr="00B120A7" w:rsidRDefault="005936DB" w:rsidP="00B91E47">
      <w:pPr>
        <w:pStyle w:val="NormalWeb"/>
        <w:spacing w:before="240" w:beforeAutospacing="0" w:after="240" w:afterAutospacing="0" w:line="360" w:lineRule="auto"/>
        <w:ind w:left="284"/>
        <w:jc w:val="both"/>
        <w:rPr>
          <w:rFonts w:ascii="Palatino Linotype" w:hAnsi="Palatino Linotype"/>
          <w:sz w:val="22"/>
          <w:szCs w:val="22"/>
        </w:rPr>
      </w:pPr>
      <w:r w:rsidRPr="00B120A7">
        <w:rPr>
          <w:rFonts w:ascii="Palatino Linotype" w:hAnsi="Palatino Linotype"/>
          <w:sz w:val="22"/>
          <w:szCs w:val="22"/>
        </w:rPr>
        <w:t>•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7D6E94E1" w14:textId="04FC50F1" w:rsidR="005936DB" w:rsidRPr="00B120A7" w:rsidRDefault="005936DB" w:rsidP="00B91E47">
      <w:pPr>
        <w:pStyle w:val="NormalWeb"/>
        <w:spacing w:before="240" w:beforeAutospacing="0" w:after="240" w:afterAutospacing="0" w:line="360" w:lineRule="auto"/>
        <w:jc w:val="both"/>
        <w:rPr>
          <w:rFonts w:ascii="Palatino Linotype" w:hAnsi="Palatino Linotype"/>
          <w:sz w:val="22"/>
          <w:szCs w:val="22"/>
        </w:rPr>
      </w:pPr>
      <w:r w:rsidRPr="00B120A7">
        <w:rPr>
          <w:rFonts w:ascii="Palatino Linotype" w:hAnsi="Palatino Linotype"/>
          <w:sz w:val="22"/>
          <w:szCs w:val="22"/>
        </w:rPr>
        <w:t xml:space="preserve">En este orden de ideas, se reitera que la Unidad de Transparencia al turnar la solicitud a la Tesorería Municipal acreditó </w:t>
      </w:r>
      <w:r w:rsidR="00CD6D3D" w:rsidRPr="00B120A7">
        <w:rPr>
          <w:rFonts w:ascii="Palatino Linotype" w:hAnsi="Palatino Linotype"/>
          <w:sz w:val="22"/>
          <w:szCs w:val="22"/>
        </w:rPr>
        <w:t>el correcto turno al habilitado competente</w:t>
      </w:r>
      <w:r w:rsidRPr="00B120A7">
        <w:rPr>
          <w:rFonts w:ascii="Palatino Linotype" w:hAnsi="Palatino Linotype"/>
          <w:sz w:val="22"/>
          <w:szCs w:val="22"/>
        </w:rPr>
        <w:t>.</w:t>
      </w:r>
    </w:p>
    <w:p w14:paraId="6E3B38F3" w14:textId="4DA521D7" w:rsidR="00CD6D3D" w:rsidRPr="00B120A7" w:rsidRDefault="00CD6D3D" w:rsidP="00B91E47">
      <w:pPr>
        <w:pStyle w:val="NormalWeb"/>
        <w:spacing w:before="240" w:beforeAutospacing="0" w:after="240" w:afterAutospacing="0" w:line="360" w:lineRule="auto"/>
        <w:jc w:val="both"/>
        <w:rPr>
          <w:rFonts w:ascii="Palatino Linotype" w:hAnsi="Palatino Linotype"/>
          <w:sz w:val="22"/>
          <w:szCs w:val="22"/>
        </w:rPr>
      </w:pPr>
      <w:r w:rsidRPr="00B120A7">
        <w:rPr>
          <w:rFonts w:ascii="Palatino Linotype" w:hAnsi="Palatino Linotype"/>
          <w:sz w:val="22"/>
          <w:szCs w:val="22"/>
        </w:rPr>
        <w:t>En este tenor, respecto a la materia del requerimiento, es oportuno mencionar que el artículo 134 de la Constitución Política de los Estados Unidos Mexicanos, encomienda a los Municipios el deber de administrar con eficiencia, eficacia, economía, transparencia y honradez los recursos económicos a fin de satisfacer los objetivos a que estén destinados.</w:t>
      </w:r>
    </w:p>
    <w:p w14:paraId="7104BD28" w14:textId="77777777" w:rsidR="00CD6D3D" w:rsidRPr="00B120A7" w:rsidRDefault="00CD6D3D" w:rsidP="00B91E47">
      <w:pPr>
        <w:pStyle w:val="NormalWeb"/>
        <w:spacing w:before="240" w:beforeAutospacing="0" w:after="240" w:afterAutospacing="0" w:line="360" w:lineRule="auto"/>
        <w:jc w:val="both"/>
        <w:rPr>
          <w:rFonts w:ascii="Palatino Linotype" w:hAnsi="Palatino Linotype"/>
          <w:sz w:val="22"/>
          <w:szCs w:val="22"/>
        </w:rPr>
      </w:pPr>
      <w:r w:rsidRPr="00B120A7">
        <w:rPr>
          <w:rFonts w:ascii="Palatino Linotype" w:hAnsi="Palatino Linotype"/>
          <w:sz w:val="22"/>
          <w:szCs w:val="22"/>
        </w:rPr>
        <w:t>Por ello, el artículo 61, fracción II de la Ley General de Contabilidad Gubernamental establece las bases del presupuesto de egresos, conforme a lo siguiente:</w:t>
      </w:r>
    </w:p>
    <w:p w14:paraId="5DD9A389" w14:textId="77777777" w:rsidR="00CD6D3D" w:rsidRPr="00B120A7" w:rsidRDefault="00CD6D3D" w:rsidP="00B91E47">
      <w:pPr>
        <w:pStyle w:val="NormalWeb"/>
        <w:spacing w:before="240" w:beforeAutospacing="0" w:after="240" w:afterAutospacing="0" w:line="276" w:lineRule="auto"/>
        <w:ind w:left="567" w:right="902"/>
        <w:jc w:val="both"/>
        <w:rPr>
          <w:rFonts w:ascii="Palatino Linotype" w:hAnsi="Palatino Linotype"/>
          <w:sz w:val="22"/>
          <w:szCs w:val="22"/>
        </w:rPr>
      </w:pPr>
      <w:r w:rsidRPr="00B120A7">
        <w:rPr>
          <w:rFonts w:ascii="Palatino Linotype" w:hAnsi="Palatino Linotype"/>
          <w:b/>
          <w:bCs/>
          <w:i/>
          <w:iCs/>
          <w:sz w:val="22"/>
          <w:szCs w:val="22"/>
        </w:rPr>
        <w:t>“Artículo 61.-</w:t>
      </w:r>
      <w:r w:rsidRPr="00B120A7">
        <w:rPr>
          <w:rFonts w:ascii="Palatino Linotype" w:hAnsi="Palatino Linotype"/>
          <w:i/>
          <w:iCs/>
          <w:sz w:val="22"/>
          <w:szCs w:val="22"/>
        </w:rPr>
        <w:t xml:space="preserve"> Además de la información prevista en las respectivas leyes en materia financiera, fiscal y presupuestaria y la información señalada en los artículos 46 a 48 de esta Ley, la Federación, las entidades federativas, los municipios, y en su caso, las </w:t>
      </w:r>
      <w:r w:rsidRPr="00B120A7">
        <w:rPr>
          <w:rFonts w:ascii="Palatino Linotype" w:hAnsi="Palatino Linotype"/>
          <w:i/>
          <w:iCs/>
          <w:sz w:val="22"/>
          <w:szCs w:val="22"/>
        </w:rPr>
        <w:lastRenderedPageBreak/>
        <w:t xml:space="preserve">demarcaciones territoriales del Distrito </w:t>
      </w:r>
      <w:proofErr w:type="gramStart"/>
      <w:r w:rsidRPr="00B120A7">
        <w:rPr>
          <w:rFonts w:ascii="Palatino Linotype" w:hAnsi="Palatino Linotype"/>
          <w:i/>
          <w:iCs/>
          <w:sz w:val="22"/>
          <w:szCs w:val="22"/>
        </w:rPr>
        <w:t>Federal,</w:t>
      </w:r>
      <w:proofErr w:type="gramEnd"/>
      <w:r w:rsidRPr="00B120A7">
        <w:rPr>
          <w:rFonts w:ascii="Palatino Linotype" w:hAnsi="Palatino Linotype"/>
          <w:i/>
          <w:iCs/>
          <w:sz w:val="22"/>
          <w:szCs w:val="22"/>
        </w:rPr>
        <w:t xml:space="preserve"> incluirán en sus respectivas leyes de ingresos y presupuestos de egresos u ordenamientos equivalentes, apartados específicos con la información siguiente:</w:t>
      </w:r>
    </w:p>
    <w:p w14:paraId="0163B04A" w14:textId="77777777" w:rsidR="00CD6D3D" w:rsidRPr="00B120A7" w:rsidRDefault="00CD6D3D" w:rsidP="00B91E47">
      <w:pPr>
        <w:pStyle w:val="NormalWeb"/>
        <w:spacing w:before="240" w:beforeAutospacing="0" w:after="240" w:afterAutospacing="0" w:line="276" w:lineRule="auto"/>
        <w:ind w:left="567" w:right="902"/>
        <w:jc w:val="both"/>
        <w:rPr>
          <w:rFonts w:ascii="Palatino Linotype" w:hAnsi="Palatino Linotype"/>
          <w:sz w:val="22"/>
          <w:szCs w:val="22"/>
        </w:rPr>
      </w:pPr>
      <w:r w:rsidRPr="00B120A7">
        <w:rPr>
          <w:rFonts w:ascii="Palatino Linotype" w:hAnsi="Palatino Linotype"/>
          <w:i/>
          <w:iCs/>
          <w:sz w:val="22"/>
          <w:szCs w:val="22"/>
        </w:rPr>
        <w:t>(…)</w:t>
      </w:r>
    </w:p>
    <w:p w14:paraId="686EC179" w14:textId="77777777" w:rsidR="00CD6D3D" w:rsidRPr="00B120A7" w:rsidRDefault="00CD6D3D" w:rsidP="00B91E47">
      <w:pPr>
        <w:pStyle w:val="NormalWeb"/>
        <w:spacing w:before="240" w:beforeAutospacing="0" w:after="240" w:afterAutospacing="0" w:line="276" w:lineRule="auto"/>
        <w:ind w:left="567" w:right="902"/>
        <w:jc w:val="both"/>
        <w:rPr>
          <w:rFonts w:ascii="Palatino Linotype" w:hAnsi="Palatino Linotype"/>
          <w:sz w:val="22"/>
          <w:szCs w:val="22"/>
        </w:rPr>
      </w:pPr>
      <w:r w:rsidRPr="00B120A7">
        <w:rPr>
          <w:rFonts w:ascii="Palatino Linotype" w:hAnsi="Palatino Linotype"/>
          <w:b/>
          <w:bCs/>
          <w:i/>
          <w:iCs/>
          <w:sz w:val="22"/>
          <w:szCs w:val="22"/>
        </w:rPr>
        <w:t>II. Presupuestos de Egresos: </w:t>
      </w:r>
    </w:p>
    <w:p w14:paraId="7C0140CE" w14:textId="77777777" w:rsidR="00CD6D3D" w:rsidRPr="00B120A7" w:rsidRDefault="00CD6D3D" w:rsidP="00B91E47">
      <w:pPr>
        <w:pStyle w:val="NormalWeb"/>
        <w:spacing w:before="240" w:beforeAutospacing="0" w:after="240" w:afterAutospacing="0" w:line="276" w:lineRule="auto"/>
        <w:ind w:left="567" w:right="902"/>
        <w:jc w:val="both"/>
        <w:rPr>
          <w:rFonts w:ascii="Palatino Linotype" w:hAnsi="Palatino Linotype"/>
          <w:sz w:val="22"/>
          <w:szCs w:val="22"/>
        </w:rPr>
      </w:pPr>
      <w:r w:rsidRPr="00B120A7">
        <w:rPr>
          <w:rFonts w:ascii="Palatino Linotype" w:hAnsi="Palatino Linotype"/>
          <w:b/>
          <w:bCs/>
          <w:i/>
          <w:iCs/>
          <w:sz w:val="22"/>
          <w:szCs w:val="22"/>
        </w:rPr>
        <w:t>a)</w:t>
      </w:r>
      <w:r w:rsidRPr="00B120A7">
        <w:rPr>
          <w:rFonts w:ascii="Palatino Linotype" w:hAnsi="Palatino Linotype"/>
          <w:i/>
          <w:iCs/>
          <w:sz w:val="22"/>
          <w:szCs w:val="22"/>
        </w:rPr>
        <w:t xml:space="preserve"> Las prioridades de gasto, los programas y proyectos, así como la distribución del presupuesto, detallando el gasto en servicios personales, incluyendo el analítico de plazas y desglosando todas las remuneraciones; las contrataciones de servicios por honorarios y, en su caso, previsiones para personal eventual; pensiones; gastos de operación, incluyendo gasto en comunicación social; gasto de inversión; así como gasto correspondiente a compromisos plurianuales, proyectos de asociaciones público privadas y proyectos de prestación de servicios, entre otros; </w:t>
      </w:r>
    </w:p>
    <w:p w14:paraId="5720222F" w14:textId="77777777" w:rsidR="00CD6D3D" w:rsidRPr="00B120A7" w:rsidRDefault="00CD6D3D" w:rsidP="00B91E47">
      <w:pPr>
        <w:pStyle w:val="NormalWeb"/>
        <w:spacing w:before="240" w:beforeAutospacing="0" w:after="240" w:afterAutospacing="0" w:line="276" w:lineRule="auto"/>
        <w:ind w:left="567" w:right="902"/>
        <w:jc w:val="both"/>
        <w:rPr>
          <w:rFonts w:ascii="Palatino Linotype" w:hAnsi="Palatino Linotype"/>
          <w:sz w:val="22"/>
          <w:szCs w:val="22"/>
        </w:rPr>
      </w:pPr>
      <w:r w:rsidRPr="00B120A7">
        <w:rPr>
          <w:rFonts w:ascii="Palatino Linotype" w:hAnsi="Palatino Linotype"/>
          <w:b/>
          <w:bCs/>
          <w:i/>
          <w:iCs/>
          <w:sz w:val="22"/>
          <w:szCs w:val="22"/>
        </w:rPr>
        <w:t>b)</w:t>
      </w:r>
      <w:r w:rsidRPr="00B120A7">
        <w:rPr>
          <w:rFonts w:ascii="Palatino Linotype" w:hAnsi="Palatino Linotype"/>
          <w:i/>
          <w:iCs/>
          <w:sz w:val="22"/>
          <w:szCs w:val="22"/>
        </w:rPr>
        <w:t xml:space="preserve"> El listado de </w:t>
      </w:r>
      <w:proofErr w:type="gramStart"/>
      <w:r w:rsidRPr="00B120A7">
        <w:rPr>
          <w:rFonts w:ascii="Palatino Linotype" w:hAnsi="Palatino Linotype"/>
          <w:i/>
          <w:iCs/>
          <w:sz w:val="22"/>
          <w:szCs w:val="22"/>
        </w:rPr>
        <w:t>programas</w:t>
      </w:r>
      <w:proofErr w:type="gramEnd"/>
      <w:r w:rsidRPr="00B120A7">
        <w:rPr>
          <w:rFonts w:ascii="Palatino Linotype" w:hAnsi="Palatino Linotype"/>
          <w:i/>
          <w:iCs/>
          <w:sz w:val="22"/>
          <w:szCs w:val="22"/>
        </w:rPr>
        <w:t xml:space="preserve"> así como sus indicadores estratégicos y de gestión aprobados, y </w:t>
      </w:r>
    </w:p>
    <w:p w14:paraId="06CC4EF4" w14:textId="77777777" w:rsidR="00CD6D3D" w:rsidRPr="00B120A7" w:rsidRDefault="00CD6D3D" w:rsidP="00B91E47">
      <w:pPr>
        <w:pStyle w:val="NormalWeb"/>
        <w:spacing w:before="240" w:beforeAutospacing="0" w:after="240" w:afterAutospacing="0" w:line="276" w:lineRule="auto"/>
        <w:ind w:left="567" w:right="902"/>
        <w:jc w:val="both"/>
        <w:rPr>
          <w:rFonts w:ascii="Palatino Linotype" w:hAnsi="Palatino Linotype"/>
          <w:sz w:val="22"/>
          <w:szCs w:val="22"/>
        </w:rPr>
      </w:pPr>
      <w:r w:rsidRPr="00B120A7">
        <w:rPr>
          <w:rFonts w:ascii="Palatino Linotype" w:hAnsi="Palatino Linotype"/>
          <w:b/>
          <w:bCs/>
          <w:i/>
          <w:iCs/>
          <w:sz w:val="22"/>
          <w:szCs w:val="22"/>
        </w:rPr>
        <w:t>c)</w:t>
      </w:r>
      <w:r w:rsidRPr="00B120A7">
        <w:rPr>
          <w:rFonts w:ascii="Palatino Linotype" w:hAnsi="Palatino Linotype"/>
          <w:i/>
          <w:iCs/>
          <w:sz w:val="22"/>
          <w:szCs w:val="22"/>
        </w:rPr>
        <w:t xml:space="preserve"> La aplicación de los recursos conforme a las clasificaciones administrativa, funcional, programática, económica y, en su caso, geográfica y sus interrelaciones que faciliten el análisis para valorar la eficiencia y eficacia en el uso y destino de los recursos y sus resultados…”</w:t>
      </w:r>
    </w:p>
    <w:p w14:paraId="66FD8D00" w14:textId="77777777" w:rsidR="00CD6D3D" w:rsidRPr="00B120A7" w:rsidRDefault="00CD6D3D" w:rsidP="00B91E47">
      <w:pPr>
        <w:pStyle w:val="NormalWeb"/>
        <w:spacing w:before="240" w:beforeAutospacing="0" w:after="240" w:afterAutospacing="0" w:line="360" w:lineRule="auto"/>
        <w:ind w:right="-91"/>
        <w:jc w:val="both"/>
        <w:rPr>
          <w:rFonts w:ascii="Palatino Linotype" w:hAnsi="Palatino Linotype"/>
          <w:sz w:val="22"/>
          <w:szCs w:val="22"/>
        </w:rPr>
      </w:pPr>
      <w:r w:rsidRPr="00B120A7">
        <w:rPr>
          <w:rFonts w:ascii="Palatino Linotype" w:hAnsi="Palatino Linotype"/>
          <w:sz w:val="22"/>
          <w:szCs w:val="22"/>
        </w:rPr>
        <w:t>En términos del artículo en cita, los ayuntamientos y a las entidades públicas municipales, aplicarán los recursos públicos con un enfoque de resultados de conformidad con lo establecido en la Constitución Local, la Ley Orgánica Municipal del Estado de México y el Código Financiero del Estado de México y Municipios, que permita integrar u operar el presupuesto que ejercerán las Dependencias Generales, Auxiliares y los Organismos Municipales en congruencia con lo establecido en el Plan de Desarrollo Municipal, y para ello el presupuesto de egresos se integra con los recursos destinados a los Ayuntamientos y sus Organismos Municipales, conforme al gasto programable y no programable, de acuerdo con la siguiente distribución:</w:t>
      </w:r>
    </w:p>
    <w:p w14:paraId="28173934" w14:textId="77777777" w:rsidR="00CD6D3D" w:rsidRPr="00B120A7" w:rsidRDefault="00CD6D3D" w:rsidP="00BC6DAE">
      <w:pPr>
        <w:pStyle w:val="NormalWeb"/>
        <w:spacing w:before="240" w:beforeAutospacing="0" w:after="240" w:afterAutospacing="0" w:line="276" w:lineRule="auto"/>
        <w:ind w:left="851" w:right="900"/>
        <w:jc w:val="both"/>
        <w:rPr>
          <w:rFonts w:ascii="Palatino Linotype" w:hAnsi="Palatino Linotype"/>
          <w:sz w:val="22"/>
          <w:szCs w:val="22"/>
        </w:rPr>
      </w:pPr>
      <w:r w:rsidRPr="00B120A7">
        <w:rPr>
          <w:rFonts w:ascii="Palatino Linotype" w:hAnsi="Palatino Linotype"/>
          <w:b/>
          <w:bCs/>
          <w:i/>
          <w:iCs/>
          <w:sz w:val="22"/>
          <w:szCs w:val="22"/>
        </w:rPr>
        <w:lastRenderedPageBreak/>
        <w:t>Código Financiero del Estado de México y Municipios</w:t>
      </w:r>
    </w:p>
    <w:p w14:paraId="1DFA5191" w14:textId="77777777" w:rsidR="00CD6D3D" w:rsidRPr="00B120A7" w:rsidRDefault="00CD6D3D" w:rsidP="00BC6DAE">
      <w:pPr>
        <w:pStyle w:val="NormalWeb"/>
        <w:spacing w:before="240" w:beforeAutospacing="0" w:after="240" w:afterAutospacing="0" w:line="276" w:lineRule="auto"/>
        <w:ind w:left="851" w:right="900"/>
        <w:jc w:val="both"/>
        <w:rPr>
          <w:rFonts w:ascii="Palatino Linotype" w:hAnsi="Palatino Linotype"/>
          <w:sz w:val="22"/>
          <w:szCs w:val="22"/>
        </w:rPr>
      </w:pPr>
      <w:r w:rsidRPr="00B120A7">
        <w:rPr>
          <w:rFonts w:ascii="Palatino Linotype" w:hAnsi="Palatino Linotype"/>
          <w:b/>
          <w:bCs/>
          <w:i/>
          <w:iCs/>
          <w:sz w:val="22"/>
          <w:szCs w:val="22"/>
        </w:rPr>
        <w:t>“Artículo 292</w:t>
      </w:r>
      <w:r w:rsidRPr="00B120A7">
        <w:rPr>
          <w:rFonts w:ascii="Palatino Linotype" w:hAnsi="Palatino Linotype"/>
          <w:i/>
          <w:iCs/>
          <w:sz w:val="22"/>
          <w:szCs w:val="22"/>
        </w:rPr>
        <w:t>.- El Proyecto de Presupuesto de Egresos del Gobierno del Estado de México deberá contribuir a un balance presupuestario sostenible en términos de la legislación en la materia, será elaborado atendiendo el modelo de Presupuesto Basado en Resultados y sujeto a la evaluación del desempeño de sus programas presupuestarios, y se integrará con los recursos que se destinen a los poderes Ejecutivo, Legislativo y Judicial, a los organismos autónomos y a los municipios. </w:t>
      </w:r>
    </w:p>
    <w:p w14:paraId="2717DAB4" w14:textId="77777777" w:rsidR="00CD6D3D" w:rsidRPr="00B120A7" w:rsidRDefault="00CD6D3D" w:rsidP="00BC6DAE">
      <w:pPr>
        <w:pStyle w:val="NormalWeb"/>
        <w:spacing w:before="240" w:beforeAutospacing="0" w:after="240" w:afterAutospacing="0" w:line="276" w:lineRule="auto"/>
        <w:ind w:left="851" w:right="900"/>
        <w:jc w:val="both"/>
        <w:rPr>
          <w:rFonts w:ascii="Palatino Linotype" w:hAnsi="Palatino Linotype"/>
          <w:sz w:val="22"/>
          <w:szCs w:val="22"/>
        </w:rPr>
      </w:pPr>
      <w:r w:rsidRPr="00B120A7">
        <w:rPr>
          <w:rFonts w:ascii="Palatino Linotype" w:hAnsi="Palatino Linotype"/>
          <w:b/>
          <w:bCs/>
          <w:i/>
          <w:iCs/>
          <w:sz w:val="22"/>
          <w:szCs w:val="22"/>
        </w:rPr>
        <w:t>Para el caso de los Municipios, el Proyecto de Presupuesto se integrará con los recursos que se destinen al Ayuntamiento y a los organismos municipales. </w:t>
      </w:r>
    </w:p>
    <w:p w14:paraId="592DF99D" w14:textId="77777777" w:rsidR="00CD6D3D" w:rsidRPr="00B120A7" w:rsidRDefault="00CD6D3D" w:rsidP="00BC6DAE">
      <w:pPr>
        <w:pStyle w:val="NormalWeb"/>
        <w:spacing w:before="240" w:beforeAutospacing="0" w:after="240" w:afterAutospacing="0" w:line="276" w:lineRule="auto"/>
        <w:ind w:left="851" w:right="900"/>
        <w:jc w:val="both"/>
        <w:rPr>
          <w:rFonts w:ascii="Palatino Linotype" w:hAnsi="Palatino Linotype"/>
          <w:sz w:val="22"/>
          <w:szCs w:val="22"/>
        </w:rPr>
      </w:pPr>
      <w:r w:rsidRPr="00B120A7">
        <w:rPr>
          <w:rFonts w:ascii="Palatino Linotype" w:hAnsi="Palatino Linotype"/>
          <w:i/>
          <w:iCs/>
          <w:sz w:val="22"/>
          <w:szCs w:val="22"/>
        </w:rPr>
        <w:t>La distribución será conforme a lo siguiente:</w:t>
      </w:r>
    </w:p>
    <w:p w14:paraId="53CDEE26" w14:textId="77777777" w:rsidR="00CD6D3D" w:rsidRPr="00B120A7" w:rsidRDefault="00CD6D3D" w:rsidP="00BC6DAE">
      <w:pPr>
        <w:pStyle w:val="NormalWeb"/>
        <w:spacing w:before="240" w:beforeAutospacing="0" w:after="240" w:afterAutospacing="0" w:line="276" w:lineRule="auto"/>
        <w:ind w:left="1134" w:right="900"/>
        <w:jc w:val="both"/>
        <w:rPr>
          <w:rFonts w:ascii="Palatino Linotype" w:hAnsi="Palatino Linotype"/>
          <w:sz w:val="22"/>
          <w:szCs w:val="22"/>
        </w:rPr>
      </w:pPr>
      <w:r w:rsidRPr="00B120A7">
        <w:rPr>
          <w:rFonts w:ascii="Palatino Linotype" w:hAnsi="Palatino Linotype"/>
          <w:b/>
          <w:bCs/>
          <w:sz w:val="22"/>
          <w:szCs w:val="22"/>
        </w:rPr>
        <w:t>I.</w:t>
      </w:r>
      <w:r w:rsidRPr="00B120A7">
        <w:rPr>
          <w:rFonts w:ascii="Palatino Linotype" w:hAnsi="Palatino Linotype"/>
          <w:sz w:val="22"/>
          <w:szCs w:val="22"/>
        </w:rPr>
        <w:t xml:space="preserve"> El gasto programable comprende los siguientes capítulos: </w:t>
      </w:r>
    </w:p>
    <w:p w14:paraId="1E361A26" w14:textId="77777777" w:rsidR="00CD6D3D" w:rsidRPr="00B120A7" w:rsidRDefault="00CD6D3D" w:rsidP="00BC6DAE">
      <w:pPr>
        <w:pStyle w:val="NormalWeb"/>
        <w:spacing w:before="240" w:beforeAutospacing="0" w:after="240" w:afterAutospacing="0" w:line="276" w:lineRule="auto"/>
        <w:ind w:left="1418" w:right="900"/>
        <w:jc w:val="both"/>
        <w:rPr>
          <w:rFonts w:ascii="Palatino Linotype" w:hAnsi="Palatino Linotype"/>
          <w:sz w:val="22"/>
          <w:szCs w:val="22"/>
        </w:rPr>
      </w:pPr>
      <w:r w:rsidRPr="00B120A7">
        <w:rPr>
          <w:rFonts w:ascii="Palatino Linotype" w:hAnsi="Palatino Linotype"/>
          <w:sz w:val="22"/>
          <w:szCs w:val="22"/>
        </w:rPr>
        <w:t xml:space="preserve">a). 1000 </w:t>
      </w:r>
      <w:proofErr w:type="gramStart"/>
      <w:r w:rsidRPr="00B120A7">
        <w:rPr>
          <w:rFonts w:ascii="Palatino Linotype" w:hAnsi="Palatino Linotype"/>
          <w:sz w:val="22"/>
          <w:szCs w:val="22"/>
        </w:rPr>
        <w:t>Servicios</w:t>
      </w:r>
      <w:proofErr w:type="gramEnd"/>
      <w:r w:rsidRPr="00B120A7">
        <w:rPr>
          <w:rFonts w:ascii="Palatino Linotype" w:hAnsi="Palatino Linotype"/>
          <w:sz w:val="22"/>
          <w:szCs w:val="22"/>
        </w:rPr>
        <w:t xml:space="preserve"> Personales. </w:t>
      </w:r>
    </w:p>
    <w:p w14:paraId="1C95DE54" w14:textId="77777777" w:rsidR="00CD6D3D" w:rsidRPr="00B120A7" w:rsidRDefault="00CD6D3D" w:rsidP="00BC6DAE">
      <w:pPr>
        <w:pStyle w:val="NormalWeb"/>
        <w:spacing w:before="240" w:beforeAutospacing="0" w:after="240" w:afterAutospacing="0" w:line="276" w:lineRule="auto"/>
        <w:ind w:left="1418" w:right="900"/>
        <w:jc w:val="both"/>
        <w:rPr>
          <w:rFonts w:ascii="Palatino Linotype" w:hAnsi="Palatino Linotype"/>
          <w:sz w:val="22"/>
          <w:szCs w:val="22"/>
        </w:rPr>
      </w:pPr>
      <w:r w:rsidRPr="00B120A7">
        <w:rPr>
          <w:rFonts w:ascii="Palatino Linotype" w:hAnsi="Palatino Linotype"/>
          <w:sz w:val="22"/>
          <w:szCs w:val="22"/>
        </w:rPr>
        <w:t xml:space="preserve">b). 2000 </w:t>
      </w:r>
      <w:proofErr w:type="gramStart"/>
      <w:r w:rsidRPr="00B120A7">
        <w:rPr>
          <w:rFonts w:ascii="Palatino Linotype" w:hAnsi="Palatino Linotype"/>
          <w:sz w:val="22"/>
          <w:szCs w:val="22"/>
        </w:rPr>
        <w:t>Materiales</w:t>
      </w:r>
      <w:proofErr w:type="gramEnd"/>
      <w:r w:rsidRPr="00B120A7">
        <w:rPr>
          <w:rFonts w:ascii="Palatino Linotype" w:hAnsi="Palatino Linotype"/>
          <w:sz w:val="22"/>
          <w:szCs w:val="22"/>
        </w:rPr>
        <w:t xml:space="preserve"> y Suministros. </w:t>
      </w:r>
    </w:p>
    <w:p w14:paraId="3C7EEAAC" w14:textId="77777777" w:rsidR="00CD6D3D" w:rsidRPr="00B120A7" w:rsidRDefault="00CD6D3D" w:rsidP="00BC6DAE">
      <w:pPr>
        <w:pStyle w:val="NormalWeb"/>
        <w:spacing w:before="240" w:beforeAutospacing="0" w:after="240" w:afterAutospacing="0" w:line="276" w:lineRule="auto"/>
        <w:ind w:left="1418" w:right="900"/>
        <w:jc w:val="both"/>
        <w:rPr>
          <w:rFonts w:ascii="Palatino Linotype" w:hAnsi="Palatino Linotype"/>
          <w:sz w:val="22"/>
          <w:szCs w:val="22"/>
        </w:rPr>
      </w:pPr>
      <w:r w:rsidRPr="00B120A7">
        <w:rPr>
          <w:rFonts w:ascii="Palatino Linotype" w:hAnsi="Palatino Linotype"/>
          <w:sz w:val="22"/>
          <w:szCs w:val="22"/>
        </w:rPr>
        <w:t xml:space="preserve">c). 3000 </w:t>
      </w:r>
      <w:proofErr w:type="gramStart"/>
      <w:r w:rsidRPr="00B120A7">
        <w:rPr>
          <w:rFonts w:ascii="Palatino Linotype" w:hAnsi="Palatino Linotype"/>
          <w:sz w:val="22"/>
          <w:szCs w:val="22"/>
        </w:rPr>
        <w:t>Servicios</w:t>
      </w:r>
      <w:proofErr w:type="gramEnd"/>
      <w:r w:rsidRPr="00B120A7">
        <w:rPr>
          <w:rFonts w:ascii="Palatino Linotype" w:hAnsi="Palatino Linotype"/>
          <w:sz w:val="22"/>
          <w:szCs w:val="22"/>
        </w:rPr>
        <w:t xml:space="preserve"> Generales. </w:t>
      </w:r>
    </w:p>
    <w:p w14:paraId="6BFD9E20" w14:textId="77777777" w:rsidR="00CD6D3D" w:rsidRPr="00B120A7" w:rsidRDefault="00CD6D3D" w:rsidP="00BC6DAE">
      <w:pPr>
        <w:pStyle w:val="NormalWeb"/>
        <w:spacing w:before="240" w:beforeAutospacing="0" w:after="240" w:afterAutospacing="0" w:line="276" w:lineRule="auto"/>
        <w:ind w:left="1418" w:right="900"/>
        <w:jc w:val="both"/>
        <w:rPr>
          <w:rFonts w:ascii="Palatino Linotype" w:hAnsi="Palatino Linotype"/>
          <w:sz w:val="22"/>
          <w:szCs w:val="22"/>
        </w:rPr>
      </w:pPr>
      <w:r w:rsidRPr="00B120A7">
        <w:rPr>
          <w:rFonts w:ascii="Palatino Linotype" w:hAnsi="Palatino Linotype"/>
          <w:sz w:val="22"/>
          <w:szCs w:val="22"/>
        </w:rPr>
        <w:t xml:space="preserve">d). 4000 </w:t>
      </w:r>
      <w:proofErr w:type="gramStart"/>
      <w:r w:rsidRPr="00B120A7">
        <w:rPr>
          <w:rFonts w:ascii="Palatino Linotype" w:hAnsi="Palatino Linotype"/>
          <w:sz w:val="22"/>
          <w:szCs w:val="22"/>
        </w:rPr>
        <w:t>Transferencias</w:t>
      </w:r>
      <w:proofErr w:type="gramEnd"/>
      <w:r w:rsidRPr="00B120A7">
        <w:rPr>
          <w:rFonts w:ascii="Palatino Linotype" w:hAnsi="Palatino Linotype"/>
          <w:sz w:val="22"/>
          <w:szCs w:val="22"/>
        </w:rPr>
        <w:t>, Asignaciones, Subsidios y otras ayudas. </w:t>
      </w:r>
    </w:p>
    <w:p w14:paraId="7BA82310" w14:textId="77777777" w:rsidR="00CD6D3D" w:rsidRPr="00B120A7" w:rsidRDefault="00CD6D3D" w:rsidP="00BC6DAE">
      <w:pPr>
        <w:pStyle w:val="NormalWeb"/>
        <w:spacing w:before="240" w:beforeAutospacing="0" w:after="240" w:afterAutospacing="0" w:line="276" w:lineRule="auto"/>
        <w:ind w:left="1418" w:right="900"/>
        <w:jc w:val="both"/>
        <w:rPr>
          <w:rFonts w:ascii="Palatino Linotype" w:hAnsi="Palatino Linotype"/>
          <w:sz w:val="22"/>
          <w:szCs w:val="22"/>
        </w:rPr>
      </w:pPr>
      <w:r w:rsidRPr="00B120A7">
        <w:rPr>
          <w:rFonts w:ascii="Palatino Linotype" w:hAnsi="Palatino Linotype"/>
          <w:sz w:val="22"/>
          <w:szCs w:val="22"/>
        </w:rPr>
        <w:t xml:space="preserve">e). 5000 </w:t>
      </w:r>
      <w:proofErr w:type="gramStart"/>
      <w:r w:rsidRPr="00B120A7">
        <w:rPr>
          <w:rFonts w:ascii="Palatino Linotype" w:hAnsi="Palatino Linotype"/>
          <w:sz w:val="22"/>
          <w:szCs w:val="22"/>
        </w:rPr>
        <w:t>Bienes</w:t>
      </w:r>
      <w:proofErr w:type="gramEnd"/>
      <w:r w:rsidRPr="00B120A7">
        <w:rPr>
          <w:rFonts w:ascii="Palatino Linotype" w:hAnsi="Palatino Linotype"/>
          <w:sz w:val="22"/>
          <w:szCs w:val="22"/>
        </w:rPr>
        <w:t xml:space="preserve"> Muebles, Inmuebles e Intangibles. </w:t>
      </w:r>
    </w:p>
    <w:p w14:paraId="7C561D50" w14:textId="77777777" w:rsidR="00CD6D3D" w:rsidRPr="00B120A7" w:rsidRDefault="00CD6D3D" w:rsidP="00BC6DAE">
      <w:pPr>
        <w:pStyle w:val="NormalWeb"/>
        <w:spacing w:before="240" w:beforeAutospacing="0" w:after="240" w:afterAutospacing="0" w:line="276" w:lineRule="auto"/>
        <w:ind w:left="1418" w:right="900"/>
        <w:jc w:val="both"/>
        <w:rPr>
          <w:rFonts w:ascii="Palatino Linotype" w:hAnsi="Palatino Linotype"/>
          <w:sz w:val="22"/>
          <w:szCs w:val="22"/>
        </w:rPr>
      </w:pPr>
      <w:r w:rsidRPr="00B120A7">
        <w:rPr>
          <w:rFonts w:ascii="Palatino Linotype" w:hAnsi="Palatino Linotype"/>
          <w:sz w:val="22"/>
          <w:szCs w:val="22"/>
        </w:rPr>
        <w:t xml:space="preserve">f). 6000 </w:t>
      </w:r>
      <w:proofErr w:type="gramStart"/>
      <w:r w:rsidRPr="00B120A7">
        <w:rPr>
          <w:rFonts w:ascii="Palatino Linotype" w:hAnsi="Palatino Linotype"/>
          <w:sz w:val="22"/>
          <w:szCs w:val="22"/>
        </w:rPr>
        <w:t>Inversión</w:t>
      </w:r>
      <w:proofErr w:type="gramEnd"/>
      <w:r w:rsidRPr="00B120A7">
        <w:rPr>
          <w:rFonts w:ascii="Palatino Linotype" w:hAnsi="Palatino Linotype"/>
          <w:sz w:val="22"/>
          <w:szCs w:val="22"/>
        </w:rPr>
        <w:t xml:space="preserve"> Pública. </w:t>
      </w:r>
    </w:p>
    <w:p w14:paraId="0EAF73B0" w14:textId="77777777" w:rsidR="00CD6D3D" w:rsidRPr="00B120A7" w:rsidRDefault="00CD6D3D" w:rsidP="00BC6DAE">
      <w:pPr>
        <w:pStyle w:val="NormalWeb"/>
        <w:spacing w:before="240" w:beforeAutospacing="0" w:after="240" w:afterAutospacing="0" w:line="276" w:lineRule="auto"/>
        <w:ind w:left="1418" w:right="900"/>
        <w:jc w:val="both"/>
        <w:rPr>
          <w:rFonts w:ascii="Palatino Linotype" w:hAnsi="Palatino Linotype"/>
          <w:sz w:val="22"/>
          <w:szCs w:val="22"/>
        </w:rPr>
      </w:pPr>
      <w:r w:rsidRPr="00B120A7">
        <w:rPr>
          <w:rFonts w:ascii="Palatino Linotype" w:hAnsi="Palatino Linotype"/>
          <w:sz w:val="22"/>
          <w:szCs w:val="22"/>
        </w:rPr>
        <w:t xml:space="preserve">g). 7000 </w:t>
      </w:r>
      <w:proofErr w:type="gramStart"/>
      <w:r w:rsidRPr="00B120A7">
        <w:rPr>
          <w:rFonts w:ascii="Palatino Linotype" w:hAnsi="Palatino Linotype"/>
          <w:sz w:val="22"/>
          <w:szCs w:val="22"/>
        </w:rPr>
        <w:t>Inversiones</w:t>
      </w:r>
      <w:proofErr w:type="gramEnd"/>
      <w:r w:rsidRPr="00B120A7">
        <w:rPr>
          <w:rFonts w:ascii="Palatino Linotype" w:hAnsi="Palatino Linotype"/>
          <w:sz w:val="22"/>
          <w:szCs w:val="22"/>
        </w:rPr>
        <w:t xml:space="preserve"> Financieras y otras provisiones. </w:t>
      </w:r>
    </w:p>
    <w:p w14:paraId="7BF5D085" w14:textId="77777777" w:rsidR="00CD6D3D" w:rsidRPr="00B120A7" w:rsidRDefault="00CD6D3D" w:rsidP="00BC6DAE">
      <w:pPr>
        <w:pStyle w:val="NormalWeb"/>
        <w:spacing w:before="240" w:beforeAutospacing="0" w:after="240" w:afterAutospacing="0" w:line="276" w:lineRule="auto"/>
        <w:ind w:left="1134" w:right="900"/>
        <w:jc w:val="both"/>
        <w:rPr>
          <w:rFonts w:ascii="Palatino Linotype" w:hAnsi="Palatino Linotype"/>
          <w:sz w:val="22"/>
          <w:szCs w:val="22"/>
        </w:rPr>
      </w:pPr>
      <w:r w:rsidRPr="00B120A7">
        <w:rPr>
          <w:rFonts w:ascii="Palatino Linotype" w:hAnsi="Palatino Linotype"/>
          <w:b/>
          <w:bCs/>
          <w:sz w:val="22"/>
          <w:szCs w:val="22"/>
        </w:rPr>
        <w:t>II</w:t>
      </w:r>
      <w:r w:rsidRPr="00B120A7">
        <w:rPr>
          <w:rFonts w:ascii="Palatino Linotype" w:hAnsi="Palatino Linotype"/>
          <w:sz w:val="22"/>
          <w:szCs w:val="22"/>
        </w:rPr>
        <w:t>. El gasto no programable comprende los siguientes capítulos: </w:t>
      </w:r>
    </w:p>
    <w:p w14:paraId="204D7741" w14:textId="77777777" w:rsidR="00CD6D3D" w:rsidRPr="00B120A7" w:rsidRDefault="00CD6D3D" w:rsidP="00BC6DAE">
      <w:pPr>
        <w:pStyle w:val="NormalWeb"/>
        <w:spacing w:before="240" w:beforeAutospacing="0" w:after="240" w:afterAutospacing="0" w:line="276" w:lineRule="auto"/>
        <w:ind w:left="1418" w:right="900"/>
        <w:jc w:val="both"/>
        <w:rPr>
          <w:rFonts w:ascii="Palatino Linotype" w:hAnsi="Palatino Linotype"/>
          <w:sz w:val="22"/>
          <w:szCs w:val="22"/>
        </w:rPr>
      </w:pPr>
      <w:r w:rsidRPr="00B120A7">
        <w:rPr>
          <w:rFonts w:ascii="Palatino Linotype" w:hAnsi="Palatino Linotype"/>
          <w:sz w:val="22"/>
          <w:szCs w:val="22"/>
        </w:rPr>
        <w:t xml:space="preserve">a). 8000 </w:t>
      </w:r>
      <w:proofErr w:type="gramStart"/>
      <w:r w:rsidRPr="00B120A7">
        <w:rPr>
          <w:rFonts w:ascii="Palatino Linotype" w:hAnsi="Palatino Linotype"/>
          <w:sz w:val="22"/>
          <w:szCs w:val="22"/>
        </w:rPr>
        <w:t>Participaciones</w:t>
      </w:r>
      <w:proofErr w:type="gramEnd"/>
      <w:r w:rsidRPr="00B120A7">
        <w:rPr>
          <w:rFonts w:ascii="Palatino Linotype" w:hAnsi="Palatino Linotype"/>
          <w:sz w:val="22"/>
          <w:szCs w:val="22"/>
        </w:rPr>
        <w:t xml:space="preserve"> y Aportaciones. </w:t>
      </w:r>
    </w:p>
    <w:p w14:paraId="56E4B2AE" w14:textId="77777777" w:rsidR="00CD6D3D" w:rsidRPr="00B120A7" w:rsidRDefault="00CD6D3D" w:rsidP="00BC6DAE">
      <w:pPr>
        <w:pStyle w:val="NormalWeb"/>
        <w:spacing w:before="240" w:beforeAutospacing="0" w:after="240" w:afterAutospacing="0" w:line="276" w:lineRule="auto"/>
        <w:ind w:left="1418" w:right="900"/>
        <w:jc w:val="both"/>
        <w:rPr>
          <w:rFonts w:ascii="Palatino Linotype" w:hAnsi="Palatino Linotype"/>
          <w:sz w:val="22"/>
          <w:szCs w:val="22"/>
        </w:rPr>
      </w:pPr>
      <w:r w:rsidRPr="00B120A7">
        <w:rPr>
          <w:rFonts w:ascii="Palatino Linotype" w:hAnsi="Palatino Linotype"/>
          <w:sz w:val="22"/>
          <w:szCs w:val="22"/>
        </w:rPr>
        <w:t xml:space="preserve">b). 9000 </w:t>
      </w:r>
      <w:proofErr w:type="gramStart"/>
      <w:r w:rsidRPr="00B120A7">
        <w:rPr>
          <w:rFonts w:ascii="Palatino Linotype" w:hAnsi="Palatino Linotype"/>
          <w:sz w:val="22"/>
          <w:szCs w:val="22"/>
        </w:rPr>
        <w:t>Deuda</w:t>
      </w:r>
      <w:proofErr w:type="gramEnd"/>
      <w:r w:rsidRPr="00B120A7">
        <w:rPr>
          <w:rFonts w:ascii="Palatino Linotype" w:hAnsi="Palatino Linotype"/>
          <w:sz w:val="22"/>
          <w:szCs w:val="22"/>
        </w:rPr>
        <w:t xml:space="preserve"> Pública.</w:t>
      </w:r>
    </w:p>
    <w:p w14:paraId="1EA7B4A6" w14:textId="77777777" w:rsidR="00CD6D3D" w:rsidRPr="00B120A7" w:rsidRDefault="00CD6D3D" w:rsidP="00B91E47">
      <w:pPr>
        <w:pStyle w:val="NormalWeb"/>
        <w:spacing w:before="240" w:beforeAutospacing="0" w:after="240" w:afterAutospacing="0" w:line="360" w:lineRule="auto"/>
        <w:jc w:val="both"/>
        <w:rPr>
          <w:rFonts w:ascii="Palatino Linotype" w:hAnsi="Palatino Linotype"/>
          <w:sz w:val="22"/>
          <w:szCs w:val="22"/>
        </w:rPr>
      </w:pPr>
      <w:r w:rsidRPr="00B120A7">
        <w:rPr>
          <w:rFonts w:ascii="Palatino Linotype" w:hAnsi="Palatino Linotype"/>
          <w:sz w:val="22"/>
          <w:szCs w:val="22"/>
        </w:rPr>
        <w:lastRenderedPageBreak/>
        <w:t>Es conveniente subrayar que de acuerdo con del Clasificador por Objeto del Gasto Estatal y Municipal, la definición de los Capítulos de gasto es la siguiente: </w:t>
      </w:r>
    </w:p>
    <w:p w14:paraId="22CA0C50" w14:textId="77777777" w:rsidR="00CD6D3D" w:rsidRPr="00B120A7" w:rsidRDefault="00CD6D3D" w:rsidP="00B91E47">
      <w:pPr>
        <w:pStyle w:val="NormalWeb"/>
        <w:spacing w:before="240" w:beforeAutospacing="0" w:after="240" w:afterAutospacing="0" w:line="360" w:lineRule="auto"/>
        <w:ind w:left="284" w:right="51"/>
        <w:jc w:val="both"/>
        <w:rPr>
          <w:rFonts w:ascii="Palatino Linotype" w:hAnsi="Palatino Linotype"/>
          <w:sz w:val="22"/>
          <w:szCs w:val="22"/>
        </w:rPr>
      </w:pPr>
      <w:r w:rsidRPr="00B120A7">
        <w:rPr>
          <w:rFonts w:ascii="Palatino Linotype" w:hAnsi="Palatino Linotype"/>
          <w:b/>
          <w:bCs/>
          <w:sz w:val="22"/>
          <w:szCs w:val="22"/>
        </w:rPr>
        <w:t>1000 SERVICIOS PERSONALES</w:t>
      </w:r>
      <w:r w:rsidRPr="00B120A7">
        <w:rPr>
          <w:rFonts w:ascii="Palatino Linotype" w:hAnsi="Palatino Linotype"/>
          <w:sz w:val="22"/>
          <w:szCs w:val="22"/>
        </w:rPr>
        <w:t>. Agrupa las remuneraciones del personal al servicio de los entes públicos, tales como: sueldos, salarios, dietas, honorarios asimilables al salario, prestaciones y gastos de seguridad social, obligaciones laborables y otras prestaciones derivadas de una relación laboral; pudiendo ser de carácter permanente o transitorio. </w:t>
      </w:r>
    </w:p>
    <w:p w14:paraId="3C4721E5" w14:textId="77777777" w:rsidR="00CD6D3D" w:rsidRPr="00B120A7" w:rsidRDefault="00CD6D3D" w:rsidP="00B91E47">
      <w:pPr>
        <w:pStyle w:val="NormalWeb"/>
        <w:spacing w:before="240" w:beforeAutospacing="0" w:after="240" w:afterAutospacing="0" w:line="360" w:lineRule="auto"/>
        <w:ind w:left="284" w:right="51"/>
        <w:jc w:val="both"/>
        <w:rPr>
          <w:rFonts w:ascii="Palatino Linotype" w:hAnsi="Palatino Linotype"/>
          <w:sz w:val="22"/>
          <w:szCs w:val="22"/>
        </w:rPr>
      </w:pPr>
      <w:r w:rsidRPr="00B120A7">
        <w:rPr>
          <w:rFonts w:ascii="Palatino Linotype" w:hAnsi="Palatino Linotype"/>
          <w:b/>
          <w:bCs/>
          <w:sz w:val="22"/>
          <w:szCs w:val="22"/>
        </w:rPr>
        <w:t>2000 MATERIALES Y SUMINISTROS</w:t>
      </w:r>
      <w:r w:rsidRPr="00B120A7">
        <w:rPr>
          <w:rFonts w:ascii="Palatino Linotype" w:hAnsi="Palatino Linotype"/>
          <w:sz w:val="22"/>
          <w:szCs w:val="22"/>
        </w:rPr>
        <w:t>. Agrupa las asignaciones destinadas a la adquisición de toda clase de insumos y suministros requeridos para la prestación de bienes y servicios públicos y para el desempeño de las actividades administrativas. </w:t>
      </w:r>
    </w:p>
    <w:p w14:paraId="0FEC16F3" w14:textId="77777777" w:rsidR="00CD6D3D" w:rsidRPr="00B120A7" w:rsidRDefault="00CD6D3D" w:rsidP="00B91E47">
      <w:pPr>
        <w:pStyle w:val="NormalWeb"/>
        <w:spacing w:before="240" w:beforeAutospacing="0" w:after="240" w:afterAutospacing="0" w:line="360" w:lineRule="auto"/>
        <w:ind w:left="284" w:right="51"/>
        <w:jc w:val="both"/>
        <w:rPr>
          <w:rFonts w:ascii="Palatino Linotype" w:hAnsi="Palatino Linotype"/>
          <w:sz w:val="22"/>
          <w:szCs w:val="22"/>
        </w:rPr>
      </w:pPr>
      <w:r w:rsidRPr="00B120A7">
        <w:rPr>
          <w:rFonts w:ascii="Palatino Linotype" w:hAnsi="Palatino Linotype"/>
          <w:b/>
          <w:bCs/>
          <w:sz w:val="22"/>
          <w:szCs w:val="22"/>
        </w:rPr>
        <w:t>3000 SERVICIOS GENERALES</w:t>
      </w:r>
      <w:r w:rsidRPr="00B120A7">
        <w:rPr>
          <w:rFonts w:ascii="Palatino Linotype" w:hAnsi="Palatino Linotype"/>
          <w:sz w:val="22"/>
          <w:szCs w:val="22"/>
        </w:rPr>
        <w:t>. Asignaciones destinadas a cubrir el costo de todo tipo de servicios que se contraten con particulares o instituciones del propio sector público; así como los servicios oficiales requeridos para el desempeño de actividades vinculadas con la función pública. </w:t>
      </w:r>
    </w:p>
    <w:p w14:paraId="6F392A10" w14:textId="77777777" w:rsidR="00CD6D3D" w:rsidRPr="00B120A7" w:rsidRDefault="00CD6D3D" w:rsidP="00B91E47">
      <w:pPr>
        <w:pStyle w:val="NormalWeb"/>
        <w:spacing w:before="240" w:beforeAutospacing="0" w:after="240" w:afterAutospacing="0" w:line="360" w:lineRule="auto"/>
        <w:ind w:left="284" w:right="51"/>
        <w:jc w:val="both"/>
        <w:rPr>
          <w:rFonts w:ascii="Palatino Linotype" w:hAnsi="Palatino Linotype"/>
          <w:sz w:val="22"/>
          <w:szCs w:val="22"/>
        </w:rPr>
      </w:pPr>
      <w:r w:rsidRPr="00B120A7">
        <w:rPr>
          <w:rFonts w:ascii="Palatino Linotype" w:hAnsi="Palatino Linotype"/>
          <w:b/>
          <w:bCs/>
          <w:sz w:val="22"/>
          <w:szCs w:val="22"/>
        </w:rPr>
        <w:t xml:space="preserve">4000 TRANSFERENCIAS, ASIGNACIONES, SUBSIDIOS Y OTRAS AYUDAS. </w:t>
      </w:r>
      <w:r w:rsidRPr="00B120A7">
        <w:rPr>
          <w:rFonts w:ascii="Palatino Linotype" w:hAnsi="Palatino Linotype"/>
          <w:sz w:val="22"/>
          <w:szCs w:val="22"/>
        </w:rPr>
        <w:t xml:space="preserve">Asignaciones destinadas en forma directa o indirecta a los sectores público, privado y externo, organismos y empresas paraestatales y apoyos como parte de su política económica y social, </w:t>
      </w:r>
      <w:proofErr w:type="gramStart"/>
      <w:r w:rsidRPr="00B120A7">
        <w:rPr>
          <w:rFonts w:ascii="Palatino Linotype" w:hAnsi="Palatino Linotype"/>
          <w:sz w:val="22"/>
          <w:szCs w:val="22"/>
        </w:rPr>
        <w:t>de acuerdo a</w:t>
      </w:r>
      <w:proofErr w:type="gramEnd"/>
      <w:r w:rsidRPr="00B120A7">
        <w:rPr>
          <w:rFonts w:ascii="Palatino Linotype" w:hAnsi="Palatino Linotype"/>
          <w:sz w:val="22"/>
          <w:szCs w:val="22"/>
        </w:rPr>
        <w:t xml:space="preserve"> las estrategias y prioridades de desarrollo para el sostenimiento y desempeño de sus actividades. </w:t>
      </w:r>
    </w:p>
    <w:p w14:paraId="7F0F9415" w14:textId="77777777" w:rsidR="00CD6D3D" w:rsidRPr="00B120A7" w:rsidRDefault="00CD6D3D" w:rsidP="00B91E47">
      <w:pPr>
        <w:pStyle w:val="NormalWeb"/>
        <w:spacing w:before="240" w:beforeAutospacing="0" w:after="240" w:afterAutospacing="0" w:line="360" w:lineRule="auto"/>
        <w:ind w:left="284" w:right="51"/>
        <w:jc w:val="both"/>
        <w:rPr>
          <w:rFonts w:ascii="Palatino Linotype" w:hAnsi="Palatino Linotype"/>
          <w:sz w:val="22"/>
          <w:szCs w:val="22"/>
        </w:rPr>
      </w:pPr>
      <w:r w:rsidRPr="00B120A7">
        <w:rPr>
          <w:rFonts w:ascii="Palatino Linotype" w:hAnsi="Palatino Linotype"/>
          <w:b/>
          <w:bCs/>
          <w:sz w:val="22"/>
          <w:szCs w:val="22"/>
        </w:rPr>
        <w:t>5000 BIENES MUEBLES, INMUEBLES E INTANGIBLES</w:t>
      </w:r>
      <w:r w:rsidRPr="00B120A7">
        <w:rPr>
          <w:rFonts w:ascii="Palatino Linotype" w:hAnsi="Palatino Linotype"/>
          <w:sz w:val="22"/>
          <w:szCs w:val="22"/>
        </w:rPr>
        <w:t>. Agrupa las asignaciones destinadas a la adquisición de toda clase de bienes muebles e inmuebles requeridos en el desempeño de las actividades de los entes públicos. Incluye los pagos por adjudicación, expropiación e indemnización de bienes muebles e inmuebles a favor del Gobierno. </w:t>
      </w:r>
    </w:p>
    <w:p w14:paraId="13B0D59B" w14:textId="77777777" w:rsidR="00CD6D3D" w:rsidRPr="00B120A7" w:rsidRDefault="00CD6D3D" w:rsidP="00B91E47">
      <w:pPr>
        <w:pStyle w:val="NormalWeb"/>
        <w:spacing w:before="240" w:beforeAutospacing="0" w:after="240" w:afterAutospacing="0" w:line="360" w:lineRule="auto"/>
        <w:ind w:left="284" w:right="51"/>
        <w:jc w:val="both"/>
        <w:rPr>
          <w:rFonts w:ascii="Palatino Linotype" w:hAnsi="Palatino Linotype"/>
          <w:sz w:val="22"/>
          <w:szCs w:val="22"/>
        </w:rPr>
      </w:pPr>
      <w:r w:rsidRPr="00B120A7">
        <w:rPr>
          <w:rFonts w:ascii="Palatino Linotype" w:hAnsi="Palatino Linotype"/>
          <w:b/>
          <w:bCs/>
          <w:sz w:val="22"/>
          <w:szCs w:val="22"/>
        </w:rPr>
        <w:lastRenderedPageBreak/>
        <w:t>6000 INVERSIÓN PÚBLICA</w:t>
      </w:r>
      <w:r w:rsidRPr="00B120A7">
        <w:rPr>
          <w:rFonts w:ascii="Palatino Linotype" w:hAnsi="Palatino Linotype"/>
          <w:sz w:val="22"/>
          <w:szCs w:val="22"/>
        </w:rPr>
        <w:t xml:space="preserve">. Asignaciones destinadas a obras por contrato y proyectos productivos y acciones de fomento. Incluye los gastos en estudios de </w:t>
      </w:r>
      <w:proofErr w:type="spellStart"/>
      <w:r w:rsidRPr="00B120A7">
        <w:rPr>
          <w:rFonts w:ascii="Palatino Linotype" w:hAnsi="Palatino Linotype"/>
          <w:sz w:val="22"/>
          <w:szCs w:val="22"/>
        </w:rPr>
        <w:t>pre‐inversión</w:t>
      </w:r>
      <w:proofErr w:type="spellEnd"/>
      <w:r w:rsidRPr="00B120A7">
        <w:rPr>
          <w:rFonts w:ascii="Palatino Linotype" w:hAnsi="Palatino Linotype"/>
          <w:sz w:val="22"/>
          <w:szCs w:val="22"/>
        </w:rPr>
        <w:t xml:space="preserve"> y preparación del proyecto.</w:t>
      </w:r>
    </w:p>
    <w:p w14:paraId="01FF450C" w14:textId="77777777" w:rsidR="00CD6D3D" w:rsidRPr="00B120A7" w:rsidRDefault="00CD6D3D" w:rsidP="00B91E47">
      <w:pPr>
        <w:pStyle w:val="NormalWeb"/>
        <w:spacing w:before="240" w:beforeAutospacing="0" w:after="240" w:afterAutospacing="0" w:line="360" w:lineRule="auto"/>
        <w:ind w:left="284" w:right="51"/>
        <w:jc w:val="both"/>
        <w:rPr>
          <w:rFonts w:ascii="Palatino Linotype" w:hAnsi="Palatino Linotype"/>
          <w:sz w:val="22"/>
          <w:szCs w:val="22"/>
        </w:rPr>
      </w:pPr>
      <w:r w:rsidRPr="00B120A7">
        <w:rPr>
          <w:rFonts w:ascii="Palatino Linotype" w:hAnsi="Palatino Linotype"/>
          <w:b/>
          <w:bCs/>
          <w:sz w:val="22"/>
          <w:szCs w:val="22"/>
        </w:rPr>
        <w:t>7000 INVERSIONES FINANCIERAS Y OTRAS PROVISIONES</w:t>
      </w:r>
      <w:r w:rsidRPr="00B120A7">
        <w:rPr>
          <w:rFonts w:ascii="Palatino Linotype" w:hAnsi="Palatino Linotype"/>
          <w:sz w:val="22"/>
          <w:szCs w:val="22"/>
        </w:rPr>
        <w:t>. Erogaciones que realiza la administración pública en la adquisición de acciones, bonos y otros títulos y valores; así como en préstamos otorgados a diversos agentes económicos. Se incluyen las aportaciones de capital a las entidades públicas; así como las erogaciones contingentes e imprevistas para el cumplimiento de obligaciones del Gobierno.</w:t>
      </w:r>
    </w:p>
    <w:p w14:paraId="39089781" w14:textId="77777777" w:rsidR="00CD6D3D" w:rsidRPr="00B120A7" w:rsidRDefault="00CD6D3D" w:rsidP="00B91E47">
      <w:pPr>
        <w:pStyle w:val="NormalWeb"/>
        <w:spacing w:before="240" w:beforeAutospacing="0" w:after="240" w:afterAutospacing="0" w:line="360" w:lineRule="auto"/>
        <w:ind w:left="284" w:right="51"/>
        <w:jc w:val="both"/>
        <w:rPr>
          <w:rFonts w:ascii="Palatino Linotype" w:hAnsi="Palatino Linotype"/>
          <w:sz w:val="22"/>
          <w:szCs w:val="22"/>
        </w:rPr>
      </w:pPr>
      <w:r w:rsidRPr="00B120A7">
        <w:rPr>
          <w:rFonts w:ascii="Palatino Linotype" w:hAnsi="Palatino Linotype"/>
          <w:b/>
          <w:bCs/>
          <w:sz w:val="22"/>
          <w:szCs w:val="22"/>
        </w:rPr>
        <w:t>8000 PARTICIPACIONES Y APORTACIONES.</w:t>
      </w:r>
      <w:r w:rsidRPr="00B120A7">
        <w:rPr>
          <w:rFonts w:ascii="Palatino Linotype" w:hAnsi="Palatino Linotype"/>
          <w:sz w:val="22"/>
          <w:szCs w:val="22"/>
        </w:rPr>
        <w:t xml:space="preserve"> Agrupa el importe de los recursos federales y estatales para cubrir las participaciones en ingresos federales a Municipios provenientes de la recaudación federal, así como las asignaciones destinadas a los Municipios </w:t>
      </w:r>
      <w:proofErr w:type="gramStart"/>
      <w:r w:rsidRPr="00B120A7">
        <w:rPr>
          <w:rFonts w:ascii="Palatino Linotype" w:hAnsi="Palatino Linotype"/>
          <w:sz w:val="22"/>
          <w:szCs w:val="22"/>
        </w:rPr>
        <w:t>de acuerdo a</w:t>
      </w:r>
      <w:proofErr w:type="gramEnd"/>
      <w:r w:rsidRPr="00B120A7">
        <w:rPr>
          <w:rFonts w:ascii="Palatino Linotype" w:hAnsi="Palatino Linotype"/>
          <w:sz w:val="22"/>
          <w:szCs w:val="22"/>
        </w:rPr>
        <w:t xml:space="preserve"> los convenios de coordinación fiscal que celebre el Gobierno Federal con el Estado. Incluye las asignaciones a cubrir las aportaciones federales provenientes del Ramo General 33 Aportaciones Federales para Entidades Federativas y Municipios a favor de los Municipios. </w:t>
      </w:r>
    </w:p>
    <w:p w14:paraId="19A907E9" w14:textId="77777777" w:rsidR="00CD6D3D" w:rsidRPr="00B120A7" w:rsidRDefault="00CD6D3D" w:rsidP="00B91E47">
      <w:pPr>
        <w:pStyle w:val="NormalWeb"/>
        <w:spacing w:before="240" w:beforeAutospacing="0" w:after="240" w:afterAutospacing="0" w:line="360" w:lineRule="auto"/>
        <w:ind w:left="284" w:right="51"/>
        <w:jc w:val="both"/>
        <w:rPr>
          <w:rFonts w:ascii="Palatino Linotype" w:hAnsi="Palatino Linotype"/>
          <w:sz w:val="22"/>
          <w:szCs w:val="22"/>
        </w:rPr>
      </w:pPr>
      <w:r w:rsidRPr="00B120A7">
        <w:rPr>
          <w:rFonts w:ascii="Palatino Linotype" w:hAnsi="Palatino Linotype"/>
          <w:b/>
          <w:bCs/>
          <w:sz w:val="22"/>
          <w:szCs w:val="22"/>
        </w:rPr>
        <w:t>9000 DEUDA PÚBLICA</w:t>
      </w:r>
      <w:r w:rsidRPr="00B120A7">
        <w:rPr>
          <w:rFonts w:ascii="Palatino Linotype" w:hAnsi="Palatino Linotype"/>
          <w:sz w:val="22"/>
          <w:szCs w:val="22"/>
        </w:rPr>
        <w:t>. Asignaciones destinadas a cubrir obligaciones por concepto de deuda pública interna y externa derivada de la contratación de empréstitos; incluye la amortización, los intereses, gastos y comisiones de la deuda pública, así como las erogaciones relacionadas con la emisión y/o contratación de deuda. Asimismo, incluye los adeudos de ejercicios fiscales anteriores (ADEFAS).</w:t>
      </w:r>
    </w:p>
    <w:p w14:paraId="04A12A2C" w14:textId="0B77872D" w:rsidR="00CD6D3D" w:rsidRPr="00B120A7" w:rsidRDefault="00CD6D3D" w:rsidP="00B91E47">
      <w:pPr>
        <w:pStyle w:val="NormalWeb"/>
        <w:spacing w:before="240" w:beforeAutospacing="0" w:after="240" w:afterAutospacing="0" w:line="360" w:lineRule="auto"/>
        <w:ind w:right="49"/>
        <w:jc w:val="both"/>
        <w:rPr>
          <w:rFonts w:ascii="Palatino Linotype" w:hAnsi="Palatino Linotype"/>
          <w:sz w:val="22"/>
          <w:szCs w:val="22"/>
        </w:rPr>
      </w:pPr>
      <w:r w:rsidRPr="00B120A7">
        <w:rPr>
          <w:rFonts w:ascii="Palatino Linotype" w:hAnsi="Palatino Linotype"/>
          <w:sz w:val="22"/>
          <w:szCs w:val="22"/>
        </w:rPr>
        <w:t xml:space="preserve">Ahora bien, no pasa desapercibido para este Instituto que </w:t>
      </w:r>
      <w:r w:rsidRPr="00B120A7">
        <w:rPr>
          <w:rFonts w:ascii="Palatino Linotype" w:hAnsi="Palatino Linotype"/>
          <w:b/>
          <w:bCs/>
          <w:sz w:val="22"/>
          <w:szCs w:val="22"/>
        </w:rPr>
        <w:t>la parte Recurrente</w:t>
      </w:r>
      <w:r w:rsidRPr="00B120A7">
        <w:rPr>
          <w:rFonts w:ascii="Palatino Linotype" w:hAnsi="Palatino Linotype"/>
          <w:sz w:val="22"/>
          <w:szCs w:val="22"/>
        </w:rPr>
        <w:t xml:space="preserve"> solicitó el presupuesto para un evento específico, mismos que pudieran encuadrar en la partida 3800, relativa a los servicios oficiales, tal como se ejemplifica a continuación:</w:t>
      </w:r>
    </w:p>
    <w:p w14:paraId="4AE2CF35" w14:textId="77777777" w:rsidR="00CD6D3D" w:rsidRPr="00B120A7" w:rsidRDefault="00CD6D3D" w:rsidP="00B91E47">
      <w:pPr>
        <w:pStyle w:val="NormalWeb"/>
        <w:spacing w:before="240" w:beforeAutospacing="0" w:after="240" w:afterAutospacing="0" w:line="360" w:lineRule="auto"/>
        <w:ind w:right="49"/>
        <w:jc w:val="both"/>
        <w:rPr>
          <w:rFonts w:ascii="Palatino Linotype" w:hAnsi="Palatino Linotype"/>
          <w:sz w:val="22"/>
          <w:szCs w:val="22"/>
        </w:rPr>
      </w:pPr>
    </w:p>
    <w:p w14:paraId="35DB9A20" w14:textId="77777777" w:rsidR="00CD6D3D" w:rsidRPr="00B120A7" w:rsidRDefault="00CD6D3D" w:rsidP="00B91E47">
      <w:pPr>
        <w:pStyle w:val="NormalWeb"/>
        <w:spacing w:before="240" w:beforeAutospacing="0" w:after="240" w:afterAutospacing="0" w:line="360" w:lineRule="auto"/>
        <w:ind w:right="49"/>
        <w:jc w:val="both"/>
        <w:rPr>
          <w:rFonts w:ascii="Palatino Linotype" w:hAnsi="Palatino Linotype"/>
          <w:sz w:val="22"/>
          <w:szCs w:val="22"/>
        </w:rPr>
      </w:pPr>
    </w:p>
    <w:p w14:paraId="44B483AF" w14:textId="608ECA25" w:rsidR="00CD6D3D" w:rsidRPr="00B120A7" w:rsidRDefault="00CD6D3D" w:rsidP="00B91E47">
      <w:pPr>
        <w:pStyle w:val="NormalWeb"/>
        <w:spacing w:before="240" w:beforeAutospacing="0" w:after="240" w:afterAutospacing="0" w:line="360" w:lineRule="auto"/>
        <w:ind w:right="49"/>
        <w:jc w:val="both"/>
        <w:rPr>
          <w:rFonts w:ascii="Palatino Linotype" w:hAnsi="Palatino Linotype"/>
          <w:sz w:val="22"/>
          <w:szCs w:val="22"/>
        </w:rPr>
      </w:pPr>
      <w:r w:rsidRPr="00B120A7">
        <w:rPr>
          <w:rFonts w:ascii="Palatino Linotype" w:hAnsi="Palatino Linotype"/>
          <w:noProof/>
          <w:sz w:val="22"/>
          <w:szCs w:val="22"/>
        </w:rPr>
        <w:drawing>
          <wp:inline distT="0" distB="0" distL="0" distR="0" wp14:anchorId="60EDDA63" wp14:editId="1FDFE5DA">
            <wp:extent cx="4752975" cy="14478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52975" cy="1447800"/>
                    </a:xfrm>
                    <a:prstGeom prst="rect">
                      <a:avLst/>
                    </a:prstGeom>
                  </pic:spPr>
                </pic:pic>
              </a:graphicData>
            </a:graphic>
          </wp:inline>
        </w:drawing>
      </w:r>
    </w:p>
    <w:p w14:paraId="486B7365" w14:textId="77777777" w:rsidR="00CD6D3D" w:rsidRPr="00B120A7" w:rsidRDefault="00CD6D3D" w:rsidP="00B91E47">
      <w:pPr>
        <w:pStyle w:val="NormalWeb"/>
        <w:spacing w:before="240" w:beforeAutospacing="0" w:after="240" w:afterAutospacing="0" w:line="360" w:lineRule="auto"/>
        <w:ind w:right="51"/>
        <w:jc w:val="both"/>
        <w:rPr>
          <w:rFonts w:ascii="Palatino Linotype" w:hAnsi="Palatino Linotype"/>
          <w:sz w:val="22"/>
          <w:szCs w:val="22"/>
        </w:rPr>
      </w:pPr>
      <w:r w:rsidRPr="00B120A7">
        <w:rPr>
          <w:rFonts w:ascii="Palatino Linotype" w:hAnsi="Palatino Linotype"/>
          <w:sz w:val="22"/>
          <w:szCs w:val="22"/>
        </w:rPr>
        <w:t>Continuando con el análisis, el Código Financiero del Estado de México, en su artículo 285, señala que el presupuesto de egresos constituye el instrumento jurídico, de política económica y de política de gasto, que aprueba la Legislatura conforme a la iniciativa que presenta el Gobernador, en el cual se establece el ejercicio, control del gasto público y evaluación del desempeño de los Entes Públicos, de acuerdo con su naturaleza jurídica y según corresponda, con base en los objetivos, parámetros e indicadores de desempeño y programas derivados del Plan de Desarrollo del Estado de México, durante el ejercicio fiscal correspondiente y en apego a lo establecido en la legislación aplicable.</w:t>
      </w:r>
    </w:p>
    <w:p w14:paraId="5D36BE6F" w14:textId="72C05081" w:rsidR="00CD6D3D" w:rsidRPr="00B120A7" w:rsidRDefault="00CD6D3D" w:rsidP="00B91E47">
      <w:pPr>
        <w:pStyle w:val="NormalWeb"/>
        <w:spacing w:before="240" w:beforeAutospacing="0" w:after="240" w:afterAutospacing="0" w:line="360" w:lineRule="auto"/>
        <w:jc w:val="both"/>
        <w:rPr>
          <w:rFonts w:ascii="Palatino Linotype" w:hAnsi="Palatino Linotype"/>
          <w:sz w:val="22"/>
          <w:szCs w:val="22"/>
        </w:rPr>
      </w:pPr>
      <w:r w:rsidRPr="00B120A7">
        <w:rPr>
          <w:rFonts w:ascii="Palatino Linotype" w:hAnsi="Palatino Linotype"/>
          <w:sz w:val="22"/>
          <w:szCs w:val="22"/>
        </w:rPr>
        <w:t xml:space="preserve">En el mismo sentido, el Manual para la Planeación, Programación y Presupuesto de Egresos Municipal, para el ejercicio </w:t>
      </w:r>
      <w:r w:rsidR="00BC6DAE" w:rsidRPr="00B120A7">
        <w:rPr>
          <w:rFonts w:ascii="Palatino Linotype" w:hAnsi="Palatino Linotype"/>
          <w:sz w:val="22"/>
          <w:szCs w:val="22"/>
        </w:rPr>
        <w:t>2025</w:t>
      </w:r>
      <w:r w:rsidRPr="00B120A7">
        <w:rPr>
          <w:rFonts w:ascii="Palatino Linotype" w:hAnsi="Palatino Linotype"/>
          <w:sz w:val="22"/>
          <w:szCs w:val="22"/>
        </w:rPr>
        <w:t>, en el marco conceptual, numeral 1.2, define al presupuesto de egresos municipal, como:</w:t>
      </w:r>
    </w:p>
    <w:p w14:paraId="183492E0" w14:textId="77777777" w:rsidR="00CD6D3D" w:rsidRPr="00B120A7" w:rsidRDefault="00CD6D3D" w:rsidP="00B91E47">
      <w:pPr>
        <w:pStyle w:val="NormalWeb"/>
        <w:spacing w:before="240" w:beforeAutospacing="0" w:after="240" w:afterAutospacing="0" w:line="360" w:lineRule="auto"/>
        <w:ind w:left="851" w:right="902"/>
        <w:jc w:val="both"/>
        <w:rPr>
          <w:rFonts w:ascii="Palatino Linotype" w:hAnsi="Palatino Linotype"/>
          <w:sz w:val="22"/>
          <w:szCs w:val="22"/>
        </w:rPr>
      </w:pPr>
      <w:r w:rsidRPr="00B120A7">
        <w:rPr>
          <w:rFonts w:ascii="Palatino Linotype" w:hAnsi="Palatino Linotype"/>
          <w:i/>
          <w:iCs/>
          <w:sz w:val="22"/>
          <w:szCs w:val="22"/>
        </w:rPr>
        <w:t xml:space="preserve">“Con base en lo que establece el artículo 285 del Código Financiero del Estado de México y Municipios, el </w:t>
      </w:r>
      <w:r w:rsidRPr="00B120A7">
        <w:rPr>
          <w:rFonts w:ascii="Palatino Linotype" w:hAnsi="Palatino Linotype"/>
          <w:b/>
          <w:bCs/>
          <w:i/>
          <w:iCs/>
          <w:sz w:val="22"/>
          <w:szCs w:val="22"/>
        </w:rPr>
        <w:t>Presupuesto de Egresos Municipal</w:t>
      </w:r>
      <w:r w:rsidRPr="00B120A7">
        <w:rPr>
          <w:rFonts w:ascii="Palatino Linotype" w:hAnsi="Palatino Linotype"/>
          <w:i/>
          <w:iCs/>
          <w:sz w:val="22"/>
          <w:szCs w:val="22"/>
        </w:rPr>
        <w:t xml:space="preserve"> se conceptualiza como </w:t>
      </w:r>
      <w:r w:rsidRPr="00B120A7">
        <w:rPr>
          <w:rFonts w:ascii="Palatino Linotype" w:hAnsi="Palatino Linotype"/>
          <w:b/>
          <w:bCs/>
          <w:i/>
          <w:iCs/>
          <w:sz w:val="22"/>
          <w:szCs w:val="22"/>
        </w:rPr>
        <w:t xml:space="preserve">el instrumento jurídico, de política económica y de política de gasto, que aprueba el Cabildo, conforme a la propuesta que presenta el C. Presidente Municipal, en el cual se establece el ejercicio, control y </w:t>
      </w:r>
      <w:r w:rsidRPr="00B120A7">
        <w:rPr>
          <w:rFonts w:ascii="Palatino Linotype" w:hAnsi="Palatino Linotype"/>
          <w:b/>
          <w:bCs/>
          <w:i/>
          <w:iCs/>
          <w:sz w:val="22"/>
          <w:szCs w:val="22"/>
        </w:rPr>
        <w:lastRenderedPageBreak/>
        <w:t>evaluación del gasto público de las Dependencias Administrativas y Organismos Municipales Descentralizados, a través de los programas derivados del Plan de Desarrollo Municipal (PDM), durante el ejercicio fiscal correspondiente.</w:t>
      </w:r>
      <w:r w:rsidRPr="00B120A7">
        <w:rPr>
          <w:rFonts w:ascii="Palatino Linotype" w:hAnsi="Palatino Linotype"/>
          <w:i/>
          <w:iCs/>
          <w:sz w:val="22"/>
          <w:szCs w:val="22"/>
        </w:rPr>
        <w:t> </w:t>
      </w:r>
    </w:p>
    <w:p w14:paraId="33F35A17" w14:textId="77777777" w:rsidR="00CD6D3D" w:rsidRPr="00B120A7" w:rsidRDefault="00CD6D3D" w:rsidP="00B91E47">
      <w:pPr>
        <w:pStyle w:val="NormalWeb"/>
        <w:spacing w:before="240" w:beforeAutospacing="0" w:after="240" w:afterAutospacing="0" w:line="360" w:lineRule="auto"/>
        <w:ind w:left="851" w:right="902"/>
        <w:jc w:val="both"/>
        <w:rPr>
          <w:rFonts w:ascii="Palatino Linotype" w:hAnsi="Palatino Linotype"/>
          <w:sz w:val="22"/>
          <w:szCs w:val="22"/>
        </w:rPr>
      </w:pPr>
      <w:r w:rsidRPr="00B120A7">
        <w:rPr>
          <w:rFonts w:ascii="Palatino Linotype" w:hAnsi="Palatino Linotype"/>
          <w:i/>
          <w:iCs/>
          <w:sz w:val="22"/>
          <w:szCs w:val="22"/>
        </w:rPr>
        <w:t xml:space="preserve">Para efecto de este Manual, </w:t>
      </w:r>
      <w:r w:rsidRPr="00B120A7">
        <w:rPr>
          <w:rFonts w:ascii="Palatino Linotype" w:hAnsi="Palatino Linotype"/>
          <w:b/>
          <w:bCs/>
          <w:i/>
          <w:iCs/>
          <w:sz w:val="22"/>
          <w:szCs w:val="22"/>
        </w:rPr>
        <w:t>el presupuesto es la estimación financiera anticipada, generalmente anual, de los ingresos y egresos del gobierno, necesarios para cumplir con los objetivos establecidos en los planes, programas y proyectos determinados</w:t>
      </w:r>
      <w:r w:rsidRPr="00B120A7">
        <w:rPr>
          <w:rFonts w:ascii="Palatino Linotype" w:hAnsi="Palatino Linotype"/>
          <w:i/>
          <w:iCs/>
          <w:sz w:val="22"/>
          <w:szCs w:val="22"/>
        </w:rPr>
        <w:t xml:space="preserve">. Asimismo, constituye el instrumento operativo básico para la ejecución de las decisiones de política económica y de planeación. </w:t>
      </w:r>
      <w:r w:rsidRPr="00B120A7">
        <w:rPr>
          <w:rFonts w:ascii="Palatino Linotype" w:hAnsi="Palatino Linotype"/>
          <w:b/>
          <w:bCs/>
          <w:i/>
          <w:iCs/>
          <w:sz w:val="22"/>
          <w:szCs w:val="22"/>
        </w:rPr>
        <w:t>El presupuesto público involucra los planes, políticas, programas, proyectos, estrategias y objetivos del municipio, como medio efectivo de control del gasto público y en ellos se fundamentan las diferentes alternativas de asignación de recursos para gastos e inversiones</w:t>
      </w:r>
      <w:r w:rsidRPr="00B120A7">
        <w:rPr>
          <w:rFonts w:ascii="Palatino Linotype" w:hAnsi="Palatino Linotype"/>
          <w:i/>
          <w:iCs/>
          <w:sz w:val="22"/>
          <w:szCs w:val="22"/>
        </w:rPr>
        <w:t>.”</w:t>
      </w:r>
    </w:p>
    <w:p w14:paraId="19D3FF79" w14:textId="77777777" w:rsidR="00CD6D3D" w:rsidRPr="00B120A7" w:rsidRDefault="00CD6D3D" w:rsidP="00B91E47">
      <w:pPr>
        <w:pStyle w:val="NormalWeb"/>
        <w:spacing w:before="240" w:beforeAutospacing="0" w:after="240" w:afterAutospacing="0" w:line="360" w:lineRule="auto"/>
        <w:ind w:right="51"/>
        <w:jc w:val="both"/>
        <w:rPr>
          <w:rFonts w:ascii="Palatino Linotype" w:hAnsi="Palatino Linotype"/>
          <w:sz w:val="22"/>
          <w:szCs w:val="22"/>
        </w:rPr>
      </w:pPr>
      <w:r w:rsidRPr="00B120A7">
        <w:rPr>
          <w:rFonts w:ascii="Palatino Linotype" w:hAnsi="Palatino Linotype"/>
          <w:sz w:val="22"/>
          <w:szCs w:val="22"/>
        </w:rPr>
        <w:t xml:space="preserve">Atento a lo anterior, es importante mencionar que, de conformidad con los artículos 125, párrafo cuarto de la Constitución Política del Estado Libre y Soberano de México, 351, párrafo segundo del Código Financiero del Estado de México, y 47 de la Ley de Fiscalización Superior del Estado de México, </w:t>
      </w:r>
      <w:r w:rsidRPr="00B120A7">
        <w:rPr>
          <w:rFonts w:ascii="Palatino Linotype" w:hAnsi="Palatino Linotype"/>
          <w:b/>
          <w:bCs/>
          <w:sz w:val="22"/>
          <w:szCs w:val="22"/>
        </w:rPr>
        <w:t>la Presidenta o el Presidente Municipal, debe promulgar y publicar en la "Gaceta Municipal" el Presupuesto de Egresos Municipal definitivo,</w:t>
      </w:r>
      <w:r w:rsidRPr="00B120A7">
        <w:rPr>
          <w:rFonts w:ascii="Palatino Linotype" w:hAnsi="Palatino Linotype"/>
          <w:sz w:val="22"/>
          <w:szCs w:val="22"/>
        </w:rPr>
        <w:t xml:space="preserve"> </w:t>
      </w:r>
      <w:r w:rsidRPr="00B120A7">
        <w:rPr>
          <w:rFonts w:ascii="Palatino Linotype" w:hAnsi="Palatino Linotype"/>
          <w:b/>
          <w:bCs/>
          <w:sz w:val="22"/>
          <w:szCs w:val="22"/>
        </w:rPr>
        <w:t>a más tardar el día veinticinco de febrero de cada año</w:t>
      </w:r>
      <w:r w:rsidRPr="00B120A7">
        <w:rPr>
          <w:rFonts w:ascii="Palatino Linotype" w:hAnsi="Palatino Linotype"/>
          <w:sz w:val="22"/>
          <w:szCs w:val="22"/>
        </w:rPr>
        <w:t xml:space="preserve"> debiendo enviarlo al Órgano Superior de Fiscalización en la misma fecha, a saber:</w:t>
      </w:r>
    </w:p>
    <w:p w14:paraId="74FC73A2" w14:textId="77777777" w:rsidR="00CD6D3D" w:rsidRPr="00B120A7" w:rsidRDefault="00CD6D3D" w:rsidP="00B91E47">
      <w:pPr>
        <w:pStyle w:val="NormalWeb"/>
        <w:spacing w:before="240" w:beforeAutospacing="0" w:after="240" w:afterAutospacing="0" w:line="360" w:lineRule="auto"/>
        <w:ind w:left="851" w:right="902"/>
        <w:jc w:val="both"/>
        <w:rPr>
          <w:rFonts w:ascii="Palatino Linotype" w:hAnsi="Palatino Linotype"/>
          <w:sz w:val="22"/>
          <w:szCs w:val="22"/>
        </w:rPr>
      </w:pPr>
      <w:r w:rsidRPr="00B120A7">
        <w:rPr>
          <w:rFonts w:ascii="Palatino Linotype" w:hAnsi="Palatino Linotype"/>
          <w:i/>
          <w:iCs/>
          <w:sz w:val="22"/>
          <w:szCs w:val="22"/>
        </w:rPr>
        <w:t>“</w:t>
      </w:r>
      <w:r w:rsidRPr="00B120A7">
        <w:rPr>
          <w:rFonts w:ascii="Palatino Linotype" w:hAnsi="Palatino Linotype"/>
          <w:b/>
          <w:bCs/>
          <w:i/>
          <w:iCs/>
          <w:sz w:val="22"/>
          <w:szCs w:val="22"/>
        </w:rPr>
        <w:t>Artículo 125</w:t>
      </w:r>
      <w:r w:rsidRPr="00B120A7">
        <w:rPr>
          <w:rFonts w:ascii="Palatino Linotype" w:hAnsi="Palatino Linotype"/>
          <w:i/>
          <w:iCs/>
          <w:sz w:val="22"/>
          <w:szCs w:val="22"/>
        </w:rPr>
        <w:t>...</w:t>
      </w:r>
    </w:p>
    <w:p w14:paraId="13ED1447" w14:textId="77777777" w:rsidR="00CD6D3D" w:rsidRPr="00B120A7" w:rsidRDefault="00CD6D3D" w:rsidP="00B91E47">
      <w:pPr>
        <w:pStyle w:val="NormalWeb"/>
        <w:spacing w:before="240" w:beforeAutospacing="0" w:after="240" w:afterAutospacing="0" w:line="360" w:lineRule="auto"/>
        <w:ind w:left="851" w:right="902"/>
        <w:jc w:val="both"/>
        <w:rPr>
          <w:rFonts w:ascii="Palatino Linotype" w:hAnsi="Palatino Linotype"/>
          <w:sz w:val="22"/>
          <w:szCs w:val="22"/>
        </w:rPr>
      </w:pPr>
      <w:r w:rsidRPr="00B120A7">
        <w:rPr>
          <w:rFonts w:ascii="Palatino Linotype" w:hAnsi="Palatino Linotype"/>
          <w:i/>
          <w:iCs/>
          <w:sz w:val="22"/>
          <w:szCs w:val="22"/>
        </w:rPr>
        <w:t xml:space="preserve">Los Ayuntamientos podrán celebrar sesiones extraordinarias de cabildo cuando la Ley de ingresos aprobada por la Legislatura, implique adecuaciones a su Presupuesto de Egresos, así como por la asignación de las participaciones y </w:t>
      </w:r>
      <w:r w:rsidRPr="00B120A7">
        <w:rPr>
          <w:rFonts w:ascii="Palatino Linotype" w:hAnsi="Palatino Linotype"/>
          <w:i/>
          <w:iCs/>
          <w:sz w:val="22"/>
          <w:szCs w:val="22"/>
        </w:rPr>
        <w:lastRenderedPageBreak/>
        <w:t xml:space="preserve">aportaciones federales y estatales. Estas sesiones tendrán como único objeto concordar con el Presupuesto de Egresos. </w:t>
      </w:r>
      <w:r w:rsidRPr="00B120A7">
        <w:rPr>
          <w:rFonts w:ascii="Palatino Linotype" w:hAnsi="Palatino Linotype"/>
          <w:b/>
          <w:bCs/>
          <w:i/>
          <w:iCs/>
          <w:sz w:val="22"/>
          <w:szCs w:val="22"/>
        </w:rPr>
        <w:t xml:space="preserve">La </w:t>
      </w:r>
      <w:proofErr w:type="gramStart"/>
      <w:r w:rsidRPr="00B120A7">
        <w:rPr>
          <w:rFonts w:ascii="Palatino Linotype" w:hAnsi="Palatino Linotype"/>
          <w:b/>
          <w:bCs/>
          <w:i/>
          <w:iCs/>
          <w:sz w:val="22"/>
          <w:szCs w:val="22"/>
        </w:rPr>
        <w:t>Presidenta</w:t>
      </w:r>
      <w:proofErr w:type="gramEnd"/>
      <w:r w:rsidRPr="00B120A7">
        <w:rPr>
          <w:rFonts w:ascii="Palatino Linotype" w:hAnsi="Palatino Linotype"/>
          <w:b/>
          <w:bCs/>
          <w:i/>
          <w:iCs/>
          <w:sz w:val="22"/>
          <w:szCs w:val="22"/>
        </w:rPr>
        <w:t xml:space="preserve"> o el </w:t>
      </w:r>
      <w:proofErr w:type="gramStart"/>
      <w:r w:rsidRPr="00B120A7">
        <w:rPr>
          <w:rFonts w:ascii="Palatino Linotype" w:hAnsi="Palatino Linotype"/>
          <w:b/>
          <w:bCs/>
          <w:i/>
          <w:iCs/>
          <w:sz w:val="22"/>
          <w:szCs w:val="22"/>
        </w:rPr>
        <w:t>Presidente</w:t>
      </w:r>
      <w:proofErr w:type="gramEnd"/>
      <w:r w:rsidRPr="00B120A7">
        <w:rPr>
          <w:rFonts w:ascii="Palatino Linotype" w:hAnsi="Palatino Linotype"/>
          <w:b/>
          <w:bCs/>
          <w:i/>
          <w:iCs/>
          <w:sz w:val="22"/>
          <w:szCs w:val="22"/>
        </w:rPr>
        <w:t xml:space="preserve"> Municipal, promulgará y publicará el Presupuesto de Egresos Municipal, a más tardar el día 25 de febrero de cada año debiendo enviarlo al Órgano Superior de Fiscalización en la misma fecha.”</w:t>
      </w:r>
    </w:p>
    <w:p w14:paraId="092F962D" w14:textId="77777777" w:rsidR="00CD6D3D" w:rsidRPr="00B120A7" w:rsidRDefault="00CD6D3D" w:rsidP="00B91E47">
      <w:pPr>
        <w:pStyle w:val="NormalWeb"/>
        <w:spacing w:before="240" w:beforeAutospacing="0" w:after="240" w:afterAutospacing="0" w:line="360" w:lineRule="auto"/>
        <w:ind w:left="851" w:right="902"/>
        <w:jc w:val="both"/>
        <w:rPr>
          <w:rFonts w:ascii="Palatino Linotype" w:hAnsi="Palatino Linotype"/>
          <w:sz w:val="22"/>
          <w:szCs w:val="22"/>
        </w:rPr>
      </w:pPr>
      <w:r w:rsidRPr="00B120A7">
        <w:rPr>
          <w:rFonts w:ascii="Palatino Linotype" w:hAnsi="Palatino Linotype"/>
          <w:b/>
          <w:bCs/>
          <w:i/>
          <w:iCs/>
          <w:sz w:val="22"/>
          <w:szCs w:val="22"/>
        </w:rPr>
        <w:t>“Artículo 351</w:t>
      </w:r>
      <w:r w:rsidRPr="00B120A7">
        <w:rPr>
          <w:rFonts w:ascii="Palatino Linotype" w:hAnsi="Palatino Linotype"/>
          <w:i/>
          <w:iCs/>
          <w:sz w:val="22"/>
          <w:szCs w:val="22"/>
        </w:rPr>
        <w:t>...</w:t>
      </w:r>
    </w:p>
    <w:p w14:paraId="01A10089" w14:textId="77777777" w:rsidR="00CD6D3D" w:rsidRPr="00B120A7" w:rsidRDefault="00CD6D3D" w:rsidP="00B91E47">
      <w:pPr>
        <w:pStyle w:val="NormalWeb"/>
        <w:spacing w:before="240" w:beforeAutospacing="0" w:after="240" w:afterAutospacing="0" w:line="360" w:lineRule="auto"/>
        <w:ind w:left="851" w:right="902"/>
        <w:jc w:val="both"/>
        <w:rPr>
          <w:rFonts w:ascii="Palatino Linotype" w:hAnsi="Palatino Linotype"/>
          <w:sz w:val="22"/>
          <w:szCs w:val="22"/>
        </w:rPr>
      </w:pPr>
      <w:r w:rsidRPr="00B120A7">
        <w:rPr>
          <w:rFonts w:ascii="Palatino Linotype" w:hAnsi="Palatino Linotype"/>
          <w:b/>
          <w:bCs/>
          <w:i/>
          <w:iCs/>
          <w:sz w:val="22"/>
          <w:szCs w:val="22"/>
        </w:rPr>
        <w:t>Los Ayuntamientos al aprobar en forma definitiva su presupuesto de egresos, deberán publicar en la "Gaceta Municipal</w:t>
      </w:r>
      <w:r w:rsidRPr="00B120A7">
        <w:rPr>
          <w:rFonts w:ascii="Palatino Linotype" w:hAnsi="Palatino Linotype"/>
          <w:i/>
          <w:iCs/>
          <w:sz w:val="22"/>
          <w:szCs w:val="22"/>
        </w:rPr>
        <w:t xml:space="preserve">" de manera clara y entendible, todas y cada una de las partidas que lo integran, las remuneraciones de todo tipo aprobadas para los miembros del ayuntamiento y para los servidores públicos en general, incluyendo mandos medios y superiores de la administración municipal, </w:t>
      </w:r>
      <w:r w:rsidRPr="00B120A7">
        <w:rPr>
          <w:rFonts w:ascii="Palatino Linotype" w:hAnsi="Palatino Linotype"/>
          <w:b/>
          <w:bCs/>
          <w:i/>
          <w:iCs/>
          <w:sz w:val="22"/>
          <w:szCs w:val="22"/>
        </w:rPr>
        <w:t>a más tardar el 25 de febrero del año para el cual habrá de aplicar dicho presupuesto.”</w:t>
      </w:r>
    </w:p>
    <w:p w14:paraId="189E467D" w14:textId="77777777" w:rsidR="00CD6D3D" w:rsidRPr="00B120A7" w:rsidRDefault="00CD6D3D" w:rsidP="00B91E47">
      <w:pPr>
        <w:pStyle w:val="NormalWeb"/>
        <w:spacing w:before="240" w:beforeAutospacing="0" w:after="240" w:afterAutospacing="0" w:line="360" w:lineRule="auto"/>
        <w:ind w:left="851" w:right="902"/>
        <w:jc w:val="both"/>
        <w:rPr>
          <w:rFonts w:ascii="Palatino Linotype" w:hAnsi="Palatino Linotype"/>
          <w:sz w:val="22"/>
          <w:szCs w:val="22"/>
        </w:rPr>
      </w:pPr>
      <w:r w:rsidRPr="00B120A7">
        <w:rPr>
          <w:rFonts w:ascii="Palatino Linotype" w:hAnsi="Palatino Linotype"/>
          <w:b/>
          <w:bCs/>
          <w:i/>
          <w:iCs/>
          <w:sz w:val="22"/>
          <w:szCs w:val="22"/>
        </w:rPr>
        <w:t>“Artículo 47</w:t>
      </w:r>
      <w:r w:rsidRPr="00B120A7">
        <w:rPr>
          <w:rFonts w:ascii="Palatino Linotype" w:hAnsi="Palatino Linotype"/>
          <w:i/>
          <w:iCs/>
          <w:sz w:val="22"/>
          <w:szCs w:val="22"/>
        </w:rPr>
        <w:t xml:space="preserve">.- Los </w:t>
      </w:r>
      <w:proofErr w:type="gramStart"/>
      <w:r w:rsidRPr="00B120A7">
        <w:rPr>
          <w:rFonts w:ascii="Palatino Linotype" w:hAnsi="Palatino Linotype"/>
          <w:i/>
          <w:iCs/>
          <w:sz w:val="22"/>
          <w:szCs w:val="22"/>
        </w:rPr>
        <w:t>Presidentes</w:t>
      </w:r>
      <w:proofErr w:type="gramEnd"/>
      <w:r w:rsidRPr="00B120A7">
        <w:rPr>
          <w:rFonts w:ascii="Palatino Linotype" w:hAnsi="Palatino Linotype"/>
          <w:i/>
          <w:iCs/>
          <w:sz w:val="22"/>
          <w:szCs w:val="22"/>
        </w:rPr>
        <w:t xml:space="preserve"> Municipales y los Síndicos estarán obligados a </w:t>
      </w:r>
      <w:r w:rsidRPr="00B120A7">
        <w:rPr>
          <w:rFonts w:ascii="Palatino Linotype" w:hAnsi="Palatino Linotype"/>
          <w:b/>
          <w:bCs/>
          <w:i/>
          <w:iCs/>
          <w:sz w:val="22"/>
          <w:szCs w:val="22"/>
        </w:rPr>
        <w:t xml:space="preserve">informar al Órgano Superior, a más tardar el 25 de febrero de cada año, el Presupuesto de Egresos Municipal que haya aprobado el Ayuntamiento </w:t>
      </w:r>
      <w:r w:rsidRPr="00B120A7">
        <w:rPr>
          <w:rFonts w:ascii="Palatino Linotype" w:hAnsi="Palatino Linotype"/>
          <w:i/>
          <w:iCs/>
          <w:sz w:val="22"/>
          <w:szCs w:val="22"/>
        </w:rPr>
        <w:t>correspondiente.”</w:t>
      </w:r>
    </w:p>
    <w:p w14:paraId="0B02DE2A" w14:textId="2E52A942" w:rsidR="00CD6D3D" w:rsidRPr="00B120A7" w:rsidRDefault="00CD6D3D" w:rsidP="00087E7B">
      <w:pPr>
        <w:pStyle w:val="NormalWeb"/>
        <w:spacing w:before="240" w:beforeAutospacing="0" w:after="240" w:afterAutospacing="0" w:line="360" w:lineRule="auto"/>
        <w:jc w:val="both"/>
        <w:rPr>
          <w:rFonts w:ascii="Palatino Linotype" w:hAnsi="Palatino Linotype"/>
          <w:sz w:val="22"/>
          <w:szCs w:val="22"/>
        </w:rPr>
      </w:pPr>
      <w:r w:rsidRPr="00B120A7">
        <w:rPr>
          <w:rFonts w:ascii="Palatino Linotype" w:hAnsi="Palatino Linotype"/>
          <w:sz w:val="22"/>
          <w:szCs w:val="22"/>
        </w:rPr>
        <w:t>Concatenado con lo anterior, conviene referir que entre los formatos que integran el Presupuesto de Egresos aprobado, de conformidad con el numeral 3.4.1 del Manual para la Planeación, Programación y Presupuesto de Egresos Municipal, 202</w:t>
      </w:r>
      <w:r w:rsidR="00BC6DAE" w:rsidRPr="00B120A7">
        <w:rPr>
          <w:rFonts w:ascii="Palatino Linotype" w:hAnsi="Palatino Linotype"/>
          <w:sz w:val="22"/>
          <w:szCs w:val="22"/>
        </w:rPr>
        <w:t>5</w:t>
      </w:r>
      <w:r w:rsidRPr="00B120A7">
        <w:rPr>
          <w:rFonts w:ascii="Palatino Linotype" w:hAnsi="Palatino Linotype"/>
          <w:sz w:val="22"/>
          <w:szCs w:val="22"/>
        </w:rPr>
        <w:t>, se encuentra el siguiente:</w:t>
      </w:r>
    </w:p>
    <w:p w14:paraId="0811AB72" w14:textId="77777777" w:rsidR="00CD6D3D" w:rsidRPr="00B120A7" w:rsidRDefault="00CD6D3D" w:rsidP="00B91E47">
      <w:pPr>
        <w:pStyle w:val="NormalWeb"/>
        <w:spacing w:before="240" w:beforeAutospacing="0" w:after="240" w:afterAutospacing="0" w:line="360" w:lineRule="auto"/>
        <w:ind w:left="284"/>
        <w:jc w:val="both"/>
        <w:rPr>
          <w:rFonts w:ascii="Palatino Linotype" w:hAnsi="Palatino Linotype"/>
          <w:sz w:val="22"/>
          <w:szCs w:val="22"/>
        </w:rPr>
      </w:pPr>
      <w:r w:rsidRPr="00B120A7">
        <w:rPr>
          <w:rFonts w:ascii="Palatino Linotype" w:hAnsi="Palatino Linotype"/>
          <w:sz w:val="22"/>
          <w:szCs w:val="22"/>
        </w:rPr>
        <w:t xml:space="preserve">- </w:t>
      </w:r>
      <w:r w:rsidRPr="00B120A7">
        <w:rPr>
          <w:rFonts w:ascii="Palatino Linotype" w:hAnsi="Palatino Linotype"/>
          <w:b/>
          <w:bCs/>
          <w:sz w:val="22"/>
          <w:szCs w:val="22"/>
        </w:rPr>
        <w:t>PbRM-04b Presupuesto de Egresos por Objeto del Gasto y Dependencia General</w:t>
      </w:r>
      <w:r w:rsidRPr="00B120A7">
        <w:rPr>
          <w:rFonts w:ascii="Palatino Linotype" w:hAnsi="Palatino Linotype"/>
          <w:sz w:val="22"/>
          <w:szCs w:val="22"/>
        </w:rPr>
        <w:t xml:space="preserve">. Cuyo objetivo consiste en identificar el gasto a nivel de dependencia general por partida del gasto, </w:t>
      </w:r>
      <w:r w:rsidRPr="00B120A7">
        <w:rPr>
          <w:rFonts w:ascii="Palatino Linotype" w:hAnsi="Palatino Linotype"/>
          <w:sz w:val="22"/>
          <w:szCs w:val="22"/>
        </w:rPr>
        <w:lastRenderedPageBreak/>
        <w:t>con calendarización mensual y total anual. Este formato es la suma de los formatos PbRM-04a Presupuesto de Egresos Detallado, el cual contiene datos a nivel de Partida Específica, Partida Genérica, Concepto y Capítulo del Gasto, de cada proyecto a nivel de Dependencia General.</w:t>
      </w:r>
    </w:p>
    <w:p w14:paraId="542FB5B2" w14:textId="782E124A" w:rsidR="00CD6D3D" w:rsidRPr="00B120A7" w:rsidRDefault="006079D0" w:rsidP="00B91E47">
      <w:pPr>
        <w:spacing w:before="240" w:after="240" w:line="360" w:lineRule="auto"/>
        <w:rPr>
          <w:rFonts w:ascii="Palatino Linotype" w:hAnsi="Palatino Linotype"/>
          <w:sz w:val="22"/>
          <w:szCs w:val="22"/>
        </w:rPr>
      </w:pPr>
      <w:r w:rsidRPr="00B120A7">
        <w:rPr>
          <w:rFonts w:ascii="Palatino Linotype" w:hAnsi="Palatino Linotype"/>
          <w:noProof/>
          <w:sz w:val="22"/>
          <w:szCs w:val="22"/>
        </w:rPr>
        <w:drawing>
          <wp:inline distT="0" distB="0" distL="0" distR="0" wp14:anchorId="040F727B" wp14:editId="3F4293D4">
            <wp:extent cx="5756275" cy="413893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6275" cy="4138930"/>
                    </a:xfrm>
                    <a:prstGeom prst="rect">
                      <a:avLst/>
                    </a:prstGeom>
                  </pic:spPr>
                </pic:pic>
              </a:graphicData>
            </a:graphic>
          </wp:inline>
        </w:drawing>
      </w:r>
    </w:p>
    <w:p w14:paraId="5CEE76FE" w14:textId="32501D77" w:rsidR="00CD6D3D" w:rsidRPr="00B120A7" w:rsidRDefault="006079D0" w:rsidP="00B91E47">
      <w:pPr>
        <w:spacing w:before="240" w:after="240" w:line="360" w:lineRule="auto"/>
        <w:rPr>
          <w:rFonts w:ascii="Palatino Linotype" w:hAnsi="Palatino Linotype"/>
          <w:sz w:val="22"/>
          <w:szCs w:val="22"/>
        </w:rPr>
      </w:pPr>
      <w:r w:rsidRPr="00B120A7">
        <w:rPr>
          <w:rFonts w:ascii="Palatino Linotype" w:hAnsi="Palatino Linotype"/>
          <w:noProof/>
          <w:sz w:val="22"/>
          <w:szCs w:val="22"/>
        </w:rPr>
        <w:lastRenderedPageBreak/>
        <w:drawing>
          <wp:inline distT="0" distB="0" distL="0" distR="0" wp14:anchorId="4687396B" wp14:editId="4CB299E2">
            <wp:extent cx="5264421" cy="3740342"/>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64421" cy="3740342"/>
                    </a:xfrm>
                    <a:prstGeom prst="rect">
                      <a:avLst/>
                    </a:prstGeom>
                  </pic:spPr>
                </pic:pic>
              </a:graphicData>
            </a:graphic>
          </wp:inline>
        </w:drawing>
      </w:r>
    </w:p>
    <w:p w14:paraId="36BEBBAC" w14:textId="77777777" w:rsidR="00CD6D3D" w:rsidRPr="00B120A7" w:rsidRDefault="00CD6D3D" w:rsidP="00B91E47">
      <w:pPr>
        <w:pStyle w:val="NormalWeb"/>
        <w:spacing w:before="240" w:beforeAutospacing="0" w:after="240" w:afterAutospacing="0" w:line="360" w:lineRule="auto"/>
        <w:jc w:val="both"/>
        <w:rPr>
          <w:rFonts w:ascii="Palatino Linotype" w:hAnsi="Palatino Linotype"/>
          <w:sz w:val="22"/>
          <w:szCs w:val="22"/>
        </w:rPr>
      </w:pPr>
      <w:r w:rsidRPr="00B120A7">
        <w:rPr>
          <w:rFonts w:ascii="Palatino Linotype" w:hAnsi="Palatino Linotype"/>
          <w:sz w:val="22"/>
          <w:szCs w:val="22"/>
        </w:rPr>
        <w:t xml:space="preserve">Como se desprende del formato previamente insertado, se tiene que el </w:t>
      </w:r>
      <w:r w:rsidRPr="00B120A7">
        <w:rPr>
          <w:rFonts w:ascii="Palatino Linotype" w:hAnsi="Palatino Linotype"/>
          <w:b/>
          <w:bCs/>
          <w:sz w:val="22"/>
          <w:szCs w:val="22"/>
        </w:rPr>
        <w:t xml:space="preserve">Sujeto Obligado </w:t>
      </w:r>
      <w:r w:rsidRPr="00B120A7">
        <w:rPr>
          <w:rFonts w:ascii="Palatino Linotype" w:hAnsi="Palatino Linotype"/>
          <w:sz w:val="22"/>
          <w:szCs w:val="22"/>
        </w:rPr>
        <w:t xml:space="preserve">deberá anotar la denominación del rubro del gasto, monto del presupuesto de egresos distribuido, considerando la calendarización de los programas y monto total por partida de gasto asignada a la dependencia, por lo que con la entrega de este documento, </w:t>
      </w:r>
      <w:r w:rsidRPr="00B120A7">
        <w:rPr>
          <w:rFonts w:ascii="Palatino Linotype" w:hAnsi="Palatino Linotype"/>
          <w:b/>
          <w:bCs/>
          <w:sz w:val="22"/>
          <w:szCs w:val="22"/>
        </w:rPr>
        <w:t>la parte Recurrente</w:t>
      </w:r>
      <w:r w:rsidRPr="00B120A7">
        <w:rPr>
          <w:rFonts w:ascii="Palatino Linotype" w:hAnsi="Palatino Linotype"/>
          <w:sz w:val="22"/>
          <w:szCs w:val="22"/>
        </w:rPr>
        <w:t xml:space="preserve"> podrá advertir el presupuesto asignado para la realización del evento referido en la solicitud,  la partida presupuestal empleada y la unidad ejecutora del gasto.</w:t>
      </w:r>
    </w:p>
    <w:p w14:paraId="30F94C68" w14:textId="4CF3B87F" w:rsidR="00CD6D3D" w:rsidRPr="00B120A7" w:rsidRDefault="00CD6D3D" w:rsidP="00B91E47">
      <w:pPr>
        <w:pStyle w:val="NormalWeb"/>
        <w:spacing w:before="240" w:beforeAutospacing="0" w:after="240" w:afterAutospacing="0" w:line="360" w:lineRule="auto"/>
        <w:ind w:right="49"/>
        <w:jc w:val="both"/>
        <w:rPr>
          <w:rFonts w:ascii="Palatino Linotype" w:hAnsi="Palatino Linotype"/>
          <w:sz w:val="22"/>
          <w:szCs w:val="22"/>
        </w:rPr>
      </w:pPr>
      <w:r w:rsidRPr="00B120A7">
        <w:rPr>
          <w:rFonts w:ascii="Palatino Linotype" w:hAnsi="Palatino Linotype"/>
          <w:sz w:val="22"/>
          <w:szCs w:val="22"/>
        </w:rPr>
        <w:t xml:space="preserve">Acotado lo anterior, este Instituto procedió a consultar si el evento referido por </w:t>
      </w:r>
      <w:r w:rsidRPr="00B120A7">
        <w:rPr>
          <w:rFonts w:ascii="Palatino Linotype" w:hAnsi="Palatino Linotype"/>
          <w:b/>
          <w:bCs/>
          <w:sz w:val="22"/>
          <w:szCs w:val="22"/>
        </w:rPr>
        <w:t>la parte Recurrente</w:t>
      </w:r>
      <w:r w:rsidRPr="00B120A7">
        <w:rPr>
          <w:rFonts w:ascii="Palatino Linotype" w:hAnsi="Palatino Linotype"/>
          <w:sz w:val="22"/>
          <w:szCs w:val="22"/>
        </w:rPr>
        <w:t xml:space="preserve"> se llevó a cabo</w:t>
      </w:r>
      <w:r w:rsidR="00B91E47" w:rsidRPr="00B120A7">
        <w:rPr>
          <w:rFonts w:ascii="Palatino Linotype" w:hAnsi="Palatino Linotype"/>
          <w:sz w:val="22"/>
          <w:szCs w:val="22"/>
        </w:rPr>
        <w:t xml:space="preserve"> o bien se </w:t>
      </w:r>
      <w:proofErr w:type="gramStart"/>
      <w:r w:rsidR="00B91E47" w:rsidRPr="00B120A7">
        <w:rPr>
          <w:rFonts w:ascii="Palatino Linotype" w:hAnsi="Palatino Linotype"/>
          <w:sz w:val="22"/>
          <w:szCs w:val="22"/>
        </w:rPr>
        <w:t xml:space="preserve">programó, </w:t>
      </w:r>
      <w:r w:rsidRPr="00B120A7">
        <w:rPr>
          <w:rFonts w:ascii="Palatino Linotype" w:hAnsi="Palatino Linotype"/>
          <w:sz w:val="22"/>
          <w:szCs w:val="22"/>
        </w:rPr>
        <w:t xml:space="preserve"> obteniendo</w:t>
      </w:r>
      <w:proofErr w:type="gramEnd"/>
      <w:r w:rsidRPr="00B120A7">
        <w:rPr>
          <w:rFonts w:ascii="Palatino Linotype" w:hAnsi="Palatino Linotype"/>
          <w:sz w:val="22"/>
          <w:szCs w:val="22"/>
        </w:rPr>
        <w:t xml:space="preserve"> así un indicio al respecto:</w:t>
      </w:r>
    </w:p>
    <w:p w14:paraId="47D64C3F" w14:textId="77777777" w:rsidR="0010459E" w:rsidRPr="00B120A7" w:rsidRDefault="0010459E" w:rsidP="00B91E47">
      <w:pPr>
        <w:pStyle w:val="NormalWeb"/>
        <w:spacing w:before="240" w:beforeAutospacing="0" w:after="240" w:afterAutospacing="0" w:line="360" w:lineRule="auto"/>
        <w:ind w:right="49"/>
        <w:jc w:val="both"/>
        <w:rPr>
          <w:rFonts w:ascii="Palatino Linotype" w:hAnsi="Palatino Linotype"/>
          <w:sz w:val="22"/>
          <w:szCs w:val="22"/>
        </w:rPr>
      </w:pPr>
    </w:p>
    <w:p w14:paraId="0337F378" w14:textId="77777777" w:rsidR="0010459E" w:rsidRPr="00B120A7" w:rsidRDefault="0010459E" w:rsidP="00B91E47">
      <w:pPr>
        <w:pStyle w:val="NormalWeb"/>
        <w:spacing w:before="240" w:beforeAutospacing="0" w:after="240" w:afterAutospacing="0" w:line="360" w:lineRule="auto"/>
        <w:ind w:right="49"/>
        <w:jc w:val="both"/>
        <w:rPr>
          <w:rFonts w:ascii="Palatino Linotype" w:hAnsi="Palatino Linotype"/>
          <w:sz w:val="22"/>
          <w:szCs w:val="22"/>
        </w:rPr>
      </w:pPr>
    </w:p>
    <w:p w14:paraId="344F1077" w14:textId="6606AEAC" w:rsidR="00E17A22" w:rsidRPr="00B120A7" w:rsidRDefault="00E17A22" w:rsidP="00B91E47">
      <w:pPr>
        <w:spacing w:before="240" w:after="240" w:line="360" w:lineRule="auto"/>
        <w:ind w:right="49"/>
        <w:jc w:val="both"/>
        <w:rPr>
          <w:rFonts w:ascii="Palatino Linotype" w:eastAsia="Palatino Linotype" w:hAnsi="Palatino Linotype" w:cs="Palatino Linotype"/>
          <w:b/>
          <w:sz w:val="22"/>
          <w:szCs w:val="22"/>
          <w:u w:val="single"/>
        </w:rPr>
      </w:pPr>
      <w:r w:rsidRPr="00B120A7">
        <w:rPr>
          <w:rFonts w:ascii="Palatino Linotype" w:eastAsia="Palatino Linotype" w:hAnsi="Palatino Linotype" w:cs="Palatino Linotype"/>
          <w:b/>
          <w:sz w:val="22"/>
          <w:szCs w:val="22"/>
          <w:u w:val="single"/>
        </w:rPr>
        <w:lastRenderedPageBreak/>
        <w:t xml:space="preserve">2021 </w:t>
      </w:r>
    </w:p>
    <w:p w14:paraId="2967F93E" w14:textId="1DFF2E55" w:rsidR="00E17A22" w:rsidRPr="00B120A7" w:rsidRDefault="00E17A22" w:rsidP="00B91E47">
      <w:pPr>
        <w:spacing w:before="240" w:after="240" w:line="360" w:lineRule="auto"/>
        <w:ind w:right="49"/>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noProof/>
          <w:sz w:val="22"/>
          <w:szCs w:val="22"/>
        </w:rPr>
        <w:drawing>
          <wp:inline distT="0" distB="0" distL="0" distR="0" wp14:anchorId="61A13C62" wp14:editId="5CABD9FB">
            <wp:extent cx="3962400" cy="337685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68974" cy="3382455"/>
                    </a:xfrm>
                    <a:prstGeom prst="rect">
                      <a:avLst/>
                    </a:prstGeom>
                  </pic:spPr>
                </pic:pic>
              </a:graphicData>
            </a:graphic>
          </wp:inline>
        </w:drawing>
      </w:r>
    </w:p>
    <w:p w14:paraId="006F752F" w14:textId="5DE92E6C" w:rsidR="00E17A22" w:rsidRPr="00B120A7" w:rsidRDefault="00E17A22" w:rsidP="00B91E47">
      <w:pPr>
        <w:spacing w:before="240" w:after="240" w:line="360" w:lineRule="auto"/>
        <w:ind w:right="49"/>
        <w:jc w:val="both"/>
        <w:rPr>
          <w:rFonts w:ascii="Palatino Linotype" w:eastAsia="Palatino Linotype" w:hAnsi="Palatino Linotype" w:cs="Palatino Linotype"/>
          <w:b/>
          <w:sz w:val="22"/>
          <w:szCs w:val="22"/>
          <w:u w:val="single"/>
        </w:rPr>
      </w:pPr>
      <w:r w:rsidRPr="00B120A7">
        <w:rPr>
          <w:rFonts w:ascii="Palatino Linotype" w:eastAsia="Palatino Linotype" w:hAnsi="Palatino Linotype" w:cs="Palatino Linotype"/>
          <w:b/>
          <w:sz w:val="22"/>
          <w:szCs w:val="22"/>
          <w:u w:val="single"/>
        </w:rPr>
        <w:t>2022</w:t>
      </w:r>
    </w:p>
    <w:p w14:paraId="6269BD52" w14:textId="47567ADD" w:rsidR="00CD6D3D" w:rsidRPr="00B120A7" w:rsidRDefault="00E17A22" w:rsidP="00B91E47">
      <w:pPr>
        <w:spacing w:before="240" w:after="240" w:line="360" w:lineRule="auto"/>
        <w:ind w:right="49"/>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noProof/>
          <w:sz w:val="22"/>
          <w:szCs w:val="22"/>
        </w:rPr>
        <w:drawing>
          <wp:inline distT="0" distB="0" distL="0" distR="0" wp14:anchorId="5BB45A03" wp14:editId="2766153D">
            <wp:extent cx="2324100" cy="2661791"/>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41978" cy="2682267"/>
                    </a:xfrm>
                    <a:prstGeom prst="rect">
                      <a:avLst/>
                    </a:prstGeom>
                  </pic:spPr>
                </pic:pic>
              </a:graphicData>
            </a:graphic>
          </wp:inline>
        </w:drawing>
      </w:r>
    </w:p>
    <w:p w14:paraId="0C9F15A6" w14:textId="51F66F2C" w:rsidR="00E17A22" w:rsidRPr="00B120A7" w:rsidRDefault="00E17A22" w:rsidP="00B91E47">
      <w:pPr>
        <w:spacing w:before="240" w:after="240" w:line="360" w:lineRule="auto"/>
        <w:ind w:right="49"/>
        <w:jc w:val="both"/>
        <w:rPr>
          <w:rFonts w:ascii="Palatino Linotype" w:eastAsia="Palatino Linotype" w:hAnsi="Palatino Linotype" w:cs="Palatino Linotype"/>
          <w:b/>
          <w:sz w:val="22"/>
          <w:szCs w:val="22"/>
          <w:u w:val="single"/>
        </w:rPr>
      </w:pPr>
      <w:r w:rsidRPr="00B120A7">
        <w:rPr>
          <w:rFonts w:ascii="Palatino Linotype" w:eastAsia="Palatino Linotype" w:hAnsi="Palatino Linotype" w:cs="Palatino Linotype"/>
          <w:b/>
          <w:sz w:val="22"/>
          <w:szCs w:val="22"/>
          <w:u w:val="single"/>
        </w:rPr>
        <w:lastRenderedPageBreak/>
        <w:t>2023</w:t>
      </w:r>
    </w:p>
    <w:p w14:paraId="61356F18" w14:textId="353D9711" w:rsidR="00E17A22" w:rsidRPr="00B120A7" w:rsidRDefault="00E17A22" w:rsidP="00B91E47">
      <w:pPr>
        <w:spacing w:before="240" w:after="240" w:line="360" w:lineRule="auto"/>
        <w:ind w:right="49"/>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noProof/>
          <w:sz w:val="22"/>
          <w:szCs w:val="22"/>
        </w:rPr>
        <w:drawing>
          <wp:inline distT="0" distB="0" distL="0" distR="0" wp14:anchorId="16D936D4" wp14:editId="30F29B16">
            <wp:extent cx="2733675" cy="2981654"/>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36451" cy="2984682"/>
                    </a:xfrm>
                    <a:prstGeom prst="rect">
                      <a:avLst/>
                    </a:prstGeom>
                  </pic:spPr>
                </pic:pic>
              </a:graphicData>
            </a:graphic>
          </wp:inline>
        </w:drawing>
      </w:r>
    </w:p>
    <w:p w14:paraId="7FEB8CA0" w14:textId="178E78A5" w:rsidR="00E17A22" w:rsidRPr="00B120A7" w:rsidRDefault="00E17A22" w:rsidP="00B91E47">
      <w:pPr>
        <w:spacing w:before="240" w:after="240" w:line="360" w:lineRule="auto"/>
        <w:ind w:right="49"/>
        <w:jc w:val="both"/>
        <w:rPr>
          <w:rFonts w:ascii="Palatino Linotype" w:eastAsia="Palatino Linotype" w:hAnsi="Palatino Linotype" w:cs="Palatino Linotype"/>
          <w:b/>
          <w:sz w:val="22"/>
          <w:szCs w:val="22"/>
          <w:u w:val="single"/>
        </w:rPr>
      </w:pPr>
      <w:r w:rsidRPr="00B120A7">
        <w:rPr>
          <w:rFonts w:ascii="Palatino Linotype" w:eastAsia="Palatino Linotype" w:hAnsi="Palatino Linotype" w:cs="Palatino Linotype"/>
          <w:b/>
          <w:sz w:val="22"/>
          <w:szCs w:val="22"/>
          <w:u w:val="single"/>
        </w:rPr>
        <w:t>2024</w:t>
      </w:r>
    </w:p>
    <w:p w14:paraId="4FB711C8" w14:textId="183A187F" w:rsidR="00E17A22" w:rsidRPr="00B120A7" w:rsidRDefault="00E17A22" w:rsidP="00B91E47">
      <w:pPr>
        <w:spacing w:before="240" w:after="240" w:line="360" w:lineRule="auto"/>
        <w:ind w:right="49"/>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noProof/>
          <w:sz w:val="22"/>
          <w:szCs w:val="22"/>
        </w:rPr>
        <w:drawing>
          <wp:inline distT="0" distB="0" distL="0" distR="0" wp14:anchorId="07CA915D" wp14:editId="1BC25E44">
            <wp:extent cx="1838325" cy="297376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54219" cy="2999472"/>
                    </a:xfrm>
                    <a:prstGeom prst="rect">
                      <a:avLst/>
                    </a:prstGeom>
                  </pic:spPr>
                </pic:pic>
              </a:graphicData>
            </a:graphic>
          </wp:inline>
        </w:drawing>
      </w:r>
    </w:p>
    <w:p w14:paraId="417972BD" w14:textId="77777777" w:rsidR="00E17A22" w:rsidRPr="00B120A7" w:rsidRDefault="00E17A22" w:rsidP="00B91E47">
      <w:pPr>
        <w:spacing w:before="240" w:after="240" w:line="360" w:lineRule="auto"/>
        <w:ind w:right="49"/>
        <w:jc w:val="both"/>
        <w:rPr>
          <w:rFonts w:ascii="Palatino Linotype" w:eastAsia="Palatino Linotype" w:hAnsi="Palatino Linotype" w:cs="Palatino Linotype"/>
          <w:sz w:val="22"/>
          <w:szCs w:val="22"/>
        </w:rPr>
      </w:pPr>
    </w:p>
    <w:p w14:paraId="605F090A" w14:textId="5093B587" w:rsidR="00E17A22" w:rsidRPr="00B120A7" w:rsidRDefault="00E17A22" w:rsidP="00B91E47">
      <w:pPr>
        <w:spacing w:before="240" w:after="240" w:line="360" w:lineRule="auto"/>
        <w:ind w:right="49"/>
        <w:jc w:val="both"/>
        <w:rPr>
          <w:rFonts w:ascii="Palatino Linotype" w:eastAsia="Palatino Linotype" w:hAnsi="Palatino Linotype" w:cs="Palatino Linotype"/>
          <w:b/>
          <w:sz w:val="22"/>
          <w:szCs w:val="22"/>
          <w:u w:val="single"/>
        </w:rPr>
      </w:pPr>
      <w:r w:rsidRPr="00B120A7">
        <w:rPr>
          <w:rFonts w:ascii="Palatino Linotype" w:eastAsia="Palatino Linotype" w:hAnsi="Palatino Linotype" w:cs="Palatino Linotype"/>
          <w:b/>
          <w:sz w:val="22"/>
          <w:szCs w:val="22"/>
          <w:u w:val="single"/>
        </w:rPr>
        <w:t>2025</w:t>
      </w:r>
    </w:p>
    <w:p w14:paraId="4DA7D488" w14:textId="3E36B9B0" w:rsidR="00E17A22" w:rsidRPr="00B120A7" w:rsidRDefault="00E17A22" w:rsidP="00B91E47">
      <w:pPr>
        <w:spacing w:before="240" w:after="240" w:line="360" w:lineRule="auto"/>
        <w:ind w:right="49"/>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noProof/>
          <w:sz w:val="22"/>
          <w:szCs w:val="22"/>
        </w:rPr>
        <w:drawing>
          <wp:inline distT="0" distB="0" distL="0" distR="0" wp14:anchorId="547E7778" wp14:editId="5F6066F7">
            <wp:extent cx="5756275" cy="3820795"/>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56275" cy="3820795"/>
                    </a:xfrm>
                    <a:prstGeom prst="rect">
                      <a:avLst/>
                    </a:prstGeom>
                  </pic:spPr>
                </pic:pic>
              </a:graphicData>
            </a:graphic>
          </wp:inline>
        </w:drawing>
      </w:r>
    </w:p>
    <w:p w14:paraId="0D90CFB4" w14:textId="77319A4D" w:rsidR="00CD6D3D" w:rsidRPr="00B120A7" w:rsidRDefault="00CD6D3D" w:rsidP="00B91E47">
      <w:pPr>
        <w:spacing w:before="240" w:after="240" w:line="360" w:lineRule="auto"/>
        <w:ind w:right="49"/>
        <w:jc w:val="both"/>
        <w:rPr>
          <w:rFonts w:ascii="Palatino Linotype" w:eastAsia="Palatino Linotype" w:hAnsi="Palatino Linotype" w:cs="Palatino Linotype"/>
          <w:sz w:val="22"/>
          <w:szCs w:val="22"/>
        </w:rPr>
      </w:pPr>
      <w:r w:rsidRPr="00B120A7">
        <w:rPr>
          <w:rFonts w:ascii="Palatino Linotype" w:hAnsi="Palatino Linotype"/>
          <w:sz w:val="22"/>
          <w:szCs w:val="22"/>
        </w:rPr>
        <w:t>En este orden de ideas, sobre el valor probatorio de las notas periodísticas citadas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sidRPr="00B120A7">
        <w:rPr>
          <w:rFonts w:ascii="Palatino Linotype" w:hAnsi="Palatino Linotype"/>
          <w:b/>
          <w:bCs/>
          <w:i/>
          <w:iCs/>
          <w:sz w:val="22"/>
          <w:szCs w:val="22"/>
        </w:rPr>
        <w:t>NOTAS PERIODISTICAS, EL CONOCIMIENTO QUE DE ELLAS SE OBTIENE NO CONSTITUYE ‘UN HECHO PUBLICO Y NOTORIO”</w:t>
      </w:r>
      <w:r w:rsidRPr="00B120A7">
        <w:rPr>
          <w:rFonts w:ascii="Palatino Linotype" w:hAnsi="Palatino Linotype"/>
          <w:sz w:val="22"/>
          <w:szCs w:val="22"/>
        </w:rPr>
        <w:t xml:space="preserve">  en la que se señala que el hecho de que el público lector adquiera conocimiento de algún hecho consignado en periódicos o revistas, no implica por esa sola circunstancia que la noticia se convierta en un </w:t>
      </w:r>
      <w:r w:rsidRPr="00B120A7">
        <w:rPr>
          <w:rFonts w:ascii="Palatino Linotype" w:hAnsi="Palatino Linotype"/>
          <w:sz w:val="22"/>
          <w:szCs w:val="22"/>
        </w:rPr>
        <w:lastRenderedPageBreak/>
        <w:t xml:space="preserve">hecho “público y notorio”, toda vez que se entiende por “notorio” lo que es público y sabido de todos, o un hecho cuyo conocimiento forme parte de la cultura propia de un círculo social determinado en el tiempo de su realización. De tal situación, lo consignado en las notas periodísticas no constituye un hecho público o notorio, sino que es una opinión de su autor, por lo que sólo se pueden tomar como </w:t>
      </w:r>
      <w:r w:rsidRPr="00B120A7">
        <w:rPr>
          <w:rFonts w:ascii="Palatino Linotype" w:hAnsi="Palatino Linotype"/>
          <w:b/>
          <w:bCs/>
          <w:sz w:val="22"/>
          <w:szCs w:val="22"/>
        </w:rPr>
        <w:t>indicios</w:t>
      </w:r>
      <w:r w:rsidRPr="00B120A7">
        <w:rPr>
          <w:rFonts w:ascii="Palatino Linotype" w:hAnsi="Palatino Linotype"/>
          <w:sz w:val="22"/>
          <w:szCs w:val="22"/>
        </w:rPr>
        <w:t>.</w:t>
      </w:r>
    </w:p>
    <w:p w14:paraId="437FE7F8" w14:textId="3CF9AE83" w:rsidR="00C9652F" w:rsidRPr="00B120A7" w:rsidRDefault="00E17A22" w:rsidP="00B91E47">
      <w:pPr>
        <w:spacing w:before="240" w:after="240" w:line="360" w:lineRule="auto"/>
        <w:jc w:val="both"/>
        <w:rPr>
          <w:rFonts w:ascii="Palatino Linotype" w:eastAsia="Palatino Linotype" w:hAnsi="Palatino Linotype" w:cs="Palatino Linotype"/>
          <w:sz w:val="22"/>
          <w:szCs w:val="22"/>
          <w:lang w:eastAsia="en-US"/>
        </w:rPr>
      </w:pPr>
      <w:r w:rsidRPr="00B120A7">
        <w:rPr>
          <w:rFonts w:ascii="Palatino Linotype" w:eastAsia="Palatino Linotype" w:hAnsi="Palatino Linotype" w:cs="Palatino Linotype"/>
          <w:sz w:val="22"/>
          <w:szCs w:val="22"/>
          <w:lang w:eastAsia="en-US"/>
        </w:rPr>
        <w:t xml:space="preserve">Ahora </w:t>
      </w:r>
      <w:proofErr w:type="gramStart"/>
      <w:r w:rsidRPr="00B120A7">
        <w:rPr>
          <w:rFonts w:ascii="Palatino Linotype" w:eastAsia="Palatino Linotype" w:hAnsi="Palatino Linotype" w:cs="Palatino Linotype"/>
          <w:sz w:val="22"/>
          <w:szCs w:val="22"/>
          <w:lang w:eastAsia="en-US"/>
        </w:rPr>
        <w:t>bien</w:t>
      </w:r>
      <w:proofErr w:type="gramEnd"/>
      <w:r w:rsidRPr="00B120A7">
        <w:rPr>
          <w:rFonts w:ascii="Palatino Linotype" w:eastAsia="Palatino Linotype" w:hAnsi="Palatino Linotype" w:cs="Palatino Linotype"/>
          <w:sz w:val="22"/>
          <w:szCs w:val="22"/>
          <w:lang w:eastAsia="en-US"/>
        </w:rPr>
        <w:t xml:space="preserve"> respecto a la respuesta</w:t>
      </w:r>
      <w:r w:rsidR="00C9652F" w:rsidRPr="00B120A7">
        <w:rPr>
          <w:rFonts w:ascii="Palatino Linotype" w:eastAsia="Palatino Linotype" w:hAnsi="Palatino Linotype" w:cs="Palatino Linotype"/>
          <w:sz w:val="22"/>
          <w:szCs w:val="22"/>
          <w:lang w:eastAsia="en-US"/>
        </w:rPr>
        <w:t>, si bien en el caso se pronunció la unidad administrativa competente, no se colmó en su totalidad el derecho de acceso a la información pública del particular, por las siguientes consideraciones.</w:t>
      </w:r>
    </w:p>
    <w:p w14:paraId="2FF00B0C" w14:textId="1E5578A1" w:rsidR="00C9652F" w:rsidRPr="00B120A7" w:rsidRDefault="00C9652F" w:rsidP="00B91E47">
      <w:pPr>
        <w:spacing w:before="240" w:after="240" w:line="360" w:lineRule="auto"/>
        <w:jc w:val="both"/>
        <w:rPr>
          <w:rFonts w:ascii="Palatino Linotype" w:eastAsia="Palatino Linotype" w:hAnsi="Palatino Linotype" w:cs="Palatino Linotype"/>
          <w:sz w:val="22"/>
          <w:szCs w:val="22"/>
          <w:lang w:eastAsia="en-US"/>
        </w:rPr>
      </w:pPr>
      <w:r w:rsidRPr="00B120A7">
        <w:rPr>
          <w:rFonts w:ascii="Palatino Linotype" w:eastAsia="Palatino Linotype" w:hAnsi="Palatino Linotype" w:cs="Palatino Linotype"/>
          <w:sz w:val="22"/>
          <w:szCs w:val="22"/>
          <w:lang w:eastAsia="en-US"/>
        </w:rPr>
        <w:t xml:space="preserve">Del análisis a la respuesta se advierte que el </w:t>
      </w:r>
      <w:r w:rsidRPr="00B120A7">
        <w:rPr>
          <w:rFonts w:ascii="Palatino Linotype" w:eastAsia="Palatino Linotype" w:hAnsi="Palatino Linotype" w:cs="Palatino Linotype"/>
          <w:b/>
          <w:sz w:val="22"/>
          <w:szCs w:val="22"/>
          <w:lang w:eastAsia="en-US"/>
        </w:rPr>
        <w:t xml:space="preserve">Sujeto Obligado </w:t>
      </w:r>
      <w:r w:rsidRPr="00B120A7">
        <w:rPr>
          <w:rFonts w:ascii="Palatino Linotype" w:eastAsia="Palatino Linotype" w:hAnsi="Palatino Linotype" w:cs="Palatino Linotype"/>
          <w:sz w:val="22"/>
          <w:szCs w:val="22"/>
          <w:lang w:eastAsia="en-US"/>
        </w:rPr>
        <w:t xml:space="preserve">proporcionó un </w:t>
      </w:r>
      <w:proofErr w:type="gramStart"/>
      <w:r w:rsidRPr="00B120A7">
        <w:rPr>
          <w:rFonts w:ascii="Palatino Linotype" w:eastAsia="Palatino Linotype" w:hAnsi="Palatino Linotype" w:cs="Palatino Linotype"/>
          <w:sz w:val="22"/>
          <w:szCs w:val="22"/>
          <w:lang w:eastAsia="en-US"/>
        </w:rPr>
        <w:t>link</w:t>
      </w:r>
      <w:proofErr w:type="gramEnd"/>
      <w:r w:rsidRPr="00B120A7">
        <w:rPr>
          <w:rFonts w:ascii="Palatino Linotype" w:eastAsia="Palatino Linotype" w:hAnsi="Palatino Linotype" w:cs="Palatino Linotype"/>
          <w:sz w:val="22"/>
          <w:szCs w:val="22"/>
          <w:lang w:eastAsia="en-US"/>
        </w:rPr>
        <w:t xml:space="preserve"> para con</w:t>
      </w:r>
      <w:r w:rsidR="00E17A22" w:rsidRPr="00B120A7">
        <w:rPr>
          <w:rFonts w:ascii="Palatino Linotype" w:eastAsia="Palatino Linotype" w:hAnsi="Palatino Linotype" w:cs="Palatino Linotype"/>
          <w:sz w:val="22"/>
          <w:szCs w:val="22"/>
          <w:lang w:eastAsia="en-US"/>
        </w:rPr>
        <w:t xml:space="preserve">sultar la información requerida, no </w:t>
      </w:r>
      <w:proofErr w:type="gramStart"/>
      <w:r w:rsidR="00E17A22" w:rsidRPr="00B120A7">
        <w:rPr>
          <w:rFonts w:ascii="Palatino Linotype" w:eastAsia="Palatino Linotype" w:hAnsi="Palatino Linotype" w:cs="Palatino Linotype"/>
          <w:sz w:val="22"/>
          <w:szCs w:val="22"/>
          <w:lang w:eastAsia="en-US"/>
        </w:rPr>
        <w:t>obstante</w:t>
      </w:r>
      <w:proofErr w:type="gramEnd"/>
      <w:r w:rsidR="00E17A22" w:rsidRPr="00B120A7">
        <w:rPr>
          <w:rFonts w:ascii="Palatino Linotype" w:eastAsia="Palatino Linotype" w:hAnsi="Palatino Linotype" w:cs="Palatino Linotype"/>
          <w:sz w:val="22"/>
          <w:szCs w:val="22"/>
          <w:lang w:eastAsia="en-US"/>
        </w:rPr>
        <w:t xml:space="preserve"> el mismo </w:t>
      </w:r>
      <w:r w:rsidRPr="00B120A7">
        <w:rPr>
          <w:rFonts w:ascii="Palatino Linotype" w:eastAsia="Palatino Linotype" w:hAnsi="Palatino Linotype" w:cs="Palatino Linotype"/>
          <w:sz w:val="22"/>
          <w:szCs w:val="22"/>
          <w:lang w:eastAsia="en-US"/>
        </w:rPr>
        <w:t xml:space="preserve">se entregó en formato cerrado, </w:t>
      </w:r>
      <w:r w:rsidR="00E17A22" w:rsidRPr="00B120A7">
        <w:rPr>
          <w:rFonts w:ascii="Palatino Linotype" w:eastAsia="Palatino Linotype" w:hAnsi="Palatino Linotype" w:cs="Palatino Linotype"/>
          <w:sz w:val="22"/>
          <w:szCs w:val="22"/>
          <w:lang w:eastAsia="en-US"/>
        </w:rPr>
        <w:t xml:space="preserve">sin </w:t>
      </w:r>
      <w:proofErr w:type="gramStart"/>
      <w:r w:rsidR="00E17A22" w:rsidRPr="00B120A7">
        <w:rPr>
          <w:rFonts w:ascii="Palatino Linotype" w:eastAsia="Palatino Linotype" w:hAnsi="Palatino Linotype" w:cs="Palatino Linotype"/>
          <w:sz w:val="22"/>
          <w:szCs w:val="22"/>
          <w:lang w:eastAsia="en-US"/>
        </w:rPr>
        <w:t>embargo</w:t>
      </w:r>
      <w:proofErr w:type="gramEnd"/>
      <w:r w:rsidR="00E17A22" w:rsidRPr="00B120A7">
        <w:rPr>
          <w:rFonts w:ascii="Palatino Linotype" w:eastAsia="Palatino Linotype" w:hAnsi="Palatino Linotype" w:cs="Palatino Linotype"/>
          <w:sz w:val="22"/>
          <w:szCs w:val="22"/>
          <w:lang w:eastAsia="en-US"/>
        </w:rPr>
        <w:t xml:space="preserve"> </w:t>
      </w:r>
      <w:r w:rsidRPr="00B120A7">
        <w:rPr>
          <w:rFonts w:ascii="Palatino Linotype" w:eastAsia="Palatino Linotype" w:hAnsi="Palatino Linotype" w:cs="Palatino Linotype"/>
          <w:sz w:val="22"/>
          <w:szCs w:val="22"/>
          <w:lang w:eastAsia="en-US"/>
        </w:rPr>
        <w:t xml:space="preserve">del análisis a los motivos de inconformidad, se advierte que el particular accedió a los mismos y determinó que la información </w:t>
      </w:r>
      <w:r w:rsidR="00E17A22" w:rsidRPr="00B120A7">
        <w:rPr>
          <w:rFonts w:ascii="Palatino Linotype" w:eastAsia="Palatino Linotype" w:hAnsi="Palatino Linotype" w:cs="Palatino Linotype"/>
          <w:sz w:val="22"/>
          <w:szCs w:val="22"/>
          <w:lang w:eastAsia="en-US"/>
        </w:rPr>
        <w:t xml:space="preserve">no corresponde con lo solicitado. </w:t>
      </w:r>
    </w:p>
    <w:p w14:paraId="2B94335B" w14:textId="77777777" w:rsidR="00C9652F" w:rsidRPr="00B120A7" w:rsidRDefault="00C9652F" w:rsidP="00B91E47">
      <w:pPr>
        <w:spacing w:before="240" w:after="240" w:line="360" w:lineRule="auto"/>
        <w:ind w:right="49"/>
        <w:jc w:val="both"/>
        <w:rPr>
          <w:rFonts w:ascii="Palatino Linotype" w:eastAsia="Palatino Linotype" w:hAnsi="Palatino Linotype" w:cs="Palatino Linotype"/>
          <w:sz w:val="22"/>
          <w:szCs w:val="22"/>
          <w:lang w:val="es-ES"/>
        </w:rPr>
      </w:pPr>
      <w:r w:rsidRPr="00B120A7">
        <w:rPr>
          <w:rFonts w:ascii="Palatino Linotype" w:eastAsia="Palatino Linotype" w:hAnsi="Palatino Linotype" w:cs="Palatino Linotype"/>
          <w:sz w:val="22"/>
          <w:szCs w:val="22"/>
          <w:lang w:val="es-ES"/>
        </w:rPr>
        <w:t>Por tal motivo, es necesario precisar que la Ley de Transparencia y Acceso a la Información Pública del Estado de México y Municipios establece en su artículo 11 que en la entrega de la información se deberá garantizar que ésta sea accesible, actualizada, completa, congruente, confiable, verificable, veraz, integral, oportuna y expedita. Asimismo, el artículo 161 de la Ley en comento, refiere lo siguiente:</w:t>
      </w:r>
    </w:p>
    <w:p w14:paraId="10B7DA8A" w14:textId="77777777" w:rsidR="00C9652F" w:rsidRPr="00B120A7" w:rsidRDefault="00C9652F" w:rsidP="006079D0">
      <w:pPr>
        <w:spacing w:before="240" w:after="240"/>
        <w:ind w:left="567" w:right="616"/>
        <w:jc w:val="both"/>
        <w:rPr>
          <w:rFonts w:ascii="Palatino Linotype" w:eastAsia="Palatino Linotype" w:hAnsi="Palatino Linotype" w:cs="Palatino Linotype"/>
          <w:i/>
          <w:sz w:val="22"/>
          <w:szCs w:val="22"/>
          <w:lang w:val="es-ES"/>
        </w:rPr>
      </w:pPr>
      <w:r w:rsidRPr="00B120A7">
        <w:rPr>
          <w:rFonts w:ascii="Palatino Linotype" w:eastAsia="Palatino Linotype" w:hAnsi="Palatino Linotype" w:cs="Palatino Linotype"/>
          <w:i/>
          <w:sz w:val="22"/>
          <w:szCs w:val="22"/>
          <w:lang w:val="es-ES"/>
        </w:rPr>
        <w:t>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78479DCC" w14:textId="77777777" w:rsidR="00C9652F" w:rsidRPr="00B120A7" w:rsidRDefault="00C9652F" w:rsidP="00B91E47">
      <w:pPr>
        <w:spacing w:before="240" w:after="240" w:line="360" w:lineRule="auto"/>
        <w:ind w:left="567" w:right="616"/>
        <w:jc w:val="both"/>
        <w:rPr>
          <w:rFonts w:ascii="Palatino Linotype" w:eastAsia="Palatino Linotype" w:hAnsi="Palatino Linotype" w:cs="Palatino Linotype"/>
          <w:i/>
          <w:sz w:val="22"/>
          <w:szCs w:val="22"/>
          <w:lang w:val="es-ES"/>
        </w:rPr>
      </w:pPr>
      <w:r w:rsidRPr="00B120A7">
        <w:rPr>
          <w:rFonts w:ascii="Palatino Linotype" w:eastAsia="Palatino Linotype" w:hAnsi="Palatino Linotype" w:cs="Palatino Linotype"/>
          <w:i/>
          <w:sz w:val="22"/>
          <w:szCs w:val="22"/>
          <w:lang w:val="es-ES"/>
        </w:rPr>
        <w:t>(Énfasis añadido)</w:t>
      </w:r>
    </w:p>
    <w:p w14:paraId="60CDDFA3" w14:textId="77777777" w:rsidR="00C9652F" w:rsidRPr="00B120A7" w:rsidRDefault="00C9652F" w:rsidP="00B91E47">
      <w:pPr>
        <w:spacing w:before="240" w:after="240" w:line="360" w:lineRule="auto"/>
        <w:ind w:right="49"/>
        <w:jc w:val="both"/>
        <w:rPr>
          <w:rFonts w:ascii="Palatino Linotype" w:eastAsia="Palatino Linotype" w:hAnsi="Palatino Linotype" w:cs="Palatino Linotype"/>
          <w:sz w:val="22"/>
          <w:szCs w:val="22"/>
          <w:lang w:val="es-ES"/>
        </w:rPr>
      </w:pPr>
      <w:r w:rsidRPr="00B120A7">
        <w:rPr>
          <w:rFonts w:ascii="Palatino Linotype" w:eastAsia="Palatino Linotype" w:hAnsi="Palatino Linotype" w:cs="Palatino Linotype"/>
          <w:sz w:val="22"/>
          <w:szCs w:val="22"/>
          <w:lang w:val="es-ES"/>
        </w:rPr>
        <w:lastRenderedPageBreak/>
        <w:t xml:space="preserve">Es así </w:t>
      </w:r>
      <w:proofErr w:type="gramStart"/>
      <w:r w:rsidRPr="00B120A7">
        <w:rPr>
          <w:rFonts w:ascii="Palatino Linotype" w:eastAsia="Palatino Linotype" w:hAnsi="Palatino Linotype" w:cs="Palatino Linotype"/>
          <w:sz w:val="22"/>
          <w:szCs w:val="22"/>
          <w:lang w:val="es-ES"/>
        </w:rPr>
        <w:t>que</w:t>
      </w:r>
      <w:proofErr w:type="gramEnd"/>
      <w:r w:rsidRPr="00B120A7">
        <w:rPr>
          <w:rFonts w:ascii="Palatino Linotype" w:eastAsia="Palatino Linotype" w:hAnsi="Palatino Linotype" w:cs="Palatino Linotype"/>
          <w:sz w:val="22"/>
          <w:szCs w:val="22"/>
          <w:lang w:val="es-ES"/>
        </w:rPr>
        <w:t>, toda aquella información que sea requerida por los particulares que, previamente se encuentre disponible en sitios electrónicos, como puede ser de manera enunciativa más no limitativa, el sitio oficial del Sujeto Obligado; el portal IPOMEX; y/o las páginas institucionales. Los Sujetos Obligado deben indicar la dirección electrónica donde obra la información solicitada. Esta dirección electrónica debe ser precisa, de tal modo que no implique realizar una búsqueda en toda la información que ahí se encuentre, debiendo cumplir una serie de requisitos, a saber:</w:t>
      </w:r>
    </w:p>
    <w:p w14:paraId="62A9B2E4" w14:textId="77777777" w:rsidR="00C9652F" w:rsidRPr="00B120A7" w:rsidRDefault="00C9652F" w:rsidP="00B91E47">
      <w:pPr>
        <w:spacing w:before="240" w:after="240" w:line="360" w:lineRule="auto"/>
        <w:ind w:left="284" w:right="49"/>
        <w:jc w:val="both"/>
        <w:rPr>
          <w:rFonts w:ascii="Palatino Linotype" w:eastAsia="Palatino Linotype" w:hAnsi="Palatino Linotype" w:cs="Palatino Linotype"/>
          <w:sz w:val="22"/>
          <w:szCs w:val="22"/>
          <w:lang w:val="es-ES"/>
        </w:rPr>
      </w:pPr>
      <w:r w:rsidRPr="00B120A7">
        <w:rPr>
          <w:rFonts w:ascii="Palatino Linotype" w:eastAsia="Palatino Linotype" w:hAnsi="Palatino Linotype" w:cs="Palatino Linotype"/>
          <w:sz w:val="22"/>
          <w:szCs w:val="22"/>
          <w:lang w:val="es-ES"/>
        </w:rPr>
        <w:t>● La dirección electrónica debe señalarse en un plazo no mayor a cinco días hábiles;</w:t>
      </w:r>
    </w:p>
    <w:p w14:paraId="2340C200" w14:textId="77777777" w:rsidR="00C9652F" w:rsidRPr="00B120A7" w:rsidRDefault="00C9652F" w:rsidP="00B91E47">
      <w:pPr>
        <w:spacing w:before="240" w:after="240" w:line="360" w:lineRule="auto"/>
        <w:ind w:left="284" w:right="49"/>
        <w:jc w:val="both"/>
        <w:rPr>
          <w:rFonts w:ascii="Palatino Linotype" w:eastAsia="Palatino Linotype" w:hAnsi="Palatino Linotype" w:cs="Palatino Linotype"/>
          <w:sz w:val="22"/>
          <w:szCs w:val="22"/>
          <w:lang w:val="es-ES"/>
        </w:rPr>
      </w:pPr>
      <w:r w:rsidRPr="00B120A7">
        <w:rPr>
          <w:rFonts w:ascii="Palatino Linotype" w:eastAsia="Palatino Linotype" w:hAnsi="Palatino Linotype" w:cs="Palatino Linotype"/>
          <w:sz w:val="22"/>
          <w:szCs w:val="22"/>
          <w:lang w:val="es-ES"/>
        </w:rPr>
        <w:t>● La dirección electrónica debe ser precisa, de tal modo que no implique realizar una búsqueda en toda la información que ahí se encuentre; y,</w:t>
      </w:r>
    </w:p>
    <w:p w14:paraId="065F466E" w14:textId="77777777" w:rsidR="00C9652F" w:rsidRPr="00B120A7" w:rsidRDefault="00C9652F" w:rsidP="00B91E47">
      <w:pPr>
        <w:spacing w:before="240" w:after="240" w:line="360" w:lineRule="auto"/>
        <w:ind w:left="284" w:right="49"/>
        <w:jc w:val="both"/>
        <w:rPr>
          <w:rFonts w:ascii="Palatino Linotype" w:eastAsia="Palatino Linotype" w:hAnsi="Palatino Linotype" w:cs="Palatino Linotype"/>
          <w:sz w:val="22"/>
          <w:szCs w:val="22"/>
          <w:lang w:val="es-ES"/>
        </w:rPr>
      </w:pPr>
      <w:r w:rsidRPr="00B120A7">
        <w:rPr>
          <w:rFonts w:ascii="Palatino Linotype" w:eastAsia="Palatino Linotype" w:hAnsi="Palatino Linotype" w:cs="Palatino Linotype"/>
          <w:sz w:val="22"/>
          <w:szCs w:val="22"/>
          <w:lang w:val="es-ES"/>
        </w:rPr>
        <w:t>● La dirección electrónica debe ir acompañada del procedimiento a seguir, en caso de que la información se encuentre en distintos puntos del sitio electrónico referido; y,</w:t>
      </w:r>
    </w:p>
    <w:p w14:paraId="101DA7EE" w14:textId="77777777" w:rsidR="00C9652F" w:rsidRPr="00B120A7" w:rsidRDefault="00C9652F" w:rsidP="00B91E47">
      <w:pPr>
        <w:spacing w:before="240" w:after="240" w:line="360" w:lineRule="auto"/>
        <w:ind w:left="284" w:right="49"/>
        <w:jc w:val="both"/>
        <w:rPr>
          <w:rFonts w:ascii="Palatino Linotype" w:eastAsia="Palatino Linotype" w:hAnsi="Palatino Linotype" w:cs="Palatino Linotype"/>
          <w:sz w:val="22"/>
          <w:szCs w:val="22"/>
          <w:lang w:val="es-ES"/>
        </w:rPr>
      </w:pPr>
      <w:r w:rsidRPr="00B120A7">
        <w:rPr>
          <w:rFonts w:ascii="Palatino Linotype" w:eastAsia="Palatino Linotype" w:hAnsi="Palatino Linotype" w:cs="Palatino Linotype"/>
          <w:sz w:val="22"/>
          <w:szCs w:val="22"/>
          <w:lang w:val="es-ES"/>
        </w:rPr>
        <w:t>● La dirección electrónica se debe entregar en formato abierto, para que el Recurrente pueda copiar y pegar sin la necesidad de transcribir la liga electrónica.</w:t>
      </w:r>
    </w:p>
    <w:p w14:paraId="4F62C281" w14:textId="77777777" w:rsidR="00C9652F" w:rsidRPr="00B120A7" w:rsidRDefault="00C9652F" w:rsidP="00B91E47">
      <w:pPr>
        <w:spacing w:before="240" w:after="240" w:line="360" w:lineRule="auto"/>
        <w:jc w:val="both"/>
        <w:rPr>
          <w:rFonts w:ascii="Palatino Linotype" w:eastAsia="Palatino Linotype" w:hAnsi="Palatino Linotype" w:cs="Palatino Linotype"/>
          <w:sz w:val="22"/>
          <w:szCs w:val="22"/>
          <w:lang w:val="es-ES"/>
        </w:rPr>
      </w:pPr>
      <w:r w:rsidRPr="00B120A7">
        <w:rPr>
          <w:rFonts w:ascii="Palatino Linotype" w:eastAsia="Palatino Linotype" w:hAnsi="Palatino Linotype" w:cs="Palatino Linotype"/>
          <w:sz w:val="22"/>
          <w:szCs w:val="22"/>
          <w:lang w:val="es-ES"/>
        </w:rPr>
        <w:t>Asimismo, establece que al proporcionar información pública es necesario que sea en un formato que no tenga ninguna restricción en el acceso o reutilización, por lo que, es necesario que los datos digitales (como ligas electrónicas), se proporcionen en un formato abierto.</w:t>
      </w:r>
    </w:p>
    <w:p w14:paraId="38CFAECC" w14:textId="77777777" w:rsidR="00C9652F" w:rsidRPr="00B120A7" w:rsidRDefault="00C9652F" w:rsidP="00B91E47">
      <w:pPr>
        <w:spacing w:before="240" w:after="240" w:line="360" w:lineRule="auto"/>
        <w:jc w:val="both"/>
        <w:rPr>
          <w:rFonts w:ascii="Palatino Linotype" w:eastAsia="Palatino Linotype" w:hAnsi="Palatino Linotype" w:cs="Palatino Linotype"/>
          <w:sz w:val="22"/>
          <w:szCs w:val="22"/>
          <w:lang w:val="es-ES"/>
        </w:rPr>
      </w:pPr>
      <w:r w:rsidRPr="00B120A7">
        <w:rPr>
          <w:rFonts w:ascii="Palatino Linotype" w:eastAsia="Palatino Linotype" w:hAnsi="Palatino Linotype" w:cs="Palatino Linotype"/>
          <w:sz w:val="22"/>
          <w:szCs w:val="22"/>
          <w:lang w:val="es-ES"/>
        </w:rPr>
        <w:t>En ese contexto, el artículo 3°, fracciones VIII y XVI de la Ley de Transparencia y Acceso a la Información Pública del Estado de México y Municipios, precisan lo siguiente:</w:t>
      </w:r>
    </w:p>
    <w:p w14:paraId="292B7DCF" w14:textId="77777777" w:rsidR="00C9652F" w:rsidRPr="00B120A7" w:rsidRDefault="00C9652F" w:rsidP="00B91E47">
      <w:pPr>
        <w:numPr>
          <w:ilvl w:val="0"/>
          <w:numId w:val="8"/>
        </w:numPr>
        <w:pBdr>
          <w:top w:val="nil"/>
          <w:left w:val="nil"/>
          <w:bottom w:val="nil"/>
          <w:right w:val="nil"/>
          <w:between w:val="nil"/>
        </w:pBdr>
        <w:spacing w:before="240" w:after="240" w:line="360" w:lineRule="auto"/>
        <w:jc w:val="both"/>
        <w:rPr>
          <w:rFonts w:ascii="Palatino Linotype" w:eastAsia="Palatino Linotype" w:hAnsi="Palatino Linotype" w:cs="Palatino Linotype"/>
          <w:b/>
          <w:sz w:val="22"/>
          <w:szCs w:val="22"/>
          <w:lang w:val="es-ES"/>
        </w:rPr>
      </w:pPr>
      <w:r w:rsidRPr="00B120A7">
        <w:rPr>
          <w:rFonts w:ascii="Palatino Linotype" w:eastAsia="Palatino Linotype" w:hAnsi="Palatino Linotype" w:cs="Palatino Linotype"/>
          <w:b/>
          <w:sz w:val="22"/>
          <w:szCs w:val="22"/>
          <w:lang w:val="es-ES"/>
        </w:rPr>
        <w:t xml:space="preserve">Dato abierto: </w:t>
      </w:r>
      <w:r w:rsidRPr="00B120A7">
        <w:rPr>
          <w:rFonts w:ascii="Palatino Linotype" w:eastAsia="Palatino Linotype" w:hAnsi="Palatino Linotype" w:cs="Palatino Linotype"/>
          <w:sz w:val="22"/>
          <w:szCs w:val="22"/>
          <w:lang w:val="es-ES"/>
        </w:rPr>
        <w:t xml:space="preserve">Datos digitales de carácter público que son accesibles en línea que pueden ser usados, reutilizados y redistribuidos por cualquier persona, mismos que se </w:t>
      </w:r>
      <w:r w:rsidRPr="00B120A7">
        <w:rPr>
          <w:rFonts w:ascii="Palatino Linotype" w:eastAsia="Palatino Linotype" w:hAnsi="Palatino Linotype" w:cs="Palatino Linotype"/>
          <w:sz w:val="22"/>
          <w:szCs w:val="22"/>
          <w:lang w:val="es-ES"/>
        </w:rPr>
        <w:lastRenderedPageBreak/>
        <w:t>conforman de diversas características, entre las cuales se encuentra que se encuentren en formatos abiertos.</w:t>
      </w:r>
    </w:p>
    <w:p w14:paraId="2C3EF38F" w14:textId="77777777" w:rsidR="00C9652F" w:rsidRPr="00B120A7" w:rsidRDefault="00C9652F" w:rsidP="00B91E47">
      <w:pPr>
        <w:numPr>
          <w:ilvl w:val="0"/>
          <w:numId w:val="8"/>
        </w:numPr>
        <w:pBdr>
          <w:top w:val="nil"/>
          <w:left w:val="nil"/>
          <w:bottom w:val="nil"/>
          <w:right w:val="nil"/>
          <w:between w:val="nil"/>
        </w:pBdr>
        <w:spacing w:before="240" w:after="240" w:line="360" w:lineRule="auto"/>
        <w:jc w:val="both"/>
        <w:rPr>
          <w:rFonts w:ascii="Palatino Linotype" w:eastAsia="Palatino Linotype" w:hAnsi="Palatino Linotype" w:cs="Palatino Linotype"/>
          <w:b/>
          <w:sz w:val="22"/>
          <w:szCs w:val="22"/>
          <w:lang w:val="es-ES"/>
        </w:rPr>
      </w:pPr>
      <w:r w:rsidRPr="00B120A7">
        <w:rPr>
          <w:rFonts w:ascii="Palatino Linotype" w:eastAsia="Palatino Linotype" w:hAnsi="Palatino Linotype" w:cs="Palatino Linotype"/>
          <w:b/>
          <w:sz w:val="22"/>
          <w:szCs w:val="22"/>
          <w:lang w:val="es-ES"/>
        </w:rPr>
        <w:t xml:space="preserve">Formato accesible: </w:t>
      </w:r>
      <w:r w:rsidRPr="00B120A7">
        <w:rPr>
          <w:rFonts w:ascii="Palatino Linotype" w:eastAsia="Palatino Linotype" w:hAnsi="Palatino Linotype" w:cs="Palatino Linotype"/>
          <w:sz w:val="22"/>
          <w:szCs w:val="22"/>
          <w:lang w:val="es-ES"/>
        </w:rPr>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0FCEDAA3" w14:textId="77777777" w:rsidR="00C9652F" w:rsidRPr="00B120A7" w:rsidRDefault="00C9652F" w:rsidP="00B91E47">
      <w:pPr>
        <w:spacing w:before="240" w:after="240" w:line="360" w:lineRule="auto"/>
        <w:jc w:val="both"/>
        <w:rPr>
          <w:rFonts w:ascii="Palatino Linotype" w:eastAsia="Palatino Linotype" w:hAnsi="Palatino Linotype" w:cs="Palatino Linotype"/>
          <w:sz w:val="22"/>
          <w:szCs w:val="22"/>
          <w:lang w:val="es-ES"/>
        </w:rPr>
      </w:pPr>
      <w:r w:rsidRPr="00B120A7">
        <w:rPr>
          <w:rFonts w:ascii="Palatino Linotype" w:eastAsia="Palatino Linotype" w:hAnsi="Palatino Linotype" w:cs="Palatino Linotype"/>
          <w:sz w:val="22"/>
          <w:szCs w:val="22"/>
          <w:lang w:val="es-ES"/>
        </w:rPr>
        <w:t>Conforme a lo anterior, se considera que en el caso de que la información peticionada obre en ligas electrónicas, el Sujeto Obligado deberá privilegiar la entrega de estas, en datos abiertos, es decir, en un formato que permita la accesibilidad y facilidad a los Particulares, para obtener la información contenida estas.</w:t>
      </w:r>
    </w:p>
    <w:p w14:paraId="4B666CD7" w14:textId="087AAF06" w:rsidR="00AD3566" w:rsidRPr="00B120A7" w:rsidRDefault="00C9652F" w:rsidP="00B91E47">
      <w:pPr>
        <w:spacing w:before="240" w:after="240" w:line="360" w:lineRule="auto"/>
        <w:jc w:val="both"/>
        <w:rPr>
          <w:rFonts w:ascii="Palatino Linotype" w:eastAsia="Palatino Linotype" w:hAnsi="Palatino Linotype" w:cs="Palatino Linotype"/>
          <w:sz w:val="22"/>
          <w:szCs w:val="22"/>
          <w:lang w:eastAsia="en-US"/>
        </w:rPr>
      </w:pPr>
      <w:r w:rsidRPr="00B120A7">
        <w:rPr>
          <w:rFonts w:ascii="Palatino Linotype" w:eastAsia="Palatino Linotype" w:hAnsi="Palatino Linotype" w:cs="Palatino Linotype"/>
          <w:sz w:val="22"/>
          <w:szCs w:val="22"/>
          <w:lang w:val="es-ES"/>
        </w:rPr>
        <w:t xml:space="preserve">Ahora atendiendo que en el presente asunto, el Sujeto Obligado entregó una dirección electrónica, </w:t>
      </w:r>
      <w:r w:rsidRPr="00B120A7">
        <w:rPr>
          <w:rFonts w:ascii="Palatino Linotype" w:eastAsia="Palatino Linotype" w:hAnsi="Palatino Linotype" w:cs="Palatino Linotype"/>
          <w:sz w:val="22"/>
          <w:szCs w:val="22"/>
          <w:lang w:eastAsia="en-US"/>
        </w:rPr>
        <w:t>se procede al análisis del link entregado</w:t>
      </w:r>
      <w:r w:rsidR="00E17A22" w:rsidRPr="00B120A7">
        <w:rPr>
          <w:rFonts w:ascii="Palatino Linotype" w:eastAsia="Palatino Linotype" w:hAnsi="Palatino Linotype" w:cs="Palatino Linotype"/>
          <w:sz w:val="22"/>
          <w:szCs w:val="22"/>
          <w:lang w:eastAsia="en-US"/>
        </w:rPr>
        <w:t xml:space="preserve"> </w:t>
      </w:r>
      <w:hyperlink r:id="rId16" w:anchor="cuerpo" w:history="1">
        <w:r w:rsidR="00E17A22" w:rsidRPr="00B120A7">
          <w:rPr>
            <w:rStyle w:val="Hipervnculo"/>
            <w:rFonts w:ascii="Palatino Linotype" w:eastAsia="Palatino Linotype" w:hAnsi="Palatino Linotype" w:cs="Palatino Linotype"/>
            <w:color w:val="auto"/>
            <w:sz w:val="22"/>
            <w:szCs w:val="22"/>
            <w:lang w:eastAsia="en-US"/>
          </w:rPr>
          <w:t>https://metepec.gob.mx/pagina/archivo-municipal.php#cuerpo</w:t>
        </w:r>
      </w:hyperlink>
      <w:r w:rsidR="00E17A22" w:rsidRPr="00B120A7">
        <w:rPr>
          <w:rFonts w:ascii="Palatino Linotype" w:eastAsia="Palatino Linotype" w:hAnsi="Palatino Linotype" w:cs="Palatino Linotype"/>
          <w:sz w:val="22"/>
          <w:szCs w:val="22"/>
          <w:lang w:eastAsia="en-US"/>
        </w:rPr>
        <w:t xml:space="preserve"> </w:t>
      </w:r>
      <w:r w:rsidRPr="00B120A7">
        <w:rPr>
          <w:rFonts w:ascii="Palatino Linotype" w:eastAsia="Palatino Linotype" w:hAnsi="Palatino Linotype" w:cs="Palatino Linotype"/>
          <w:sz w:val="22"/>
          <w:szCs w:val="22"/>
          <w:lang w:eastAsia="en-US"/>
        </w:rPr>
        <w:t xml:space="preserve">, mismo que </w:t>
      </w:r>
      <w:r w:rsidR="00AD3566" w:rsidRPr="00B120A7">
        <w:rPr>
          <w:rFonts w:ascii="Palatino Linotype" w:eastAsia="Palatino Linotype" w:hAnsi="Palatino Linotype" w:cs="Palatino Linotype"/>
          <w:sz w:val="22"/>
          <w:szCs w:val="22"/>
          <w:lang w:eastAsia="en-US"/>
        </w:rPr>
        <w:t xml:space="preserve">siguiendo las indicaciones señaladas por el Sujeto obligado respecto a consultar el estado analítico de ejercicio del presupuesto de egresos detallado (clasificación administrativa) nos arroja la siguiente información: </w:t>
      </w:r>
    </w:p>
    <w:p w14:paraId="65991F77" w14:textId="2F979DAA" w:rsidR="00AD3566" w:rsidRPr="00B120A7" w:rsidRDefault="00AD3566" w:rsidP="0010459E">
      <w:pPr>
        <w:spacing w:before="240" w:after="240" w:line="360" w:lineRule="auto"/>
        <w:jc w:val="center"/>
        <w:rPr>
          <w:rFonts w:ascii="Palatino Linotype" w:eastAsia="Palatino Linotype" w:hAnsi="Palatino Linotype" w:cs="Palatino Linotype"/>
          <w:sz w:val="22"/>
          <w:szCs w:val="22"/>
          <w:lang w:eastAsia="en-US"/>
        </w:rPr>
      </w:pPr>
      <w:r w:rsidRPr="00B120A7">
        <w:rPr>
          <w:rFonts w:ascii="Palatino Linotype" w:eastAsia="Palatino Linotype" w:hAnsi="Palatino Linotype" w:cs="Palatino Linotype"/>
          <w:noProof/>
          <w:sz w:val="22"/>
          <w:szCs w:val="22"/>
        </w:rPr>
        <w:lastRenderedPageBreak/>
        <w:drawing>
          <wp:inline distT="0" distB="0" distL="0" distR="0" wp14:anchorId="66885A89" wp14:editId="75A5BA7C">
            <wp:extent cx="4733925" cy="2777534"/>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32354" b="13280"/>
                    <a:stretch/>
                  </pic:blipFill>
                  <pic:spPr bwMode="auto">
                    <a:xfrm>
                      <a:off x="0" y="0"/>
                      <a:ext cx="4751957" cy="2788114"/>
                    </a:xfrm>
                    <a:prstGeom prst="rect">
                      <a:avLst/>
                    </a:prstGeom>
                    <a:ln>
                      <a:noFill/>
                    </a:ln>
                    <a:extLst>
                      <a:ext uri="{53640926-AAD7-44D8-BBD7-CCE9431645EC}">
                        <a14:shadowObscured xmlns:a14="http://schemas.microsoft.com/office/drawing/2010/main"/>
                      </a:ext>
                    </a:extLst>
                  </pic:spPr>
                </pic:pic>
              </a:graphicData>
            </a:graphic>
          </wp:inline>
        </w:drawing>
      </w:r>
    </w:p>
    <w:p w14:paraId="6EB66514" w14:textId="78C78871" w:rsidR="00AD3566" w:rsidRPr="00B120A7" w:rsidRDefault="00AD3566" w:rsidP="00B91E47">
      <w:pPr>
        <w:spacing w:before="240" w:after="240" w:line="360" w:lineRule="auto"/>
        <w:jc w:val="both"/>
        <w:rPr>
          <w:rFonts w:ascii="Palatino Linotype" w:eastAsia="Palatino Linotype" w:hAnsi="Palatino Linotype" w:cs="Palatino Linotype"/>
          <w:sz w:val="22"/>
          <w:szCs w:val="22"/>
          <w:lang w:eastAsia="en-US"/>
        </w:rPr>
      </w:pPr>
      <w:r w:rsidRPr="00B120A7">
        <w:rPr>
          <w:rFonts w:ascii="Palatino Linotype" w:eastAsia="Palatino Linotype" w:hAnsi="Palatino Linotype" w:cs="Palatino Linotype"/>
          <w:noProof/>
          <w:sz w:val="22"/>
          <w:szCs w:val="22"/>
        </w:rPr>
        <w:drawing>
          <wp:inline distT="0" distB="0" distL="0" distR="0" wp14:anchorId="19CA462C" wp14:editId="7FF2C7D8">
            <wp:extent cx="5721644" cy="4064209"/>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21644" cy="4064209"/>
                    </a:xfrm>
                    <a:prstGeom prst="rect">
                      <a:avLst/>
                    </a:prstGeom>
                  </pic:spPr>
                </pic:pic>
              </a:graphicData>
            </a:graphic>
          </wp:inline>
        </w:drawing>
      </w:r>
    </w:p>
    <w:p w14:paraId="75B23A4C" w14:textId="0EBA034B" w:rsidR="00AD3566" w:rsidRPr="00B120A7" w:rsidRDefault="00AD3566" w:rsidP="00B91E47">
      <w:pPr>
        <w:spacing w:before="240" w:after="240" w:line="360" w:lineRule="auto"/>
        <w:jc w:val="both"/>
        <w:rPr>
          <w:rFonts w:ascii="Palatino Linotype" w:eastAsia="Palatino Linotype" w:hAnsi="Palatino Linotype" w:cs="Palatino Linotype"/>
          <w:sz w:val="22"/>
          <w:szCs w:val="22"/>
          <w:lang w:eastAsia="en-US"/>
        </w:rPr>
      </w:pPr>
      <w:r w:rsidRPr="00B120A7">
        <w:rPr>
          <w:rFonts w:ascii="Palatino Linotype" w:eastAsia="Palatino Linotype" w:hAnsi="Palatino Linotype" w:cs="Palatino Linotype"/>
          <w:sz w:val="22"/>
          <w:szCs w:val="22"/>
          <w:lang w:eastAsia="en-US"/>
        </w:rPr>
        <w:lastRenderedPageBreak/>
        <w:t xml:space="preserve">Como se advierte a manera de ejemplo, el presupuesto que se entregó corresponde al asignado a </w:t>
      </w:r>
      <w:r w:rsidR="00C663C6" w:rsidRPr="00B120A7">
        <w:rPr>
          <w:rFonts w:ascii="Palatino Linotype" w:eastAsia="Palatino Linotype" w:hAnsi="Palatino Linotype" w:cs="Palatino Linotype"/>
          <w:sz w:val="22"/>
          <w:szCs w:val="22"/>
          <w:lang w:eastAsia="en-US"/>
        </w:rPr>
        <w:t>las unidades administrativas del Ayuntamiento</w:t>
      </w:r>
      <w:r w:rsidRPr="00B120A7">
        <w:rPr>
          <w:rFonts w:ascii="Palatino Linotype" w:eastAsia="Palatino Linotype" w:hAnsi="Palatino Linotype" w:cs="Palatino Linotype"/>
          <w:sz w:val="22"/>
          <w:szCs w:val="22"/>
          <w:lang w:eastAsia="en-US"/>
        </w:rPr>
        <w:t>, de manera general y no específicamente el que corresponde al evento cultural referido por el particular</w:t>
      </w:r>
      <w:r w:rsidR="00C663C6" w:rsidRPr="00B120A7">
        <w:rPr>
          <w:rFonts w:ascii="Palatino Linotype" w:eastAsia="Palatino Linotype" w:hAnsi="Palatino Linotype" w:cs="Palatino Linotype"/>
          <w:sz w:val="22"/>
          <w:szCs w:val="22"/>
          <w:lang w:eastAsia="en-US"/>
        </w:rPr>
        <w:t xml:space="preserve">. </w:t>
      </w:r>
    </w:p>
    <w:p w14:paraId="78378724" w14:textId="77777777" w:rsidR="00C9652F" w:rsidRPr="00B120A7" w:rsidRDefault="00C9652F" w:rsidP="00B91E47">
      <w:pPr>
        <w:spacing w:before="240" w:after="240" w:line="360" w:lineRule="auto"/>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sz w:val="22"/>
          <w:szCs w:val="22"/>
        </w:rPr>
        <w:t>Por tanto, en el caso se tiene que aún y cuando se pronunció el servidor público habilitado competente, este no fue exhaustivo en su respuesta, resultando aplicable el Criterio orientador 02/17 emitido por el Pleno del entonces Instituto Nacional de Transparencia y Acceso a la Información y Protección de Datos Personales, de título y texto siguientes:</w:t>
      </w:r>
    </w:p>
    <w:p w14:paraId="054877B4" w14:textId="77777777" w:rsidR="00C9652F" w:rsidRPr="00B120A7" w:rsidRDefault="00C9652F" w:rsidP="006079D0">
      <w:pPr>
        <w:pBdr>
          <w:top w:val="nil"/>
          <w:left w:val="nil"/>
          <w:bottom w:val="nil"/>
          <w:right w:val="nil"/>
          <w:between w:val="nil"/>
        </w:pBdr>
        <w:spacing w:before="240" w:after="240" w:line="276" w:lineRule="auto"/>
        <w:ind w:left="851" w:right="851"/>
        <w:jc w:val="both"/>
        <w:rPr>
          <w:rFonts w:ascii="Palatino Linotype" w:eastAsia="Palatino Linotype" w:hAnsi="Palatino Linotype" w:cs="Palatino Linotype"/>
          <w:i/>
          <w:sz w:val="22"/>
          <w:szCs w:val="22"/>
        </w:rPr>
      </w:pPr>
      <w:r w:rsidRPr="00B120A7">
        <w:rPr>
          <w:rFonts w:ascii="Palatino Linotype" w:eastAsia="Palatino Linotype" w:hAnsi="Palatino Linotype" w:cs="Palatino Linotype"/>
          <w:b/>
          <w:i/>
          <w:sz w:val="22"/>
          <w:szCs w:val="22"/>
        </w:rPr>
        <w:t xml:space="preserve">“Congruencia y exhaustividad. Sus alcances para garantizar el derecho de acceso a la información. </w:t>
      </w:r>
      <w:r w:rsidRPr="00B120A7">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B120A7">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B120A7">
        <w:rPr>
          <w:rFonts w:ascii="Palatino Linotype" w:eastAsia="Palatino Linotype" w:hAnsi="Palatino Linotype" w:cs="Palatino Linotype"/>
          <w:i/>
          <w:sz w:val="22"/>
          <w:szCs w:val="22"/>
        </w:rPr>
        <w:t xml:space="preserve">; mientras que </w:t>
      </w:r>
      <w:r w:rsidRPr="00B120A7">
        <w:rPr>
          <w:rFonts w:ascii="Palatino Linotype" w:eastAsia="Palatino Linotype" w:hAnsi="Palatino Linotype" w:cs="Palatino Linotype"/>
          <w:b/>
          <w:i/>
          <w:sz w:val="22"/>
          <w:szCs w:val="22"/>
        </w:rPr>
        <w:t>la exhaustividad significa que dicha respuesta se refiera expresamente a cada uno de los puntos solicitados</w:t>
      </w:r>
      <w:r w:rsidRPr="00B120A7">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49929052" w14:textId="77777777" w:rsidR="00C9652F" w:rsidRPr="00B120A7" w:rsidRDefault="00C9652F" w:rsidP="00B91E47">
      <w:pPr>
        <w:spacing w:before="240" w:after="240" w:line="360" w:lineRule="auto"/>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sz w:val="22"/>
          <w:szCs w:val="22"/>
        </w:rPr>
        <w:t>De ahí que, la respuesta proporcionada al requerimiento en análisis no cumple con los principios de búsqueda exhaustiva, congruencia y exhaustividad.</w:t>
      </w:r>
    </w:p>
    <w:p w14:paraId="64F9C67E" w14:textId="5A685395" w:rsidR="00C9652F" w:rsidRPr="00B120A7" w:rsidRDefault="00C9652F" w:rsidP="00B91E47">
      <w:pPr>
        <w:spacing w:before="240" w:after="240" w:line="360" w:lineRule="auto"/>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sz w:val="22"/>
          <w:szCs w:val="22"/>
        </w:rPr>
        <w:t xml:space="preserve">Por lo que, a fin de garantizar el derecho de acceso a la información del particular, se determina </w:t>
      </w:r>
      <w:r w:rsidR="00B91E47" w:rsidRPr="00B120A7">
        <w:rPr>
          <w:rFonts w:ascii="Palatino Linotype" w:eastAsia="Palatino Linotype" w:hAnsi="Palatino Linotype" w:cs="Palatino Linotype"/>
          <w:b/>
          <w:sz w:val="22"/>
          <w:szCs w:val="22"/>
        </w:rPr>
        <w:t>revocar</w:t>
      </w:r>
      <w:r w:rsidRPr="00B120A7">
        <w:rPr>
          <w:rFonts w:ascii="Palatino Linotype" w:eastAsia="Palatino Linotype" w:hAnsi="Palatino Linotype" w:cs="Palatino Linotype"/>
          <w:b/>
          <w:sz w:val="22"/>
          <w:szCs w:val="22"/>
        </w:rPr>
        <w:t xml:space="preserve"> </w:t>
      </w:r>
      <w:r w:rsidR="00AD3566" w:rsidRPr="00B120A7">
        <w:rPr>
          <w:rFonts w:ascii="Palatino Linotype" w:eastAsia="Palatino Linotype" w:hAnsi="Palatino Linotype" w:cs="Palatino Linotype"/>
          <w:sz w:val="22"/>
          <w:szCs w:val="22"/>
        </w:rPr>
        <w:t>la respuesta</w:t>
      </w:r>
      <w:r w:rsidRPr="00B120A7">
        <w:rPr>
          <w:rFonts w:ascii="Palatino Linotype" w:eastAsia="Palatino Linotype" w:hAnsi="Palatino Linotype" w:cs="Palatino Linotype"/>
          <w:sz w:val="22"/>
          <w:szCs w:val="22"/>
        </w:rPr>
        <w:t xml:space="preserve"> del </w:t>
      </w:r>
      <w:r w:rsidRPr="00B120A7">
        <w:rPr>
          <w:rFonts w:ascii="Palatino Linotype" w:eastAsia="Palatino Linotype" w:hAnsi="Palatino Linotype" w:cs="Palatino Linotype"/>
          <w:b/>
          <w:sz w:val="22"/>
          <w:szCs w:val="22"/>
        </w:rPr>
        <w:t xml:space="preserve">Sujeto Obligado </w:t>
      </w:r>
      <w:r w:rsidRPr="00B120A7">
        <w:rPr>
          <w:rFonts w:ascii="Palatino Linotype" w:eastAsia="Palatino Linotype" w:hAnsi="Palatino Linotype" w:cs="Palatino Linotype"/>
          <w:sz w:val="22"/>
          <w:szCs w:val="22"/>
        </w:rPr>
        <w:t xml:space="preserve">y ordenar que, en cumplimiento a la presente resolución, se haga entrega, previa búsqueda exhaustiva y razonable, </w:t>
      </w:r>
      <w:proofErr w:type="gramStart"/>
      <w:r w:rsidR="00C663C6" w:rsidRPr="00B120A7">
        <w:rPr>
          <w:rFonts w:ascii="Palatino Linotype" w:eastAsia="Palatino Linotype" w:hAnsi="Palatino Linotype" w:cs="Palatino Linotype"/>
          <w:sz w:val="22"/>
          <w:szCs w:val="22"/>
        </w:rPr>
        <w:t xml:space="preserve">el </w:t>
      </w:r>
      <w:r w:rsidRPr="00B120A7">
        <w:rPr>
          <w:rFonts w:ascii="Palatino Linotype" w:eastAsia="Palatino Linotype" w:hAnsi="Palatino Linotype" w:cs="Palatino Linotype"/>
          <w:sz w:val="22"/>
          <w:szCs w:val="22"/>
        </w:rPr>
        <w:t>documentos</w:t>
      </w:r>
      <w:proofErr w:type="gramEnd"/>
      <w:r w:rsidRPr="00B120A7">
        <w:rPr>
          <w:rFonts w:ascii="Palatino Linotype" w:eastAsia="Palatino Linotype" w:hAnsi="Palatino Linotype" w:cs="Palatino Linotype"/>
          <w:sz w:val="22"/>
          <w:szCs w:val="22"/>
        </w:rPr>
        <w:t xml:space="preserve"> donde conste</w:t>
      </w:r>
      <w:r w:rsidR="00C663C6" w:rsidRPr="00B120A7">
        <w:rPr>
          <w:rFonts w:ascii="Palatino Linotype" w:eastAsia="Palatino Linotype" w:hAnsi="Palatino Linotype" w:cs="Palatino Linotype"/>
          <w:sz w:val="22"/>
          <w:szCs w:val="22"/>
        </w:rPr>
        <w:t xml:space="preserve"> o se pueda </w:t>
      </w:r>
      <w:proofErr w:type="gramStart"/>
      <w:r w:rsidR="00C663C6" w:rsidRPr="00B120A7">
        <w:rPr>
          <w:rFonts w:ascii="Palatino Linotype" w:eastAsia="Palatino Linotype" w:hAnsi="Palatino Linotype" w:cs="Palatino Linotype"/>
          <w:sz w:val="22"/>
          <w:szCs w:val="22"/>
        </w:rPr>
        <w:t>advertir :</w:t>
      </w:r>
      <w:proofErr w:type="gramEnd"/>
      <w:r w:rsidR="00C663C6" w:rsidRPr="00B120A7">
        <w:rPr>
          <w:rFonts w:ascii="Palatino Linotype" w:eastAsia="Palatino Linotype" w:hAnsi="Palatino Linotype" w:cs="Palatino Linotype"/>
          <w:sz w:val="22"/>
          <w:szCs w:val="22"/>
        </w:rPr>
        <w:t xml:space="preserve"> </w:t>
      </w:r>
    </w:p>
    <w:p w14:paraId="631068BA" w14:textId="28893172" w:rsidR="00C663C6" w:rsidRPr="00B120A7" w:rsidRDefault="00C663C6" w:rsidP="00B91E47">
      <w:pPr>
        <w:pStyle w:val="Prrafodelista"/>
        <w:numPr>
          <w:ilvl w:val="0"/>
          <w:numId w:val="11"/>
        </w:numPr>
        <w:spacing w:before="240" w:after="240" w:line="360" w:lineRule="auto"/>
        <w:jc w:val="both"/>
        <w:rPr>
          <w:rFonts w:ascii="Palatino Linotype" w:eastAsia="Palatino Linotype" w:hAnsi="Palatino Linotype" w:cs="Palatino Linotype"/>
        </w:rPr>
      </w:pPr>
      <w:r w:rsidRPr="00B120A7">
        <w:rPr>
          <w:rFonts w:ascii="Palatino Linotype" w:eastAsia="Palatino Linotype" w:hAnsi="Palatino Linotype" w:cs="Palatino Linotype"/>
        </w:rPr>
        <w:lastRenderedPageBreak/>
        <w:t xml:space="preserve">El presupuesto asignado para </w:t>
      </w:r>
      <w:r w:rsidR="006079D0" w:rsidRPr="00B120A7">
        <w:rPr>
          <w:rFonts w:ascii="Palatino Linotype" w:eastAsia="Palatino Linotype" w:hAnsi="Palatino Linotype" w:cs="Palatino Linotype"/>
        </w:rPr>
        <w:t xml:space="preserve">la realización del evento </w:t>
      </w:r>
      <w:proofErr w:type="gramStart"/>
      <w:r w:rsidR="006079D0" w:rsidRPr="00B120A7">
        <w:rPr>
          <w:rFonts w:ascii="Palatino Linotype" w:eastAsia="Palatino Linotype" w:hAnsi="Palatino Linotype" w:cs="Palatino Linotype"/>
        </w:rPr>
        <w:t xml:space="preserve">denominado </w:t>
      </w:r>
      <w:r w:rsidRPr="00B120A7">
        <w:rPr>
          <w:rFonts w:ascii="Palatino Linotype" w:eastAsia="Palatino Linotype" w:hAnsi="Palatino Linotype" w:cs="Palatino Linotype"/>
        </w:rPr>
        <w:t xml:space="preserve"> </w:t>
      </w:r>
      <w:r w:rsidR="006079D0" w:rsidRPr="00B120A7">
        <w:rPr>
          <w:rFonts w:ascii="Palatino Linotype" w:eastAsia="Palatino Linotype" w:hAnsi="Palatino Linotype" w:cs="Palatino Linotype"/>
        </w:rPr>
        <w:t>“</w:t>
      </w:r>
      <w:proofErr w:type="gramEnd"/>
      <w:r w:rsidR="006079D0" w:rsidRPr="00B120A7">
        <w:rPr>
          <w:rFonts w:ascii="Palatino Linotype" w:eastAsia="Palatino Linotype" w:hAnsi="Palatino Linotype" w:cs="Palatino Linotype"/>
        </w:rPr>
        <w:t xml:space="preserve">Festival Internacional de Arte y Cultura Quimera” </w:t>
      </w:r>
      <w:r w:rsidRPr="00B120A7">
        <w:rPr>
          <w:rFonts w:ascii="Palatino Linotype" w:eastAsia="Palatino Linotype" w:hAnsi="Palatino Linotype" w:cs="Palatino Linotype"/>
        </w:rPr>
        <w:t xml:space="preserve">de los años 2021 a 2025. </w:t>
      </w:r>
    </w:p>
    <w:p w14:paraId="55C1F48A" w14:textId="77777777" w:rsidR="00C9652F" w:rsidRPr="00B120A7" w:rsidRDefault="00C9652F" w:rsidP="00B91E47">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lang w:eastAsia="en-US"/>
        </w:rPr>
      </w:pPr>
      <w:r w:rsidRPr="00B120A7">
        <w:rPr>
          <w:rFonts w:ascii="Palatino Linotype" w:eastAsia="Palatino Linotype" w:hAnsi="Palatino Linotype" w:cs="Palatino Linotype"/>
          <w:sz w:val="22"/>
          <w:szCs w:val="22"/>
          <w:lang w:eastAsia="en-US"/>
        </w:rPr>
        <w:t>Así, con fundamento en lo prescrito en los artículos 5 párrafos trigésimo noveno, cuadragésimo y cuadragésimo primero fracciones IV y V de la Constitución Política del Estado Libre y Soberano de México; 2, fracción II; 29, 36 fracciones I y II; 176, 178, 181, 185, fracción I, 186, fracción III, así como 188 de la Ley de Transparencia y Acceso a la Información Pública del Estado de México y Municipios, este Pleno:</w:t>
      </w:r>
    </w:p>
    <w:p w14:paraId="063DB9F2" w14:textId="77777777" w:rsidR="00C9652F" w:rsidRPr="00B120A7" w:rsidRDefault="00C9652F" w:rsidP="00B91E47">
      <w:pPr>
        <w:numPr>
          <w:ilvl w:val="0"/>
          <w:numId w:val="9"/>
        </w:numPr>
        <w:pBdr>
          <w:top w:val="nil"/>
          <w:left w:val="nil"/>
          <w:bottom w:val="nil"/>
          <w:right w:val="nil"/>
          <w:between w:val="nil"/>
        </w:pBdr>
        <w:spacing w:before="240" w:after="240" w:line="360" w:lineRule="auto"/>
        <w:jc w:val="center"/>
        <w:rPr>
          <w:rFonts w:ascii="Palatino Linotype" w:eastAsia="Palatino Linotype" w:hAnsi="Palatino Linotype" w:cs="Palatino Linotype"/>
          <w:b/>
          <w:sz w:val="22"/>
          <w:szCs w:val="22"/>
          <w:lang w:eastAsia="en-US"/>
        </w:rPr>
      </w:pPr>
      <w:r w:rsidRPr="00B120A7">
        <w:rPr>
          <w:rFonts w:ascii="Palatino Linotype" w:eastAsia="Palatino Linotype" w:hAnsi="Palatino Linotype" w:cs="Palatino Linotype"/>
          <w:b/>
          <w:sz w:val="22"/>
          <w:szCs w:val="22"/>
          <w:lang w:eastAsia="en-US"/>
        </w:rPr>
        <w:t>R E S U E L V E:</w:t>
      </w:r>
    </w:p>
    <w:p w14:paraId="42218CE7" w14:textId="727C6929" w:rsidR="00C9652F" w:rsidRPr="00B120A7" w:rsidRDefault="00C9652F" w:rsidP="00B91E47">
      <w:pPr>
        <w:spacing w:before="240" w:after="240" w:line="360" w:lineRule="auto"/>
        <w:jc w:val="both"/>
        <w:rPr>
          <w:rFonts w:ascii="Palatino Linotype" w:eastAsia="Palatino Linotype" w:hAnsi="Palatino Linotype" w:cs="Palatino Linotype"/>
          <w:b/>
          <w:sz w:val="22"/>
          <w:szCs w:val="22"/>
          <w:lang w:eastAsia="en-US"/>
        </w:rPr>
      </w:pPr>
      <w:r w:rsidRPr="00B120A7">
        <w:rPr>
          <w:rFonts w:ascii="Palatino Linotype" w:eastAsia="Palatino Linotype" w:hAnsi="Palatino Linotype" w:cs="Palatino Linotype"/>
          <w:b/>
          <w:sz w:val="22"/>
          <w:szCs w:val="22"/>
          <w:lang w:eastAsia="en-US"/>
        </w:rPr>
        <w:t xml:space="preserve">Primero. </w:t>
      </w:r>
      <w:r w:rsidRPr="00B120A7">
        <w:rPr>
          <w:rFonts w:ascii="Palatino Linotype" w:eastAsia="Palatino Linotype" w:hAnsi="Palatino Linotype" w:cs="Palatino Linotype"/>
          <w:sz w:val="22"/>
          <w:szCs w:val="22"/>
          <w:lang w:eastAsia="en-US"/>
        </w:rPr>
        <w:t>Resultan</w:t>
      </w:r>
      <w:r w:rsidRPr="00B120A7">
        <w:rPr>
          <w:rFonts w:ascii="Palatino Linotype" w:eastAsia="Palatino Linotype" w:hAnsi="Palatino Linotype" w:cs="Palatino Linotype"/>
          <w:b/>
          <w:sz w:val="22"/>
          <w:szCs w:val="22"/>
          <w:lang w:eastAsia="en-US"/>
        </w:rPr>
        <w:t xml:space="preserve"> fundados</w:t>
      </w:r>
      <w:r w:rsidRPr="00B120A7">
        <w:rPr>
          <w:rFonts w:ascii="Palatino Linotype" w:eastAsia="Palatino Linotype" w:hAnsi="Palatino Linotype" w:cs="Palatino Linotype"/>
          <w:sz w:val="22"/>
          <w:szCs w:val="22"/>
          <w:lang w:eastAsia="en-US"/>
        </w:rPr>
        <w:t xml:space="preserve"> los motivos de inconformidad hechos valer por la parte </w:t>
      </w:r>
      <w:r w:rsidRPr="00B120A7">
        <w:rPr>
          <w:rFonts w:ascii="Palatino Linotype" w:eastAsia="Palatino Linotype" w:hAnsi="Palatino Linotype" w:cs="Palatino Linotype"/>
          <w:b/>
          <w:sz w:val="22"/>
          <w:szCs w:val="22"/>
          <w:lang w:eastAsia="en-US"/>
        </w:rPr>
        <w:t xml:space="preserve">Recurrente </w:t>
      </w:r>
      <w:r w:rsidR="00C663C6" w:rsidRPr="00B120A7">
        <w:rPr>
          <w:rFonts w:ascii="Palatino Linotype" w:eastAsia="Palatino Linotype" w:hAnsi="Palatino Linotype" w:cs="Palatino Linotype"/>
          <w:sz w:val="22"/>
          <w:szCs w:val="22"/>
          <w:lang w:eastAsia="en-US"/>
        </w:rPr>
        <w:t>en el recurso</w:t>
      </w:r>
      <w:r w:rsidRPr="00B120A7">
        <w:rPr>
          <w:rFonts w:ascii="Palatino Linotype" w:eastAsia="Palatino Linotype" w:hAnsi="Palatino Linotype" w:cs="Palatino Linotype"/>
          <w:sz w:val="22"/>
          <w:szCs w:val="22"/>
          <w:lang w:eastAsia="en-US"/>
        </w:rPr>
        <w:t xml:space="preserve"> de revisión </w:t>
      </w:r>
      <w:r w:rsidR="00C663C6" w:rsidRPr="00B120A7">
        <w:rPr>
          <w:rFonts w:ascii="Palatino Linotype" w:eastAsia="Palatino Linotype" w:hAnsi="Palatino Linotype" w:cs="Palatino Linotype"/>
          <w:b/>
          <w:sz w:val="22"/>
          <w:szCs w:val="22"/>
        </w:rPr>
        <w:t>06554/INFOEM/IP/RR/2025</w:t>
      </w:r>
      <w:r w:rsidRPr="00B120A7">
        <w:rPr>
          <w:rFonts w:ascii="Palatino Linotype" w:eastAsia="Palatino Linotype" w:hAnsi="Palatino Linotype" w:cs="Palatino Linotype"/>
          <w:b/>
          <w:sz w:val="22"/>
          <w:szCs w:val="22"/>
          <w:lang w:eastAsia="en-US"/>
        </w:rPr>
        <w:t xml:space="preserve">, </w:t>
      </w:r>
      <w:r w:rsidRPr="00B120A7">
        <w:rPr>
          <w:rFonts w:ascii="Palatino Linotype" w:eastAsia="Palatino Linotype" w:hAnsi="Palatino Linotype" w:cs="Palatino Linotype"/>
          <w:sz w:val="22"/>
          <w:szCs w:val="22"/>
          <w:lang w:eastAsia="en-US"/>
        </w:rPr>
        <w:t xml:space="preserve">por lo que, en términos del Considerando </w:t>
      </w:r>
      <w:r w:rsidRPr="00B120A7">
        <w:rPr>
          <w:rFonts w:ascii="Palatino Linotype" w:eastAsia="Palatino Linotype" w:hAnsi="Palatino Linotype" w:cs="Palatino Linotype"/>
          <w:b/>
          <w:sz w:val="22"/>
          <w:szCs w:val="22"/>
          <w:lang w:eastAsia="en-US"/>
        </w:rPr>
        <w:t>Cuarto</w:t>
      </w:r>
      <w:r w:rsidRPr="00B120A7">
        <w:rPr>
          <w:rFonts w:ascii="Palatino Linotype" w:eastAsia="Palatino Linotype" w:hAnsi="Palatino Linotype" w:cs="Palatino Linotype"/>
          <w:sz w:val="22"/>
          <w:szCs w:val="22"/>
          <w:lang w:eastAsia="en-US"/>
        </w:rPr>
        <w:t xml:space="preserve"> de la presente resolución, se</w:t>
      </w:r>
      <w:r w:rsidR="00C663C6" w:rsidRPr="00B120A7">
        <w:rPr>
          <w:rFonts w:ascii="Palatino Linotype" w:eastAsia="Palatino Linotype" w:hAnsi="Palatino Linotype" w:cs="Palatino Linotype"/>
          <w:b/>
          <w:sz w:val="22"/>
          <w:szCs w:val="22"/>
          <w:lang w:eastAsia="en-US"/>
        </w:rPr>
        <w:t xml:space="preserve"> </w:t>
      </w:r>
      <w:r w:rsidR="00B91E47" w:rsidRPr="00B120A7">
        <w:rPr>
          <w:rFonts w:ascii="Palatino Linotype" w:eastAsia="Palatino Linotype" w:hAnsi="Palatino Linotype" w:cs="Palatino Linotype"/>
          <w:b/>
          <w:sz w:val="22"/>
          <w:szCs w:val="22"/>
          <w:lang w:eastAsia="en-US"/>
        </w:rPr>
        <w:t>Revoca</w:t>
      </w:r>
      <w:r w:rsidR="00C663C6" w:rsidRPr="00B120A7">
        <w:rPr>
          <w:rFonts w:ascii="Palatino Linotype" w:eastAsia="Palatino Linotype" w:hAnsi="Palatino Linotype" w:cs="Palatino Linotype"/>
          <w:b/>
          <w:sz w:val="22"/>
          <w:szCs w:val="22"/>
          <w:lang w:eastAsia="en-US"/>
        </w:rPr>
        <w:t xml:space="preserve"> </w:t>
      </w:r>
      <w:r w:rsidR="00C663C6" w:rsidRPr="00B120A7">
        <w:rPr>
          <w:rFonts w:ascii="Palatino Linotype" w:eastAsia="Palatino Linotype" w:hAnsi="Palatino Linotype" w:cs="Palatino Linotype"/>
          <w:sz w:val="22"/>
          <w:szCs w:val="22"/>
          <w:lang w:eastAsia="en-US"/>
        </w:rPr>
        <w:t>la respuesta</w:t>
      </w:r>
      <w:r w:rsidRPr="00B120A7">
        <w:rPr>
          <w:rFonts w:ascii="Palatino Linotype" w:eastAsia="Palatino Linotype" w:hAnsi="Palatino Linotype" w:cs="Palatino Linotype"/>
          <w:b/>
          <w:sz w:val="22"/>
          <w:szCs w:val="22"/>
          <w:lang w:eastAsia="en-US"/>
        </w:rPr>
        <w:t xml:space="preserve"> </w:t>
      </w:r>
      <w:r w:rsidRPr="00B120A7">
        <w:rPr>
          <w:rFonts w:ascii="Palatino Linotype" w:eastAsia="Palatino Linotype" w:hAnsi="Palatino Linotype" w:cs="Palatino Linotype"/>
          <w:sz w:val="22"/>
          <w:szCs w:val="22"/>
          <w:lang w:eastAsia="en-US"/>
        </w:rPr>
        <w:t xml:space="preserve">del </w:t>
      </w:r>
      <w:r w:rsidRPr="00B120A7">
        <w:rPr>
          <w:rFonts w:ascii="Palatino Linotype" w:eastAsia="Palatino Linotype" w:hAnsi="Palatino Linotype" w:cs="Palatino Linotype"/>
          <w:b/>
          <w:sz w:val="22"/>
          <w:szCs w:val="22"/>
          <w:lang w:eastAsia="en-US"/>
        </w:rPr>
        <w:t>Sujeto Obligado.</w:t>
      </w:r>
    </w:p>
    <w:p w14:paraId="2AB9B72D" w14:textId="622309A3" w:rsidR="00C9652F" w:rsidRPr="00B120A7" w:rsidRDefault="00C9652F" w:rsidP="00B91E47">
      <w:pPr>
        <w:spacing w:before="240" w:after="240" w:line="360" w:lineRule="auto"/>
        <w:jc w:val="both"/>
        <w:rPr>
          <w:rFonts w:ascii="Palatino Linotype" w:eastAsia="Palatino Linotype" w:hAnsi="Palatino Linotype" w:cs="Palatino Linotype"/>
          <w:sz w:val="22"/>
          <w:szCs w:val="22"/>
          <w:lang w:eastAsia="en-US"/>
        </w:rPr>
      </w:pPr>
      <w:r w:rsidRPr="00B120A7">
        <w:rPr>
          <w:rFonts w:ascii="Palatino Linotype" w:eastAsia="Palatino Linotype" w:hAnsi="Palatino Linotype" w:cs="Palatino Linotype"/>
          <w:b/>
          <w:sz w:val="22"/>
          <w:szCs w:val="22"/>
          <w:lang w:eastAsia="en-US"/>
        </w:rPr>
        <w:t xml:space="preserve">Segundo. </w:t>
      </w:r>
      <w:r w:rsidRPr="00B120A7">
        <w:rPr>
          <w:rFonts w:ascii="Palatino Linotype" w:eastAsia="Palatino Linotype" w:hAnsi="Palatino Linotype" w:cs="Palatino Linotype"/>
          <w:sz w:val="22"/>
          <w:szCs w:val="22"/>
          <w:lang w:eastAsia="en-US"/>
        </w:rPr>
        <w:t xml:space="preserve">Se </w:t>
      </w:r>
      <w:r w:rsidRPr="00B120A7">
        <w:rPr>
          <w:rFonts w:ascii="Palatino Linotype" w:eastAsia="Palatino Linotype" w:hAnsi="Palatino Linotype" w:cs="Palatino Linotype"/>
          <w:b/>
          <w:sz w:val="22"/>
          <w:szCs w:val="22"/>
          <w:lang w:eastAsia="en-US"/>
        </w:rPr>
        <w:t>Ordena</w:t>
      </w:r>
      <w:r w:rsidRPr="00B120A7">
        <w:rPr>
          <w:rFonts w:ascii="Palatino Linotype" w:eastAsia="Palatino Linotype" w:hAnsi="Palatino Linotype" w:cs="Palatino Linotype"/>
          <w:sz w:val="22"/>
          <w:szCs w:val="22"/>
          <w:lang w:eastAsia="en-US"/>
        </w:rPr>
        <w:t xml:space="preserve"> al </w:t>
      </w:r>
      <w:r w:rsidRPr="00B120A7">
        <w:rPr>
          <w:rFonts w:ascii="Palatino Linotype" w:eastAsia="Palatino Linotype" w:hAnsi="Palatino Linotype" w:cs="Palatino Linotype"/>
          <w:b/>
          <w:sz w:val="22"/>
          <w:szCs w:val="22"/>
          <w:lang w:eastAsia="en-US"/>
        </w:rPr>
        <w:t>Sujeto Obligado</w:t>
      </w:r>
      <w:r w:rsidRPr="00B120A7">
        <w:rPr>
          <w:rFonts w:ascii="Palatino Linotype" w:eastAsia="Palatino Linotype" w:hAnsi="Palatino Linotype" w:cs="Palatino Linotype"/>
          <w:sz w:val="22"/>
          <w:szCs w:val="22"/>
          <w:lang w:eastAsia="en-US"/>
        </w:rPr>
        <w:t xml:space="preserve">, en términos de los Considerandos </w:t>
      </w:r>
      <w:r w:rsidRPr="00B120A7">
        <w:rPr>
          <w:rFonts w:ascii="Palatino Linotype" w:eastAsia="Palatino Linotype" w:hAnsi="Palatino Linotype" w:cs="Palatino Linotype"/>
          <w:b/>
          <w:sz w:val="22"/>
          <w:szCs w:val="22"/>
          <w:lang w:eastAsia="en-US"/>
        </w:rPr>
        <w:t xml:space="preserve">Cuarto y Quinto </w:t>
      </w:r>
      <w:r w:rsidRPr="00B120A7">
        <w:rPr>
          <w:rFonts w:ascii="Palatino Linotype" w:eastAsia="Palatino Linotype" w:hAnsi="Palatino Linotype" w:cs="Palatino Linotype"/>
          <w:sz w:val="22"/>
          <w:szCs w:val="22"/>
          <w:lang w:eastAsia="en-US"/>
        </w:rPr>
        <w:t xml:space="preserve">de esta resolución, </w:t>
      </w:r>
      <w:r w:rsidRPr="00B120A7">
        <w:rPr>
          <w:rFonts w:ascii="Palatino Linotype" w:eastAsia="Palatino Linotype" w:hAnsi="Palatino Linotype" w:cs="Palatino Linotype"/>
          <w:b/>
          <w:sz w:val="22"/>
          <w:szCs w:val="22"/>
          <w:lang w:eastAsia="en-US"/>
        </w:rPr>
        <w:t xml:space="preserve">haga entrega vía Sistema de Acceso a la Información Mexiquense (SAIMEX), </w:t>
      </w:r>
      <w:bookmarkStart w:id="6" w:name="_heading=h.xcozsd2yy3os" w:colFirst="0" w:colLast="0"/>
      <w:bookmarkEnd w:id="6"/>
      <w:r w:rsidRPr="00B120A7">
        <w:rPr>
          <w:rFonts w:ascii="Palatino Linotype" w:eastAsia="Palatino Linotype" w:hAnsi="Palatino Linotype" w:cs="Palatino Linotype"/>
          <w:sz w:val="22"/>
          <w:szCs w:val="22"/>
        </w:rPr>
        <w:t>previa b</w:t>
      </w:r>
      <w:r w:rsidR="00C663C6" w:rsidRPr="00B120A7">
        <w:rPr>
          <w:rFonts w:ascii="Palatino Linotype" w:eastAsia="Palatino Linotype" w:hAnsi="Palatino Linotype" w:cs="Palatino Linotype"/>
          <w:sz w:val="22"/>
          <w:szCs w:val="22"/>
        </w:rPr>
        <w:t xml:space="preserve">úsqueda exhaustiva y razonable, el o </w:t>
      </w:r>
      <w:r w:rsidRPr="00B120A7">
        <w:rPr>
          <w:rFonts w:ascii="Palatino Linotype" w:eastAsia="Palatino Linotype" w:hAnsi="Palatino Linotype" w:cs="Palatino Linotype"/>
          <w:sz w:val="22"/>
          <w:szCs w:val="22"/>
        </w:rPr>
        <w:t xml:space="preserve">los documentos donde conste </w:t>
      </w:r>
      <w:r w:rsidR="00C663C6" w:rsidRPr="00B120A7">
        <w:rPr>
          <w:rFonts w:ascii="Palatino Linotype" w:eastAsia="Palatino Linotype" w:hAnsi="Palatino Linotype" w:cs="Palatino Linotype"/>
          <w:sz w:val="22"/>
          <w:szCs w:val="22"/>
        </w:rPr>
        <w:t xml:space="preserve">o se pueda advertir </w:t>
      </w:r>
      <w:r w:rsidRPr="00B120A7">
        <w:rPr>
          <w:rFonts w:ascii="Palatino Linotype" w:eastAsia="Palatino Linotype" w:hAnsi="Palatino Linotype" w:cs="Palatino Linotype"/>
          <w:sz w:val="22"/>
          <w:szCs w:val="22"/>
        </w:rPr>
        <w:t>lo siguiente:</w:t>
      </w:r>
    </w:p>
    <w:p w14:paraId="5E92772F" w14:textId="77777777" w:rsidR="006079D0" w:rsidRPr="00B120A7" w:rsidRDefault="006079D0" w:rsidP="006079D0">
      <w:pPr>
        <w:pStyle w:val="Prrafodelista"/>
        <w:numPr>
          <w:ilvl w:val="0"/>
          <w:numId w:val="11"/>
        </w:numPr>
        <w:spacing w:before="240" w:after="240" w:line="360" w:lineRule="auto"/>
        <w:jc w:val="both"/>
        <w:rPr>
          <w:rFonts w:ascii="Palatino Linotype" w:eastAsia="Palatino Linotype" w:hAnsi="Palatino Linotype" w:cs="Palatino Linotype"/>
          <w:b/>
        </w:rPr>
      </w:pPr>
      <w:r w:rsidRPr="00B120A7">
        <w:rPr>
          <w:rFonts w:ascii="Palatino Linotype" w:eastAsia="Palatino Linotype" w:hAnsi="Palatino Linotype" w:cs="Palatino Linotype"/>
          <w:b/>
        </w:rPr>
        <w:t xml:space="preserve">El presupuesto asignado para la realización del evento </w:t>
      </w:r>
      <w:proofErr w:type="gramStart"/>
      <w:r w:rsidRPr="00B120A7">
        <w:rPr>
          <w:rFonts w:ascii="Palatino Linotype" w:eastAsia="Palatino Linotype" w:hAnsi="Palatino Linotype" w:cs="Palatino Linotype"/>
          <w:b/>
        </w:rPr>
        <w:t>denominado  “</w:t>
      </w:r>
      <w:proofErr w:type="gramEnd"/>
      <w:r w:rsidRPr="00B120A7">
        <w:rPr>
          <w:rFonts w:ascii="Palatino Linotype" w:eastAsia="Palatino Linotype" w:hAnsi="Palatino Linotype" w:cs="Palatino Linotype"/>
          <w:b/>
        </w:rPr>
        <w:t xml:space="preserve">Festival Internacional de Arte y Cultura Quimera” de los años 2021 a 2025. </w:t>
      </w:r>
    </w:p>
    <w:p w14:paraId="2D0286DD" w14:textId="77777777" w:rsidR="00C9652F" w:rsidRPr="00B120A7" w:rsidRDefault="00C9652F" w:rsidP="00B91E47">
      <w:pPr>
        <w:spacing w:before="240" w:after="240" w:line="360" w:lineRule="auto"/>
        <w:jc w:val="both"/>
        <w:rPr>
          <w:rFonts w:ascii="Palatino Linotype" w:eastAsia="Palatino Linotype" w:hAnsi="Palatino Linotype" w:cs="Palatino Linotype"/>
          <w:sz w:val="22"/>
          <w:szCs w:val="22"/>
          <w:lang w:eastAsia="en-US"/>
        </w:rPr>
      </w:pPr>
      <w:r w:rsidRPr="00B120A7">
        <w:rPr>
          <w:rFonts w:ascii="Palatino Linotype" w:eastAsia="Palatino Linotype" w:hAnsi="Palatino Linotype" w:cs="Palatino Linotype"/>
          <w:b/>
          <w:sz w:val="22"/>
          <w:szCs w:val="22"/>
          <w:lang w:eastAsia="en-US"/>
        </w:rPr>
        <w:t xml:space="preserve">Tercero. Notifíquese, </w:t>
      </w:r>
      <w:r w:rsidRPr="00B120A7">
        <w:rPr>
          <w:rFonts w:ascii="Palatino Linotype" w:eastAsia="Palatino Linotype" w:hAnsi="Palatino Linotype" w:cs="Palatino Linotype"/>
          <w:sz w:val="22"/>
          <w:szCs w:val="22"/>
          <w:lang w:eastAsia="en-US"/>
        </w:rPr>
        <w:t xml:space="preserve">vía </w:t>
      </w:r>
      <w:r w:rsidRPr="00B120A7">
        <w:rPr>
          <w:rFonts w:ascii="Palatino Linotype" w:eastAsia="Palatino Linotype" w:hAnsi="Palatino Linotype" w:cs="Palatino Linotype"/>
          <w:b/>
          <w:sz w:val="22"/>
          <w:szCs w:val="22"/>
          <w:lang w:eastAsia="en-US"/>
        </w:rPr>
        <w:t>SAIMEX</w:t>
      </w:r>
      <w:r w:rsidRPr="00B120A7">
        <w:rPr>
          <w:rFonts w:ascii="Palatino Linotype" w:eastAsia="Palatino Linotype" w:hAnsi="Palatino Linotype" w:cs="Palatino Linotype"/>
          <w:sz w:val="22"/>
          <w:szCs w:val="22"/>
          <w:lang w:eastAsia="en-US"/>
        </w:rPr>
        <w:t xml:space="preserve">, al Titular de la Unidad de Transparencia del </w:t>
      </w:r>
      <w:r w:rsidRPr="00B120A7">
        <w:rPr>
          <w:rFonts w:ascii="Palatino Linotype" w:eastAsia="Palatino Linotype" w:hAnsi="Palatino Linotype" w:cs="Palatino Linotype"/>
          <w:b/>
          <w:sz w:val="22"/>
          <w:szCs w:val="22"/>
          <w:lang w:eastAsia="en-US"/>
        </w:rPr>
        <w:t>Sujeto Obligado,</w:t>
      </w:r>
      <w:r w:rsidRPr="00B120A7">
        <w:rPr>
          <w:rFonts w:ascii="Palatino Linotype" w:eastAsia="Palatino Linotype" w:hAnsi="Palatino Linotype" w:cs="Palatino Linotype"/>
          <w:sz w:val="22"/>
          <w:szCs w:val="22"/>
          <w:lang w:eastAsia="en-US"/>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w:t>
      </w:r>
      <w:r w:rsidRPr="00B120A7">
        <w:rPr>
          <w:rFonts w:ascii="Palatino Linotype" w:eastAsia="Palatino Linotype" w:hAnsi="Palatino Linotype" w:cs="Palatino Linotype"/>
          <w:sz w:val="22"/>
          <w:szCs w:val="22"/>
          <w:lang w:eastAsia="en-US"/>
        </w:rPr>
        <w:lastRenderedPageBreak/>
        <w:t>hacerlo de manera parcial, se le impondrá una medida de apremio de conformidad con lo previsto en los artículos 198, 200, fracción III; 214, 215 y 216 de la Ley  de Transparencia y Acceso a la Información Pública del Estado de México y Municipios.</w:t>
      </w:r>
    </w:p>
    <w:p w14:paraId="799B0105" w14:textId="77777777" w:rsidR="00C9652F" w:rsidRPr="00B120A7" w:rsidRDefault="00C9652F" w:rsidP="00B91E47">
      <w:pPr>
        <w:spacing w:before="240" w:after="240" w:line="360" w:lineRule="auto"/>
        <w:ind w:right="49"/>
        <w:jc w:val="both"/>
        <w:rPr>
          <w:rFonts w:ascii="Palatino Linotype" w:eastAsia="Palatino Linotype" w:hAnsi="Palatino Linotype" w:cs="Palatino Linotype"/>
          <w:sz w:val="22"/>
          <w:szCs w:val="22"/>
          <w:lang w:eastAsia="en-US"/>
        </w:rPr>
      </w:pPr>
      <w:r w:rsidRPr="00B120A7">
        <w:rPr>
          <w:rFonts w:ascii="Palatino Linotype" w:eastAsia="Palatino Linotype" w:hAnsi="Palatino Linotype" w:cs="Palatino Linotype"/>
          <w:b/>
          <w:sz w:val="22"/>
          <w:szCs w:val="22"/>
          <w:lang w:eastAsia="en-US"/>
        </w:rPr>
        <w:t>Cuarto.</w:t>
      </w:r>
      <w:r w:rsidRPr="00B120A7">
        <w:rPr>
          <w:rFonts w:ascii="Palatino Linotype" w:eastAsia="Palatino Linotype" w:hAnsi="Palatino Linotype" w:cs="Palatino Linotype"/>
          <w:sz w:val="22"/>
          <w:szCs w:val="22"/>
          <w:lang w:eastAsia="en-US"/>
        </w:rPr>
        <w:t xml:space="preserve"> </w:t>
      </w:r>
      <w:r w:rsidRPr="00B120A7">
        <w:rPr>
          <w:rFonts w:ascii="Palatino Linotype" w:eastAsia="Palatino Linotype" w:hAnsi="Palatino Linotype" w:cs="Palatino Linotype"/>
          <w:b/>
          <w:sz w:val="22"/>
          <w:szCs w:val="22"/>
          <w:lang w:eastAsia="en-US"/>
        </w:rPr>
        <w:t xml:space="preserve">Notifíquese </w:t>
      </w:r>
      <w:r w:rsidRPr="00B120A7">
        <w:rPr>
          <w:rFonts w:ascii="Palatino Linotype" w:eastAsia="Palatino Linotype" w:hAnsi="Palatino Linotype" w:cs="Palatino Linotype"/>
          <w:sz w:val="22"/>
          <w:szCs w:val="22"/>
          <w:lang w:eastAsia="en-US"/>
        </w:rPr>
        <w:t>vía SAIMEX</w:t>
      </w:r>
      <w:r w:rsidRPr="00B120A7">
        <w:rPr>
          <w:rFonts w:ascii="Palatino Linotype" w:eastAsia="Palatino Linotype" w:hAnsi="Palatino Linotype" w:cs="Palatino Linotype"/>
          <w:b/>
          <w:sz w:val="22"/>
          <w:szCs w:val="22"/>
          <w:lang w:eastAsia="en-US"/>
        </w:rPr>
        <w:t xml:space="preserve">, </w:t>
      </w:r>
      <w:r w:rsidRPr="00B120A7">
        <w:rPr>
          <w:rFonts w:ascii="Palatino Linotype" w:eastAsia="Palatino Linotype" w:hAnsi="Palatino Linotype" w:cs="Palatino Linotype"/>
          <w:sz w:val="22"/>
          <w:szCs w:val="22"/>
          <w:lang w:eastAsia="en-US"/>
        </w:rPr>
        <w:t xml:space="preserve">que de conformidad con el artículo 198 de la Ley de Transparencia y Acceso a la Información Pública del Estado de México y Municipios, de considerarlo procedente, el </w:t>
      </w:r>
      <w:r w:rsidRPr="00B120A7">
        <w:rPr>
          <w:rFonts w:ascii="Palatino Linotype" w:eastAsia="Palatino Linotype" w:hAnsi="Palatino Linotype" w:cs="Palatino Linotype"/>
          <w:b/>
          <w:sz w:val="22"/>
          <w:szCs w:val="22"/>
          <w:lang w:eastAsia="en-US"/>
        </w:rPr>
        <w:t>Sujeto Obligado</w:t>
      </w:r>
      <w:r w:rsidRPr="00B120A7">
        <w:rPr>
          <w:rFonts w:ascii="Palatino Linotype" w:eastAsia="Palatino Linotype" w:hAnsi="Palatino Linotype" w:cs="Palatino Linotype"/>
          <w:sz w:val="22"/>
          <w:szCs w:val="22"/>
          <w:lang w:eastAsia="en-US"/>
        </w:rPr>
        <w:t xml:space="preserve"> de manera fundada y motivada, podrá solicitar una ampliación de plazo para el cumplimiento de la presente resolución.</w:t>
      </w:r>
    </w:p>
    <w:p w14:paraId="2330D83D" w14:textId="77777777" w:rsidR="00C9652F" w:rsidRPr="00B120A7" w:rsidRDefault="00C9652F" w:rsidP="00B91E47">
      <w:pPr>
        <w:spacing w:before="240" w:after="240" w:line="360" w:lineRule="auto"/>
        <w:ind w:right="49"/>
        <w:jc w:val="both"/>
        <w:rPr>
          <w:rFonts w:ascii="Palatino Linotype" w:eastAsia="Palatino Linotype" w:hAnsi="Palatino Linotype" w:cs="Palatino Linotype"/>
          <w:sz w:val="22"/>
          <w:szCs w:val="22"/>
          <w:lang w:eastAsia="en-US"/>
        </w:rPr>
      </w:pPr>
      <w:r w:rsidRPr="00B120A7">
        <w:rPr>
          <w:rFonts w:ascii="Palatino Linotype" w:eastAsia="Palatino Linotype" w:hAnsi="Palatino Linotype" w:cs="Palatino Linotype"/>
          <w:b/>
          <w:sz w:val="22"/>
          <w:szCs w:val="22"/>
          <w:lang w:eastAsia="en-US"/>
        </w:rPr>
        <w:t xml:space="preserve">Quinto. Notifíquese </w:t>
      </w:r>
      <w:r w:rsidRPr="00B120A7">
        <w:rPr>
          <w:rFonts w:ascii="Palatino Linotype" w:eastAsia="Palatino Linotype" w:hAnsi="Palatino Linotype" w:cs="Palatino Linotype"/>
          <w:sz w:val="22"/>
          <w:szCs w:val="22"/>
          <w:lang w:eastAsia="en-US"/>
        </w:rPr>
        <w:t>vía SAIMEX</w:t>
      </w:r>
      <w:r w:rsidRPr="00B120A7">
        <w:rPr>
          <w:rFonts w:ascii="Palatino Linotype" w:eastAsia="Palatino Linotype" w:hAnsi="Palatino Linotype" w:cs="Palatino Linotype"/>
          <w:b/>
          <w:sz w:val="22"/>
          <w:szCs w:val="22"/>
          <w:lang w:eastAsia="en-US"/>
        </w:rPr>
        <w:t xml:space="preserve">, </w:t>
      </w:r>
      <w:r w:rsidRPr="00B120A7">
        <w:rPr>
          <w:rFonts w:ascii="Palatino Linotype" w:eastAsia="Palatino Linotype" w:hAnsi="Palatino Linotype" w:cs="Palatino Linotype"/>
          <w:sz w:val="22"/>
          <w:szCs w:val="22"/>
          <w:lang w:eastAsia="en-US"/>
        </w:rPr>
        <w:t xml:space="preserve">la presente resolución a la parte </w:t>
      </w:r>
      <w:r w:rsidRPr="00B120A7">
        <w:rPr>
          <w:rFonts w:ascii="Palatino Linotype" w:eastAsia="Palatino Linotype" w:hAnsi="Palatino Linotype" w:cs="Palatino Linotype"/>
          <w:b/>
          <w:sz w:val="22"/>
          <w:szCs w:val="22"/>
          <w:lang w:eastAsia="en-US"/>
        </w:rPr>
        <w:t>Recurrente</w:t>
      </w:r>
      <w:r w:rsidRPr="00B120A7">
        <w:rPr>
          <w:rFonts w:ascii="Palatino Linotype" w:eastAsia="Palatino Linotype" w:hAnsi="Palatino Linotype" w:cs="Palatino Linotype"/>
          <w:sz w:val="22"/>
          <w:szCs w:val="22"/>
          <w:lang w:eastAsia="en-US"/>
        </w:rPr>
        <w:t xml:space="preserve">, y hágase del conocimiento que en caso de que considere que la presente resolución le causa algún perjuicio, podrá promover el Juicio de Amparo en los términos de las leyes aplicables, </w:t>
      </w:r>
      <w:proofErr w:type="gramStart"/>
      <w:r w:rsidRPr="00B120A7">
        <w:rPr>
          <w:rFonts w:ascii="Palatino Linotype" w:eastAsia="Palatino Linotype" w:hAnsi="Palatino Linotype" w:cs="Palatino Linotype"/>
          <w:sz w:val="22"/>
          <w:szCs w:val="22"/>
          <w:lang w:eastAsia="en-US"/>
        </w:rPr>
        <w:t>de acuerdo a</w:t>
      </w:r>
      <w:proofErr w:type="gramEnd"/>
      <w:r w:rsidRPr="00B120A7">
        <w:rPr>
          <w:rFonts w:ascii="Palatino Linotype" w:eastAsia="Palatino Linotype" w:hAnsi="Palatino Linotype" w:cs="Palatino Linotype"/>
          <w:sz w:val="22"/>
          <w:szCs w:val="22"/>
          <w:lang w:eastAsia="en-US"/>
        </w:rPr>
        <w:t xml:space="preserve"> lo estipulado por el artículo 196 de la Ley de Transparencia y Acceso a la Información Pública del Estado de México y Municipios.</w:t>
      </w:r>
    </w:p>
    <w:p w14:paraId="0A2BC23E" w14:textId="1E3F9120" w:rsidR="00C9652F" w:rsidRPr="007C4597" w:rsidRDefault="00C9652F" w:rsidP="00B91E47">
      <w:pPr>
        <w:spacing w:before="240" w:after="240" w:line="360" w:lineRule="auto"/>
        <w:jc w:val="both"/>
        <w:rPr>
          <w:rFonts w:ascii="Palatino Linotype" w:eastAsia="Palatino Linotype" w:hAnsi="Palatino Linotype" w:cs="Palatino Linotype"/>
          <w:sz w:val="22"/>
          <w:szCs w:val="22"/>
        </w:rPr>
      </w:pPr>
      <w:r w:rsidRPr="00B120A7">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SEGUNDA SESIÓN ORDINARIA, CELEBRADA EL DIEZ DE SEPTIEMBRE DE DOS MIL VEINTICINCO, ANTE EL SECRETARIO TÉCNICO DEL PLENO ALEXIS TAPIA RAMÍREZ.</w:t>
      </w:r>
      <w:r w:rsidRPr="007C4597">
        <w:rPr>
          <w:rFonts w:ascii="Palatino Linotype" w:eastAsia="Palatino Linotype" w:hAnsi="Palatino Linotype" w:cs="Palatino Linotype"/>
          <w:sz w:val="22"/>
          <w:szCs w:val="22"/>
        </w:rPr>
        <w:t xml:space="preserve"> </w:t>
      </w:r>
    </w:p>
    <w:p w14:paraId="4BC777A0" w14:textId="77777777" w:rsidR="00C9652F" w:rsidRPr="007C4597" w:rsidRDefault="00C9652F" w:rsidP="00B91E47">
      <w:pPr>
        <w:spacing w:before="240" w:after="240" w:line="360" w:lineRule="auto"/>
        <w:ind w:right="49"/>
        <w:jc w:val="both"/>
        <w:rPr>
          <w:rFonts w:ascii="Palatino Linotype" w:eastAsia="Palatino Linotype" w:hAnsi="Palatino Linotype" w:cs="Palatino Linotype"/>
          <w:sz w:val="22"/>
          <w:szCs w:val="22"/>
        </w:rPr>
      </w:pPr>
    </w:p>
    <w:p w14:paraId="3E450A52" w14:textId="77777777" w:rsidR="00C9652F" w:rsidRPr="007C4597" w:rsidRDefault="00C9652F" w:rsidP="00B91E47">
      <w:pPr>
        <w:spacing w:before="240" w:after="240" w:line="360" w:lineRule="auto"/>
        <w:ind w:right="49"/>
        <w:jc w:val="both"/>
        <w:rPr>
          <w:rFonts w:ascii="Palatino Linotype" w:eastAsia="Palatino Linotype" w:hAnsi="Palatino Linotype" w:cs="Palatino Linotype"/>
          <w:sz w:val="22"/>
          <w:szCs w:val="22"/>
        </w:rPr>
      </w:pPr>
    </w:p>
    <w:p w14:paraId="79A9B36B" w14:textId="77777777" w:rsidR="00C9652F" w:rsidRPr="007C4597" w:rsidRDefault="00C9652F" w:rsidP="00B91E47">
      <w:pPr>
        <w:spacing w:before="240" w:after="240" w:line="360" w:lineRule="auto"/>
        <w:ind w:right="49"/>
        <w:jc w:val="both"/>
        <w:rPr>
          <w:rFonts w:ascii="Palatino Linotype" w:eastAsia="Palatino Linotype" w:hAnsi="Palatino Linotype" w:cs="Palatino Linotype"/>
          <w:sz w:val="22"/>
          <w:szCs w:val="22"/>
        </w:rPr>
      </w:pPr>
    </w:p>
    <w:p w14:paraId="7E550295" w14:textId="77777777" w:rsidR="00C9652F" w:rsidRPr="007C4597" w:rsidRDefault="00C9652F" w:rsidP="00B91E47">
      <w:pPr>
        <w:spacing w:before="240" w:after="240" w:line="360" w:lineRule="auto"/>
        <w:ind w:right="49"/>
        <w:jc w:val="both"/>
        <w:rPr>
          <w:rFonts w:ascii="Palatino Linotype" w:eastAsia="Palatino Linotype" w:hAnsi="Palatino Linotype" w:cs="Palatino Linotype"/>
          <w:sz w:val="22"/>
          <w:szCs w:val="22"/>
        </w:rPr>
      </w:pPr>
    </w:p>
    <w:p w14:paraId="1E5111EE" w14:textId="77777777" w:rsidR="00C9652F" w:rsidRPr="007C4597" w:rsidRDefault="00C9652F" w:rsidP="00B91E47">
      <w:pPr>
        <w:spacing w:before="240" w:after="240" w:line="360" w:lineRule="auto"/>
        <w:ind w:right="49"/>
        <w:jc w:val="both"/>
        <w:rPr>
          <w:rFonts w:ascii="Palatino Linotype" w:eastAsia="Palatino Linotype" w:hAnsi="Palatino Linotype" w:cs="Palatino Linotype"/>
          <w:sz w:val="22"/>
          <w:szCs w:val="22"/>
        </w:rPr>
      </w:pPr>
    </w:p>
    <w:p w14:paraId="1C23F882" w14:textId="77777777" w:rsidR="00F12C46" w:rsidRPr="007C4597" w:rsidRDefault="00F12C46" w:rsidP="00B91E47">
      <w:pPr>
        <w:spacing w:before="240" w:after="240" w:line="360" w:lineRule="auto"/>
        <w:jc w:val="both"/>
        <w:rPr>
          <w:rFonts w:ascii="Palatino Linotype" w:eastAsia="Palatino Linotype" w:hAnsi="Palatino Linotype" w:cs="Palatino Linotype"/>
          <w:sz w:val="22"/>
          <w:szCs w:val="22"/>
        </w:rPr>
      </w:pPr>
    </w:p>
    <w:sectPr w:rsidR="00F12C46" w:rsidRPr="007C4597">
      <w:headerReference w:type="default" r:id="rId19"/>
      <w:footerReference w:type="default" r:id="rId20"/>
      <w:headerReference w:type="first" r:id="rId21"/>
      <w:footerReference w:type="first" r:id="rId22"/>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DC1536" w14:textId="77777777" w:rsidR="00F860B1" w:rsidRDefault="00F860B1">
      <w:r>
        <w:separator/>
      </w:r>
    </w:p>
  </w:endnote>
  <w:endnote w:type="continuationSeparator" w:id="0">
    <w:p w14:paraId="5B4F1560" w14:textId="77777777" w:rsidR="00F860B1" w:rsidRDefault="00F86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4D8F7" w14:textId="77777777" w:rsidR="00C663C6" w:rsidRDefault="00C663C6">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DD0416">
      <w:rPr>
        <w:b/>
        <w:noProof/>
        <w:color w:val="000000"/>
      </w:rPr>
      <w:t>37</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DD0416">
      <w:rPr>
        <w:b/>
        <w:noProof/>
        <w:color w:val="000000"/>
      </w:rPr>
      <w:t>39</w:t>
    </w:r>
    <w:r>
      <w:rPr>
        <w:b/>
        <w:color w:val="000000"/>
      </w:rPr>
      <w:fldChar w:fldCharType="end"/>
    </w:r>
  </w:p>
  <w:p w14:paraId="242453A0" w14:textId="77777777" w:rsidR="00C663C6" w:rsidRDefault="00C663C6">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0E0C3" w14:textId="77777777" w:rsidR="00C663C6" w:rsidRDefault="00C663C6">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DD0416">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DD0416">
      <w:rPr>
        <w:b/>
        <w:noProof/>
        <w:color w:val="000000"/>
      </w:rPr>
      <w:t>39</w:t>
    </w:r>
    <w:r>
      <w:rPr>
        <w:b/>
        <w:color w:val="000000"/>
      </w:rPr>
      <w:fldChar w:fldCharType="end"/>
    </w:r>
  </w:p>
  <w:p w14:paraId="45BB609F" w14:textId="77777777" w:rsidR="00C663C6" w:rsidRDefault="00C663C6">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6FC852" w14:textId="77777777" w:rsidR="00F860B1" w:rsidRDefault="00F860B1">
      <w:r>
        <w:separator/>
      </w:r>
    </w:p>
  </w:footnote>
  <w:footnote w:type="continuationSeparator" w:id="0">
    <w:p w14:paraId="4F88E0CF" w14:textId="77777777" w:rsidR="00F860B1" w:rsidRDefault="00F860B1">
      <w:r>
        <w:continuationSeparator/>
      </w:r>
    </w:p>
  </w:footnote>
  <w:footnote w:id="1">
    <w:p w14:paraId="19995EE3" w14:textId="77777777" w:rsidR="00C663C6" w:rsidRDefault="00C663C6" w:rsidP="00C9652F">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2BD9E703" w14:textId="77777777" w:rsidR="00C663C6" w:rsidRDefault="00C663C6" w:rsidP="00C9652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61801F93" w14:textId="77777777" w:rsidR="00C663C6" w:rsidRDefault="00C663C6" w:rsidP="00C9652F">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0B48412B" w14:textId="77777777" w:rsidR="00C663C6" w:rsidRDefault="00C663C6" w:rsidP="00C9652F">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0C13B" w14:textId="77777777" w:rsidR="00C663C6" w:rsidRDefault="00C663C6">
    <w:pPr>
      <w:widowControl w:val="0"/>
      <w:pBdr>
        <w:top w:val="nil"/>
        <w:left w:val="nil"/>
        <w:bottom w:val="nil"/>
        <w:right w:val="nil"/>
        <w:between w:val="nil"/>
      </w:pBdr>
      <w:spacing w:line="276" w:lineRule="auto"/>
      <w:rPr>
        <w:color w:val="000000"/>
      </w:rPr>
    </w:pPr>
    <w:r>
      <w:rPr>
        <w:noProof/>
      </w:rPr>
      <w:drawing>
        <wp:anchor distT="0" distB="0" distL="0" distR="0" simplePos="0" relativeHeight="251658240" behindDoc="1" locked="0" layoutInCell="1" hidden="0" allowOverlap="1" wp14:anchorId="6BD05323" wp14:editId="321257C2">
          <wp:simplePos x="0" y="0"/>
          <wp:positionH relativeFrom="column">
            <wp:posOffset>-746118</wp:posOffset>
          </wp:positionH>
          <wp:positionV relativeFrom="paragraph">
            <wp:posOffset>-448303</wp:posOffset>
          </wp:positionV>
          <wp:extent cx="7809876" cy="10165823"/>
          <wp:effectExtent l="0" t="0" r="0" b="0"/>
          <wp:wrapNone/>
          <wp:docPr id="21431081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d"/>
      <w:tblW w:w="5603" w:type="dxa"/>
      <w:tblInd w:w="3544" w:type="dxa"/>
      <w:tblLayout w:type="fixed"/>
      <w:tblLook w:val="0400" w:firstRow="0" w:lastRow="0" w:firstColumn="0" w:lastColumn="0" w:noHBand="0" w:noVBand="1"/>
    </w:tblPr>
    <w:tblGrid>
      <w:gridCol w:w="2551"/>
      <w:gridCol w:w="3052"/>
    </w:tblGrid>
    <w:tr w:rsidR="00C663C6" w14:paraId="1611FDC4" w14:textId="77777777">
      <w:tc>
        <w:tcPr>
          <w:tcW w:w="2551" w:type="dxa"/>
          <w:vAlign w:val="center"/>
        </w:tcPr>
        <w:p w14:paraId="2BE1D94A" w14:textId="77777777" w:rsidR="00C663C6" w:rsidRDefault="00C663C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tc>
      <w:tc>
        <w:tcPr>
          <w:tcW w:w="3052" w:type="dxa"/>
          <w:vAlign w:val="center"/>
        </w:tcPr>
        <w:p w14:paraId="1259B218" w14:textId="0F398BCC" w:rsidR="00C663C6" w:rsidRDefault="00C663C6" w:rsidP="005D372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06554/INFOEM/IP/RR/2025</w:t>
          </w:r>
        </w:p>
      </w:tc>
    </w:tr>
    <w:tr w:rsidR="00C663C6" w14:paraId="0BC163CA" w14:textId="77777777">
      <w:trPr>
        <w:trHeight w:val="228"/>
      </w:trPr>
      <w:tc>
        <w:tcPr>
          <w:tcW w:w="2551" w:type="dxa"/>
          <w:vAlign w:val="center"/>
        </w:tcPr>
        <w:p w14:paraId="4B4100C6" w14:textId="77777777" w:rsidR="00C663C6" w:rsidRDefault="00C663C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p w14:paraId="17C78B17" w14:textId="77777777" w:rsidR="00C663C6" w:rsidRDefault="00C663C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c>
        <w:tcPr>
          <w:tcW w:w="3052" w:type="dxa"/>
          <w:vAlign w:val="center"/>
        </w:tcPr>
        <w:p w14:paraId="5D2FBF0E" w14:textId="7DB7ADDC" w:rsidR="00C663C6" w:rsidRDefault="00C663C6">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Ayuntamiento de Metepec </w:t>
          </w:r>
        </w:p>
      </w:tc>
    </w:tr>
    <w:tr w:rsidR="00C663C6" w14:paraId="6C9206BD" w14:textId="77777777">
      <w:tc>
        <w:tcPr>
          <w:tcW w:w="2551" w:type="dxa"/>
          <w:vAlign w:val="center"/>
        </w:tcPr>
        <w:p w14:paraId="151DFED9" w14:textId="77777777" w:rsidR="00C663C6" w:rsidRDefault="00C663C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3AC682BB" w14:textId="77777777" w:rsidR="00C663C6" w:rsidRDefault="00C663C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39197373" w14:textId="77777777" w:rsidR="00C663C6" w:rsidRDefault="00C663C6">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FC55A" w14:textId="77777777" w:rsidR="00C663C6" w:rsidRDefault="00C663C6">
    <w:pPr>
      <w:widowControl w:val="0"/>
      <w:pBdr>
        <w:top w:val="nil"/>
        <w:left w:val="nil"/>
        <w:bottom w:val="nil"/>
        <w:right w:val="nil"/>
        <w:between w:val="nil"/>
      </w:pBdr>
      <w:spacing w:line="276" w:lineRule="auto"/>
      <w:rPr>
        <w:rFonts w:ascii="Palatino Linotype" w:eastAsia="Palatino Linotype" w:hAnsi="Palatino Linotype" w:cs="Palatino Linotype"/>
      </w:rPr>
    </w:pPr>
    <w:r>
      <w:rPr>
        <w:noProof/>
      </w:rPr>
      <w:drawing>
        <wp:anchor distT="0" distB="0" distL="0" distR="0" simplePos="0" relativeHeight="251659264" behindDoc="1" locked="0" layoutInCell="1" hidden="0" allowOverlap="1" wp14:anchorId="04BD72A4" wp14:editId="72E3A3CA">
          <wp:simplePos x="0" y="0"/>
          <wp:positionH relativeFrom="column">
            <wp:posOffset>-988692</wp:posOffset>
          </wp:positionH>
          <wp:positionV relativeFrom="paragraph">
            <wp:posOffset>-363853</wp:posOffset>
          </wp:positionV>
          <wp:extent cx="7809876" cy="10165823"/>
          <wp:effectExtent l="0" t="0" r="0" b="0"/>
          <wp:wrapNone/>
          <wp:docPr id="21431081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p w14:paraId="7752D22D" w14:textId="77777777" w:rsidR="00C663C6" w:rsidRDefault="00C663C6">
    <w:pPr>
      <w:pBdr>
        <w:top w:val="nil"/>
        <w:left w:val="nil"/>
        <w:bottom w:val="nil"/>
        <w:right w:val="nil"/>
        <w:between w:val="nil"/>
      </w:pBdr>
      <w:tabs>
        <w:tab w:val="center" w:pos="4419"/>
        <w:tab w:val="right" w:pos="8838"/>
        <w:tab w:val="left" w:pos="3466"/>
      </w:tabs>
      <w:rPr>
        <w:color w:val="000000"/>
      </w:rPr>
    </w:pPr>
    <w:r>
      <w:rPr>
        <w:color w:val="000000"/>
      </w:rPr>
      <w:tab/>
    </w:r>
  </w:p>
  <w:tbl>
    <w:tblPr>
      <w:tblStyle w:val="ae"/>
      <w:tblW w:w="5603" w:type="dxa"/>
      <w:tblInd w:w="3544" w:type="dxa"/>
      <w:tblLayout w:type="fixed"/>
      <w:tblLook w:val="0400" w:firstRow="0" w:lastRow="0" w:firstColumn="0" w:lastColumn="0" w:noHBand="0" w:noVBand="1"/>
    </w:tblPr>
    <w:tblGrid>
      <w:gridCol w:w="2551"/>
      <w:gridCol w:w="3052"/>
    </w:tblGrid>
    <w:tr w:rsidR="00C663C6" w14:paraId="05A75F5D" w14:textId="77777777">
      <w:tc>
        <w:tcPr>
          <w:tcW w:w="2551" w:type="dxa"/>
          <w:vAlign w:val="center"/>
        </w:tcPr>
        <w:p w14:paraId="3F56094D" w14:textId="77777777" w:rsidR="00C663C6" w:rsidRDefault="00C663C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tc>
      <w:tc>
        <w:tcPr>
          <w:tcW w:w="3052" w:type="dxa"/>
          <w:vAlign w:val="center"/>
        </w:tcPr>
        <w:p w14:paraId="62AF99AD" w14:textId="3B505376" w:rsidR="00C663C6" w:rsidRDefault="00C663C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06554/INFOEM/IP/RR/2025</w:t>
          </w:r>
        </w:p>
      </w:tc>
    </w:tr>
    <w:tr w:rsidR="00C663C6" w14:paraId="25BEDFFA" w14:textId="77777777">
      <w:tc>
        <w:tcPr>
          <w:tcW w:w="2551" w:type="dxa"/>
          <w:vAlign w:val="center"/>
        </w:tcPr>
        <w:p w14:paraId="01021A47" w14:textId="77777777" w:rsidR="00C663C6" w:rsidRPr="001E3F80" w:rsidRDefault="00C663C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sidRPr="001E3F80">
            <w:rPr>
              <w:rFonts w:ascii="Palatino Linotype" w:eastAsia="Palatino Linotype" w:hAnsi="Palatino Linotype" w:cs="Palatino Linotype"/>
              <w:b/>
              <w:color w:val="000000" w:themeColor="text1"/>
              <w:sz w:val="22"/>
              <w:szCs w:val="22"/>
            </w:rPr>
            <w:t>Recurrente:</w:t>
          </w:r>
        </w:p>
      </w:tc>
      <w:tc>
        <w:tcPr>
          <w:tcW w:w="3052" w:type="dxa"/>
          <w:vAlign w:val="center"/>
        </w:tcPr>
        <w:p w14:paraId="48B6BEB4" w14:textId="099A6F77" w:rsidR="00C663C6" w:rsidRDefault="003C4421">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 xml:space="preserve">XXXXXXXXX XX X </w:t>
          </w:r>
        </w:p>
      </w:tc>
    </w:tr>
    <w:tr w:rsidR="00C663C6" w14:paraId="54920B19" w14:textId="77777777">
      <w:trPr>
        <w:trHeight w:val="228"/>
      </w:trPr>
      <w:tc>
        <w:tcPr>
          <w:tcW w:w="2551" w:type="dxa"/>
          <w:vAlign w:val="center"/>
        </w:tcPr>
        <w:p w14:paraId="26A33DEF" w14:textId="77777777" w:rsidR="00C663C6" w:rsidRDefault="00C663C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p w14:paraId="5F8BB192" w14:textId="77777777" w:rsidR="00C663C6" w:rsidRDefault="00C663C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c>
        <w:tcPr>
          <w:tcW w:w="3052" w:type="dxa"/>
          <w:vAlign w:val="center"/>
        </w:tcPr>
        <w:p w14:paraId="0D280D47" w14:textId="1722F080" w:rsidR="00C663C6" w:rsidRDefault="00C663C6">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Ayuntamiento de Metepec</w:t>
          </w:r>
        </w:p>
      </w:tc>
    </w:tr>
    <w:tr w:rsidR="00C663C6" w14:paraId="5B0AD6F5" w14:textId="77777777">
      <w:tc>
        <w:tcPr>
          <w:tcW w:w="2551" w:type="dxa"/>
          <w:vAlign w:val="center"/>
        </w:tcPr>
        <w:p w14:paraId="01C0A1AA" w14:textId="77777777" w:rsidR="00C663C6" w:rsidRDefault="00C663C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5606B998" w14:textId="77777777" w:rsidR="00C663C6" w:rsidRDefault="00C663C6">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49E56492" w14:textId="77777777" w:rsidR="00C663C6" w:rsidRDefault="00C663C6">
    <w:pPr>
      <w:pBdr>
        <w:top w:val="nil"/>
        <w:left w:val="nil"/>
        <w:bottom w:val="nil"/>
        <w:right w:val="nil"/>
        <w:between w:val="nil"/>
      </w:pBdr>
      <w:tabs>
        <w:tab w:val="center" w:pos="4419"/>
        <w:tab w:val="right" w:pos="8838"/>
        <w:tab w:val="left" w:pos="346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129BD"/>
    <w:multiLevelType w:val="multilevel"/>
    <w:tmpl w:val="C1D80B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71E0069"/>
    <w:multiLevelType w:val="multilevel"/>
    <w:tmpl w:val="CB448714"/>
    <w:lvl w:ilvl="0">
      <w:start w:val="1"/>
      <w:numFmt w:val="decimal"/>
      <w:pStyle w:val="Listaconvietas3"/>
      <w:lvlText w:val="%1."/>
      <w:lvlJc w:val="left"/>
      <w:pPr>
        <w:ind w:left="3479"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Noto Sans Symbols" w:eastAsia="Noto Sans Symbols" w:hAnsi="Noto Sans Symbols" w:cs="Noto Sans Symbol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CC613DD"/>
    <w:multiLevelType w:val="multilevel"/>
    <w:tmpl w:val="5BA8BB2E"/>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631022"/>
    <w:multiLevelType w:val="multilevel"/>
    <w:tmpl w:val="4BA6A8E6"/>
    <w:lvl w:ilvl="0">
      <w:start w:val="1"/>
      <w:numFmt w:val="decimal"/>
      <w:lvlText w:val="%1."/>
      <w:lvlJc w:val="left"/>
      <w:pPr>
        <w:ind w:left="360" w:hanging="360"/>
      </w:pPr>
      <w:rPr>
        <w:b/>
      </w:rPr>
    </w:lvl>
    <w:lvl w:ilvl="1">
      <w:start w:val="1"/>
      <w:numFmt w:val="lowerLetter"/>
      <w:lvlText w:val="%2."/>
      <w:lvlJc w:val="left"/>
      <w:pPr>
        <w:ind w:left="1080" w:hanging="360"/>
      </w:pPr>
    </w:lvl>
    <w:lvl w:ilvl="2">
      <w:start w:val="8"/>
      <w:numFmt w:val="bullet"/>
      <w:lvlText w:val=""/>
      <w:lvlJc w:val="left"/>
      <w:pPr>
        <w:ind w:left="1800" w:hanging="180"/>
      </w:pPr>
      <w:rPr>
        <w:rFonts w:ascii="Symbol" w:eastAsia="Palatino Linotype" w:hAnsi="Symbol" w:cs="Palatino Linotype" w:hint="default"/>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3CB821D7"/>
    <w:multiLevelType w:val="hybridMultilevel"/>
    <w:tmpl w:val="A97C97B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07A2794"/>
    <w:multiLevelType w:val="multilevel"/>
    <w:tmpl w:val="3DD2F3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6ACC71DB"/>
    <w:multiLevelType w:val="hybridMultilevel"/>
    <w:tmpl w:val="BAA26838"/>
    <w:lvl w:ilvl="0" w:tplc="64184850">
      <w:start w:val="7"/>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AD82FC2"/>
    <w:multiLevelType w:val="multilevel"/>
    <w:tmpl w:val="D3DEA92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CD90530"/>
    <w:multiLevelType w:val="hybridMultilevel"/>
    <w:tmpl w:val="3D80B4D2"/>
    <w:lvl w:ilvl="0" w:tplc="571E6AB6">
      <w:start w:val="7"/>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D830B8C"/>
    <w:multiLevelType w:val="hybridMultilevel"/>
    <w:tmpl w:val="8F0E8CDC"/>
    <w:lvl w:ilvl="0" w:tplc="40381A4E">
      <w:start w:val="8"/>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AD74A33"/>
    <w:multiLevelType w:val="multilevel"/>
    <w:tmpl w:val="868E7720"/>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16cid:durableId="1546797270">
    <w:abstractNumId w:val="7"/>
  </w:num>
  <w:num w:numId="2" w16cid:durableId="1497499282">
    <w:abstractNumId w:val="1"/>
  </w:num>
  <w:num w:numId="3" w16cid:durableId="1954096713">
    <w:abstractNumId w:val="5"/>
  </w:num>
  <w:num w:numId="4" w16cid:durableId="14962708">
    <w:abstractNumId w:val="10"/>
  </w:num>
  <w:num w:numId="5" w16cid:durableId="1203253773">
    <w:abstractNumId w:val="6"/>
  </w:num>
  <w:num w:numId="6" w16cid:durableId="1552840922">
    <w:abstractNumId w:val="4"/>
  </w:num>
  <w:num w:numId="7" w16cid:durableId="1567646797">
    <w:abstractNumId w:val="9"/>
  </w:num>
  <w:num w:numId="8" w16cid:durableId="7493302">
    <w:abstractNumId w:val="0"/>
  </w:num>
  <w:num w:numId="9" w16cid:durableId="1810240957">
    <w:abstractNumId w:val="2"/>
  </w:num>
  <w:num w:numId="10" w16cid:durableId="456607319">
    <w:abstractNumId w:val="3"/>
  </w:num>
  <w:num w:numId="11" w16cid:durableId="208263185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C46"/>
    <w:rsid w:val="00087E7B"/>
    <w:rsid w:val="00095DD5"/>
    <w:rsid w:val="0010459E"/>
    <w:rsid w:val="00153774"/>
    <w:rsid w:val="001E3F80"/>
    <w:rsid w:val="001F4308"/>
    <w:rsid w:val="0021602E"/>
    <w:rsid w:val="00275134"/>
    <w:rsid w:val="002B396B"/>
    <w:rsid w:val="003C4421"/>
    <w:rsid w:val="003F6E79"/>
    <w:rsid w:val="0040459D"/>
    <w:rsid w:val="00477F5F"/>
    <w:rsid w:val="004A403D"/>
    <w:rsid w:val="00526059"/>
    <w:rsid w:val="005936DB"/>
    <w:rsid w:val="005C068C"/>
    <w:rsid w:val="005D3726"/>
    <w:rsid w:val="006079D0"/>
    <w:rsid w:val="00663410"/>
    <w:rsid w:val="006F1D1F"/>
    <w:rsid w:val="007A34A3"/>
    <w:rsid w:val="007C4597"/>
    <w:rsid w:val="007E07F7"/>
    <w:rsid w:val="008662DE"/>
    <w:rsid w:val="0086633D"/>
    <w:rsid w:val="009142B6"/>
    <w:rsid w:val="00917960"/>
    <w:rsid w:val="0098734D"/>
    <w:rsid w:val="00A5186D"/>
    <w:rsid w:val="00A57581"/>
    <w:rsid w:val="00A8212A"/>
    <w:rsid w:val="00AD3566"/>
    <w:rsid w:val="00B120A7"/>
    <w:rsid w:val="00B24870"/>
    <w:rsid w:val="00B80F87"/>
    <w:rsid w:val="00B91E47"/>
    <w:rsid w:val="00BC6DAE"/>
    <w:rsid w:val="00C663C6"/>
    <w:rsid w:val="00C9652F"/>
    <w:rsid w:val="00CD6D3D"/>
    <w:rsid w:val="00D62F9B"/>
    <w:rsid w:val="00DD0416"/>
    <w:rsid w:val="00E17A22"/>
    <w:rsid w:val="00E24AB0"/>
    <w:rsid w:val="00E72055"/>
    <w:rsid w:val="00EA5669"/>
    <w:rsid w:val="00EF03A8"/>
    <w:rsid w:val="00F12C46"/>
    <w:rsid w:val="00F13EC6"/>
    <w:rsid w:val="00F25D7E"/>
    <w:rsid w:val="00F32FED"/>
    <w:rsid w:val="00F860B1"/>
    <w:rsid w:val="00FC24B4"/>
    <w:rsid w:val="00FC74DF"/>
    <w:rsid w:val="00FD29E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A4934BA"/>
  <w15:docId w15:val="{6A5638F5-9AC6-400F-A512-260FC3D5E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line="259" w:lineRule="auto"/>
      <w:outlineLvl w:val="0"/>
    </w:pPr>
    <w:rPr>
      <w:rFonts w:ascii="Calibri" w:eastAsia="Calibri" w:hAnsi="Calibri" w:cs="Calibri"/>
      <w:b/>
      <w:sz w:val="48"/>
      <w:szCs w:val="48"/>
    </w:rPr>
  </w:style>
  <w:style w:type="paragraph" w:styleId="Ttulo2">
    <w:name w:val="heading 2"/>
    <w:basedOn w:val="Normal"/>
    <w:next w:val="Normal"/>
    <w:uiPriority w:val="9"/>
    <w:semiHidden/>
    <w:unhideWhenUsed/>
    <w:qFormat/>
    <w:pPr>
      <w:keepNext/>
      <w:keepLines/>
      <w:spacing w:before="360" w:after="80" w:line="259" w:lineRule="auto"/>
      <w:outlineLvl w:val="1"/>
    </w:pPr>
    <w:rPr>
      <w:rFonts w:ascii="Calibri" w:eastAsia="Calibri" w:hAnsi="Calibri" w:cs="Calibri"/>
      <w:b/>
      <w:sz w:val="36"/>
      <w:szCs w:val="36"/>
    </w:rPr>
  </w:style>
  <w:style w:type="paragraph" w:styleId="Ttulo3">
    <w:name w:val="heading 3"/>
    <w:basedOn w:val="Normal"/>
    <w:next w:val="Normal"/>
    <w:uiPriority w:val="9"/>
    <w:semiHidden/>
    <w:unhideWhenUsed/>
    <w:qFormat/>
    <w:pPr>
      <w:keepNext/>
      <w:keepLines/>
      <w:spacing w:before="280" w:after="80" w:line="259" w:lineRule="auto"/>
      <w:outlineLvl w:val="2"/>
    </w:pPr>
    <w:rPr>
      <w:rFonts w:ascii="Calibri" w:eastAsia="Calibri" w:hAnsi="Calibri" w:cs="Calibri"/>
      <w:b/>
      <w:sz w:val="28"/>
      <w:szCs w:val="28"/>
    </w:rPr>
  </w:style>
  <w:style w:type="paragraph" w:styleId="Ttulo4">
    <w:name w:val="heading 4"/>
    <w:basedOn w:val="Normal"/>
    <w:next w:val="Normal"/>
    <w:uiPriority w:val="9"/>
    <w:semiHidden/>
    <w:unhideWhenUsed/>
    <w:qFormat/>
    <w:pPr>
      <w:keepNext/>
      <w:keepLines/>
      <w:spacing w:before="240" w:after="40" w:line="259" w:lineRule="auto"/>
      <w:outlineLvl w:val="3"/>
    </w:pPr>
    <w:rPr>
      <w:rFonts w:ascii="Calibri" w:eastAsia="Calibri" w:hAnsi="Calibri" w:cs="Calibri"/>
      <w:b/>
    </w:rPr>
  </w:style>
  <w:style w:type="paragraph" w:styleId="Ttulo5">
    <w:name w:val="heading 5"/>
    <w:basedOn w:val="Normal"/>
    <w:next w:val="Normal"/>
    <w:uiPriority w:val="9"/>
    <w:semiHidden/>
    <w:unhideWhenUsed/>
    <w:qFormat/>
    <w:pPr>
      <w:keepNext/>
      <w:keepLines/>
      <w:spacing w:before="220" w:after="40" w:line="259" w:lineRule="auto"/>
      <w:outlineLvl w:val="4"/>
    </w:pPr>
    <w:rPr>
      <w:rFonts w:ascii="Calibri" w:eastAsia="Calibri" w:hAnsi="Calibri" w:cs="Calibri"/>
      <w:b/>
      <w:sz w:val="22"/>
      <w:szCs w:val="22"/>
    </w:rPr>
  </w:style>
  <w:style w:type="paragraph" w:styleId="Ttulo6">
    <w:name w:val="heading 6"/>
    <w:basedOn w:val="Normal"/>
    <w:next w:val="Normal"/>
    <w:uiPriority w:val="9"/>
    <w:semiHidden/>
    <w:unhideWhenUsed/>
    <w:qFormat/>
    <w:pPr>
      <w:keepNext/>
      <w:keepLines/>
      <w:spacing w:before="200" w:after="40" w:line="259" w:lineRule="auto"/>
      <w:outlineLvl w:val="5"/>
    </w:pPr>
    <w:rPr>
      <w:rFonts w:ascii="Calibri" w:eastAsia="Calibri" w:hAnsi="Calibri" w:cs="Calibri"/>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line="259" w:lineRule="auto"/>
    </w:pPr>
    <w:rPr>
      <w:rFonts w:ascii="Calibri" w:eastAsia="Calibri" w:hAnsi="Calibri" w:cs="Calibri"/>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rPr>
      <w:rFonts w:ascii="Calibri" w:eastAsia="Calibri" w:hAnsi="Calibri" w:cs="Calibri"/>
      <w:sz w:val="22"/>
      <w:szCs w:val="22"/>
    </w:r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rPr>
      <w:rFonts w:ascii="Calibri" w:eastAsia="Calibri" w:hAnsi="Calibri" w:cs="Calibri"/>
      <w:sz w:val="22"/>
      <w:szCs w:val="22"/>
    </w:r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D74AE"/>
    <w:pPr>
      <w:spacing w:after="160" w:line="259" w:lineRule="auto"/>
      <w:ind w:left="720"/>
      <w:contextualSpacing/>
    </w:pPr>
    <w:rPr>
      <w:rFonts w:ascii="Calibri" w:eastAsia="Calibri" w:hAnsi="Calibri" w:cs="Calibri"/>
      <w:sz w:val="22"/>
      <w:szCs w:val="22"/>
    </w:rPr>
  </w:style>
  <w:style w:type="character" w:styleId="Hipervnculo">
    <w:name w:val="Hyperlink"/>
    <w:aliases w:val="Hipervínculo1,Hipervínculo11,Hipervínculo12,Hipervínculo13,Hipervínculo14,Hipervínculo15"/>
    <w:basedOn w:val="Fuentedeprrafopredeter"/>
    <w:uiPriority w:val="99"/>
    <w:unhideWhenUsed/>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a">
    <w:basedOn w:val="TableNormal5"/>
    <w:tblPr>
      <w:tblStyleRowBandSize w:val="1"/>
      <w:tblStyleColBandSize w:val="1"/>
      <w:tblCellMar>
        <w:top w:w="15" w:type="dxa"/>
        <w:left w:w="15" w:type="dxa"/>
        <w:bottom w:w="15" w:type="dxa"/>
        <w:right w:w="15" w:type="dxa"/>
      </w:tblCellMar>
    </w:tblPr>
  </w:style>
  <w:style w:type="table" w:customStyle="1" w:styleId="a0">
    <w:basedOn w:val="TableNormal5"/>
    <w:tblPr>
      <w:tblStyleRowBandSize w:val="1"/>
      <w:tblStyleColBandSize w:val="1"/>
      <w:tblCellMar>
        <w:left w:w="115" w:type="dxa"/>
        <w:right w:w="115" w:type="dxa"/>
      </w:tblCellMar>
    </w:tblPr>
  </w:style>
  <w:style w:type="table" w:customStyle="1" w:styleId="a1">
    <w:basedOn w:val="TableNormal5"/>
    <w:tblPr>
      <w:tblStyleRowBandSize w:val="1"/>
      <w:tblStyleColBandSize w:val="1"/>
      <w:tblCellMar>
        <w:left w:w="115" w:type="dxa"/>
        <w:right w:w="115" w:type="dxa"/>
      </w:tblCellMar>
    </w:tblPr>
  </w:style>
  <w:style w:type="table" w:customStyle="1" w:styleId="a2">
    <w:basedOn w:val="TableNormal5"/>
    <w:tblPr>
      <w:tblStyleRowBandSize w:val="1"/>
      <w:tblStyleColBandSize w:val="1"/>
      <w:tblCellMar>
        <w:top w:w="15" w:type="dxa"/>
        <w:left w:w="115" w:type="dxa"/>
        <w:bottom w:w="15" w:type="dxa"/>
        <w:right w:w="115" w:type="dxa"/>
      </w:tblCellMar>
    </w:tblPr>
  </w:style>
  <w:style w:type="table" w:customStyle="1" w:styleId="a3">
    <w:basedOn w:val="TableNormal5"/>
    <w:tblPr>
      <w:tblStyleRowBandSize w:val="1"/>
      <w:tblStyleColBandSize w:val="1"/>
      <w:tblCellMar>
        <w:top w:w="15" w:type="dxa"/>
        <w:left w:w="115" w:type="dxa"/>
        <w:bottom w:w="15" w:type="dxa"/>
        <w:right w:w="115" w:type="dxa"/>
      </w:tblCellMar>
    </w:tblPr>
  </w:style>
  <w:style w:type="table" w:customStyle="1" w:styleId="a4">
    <w:basedOn w:val="TableNormal4"/>
    <w:tblPr>
      <w:tblStyleRowBandSize w:val="1"/>
      <w:tblStyleColBandSize w:val="1"/>
      <w:tblCellMar>
        <w:top w:w="15" w:type="dxa"/>
        <w:left w:w="115" w:type="dxa"/>
        <w:bottom w:w="15" w:type="dxa"/>
        <w:right w:w="115" w:type="dxa"/>
      </w:tblCellMar>
    </w:tblPr>
  </w:style>
  <w:style w:type="table" w:customStyle="1" w:styleId="a5">
    <w:basedOn w:val="TableNormal4"/>
    <w:tblPr>
      <w:tblStyleRowBandSize w:val="1"/>
      <w:tblStyleColBandSize w:val="1"/>
      <w:tblCellMar>
        <w:top w:w="15" w:type="dxa"/>
        <w:left w:w="115" w:type="dxa"/>
        <w:bottom w:w="15" w:type="dxa"/>
        <w:right w:w="115"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D6BFB"/>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D6BFB"/>
    <w:rPr>
      <w:rFonts w:asciiTheme="minorHAnsi" w:eastAsiaTheme="minorHAnsi" w:hAnsiTheme="minorHAnsi" w:cstheme="minorBidi"/>
      <w:sz w:val="20"/>
      <w:szCs w:val="20"/>
      <w:lang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BD6BFB"/>
    <w:rPr>
      <w:vertAlign w:val="superscript"/>
    </w:rPr>
  </w:style>
  <w:style w:type="character" w:customStyle="1" w:styleId="Mencinsinresolver1">
    <w:name w:val="Mención sin resolver1"/>
    <w:basedOn w:val="Fuentedeprrafopredeter"/>
    <w:uiPriority w:val="99"/>
    <w:semiHidden/>
    <w:unhideWhenUsed/>
    <w:rsid w:val="00E64CB4"/>
    <w:rPr>
      <w:color w:val="605E5C"/>
      <w:shd w:val="clear" w:color="auto" w:fill="E1DFDD"/>
    </w:rPr>
  </w:style>
  <w:style w:type="paragraph" w:styleId="Cita">
    <w:name w:val="Quote"/>
    <w:basedOn w:val="Normal"/>
    <w:next w:val="Normal"/>
    <w:link w:val="CitaCar"/>
    <w:uiPriority w:val="29"/>
    <w:qFormat/>
    <w:rsid w:val="0084488A"/>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84488A"/>
    <w:rPr>
      <w:rFonts w:ascii="Times New Roman" w:eastAsia="Times New Roman" w:hAnsi="Times New Roman" w:cs="Times New Roman"/>
      <w:i/>
      <w:iCs/>
      <w:color w:val="404040" w:themeColor="text1" w:themeTint="BF"/>
      <w:sz w:val="24"/>
      <w:szCs w:val="24"/>
    </w:rPr>
  </w:style>
  <w:style w:type="paragraph" w:customStyle="1" w:styleId="j">
    <w:name w:val="j"/>
    <w:basedOn w:val="Normal"/>
    <w:rsid w:val="0058558E"/>
    <w:pPr>
      <w:spacing w:before="100" w:beforeAutospacing="1" w:after="100" w:afterAutospacing="1"/>
    </w:pPr>
  </w:style>
  <w:style w:type="character" w:customStyle="1" w:styleId="nacep">
    <w:name w:val="n_acep"/>
    <w:basedOn w:val="Fuentedeprrafopredeter"/>
    <w:rsid w:val="0058558E"/>
  </w:style>
  <w:style w:type="character" w:customStyle="1" w:styleId="Mencinsinresolver2">
    <w:name w:val="Mención sin resolver2"/>
    <w:basedOn w:val="Fuentedeprrafopredeter"/>
    <w:uiPriority w:val="99"/>
    <w:semiHidden/>
    <w:unhideWhenUsed/>
    <w:rsid w:val="00AD7527"/>
    <w:rPr>
      <w:color w:val="605E5C"/>
      <w:shd w:val="clear" w:color="auto" w:fill="E1DFDD"/>
    </w:rPr>
  </w:style>
  <w:style w:type="character" w:styleId="Hipervnculovisitado">
    <w:name w:val="FollowedHyperlink"/>
    <w:basedOn w:val="Fuentedeprrafopredeter"/>
    <w:uiPriority w:val="99"/>
    <w:semiHidden/>
    <w:unhideWhenUsed/>
    <w:rsid w:val="003F413F"/>
    <w:rPr>
      <w:color w:val="954F72" w:themeColor="followedHyperlink"/>
      <w:u w:val="single"/>
    </w:rPr>
  </w:style>
  <w:style w:type="table" w:customStyle="1" w:styleId="a6">
    <w:basedOn w:val="TableNormal3"/>
    <w:tblPr>
      <w:tblStyleRowBandSize w:val="1"/>
      <w:tblStyleColBandSize w:val="1"/>
      <w:tblCellMar>
        <w:left w:w="108" w:type="dxa"/>
        <w:right w:w="108" w:type="dxa"/>
      </w:tblCellMar>
    </w:tblPr>
  </w:style>
  <w:style w:type="table" w:customStyle="1" w:styleId="a7">
    <w:basedOn w:val="TableNormal3"/>
    <w:tblPr>
      <w:tblStyleRowBandSize w:val="1"/>
      <w:tblStyleColBandSize w:val="1"/>
      <w:tblCellMar>
        <w:top w:w="15" w:type="dxa"/>
        <w:left w:w="115" w:type="dxa"/>
        <w:bottom w:w="15" w:type="dxa"/>
        <w:right w:w="115" w:type="dxa"/>
      </w:tblCellMar>
    </w:tblPr>
  </w:style>
  <w:style w:type="table" w:customStyle="1" w:styleId="a8">
    <w:basedOn w:val="TableNormal3"/>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004A02"/>
    <w:rPr>
      <w:color w:val="605E5C"/>
      <w:shd w:val="clear" w:color="auto" w:fill="E1DFDD"/>
    </w:rPr>
  </w:style>
  <w:style w:type="table" w:customStyle="1" w:styleId="a9">
    <w:basedOn w:val="TableNormal2"/>
    <w:tblPr>
      <w:tblStyleRowBandSize w:val="1"/>
      <w:tblStyleColBandSize w:val="1"/>
      <w:tblCellMar>
        <w:top w:w="15" w:type="dxa"/>
        <w:left w:w="115" w:type="dxa"/>
        <w:bottom w:w="15" w:type="dxa"/>
        <w:right w:w="115" w:type="dxa"/>
      </w:tblCellMar>
    </w:tblPr>
  </w:style>
  <w:style w:type="table" w:customStyle="1" w:styleId="aa">
    <w:basedOn w:val="TableNormal2"/>
    <w:tblPr>
      <w:tblStyleRowBandSize w:val="1"/>
      <w:tblStyleColBandSize w:val="1"/>
      <w:tblCellMar>
        <w:top w:w="15" w:type="dxa"/>
        <w:left w:w="115" w:type="dxa"/>
        <w:bottom w:w="15" w:type="dxa"/>
        <w:right w:w="115" w:type="dxa"/>
      </w:tblCellMar>
    </w:tblPr>
  </w:style>
  <w:style w:type="paragraph" w:styleId="Listaconvietas3">
    <w:name w:val="List Bullet 3"/>
    <w:basedOn w:val="Normal"/>
    <w:uiPriority w:val="99"/>
    <w:unhideWhenUsed/>
    <w:rsid w:val="00C53246"/>
    <w:pPr>
      <w:numPr>
        <w:numId w:val="2"/>
      </w:numPr>
      <w:contextualSpacing/>
    </w:pPr>
    <w:rPr>
      <w:lang w:val="es-ES"/>
    </w:rPr>
  </w:style>
  <w:style w:type="table" w:customStyle="1" w:styleId="ab">
    <w:basedOn w:val="TableNormal1"/>
    <w:tblPr>
      <w:tblStyleRowBandSize w:val="1"/>
      <w:tblStyleColBandSize w:val="1"/>
      <w:tblCellMar>
        <w:top w:w="15" w:type="dxa"/>
        <w:left w:w="115" w:type="dxa"/>
        <w:bottom w:w="15" w:type="dxa"/>
        <w:right w:w="115" w:type="dxa"/>
      </w:tblCellMar>
    </w:tblPr>
  </w:style>
  <w:style w:type="table" w:customStyle="1" w:styleId="ac">
    <w:basedOn w:val="TableNormal1"/>
    <w:tblPr>
      <w:tblStyleRowBandSize w:val="1"/>
      <w:tblStyleColBandSize w:val="1"/>
      <w:tblCellMar>
        <w:top w:w="15" w:type="dxa"/>
        <w:left w:w="115" w:type="dxa"/>
        <w:bottom w:w="15" w:type="dxa"/>
        <w:right w:w="115" w:type="dxa"/>
      </w:tblCellMar>
    </w:tblPr>
  </w:style>
  <w:style w:type="paragraph" w:styleId="Subttulo">
    <w:name w:val="Subtitle"/>
    <w:basedOn w:val="Normal"/>
    <w:next w:val="Normal"/>
    <w:uiPriority w:val="11"/>
    <w:qFormat/>
    <w:pPr>
      <w:keepNext/>
      <w:keepLines/>
      <w:spacing w:before="360" w:after="80" w:line="259" w:lineRule="auto"/>
    </w:pPr>
    <w:rPr>
      <w:rFonts w:ascii="Georgia" w:eastAsia="Georgia" w:hAnsi="Georgia" w:cs="Georgia"/>
      <w:i/>
      <w:color w:val="666666"/>
      <w:sz w:val="48"/>
      <w:szCs w:val="48"/>
    </w:rPr>
  </w:style>
  <w:style w:type="table" w:customStyle="1" w:styleId="ad">
    <w:basedOn w:val="TableNormal0"/>
    <w:tblPr>
      <w:tblStyleRowBandSize w:val="1"/>
      <w:tblStyleColBandSize w:val="1"/>
      <w:tblCellMar>
        <w:top w:w="15" w:type="dxa"/>
        <w:left w:w="115" w:type="dxa"/>
        <w:bottom w:w="15" w:type="dxa"/>
        <w:right w:w="115" w:type="dxa"/>
      </w:tblCellMar>
    </w:tblPr>
  </w:style>
  <w:style w:type="table" w:customStyle="1" w:styleId="ae">
    <w:basedOn w:val="TableNormal0"/>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29218">
      <w:bodyDiv w:val="1"/>
      <w:marLeft w:val="0"/>
      <w:marRight w:val="0"/>
      <w:marTop w:val="0"/>
      <w:marBottom w:val="0"/>
      <w:divBdr>
        <w:top w:val="none" w:sz="0" w:space="0" w:color="auto"/>
        <w:left w:val="none" w:sz="0" w:space="0" w:color="auto"/>
        <w:bottom w:val="none" w:sz="0" w:space="0" w:color="auto"/>
        <w:right w:val="none" w:sz="0" w:space="0" w:color="auto"/>
      </w:divBdr>
    </w:div>
    <w:div w:id="790517674">
      <w:bodyDiv w:val="1"/>
      <w:marLeft w:val="0"/>
      <w:marRight w:val="0"/>
      <w:marTop w:val="0"/>
      <w:marBottom w:val="0"/>
      <w:divBdr>
        <w:top w:val="none" w:sz="0" w:space="0" w:color="auto"/>
        <w:left w:val="none" w:sz="0" w:space="0" w:color="auto"/>
        <w:bottom w:val="none" w:sz="0" w:space="0" w:color="auto"/>
        <w:right w:val="none" w:sz="0" w:space="0" w:color="auto"/>
      </w:divBdr>
    </w:div>
    <w:div w:id="1201480298">
      <w:bodyDiv w:val="1"/>
      <w:marLeft w:val="0"/>
      <w:marRight w:val="0"/>
      <w:marTop w:val="0"/>
      <w:marBottom w:val="0"/>
      <w:divBdr>
        <w:top w:val="none" w:sz="0" w:space="0" w:color="auto"/>
        <w:left w:val="none" w:sz="0" w:space="0" w:color="auto"/>
        <w:bottom w:val="none" w:sz="0" w:space="0" w:color="auto"/>
        <w:right w:val="none" w:sz="0" w:space="0" w:color="auto"/>
      </w:divBdr>
    </w:div>
    <w:div w:id="1621111194">
      <w:bodyDiv w:val="1"/>
      <w:marLeft w:val="0"/>
      <w:marRight w:val="0"/>
      <w:marTop w:val="0"/>
      <w:marBottom w:val="0"/>
      <w:divBdr>
        <w:top w:val="none" w:sz="0" w:space="0" w:color="auto"/>
        <w:left w:val="none" w:sz="0" w:space="0" w:color="auto"/>
        <w:bottom w:val="none" w:sz="0" w:space="0" w:color="auto"/>
        <w:right w:val="none" w:sz="0" w:space="0" w:color="auto"/>
      </w:divBdr>
    </w:div>
    <w:div w:id="17992261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metepec.gob.mx/pagina/archivo-municipal.php"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glj45ondsRYR9o282lU9ZuKTAQ==">CgMxLjAyCGguZ2pkZ3hzMgloLjJldDkycDAyCWguMWZvYjl0ZTIJaC4zMGowemxsMg5oLmZ4N3Zjcm4xbWNpYTIJaC4zem55c2g3MghoLnR5amN3dDIJaC4zZHk2dmttOAByITFMRmVpc0VvZ01iTU54ZTV2QjBhNVpXUl9OMXJGMVVEUA==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Pages>
  <Words>8836</Words>
  <Characters>47897</Characters>
  <Application>Microsoft Office Word</Application>
  <DocSecurity>0</DocSecurity>
  <Lines>785</Lines>
  <Paragraphs>242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2025-09-11T16:06:00Z</cp:lastPrinted>
  <dcterms:created xsi:type="dcterms:W3CDTF">2025-10-06T17:10:00Z</dcterms:created>
  <dcterms:modified xsi:type="dcterms:W3CDTF">2025-10-06T17:10:00Z</dcterms:modified>
</cp:coreProperties>
</file>