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377766" w14:textId="77777777" w:rsidR="004212F4" w:rsidRPr="00BE4309" w:rsidRDefault="004212F4" w:rsidP="004212F4">
      <w:pPr>
        <w:spacing w:before="120" w:after="0" w:line="360" w:lineRule="auto"/>
        <w:ind w:right="49"/>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Resolución del Pleno del Instituto de Transparencia, Acceso a la Información Pública y Protección de Datos Personales del Estado de México y Municipios, con domicilio en Metepec, Estado de México, a doce de marzo de dos mil veinticinco.</w:t>
      </w:r>
    </w:p>
    <w:p w14:paraId="0EEC8443" w14:textId="77777777" w:rsidR="004212F4" w:rsidRPr="00BE4309" w:rsidRDefault="004212F4" w:rsidP="004212F4">
      <w:pPr>
        <w:tabs>
          <w:tab w:val="left" w:pos="6720"/>
          <w:tab w:val="right" w:pos="8838"/>
        </w:tabs>
        <w:spacing w:after="0" w:line="360" w:lineRule="auto"/>
        <w:jc w:val="both"/>
        <w:rPr>
          <w:rFonts w:ascii="Palatino Linotype" w:eastAsia="Palatino Linotype" w:hAnsi="Palatino Linotype" w:cs="Palatino Linotype"/>
          <w:sz w:val="24"/>
          <w:szCs w:val="24"/>
        </w:rPr>
      </w:pPr>
    </w:p>
    <w:p w14:paraId="229AA9BA" w14:textId="127CB547" w:rsidR="00C20B65" w:rsidRPr="00BE4309" w:rsidRDefault="004212F4"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t xml:space="preserve">Visto </w:t>
      </w:r>
      <w:r w:rsidRPr="00BE4309">
        <w:rPr>
          <w:rFonts w:ascii="Palatino Linotype" w:eastAsia="Palatino Linotype" w:hAnsi="Palatino Linotype" w:cs="Palatino Linotype"/>
          <w:sz w:val="24"/>
          <w:szCs w:val="24"/>
        </w:rPr>
        <w:t>el expediente relativo al recurso de revisión</w:t>
      </w:r>
      <w:r w:rsidRPr="00BE4309">
        <w:rPr>
          <w:rFonts w:ascii="Palatino Linotype" w:eastAsia="Palatino Linotype" w:hAnsi="Palatino Linotype" w:cs="Palatino Linotype"/>
          <w:b/>
          <w:sz w:val="24"/>
          <w:szCs w:val="24"/>
        </w:rPr>
        <w:t xml:space="preserve"> 00989/INFOEM/IP/RR/2025</w:t>
      </w:r>
      <w:r w:rsidRPr="00BE4309">
        <w:rPr>
          <w:rFonts w:ascii="Palatino Linotype" w:eastAsia="Palatino Linotype" w:hAnsi="Palatino Linotype" w:cs="Palatino Linotype"/>
          <w:sz w:val="24"/>
          <w:szCs w:val="24"/>
        </w:rPr>
        <w:t>, interpuesto por</w:t>
      </w:r>
      <w:r w:rsidRPr="00BE4309">
        <w:rPr>
          <w:rFonts w:ascii="Palatino Linotype" w:eastAsia="Palatino Linotype" w:hAnsi="Palatino Linotype" w:cs="Palatino Linotype"/>
          <w:b/>
          <w:sz w:val="24"/>
          <w:szCs w:val="24"/>
        </w:rPr>
        <w:t xml:space="preserve"> </w:t>
      </w:r>
      <w:r w:rsidR="004C4140" w:rsidRPr="004C4140">
        <w:rPr>
          <w:rFonts w:ascii="Palatino Linotype" w:eastAsia="Palatino Linotype" w:hAnsi="Palatino Linotype" w:cs="Palatino Linotype"/>
          <w:b/>
          <w:sz w:val="24"/>
          <w:szCs w:val="24"/>
        </w:rPr>
        <w:t>XXXXXXXXX XX</w:t>
      </w:r>
      <w:r w:rsidRPr="00BE4309">
        <w:rPr>
          <w:rFonts w:ascii="Palatino Linotype" w:eastAsia="Palatino Linotype" w:hAnsi="Palatino Linotype" w:cs="Palatino Linotype"/>
          <w:sz w:val="24"/>
          <w:szCs w:val="24"/>
        </w:rPr>
        <w:t xml:space="preserve">, en lo sucesivo se le denominara </w:t>
      </w:r>
      <w:r w:rsidRPr="00BE4309">
        <w:rPr>
          <w:rFonts w:ascii="Palatino Linotype" w:eastAsia="Palatino Linotype" w:hAnsi="Palatino Linotype" w:cs="Palatino Linotype"/>
          <w:b/>
          <w:sz w:val="24"/>
          <w:szCs w:val="24"/>
        </w:rPr>
        <w:t>LA PARTE RECURRENTE</w:t>
      </w:r>
      <w:r w:rsidRPr="00BE4309">
        <w:rPr>
          <w:rFonts w:ascii="Palatino Linotype" w:eastAsia="Palatino Linotype" w:hAnsi="Palatino Linotype" w:cs="Palatino Linotype"/>
          <w:sz w:val="24"/>
          <w:szCs w:val="24"/>
        </w:rPr>
        <w:t xml:space="preserve">, en contra de la respuesta a la solicitud de información con número de folio </w:t>
      </w:r>
      <w:r w:rsidRPr="00BE4309">
        <w:rPr>
          <w:rFonts w:ascii="Palatino Linotype" w:eastAsia="Palatino Linotype" w:hAnsi="Palatino Linotype" w:cs="Palatino Linotype"/>
          <w:b/>
          <w:sz w:val="24"/>
          <w:szCs w:val="24"/>
        </w:rPr>
        <w:t>00054/CALIMAYA/IP/2025</w:t>
      </w:r>
      <w:r w:rsidRPr="00BE4309">
        <w:rPr>
          <w:rFonts w:ascii="Palatino Linotype" w:eastAsia="Palatino Linotype" w:hAnsi="Palatino Linotype" w:cs="Palatino Linotype"/>
          <w:sz w:val="24"/>
          <w:szCs w:val="24"/>
        </w:rPr>
        <w:t xml:space="preserve">, por parte del </w:t>
      </w:r>
      <w:r w:rsidRPr="00BE4309">
        <w:rPr>
          <w:rFonts w:ascii="Palatino Linotype" w:eastAsia="Palatino Linotype" w:hAnsi="Palatino Linotype" w:cs="Palatino Linotype"/>
          <w:b/>
          <w:sz w:val="24"/>
          <w:szCs w:val="24"/>
        </w:rPr>
        <w:t>Ayuntamiento de Calimaya</w:t>
      </w:r>
      <w:r w:rsidRPr="00BE4309">
        <w:rPr>
          <w:rFonts w:ascii="Palatino Linotype" w:eastAsia="Palatino Linotype" w:hAnsi="Palatino Linotype" w:cs="Palatino Linotype"/>
          <w:sz w:val="24"/>
          <w:szCs w:val="24"/>
        </w:rPr>
        <w:t>, en lo sucesivo</w:t>
      </w:r>
      <w:r w:rsidRPr="00BE4309">
        <w:rPr>
          <w:rFonts w:ascii="Palatino Linotype" w:eastAsia="Palatino Linotype" w:hAnsi="Palatino Linotype" w:cs="Palatino Linotype"/>
          <w:b/>
          <w:sz w:val="24"/>
          <w:szCs w:val="24"/>
        </w:rPr>
        <w:t xml:space="preserve"> EL SUJETO OBLIGADO; </w:t>
      </w:r>
      <w:r w:rsidRPr="00BE4309">
        <w:rPr>
          <w:rFonts w:ascii="Palatino Linotype" w:eastAsia="Palatino Linotype" w:hAnsi="Palatino Linotype" w:cs="Palatino Linotype"/>
          <w:sz w:val="24"/>
          <w:szCs w:val="24"/>
        </w:rPr>
        <w:t xml:space="preserve">se procede a dictar la presente resolución, con base en lo siguiente.  </w:t>
      </w:r>
    </w:p>
    <w:p w14:paraId="226DFE91"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70CBCAC7" w14:textId="77777777" w:rsidR="004212F4" w:rsidRPr="00BE4309" w:rsidRDefault="004212F4" w:rsidP="004212F4">
      <w:pPr>
        <w:spacing w:after="0" w:line="360" w:lineRule="auto"/>
        <w:ind w:right="49"/>
        <w:jc w:val="center"/>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t>A N T E C E D E N T E S</w:t>
      </w:r>
    </w:p>
    <w:p w14:paraId="552F26C8"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0CEFB57B" w14:textId="77777777" w:rsidR="004212F4" w:rsidRPr="00BE4309" w:rsidRDefault="004212F4" w:rsidP="004212F4">
      <w:pPr>
        <w:spacing w:after="0" w:line="360" w:lineRule="auto"/>
        <w:ind w:right="49"/>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t>1.</w:t>
      </w:r>
      <w:r w:rsidRPr="00BE4309">
        <w:rPr>
          <w:rFonts w:ascii="Palatino Linotype" w:eastAsia="Palatino Linotype" w:hAnsi="Palatino Linotype" w:cs="Palatino Linotype"/>
          <w:sz w:val="24"/>
          <w:szCs w:val="24"/>
        </w:rPr>
        <w:t xml:space="preserve"> </w:t>
      </w:r>
      <w:r w:rsidRPr="00BE4309">
        <w:rPr>
          <w:rFonts w:ascii="Palatino Linotype" w:eastAsia="Palatino Linotype" w:hAnsi="Palatino Linotype" w:cs="Palatino Linotype"/>
          <w:b/>
          <w:sz w:val="24"/>
          <w:szCs w:val="24"/>
        </w:rPr>
        <w:t xml:space="preserve">SOLICITUD DE INFORMACIÓN. </w:t>
      </w:r>
      <w:r w:rsidRPr="00BE4309">
        <w:rPr>
          <w:rFonts w:ascii="Palatino Linotype" w:eastAsia="Palatino Linotype" w:hAnsi="Palatino Linotype" w:cs="Palatino Linotype"/>
          <w:sz w:val="24"/>
          <w:szCs w:val="24"/>
        </w:rPr>
        <w:t xml:space="preserve">Con fecha veinte de enero de dos mil veinticinco, </w:t>
      </w:r>
      <w:r w:rsidRPr="00BE4309">
        <w:rPr>
          <w:rFonts w:ascii="Palatino Linotype" w:eastAsia="Palatino Linotype" w:hAnsi="Palatino Linotype" w:cs="Palatino Linotype"/>
          <w:b/>
          <w:sz w:val="24"/>
          <w:szCs w:val="24"/>
        </w:rPr>
        <w:t>LA PARTE RECURRENTE</w:t>
      </w:r>
      <w:r w:rsidRPr="00BE4309">
        <w:rPr>
          <w:rFonts w:ascii="Palatino Linotype" w:eastAsia="Palatino Linotype" w:hAnsi="Palatino Linotype" w:cs="Palatino Linotype"/>
          <w:sz w:val="24"/>
          <w:szCs w:val="24"/>
        </w:rPr>
        <w:t>, presentó a través del Sistema de Acceso a la Información Mexiquense (</w:t>
      </w:r>
      <w:r w:rsidRPr="00BE4309">
        <w:rPr>
          <w:rFonts w:ascii="Palatino Linotype" w:eastAsia="Palatino Linotype" w:hAnsi="Palatino Linotype" w:cs="Palatino Linotype"/>
          <w:b/>
          <w:sz w:val="24"/>
          <w:szCs w:val="24"/>
        </w:rPr>
        <w:t>SAIMEX)</w:t>
      </w:r>
      <w:r w:rsidRPr="00BE4309">
        <w:rPr>
          <w:rFonts w:ascii="Palatino Linotype" w:eastAsia="Palatino Linotype" w:hAnsi="Palatino Linotype" w:cs="Palatino Linotype"/>
          <w:sz w:val="24"/>
          <w:szCs w:val="24"/>
        </w:rPr>
        <w:t xml:space="preserve"> ante </w:t>
      </w:r>
      <w:r w:rsidRPr="00BE4309">
        <w:rPr>
          <w:rFonts w:ascii="Palatino Linotype" w:eastAsia="Palatino Linotype" w:hAnsi="Palatino Linotype" w:cs="Palatino Linotype"/>
          <w:b/>
          <w:sz w:val="24"/>
          <w:szCs w:val="24"/>
        </w:rPr>
        <w:t>EL SUJETO OBLIGADO</w:t>
      </w:r>
      <w:r w:rsidRPr="00BE4309">
        <w:rPr>
          <w:rFonts w:ascii="Palatino Linotype" w:eastAsia="Palatino Linotype" w:hAnsi="Palatino Linotype" w:cs="Palatino Linotype"/>
          <w:sz w:val="24"/>
          <w:szCs w:val="24"/>
        </w:rPr>
        <w:t>, solicitud de acceso a la información pública, registrada bajo el número de expediente</w:t>
      </w:r>
      <w:r w:rsidRPr="00BE4309">
        <w:rPr>
          <w:rFonts w:ascii="Verdana" w:eastAsia="Verdana" w:hAnsi="Verdana" w:cs="Verdana"/>
          <w:b/>
        </w:rPr>
        <w:t> </w:t>
      </w:r>
      <w:r w:rsidRPr="00BE4309">
        <w:rPr>
          <w:rFonts w:ascii="Palatino Linotype" w:eastAsia="Palatino Linotype" w:hAnsi="Palatino Linotype" w:cs="Palatino Linotype"/>
          <w:b/>
          <w:sz w:val="24"/>
          <w:szCs w:val="24"/>
        </w:rPr>
        <w:t>00054/CALIMAYA/IP/2025</w:t>
      </w:r>
      <w:r w:rsidRPr="00BE4309">
        <w:rPr>
          <w:rFonts w:ascii="Palatino Linotype" w:eastAsia="Palatino Linotype" w:hAnsi="Palatino Linotype" w:cs="Palatino Linotype"/>
          <w:sz w:val="24"/>
          <w:szCs w:val="24"/>
        </w:rPr>
        <w:t>,</w:t>
      </w:r>
      <w:r w:rsidRPr="00BE4309">
        <w:rPr>
          <w:rFonts w:ascii="Palatino Linotype" w:eastAsia="Palatino Linotype" w:hAnsi="Palatino Linotype" w:cs="Palatino Linotype"/>
          <w:b/>
          <w:sz w:val="24"/>
          <w:szCs w:val="24"/>
        </w:rPr>
        <w:t xml:space="preserve"> </w:t>
      </w:r>
      <w:r w:rsidRPr="00BE4309">
        <w:rPr>
          <w:rFonts w:ascii="Palatino Linotype" w:eastAsia="Palatino Linotype" w:hAnsi="Palatino Linotype" w:cs="Palatino Linotype"/>
          <w:sz w:val="24"/>
          <w:szCs w:val="24"/>
        </w:rPr>
        <w:t>mediante la cual solicitó la siguiente información:</w:t>
      </w:r>
    </w:p>
    <w:p w14:paraId="6311D598" w14:textId="77777777" w:rsidR="004212F4" w:rsidRPr="00BE4309" w:rsidRDefault="004212F4" w:rsidP="004212F4">
      <w:pPr>
        <w:spacing w:after="0" w:line="360" w:lineRule="auto"/>
        <w:ind w:right="49"/>
        <w:jc w:val="both"/>
        <w:rPr>
          <w:rFonts w:ascii="Palatino Linotype" w:eastAsia="Palatino Linotype" w:hAnsi="Palatino Linotype" w:cs="Palatino Linotype"/>
          <w:sz w:val="24"/>
          <w:szCs w:val="24"/>
        </w:rPr>
      </w:pPr>
    </w:p>
    <w:p w14:paraId="3E3C24FA" w14:textId="77777777" w:rsidR="004212F4" w:rsidRPr="00BE4309" w:rsidRDefault="004212F4" w:rsidP="004212F4">
      <w:pPr>
        <w:spacing w:after="0" w:line="276" w:lineRule="auto"/>
        <w:ind w:left="709" w:right="758"/>
        <w:jc w:val="both"/>
        <w:rPr>
          <w:rFonts w:ascii="Palatino Linotype" w:eastAsia="Palatino Linotype" w:hAnsi="Palatino Linotype" w:cs="Palatino Linotype"/>
          <w:i/>
        </w:rPr>
      </w:pPr>
      <w:r w:rsidRPr="00BE4309">
        <w:rPr>
          <w:rFonts w:ascii="Palatino Linotype" w:eastAsia="Palatino Linotype" w:hAnsi="Palatino Linotype" w:cs="Palatino Linotype"/>
          <w:i/>
        </w:rPr>
        <w:t>“Solicito las tres actas de sesión ordinaria de cabildo 2025, las versiones de las sesiones en vivo de los cabildos 2025, el contrato de renta del inmueble de los portales que ocupan las oficinas del Ayuntamiento de Calimaya.” (Sic).</w:t>
      </w:r>
    </w:p>
    <w:p w14:paraId="24634EDB" w14:textId="77777777" w:rsidR="004212F4" w:rsidRPr="00BE4309" w:rsidRDefault="004212F4" w:rsidP="004212F4">
      <w:pPr>
        <w:spacing w:after="0" w:line="276" w:lineRule="auto"/>
        <w:ind w:left="709" w:right="758"/>
        <w:jc w:val="both"/>
        <w:rPr>
          <w:rFonts w:ascii="Palatino Linotype" w:eastAsia="Palatino Linotype" w:hAnsi="Palatino Linotype" w:cs="Palatino Linotype"/>
          <w:i/>
        </w:rPr>
      </w:pPr>
    </w:p>
    <w:p w14:paraId="10D4FEB4" w14:textId="77777777" w:rsidR="004212F4" w:rsidRPr="00BE4309" w:rsidRDefault="004212F4" w:rsidP="004212F4">
      <w:pPr>
        <w:spacing w:after="0" w:line="360" w:lineRule="auto"/>
        <w:ind w:right="49"/>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Modalidad de entrega: A través del </w:t>
      </w:r>
      <w:r w:rsidRPr="00BE4309">
        <w:rPr>
          <w:rFonts w:ascii="Palatino Linotype" w:eastAsia="Palatino Linotype" w:hAnsi="Palatino Linotype" w:cs="Palatino Linotype"/>
          <w:b/>
          <w:sz w:val="24"/>
          <w:szCs w:val="24"/>
        </w:rPr>
        <w:t>SAIMEX</w:t>
      </w:r>
      <w:r w:rsidRPr="00BE4309">
        <w:rPr>
          <w:rFonts w:ascii="Palatino Linotype" w:eastAsia="Palatino Linotype" w:hAnsi="Palatino Linotype" w:cs="Palatino Linotype"/>
          <w:sz w:val="24"/>
          <w:szCs w:val="24"/>
        </w:rPr>
        <w:t xml:space="preserve">. </w:t>
      </w:r>
    </w:p>
    <w:p w14:paraId="563BFC62"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lastRenderedPageBreak/>
        <w:t xml:space="preserve">2. RESPUESTA.  </w:t>
      </w:r>
      <w:r w:rsidRPr="00BE4309">
        <w:rPr>
          <w:rFonts w:ascii="Palatino Linotype" w:eastAsia="Palatino Linotype" w:hAnsi="Palatino Linotype" w:cs="Palatino Linotype"/>
          <w:sz w:val="24"/>
          <w:szCs w:val="24"/>
        </w:rPr>
        <w:t xml:space="preserve">Con fecha treinta de enero del dos mil veinticinco, </w:t>
      </w:r>
      <w:r w:rsidRPr="00BE4309">
        <w:rPr>
          <w:rFonts w:ascii="Palatino Linotype" w:eastAsia="Palatino Linotype" w:hAnsi="Palatino Linotype" w:cs="Palatino Linotype"/>
          <w:b/>
          <w:sz w:val="24"/>
          <w:szCs w:val="24"/>
        </w:rPr>
        <w:t>EL SUJETO OBLIGADO</w:t>
      </w:r>
      <w:r w:rsidRPr="00BE4309">
        <w:rPr>
          <w:rFonts w:ascii="Palatino Linotype" w:eastAsia="Palatino Linotype" w:hAnsi="Palatino Linotype" w:cs="Palatino Linotype"/>
          <w:sz w:val="24"/>
          <w:szCs w:val="24"/>
        </w:rPr>
        <w:t xml:space="preserve"> otorgó, a través del SAIMEX, respuesta a la solicitud de acceso a la información en los siguientes términos: </w:t>
      </w:r>
    </w:p>
    <w:p w14:paraId="564E0FE5"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0BC4AB4C" w14:textId="77777777" w:rsidR="004212F4" w:rsidRPr="00BE4309" w:rsidRDefault="004212F4" w:rsidP="004212F4">
      <w:pPr>
        <w:spacing w:after="0" w:line="276" w:lineRule="auto"/>
        <w:ind w:left="851" w:right="902"/>
        <w:jc w:val="both"/>
        <w:rPr>
          <w:rFonts w:ascii="Palatino Linotype" w:eastAsia="Palatino Linotype" w:hAnsi="Palatino Linotype" w:cs="Palatino Linotype"/>
          <w:i/>
        </w:rPr>
      </w:pPr>
      <w:r w:rsidRPr="00BE4309">
        <w:rPr>
          <w:rFonts w:ascii="Palatino Linotype" w:eastAsia="Palatino Linotype" w:hAnsi="Palatino Linotype" w:cs="Palatino Linotype"/>
          <w:i/>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12EC33B1" w14:textId="1A2A78A5" w:rsidR="004212F4" w:rsidRPr="00BE4309" w:rsidRDefault="004212F4" w:rsidP="004212F4">
      <w:pPr>
        <w:spacing w:after="0" w:line="276" w:lineRule="auto"/>
        <w:ind w:left="851" w:right="902"/>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ESTIMADO </w:t>
      </w:r>
      <w:r w:rsidR="004C4140">
        <w:rPr>
          <w:rFonts w:ascii="Palatino Linotype" w:eastAsia="Palatino Linotype" w:hAnsi="Palatino Linotype" w:cs="Palatino Linotype"/>
          <w:i/>
        </w:rPr>
        <w:t>XXXXXXXXXXX</w:t>
      </w:r>
      <w:r w:rsidRPr="00BE4309">
        <w:rPr>
          <w:rFonts w:ascii="Palatino Linotype" w:eastAsia="Palatino Linotype" w:hAnsi="Palatino Linotype" w:cs="Palatino Linotype"/>
          <w:i/>
        </w:rPr>
        <w:t>: EN ATENCIÓN A SU SOLICITUD DE INFORMACIÓN CON NÚMERO DE FOLIO 00054/CALIMAYA/IP/2025 POR ESTE MEDIO ME PERMITO HACER DE SU CONOCIMIENTO QUE SU SOLICITUD FUE TURNADA AL SERVIDOR PÚBLICO HABILITADO QUE A CONTINUACIÓN SE ENLISTAN, QUIEN EMITIÓ LA SIGUIENTE RESPUESTA Y DOCUMENTOS ADJUNTOS QUE SE ENTREGAN A TRAVÉS DEL SAIMEX, DE CONFORMIDAD A LO ESTABLECIDO EN LOS ARTÍCULOS 53 FRACCIÓN II Y IV, 59, 158, 159, 161, 162 Y 163 DE LA LEY DE TRANSPARENCIA Y ACCESO A LA INFORMACIÓN PÚBLICA DEL ESTADO DE MÉXICO Y MUNICIPIOS: “SE HACE DEL CONOCIMIENTO DEL SOLICITANTE QUE MEDIANTE OFICIO NÚMERO SA/0108/2025, SE DIÓ RESPUESTA A LA SOLICITUD CON NÚMERO DE FOLIO 00054/CALIMAYA/IP/2025, SE ADJUNTA OFICIO DE RESPUESTA PARA MAYOR REFERENCIA.” (SECRETARIA PARTICULAR) SIN OTRO ASUNTO, DEJANDO A SALVO SUS PRERROGATIVAS DE INCONFORMIDAD ESTABLECIDAS EN EL TÍTULO OCTAVO DE LA LEY DE TRANSPARENCIA Y ACCESO A LA INFORMACIÓN PÚBLICA DEL ESTADO DE MÉXICO Y MUNICIPIOS, INFORMANDO QUE CUENTA, EN SU CASO, CON 15 DÍAS PARA PROMOVERLA, QUEDO DE USTED.</w:t>
      </w:r>
    </w:p>
    <w:p w14:paraId="0A87BFCE" w14:textId="77777777" w:rsidR="004212F4" w:rsidRPr="00BE4309" w:rsidRDefault="004212F4" w:rsidP="004212F4">
      <w:pPr>
        <w:spacing w:after="0" w:line="276" w:lineRule="auto"/>
        <w:ind w:left="851" w:right="902"/>
        <w:jc w:val="both"/>
        <w:rPr>
          <w:rFonts w:ascii="Palatino Linotype" w:eastAsia="Palatino Linotype" w:hAnsi="Palatino Linotype" w:cs="Palatino Linotype"/>
          <w:i/>
        </w:rPr>
      </w:pPr>
      <w:r w:rsidRPr="00BE4309">
        <w:rPr>
          <w:rFonts w:ascii="Palatino Linotype" w:eastAsia="Palatino Linotype" w:hAnsi="Palatino Linotype" w:cs="Palatino Linotype"/>
          <w:i/>
        </w:rPr>
        <w:t>ATENTAMENTE</w:t>
      </w:r>
    </w:p>
    <w:p w14:paraId="14D605A6" w14:textId="77777777" w:rsidR="004212F4" w:rsidRPr="00BE4309" w:rsidRDefault="004212F4" w:rsidP="004212F4">
      <w:pPr>
        <w:spacing w:after="0" w:line="276" w:lineRule="auto"/>
        <w:ind w:left="851" w:right="902"/>
        <w:jc w:val="both"/>
        <w:rPr>
          <w:rFonts w:ascii="Palatino Linotype" w:eastAsia="Palatino Linotype" w:hAnsi="Palatino Linotype" w:cs="Palatino Linotype"/>
          <w:i/>
        </w:rPr>
      </w:pPr>
      <w:r w:rsidRPr="00BE4309">
        <w:rPr>
          <w:rFonts w:ascii="Palatino Linotype" w:eastAsia="Palatino Linotype" w:hAnsi="Palatino Linotype" w:cs="Palatino Linotype"/>
          <w:i/>
        </w:rPr>
        <w:t>Mtra. Mari Toña Olmedo Carmona”</w:t>
      </w:r>
    </w:p>
    <w:p w14:paraId="71A3738A" w14:textId="77777777" w:rsidR="004212F4" w:rsidRPr="00BE4309" w:rsidRDefault="004212F4" w:rsidP="004212F4">
      <w:pPr>
        <w:spacing w:after="0" w:line="276" w:lineRule="auto"/>
        <w:ind w:left="851" w:right="902"/>
        <w:jc w:val="both"/>
        <w:rPr>
          <w:rFonts w:ascii="Palatino Linotype" w:eastAsia="Palatino Linotype" w:hAnsi="Palatino Linotype" w:cs="Palatino Linotype"/>
          <w:sz w:val="24"/>
          <w:szCs w:val="24"/>
        </w:rPr>
      </w:pPr>
    </w:p>
    <w:p w14:paraId="269464DA" w14:textId="77777777" w:rsidR="004212F4" w:rsidRPr="00BE4309" w:rsidRDefault="004212F4" w:rsidP="004212F4">
      <w:pPr>
        <w:spacing w:after="0" w:line="360" w:lineRule="auto"/>
        <w:ind w:right="51"/>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lastRenderedPageBreak/>
        <w:t>EL SUJETO OBLIGADO</w:t>
      </w:r>
      <w:r w:rsidRPr="00BE4309">
        <w:rPr>
          <w:rFonts w:ascii="Palatino Linotype" w:eastAsia="Palatino Linotype" w:hAnsi="Palatino Linotype" w:cs="Palatino Linotype"/>
          <w:sz w:val="24"/>
          <w:szCs w:val="24"/>
        </w:rPr>
        <w:t xml:space="preserve"> adjuntó para tal efecto los archivos electrónicos siguientes:</w:t>
      </w:r>
    </w:p>
    <w:p w14:paraId="25EDD271" w14:textId="77777777" w:rsidR="004212F4" w:rsidRPr="00BE4309" w:rsidRDefault="004212F4" w:rsidP="004212F4">
      <w:pPr>
        <w:spacing w:after="0" w:line="360" w:lineRule="auto"/>
        <w:ind w:right="51"/>
        <w:jc w:val="both"/>
        <w:rPr>
          <w:rFonts w:ascii="Palatino Linotype" w:eastAsia="Palatino Linotype" w:hAnsi="Palatino Linotype" w:cs="Palatino Linotype"/>
          <w:sz w:val="24"/>
          <w:szCs w:val="24"/>
        </w:rPr>
      </w:pPr>
    </w:p>
    <w:p w14:paraId="2FAF0B53"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w:t>
      </w:r>
      <w:r w:rsidRPr="00BE4309">
        <w:rPr>
          <w:rFonts w:ascii="Palatino Linotype" w:eastAsia="Palatino Linotype" w:hAnsi="Palatino Linotype" w:cs="Palatino Linotype"/>
          <w:b/>
          <w:i/>
          <w:sz w:val="24"/>
          <w:szCs w:val="24"/>
          <w:u w:val="single"/>
        </w:rPr>
        <w:t>ACTA 001 ORD 25 COMPRIMIDO.pdf</w:t>
      </w:r>
      <w:r w:rsidRPr="00BE4309">
        <w:rPr>
          <w:rFonts w:ascii="Palatino Linotype" w:eastAsia="Palatino Linotype" w:hAnsi="Palatino Linotype" w:cs="Palatino Linotype"/>
          <w:sz w:val="24"/>
          <w:szCs w:val="24"/>
        </w:rPr>
        <w:t xml:space="preserve">”: Acta de la primera sesión de instalación y primera sesión ordinaria de cabildo, de fecha primero de enero de dos mil veinticinco.  </w:t>
      </w:r>
    </w:p>
    <w:p w14:paraId="6952338F"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1190EEF0"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w:t>
      </w:r>
      <w:r w:rsidRPr="00BE4309">
        <w:rPr>
          <w:rFonts w:ascii="Palatino Linotype" w:eastAsia="Palatino Linotype" w:hAnsi="Palatino Linotype" w:cs="Palatino Linotype"/>
          <w:b/>
          <w:i/>
          <w:sz w:val="24"/>
          <w:szCs w:val="24"/>
          <w:u w:val="single"/>
        </w:rPr>
        <w:t>ACTA 002 ORD 2025.pdf</w:t>
      </w:r>
      <w:r w:rsidRPr="00BE4309">
        <w:rPr>
          <w:rFonts w:ascii="Palatino Linotype" w:eastAsia="Palatino Linotype" w:hAnsi="Palatino Linotype" w:cs="Palatino Linotype"/>
          <w:sz w:val="24"/>
          <w:szCs w:val="24"/>
        </w:rPr>
        <w:t>”: Acta de la segunda sesión ordinaria de cabildo, de fecha ocho de enero de dos mil veinticinco.</w:t>
      </w:r>
    </w:p>
    <w:p w14:paraId="002B1594"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0FE77E93"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w:t>
      </w:r>
      <w:r w:rsidRPr="00BE4309">
        <w:rPr>
          <w:rFonts w:ascii="Palatino Linotype" w:eastAsia="Palatino Linotype" w:hAnsi="Palatino Linotype" w:cs="Palatino Linotype"/>
          <w:b/>
          <w:i/>
          <w:sz w:val="24"/>
          <w:szCs w:val="24"/>
          <w:u w:val="single"/>
        </w:rPr>
        <w:t>ACT ORD 003 2025.pdf</w:t>
      </w:r>
      <w:r w:rsidRPr="00BE4309">
        <w:rPr>
          <w:rFonts w:ascii="Palatino Linotype" w:eastAsia="Palatino Linotype" w:hAnsi="Palatino Linotype" w:cs="Palatino Linotype"/>
          <w:sz w:val="24"/>
          <w:szCs w:val="24"/>
        </w:rPr>
        <w:t>”: Acta de la tercera sesión ordinaria de cabildo, de fecha quince de enero de dos mil veinticinco.</w:t>
      </w:r>
    </w:p>
    <w:p w14:paraId="3EEF7C89"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04895F48"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w:t>
      </w:r>
      <w:r w:rsidRPr="00BE4309">
        <w:rPr>
          <w:rFonts w:ascii="Palatino Linotype" w:eastAsia="Palatino Linotype" w:hAnsi="Palatino Linotype" w:cs="Palatino Linotype"/>
          <w:b/>
          <w:i/>
          <w:sz w:val="24"/>
          <w:szCs w:val="24"/>
          <w:u w:val="single"/>
        </w:rPr>
        <w:t>PMCSA01082025.pdf</w:t>
      </w:r>
      <w:r w:rsidRPr="00BE4309">
        <w:rPr>
          <w:rFonts w:ascii="Palatino Linotype" w:eastAsia="Palatino Linotype" w:hAnsi="Palatino Linotype" w:cs="Palatino Linotype"/>
          <w:sz w:val="24"/>
          <w:szCs w:val="24"/>
        </w:rPr>
        <w:t xml:space="preserve">”: Oficio de fecha treinta de enero de dos mil veinticinco, signado por la Secretaria del Ayuntamiento, mediante el cual señala que todas las Sesiones de Cabildo se encuentran disponibles en el canal oficial de YouTube del H. Ayuntamiento de Calimaya 2025, donde podrán ser verificadas por cualquier ciudadano interesado. </w:t>
      </w:r>
    </w:p>
    <w:p w14:paraId="25190C19"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4CF1E4BC" w14:textId="103167CB" w:rsidR="004212F4" w:rsidRPr="00BE4309" w:rsidRDefault="004212F4"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Asimismo, refiere que adjunta</w:t>
      </w:r>
      <w:r w:rsidR="002F7BA8" w:rsidRPr="00BE4309">
        <w:rPr>
          <w:rFonts w:ascii="Palatino Linotype" w:eastAsia="Palatino Linotype" w:hAnsi="Palatino Linotype" w:cs="Palatino Linotype"/>
          <w:sz w:val="24"/>
          <w:szCs w:val="24"/>
        </w:rPr>
        <w:t>r</w:t>
      </w:r>
      <w:r w:rsidRPr="00BE4309">
        <w:rPr>
          <w:rFonts w:ascii="Palatino Linotype" w:eastAsia="Palatino Linotype" w:hAnsi="Palatino Linotype" w:cs="Palatino Linotype"/>
          <w:sz w:val="24"/>
          <w:szCs w:val="24"/>
        </w:rPr>
        <w:t xml:space="preserve"> copias de las tres actas que corresponden a las Sesiones de Cabildo solicitadas. </w:t>
      </w:r>
    </w:p>
    <w:p w14:paraId="76E0EF56"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2E4ABDCA"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Por cuanto hace a la solicitud de revisión del contrato de renta del bien inmueble, aún no se encuentra en su versión final, ello en atención a estar en proceso de </w:t>
      </w:r>
      <w:r w:rsidRPr="00BE4309">
        <w:rPr>
          <w:rFonts w:ascii="Palatino Linotype" w:eastAsia="Palatino Linotype" w:hAnsi="Palatino Linotype" w:cs="Palatino Linotype"/>
          <w:sz w:val="24"/>
          <w:szCs w:val="24"/>
        </w:rPr>
        <w:lastRenderedPageBreak/>
        <w:t xml:space="preserve">revisión y ajuste del mismo, por lo que una vez finalizado, el mismo se procederá a realizar el trámite correspondiente para su posterior publicación en formato versión pública. </w:t>
      </w:r>
    </w:p>
    <w:p w14:paraId="045FB87E"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67355F89" w14:textId="77777777" w:rsidR="004212F4" w:rsidRPr="00BE4309" w:rsidRDefault="004212F4" w:rsidP="004212F4">
      <w:pPr>
        <w:spacing w:after="0" w:line="360" w:lineRule="auto"/>
        <w:ind w:right="-234"/>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t xml:space="preserve">3. DEL RECURSO DE REVISIÓN. </w:t>
      </w:r>
      <w:r w:rsidRPr="00BE4309">
        <w:rPr>
          <w:rFonts w:ascii="Palatino Linotype" w:eastAsia="Palatino Linotype" w:hAnsi="Palatino Linotype" w:cs="Palatino Linotype"/>
          <w:sz w:val="24"/>
          <w:szCs w:val="24"/>
        </w:rPr>
        <w:t>Inconforme con la respuesta del</w:t>
      </w:r>
      <w:r w:rsidRPr="00BE4309">
        <w:rPr>
          <w:rFonts w:ascii="Palatino Linotype" w:eastAsia="Palatino Linotype" w:hAnsi="Palatino Linotype" w:cs="Palatino Linotype"/>
          <w:b/>
          <w:sz w:val="24"/>
          <w:szCs w:val="24"/>
        </w:rPr>
        <w:t xml:space="preserve"> SUJETO OBLIGADO, </w:t>
      </w:r>
      <w:r w:rsidRPr="00BE4309">
        <w:rPr>
          <w:rFonts w:ascii="Palatino Linotype" w:eastAsia="Palatino Linotype" w:hAnsi="Palatino Linotype" w:cs="Palatino Linotype"/>
          <w:sz w:val="24"/>
          <w:szCs w:val="24"/>
        </w:rPr>
        <w:t>en fecha diez de febrero de dos mil veinticinco,</w:t>
      </w:r>
      <w:r w:rsidRPr="00BE4309">
        <w:rPr>
          <w:rFonts w:ascii="Palatino Linotype" w:eastAsia="Palatino Linotype" w:hAnsi="Palatino Linotype" w:cs="Palatino Linotype"/>
          <w:b/>
          <w:sz w:val="24"/>
          <w:szCs w:val="24"/>
        </w:rPr>
        <w:t xml:space="preserve"> LA PARTE RECURRENTE </w:t>
      </w:r>
      <w:r w:rsidRPr="00BE4309">
        <w:rPr>
          <w:rFonts w:ascii="Palatino Linotype" w:eastAsia="Palatino Linotype" w:hAnsi="Palatino Linotype" w:cs="Palatino Linotype"/>
          <w:sz w:val="24"/>
          <w:szCs w:val="24"/>
        </w:rPr>
        <w:t>interpuso el recurso de revisión, el cual fue registrado</w:t>
      </w:r>
      <w:r w:rsidRPr="00BE4309">
        <w:rPr>
          <w:rFonts w:ascii="Palatino Linotype" w:eastAsia="Palatino Linotype" w:hAnsi="Palatino Linotype" w:cs="Palatino Linotype"/>
          <w:b/>
          <w:sz w:val="24"/>
          <w:szCs w:val="24"/>
        </w:rPr>
        <w:t xml:space="preserve"> </w:t>
      </w:r>
      <w:r w:rsidRPr="00BE4309">
        <w:rPr>
          <w:rFonts w:ascii="Palatino Linotype" w:eastAsia="Palatino Linotype" w:hAnsi="Palatino Linotype" w:cs="Palatino Linotype"/>
          <w:sz w:val="24"/>
          <w:szCs w:val="24"/>
        </w:rPr>
        <w:t xml:space="preserve">en el sistema electrónico con el expediente número </w:t>
      </w:r>
      <w:r w:rsidRPr="00BE4309">
        <w:rPr>
          <w:rFonts w:ascii="Palatino Linotype" w:eastAsia="Palatino Linotype" w:hAnsi="Palatino Linotype" w:cs="Palatino Linotype"/>
          <w:b/>
          <w:sz w:val="24"/>
          <w:szCs w:val="24"/>
        </w:rPr>
        <w:t>00989/INFOEM/IP/RR/2025</w:t>
      </w:r>
      <w:r w:rsidRPr="00BE4309">
        <w:rPr>
          <w:rFonts w:ascii="Palatino Linotype" w:eastAsia="Palatino Linotype" w:hAnsi="Palatino Linotype" w:cs="Palatino Linotype"/>
          <w:sz w:val="24"/>
          <w:szCs w:val="24"/>
        </w:rPr>
        <w:t>, en el cual manifiesta, lo siguiente:</w:t>
      </w:r>
    </w:p>
    <w:p w14:paraId="059EF998" w14:textId="77777777" w:rsidR="004212F4" w:rsidRPr="00BE4309" w:rsidRDefault="004212F4" w:rsidP="004212F4">
      <w:pPr>
        <w:spacing w:after="0" w:line="360" w:lineRule="auto"/>
        <w:ind w:right="-234"/>
        <w:jc w:val="both"/>
        <w:rPr>
          <w:rFonts w:ascii="Palatino Linotype" w:eastAsia="Palatino Linotype" w:hAnsi="Palatino Linotype" w:cs="Palatino Linotype"/>
          <w:sz w:val="24"/>
          <w:szCs w:val="24"/>
        </w:rPr>
      </w:pPr>
    </w:p>
    <w:p w14:paraId="3ED9E222" w14:textId="77777777" w:rsidR="004212F4" w:rsidRPr="00BE4309" w:rsidRDefault="004212F4" w:rsidP="004212F4">
      <w:pPr>
        <w:numPr>
          <w:ilvl w:val="0"/>
          <w:numId w:val="1"/>
        </w:numPr>
        <w:pBdr>
          <w:top w:val="nil"/>
          <w:left w:val="nil"/>
          <w:bottom w:val="nil"/>
          <w:right w:val="nil"/>
          <w:between w:val="nil"/>
        </w:pBdr>
        <w:spacing w:after="0" w:line="276" w:lineRule="auto"/>
        <w:jc w:val="both"/>
        <w:rPr>
          <w:rFonts w:ascii="Palatino Linotype" w:eastAsia="Palatino Linotype" w:hAnsi="Palatino Linotype" w:cs="Palatino Linotype"/>
          <w:b/>
          <w:i/>
          <w:sz w:val="24"/>
          <w:szCs w:val="24"/>
        </w:rPr>
      </w:pPr>
      <w:r w:rsidRPr="00BE4309">
        <w:rPr>
          <w:rFonts w:ascii="Palatino Linotype" w:eastAsia="Palatino Linotype" w:hAnsi="Palatino Linotype" w:cs="Palatino Linotype"/>
          <w:b/>
          <w:i/>
          <w:sz w:val="24"/>
          <w:szCs w:val="24"/>
        </w:rPr>
        <w:t>Acto Impugnado:</w:t>
      </w:r>
    </w:p>
    <w:p w14:paraId="47C508BE" w14:textId="77777777" w:rsidR="004212F4" w:rsidRPr="00BE4309" w:rsidRDefault="004212F4" w:rsidP="004212F4">
      <w:pPr>
        <w:pBdr>
          <w:top w:val="nil"/>
          <w:left w:val="nil"/>
          <w:bottom w:val="nil"/>
          <w:right w:val="nil"/>
          <w:between w:val="nil"/>
        </w:pBdr>
        <w:spacing w:after="0" w:line="276" w:lineRule="auto"/>
        <w:ind w:left="720"/>
        <w:jc w:val="both"/>
        <w:rPr>
          <w:rFonts w:ascii="Palatino Linotype" w:eastAsia="Palatino Linotype" w:hAnsi="Palatino Linotype" w:cs="Palatino Linotype"/>
          <w:b/>
          <w:i/>
          <w:sz w:val="24"/>
          <w:szCs w:val="24"/>
        </w:rPr>
      </w:pPr>
    </w:p>
    <w:p w14:paraId="6CED4B6B" w14:textId="77777777" w:rsidR="004212F4" w:rsidRPr="00BE4309" w:rsidRDefault="004212F4" w:rsidP="004212F4">
      <w:pPr>
        <w:tabs>
          <w:tab w:val="left" w:pos="8222"/>
        </w:tabs>
        <w:spacing w:after="0" w:line="276" w:lineRule="auto"/>
        <w:ind w:left="851" w:right="616"/>
        <w:jc w:val="both"/>
        <w:rPr>
          <w:rFonts w:ascii="Palatino Linotype" w:eastAsia="Palatino Linotype" w:hAnsi="Palatino Linotype" w:cs="Palatino Linotype"/>
          <w:i/>
        </w:rPr>
      </w:pPr>
      <w:r w:rsidRPr="00BE4309">
        <w:rPr>
          <w:rFonts w:ascii="Palatino Linotype" w:eastAsia="Palatino Linotype" w:hAnsi="Palatino Linotype" w:cs="Palatino Linotype"/>
          <w:i/>
        </w:rPr>
        <w:t>“Información incompleta” [sic]</w:t>
      </w:r>
    </w:p>
    <w:p w14:paraId="66734560" w14:textId="77777777" w:rsidR="004212F4" w:rsidRPr="00BE4309" w:rsidRDefault="004212F4" w:rsidP="004212F4">
      <w:pPr>
        <w:tabs>
          <w:tab w:val="left" w:pos="8222"/>
        </w:tabs>
        <w:spacing w:after="0" w:line="276" w:lineRule="auto"/>
        <w:ind w:left="851" w:right="616"/>
        <w:jc w:val="both"/>
        <w:rPr>
          <w:rFonts w:ascii="Palatino Linotype" w:eastAsia="Palatino Linotype" w:hAnsi="Palatino Linotype" w:cs="Palatino Linotype"/>
          <w:i/>
        </w:rPr>
      </w:pPr>
    </w:p>
    <w:p w14:paraId="6F39574D" w14:textId="77777777" w:rsidR="004212F4" w:rsidRPr="00BE4309" w:rsidRDefault="004212F4" w:rsidP="004212F4">
      <w:pPr>
        <w:numPr>
          <w:ilvl w:val="0"/>
          <w:numId w:val="1"/>
        </w:numPr>
        <w:pBdr>
          <w:top w:val="nil"/>
          <w:left w:val="nil"/>
          <w:bottom w:val="nil"/>
          <w:right w:val="nil"/>
          <w:between w:val="nil"/>
        </w:pBdr>
        <w:spacing w:after="0" w:line="276" w:lineRule="auto"/>
        <w:rPr>
          <w:rFonts w:ascii="Palatino Linotype" w:eastAsia="Palatino Linotype" w:hAnsi="Palatino Linotype" w:cs="Palatino Linotype"/>
          <w:i/>
          <w:sz w:val="24"/>
          <w:szCs w:val="24"/>
        </w:rPr>
      </w:pPr>
      <w:r w:rsidRPr="00BE4309">
        <w:rPr>
          <w:rFonts w:ascii="Palatino Linotype" w:eastAsia="Palatino Linotype" w:hAnsi="Palatino Linotype" w:cs="Palatino Linotype"/>
          <w:b/>
          <w:i/>
          <w:sz w:val="24"/>
          <w:szCs w:val="24"/>
        </w:rPr>
        <w:t>Razones o Motivos de Inconformidad</w:t>
      </w:r>
      <w:r w:rsidRPr="00BE4309">
        <w:rPr>
          <w:rFonts w:ascii="Palatino Linotype" w:eastAsia="Palatino Linotype" w:hAnsi="Palatino Linotype" w:cs="Palatino Linotype"/>
          <w:i/>
          <w:sz w:val="24"/>
          <w:szCs w:val="24"/>
        </w:rPr>
        <w:t>:</w:t>
      </w:r>
    </w:p>
    <w:p w14:paraId="05D7269A" w14:textId="77777777" w:rsidR="004212F4" w:rsidRPr="00BE4309" w:rsidRDefault="004212F4" w:rsidP="004212F4">
      <w:pPr>
        <w:pBdr>
          <w:top w:val="nil"/>
          <w:left w:val="nil"/>
          <w:bottom w:val="nil"/>
          <w:right w:val="nil"/>
          <w:between w:val="nil"/>
        </w:pBdr>
        <w:spacing w:after="0" w:line="276" w:lineRule="auto"/>
        <w:ind w:left="720"/>
        <w:rPr>
          <w:rFonts w:ascii="Palatino Linotype" w:eastAsia="Palatino Linotype" w:hAnsi="Palatino Linotype" w:cs="Palatino Linotype"/>
          <w:i/>
          <w:sz w:val="24"/>
          <w:szCs w:val="24"/>
        </w:rPr>
      </w:pPr>
    </w:p>
    <w:p w14:paraId="29F09EB7" w14:textId="77777777" w:rsidR="004212F4" w:rsidRPr="00BE4309" w:rsidRDefault="004212F4" w:rsidP="004212F4">
      <w:pPr>
        <w:spacing w:after="0" w:line="276" w:lineRule="auto"/>
        <w:ind w:left="851" w:right="616"/>
        <w:jc w:val="both"/>
        <w:rPr>
          <w:rFonts w:ascii="Palatino Linotype" w:eastAsia="Palatino Linotype" w:hAnsi="Palatino Linotype" w:cs="Palatino Linotype"/>
          <w:i/>
        </w:rPr>
      </w:pPr>
      <w:r w:rsidRPr="00BE4309">
        <w:rPr>
          <w:rFonts w:ascii="Palatino Linotype" w:eastAsia="Palatino Linotype" w:hAnsi="Palatino Linotype" w:cs="Palatino Linotype"/>
          <w:i/>
          <w:sz w:val="24"/>
          <w:szCs w:val="24"/>
        </w:rPr>
        <w:t>“</w:t>
      </w:r>
      <w:r w:rsidRPr="00BE4309">
        <w:rPr>
          <w:rFonts w:ascii="Palatino Linotype" w:eastAsia="Palatino Linotype" w:hAnsi="Palatino Linotype" w:cs="Palatino Linotype"/>
          <w:i/>
        </w:rPr>
        <w:t>violan lo establecido en el Título séptimo de la Ley de Transparencia y acceso a la información pública del estado de México y municipios” [sic]</w:t>
      </w:r>
    </w:p>
    <w:p w14:paraId="0F0591E0" w14:textId="77777777" w:rsidR="004212F4" w:rsidRPr="00BE4309" w:rsidRDefault="004212F4" w:rsidP="004212F4">
      <w:pPr>
        <w:spacing w:after="0" w:line="276" w:lineRule="auto"/>
        <w:ind w:right="616"/>
        <w:jc w:val="both"/>
        <w:rPr>
          <w:rFonts w:ascii="Palatino Linotype" w:eastAsia="Palatino Linotype" w:hAnsi="Palatino Linotype" w:cs="Palatino Linotype"/>
          <w:sz w:val="24"/>
        </w:rPr>
      </w:pPr>
    </w:p>
    <w:p w14:paraId="63B9E51C"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t xml:space="preserve">4. TURNO. </w:t>
      </w:r>
      <w:r w:rsidRPr="00BE4309">
        <w:rPr>
          <w:rFonts w:ascii="Palatino Linotype" w:eastAsia="Palatino Linotype" w:hAnsi="Palatino Linotype" w:cs="Palatino Linotype"/>
          <w:sz w:val="24"/>
          <w:szCs w:val="24"/>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RPr="00BE4309">
        <w:rPr>
          <w:rFonts w:ascii="Palatino Linotype" w:eastAsia="Palatino Linotype" w:hAnsi="Palatino Linotype" w:cs="Palatino Linotype"/>
          <w:b/>
          <w:sz w:val="24"/>
          <w:szCs w:val="24"/>
        </w:rPr>
        <w:t xml:space="preserve">Guadalupe Ramírez Peña, </w:t>
      </w:r>
      <w:r w:rsidRPr="00BE4309">
        <w:rPr>
          <w:rFonts w:ascii="Palatino Linotype" w:eastAsia="Palatino Linotype" w:hAnsi="Palatino Linotype" w:cs="Palatino Linotype"/>
          <w:sz w:val="24"/>
          <w:szCs w:val="24"/>
        </w:rPr>
        <w:t>a efecto de que analizara sobre su admisión o su desechamiento.</w:t>
      </w:r>
    </w:p>
    <w:p w14:paraId="6D975FDA"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634511A0"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lastRenderedPageBreak/>
        <w:t>5. ADMISIÓN DEL RECURSO DE REVISIÓN.</w:t>
      </w:r>
      <w:r w:rsidRPr="00BE4309">
        <w:rPr>
          <w:rFonts w:ascii="Palatino Linotype" w:eastAsia="Palatino Linotype" w:hAnsi="Palatino Linotype" w:cs="Palatino Linotype"/>
          <w:sz w:val="24"/>
          <w:szCs w:val="24"/>
        </w:rPr>
        <w:t xml:space="preserve"> Con fecha</w:t>
      </w:r>
      <w:r w:rsidRPr="00BE4309">
        <w:rPr>
          <w:rFonts w:ascii="Palatino Linotype" w:eastAsia="Palatino Linotype" w:hAnsi="Palatino Linotype" w:cs="Palatino Linotype"/>
          <w:b/>
          <w:sz w:val="24"/>
          <w:szCs w:val="24"/>
        </w:rPr>
        <w:t xml:space="preserve"> trece de febrero de dos mil veinticinco</w:t>
      </w:r>
      <w:r w:rsidRPr="00BE4309">
        <w:rPr>
          <w:rFonts w:ascii="Palatino Linotype" w:eastAsia="Palatino Linotype" w:hAnsi="Palatino Linotype" w:cs="Palatino Linotype"/>
          <w:sz w:val="24"/>
          <w:szCs w:val="24"/>
        </w:rPr>
        <w:t>,</w:t>
      </w:r>
      <w:r w:rsidRPr="00BE4309">
        <w:rPr>
          <w:rFonts w:ascii="Palatino Linotype" w:eastAsia="Palatino Linotype" w:hAnsi="Palatino Linotype" w:cs="Palatino Linotype"/>
          <w:b/>
          <w:sz w:val="24"/>
          <w:szCs w:val="24"/>
        </w:rPr>
        <w:t xml:space="preserve"> </w:t>
      </w:r>
      <w:r w:rsidRPr="00BE4309">
        <w:rPr>
          <w:rFonts w:ascii="Palatino Linotype" w:eastAsia="Palatino Linotype" w:hAnsi="Palatino Linotype" w:cs="Palatino Linotype"/>
          <w:sz w:val="24"/>
          <w:szCs w:val="24"/>
        </w:rPr>
        <w:t xml:space="preserve">este Instituto de Transparencia, Acceso a la Información Pública y Protección de Datos Personales del Estado de México y Municipios, admitió a trámite el recurso de revisión que ahora se resuelve, dando un plazo máximo de siete días hábiles para que las partes manifestaran lo que a su derecho resultara conveniente, ofrecieran pruebas, formularan alegatos y </w:t>
      </w:r>
      <w:r w:rsidRPr="00BE4309">
        <w:rPr>
          <w:rFonts w:ascii="Palatino Linotype" w:eastAsia="Palatino Linotype" w:hAnsi="Palatino Linotype" w:cs="Palatino Linotype"/>
          <w:b/>
          <w:sz w:val="24"/>
          <w:szCs w:val="24"/>
        </w:rPr>
        <w:t xml:space="preserve">EL SUJETO OBLIGADO </w:t>
      </w:r>
      <w:r w:rsidRPr="00BE4309">
        <w:rPr>
          <w:rFonts w:ascii="Palatino Linotype" w:eastAsia="Palatino Linotype" w:hAnsi="Palatino Linotype" w:cs="Palatino Linotype"/>
          <w:sz w:val="24"/>
          <w:szCs w:val="24"/>
        </w:rPr>
        <w:t>presentará su informe justificado.</w:t>
      </w:r>
    </w:p>
    <w:p w14:paraId="6BC20276"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0CE552D2" w14:textId="52679FF3" w:rsidR="004212F4" w:rsidRPr="00BE4309" w:rsidRDefault="004212F4" w:rsidP="004212F4">
      <w:pPr>
        <w:spacing w:after="0" w:line="360" w:lineRule="auto"/>
        <w:ind w:right="49"/>
        <w:jc w:val="both"/>
        <w:rPr>
          <w:rFonts w:ascii="Palatino Linotype" w:eastAsia="Palatino Linotype" w:hAnsi="Palatino Linotype" w:cs="Palatino Linotype"/>
          <w:sz w:val="24"/>
        </w:rPr>
      </w:pPr>
      <w:r w:rsidRPr="00BE4309">
        <w:rPr>
          <w:rFonts w:ascii="Palatino Linotype" w:eastAsia="Palatino Linotype" w:hAnsi="Palatino Linotype" w:cs="Palatino Linotype"/>
          <w:b/>
          <w:sz w:val="24"/>
          <w:szCs w:val="24"/>
        </w:rPr>
        <w:t>6. MANIFESTACIONES</w:t>
      </w:r>
      <w:r w:rsidRPr="00BE4309">
        <w:rPr>
          <w:rFonts w:ascii="Palatino Linotype" w:eastAsia="Palatino Linotype" w:hAnsi="Palatino Linotype" w:cs="Palatino Linotype"/>
          <w:sz w:val="24"/>
          <w:szCs w:val="24"/>
        </w:rPr>
        <w:t xml:space="preserve">. </w:t>
      </w:r>
      <w:r w:rsidRPr="00BE4309">
        <w:rPr>
          <w:rFonts w:ascii="Palatino Linotype" w:eastAsia="Palatino Linotype" w:hAnsi="Palatino Linotype" w:cs="Palatino Linotype"/>
          <w:sz w:val="24"/>
        </w:rPr>
        <w:t>Las partes fueron omisas en rendir manifestaciones.</w:t>
      </w:r>
    </w:p>
    <w:p w14:paraId="54A6EFC5"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noProof/>
          <w:sz w:val="24"/>
          <w:szCs w:val="24"/>
        </w:rPr>
        <w:drawing>
          <wp:inline distT="0" distB="0" distL="0" distR="0" wp14:anchorId="2F10A9FB" wp14:editId="2D55CF5C">
            <wp:extent cx="5612130" cy="1440815"/>
            <wp:effectExtent l="0" t="0" r="7620" b="698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612130" cy="1440815"/>
                    </a:xfrm>
                    <a:prstGeom prst="rect">
                      <a:avLst/>
                    </a:prstGeom>
                  </pic:spPr>
                </pic:pic>
              </a:graphicData>
            </a:graphic>
          </wp:inline>
        </w:drawing>
      </w:r>
    </w:p>
    <w:p w14:paraId="23493C39"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4B982083"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t xml:space="preserve">7. CIERRE DE INSTRUCCIÓN. </w:t>
      </w:r>
      <w:r w:rsidRPr="00BE4309">
        <w:rPr>
          <w:rFonts w:ascii="Palatino Linotype" w:eastAsia="Palatino Linotype" w:hAnsi="Palatino Linotype" w:cs="Palatino Linotype"/>
          <w:sz w:val="24"/>
          <w:szCs w:val="24"/>
        </w:rPr>
        <w:t xml:space="preserve">El </w:t>
      </w:r>
      <w:r w:rsidR="00A75FD6" w:rsidRPr="00BE4309">
        <w:rPr>
          <w:rFonts w:ascii="Palatino Linotype" w:eastAsia="Palatino Linotype" w:hAnsi="Palatino Linotype" w:cs="Palatino Linotype"/>
          <w:sz w:val="24"/>
          <w:szCs w:val="24"/>
        </w:rPr>
        <w:t>cinco</w:t>
      </w:r>
      <w:r w:rsidRPr="00BE4309">
        <w:rPr>
          <w:rFonts w:ascii="Palatino Linotype" w:eastAsia="Palatino Linotype" w:hAnsi="Palatino Linotype" w:cs="Palatino Linotype"/>
          <w:sz w:val="24"/>
          <w:szCs w:val="24"/>
        </w:rPr>
        <w:t xml:space="preserve"> de </w:t>
      </w:r>
      <w:r w:rsidR="00A75FD6" w:rsidRPr="00BE4309">
        <w:rPr>
          <w:rFonts w:ascii="Palatino Linotype" w:eastAsia="Palatino Linotype" w:hAnsi="Palatino Linotype" w:cs="Palatino Linotype"/>
          <w:sz w:val="24"/>
          <w:szCs w:val="24"/>
        </w:rPr>
        <w:t>marz</w:t>
      </w:r>
      <w:r w:rsidRPr="00BE4309">
        <w:rPr>
          <w:rFonts w:ascii="Palatino Linotype" w:eastAsia="Palatino Linotype" w:hAnsi="Palatino Linotype" w:cs="Palatino Linotype"/>
          <w:sz w:val="24"/>
          <w:szCs w:val="24"/>
        </w:rPr>
        <w:t>o de dos mil veinticinco al no existir diligencias pendientes por desahogar, se emitió el acuerdo por medio del cual se declaró cerrada la instrucción y se determinó pasar el expediente a resolución, en términos del artículo 185 fracción VI y VIII de la Ley de Transparencia y Acceso a la Información Pública del Estado de México y Municipios, iniciando el término legal para dictar resolución definitiva del asunto.</w:t>
      </w:r>
    </w:p>
    <w:p w14:paraId="26241835"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51C18231"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lastRenderedPageBreak/>
        <w:t>En razón de que fue debidamente sustanciado el expediente electrónico y no existe diligencia pendiente de desahogo, se emite la Resolución que conforme a Derecho proceda, de acuerdo con los siguientes:</w:t>
      </w:r>
    </w:p>
    <w:p w14:paraId="07AC82F2" w14:textId="77777777" w:rsidR="004212F4" w:rsidRPr="00BE4309" w:rsidRDefault="004212F4" w:rsidP="004212F4">
      <w:pPr>
        <w:spacing w:after="0" w:line="360" w:lineRule="auto"/>
        <w:jc w:val="both"/>
        <w:rPr>
          <w:rFonts w:ascii="Palatino Linotype" w:eastAsia="Palatino Linotype" w:hAnsi="Palatino Linotype" w:cs="Palatino Linotype"/>
          <w:sz w:val="24"/>
          <w:szCs w:val="24"/>
        </w:rPr>
      </w:pPr>
    </w:p>
    <w:p w14:paraId="00283C09" w14:textId="77777777" w:rsidR="00F416C6" w:rsidRPr="00BE4309" w:rsidRDefault="00F416C6" w:rsidP="00F416C6">
      <w:pPr>
        <w:widowControl w:val="0"/>
        <w:spacing w:after="0" w:line="360" w:lineRule="auto"/>
        <w:jc w:val="center"/>
        <w:rPr>
          <w:rFonts w:ascii="Palatino Linotype" w:eastAsia="Palatino Linotype" w:hAnsi="Palatino Linotype" w:cs="Palatino Linotype"/>
          <w:b/>
          <w:sz w:val="24"/>
          <w:szCs w:val="24"/>
        </w:rPr>
      </w:pPr>
      <w:r w:rsidRPr="00BE4309">
        <w:rPr>
          <w:rFonts w:ascii="Palatino Linotype" w:eastAsia="Palatino Linotype" w:hAnsi="Palatino Linotype" w:cs="Palatino Linotype"/>
          <w:b/>
          <w:sz w:val="24"/>
          <w:szCs w:val="24"/>
        </w:rPr>
        <w:t>C O N S I D E R A N D O S</w:t>
      </w:r>
    </w:p>
    <w:p w14:paraId="2293C8A3" w14:textId="77777777" w:rsidR="00F416C6" w:rsidRPr="00BE4309" w:rsidRDefault="00F416C6" w:rsidP="00F416C6">
      <w:pPr>
        <w:widowControl w:val="0"/>
        <w:spacing w:after="0" w:line="360" w:lineRule="auto"/>
        <w:jc w:val="center"/>
        <w:rPr>
          <w:rFonts w:ascii="Palatino Linotype" w:eastAsia="Palatino Linotype" w:hAnsi="Palatino Linotype" w:cs="Palatino Linotype"/>
          <w:b/>
          <w:sz w:val="24"/>
          <w:szCs w:val="24"/>
        </w:rPr>
      </w:pPr>
    </w:p>
    <w:p w14:paraId="1A84E4DE"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t>PRIMERO. COMPETENCIA.</w:t>
      </w:r>
      <w:r w:rsidRPr="00BE4309">
        <w:rPr>
          <w:rFonts w:ascii="Palatino Linotype" w:eastAsia="Palatino Linotype" w:hAnsi="Palatino Linotype" w:cs="Palatino Linotype"/>
          <w:sz w:val="24"/>
          <w:szCs w:val="24"/>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IV y V de la Constitución Política del Estado Libre y Soberano de México; 2, fracción II; 29, 36 fracciones I y II; 176, 178, 181, 185, fracción I, 186 y 188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774CDDBB"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5AE33AE7" w14:textId="77777777" w:rsidR="00F416C6" w:rsidRPr="00BE4309" w:rsidRDefault="00F416C6" w:rsidP="00F416C6">
      <w:pPr>
        <w:spacing w:after="0" w:line="360" w:lineRule="auto"/>
        <w:ind w:right="49"/>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t xml:space="preserve">SEGUNDO. OPORTUNIDAD Y PROCEDIBILIDAD DEL RECURSO DE REVISIÓN.  </w:t>
      </w:r>
      <w:r w:rsidRPr="00BE4309">
        <w:rPr>
          <w:rFonts w:ascii="Palatino Linotype" w:eastAsia="Palatino Linotype" w:hAnsi="Palatino Linotype" w:cs="Palatino Linotype"/>
          <w:sz w:val="24"/>
          <w:szCs w:val="24"/>
        </w:rPr>
        <w:t>Previo al estudio del fondo del asunto, se procede a analizar los requisitos de oportunidad y procedibilidad que debe reunir el recurso de revisión interpuesto, previsto en el artículo 178 y 180 de la Ley de Transparencia y Acceso a la Información Pública del Estado de México y Municipios.</w:t>
      </w:r>
    </w:p>
    <w:p w14:paraId="5A57A661"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lastRenderedPageBreak/>
        <w:t>El recurso de revisión fue interpuesto dentro del plazo de quince días hábiles previsto en el artículo 178 de la Ley de Transparencia y Acceso a la Información Pública del Estado de México y Municipios, contados a partir de la fecha en que</w:t>
      </w:r>
      <w:r w:rsidRPr="00BE4309">
        <w:rPr>
          <w:rFonts w:ascii="Palatino Linotype" w:eastAsia="Palatino Linotype" w:hAnsi="Palatino Linotype" w:cs="Palatino Linotype"/>
          <w:b/>
          <w:sz w:val="24"/>
          <w:szCs w:val="24"/>
        </w:rPr>
        <w:t xml:space="preserve"> EL SUJETO OBLIGADO </w:t>
      </w:r>
      <w:r w:rsidRPr="00BE4309">
        <w:rPr>
          <w:rFonts w:ascii="Palatino Linotype" w:eastAsia="Palatino Linotype" w:hAnsi="Palatino Linotype" w:cs="Palatino Linotype"/>
          <w:sz w:val="24"/>
          <w:szCs w:val="24"/>
        </w:rPr>
        <w:t xml:space="preserve">emitió la respuesta, toda vez que esta fue pronunciada el día treinta de enero del año dos mil veinticinco, mientras que </w:t>
      </w:r>
      <w:r w:rsidRPr="00BE4309">
        <w:rPr>
          <w:rFonts w:ascii="Palatino Linotype" w:eastAsia="Palatino Linotype" w:hAnsi="Palatino Linotype" w:cs="Palatino Linotype"/>
          <w:b/>
          <w:sz w:val="24"/>
          <w:szCs w:val="24"/>
        </w:rPr>
        <w:t>LA PARTE</w:t>
      </w:r>
      <w:r w:rsidRPr="00BE4309">
        <w:rPr>
          <w:rFonts w:ascii="Palatino Linotype" w:eastAsia="Palatino Linotype" w:hAnsi="Palatino Linotype" w:cs="Palatino Linotype"/>
          <w:sz w:val="24"/>
          <w:szCs w:val="24"/>
        </w:rPr>
        <w:t xml:space="preserve"> </w:t>
      </w:r>
      <w:r w:rsidRPr="00BE4309">
        <w:rPr>
          <w:rFonts w:ascii="Palatino Linotype" w:eastAsia="Palatino Linotype" w:hAnsi="Palatino Linotype" w:cs="Palatino Linotype"/>
          <w:b/>
          <w:sz w:val="24"/>
          <w:szCs w:val="24"/>
        </w:rPr>
        <w:t>RECURRENTE</w:t>
      </w:r>
      <w:r w:rsidRPr="00BE4309">
        <w:rPr>
          <w:rFonts w:ascii="Palatino Linotype" w:eastAsia="Palatino Linotype" w:hAnsi="Palatino Linotype" w:cs="Palatino Linotype"/>
          <w:sz w:val="24"/>
          <w:szCs w:val="24"/>
        </w:rPr>
        <w:t xml:space="preserve"> interpuso el recurso de revisión en fecha diez de febrero de dos mil veinticinco, es decir, al s</w:t>
      </w:r>
      <w:r w:rsidR="00A75FD6" w:rsidRPr="00BE4309">
        <w:rPr>
          <w:rFonts w:ascii="Palatino Linotype" w:eastAsia="Palatino Linotype" w:hAnsi="Palatino Linotype" w:cs="Palatino Linotype"/>
          <w:sz w:val="24"/>
          <w:szCs w:val="24"/>
        </w:rPr>
        <w:t>ext</w:t>
      </w:r>
      <w:r w:rsidRPr="00BE4309">
        <w:rPr>
          <w:rFonts w:ascii="Palatino Linotype" w:eastAsia="Palatino Linotype" w:hAnsi="Palatino Linotype" w:cs="Palatino Linotype"/>
          <w:sz w:val="24"/>
          <w:szCs w:val="24"/>
        </w:rPr>
        <w:t xml:space="preserve">o día hábil de haber recibido la respuesta. </w:t>
      </w:r>
    </w:p>
    <w:p w14:paraId="6F96B7BE"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0413F26E"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Además, por cuanto hace a la procedibilidad del recurso de revisión, es de suma importancia señalar que </w:t>
      </w:r>
      <w:r w:rsidRPr="00BE4309">
        <w:rPr>
          <w:rFonts w:ascii="Palatino Linotype" w:eastAsia="Palatino Linotype" w:hAnsi="Palatino Linotype" w:cs="Palatino Linotype"/>
          <w:b/>
          <w:sz w:val="24"/>
          <w:szCs w:val="24"/>
        </w:rPr>
        <w:t>LA PARTE</w:t>
      </w:r>
      <w:r w:rsidRPr="00BE4309">
        <w:rPr>
          <w:rFonts w:ascii="Palatino Linotype" w:eastAsia="Palatino Linotype" w:hAnsi="Palatino Linotype" w:cs="Palatino Linotype"/>
          <w:sz w:val="24"/>
          <w:szCs w:val="24"/>
        </w:rPr>
        <w:t xml:space="preserve"> </w:t>
      </w:r>
      <w:r w:rsidRPr="00BE4309">
        <w:rPr>
          <w:rFonts w:ascii="Palatino Linotype" w:eastAsia="Palatino Linotype" w:hAnsi="Palatino Linotype" w:cs="Palatino Linotype"/>
          <w:b/>
          <w:sz w:val="24"/>
          <w:szCs w:val="24"/>
        </w:rPr>
        <w:t>RECURRENTE</w:t>
      </w:r>
      <w:r w:rsidRPr="00BE4309">
        <w:rPr>
          <w:rFonts w:ascii="Palatino Linotype" w:eastAsia="Palatino Linotype" w:hAnsi="Palatino Linotype" w:cs="Palatino Linotype"/>
          <w:sz w:val="24"/>
          <w:szCs w:val="24"/>
        </w:rPr>
        <w:t xml:space="preserve">, proporcionó un </w:t>
      </w:r>
      <w:r w:rsidR="00A75FD6" w:rsidRPr="00BE4309">
        <w:rPr>
          <w:rFonts w:ascii="Palatino Linotype" w:eastAsia="Palatino Linotype" w:hAnsi="Palatino Linotype" w:cs="Palatino Linotype"/>
          <w:sz w:val="24"/>
          <w:szCs w:val="24"/>
        </w:rPr>
        <w:t xml:space="preserve">nombre incompleto </w:t>
      </w:r>
      <w:r w:rsidRPr="00BE4309">
        <w:rPr>
          <w:rFonts w:ascii="Palatino Linotype" w:eastAsia="Palatino Linotype" w:hAnsi="Palatino Linotype" w:cs="Palatino Linotype"/>
          <w:sz w:val="24"/>
          <w:szCs w:val="24"/>
        </w:rPr>
        <w:t>como se advierte en el detalle de seguimiento del SAIMEX, lo anterior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14:paraId="0C4829ED"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477D12E8" w14:textId="77777777" w:rsidR="00F416C6" w:rsidRPr="00BE4309" w:rsidRDefault="00F416C6" w:rsidP="00F416C6">
      <w:pPr>
        <w:spacing w:after="0" w:line="276" w:lineRule="auto"/>
        <w:ind w:left="851" w:right="902"/>
        <w:contextualSpacing/>
        <w:jc w:val="both"/>
        <w:rPr>
          <w:rFonts w:ascii="Palatino Linotype" w:eastAsia="Palatino Linotype" w:hAnsi="Palatino Linotype" w:cs="Palatino Linotype"/>
          <w:b/>
          <w:i/>
        </w:rPr>
      </w:pPr>
      <w:r w:rsidRPr="00BE4309">
        <w:rPr>
          <w:rFonts w:ascii="Palatino Linotype" w:eastAsia="Palatino Linotype" w:hAnsi="Palatino Linotype" w:cs="Palatino Linotype"/>
          <w:b/>
          <w:i/>
        </w:rPr>
        <w:t>"Las solicitudes anónimas, con nombre incompleto o seudónimo serán procedentes para su trámite por parte del sujeto obligado ante quien se presente. No podrá requerirse información adicional con motivo del nombre proporcionado por el solicitante."</w:t>
      </w:r>
    </w:p>
    <w:p w14:paraId="244B35C2" w14:textId="77777777" w:rsidR="00F416C6" w:rsidRPr="00BE4309" w:rsidRDefault="00F416C6" w:rsidP="00F416C6">
      <w:pPr>
        <w:spacing w:after="0" w:line="360" w:lineRule="auto"/>
        <w:ind w:left="851" w:right="902"/>
        <w:jc w:val="both"/>
        <w:rPr>
          <w:rFonts w:ascii="Palatino Linotype" w:eastAsia="Palatino Linotype" w:hAnsi="Palatino Linotype" w:cs="Palatino Linotype"/>
          <w:sz w:val="24"/>
          <w:szCs w:val="24"/>
        </w:rPr>
      </w:pPr>
    </w:p>
    <w:p w14:paraId="745A2765" w14:textId="77777777" w:rsidR="00F416C6" w:rsidRPr="00BE4309" w:rsidRDefault="00F416C6" w:rsidP="00F416C6">
      <w:pPr>
        <w:spacing w:after="0" w:line="360" w:lineRule="auto"/>
        <w:jc w:val="both"/>
        <w:rPr>
          <w:rFonts w:ascii="Palatino Linotype" w:eastAsia="Palatino Linotype" w:hAnsi="Palatino Linotype" w:cs="Palatino Linotype"/>
          <w:b/>
          <w:sz w:val="24"/>
          <w:szCs w:val="24"/>
        </w:rPr>
      </w:pPr>
      <w:r w:rsidRPr="00BE4309">
        <w:rPr>
          <w:rFonts w:ascii="Palatino Linotype" w:eastAsia="Palatino Linotype" w:hAnsi="Palatino Linotype" w:cs="Palatino Linotype"/>
          <w:sz w:val="24"/>
          <w:szCs w:val="24"/>
        </w:rPr>
        <w:t xml:space="preserve">Ahora bien, del análisis efectuado se advierte que resulta procedente la interposición del recurso y se concluye la acreditación plena de todos y cada uno de los elementos formales exigidos por el artículo 180 de la Ley de Transparencia y Acceso a la </w:t>
      </w:r>
      <w:r w:rsidRPr="00BE4309">
        <w:rPr>
          <w:rFonts w:ascii="Palatino Linotype" w:eastAsia="Palatino Linotype" w:hAnsi="Palatino Linotype" w:cs="Palatino Linotype"/>
          <w:sz w:val="24"/>
          <w:szCs w:val="24"/>
        </w:rPr>
        <w:lastRenderedPageBreak/>
        <w:t xml:space="preserve">Información Pública del Estado de México y Municipios en vigor, en atención a que fue presentado mediante el formato visible </w:t>
      </w:r>
      <w:r w:rsidRPr="00BE4309">
        <w:rPr>
          <w:rFonts w:ascii="Palatino Linotype" w:eastAsia="Palatino Linotype" w:hAnsi="Palatino Linotype" w:cs="Palatino Linotype"/>
          <w:b/>
          <w:sz w:val="24"/>
          <w:szCs w:val="24"/>
        </w:rPr>
        <w:t xml:space="preserve">EL SAIMEX.  </w:t>
      </w:r>
    </w:p>
    <w:p w14:paraId="41A63851"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20CB4130" w14:textId="77777777" w:rsidR="00F416C6" w:rsidRPr="00BE4309" w:rsidRDefault="00F416C6" w:rsidP="00F416C6">
      <w:pPr>
        <w:pBdr>
          <w:top w:val="nil"/>
          <w:left w:val="nil"/>
          <w:bottom w:val="nil"/>
          <w:right w:val="nil"/>
          <w:between w:val="nil"/>
        </w:pBdr>
        <w:spacing w:after="0" w:line="360" w:lineRule="auto"/>
        <w:ind w:right="-147"/>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Finalmente, resulta procedente la interposición del recurso, según lo aducido por </w:t>
      </w:r>
      <w:r w:rsidRPr="00BE4309">
        <w:rPr>
          <w:rFonts w:ascii="Palatino Linotype" w:eastAsia="Palatino Linotype" w:hAnsi="Palatino Linotype" w:cs="Palatino Linotype"/>
          <w:b/>
          <w:sz w:val="24"/>
          <w:szCs w:val="24"/>
        </w:rPr>
        <w:t>LA PARTE RECURRENTE</w:t>
      </w:r>
      <w:r w:rsidRPr="00BE4309">
        <w:rPr>
          <w:rFonts w:ascii="Palatino Linotype" w:eastAsia="Palatino Linotype" w:hAnsi="Palatino Linotype" w:cs="Palatino Linotype"/>
          <w:sz w:val="24"/>
          <w:szCs w:val="24"/>
        </w:rPr>
        <w:t xml:space="preserve"> en sus razones o motivos de inconformidad, de acuerdo al artículo 179, fracción V de la Ley de Transparencia y Acceso a la Información Pública del Estado de México y Municipios; que a la letra dice:</w:t>
      </w:r>
    </w:p>
    <w:p w14:paraId="30908609" w14:textId="77777777" w:rsidR="00F416C6" w:rsidRPr="00BE4309" w:rsidRDefault="00F416C6" w:rsidP="00F416C6">
      <w:pPr>
        <w:pBdr>
          <w:top w:val="nil"/>
          <w:left w:val="nil"/>
          <w:bottom w:val="nil"/>
          <w:right w:val="nil"/>
          <w:between w:val="nil"/>
        </w:pBdr>
        <w:spacing w:after="0" w:line="360" w:lineRule="auto"/>
        <w:ind w:right="-147"/>
        <w:jc w:val="both"/>
        <w:rPr>
          <w:rFonts w:ascii="Palatino Linotype" w:eastAsia="Palatino Linotype" w:hAnsi="Palatino Linotype" w:cs="Palatino Linotype"/>
          <w:sz w:val="24"/>
          <w:szCs w:val="24"/>
        </w:rPr>
      </w:pPr>
    </w:p>
    <w:p w14:paraId="3372D891" w14:textId="77777777" w:rsidR="00F416C6" w:rsidRPr="00BE4309" w:rsidRDefault="00F416C6" w:rsidP="00F416C6">
      <w:pPr>
        <w:pBdr>
          <w:top w:val="nil"/>
          <w:left w:val="nil"/>
          <w:bottom w:val="nil"/>
          <w:right w:val="nil"/>
          <w:between w:val="nil"/>
        </w:pBd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“Artículo 179</w:t>
      </w:r>
      <w:r w:rsidRPr="00BE4309">
        <w:rPr>
          <w:rFonts w:ascii="Palatino Linotype" w:eastAsia="Palatino Linotype" w:hAnsi="Palatino Linotype" w:cs="Palatino Linotype"/>
          <w:i/>
        </w:rPr>
        <w:t xml:space="preserve">. </w:t>
      </w:r>
      <w:r w:rsidRPr="00BE4309">
        <w:rPr>
          <w:rFonts w:ascii="Palatino Linotype" w:eastAsia="Palatino Linotype" w:hAnsi="Palatino Linotype" w:cs="Palatino Linotype"/>
          <w:b/>
          <w:i/>
        </w:rPr>
        <w:t>El recurso de revisión</w:t>
      </w:r>
      <w:r w:rsidRPr="00BE4309">
        <w:rPr>
          <w:rFonts w:ascii="Palatino Linotype" w:eastAsia="Palatino Linotype" w:hAnsi="Palatino Linotype" w:cs="Palatino Linotype"/>
          <w:i/>
        </w:rPr>
        <w:t xml:space="preserve"> es un medio de protección que la Ley otorga a los particulares, para hacer valer su derecho de acceso a la información pública</w:t>
      </w:r>
      <w:r w:rsidRPr="00BE4309">
        <w:rPr>
          <w:rFonts w:ascii="Palatino Linotype" w:eastAsia="Palatino Linotype" w:hAnsi="Palatino Linotype" w:cs="Palatino Linotype"/>
          <w:b/>
          <w:i/>
        </w:rPr>
        <w:t>, y procederá en contra de las siguientes causas</w:t>
      </w:r>
      <w:r w:rsidRPr="00BE4309">
        <w:rPr>
          <w:rFonts w:ascii="Palatino Linotype" w:eastAsia="Palatino Linotype" w:hAnsi="Palatino Linotype" w:cs="Palatino Linotype"/>
          <w:i/>
        </w:rPr>
        <w:t>:</w:t>
      </w:r>
    </w:p>
    <w:p w14:paraId="57EB0F96" w14:textId="77777777" w:rsidR="00F416C6" w:rsidRPr="00BE4309" w:rsidRDefault="00F416C6" w:rsidP="00F416C6">
      <w:pPr>
        <w:pBdr>
          <w:top w:val="nil"/>
          <w:left w:val="nil"/>
          <w:bottom w:val="nil"/>
          <w:right w:val="nil"/>
          <w:between w:val="nil"/>
        </w:pBd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w:t>
      </w:r>
    </w:p>
    <w:p w14:paraId="6FC1D052" w14:textId="77777777" w:rsidR="00F416C6" w:rsidRPr="00BE4309" w:rsidRDefault="00F416C6" w:rsidP="00F416C6">
      <w:pPr>
        <w:pBdr>
          <w:top w:val="nil"/>
          <w:left w:val="nil"/>
          <w:bottom w:val="nil"/>
          <w:right w:val="nil"/>
          <w:between w:val="nil"/>
        </w:pBd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V. La entrega de información incompleta;”</w:t>
      </w:r>
    </w:p>
    <w:p w14:paraId="7961CA07"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379072A4"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t xml:space="preserve">TERCERO. MATERIA DE LA REVISIÓN. </w:t>
      </w:r>
      <w:r w:rsidRPr="00BE4309">
        <w:rPr>
          <w:rFonts w:ascii="Palatino Linotype" w:eastAsia="Palatino Linotype" w:hAnsi="Palatino Linotype" w:cs="Palatino Linotype"/>
          <w:sz w:val="24"/>
          <w:szCs w:val="24"/>
        </w:rPr>
        <w:t xml:space="preserve">De la revisión a las constancias y documentos que obran en el expediente electrónico se advierte, que el tema sobre el que este Organismo Garante de Transparencia y Acceso a la Información se pronunciará será: verificar si la respuesta otorgada por </w:t>
      </w:r>
      <w:r w:rsidRPr="00BE4309">
        <w:rPr>
          <w:rFonts w:ascii="Palatino Linotype" w:eastAsia="Palatino Linotype" w:hAnsi="Palatino Linotype" w:cs="Palatino Linotype"/>
          <w:b/>
          <w:sz w:val="24"/>
          <w:szCs w:val="24"/>
        </w:rPr>
        <w:t>EL</w:t>
      </w:r>
      <w:r w:rsidRPr="00BE4309">
        <w:rPr>
          <w:rFonts w:ascii="Palatino Linotype" w:eastAsia="Palatino Linotype" w:hAnsi="Palatino Linotype" w:cs="Palatino Linotype"/>
          <w:sz w:val="24"/>
          <w:szCs w:val="24"/>
        </w:rPr>
        <w:t xml:space="preserve"> </w:t>
      </w:r>
      <w:r w:rsidRPr="00BE4309">
        <w:rPr>
          <w:rFonts w:ascii="Palatino Linotype" w:eastAsia="Palatino Linotype" w:hAnsi="Palatino Linotype" w:cs="Palatino Linotype"/>
          <w:b/>
          <w:sz w:val="24"/>
          <w:szCs w:val="24"/>
        </w:rPr>
        <w:t>SUJETO OBLIGADO</w:t>
      </w:r>
      <w:r w:rsidRPr="00BE4309">
        <w:rPr>
          <w:rFonts w:ascii="Palatino Linotype" w:eastAsia="Palatino Linotype" w:hAnsi="Palatino Linotype" w:cs="Palatino Linotype"/>
          <w:sz w:val="24"/>
          <w:szCs w:val="24"/>
        </w:rPr>
        <w:t xml:space="preserve"> satisface el derecho de acceso a la información pública de </w:t>
      </w:r>
      <w:r w:rsidRPr="00BE4309">
        <w:rPr>
          <w:rFonts w:ascii="Palatino Linotype" w:eastAsia="Palatino Linotype" w:hAnsi="Palatino Linotype" w:cs="Palatino Linotype"/>
          <w:b/>
          <w:sz w:val="24"/>
          <w:szCs w:val="24"/>
        </w:rPr>
        <w:t>LA PARTE</w:t>
      </w:r>
      <w:r w:rsidRPr="00BE4309">
        <w:rPr>
          <w:rFonts w:ascii="Palatino Linotype" w:eastAsia="Palatino Linotype" w:hAnsi="Palatino Linotype" w:cs="Palatino Linotype"/>
          <w:sz w:val="24"/>
          <w:szCs w:val="24"/>
        </w:rPr>
        <w:t xml:space="preserve"> </w:t>
      </w:r>
      <w:r w:rsidRPr="00BE4309">
        <w:rPr>
          <w:rFonts w:ascii="Palatino Linotype" w:eastAsia="Palatino Linotype" w:hAnsi="Palatino Linotype" w:cs="Palatino Linotype"/>
          <w:b/>
          <w:sz w:val="24"/>
          <w:szCs w:val="24"/>
        </w:rPr>
        <w:t>RECURRENTE</w:t>
      </w:r>
      <w:r w:rsidRPr="00BE4309">
        <w:rPr>
          <w:rFonts w:ascii="Palatino Linotype" w:eastAsia="Palatino Linotype" w:hAnsi="Palatino Linotype" w:cs="Palatino Linotype"/>
          <w:sz w:val="24"/>
          <w:szCs w:val="24"/>
        </w:rPr>
        <w:t>, o en su defecto, en caso de ser procedente, ordenar la entrega de información.</w:t>
      </w:r>
    </w:p>
    <w:p w14:paraId="3B8AE069" w14:textId="77777777" w:rsidR="00F416C6" w:rsidRPr="00BE4309" w:rsidRDefault="00F416C6" w:rsidP="004212F4">
      <w:pPr>
        <w:spacing w:after="0" w:line="360" w:lineRule="auto"/>
        <w:jc w:val="both"/>
        <w:rPr>
          <w:rFonts w:ascii="Palatino Linotype" w:eastAsia="Palatino Linotype" w:hAnsi="Palatino Linotype" w:cs="Palatino Linotype"/>
          <w:sz w:val="24"/>
          <w:szCs w:val="24"/>
        </w:rPr>
      </w:pPr>
    </w:p>
    <w:p w14:paraId="59CFE606"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t xml:space="preserve">CUARTO. ESTUDIO Y RESOLUCIÓN DEL ASUNTO.  </w:t>
      </w:r>
      <w:r w:rsidRPr="00BE4309">
        <w:rPr>
          <w:rFonts w:ascii="Palatino Linotype" w:eastAsia="Palatino Linotype" w:hAnsi="Palatino Linotype" w:cs="Palatino Linotype"/>
          <w:sz w:val="24"/>
          <w:szCs w:val="24"/>
        </w:rPr>
        <w:t xml:space="preserve">En primer término, se estima pertinente mencionar que el derecho de acceso a la información está consagrado en instrumentos internacionales de los cuales el Estado Mexicano se ha </w:t>
      </w:r>
      <w:r w:rsidRPr="00BE4309">
        <w:rPr>
          <w:rFonts w:ascii="Palatino Linotype" w:eastAsia="Palatino Linotype" w:hAnsi="Palatino Linotype" w:cs="Palatino Linotype"/>
          <w:sz w:val="24"/>
          <w:szCs w:val="24"/>
        </w:rPr>
        <w:lastRenderedPageBreak/>
        <w:t>adherido, sin oponer reserva alguna sobre lo que nos interesa, adoptando dichas disposiciones al Derecho Interno, específicamente a nivel Constitucional, tal y como lo prevén los arábigos 1 párrafos primero, segundo y tercero y 6 apartado A fracciones I, II, III, IV, V, VI y VII que a la letra señalan:</w:t>
      </w:r>
    </w:p>
    <w:p w14:paraId="17B851C5"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1525A106" w14:textId="77777777" w:rsidR="00F416C6" w:rsidRPr="00BE4309" w:rsidRDefault="00F416C6" w:rsidP="00F416C6">
      <w:pPr>
        <w:tabs>
          <w:tab w:val="left" w:pos="709"/>
        </w:tabs>
        <w:spacing w:after="0" w:line="276" w:lineRule="auto"/>
        <w:ind w:left="851" w:right="850"/>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u w:val="single"/>
        </w:rPr>
        <w:t>“Artículo 1o. En los Estados Unidos Mexicanos todas las personas gozarán de los derechos humanos reconocidos en esta Constitución y en los tratados internacionales de los que el Estado Mexicano sea parte</w:t>
      </w:r>
      <w:r w:rsidRPr="00BE4309">
        <w:rPr>
          <w:rFonts w:ascii="Palatino Linotype" w:eastAsia="Palatino Linotype" w:hAnsi="Palatino Linotype" w:cs="Palatino Linotype"/>
          <w:i/>
        </w:rPr>
        <w:t>, así como de las garantías para su protección, cuyo ejercicio no podrá restringirse ni suspenderse, salvo en los casos y bajo las condiciones que esta Constitución establece.</w:t>
      </w:r>
    </w:p>
    <w:p w14:paraId="5F9F2E55" w14:textId="77777777" w:rsidR="00F416C6" w:rsidRPr="00BE4309" w:rsidRDefault="00F416C6" w:rsidP="00F416C6">
      <w:pPr>
        <w:tabs>
          <w:tab w:val="left" w:pos="709"/>
        </w:tabs>
        <w:spacing w:after="0" w:line="276" w:lineRule="auto"/>
        <w:ind w:left="851" w:right="850"/>
        <w:contextualSpacing/>
        <w:jc w:val="both"/>
        <w:rPr>
          <w:rFonts w:ascii="Palatino Linotype" w:eastAsia="Palatino Linotype" w:hAnsi="Palatino Linotype" w:cs="Palatino Linotype"/>
          <w:b/>
          <w:i/>
        </w:rPr>
      </w:pPr>
      <w:r w:rsidRPr="00BE4309">
        <w:rPr>
          <w:rFonts w:ascii="Palatino Linotype" w:eastAsia="Palatino Linotype" w:hAnsi="Palatino Linotype" w:cs="Palatino Linotype"/>
          <w:b/>
          <w:i/>
        </w:rPr>
        <w:t>Las normas relativas a los derechos humanos se interpretarán de conformidad con esta Constitución y con los tratados internacionales de la materia favoreciendo en todo tiempo a las personas la protección más amplia.</w:t>
      </w:r>
    </w:p>
    <w:p w14:paraId="78C153D5" w14:textId="77777777" w:rsidR="00F416C6" w:rsidRPr="00BE4309" w:rsidRDefault="00F416C6" w:rsidP="00F416C6">
      <w:pPr>
        <w:tabs>
          <w:tab w:val="left" w:pos="709"/>
        </w:tabs>
        <w:spacing w:after="0" w:line="276" w:lineRule="auto"/>
        <w:ind w:left="851" w:right="850"/>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u w:val="single"/>
        </w:rPr>
        <w:t>Todas las autoridades, en el ámbito de sus competencias, tienen la obligación de promover, respetar, proteger y garantizar los derechos humanos de conformidad con los principios de universalidad, interdependencia, indivisibilidad y progresividad.</w:t>
      </w:r>
      <w:r w:rsidRPr="00BE4309">
        <w:rPr>
          <w:rFonts w:ascii="Palatino Linotype" w:eastAsia="Palatino Linotype" w:hAnsi="Palatino Linotype" w:cs="Palatino Linotype"/>
          <w:i/>
        </w:rPr>
        <w:t xml:space="preserve"> En consecuencia, el Estado deberá prevenir, investigar, sancionar y reparar las violaciones a los derechos humanos, en los términos que establezca la ley</w:t>
      </w:r>
    </w:p>
    <w:p w14:paraId="2BBA143B" w14:textId="77777777" w:rsidR="00F416C6" w:rsidRPr="00BE4309" w:rsidRDefault="00F416C6" w:rsidP="00F416C6">
      <w:pPr>
        <w:tabs>
          <w:tab w:val="left" w:pos="709"/>
        </w:tabs>
        <w:spacing w:after="0" w:line="276" w:lineRule="auto"/>
        <w:ind w:left="851" w:right="850"/>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w:t>
      </w:r>
    </w:p>
    <w:p w14:paraId="1CA6ED08"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w:t>
      </w:r>
      <w:r w:rsidRPr="00BE4309">
        <w:rPr>
          <w:rFonts w:ascii="Palatino Linotype" w:eastAsia="Palatino Linotype" w:hAnsi="Palatino Linotype" w:cs="Palatino Linotype"/>
          <w:i/>
        </w:rPr>
        <w:t>Artículo 6o.</w:t>
      </w:r>
    </w:p>
    <w:p w14:paraId="4AE01E54"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w:t>
      </w:r>
    </w:p>
    <w:p w14:paraId="12F84EDD"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A. Para el ejercicio del derecho de acceso a la información, la Federación y las entidades federativas, en el ámbito de sus respectivas competencias, se regirán por los siguientes principios y bases:</w:t>
      </w:r>
    </w:p>
    <w:p w14:paraId="5AF63FA9"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I. Toda la información en posesión de cualquier autoridad,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municipal, es pública y sólo podrá ser </w:t>
      </w:r>
      <w:r w:rsidRPr="00BE4309">
        <w:rPr>
          <w:rFonts w:ascii="Palatino Linotype" w:eastAsia="Palatino Linotype" w:hAnsi="Palatino Linotype" w:cs="Palatino Linotype"/>
          <w:i/>
        </w:rPr>
        <w:lastRenderedPageBreak/>
        <w:t>reservada temporalmente por razones de interés público y seguridad nacional,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33F52C42"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II. La información que se refiere a la vida privada y los datos personales será protegida en los términos y con las excepciones que fijen las leyes. Para tal efecto, los sujetos obligados contarán con las facultades suficientes para su atención.</w:t>
      </w:r>
    </w:p>
    <w:p w14:paraId="5FAFAF19"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Por lo que hace a la información relacionada con los datos personales en posesión de particulares, la ley a la que se refiere el artículo 90 de esta Constitución determinará la competencia para conocer de los procedimientos relativos a su protección, verificación e imposición de sanciones.</w:t>
      </w:r>
    </w:p>
    <w:p w14:paraId="71DD4B17"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III. Toda persona, sin necesidad de acreditar interés alguno o justificar su utilización, tendrá acceso gratuito a la información pública, a sus datos personales o a la rectificación de éstos.</w:t>
      </w:r>
    </w:p>
    <w:p w14:paraId="5196989B"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IV. Se establecerán mecanismos de acceso a la información pública y procedimientos de revisión expeditos que se sustanciarán ante las instancias competentes en los términos que fija esta Constitución y las leyes.</w:t>
      </w:r>
    </w:p>
    <w:p w14:paraId="196957D7"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V. Los sujetos obligados deberán preservar sus documentos en archivos administrativos actualizados y publicarán, a través de los medios electrónicos disponibles, la información completa y actualizada sobre el ejercicio de los recursos públicos y los indicadores que permitan rendir cuenta del cumplimiento de sus objetivos y de los resultados obtenidos.</w:t>
      </w:r>
    </w:p>
    <w:p w14:paraId="795B8B4C"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VI. Las leyes determinarán la manera en que los sujetos obligados deberán hacer pública la información relativa a los recursos públicos que entreguen a personas físicas o morales. </w:t>
      </w:r>
    </w:p>
    <w:p w14:paraId="47FBEBA7"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VII. La inobservancia a las disposiciones en materia de acceso a la información pública será sancionada en los términos que dispongan las leyes. </w:t>
      </w:r>
    </w:p>
    <w:p w14:paraId="268C480D"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p>
    <w:p w14:paraId="6EB4E127"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VIII. Los sujetos obligados deberán promover, respetar, proteger y garantizar los derechos de acceso a la información pública y a la protección de datos personales. Las leyes en la materia determinarán las bases, principios generales y procedimientos del ejercicio de estos derechos, así como la competencia de las </w:t>
      </w:r>
      <w:r w:rsidRPr="00BE4309">
        <w:rPr>
          <w:rFonts w:ascii="Palatino Linotype" w:eastAsia="Palatino Linotype" w:hAnsi="Palatino Linotype" w:cs="Palatino Linotype"/>
          <w:i/>
        </w:rPr>
        <w:lastRenderedPageBreak/>
        <w:t>autoridades de control interno y vigilancia u homólogos en el ámbito federal y local para conocer de los procedimientos de revisión contra los actos que emitan</w:t>
      </w:r>
    </w:p>
    <w:p w14:paraId="2C2E8B7B"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los sujetos obligados.</w:t>
      </w:r>
    </w:p>
    <w:p w14:paraId="10A9C055"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p>
    <w:p w14:paraId="5B443DC4"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Los sujetos obligados se regirán por la ley general en materia de transparencia y acceso a la información pública y protección de datos personales, en los términos que ésta se emita por el Congreso de la Unión para establecer las bases, principios generales y procedimientos del ejercicio de este derecho.</w:t>
      </w:r>
    </w:p>
    <w:p w14:paraId="64026D94"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p>
    <w:p w14:paraId="4C32BDC0" w14:textId="77777777" w:rsidR="00F416C6" w:rsidRPr="00BE4309" w:rsidRDefault="00F416C6" w:rsidP="00F416C6">
      <w:pPr>
        <w:spacing w:after="0" w:line="276" w:lineRule="auto"/>
        <w:ind w:left="851" w:right="90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El ejercicio de este derecho se regirá por los principios de certeza, legalidad, independencia, imparcialidad, eficacia, objetividad, profesionalismo, transparencia y máxima publicidad.</w:t>
      </w:r>
    </w:p>
    <w:p w14:paraId="51A659AC" w14:textId="77777777" w:rsidR="00F416C6" w:rsidRPr="00BE4309" w:rsidRDefault="00F416C6" w:rsidP="00F416C6">
      <w:pPr>
        <w:spacing w:after="0" w:line="276" w:lineRule="auto"/>
        <w:ind w:left="851" w:right="851"/>
        <w:contextualSpacing/>
        <w:jc w:val="both"/>
        <w:rPr>
          <w:rFonts w:ascii="Palatino Linotype" w:eastAsia="Palatino Linotype" w:hAnsi="Palatino Linotype" w:cs="Palatino Linotype"/>
          <w:i/>
          <w:sz w:val="24"/>
        </w:rPr>
      </w:pPr>
    </w:p>
    <w:p w14:paraId="75CAFD0A" w14:textId="77777777" w:rsidR="00F416C6" w:rsidRPr="00BE4309" w:rsidRDefault="00F416C6" w:rsidP="00F416C6">
      <w:pPr>
        <w:tabs>
          <w:tab w:val="left" w:pos="709"/>
        </w:tabs>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Así, de la interpretación sistémica de los numerales inmersos en los instrumentos legales Internacionales y Nacional, el derecho de acceso a la información es un derecho del cual goza toda persona sin discriminación alguna, el cual se ejerce ante los Poderes del Estado, entidades, dependencias o cualquiera persona física o moral que reciba y ejerza recursos públicos, siendo pública toda la información que posean con las excepciones enmarcadas, para lo cual queda demostrado que el presente sujeto obligado debe cumplir con dichos dispositivos legales.</w:t>
      </w:r>
    </w:p>
    <w:p w14:paraId="075A5582" w14:textId="77777777" w:rsidR="00F416C6" w:rsidRPr="00BE4309" w:rsidRDefault="00F416C6" w:rsidP="00F416C6">
      <w:pPr>
        <w:tabs>
          <w:tab w:val="left" w:pos="709"/>
        </w:tabs>
        <w:spacing w:after="0" w:line="360" w:lineRule="auto"/>
        <w:jc w:val="both"/>
        <w:rPr>
          <w:rFonts w:ascii="Palatino Linotype" w:eastAsia="Palatino Linotype" w:hAnsi="Palatino Linotype" w:cs="Palatino Linotype"/>
          <w:sz w:val="24"/>
          <w:szCs w:val="24"/>
        </w:rPr>
      </w:pPr>
    </w:p>
    <w:p w14:paraId="2F8F0CDB" w14:textId="77777777" w:rsidR="00F416C6" w:rsidRPr="00BE4309" w:rsidRDefault="00F416C6" w:rsidP="00F416C6">
      <w:pPr>
        <w:tabs>
          <w:tab w:val="left" w:pos="709"/>
        </w:tabs>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En primer lugar, es conveniente analizar si la respuesta del </w:t>
      </w:r>
      <w:r w:rsidRPr="00BE4309">
        <w:rPr>
          <w:rFonts w:ascii="Palatino Linotype" w:eastAsia="Palatino Linotype" w:hAnsi="Palatino Linotype" w:cs="Palatino Linotype"/>
          <w:b/>
          <w:sz w:val="24"/>
          <w:szCs w:val="24"/>
        </w:rPr>
        <w:t>SUJETO OBLIGADO</w:t>
      </w:r>
      <w:r w:rsidRPr="00BE4309">
        <w:rPr>
          <w:rFonts w:ascii="Palatino Linotype" w:eastAsia="Palatino Linotype" w:hAnsi="Palatino Linotype" w:cs="Palatino Linotype"/>
          <w:sz w:val="24"/>
          <w:szCs w:val="24"/>
        </w:rPr>
        <w:t xml:space="preserve"> cumple con los requisitos y procedimientos del derecho de acceso a la información pública, en atención a que en la Ley de Transparencia y Acceso a la Información Pública del Estado de México y Municipios en su artículo 4, dice que toda la información generada, obtenida, adquirida, transformada, administrada o en posesión de los Sujetos Obligados es pública y accesible de manera permanente a cualquier persona, privilegiando el principio de máxima publicidad, como así lo </w:t>
      </w:r>
      <w:r w:rsidRPr="00BE4309">
        <w:rPr>
          <w:rFonts w:ascii="Palatino Linotype" w:eastAsia="Palatino Linotype" w:hAnsi="Palatino Linotype" w:cs="Palatino Linotype"/>
          <w:sz w:val="24"/>
          <w:szCs w:val="24"/>
        </w:rPr>
        <w:lastRenderedPageBreak/>
        <w:t>establece dicha determinación, que a continuación se transcribe para un mejor entendimiento:</w:t>
      </w:r>
    </w:p>
    <w:p w14:paraId="1DED02FB" w14:textId="77777777" w:rsidR="00F416C6" w:rsidRPr="00BE4309" w:rsidRDefault="00F416C6" w:rsidP="00F416C6">
      <w:pPr>
        <w:tabs>
          <w:tab w:val="left" w:pos="709"/>
        </w:tabs>
        <w:spacing w:after="0" w:line="360" w:lineRule="auto"/>
        <w:jc w:val="both"/>
        <w:rPr>
          <w:rFonts w:ascii="Palatino Linotype" w:eastAsia="Palatino Linotype" w:hAnsi="Palatino Linotype" w:cs="Palatino Linotype"/>
          <w:sz w:val="24"/>
          <w:szCs w:val="24"/>
        </w:rPr>
      </w:pPr>
    </w:p>
    <w:p w14:paraId="28980D5C" w14:textId="77777777" w:rsidR="00F416C6" w:rsidRPr="00BE4309" w:rsidRDefault="00F416C6" w:rsidP="00F416C6">
      <w:pPr>
        <w:spacing w:after="0" w:line="276" w:lineRule="auto"/>
        <w:ind w:left="709" w:right="760"/>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w:t>
      </w:r>
      <w:r w:rsidRPr="00BE4309">
        <w:rPr>
          <w:rFonts w:ascii="Palatino Linotype" w:eastAsia="Palatino Linotype" w:hAnsi="Palatino Linotype" w:cs="Palatino Linotype"/>
          <w:b/>
          <w:i/>
        </w:rPr>
        <w:t>Artículo 4.</w:t>
      </w:r>
      <w:r w:rsidRPr="00BE4309">
        <w:rPr>
          <w:rFonts w:ascii="Palatino Linotype" w:eastAsia="Palatino Linotype" w:hAnsi="Palatino Linotype" w:cs="Palatino Linotype"/>
          <w:i/>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6C454269" w14:textId="77777777" w:rsidR="00F416C6" w:rsidRPr="00BE4309" w:rsidRDefault="00F416C6" w:rsidP="00F416C6">
      <w:pPr>
        <w:spacing w:after="0" w:line="276" w:lineRule="auto"/>
        <w:ind w:left="709" w:right="760"/>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Toda la información generada, obtenida, adquirida, transformada, administrada o en posesión de los sujetos obligados es pública y accesible de manera permanente a cualquier persona</w:t>
      </w:r>
      <w:r w:rsidRPr="00BE4309">
        <w:rPr>
          <w:rFonts w:ascii="Palatino Linotype" w:eastAsia="Palatino Linotype" w:hAnsi="Palatino Linotype" w:cs="Palatino Linotype"/>
          <w:i/>
        </w:rPr>
        <w:t>,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381194A1" w14:textId="77777777" w:rsidR="00F416C6" w:rsidRPr="00BE4309" w:rsidRDefault="00F416C6" w:rsidP="00F416C6">
      <w:pPr>
        <w:spacing w:after="0" w:line="276" w:lineRule="auto"/>
        <w:ind w:left="709" w:right="760"/>
        <w:contextualSpacing/>
        <w:jc w:val="both"/>
        <w:rPr>
          <w:rFonts w:ascii="Palatino Linotype" w:eastAsia="Palatino Linotype" w:hAnsi="Palatino Linotype" w:cs="Palatino Linotype"/>
          <w:i/>
        </w:rPr>
      </w:pPr>
    </w:p>
    <w:p w14:paraId="157FC047" w14:textId="77777777" w:rsidR="00F416C6" w:rsidRPr="00BE4309" w:rsidRDefault="00F416C6" w:rsidP="00F416C6">
      <w:pPr>
        <w:spacing w:after="0" w:line="276" w:lineRule="auto"/>
        <w:ind w:left="709" w:right="760"/>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Los sujetos obligados deben poner en práctica, políticas y programas de acceso a la información que se apeguen a criterios de publicidad, veracidad, oportunidad, precisión y suficiencia en beneficio de los solicitantes</w:t>
      </w:r>
      <w:r w:rsidRPr="00BE4309">
        <w:rPr>
          <w:rFonts w:ascii="Palatino Linotype" w:eastAsia="Palatino Linotype" w:hAnsi="Palatino Linotype" w:cs="Palatino Linotype"/>
          <w:i/>
        </w:rPr>
        <w:t>.”</w:t>
      </w:r>
    </w:p>
    <w:p w14:paraId="61002AD3" w14:textId="77777777" w:rsidR="00F416C6" w:rsidRPr="00BE4309" w:rsidRDefault="00F416C6" w:rsidP="00F416C6">
      <w:pPr>
        <w:spacing w:after="0" w:line="360" w:lineRule="auto"/>
        <w:ind w:left="709" w:right="760"/>
        <w:jc w:val="both"/>
        <w:rPr>
          <w:rFonts w:ascii="Palatino Linotype" w:eastAsia="Palatino Linotype" w:hAnsi="Palatino Linotype" w:cs="Palatino Linotype"/>
          <w:sz w:val="24"/>
          <w:szCs w:val="24"/>
        </w:rPr>
      </w:pPr>
    </w:p>
    <w:p w14:paraId="5E77C1FC"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De lo anterior, se desprende que los Sujetos Obligados tienen el deber de atender las solicitudes de acceso a la información pública que se les hagan de su conocimiento y proporcionar la información pública que obre en su poder conforme el estado que se encuentra y no hacer un procesamiento de la misma, ni presentarla conforme al interés del solicitante; como así lo establece el artículo 12 de la Ley de Transparencia y Acceso a la Información Pública del Estado de México y Municipios, el cual a la letra dice:</w:t>
      </w:r>
    </w:p>
    <w:p w14:paraId="3359B884"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14085CDF" w14:textId="77777777" w:rsidR="00F416C6" w:rsidRPr="00BE4309" w:rsidRDefault="00F416C6" w:rsidP="00F416C6">
      <w:pPr>
        <w:spacing w:after="0" w:line="276" w:lineRule="auto"/>
        <w:ind w:left="567" w:right="760"/>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lastRenderedPageBreak/>
        <w:t>“</w:t>
      </w:r>
      <w:r w:rsidRPr="00BE4309">
        <w:rPr>
          <w:rFonts w:ascii="Palatino Linotype" w:eastAsia="Palatino Linotype" w:hAnsi="Palatino Linotype" w:cs="Palatino Linotype"/>
          <w:b/>
          <w:i/>
        </w:rPr>
        <w:t>Artículo 12.-</w:t>
      </w:r>
      <w:r w:rsidRPr="00BE4309">
        <w:rPr>
          <w:rFonts w:ascii="Palatino Linotype" w:eastAsia="Palatino Linotype" w:hAnsi="Palatino Linotype" w:cs="Palatino Linotype"/>
          <w:i/>
        </w:rPr>
        <w:t xml:space="preserve"> Quienes generen, recopilen, administren, manejen, procesen, archiven o conserven información pública serán responsables de la misma en los términos de las disposiciones jurídicas aplicables. </w:t>
      </w:r>
    </w:p>
    <w:p w14:paraId="1FDFA457" w14:textId="77777777" w:rsidR="00F416C6" w:rsidRPr="00BE4309" w:rsidRDefault="00F416C6" w:rsidP="00F416C6">
      <w:pPr>
        <w:spacing w:after="0" w:line="276" w:lineRule="auto"/>
        <w:ind w:left="567" w:right="760"/>
        <w:contextualSpacing/>
        <w:jc w:val="both"/>
        <w:rPr>
          <w:rFonts w:ascii="Palatino Linotype" w:eastAsia="Palatino Linotype" w:hAnsi="Palatino Linotype" w:cs="Palatino Linotype"/>
          <w:i/>
        </w:rPr>
      </w:pPr>
    </w:p>
    <w:p w14:paraId="61B06276" w14:textId="77777777" w:rsidR="00F416C6" w:rsidRPr="00BE4309" w:rsidRDefault="00F416C6" w:rsidP="00F416C6">
      <w:pPr>
        <w:spacing w:after="0" w:line="276" w:lineRule="auto"/>
        <w:ind w:left="567" w:right="760"/>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Los sujetos obligados sólo proporcionarán la información pública que se les requiera y que obre en sus archivos y en el estado en que ésta se encuentre</w:t>
      </w:r>
      <w:r w:rsidRPr="00BE4309">
        <w:rPr>
          <w:rFonts w:ascii="Palatino Linotype" w:eastAsia="Palatino Linotype" w:hAnsi="Palatino Linotype" w:cs="Palatino Linotype"/>
          <w:i/>
        </w:rPr>
        <w:t xml:space="preserve">. </w:t>
      </w:r>
      <w:r w:rsidRPr="00BE4309">
        <w:rPr>
          <w:rFonts w:ascii="Palatino Linotype" w:eastAsia="Palatino Linotype" w:hAnsi="Palatino Linotype" w:cs="Palatino Linotype"/>
          <w:b/>
          <w:i/>
        </w:rPr>
        <w:t xml:space="preserve">La obligación de proporcionar información no comprende el procesamiento de la misma, ni el presentarla conforme al interés del solicitante; no estarán obligados a generarla, resumirla, efectuar cálculos o practicar investigaciones.” </w:t>
      </w:r>
    </w:p>
    <w:p w14:paraId="46BE464C"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0C9BAE00"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r w:rsidRPr="00BE4309">
        <w:rPr>
          <w:rFonts w:ascii="Palatino Linotype" w:eastAsia="Palatino Linotype" w:hAnsi="Palatino Linotype" w:cs="Palatino Linotype"/>
          <w:strike/>
          <w:sz w:val="24"/>
          <w:szCs w:val="24"/>
        </w:rPr>
        <w:t xml:space="preserve"> </w:t>
      </w:r>
    </w:p>
    <w:p w14:paraId="4B6EE80D"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78C92172" w14:textId="77777777" w:rsidR="00F416C6" w:rsidRPr="00BE4309" w:rsidRDefault="00F416C6" w:rsidP="00F416C6">
      <w:pPr>
        <w:spacing w:after="0" w:line="360" w:lineRule="auto"/>
        <w:ind w:right="49"/>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Siempre y cuando no se trate de información reservada o clasificada, que difundirla pondría en riesgo la seguridad jurídica y física del titular de la información,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571513BD" w14:textId="77777777" w:rsidR="00F416C6" w:rsidRPr="00BE4309" w:rsidRDefault="00F416C6" w:rsidP="00F416C6">
      <w:pPr>
        <w:spacing w:after="0" w:line="360" w:lineRule="auto"/>
        <w:ind w:right="49"/>
        <w:jc w:val="both"/>
        <w:rPr>
          <w:rFonts w:ascii="Palatino Linotype" w:eastAsia="Palatino Linotype" w:hAnsi="Palatino Linotype" w:cs="Palatino Linotype"/>
          <w:sz w:val="24"/>
          <w:szCs w:val="24"/>
        </w:rPr>
      </w:pPr>
    </w:p>
    <w:p w14:paraId="5EA32747"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lastRenderedPageBreak/>
        <w:t xml:space="preserve">Por otra parte, conviene mencionar que la Ley de Transparencia vigente en el Estado de México refiere: </w:t>
      </w:r>
    </w:p>
    <w:p w14:paraId="3426C508"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4E618F82" w14:textId="77777777" w:rsidR="00F416C6" w:rsidRPr="00BE4309" w:rsidRDefault="00F416C6" w:rsidP="00F416C6">
      <w:pPr>
        <w:spacing w:after="0" w:line="276" w:lineRule="auto"/>
        <w:ind w:left="851" w:right="85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“Artículo 18.</w:t>
      </w:r>
      <w:r w:rsidRPr="00BE4309">
        <w:rPr>
          <w:rFonts w:ascii="Palatino Linotype" w:eastAsia="Palatino Linotype" w:hAnsi="Palatino Linotype" w:cs="Palatino Linotype"/>
          <w:i/>
        </w:rPr>
        <w:t xml:space="preserve"> </w:t>
      </w:r>
      <w:r w:rsidRPr="00BE4309">
        <w:rPr>
          <w:rFonts w:ascii="Palatino Linotype" w:eastAsia="Palatino Linotype" w:hAnsi="Palatino Linotype" w:cs="Palatino Linotype"/>
          <w:b/>
          <w:i/>
          <w:u w:val="single"/>
        </w:rPr>
        <w:t>Los sujetos obligados deberán documentar todo acto que derive del ejercicio de sus facultades, competencias o funciones, considerando desde su origen la eventual publicidad</w:t>
      </w:r>
      <w:r w:rsidRPr="00BE4309">
        <w:rPr>
          <w:rFonts w:ascii="Palatino Linotype" w:eastAsia="Palatino Linotype" w:hAnsi="Palatino Linotype" w:cs="Palatino Linotype"/>
          <w:i/>
        </w:rPr>
        <w:t xml:space="preserve"> y reutilización de la información que generen.</w:t>
      </w:r>
    </w:p>
    <w:p w14:paraId="0FCB52A2" w14:textId="77777777" w:rsidR="00F416C6" w:rsidRPr="00BE4309" w:rsidRDefault="00F416C6" w:rsidP="00F416C6">
      <w:pPr>
        <w:spacing w:after="0" w:line="276" w:lineRule="auto"/>
        <w:ind w:left="851" w:right="85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 xml:space="preserve">Artículo 19. </w:t>
      </w:r>
      <w:r w:rsidRPr="00BE4309">
        <w:rPr>
          <w:rFonts w:ascii="Palatino Linotype" w:eastAsia="Palatino Linotype" w:hAnsi="Palatino Linotype" w:cs="Palatino Linotype"/>
          <w:b/>
          <w:i/>
          <w:u w:val="single"/>
        </w:rPr>
        <w:t>Se presume que la información debe existir si se refiere a las facultades, competencias y funciones que los ordenamientos jurídicos aplicables otorgan a los sujetos obligados</w:t>
      </w:r>
      <w:r w:rsidRPr="00BE4309">
        <w:rPr>
          <w:rFonts w:ascii="Palatino Linotype" w:eastAsia="Palatino Linotype" w:hAnsi="Palatino Linotype" w:cs="Palatino Linotype"/>
          <w:i/>
        </w:rPr>
        <w:t>.</w:t>
      </w:r>
    </w:p>
    <w:p w14:paraId="062DD39E" w14:textId="77777777" w:rsidR="00F416C6" w:rsidRPr="00BE4309" w:rsidRDefault="00F416C6" w:rsidP="00F416C6">
      <w:pPr>
        <w:spacing w:after="0" w:line="276" w:lineRule="auto"/>
        <w:ind w:left="851" w:right="85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En los casos en que ciertas facultades, competencias o funciones no se hayan ejercido, se debe motivar la respuesta en función de las causas que motiven tal circunstancia. </w:t>
      </w:r>
    </w:p>
    <w:p w14:paraId="271C01CF" w14:textId="77777777" w:rsidR="00F416C6" w:rsidRPr="00BE4309" w:rsidRDefault="00F416C6" w:rsidP="00F416C6">
      <w:pPr>
        <w:spacing w:after="0" w:line="276" w:lineRule="auto"/>
        <w:ind w:left="851" w:right="851"/>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Si el sujeto obligado, en el ejercicio de sus atribuciones, debía generar, poseer o administrar la información, pero ésta no se encuentra, el Comité de transparencia deberá emitir un acuerdo de inexistencia, debidamente fundado y motivado, en el que detalle las razones del por qué no obra en sus archivos.”</w:t>
      </w:r>
    </w:p>
    <w:p w14:paraId="787E1885" w14:textId="77777777" w:rsidR="00CA0E53" w:rsidRPr="00BE4309" w:rsidRDefault="00CA0E53" w:rsidP="00F416C6">
      <w:pPr>
        <w:spacing w:after="0" w:line="276" w:lineRule="auto"/>
        <w:ind w:left="851" w:right="851"/>
        <w:contextualSpacing/>
        <w:jc w:val="both"/>
        <w:rPr>
          <w:rFonts w:ascii="Palatino Linotype" w:eastAsia="Palatino Linotype" w:hAnsi="Palatino Linotype" w:cs="Palatino Linotype"/>
          <w:i/>
          <w:sz w:val="24"/>
        </w:rPr>
      </w:pPr>
    </w:p>
    <w:p w14:paraId="187F9A9C"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De los dispositivos legales en comento, se aprecia que todo acto de autoridad en el ejercicio de sus funciones y atribuciones debe estar documentado, por lo que para dar atención a una solicitud de información el Sujeto Obligado debe entregar el soporte documental en donde conste la información requerida, debiendo contemplar que no se trate de información reservada o confidencial, por lo que debe cuidar dicha información a través del acuerdo clasificatorio del comité de transparencia y la versión pública que emita cada Sujeto Obligado; como así se establece en la Ley de Transparencia y Acceso a la Información Pública del Estado de México y Municipios.</w:t>
      </w:r>
    </w:p>
    <w:p w14:paraId="725B028C"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287DB7B0"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lastRenderedPageBreak/>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79FC941B"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69CAC059" w14:textId="77777777" w:rsidR="00F416C6" w:rsidRPr="00BE4309" w:rsidRDefault="00F416C6" w:rsidP="00F416C6">
      <w:pPr>
        <w:spacing w:after="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w:t>
      </w:r>
      <w:r w:rsidRPr="00BE4309">
        <w:rPr>
          <w:rFonts w:ascii="Palatino Linotype" w:eastAsia="Palatino Linotype" w:hAnsi="Palatino Linotype" w:cs="Palatino Linotype"/>
          <w:b/>
          <w:i/>
        </w:rPr>
        <w:t xml:space="preserve">Artículo 3. </w:t>
      </w:r>
      <w:r w:rsidRPr="00BE4309">
        <w:rPr>
          <w:rFonts w:ascii="Palatino Linotype" w:eastAsia="Palatino Linotype" w:hAnsi="Palatino Linotype" w:cs="Palatino Linotype"/>
          <w:i/>
        </w:rPr>
        <w:t>Para los efectos de la presente Ley se entenderá por:</w:t>
      </w:r>
    </w:p>
    <w:p w14:paraId="22420FF1" w14:textId="77777777" w:rsidR="00F416C6" w:rsidRPr="00BE4309" w:rsidRDefault="00F416C6" w:rsidP="00F416C6">
      <w:pPr>
        <w:spacing w:after="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w:t>
      </w:r>
    </w:p>
    <w:p w14:paraId="5B6A62D2" w14:textId="77777777" w:rsidR="00F416C6" w:rsidRPr="00BE4309" w:rsidRDefault="00F416C6" w:rsidP="00F416C6">
      <w:pPr>
        <w:spacing w:after="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XI. Documento:</w:t>
      </w:r>
      <w:r w:rsidRPr="00BE4309">
        <w:rPr>
          <w:rFonts w:ascii="Palatino Linotype" w:eastAsia="Palatino Linotype" w:hAnsi="Palatino Linotype" w:cs="Palatino Linotype"/>
          <w:i/>
        </w:rPr>
        <w:t xml:space="preserve"> Los expedientes, reportes, estudios, actas</w:t>
      </w:r>
      <w:r w:rsidRPr="00BE4309">
        <w:rPr>
          <w:rFonts w:ascii="Palatino Linotype" w:eastAsia="Palatino Linotype" w:hAnsi="Palatino Linotype" w:cs="Palatino Linotype"/>
          <w:b/>
          <w:i/>
        </w:rPr>
        <w:t>,</w:t>
      </w:r>
      <w:r w:rsidRPr="00BE4309">
        <w:rPr>
          <w:rFonts w:ascii="Palatino Linotype" w:eastAsia="Palatino Linotype" w:hAnsi="Palatino Linotype" w:cs="Palatino Linotype"/>
          <w:i/>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 </w:t>
      </w:r>
    </w:p>
    <w:p w14:paraId="1B5DFD10" w14:textId="77777777" w:rsidR="00F416C6" w:rsidRPr="00BE4309" w:rsidRDefault="00F416C6" w:rsidP="00F416C6">
      <w:pPr>
        <w:spacing w:after="0" w:line="360" w:lineRule="auto"/>
        <w:ind w:left="851" w:right="899"/>
        <w:jc w:val="both"/>
        <w:rPr>
          <w:rFonts w:ascii="Palatino Linotype" w:eastAsia="Palatino Linotype" w:hAnsi="Palatino Linotype" w:cs="Palatino Linotype"/>
          <w:sz w:val="24"/>
          <w:szCs w:val="24"/>
        </w:rPr>
      </w:pPr>
    </w:p>
    <w:p w14:paraId="7FC2226E"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Siendo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refieren lo siguiente:</w:t>
      </w:r>
    </w:p>
    <w:p w14:paraId="55AFCB13"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540E6E25" w14:textId="77777777" w:rsidR="00F416C6" w:rsidRPr="00BE4309" w:rsidRDefault="00F416C6" w:rsidP="00F416C6">
      <w:pPr>
        <w:spacing w:after="0" w:line="276" w:lineRule="auto"/>
        <w:ind w:left="851" w:right="902"/>
        <w:contextualSpacing/>
        <w:jc w:val="both"/>
        <w:rPr>
          <w:rFonts w:ascii="Palatino Linotype" w:eastAsia="Palatino Linotype" w:hAnsi="Palatino Linotype" w:cs="Palatino Linotype"/>
          <w:b/>
          <w:i/>
        </w:rPr>
      </w:pPr>
      <w:r w:rsidRPr="00BE4309">
        <w:rPr>
          <w:rFonts w:ascii="Palatino Linotype" w:eastAsia="Palatino Linotype" w:hAnsi="Palatino Linotype" w:cs="Palatino Linotype"/>
          <w:b/>
        </w:rPr>
        <w:t>“</w:t>
      </w:r>
      <w:r w:rsidRPr="00BE4309">
        <w:rPr>
          <w:rFonts w:ascii="Palatino Linotype" w:eastAsia="Palatino Linotype" w:hAnsi="Palatino Linotype" w:cs="Palatino Linotype"/>
          <w:b/>
          <w:i/>
        </w:rPr>
        <w:t>CRITERIO 0002-11</w:t>
      </w:r>
    </w:p>
    <w:p w14:paraId="48A45DE7" w14:textId="77777777" w:rsidR="00F416C6" w:rsidRPr="00BE4309" w:rsidRDefault="00F416C6" w:rsidP="00F416C6">
      <w:pPr>
        <w:spacing w:after="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lastRenderedPageBreak/>
        <w:t>INFORMACIÓN PÚBLICA, CONCEPTO DE, EN MATERIA DE TRANSPARENCIA. INTERPRETACIÓN SISTEMÁTICA DE LOS ARTÍCULOS 2°, FRACCIÓN V, XV, Y XVI, 3°, 4°, 11 Y 41.</w:t>
      </w:r>
      <w:r w:rsidRPr="00BE4309">
        <w:rPr>
          <w:rFonts w:ascii="Palatino Linotype" w:eastAsia="Palatino Linotype" w:hAnsi="Palatino Linotype" w:cs="Palatino Linotype"/>
          <w:i/>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64B3464D" w14:textId="77777777" w:rsidR="00F416C6" w:rsidRPr="00BE4309" w:rsidRDefault="00F416C6" w:rsidP="00F416C6">
      <w:pPr>
        <w:spacing w:after="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En consecuencia el acceso a la información se refiere a que se cumplan cualquiera de los siguientes tres supuestos:</w:t>
      </w:r>
    </w:p>
    <w:p w14:paraId="4C9CDA94" w14:textId="77777777" w:rsidR="00F416C6" w:rsidRPr="00BE4309" w:rsidRDefault="00F416C6" w:rsidP="00F416C6">
      <w:pPr>
        <w:spacing w:after="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1) Que se trate de información registrada en cualquier soporte documental, que en ejercicio de las atribuciones conferidas, sea generada por los Sujetos Obligados;</w:t>
      </w:r>
    </w:p>
    <w:p w14:paraId="387A3B1B" w14:textId="77777777" w:rsidR="00F416C6" w:rsidRPr="00BE4309" w:rsidRDefault="00F416C6" w:rsidP="00F416C6">
      <w:pPr>
        <w:spacing w:after="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2) Que se trate de información registrada en cualquier soporte documental, que en ejercicio de las atribuciones conferidas, sea administrada por los Sujetos Obligados, y</w:t>
      </w:r>
    </w:p>
    <w:p w14:paraId="443A3E65" w14:textId="77777777" w:rsidR="00F416C6" w:rsidRPr="00BE4309" w:rsidRDefault="00F416C6" w:rsidP="00F416C6">
      <w:pPr>
        <w:spacing w:after="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3) Que se trate de información registrada en cualquier soporte documental, que en ejercicio de las atribuciones conferidas, se encuentre en posesión de los Sujetos Obligados.” </w:t>
      </w:r>
    </w:p>
    <w:p w14:paraId="09787C64" w14:textId="77777777" w:rsidR="00F416C6" w:rsidRPr="00BE4309" w:rsidRDefault="00F416C6" w:rsidP="00F416C6">
      <w:pPr>
        <w:spacing w:after="0" w:line="276" w:lineRule="auto"/>
        <w:ind w:left="851" w:right="902"/>
        <w:jc w:val="both"/>
        <w:rPr>
          <w:rFonts w:ascii="Palatino Linotype" w:eastAsia="Palatino Linotype" w:hAnsi="Palatino Linotype" w:cs="Palatino Linotype"/>
          <w:sz w:val="24"/>
          <w:szCs w:val="24"/>
        </w:rPr>
      </w:pPr>
    </w:p>
    <w:p w14:paraId="6E48B7AE"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De ahí que </w:t>
      </w:r>
      <w:r w:rsidRPr="00BE4309">
        <w:rPr>
          <w:rFonts w:ascii="Palatino Linotype" w:eastAsia="Palatino Linotype" w:hAnsi="Palatino Linotype" w:cs="Palatino Linotype"/>
          <w:b/>
          <w:sz w:val="24"/>
          <w:szCs w:val="24"/>
        </w:rPr>
        <w:t>EL SUJETO OBLIGADO</w:t>
      </w:r>
      <w:r w:rsidRPr="00BE4309">
        <w:rPr>
          <w:rFonts w:ascii="Palatino Linotype" w:eastAsia="Palatino Linotype" w:hAnsi="Palatino Linotype" w:cs="Palatino Linotype"/>
          <w:sz w:val="24"/>
          <w:szCs w:val="24"/>
        </w:rPr>
        <w:t xml:space="preserve"> cuenta con el deber de satisfacer las solicitudes de acceso a la información que le sean formuladas y entregar la información pública que obre en sus archivos pudiendo ser de manera electrónica; más aún si la misma se trata de información relativa a obligaciones de transparencia, la cual se relaciona con aquella que se genere de acuerdo con sus facultades, atribuciones y obligaciones señaladas por la Ley en la materia</w:t>
      </w:r>
      <w:r w:rsidRPr="00BE4309">
        <w:rPr>
          <w:rFonts w:ascii="Palatino Linotype" w:eastAsia="Palatino Linotype" w:hAnsi="Palatino Linotype" w:cs="Palatino Linotype"/>
          <w:sz w:val="24"/>
          <w:szCs w:val="24"/>
          <w:vertAlign w:val="superscript"/>
        </w:rPr>
        <w:footnoteReference w:id="1"/>
      </w:r>
      <w:r w:rsidRPr="00BE4309">
        <w:rPr>
          <w:rFonts w:ascii="Palatino Linotype" w:eastAsia="Palatino Linotype" w:hAnsi="Palatino Linotype" w:cs="Palatino Linotype"/>
          <w:sz w:val="24"/>
          <w:szCs w:val="24"/>
        </w:rPr>
        <w:t xml:space="preserve">, así como de interés público, es decir, aquella que resulta relevante o beneficiosa para la sociedad y no simplemente de interés </w:t>
      </w:r>
      <w:r w:rsidRPr="00BE4309">
        <w:rPr>
          <w:rFonts w:ascii="Palatino Linotype" w:eastAsia="Palatino Linotype" w:hAnsi="Palatino Linotype" w:cs="Palatino Linotype"/>
          <w:sz w:val="24"/>
          <w:szCs w:val="24"/>
        </w:rPr>
        <w:lastRenderedPageBreak/>
        <w:t>individual, y cuya divulgación resulta útil para que el público comprenda las actividades que llevan a cabo los Sujetos Obligados</w:t>
      </w:r>
      <w:r w:rsidRPr="00BE4309">
        <w:rPr>
          <w:rFonts w:ascii="Palatino Linotype" w:eastAsia="Palatino Linotype" w:hAnsi="Palatino Linotype" w:cs="Palatino Linotype"/>
          <w:sz w:val="24"/>
          <w:szCs w:val="24"/>
          <w:vertAlign w:val="superscript"/>
        </w:rPr>
        <w:footnoteReference w:id="2"/>
      </w:r>
      <w:r w:rsidRPr="00BE4309">
        <w:rPr>
          <w:rFonts w:ascii="Palatino Linotype" w:eastAsia="Palatino Linotype" w:hAnsi="Palatino Linotype" w:cs="Palatino Linotype"/>
          <w:sz w:val="24"/>
          <w:szCs w:val="24"/>
        </w:rPr>
        <w:t>, como pudiera tratarse de aquella relacionada con las obligaciones de transparencia señaladas en los artículos 92 de la Ley de la Materia.</w:t>
      </w:r>
    </w:p>
    <w:p w14:paraId="76BB869E" w14:textId="77777777" w:rsidR="00F416C6" w:rsidRPr="00BE4309" w:rsidRDefault="00F416C6" w:rsidP="00F416C6">
      <w:pPr>
        <w:spacing w:after="0" w:line="360" w:lineRule="auto"/>
        <w:jc w:val="both"/>
        <w:rPr>
          <w:rFonts w:ascii="Palatino Linotype" w:eastAsia="Palatino Linotype" w:hAnsi="Palatino Linotype" w:cs="Palatino Linotype"/>
          <w:sz w:val="24"/>
          <w:szCs w:val="24"/>
        </w:rPr>
      </w:pPr>
    </w:p>
    <w:p w14:paraId="132857B5" w14:textId="77777777" w:rsidR="00F416C6" w:rsidRPr="00BE4309" w:rsidRDefault="00F416C6" w:rsidP="00F416C6">
      <w:pPr>
        <w:spacing w:after="24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Una vez determinada la vía sobre la que versará el presente recurso, y previa revisión del expediente del recurso de revisión materia de la presente resolución, se advierte lo siguiente:</w:t>
      </w:r>
    </w:p>
    <w:tbl>
      <w:tblPr>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6237"/>
      </w:tblGrid>
      <w:tr w:rsidR="00BE4309" w:rsidRPr="00BE4309" w14:paraId="383B74F5" w14:textId="77777777" w:rsidTr="00F416C6">
        <w:tc>
          <w:tcPr>
            <w:tcW w:w="2689" w:type="dxa"/>
            <w:shd w:val="clear" w:color="auto" w:fill="AEAAAA"/>
          </w:tcPr>
          <w:p w14:paraId="0DB97B6C" w14:textId="77777777" w:rsidR="00F416C6" w:rsidRPr="00BE4309" w:rsidRDefault="00F416C6" w:rsidP="000D7963">
            <w:pPr>
              <w:spacing w:before="240" w:after="240" w:line="276" w:lineRule="auto"/>
              <w:jc w:val="both"/>
              <w:rPr>
                <w:rFonts w:ascii="Palatino Linotype" w:eastAsia="Palatino Linotype" w:hAnsi="Palatino Linotype" w:cs="Palatino Linotype"/>
                <w:sz w:val="20"/>
                <w:szCs w:val="20"/>
              </w:rPr>
            </w:pPr>
            <w:r w:rsidRPr="00BE4309">
              <w:rPr>
                <w:rFonts w:ascii="Palatino Linotype" w:eastAsia="Palatino Linotype" w:hAnsi="Palatino Linotype" w:cs="Palatino Linotype"/>
                <w:b/>
                <w:sz w:val="20"/>
                <w:szCs w:val="20"/>
              </w:rPr>
              <w:t>Solicitud</w:t>
            </w:r>
            <w:r w:rsidRPr="00BE4309">
              <w:rPr>
                <w:rFonts w:ascii="Palatino Linotype" w:eastAsia="Palatino Linotype" w:hAnsi="Palatino Linotype" w:cs="Palatino Linotype"/>
                <w:sz w:val="20"/>
                <w:szCs w:val="20"/>
              </w:rPr>
              <w:t xml:space="preserve"> </w:t>
            </w:r>
          </w:p>
        </w:tc>
        <w:tc>
          <w:tcPr>
            <w:tcW w:w="6237" w:type="dxa"/>
            <w:shd w:val="clear" w:color="auto" w:fill="AEAAAA"/>
          </w:tcPr>
          <w:p w14:paraId="1FC08859" w14:textId="77777777" w:rsidR="00F416C6" w:rsidRPr="00BE4309" w:rsidRDefault="00F416C6" w:rsidP="000D7963">
            <w:pPr>
              <w:spacing w:before="240" w:after="240" w:line="360" w:lineRule="auto"/>
              <w:jc w:val="center"/>
              <w:rPr>
                <w:rFonts w:ascii="Palatino Linotype" w:eastAsia="Palatino Linotype" w:hAnsi="Palatino Linotype" w:cs="Palatino Linotype"/>
                <w:b/>
                <w:sz w:val="20"/>
                <w:szCs w:val="20"/>
              </w:rPr>
            </w:pPr>
            <w:r w:rsidRPr="00BE4309">
              <w:rPr>
                <w:rFonts w:ascii="Palatino Linotype" w:eastAsia="Palatino Linotype" w:hAnsi="Palatino Linotype" w:cs="Palatino Linotype"/>
                <w:b/>
                <w:sz w:val="20"/>
                <w:szCs w:val="20"/>
              </w:rPr>
              <w:t>Respuesta</w:t>
            </w:r>
          </w:p>
        </w:tc>
      </w:tr>
      <w:tr w:rsidR="00F416C6" w:rsidRPr="00BE4309" w14:paraId="22E0CD74" w14:textId="77777777" w:rsidTr="00F416C6">
        <w:tc>
          <w:tcPr>
            <w:tcW w:w="2689" w:type="dxa"/>
            <w:shd w:val="clear" w:color="auto" w:fill="auto"/>
          </w:tcPr>
          <w:p w14:paraId="5C029E70" w14:textId="77777777" w:rsidR="003C6FA5" w:rsidRPr="00BE4309" w:rsidRDefault="00CA0E53" w:rsidP="000D7963">
            <w:pPr>
              <w:spacing w:before="240" w:after="240" w:line="276" w:lineRule="auto"/>
              <w:jc w:val="both"/>
              <w:rPr>
                <w:rFonts w:ascii="Palatino Linotype" w:eastAsia="Palatino Linotype" w:hAnsi="Palatino Linotype" w:cs="Palatino Linotype"/>
                <w:sz w:val="20"/>
                <w:szCs w:val="20"/>
              </w:rPr>
            </w:pPr>
            <w:r w:rsidRPr="00BE4309">
              <w:rPr>
                <w:rFonts w:ascii="Palatino Linotype" w:eastAsia="Palatino Linotype" w:hAnsi="Palatino Linotype" w:cs="Palatino Linotype"/>
                <w:sz w:val="20"/>
                <w:szCs w:val="20"/>
              </w:rPr>
              <w:t xml:space="preserve">Tres actas de sesión ordinaria de cabildo 2025, </w:t>
            </w:r>
          </w:p>
          <w:p w14:paraId="6B851ACF" w14:textId="77777777" w:rsidR="00CA0E53" w:rsidRPr="00BE4309" w:rsidRDefault="00CA0E53" w:rsidP="000D7963">
            <w:pPr>
              <w:spacing w:before="240" w:after="240" w:line="276" w:lineRule="auto"/>
              <w:jc w:val="both"/>
              <w:rPr>
                <w:rFonts w:ascii="Palatino Linotype" w:eastAsia="Palatino Linotype" w:hAnsi="Palatino Linotype" w:cs="Palatino Linotype"/>
                <w:sz w:val="20"/>
                <w:szCs w:val="20"/>
              </w:rPr>
            </w:pPr>
            <w:r w:rsidRPr="00BE4309">
              <w:rPr>
                <w:rFonts w:ascii="Palatino Linotype" w:eastAsia="Palatino Linotype" w:hAnsi="Palatino Linotype" w:cs="Palatino Linotype"/>
                <w:sz w:val="20"/>
                <w:szCs w:val="20"/>
              </w:rPr>
              <w:t>Las versiones de las sesiones en vivo de los cabildos 2025.</w:t>
            </w:r>
          </w:p>
          <w:p w14:paraId="6C625528" w14:textId="77777777" w:rsidR="00F416C6" w:rsidRPr="00BE4309" w:rsidRDefault="00F416C6" w:rsidP="000D7963">
            <w:pPr>
              <w:spacing w:before="240" w:after="240" w:line="276" w:lineRule="auto"/>
              <w:jc w:val="both"/>
              <w:rPr>
                <w:rFonts w:ascii="Palatino Linotype" w:eastAsia="Palatino Linotype" w:hAnsi="Palatino Linotype" w:cs="Palatino Linotype"/>
                <w:sz w:val="20"/>
                <w:szCs w:val="20"/>
              </w:rPr>
            </w:pPr>
          </w:p>
        </w:tc>
        <w:tc>
          <w:tcPr>
            <w:tcW w:w="6237" w:type="dxa"/>
            <w:shd w:val="clear" w:color="auto" w:fill="auto"/>
          </w:tcPr>
          <w:p w14:paraId="1369D758" w14:textId="77777777" w:rsidR="00F416C6" w:rsidRPr="00BE4309" w:rsidRDefault="00F416C6" w:rsidP="00F416C6">
            <w:pPr>
              <w:spacing w:before="240" w:after="240" w:line="360" w:lineRule="auto"/>
              <w:jc w:val="both"/>
              <w:rPr>
                <w:rFonts w:ascii="Palatino Linotype" w:eastAsia="Palatino Linotype" w:hAnsi="Palatino Linotype" w:cs="Palatino Linotype"/>
                <w:sz w:val="20"/>
                <w:szCs w:val="20"/>
              </w:rPr>
            </w:pPr>
            <w:r w:rsidRPr="00BE4309">
              <w:rPr>
                <w:rFonts w:ascii="Palatino Linotype" w:eastAsia="Palatino Linotype" w:hAnsi="Palatino Linotype" w:cs="Palatino Linotype"/>
                <w:sz w:val="20"/>
                <w:szCs w:val="20"/>
              </w:rPr>
              <w:t xml:space="preserve">La Secretaria del Ayuntamiento señala que todas las Sesiones de Cabildo se encuentran disponibles en el canal oficial de YouTube del H. Ayuntamiento de Calimaya 2025, donde podrán ser verificadas por cualquier ciudadano interesado. </w:t>
            </w:r>
          </w:p>
          <w:p w14:paraId="189B8F9A" w14:textId="359577F7" w:rsidR="00F416C6" w:rsidRPr="00BE4309" w:rsidRDefault="00F416C6" w:rsidP="00F416C6">
            <w:pPr>
              <w:spacing w:before="240" w:after="240" w:line="360" w:lineRule="auto"/>
              <w:jc w:val="both"/>
              <w:rPr>
                <w:rFonts w:ascii="Palatino Linotype" w:eastAsia="Palatino Linotype" w:hAnsi="Palatino Linotype" w:cs="Palatino Linotype"/>
                <w:sz w:val="20"/>
                <w:szCs w:val="20"/>
              </w:rPr>
            </w:pPr>
            <w:r w:rsidRPr="00BE4309">
              <w:rPr>
                <w:rFonts w:ascii="Palatino Linotype" w:eastAsia="Palatino Linotype" w:hAnsi="Palatino Linotype" w:cs="Palatino Linotype"/>
                <w:sz w:val="20"/>
                <w:szCs w:val="20"/>
              </w:rPr>
              <w:t xml:space="preserve">Asimismo, refiere y adjunta copias de las tres actas que corresponden a las Sesiones de Cabildo solicitadas. </w:t>
            </w:r>
          </w:p>
        </w:tc>
      </w:tr>
    </w:tbl>
    <w:p w14:paraId="2536B20F" w14:textId="77777777" w:rsidR="00F416C6" w:rsidRPr="00BE4309" w:rsidRDefault="00F416C6" w:rsidP="004212F4">
      <w:pPr>
        <w:spacing w:after="0" w:line="360" w:lineRule="auto"/>
        <w:jc w:val="both"/>
        <w:rPr>
          <w:rFonts w:ascii="Palatino Linotype" w:eastAsia="Palatino Linotype" w:hAnsi="Palatino Linotype" w:cs="Palatino Linotype"/>
          <w:sz w:val="24"/>
          <w:szCs w:val="24"/>
        </w:rPr>
      </w:pPr>
    </w:p>
    <w:p w14:paraId="3E59B7E6" w14:textId="77777777" w:rsidR="003C6FA5" w:rsidRPr="00BE4309" w:rsidRDefault="003C6FA5" w:rsidP="003C6FA5">
      <w:pPr>
        <w:spacing w:before="240" w:after="240" w:line="360" w:lineRule="auto"/>
        <w:contextualSpacing/>
        <w:jc w:val="both"/>
        <w:rPr>
          <w:rFonts w:ascii="Palatino Linotype" w:eastAsia="Palatino Linotype" w:hAnsi="Palatino Linotype" w:cs="Palatino Linotype"/>
          <w:sz w:val="24"/>
        </w:rPr>
      </w:pPr>
      <w:r w:rsidRPr="00BE4309">
        <w:rPr>
          <w:rFonts w:ascii="Palatino Linotype" w:eastAsia="Palatino Linotype" w:hAnsi="Palatino Linotype" w:cs="Palatino Linotype"/>
          <w:sz w:val="24"/>
        </w:rPr>
        <w:t>Cabe reiterar que la respuesta fue proporcionada por la Secretaría del Ayuntamiento, quien cuenta con las siguientes funciones y atribuciones:</w:t>
      </w:r>
    </w:p>
    <w:p w14:paraId="12F0D337" w14:textId="77777777" w:rsidR="003C6FA5" w:rsidRPr="00BE4309" w:rsidRDefault="003C6FA5" w:rsidP="003C6FA5">
      <w:pPr>
        <w:spacing w:before="240" w:after="240" w:line="360" w:lineRule="auto"/>
        <w:contextualSpacing/>
        <w:jc w:val="both"/>
        <w:rPr>
          <w:rFonts w:ascii="Palatino Linotype" w:eastAsia="Palatino Linotype" w:hAnsi="Palatino Linotype" w:cs="Palatino Linotype"/>
          <w:sz w:val="24"/>
        </w:rPr>
      </w:pPr>
    </w:p>
    <w:p w14:paraId="3BE3A498" w14:textId="77777777" w:rsidR="003C6FA5" w:rsidRPr="00BE4309" w:rsidRDefault="003C6FA5" w:rsidP="003C6FA5">
      <w:pPr>
        <w:spacing w:after="0" w:line="240" w:lineRule="auto"/>
        <w:ind w:left="1080" w:right="918"/>
        <w:jc w:val="both"/>
        <w:rPr>
          <w:rFonts w:ascii="Palatino Linotype" w:eastAsia="Palatino Linotype" w:hAnsi="Palatino Linotype" w:cs="Palatino Linotype"/>
          <w:sz w:val="24"/>
          <w:szCs w:val="24"/>
        </w:rPr>
      </w:pPr>
      <w:r w:rsidRPr="00BE4309">
        <w:rPr>
          <w:rFonts w:ascii="Palatino Linotype" w:hAnsi="Palatino Linotype"/>
          <w:b/>
          <w:bCs/>
          <w:i/>
          <w:iCs/>
        </w:rPr>
        <w:t>LEY ORGÁNICA MUNICIPAL DEL ESTADO DE MÉXICO</w:t>
      </w:r>
      <w:r w:rsidRPr="00BE4309">
        <w:rPr>
          <w:rFonts w:ascii="Palatino Linotype" w:hAnsi="Palatino Linotype"/>
          <w:i/>
          <w:iCs/>
        </w:rPr>
        <w:t>.</w:t>
      </w:r>
    </w:p>
    <w:p w14:paraId="272E3D3A" w14:textId="77777777" w:rsidR="003C6FA5" w:rsidRPr="00BE4309" w:rsidRDefault="003C6FA5" w:rsidP="003C6FA5">
      <w:pPr>
        <w:spacing w:after="0" w:line="240" w:lineRule="auto"/>
        <w:ind w:left="1080" w:right="918"/>
        <w:jc w:val="both"/>
        <w:rPr>
          <w:rFonts w:ascii="Palatino Linotype" w:eastAsia="Palatino Linotype" w:hAnsi="Palatino Linotype" w:cs="Palatino Linotype"/>
          <w:sz w:val="24"/>
          <w:szCs w:val="24"/>
        </w:rPr>
      </w:pPr>
      <w:r w:rsidRPr="00BE4309">
        <w:rPr>
          <w:rFonts w:ascii="Palatino Linotype" w:hAnsi="Palatino Linotype"/>
          <w:b/>
          <w:bCs/>
          <w:i/>
          <w:iCs/>
        </w:rPr>
        <w:lastRenderedPageBreak/>
        <w:t>Artículo 91.-</w:t>
      </w:r>
      <w:r w:rsidRPr="00BE4309">
        <w:rPr>
          <w:rFonts w:ascii="Palatino Linotype" w:hAnsi="Palatino Linotype"/>
          <w:i/>
          <w:iCs/>
        </w:rPr>
        <w:t xml:space="preserve"> La Secretaría del Ayuntamiento estará a cargo de un Secretario, el que, sin ser miembro del mismo, deberá ser nombrado por el propio Ayuntamiento a propuesta del Presidente Municipal como lo marca el artículo 31 de la presente ley. Sus faltas temporales serán cubiertas por quien designe el Ayuntamiento y sus atribuciones son las siguientes: </w:t>
      </w:r>
    </w:p>
    <w:p w14:paraId="33EFA407" w14:textId="77777777" w:rsidR="003C6FA5" w:rsidRPr="00BE4309" w:rsidRDefault="003C6FA5" w:rsidP="003C6FA5">
      <w:pPr>
        <w:spacing w:after="0" w:line="240" w:lineRule="auto"/>
        <w:ind w:left="1080" w:right="918"/>
        <w:jc w:val="both"/>
        <w:rPr>
          <w:rFonts w:ascii="Palatino Linotype" w:eastAsia="Palatino Linotype" w:hAnsi="Palatino Linotype" w:cs="Palatino Linotype"/>
          <w:sz w:val="24"/>
          <w:szCs w:val="24"/>
        </w:rPr>
      </w:pPr>
      <w:r w:rsidRPr="00BE4309">
        <w:rPr>
          <w:rFonts w:ascii="Palatino Linotype" w:hAnsi="Palatino Linotype"/>
          <w:i/>
          <w:iCs/>
        </w:rPr>
        <w:t>I. Asistir a las sesiones del ayuntamiento y levantar las actas correspondientes;</w:t>
      </w:r>
    </w:p>
    <w:p w14:paraId="0B745EBD" w14:textId="77777777" w:rsidR="003C6FA5" w:rsidRPr="00BE4309" w:rsidRDefault="003C6FA5" w:rsidP="003C6FA5">
      <w:pPr>
        <w:spacing w:after="0" w:line="240" w:lineRule="auto"/>
        <w:ind w:left="1080" w:right="918"/>
        <w:jc w:val="both"/>
        <w:rPr>
          <w:rFonts w:ascii="Palatino Linotype" w:eastAsia="Palatino Linotype" w:hAnsi="Palatino Linotype" w:cs="Palatino Linotype"/>
          <w:i/>
          <w:iCs/>
          <w:sz w:val="24"/>
          <w:szCs w:val="24"/>
        </w:rPr>
      </w:pPr>
      <w:r w:rsidRPr="00BE4309">
        <w:rPr>
          <w:rFonts w:ascii="Palatino Linotype" w:eastAsia="Palatino Linotype" w:hAnsi="Palatino Linotype" w:cs="Palatino Linotype"/>
          <w:i/>
          <w:iCs/>
          <w:sz w:val="24"/>
          <w:szCs w:val="24"/>
        </w:rPr>
        <w:t>I. Asistir a las sesiones del ayuntamiento y levantar las actas correspondientes;</w:t>
      </w:r>
    </w:p>
    <w:p w14:paraId="0A632300" w14:textId="77777777" w:rsidR="003C6FA5" w:rsidRPr="00BE4309" w:rsidRDefault="003C6FA5" w:rsidP="003C6FA5">
      <w:pPr>
        <w:spacing w:after="0" w:line="240" w:lineRule="auto"/>
        <w:ind w:left="1080" w:right="918"/>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i/>
          <w:iCs/>
          <w:sz w:val="24"/>
          <w:szCs w:val="24"/>
        </w:rPr>
        <w:t>(…)</w:t>
      </w:r>
    </w:p>
    <w:p w14:paraId="18425C2B" w14:textId="77777777" w:rsidR="003C6FA5" w:rsidRPr="00BE4309" w:rsidRDefault="003C6FA5" w:rsidP="003C6FA5">
      <w:pPr>
        <w:spacing w:after="0" w:line="240" w:lineRule="auto"/>
        <w:ind w:left="1080" w:right="918"/>
        <w:jc w:val="both"/>
        <w:rPr>
          <w:rFonts w:ascii="Palatino Linotype" w:eastAsia="Palatino Linotype" w:hAnsi="Palatino Linotype" w:cs="Palatino Linotype"/>
          <w:sz w:val="24"/>
          <w:szCs w:val="24"/>
        </w:rPr>
      </w:pPr>
      <w:r w:rsidRPr="00BE4309">
        <w:rPr>
          <w:rFonts w:ascii="Palatino Linotype" w:hAnsi="Palatino Linotype"/>
          <w:i/>
          <w:iCs/>
        </w:rPr>
        <w:t>IV. Llevar y conservar los libros de actas de cabildo, obteniendo las firmas de los asistentes a las sesiones;</w:t>
      </w:r>
    </w:p>
    <w:p w14:paraId="44D694B2" w14:textId="77777777" w:rsidR="003C6FA5" w:rsidRPr="00BE4309" w:rsidRDefault="003C6FA5" w:rsidP="003C6FA5">
      <w:pPr>
        <w:spacing w:after="0" w:line="360" w:lineRule="auto"/>
        <w:ind w:right="49"/>
        <w:jc w:val="both"/>
        <w:rPr>
          <w:rFonts w:ascii="Palatino Linotype" w:eastAsia="Palatino Linotype" w:hAnsi="Palatino Linotype" w:cs="Palatino Linotype"/>
          <w:sz w:val="24"/>
          <w:szCs w:val="24"/>
        </w:rPr>
      </w:pPr>
    </w:p>
    <w:p w14:paraId="7713378B" w14:textId="77777777" w:rsidR="003C6FA5" w:rsidRPr="00BE4309" w:rsidRDefault="003C6FA5" w:rsidP="003C6FA5">
      <w:pPr>
        <w:spacing w:after="0" w:line="360" w:lineRule="auto"/>
        <w:ind w:right="49"/>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Conforme a ello, se señala que la Secretaría del Ayuntamiento asiste a las sesiones del Ayuntamiento y levanta las actas correspondientes, llevando y conservando los libros de actas de cabildo obteniendo las firmas de los asistentes a las sesiones.</w:t>
      </w:r>
    </w:p>
    <w:p w14:paraId="3746C941" w14:textId="77777777" w:rsidR="003C6FA5" w:rsidRPr="00BE4309" w:rsidRDefault="003C6FA5" w:rsidP="003C6FA5">
      <w:pPr>
        <w:spacing w:after="0" w:line="360" w:lineRule="auto"/>
        <w:jc w:val="both"/>
        <w:rPr>
          <w:rFonts w:ascii="Palatino Linotype" w:eastAsia="Palatino Linotype" w:hAnsi="Palatino Linotype" w:cs="Palatino Linotype"/>
          <w:sz w:val="24"/>
          <w:szCs w:val="24"/>
        </w:rPr>
      </w:pPr>
    </w:p>
    <w:p w14:paraId="31A3A2E6" w14:textId="77777777" w:rsidR="003C6FA5" w:rsidRPr="00BE4309" w:rsidRDefault="003C6FA5" w:rsidP="003C6FA5">
      <w:pPr>
        <w:spacing w:line="360" w:lineRule="auto"/>
        <w:ind w:right="49"/>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Por ende, se determina que la respuesta fue proporcionada por la Unidad Administrativa Competente, siguiendo el procedimiento establecido por el artículo 162 de la Ley de Transparencia y Acceso a la Información Pública del Estado de México y Municipios, ya que turnó la solicitud al área en la que podría obrar la información de conformidad con la fracción XXXIX del artículo tercero de la legislación local vigente en materia de transparencia: </w:t>
      </w:r>
    </w:p>
    <w:p w14:paraId="6DAD14B0" w14:textId="77777777" w:rsidR="003C6FA5" w:rsidRPr="00BE4309" w:rsidRDefault="003C6FA5" w:rsidP="003C6FA5">
      <w:pPr>
        <w:spacing w:line="360" w:lineRule="auto"/>
        <w:ind w:right="49"/>
        <w:contextualSpacing/>
        <w:jc w:val="both"/>
        <w:rPr>
          <w:rFonts w:ascii="Palatino Linotype" w:eastAsia="Palatino Linotype" w:hAnsi="Palatino Linotype" w:cs="Palatino Linotype"/>
          <w:sz w:val="24"/>
          <w:szCs w:val="24"/>
        </w:rPr>
      </w:pPr>
    </w:p>
    <w:p w14:paraId="23FF9A8D" w14:textId="77777777" w:rsidR="003C6FA5" w:rsidRPr="00BE4309" w:rsidRDefault="003C6FA5" w:rsidP="003C6FA5">
      <w:pPr>
        <w:pBdr>
          <w:top w:val="nil"/>
          <w:left w:val="nil"/>
          <w:bottom w:val="nil"/>
          <w:right w:val="nil"/>
          <w:between w:val="nil"/>
        </w:pBdr>
        <w:spacing w:line="276" w:lineRule="auto"/>
        <w:ind w:left="862" w:right="862"/>
        <w:contextualSpacing/>
        <w:jc w:val="both"/>
        <w:rPr>
          <w:sz w:val="24"/>
          <w:szCs w:val="24"/>
        </w:rPr>
      </w:pPr>
      <w:r w:rsidRPr="00BE4309">
        <w:rPr>
          <w:rFonts w:ascii="Palatino Linotype" w:eastAsia="Palatino Linotype" w:hAnsi="Palatino Linotype" w:cs="Palatino Linotype"/>
          <w:i/>
          <w:sz w:val="24"/>
          <w:szCs w:val="24"/>
        </w:rPr>
        <w:t>XXXIX. Servidor público habilitado: Persona encargada dentro de las diversas unidades administrativas o áreas del sujeto obligado, de apoyar, gestionar y entregar la información o datos personales que se ubiquen en la misma, a sus respectivas unidades de transparencia; respecto de las solicitudes presentadas y aportar en primera instancia el fundamento y motivación de la clasificación de la información. </w:t>
      </w:r>
    </w:p>
    <w:p w14:paraId="1FD8DB62" w14:textId="77777777" w:rsidR="003C6FA5" w:rsidRPr="00BE4309" w:rsidRDefault="003C6FA5" w:rsidP="003C6FA5">
      <w:pPr>
        <w:spacing w:line="360" w:lineRule="auto"/>
        <w:contextualSpacing/>
        <w:rPr>
          <w:rFonts w:ascii="Palatino Linotype" w:hAnsi="Palatino Linotype"/>
          <w:sz w:val="24"/>
          <w:szCs w:val="24"/>
        </w:rPr>
      </w:pPr>
    </w:p>
    <w:p w14:paraId="5D64EF01" w14:textId="77777777" w:rsidR="003C6FA5" w:rsidRPr="00BE4309" w:rsidRDefault="003C6FA5" w:rsidP="003C6FA5">
      <w:pPr>
        <w:pBdr>
          <w:top w:val="nil"/>
          <w:left w:val="nil"/>
          <w:bottom w:val="nil"/>
          <w:right w:val="nil"/>
          <w:between w:val="nil"/>
        </w:pBdr>
        <w:shd w:val="clear" w:color="auto" w:fill="FFFFFF"/>
        <w:spacing w:line="360" w:lineRule="auto"/>
        <w:contextualSpacing/>
        <w:jc w:val="both"/>
        <w:rPr>
          <w:sz w:val="24"/>
          <w:szCs w:val="24"/>
        </w:rPr>
      </w:pPr>
      <w:r w:rsidRPr="00BE4309">
        <w:rPr>
          <w:rFonts w:ascii="Palatino Linotype" w:eastAsia="Palatino Linotype" w:hAnsi="Palatino Linotype" w:cs="Palatino Linotype"/>
          <w:sz w:val="24"/>
          <w:szCs w:val="24"/>
        </w:rPr>
        <w:t>En este orden de ideas, se advierte que efectivamente la Unidad de Transparencia cumplió con lo expresado en el artículo 162 de la Ley de Transparencia y Acceso a la Información Pública del Estado de México y Municipios, el cual menciona lo siguiente:</w:t>
      </w:r>
    </w:p>
    <w:p w14:paraId="0431E03E" w14:textId="77777777" w:rsidR="003C6FA5" w:rsidRPr="00BE4309" w:rsidRDefault="003C6FA5" w:rsidP="003C6FA5">
      <w:pPr>
        <w:spacing w:line="360" w:lineRule="auto"/>
        <w:contextualSpacing/>
        <w:rPr>
          <w:rFonts w:ascii="Palatino Linotype" w:hAnsi="Palatino Linotype"/>
          <w:sz w:val="24"/>
          <w:szCs w:val="24"/>
        </w:rPr>
      </w:pPr>
    </w:p>
    <w:p w14:paraId="08746D10" w14:textId="77777777" w:rsidR="003C6FA5" w:rsidRPr="00BE4309" w:rsidRDefault="003C6FA5" w:rsidP="003C6FA5">
      <w:pPr>
        <w:pBdr>
          <w:top w:val="nil"/>
          <w:left w:val="nil"/>
          <w:bottom w:val="nil"/>
          <w:right w:val="nil"/>
          <w:between w:val="nil"/>
        </w:pBdr>
        <w:spacing w:line="276" w:lineRule="auto"/>
        <w:ind w:left="862" w:right="862"/>
        <w:contextualSpacing/>
        <w:jc w:val="both"/>
        <w:rPr>
          <w:rFonts w:ascii="Palatino Linotype" w:eastAsia="Palatino Linotype" w:hAnsi="Palatino Linotype" w:cs="Palatino Linotype"/>
          <w:i/>
          <w:szCs w:val="24"/>
        </w:rPr>
      </w:pPr>
      <w:r w:rsidRPr="00BE4309">
        <w:rPr>
          <w:rFonts w:ascii="Palatino Linotype" w:eastAsia="Palatino Linotype" w:hAnsi="Palatino Linotype" w:cs="Palatino Linotype"/>
          <w:i/>
          <w:szCs w:val="24"/>
        </w:rPr>
        <w:t xml:space="preserve">“Artículo 162. Las unidades de transparencia deberán garantizar que las solicitudes </w:t>
      </w:r>
      <w:r w:rsidRPr="00BE4309">
        <w:rPr>
          <w:rFonts w:ascii="Palatino Linotype" w:eastAsia="Palatino Linotype" w:hAnsi="Palatino Linotype" w:cs="Palatino Linotype"/>
          <w:b/>
          <w:i/>
          <w:szCs w:val="24"/>
        </w:rPr>
        <w:t xml:space="preserve">se turnen a todas las Áreas competentes </w:t>
      </w:r>
      <w:r w:rsidRPr="00BE4309">
        <w:rPr>
          <w:rFonts w:ascii="Palatino Linotype" w:eastAsia="Palatino Linotype" w:hAnsi="Palatino Linotype" w:cs="Palatino Linotype"/>
          <w:i/>
          <w:szCs w:val="24"/>
        </w:rPr>
        <w:t>que cuenten con la información o deban tenerla de acuerdo a sus facultades, competencias y funciones, con el objeto de que realicen una búsqueda exhaustiva y razonable de la información solicitada.”</w:t>
      </w:r>
    </w:p>
    <w:p w14:paraId="7588BDAD" w14:textId="77777777" w:rsidR="003C6FA5" w:rsidRPr="00BE4309" w:rsidRDefault="003C6FA5" w:rsidP="003C6FA5">
      <w:pPr>
        <w:pBdr>
          <w:top w:val="nil"/>
          <w:left w:val="nil"/>
          <w:bottom w:val="nil"/>
          <w:right w:val="nil"/>
          <w:between w:val="nil"/>
        </w:pBdr>
        <w:spacing w:line="360" w:lineRule="auto"/>
        <w:ind w:left="864" w:right="864"/>
        <w:contextualSpacing/>
        <w:jc w:val="both"/>
        <w:rPr>
          <w:rFonts w:ascii="Palatino Linotype" w:hAnsi="Palatino Linotype"/>
          <w:sz w:val="24"/>
          <w:szCs w:val="24"/>
        </w:rPr>
      </w:pPr>
    </w:p>
    <w:p w14:paraId="19E17EE6" w14:textId="77777777" w:rsidR="003C6FA5" w:rsidRPr="00BE4309" w:rsidRDefault="003C6FA5" w:rsidP="003C6FA5">
      <w:pPr>
        <w:spacing w:before="240" w:after="240" w:line="360" w:lineRule="auto"/>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Por consiguiente, se tiene que el procedimiento de búsqueda de la información se ejecutó conforme a derecho.</w:t>
      </w:r>
    </w:p>
    <w:p w14:paraId="7ACE0A81" w14:textId="77777777" w:rsidR="003C6FA5" w:rsidRPr="00BE4309" w:rsidRDefault="003C6FA5" w:rsidP="003C6FA5">
      <w:pPr>
        <w:spacing w:before="240" w:after="240" w:line="360" w:lineRule="auto"/>
        <w:contextualSpacing/>
        <w:jc w:val="both"/>
        <w:rPr>
          <w:rFonts w:ascii="Palatino Linotype" w:eastAsia="Palatino Linotype" w:hAnsi="Palatino Linotype" w:cs="Palatino Linotype"/>
          <w:sz w:val="24"/>
          <w:szCs w:val="24"/>
        </w:rPr>
      </w:pPr>
    </w:p>
    <w:p w14:paraId="4D75E59B" w14:textId="77777777" w:rsidR="003C6FA5" w:rsidRPr="00BE4309" w:rsidRDefault="003C6FA5" w:rsidP="000D7963">
      <w:pPr>
        <w:spacing w:before="240" w:after="240" w:line="360" w:lineRule="auto"/>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Ahora bien, de las actas de las tres sesiones ordinarias de Cabildo, </w:t>
      </w:r>
      <w:r w:rsidR="000D7963" w:rsidRPr="00BE4309">
        <w:rPr>
          <w:rFonts w:ascii="Palatino Linotype" w:eastAsia="Palatino Linotype" w:hAnsi="Palatino Linotype" w:cs="Palatino Linotype"/>
          <w:b/>
          <w:sz w:val="24"/>
          <w:szCs w:val="24"/>
        </w:rPr>
        <w:t xml:space="preserve">EL SUJETO OBLIGADO </w:t>
      </w:r>
      <w:r w:rsidR="000D7963" w:rsidRPr="00BE4309">
        <w:rPr>
          <w:rFonts w:ascii="Palatino Linotype" w:eastAsia="Palatino Linotype" w:hAnsi="Palatino Linotype" w:cs="Palatino Linotype"/>
          <w:sz w:val="24"/>
          <w:szCs w:val="24"/>
        </w:rPr>
        <w:t>proporcionó las actas requeridas, se ejemplifica dicha situación con las siguientes imágenes:</w:t>
      </w:r>
    </w:p>
    <w:p w14:paraId="3EF65721" w14:textId="77777777" w:rsidR="003C6FA5" w:rsidRPr="00BE4309" w:rsidRDefault="007973EF"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noProof/>
          <w:sz w:val="24"/>
          <w:szCs w:val="24"/>
        </w:rPr>
        <w:drawing>
          <wp:inline distT="0" distB="0" distL="0" distR="0" wp14:anchorId="5000D9B5" wp14:editId="4BACD410">
            <wp:extent cx="5612130" cy="1945005"/>
            <wp:effectExtent l="0" t="0" r="762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1945005"/>
                    </a:xfrm>
                    <a:prstGeom prst="rect">
                      <a:avLst/>
                    </a:prstGeom>
                  </pic:spPr>
                </pic:pic>
              </a:graphicData>
            </a:graphic>
          </wp:inline>
        </w:drawing>
      </w:r>
    </w:p>
    <w:p w14:paraId="0B797571" w14:textId="77777777" w:rsidR="007973EF" w:rsidRPr="00BE4309" w:rsidRDefault="007973EF"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noProof/>
          <w:sz w:val="24"/>
          <w:szCs w:val="24"/>
        </w:rPr>
        <w:lastRenderedPageBreak/>
        <w:drawing>
          <wp:inline distT="0" distB="0" distL="0" distR="0" wp14:anchorId="40504573" wp14:editId="62852C3C">
            <wp:extent cx="5612130" cy="1911350"/>
            <wp:effectExtent l="0" t="0" r="762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1911350"/>
                    </a:xfrm>
                    <a:prstGeom prst="rect">
                      <a:avLst/>
                    </a:prstGeom>
                  </pic:spPr>
                </pic:pic>
              </a:graphicData>
            </a:graphic>
          </wp:inline>
        </w:drawing>
      </w:r>
    </w:p>
    <w:p w14:paraId="4D9B2B78" w14:textId="77777777" w:rsidR="000D7963" w:rsidRPr="00BE4309" w:rsidRDefault="000D7963"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noProof/>
          <w:sz w:val="24"/>
          <w:szCs w:val="24"/>
        </w:rPr>
        <w:drawing>
          <wp:inline distT="0" distB="0" distL="0" distR="0" wp14:anchorId="29FEE35F" wp14:editId="32658ABB">
            <wp:extent cx="5612130" cy="1990725"/>
            <wp:effectExtent l="0" t="0" r="7620" b="952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612130" cy="1990725"/>
                    </a:xfrm>
                    <a:prstGeom prst="rect">
                      <a:avLst/>
                    </a:prstGeom>
                  </pic:spPr>
                </pic:pic>
              </a:graphicData>
            </a:graphic>
          </wp:inline>
        </w:drawing>
      </w:r>
    </w:p>
    <w:p w14:paraId="54DF7601" w14:textId="77777777" w:rsidR="003C6FA5" w:rsidRPr="00BE4309" w:rsidRDefault="003C6FA5" w:rsidP="004212F4">
      <w:pPr>
        <w:spacing w:after="0" w:line="360" w:lineRule="auto"/>
        <w:jc w:val="both"/>
        <w:rPr>
          <w:rFonts w:ascii="Palatino Linotype" w:eastAsia="Palatino Linotype" w:hAnsi="Palatino Linotype" w:cs="Palatino Linotype"/>
          <w:sz w:val="24"/>
          <w:szCs w:val="24"/>
        </w:rPr>
      </w:pPr>
    </w:p>
    <w:p w14:paraId="1BBEF548" w14:textId="77777777" w:rsidR="000D7963" w:rsidRPr="00BE4309" w:rsidRDefault="000D7963" w:rsidP="000D7963">
      <w:pPr>
        <w:spacing w:after="0" w:line="360" w:lineRule="auto"/>
        <w:contextualSpacing/>
        <w:jc w:val="both"/>
        <w:rPr>
          <w:rFonts w:ascii="Palatino Linotype" w:hAnsi="Palatino Linotype"/>
          <w:sz w:val="24"/>
          <w:szCs w:val="24"/>
        </w:rPr>
      </w:pPr>
      <w:r w:rsidRPr="00BE4309">
        <w:rPr>
          <w:rFonts w:ascii="Palatino Linotype" w:eastAsia="Palatino Linotype" w:hAnsi="Palatino Linotype" w:cs="Palatino Linotype"/>
          <w:sz w:val="24"/>
          <w:szCs w:val="24"/>
        </w:rPr>
        <w:t xml:space="preserve">Aunado a que la respuesta fue proporcionada por la propia Secretaría del Ayuntamiento,  quien, como ya se analizó, es el servidor público habilitado competente, por lo que en este sentido </w:t>
      </w:r>
      <w:r w:rsidRPr="00BE4309">
        <w:rPr>
          <w:rFonts w:ascii="Palatino Linotype" w:hAnsi="Palatino Linotype"/>
          <w:sz w:val="24"/>
          <w:szCs w:val="24"/>
        </w:rPr>
        <w:t>este Organismo Garante no está facultado para pronunciarse sobre la veracidad de la información que los Sujetos Obligados ponen a disposición de los solicitantes; situación que se aleja de las atribuciones de este Instituto máxime que al momento que ponen a disposición esta, la misma tiene el carácter oficial y se presume veraz, tan es así que la misma queda registrada en el Sistema de Acceso a la Información Mexiquense (SAIMEX).</w:t>
      </w:r>
    </w:p>
    <w:p w14:paraId="07D49ABC" w14:textId="77777777" w:rsidR="000D7963" w:rsidRPr="00BE4309" w:rsidRDefault="000D7963" w:rsidP="000D7963">
      <w:pPr>
        <w:spacing w:after="0" w:line="360" w:lineRule="auto"/>
        <w:contextualSpacing/>
        <w:jc w:val="both"/>
        <w:rPr>
          <w:rFonts w:ascii="Palatino Linotype" w:hAnsi="Palatino Linotype"/>
          <w:sz w:val="24"/>
          <w:szCs w:val="24"/>
        </w:rPr>
      </w:pPr>
    </w:p>
    <w:p w14:paraId="0240CE08" w14:textId="77777777" w:rsidR="000D7963" w:rsidRPr="00BE4309" w:rsidRDefault="000D7963" w:rsidP="000D7963">
      <w:pPr>
        <w:pBdr>
          <w:top w:val="nil"/>
          <w:left w:val="nil"/>
          <w:bottom w:val="nil"/>
          <w:right w:val="nil"/>
          <w:between w:val="nil"/>
        </w:pBdr>
        <w:spacing w:after="360" w:line="360" w:lineRule="auto"/>
        <w:ind w:right="49"/>
        <w:contextualSpacing/>
        <w:jc w:val="both"/>
        <w:rPr>
          <w:rFonts w:ascii="Palatino Linotype" w:eastAsia="Palatino Linotype" w:hAnsi="Palatino Linotype" w:cs="Palatino Linotype"/>
          <w:sz w:val="24"/>
        </w:rPr>
      </w:pPr>
      <w:r w:rsidRPr="00BE4309">
        <w:rPr>
          <w:rFonts w:ascii="Palatino Linotype" w:eastAsia="Palatino Linotype" w:hAnsi="Palatino Linotype" w:cs="Palatino Linotype"/>
          <w:sz w:val="24"/>
        </w:rPr>
        <w:lastRenderedPageBreak/>
        <w:t>Sirviendo de apoyo a lo anterior por analogía, el criterio 31-10 emitido por el ahora Instituto Nacional de Transparencia, Acceso a la Información y Protección de Datos Personales, que a la letra dice:</w:t>
      </w:r>
    </w:p>
    <w:p w14:paraId="0B2CB112" w14:textId="77777777" w:rsidR="000D7963" w:rsidRPr="00BE4309" w:rsidRDefault="000D7963" w:rsidP="000D7963">
      <w:pPr>
        <w:pBdr>
          <w:top w:val="nil"/>
          <w:left w:val="nil"/>
          <w:bottom w:val="nil"/>
          <w:right w:val="nil"/>
          <w:between w:val="nil"/>
        </w:pBdr>
        <w:spacing w:after="360" w:line="360" w:lineRule="auto"/>
        <w:ind w:right="49"/>
        <w:contextualSpacing/>
        <w:jc w:val="both"/>
        <w:rPr>
          <w:rFonts w:ascii="Palatino Linotype" w:eastAsia="Palatino Linotype" w:hAnsi="Palatino Linotype" w:cs="Palatino Linotype"/>
          <w:sz w:val="24"/>
        </w:rPr>
      </w:pPr>
    </w:p>
    <w:p w14:paraId="4C91C0CE" w14:textId="77777777" w:rsidR="000D7963" w:rsidRPr="00BE4309" w:rsidRDefault="000D7963" w:rsidP="000D7963">
      <w:pPr>
        <w:spacing w:before="240" w:after="360" w:line="276" w:lineRule="auto"/>
        <w:ind w:left="567" w:right="618"/>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El Instituto Federal de Acceso a la Información y Protección de Datos no cuenta con facultades para pronunciarse respecto de la veracidad de los documentos proporcionados por los sujetos obligados. El Instituto Federal de Acceso a la Información y Protección de Datos es un órgano de la Administración Pública Federal con autonomía operativa, presupuestaria y de decisión, encargado de promover y difundir el ejercicio del derecho de acceso a la información; resolver sobre la negativa de las solicitudes de acceso a la información; y proteger los datos personales en poder de las dependencias y entidades. Sin embargo, no está facultado para pronunciarse sobre la veracidad de la información proporcionada por las autoridades en respuesta a las solicitudes de información que les presentan los particulares, en virtud de que en los artículos 49 y 50 de la Ley Federal de Transparencia y Acceso a la Información Pública Gubernamental no se prevé una causal que permita al Instituto Federal de Acceso a la Información y Protección de Datos conocer, vía recurso revisión, al respecto.</w:t>
      </w:r>
    </w:p>
    <w:p w14:paraId="0E9E7153" w14:textId="77777777" w:rsidR="000D7963" w:rsidRPr="00BE4309" w:rsidRDefault="000D7963" w:rsidP="000D7963">
      <w:pPr>
        <w:spacing w:line="360" w:lineRule="auto"/>
        <w:contextualSpacing/>
        <w:jc w:val="both"/>
        <w:rPr>
          <w:rFonts w:ascii="Palatino Linotype" w:eastAsia="Palatino Linotype" w:hAnsi="Palatino Linotype" w:cs="Palatino Linotype"/>
          <w:sz w:val="24"/>
          <w:szCs w:val="24"/>
        </w:rPr>
      </w:pPr>
    </w:p>
    <w:p w14:paraId="6F6E472E" w14:textId="77777777" w:rsidR="000D7963" w:rsidRPr="00BE4309" w:rsidRDefault="000D7963" w:rsidP="000D7963">
      <w:pPr>
        <w:tabs>
          <w:tab w:val="left" w:pos="4962"/>
        </w:tabs>
        <w:spacing w:line="360" w:lineRule="auto"/>
        <w:contextualSpacing/>
        <w:jc w:val="both"/>
        <w:rPr>
          <w:rFonts w:ascii="Palatino Linotype" w:hAnsi="Palatino Linotype"/>
          <w:sz w:val="24"/>
          <w:szCs w:val="14"/>
        </w:rPr>
      </w:pPr>
      <w:r w:rsidRPr="00BE4309">
        <w:rPr>
          <w:rFonts w:ascii="Palatino Linotype" w:hAnsi="Palatino Linotype"/>
          <w:sz w:val="24"/>
          <w:szCs w:val="14"/>
        </w:rPr>
        <w:t xml:space="preserve">Por lo anterior, lo procedente es dar por colmado este punto de la solicitud. </w:t>
      </w:r>
    </w:p>
    <w:p w14:paraId="74AD9B3B" w14:textId="77777777" w:rsidR="000D7963" w:rsidRPr="00BE4309" w:rsidRDefault="000D7963" w:rsidP="004212F4">
      <w:pPr>
        <w:spacing w:after="0" w:line="360" w:lineRule="auto"/>
        <w:jc w:val="both"/>
        <w:rPr>
          <w:rFonts w:ascii="Palatino Linotype" w:eastAsia="Palatino Linotype" w:hAnsi="Palatino Linotype" w:cs="Palatino Linotype"/>
          <w:sz w:val="24"/>
          <w:szCs w:val="24"/>
        </w:rPr>
      </w:pPr>
    </w:p>
    <w:p w14:paraId="43291973" w14:textId="77777777" w:rsidR="000D7963" w:rsidRPr="00BE4309" w:rsidRDefault="000D7963"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Referentes a las versiones de las sesiones en vivo de los cabildos 2025, </w:t>
      </w:r>
      <w:r w:rsidRPr="00BE4309">
        <w:rPr>
          <w:rFonts w:ascii="Palatino Linotype" w:eastAsia="Palatino Linotype" w:hAnsi="Palatino Linotype" w:cs="Palatino Linotype"/>
          <w:b/>
          <w:sz w:val="24"/>
          <w:szCs w:val="24"/>
        </w:rPr>
        <w:t xml:space="preserve">EL SUJETO OBLIGADO </w:t>
      </w:r>
      <w:r w:rsidRPr="00BE4309">
        <w:rPr>
          <w:rFonts w:ascii="Palatino Linotype" w:eastAsia="Palatino Linotype" w:hAnsi="Palatino Linotype" w:cs="Palatino Linotype"/>
          <w:sz w:val="24"/>
          <w:szCs w:val="24"/>
        </w:rPr>
        <w:t>señaló que se encuentran disponibles en el canal oficial de YouTube del H. Ayuntamiento de Calimaya 2025, podrán ser verificadas por cualquier ciudadano, sin embargo, no proporcionó mayor información para poder acceder a lo requerido, por tal circunstancia es oportuno citar la siguiente normatividad:</w:t>
      </w:r>
    </w:p>
    <w:p w14:paraId="1AC223BA" w14:textId="77777777" w:rsidR="003C6FA5" w:rsidRPr="00BE4309" w:rsidRDefault="003C6FA5" w:rsidP="004212F4">
      <w:pPr>
        <w:spacing w:after="0" w:line="360" w:lineRule="auto"/>
        <w:jc w:val="both"/>
        <w:rPr>
          <w:rFonts w:ascii="Palatino Linotype" w:eastAsia="Palatino Linotype" w:hAnsi="Palatino Linotype" w:cs="Palatino Linotype"/>
          <w:sz w:val="24"/>
          <w:szCs w:val="24"/>
        </w:rPr>
      </w:pPr>
    </w:p>
    <w:p w14:paraId="24E14CF8" w14:textId="77777777" w:rsidR="000F7EBA" w:rsidRPr="00BE4309" w:rsidRDefault="000F7EBA" w:rsidP="000F7EBA">
      <w:pPr>
        <w:spacing w:after="0" w:line="276" w:lineRule="auto"/>
        <w:ind w:left="851" w:right="902"/>
        <w:contextualSpacing/>
        <w:jc w:val="both"/>
        <w:rPr>
          <w:rFonts w:ascii="Palatino Linotype" w:hAnsi="Palatino Linotype"/>
          <w:b/>
          <w:i/>
        </w:rPr>
      </w:pPr>
      <w:r w:rsidRPr="00BE4309">
        <w:rPr>
          <w:rFonts w:ascii="Palatino Linotype" w:hAnsi="Palatino Linotype"/>
          <w:b/>
          <w:i/>
        </w:rPr>
        <w:t>LEY ORGÁNICA MUNICIPAL DEL ESTADO DE MÉXICO</w:t>
      </w:r>
    </w:p>
    <w:p w14:paraId="72529AFC" w14:textId="77777777" w:rsidR="000F7EBA" w:rsidRPr="00BE4309" w:rsidRDefault="000F7EBA" w:rsidP="000F7EBA">
      <w:pPr>
        <w:spacing w:after="0" w:line="276" w:lineRule="auto"/>
        <w:ind w:left="851" w:right="902"/>
        <w:contextualSpacing/>
        <w:jc w:val="both"/>
        <w:rPr>
          <w:rFonts w:ascii="Palatino Linotype" w:hAnsi="Palatino Linotype"/>
          <w:b/>
          <w:i/>
        </w:rPr>
      </w:pPr>
    </w:p>
    <w:p w14:paraId="6610AE08" w14:textId="77777777" w:rsidR="000F7EBA" w:rsidRPr="00BE4309" w:rsidRDefault="000D7963" w:rsidP="000F7EBA">
      <w:pPr>
        <w:spacing w:after="0" w:line="276" w:lineRule="auto"/>
        <w:ind w:left="851" w:right="902"/>
        <w:contextualSpacing/>
        <w:jc w:val="both"/>
        <w:rPr>
          <w:rFonts w:ascii="Palatino Linotype" w:hAnsi="Palatino Linotype"/>
          <w:i/>
        </w:rPr>
      </w:pPr>
      <w:r w:rsidRPr="00BE4309">
        <w:rPr>
          <w:rFonts w:ascii="Palatino Linotype" w:hAnsi="Palatino Linotype"/>
          <w:b/>
          <w:i/>
        </w:rPr>
        <w:lastRenderedPageBreak/>
        <w:t>Artículo 28.-</w:t>
      </w:r>
      <w:r w:rsidRPr="00BE4309">
        <w:rPr>
          <w:rFonts w:ascii="Palatino Linotype" w:hAnsi="Palatino Linotype"/>
          <w:i/>
        </w:rPr>
        <w:t xml:space="preserve"> Los ayuntamientos sesionarán cuando menos una vez cada ocho días en sesión ordinaria o cuantas veces sea necesario en asuntos de urgente resolución por medio de sesiones extraordinarias, a petición de la mayoría de sus miembros y podrán declararse en sesión permanente cuando la importancia del asunto lo requiera. </w:t>
      </w:r>
    </w:p>
    <w:p w14:paraId="28F145BE" w14:textId="77777777" w:rsidR="000F7EBA" w:rsidRPr="00BE4309" w:rsidRDefault="000F7EBA" w:rsidP="000F7EBA">
      <w:pPr>
        <w:spacing w:after="0" w:line="276" w:lineRule="auto"/>
        <w:ind w:left="851" w:right="902"/>
        <w:contextualSpacing/>
        <w:jc w:val="both"/>
        <w:rPr>
          <w:rFonts w:ascii="Palatino Linotype" w:hAnsi="Palatino Linotype"/>
          <w:i/>
        </w:rPr>
      </w:pPr>
    </w:p>
    <w:p w14:paraId="4B0D65E3" w14:textId="77777777" w:rsidR="003C6FA5" w:rsidRPr="00BE4309" w:rsidRDefault="000D7963" w:rsidP="000F7EBA">
      <w:pPr>
        <w:spacing w:after="0" w:line="276" w:lineRule="auto"/>
        <w:ind w:left="851" w:right="902"/>
        <w:contextualSpacing/>
        <w:jc w:val="both"/>
        <w:rPr>
          <w:rFonts w:ascii="Palatino Linotype" w:hAnsi="Palatino Linotype"/>
          <w:i/>
        </w:rPr>
      </w:pPr>
      <w:r w:rsidRPr="00BE4309">
        <w:rPr>
          <w:rFonts w:ascii="Palatino Linotype" w:hAnsi="Palatino Linotype"/>
          <w:i/>
        </w:rPr>
        <w:t>Las sesiones de los ayuntamientos serán públicas y deberán transmitirse en vivo a través de su página oficial de internet, plataformas, redes sociales, radio o televisión de acceso gratuito, debiendo garantizar la identificación de los miembros del cabildo mencionando su nombre y cargo, así como sus intervenciones y el sentido de su voto.</w:t>
      </w:r>
    </w:p>
    <w:p w14:paraId="5C0A8377" w14:textId="77777777" w:rsidR="000F7EBA" w:rsidRPr="00BE4309" w:rsidRDefault="000F7EBA" w:rsidP="000F7EBA">
      <w:pPr>
        <w:spacing w:after="0" w:line="276" w:lineRule="auto"/>
        <w:ind w:right="902"/>
        <w:contextualSpacing/>
        <w:jc w:val="both"/>
        <w:rPr>
          <w:rFonts w:ascii="Palatino Linotype" w:hAnsi="Palatino Linotype"/>
          <w:i/>
        </w:rPr>
      </w:pPr>
    </w:p>
    <w:p w14:paraId="1A624972" w14:textId="77777777" w:rsidR="000F7EBA" w:rsidRPr="00BE4309" w:rsidRDefault="000F7EBA" w:rsidP="000F7EBA">
      <w:pPr>
        <w:spacing w:after="0" w:line="360" w:lineRule="auto"/>
        <w:ind w:right="49"/>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De acuerdo a lo anterior, las sesiones de los ayuntamientos serán públicas y deberán transmitirse en vivo a través de su página oficial de internet, plataformas, redes sociales, radio o televisión de acceso gratuito, debiendo garantizar la identificación de los miembros del cabildo mencionando su nombre y cargo, así como sus intervenciones y el sentido de su voto.</w:t>
      </w:r>
    </w:p>
    <w:p w14:paraId="47A84C64" w14:textId="77777777" w:rsidR="000F7EBA" w:rsidRPr="00BE4309" w:rsidRDefault="000F7EBA" w:rsidP="000F7EBA">
      <w:pPr>
        <w:spacing w:after="0" w:line="360" w:lineRule="auto"/>
        <w:ind w:right="49"/>
        <w:contextualSpacing/>
        <w:jc w:val="both"/>
        <w:rPr>
          <w:rFonts w:ascii="Palatino Linotype" w:eastAsia="Palatino Linotype" w:hAnsi="Palatino Linotype" w:cs="Palatino Linotype"/>
          <w:sz w:val="24"/>
          <w:szCs w:val="24"/>
        </w:rPr>
      </w:pPr>
    </w:p>
    <w:p w14:paraId="1E877817" w14:textId="77777777" w:rsidR="000F7EBA" w:rsidRPr="00BE4309" w:rsidRDefault="000F7EBA" w:rsidP="000F7EBA">
      <w:pPr>
        <w:spacing w:after="0" w:line="360" w:lineRule="auto"/>
        <w:ind w:right="49"/>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Además, de lo anterior, de una revisión a la página oficial del </w:t>
      </w:r>
      <w:r w:rsidRPr="00BE4309">
        <w:rPr>
          <w:rFonts w:ascii="Palatino Linotype" w:eastAsia="Palatino Linotype" w:hAnsi="Palatino Linotype" w:cs="Palatino Linotype"/>
          <w:b/>
          <w:sz w:val="24"/>
          <w:szCs w:val="24"/>
        </w:rPr>
        <w:t xml:space="preserve">SUJETO OBLIGADO </w:t>
      </w:r>
      <w:r w:rsidRPr="00BE4309">
        <w:rPr>
          <w:rFonts w:ascii="Palatino Linotype" w:eastAsia="Palatino Linotype" w:hAnsi="Palatino Linotype" w:cs="Palatino Linotype"/>
          <w:sz w:val="24"/>
          <w:szCs w:val="24"/>
        </w:rPr>
        <w:t>se advierte que se encuentran publicadas las sesiones de Cabildo, como se muestra con las siguientes imágenes:</w:t>
      </w:r>
    </w:p>
    <w:p w14:paraId="4E16C313" w14:textId="77777777" w:rsidR="000F7EBA" w:rsidRPr="00BE4309" w:rsidRDefault="000F7EBA" w:rsidP="000F7EBA">
      <w:pPr>
        <w:spacing w:after="0" w:line="360" w:lineRule="auto"/>
        <w:ind w:right="49"/>
        <w:contextualSpacing/>
        <w:jc w:val="center"/>
        <w:rPr>
          <w:rFonts w:ascii="Palatino Linotype" w:eastAsia="Palatino Linotype" w:hAnsi="Palatino Linotype" w:cs="Palatino Linotype"/>
          <w:sz w:val="24"/>
          <w:szCs w:val="24"/>
        </w:rPr>
      </w:pPr>
      <w:r w:rsidRPr="00BE4309">
        <w:rPr>
          <w:rFonts w:ascii="Palatino Linotype" w:eastAsia="Palatino Linotype" w:hAnsi="Palatino Linotype" w:cs="Palatino Linotype"/>
          <w:noProof/>
          <w:sz w:val="24"/>
          <w:szCs w:val="24"/>
        </w:rPr>
        <w:lastRenderedPageBreak/>
        <w:drawing>
          <wp:inline distT="0" distB="0" distL="0" distR="0" wp14:anchorId="7C87EBE4" wp14:editId="0571805E">
            <wp:extent cx="4020111" cy="6315956"/>
            <wp:effectExtent l="0" t="0" r="0" b="889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020111" cy="6315956"/>
                    </a:xfrm>
                    <a:prstGeom prst="rect">
                      <a:avLst/>
                    </a:prstGeom>
                  </pic:spPr>
                </pic:pic>
              </a:graphicData>
            </a:graphic>
          </wp:inline>
        </w:drawing>
      </w:r>
    </w:p>
    <w:p w14:paraId="5A469CFF" w14:textId="3D4D46E7" w:rsidR="000F7EBA" w:rsidRPr="00BE4309" w:rsidRDefault="000F7EBA" w:rsidP="000F7EBA">
      <w:pPr>
        <w:spacing w:after="0" w:line="360" w:lineRule="auto"/>
        <w:ind w:right="49"/>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Motivo por el que se ordena </w:t>
      </w:r>
      <w:r w:rsidR="002F7BA8" w:rsidRPr="00BE4309">
        <w:rPr>
          <w:rFonts w:ascii="Palatino Linotype" w:eastAsia="Palatino Linotype" w:hAnsi="Palatino Linotype" w:cs="Palatino Linotype"/>
          <w:sz w:val="24"/>
          <w:szCs w:val="24"/>
        </w:rPr>
        <w:t>la entrega de l</w:t>
      </w:r>
      <w:r w:rsidR="00BD6559" w:rsidRPr="00BE4309">
        <w:rPr>
          <w:rFonts w:ascii="Palatino Linotype" w:eastAsia="Palatino Linotype" w:hAnsi="Palatino Linotype" w:cs="Palatino Linotype"/>
          <w:sz w:val="24"/>
          <w:szCs w:val="24"/>
        </w:rPr>
        <w:t>a</w:t>
      </w:r>
      <w:r w:rsidR="002F7BA8" w:rsidRPr="00BE4309">
        <w:rPr>
          <w:rFonts w:ascii="Palatino Linotype" w:eastAsia="Palatino Linotype" w:hAnsi="Palatino Linotype" w:cs="Palatino Linotype"/>
          <w:sz w:val="24"/>
          <w:szCs w:val="24"/>
        </w:rPr>
        <w:t xml:space="preserve">s </w:t>
      </w:r>
      <w:r w:rsidR="00BD6559" w:rsidRPr="00BE4309">
        <w:rPr>
          <w:rFonts w:ascii="Palatino Linotype" w:eastAsia="Palatino Linotype" w:hAnsi="Palatino Linotype" w:cs="Palatino Linotype"/>
          <w:sz w:val="24"/>
          <w:szCs w:val="24"/>
        </w:rPr>
        <w:t>videograbaciones</w:t>
      </w:r>
      <w:r w:rsidR="002F7BA8" w:rsidRPr="00BE4309">
        <w:rPr>
          <w:rFonts w:ascii="Palatino Linotype" w:eastAsia="Palatino Linotype" w:hAnsi="Palatino Linotype" w:cs="Palatino Linotype"/>
          <w:sz w:val="24"/>
          <w:szCs w:val="24"/>
        </w:rPr>
        <w:t xml:space="preserve"> de</w:t>
      </w:r>
      <w:r w:rsidRPr="00BE4309">
        <w:rPr>
          <w:rFonts w:ascii="Palatino Linotype" w:eastAsia="Palatino Linotype" w:hAnsi="Palatino Linotype" w:cs="Palatino Linotype"/>
          <w:sz w:val="24"/>
          <w:szCs w:val="24"/>
        </w:rPr>
        <w:t xml:space="preserve"> las sesiones de </w:t>
      </w:r>
      <w:r w:rsidR="002F7BA8" w:rsidRPr="00BE4309">
        <w:rPr>
          <w:rFonts w:ascii="Palatino Linotype" w:eastAsia="Palatino Linotype" w:hAnsi="Palatino Linotype" w:cs="Palatino Linotype"/>
          <w:sz w:val="24"/>
          <w:szCs w:val="24"/>
        </w:rPr>
        <w:t xml:space="preserve">cabildo celebradas </w:t>
      </w:r>
      <w:r w:rsidRPr="00BE4309">
        <w:rPr>
          <w:rFonts w:ascii="Palatino Linotype" w:eastAsia="Palatino Linotype" w:hAnsi="Palatino Linotype" w:cs="Palatino Linotype"/>
          <w:sz w:val="24"/>
          <w:szCs w:val="24"/>
        </w:rPr>
        <w:t xml:space="preserve">del primero de enero al veinte de enero de dos mil veinticinco. </w:t>
      </w:r>
    </w:p>
    <w:p w14:paraId="6201CE75" w14:textId="77777777" w:rsidR="003C6FA5" w:rsidRPr="00BE4309" w:rsidRDefault="003C6FA5" w:rsidP="004212F4">
      <w:pPr>
        <w:spacing w:after="0" w:line="360" w:lineRule="auto"/>
        <w:jc w:val="both"/>
        <w:rPr>
          <w:rFonts w:ascii="Palatino Linotype" w:eastAsia="Palatino Linotype" w:hAnsi="Palatino Linotype" w:cs="Palatino Linotype"/>
          <w:sz w:val="24"/>
          <w:szCs w:val="24"/>
        </w:rPr>
      </w:pPr>
    </w:p>
    <w:tbl>
      <w:tblPr>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6237"/>
      </w:tblGrid>
      <w:tr w:rsidR="00BE4309" w:rsidRPr="00BE4309" w14:paraId="438E6AB9" w14:textId="77777777" w:rsidTr="000D7963">
        <w:tc>
          <w:tcPr>
            <w:tcW w:w="2689" w:type="dxa"/>
            <w:shd w:val="clear" w:color="auto" w:fill="AEAAAA"/>
          </w:tcPr>
          <w:p w14:paraId="7A5A46F3" w14:textId="77777777" w:rsidR="003C6FA5" w:rsidRPr="00BE4309" w:rsidRDefault="003C6FA5" w:rsidP="000D7963">
            <w:pPr>
              <w:spacing w:before="240" w:after="240" w:line="276" w:lineRule="auto"/>
              <w:jc w:val="both"/>
              <w:rPr>
                <w:rFonts w:ascii="Palatino Linotype" w:eastAsia="Palatino Linotype" w:hAnsi="Palatino Linotype" w:cs="Palatino Linotype"/>
                <w:sz w:val="20"/>
                <w:szCs w:val="20"/>
              </w:rPr>
            </w:pPr>
            <w:r w:rsidRPr="00BE4309">
              <w:rPr>
                <w:rFonts w:ascii="Palatino Linotype" w:eastAsia="Palatino Linotype" w:hAnsi="Palatino Linotype" w:cs="Palatino Linotype"/>
                <w:b/>
                <w:sz w:val="20"/>
                <w:szCs w:val="20"/>
              </w:rPr>
              <w:lastRenderedPageBreak/>
              <w:t>Solicitud</w:t>
            </w:r>
            <w:r w:rsidRPr="00BE4309">
              <w:rPr>
                <w:rFonts w:ascii="Palatino Linotype" w:eastAsia="Palatino Linotype" w:hAnsi="Palatino Linotype" w:cs="Palatino Linotype"/>
                <w:sz w:val="20"/>
                <w:szCs w:val="20"/>
              </w:rPr>
              <w:t xml:space="preserve"> </w:t>
            </w:r>
          </w:p>
        </w:tc>
        <w:tc>
          <w:tcPr>
            <w:tcW w:w="6237" w:type="dxa"/>
            <w:shd w:val="clear" w:color="auto" w:fill="AEAAAA"/>
          </w:tcPr>
          <w:p w14:paraId="7460E06B" w14:textId="77777777" w:rsidR="003C6FA5" w:rsidRPr="00BE4309" w:rsidRDefault="003C6FA5" w:rsidP="000D7963">
            <w:pPr>
              <w:spacing w:before="240" w:after="240" w:line="360" w:lineRule="auto"/>
              <w:jc w:val="center"/>
              <w:rPr>
                <w:rFonts w:ascii="Palatino Linotype" w:eastAsia="Palatino Linotype" w:hAnsi="Palatino Linotype" w:cs="Palatino Linotype"/>
                <w:b/>
                <w:sz w:val="20"/>
                <w:szCs w:val="20"/>
              </w:rPr>
            </w:pPr>
            <w:r w:rsidRPr="00BE4309">
              <w:rPr>
                <w:rFonts w:ascii="Palatino Linotype" w:eastAsia="Palatino Linotype" w:hAnsi="Palatino Linotype" w:cs="Palatino Linotype"/>
                <w:b/>
                <w:sz w:val="20"/>
                <w:szCs w:val="20"/>
              </w:rPr>
              <w:t>Respuesta</w:t>
            </w:r>
          </w:p>
        </w:tc>
      </w:tr>
      <w:tr w:rsidR="003C6FA5" w:rsidRPr="00BE4309" w14:paraId="1F8A6F53" w14:textId="77777777" w:rsidTr="000D7963">
        <w:tc>
          <w:tcPr>
            <w:tcW w:w="2689" w:type="dxa"/>
            <w:shd w:val="clear" w:color="auto" w:fill="auto"/>
          </w:tcPr>
          <w:p w14:paraId="49A10CCE" w14:textId="77777777" w:rsidR="003C6FA5" w:rsidRPr="00BE4309" w:rsidRDefault="003C6FA5" w:rsidP="000D7963">
            <w:pPr>
              <w:spacing w:before="240" w:after="240" w:line="276" w:lineRule="auto"/>
              <w:jc w:val="both"/>
              <w:rPr>
                <w:rFonts w:ascii="Palatino Linotype" w:eastAsia="Palatino Linotype" w:hAnsi="Palatino Linotype" w:cs="Palatino Linotype"/>
                <w:sz w:val="20"/>
                <w:szCs w:val="20"/>
              </w:rPr>
            </w:pPr>
            <w:r w:rsidRPr="00BE4309">
              <w:rPr>
                <w:rFonts w:ascii="Palatino Linotype" w:eastAsia="Palatino Linotype" w:hAnsi="Palatino Linotype" w:cs="Palatino Linotype"/>
                <w:sz w:val="20"/>
                <w:szCs w:val="20"/>
              </w:rPr>
              <w:t xml:space="preserve">El contrato de renta del inmueble de los portales que ocupan las oficinas del Ayuntamiento de Calimaya </w:t>
            </w:r>
          </w:p>
        </w:tc>
        <w:tc>
          <w:tcPr>
            <w:tcW w:w="6237" w:type="dxa"/>
            <w:shd w:val="clear" w:color="auto" w:fill="auto"/>
          </w:tcPr>
          <w:p w14:paraId="42750D42" w14:textId="77777777" w:rsidR="003C6FA5" w:rsidRPr="00BE4309" w:rsidRDefault="003C6FA5" w:rsidP="000D7963">
            <w:pPr>
              <w:spacing w:before="240" w:after="240" w:line="360" w:lineRule="auto"/>
              <w:jc w:val="both"/>
              <w:rPr>
                <w:rFonts w:ascii="Palatino Linotype" w:eastAsia="Palatino Linotype" w:hAnsi="Palatino Linotype" w:cs="Palatino Linotype"/>
                <w:sz w:val="20"/>
                <w:szCs w:val="20"/>
              </w:rPr>
            </w:pPr>
            <w:r w:rsidRPr="00BE4309">
              <w:rPr>
                <w:rFonts w:ascii="Palatino Linotype" w:eastAsia="Palatino Linotype" w:hAnsi="Palatino Linotype" w:cs="Palatino Linotype"/>
                <w:sz w:val="20"/>
                <w:szCs w:val="20"/>
              </w:rPr>
              <w:t>La Secretaria del Ayuntamiento señala que por cuanto hace a la solicitud de revisión del contrato de renta del bien inmueble, aún no se encuentra en su versión final, ello en atención a estar en proceso de revisión y ajuste del mismo, por lo que una vez finalizado, el mismo se procederá a realizar el trámite correspondiente para su posterior publicación en formato versión pública.</w:t>
            </w:r>
          </w:p>
        </w:tc>
      </w:tr>
    </w:tbl>
    <w:p w14:paraId="1CDD8E88" w14:textId="77777777" w:rsidR="003C6FA5" w:rsidRPr="00BE4309" w:rsidRDefault="003C6FA5" w:rsidP="004212F4">
      <w:pPr>
        <w:spacing w:after="0" w:line="360" w:lineRule="auto"/>
        <w:jc w:val="both"/>
        <w:rPr>
          <w:rFonts w:ascii="Palatino Linotype" w:eastAsia="Palatino Linotype" w:hAnsi="Palatino Linotype" w:cs="Palatino Linotype"/>
          <w:sz w:val="24"/>
          <w:szCs w:val="24"/>
        </w:rPr>
      </w:pPr>
    </w:p>
    <w:p w14:paraId="7AB1C6E7" w14:textId="768EF994" w:rsidR="00394F7F" w:rsidRPr="00BE4309" w:rsidRDefault="0031144B" w:rsidP="004212F4">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En este punto de la solicitud, se pronunció la Secretaría del Ayuntamiento como en los puntos analizados con anterioridad, sin embargo, </w:t>
      </w:r>
      <w:r w:rsidR="006E2A05" w:rsidRPr="00BE4309">
        <w:rPr>
          <w:rFonts w:ascii="Palatino Linotype" w:eastAsia="Palatino Linotype" w:hAnsi="Palatino Linotype" w:cs="Palatino Linotype"/>
          <w:sz w:val="24"/>
          <w:szCs w:val="24"/>
        </w:rPr>
        <w:t xml:space="preserve">se establece que en este caso no se turnó al servidor público habilitado competente, como se establece a continuación, por lo anterior, </w:t>
      </w:r>
      <w:r w:rsidRPr="00BE4309">
        <w:rPr>
          <w:rFonts w:ascii="Palatino Linotype" w:eastAsia="Palatino Linotype" w:hAnsi="Palatino Linotype" w:cs="Palatino Linotype"/>
          <w:sz w:val="24"/>
          <w:szCs w:val="24"/>
        </w:rPr>
        <w:t>se cita la siguiente normatividad:</w:t>
      </w:r>
    </w:p>
    <w:p w14:paraId="11288169" w14:textId="77777777" w:rsidR="0031144B" w:rsidRPr="00BE4309" w:rsidRDefault="0031144B" w:rsidP="004212F4">
      <w:pPr>
        <w:spacing w:after="0" w:line="360" w:lineRule="auto"/>
        <w:jc w:val="both"/>
        <w:rPr>
          <w:rFonts w:ascii="Palatino Linotype" w:eastAsia="Palatino Linotype" w:hAnsi="Palatino Linotype" w:cs="Palatino Linotype"/>
          <w:sz w:val="24"/>
          <w:szCs w:val="24"/>
        </w:rPr>
      </w:pPr>
    </w:p>
    <w:p w14:paraId="59F9456D" w14:textId="77777777" w:rsidR="0031144B" w:rsidRPr="00BE4309" w:rsidRDefault="0031144B" w:rsidP="000325F7">
      <w:pPr>
        <w:spacing w:after="0" w:line="276" w:lineRule="auto"/>
        <w:ind w:left="851" w:right="902"/>
        <w:contextualSpacing/>
        <w:jc w:val="both"/>
        <w:rPr>
          <w:rFonts w:ascii="Palatino Linotype" w:eastAsia="Palatino Linotype" w:hAnsi="Palatino Linotype" w:cs="Palatino Linotype"/>
          <w:b/>
          <w:i/>
        </w:rPr>
      </w:pPr>
      <w:r w:rsidRPr="00BE4309">
        <w:rPr>
          <w:rFonts w:ascii="Palatino Linotype" w:eastAsia="Palatino Linotype" w:hAnsi="Palatino Linotype" w:cs="Palatino Linotype"/>
          <w:b/>
          <w:i/>
        </w:rPr>
        <w:t>LEY ORGÁNICA MUNICIPAL DEL ESTADO DE MÉXICO</w:t>
      </w:r>
    </w:p>
    <w:p w14:paraId="4AE94DD9" w14:textId="77777777" w:rsidR="0031144B" w:rsidRPr="00BE4309" w:rsidRDefault="0031144B" w:rsidP="000325F7">
      <w:pPr>
        <w:spacing w:after="0" w:line="276" w:lineRule="auto"/>
        <w:ind w:left="851" w:right="902"/>
        <w:contextualSpacing/>
        <w:jc w:val="both"/>
        <w:rPr>
          <w:rFonts w:ascii="Palatino Linotype" w:hAnsi="Palatino Linotype"/>
          <w:i/>
        </w:rPr>
      </w:pPr>
      <w:r w:rsidRPr="00BE4309">
        <w:rPr>
          <w:rFonts w:ascii="Palatino Linotype" w:hAnsi="Palatino Linotype"/>
          <w:b/>
          <w:i/>
        </w:rPr>
        <w:t>Artículo 91.-</w:t>
      </w:r>
      <w:r w:rsidRPr="00BE4309">
        <w:rPr>
          <w:rFonts w:ascii="Palatino Linotype" w:hAnsi="Palatino Linotype"/>
          <w:i/>
        </w:rPr>
        <w:t xml:space="preserve"> La Secretaría del Ayuntamiento estará a cargo de un Secretario, el que, sin ser miembro del mismo, deberá ser nombrado por el propio Ayuntamiento a propuesta del Presidente Municipal como lo marca el artículo 31 de la presente ley. Sus faltas temporales serán cubiertas por quien designe el Ayuntamiento y sus atribuciones son las siguientes:</w:t>
      </w:r>
    </w:p>
    <w:p w14:paraId="735C6335" w14:textId="77777777" w:rsidR="0031144B" w:rsidRPr="00BE4309" w:rsidRDefault="0031144B" w:rsidP="000325F7">
      <w:pPr>
        <w:spacing w:after="0" w:line="276" w:lineRule="auto"/>
        <w:ind w:left="851" w:right="902"/>
        <w:contextualSpacing/>
        <w:jc w:val="both"/>
        <w:rPr>
          <w:rFonts w:ascii="Palatino Linotype" w:hAnsi="Palatino Linotype"/>
          <w:i/>
        </w:rPr>
      </w:pPr>
      <w:r w:rsidRPr="00BE4309">
        <w:rPr>
          <w:rFonts w:ascii="Palatino Linotype" w:hAnsi="Palatino Linotype"/>
          <w:i/>
        </w:rPr>
        <w:t>(…)</w:t>
      </w:r>
    </w:p>
    <w:p w14:paraId="3A56DF3E" w14:textId="77777777" w:rsidR="0031144B" w:rsidRPr="00BE4309" w:rsidRDefault="0031144B" w:rsidP="000325F7">
      <w:pPr>
        <w:spacing w:after="0" w:line="276" w:lineRule="auto"/>
        <w:ind w:left="851" w:right="902"/>
        <w:contextualSpacing/>
        <w:jc w:val="both"/>
      </w:pPr>
      <w:r w:rsidRPr="00BE4309">
        <w:rPr>
          <w:rFonts w:ascii="Palatino Linotype" w:hAnsi="Palatino Linotype"/>
          <w:i/>
        </w:rPr>
        <w:t>XI. Elaborar con la intervención del síndico el inventario general de los bienes muebles e inmuebles municipales, así como la integración del sistema de información inmobiliaria, que contemple los bienes del dominio público y privado, en un término que no exceda de un año contado a partir de la instalación del ayuntamiento y presentarlo al cabildo para su conocimiento y opinión.</w:t>
      </w:r>
      <w:r w:rsidRPr="00BE4309">
        <w:cr/>
      </w:r>
    </w:p>
    <w:p w14:paraId="31BF1216" w14:textId="77777777" w:rsidR="0031144B" w:rsidRPr="00BE4309" w:rsidRDefault="0031144B" w:rsidP="000325F7">
      <w:pPr>
        <w:spacing w:after="0" w:line="276" w:lineRule="auto"/>
        <w:ind w:left="851" w:right="902"/>
        <w:contextualSpacing/>
        <w:jc w:val="both"/>
        <w:rPr>
          <w:rFonts w:ascii="Palatino Linotype" w:eastAsia="Palatino Linotype" w:hAnsi="Palatino Linotype" w:cs="Palatino Linotype"/>
          <w:b/>
          <w:i/>
        </w:rPr>
      </w:pPr>
      <w:r w:rsidRPr="00BE4309">
        <w:rPr>
          <w:rFonts w:ascii="Palatino Linotype" w:eastAsia="Palatino Linotype" w:hAnsi="Palatino Linotype" w:cs="Palatino Linotype"/>
          <w:b/>
          <w:i/>
        </w:rPr>
        <w:t>BANDO MUNICIPAL 2024</w:t>
      </w:r>
    </w:p>
    <w:p w14:paraId="0A259130" w14:textId="77777777" w:rsidR="00394F7F" w:rsidRPr="00BE4309" w:rsidRDefault="00394F7F" w:rsidP="000325F7">
      <w:pPr>
        <w:spacing w:after="0" w:line="276" w:lineRule="auto"/>
        <w:ind w:left="851" w:right="902"/>
        <w:contextualSpacing/>
        <w:jc w:val="both"/>
        <w:rPr>
          <w:rFonts w:ascii="Palatino Linotype" w:hAnsi="Palatino Linotype"/>
          <w:i/>
        </w:rPr>
      </w:pPr>
      <w:r w:rsidRPr="00BE4309">
        <w:rPr>
          <w:rFonts w:ascii="Palatino Linotype" w:hAnsi="Palatino Linotype"/>
          <w:b/>
          <w:i/>
        </w:rPr>
        <w:lastRenderedPageBreak/>
        <w:t>Artículo 78.-</w:t>
      </w:r>
      <w:r w:rsidRPr="00BE4309">
        <w:rPr>
          <w:rFonts w:ascii="Palatino Linotype" w:hAnsi="Palatino Linotype"/>
          <w:i/>
        </w:rPr>
        <w:t xml:space="preserve"> Son funciones de la Dirección de Administración, las siguientes:</w:t>
      </w:r>
    </w:p>
    <w:p w14:paraId="5E3FA4F2" w14:textId="77777777" w:rsidR="00394F7F" w:rsidRPr="00BE4309" w:rsidRDefault="00394F7F" w:rsidP="000325F7">
      <w:pPr>
        <w:spacing w:after="0" w:line="276" w:lineRule="auto"/>
        <w:ind w:left="851" w:right="902"/>
        <w:contextualSpacing/>
        <w:jc w:val="both"/>
        <w:rPr>
          <w:rFonts w:ascii="Palatino Linotype" w:hAnsi="Palatino Linotype"/>
          <w:i/>
        </w:rPr>
      </w:pPr>
      <w:r w:rsidRPr="00BE4309">
        <w:rPr>
          <w:rFonts w:ascii="Palatino Linotype" w:hAnsi="Palatino Linotype"/>
          <w:i/>
        </w:rPr>
        <w:t>(…)</w:t>
      </w:r>
    </w:p>
    <w:p w14:paraId="4AA7AED5" w14:textId="77777777" w:rsidR="00394F7F" w:rsidRPr="00BE4309" w:rsidRDefault="00394F7F" w:rsidP="000325F7">
      <w:pPr>
        <w:spacing w:after="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II. Elaborar los contratos por concepto de prestación de servicios, arrendamiento y comodato que se deriven de las necesidades de la administración pública municipal;</w:t>
      </w:r>
    </w:p>
    <w:p w14:paraId="1DEAEFD5" w14:textId="77777777" w:rsidR="0031144B" w:rsidRPr="00BE4309" w:rsidRDefault="0031144B" w:rsidP="00394F7F">
      <w:pPr>
        <w:spacing w:after="0" w:line="360" w:lineRule="auto"/>
        <w:jc w:val="both"/>
        <w:rPr>
          <w:rFonts w:ascii="Palatino Linotype" w:eastAsia="Palatino Linotype" w:hAnsi="Palatino Linotype" w:cs="Palatino Linotype"/>
          <w:i/>
        </w:rPr>
      </w:pPr>
    </w:p>
    <w:p w14:paraId="58FF78AC" w14:textId="4B098DA2" w:rsidR="0031144B" w:rsidRPr="00BE4309" w:rsidRDefault="0031144B" w:rsidP="00394F7F">
      <w:pPr>
        <w:spacing w:after="0" w:line="360" w:lineRule="auto"/>
        <w:jc w:val="both"/>
        <w:rPr>
          <w:rFonts w:ascii="Palatino Linotype" w:eastAsia="Palatino Linotype" w:hAnsi="Palatino Linotype" w:cs="Palatino Linotype"/>
          <w:sz w:val="24"/>
        </w:rPr>
      </w:pPr>
      <w:r w:rsidRPr="00BE4309">
        <w:rPr>
          <w:rFonts w:ascii="Palatino Linotype" w:eastAsia="Palatino Linotype" w:hAnsi="Palatino Linotype" w:cs="Palatino Linotype"/>
          <w:sz w:val="24"/>
        </w:rPr>
        <w:t xml:space="preserve">De acuerdo a lo anterior, la Secretaría del Ayuntamiento, elabora con la intervención del síndico el inventario general de los bienes muebles e inmuebles municipales, así como la integración del sistema de información inmobiliaria, que contemple los bienes del dominio público y privado, </w:t>
      </w:r>
      <w:r w:rsidR="00363E95" w:rsidRPr="00BE4309">
        <w:rPr>
          <w:rFonts w:ascii="Palatino Linotype" w:eastAsia="Palatino Linotype" w:hAnsi="Palatino Linotype" w:cs="Palatino Linotype"/>
          <w:sz w:val="24"/>
        </w:rPr>
        <w:t xml:space="preserve">por su parte la Dirección de Administración </w:t>
      </w:r>
      <w:r w:rsidR="000325F7" w:rsidRPr="00BE4309">
        <w:rPr>
          <w:rFonts w:ascii="Palatino Linotype" w:eastAsia="Palatino Linotype" w:hAnsi="Palatino Linotype" w:cs="Palatino Linotype"/>
          <w:sz w:val="24"/>
        </w:rPr>
        <w:t xml:space="preserve">elabora los contratos por concepto de prestación de servicios arrendamiento y comodato que se deriven de las necesidades de la administración pública municipal, por lo cual, se advierte que no cumplió con lo establecido en el artículo 162 de la Ley de Transparencia y Acceso a la Información Pública del Estado de México y Municipios, referido con anterioridad. </w:t>
      </w:r>
    </w:p>
    <w:p w14:paraId="5BC54476" w14:textId="77777777" w:rsidR="00AF3E32" w:rsidRPr="00BE4309" w:rsidRDefault="00AF3E32" w:rsidP="00394F7F">
      <w:pPr>
        <w:spacing w:after="0" w:line="360" w:lineRule="auto"/>
        <w:jc w:val="both"/>
        <w:rPr>
          <w:rFonts w:ascii="Palatino Linotype" w:eastAsia="Palatino Linotype" w:hAnsi="Palatino Linotype" w:cs="Palatino Linotype"/>
          <w:sz w:val="24"/>
        </w:rPr>
      </w:pPr>
    </w:p>
    <w:p w14:paraId="39E044E0" w14:textId="77777777" w:rsidR="005D3013" w:rsidRPr="00BE4309" w:rsidRDefault="00A75FD6" w:rsidP="005D3013">
      <w:pPr>
        <w:spacing w:before="240" w:after="240" w:line="360" w:lineRule="auto"/>
        <w:contextualSpacing/>
        <w:jc w:val="both"/>
        <w:rPr>
          <w:rFonts w:ascii="Palatino Linotype" w:eastAsia="Palatino Linotype" w:hAnsi="Palatino Linotype" w:cs="Palatino Linotype"/>
          <w:sz w:val="24"/>
        </w:rPr>
      </w:pPr>
      <w:r w:rsidRPr="00BE4309">
        <w:rPr>
          <w:rFonts w:ascii="Palatino Linotype" w:eastAsia="Palatino Linotype" w:hAnsi="Palatino Linotype" w:cs="Palatino Linotype"/>
          <w:sz w:val="24"/>
        </w:rPr>
        <w:t xml:space="preserve">Además, </w:t>
      </w:r>
      <w:r w:rsidR="005D3013" w:rsidRPr="00BE4309">
        <w:rPr>
          <w:rFonts w:ascii="Palatino Linotype" w:eastAsia="Palatino Linotype" w:hAnsi="Palatino Linotype" w:cs="Palatino Linotype"/>
          <w:sz w:val="24"/>
        </w:rPr>
        <w:t xml:space="preserve">es necesario señalar que la Ley de Contratación Pública del Estado de México y Municipios, la cual tiene por objeto regular los actos relativos a la planeación, programación, presupuestación, ejecución y control de la adquisición, enajenación y arrendamiento de bienes, y la contratación de servicios de cualquier naturaleza, que realicen los Ayuntamientos del Estado; entre ellos </w:t>
      </w:r>
      <w:r w:rsidRPr="00BE4309">
        <w:rPr>
          <w:rFonts w:ascii="Palatino Linotype" w:eastAsia="Palatino Linotype" w:hAnsi="Palatino Linotype" w:cs="Palatino Linotype"/>
          <w:b/>
          <w:sz w:val="24"/>
        </w:rPr>
        <w:t>EL</w:t>
      </w:r>
      <w:r w:rsidR="005D3013" w:rsidRPr="00BE4309">
        <w:rPr>
          <w:rFonts w:ascii="Palatino Linotype" w:eastAsia="Palatino Linotype" w:hAnsi="Palatino Linotype" w:cs="Palatino Linotype"/>
          <w:b/>
          <w:sz w:val="24"/>
        </w:rPr>
        <w:t xml:space="preserve"> SUJETO OBLIGADO</w:t>
      </w:r>
      <w:r w:rsidR="005D3013" w:rsidRPr="00BE4309">
        <w:rPr>
          <w:rFonts w:ascii="Palatino Linotype" w:eastAsia="Palatino Linotype" w:hAnsi="Palatino Linotype" w:cs="Palatino Linotype"/>
          <w:sz w:val="24"/>
        </w:rPr>
        <w:t>, los cuales se adjudicarán a través de licitación pública, invitación restringida o adjudicación directa, tal y como lo establecen los artículos 4, 26 y 27 de dicha Ley, los cuales son del tenor siguiente:</w:t>
      </w:r>
    </w:p>
    <w:p w14:paraId="6BBF0F54" w14:textId="77777777" w:rsidR="005D3013" w:rsidRPr="00BE4309" w:rsidRDefault="005D3013" w:rsidP="005D3013">
      <w:pPr>
        <w:spacing w:before="240" w:after="240" w:line="360" w:lineRule="auto"/>
        <w:contextualSpacing/>
        <w:jc w:val="both"/>
        <w:rPr>
          <w:rFonts w:ascii="Palatino Linotype" w:eastAsia="Palatino Linotype" w:hAnsi="Palatino Linotype" w:cs="Palatino Linotype"/>
          <w:sz w:val="24"/>
        </w:rPr>
      </w:pPr>
    </w:p>
    <w:p w14:paraId="1BBBEE12" w14:textId="77777777" w:rsidR="005D3013" w:rsidRPr="00BE4309" w:rsidRDefault="005D3013" w:rsidP="005D3013">
      <w:pPr>
        <w:spacing w:before="120" w:after="12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lastRenderedPageBreak/>
        <w:t>“Artículo 4.-</w:t>
      </w:r>
      <w:r w:rsidRPr="00BE4309">
        <w:rPr>
          <w:rFonts w:ascii="Palatino Linotype" w:eastAsia="Palatino Linotype" w:hAnsi="Palatino Linotype" w:cs="Palatino Linotype"/>
          <w:i/>
        </w:rPr>
        <w:t xml:space="preserve"> Para los efectos de esta Ley, </w:t>
      </w:r>
      <w:r w:rsidRPr="00BE4309">
        <w:rPr>
          <w:rFonts w:ascii="Palatino Linotype" w:eastAsia="Palatino Linotype" w:hAnsi="Palatino Linotype" w:cs="Palatino Linotype"/>
          <w:b/>
          <w:i/>
        </w:rPr>
        <w:t>en las adquisiciones, enajenaciones, arrendamientos y servicios, quedan comprendidos</w:t>
      </w:r>
      <w:r w:rsidRPr="00BE4309">
        <w:rPr>
          <w:rFonts w:ascii="Palatino Linotype" w:eastAsia="Palatino Linotype" w:hAnsi="Palatino Linotype" w:cs="Palatino Linotype"/>
          <w:i/>
        </w:rPr>
        <w:t>:</w:t>
      </w:r>
    </w:p>
    <w:p w14:paraId="13A8F964" w14:textId="77777777" w:rsidR="005D3013" w:rsidRPr="00BE4309" w:rsidRDefault="005D3013" w:rsidP="005D3013">
      <w:pPr>
        <w:spacing w:before="120" w:after="120" w:line="276" w:lineRule="auto"/>
        <w:ind w:left="1134"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I.</w:t>
      </w:r>
      <w:r w:rsidRPr="00BE4309">
        <w:rPr>
          <w:rFonts w:ascii="Palatino Linotype" w:eastAsia="Palatino Linotype" w:hAnsi="Palatino Linotype" w:cs="Palatino Linotype"/>
          <w:i/>
        </w:rPr>
        <w:t xml:space="preserve"> La adquisición de bienes muebles.</w:t>
      </w:r>
    </w:p>
    <w:p w14:paraId="5474246E" w14:textId="77777777" w:rsidR="005D3013" w:rsidRPr="00BE4309" w:rsidRDefault="005D3013" w:rsidP="005D3013">
      <w:pPr>
        <w:spacing w:before="120" w:after="120" w:line="276" w:lineRule="auto"/>
        <w:ind w:left="1134"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II</w:t>
      </w:r>
      <w:r w:rsidRPr="00BE4309">
        <w:rPr>
          <w:rFonts w:ascii="Palatino Linotype" w:eastAsia="Palatino Linotype" w:hAnsi="Palatino Linotype" w:cs="Palatino Linotype"/>
          <w:i/>
        </w:rPr>
        <w:t>. La adquisición de bienes inmuebles, a través de compraventa.</w:t>
      </w:r>
    </w:p>
    <w:p w14:paraId="06A66529" w14:textId="77777777" w:rsidR="005D3013" w:rsidRPr="00BE4309" w:rsidRDefault="005D3013" w:rsidP="005D3013">
      <w:pPr>
        <w:spacing w:before="120" w:after="120" w:line="276" w:lineRule="auto"/>
        <w:ind w:left="1134"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III.</w:t>
      </w:r>
      <w:r w:rsidRPr="00BE4309">
        <w:rPr>
          <w:rFonts w:ascii="Palatino Linotype" w:eastAsia="Palatino Linotype" w:hAnsi="Palatino Linotype" w:cs="Palatino Linotype"/>
          <w:i/>
        </w:rPr>
        <w:t xml:space="preserve"> La enajenación de bienes muebles e inmuebles.</w:t>
      </w:r>
    </w:p>
    <w:p w14:paraId="3883772A" w14:textId="77777777" w:rsidR="005D3013" w:rsidRPr="00BE4309" w:rsidRDefault="005D3013" w:rsidP="005D3013">
      <w:pPr>
        <w:spacing w:before="120" w:after="120" w:line="276" w:lineRule="auto"/>
        <w:ind w:left="1134" w:right="902"/>
        <w:contextualSpacing/>
        <w:jc w:val="both"/>
        <w:rPr>
          <w:rFonts w:ascii="Palatino Linotype" w:eastAsia="Palatino Linotype" w:hAnsi="Palatino Linotype" w:cs="Palatino Linotype"/>
          <w:i/>
          <w:u w:val="single"/>
        </w:rPr>
      </w:pPr>
      <w:r w:rsidRPr="00BE4309">
        <w:rPr>
          <w:rFonts w:ascii="Palatino Linotype" w:eastAsia="Palatino Linotype" w:hAnsi="Palatino Linotype" w:cs="Palatino Linotype"/>
          <w:i/>
          <w:u w:val="single"/>
        </w:rPr>
        <w:t xml:space="preserve">IV. El arrendamiento de bienes muebles e inmuebles. </w:t>
      </w:r>
    </w:p>
    <w:p w14:paraId="267F529D" w14:textId="77777777" w:rsidR="005D3013" w:rsidRPr="00BE4309" w:rsidRDefault="005D3013" w:rsidP="005D3013">
      <w:pPr>
        <w:spacing w:before="120" w:after="120" w:line="276" w:lineRule="auto"/>
        <w:ind w:left="1134"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V</w:t>
      </w:r>
      <w:r w:rsidRPr="00BE4309">
        <w:rPr>
          <w:rFonts w:ascii="Palatino Linotype" w:eastAsia="Palatino Linotype" w:hAnsi="Palatino Linotype" w:cs="Palatino Linotype"/>
          <w:i/>
        </w:rPr>
        <w:t>. La contratación de los servicios, relacionados con bienes muebles que se encuentran incorporados o adheridos a bienes inmuebles, cuya instalación o mantenimiento no implique modificación al bien inmueble.</w:t>
      </w:r>
    </w:p>
    <w:p w14:paraId="7D910807" w14:textId="77777777" w:rsidR="005D3013" w:rsidRPr="00BE4309" w:rsidRDefault="005D3013" w:rsidP="005D3013">
      <w:pPr>
        <w:spacing w:before="120" w:after="120" w:line="276" w:lineRule="auto"/>
        <w:ind w:left="1134"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VI.</w:t>
      </w:r>
      <w:r w:rsidRPr="00BE4309">
        <w:rPr>
          <w:rFonts w:ascii="Palatino Linotype" w:eastAsia="Palatino Linotype" w:hAnsi="Palatino Linotype" w:cs="Palatino Linotype"/>
          <w:i/>
        </w:rPr>
        <w:t xml:space="preserve"> La contratación de los servicios de reconstrucción y mantenimiento de bienes muebles. </w:t>
      </w:r>
    </w:p>
    <w:p w14:paraId="3FEE012F" w14:textId="77777777" w:rsidR="005D3013" w:rsidRPr="00BE4309" w:rsidRDefault="005D3013" w:rsidP="005D3013">
      <w:pPr>
        <w:spacing w:before="120" w:after="120" w:line="276" w:lineRule="auto"/>
        <w:ind w:left="1134"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VII.</w:t>
      </w:r>
      <w:r w:rsidRPr="00BE4309">
        <w:rPr>
          <w:rFonts w:ascii="Palatino Linotype" w:eastAsia="Palatino Linotype" w:hAnsi="Palatino Linotype" w:cs="Palatino Linotype"/>
          <w:i/>
        </w:rPr>
        <w:t xml:space="preserve"> La contratación de los servicios de maquila, seguros y transportación, así como de los de limpieza y vigilancia de bienes inmuebles. </w:t>
      </w:r>
    </w:p>
    <w:p w14:paraId="28B03FAB" w14:textId="77777777" w:rsidR="005D3013" w:rsidRPr="00BE4309" w:rsidRDefault="005D3013" w:rsidP="005D3013">
      <w:pPr>
        <w:spacing w:before="120" w:after="120" w:line="276" w:lineRule="auto"/>
        <w:ind w:left="1134"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VIII.</w:t>
      </w:r>
      <w:r w:rsidRPr="00BE4309">
        <w:rPr>
          <w:rFonts w:ascii="Palatino Linotype" w:eastAsia="Palatino Linotype" w:hAnsi="Palatino Linotype" w:cs="Palatino Linotype"/>
          <w:i/>
        </w:rPr>
        <w:t xml:space="preserve"> La prestación de servicios profesionales, la contratación de consultorías, asesorías y estudios e investigaciones, excepto la contratación de servicios personales de personas físicas bajo el régimen de honorarios. </w:t>
      </w:r>
    </w:p>
    <w:p w14:paraId="0C874390" w14:textId="77777777" w:rsidR="005D3013" w:rsidRPr="00BE4309" w:rsidRDefault="005D3013" w:rsidP="005D3013">
      <w:pPr>
        <w:spacing w:before="120" w:after="12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En general, otros actos que impliquen la contratación de servicios de cualquier naturaleza</w:t>
      </w:r>
    </w:p>
    <w:p w14:paraId="3C37A6E2" w14:textId="77777777" w:rsidR="005D3013" w:rsidRPr="00BE4309" w:rsidRDefault="005D3013" w:rsidP="005D3013">
      <w:pPr>
        <w:spacing w:before="120" w:after="12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Artículo 26.-</w:t>
      </w:r>
      <w:r w:rsidRPr="00BE4309">
        <w:rPr>
          <w:rFonts w:ascii="Palatino Linotype" w:eastAsia="Palatino Linotype" w:hAnsi="Palatino Linotype" w:cs="Palatino Linotype"/>
          <w:i/>
        </w:rPr>
        <w:t xml:space="preserve"> </w:t>
      </w:r>
      <w:r w:rsidRPr="00BE4309">
        <w:rPr>
          <w:rFonts w:ascii="Palatino Linotype" w:eastAsia="Palatino Linotype" w:hAnsi="Palatino Linotype" w:cs="Palatino Linotype"/>
          <w:b/>
          <w:i/>
        </w:rPr>
        <w:t>Las adquisiciones, arrendamientos y servicios se adjudicarán a través de licitaciones públicas</w:t>
      </w:r>
      <w:r w:rsidRPr="00BE4309">
        <w:rPr>
          <w:rFonts w:ascii="Palatino Linotype" w:eastAsia="Palatino Linotype" w:hAnsi="Palatino Linotype" w:cs="Palatino Linotype"/>
          <w:i/>
        </w:rPr>
        <w:t xml:space="preserve">, mediante convocatoria pública. </w:t>
      </w:r>
    </w:p>
    <w:p w14:paraId="3E09EF17" w14:textId="77777777" w:rsidR="005D3013" w:rsidRPr="00BE4309" w:rsidRDefault="005D3013" w:rsidP="005D3013">
      <w:pPr>
        <w:spacing w:before="120" w:after="12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Artículo 27.</w:t>
      </w:r>
      <w:r w:rsidRPr="00BE4309">
        <w:rPr>
          <w:rFonts w:ascii="Palatino Linotype" w:eastAsia="Palatino Linotype" w:hAnsi="Palatino Linotype" w:cs="Palatino Linotype"/>
          <w:i/>
        </w:rPr>
        <w:t xml:space="preserve">- La Secretaría, las entidades, los tribunales administrativos y los ayuntamientos podrán </w:t>
      </w:r>
      <w:r w:rsidRPr="00BE4309">
        <w:rPr>
          <w:rFonts w:ascii="Palatino Linotype" w:eastAsia="Palatino Linotype" w:hAnsi="Palatino Linotype" w:cs="Palatino Linotype"/>
          <w:b/>
          <w:i/>
        </w:rPr>
        <w:t>adjudicar adquisiciones, arrendamientos y servicios, mediante las excepciones al procedimiento de licitación</w:t>
      </w:r>
      <w:r w:rsidRPr="00BE4309">
        <w:rPr>
          <w:rFonts w:ascii="Palatino Linotype" w:eastAsia="Palatino Linotype" w:hAnsi="Palatino Linotype" w:cs="Palatino Linotype"/>
          <w:i/>
        </w:rPr>
        <w:t xml:space="preserve"> que a continuación se señalan:</w:t>
      </w:r>
    </w:p>
    <w:p w14:paraId="1E2607AB" w14:textId="77777777" w:rsidR="005D3013" w:rsidRPr="00BE4309" w:rsidRDefault="005D3013" w:rsidP="005D3013">
      <w:pPr>
        <w:spacing w:before="120" w:after="120" w:line="276" w:lineRule="auto"/>
        <w:ind w:left="1134"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I</w:t>
      </w:r>
      <w:r w:rsidRPr="00BE4309">
        <w:rPr>
          <w:rFonts w:ascii="Palatino Linotype" w:eastAsia="Palatino Linotype" w:hAnsi="Palatino Linotype" w:cs="Palatino Linotype"/>
          <w:i/>
        </w:rPr>
        <w:t>. Invitación restringida.</w:t>
      </w:r>
    </w:p>
    <w:p w14:paraId="3400FB72" w14:textId="77777777" w:rsidR="005D3013" w:rsidRPr="00BE4309" w:rsidRDefault="005D3013" w:rsidP="005D3013">
      <w:pPr>
        <w:spacing w:before="120" w:after="120" w:line="276" w:lineRule="auto"/>
        <w:ind w:left="1134"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II.</w:t>
      </w:r>
      <w:r w:rsidRPr="00BE4309">
        <w:rPr>
          <w:rFonts w:ascii="Palatino Linotype" w:eastAsia="Palatino Linotype" w:hAnsi="Palatino Linotype" w:cs="Palatino Linotype"/>
          <w:i/>
        </w:rPr>
        <w:t xml:space="preserve"> Adjudicación directa.”</w:t>
      </w:r>
    </w:p>
    <w:p w14:paraId="24BB1377" w14:textId="77777777" w:rsidR="005D3013" w:rsidRPr="00BE4309" w:rsidRDefault="005D3013" w:rsidP="005D3013">
      <w:pPr>
        <w:spacing w:before="120" w:after="120" w:line="276" w:lineRule="auto"/>
        <w:ind w:left="1134" w:right="902"/>
        <w:contextualSpacing/>
        <w:jc w:val="both"/>
        <w:rPr>
          <w:rFonts w:ascii="Palatino Linotype" w:eastAsia="Palatino Linotype" w:hAnsi="Palatino Linotype" w:cs="Palatino Linotype"/>
          <w:i/>
          <w:sz w:val="24"/>
        </w:rPr>
      </w:pPr>
    </w:p>
    <w:p w14:paraId="37E687E9" w14:textId="77777777" w:rsidR="005D3013" w:rsidRPr="00BE4309" w:rsidRDefault="005D3013" w:rsidP="005D3013">
      <w:pPr>
        <w:spacing w:before="240" w:after="240" w:line="360" w:lineRule="auto"/>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Con base en los preceptos citados se advierte que, por regla general, las adquisiciones, que celebren los entes públicos, deben adjudicarse por regla general mediante licitación pública, sin embargo, también se contemplan como excepciones </w:t>
      </w:r>
      <w:r w:rsidRPr="00BE4309">
        <w:rPr>
          <w:rFonts w:ascii="Palatino Linotype" w:eastAsia="Palatino Linotype" w:hAnsi="Palatino Linotype" w:cs="Palatino Linotype"/>
          <w:sz w:val="24"/>
          <w:szCs w:val="24"/>
        </w:rPr>
        <w:lastRenderedPageBreak/>
        <w:t>a dicho proceso, la invitación restringida y la adjudicación directa, procedimientos que son materia de la solicitud presentada por el particular.</w:t>
      </w:r>
    </w:p>
    <w:p w14:paraId="21F8BAA8" w14:textId="77777777" w:rsidR="005D3013" w:rsidRPr="00BE4309" w:rsidRDefault="005D3013" w:rsidP="00394F7F">
      <w:pPr>
        <w:spacing w:after="0" w:line="360" w:lineRule="auto"/>
        <w:jc w:val="both"/>
        <w:rPr>
          <w:rFonts w:ascii="Palatino Linotype" w:eastAsia="Palatino Linotype" w:hAnsi="Palatino Linotype" w:cs="Palatino Linotype"/>
          <w:sz w:val="24"/>
        </w:rPr>
      </w:pPr>
    </w:p>
    <w:p w14:paraId="5E1D7DAB" w14:textId="77777777" w:rsidR="00AF3E32" w:rsidRPr="00BE4309" w:rsidRDefault="00AF3E32" w:rsidP="00AF3E32">
      <w:pPr>
        <w:pBdr>
          <w:top w:val="nil"/>
          <w:left w:val="nil"/>
          <w:bottom w:val="nil"/>
          <w:right w:val="nil"/>
          <w:between w:val="nil"/>
        </w:pBdr>
        <w:spacing w:line="360" w:lineRule="auto"/>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Además, la información, se encuentra dentro de las obligaciones de transparencia comunes de los Sujetos Obligados, comprendida en la fracciones XXIX y  XXXII de la Ley de Transparencia y Acceso a la Información Pública del Estado de México y Municipios.</w:t>
      </w:r>
    </w:p>
    <w:p w14:paraId="2C6B03A1" w14:textId="77777777" w:rsidR="00AF3E32" w:rsidRPr="00BE4309" w:rsidRDefault="00AF3E32" w:rsidP="00AF3E32">
      <w:pPr>
        <w:pBdr>
          <w:top w:val="nil"/>
          <w:left w:val="nil"/>
          <w:bottom w:val="nil"/>
          <w:right w:val="nil"/>
          <w:between w:val="nil"/>
        </w:pBdr>
        <w:spacing w:line="360" w:lineRule="auto"/>
        <w:contextualSpacing/>
        <w:jc w:val="both"/>
        <w:rPr>
          <w:rFonts w:ascii="Palatino Linotype" w:eastAsia="Palatino Linotype" w:hAnsi="Palatino Linotype" w:cs="Palatino Linotype"/>
          <w:sz w:val="24"/>
          <w:szCs w:val="24"/>
        </w:rPr>
      </w:pPr>
    </w:p>
    <w:p w14:paraId="207710A8" w14:textId="77777777" w:rsidR="00AF3E32" w:rsidRPr="00BE4309" w:rsidRDefault="00AF3E32" w:rsidP="00AF3E32">
      <w:pPr>
        <w:pBdr>
          <w:top w:val="nil"/>
          <w:left w:val="nil"/>
          <w:bottom w:val="nil"/>
          <w:right w:val="nil"/>
          <w:between w:val="nil"/>
        </w:pBdr>
        <w:spacing w:line="276" w:lineRule="auto"/>
        <w:ind w:left="851"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b/>
          <w:bCs/>
          <w:i/>
          <w:iCs/>
          <w:szCs w:val="24"/>
        </w:rPr>
        <w:t>XXIX.</w:t>
      </w:r>
      <w:r w:rsidRPr="00BE4309">
        <w:rPr>
          <w:rFonts w:ascii="Palatino Linotype" w:eastAsia="Palatino Linotype" w:hAnsi="Palatino Linotype" w:cs="Palatino Linotype"/>
          <w:i/>
          <w:iCs/>
          <w:szCs w:val="24"/>
        </w:rPr>
        <w:t xml:space="preserve"> </w:t>
      </w:r>
      <w:r w:rsidRPr="00BE4309">
        <w:rPr>
          <w:rFonts w:ascii="Palatino Linotype" w:eastAsia="Palatino Linotype" w:hAnsi="Palatino Linotype" w:cs="Palatino Linotype"/>
          <w:b/>
          <w:bCs/>
          <w:i/>
          <w:iCs/>
          <w:szCs w:val="24"/>
        </w:rPr>
        <w:t>La información sobre los procesos y resultados sobre procedimientos de adjudicación directa, invitación restringida y licitación de cualquier naturaleza</w:t>
      </w:r>
      <w:r w:rsidRPr="00BE4309">
        <w:rPr>
          <w:rFonts w:ascii="Palatino Linotype" w:eastAsia="Palatino Linotype" w:hAnsi="Palatino Linotype" w:cs="Palatino Linotype"/>
          <w:i/>
          <w:iCs/>
          <w:szCs w:val="24"/>
        </w:rPr>
        <w:t>, incluyendo la versión pública del expediente respectivo y de los contratos celebrados, que deberán contener, por los menos, lo siguiente:</w:t>
      </w:r>
    </w:p>
    <w:p w14:paraId="12C6B65B" w14:textId="77777777" w:rsidR="00AF3E32" w:rsidRPr="00BE4309" w:rsidRDefault="00AF3E32" w:rsidP="00AF3E32">
      <w:pPr>
        <w:pBdr>
          <w:top w:val="nil"/>
          <w:left w:val="nil"/>
          <w:bottom w:val="nil"/>
          <w:right w:val="nil"/>
          <w:between w:val="nil"/>
        </w:pBdr>
        <w:spacing w:line="276" w:lineRule="auto"/>
        <w:ind w:left="851" w:right="703"/>
        <w:contextualSpacing/>
        <w:jc w:val="both"/>
        <w:rPr>
          <w:rFonts w:ascii="Palatino Linotype" w:eastAsia="Palatino Linotype" w:hAnsi="Palatino Linotype" w:cs="Palatino Linotype"/>
          <w:i/>
          <w:iCs/>
          <w:szCs w:val="24"/>
        </w:rPr>
      </w:pPr>
    </w:p>
    <w:p w14:paraId="6C4E72CF" w14:textId="77777777" w:rsidR="00AF3E32" w:rsidRPr="00BE4309" w:rsidRDefault="00AF3E32" w:rsidP="00AF3E32">
      <w:pPr>
        <w:pBdr>
          <w:top w:val="nil"/>
          <w:left w:val="nil"/>
          <w:bottom w:val="nil"/>
          <w:right w:val="nil"/>
          <w:between w:val="nil"/>
        </w:pBdr>
        <w:spacing w:line="276" w:lineRule="auto"/>
        <w:ind w:left="851" w:right="703"/>
        <w:contextualSpacing/>
        <w:jc w:val="both"/>
        <w:rPr>
          <w:rFonts w:ascii="Palatino Linotype" w:eastAsia="Palatino Linotype" w:hAnsi="Palatino Linotype" w:cs="Palatino Linotype"/>
          <w:b/>
          <w:bCs/>
          <w:i/>
          <w:iCs/>
          <w:szCs w:val="24"/>
        </w:rPr>
      </w:pPr>
      <w:r w:rsidRPr="00BE4309">
        <w:rPr>
          <w:rFonts w:ascii="Palatino Linotype" w:eastAsia="Palatino Linotype" w:hAnsi="Palatino Linotype" w:cs="Palatino Linotype"/>
          <w:b/>
          <w:bCs/>
          <w:i/>
          <w:iCs/>
          <w:szCs w:val="24"/>
        </w:rPr>
        <w:t>a) De licitaciones públicas o procedimientos de invitación restringida:</w:t>
      </w:r>
    </w:p>
    <w:p w14:paraId="1897606B"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1) La convocatoria o invitación emitida, así como los fundamentos legales</w:t>
      </w:r>
    </w:p>
    <w:p w14:paraId="025AAE09"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aplicados para llevarla a cabo;</w:t>
      </w:r>
    </w:p>
    <w:p w14:paraId="6BD3357B"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2) Los nombres de los participantes o invitados;</w:t>
      </w:r>
    </w:p>
    <w:p w14:paraId="20B7A1F4"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3) El nombre del ganador y las razones que lo justifican;</w:t>
      </w:r>
    </w:p>
    <w:p w14:paraId="3FCCD832"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4) El área solicitante y la responsable de su ejecución;</w:t>
      </w:r>
    </w:p>
    <w:p w14:paraId="308EC5BD"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5) Las convocatorias e invitaciones emitidas;</w:t>
      </w:r>
    </w:p>
    <w:p w14:paraId="7044B9C0"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6) Los dictámenes y fallo de adjudicación;</w:t>
      </w:r>
    </w:p>
    <w:p w14:paraId="1796EFA4"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 xml:space="preserve">7) </w:t>
      </w:r>
      <w:r w:rsidRPr="00BE4309">
        <w:rPr>
          <w:rFonts w:ascii="Palatino Linotype" w:eastAsia="Palatino Linotype" w:hAnsi="Palatino Linotype" w:cs="Palatino Linotype"/>
          <w:b/>
          <w:bCs/>
          <w:i/>
          <w:iCs/>
          <w:szCs w:val="24"/>
          <w:u w:val="single"/>
        </w:rPr>
        <w:t>El contrato y, en su caso, sus anexos</w:t>
      </w:r>
      <w:r w:rsidRPr="00BE4309">
        <w:rPr>
          <w:rFonts w:ascii="Palatino Linotype" w:eastAsia="Palatino Linotype" w:hAnsi="Palatino Linotype" w:cs="Palatino Linotype"/>
          <w:i/>
          <w:iCs/>
          <w:szCs w:val="24"/>
        </w:rPr>
        <w:t>;</w:t>
      </w:r>
    </w:p>
    <w:p w14:paraId="147427D8"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8) Los mecanismos de vigilancia y supervisión, incluyendo en su caso, los estudios de impacto urbano y ambiental, según corresponda;</w:t>
      </w:r>
    </w:p>
    <w:p w14:paraId="472944F6"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9) La partida presupuestal, de conformidad con el clasificador por objeto del gasto, en el caso de ser aplicable;</w:t>
      </w:r>
    </w:p>
    <w:p w14:paraId="154773C0"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10) Origen de los recursos especificando si son federales, estatales o municipales, así como el tipo de fondo de participación o aportación respectiva;</w:t>
      </w:r>
    </w:p>
    <w:p w14:paraId="7130532E"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11) Los convenios modificatorios que, en su caso, sean firmados, precisando el objeto y la fecha de celebración;</w:t>
      </w:r>
    </w:p>
    <w:p w14:paraId="65F40205"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lastRenderedPageBreak/>
        <w:t>12) Los informes de avance físico y financiero sobre las obras o servicios contratados;</w:t>
      </w:r>
    </w:p>
    <w:p w14:paraId="5CFE72D3"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13) El convenio de terminación; y</w:t>
      </w:r>
    </w:p>
    <w:p w14:paraId="2887EFE8"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14) El finiquito.</w:t>
      </w:r>
    </w:p>
    <w:p w14:paraId="020B564D" w14:textId="77777777" w:rsidR="00AF3E32" w:rsidRPr="00BE4309" w:rsidRDefault="00AF3E32" w:rsidP="00AF3E32">
      <w:pPr>
        <w:pBdr>
          <w:top w:val="nil"/>
          <w:left w:val="nil"/>
          <w:bottom w:val="nil"/>
          <w:right w:val="nil"/>
          <w:between w:val="nil"/>
        </w:pBdr>
        <w:spacing w:line="276" w:lineRule="auto"/>
        <w:ind w:left="851" w:right="703"/>
        <w:contextualSpacing/>
        <w:jc w:val="both"/>
        <w:rPr>
          <w:rFonts w:ascii="Palatino Linotype" w:eastAsia="Palatino Linotype" w:hAnsi="Palatino Linotype" w:cs="Palatino Linotype"/>
          <w:i/>
          <w:iCs/>
          <w:szCs w:val="24"/>
        </w:rPr>
      </w:pPr>
    </w:p>
    <w:p w14:paraId="07FA723C" w14:textId="77777777" w:rsidR="00AF3E32" w:rsidRPr="00BE4309" w:rsidRDefault="00AF3E32" w:rsidP="00AF3E32">
      <w:pPr>
        <w:pBdr>
          <w:top w:val="nil"/>
          <w:left w:val="nil"/>
          <w:bottom w:val="nil"/>
          <w:right w:val="nil"/>
          <w:between w:val="nil"/>
        </w:pBdr>
        <w:spacing w:line="276" w:lineRule="auto"/>
        <w:ind w:left="851" w:right="703"/>
        <w:contextualSpacing/>
        <w:jc w:val="both"/>
        <w:rPr>
          <w:rFonts w:ascii="Palatino Linotype" w:eastAsia="Palatino Linotype" w:hAnsi="Palatino Linotype" w:cs="Palatino Linotype"/>
          <w:b/>
          <w:bCs/>
          <w:i/>
          <w:iCs/>
          <w:szCs w:val="24"/>
        </w:rPr>
      </w:pPr>
      <w:r w:rsidRPr="00BE4309">
        <w:rPr>
          <w:rFonts w:ascii="Palatino Linotype" w:eastAsia="Palatino Linotype" w:hAnsi="Palatino Linotype" w:cs="Palatino Linotype"/>
          <w:b/>
          <w:bCs/>
          <w:i/>
          <w:iCs/>
          <w:szCs w:val="24"/>
        </w:rPr>
        <w:t>b) De las adjudicaciones directas:</w:t>
      </w:r>
    </w:p>
    <w:p w14:paraId="2DFD2C5C"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1) La propuesta enviada por el participante;</w:t>
      </w:r>
    </w:p>
    <w:p w14:paraId="649B979B"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2) Los motivos y fundamentos legales aplicados para llevarla a cabo;</w:t>
      </w:r>
    </w:p>
    <w:p w14:paraId="4014103B"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3) La autorización del ejercicio de la opción;</w:t>
      </w:r>
    </w:p>
    <w:p w14:paraId="5CBF6D6A"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4) En su caso, las cotizaciones consideradas, especificando los nombres de los proveedores y sus montos;</w:t>
      </w:r>
    </w:p>
    <w:p w14:paraId="36D56E60"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5) El nombre de la persona física o jurídica colectiva adjudicada;</w:t>
      </w:r>
    </w:p>
    <w:p w14:paraId="34F81DCF"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6) La unidad administrativa solicitante y la responsable de su ejecución;</w:t>
      </w:r>
    </w:p>
    <w:p w14:paraId="2D9C6C3C"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 xml:space="preserve">7) </w:t>
      </w:r>
      <w:r w:rsidRPr="00BE4309">
        <w:rPr>
          <w:rFonts w:ascii="Palatino Linotype" w:eastAsia="Palatino Linotype" w:hAnsi="Palatino Linotype" w:cs="Palatino Linotype"/>
          <w:b/>
          <w:bCs/>
          <w:i/>
          <w:iCs/>
          <w:szCs w:val="24"/>
          <w:u w:val="single"/>
        </w:rPr>
        <w:t>El número, fecha, el monto del contrato</w:t>
      </w:r>
      <w:r w:rsidRPr="00BE4309">
        <w:rPr>
          <w:rFonts w:ascii="Palatino Linotype" w:eastAsia="Palatino Linotype" w:hAnsi="Palatino Linotype" w:cs="Palatino Linotype"/>
          <w:i/>
          <w:iCs/>
          <w:szCs w:val="24"/>
        </w:rPr>
        <w:t xml:space="preserve"> y el plazo de entrega o de ejecución de los servicios u obra;</w:t>
      </w:r>
    </w:p>
    <w:p w14:paraId="64F1120F"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8) Los mecanismos de vigilancia y supervisión, incluyendo, en su caso, los estudios de impacto urbano y ambiental, según corresponda;</w:t>
      </w:r>
    </w:p>
    <w:p w14:paraId="0F4EC89B"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9) Los informes de avance sobre las obras o servicios contratados;</w:t>
      </w:r>
    </w:p>
    <w:p w14:paraId="5C729F26"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10) El convenio de terminación; y</w:t>
      </w:r>
    </w:p>
    <w:p w14:paraId="34506187"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i/>
          <w:iCs/>
          <w:szCs w:val="24"/>
        </w:rPr>
        <w:t>11) El finiquito.</w:t>
      </w:r>
    </w:p>
    <w:p w14:paraId="0ABA4107" w14:textId="77777777" w:rsidR="00AF3E32" w:rsidRPr="00BE4309" w:rsidRDefault="00AF3E32" w:rsidP="00AF3E32">
      <w:pPr>
        <w:pBdr>
          <w:top w:val="nil"/>
          <w:left w:val="nil"/>
          <w:bottom w:val="nil"/>
          <w:right w:val="nil"/>
          <w:between w:val="nil"/>
        </w:pBdr>
        <w:spacing w:line="276" w:lineRule="auto"/>
        <w:ind w:left="1134" w:right="703"/>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b/>
          <w:bCs/>
          <w:i/>
          <w:iCs/>
          <w:szCs w:val="24"/>
        </w:rPr>
        <w:t>XXXII.</w:t>
      </w:r>
      <w:r w:rsidRPr="00BE4309">
        <w:rPr>
          <w:rFonts w:ascii="Palatino Linotype" w:eastAsia="Palatino Linotype" w:hAnsi="Palatino Linotype" w:cs="Palatino Linotype"/>
          <w:i/>
          <w:iCs/>
          <w:szCs w:val="24"/>
        </w:rPr>
        <w:t xml:space="preserve"> </w:t>
      </w:r>
      <w:r w:rsidRPr="00BE4309">
        <w:rPr>
          <w:rFonts w:ascii="Palatino Linotype" w:eastAsia="Palatino Linotype" w:hAnsi="Palatino Linotype" w:cs="Palatino Linotype"/>
          <w:b/>
          <w:bCs/>
          <w:i/>
          <w:iCs/>
          <w:szCs w:val="24"/>
          <w:u w:val="single"/>
        </w:rPr>
        <w:t>Las concesiones, contratos, convenios, permisos, licencias o autorizaciones otorgado</w:t>
      </w:r>
      <w:r w:rsidRPr="00BE4309">
        <w:rPr>
          <w:rFonts w:ascii="Palatino Linotype" w:eastAsia="Palatino Linotype" w:hAnsi="Palatino Linotype" w:cs="Palatino Linotype"/>
          <w:i/>
          <w:iCs/>
          <w:szCs w:val="24"/>
        </w:rPr>
        <w:t>s, especificando los titulares de aquéllos, debiendo publicarse su objeto, nombre o razón social del titular, vigencia, tipo, términos, condiciones, monto y modificaciones, así como si el procedimiento involucra el aprovechamiento de bienes, servicios y/o recursos públicos;</w:t>
      </w:r>
    </w:p>
    <w:p w14:paraId="265D59E0" w14:textId="77777777" w:rsidR="00AF3E32" w:rsidRPr="00BE4309" w:rsidRDefault="00AF3E32" w:rsidP="00AF3E32">
      <w:pPr>
        <w:pBdr>
          <w:top w:val="nil"/>
          <w:left w:val="nil"/>
          <w:bottom w:val="nil"/>
          <w:right w:val="nil"/>
          <w:between w:val="nil"/>
        </w:pBdr>
        <w:spacing w:line="360" w:lineRule="auto"/>
        <w:contextualSpacing/>
        <w:jc w:val="both"/>
        <w:rPr>
          <w:rFonts w:ascii="Palatino Linotype" w:eastAsia="Palatino Linotype" w:hAnsi="Palatino Linotype" w:cs="Palatino Linotype"/>
          <w:sz w:val="24"/>
          <w:szCs w:val="24"/>
        </w:rPr>
      </w:pPr>
    </w:p>
    <w:p w14:paraId="664D9FEB" w14:textId="77777777" w:rsidR="00AF3E32" w:rsidRPr="00BE4309" w:rsidRDefault="00AF3E32" w:rsidP="00AF3E32">
      <w:pPr>
        <w:pBdr>
          <w:top w:val="nil"/>
          <w:left w:val="nil"/>
          <w:bottom w:val="nil"/>
          <w:right w:val="nil"/>
          <w:between w:val="nil"/>
        </w:pBdr>
        <w:spacing w:line="360" w:lineRule="auto"/>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De tal forma que </w:t>
      </w:r>
      <w:r w:rsidRPr="00BE4309">
        <w:rPr>
          <w:rFonts w:ascii="Palatino Linotype" w:eastAsia="Palatino Linotype" w:hAnsi="Palatino Linotype" w:cs="Palatino Linotype"/>
          <w:b/>
          <w:sz w:val="24"/>
          <w:szCs w:val="24"/>
        </w:rPr>
        <w:t>EL SUJETO OBLIGADO</w:t>
      </w:r>
      <w:r w:rsidRPr="00BE4309">
        <w:rPr>
          <w:rFonts w:ascii="Palatino Linotype" w:eastAsia="Palatino Linotype" w:hAnsi="Palatino Linotype" w:cs="Palatino Linotype"/>
          <w:sz w:val="24"/>
          <w:szCs w:val="24"/>
        </w:rPr>
        <w:t xml:space="preserve"> se encuentra constreñido a dar publicidad de los contratos que suscriba y máxime cuando involucren el uso de recurso público. En esa lógica, se realizó la búsqueda de la información en la plataforma Información de Oficio Pública Mexiquense, de la cual no se localizaron registros en relación con contratos de arrendamiento de inmuebles.</w:t>
      </w:r>
    </w:p>
    <w:p w14:paraId="6345CC2E" w14:textId="77777777" w:rsidR="00AF3E32" w:rsidRPr="00BE4309" w:rsidRDefault="00AF3E32" w:rsidP="00AF3E32">
      <w:pPr>
        <w:pBdr>
          <w:top w:val="nil"/>
          <w:left w:val="nil"/>
          <w:bottom w:val="nil"/>
          <w:right w:val="nil"/>
          <w:between w:val="nil"/>
        </w:pBdr>
        <w:spacing w:line="360" w:lineRule="auto"/>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lastRenderedPageBreak/>
        <w:t>Por su parte, el Código Civil para el Estado de México, a través del artículo 7.31, prevé que contrato es la especie, en el género de los convenios, por el cual se cran y transfieren obligaciones y derechos; mientras que los convenios son acuerdos de dos o más personas para crear, trasmitir, modificar o extinguir obligaciones, entre ambas partes.</w:t>
      </w:r>
    </w:p>
    <w:p w14:paraId="07B6ED49" w14:textId="77777777" w:rsidR="00AF3E32" w:rsidRPr="00BE4309" w:rsidRDefault="00AF3E32" w:rsidP="00AF3E32">
      <w:pPr>
        <w:pBdr>
          <w:top w:val="nil"/>
          <w:left w:val="nil"/>
          <w:bottom w:val="nil"/>
          <w:right w:val="nil"/>
          <w:between w:val="nil"/>
        </w:pBdr>
        <w:spacing w:line="360" w:lineRule="auto"/>
        <w:contextualSpacing/>
        <w:jc w:val="both"/>
        <w:rPr>
          <w:rFonts w:ascii="Palatino Linotype" w:eastAsia="Palatino Linotype" w:hAnsi="Palatino Linotype" w:cs="Palatino Linotype"/>
          <w:sz w:val="24"/>
          <w:szCs w:val="24"/>
        </w:rPr>
      </w:pPr>
    </w:p>
    <w:p w14:paraId="0FB9C491" w14:textId="77777777" w:rsidR="00AF3E32" w:rsidRPr="00BE4309" w:rsidRDefault="00AF3E32" w:rsidP="00AF3E32">
      <w:pPr>
        <w:pBdr>
          <w:top w:val="nil"/>
          <w:left w:val="nil"/>
          <w:bottom w:val="nil"/>
          <w:right w:val="nil"/>
          <w:between w:val="nil"/>
        </w:pBdr>
        <w:spacing w:line="360" w:lineRule="auto"/>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Del mismo código, el artículo 7.65 establece que el objeto de los contratos, es el bien que el obligado deber dar o el hecho que el obligado debe de hacer o no hacer.</w:t>
      </w:r>
    </w:p>
    <w:p w14:paraId="64B6A73F" w14:textId="77777777" w:rsidR="00AF3E32" w:rsidRPr="00BE4309" w:rsidRDefault="00AF3E32" w:rsidP="00AF3E32">
      <w:pPr>
        <w:pBdr>
          <w:top w:val="nil"/>
          <w:left w:val="nil"/>
          <w:bottom w:val="nil"/>
          <w:right w:val="nil"/>
          <w:between w:val="nil"/>
        </w:pBdr>
        <w:spacing w:line="360" w:lineRule="auto"/>
        <w:contextualSpacing/>
        <w:jc w:val="both"/>
        <w:rPr>
          <w:rFonts w:ascii="Palatino Linotype" w:eastAsia="Palatino Linotype" w:hAnsi="Palatino Linotype" w:cs="Palatino Linotype"/>
          <w:b/>
          <w:i/>
          <w:sz w:val="24"/>
          <w:szCs w:val="24"/>
        </w:rPr>
      </w:pPr>
    </w:p>
    <w:p w14:paraId="4E3AFB0C" w14:textId="77777777" w:rsidR="00AF3E32" w:rsidRPr="00BE4309" w:rsidRDefault="00AF3E32" w:rsidP="00AF3E32">
      <w:pPr>
        <w:pBdr>
          <w:top w:val="nil"/>
          <w:left w:val="nil"/>
          <w:bottom w:val="nil"/>
          <w:right w:val="nil"/>
          <w:between w:val="nil"/>
        </w:pBdr>
        <w:spacing w:line="276" w:lineRule="auto"/>
        <w:ind w:left="851" w:right="902"/>
        <w:contextualSpacing/>
        <w:jc w:val="both"/>
        <w:rPr>
          <w:rFonts w:ascii="Palatino Linotype" w:eastAsia="Palatino Linotype" w:hAnsi="Palatino Linotype" w:cs="Palatino Linotype"/>
          <w:b/>
          <w:i/>
          <w:szCs w:val="24"/>
        </w:rPr>
      </w:pPr>
      <w:r w:rsidRPr="00BE4309">
        <w:rPr>
          <w:rFonts w:ascii="Palatino Linotype" w:eastAsia="Palatino Linotype" w:hAnsi="Palatino Linotype" w:cs="Palatino Linotype"/>
          <w:b/>
          <w:i/>
          <w:szCs w:val="24"/>
        </w:rPr>
        <w:t>Objeto de los contratos</w:t>
      </w:r>
    </w:p>
    <w:p w14:paraId="47BDC90F" w14:textId="77777777" w:rsidR="00AF3E32" w:rsidRPr="00BE4309" w:rsidRDefault="00AF3E32" w:rsidP="00AF3E32">
      <w:pPr>
        <w:pBdr>
          <w:top w:val="nil"/>
          <w:left w:val="nil"/>
          <w:bottom w:val="nil"/>
          <w:right w:val="nil"/>
          <w:between w:val="nil"/>
        </w:pBdr>
        <w:spacing w:line="276" w:lineRule="auto"/>
        <w:ind w:left="851" w:right="902"/>
        <w:contextualSpacing/>
        <w:jc w:val="both"/>
        <w:rPr>
          <w:rFonts w:ascii="Palatino Linotype" w:eastAsia="Palatino Linotype" w:hAnsi="Palatino Linotype" w:cs="Palatino Linotype"/>
          <w:i/>
          <w:szCs w:val="24"/>
        </w:rPr>
      </w:pPr>
      <w:r w:rsidRPr="00BE4309">
        <w:rPr>
          <w:rFonts w:ascii="Palatino Linotype" w:eastAsia="Palatino Linotype" w:hAnsi="Palatino Linotype" w:cs="Palatino Linotype"/>
          <w:b/>
          <w:i/>
          <w:szCs w:val="24"/>
        </w:rPr>
        <w:t>Artículo 7.65.-</w:t>
      </w:r>
      <w:r w:rsidRPr="00BE4309">
        <w:rPr>
          <w:rFonts w:ascii="Palatino Linotype" w:eastAsia="Palatino Linotype" w:hAnsi="Palatino Linotype" w:cs="Palatino Linotype"/>
          <w:i/>
          <w:szCs w:val="24"/>
        </w:rPr>
        <w:t xml:space="preserve"> Son </w:t>
      </w:r>
      <w:r w:rsidRPr="00BE4309">
        <w:rPr>
          <w:rFonts w:ascii="Palatino Linotype" w:eastAsia="Palatino Linotype" w:hAnsi="Palatino Linotype" w:cs="Palatino Linotype"/>
          <w:i/>
          <w:szCs w:val="24"/>
          <w:u w:val="single"/>
        </w:rPr>
        <w:t>objeto</w:t>
      </w:r>
      <w:r w:rsidRPr="00BE4309">
        <w:rPr>
          <w:rFonts w:ascii="Palatino Linotype" w:eastAsia="Palatino Linotype" w:hAnsi="Palatino Linotype" w:cs="Palatino Linotype"/>
          <w:i/>
          <w:szCs w:val="24"/>
        </w:rPr>
        <w:t xml:space="preserve"> de los contratos:</w:t>
      </w:r>
    </w:p>
    <w:p w14:paraId="56D72C26" w14:textId="77777777" w:rsidR="00AF3E32" w:rsidRPr="00BE4309" w:rsidRDefault="00AF3E32" w:rsidP="00AF3E32">
      <w:pPr>
        <w:pBdr>
          <w:top w:val="nil"/>
          <w:left w:val="nil"/>
          <w:bottom w:val="nil"/>
          <w:right w:val="nil"/>
          <w:between w:val="nil"/>
        </w:pBdr>
        <w:spacing w:line="276" w:lineRule="auto"/>
        <w:ind w:left="851" w:right="902"/>
        <w:contextualSpacing/>
        <w:jc w:val="both"/>
        <w:rPr>
          <w:rFonts w:ascii="Palatino Linotype" w:eastAsia="Palatino Linotype" w:hAnsi="Palatino Linotype" w:cs="Palatino Linotype"/>
          <w:i/>
          <w:szCs w:val="24"/>
        </w:rPr>
      </w:pPr>
      <w:r w:rsidRPr="00BE4309">
        <w:rPr>
          <w:rFonts w:ascii="Palatino Linotype" w:eastAsia="Palatino Linotype" w:hAnsi="Palatino Linotype" w:cs="Palatino Linotype"/>
          <w:b/>
          <w:i/>
          <w:szCs w:val="24"/>
        </w:rPr>
        <w:t>I.</w:t>
      </w:r>
      <w:r w:rsidRPr="00BE4309">
        <w:rPr>
          <w:rFonts w:ascii="Palatino Linotype" w:eastAsia="Palatino Linotype" w:hAnsi="Palatino Linotype" w:cs="Palatino Linotype"/>
          <w:i/>
          <w:szCs w:val="24"/>
        </w:rPr>
        <w:t xml:space="preserve"> El bien que el obligado debe dar;</w:t>
      </w:r>
    </w:p>
    <w:p w14:paraId="17C596A2" w14:textId="77777777" w:rsidR="00AF3E32" w:rsidRPr="00BE4309" w:rsidRDefault="00AF3E32" w:rsidP="00AF3E32">
      <w:pPr>
        <w:pBdr>
          <w:top w:val="nil"/>
          <w:left w:val="nil"/>
          <w:bottom w:val="nil"/>
          <w:right w:val="nil"/>
          <w:between w:val="nil"/>
        </w:pBdr>
        <w:spacing w:line="276" w:lineRule="auto"/>
        <w:ind w:left="851" w:right="902"/>
        <w:contextualSpacing/>
        <w:jc w:val="both"/>
        <w:rPr>
          <w:rFonts w:ascii="Palatino Linotype" w:eastAsia="Palatino Linotype" w:hAnsi="Palatino Linotype" w:cs="Palatino Linotype"/>
          <w:i/>
          <w:szCs w:val="24"/>
        </w:rPr>
      </w:pPr>
      <w:r w:rsidRPr="00BE4309">
        <w:rPr>
          <w:rFonts w:ascii="Palatino Linotype" w:eastAsia="Palatino Linotype" w:hAnsi="Palatino Linotype" w:cs="Palatino Linotype"/>
          <w:b/>
          <w:i/>
          <w:szCs w:val="24"/>
        </w:rPr>
        <w:t>II.</w:t>
      </w:r>
      <w:r w:rsidRPr="00BE4309">
        <w:rPr>
          <w:rFonts w:ascii="Palatino Linotype" w:eastAsia="Palatino Linotype" w:hAnsi="Palatino Linotype" w:cs="Palatino Linotype"/>
          <w:i/>
          <w:szCs w:val="24"/>
        </w:rPr>
        <w:t xml:space="preserve"> El hecho que el obligado debe hacer o no hacer.</w:t>
      </w:r>
    </w:p>
    <w:p w14:paraId="12307CC0" w14:textId="77777777" w:rsidR="00AF3E32" w:rsidRPr="00BE4309" w:rsidRDefault="00AF3E32" w:rsidP="00AF3E32">
      <w:pPr>
        <w:pBdr>
          <w:top w:val="nil"/>
          <w:left w:val="nil"/>
          <w:bottom w:val="nil"/>
          <w:right w:val="nil"/>
          <w:between w:val="nil"/>
        </w:pBdr>
        <w:spacing w:line="276" w:lineRule="auto"/>
        <w:ind w:left="851" w:right="902"/>
        <w:contextualSpacing/>
        <w:jc w:val="both"/>
        <w:rPr>
          <w:rFonts w:ascii="Palatino Linotype" w:eastAsia="Palatino Linotype" w:hAnsi="Palatino Linotype" w:cs="Palatino Linotype"/>
          <w:b/>
          <w:bCs/>
          <w:i/>
          <w:iCs/>
          <w:szCs w:val="24"/>
        </w:rPr>
      </w:pPr>
      <w:r w:rsidRPr="00BE4309">
        <w:rPr>
          <w:rFonts w:ascii="Palatino Linotype" w:eastAsia="Palatino Linotype" w:hAnsi="Palatino Linotype" w:cs="Palatino Linotype"/>
          <w:b/>
          <w:bCs/>
          <w:i/>
          <w:iCs/>
          <w:szCs w:val="24"/>
        </w:rPr>
        <w:t>Contrato bilateral</w:t>
      </w:r>
    </w:p>
    <w:p w14:paraId="692E988E" w14:textId="77777777" w:rsidR="00AF3E32" w:rsidRPr="00BE4309" w:rsidRDefault="00AF3E32" w:rsidP="00AF3E32">
      <w:pPr>
        <w:pBdr>
          <w:top w:val="nil"/>
          <w:left w:val="nil"/>
          <w:bottom w:val="nil"/>
          <w:right w:val="nil"/>
          <w:between w:val="nil"/>
        </w:pBdr>
        <w:spacing w:line="276" w:lineRule="auto"/>
        <w:ind w:left="851" w:right="902"/>
        <w:contextualSpacing/>
        <w:jc w:val="both"/>
        <w:rPr>
          <w:rFonts w:ascii="Palatino Linotype" w:eastAsia="Palatino Linotype" w:hAnsi="Palatino Linotype" w:cs="Palatino Linotype"/>
          <w:i/>
          <w:iCs/>
          <w:szCs w:val="24"/>
        </w:rPr>
      </w:pPr>
      <w:r w:rsidRPr="00BE4309">
        <w:rPr>
          <w:rFonts w:ascii="Palatino Linotype" w:eastAsia="Palatino Linotype" w:hAnsi="Palatino Linotype" w:cs="Palatino Linotype"/>
          <w:b/>
          <w:bCs/>
          <w:i/>
          <w:iCs/>
          <w:szCs w:val="24"/>
        </w:rPr>
        <w:t>Artículo 7.77.-</w:t>
      </w:r>
      <w:r w:rsidRPr="00BE4309">
        <w:rPr>
          <w:rFonts w:ascii="Palatino Linotype" w:eastAsia="Palatino Linotype" w:hAnsi="Palatino Linotype" w:cs="Palatino Linotype"/>
          <w:i/>
          <w:iCs/>
          <w:szCs w:val="24"/>
        </w:rPr>
        <w:t xml:space="preserve"> El contrato es bilateral, cuando las partes se obligan recíprocamente.</w:t>
      </w:r>
    </w:p>
    <w:p w14:paraId="3B9F7260" w14:textId="77777777" w:rsidR="00AF3E32" w:rsidRPr="00BE4309" w:rsidRDefault="00AF3E32" w:rsidP="00AF3E32">
      <w:pPr>
        <w:pBdr>
          <w:top w:val="nil"/>
          <w:left w:val="nil"/>
          <w:bottom w:val="nil"/>
          <w:right w:val="nil"/>
          <w:between w:val="nil"/>
        </w:pBdr>
        <w:spacing w:line="360" w:lineRule="auto"/>
        <w:contextualSpacing/>
        <w:jc w:val="both"/>
        <w:rPr>
          <w:rFonts w:ascii="Palatino Linotype" w:eastAsia="Palatino Linotype" w:hAnsi="Palatino Linotype" w:cs="Palatino Linotype"/>
          <w:i/>
          <w:iCs/>
          <w:sz w:val="24"/>
          <w:szCs w:val="24"/>
        </w:rPr>
      </w:pPr>
    </w:p>
    <w:p w14:paraId="6EF3B134" w14:textId="77777777" w:rsidR="00AF3E32" w:rsidRPr="00BE4309" w:rsidRDefault="00AF3E32" w:rsidP="00AF3E32">
      <w:pPr>
        <w:pBdr>
          <w:top w:val="nil"/>
          <w:left w:val="nil"/>
          <w:bottom w:val="nil"/>
          <w:right w:val="nil"/>
          <w:between w:val="nil"/>
        </w:pBdr>
        <w:spacing w:line="360" w:lineRule="auto"/>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Por lo anterior, es posible inferir que los contratos tienen las condiciones por las cuales se desarrollará su objeto, a través de cláusulas y se estipula el actuar de ambas partes.</w:t>
      </w:r>
    </w:p>
    <w:p w14:paraId="15E1FA0D" w14:textId="77777777" w:rsidR="00AF3E32" w:rsidRPr="00BE4309" w:rsidRDefault="00AF3E32" w:rsidP="00AF3E32">
      <w:pPr>
        <w:pBdr>
          <w:top w:val="nil"/>
          <w:left w:val="nil"/>
          <w:bottom w:val="nil"/>
          <w:right w:val="nil"/>
          <w:between w:val="nil"/>
        </w:pBdr>
        <w:spacing w:line="360" w:lineRule="auto"/>
        <w:contextualSpacing/>
        <w:jc w:val="both"/>
        <w:rPr>
          <w:rFonts w:ascii="Palatino Linotype" w:eastAsia="Palatino Linotype" w:hAnsi="Palatino Linotype" w:cs="Palatino Linotype"/>
          <w:sz w:val="24"/>
          <w:szCs w:val="24"/>
        </w:rPr>
      </w:pPr>
    </w:p>
    <w:p w14:paraId="19427667" w14:textId="77777777" w:rsidR="00AF3E32" w:rsidRPr="00BE4309" w:rsidRDefault="00AF3E32" w:rsidP="00AF3E32">
      <w:pPr>
        <w:pBdr>
          <w:top w:val="nil"/>
          <w:left w:val="nil"/>
          <w:bottom w:val="nil"/>
          <w:right w:val="nil"/>
          <w:between w:val="nil"/>
        </w:pBdr>
        <w:spacing w:line="360" w:lineRule="auto"/>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Es de apuntar que los contratos pueden ser bilaterales, cuando ambas partes se obliguen, generalmente el Sujeto Obligado pacta la entrega de determinada cantidad de dinero a cambio de un bien o servicio de un particular o persona jurídica colectiva.</w:t>
      </w:r>
    </w:p>
    <w:p w14:paraId="25C5114E" w14:textId="77777777" w:rsidR="00AF3E32" w:rsidRPr="00BE4309" w:rsidRDefault="00AF3E32" w:rsidP="00AF3E32">
      <w:pPr>
        <w:spacing w:after="0" w:line="360" w:lineRule="auto"/>
        <w:contextualSpacing/>
        <w:jc w:val="both"/>
        <w:rPr>
          <w:rFonts w:ascii="Palatino Linotype" w:eastAsia="Palatino Linotype" w:hAnsi="Palatino Linotype" w:cs="Palatino Linotype"/>
          <w:sz w:val="24"/>
          <w:szCs w:val="24"/>
        </w:rPr>
      </w:pPr>
    </w:p>
    <w:p w14:paraId="1435A68B" w14:textId="08ED852C" w:rsidR="00AF3E32" w:rsidRPr="00BE4309" w:rsidRDefault="00AF3E32" w:rsidP="00A75FD6">
      <w:pPr>
        <w:pBdr>
          <w:top w:val="nil"/>
          <w:left w:val="nil"/>
          <w:bottom w:val="nil"/>
          <w:right w:val="nil"/>
          <w:between w:val="nil"/>
        </w:pBdr>
        <w:spacing w:line="360" w:lineRule="auto"/>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lastRenderedPageBreak/>
        <w:t>Por tal motivo se ORDENAN los contratos de arrendamiento de los inmuebles</w:t>
      </w:r>
      <w:r w:rsidR="006E2A05" w:rsidRPr="00BE4309">
        <w:rPr>
          <w:rFonts w:ascii="Palatino Linotype" w:eastAsia="Palatino Linotype" w:hAnsi="Palatino Linotype" w:cs="Palatino Linotype"/>
          <w:sz w:val="24"/>
          <w:szCs w:val="24"/>
        </w:rPr>
        <w:t xml:space="preserve"> de los portales </w:t>
      </w:r>
      <w:r w:rsidRPr="00BE4309">
        <w:rPr>
          <w:rFonts w:ascii="Palatino Linotype" w:eastAsia="Palatino Linotype" w:hAnsi="Palatino Linotype" w:cs="Palatino Linotype"/>
          <w:sz w:val="24"/>
          <w:szCs w:val="24"/>
        </w:rPr>
        <w:t xml:space="preserve">que ocupa </w:t>
      </w:r>
      <w:r w:rsidRPr="00BE4309">
        <w:rPr>
          <w:rFonts w:ascii="Palatino Linotype" w:eastAsia="Palatino Linotype" w:hAnsi="Palatino Linotype" w:cs="Palatino Linotype"/>
          <w:b/>
          <w:sz w:val="24"/>
          <w:szCs w:val="24"/>
        </w:rPr>
        <w:t>EL SUJETO OBLIGADO</w:t>
      </w:r>
      <w:r w:rsidR="006E2A05" w:rsidRPr="00BE4309">
        <w:rPr>
          <w:rFonts w:ascii="Palatino Linotype" w:eastAsia="Palatino Linotype" w:hAnsi="Palatino Linotype" w:cs="Palatino Linotype"/>
          <w:b/>
          <w:sz w:val="24"/>
          <w:szCs w:val="24"/>
        </w:rPr>
        <w:t xml:space="preserve">, </w:t>
      </w:r>
      <w:r w:rsidRPr="00BE4309">
        <w:rPr>
          <w:rFonts w:ascii="Palatino Linotype" w:eastAsia="Palatino Linotype" w:hAnsi="Palatino Linotype" w:cs="Palatino Linotype"/>
          <w:sz w:val="24"/>
          <w:szCs w:val="24"/>
        </w:rPr>
        <w:t>al veinte de enero de dos mil veintic</w:t>
      </w:r>
      <w:r w:rsidR="004D5692" w:rsidRPr="00BE4309">
        <w:rPr>
          <w:rFonts w:ascii="Palatino Linotype" w:eastAsia="Palatino Linotype" w:hAnsi="Palatino Linotype" w:cs="Palatino Linotype"/>
          <w:sz w:val="24"/>
          <w:szCs w:val="24"/>
        </w:rPr>
        <w:t>inc</w:t>
      </w:r>
      <w:r w:rsidRPr="00BE4309">
        <w:rPr>
          <w:rFonts w:ascii="Palatino Linotype" w:eastAsia="Palatino Linotype" w:hAnsi="Palatino Linotype" w:cs="Palatino Linotype"/>
          <w:sz w:val="24"/>
          <w:szCs w:val="24"/>
        </w:rPr>
        <w:t>o</w:t>
      </w:r>
      <w:r w:rsidR="00EA40B3" w:rsidRPr="00BE4309">
        <w:rPr>
          <w:rFonts w:ascii="Palatino Linotype" w:eastAsia="Palatino Linotype" w:hAnsi="Palatino Linotype" w:cs="Palatino Linotype"/>
          <w:sz w:val="24"/>
          <w:szCs w:val="24"/>
        </w:rPr>
        <w:t>,</w:t>
      </w:r>
      <w:r w:rsidRPr="00BE4309">
        <w:rPr>
          <w:rFonts w:ascii="Palatino Linotype" w:eastAsia="Palatino Linotype" w:hAnsi="Palatino Linotype" w:cs="Palatino Linotype"/>
          <w:sz w:val="24"/>
          <w:szCs w:val="24"/>
        </w:rPr>
        <w:t xml:space="preserve"> de ser procedente en versión pública, en términos del considerando quinto, sin embargo, en caso de que no se llegar</w:t>
      </w:r>
      <w:r w:rsidR="00EA40B3" w:rsidRPr="00BE4309">
        <w:rPr>
          <w:rFonts w:ascii="Palatino Linotype" w:eastAsia="Palatino Linotype" w:hAnsi="Palatino Linotype" w:cs="Palatino Linotype"/>
          <w:sz w:val="24"/>
          <w:szCs w:val="24"/>
        </w:rPr>
        <w:t>á a</w:t>
      </w:r>
      <w:r w:rsidRPr="00BE4309">
        <w:rPr>
          <w:rFonts w:ascii="Palatino Linotype" w:eastAsia="Palatino Linotype" w:hAnsi="Palatino Linotype" w:cs="Palatino Linotype"/>
          <w:sz w:val="24"/>
          <w:szCs w:val="24"/>
        </w:rPr>
        <w:t xml:space="preserve"> localizar dichos contratos, </w:t>
      </w:r>
      <w:r w:rsidR="006E2A05" w:rsidRPr="00BE4309">
        <w:rPr>
          <w:rFonts w:ascii="Palatino Linotype" w:eastAsia="Palatino Linotype" w:hAnsi="Palatino Linotype" w:cs="Palatino Linotype"/>
          <w:sz w:val="24"/>
          <w:szCs w:val="24"/>
        </w:rPr>
        <w:t xml:space="preserve">por no </w:t>
      </w:r>
      <w:r w:rsidR="00EA40B3" w:rsidRPr="00BE4309">
        <w:rPr>
          <w:rFonts w:ascii="Palatino Linotype" w:eastAsia="Palatino Linotype" w:hAnsi="Palatino Linotype" w:cs="Palatino Linotype"/>
          <w:sz w:val="24"/>
          <w:szCs w:val="24"/>
        </w:rPr>
        <w:t>haber rentado el inmueble del que se pide información</w:t>
      </w:r>
      <w:r w:rsidRPr="00BE4309">
        <w:rPr>
          <w:rFonts w:ascii="Palatino Linotype" w:eastAsia="Palatino Linotype" w:hAnsi="Palatino Linotype" w:cs="Palatino Linotype"/>
          <w:sz w:val="24"/>
          <w:szCs w:val="24"/>
        </w:rPr>
        <w:t>, bastará con que así se haga del conocimiento de la persona solicitante para tener por colmado su derecho de acceso a la información, en términos de lo dispuesto por el artículo 19, párrafo segundo de la Ley de Transparencia y Acceso a la Información Pública del Estado de México y Municipios, a saber:</w:t>
      </w:r>
    </w:p>
    <w:p w14:paraId="6942E7BA" w14:textId="77777777" w:rsidR="00AF3E32" w:rsidRPr="00BE4309" w:rsidRDefault="00AF3E32" w:rsidP="00A75FD6">
      <w:pPr>
        <w:spacing w:after="0" w:line="360" w:lineRule="auto"/>
        <w:contextualSpacing/>
        <w:jc w:val="both"/>
        <w:rPr>
          <w:rFonts w:ascii="Palatino Linotype" w:eastAsia="Palatino Linotype" w:hAnsi="Palatino Linotype" w:cs="Palatino Linotype"/>
          <w:sz w:val="24"/>
          <w:szCs w:val="24"/>
        </w:rPr>
      </w:pPr>
    </w:p>
    <w:p w14:paraId="46C0C47B" w14:textId="77777777" w:rsidR="00AF3E32" w:rsidRPr="00BE4309" w:rsidRDefault="00AF3E32" w:rsidP="00A75FD6">
      <w:pPr>
        <w:spacing w:line="276" w:lineRule="auto"/>
        <w:ind w:left="1134" w:right="902"/>
        <w:contextualSpacing/>
        <w:jc w:val="both"/>
        <w:rPr>
          <w:rFonts w:ascii="Palatino Linotype" w:eastAsia="Palatino Linotype" w:hAnsi="Palatino Linotype" w:cs="Palatino Linotype"/>
          <w:i/>
          <w:sz w:val="20"/>
        </w:rPr>
      </w:pPr>
      <w:r w:rsidRPr="00BE4309">
        <w:rPr>
          <w:rFonts w:ascii="Palatino Linotype" w:eastAsia="Palatino Linotype" w:hAnsi="Palatino Linotype" w:cs="Palatino Linotype"/>
          <w:sz w:val="24"/>
          <w:szCs w:val="24"/>
        </w:rPr>
        <w:t xml:space="preserve"> </w:t>
      </w:r>
      <w:r w:rsidRPr="00BE4309">
        <w:rPr>
          <w:rFonts w:ascii="Palatino Linotype" w:eastAsia="Palatino Linotype" w:hAnsi="Palatino Linotype" w:cs="Palatino Linotype"/>
          <w:i/>
          <w:szCs w:val="24"/>
        </w:rPr>
        <w:t>“Artículo 19…</w:t>
      </w:r>
    </w:p>
    <w:p w14:paraId="6C3E6A76" w14:textId="77777777" w:rsidR="00A75FD6" w:rsidRPr="00BE4309" w:rsidRDefault="00AF3E32" w:rsidP="00A75FD6">
      <w:pPr>
        <w:spacing w:line="276" w:lineRule="auto"/>
        <w:ind w:left="1134" w:right="902"/>
        <w:contextualSpacing/>
        <w:jc w:val="both"/>
        <w:rPr>
          <w:rFonts w:ascii="Palatino Linotype" w:eastAsia="Palatino Linotype" w:hAnsi="Palatino Linotype" w:cs="Palatino Linotype"/>
          <w:i/>
          <w:szCs w:val="24"/>
        </w:rPr>
      </w:pPr>
      <w:r w:rsidRPr="00BE4309">
        <w:rPr>
          <w:rFonts w:ascii="Palatino Linotype" w:eastAsia="Palatino Linotype" w:hAnsi="Palatino Linotype" w:cs="Palatino Linotype"/>
          <w:i/>
          <w:szCs w:val="24"/>
        </w:rPr>
        <w:t>En los casos en que ciertas facultades, competencias o funciones no se hayan ejercido, se debe motivar la respuesta en función de las causas que motiven tal circunstancia.”</w:t>
      </w:r>
    </w:p>
    <w:p w14:paraId="31873185" w14:textId="77777777" w:rsidR="00A75FD6" w:rsidRPr="00BE4309" w:rsidRDefault="00A75FD6" w:rsidP="00A75FD6">
      <w:pPr>
        <w:spacing w:line="360" w:lineRule="auto"/>
        <w:ind w:left="1134" w:right="899"/>
        <w:contextualSpacing/>
        <w:jc w:val="both"/>
        <w:rPr>
          <w:rFonts w:ascii="Palatino Linotype" w:eastAsia="Palatino Linotype" w:hAnsi="Palatino Linotype" w:cs="Palatino Linotype"/>
          <w:i/>
          <w:sz w:val="24"/>
          <w:szCs w:val="24"/>
        </w:rPr>
      </w:pPr>
    </w:p>
    <w:p w14:paraId="2A839083" w14:textId="645ECEC8" w:rsidR="00AF3E32" w:rsidRPr="00BE4309" w:rsidRDefault="00AF3E32" w:rsidP="00A75FD6">
      <w:pPr>
        <w:spacing w:after="0" w:line="360" w:lineRule="auto"/>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En </w:t>
      </w:r>
      <w:r w:rsidR="000E596C" w:rsidRPr="00BE4309">
        <w:rPr>
          <w:rFonts w:ascii="Palatino Linotype" w:eastAsia="Palatino Linotype" w:hAnsi="Palatino Linotype" w:cs="Palatino Linotype"/>
          <w:sz w:val="24"/>
          <w:szCs w:val="24"/>
        </w:rPr>
        <w:t>e</w:t>
      </w:r>
      <w:r w:rsidRPr="00BE4309">
        <w:rPr>
          <w:rFonts w:ascii="Palatino Linotype" w:eastAsia="Palatino Linotype" w:hAnsi="Palatino Linotype" w:cs="Palatino Linotype"/>
          <w:sz w:val="24"/>
          <w:szCs w:val="24"/>
        </w:rPr>
        <w:t>l supuesto, es improcedente, la entrega de documento alguno, o en su caso, el Acuerdo de Inexistencia, toda vez que el pronunciamiento del Sujeto Obligado declararía en automática la inexistencia de la información solicitada de modo que no existe obligación de justificar o allegar pruebas, y por ende no tiene aplicación lo estatuido en el artículo 49, fracción XIII de la Ley de Transparencia y Acceso a la Información Pública del Estado de México y Municipios.</w:t>
      </w:r>
    </w:p>
    <w:p w14:paraId="144BB939" w14:textId="77777777" w:rsidR="00AF3E32" w:rsidRPr="00BE4309" w:rsidRDefault="00AF3E32" w:rsidP="00AF3E32">
      <w:pPr>
        <w:pBdr>
          <w:top w:val="nil"/>
          <w:left w:val="nil"/>
          <w:bottom w:val="nil"/>
          <w:right w:val="nil"/>
          <w:between w:val="nil"/>
        </w:pBdr>
        <w:spacing w:line="360" w:lineRule="auto"/>
        <w:contextualSpacing/>
        <w:jc w:val="both"/>
        <w:rPr>
          <w:rFonts w:ascii="Palatino Linotype" w:eastAsia="Palatino Linotype" w:hAnsi="Palatino Linotype" w:cs="Palatino Linotype"/>
          <w:sz w:val="24"/>
          <w:szCs w:val="24"/>
        </w:rPr>
      </w:pPr>
    </w:p>
    <w:p w14:paraId="380D8C0F" w14:textId="77777777" w:rsidR="004D5692" w:rsidRPr="00BE4309" w:rsidRDefault="004D5692" w:rsidP="004D5692">
      <w:pPr>
        <w:spacing w:after="240" w:line="360" w:lineRule="auto"/>
        <w:ind w:right="51"/>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b/>
          <w:sz w:val="24"/>
          <w:szCs w:val="24"/>
        </w:rPr>
        <w:t xml:space="preserve">QUINTO. VERSIÓN PÚBLICA. </w:t>
      </w:r>
      <w:r w:rsidRPr="00BE4309">
        <w:rPr>
          <w:rFonts w:ascii="Palatino Linotype" w:eastAsia="Palatino Linotype" w:hAnsi="Palatino Linotype" w:cs="Palatino Linotype"/>
          <w:sz w:val="24"/>
          <w:szCs w:val="24"/>
        </w:rPr>
        <w:t xml:space="preserve">Para la entrega de la información, en razón de que el derecho de acceso a la información pública no es absoluto, sino que encuentra como excepciones que la información sobre la cual se peticiona el acceso, sea o </w:t>
      </w:r>
      <w:r w:rsidRPr="00BE4309">
        <w:rPr>
          <w:rFonts w:ascii="Palatino Linotype" w:eastAsia="Palatino Linotype" w:hAnsi="Palatino Linotype" w:cs="Palatino Linotype"/>
          <w:sz w:val="24"/>
          <w:szCs w:val="24"/>
        </w:rPr>
        <w:lastRenderedPageBreak/>
        <w:t xml:space="preserve">contenga datos que deban ser clasificados en los términos que la misma Ley de la Materia señala, el Sujeto Obligado tendrá que hacer la elaboración de una versión pública de los documentos que vaya entregar para dar cumplimiento a esta resolución, a fin de satisfacer el derecho de acceso a la información pública de </w:t>
      </w:r>
      <w:r w:rsidRPr="00BE4309">
        <w:rPr>
          <w:rFonts w:ascii="Palatino Linotype" w:eastAsia="Palatino Linotype" w:hAnsi="Palatino Linotype" w:cs="Palatino Linotype"/>
          <w:b/>
          <w:sz w:val="24"/>
          <w:szCs w:val="24"/>
        </w:rPr>
        <w:t>LA PARTE</w:t>
      </w:r>
      <w:r w:rsidRPr="00BE4309">
        <w:rPr>
          <w:rFonts w:ascii="Palatino Linotype" w:eastAsia="Palatino Linotype" w:hAnsi="Palatino Linotype" w:cs="Palatino Linotype"/>
          <w:sz w:val="24"/>
          <w:szCs w:val="24"/>
        </w:rPr>
        <w:t xml:space="preserve"> </w:t>
      </w:r>
      <w:r w:rsidRPr="00BE4309">
        <w:rPr>
          <w:rFonts w:ascii="Palatino Linotype" w:eastAsia="Palatino Linotype" w:hAnsi="Palatino Linotype" w:cs="Palatino Linotype"/>
          <w:b/>
          <w:sz w:val="24"/>
          <w:szCs w:val="24"/>
        </w:rPr>
        <w:t>RECURRENTE</w:t>
      </w:r>
      <w:r w:rsidRPr="00BE4309">
        <w:rPr>
          <w:rFonts w:ascii="Palatino Linotype" w:eastAsia="Palatino Linotype" w:hAnsi="Palatino Linotype" w:cs="Palatino Linotype"/>
          <w:sz w:val="24"/>
          <w:szCs w:val="24"/>
        </w:rPr>
        <w:t xml:space="preserve"> sin menoscabar el derecho a la protección de los datos personales de terceros.</w:t>
      </w:r>
    </w:p>
    <w:p w14:paraId="7AC2F8CE" w14:textId="77777777" w:rsidR="004D5692" w:rsidRPr="00BE4309" w:rsidRDefault="004D5692" w:rsidP="004D5692">
      <w:pPr>
        <w:spacing w:after="240" w:line="360" w:lineRule="auto"/>
        <w:ind w:right="51"/>
        <w:contextualSpacing/>
        <w:jc w:val="both"/>
        <w:rPr>
          <w:rFonts w:ascii="Palatino Linotype" w:eastAsia="Palatino Linotype" w:hAnsi="Palatino Linotype" w:cs="Palatino Linotype"/>
          <w:sz w:val="24"/>
          <w:szCs w:val="24"/>
        </w:rPr>
      </w:pPr>
    </w:p>
    <w:p w14:paraId="24D0037A" w14:textId="77777777" w:rsidR="004D5692" w:rsidRPr="00BE4309" w:rsidRDefault="004D5692" w:rsidP="004D5692">
      <w:pPr>
        <w:spacing w:before="240" w:after="0" w:line="360" w:lineRule="auto"/>
        <w:ind w:right="51"/>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Lo anterior, de conformidad a lo que señalan los artículos 3, fracciones IX, XX, XXXII, XLV; 6, 137 y 143 fracción I, de la Ley de Transparencia y Acceso a la Información Pública del Estado de México y Municipios vigente, que se leen como sigue:</w:t>
      </w:r>
    </w:p>
    <w:p w14:paraId="5B2236E9" w14:textId="77777777" w:rsidR="004D5692" w:rsidRPr="00BE4309" w:rsidRDefault="004D5692" w:rsidP="004D5692">
      <w:pPr>
        <w:spacing w:after="0" w:line="360" w:lineRule="auto"/>
        <w:ind w:right="49"/>
        <w:jc w:val="both"/>
        <w:rPr>
          <w:rFonts w:ascii="Palatino Linotype" w:eastAsia="Palatino Linotype" w:hAnsi="Palatino Linotype" w:cs="Palatino Linotype"/>
          <w:sz w:val="24"/>
          <w:szCs w:val="24"/>
        </w:rPr>
      </w:pPr>
    </w:p>
    <w:p w14:paraId="4AA16F72"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b/>
          <w:i/>
        </w:rPr>
      </w:pPr>
      <w:r w:rsidRPr="00BE4309">
        <w:rPr>
          <w:rFonts w:ascii="Palatino Linotype" w:eastAsia="Palatino Linotype" w:hAnsi="Palatino Linotype" w:cs="Palatino Linotype"/>
          <w:b/>
          <w:i/>
        </w:rPr>
        <w:t xml:space="preserve"> “Artículo 3. Para los efectos de la presente Ley se entenderá por:</w:t>
      </w:r>
    </w:p>
    <w:p w14:paraId="2E3D4A59"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IX. Datos personales:</w:t>
      </w:r>
      <w:r w:rsidRPr="00BE4309">
        <w:rPr>
          <w:rFonts w:ascii="Palatino Linotype" w:eastAsia="Palatino Linotype" w:hAnsi="Palatino Linotype" w:cs="Palatino Linotype"/>
          <w:i/>
        </w:rPr>
        <w:t xml:space="preserve"> </w:t>
      </w:r>
      <w:r w:rsidRPr="00BE4309">
        <w:rPr>
          <w:rFonts w:ascii="Palatino Linotype" w:eastAsia="Palatino Linotype" w:hAnsi="Palatino Linotype" w:cs="Palatino Linotype"/>
          <w:b/>
          <w:i/>
        </w:rPr>
        <w:t>La información concerniente a una persona, identificada o identificable</w:t>
      </w:r>
      <w:r w:rsidRPr="00BE4309">
        <w:rPr>
          <w:rFonts w:ascii="Palatino Linotype" w:eastAsia="Palatino Linotype" w:hAnsi="Palatino Linotype" w:cs="Palatino Linotype"/>
          <w:i/>
        </w:rPr>
        <w:t xml:space="preserve"> según lo dispuesto por la Ley de Protección de Datos Personales del Estado de México;</w:t>
      </w:r>
    </w:p>
    <w:p w14:paraId="0059FB52"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XX. Información clasificada:</w:t>
      </w:r>
      <w:r w:rsidRPr="00BE4309">
        <w:rPr>
          <w:rFonts w:ascii="Palatino Linotype" w:eastAsia="Palatino Linotype" w:hAnsi="Palatino Linotype" w:cs="Palatino Linotype"/>
          <w:i/>
        </w:rPr>
        <w:t xml:space="preserve"> Aquella considerada por la presente Ley como reservada o confidencial;</w:t>
      </w:r>
    </w:p>
    <w:p w14:paraId="170B3B1A"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XXXII. Protección de Datos Personales:</w:t>
      </w:r>
      <w:r w:rsidRPr="00BE4309">
        <w:rPr>
          <w:rFonts w:ascii="Palatino Linotype" w:eastAsia="Palatino Linotype" w:hAnsi="Palatino Linotype" w:cs="Palatino Linotype"/>
          <w:i/>
        </w:rPr>
        <w:t xml:space="preserve"> Derecho humano que tutela la privacidad de datos personales en poder de los sujetos obligados y sujetos particulares;</w:t>
      </w:r>
    </w:p>
    <w:p w14:paraId="24E724C6"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XLV. Versión pública</w:t>
      </w:r>
      <w:r w:rsidRPr="00BE4309">
        <w:rPr>
          <w:rFonts w:ascii="Palatino Linotype" w:eastAsia="Palatino Linotype" w:hAnsi="Palatino Linotype" w:cs="Palatino Linotype"/>
          <w:i/>
        </w:rPr>
        <w:t>: Documento en el que se elimine, suprime o borra la información clasificada como reservada o confidencial para permitir su acceso.”</w:t>
      </w:r>
    </w:p>
    <w:p w14:paraId="527A76FC"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p>
    <w:p w14:paraId="3F33704C"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“Artículo 6.</w:t>
      </w:r>
      <w:r w:rsidRPr="00BE4309">
        <w:rPr>
          <w:rFonts w:ascii="Palatino Linotype" w:eastAsia="Palatino Linotype" w:hAnsi="Palatino Linotype" w:cs="Palatino Linotype"/>
          <w:i/>
        </w:rPr>
        <w:t xml:space="preserve"> Los datos personales son irrenunciables, intransferibles e indelegables, por lo que los sujetos obligados no deberán proporcionar o hacer pública la información que contenga, con excepción de aquellos casos en que deban hacerlo en observancia de las disposiciones aplicables. En el caso de los </w:t>
      </w:r>
      <w:r w:rsidRPr="00BE4309">
        <w:rPr>
          <w:rFonts w:ascii="Palatino Linotype" w:eastAsia="Palatino Linotype" w:hAnsi="Palatino Linotype" w:cs="Palatino Linotype"/>
          <w:i/>
        </w:rPr>
        <w:lastRenderedPageBreak/>
        <w:t>derechos de acceso, rectificación, cancelación u oposición; los principios, procedimientos, medidas de seguridad en el tratamiento y demás disposiciones en materia de datos personales, se deberá estar a lo dispuesto en las leyes de la materia.”</w:t>
      </w:r>
    </w:p>
    <w:p w14:paraId="3367E9C7"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b/>
          <w:i/>
        </w:rPr>
      </w:pPr>
      <w:r w:rsidRPr="00BE4309">
        <w:rPr>
          <w:rFonts w:ascii="Palatino Linotype" w:eastAsia="Palatino Linotype" w:hAnsi="Palatino Linotype" w:cs="Palatino Linotype"/>
          <w:b/>
          <w:i/>
        </w:rPr>
        <w:t>“Artículo 137.</w:t>
      </w:r>
      <w:r w:rsidRPr="00BE4309">
        <w:rPr>
          <w:rFonts w:ascii="Palatino Linotype" w:eastAsia="Palatino Linotype" w:hAnsi="Palatino Linotype" w:cs="Palatino Linotype"/>
          <w:i/>
        </w:rPr>
        <w:t xml:space="preserve">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de manera genérica y fundando y motivando su clasificación.”</w:t>
      </w:r>
    </w:p>
    <w:p w14:paraId="34804CCA"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“Artículo 143</w:t>
      </w:r>
      <w:r w:rsidRPr="00BE4309">
        <w:rPr>
          <w:rFonts w:ascii="Palatino Linotype" w:eastAsia="Palatino Linotype" w:hAnsi="Palatino Linotype" w:cs="Palatino Linotype"/>
          <w:i/>
        </w:rPr>
        <w:t>. Para los efectos de esta Ley se considera información confidencial, la clasificada como tal, de manera permanente, por su naturaleza, cuando:</w:t>
      </w:r>
    </w:p>
    <w:p w14:paraId="390E9E86"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I.</w:t>
      </w:r>
      <w:r w:rsidRPr="00BE4309">
        <w:rPr>
          <w:rFonts w:ascii="Palatino Linotype" w:eastAsia="Palatino Linotype" w:hAnsi="Palatino Linotype" w:cs="Palatino Linotype"/>
          <w:i/>
        </w:rPr>
        <w:t xml:space="preserve"> Se refiera a la información privada y los datos personales concernientes a una persona física o jurídica colectiva identificada o identificable;</w:t>
      </w:r>
    </w:p>
    <w:p w14:paraId="00E45CEA"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II. Los secretos bancario, fiduciario, industrial, comercial, fiscal, bursátil y postal, cuya titularidad corresponda a particulares, sujetos de derecho internacional o a sujetos obligados cuando no involucren el ejercicio de recursos públicos; y</w:t>
      </w:r>
    </w:p>
    <w:p w14:paraId="53CD3581"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III. La que presenten los particulares a los sujetos obligados, de conformidad con lo dispuesto por las leyes o los tratados internacionales.” </w:t>
      </w:r>
    </w:p>
    <w:p w14:paraId="028A6E0F" w14:textId="77777777" w:rsidR="004D5692" w:rsidRPr="00BE4309" w:rsidRDefault="004D5692" w:rsidP="004D5692">
      <w:pPr>
        <w:ind w:left="993" w:right="1041"/>
        <w:jc w:val="both"/>
        <w:rPr>
          <w:rFonts w:ascii="Palatino Linotype" w:eastAsia="Palatino Linotype" w:hAnsi="Palatino Linotype" w:cs="Palatino Linotype"/>
          <w:i/>
        </w:rPr>
      </w:pPr>
    </w:p>
    <w:p w14:paraId="13ACEC60" w14:textId="77777777" w:rsidR="004D5692" w:rsidRPr="00BE4309" w:rsidRDefault="004D5692" w:rsidP="004D5692">
      <w:pPr>
        <w:spacing w:after="0" w:line="360" w:lineRule="auto"/>
        <w:ind w:right="51"/>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De los preceptos anteriores se desprende que cuando un documento que vaya a ser entregado vía acceso a la información pública, contenga tanto información de interés público como información que debe ser clasificada, se hará la entrega del mismo, testando las secciones o datos que deban ser clasificados; por ende </w:t>
      </w:r>
      <w:r w:rsidRPr="00BE4309">
        <w:rPr>
          <w:rFonts w:ascii="Palatino Linotype" w:eastAsia="Palatino Linotype" w:hAnsi="Palatino Linotype" w:cs="Palatino Linotype"/>
          <w:b/>
          <w:sz w:val="24"/>
          <w:szCs w:val="24"/>
        </w:rPr>
        <w:t>EL SUJETO OBLIGADO</w:t>
      </w:r>
      <w:r w:rsidRPr="00BE4309">
        <w:rPr>
          <w:rFonts w:ascii="Palatino Linotype" w:eastAsia="Palatino Linotype" w:hAnsi="Palatino Linotype" w:cs="Palatino Linotype"/>
          <w:sz w:val="24"/>
          <w:szCs w:val="24"/>
        </w:rPr>
        <w:t xml:space="preserve"> deberá proceder a testar los datos personales que se encuentren contenidos en los documentos a entregar para satisfacer el derecho de acceso a la información pública de </w:t>
      </w:r>
      <w:r w:rsidRPr="00BE4309">
        <w:rPr>
          <w:rFonts w:ascii="Palatino Linotype" w:eastAsia="Palatino Linotype" w:hAnsi="Palatino Linotype" w:cs="Palatino Linotype"/>
          <w:b/>
          <w:sz w:val="24"/>
          <w:szCs w:val="24"/>
        </w:rPr>
        <w:t>LA PARTE</w:t>
      </w:r>
      <w:r w:rsidRPr="00BE4309">
        <w:rPr>
          <w:rFonts w:ascii="Palatino Linotype" w:eastAsia="Palatino Linotype" w:hAnsi="Palatino Linotype" w:cs="Palatino Linotype"/>
          <w:sz w:val="24"/>
          <w:szCs w:val="24"/>
        </w:rPr>
        <w:t xml:space="preserve"> </w:t>
      </w:r>
      <w:r w:rsidRPr="00BE4309">
        <w:rPr>
          <w:rFonts w:ascii="Palatino Linotype" w:eastAsia="Palatino Linotype" w:hAnsi="Palatino Linotype" w:cs="Palatino Linotype"/>
          <w:b/>
          <w:sz w:val="24"/>
          <w:szCs w:val="24"/>
        </w:rPr>
        <w:t>RECURRENTE</w:t>
      </w:r>
      <w:r w:rsidRPr="00BE4309">
        <w:rPr>
          <w:rFonts w:ascii="Palatino Linotype" w:eastAsia="Palatino Linotype" w:hAnsi="Palatino Linotype" w:cs="Palatino Linotype"/>
          <w:sz w:val="24"/>
          <w:szCs w:val="24"/>
        </w:rPr>
        <w:t xml:space="preserve">, esto es, los datos concernientes a una persona identificada o identificable, o aquellos datos que tengan el carácter de sensibles, es decir los que afectan la esfera más íntima de su </w:t>
      </w:r>
      <w:r w:rsidRPr="00BE4309">
        <w:rPr>
          <w:rFonts w:ascii="Palatino Linotype" w:eastAsia="Palatino Linotype" w:hAnsi="Palatino Linotype" w:cs="Palatino Linotype"/>
          <w:sz w:val="24"/>
          <w:szCs w:val="24"/>
        </w:rPr>
        <w:lastRenderedPageBreak/>
        <w:t>titular o cuya utilización indebida pueda dar origen a discriminación o conlleven un riesgo grave para aquel de acuerdo a lo que señala la fracción XII del artículo 4 de la Ley de Protección de Datos Personales en Posesión de Sujetos Obligados del Estado de México.</w:t>
      </w:r>
    </w:p>
    <w:p w14:paraId="6BF4D7D2" w14:textId="77777777" w:rsidR="004D5692" w:rsidRPr="00BE4309" w:rsidRDefault="004D5692" w:rsidP="004D5692">
      <w:pPr>
        <w:spacing w:after="0" w:line="360" w:lineRule="auto"/>
        <w:ind w:right="51"/>
        <w:jc w:val="both"/>
        <w:rPr>
          <w:rFonts w:ascii="Palatino Linotype" w:eastAsia="Palatino Linotype" w:hAnsi="Palatino Linotype" w:cs="Palatino Linotype"/>
          <w:sz w:val="24"/>
          <w:szCs w:val="24"/>
        </w:rPr>
      </w:pPr>
    </w:p>
    <w:p w14:paraId="2B0885EE" w14:textId="77777777" w:rsidR="004D5692" w:rsidRPr="00BE4309" w:rsidRDefault="004D5692" w:rsidP="004D5692">
      <w:pPr>
        <w:spacing w:after="0" w:line="360" w:lineRule="auto"/>
        <w:ind w:right="50"/>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Datos que deberá clasificar como confidenciales por tratarse precisamente de información privada, puesto que los datos personales son irrenunciables, intransferibles e indelegables y los Sujetos Obligados no deberán hacer entrega de los mismos a personas ajenas a su titular.</w:t>
      </w:r>
    </w:p>
    <w:p w14:paraId="0106D202" w14:textId="77777777" w:rsidR="004D5692" w:rsidRPr="00BE4309" w:rsidRDefault="004D5692" w:rsidP="004D5692">
      <w:pPr>
        <w:spacing w:after="0" w:line="360" w:lineRule="auto"/>
        <w:ind w:right="51"/>
        <w:jc w:val="both"/>
        <w:rPr>
          <w:rFonts w:ascii="Palatino Linotype" w:eastAsia="Palatino Linotype" w:hAnsi="Palatino Linotype" w:cs="Palatino Linotype"/>
          <w:sz w:val="24"/>
          <w:szCs w:val="24"/>
        </w:rPr>
      </w:pPr>
    </w:p>
    <w:p w14:paraId="7DB34255" w14:textId="77777777" w:rsidR="004D5692" w:rsidRPr="00BE4309" w:rsidRDefault="004D5692" w:rsidP="004D5692">
      <w:pPr>
        <w:spacing w:after="0" w:line="360" w:lineRule="auto"/>
        <w:ind w:right="51"/>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Por ende, la clasificación de la información no opera con la simple supresión de datos que se haga en los documentos de que se trate o con la simple decisión que tome el Servidor Público Habilitado o el Responsable de la Unidad de Transparencia del </w:t>
      </w:r>
      <w:r w:rsidRPr="00BE4309">
        <w:rPr>
          <w:rFonts w:ascii="Palatino Linotype" w:eastAsia="Palatino Linotype" w:hAnsi="Palatino Linotype" w:cs="Palatino Linotype"/>
          <w:b/>
          <w:sz w:val="24"/>
          <w:szCs w:val="24"/>
        </w:rPr>
        <w:t>Sujeto Obligado</w:t>
      </w:r>
      <w:r w:rsidRPr="00BE4309">
        <w:rPr>
          <w:rFonts w:ascii="Palatino Linotype" w:eastAsia="Palatino Linotype" w:hAnsi="Palatino Linotype" w:cs="Palatino Linotype"/>
          <w:sz w:val="24"/>
          <w:szCs w:val="24"/>
        </w:rPr>
        <w:t>, sino que ello deberá realizarse en términos de lo que disponen los artículos 49 fracción VIII, 53, fracción X y 59, fracción V, de la Ley en consulta, cuyo sentido literal es el siguiente:</w:t>
      </w:r>
    </w:p>
    <w:p w14:paraId="6104AC24" w14:textId="77777777" w:rsidR="004D5692" w:rsidRPr="00BE4309" w:rsidRDefault="004D5692" w:rsidP="004D5692">
      <w:pPr>
        <w:spacing w:after="0" w:line="360" w:lineRule="auto"/>
        <w:ind w:right="51"/>
        <w:jc w:val="both"/>
        <w:rPr>
          <w:rFonts w:ascii="Palatino Linotype" w:eastAsia="Palatino Linotype" w:hAnsi="Palatino Linotype" w:cs="Palatino Linotype"/>
          <w:sz w:val="24"/>
          <w:szCs w:val="24"/>
        </w:rPr>
      </w:pPr>
    </w:p>
    <w:p w14:paraId="0B4CD0CD"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“Artículo 49.</w:t>
      </w:r>
      <w:r w:rsidRPr="00BE4309">
        <w:rPr>
          <w:rFonts w:ascii="Palatino Linotype" w:eastAsia="Palatino Linotype" w:hAnsi="Palatino Linotype" w:cs="Palatino Linotype"/>
          <w:i/>
        </w:rPr>
        <w:t xml:space="preserve"> </w:t>
      </w:r>
      <w:r w:rsidRPr="00BE4309">
        <w:rPr>
          <w:rFonts w:ascii="Palatino Linotype" w:eastAsia="Palatino Linotype" w:hAnsi="Palatino Linotype" w:cs="Palatino Linotype"/>
          <w:b/>
          <w:i/>
        </w:rPr>
        <w:t>Los Comités de Transparencia</w:t>
      </w:r>
      <w:r w:rsidRPr="00BE4309">
        <w:rPr>
          <w:rFonts w:ascii="Palatino Linotype" w:eastAsia="Palatino Linotype" w:hAnsi="Palatino Linotype" w:cs="Palatino Linotype"/>
          <w:i/>
        </w:rPr>
        <w:t xml:space="preserve"> tendrán las siguientes atribuciones:</w:t>
      </w:r>
    </w:p>
    <w:p w14:paraId="1CF2F548"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VIII. Aprobar, modificar o revocar la clasificación de la información</w:t>
      </w:r>
      <w:r w:rsidRPr="00BE4309">
        <w:rPr>
          <w:rFonts w:ascii="Palatino Linotype" w:eastAsia="Palatino Linotype" w:hAnsi="Palatino Linotype" w:cs="Palatino Linotype"/>
          <w:i/>
        </w:rPr>
        <w:t>…”</w:t>
      </w:r>
    </w:p>
    <w:p w14:paraId="2FB89676"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w:t>
      </w:r>
      <w:r w:rsidRPr="00BE4309">
        <w:rPr>
          <w:rFonts w:ascii="Palatino Linotype" w:eastAsia="Palatino Linotype" w:hAnsi="Palatino Linotype" w:cs="Palatino Linotype"/>
          <w:b/>
          <w:i/>
        </w:rPr>
        <w:t>Artículo 53.</w:t>
      </w:r>
      <w:r w:rsidRPr="00BE4309">
        <w:rPr>
          <w:rFonts w:ascii="Palatino Linotype" w:eastAsia="Palatino Linotype" w:hAnsi="Palatino Linotype" w:cs="Palatino Linotype"/>
          <w:i/>
        </w:rPr>
        <w:t xml:space="preserve"> Las </w:t>
      </w:r>
      <w:r w:rsidRPr="00BE4309">
        <w:rPr>
          <w:rFonts w:ascii="Palatino Linotype" w:eastAsia="Palatino Linotype" w:hAnsi="Palatino Linotype" w:cs="Palatino Linotype"/>
          <w:b/>
          <w:i/>
        </w:rPr>
        <w:t>Unidades de Transparencia</w:t>
      </w:r>
      <w:r w:rsidRPr="00BE4309">
        <w:rPr>
          <w:rFonts w:ascii="Palatino Linotype" w:eastAsia="Palatino Linotype" w:hAnsi="Palatino Linotype" w:cs="Palatino Linotype"/>
          <w:i/>
        </w:rPr>
        <w:t xml:space="preserve"> tendrán las siguientes </w:t>
      </w:r>
      <w:r w:rsidRPr="00BE4309">
        <w:rPr>
          <w:rFonts w:ascii="Palatino Linotype" w:eastAsia="Palatino Linotype" w:hAnsi="Palatino Linotype" w:cs="Palatino Linotype"/>
          <w:b/>
          <w:i/>
        </w:rPr>
        <w:t>funciones</w:t>
      </w:r>
      <w:r w:rsidRPr="00BE4309">
        <w:rPr>
          <w:rFonts w:ascii="Palatino Linotype" w:eastAsia="Palatino Linotype" w:hAnsi="Palatino Linotype" w:cs="Palatino Linotype"/>
          <w:i/>
        </w:rPr>
        <w:t>:</w:t>
      </w:r>
    </w:p>
    <w:p w14:paraId="5770F566"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X. Presentar ante el Comité, el proyecto de clasificación de información</w:t>
      </w:r>
      <w:r w:rsidRPr="00BE4309">
        <w:rPr>
          <w:rFonts w:ascii="Palatino Linotype" w:eastAsia="Palatino Linotype" w:hAnsi="Palatino Linotype" w:cs="Palatino Linotype"/>
          <w:i/>
        </w:rPr>
        <w:t xml:space="preserve">…” </w:t>
      </w:r>
    </w:p>
    <w:p w14:paraId="23831D4D"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“Artículo 59.</w:t>
      </w:r>
      <w:r w:rsidRPr="00BE4309">
        <w:rPr>
          <w:rFonts w:ascii="Palatino Linotype" w:eastAsia="Palatino Linotype" w:hAnsi="Palatino Linotype" w:cs="Palatino Linotype"/>
          <w:i/>
        </w:rPr>
        <w:t xml:space="preserve"> Los </w:t>
      </w:r>
      <w:r w:rsidRPr="00BE4309">
        <w:rPr>
          <w:rFonts w:ascii="Palatino Linotype" w:eastAsia="Palatino Linotype" w:hAnsi="Palatino Linotype" w:cs="Palatino Linotype"/>
          <w:b/>
          <w:i/>
        </w:rPr>
        <w:t>servidores públicos habilitados</w:t>
      </w:r>
      <w:r w:rsidRPr="00BE4309">
        <w:rPr>
          <w:rFonts w:ascii="Palatino Linotype" w:eastAsia="Palatino Linotype" w:hAnsi="Palatino Linotype" w:cs="Palatino Linotype"/>
          <w:i/>
        </w:rPr>
        <w:t xml:space="preserve"> tendrán las </w:t>
      </w:r>
      <w:r w:rsidRPr="00BE4309">
        <w:rPr>
          <w:rFonts w:ascii="Palatino Linotype" w:eastAsia="Palatino Linotype" w:hAnsi="Palatino Linotype" w:cs="Palatino Linotype"/>
          <w:b/>
          <w:i/>
        </w:rPr>
        <w:t>funciones</w:t>
      </w:r>
      <w:r w:rsidRPr="00BE4309">
        <w:rPr>
          <w:rFonts w:ascii="Palatino Linotype" w:eastAsia="Palatino Linotype" w:hAnsi="Palatino Linotype" w:cs="Palatino Linotype"/>
          <w:i/>
        </w:rPr>
        <w:t xml:space="preserve"> siguientes:</w:t>
      </w:r>
    </w:p>
    <w:p w14:paraId="7807E53E"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lastRenderedPageBreak/>
        <w:t>V. Integrar y presentar al responsable de la Unidad de Transparencia la propuesta de clasificación de información</w:t>
      </w:r>
      <w:r w:rsidRPr="00BE4309">
        <w:rPr>
          <w:rFonts w:ascii="Palatino Linotype" w:eastAsia="Palatino Linotype" w:hAnsi="Palatino Linotype" w:cs="Palatino Linotype"/>
          <w:i/>
        </w:rPr>
        <w:t xml:space="preserve">, la cual tendrá los fundamentos y argumentos en que se basa dicha propuesta…” </w:t>
      </w:r>
    </w:p>
    <w:p w14:paraId="61F2664B" w14:textId="77777777" w:rsidR="004D5692" w:rsidRPr="00BE4309" w:rsidRDefault="004D5692" w:rsidP="004D5692">
      <w:pPr>
        <w:spacing w:after="0" w:line="276" w:lineRule="auto"/>
        <w:ind w:left="992" w:right="1043"/>
        <w:contextualSpacing/>
        <w:jc w:val="both"/>
        <w:rPr>
          <w:rFonts w:ascii="Palatino Linotype" w:eastAsia="Palatino Linotype" w:hAnsi="Palatino Linotype" w:cs="Palatino Linotype"/>
          <w:i/>
          <w:sz w:val="24"/>
        </w:rPr>
      </w:pPr>
    </w:p>
    <w:p w14:paraId="2B4B454E" w14:textId="77777777" w:rsidR="004D5692" w:rsidRPr="00BE4309" w:rsidRDefault="004D5692" w:rsidP="004D5692">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Denotándose de dichos elementos normativos que el determinar la clasificación de la información es un trabajo en conjunto tanto de los Servidores Públicos Habilitados, de las Unidades de Transparencia y del Comité de Transparencia del Sujeto Obligado, teniendo el deber los primeros de ellos de presentar ante la Unidad de Transparencia la propuesta de la clasificación de la información, para que luego ésta presente ante al Comité de Transparencia de así resultar procedente el proyecto de clasificación de la información y finalmente sea éste último quien apruebe, modifique o revoque la clasificación de la información solicitada.</w:t>
      </w:r>
    </w:p>
    <w:p w14:paraId="01AE970F" w14:textId="77777777" w:rsidR="004D5692" w:rsidRPr="00BE4309" w:rsidRDefault="004D5692" w:rsidP="004D5692">
      <w:pPr>
        <w:spacing w:after="0" w:line="360" w:lineRule="auto"/>
        <w:jc w:val="both"/>
        <w:rPr>
          <w:rFonts w:ascii="Palatino Linotype" w:eastAsia="Palatino Linotype" w:hAnsi="Palatino Linotype" w:cs="Palatino Linotype"/>
          <w:sz w:val="24"/>
          <w:szCs w:val="24"/>
        </w:rPr>
      </w:pPr>
    </w:p>
    <w:p w14:paraId="21E5C622" w14:textId="77777777" w:rsidR="004D5692" w:rsidRPr="00BE4309" w:rsidRDefault="004D5692" w:rsidP="004D5692">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Para lo cual, a su vez en el caso de información de carácter confidencial, se debe atender a lo que señala el artículo 149 de la Ley de Transparencia Local vigente, que se lee como sigue:</w:t>
      </w:r>
    </w:p>
    <w:p w14:paraId="06EEDC3A" w14:textId="77777777" w:rsidR="004D5692" w:rsidRPr="00BE4309" w:rsidRDefault="004D5692" w:rsidP="004D5692">
      <w:pPr>
        <w:spacing w:after="0" w:line="360" w:lineRule="auto"/>
        <w:jc w:val="both"/>
        <w:rPr>
          <w:rFonts w:ascii="Palatino Linotype" w:eastAsia="Palatino Linotype" w:hAnsi="Palatino Linotype" w:cs="Palatino Linotype"/>
          <w:sz w:val="24"/>
          <w:szCs w:val="24"/>
        </w:rPr>
      </w:pPr>
    </w:p>
    <w:p w14:paraId="14834755" w14:textId="77777777" w:rsidR="004D5692" w:rsidRPr="00BE4309" w:rsidRDefault="004D5692" w:rsidP="004D5692">
      <w:pPr>
        <w:spacing w:after="0"/>
        <w:ind w:left="992" w:right="1043"/>
        <w:jc w:val="both"/>
        <w:rPr>
          <w:rFonts w:ascii="Palatino Linotype" w:eastAsia="Palatino Linotype" w:hAnsi="Palatino Linotype" w:cs="Palatino Linotype"/>
          <w:i/>
        </w:rPr>
      </w:pPr>
      <w:r w:rsidRPr="00BE4309">
        <w:rPr>
          <w:rFonts w:ascii="Palatino Linotype" w:eastAsia="Palatino Linotype" w:hAnsi="Palatino Linotype" w:cs="Palatino Linotype"/>
          <w:i/>
        </w:rPr>
        <w:t>“</w:t>
      </w:r>
      <w:r w:rsidRPr="00BE4309">
        <w:rPr>
          <w:rFonts w:ascii="Palatino Linotype" w:eastAsia="Palatino Linotype" w:hAnsi="Palatino Linotype" w:cs="Palatino Linotype"/>
          <w:b/>
          <w:i/>
        </w:rPr>
        <w:t>Artículo 149.</w:t>
      </w:r>
      <w:r w:rsidRPr="00BE4309">
        <w:rPr>
          <w:rFonts w:ascii="Palatino Linotype" w:eastAsia="Palatino Linotype" w:hAnsi="Palatino Linotype" w:cs="Palatino Linotype"/>
          <w:i/>
        </w:rPr>
        <w:t xml:space="preserve"> El </w:t>
      </w:r>
      <w:r w:rsidRPr="00BE4309">
        <w:rPr>
          <w:rFonts w:ascii="Palatino Linotype" w:eastAsia="Palatino Linotype" w:hAnsi="Palatino Linotype" w:cs="Palatino Linotype"/>
          <w:b/>
          <w:i/>
        </w:rPr>
        <w:t>acuerdo que clasifique la información como confidencial</w:t>
      </w:r>
      <w:r w:rsidRPr="00BE4309">
        <w:rPr>
          <w:rFonts w:ascii="Palatino Linotype" w:eastAsia="Palatino Linotype" w:hAnsi="Palatino Linotype" w:cs="Palatino Linotype"/>
          <w:i/>
        </w:rPr>
        <w:t xml:space="preserve"> deberá contener un razonamiento lógico en el que demuestre que la información se encuentra en alguna o algunas de las hipótesis previstas en la presente Ley.”</w:t>
      </w:r>
    </w:p>
    <w:p w14:paraId="0B544C71" w14:textId="77777777" w:rsidR="004D5692" w:rsidRPr="00BE4309" w:rsidRDefault="004D5692" w:rsidP="004D5692">
      <w:pPr>
        <w:spacing w:line="360" w:lineRule="auto"/>
        <w:ind w:right="51"/>
        <w:jc w:val="both"/>
        <w:rPr>
          <w:rFonts w:ascii="Palatino Linotype" w:eastAsia="Palatino Linotype" w:hAnsi="Palatino Linotype" w:cs="Palatino Linotype"/>
          <w:sz w:val="24"/>
        </w:rPr>
      </w:pPr>
    </w:p>
    <w:p w14:paraId="3C05463F" w14:textId="77777777" w:rsidR="004D5692" w:rsidRPr="00BE4309" w:rsidRDefault="004D5692" w:rsidP="004D5692">
      <w:pPr>
        <w:spacing w:after="0" w:line="360" w:lineRule="auto"/>
        <w:ind w:right="51"/>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Es decir, </w:t>
      </w:r>
      <w:r w:rsidRPr="00BE4309">
        <w:rPr>
          <w:rFonts w:ascii="Palatino Linotype" w:eastAsia="Palatino Linotype" w:hAnsi="Palatino Linotype" w:cs="Palatino Linotype"/>
          <w:b/>
          <w:sz w:val="24"/>
          <w:szCs w:val="24"/>
        </w:rPr>
        <w:t>EL SUJETO OBLIGADO</w:t>
      </w:r>
      <w:r w:rsidRPr="00BE4309">
        <w:rPr>
          <w:rFonts w:ascii="Palatino Linotype" w:eastAsia="Palatino Linotype" w:hAnsi="Palatino Linotype" w:cs="Palatino Linotype"/>
          <w:sz w:val="24"/>
          <w:szCs w:val="24"/>
        </w:rPr>
        <w:t xml:space="preserve"> a través de su Comité de Transparencia, deberá elaborar acuerdo que contenga un razonamiento lógico con el que se demuestre que la información que se testa de las versiones públicas que se sirva elaborar, encuadra en alguna de las hipótesis que contempla la Ley de la Materia en su artículo 143; ya </w:t>
      </w:r>
      <w:r w:rsidRPr="00BE4309">
        <w:rPr>
          <w:rFonts w:ascii="Palatino Linotype" w:eastAsia="Palatino Linotype" w:hAnsi="Palatino Linotype" w:cs="Palatino Linotype"/>
          <w:sz w:val="24"/>
          <w:szCs w:val="24"/>
        </w:rPr>
        <w:lastRenderedPageBreak/>
        <w:t>que de lo contrario, se crearía la incertidumbre jurídica en relación a si lo entregado es formalmente una versión pública, o un documento ilegible, incompleto o tachado; en otras palabras si no se exponen de manera puntual las razones de la versión pública de la documentación entregada se estaría violentando el derecho de acceso a la información de la parte solicitante.</w:t>
      </w:r>
    </w:p>
    <w:p w14:paraId="3164A565" w14:textId="77777777" w:rsidR="004D5692" w:rsidRPr="00BE4309" w:rsidRDefault="004D5692" w:rsidP="004D5692">
      <w:pPr>
        <w:spacing w:after="0" w:line="360" w:lineRule="auto"/>
        <w:ind w:right="51"/>
        <w:jc w:val="both"/>
        <w:rPr>
          <w:rFonts w:ascii="Palatino Linotype" w:eastAsia="Palatino Linotype" w:hAnsi="Palatino Linotype" w:cs="Palatino Linotype"/>
          <w:sz w:val="24"/>
          <w:szCs w:val="24"/>
        </w:rPr>
      </w:pPr>
    </w:p>
    <w:p w14:paraId="7D29EA9B" w14:textId="77777777" w:rsidR="004D5692" w:rsidRPr="00BE4309" w:rsidRDefault="004D5692" w:rsidP="004D5692">
      <w:pPr>
        <w:pBdr>
          <w:top w:val="nil"/>
          <w:left w:val="nil"/>
          <w:bottom w:val="nil"/>
          <w:right w:val="nil"/>
          <w:between w:val="nil"/>
        </w:pBdr>
        <w:spacing w:after="0" w:line="360" w:lineRule="auto"/>
        <w:ind w:right="50"/>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Respecto del </w:t>
      </w:r>
      <w:r w:rsidRPr="00BE4309">
        <w:rPr>
          <w:rFonts w:ascii="Palatino Linotype" w:eastAsia="Palatino Linotype" w:hAnsi="Palatino Linotype" w:cs="Palatino Linotype"/>
          <w:b/>
          <w:sz w:val="24"/>
          <w:szCs w:val="24"/>
        </w:rPr>
        <w:t>nombre de las personas físicas</w:t>
      </w:r>
      <w:r w:rsidRPr="00BE4309">
        <w:rPr>
          <w:rFonts w:ascii="Palatino Linotype" w:eastAsia="Palatino Linotype" w:hAnsi="Palatino Linotype" w:cs="Palatino Linotype"/>
          <w:sz w:val="24"/>
          <w:szCs w:val="24"/>
        </w:rPr>
        <w:t xml:space="preserve"> o los </w:t>
      </w:r>
      <w:r w:rsidRPr="00BE4309">
        <w:rPr>
          <w:rFonts w:ascii="Palatino Linotype" w:eastAsia="Palatino Linotype" w:hAnsi="Palatino Linotype" w:cs="Palatino Linotype"/>
          <w:b/>
          <w:sz w:val="24"/>
          <w:szCs w:val="24"/>
        </w:rPr>
        <w:t>representantes legales de las personas morales</w:t>
      </w:r>
      <w:r w:rsidRPr="00BE4309">
        <w:rPr>
          <w:rFonts w:ascii="Palatino Linotype" w:eastAsia="Palatino Linotype" w:hAnsi="Palatino Linotype" w:cs="Palatino Linotype"/>
          <w:sz w:val="24"/>
          <w:szCs w:val="24"/>
        </w:rPr>
        <w:t xml:space="preserve">, </w:t>
      </w:r>
      <w:r w:rsidRPr="00BE4309">
        <w:rPr>
          <w:rFonts w:ascii="Palatino Linotype" w:eastAsia="Palatino Linotype" w:hAnsi="Palatino Linotype" w:cs="Palatino Linotype"/>
          <w:b/>
          <w:sz w:val="24"/>
          <w:szCs w:val="24"/>
        </w:rPr>
        <w:t>en su calidad de proveedores, contratistas o prestadores de servicios, y la firma y rúbrica de estos</w:t>
      </w:r>
      <w:r w:rsidRPr="00BE4309">
        <w:rPr>
          <w:rFonts w:ascii="Palatino Linotype" w:eastAsia="Palatino Linotype" w:hAnsi="Palatino Linotype" w:cs="Palatino Linotype"/>
          <w:sz w:val="24"/>
          <w:szCs w:val="24"/>
        </w:rPr>
        <w:t>, que participen en algún  proceso de adjudicación en cualquiera de sus modalidades, los entes públicos tienen la obligación de difundir toda aquella información relativa a los montos y las personas a quienes entreguen, por cualquier motivo, recursos públicos, así como los informes que dichas personas entreguen sobre el uso y destino de dichos recursos, motivo por el cual los datos del representante legal de la persona moral que resultó favorecida con el procedimiento de licitación no conservan el carácter de confidencial y por tanto no deben ser testados.</w:t>
      </w:r>
    </w:p>
    <w:p w14:paraId="4C1A311F" w14:textId="77777777" w:rsidR="004D5692" w:rsidRPr="00BE4309" w:rsidRDefault="004D5692" w:rsidP="004D5692">
      <w:pPr>
        <w:pBdr>
          <w:top w:val="nil"/>
          <w:left w:val="nil"/>
          <w:bottom w:val="nil"/>
          <w:right w:val="nil"/>
          <w:between w:val="nil"/>
        </w:pBdr>
        <w:spacing w:after="0" w:line="360" w:lineRule="auto"/>
        <w:ind w:right="50"/>
        <w:jc w:val="both"/>
        <w:rPr>
          <w:sz w:val="24"/>
          <w:szCs w:val="24"/>
        </w:rPr>
      </w:pPr>
    </w:p>
    <w:p w14:paraId="23DB52FF" w14:textId="77777777" w:rsidR="004D5692" w:rsidRPr="00BE4309" w:rsidRDefault="004D5692" w:rsidP="004D5692">
      <w:pPr>
        <w:pBdr>
          <w:top w:val="nil"/>
          <w:left w:val="nil"/>
          <w:bottom w:val="nil"/>
          <w:right w:val="nil"/>
          <w:between w:val="nil"/>
        </w:pBdr>
        <w:spacing w:after="0" w:line="360" w:lineRule="auto"/>
        <w:ind w:right="50"/>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Argumentación que guarda sustento en lo estipulado por el artículo 23 de la Ley de Transparencia y Acceso a la Información Pública del Estado de México y Municipios en su penúltimo párrafo, mismo que es del tenor literal siguiente:</w:t>
      </w:r>
    </w:p>
    <w:p w14:paraId="300BC738" w14:textId="77777777" w:rsidR="004D5692" w:rsidRPr="00BE4309" w:rsidRDefault="004D5692" w:rsidP="004D5692">
      <w:pPr>
        <w:pBdr>
          <w:top w:val="nil"/>
          <w:left w:val="nil"/>
          <w:bottom w:val="nil"/>
          <w:right w:val="nil"/>
          <w:between w:val="nil"/>
        </w:pBdr>
        <w:spacing w:after="0" w:line="360" w:lineRule="auto"/>
        <w:ind w:right="50"/>
        <w:contextualSpacing/>
        <w:jc w:val="both"/>
        <w:rPr>
          <w:sz w:val="24"/>
          <w:szCs w:val="24"/>
        </w:rPr>
      </w:pPr>
    </w:p>
    <w:p w14:paraId="4EE68D3A" w14:textId="77777777" w:rsidR="004D5692" w:rsidRPr="00BE4309" w:rsidRDefault="004D5692" w:rsidP="004D5692">
      <w:pPr>
        <w:pBdr>
          <w:top w:val="nil"/>
          <w:left w:val="nil"/>
          <w:bottom w:val="nil"/>
          <w:right w:val="nil"/>
          <w:between w:val="nil"/>
        </w:pBdr>
        <w:spacing w:after="120" w:line="276" w:lineRule="auto"/>
        <w:ind w:left="851" w:right="902"/>
        <w:contextualSpacing/>
        <w:jc w:val="both"/>
      </w:pPr>
      <w:r w:rsidRPr="00BE4309">
        <w:rPr>
          <w:rFonts w:ascii="Palatino Linotype" w:eastAsia="Palatino Linotype" w:hAnsi="Palatino Linotype" w:cs="Palatino Linotype"/>
          <w:i/>
        </w:rPr>
        <w:t>“</w:t>
      </w:r>
      <w:r w:rsidRPr="00BE4309">
        <w:rPr>
          <w:rFonts w:ascii="Palatino Linotype" w:eastAsia="Palatino Linotype" w:hAnsi="Palatino Linotype" w:cs="Palatino Linotype"/>
          <w:b/>
          <w:i/>
        </w:rPr>
        <w:t>Artículo 23.</w:t>
      </w:r>
      <w:r w:rsidRPr="00BE4309">
        <w:rPr>
          <w:rFonts w:ascii="Palatino Linotype" w:eastAsia="Palatino Linotype" w:hAnsi="Palatino Linotype" w:cs="Palatino Linotype"/>
          <w:i/>
        </w:rPr>
        <w:t xml:space="preserve"> (…)</w:t>
      </w:r>
    </w:p>
    <w:p w14:paraId="7DC4DAC2" w14:textId="77777777" w:rsidR="004D5692" w:rsidRPr="00BE4309" w:rsidRDefault="004D5692" w:rsidP="004D5692">
      <w:pPr>
        <w:pBdr>
          <w:top w:val="nil"/>
          <w:left w:val="nil"/>
          <w:bottom w:val="nil"/>
          <w:right w:val="nil"/>
          <w:between w:val="nil"/>
        </w:pBdr>
        <w:spacing w:before="120" w:after="120" w:line="276" w:lineRule="auto"/>
        <w:ind w:left="851" w:right="902"/>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Los sujetos obligados deberán hacer pública toda aquella información relativa a los montos y las personas a quienes entreguen, por cualquier motivo, recursos </w:t>
      </w:r>
      <w:r w:rsidRPr="00BE4309">
        <w:rPr>
          <w:rFonts w:ascii="Palatino Linotype" w:eastAsia="Palatino Linotype" w:hAnsi="Palatino Linotype" w:cs="Palatino Linotype"/>
          <w:i/>
        </w:rPr>
        <w:lastRenderedPageBreak/>
        <w:t>públicos, así como los informes que dichas personas les entreguen sobre el uso y destino de dichos recursos.”</w:t>
      </w:r>
    </w:p>
    <w:p w14:paraId="04094BE0" w14:textId="77777777" w:rsidR="004D5692" w:rsidRPr="00BE4309" w:rsidRDefault="004D5692" w:rsidP="004D5692">
      <w:pPr>
        <w:pBdr>
          <w:top w:val="nil"/>
          <w:left w:val="nil"/>
          <w:bottom w:val="nil"/>
          <w:right w:val="nil"/>
          <w:between w:val="nil"/>
        </w:pBdr>
        <w:spacing w:before="120" w:after="120" w:line="360" w:lineRule="auto"/>
        <w:ind w:left="851" w:right="902"/>
        <w:contextualSpacing/>
        <w:jc w:val="both"/>
      </w:pPr>
    </w:p>
    <w:p w14:paraId="73B08C8A" w14:textId="77777777" w:rsidR="004D5692" w:rsidRPr="00BE4309" w:rsidRDefault="004D5692" w:rsidP="004D5692">
      <w:pPr>
        <w:pBdr>
          <w:top w:val="nil"/>
          <w:left w:val="nil"/>
          <w:bottom w:val="nil"/>
          <w:right w:val="nil"/>
          <w:between w:val="nil"/>
        </w:pBdr>
        <w:spacing w:before="280" w:after="280" w:line="360" w:lineRule="auto"/>
        <w:contextualSpacing/>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Asimismo, resulta aplicable el contenido del criterio de interpretación 01/19 emitido por el Instituto Nacional de Transparencia, Acceso a la Información, y Protección de Datos Personales, INAI, que lleva por rubro y texto los siguientes</w:t>
      </w:r>
    </w:p>
    <w:p w14:paraId="570C84DD" w14:textId="77777777" w:rsidR="004D5692" w:rsidRPr="00BE4309" w:rsidRDefault="004D5692" w:rsidP="004D5692">
      <w:pPr>
        <w:pBdr>
          <w:top w:val="nil"/>
          <w:left w:val="nil"/>
          <w:bottom w:val="nil"/>
          <w:right w:val="nil"/>
          <w:between w:val="nil"/>
        </w:pBdr>
        <w:spacing w:before="280" w:after="280" w:line="360" w:lineRule="auto"/>
        <w:contextualSpacing/>
        <w:jc w:val="both"/>
        <w:rPr>
          <w:rFonts w:ascii="Palatino Linotype" w:hAnsi="Palatino Linotype"/>
          <w:sz w:val="24"/>
        </w:rPr>
      </w:pPr>
    </w:p>
    <w:p w14:paraId="16520082" w14:textId="77777777" w:rsidR="004D5692" w:rsidRPr="00BE4309" w:rsidRDefault="004D5692" w:rsidP="004D5692">
      <w:pPr>
        <w:pBdr>
          <w:top w:val="nil"/>
          <w:left w:val="nil"/>
          <w:bottom w:val="nil"/>
          <w:right w:val="nil"/>
          <w:between w:val="nil"/>
        </w:pBdr>
        <w:spacing w:after="0" w:line="276" w:lineRule="auto"/>
        <w:ind w:left="851" w:right="902"/>
        <w:contextualSpacing/>
        <w:jc w:val="both"/>
      </w:pPr>
      <w:r w:rsidRPr="00BE4309">
        <w:rPr>
          <w:rFonts w:ascii="Palatino Linotype" w:eastAsia="Palatino Linotype" w:hAnsi="Palatino Linotype" w:cs="Palatino Linotype"/>
          <w:b/>
          <w:i/>
        </w:rPr>
        <w:t>“Datos de identificación del representante o apoderado legal.</w:t>
      </w:r>
      <w:r w:rsidRPr="00BE4309">
        <w:rPr>
          <w:rFonts w:ascii="Palatino Linotype" w:eastAsia="Palatino Linotype" w:hAnsi="Palatino Linotype" w:cs="Palatino Linotype"/>
          <w:i/>
        </w:rPr>
        <w:t xml:space="preserve"> </w:t>
      </w:r>
      <w:r w:rsidRPr="00BE4309">
        <w:rPr>
          <w:rFonts w:ascii="Palatino Linotype" w:eastAsia="Palatino Linotype" w:hAnsi="Palatino Linotype" w:cs="Palatino Linotype"/>
          <w:b/>
          <w:i/>
        </w:rPr>
        <w:t xml:space="preserve">Naturaleza jurídica. El nombre, la </w:t>
      </w:r>
      <w:r w:rsidRPr="00BE4309">
        <w:rPr>
          <w:rFonts w:ascii="Palatino Linotype" w:eastAsia="Palatino Linotype" w:hAnsi="Palatino Linotype" w:cs="Palatino Linotype"/>
          <w:b/>
          <w:i/>
          <w:u w:val="single"/>
        </w:rPr>
        <w:t>firma y la rúbrica</w:t>
      </w:r>
      <w:r w:rsidRPr="00BE4309">
        <w:rPr>
          <w:rFonts w:ascii="Palatino Linotype" w:eastAsia="Palatino Linotype" w:hAnsi="Palatino Linotype" w:cs="Palatino Linotype"/>
          <w:i/>
        </w:rPr>
        <w:t xml:space="preserve"> de una persona física, que actúe como representante o apoderado legal de un tercero que haya celebrado un acto jurídico, con algún sujeto obligado, </w:t>
      </w:r>
      <w:r w:rsidRPr="00BE4309">
        <w:rPr>
          <w:rFonts w:ascii="Palatino Linotype" w:eastAsia="Palatino Linotype" w:hAnsi="Palatino Linotype" w:cs="Palatino Linotype"/>
          <w:b/>
          <w:i/>
          <w:u w:val="single"/>
        </w:rPr>
        <w:t>es información pública</w:t>
      </w:r>
      <w:r w:rsidRPr="00BE4309">
        <w:rPr>
          <w:rFonts w:ascii="Palatino Linotype" w:eastAsia="Palatino Linotype" w:hAnsi="Palatino Linotype" w:cs="Palatino Linotype"/>
          <w:b/>
          <w:i/>
        </w:rPr>
        <w:t>, en razón de que tales datos fueron proporcionados con el objeto de expresar el consentimiento obligacional del tercero y otorgar validez a dicho instrumento jurídico</w:t>
      </w:r>
      <w:r w:rsidRPr="00BE4309">
        <w:rPr>
          <w:rFonts w:ascii="Palatino Linotype" w:eastAsia="Palatino Linotype" w:hAnsi="Palatino Linotype" w:cs="Palatino Linotype"/>
          <w:i/>
        </w:rPr>
        <w:t>.”</w:t>
      </w:r>
    </w:p>
    <w:p w14:paraId="62EA361E" w14:textId="77777777" w:rsidR="004D5692" w:rsidRPr="00BE4309" w:rsidRDefault="004D5692" w:rsidP="004D5692">
      <w:pPr>
        <w:spacing w:after="0" w:line="360" w:lineRule="auto"/>
        <w:jc w:val="both"/>
        <w:rPr>
          <w:rFonts w:ascii="Palatino Linotype" w:eastAsia="Palatino Linotype" w:hAnsi="Palatino Linotype" w:cs="Palatino Linotype"/>
          <w:sz w:val="24"/>
          <w:szCs w:val="24"/>
        </w:rPr>
      </w:pPr>
    </w:p>
    <w:p w14:paraId="4E2B1442" w14:textId="77777777" w:rsidR="004D5692" w:rsidRPr="00BE4309" w:rsidRDefault="004D5692" w:rsidP="004D5692">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Por cuanto hace al número de cuenta bancaria de los particulares debe ser clasificado como confidencial con fundamento en las fracciones I y II del artículo 143 de la Ley de la Materia de la Entidad; en razón de que, con su difusión se estaría poniendo en riesgo la seguridad de su titular.</w:t>
      </w:r>
    </w:p>
    <w:p w14:paraId="65B50F60" w14:textId="77777777" w:rsidR="004D5692" w:rsidRPr="00BE4309" w:rsidRDefault="004D5692" w:rsidP="004D5692">
      <w:pPr>
        <w:spacing w:after="0" w:line="360" w:lineRule="auto"/>
        <w:ind w:right="50"/>
        <w:jc w:val="both"/>
        <w:rPr>
          <w:rFonts w:ascii="Palatino Linotype" w:eastAsia="Palatino Linotype" w:hAnsi="Palatino Linotype" w:cs="Palatino Linotype"/>
          <w:sz w:val="24"/>
          <w:szCs w:val="24"/>
        </w:rPr>
      </w:pPr>
    </w:p>
    <w:p w14:paraId="6E1BC930" w14:textId="77777777" w:rsidR="004D5692" w:rsidRPr="00BE4309" w:rsidRDefault="004D5692" w:rsidP="004D5692">
      <w:pPr>
        <w:spacing w:after="0" w:line="360" w:lineRule="auto"/>
        <w:ind w:right="51"/>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Además de que, la publicidad de los números de cuenta bancaria de los particulares en nada contribuye a la rendición de cuentas, sino por el contrario, dar a conocer los números de las cuentas bancarias hace vulnerable a las personas físicas, al abrir la posibilidad de que terceros que cuenten con las posibilidades tecnológicas y/o económicas puedan realizar actos ilícitos mediante operaciones cibernéticas; en esa virtud, este Instituto determina que dicha información no puede ser del dominio </w:t>
      </w:r>
      <w:r w:rsidRPr="00BE4309">
        <w:rPr>
          <w:rFonts w:ascii="Palatino Linotype" w:eastAsia="Palatino Linotype" w:hAnsi="Palatino Linotype" w:cs="Palatino Linotype"/>
          <w:sz w:val="24"/>
          <w:szCs w:val="24"/>
        </w:rPr>
        <w:lastRenderedPageBreak/>
        <w:t xml:space="preserve">público, toda vez que se podría dar un uso inadecuado a la misma o cometer algún ilícito o fraude en contra del patrimonio de los particulares. </w:t>
      </w:r>
    </w:p>
    <w:p w14:paraId="3B02252F" w14:textId="77777777" w:rsidR="004D5692" w:rsidRPr="00BE4309" w:rsidRDefault="004D5692" w:rsidP="004D5692">
      <w:pPr>
        <w:spacing w:after="0" w:line="360" w:lineRule="auto"/>
        <w:ind w:right="51"/>
        <w:jc w:val="both"/>
        <w:rPr>
          <w:rFonts w:ascii="Palatino Linotype" w:eastAsia="Palatino Linotype" w:hAnsi="Palatino Linotype" w:cs="Palatino Linotype"/>
          <w:sz w:val="24"/>
          <w:szCs w:val="24"/>
        </w:rPr>
      </w:pPr>
    </w:p>
    <w:p w14:paraId="5C594188" w14:textId="77777777" w:rsidR="004D5692" w:rsidRPr="00BE4309" w:rsidRDefault="004D5692" w:rsidP="004D5692">
      <w:pPr>
        <w:spacing w:after="0" w:line="360" w:lineRule="auto"/>
        <w:ind w:right="50"/>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Lo anterior encuentra sustento en el criterio 10/17 emitido por el Instituto Nacional de Transparencia y Acceso a la Información Pública del Estado de México y Municipios, que a la letra dicen:</w:t>
      </w:r>
    </w:p>
    <w:p w14:paraId="6733E6DB" w14:textId="77777777" w:rsidR="004D5692" w:rsidRPr="00BE4309" w:rsidRDefault="004D5692" w:rsidP="004D5692">
      <w:pPr>
        <w:spacing w:after="0" w:line="360" w:lineRule="auto"/>
        <w:ind w:right="50"/>
        <w:jc w:val="both"/>
        <w:rPr>
          <w:rFonts w:ascii="Palatino Linotype" w:eastAsia="Palatino Linotype" w:hAnsi="Palatino Linotype" w:cs="Palatino Linotype"/>
          <w:sz w:val="24"/>
          <w:szCs w:val="24"/>
        </w:rPr>
      </w:pPr>
    </w:p>
    <w:p w14:paraId="4D2C4157" w14:textId="77777777" w:rsidR="004D5692" w:rsidRPr="00BE4309" w:rsidRDefault="004D5692" w:rsidP="004D5692">
      <w:pPr>
        <w:spacing w:after="0" w:line="276" w:lineRule="auto"/>
        <w:ind w:left="851" w:right="1134"/>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“Cuentas bancarias y/o CLABE interbancaria de personas físicas y morales privadas.</w:t>
      </w:r>
      <w:r w:rsidRPr="00BE4309">
        <w:rPr>
          <w:rFonts w:ascii="Palatino Linotype" w:eastAsia="Palatino Linotype" w:hAnsi="Palatino Linotype" w:cs="Palatino Linotype"/>
          <w:i/>
        </w:rPr>
        <w:t xml:space="preserve"> El número de cuenta bancaria y/o CLABE interbancaria de particulares es información confidencial, al tratarse de un conjunto de caracteres numéricos utilizados por los grupos financieros para identificar las cuentas de sus clientes, a través de los cuales se puede acceder a información relacionada con su patrimonio y realizar diversas transacciones; por tanto, constituye información clasificada con fundamento en los artículos 116 de la Ley General de Transparencia y Acceso a la Información Pública y 113 de la Ley Federal de Transparencia y Acceso a la Información Pública.”</w:t>
      </w:r>
    </w:p>
    <w:p w14:paraId="35D38205" w14:textId="77777777" w:rsidR="004D5692" w:rsidRPr="00BE4309" w:rsidRDefault="004D5692" w:rsidP="004D5692">
      <w:pPr>
        <w:ind w:left="851" w:right="899"/>
        <w:jc w:val="both"/>
        <w:rPr>
          <w:rFonts w:ascii="Palatino Linotype" w:eastAsia="Palatino Linotype" w:hAnsi="Palatino Linotype" w:cs="Palatino Linotype"/>
          <w:sz w:val="24"/>
        </w:rPr>
      </w:pPr>
    </w:p>
    <w:p w14:paraId="0E2FC460" w14:textId="77777777" w:rsidR="004D5692" w:rsidRPr="00BE4309" w:rsidRDefault="004D5692" w:rsidP="004D5692">
      <w:pPr>
        <w:spacing w:after="0" w:line="360" w:lineRule="auto"/>
        <w:ind w:right="50"/>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Ahora bien, por cuanto hace a las cuentas bancarias de los Sujetos obligados, dicha información no puede considerarse como confidencial, pues la difusión de dichas cuentas o claves interbancarias, favorecen a la rendición de cuentas; ello tiene sustento en el criterio 11/17, emitido por el Instituto Nacional de Transparencia y Acceso a la Información Pública del Estado de México y Municipios, el cual para mayor referencia se inserta a continuación:</w:t>
      </w:r>
    </w:p>
    <w:p w14:paraId="598D4016" w14:textId="77777777" w:rsidR="004D5692" w:rsidRPr="00BE4309" w:rsidRDefault="004D5692" w:rsidP="004D5692">
      <w:pPr>
        <w:spacing w:after="0" w:line="360" w:lineRule="auto"/>
        <w:ind w:right="50"/>
        <w:jc w:val="both"/>
        <w:rPr>
          <w:rFonts w:ascii="Palatino Linotype" w:eastAsia="Palatino Linotype" w:hAnsi="Palatino Linotype" w:cs="Palatino Linotype"/>
          <w:sz w:val="24"/>
          <w:szCs w:val="24"/>
        </w:rPr>
      </w:pPr>
    </w:p>
    <w:p w14:paraId="1AE06216" w14:textId="77777777" w:rsidR="004D5692" w:rsidRPr="00BE4309" w:rsidRDefault="004D5692" w:rsidP="004D5692">
      <w:pPr>
        <w:spacing w:after="0" w:line="276" w:lineRule="auto"/>
        <w:ind w:left="851" w:right="1134"/>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w:t>
      </w:r>
      <w:r w:rsidRPr="00BE4309">
        <w:rPr>
          <w:rFonts w:ascii="Palatino Linotype" w:eastAsia="Palatino Linotype" w:hAnsi="Palatino Linotype" w:cs="Palatino Linotype"/>
          <w:b/>
          <w:i/>
        </w:rPr>
        <w:t>Cuentas bancarias y/o CLABE interbancaria de sujetos obligados que reciben y/o transfieren recursos públicos, son información pública.</w:t>
      </w:r>
      <w:r w:rsidRPr="00BE4309">
        <w:rPr>
          <w:rFonts w:ascii="Palatino Linotype" w:eastAsia="Palatino Linotype" w:hAnsi="Palatino Linotype" w:cs="Palatino Linotype"/>
          <w:i/>
        </w:rPr>
        <w:t xml:space="preserve"> La difusión de las cuentas bancarias y claves interbancarias pertenecientes a un </w:t>
      </w:r>
      <w:r w:rsidRPr="00BE4309">
        <w:rPr>
          <w:rFonts w:ascii="Palatino Linotype" w:eastAsia="Palatino Linotype" w:hAnsi="Palatino Linotype" w:cs="Palatino Linotype"/>
          <w:i/>
        </w:rPr>
        <w:lastRenderedPageBreak/>
        <w:t>sujeto obligado favorece la rendición de cuentas al transparentar la forma en que se administran los recursos públicos, razón por la cual no pueden considerarse como información clasificada. “</w:t>
      </w:r>
    </w:p>
    <w:p w14:paraId="2D1FB485" w14:textId="77777777" w:rsidR="004D5692" w:rsidRPr="00BE4309" w:rsidRDefault="004D5692" w:rsidP="004D5692">
      <w:pPr>
        <w:spacing w:after="0" w:line="360" w:lineRule="auto"/>
        <w:ind w:left="851" w:right="1134"/>
        <w:jc w:val="both"/>
        <w:rPr>
          <w:rFonts w:ascii="Palatino Linotype" w:eastAsia="Palatino Linotype" w:hAnsi="Palatino Linotype" w:cs="Palatino Linotype"/>
          <w:sz w:val="24"/>
        </w:rPr>
      </w:pPr>
    </w:p>
    <w:p w14:paraId="345D1394" w14:textId="77777777" w:rsidR="004D5692" w:rsidRPr="00BE4309" w:rsidRDefault="004D5692" w:rsidP="004D5692">
      <w:pPr>
        <w:spacing w:after="0" w:line="360" w:lineRule="auto"/>
        <w:ind w:right="50"/>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Sobre el </w:t>
      </w:r>
      <w:r w:rsidRPr="00BE4309">
        <w:rPr>
          <w:rFonts w:ascii="Palatino Linotype" w:eastAsia="Palatino Linotype" w:hAnsi="Palatino Linotype" w:cs="Palatino Linotype"/>
          <w:b/>
          <w:sz w:val="24"/>
          <w:szCs w:val="24"/>
        </w:rPr>
        <w:t>RFC</w:t>
      </w:r>
      <w:r w:rsidRPr="00BE4309">
        <w:rPr>
          <w:rFonts w:ascii="Palatino Linotype" w:eastAsia="Palatino Linotype" w:hAnsi="Palatino Linotype" w:cs="Palatino Linotype"/>
          <w:sz w:val="24"/>
          <w:szCs w:val="24"/>
        </w:rPr>
        <w:t>, dada la naturaleza de la información que se ordena, es importante resaltar que, si bien este Instituto ha sostenido que el RFC y domicilio de las personas físicas debe ser testado por los Sujetos Obligados, en las versiones públicas de los documentos que elaboren para atender las solicitudes de información pública, lo cierto es que tratándose de proveedores, prestadores de servicios o contratistas, dichos datos no deben ser suprimidos de las facturas y contratos que vayan a ser entregados.</w:t>
      </w:r>
    </w:p>
    <w:p w14:paraId="71C4F69F" w14:textId="77777777" w:rsidR="00A75FD6" w:rsidRPr="00BE4309" w:rsidRDefault="00A75FD6" w:rsidP="004D5692">
      <w:pPr>
        <w:spacing w:after="0" w:line="360" w:lineRule="auto"/>
        <w:ind w:right="50"/>
        <w:jc w:val="both"/>
        <w:rPr>
          <w:rFonts w:ascii="Palatino Linotype" w:eastAsia="Palatino Linotype" w:hAnsi="Palatino Linotype" w:cs="Palatino Linotype"/>
          <w:sz w:val="24"/>
          <w:szCs w:val="24"/>
        </w:rPr>
      </w:pPr>
    </w:p>
    <w:p w14:paraId="2C361425" w14:textId="77777777" w:rsidR="004D5692" w:rsidRPr="00BE4309" w:rsidRDefault="004D5692" w:rsidP="004D5692">
      <w:pPr>
        <w:spacing w:after="0" w:line="360" w:lineRule="auto"/>
        <w:ind w:right="50"/>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Ello se debe a que, del ejercicio de ponderación entre el derecho a la protección de datos personales con el derecho de acceso a la información pública, es de mayor trascendencia el que cualquier persona pueda conocer en qué se gastan los recursos públicos, puesto que se trata de erogaciones que realiza un órgano del Estado con base en los recursos que encuentran su origen en mayor medida en las contribuciones aportados por los gobernados, por lo que debe transparentarse su ejercicio.</w:t>
      </w:r>
    </w:p>
    <w:p w14:paraId="31AF95F3" w14:textId="77777777" w:rsidR="004D5692" w:rsidRPr="00BE4309" w:rsidRDefault="004D5692" w:rsidP="004D5692">
      <w:pPr>
        <w:spacing w:after="0" w:line="360" w:lineRule="auto"/>
        <w:ind w:right="50"/>
        <w:jc w:val="both"/>
        <w:rPr>
          <w:rFonts w:ascii="Palatino Linotype" w:eastAsia="Palatino Linotype" w:hAnsi="Palatino Linotype" w:cs="Palatino Linotype"/>
          <w:sz w:val="24"/>
          <w:szCs w:val="24"/>
        </w:rPr>
      </w:pPr>
    </w:p>
    <w:p w14:paraId="38186232" w14:textId="77777777" w:rsidR="004D5692" w:rsidRPr="00BE4309" w:rsidRDefault="004D5692" w:rsidP="004D5692">
      <w:pPr>
        <w:spacing w:after="0" w:line="360" w:lineRule="auto"/>
        <w:ind w:right="50"/>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Además, las personas físicas que realicen las actividades contratadas por las instituciones, renuncian implícitamente a una parte de su derecho a la intimidad al obtener beneficios y lucros de los recursos públicos por dicha contratación, por lo que no puede considerarse como información clasificada lo relativo a su nombre, registro federal de contribuyentes y domicilio fiscal, atento a que dicha información </w:t>
      </w:r>
      <w:r w:rsidRPr="00BE4309">
        <w:rPr>
          <w:rFonts w:ascii="Palatino Linotype" w:eastAsia="Palatino Linotype" w:hAnsi="Palatino Linotype" w:cs="Palatino Linotype"/>
          <w:sz w:val="24"/>
          <w:szCs w:val="24"/>
        </w:rPr>
        <w:lastRenderedPageBreak/>
        <w:t>es la que puede generar certeza en los gobernados en que se está ejerciendo debidamente el presupuesto.</w:t>
      </w:r>
    </w:p>
    <w:p w14:paraId="1A7BE69E" w14:textId="77777777" w:rsidR="004D5692" w:rsidRPr="00BE4309" w:rsidRDefault="004D5692" w:rsidP="004D5692">
      <w:pPr>
        <w:spacing w:after="0" w:line="360" w:lineRule="auto"/>
        <w:ind w:right="50"/>
        <w:jc w:val="both"/>
        <w:rPr>
          <w:rFonts w:ascii="Palatino Linotype" w:eastAsia="Palatino Linotype" w:hAnsi="Palatino Linotype" w:cs="Palatino Linotype"/>
          <w:sz w:val="24"/>
          <w:szCs w:val="24"/>
        </w:rPr>
      </w:pPr>
    </w:p>
    <w:p w14:paraId="1E4AF5B2" w14:textId="77777777" w:rsidR="004D5692" w:rsidRPr="00BE4309" w:rsidRDefault="004D5692" w:rsidP="004D5692">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Al respecto, se destaca que la versión pública que elabore </w:t>
      </w:r>
      <w:r w:rsidRPr="00BE4309">
        <w:rPr>
          <w:rFonts w:ascii="Palatino Linotype" w:eastAsia="Palatino Linotype" w:hAnsi="Palatino Linotype" w:cs="Palatino Linotype"/>
          <w:b/>
          <w:sz w:val="24"/>
          <w:szCs w:val="24"/>
        </w:rPr>
        <w:t>EL SUJETO OBLIGADO</w:t>
      </w:r>
      <w:r w:rsidRPr="00BE4309">
        <w:rPr>
          <w:rFonts w:ascii="Palatino Linotype" w:eastAsia="Palatino Linotype" w:hAnsi="Palatino Linotype" w:cs="Palatino Linotype"/>
          <w:sz w:val="24"/>
          <w:szCs w:val="24"/>
        </w:rPr>
        <w:t xml:space="preserve"> debe cumplir con las formalidades exigidas en la Ley; es decir, resulta necesario que el Comité de Transparencia del Sujeto Obligado emita el Acuerdo de Clasificación correspondiente debidamente fundado y motivado, que sustente la versión pública, el cual deberá cumplir cabalmente con las formalidades previstas en el artículo 137 de la Ley de Transparencia y Acceso a la Información Pública del Estado de México y Municipios, ya expuesto; así como con los numerales aplicables de los </w:t>
      </w:r>
      <w:r w:rsidRPr="00BE4309">
        <w:rPr>
          <w:rFonts w:ascii="Palatino Linotype" w:eastAsia="Palatino Linotype" w:hAnsi="Palatino Linotype" w:cs="Palatino Linotype"/>
          <w:b/>
          <w:sz w:val="24"/>
          <w:szCs w:val="24"/>
        </w:rPr>
        <w:t>LINEAMIENTOS GENERALES EN MATERIA DE CLASIFICACIÓN Y DESCLASIFICACIÓN DE LA INFORMACIÓN, ASÍ COMO PARA LA ELABORACIÓN DE VERSIONES PÚBLICAS</w:t>
      </w:r>
      <w:r w:rsidRPr="00BE4309">
        <w:rPr>
          <w:rFonts w:ascii="Palatino Linotype" w:eastAsia="Palatino Linotype" w:hAnsi="Palatino Linotype" w:cs="Palatino Linotype"/>
          <w:sz w:val="24"/>
          <w:szCs w:val="24"/>
        </w:rPr>
        <w:t>, publicados en el Diario Oficial de la Federación en fecha dieciocho de noviembre del año dos mil veintidós, mediante Acuerdo del Consejo Nacional del Sistema Nacional de Transparencia, Acceso a la Información Pública y Protección de Datos Personales, que literalmente expresan:</w:t>
      </w:r>
    </w:p>
    <w:p w14:paraId="3CC06D47" w14:textId="77777777" w:rsidR="004D5692" w:rsidRPr="00BE4309" w:rsidRDefault="004D5692" w:rsidP="004D5692">
      <w:pPr>
        <w:ind w:left="709" w:right="709"/>
        <w:jc w:val="both"/>
        <w:rPr>
          <w:rFonts w:ascii="Palatino Linotype" w:eastAsia="Palatino Linotype" w:hAnsi="Palatino Linotype" w:cs="Palatino Linotype"/>
          <w:b/>
          <w:i/>
          <w:sz w:val="24"/>
        </w:rPr>
      </w:pPr>
    </w:p>
    <w:p w14:paraId="3D2D1ECD"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b/>
          <w:i/>
        </w:rPr>
        <w:t>“Lineamientos Generales en materia de Clasificación y Desclasificación de la Información, así como para la elaboración de Versiones Públicas</w:t>
      </w:r>
    </w:p>
    <w:p w14:paraId="0703686E"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i/>
        </w:rPr>
        <w:t>“</w:t>
      </w:r>
      <w:r w:rsidRPr="00BE4309">
        <w:rPr>
          <w:rFonts w:ascii="Palatino Linotype" w:eastAsia="Palatino Linotype" w:hAnsi="Palatino Linotype" w:cs="Palatino Linotype"/>
          <w:b/>
          <w:i/>
        </w:rPr>
        <w:t>Segundo.-</w:t>
      </w:r>
      <w:r w:rsidRPr="00BE4309">
        <w:rPr>
          <w:rFonts w:ascii="Palatino Linotype" w:eastAsia="Palatino Linotype" w:hAnsi="Palatino Linotype" w:cs="Palatino Linotype"/>
          <w:i/>
        </w:rPr>
        <w:t xml:space="preserve"> Para efectos de los presentes Lineamientos Generales, se entenderá por:</w:t>
      </w:r>
    </w:p>
    <w:p w14:paraId="28CA0227"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b/>
          <w:i/>
        </w:rPr>
        <w:t>XVIII.</w:t>
      </w:r>
      <w:r w:rsidRPr="00BE4309">
        <w:rPr>
          <w:rFonts w:ascii="Palatino Linotype" w:eastAsia="Palatino Linotype" w:hAnsi="Palatino Linotype" w:cs="Palatino Linotype"/>
          <w:i/>
        </w:rPr>
        <w:t xml:space="preserve"> </w:t>
      </w:r>
      <w:r w:rsidRPr="00BE4309">
        <w:rPr>
          <w:rFonts w:ascii="Palatino Linotype" w:eastAsia="Palatino Linotype" w:hAnsi="Palatino Linotype" w:cs="Palatino Linotype"/>
          <w:b/>
          <w:i/>
        </w:rPr>
        <w:t>Versión pública:</w:t>
      </w:r>
      <w:r w:rsidRPr="00BE4309">
        <w:rPr>
          <w:rFonts w:ascii="Palatino Linotype" w:eastAsia="Palatino Linotype" w:hAnsi="Palatino Linotype" w:cs="Palatino Linotype"/>
          <w:i/>
        </w:rPr>
        <w:t xml:space="preserve"> El documento a partir del que se otorga acceso a la información, en el que se testan partes o secciones clasificadas, indicando el contenido de éstas de manera genérica, </w:t>
      </w:r>
      <w:r w:rsidRPr="00BE4309">
        <w:rPr>
          <w:rFonts w:ascii="Palatino Linotype" w:eastAsia="Palatino Linotype" w:hAnsi="Palatino Linotype" w:cs="Palatino Linotype"/>
          <w:b/>
          <w:i/>
          <w:u w:val="single"/>
        </w:rPr>
        <w:t>fundando y motivando la</w:t>
      </w:r>
      <w:r w:rsidRPr="00BE4309">
        <w:rPr>
          <w:rFonts w:ascii="Palatino Linotype" w:eastAsia="Palatino Linotype" w:hAnsi="Palatino Linotype" w:cs="Palatino Linotype"/>
          <w:i/>
        </w:rPr>
        <w:t xml:space="preserve"> reserva o </w:t>
      </w:r>
      <w:r w:rsidRPr="00BE4309">
        <w:rPr>
          <w:rFonts w:ascii="Palatino Linotype" w:eastAsia="Palatino Linotype" w:hAnsi="Palatino Linotype" w:cs="Palatino Linotype"/>
          <w:b/>
          <w:i/>
          <w:u w:val="single"/>
        </w:rPr>
        <w:t>confidencialidad</w:t>
      </w:r>
      <w:r w:rsidRPr="00BE4309">
        <w:rPr>
          <w:rFonts w:ascii="Palatino Linotype" w:eastAsia="Palatino Linotype" w:hAnsi="Palatino Linotype" w:cs="Palatino Linotype"/>
          <w:i/>
        </w:rPr>
        <w:t>, a través de la resolución que para tal efecto emita el Comité de Transparencia.</w:t>
      </w:r>
    </w:p>
    <w:p w14:paraId="68C162DD"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b/>
          <w:i/>
        </w:rPr>
        <w:t>Cuarto.</w:t>
      </w:r>
      <w:r w:rsidRPr="00BE4309">
        <w:rPr>
          <w:rFonts w:ascii="Palatino Linotype" w:eastAsia="Palatino Linotype" w:hAnsi="Palatino Linotype" w:cs="Palatino Linotype"/>
          <w:i/>
        </w:rPr>
        <w:t xml:space="preserve"> Para clasificar la información como reservada o confidencial, de manera total o parcial, el titular del área del sujeto obligado deberá atender lo dispuesto por el </w:t>
      </w:r>
      <w:r w:rsidRPr="00BE4309">
        <w:rPr>
          <w:rFonts w:ascii="Palatino Linotype" w:eastAsia="Palatino Linotype" w:hAnsi="Palatino Linotype" w:cs="Palatino Linotype"/>
          <w:i/>
        </w:rPr>
        <w:lastRenderedPageBreak/>
        <w:t>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5DFAAA2D"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i/>
        </w:rPr>
        <w:t>Los sujetos obligados deberán aplicar, de manera estricta, las excepciones al derecho de acceso a la información y sólo podrán invocarlas cuando acrediten su procedencia.</w:t>
      </w:r>
    </w:p>
    <w:p w14:paraId="745F5DC8"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b/>
          <w:i/>
        </w:rPr>
        <w:t>Quinto.</w:t>
      </w:r>
      <w:r w:rsidRPr="00BE4309">
        <w:rPr>
          <w:rFonts w:ascii="Palatino Linotype" w:eastAsia="Palatino Linotype" w:hAnsi="Palatino Linotype" w:cs="Palatino Linotype"/>
          <w:i/>
        </w:rPr>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transparencia, observando lo dispuesto en la Ley General y las demás disposiciones aplicables en la materia.</w:t>
      </w:r>
    </w:p>
    <w:p w14:paraId="099DAEE8"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b/>
          <w:i/>
        </w:rPr>
        <w:t>…</w:t>
      </w:r>
    </w:p>
    <w:p w14:paraId="014BA778"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b/>
          <w:i/>
        </w:rPr>
        <w:t>Séptimo.</w:t>
      </w:r>
      <w:r w:rsidRPr="00BE4309">
        <w:rPr>
          <w:rFonts w:ascii="Palatino Linotype" w:eastAsia="Palatino Linotype" w:hAnsi="Palatino Linotype" w:cs="Palatino Linotype"/>
          <w:i/>
        </w:rPr>
        <w:t xml:space="preserve"> La clasificación de la información se llevará a cabo en el momento en que:</w:t>
      </w:r>
    </w:p>
    <w:p w14:paraId="4E644803"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b/>
          <w:i/>
        </w:rPr>
        <w:t>I.</w:t>
      </w:r>
      <w:r w:rsidRPr="00BE4309">
        <w:rPr>
          <w:rFonts w:ascii="Palatino Linotype" w:eastAsia="Palatino Linotype" w:hAnsi="Palatino Linotype" w:cs="Palatino Linotype"/>
          <w:i/>
        </w:rPr>
        <w:t xml:space="preserve"> Se reciba una solicitud de acceso a la información;</w:t>
      </w:r>
    </w:p>
    <w:p w14:paraId="782B7560"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II.</w:t>
      </w:r>
      <w:r w:rsidRPr="00BE4309">
        <w:rPr>
          <w:rFonts w:ascii="Palatino Linotype" w:eastAsia="Palatino Linotype" w:hAnsi="Palatino Linotype" w:cs="Palatino Linotype"/>
          <w:i/>
        </w:rPr>
        <w:t xml:space="preserve"> Se  determine mediante resolución del Comité de Transparencia, el órgano garante </w:t>
      </w:r>
    </w:p>
    <w:p w14:paraId="3642EAD2"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i/>
        </w:rPr>
        <w:t>competente, o en cumplimiento a una sentencia del Poder Judicial; o</w:t>
      </w:r>
    </w:p>
    <w:p w14:paraId="40375960"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b/>
          <w:i/>
        </w:rPr>
        <w:t>III.</w:t>
      </w:r>
      <w:r w:rsidRPr="00BE4309">
        <w:rPr>
          <w:rFonts w:ascii="Palatino Linotype" w:eastAsia="Palatino Linotype" w:hAnsi="Palatino Linotype" w:cs="Palatino Linotype"/>
          <w:i/>
        </w:rPr>
        <w:t xml:space="preserve"> Se generen versiones públicas para dar cumplimiento a las obligaciones de transparencia previstas en la Ley General, la Ley Federal y las correspondientes de las entidades federativas.</w:t>
      </w:r>
    </w:p>
    <w:p w14:paraId="266C7E9C"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i/>
        </w:rPr>
        <w:t>Los titulares de las áreas deberán revisar la clasificación al momento de la recepción de una solicitud de acceso a la información, para verificar si encuadra en una causal de reserva o de confidencialidad.</w:t>
      </w:r>
    </w:p>
    <w:p w14:paraId="2B41EC22"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b/>
          <w:i/>
        </w:rPr>
        <w:t>Octavo.</w:t>
      </w:r>
      <w:r w:rsidRPr="00BE4309">
        <w:rPr>
          <w:rFonts w:ascii="Palatino Linotype" w:eastAsia="Palatino Linotype" w:hAnsi="Palatino Linotype" w:cs="Palatino Linotype"/>
          <w:i/>
        </w:rPr>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1B0C9671"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i/>
        </w:rPr>
        <w:t>Para motivar la clasificación se deberán señalar las razones o circunstancias especiales que lo llevaron a concluir que el caso particular se ajusta al supuesto previsto por la norma legal invocada como fundamento.</w:t>
      </w:r>
    </w:p>
    <w:p w14:paraId="4CF42878"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En caso de referirse a información reservada, la motivación de la clasificación deberá comprender el análisis de la prueba de daño a que hace referencia el artículo 104 de la Ley General, en relación con el artículo trigésimo tercero de los presentes </w:t>
      </w:r>
      <w:r w:rsidRPr="00BE4309">
        <w:rPr>
          <w:rFonts w:ascii="Palatino Linotype" w:eastAsia="Palatino Linotype" w:hAnsi="Palatino Linotype" w:cs="Palatino Linotype"/>
          <w:i/>
        </w:rPr>
        <w:lastRenderedPageBreak/>
        <w:t xml:space="preserve">lineamientos, así como las circunstancias que justifican el establecimiento de determinado plazo de reserva. </w:t>
      </w:r>
    </w:p>
    <w:p w14:paraId="4DC15F01"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b/>
          <w:i/>
        </w:rPr>
        <w:t>Noveno.</w:t>
      </w:r>
      <w:r w:rsidRPr="00BE4309">
        <w:rPr>
          <w:rFonts w:ascii="Palatino Linotype" w:eastAsia="Palatino Linotype" w:hAnsi="Palatino Linotype" w:cs="Palatino Linotype"/>
          <w:i/>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0E669A49"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b/>
          <w:i/>
        </w:rPr>
        <w:t>Décimo.</w:t>
      </w:r>
      <w:r w:rsidRPr="00BE4309">
        <w:rPr>
          <w:rFonts w:ascii="Palatino Linotype" w:eastAsia="Palatino Linotype" w:hAnsi="Palatino Linotype" w:cs="Palatino Linotype"/>
          <w:i/>
        </w:rPr>
        <w:t xml:space="preserve">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la Ley General de Archivos, Lineamientos para la Organización y Conservación de Archivos y demás normatividad aplicable.</w:t>
      </w:r>
    </w:p>
    <w:p w14:paraId="11398BBC"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i/>
        </w:rPr>
        <w:t>En ausencia de los titulares de las áreas, la información será clasificada o desclasificada por la persona que lo supla, en términos de la normativa que rija la actuación del sujeto obligado.</w:t>
      </w:r>
    </w:p>
    <w:p w14:paraId="67B25B06"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Décimo primero.</w:t>
      </w:r>
      <w:r w:rsidRPr="00BE4309">
        <w:rPr>
          <w:rFonts w:ascii="Palatino Linotype" w:eastAsia="Palatino Linotype" w:hAnsi="Palatino Linotype" w:cs="Palatino Linotype"/>
          <w:i/>
        </w:rPr>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p>
    <w:p w14:paraId="405AEA11" w14:textId="77777777" w:rsidR="004D5692" w:rsidRPr="00BE4309" w:rsidRDefault="004D5692" w:rsidP="004D5692">
      <w:pPr>
        <w:pBdr>
          <w:top w:val="nil"/>
          <w:left w:val="nil"/>
          <w:bottom w:val="nil"/>
          <w:right w:val="nil"/>
          <w:between w:val="nil"/>
        </w:pBdr>
        <w:spacing w:after="0" w:line="276" w:lineRule="auto"/>
        <w:ind w:right="709"/>
        <w:contextualSpacing/>
        <w:jc w:val="both"/>
      </w:pPr>
    </w:p>
    <w:p w14:paraId="7AD275CC"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i/>
        </w:rPr>
        <w:t>[…]</w:t>
      </w:r>
    </w:p>
    <w:p w14:paraId="76FE1B53" w14:textId="77777777" w:rsidR="004D5692" w:rsidRPr="00BE4309" w:rsidRDefault="004D5692" w:rsidP="004D5692">
      <w:pPr>
        <w:pBdr>
          <w:top w:val="nil"/>
          <w:left w:val="nil"/>
          <w:bottom w:val="nil"/>
          <w:right w:val="nil"/>
          <w:between w:val="nil"/>
        </w:pBdr>
        <w:spacing w:after="0" w:line="276" w:lineRule="auto"/>
        <w:ind w:left="709" w:right="709"/>
        <w:contextualSpacing/>
        <w:jc w:val="center"/>
      </w:pPr>
      <w:r w:rsidRPr="00BE4309">
        <w:rPr>
          <w:rFonts w:ascii="Palatino Linotype" w:eastAsia="Palatino Linotype" w:hAnsi="Palatino Linotype" w:cs="Palatino Linotype"/>
          <w:b/>
          <w:i/>
        </w:rPr>
        <w:t>CAPÍTULO VIII</w:t>
      </w:r>
    </w:p>
    <w:p w14:paraId="0D6B480D" w14:textId="77777777" w:rsidR="004D5692" w:rsidRPr="00BE4309" w:rsidRDefault="004D5692" w:rsidP="004D5692">
      <w:pPr>
        <w:pBdr>
          <w:top w:val="nil"/>
          <w:left w:val="nil"/>
          <w:bottom w:val="nil"/>
          <w:right w:val="nil"/>
          <w:between w:val="nil"/>
        </w:pBdr>
        <w:spacing w:after="0" w:line="276" w:lineRule="auto"/>
        <w:ind w:left="709" w:right="709"/>
        <w:contextualSpacing/>
        <w:jc w:val="center"/>
        <w:rPr>
          <w:rFonts w:ascii="Palatino Linotype" w:eastAsia="Palatino Linotype" w:hAnsi="Palatino Linotype" w:cs="Palatino Linotype"/>
          <w:b/>
          <w:i/>
        </w:rPr>
      </w:pPr>
      <w:r w:rsidRPr="00BE4309">
        <w:rPr>
          <w:rFonts w:ascii="Palatino Linotype" w:eastAsia="Palatino Linotype" w:hAnsi="Palatino Linotype" w:cs="Palatino Linotype"/>
          <w:b/>
          <w:i/>
        </w:rPr>
        <w:t>DE LOS ELEMENTOS PARA LA CLASIFICACIÓN</w:t>
      </w:r>
    </w:p>
    <w:p w14:paraId="67B7C8CD"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Quincuagésimo</w:t>
      </w:r>
      <w:r w:rsidRPr="00BE4309">
        <w:rPr>
          <w:rFonts w:ascii="Palatino Linotype" w:eastAsia="Palatino Linotype" w:hAnsi="Palatino Linotype" w:cs="Palatino Linotype"/>
          <w:i/>
        </w:rPr>
        <w:t>. 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w:t>
      </w:r>
    </w:p>
    <w:p w14:paraId="109F5584"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Quincuagésimo primero</w:t>
      </w:r>
      <w:r w:rsidRPr="00BE4309">
        <w:rPr>
          <w:rFonts w:ascii="Palatino Linotype" w:eastAsia="Palatino Linotype" w:hAnsi="Palatino Linotype" w:cs="Palatino Linotype"/>
          <w:i/>
        </w:rPr>
        <w:t>. Toda acta del Comité de Transparencia deberá contener:</w:t>
      </w:r>
    </w:p>
    <w:p w14:paraId="4BA051CA"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I. El número de sesión y fecha; </w:t>
      </w:r>
    </w:p>
    <w:p w14:paraId="606E8BFF"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II. El nombre del área que solicitó la clasificación de información;</w:t>
      </w:r>
    </w:p>
    <w:p w14:paraId="0BFD98C5"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III. La fundamentación legal y motivación correspondiente;</w:t>
      </w:r>
    </w:p>
    <w:p w14:paraId="1ADA7CF5"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IV. La resolución o resoluciones aprobadas; y</w:t>
      </w:r>
    </w:p>
    <w:p w14:paraId="4AF8901B"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V. La rúbrica o firma digital de cada integrante del Comité de Transparencia. </w:t>
      </w:r>
    </w:p>
    <w:p w14:paraId="3CBD3220"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lastRenderedPageBreak/>
        <w:t>Las resoluciones del Comité en las que se haya determinado confirmar o modificar la clasificación de información pública como reservada, deberán incluir, cuando menos:</w:t>
      </w:r>
    </w:p>
    <w:p w14:paraId="4138D90E"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 Los motivos y razonamientos que sustenten la confirmación o modificación de la prueba de daño;</w:t>
      </w:r>
    </w:p>
    <w:p w14:paraId="3CEBC959"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II. Descripción de las partes o secciones reservadas, en caso de clasificación parcial;</w:t>
      </w:r>
    </w:p>
    <w:p w14:paraId="3C983E50"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III. El periodo por el que mantendrá su clasificación y fecha de expiración; y</w:t>
      </w:r>
    </w:p>
    <w:p w14:paraId="379B5AE1"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IV. El nombre del titular y área encargada de realizar la versión pública del documento, en su caso.</w:t>
      </w:r>
    </w:p>
    <w:p w14:paraId="5DFA3F15"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En los casos en que se clasifique la información como reservada siempre se entregará o anexará la prueba de daño con la respuesta al solicitante. </w:t>
      </w:r>
    </w:p>
    <w:p w14:paraId="6452DE32"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En los casos de resoluciones del Comité de Transparencia en las que se confirme la clasificación de información confidencial solo se deberán de identificar los tipos de datos protegidos, de conformidad con el lineamiento trigésimo octavo.</w:t>
      </w:r>
    </w:p>
    <w:p w14:paraId="5A230EA3"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b/>
          <w:i/>
        </w:rPr>
        <w:t>Quincuagésimo segundo</w:t>
      </w:r>
      <w:r w:rsidRPr="00BE4309">
        <w:rPr>
          <w:rFonts w:ascii="Palatino Linotype" w:eastAsia="Palatino Linotype" w:hAnsi="Palatino Linotype" w:cs="Palatino Linotype"/>
          <w:i/>
        </w:rPr>
        <w:t>. Para la clasificación y elaboración de versiones públicas de documentos que contengan información clasificada como reservada o confidencial, las áreas de los sujetos obligados deberán tomar las medidas pertinentes tendientes a asegurar que el espacio utilizado para testar la información no podrá ser empleado para la sobreposición de contenido distinto al autorizado por el Comité.</w:t>
      </w:r>
    </w:p>
    <w:p w14:paraId="0DF56154"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En el caso específico de la clasificación y elaboración de versiones públicas de documentos que contengan información confidencial, las áreas de los sujetos obligados deberán:</w:t>
      </w:r>
    </w:p>
    <w:p w14:paraId="19A38C64"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 Fijar la fecha en que se elaboró la versión pública y la fecha en la cual el Comité de Transparencia confirmó dicha versión;</w:t>
      </w:r>
    </w:p>
    <w:p w14:paraId="324D86A3"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II. Señalar dentro del documento el tipo de información confidencial que fue testada en cada caso específico, de conformidad con el lineamiento trigésimo octavo; y</w:t>
      </w:r>
    </w:p>
    <w:p w14:paraId="6332D86E"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III. Señalar las personas o instancias autorizadas a acceder a la información clasificada.</w:t>
      </w:r>
    </w:p>
    <w:p w14:paraId="30A5DD29"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En los documentos de difusión electrónica, señalar en la primera hoja y en el nombre del archivo, que la versión pública corresponde a un documento que contiene información confidencial.</w:t>
      </w:r>
    </w:p>
    <w:p w14:paraId="662248A1" w14:textId="77777777" w:rsidR="004D5692" w:rsidRPr="00BE4309" w:rsidRDefault="004D5692" w:rsidP="004D5692">
      <w:pPr>
        <w:pBdr>
          <w:top w:val="nil"/>
          <w:left w:val="nil"/>
          <w:bottom w:val="nil"/>
          <w:right w:val="nil"/>
          <w:between w:val="nil"/>
        </w:pBdr>
        <w:spacing w:line="276" w:lineRule="auto"/>
        <w:ind w:left="709" w:right="709"/>
        <w:contextualSpacing/>
        <w:jc w:val="both"/>
      </w:pPr>
      <w:r w:rsidRPr="00BE4309">
        <w:rPr>
          <w:rFonts w:ascii="Palatino Linotype" w:eastAsia="Palatino Linotype" w:hAnsi="Palatino Linotype" w:cs="Palatino Linotype"/>
          <w:b/>
          <w:i/>
        </w:rPr>
        <w:t>…</w:t>
      </w:r>
    </w:p>
    <w:p w14:paraId="4C49476B" w14:textId="77777777" w:rsidR="004D5692" w:rsidRPr="00BE4309" w:rsidRDefault="004D5692" w:rsidP="004D5692">
      <w:pPr>
        <w:pBdr>
          <w:top w:val="nil"/>
          <w:left w:val="nil"/>
          <w:bottom w:val="nil"/>
          <w:right w:val="nil"/>
          <w:between w:val="nil"/>
        </w:pBdr>
        <w:spacing w:after="0" w:line="276" w:lineRule="auto"/>
        <w:ind w:left="709" w:right="709"/>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t xml:space="preserve">Quincuagésimo cuarto. Cuando el Comité de Transparencia confirme la clasificación de documentos reservados y/o confidenciales, sea total o parcialmente; se deberá anexar al expediente la resolución que determinó la clasificación o, en su defecto, </w:t>
      </w:r>
      <w:r w:rsidRPr="00BE4309">
        <w:rPr>
          <w:rFonts w:ascii="Palatino Linotype" w:eastAsia="Palatino Linotype" w:hAnsi="Palatino Linotype" w:cs="Palatino Linotype"/>
          <w:i/>
        </w:rPr>
        <w:lastRenderedPageBreak/>
        <w:t>identificar en la carátula del expediente del cual formen parte, la fecha y sesión del Comité de Transparencia en la que se confirmó dicha clasificación.</w:t>
      </w:r>
    </w:p>
    <w:p w14:paraId="3245A22C" w14:textId="77777777" w:rsidR="004D5692" w:rsidRPr="00BE4309" w:rsidRDefault="004D5692" w:rsidP="004D5692">
      <w:pPr>
        <w:pBdr>
          <w:top w:val="nil"/>
          <w:left w:val="nil"/>
          <w:bottom w:val="nil"/>
          <w:right w:val="nil"/>
          <w:between w:val="nil"/>
        </w:pBdr>
        <w:spacing w:after="0" w:line="276" w:lineRule="auto"/>
        <w:ind w:left="709" w:right="709"/>
        <w:contextualSpacing/>
        <w:jc w:val="both"/>
      </w:pPr>
      <w:r w:rsidRPr="00BE4309">
        <w:rPr>
          <w:rFonts w:ascii="Palatino Linotype" w:eastAsia="Palatino Linotype" w:hAnsi="Palatino Linotype" w:cs="Palatino Linotype"/>
          <w:i/>
        </w:rPr>
        <w:t xml:space="preserve">Quincuagésimo quinto. Cada área del sujeto obligado podrá designar formalmente a una o más personas como responsables del </w:t>
      </w:r>
      <w:proofErr w:type="spellStart"/>
      <w:r w:rsidRPr="00BE4309">
        <w:rPr>
          <w:rFonts w:ascii="Palatino Linotype" w:eastAsia="Palatino Linotype" w:hAnsi="Palatino Linotype" w:cs="Palatino Linotype"/>
          <w:i/>
        </w:rPr>
        <w:t>testado</w:t>
      </w:r>
      <w:proofErr w:type="spellEnd"/>
      <w:r w:rsidRPr="00BE4309">
        <w:rPr>
          <w:rFonts w:ascii="Palatino Linotype" w:eastAsia="Palatino Linotype" w:hAnsi="Palatino Linotype" w:cs="Palatino Linotype"/>
          <w:i/>
        </w:rPr>
        <w:t xml:space="preserve">, que sean encargadas de la adecuada elaboración o supervisión de las versiones públicas de los documentos o expedientes, verificando que cumplan con los requisitos señalados en las Leyes Generales, los presentes Lineamientos y demás normativa aplicable antes de su confirmación por el Comité de Transparencia.” </w:t>
      </w:r>
    </w:p>
    <w:p w14:paraId="346B44B5" w14:textId="77777777" w:rsidR="004D5692" w:rsidRPr="00BE4309" w:rsidRDefault="004D5692" w:rsidP="004D5692">
      <w:pPr>
        <w:jc w:val="both"/>
        <w:rPr>
          <w:rFonts w:ascii="Palatino Linotype" w:hAnsi="Palatino Linotype"/>
          <w:sz w:val="24"/>
        </w:rPr>
      </w:pPr>
    </w:p>
    <w:p w14:paraId="12379B9D" w14:textId="77777777" w:rsidR="004D5692" w:rsidRPr="00BE4309" w:rsidRDefault="004D5692" w:rsidP="004D5692">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Efectivamente, cuando se clasifica información como confidencial es importante someterlo al Comité de Transparencia, quien debe confirmar, modificar o revocar la clasificación.</w:t>
      </w:r>
    </w:p>
    <w:p w14:paraId="7A5990ED" w14:textId="77777777" w:rsidR="004D5692" w:rsidRPr="00BE4309" w:rsidRDefault="004D5692" w:rsidP="004D5692">
      <w:pPr>
        <w:spacing w:after="0" w:line="360" w:lineRule="auto"/>
        <w:jc w:val="both"/>
        <w:rPr>
          <w:rFonts w:ascii="Palatino Linotype" w:eastAsia="Palatino Linotype" w:hAnsi="Palatino Linotype" w:cs="Palatino Linotype"/>
          <w:sz w:val="24"/>
          <w:szCs w:val="24"/>
        </w:rPr>
      </w:pPr>
    </w:p>
    <w:p w14:paraId="5919CB75" w14:textId="77777777" w:rsidR="004D5692" w:rsidRPr="00BE4309" w:rsidRDefault="004D5692" w:rsidP="004D5692">
      <w:pPr>
        <w:shd w:val="clear" w:color="auto" w:fill="FFFFFF"/>
        <w:spacing w:after="0" w:line="360" w:lineRule="auto"/>
        <w:ind w:right="51"/>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Por lo tanto, la entrega de documentos en su versión pública debe acompañarse necesariamente del Acuerdo del Comité de Transparencia que la sustente, en el que se expongan los fundamentos y razonamientos que llevaron al Sujeto Obligado a testar, suprimir o eliminar datos de dicho soporte documental, ya que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 por lo que el acuerdo respectivo, deberá hacerse del conocimiento de </w:t>
      </w:r>
      <w:r w:rsidRPr="00BE4309">
        <w:rPr>
          <w:rFonts w:ascii="Palatino Linotype" w:eastAsia="Palatino Linotype" w:hAnsi="Palatino Linotype" w:cs="Palatino Linotype"/>
          <w:b/>
          <w:sz w:val="24"/>
          <w:szCs w:val="24"/>
        </w:rPr>
        <w:t>LA PARTE</w:t>
      </w:r>
      <w:r w:rsidRPr="00BE4309">
        <w:rPr>
          <w:rFonts w:ascii="Palatino Linotype" w:eastAsia="Palatino Linotype" w:hAnsi="Palatino Linotype" w:cs="Palatino Linotype"/>
          <w:sz w:val="24"/>
          <w:szCs w:val="24"/>
        </w:rPr>
        <w:t xml:space="preserve"> </w:t>
      </w:r>
      <w:r w:rsidRPr="00BE4309">
        <w:rPr>
          <w:rFonts w:ascii="Palatino Linotype" w:eastAsia="Palatino Linotype" w:hAnsi="Palatino Linotype" w:cs="Palatino Linotype"/>
          <w:b/>
          <w:sz w:val="24"/>
          <w:szCs w:val="24"/>
        </w:rPr>
        <w:t>RECURRENTE</w:t>
      </w:r>
      <w:r w:rsidRPr="00BE4309">
        <w:rPr>
          <w:rFonts w:ascii="Palatino Linotype" w:eastAsia="Palatino Linotype" w:hAnsi="Palatino Linotype" w:cs="Palatino Linotype"/>
          <w:sz w:val="24"/>
          <w:szCs w:val="24"/>
        </w:rPr>
        <w:t>.</w:t>
      </w:r>
    </w:p>
    <w:p w14:paraId="421AFB12" w14:textId="77777777" w:rsidR="004D5692" w:rsidRPr="00BE4309" w:rsidRDefault="004D5692" w:rsidP="004D5692">
      <w:pPr>
        <w:spacing w:before="240" w:after="240" w:line="360" w:lineRule="auto"/>
        <w:ind w:right="51"/>
        <w:contextualSpacing/>
        <w:jc w:val="both"/>
        <w:rPr>
          <w:rFonts w:ascii="Palatino Linotype" w:eastAsia="Palatino Linotype" w:hAnsi="Palatino Linotype" w:cs="Palatino Linotype"/>
          <w:sz w:val="24"/>
        </w:rPr>
      </w:pPr>
    </w:p>
    <w:p w14:paraId="201EA74D" w14:textId="68619B89" w:rsidR="004D5692" w:rsidRPr="00BE4309" w:rsidRDefault="004D5692" w:rsidP="004D5692">
      <w:pPr>
        <w:spacing w:after="0" w:line="360" w:lineRule="auto"/>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lastRenderedPageBreak/>
        <w:t>Así, con fundamento en lo prescrito en los artículos 5 párrafos trigésimo segundo, trigésimo tercero y trigésimo cuarto fracciones IV y V de la Constitución Política del Estado Libre y Soberano de México; 2, fracción II; 29, 36 fracciones I y II; 176, 178, 181, 185</w:t>
      </w:r>
      <w:r w:rsidR="000E596C" w:rsidRPr="00BE4309">
        <w:rPr>
          <w:rFonts w:ascii="Palatino Linotype" w:eastAsia="Palatino Linotype" w:hAnsi="Palatino Linotype" w:cs="Palatino Linotype"/>
          <w:sz w:val="24"/>
          <w:szCs w:val="24"/>
        </w:rPr>
        <w:t xml:space="preserve"> y 186 fracción III</w:t>
      </w:r>
      <w:r w:rsidRPr="00BE4309">
        <w:rPr>
          <w:rFonts w:ascii="Palatino Linotype" w:eastAsia="Palatino Linotype" w:hAnsi="Palatino Linotype" w:cs="Palatino Linotype"/>
          <w:sz w:val="24"/>
          <w:szCs w:val="24"/>
        </w:rPr>
        <w:t xml:space="preserve"> de la Ley de Transparencia y Acceso a la Información Pública del Estado de México y Municipios, este Pleno:</w:t>
      </w:r>
    </w:p>
    <w:p w14:paraId="7EF46E55" w14:textId="77777777" w:rsidR="004D5692" w:rsidRPr="00BE4309" w:rsidRDefault="004D5692" w:rsidP="00AF3E32">
      <w:pPr>
        <w:spacing w:after="0" w:line="360" w:lineRule="auto"/>
        <w:contextualSpacing/>
        <w:jc w:val="both"/>
        <w:rPr>
          <w:rFonts w:ascii="Palatino Linotype" w:eastAsia="Palatino Linotype" w:hAnsi="Palatino Linotype" w:cs="Palatino Linotype"/>
          <w:sz w:val="24"/>
          <w:szCs w:val="24"/>
        </w:rPr>
      </w:pPr>
    </w:p>
    <w:p w14:paraId="0239B628" w14:textId="77777777" w:rsidR="004D5692" w:rsidRPr="00BE4309" w:rsidRDefault="004D5692" w:rsidP="004D5692">
      <w:pPr>
        <w:spacing w:line="360" w:lineRule="auto"/>
        <w:ind w:right="-93"/>
        <w:contextualSpacing/>
        <w:jc w:val="center"/>
        <w:rPr>
          <w:rFonts w:ascii="Palatino Linotype" w:eastAsia="Palatino Linotype" w:hAnsi="Palatino Linotype" w:cs="Palatino Linotype"/>
          <w:b/>
          <w:sz w:val="24"/>
        </w:rPr>
      </w:pPr>
      <w:r w:rsidRPr="00BE4309">
        <w:rPr>
          <w:rFonts w:ascii="Palatino Linotype" w:eastAsia="Palatino Linotype" w:hAnsi="Palatino Linotype" w:cs="Palatino Linotype"/>
          <w:b/>
          <w:sz w:val="24"/>
        </w:rPr>
        <w:t>R E S U E L V E:</w:t>
      </w:r>
    </w:p>
    <w:p w14:paraId="7B0DD8FF" w14:textId="77777777" w:rsidR="004D5692" w:rsidRPr="00BE4309" w:rsidRDefault="004D5692" w:rsidP="004D5692">
      <w:pPr>
        <w:spacing w:line="360" w:lineRule="auto"/>
        <w:ind w:right="-93"/>
        <w:contextualSpacing/>
        <w:jc w:val="center"/>
        <w:rPr>
          <w:rFonts w:ascii="Palatino Linotype" w:eastAsia="Palatino Linotype" w:hAnsi="Palatino Linotype" w:cs="Palatino Linotype"/>
          <w:b/>
          <w:sz w:val="24"/>
        </w:rPr>
      </w:pPr>
    </w:p>
    <w:p w14:paraId="5D4A9EE1" w14:textId="77777777" w:rsidR="004D5692" w:rsidRPr="00BE4309" w:rsidRDefault="004D5692" w:rsidP="004D5692">
      <w:pPr>
        <w:spacing w:line="360" w:lineRule="auto"/>
        <w:contextualSpacing/>
        <w:jc w:val="both"/>
        <w:rPr>
          <w:rFonts w:ascii="Palatino Linotype" w:eastAsia="Palatino Linotype" w:hAnsi="Palatino Linotype" w:cs="Palatino Linotype"/>
          <w:b/>
          <w:sz w:val="24"/>
        </w:rPr>
      </w:pPr>
      <w:r w:rsidRPr="00BE4309">
        <w:rPr>
          <w:rFonts w:ascii="Palatino Linotype" w:eastAsia="Palatino Linotype" w:hAnsi="Palatino Linotype" w:cs="Palatino Linotype"/>
          <w:b/>
          <w:sz w:val="24"/>
        </w:rPr>
        <w:t xml:space="preserve">PRIMERO. </w:t>
      </w:r>
      <w:r w:rsidRPr="00BE4309">
        <w:rPr>
          <w:rFonts w:ascii="Palatino Linotype" w:eastAsia="Palatino Linotype" w:hAnsi="Palatino Linotype" w:cs="Palatino Linotype"/>
          <w:sz w:val="24"/>
        </w:rPr>
        <w:t xml:space="preserve">Resultan fundados los motivos de inconformidad hechos valer por </w:t>
      </w:r>
      <w:r w:rsidRPr="00BE4309">
        <w:rPr>
          <w:rFonts w:ascii="Palatino Linotype" w:eastAsia="Palatino Linotype" w:hAnsi="Palatino Linotype" w:cs="Palatino Linotype"/>
          <w:b/>
          <w:sz w:val="24"/>
        </w:rPr>
        <w:t>LA PARTE RECURRENTE</w:t>
      </w:r>
      <w:r w:rsidRPr="00BE4309">
        <w:rPr>
          <w:rFonts w:ascii="Palatino Linotype" w:eastAsia="Palatino Linotype" w:hAnsi="Palatino Linotype" w:cs="Palatino Linotype"/>
          <w:sz w:val="24"/>
        </w:rPr>
        <w:t xml:space="preserve"> en el Recurso de Revisión </w:t>
      </w:r>
      <w:r w:rsidRPr="00BE4309">
        <w:rPr>
          <w:rFonts w:ascii="Palatino Linotype" w:eastAsia="Palatino Linotype" w:hAnsi="Palatino Linotype" w:cs="Palatino Linotype"/>
          <w:b/>
          <w:sz w:val="24"/>
        </w:rPr>
        <w:t xml:space="preserve">00989/INFOEM/IP/RR/2025, </w:t>
      </w:r>
      <w:r w:rsidRPr="00BE4309">
        <w:rPr>
          <w:rFonts w:ascii="Palatino Linotype" w:eastAsia="Palatino Linotype" w:hAnsi="Palatino Linotype" w:cs="Palatino Linotype"/>
          <w:sz w:val="24"/>
        </w:rPr>
        <w:t xml:space="preserve">por lo que, en términos del considerando </w:t>
      </w:r>
      <w:r w:rsidRPr="00BE4309">
        <w:rPr>
          <w:rFonts w:ascii="Palatino Linotype" w:eastAsia="Palatino Linotype" w:hAnsi="Palatino Linotype" w:cs="Palatino Linotype"/>
          <w:b/>
          <w:sz w:val="24"/>
        </w:rPr>
        <w:t xml:space="preserve">Cuarto </w:t>
      </w:r>
      <w:r w:rsidRPr="00BE4309">
        <w:rPr>
          <w:rFonts w:ascii="Palatino Linotype" w:eastAsia="Palatino Linotype" w:hAnsi="Palatino Linotype" w:cs="Palatino Linotype"/>
          <w:sz w:val="24"/>
        </w:rPr>
        <w:t xml:space="preserve">de esta resolución, se </w:t>
      </w:r>
      <w:r w:rsidRPr="00BE4309">
        <w:rPr>
          <w:rFonts w:ascii="Palatino Linotype" w:eastAsia="Palatino Linotype" w:hAnsi="Palatino Linotype" w:cs="Palatino Linotype"/>
          <w:b/>
          <w:sz w:val="24"/>
        </w:rPr>
        <w:t xml:space="preserve">MODIFICA </w:t>
      </w:r>
      <w:r w:rsidRPr="00BE4309">
        <w:rPr>
          <w:rFonts w:ascii="Palatino Linotype" w:eastAsia="Palatino Linotype" w:hAnsi="Palatino Linotype" w:cs="Palatino Linotype"/>
          <w:sz w:val="24"/>
        </w:rPr>
        <w:t xml:space="preserve">la respuesta emitida por </w:t>
      </w:r>
      <w:r w:rsidRPr="00BE4309">
        <w:rPr>
          <w:rFonts w:ascii="Palatino Linotype" w:eastAsia="Palatino Linotype" w:hAnsi="Palatino Linotype" w:cs="Palatino Linotype"/>
          <w:b/>
          <w:sz w:val="24"/>
        </w:rPr>
        <w:t>EL</w:t>
      </w:r>
      <w:r w:rsidRPr="00BE4309">
        <w:rPr>
          <w:rFonts w:ascii="Palatino Linotype" w:eastAsia="Palatino Linotype" w:hAnsi="Palatino Linotype" w:cs="Palatino Linotype"/>
          <w:sz w:val="24"/>
        </w:rPr>
        <w:t xml:space="preserve"> </w:t>
      </w:r>
      <w:r w:rsidRPr="00BE4309">
        <w:rPr>
          <w:rFonts w:ascii="Palatino Linotype" w:eastAsia="Palatino Linotype" w:hAnsi="Palatino Linotype" w:cs="Palatino Linotype"/>
          <w:b/>
          <w:sz w:val="24"/>
        </w:rPr>
        <w:t>SUJETO OBLIGADO</w:t>
      </w:r>
      <w:r w:rsidRPr="00BE4309">
        <w:rPr>
          <w:rFonts w:ascii="Palatino Linotype" w:eastAsia="Palatino Linotype" w:hAnsi="Palatino Linotype" w:cs="Palatino Linotype"/>
          <w:sz w:val="24"/>
        </w:rPr>
        <w:t>.</w:t>
      </w:r>
    </w:p>
    <w:p w14:paraId="12BE1268" w14:textId="77777777" w:rsidR="004D5692" w:rsidRPr="00BE4309" w:rsidRDefault="004D5692" w:rsidP="004D5692">
      <w:pPr>
        <w:spacing w:line="360" w:lineRule="auto"/>
        <w:contextualSpacing/>
        <w:jc w:val="both"/>
        <w:rPr>
          <w:rFonts w:ascii="Palatino Linotype" w:eastAsia="Palatino Linotype" w:hAnsi="Palatino Linotype" w:cs="Palatino Linotype"/>
          <w:sz w:val="24"/>
        </w:rPr>
      </w:pPr>
    </w:p>
    <w:p w14:paraId="20D4CC24" w14:textId="367C39B4" w:rsidR="004D5692" w:rsidRPr="00BE4309" w:rsidRDefault="004D5692" w:rsidP="004D5692">
      <w:pPr>
        <w:spacing w:line="360" w:lineRule="auto"/>
        <w:contextualSpacing/>
        <w:jc w:val="both"/>
        <w:rPr>
          <w:rFonts w:ascii="Palatino Linotype" w:eastAsia="Palatino Linotype" w:hAnsi="Palatino Linotype" w:cs="Palatino Linotype"/>
          <w:sz w:val="24"/>
        </w:rPr>
      </w:pPr>
      <w:bookmarkStart w:id="0" w:name="_heading=h.kelgs2428oa6" w:colFirst="0" w:colLast="0"/>
      <w:bookmarkEnd w:id="0"/>
      <w:r w:rsidRPr="00BE4309">
        <w:rPr>
          <w:rFonts w:ascii="Palatino Linotype" w:eastAsia="Palatino Linotype" w:hAnsi="Palatino Linotype" w:cs="Palatino Linotype"/>
          <w:b/>
          <w:sz w:val="24"/>
        </w:rPr>
        <w:t xml:space="preserve">SEGUNDO. </w:t>
      </w:r>
      <w:r w:rsidRPr="00BE4309">
        <w:rPr>
          <w:rFonts w:ascii="Palatino Linotype" w:eastAsia="Palatino Linotype" w:hAnsi="Palatino Linotype" w:cs="Palatino Linotype"/>
          <w:sz w:val="24"/>
        </w:rPr>
        <w:t>Se</w:t>
      </w:r>
      <w:r w:rsidRPr="00BE4309">
        <w:rPr>
          <w:rFonts w:ascii="Palatino Linotype" w:eastAsia="Palatino Linotype" w:hAnsi="Palatino Linotype" w:cs="Palatino Linotype"/>
          <w:b/>
          <w:sz w:val="24"/>
        </w:rPr>
        <w:t xml:space="preserve"> ORDENA </w:t>
      </w:r>
      <w:r w:rsidRPr="00BE4309">
        <w:rPr>
          <w:rFonts w:ascii="Palatino Linotype" w:eastAsia="Palatino Linotype" w:hAnsi="Palatino Linotype" w:cs="Palatino Linotype"/>
          <w:sz w:val="24"/>
        </w:rPr>
        <w:t xml:space="preserve">al </w:t>
      </w:r>
      <w:r w:rsidRPr="00BE4309">
        <w:rPr>
          <w:rFonts w:ascii="Palatino Linotype" w:eastAsia="Palatino Linotype" w:hAnsi="Palatino Linotype" w:cs="Palatino Linotype"/>
          <w:b/>
          <w:sz w:val="24"/>
        </w:rPr>
        <w:t>SUJETO OBLIGADO</w:t>
      </w:r>
      <w:r w:rsidRPr="00BE4309">
        <w:rPr>
          <w:rFonts w:ascii="Palatino Linotype" w:eastAsia="Palatino Linotype" w:hAnsi="Palatino Linotype" w:cs="Palatino Linotype"/>
          <w:sz w:val="24"/>
        </w:rPr>
        <w:t xml:space="preserve"> en términos de los Considerandos </w:t>
      </w:r>
      <w:r w:rsidRPr="00BE4309">
        <w:rPr>
          <w:rFonts w:ascii="Palatino Linotype" w:eastAsia="Palatino Linotype" w:hAnsi="Palatino Linotype" w:cs="Palatino Linotype"/>
          <w:b/>
          <w:sz w:val="24"/>
        </w:rPr>
        <w:t xml:space="preserve">Cuarto y Quinto </w:t>
      </w:r>
      <w:r w:rsidRPr="00BE4309">
        <w:rPr>
          <w:rFonts w:ascii="Palatino Linotype" w:eastAsia="Palatino Linotype" w:hAnsi="Palatino Linotype" w:cs="Palatino Linotype"/>
          <w:sz w:val="24"/>
        </w:rPr>
        <w:t xml:space="preserve">de esta resolución, previa búsqueda exhaustiva y razonable, haga entrega, vía </w:t>
      </w:r>
      <w:r w:rsidRPr="00BE4309">
        <w:rPr>
          <w:rFonts w:ascii="Palatino Linotype" w:eastAsia="Palatino Linotype" w:hAnsi="Palatino Linotype" w:cs="Palatino Linotype"/>
          <w:b/>
          <w:sz w:val="24"/>
        </w:rPr>
        <w:t>SAIMEX</w:t>
      </w:r>
      <w:r w:rsidRPr="00BE4309">
        <w:rPr>
          <w:rFonts w:ascii="Palatino Linotype" w:eastAsia="Palatino Linotype" w:hAnsi="Palatino Linotype" w:cs="Palatino Linotype"/>
          <w:sz w:val="24"/>
        </w:rPr>
        <w:t>, de ser el caso en versión pública,</w:t>
      </w:r>
      <w:r w:rsidR="006E2A05" w:rsidRPr="00BE4309">
        <w:rPr>
          <w:rFonts w:ascii="Palatino Linotype" w:eastAsia="Palatino Linotype" w:hAnsi="Palatino Linotype" w:cs="Palatino Linotype"/>
          <w:sz w:val="24"/>
        </w:rPr>
        <w:t xml:space="preserve"> de los documentos en los que conste,</w:t>
      </w:r>
      <w:r w:rsidRPr="00BE4309">
        <w:rPr>
          <w:rFonts w:ascii="Palatino Linotype" w:eastAsia="Palatino Linotype" w:hAnsi="Palatino Linotype" w:cs="Palatino Linotype"/>
          <w:sz w:val="24"/>
        </w:rPr>
        <w:t xml:space="preserve"> lo siguiente:</w:t>
      </w:r>
    </w:p>
    <w:p w14:paraId="1EA848F0" w14:textId="77777777" w:rsidR="004D5692" w:rsidRPr="00BE4309" w:rsidRDefault="004D5692" w:rsidP="004D5692">
      <w:pPr>
        <w:pBdr>
          <w:top w:val="nil"/>
          <w:left w:val="nil"/>
          <w:bottom w:val="nil"/>
          <w:right w:val="nil"/>
          <w:between w:val="nil"/>
        </w:pBdr>
        <w:spacing w:line="360" w:lineRule="auto"/>
        <w:contextualSpacing/>
        <w:jc w:val="both"/>
        <w:rPr>
          <w:rFonts w:ascii="Palatino Linotype" w:eastAsia="Palatino Linotype" w:hAnsi="Palatino Linotype" w:cs="Palatino Linotype"/>
          <w:sz w:val="24"/>
        </w:rPr>
      </w:pPr>
    </w:p>
    <w:p w14:paraId="3902DA15" w14:textId="32784F28" w:rsidR="004D5692" w:rsidRPr="00BE4309" w:rsidRDefault="006E2A05" w:rsidP="004D5692">
      <w:pPr>
        <w:pStyle w:val="Prrafodelista"/>
        <w:numPr>
          <w:ilvl w:val="0"/>
          <w:numId w:val="3"/>
        </w:numPr>
        <w:spacing w:after="0" w:line="360" w:lineRule="auto"/>
        <w:ind w:right="49"/>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Las videograbaciones </w:t>
      </w:r>
      <w:r w:rsidR="00EA40B3" w:rsidRPr="00BE4309">
        <w:rPr>
          <w:rFonts w:ascii="Palatino Linotype" w:eastAsia="Palatino Linotype" w:hAnsi="Palatino Linotype" w:cs="Palatino Linotype"/>
          <w:sz w:val="24"/>
          <w:szCs w:val="24"/>
        </w:rPr>
        <w:t xml:space="preserve">de las sesiones de cabildo celebradas </w:t>
      </w:r>
      <w:r w:rsidR="004D5692" w:rsidRPr="00BE4309">
        <w:rPr>
          <w:rFonts w:ascii="Palatino Linotype" w:eastAsia="Palatino Linotype" w:hAnsi="Palatino Linotype" w:cs="Palatino Linotype"/>
          <w:sz w:val="24"/>
          <w:szCs w:val="24"/>
        </w:rPr>
        <w:t xml:space="preserve">del primero al veinte de enero de dos mil veinticinco. </w:t>
      </w:r>
    </w:p>
    <w:p w14:paraId="3D7528A0" w14:textId="77777777" w:rsidR="004D5692" w:rsidRPr="00BE4309" w:rsidRDefault="004D5692" w:rsidP="004D5692">
      <w:pPr>
        <w:pStyle w:val="Prrafodelista"/>
        <w:spacing w:after="0" w:line="360" w:lineRule="auto"/>
        <w:ind w:right="49"/>
        <w:jc w:val="both"/>
        <w:rPr>
          <w:rFonts w:ascii="Palatino Linotype" w:eastAsia="Palatino Linotype" w:hAnsi="Palatino Linotype" w:cs="Palatino Linotype"/>
          <w:sz w:val="24"/>
          <w:szCs w:val="24"/>
        </w:rPr>
      </w:pPr>
    </w:p>
    <w:p w14:paraId="52A46986" w14:textId="00F50E78" w:rsidR="004D5692" w:rsidRPr="00BE4309" w:rsidRDefault="004D5692" w:rsidP="004D5692">
      <w:pPr>
        <w:pStyle w:val="Prrafodelista"/>
        <w:numPr>
          <w:ilvl w:val="0"/>
          <w:numId w:val="3"/>
        </w:numPr>
        <w:spacing w:after="0" w:line="360" w:lineRule="auto"/>
        <w:ind w:right="49"/>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szCs w:val="24"/>
        </w:rPr>
        <w:t xml:space="preserve">Contratos de arrendamiento </w:t>
      </w:r>
      <w:r w:rsidR="00EA40B3" w:rsidRPr="00BE4309">
        <w:rPr>
          <w:rFonts w:ascii="Palatino Linotype" w:eastAsia="Palatino Linotype" w:hAnsi="Palatino Linotype" w:cs="Palatino Linotype"/>
          <w:sz w:val="24"/>
          <w:szCs w:val="24"/>
        </w:rPr>
        <w:t xml:space="preserve">del inmueble </w:t>
      </w:r>
      <w:r w:rsidR="006E2A05" w:rsidRPr="00BE4309">
        <w:rPr>
          <w:rFonts w:ascii="Palatino Linotype" w:eastAsia="Palatino Linotype" w:hAnsi="Palatino Linotype" w:cs="Palatino Linotype"/>
          <w:sz w:val="24"/>
          <w:szCs w:val="24"/>
        </w:rPr>
        <w:t>referido en la solicitud, vigente</w:t>
      </w:r>
      <w:r w:rsidR="00EA40B3" w:rsidRPr="00BE4309">
        <w:rPr>
          <w:rFonts w:ascii="Palatino Linotype" w:eastAsia="Palatino Linotype" w:hAnsi="Palatino Linotype" w:cs="Palatino Linotype"/>
          <w:sz w:val="24"/>
          <w:szCs w:val="24"/>
        </w:rPr>
        <w:t xml:space="preserve"> </w:t>
      </w:r>
      <w:r w:rsidRPr="00BE4309">
        <w:rPr>
          <w:rFonts w:ascii="Palatino Linotype" w:eastAsia="Palatino Linotype" w:hAnsi="Palatino Linotype" w:cs="Palatino Linotype"/>
          <w:sz w:val="24"/>
          <w:szCs w:val="24"/>
        </w:rPr>
        <w:t xml:space="preserve">al veinte de enero de dos mil veinticuatro. </w:t>
      </w:r>
    </w:p>
    <w:p w14:paraId="08712CFF" w14:textId="77777777" w:rsidR="004D5692" w:rsidRPr="00BE4309" w:rsidRDefault="004D5692" w:rsidP="004D5692">
      <w:pPr>
        <w:pBdr>
          <w:top w:val="nil"/>
          <w:left w:val="nil"/>
          <w:bottom w:val="nil"/>
          <w:right w:val="nil"/>
          <w:between w:val="nil"/>
        </w:pBdr>
        <w:spacing w:line="360" w:lineRule="auto"/>
        <w:jc w:val="both"/>
        <w:rPr>
          <w:rFonts w:ascii="Palatino Linotype" w:hAnsi="Palatino Linotype"/>
          <w:sz w:val="24"/>
          <w:lang w:val="es-ES"/>
        </w:rPr>
      </w:pPr>
    </w:p>
    <w:p w14:paraId="78D7FB04" w14:textId="77777777" w:rsidR="004D5692" w:rsidRPr="00BE4309" w:rsidRDefault="004D5692" w:rsidP="004D5692">
      <w:pPr>
        <w:pBdr>
          <w:top w:val="nil"/>
          <w:left w:val="nil"/>
          <w:bottom w:val="nil"/>
          <w:right w:val="nil"/>
          <w:between w:val="nil"/>
        </w:pBdr>
        <w:spacing w:line="276" w:lineRule="auto"/>
        <w:contextualSpacing/>
        <w:jc w:val="both"/>
        <w:rPr>
          <w:rFonts w:ascii="Palatino Linotype" w:eastAsia="Palatino Linotype" w:hAnsi="Palatino Linotype" w:cs="Palatino Linotype"/>
          <w:i/>
        </w:rPr>
      </w:pPr>
      <w:r w:rsidRPr="00BE4309">
        <w:rPr>
          <w:rFonts w:ascii="Palatino Linotype" w:eastAsia="Palatino Linotype" w:hAnsi="Palatino Linotype" w:cs="Palatino Linotype"/>
          <w:i/>
        </w:rPr>
        <w:lastRenderedPageBreak/>
        <w:t>Para la entrega en versión pública, deberá emitir el Acuerdo del Comité de Transparencia en términos de la Ley de Transparencia y Acceso a la Información Pública del Estado de México y Municipios, en el que funde y motive las razones sobre los datos que se supriman o eliminen, y se ponga a disposición de LA PARTE RECURRENTE.</w:t>
      </w:r>
      <w:bookmarkStart w:id="1" w:name="_heading=h.gjdgxs" w:colFirst="0" w:colLast="0"/>
      <w:bookmarkEnd w:id="1"/>
    </w:p>
    <w:p w14:paraId="10C5B421" w14:textId="77777777" w:rsidR="004D5692" w:rsidRPr="00BE4309" w:rsidRDefault="004D5692" w:rsidP="004D5692">
      <w:pPr>
        <w:pBdr>
          <w:top w:val="nil"/>
          <w:left w:val="nil"/>
          <w:bottom w:val="nil"/>
          <w:right w:val="nil"/>
          <w:between w:val="nil"/>
        </w:pBdr>
        <w:spacing w:line="276" w:lineRule="auto"/>
        <w:contextualSpacing/>
        <w:jc w:val="both"/>
        <w:rPr>
          <w:rFonts w:ascii="Palatino Linotype" w:eastAsia="Palatino Linotype" w:hAnsi="Palatino Linotype" w:cs="Palatino Linotype"/>
          <w:i/>
        </w:rPr>
      </w:pPr>
    </w:p>
    <w:p w14:paraId="0B9C0A38" w14:textId="0A30EB5A" w:rsidR="004D5692" w:rsidRPr="00BE4309" w:rsidRDefault="004D5692" w:rsidP="004D5692">
      <w:pPr>
        <w:pBdr>
          <w:top w:val="nil"/>
          <w:left w:val="nil"/>
          <w:bottom w:val="nil"/>
          <w:right w:val="nil"/>
          <w:between w:val="nil"/>
        </w:pBdr>
        <w:spacing w:line="276" w:lineRule="auto"/>
        <w:contextualSpacing/>
        <w:jc w:val="both"/>
        <w:rPr>
          <w:rFonts w:ascii="Palatino Linotype" w:hAnsi="Palatino Linotype"/>
          <w:i/>
          <w:iCs/>
        </w:rPr>
      </w:pPr>
      <w:r w:rsidRPr="00BE4309">
        <w:rPr>
          <w:rFonts w:ascii="Palatino Linotype" w:hAnsi="Palatino Linotype"/>
          <w:i/>
          <w:iCs/>
        </w:rPr>
        <w:t xml:space="preserve">En el supuesto que no cuente con la información que se ordena en el inciso b) por no haberse </w:t>
      </w:r>
      <w:r w:rsidR="00EA40B3" w:rsidRPr="00BE4309">
        <w:rPr>
          <w:rFonts w:ascii="Palatino Linotype" w:hAnsi="Palatino Linotype"/>
          <w:i/>
          <w:iCs/>
        </w:rPr>
        <w:t>arrendado dicho inmueble</w:t>
      </w:r>
      <w:r w:rsidRPr="00BE4309">
        <w:rPr>
          <w:rFonts w:ascii="Palatino Linotype" w:hAnsi="Palatino Linotype"/>
          <w:i/>
          <w:iCs/>
        </w:rPr>
        <w:t xml:space="preserve">, bastará con que así lo haga del conocimiento de </w:t>
      </w:r>
      <w:r w:rsidRPr="00BE4309">
        <w:rPr>
          <w:rFonts w:ascii="Palatino Linotype" w:hAnsi="Palatino Linotype"/>
          <w:b/>
          <w:i/>
          <w:iCs/>
        </w:rPr>
        <w:t>LA PARTE RECURRENTE</w:t>
      </w:r>
      <w:r w:rsidRPr="00BE4309">
        <w:rPr>
          <w:rFonts w:ascii="Palatino Linotype" w:hAnsi="Palatino Linotype"/>
          <w:i/>
          <w:iCs/>
        </w:rPr>
        <w:t>, de manera fundada y motivada, en términos del artículo 19, párrafo segundo de la Ley de Transparencia y Acceso a la Información Pública del Estado de México y Municipios, para tener por colmado el requerimiento de información.</w:t>
      </w:r>
    </w:p>
    <w:p w14:paraId="7C40AA9B" w14:textId="77777777" w:rsidR="00A75FD6" w:rsidRPr="00BE4309" w:rsidRDefault="00A75FD6" w:rsidP="004D5692">
      <w:pPr>
        <w:pBdr>
          <w:top w:val="nil"/>
          <w:left w:val="nil"/>
          <w:bottom w:val="nil"/>
          <w:right w:val="nil"/>
          <w:between w:val="nil"/>
        </w:pBdr>
        <w:spacing w:line="276" w:lineRule="auto"/>
        <w:contextualSpacing/>
        <w:jc w:val="both"/>
        <w:rPr>
          <w:rFonts w:ascii="Palatino Linotype" w:hAnsi="Palatino Linotype"/>
          <w:iCs/>
          <w:sz w:val="24"/>
        </w:rPr>
      </w:pPr>
    </w:p>
    <w:p w14:paraId="57DDF937" w14:textId="77777777" w:rsidR="004D5692" w:rsidRPr="00BE4309" w:rsidRDefault="004D5692" w:rsidP="004D5692">
      <w:pPr>
        <w:spacing w:line="360" w:lineRule="auto"/>
        <w:contextualSpacing/>
        <w:jc w:val="both"/>
        <w:rPr>
          <w:rFonts w:ascii="Palatino Linotype" w:eastAsia="Palatino Linotype" w:hAnsi="Palatino Linotype" w:cs="Palatino Linotype"/>
          <w:sz w:val="24"/>
        </w:rPr>
      </w:pPr>
      <w:r w:rsidRPr="00BE4309">
        <w:rPr>
          <w:rFonts w:ascii="Palatino Linotype" w:eastAsia="Palatino Linotype" w:hAnsi="Palatino Linotype" w:cs="Palatino Linotype"/>
          <w:b/>
          <w:sz w:val="24"/>
        </w:rPr>
        <w:t xml:space="preserve">TERCERO.  Notifíquese vía SAIMEX, </w:t>
      </w:r>
      <w:r w:rsidRPr="00BE4309">
        <w:rPr>
          <w:rFonts w:ascii="Palatino Linotype" w:eastAsia="Palatino Linotype" w:hAnsi="Palatino Linotype" w:cs="Palatino Linotype"/>
          <w:sz w:val="24"/>
        </w:rPr>
        <w:t>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79AE8506" w14:textId="77777777" w:rsidR="004D5692" w:rsidRPr="00BE4309" w:rsidRDefault="004D5692" w:rsidP="004D5692">
      <w:pPr>
        <w:spacing w:line="360" w:lineRule="auto"/>
        <w:contextualSpacing/>
        <w:jc w:val="both"/>
        <w:rPr>
          <w:rFonts w:ascii="Palatino Linotype" w:eastAsia="Palatino Linotype" w:hAnsi="Palatino Linotype" w:cs="Palatino Linotype"/>
          <w:sz w:val="24"/>
        </w:rPr>
      </w:pPr>
    </w:p>
    <w:p w14:paraId="37323369" w14:textId="77777777" w:rsidR="004D5692" w:rsidRPr="00BE4309" w:rsidRDefault="004D5692" w:rsidP="004D5692">
      <w:pPr>
        <w:spacing w:line="360" w:lineRule="auto"/>
        <w:contextualSpacing/>
        <w:jc w:val="both"/>
        <w:rPr>
          <w:rFonts w:ascii="Palatino Linotype" w:eastAsia="Palatino Linotype" w:hAnsi="Palatino Linotype" w:cs="Palatino Linotype"/>
          <w:sz w:val="24"/>
        </w:rPr>
      </w:pPr>
      <w:r w:rsidRPr="00BE4309">
        <w:rPr>
          <w:rFonts w:ascii="Palatino Linotype" w:eastAsia="Palatino Linotype" w:hAnsi="Palatino Linotype" w:cs="Palatino Linotype"/>
          <w:b/>
          <w:sz w:val="24"/>
        </w:rPr>
        <w:t xml:space="preserve">CUARTO. </w:t>
      </w:r>
      <w:r w:rsidRPr="00BE4309">
        <w:rPr>
          <w:rFonts w:ascii="Palatino Linotype" w:eastAsia="Palatino Linotype" w:hAnsi="Palatino Linotype" w:cs="Palatino Linotype"/>
          <w:sz w:val="24"/>
        </w:rPr>
        <w:t xml:space="preserve">De conformidad con el artículo 198 de la Ley de Transparencia y Acceso a la Información Pública del Estado de México y Municipios, de considerarlo procedente, </w:t>
      </w:r>
      <w:r w:rsidRPr="00BE4309">
        <w:rPr>
          <w:rFonts w:ascii="Palatino Linotype" w:eastAsia="Palatino Linotype" w:hAnsi="Palatino Linotype" w:cs="Palatino Linotype"/>
          <w:b/>
          <w:sz w:val="24"/>
        </w:rPr>
        <w:t>EL SUJETO OBLIGADO</w:t>
      </w:r>
      <w:r w:rsidRPr="00BE4309">
        <w:rPr>
          <w:rFonts w:ascii="Palatino Linotype" w:eastAsia="Palatino Linotype" w:hAnsi="Palatino Linotype" w:cs="Palatino Linotype"/>
          <w:sz w:val="24"/>
        </w:rPr>
        <w:t xml:space="preserve"> de manera fundada y motivada, podrá solicitar una ampliación de plazo para el cumplimiento de la presente resolución.</w:t>
      </w:r>
      <w:bookmarkStart w:id="2" w:name="_heading=h.30j0zll" w:colFirst="0" w:colLast="0"/>
      <w:bookmarkEnd w:id="2"/>
    </w:p>
    <w:p w14:paraId="1BEB2348" w14:textId="77777777" w:rsidR="004D5692" w:rsidRPr="00BE4309" w:rsidRDefault="004D5692" w:rsidP="004D5692">
      <w:pPr>
        <w:spacing w:line="360" w:lineRule="auto"/>
        <w:contextualSpacing/>
        <w:jc w:val="both"/>
        <w:rPr>
          <w:rFonts w:ascii="Palatino Linotype" w:eastAsia="Palatino Linotype" w:hAnsi="Palatino Linotype" w:cs="Palatino Linotype"/>
          <w:sz w:val="24"/>
        </w:rPr>
      </w:pPr>
    </w:p>
    <w:p w14:paraId="26B5365B" w14:textId="77777777" w:rsidR="004D5692" w:rsidRPr="00BE4309" w:rsidRDefault="004D5692" w:rsidP="004D5692">
      <w:pPr>
        <w:spacing w:line="360" w:lineRule="auto"/>
        <w:contextualSpacing/>
        <w:jc w:val="both"/>
        <w:rPr>
          <w:rFonts w:ascii="Palatino Linotype" w:eastAsia="Palatino Linotype" w:hAnsi="Palatino Linotype" w:cs="Palatino Linotype"/>
          <w:sz w:val="24"/>
        </w:rPr>
      </w:pPr>
      <w:r w:rsidRPr="00BE4309">
        <w:rPr>
          <w:rFonts w:ascii="Palatino Linotype" w:eastAsia="Palatino Linotype" w:hAnsi="Palatino Linotype" w:cs="Palatino Linotype"/>
          <w:b/>
          <w:sz w:val="24"/>
        </w:rPr>
        <w:lastRenderedPageBreak/>
        <w:t xml:space="preserve">QUINTO. Notifíquese vía SAIMEX, </w:t>
      </w:r>
      <w:r w:rsidRPr="00BE4309">
        <w:rPr>
          <w:rFonts w:ascii="Palatino Linotype" w:eastAsia="Palatino Linotype" w:hAnsi="Palatino Linotype" w:cs="Palatino Linotype"/>
          <w:sz w:val="24"/>
        </w:rPr>
        <w:t xml:space="preserve">a </w:t>
      </w:r>
      <w:r w:rsidRPr="00BE4309">
        <w:rPr>
          <w:rFonts w:ascii="Palatino Linotype" w:eastAsia="Palatino Linotype" w:hAnsi="Palatino Linotype" w:cs="Palatino Linotype"/>
          <w:b/>
          <w:sz w:val="24"/>
        </w:rPr>
        <w:t>LA PARTE RECURRENTE</w:t>
      </w:r>
      <w:r w:rsidRPr="00BE4309">
        <w:rPr>
          <w:rFonts w:ascii="Palatino Linotype" w:eastAsia="Palatino Linotype" w:hAnsi="Palatino Linotype" w:cs="Palatino Linotype"/>
          <w:sz w:val="24"/>
        </w:rPr>
        <w:t xml:space="preserve"> la presente resolución, así como que podrá impugnarla vía Juicio de Amparo en los términos de las leyes aplicables, de conformidad con lo establecido en el artículo 196 de la Ley de Transparencia y Acceso a la Información Pública del Estado de México y Municipios. </w:t>
      </w:r>
    </w:p>
    <w:p w14:paraId="10F3198D" w14:textId="77777777" w:rsidR="004D5692" w:rsidRPr="00BE4309" w:rsidRDefault="004D5692" w:rsidP="00AF3E32">
      <w:pPr>
        <w:spacing w:after="0" w:line="360" w:lineRule="auto"/>
        <w:contextualSpacing/>
        <w:jc w:val="both"/>
        <w:rPr>
          <w:rFonts w:ascii="Palatino Linotype" w:eastAsia="Palatino Linotype" w:hAnsi="Palatino Linotype" w:cs="Palatino Linotype"/>
          <w:sz w:val="24"/>
          <w:szCs w:val="24"/>
        </w:rPr>
      </w:pPr>
    </w:p>
    <w:p w14:paraId="5927FD8E" w14:textId="77777777" w:rsidR="004D5692" w:rsidRPr="00BE4309" w:rsidRDefault="004D5692" w:rsidP="004D5692">
      <w:pPr>
        <w:pBdr>
          <w:top w:val="nil"/>
          <w:left w:val="nil"/>
          <w:bottom w:val="nil"/>
          <w:right w:val="nil"/>
          <w:between w:val="nil"/>
        </w:pBdr>
        <w:spacing w:after="0" w:line="360" w:lineRule="auto"/>
        <w:ind w:right="96"/>
        <w:jc w:val="both"/>
        <w:rPr>
          <w:rFonts w:ascii="Palatino Linotype" w:eastAsia="Palatino Linotype" w:hAnsi="Palatino Linotype" w:cs="Palatino Linotype"/>
          <w:sz w:val="24"/>
          <w:szCs w:val="24"/>
        </w:rPr>
      </w:pPr>
      <w:r w:rsidRPr="00BE4309">
        <w:rPr>
          <w:rFonts w:ascii="Palatino Linotype" w:eastAsia="Palatino Linotype" w:hAnsi="Palatino Linotype" w:cs="Palatino Linotype"/>
          <w:sz w:val="24"/>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NOVENA SESIÓN ORDINARIA CELEBRADA EL DOCE DE MARZO DE DOS MIL VEINTICINCO, ANTE EL SECRETARIO TÉCNICO DEL PLENO ALEXIS TAPIA RAMÍREZ.</w:t>
      </w:r>
    </w:p>
    <w:p w14:paraId="6E37076D" w14:textId="77777777" w:rsidR="004D5692" w:rsidRPr="00BE4309" w:rsidRDefault="004D5692" w:rsidP="004D5692">
      <w:pPr>
        <w:spacing w:after="0" w:line="360" w:lineRule="auto"/>
        <w:contextualSpacing/>
        <w:jc w:val="both"/>
        <w:rPr>
          <w:rFonts w:ascii="Palatino Linotype" w:eastAsia="Palatino Linotype" w:hAnsi="Palatino Linotype" w:cs="Palatino Linotype"/>
          <w:sz w:val="28"/>
        </w:rPr>
      </w:pPr>
    </w:p>
    <w:p w14:paraId="0398D7E0" w14:textId="77777777" w:rsidR="000E596C" w:rsidRPr="00BE4309" w:rsidRDefault="000E596C" w:rsidP="004D5692">
      <w:pPr>
        <w:spacing w:after="0" w:line="360" w:lineRule="auto"/>
        <w:contextualSpacing/>
        <w:jc w:val="both"/>
        <w:rPr>
          <w:rFonts w:ascii="Palatino Linotype" w:eastAsia="Palatino Linotype" w:hAnsi="Palatino Linotype" w:cs="Palatino Linotype"/>
          <w:sz w:val="28"/>
        </w:rPr>
      </w:pPr>
    </w:p>
    <w:p w14:paraId="199E5E94" w14:textId="77777777" w:rsidR="000E596C" w:rsidRPr="00BE4309" w:rsidRDefault="000E596C" w:rsidP="004D5692">
      <w:pPr>
        <w:spacing w:after="0" w:line="360" w:lineRule="auto"/>
        <w:contextualSpacing/>
        <w:jc w:val="both"/>
        <w:rPr>
          <w:rFonts w:ascii="Palatino Linotype" w:eastAsia="Palatino Linotype" w:hAnsi="Palatino Linotype" w:cs="Palatino Linotype"/>
          <w:sz w:val="28"/>
        </w:rPr>
      </w:pPr>
    </w:p>
    <w:p w14:paraId="6B9F2210" w14:textId="77777777" w:rsidR="000E596C" w:rsidRPr="00BE4309" w:rsidRDefault="000E596C" w:rsidP="004D5692">
      <w:pPr>
        <w:spacing w:after="0" w:line="360" w:lineRule="auto"/>
        <w:contextualSpacing/>
        <w:jc w:val="both"/>
        <w:rPr>
          <w:rFonts w:ascii="Palatino Linotype" w:eastAsia="Palatino Linotype" w:hAnsi="Palatino Linotype" w:cs="Palatino Linotype"/>
          <w:sz w:val="28"/>
        </w:rPr>
      </w:pPr>
    </w:p>
    <w:p w14:paraId="52EAB8E5" w14:textId="77777777" w:rsidR="000E596C" w:rsidRPr="00BE4309" w:rsidRDefault="000E596C" w:rsidP="004D5692">
      <w:pPr>
        <w:spacing w:after="0" w:line="360" w:lineRule="auto"/>
        <w:contextualSpacing/>
        <w:jc w:val="both"/>
        <w:rPr>
          <w:rFonts w:ascii="Palatino Linotype" w:eastAsia="Palatino Linotype" w:hAnsi="Palatino Linotype" w:cs="Palatino Linotype"/>
          <w:sz w:val="28"/>
        </w:rPr>
      </w:pPr>
    </w:p>
    <w:p w14:paraId="11C4176A" w14:textId="77777777" w:rsidR="000E596C" w:rsidRPr="00BE4309" w:rsidRDefault="000E596C" w:rsidP="004D5692">
      <w:pPr>
        <w:spacing w:after="0" w:line="360" w:lineRule="auto"/>
        <w:contextualSpacing/>
        <w:jc w:val="both"/>
        <w:rPr>
          <w:rFonts w:ascii="Palatino Linotype" w:eastAsia="Palatino Linotype" w:hAnsi="Palatino Linotype" w:cs="Palatino Linotype"/>
          <w:sz w:val="28"/>
        </w:rPr>
      </w:pPr>
    </w:p>
    <w:p w14:paraId="2AC2F867" w14:textId="77777777" w:rsidR="000E596C" w:rsidRPr="00BE4309" w:rsidRDefault="000E596C" w:rsidP="004D5692">
      <w:pPr>
        <w:spacing w:after="0" w:line="360" w:lineRule="auto"/>
        <w:contextualSpacing/>
        <w:jc w:val="both"/>
        <w:rPr>
          <w:rFonts w:ascii="Palatino Linotype" w:eastAsia="Palatino Linotype" w:hAnsi="Palatino Linotype" w:cs="Palatino Linotype"/>
          <w:sz w:val="28"/>
        </w:rPr>
      </w:pPr>
    </w:p>
    <w:p w14:paraId="14C0586B" w14:textId="77777777" w:rsidR="000E596C" w:rsidRPr="00BE4309" w:rsidRDefault="000E596C" w:rsidP="004D5692">
      <w:pPr>
        <w:spacing w:after="0" w:line="360" w:lineRule="auto"/>
        <w:contextualSpacing/>
        <w:jc w:val="both"/>
        <w:rPr>
          <w:rFonts w:ascii="Palatino Linotype" w:eastAsia="Palatino Linotype" w:hAnsi="Palatino Linotype" w:cs="Palatino Linotype"/>
          <w:sz w:val="28"/>
        </w:rPr>
      </w:pPr>
    </w:p>
    <w:p w14:paraId="320CC1E9" w14:textId="77777777" w:rsidR="000E596C" w:rsidRPr="00BE4309" w:rsidRDefault="000E596C" w:rsidP="004D5692">
      <w:pPr>
        <w:spacing w:after="0" w:line="360" w:lineRule="auto"/>
        <w:contextualSpacing/>
        <w:jc w:val="both"/>
        <w:rPr>
          <w:rFonts w:ascii="Palatino Linotype" w:eastAsia="Palatino Linotype" w:hAnsi="Palatino Linotype" w:cs="Palatino Linotype"/>
          <w:sz w:val="28"/>
        </w:rPr>
      </w:pPr>
    </w:p>
    <w:p w14:paraId="5024CE71" w14:textId="77777777" w:rsidR="004D5692" w:rsidRPr="00BE4309" w:rsidRDefault="004D5692" w:rsidP="00AF3E32">
      <w:pPr>
        <w:spacing w:after="0" w:line="360" w:lineRule="auto"/>
        <w:contextualSpacing/>
        <w:jc w:val="both"/>
        <w:rPr>
          <w:rFonts w:ascii="Palatino Linotype" w:eastAsia="Palatino Linotype" w:hAnsi="Palatino Linotype" w:cs="Palatino Linotype"/>
          <w:sz w:val="24"/>
          <w:szCs w:val="24"/>
        </w:rPr>
      </w:pPr>
    </w:p>
    <w:sectPr w:rsidR="004D5692" w:rsidRPr="00BE4309" w:rsidSect="004212F4">
      <w:headerReference w:type="default" r:id="rId12"/>
      <w:footerReference w:type="default" r:id="rId13"/>
      <w:headerReference w:type="first" r:id="rId14"/>
      <w:footerReference w:type="first" r:id="rId15"/>
      <w:pgSz w:w="12240" w:h="15840"/>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B256AC" w14:textId="77777777" w:rsidR="007E0CF0" w:rsidRDefault="007E0CF0" w:rsidP="004212F4">
      <w:pPr>
        <w:spacing w:after="0" w:line="240" w:lineRule="auto"/>
      </w:pPr>
      <w:r>
        <w:separator/>
      </w:r>
    </w:p>
  </w:endnote>
  <w:endnote w:type="continuationSeparator" w:id="0">
    <w:p w14:paraId="50D7B724" w14:textId="77777777" w:rsidR="007E0CF0" w:rsidRDefault="007E0CF0" w:rsidP="004212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0409A" w14:textId="77777777" w:rsidR="006E2A05" w:rsidRDefault="006E2A05" w:rsidP="00F416C6"/>
  <w:p w14:paraId="5E5B24A4" w14:textId="77777777" w:rsidR="006E2A05" w:rsidRDefault="006E2A05" w:rsidP="00F416C6">
    <w:pPr>
      <w:pStyle w:val="Piedepgina"/>
      <w:jc w:val="right"/>
    </w:pPr>
    <w:r>
      <w:rPr>
        <w:rFonts w:ascii="Arial" w:eastAsia="Arial" w:hAnsi="Arial" w:cs="Arial"/>
        <w:b/>
        <w:color w:val="000000"/>
        <w:sz w:val="20"/>
        <w:szCs w:val="20"/>
      </w:rPr>
      <w:t xml:space="preserve">Página </w:t>
    </w:r>
    <w:r>
      <w:rPr>
        <w:rFonts w:ascii="Arial" w:eastAsia="Arial" w:hAnsi="Arial" w:cs="Arial"/>
        <w:b/>
        <w:color w:val="000000"/>
        <w:sz w:val="20"/>
        <w:szCs w:val="20"/>
      </w:rPr>
      <w:fldChar w:fldCharType="begin"/>
    </w:r>
    <w:r>
      <w:rPr>
        <w:rFonts w:ascii="Arial" w:eastAsia="Arial" w:hAnsi="Arial" w:cs="Arial"/>
        <w:b/>
        <w:color w:val="000000"/>
        <w:sz w:val="20"/>
        <w:szCs w:val="20"/>
      </w:rPr>
      <w:instrText>PAGE</w:instrText>
    </w:r>
    <w:r>
      <w:rPr>
        <w:rFonts w:ascii="Arial" w:eastAsia="Arial" w:hAnsi="Arial" w:cs="Arial"/>
        <w:b/>
        <w:color w:val="000000"/>
        <w:sz w:val="20"/>
        <w:szCs w:val="20"/>
      </w:rPr>
      <w:fldChar w:fldCharType="separate"/>
    </w:r>
    <w:r w:rsidR="001C671F">
      <w:rPr>
        <w:rFonts w:ascii="Arial" w:eastAsia="Arial" w:hAnsi="Arial" w:cs="Arial"/>
        <w:b/>
        <w:noProof/>
        <w:color w:val="000000"/>
        <w:sz w:val="20"/>
        <w:szCs w:val="20"/>
      </w:rPr>
      <w:t>45</w:t>
    </w:r>
    <w:r>
      <w:rPr>
        <w:rFonts w:ascii="Arial" w:eastAsia="Arial" w:hAnsi="Arial" w:cs="Arial"/>
        <w:b/>
        <w:color w:val="000000"/>
        <w:sz w:val="20"/>
        <w:szCs w:val="20"/>
      </w:rPr>
      <w:fldChar w:fldCharType="end"/>
    </w:r>
    <w:r>
      <w:rPr>
        <w:rFonts w:ascii="Arial" w:eastAsia="Arial" w:hAnsi="Arial" w:cs="Arial"/>
        <w:color w:val="000000"/>
        <w:sz w:val="20"/>
        <w:szCs w:val="20"/>
      </w:rPr>
      <w:t xml:space="preserve"> de </w:t>
    </w:r>
    <w:r>
      <w:rPr>
        <w:rFonts w:ascii="Arial" w:eastAsia="Arial" w:hAnsi="Arial" w:cs="Arial"/>
        <w:b/>
        <w:color w:val="000000"/>
        <w:sz w:val="20"/>
        <w:szCs w:val="20"/>
      </w:rPr>
      <w:fldChar w:fldCharType="begin"/>
    </w:r>
    <w:r>
      <w:rPr>
        <w:rFonts w:ascii="Arial" w:eastAsia="Arial" w:hAnsi="Arial" w:cs="Arial"/>
        <w:b/>
        <w:color w:val="000000"/>
        <w:sz w:val="20"/>
        <w:szCs w:val="20"/>
      </w:rPr>
      <w:instrText>NUMPAGES</w:instrText>
    </w:r>
    <w:r>
      <w:rPr>
        <w:rFonts w:ascii="Arial" w:eastAsia="Arial" w:hAnsi="Arial" w:cs="Arial"/>
        <w:b/>
        <w:color w:val="000000"/>
        <w:sz w:val="20"/>
        <w:szCs w:val="20"/>
      </w:rPr>
      <w:fldChar w:fldCharType="separate"/>
    </w:r>
    <w:r w:rsidR="001C671F">
      <w:rPr>
        <w:rFonts w:ascii="Arial" w:eastAsia="Arial" w:hAnsi="Arial" w:cs="Arial"/>
        <w:b/>
        <w:noProof/>
        <w:color w:val="000000"/>
        <w:sz w:val="20"/>
        <w:szCs w:val="20"/>
      </w:rPr>
      <w:t>47</w:t>
    </w:r>
    <w:r>
      <w:rPr>
        <w:rFonts w:ascii="Arial" w:eastAsia="Arial" w:hAnsi="Arial" w:cs="Arial"/>
        <w:b/>
        <w:color w:val="000000"/>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B8A99" w14:textId="77777777" w:rsidR="006E2A05" w:rsidRDefault="006E2A05" w:rsidP="004212F4">
    <w:pPr>
      <w:pBdr>
        <w:top w:val="nil"/>
        <w:left w:val="nil"/>
        <w:bottom w:val="nil"/>
        <w:right w:val="nil"/>
        <w:between w:val="nil"/>
      </w:pBdr>
      <w:tabs>
        <w:tab w:val="center" w:pos="4419"/>
        <w:tab w:val="right" w:pos="8838"/>
      </w:tabs>
      <w:spacing w:after="0" w:line="240" w:lineRule="auto"/>
      <w:jc w:val="right"/>
      <w:rPr>
        <w:color w:val="000000"/>
      </w:rPr>
    </w:pPr>
    <w:r>
      <w:rPr>
        <w:rFonts w:ascii="Arial" w:eastAsia="Arial" w:hAnsi="Arial" w:cs="Arial"/>
        <w:b/>
        <w:color w:val="000000"/>
        <w:sz w:val="20"/>
        <w:szCs w:val="20"/>
      </w:rPr>
      <w:t xml:space="preserve">Página </w:t>
    </w:r>
    <w:r>
      <w:rPr>
        <w:rFonts w:ascii="Arial" w:eastAsia="Arial" w:hAnsi="Arial" w:cs="Arial"/>
        <w:b/>
        <w:color w:val="000000"/>
        <w:sz w:val="20"/>
        <w:szCs w:val="20"/>
      </w:rPr>
      <w:fldChar w:fldCharType="begin"/>
    </w:r>
    <w:r>
      <w:rPr>
        <w:rFonts w:ascii="Arial" w:eastAsia="Arial" w:hAnsi="Arial" w:cs="Arial"/>
        <w:b/>
        <w:color w:val="000000"/>
        <w:sz w:val="20"/>
        <w:szCs w:val="20"/>
      </w:rPr>
      <w:instrText>PAGE</w:instrText>
    </w:r>
    <w:r>
      <w:rPr>
        <w:rFonts w:ascii="Arial" w:eastAsia="Arial" w:hAnsi="Arial" w:cs="Arial"/>
        <w:b/>
        <w:color w:val="000000"/>
        <w:sz w:val="20"/>
        <w:szCs w:val="20"/>
      </w:rPr>
      <w:fldChar w:fldCharType="separate"/>
    </w:r>
    <w:r w:rsidR="001C671F">
      <w:rPr>
        <w:rFonts w:ascii="Arial" w:eastAsia="Arial" w:hAnsi="Arial" w:cs="Arial"/>
        <w:b/>
        <w:noProof/>
        <w:color w:val="000000"/>
        <w:sz w:val="20"/>
        <w:szCs w:val="20"/>
      </w:rPr>
      <w:t>1</w:t>
    </w:r>
    <w:r>
      <w:rPr>
        <w:rFonts w:ascii="Arial" w:eastAsia="Arial" w:hAnsi="Arial" w:cs="Arial"/>
        <w:b/>
        <w:color w:val="000000"/>
        <w:sz w:val="20"/>
        <w:szCs w:val="20"/>
      </w:rPr>
      <w:fldChar w:fldCharType="end"/>
    </w:r>
    <w:r>
      <w:rPr>
        <w:rFonts w:ascii="Arial" w:eastAsia="Arial" w:hAnsi="Arial" w:cs="Arial"/>
        <w:color w:val="000000"/>
        <w:sz w:val="20"/>
        <w:szCs w:val="20"/>
      </w:rPr>
      <w:t xml:space="preserve"> de </w:t>
    </w:r>
    <w:r>
      <w:rPr>
        <w:rFonts w:ascii="Arial" w:eastAsia="Arial" w:hAnsi="Arial" w:cs="Arial"/>
        <w:b/>
        <w:color w:val="000000"/>
        <w:sz w:val="20"/>
        <w:szCs w:val="20"/>
      </w:rPr>
      <w:fldChar w:fldCharType="begin"/>
    </w:r>
    <w:r>
      <w:rPr>
        <w:rFonts w:ascii="Arial" w:eastAsia="Arial" w:hAnsi="Arial" w:cs="Arial"/>
        <w:b/>
        <w:color w:val="000000"/>
        <w:sz w:val="20"/>
        <w:szCs w:val="20"/>
      </w:rPr>
      <w:instrText>NUMPAGES</w:instrText>
    </w:r>
    <w:r>
      <w:rPr>
        <w:rFonts w:ascii="Arial" w:eastAsia="Arial" w:hAnsi="Arial" w:cs="Arial"/>
        <w:b/>
        <w:color w:val="000000"/>
        <w:sz w:val="20"/>
        <w:szCs w:val="20"/>
      </w:rPr>
      <w:fldChar w:fldCharType="separate"/>
    </w:r>
    <w:r w:rsidR="001C671F">
      <w:rPr>
        <w:rFonts w:ascii="Arial" w:eastAsia="Arial" w:hAnsi="Arial" w:cs="Arial"/>
        <w:b/>
        <w:noProof/>
        <w:color w:val="000000"/>
        <w:sz w:val="20"/>
        <w:szCs w:val="20"/>
      </w:rPr>
      <w:t>47</w:t>
    </w:r>
    <w:r>
      <w:rPr>
        <w:rFonts w:ascii="Arial" w:eastAsia="Arial" w:hAnsi="Arial" w:cs="Arial"/>
        <w:b/>
        <w:color w:val="000000"/>
        <w:sz w:val="20"/>
        <w:szCs w:val="20"/>
      </w:rPr>
      <w:fldChar w:fldCharType="end"/>
    </w:r>
  </w:p>
  <w:p w14:paraId="3CA0FCC1" w14:textId="77777777" w:rsidR="006E2A05" w:rsidRDefault="006E2A0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0F5873" w14:textId="77777777" w:rsidR="007E0CF0" w:rsidRDefault="007E0CF0" w:rsidP="004212F4">
      <w:pPr>
        <w:spacing w:after="0" w:line="240" w:lineRule="auto"/>
      </w:pPr>
      <w:r>
        <w:separator/>
      </w:r>
    </w:p>
  </w:footnote>
  <w:footnote w:type="continuationSeparator" w:id="0">
    <w:p w14:paraId="56056097" w14:textId="77777777" w:rsidR="007E0CF0" w:rsidRDefault="007E0CF0" w:rsidP="004212F4">
      <w:pPr>
        <w:spacing w:after="0" w:line="240" w:lineRule="auto"/>
      </w:pPr>
      <w:r>
        <w:continuationSeparator/>
      </w:r>
    </w:p>
  </w:footnote>
  <w:footnote w:id="1">
    <w:p w14:paraId="7A99815C" w14:textId="77777777" w:rsidR="006E2A05" w:rsidRDefault="006E2A05" w:rsidP="00F416C6">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w:t>
      </w:r>
      <w:r>
        <w:rPr>
          <w:rFonts w:ascii="Palatino Linotype" w:eastAsia="Palatino Linotype" w:hAnsi="Palatino Linotype" w:cs="Palatino Linotype"/>
          <w:color w:val="000000"/>
          <w:sz w:val="16"/>
          <w:szCs w:val="16"/>
        </w:rPr>
        <w:t>Artículo 92.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r>
        <w:rPr>
          <w:color w:val="000000"/>
          <w:sz w:val="20"/>
          <w:szCs w:val="20"/>
        </w:rPr>
        <w:t xml:space="preserve"> (…)</w:t>
      </w:r>
    </w:p>
  </w:footnote>
  <w:footnote w:id="2">
    <w:p w14:paraId="6E049696" w14:textId="77777777" w:rsidR="006E2A05" w:rsidRDefault="006E2A05" w:rsidP="00F416C6">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9"/>
          <w:szCs w:val="19"/>
        </w:rPr>
        <w:t xml:space="preserve"> </w:t>
      </w:r>
      <w:r>
        <w:rPr>
          <w:rFonts w:ascii="Palatino Linotype" w:eastAsia="Palatino Linotype" w:hAnsi="Palatino Linotype" w:cs="Palatino Linotype"/>
          <w:color w:val="000000"/>
          <w:sz w:val="16"/>
          <w:szCs w:val="16"/>
        </w:rPr>
        <w:t>“Artículo 3. Para los efectos de la presente Ley se entenderá por: (…) XXII. Información de interés público: Se refiere a la información que resulta relevante o beneficiosa para la sociedad y no simplemente de interés individual, cuya divulgación resulta útil para que el público comprenda las actividades que llevan a cabo los sujetos obligados…”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73" w:type="dxa"/>
      <w:tblInd w:w="-1281" w:type="dxa"/>
      <w:tblLayout w:type="fixed"/>
      <w:tblLook w:val="0400" w:firstRow="0" w:lastRow="0" w:firstColumn="0" w:lastColumn="0" w:noHBand="0" w:noVBand="1"/>
    </w:tblPr>
    <w:tblGrid>
      <w:gridCol w:w="5716"/>
      <w:gridCol w:w="4557"/>
    </w:tblGrid>
    <w:tr w:rsidR="006E2A05" w14:paraId="4D6DFCE1" w14:textId="77777777" w:rsidTr="000D7963">
      <w:trPr>
        <w:trHeight w:val="246"/>
      </w:trPr>
      <w:tc>
        <w:tcPr>
          <w:tcW w:w="5716" w:type="dxa"/>
        </w:tcPr>
        <w:p w14:paraId="120A9C31" w14:textId="77777777" w:rsidR="006E2A05" w:rsidRDefault="006E2A05" w:rsidP="004212F4">
          <w:pPr>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Recurso de Revisión N°:</w:t>
          </w:r>
        </w:p>
      </w:tc>
      <w:tc>
        <w:tcPr>
          <w:tcW w:w="4557" w:type="dxa"/>
        </w:tcPr>
        <w:p w14:paraId="3C16B015" w14:textId="77777777" w:rsidR="006E2A05" w:rsidRDefault="006E2A05" w:rsidP="004212F4">
          <w:pPr>
            <w:spacing w:after="120"/>
            <w:ind w:left="-486" w:right="214" w:firstLine="1408"/>
            <w:jc w:val="right"/>
            <w:rPr>
              <w:rFonts w:ascii="Palatino Linotype" w:eastAsia="Palatino Linotype" w:hAnsi="Palatino Linotype" w:cs="Palatino Linotype"/>
              <w:sz w:val="24"/>
              <w:szCs w:val="24"/>
            </w:rPr>
          </w:pPr>
          <w:r w:rsidRPr="004212F4">
            <w:rPr>
              <w:rFonts w:ascii="Palatino Linotype" w:eastAsia="Palatino Linotype" w:hAnsi="Palatino Linotype" w:cs="Palatino Linotype"/>
              <w:sz w:val="24"/>
              <w:szCs w:val="24"/>
            </w:rPr>
            <w:t>00989/INFOEM/IP/RR/2025</w:t>
          </w:r>
          <w:r>
            <w:rPr>
              <w:rFonts w:ascii="Palatino Linotype" w:eastAsia="Palatino Linotype" w:hAnsi="Palatino Linotype" w:cs="Palatino Linotype"/>
              <w:sz w:val="24"/>
              <w:szCs w:val="24"/>
            </w:rPr>
            <w:t>.</w:t>
          </w:r>
        </w:p>
      </w:tc>
    </w:tr>
    <w:tr w:rsidR="006E2A05" w14:paraId="0AACBD3E" w14:textId="77777777" w:rsidTr="000D7963">
      <w:trPr>
        <w:trHeight w:val="212"/>
      </w:trPr>
      <w:tc>
        <w:tcPr>
          <w:tcW w:w="5716" w:type="dxa"/>
        </w:tcPr>
        <w:p w14:paraId="0F8B291F" w14:textId="77777777" w:rsidR="006E2A05" w:rsidRDefault="006E2A05" w:rsidP="004212F4">
          <w:pPr>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Recurrente:</w:t>
          </w:r>
        </w:p>
      </w:tc>
      <w:tc>
        <w:tcPr>
          <w:tcW w:w="4557" w:type="dxa"/>
        </w:tcPr>
        <w:p w14:paraId="68B53485" w14:textId="77777777" w:rsidR="006E2A05" w:rsidRDefault="006E2A05" w:rsidP="004212F4">
          <w:pPr>
            <w:spacing w:after="120"/>
            <w:ind w:left="-486" w:right="214" w:firstLine="567"/>
            <w:jc w:val="right"/>
            <w:rPr>
              <w:rFonts w:ascii="Palatino Linotype" w:eastAsia="Palatino Linotype" w:hAnsi="Palatino Linotype" w:cs="Palatino Linotype"/>
              <w:sz w:val="24"/>
              <w:szCs w:val="24"/>
            </w:rPr>
          </w:pPr>
        </w:p>
      </w:tc>
    </w:tr>
    <w:tr w:rsidR="006E2A05" w14:paraId="26FB469D" w14:textId="77777777" w:rsidTr="000D7963">
      <w:trPr>
        <w:trHeight w:val="264"/>
      </w:trPr>
      <w:tc>
        <w:tcPr>
          <w:tcW w:w="5716" w:type="dxa"/>
        </w:tcPr>
        <w:p w14:paraId="1FE4AEB8" w14:textId="77777777" w:rsidR="006E2A05" w:rsidRDefault="006E2A05" w:rsidP="004212F4">
          <w:pPr>
            <w:spacing w:after="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Sujeto Obligado:</w:t>
          </w:r>
        </w:p>
      </w:tc>
      <w:tc>
        <w:tcPr>
          <w:tcW w:w="4557" w:type="dxa"/>
        </w:tcPr>
        <w:p w14:paraId="230F8F5A" w14:textId="77777777" w:rsidR="006E2A05" w:rsidRDefault="006E2A05" w:rsidP="004212F4">
          <w:pPr>
            <w:spacing w:after="0"/>
            <w:ind w:left="-495" w:right="214" w:firstLine="567"/>
            <w:jc w:val="right"/>
            <w:rPr>
              <w:rFonts w:ascii="Palatino Linotype" w:eastAsia="Palatino Linotype" w:hAnsi="Palatino Linotype" w:cs="Palatino Linotype"/>
              <w:sz w:val="24"/>
              <w:szCs w:val="24"/>
            </w:rPr>
          </w:pPr>
          <w:r w:rsidRPr="004212F4">
            <w:rPr>
              <w:rFonts w:ascii="Palatino Linotype" w:eastAsia="Palatino Linotype" w:hAnsi="Palatino Linotype" w:cs="Palatino Linotype"/>
              <w:sz w:val="24"/>
              <w:szCs w:val="24"/>
            </w:rPr>
            <w:t>Ayuntamiento de Calimaya</w:t>
          </w:r>
          <w:r>
            <w:rPr>
              <w:rFonts w:ascii="Palatino Linotype" w:eastAsia="Palatino Linotype" w:hAnsi="Palatino Linotype" w:cs="Palatino Linotype"/>
              <w:sz w:val="24"/>
              <w:szCs w:val="24"/>
            </w:rPr>
            <w:t>.</w:t>
          </w:r>
        </w:p>
      </w:tc>
    </w:tr>
    <w:tr w:rsidR="006E2A05" w14:paraId="71D37B5E" w14:textId="77777777" w:rsidTr="000D7963">
      <w:trPr>
        <w:trHeight w:val="373"/>
      </w:trPr>
      <w:tc>
        <w:tcPr>
          <w:tcW w:w="5716" w:type="dxa"/>
        </w:tcPr>
        <w:p w14:paraId="10D0C37D" w14:textId="77777777" w:rsidR="006E2A05" w:rsidRDefault="006E2A05" w:rsidP="004212F4">
          <w:pPr>
            <w:tabs>
              <w:tab w:val="left" w:pos="4892"/>
            </w:tabs>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Comisionada Ponente:</w:t>
          </w:r>
        </w:p>
      </w:tc>
      <w:tc>
        <w:tcPr>
          <w:tcW w:w="4557" w:type="dxa"/>
        </w:tcPr>
        <w:p w14:paraId="33E84CB5" w14:textId="77777777" w:rsidR="006E2A05" w:rsidRDefault="006E2A05" w:rsidP="004212F4">
          <w:pPr>
            <w:spacing w:after="120"/>
            <w:ind w:left="-486" w:right="214" w:firstLine="567"/>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Guadalupe Ramírez Peña.</w:t>
          </w:r>
        </w:p>
      </w:tc>
    </w:tr>
  </w:tbl>
  <w:p w14:paraId="5930A727" w14:textId="77777777" w:rsidR="006E2A05" w:rsidRDefault="006E2A05">
    <w:pPr>
      <w:pStyle w:val="Encabezado"/>
    </w:pPr>
    <w:r>
      <w:rPr>
        <w:noProof/>
      </w:rPr>
      <w:drawing>
        <wp:anchor distT="0" distB="0" distL="0" distR="0" simplePos="0" relativeHeight="251661312" behindDoc="1" locked="0" layoutInCell="1" hidden="0" allowOverlap="1" wp14:anchorId="70E168E9" wp14:editId="1282B147">
          <wp:simplePos x="0" y="0"/>
          <wp:positionH relativeFrom="page">
            <wp:posOffset>395381</wp:posOffset>
          </wp:positionH>
          <wp:positionV relativeFrom="paragraph">
            <wp:posOffset>-1337011</wp:posOffset>
          </wp:positionV>
          <wp:extent cx="7353300" cy="8658225"/>
          <wp:effectExtent l="0" t="0" r="0" b="9525"/>
          <wp:wrapNone/>
          <wp:docPr id="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353300" cy="8658225"/>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73" w:type="dxa"/>
      <w:tblInd w:w="-1281" w:type="dxa"/>
      <w:tblLayout w:type="fixed"/>
      <w:tblLook w:val="0400" w:firstRow="0" w:lastRow="0" w:firstColumn="0" w:lastColumn="0" w:noHBand="0" w:noVBand="1"/>
    </w:tblPr>
    <w:tblGrid>
      <w:gridCol w:w="5716"/>
      <w:gridCol w:w="4557"/>
    </w:tblGrid>
    <w:tr w:rsidR="006E2A05" w14:paraId="2529EBC8" w14:textId="77777777" w:rsidTr="000D7963">
      <w:trPr>
        <w:trHeight w:val="246"/>
      </w:trPr>
      <w:tc>
        <w:tcPr>
          <w:tcW w:w="5716" w:type="dxa"/>
        </w:tcPr>
        <w:p w14:paraId="44A16E08" w14:textId="77777777" w:rsidR="006E2A05" w:rsidRDefault="006E2A05" w:rsidP="004212F4">
          <w:pPr>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Recurso de Revisión N°:</w:t>
          </w:r>
        </w:p>
      </w:tc>
      <w:tc>
        <w:tcPr>
          <w:tcW w:w="4557" w:type="dxa"/>
        </w:tcPr>
        <w:p w14:paraId="0006EFCB" w14:textId="77777777" w:rsidR="006E2A05" w:rsidRDefault="006E2A05" w:rsidP="004212F4">
          <w:pPr>
            <w:spacing w:after="120"/>
            <w:ind w:left="-486" w:right="214" w:firstLine="1408"/>
            <w:jc w:val="right"/>
            <w:rPr>
              <w:rFonts w:ascii="Palatino Linotype" w:eastAsia="Palatino Linotype" w:hAnsi="Palatino Linotype" w:cs="Palatino Linotype"/>
              <w:sz w:val="24"/>
              <w:szCs w:val="24"/>
            </w:rPr>
          </w:pPr>
          <w:r w:rsidRPr="004212F4">
            <w:rPr>
              <w:rFonts w:ascii="Palatino Linotype" w:eastAsia="Palatino Linotype" w:hAnsi="Palatino Linotype" w:cs="Palatino Linotype"/>
              <w:sz w:val="24"/>
              <w:szCs w:val="24"/>
            </w:rPr>
            <w:t>00989/INFOEM/IP/RR/2025</w:t>
          </w:r>
          <w:r>
            <w:rPr>
              <w:rFonts w:ascii="Palatino Linotype" w:eastAsia="Palatino Linotype" w:hAnsi="Palatino Linotype" w:cs="Palatino Linotype"/>
              <w:sz w:val="24"/>
              <w:szCs w:val="24"/>
            </w:rPr>
            <w:t>.</w:t>
          </w:r>
        </w:p>
      </w:tc>
    </w:tr>
    <w:tr w:rsidR="006E2A05" w14:paraId="0C9EB5BE" w14:textId="77777777" w:rsidTr="000D7963">
      <w:trPr>
        <w:trHeight w:val="212"/>
      </w:trPr>
      <w:tc>
        <w:tcPr>
          <w:tcW w:w="5716" w:type="dxa"/>
        </w:tcPr>
        <w:p w14:paraId="54471180" w14:textId="77777777" w:rsidR="006E2A05" w:rsidRDefault="006E2A05" w:rsidP="004212F4">
          <w:pPr>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Recurrente:</w:t>
          </w:r>
        </w:p>
      </w:tc>
      <w:tc>
        <w:tcPr>
          <w:tcW w:w="4557" w:type="dxa"/>
        </w:tcPr>
        <w:p w14:paraId="45774BAB" w14:textId="707EB848" w:rsidR="006E2A05" w:rsidRDefault="004C4140" w:rsidP="004212F4">
          <w:pPr>
            <w:spacing w:after="120"/>
            <w:ind w:left="-486" w:right="214" w:firstLine="567"/>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XXXXXXXXX XX</w:t>
          </w:r>
        </w:p>
      </w:tc>
    </w:tr>
    <w:tr w:rsidR="006E2A05" w14:paraId="02B78FB1" w14:textId="77777777" w:rsidTr="000D7963">
      <w:trPr>
        <w:trHeight w:val="264"/>
      </w:trPr>
      <w:tc>
        <w:tcPr>
          <w:tcW w:w="5716" w:type="dxa"/>
        </w:tcPr>
        <w:p w14:paraId="3FAEEC9A" w14:textId="77777777" w:rsidR="006E2A05" w:rsidRDefault="006E2A05" w:rsidP="004212F4">
          <w:pPr>
            <w:spacing w:after="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Sujeto Obligado:</w:t>
          </w:r>
        </w:p>
      </w:tc>
      <w:tc>
        <w:tcPr>
          <w:tcW w:w="4557" w:type="dxa"/>
        </w:tcPr>
        <w:p w14:paraId="34B79ABA" w14:textId="77777777" w:rsidR="006E2A05" w:rsidRDefault="006E2A05" w:rsidP="004212F4">
          <w:pPr>
            <w:spacing w:after="0"/>
            <w:ind w:left="-495" w:right="214" w:firstLine="567"/>
            <w:jc w:val="right"/>
            <w:rPr>
              <w:rFonts w:ascii="Palatino Linotype" w:eastAsia="Palatino Linotype" w:hAnsi="Palatino Linotype" w:cs="Palatino Linotype"/>
              <w:sz w:val="24"/>
              <w:szCs w:val="24"/>
            </w:rPr>
          </w:pPr>
          <w:r w:rsidRPr="004212F4">
            <w:rPr>
              <w:rFonts w:ascii="Palatino Linotype" w:eastAsia="Palatino Linotype" w:hAnsi="Palatino Linotype" w:cs="Palatino Linotype"/>
              <w:sz w:val="24"/>
              <w:szCs w:val="24"/>
            </w:rPr>
            <w:t>Ayuntamiento de Calimaya</w:t>
          </w:r>
          <w:r>
            <w:rPr>
              <w:rFonts w:ascii="Palatino Linotype" w:eastAsia="Palatino Linotype" w:hAnsi="Palatino Linotype" w:cs="Palatino Linotype"/>
              <w:sz w:val="24"/>
              <w:szCs w:val="24"/>
            </w:rPr>
            <w:t>.</w:t>
          </w:r>
        </w:p>
      </w:tc>
    </w:tr>
    <w:tr w:rsidR="006E2A05" w14:paraId="50ECC8A1" w14:textId="77777777" w:rsidTr="000D7963">
      <w:trPr>
        <w:trHeight w:val="373"/>
      </w:trPr>
      <w:tc>
        <w:tcPr>
          <w:tcW w:w="5716" w:type="dxa"/>
        </w:tcPr>
        <w:p w14:paraId="57101CAA" w14:textId="77777777" w:rsidR="006E2A05" w:rsidRDefault="006E2A05" w:rsidP="004212F4">
          <w:pPr>
            <w:tabs>
              <w:tab w:val="left" w:pos="4892"/>
            </w:tabs>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Comisionada Ponente:</w:t>
          </w:r>
        </w:p>
      </w:tc>
      <w:tc>
        <w:tcPr>
          <w:tcW w:w="4557" w:type="dxa"/>
        </w:tcPr>
        <w:p w14:paraId="20289BC6" w14:textId="77777777" w:rsidR="006E2A05" w:rsidRDefault="006E2A05" w:rsidP="004212F4">
          <w:pPr>
            <w:spacing w:after="120"/>
            <w:ind w:left="-486" w:right="214" w:firstLine="567"/>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Guadalupe Ramírez Peña.</w:t>
          </w:r>
        </w:p>
      </w:tc>
    </w:tr>
  </w:tbl>
  <w:p w14:paraId="26D9B031" w14:textId="77777777" w:rsidR="006E2A05" w:rsidRDefault="006E2A05">
    <w:pPr>
      <w:pStyle w:val="Encabezado"/>
    </w:pPr>
    <w:r>
      <w:rPr>
        <w:noProof/>
      </w:rPr>
      <w:drawing>
        <wp:anchor distT="0" distB="0" distL="0" distR="0" simplePos="0" relativeHeight="251659264" behindDoc="1" locked="0" layoutInCell="1" hidden="0" allowOverlap="1" wp14:anchorId="3AD7A35F" wp14:editId="7DA33E49">
          <wp:simplePos x="0" y="0"/>
          <wp:positionH relativeFrom="page">
            <wp:align>right</wp:align>
          </wp:positionH>
          <wp:positionV relativeFrom="paragraph">
            <wp:posOffset>-1337011</wp:posOffset>
          </wp:positionV>
          <wp:extent cx="7353300" cy="8658225"/>
          <wp:effectExtent l="0" t="0" r="0" b="9525"/>
          <wp:wrapNone/>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353300" cy="865822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D5075"/>
    <w:multiLevelType w:val="multilevel"/>
    <w:tmpl w:val="B510B720"/>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50DA7297"/>
    <w:multiLevelType w:val="hybridMultilevel"/>
    <w:tmpl w:val="BA0289F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73A9668D"/>
    <w:multiLevelType w:val="hybridMultilevel"/>
    <w:tmpl w:val="6106A4C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12F4"/>
    <w:rsid w:val="000325F7"/>
    <w:rsid w:val="000D7963"/>
    <w:rsid w:val="000E596C"/>
    <w:rsid w:val="000F7EBA"/>
    <w:rsid w:val="001C671F"/>
    <w:rsid w:val="002F7BA8"/>
    <w:rsid w:val="0031144B"/>
    <w:rsid w:val="00326D29"/>
    <w:rsid w:val="00363E95"/>
    <w:rsid w:val="00394F7F"/>
    <w:rsid w:val="003C6FA5"/>
    <w:rsid w:val="004212F4"/>
    <w:rsid w:val="004C4140"/>
    <w:rsid w:val="004D5692"/>
    <w:rsid w:val="005A0581"/>
    <w:rsid w:val="005D3013"/>
    <w:rsid w:val="006E2A05"/>
    <w:rsid w:val="007973EF"/>
    <w:rsid w:val="007E0CF0"/>
    <w:rsid w:val="00A75FD6"/>
    <w:rsid w:val="00AF3E32"/>
    <w:rsid w:val="00BD6559"/>
    <w:rsid w:val="00BE4309"/>
    <w:rsid w:val="00C20B65"/>
    <w:rsid w:val="00C8034A"/>
    <w:rsid w:val="00CA0E53"/>
    <w:rsid w:val="00D83C88"/>
    <w:rsid w:val="00EA40B3"/>
    <w:rsid w:val="00F416C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0CFBB19"/>
  <w15:chartTrackingRefBased/>
  <w15:docId w15:val="{E8029CFD-5025-4A04-8816-D8A17BC5BE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12F4"/>
    <w:rPr>
      <w:rFonts w:ascii="Calibri" w:eastAsia="Calibri" w:hAnsi="Calibri" w:cs="Calibri"/>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212F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212F4"/>
  </w:style>
  <w:style w:type="paragraph" w:styleId="Piedepgina">
    <w:name w:val="footer"/>
    <w:basedOn w:val="Normal"/>
    <w:link w:val="PiedepginaCar"/>
    <w:uiPriority w:val="99"/>
    <w:unhideWhenUsed/>
    <w:rsid w:val="004212F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212F4"/>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4D5692"/>
    <w:pPr>
      <w:ind w:left="720"/>
      <w:contextualSpacing/>
    </w:pPr>
    <w:rPr>
      <w:rFonts w:asciiTheme="minorHAnsi" w:eastAsiaTheme="minorHAnsi" w:hAnsiTheme="minorHAnsi" w:cstheme="minorBidi"/>
      <w:lang w:eastAsia="en-U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4D56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6.jpg"/></Relationships>
</file>

<file path=word/_rels/header2.xml.rels><?xml version="1.0" encoding="UTF-8" standalone="yes"?>
<Relationships xmlns="http://schemas.openxmlformats.org/package/2006/relationships"><Relationship Id="rId1" Type="http://schemas.openxmlformats.org/officeDocument/2006/relationships/image" Target="media/image6.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47</Pages>
  <Words>10969</Words>
  <Characters>60332</Characters>
  <Application>Microsoft Office Word</Application>
  <DocSecurity>0</DocSecurity>
  <Lines>502</Lines>
  <Paragraphs>142</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71159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INFOEM505</dc:creator>
  <cp:keywords/>
  <dc:description/>
  <cp:lastModifiedBy>Maricela Villagómez Martínez</cp:lastModifiedBy>
  <cp:revision>2</cp:revision>
  <cp:lastPrinted>2025-03-14T16:56:00Z</cp:lastPrinted>
  <dcterms:created xsi:type="dcterms:W3CDTF">2025-04-01T20:07:00Z</dcterms:created>
  <dcterms:modified xsi:type="dcterms:W3CDTF">2025-04-01T20:07:00Z</dcterms:modified>
</cp:coreProperties>
</file>