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FDEBA" w14:textId="77777777" w:rsidR="00EF57D3" w:rsidRDefault="00EF57D3" w:rsidP="007A2856">
      <w:pPr>
        <w:spacing w:after="0" w:line="360" w:lineRule="auto"/>
        <w:rPr>
          <w:rFonts w:eastAsia="Calibri" w:cs="Tahoma"/>
          <w:bCs/>
          <w:color w:val="auto"/>
        </w:rPr>
      </w:pPr>
    </w:p>
    <w:p w14:paraId="68A196CE" w14:textId="77777777" w:rsidR="003A3101" w:rsidRDefault="003A3101" w:rsidP="007A2856">
      <w:pPr>
        <w:spacing w:after="0" w:line="360" w:lineRule="auto"/>
        <w:rPr>
          <w:rFonts w:eastAsia="Calibri" w:cs="Tahoma"/>
          <w:bCs/>
          <w:color w:val="auto"/>
        </w:rPr>
      </w:pPr>
    </w:p>
    <w:p w14:paraId="66CEB3B7" w14:textId="77777777" w:rsidR="006A5750" w:rsidRDefault="006A5750" w:rsidP="007A2856">
      <w:pPr>
        <w:spacing w:after="0" w:line="360" w:lineRule="auto"/>
        <w:rPr>
          <w:rFonts w:eastAsia="Calibri" w:cs="Tahoma"/>
          <w:bCs/>
          <w:color w:val="auto"/>
        </w:rPr>
      </w:pPr>
    </w:p>
    <w:p w14:paraId="1368F481" w14:textId="5B97BFED" w:rsidR="006A5750" w:rsidRPr="00FF6C37" w:rsidRDefault="006A5750" w:rsidP="006A5750">
      <w:pPr>
        <w:keepNext/>
        <w:keepLines/>
        <w:pBdr>
          <w:top w:val="nil"/>
          <w:left w:val="nil"/>
          <w:bottom w:val="nil"/>
          <w:right w:val="nil"/>
          <w:between w:val="nil"/>
        </w:pBdr>
        <w:spacing w:line="360" w:lineRule="auto"/>
        <w:contextualSpacing/>
        <w:jc w:val="center"/>
        <w:rPr>
          <w:color w:val="000000"/>
        </w:rPr>
      </w:pPr>
      <w:r w:rsidRPr="00FF6C37">
        <w:rPr>
          <w:color w:val="000000"/>
        </w:rPr>
        <w:t>RESOLUCIÓN DEL RECURSO DE REVISIÓN 0</w:t>
      </w:r>
      <w:r>
        <w:rPr>
          <w:color w:val="000000"/>
        </w:rPr>
        <w:t>1726</w:t>
      </w:r>
      <w:r w:rsidRPr="00FF6C37">
        <w:rPr>
          <w:color w:val="000000"/>
        </w:rPr>
        <w:t>/INFOEM/IP/RR/2025</w:t>
      </w:r>
    </w:p>
    <w:sdt>
      <w:sdtPr>
        <w:rPr>
          <w:rFonts w:ascii="Palatino Linotype" w:eastAsia="Palatino Linotype" w:hAnsi="Palatino Linotype" w:cs="Palatino Linotype"/>
          <w:color w:val="000000" w:themeColor="text1"/>
          <w:sz w:val="22"/>
          <w:szCs w:val="22"/>
          <w:lang w:val="es-ES"/>
        </w:rPr>
        <w:id w:val="699591302"/>
        <w:docPartObj>
          <w:docPartGallery w:val="Table of Contents"/>
          <w:docPartUnique/>
        </w:docPartObj>
      </w:sdtPr>
      <w:sdtEndPr>
        <w:rPr>
          <w:b/>
          <w:bCs/>
        </w:rPr>
      </w:sdtEndPr>
      <w:sdtContent>
        <w:p w14:paraId="52B26426" w14:textId="45276EFB" w:rsidR="006A5750" w:rsidRDefault="006A5750">
          <w:pPr>
            <w:pStyle w:val="TtulodeTDC"/>
          </w:pPr>
          <w:r>
            <w:rPr>
              <w:lang w:val="es-ES"/>
            </w:rPr>
            <w:t>Contenido</w:t>
          </w:r>
        </w:p>
        <w:p w14:paraId="58C3BA91" w14:textId="5FB91925" w:rsidR="006A5750" w:rsidRDefault="006A5750">
          <w:pPr>
            <w:pStyle w:val="TDC1"/>
            <w:tabs>
              <w:tab w:val="right" w:leader="dot" w:pos="9204"/>
            </w:tabs>
            <w:rPr>
              <w:rFonts w:asciiTheme="minorHAnsi" w:eastAsiaTheme="minorEastAsia" w:hAnsiTheme="minorHAnsi" w:cstheme="minorBidi"/>
              <w:noProof/>
              <w:color w:val="auto"/>
              <w:kern w:val="2"/>
              <w14:ligatures w14:val="standardContextual"/>
            </w:rPr>
          </w:pPr>
          <w:r>
            <w:fldChar w:fldCharType="begin"/>
          </w:r>
          <w:r>
            <w:instrText xml:space="preserve"> TOC \o "1-3" \h \z \u </w:instrText>
          </w:r>
          <w:r>
            <w:fldChar w:fldCharType="separate"/>
          </w:r>
          <w:hyperlink w:anchor="_Toc196929786" w:history="1">
            <w:r w:rsidRPr="00972F1F">
              <w:rPr>
                <w:rStyle w:val="Hipervnculo"/>
                <w:noProof/>
              </w:rPr>
              <w:t>A N T E C E D E N T E S</w:t>
            </w:r>
            <w:r>
              <w:rPr>
                <w:noProof/>
                <w:webHidden/>
              </w:rPr>
              <w:tab/>
            </w:r>
            <w:r>
              <w:rPr>
                <w:noProof/>
                <w:webHidden/>
              </w:rPr>
              <w:fldChar w:fldCharType="begin"/>
            </w:r>
            <w:r>
              <w:rPr>
                <w:noProof/>
                <w:webHidden/>
              </w:rPr>
              <w:instrText xml:space="preserve"> PAGEREF _Toc196929786 \h </w:instrText>
            </w:r>
            <w:r>
              <w:rPr>
                <w:noProof/>
                <w:webHidden/>
              </w:rPr>
            </w:r>
            <w:r>
              <w:rPr>
                <w:noProof/>
                <w:webHidden/>
              </w:rPr>
              <w:fldChar w:fldCharType="separate"/>
            </w:r>
            <w:r w:rsidR="002953A2">
              <w:rPr>
                <w:noProof/>
                <w:webHidden/>
              </w:rPr>
              <w:t>2</w:t>
            </w:r>
            <w:r>
              <w:rPr>
                <w:noProof/>
                <w:webHidden/>
              </w:rPr>
              <w:fldChar w:fldCharType="end"/>
            </w:r>
          </w:hyperlink>
        </w:p>
        <w:p w14:paraId="67D926E3" w14:textId="70BF2395" w:rsidR="006A5750" w:rsidRDefault="00247F3D">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6929787" w:history="1">
            <w:r w:rsidR="006A5750" w:rsidRPr="00972F1F">
              <w:rPr>
                <w:rStyle w:val="Hipervnculo"/>
                <w:rFonts w:eastAsia="Times New Roman" w:cs="Tahoma"/>
                <w:noProof/>
                <w:lang w:eastAsia="es-ES"/>
              </w:rPr>
              <w:t>I. Presentación de las solicitudes de información</w:t>
            </w:r>
            <w:r w:rsidR="006A5750">
              <w:rPr>
                <w:noProof/>
                <w:webHidden/>
              </w:rPr>
              <w:tab/>
            </w:r>
            <w:r w:rsidR="006A5750">
              <w:rPr>
                <w:noProof/>
                <w:webHidden/>
              </w:rPr>
              <w:fldChar w:fldCharType="begin"/>
            </w:r>
            <w:r w:rsidR="006A5750">
              <w:rPr>
                <w:noProof/>
                <w:webHidden/>
              </w:rPr>
              <w:instrText xml:space="preserve"> PAGEREF _Toc196929787 \h </w:instrText>
            </w:r>
            <w:r w:rsidR="006A5750">
              <w:rPr>
                <w:noProof/>
                <w:webHidden/>
              </w:rPr>
            </w:r>
            <w:r w:rsidR="006A5750">
              <w:rPr>
                <w:noProof/>
                <w:webHidden/>
              </w:rPr>
              <w:fldChar w:fldCharType="separate"/>
            </w:r>
            <w:r w:rsidR="002953A2">
              <w:rPr>
                <w:noProof/>
                <w:webHidden/>
              </w:rPr>
              <w:t>2</w:t>
            </w:r>
            <w:r w:rsidR="006A5750">
              <w:rPr>
                <w:noProof/>
                <w:webHidden/>
              </w:rPr>
              <w:fldChar w:fldCharType="end"/>
            </w:r>
          </w:hyperlink>
        </w:p>
        <w:p w14:paraId="10B5C6FB" w14:textId="6237835B" w:rsidR="006A5750" w:rsidRDefault="00247F3D">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6929788" w:history="1">
            <w:r w:rsidR="006A5750" w:rsidRPr="00972F1F">
              <w:rPr>
                <w:rStyle w:val="Hipervnculo"/>
                <w:noProof/>
              </w:rPr>
              <w:t>II.</w:t>
            </w:r>
            <w:r w:rsidR="006A5750" w:rsidRPr="00972F1F">
              <w:rPr>
                <w:rStyle w:val="Hipervnculo"/>
                <w:bCs/>
                <w:noProof/>
              </w:rPr>
              <w:t xml:space="preserve"> Respuesta del Sujeto Obligado</w:t>
            </w:r>
            <w:r w:rsidR="006A5750">
              <w:rPr>
                <w:noProof/>
                <w:webHidden/>
              </w:rPr>
              <w:tab/>
            </w:r>
            <w:r w:rsidR="006A5750">
              <w:rPr>
                <w:noProof/>
                <w:webHidden/>
              </w:rPr>
              <w:fldChar w:fldCharType="begin"/>
            </w:r>
            <w:r w:rsidR="006A5750">
              <w:rPr>
                <w:noProof/>
                <w:webHidden/>
              </w:rPr>
              <w:instrText xml:space="preserve"> PAGEREF _Toc196929788 \h </w:instrText>
            </w:r>
            <w:r w:rsidR="006A5750">
              <w:rPr>
                <w:noProof/>
                <w:webHidden/>
              </w:rPr>
            </w:r>
            <w:r w:rsidR="006A5750">
              <w:rPr>
                <w:noProof/>
                <w:webHidden/>
              </w:rPr>
              <w:fldChar w:fldCharType="separate"/>
            </w:r>
            <w:r w:rsidR="002953A2">
              <w:rPr>
                <w:noProof/>
                <w:webHidden/>
              </w:rPr>
              <w:t>3</w:t>
            </w:r>
            <w:r w:rsidR="006A5750">
              <w:rPr>
                <w:noProof/>
                <w:webHidden/>
              </w:rPr>
              <w:fldChar w:fldCharType="end"/>
            </w:r>
          </w:hyperlink>
        </w:p>
        <w:p w14:paraId="289F4FF8" w14:textId="5AAC4E36" w:rsidR="006A5750" w:rsidRDefault="00247F3D">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6929789" w:history="1">
            <w:r w:rsidR="006A5750" w:rsidRPr="00972F1F">
              <w:rPr>
                <w:rStyle w:val="Hipervnculo"/>
                <w:noProof/>
              </w:rPr>
              <w:t>III. Interposición de los Recursos de Revisión</w:t>
            </w:r>
            <w:r w:rsidR="006A5750">
              <w:rPr>
                <w:noProof/>
                <w:webHidden/>
              </w:rPr>
              <w:tab/>
            </w:r>
            <w:r w:rsidR="006A5750">
              <w:rPr>
                <w:noProof/>
                <w:webHidden/>
              </w:rPr>
              <w:fldChar w:fldCharType="begin"/>
            </w:r>
            <w:r w:rsidR="006A5750">
              <w:rPr>
                <w:noProof/>
                <w:webHidden/>
              </w:rPr>
              <w:instrText xml:space="preserve"> PAGEREF _Toc196929789 \h </w:instrText>
            </w:r>
            <w:r w:rsidR="006A5750">
              <w:rPr>
                <w:noProof/>
                <w:webHidden/>
              </w:rPr>
            </w:r>
            <w:r w:rsidR="006A5750">
              <w:rPr>
                <w:noProof/>
                <w:webHidden/>
              </w:rPr>
              <w:fldChar w:fldCharType="separate"/>
            </w:r>
            <w:r w:rsidR="002953A2">
              <w:rPr>
                <w:noProof/>
                <w:webHidden/>
              </w:rPr>
              <w:t>3</w:t>
            </w:r>
            <w:r w:rsidR="006A5750">
              <w:rPr>
                <w:noProof/>
                <w:webHidden/>
              </w:rPr>
              <w:fldChar w:fldCharType="end"/>
            </w:r>
          </w:hyperlink>
        </w:p>
        <w:p w14:paraId="02CBAD32" w14:textId="20878E75" w:rsidR="006A5750" w:rsidRDefault="00247F3D">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6929790" w:history="1">
            <w:r w:rsidR="006A5750" w:rsidRPr="00972F1F">
              <w:rPr>
                <w:rStyle w:val="Hipervnculo"/>
                <w:noProof/>
              </w:rPr>
              <w:t>IV. Trámite del Recurso de Revisión ante este Instituto</w:t>
            </w:r>
            <w:r w:rsidR="006A5750">
              <w:rPr>
                <w:noProof/>
                <w:webHidden/>
              </w:rPr>
              <w:tab/>
            </w:r>
            <w:r w:rsidR="006A5750">
              <w:rPr>
                <w:noProof/>
                <w:webHidden/>
              </w:rPr>
              <w:fldChar w:fldCharType="begin"/>
            </w:r>
            <w:r w:rsidR="006A5750">
              <w:rPr>
                <w:noProof/>
                <w:webHidden/>
              </w:rPr>
              <w:instrText xml:space="preserve"> PAGEREF _Toc196929790 \h </w:instrText>
            </w:r>
            <w:r w:rsidR="006A5750">
              <w:rPr>
                <w:noProof/>
                <w:webHidden/>
              </w:rPr>
            </w:r>
            <w:r w:rsidR="006A5750">
              <w:rPr>
                <w:noProof/>
                <w:webHidden/>
              </w:rPr>
              <w:fldChar w:fldCharType="separate"/>
            </w:r>
            <w:r w:rsidR="002953A2">
              <w:rPr>
                <w:noProof/>
                <w:webHidden/>
              </w:rPr>
              <w:t>4</w:t>
            </w:r>
            <w:r w:rsidR="006A5750">
              <w:rPr>
                <w:noProof/>
                <w:webHidden/>
              </w:rPr>
              <w:fldChar w:fldCharType="end"/>
            </w:r>
          </w:hyperlink>
        </w:p>
        <w:p w14:paraId="5AC0114F" w14:textId="0D92E16F" w:rsidR="006A5750" w:rsidRDefault="00247F3D">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6929791" w:history="1">
            <w:r w:rsidR="006A5750" w:rsidRPr="00972F1F">
              <w:rPr>
                <w:rStyle w:val="Hipervnculo"/>
                <w:noProof/>
                <w:lang w:val="es-ES" w:eastAsia="es-ES"/>
              </w:rPr>
              <w:t>C O N S I D E R A N D O S</w:t>
            </w:r>
            <w:r w:rsidR="006A5750">
              <w:rPr>
                <w:noProof/>
                <w:webHidden/>
              </w:rPr>
              <w:tab/>
            </w:r>
            <w:r w:rsidR="006A5750">
              <w:rPr>
                <w:noProof/>
                <w:webHidden/>
              </w:rPr>
              <w:fldChar w:fldCharType="begin"/>
            </w:r>
            <w:r w:rsidR="006A5750">
              <w:rPr>
                <w:noProof/>
                <w:webHidden/>
              </w:rPr>
              <w:instrText xml:space="preserve"> PAGEREF _Toc196929791 \h </w:instrText>
            </w:r>
            <w:r w:rsidR="006A5750">
              <w:rPr>
                <w:noProof/>
                <w:webHidden/>
              </w:rPr>
            </w:r>
            <w:r w:rsidR="006A5750">
              <w:rPr>
                <w:noProof/>
                <w:webHidden/>
              </w:rPr>
              <w:fldChar w:fldCharType="separate"/>
            </w:r>
            <w:r w:rsidR="002953A2">
              <w:rPr>
                <w:noProof/>
                <w:webHidden/>
              </w:rPr>
              <w:t>6</w:t>
            </w:r>
            <w:r w:rsidR="006A5750">
              <w:rPr>
                <w:noProof/>
                <w:webHidden/>
              </w:rPr>
              <w:fldChar w:fldCharType="end"/>
            </w:r>
          </w:hyperlink>
        </w:p>
        <w:p w14:paraId="1564DBBF" w14:textId="3807F921" w:rsidR="006A5750" w:rsidRDefault="00247F3D">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6929792" w:history="1">
            <w:r w:rsidR="006A5750" w:rsidRPr="00972F1F">
              <w:rPr>
                <w:rStyle w:val="Hipervnculo"/>
                <w:rFonts w:eastAsia="Calibri"/>
                <w:noProof/>
                <w:lang w:val="es-ES"/>
              </w:rPr>
              <w:t xml:space="preserve">PRIMERO. </w:t>
            </w:r>
            <w:r w:rsidR="006A5750" w:rsidRPr="00972F1F">
              <w:rPr>
                <w:rStyle w:val="Hipervnculo"/>
                <w:noProof/>
                <w:lang w:val="es-ES" w:eastAsia="es-ES"/>
              </w:rPr>
              <w:t>Competencia</w:t>
            </w:r>
            <w:r w:rsidR="006A5750">
              <w:rPr>
                <w:noProof/>
                <w:webHidden/>
              </w:rPr>
              <w:tab/>
            </w:r>
            <w:r w:rsidR="006A5750">
              <w:rPr>
                <w:noProof/>
                <w:webHidden/>
              </w:rPr>
              <w:fldChar w:fldCharType="begin"/>
            </w:r>
            <w:r w:rsidR="006A5750">
              <w:rPr>
                <w:noProof/>
                <w:webHidden/>
              </w:rPr>
              <w:instrText xml:space="preserve"> PAGEREF _Toc196929792 \h </w:instrText>
            </w:r>
            <w:r w:rsidR="006A5750">
              <w:rPr>
                <w:noProof/>
                <w:webHidden/>
              </w:rPr>
            </w:r>
            <w:r w:rsidR="006A5750">
              <w:rPr>
                <w:noProof/>
                <w:webHidden/>
              </w:rPr>
              <w:fldChar w:fldCharType="separate"/>
            </w:r>
            <w:r w:rsidR="002953A2">
              <w:rPr>
                <w:noProof/>
                <w:webHidden/>
              </w:rPr>
              <w:t>6</w:t>
            </w:r>
            <w:r w:rsidR="006A5750">
              <w:rPr>
                <w:noProof/>
                <w:webHidden/>
              </w:rPr>
              <w:fldChar w:fldCharType="end"/>
            </w:r>
          </w:hyperlink>
        </w:p>
        <w:p w14:paraId="594EE2E9" w14:textId="7FA16BC0" w:rsidR="006A5750" w:rsidRDefault="00247F3D">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6929793" w:history="1">
            <w:r w:rsidR="006A5750" w:rsidRPr="00972F1F">
              <w:rPr>
                <w:rStyle w:val="Hipervnculo"/>
                <w:rFonts w:eastAsia="Calibri"/>
                <w:noProof/>
                <w:lang w:val="es-ES"/>
              </w:rPr>
              <w:t xml:space="preserve">SEGUNDO. </w:t>
            </w:r>
            <w:r w:rsidR="006A5750" w:rsidRPr="00972F1F">
              <w:rPr>
                <w:rStyle w:val="Hipervnculo"/>
                <w:noProof/>
                <w:lang w:val="es-ES" w:eastAsia="es-ES"/>
              </w:rPr>
              <w:t>Causales de improcedencia y sobreseimiento</w:t>
            </w:r>
            <w:r w:rsidR="006A5750">
              <w:rPr>
                <w:noProof/>
                <w:webHidden/>
              </w:rPr>
              <w:tab/>
            </w:r>
            <w:r w:rsidR="006A5750">
              <w:rPr>
                <w:noProof/>
                <w:webHidden/>
              </w:rPr>
              <w:fldChar w:fldCharType="begin"/>
            </w:r>
            <w:r w:rsidR="006A5750">
              <w:rPr>
                <w:noProof/>
                <w:webHidden/>
              </w:rPr>
              <w:instrText xml:space="preserve"> PAGEREF _Toc196929793 \h </w:instrText>
            </w:r>
            <w:r w:rsidR="006A5750">
              <w:rPr>
                <w:noProof/>
                <w:webHidden/>
              </w:rPr>
            </w:r>
            <w:r w:rsidR="006A5750">
              <w:rPr>
                <w:noProof/>
                <w:webHidden/>
              </w:rPr>
              <w:fldChar w:fldCharType="separate"/>
            </w:r>
            <w:r w:rsidR="002953A2">
              <w:rPr>
                <w:noProof/>
                <w:webHidden/>
              </w:rPr>
              <w:t>7</w:t>
            </w:r>
            <w:r w:rsidR="006A5750">
              <w:rPr>
                <w:noProof/>
                <w:webHidden/>
              </w:rPr>
              <w:fldChar w:fldCharType="end"/>
            </w:r>
          </w:hyperlink>
        </w:p>
        <w:p w14:paraId="4263EB26" w14:textId="24D8B5AC" w:rsidR="006A5750" w:rsidRDefault="00247F3D">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6929794" w:history="1">
            <w:r w:rsidR="006A5750" w:rsidRPr="00972F1F">
              <w:rPr>
                <w:rStyle w:val="Hipervnculo"/>
                <w:noProof/>
              </w:rPr>
              <w:t>TERCERO. Determinación de la Controversia</w:t>
            </w:r>
            <w:r w:rsidR="006A5750">
              <w:rPr>
                <w:noProof/>
                <w:webHidden/>
              </w:rPr>
              <w:tab/>
            </w:r>
            <w:r w:rsidR="006A5750">
              <w:rPr>
                <w:noProof/>
                <w:webHidden/>
              </w:rPr>
              <w:fldChar w:fldCharType="begin"/>
            </w:r>
            <w:r w:rsidR="006A5750">
              <w:rPr>
                <w:noProof/>
                <w:webHidden/>
              </w:rPr>
              <w:instrText xml:space="preserve"> PAGEREF _Toc196929794 \h </w:instrText>
            </w:r>
            <w:r w:rsidR="006A5750">
              <w:rPr>
                <w:noProof/>
                <w:webHidden/>
              </w:rPr>
            </w:r>
            <w:r w:rsidR="006A5750">
              <w:rPr>
                <w:noProof/>
                <w:webHidden/>
              </w:rPr>
              <w:fldChar w:fldCharType="separate"/>
            </w:r>
            <w:r w:rsidR="002953A2">
              <w:rPr>
                <w:noProof/>
                <w:webHidden/>
              </w:rPr>
              <w:t>12</w:t>
            </w:r>
            <w:r w:rsidR="006A5750">
              <w:rPr>
                <w:noProof/>
                <w:webHidden/>
              </w:rPr>
              <w:fldChar w:fldCharType="end"/>
            </w:r>
          </w:hyperlink>
        </w:p>
        <w:p w14:paraId="0E40D6DE" w14:textId="509A5685" w:rsidR="006A5750" w:rsidRDefault="00247F3D">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6929795" w:history="1">
            <w:r w:rsidR="006A5750" w:rsidRPr="00972F1F">
              <w:rPr>
                <w:rStyle w:val="Hipervnculo"/>
                <w:noProof/>
              </w:rPr>
              <w:t>CUARTO. Marco normativo aplicable en materia de transparencia y acceso a la información pública</w:t>
            </w:r>
            <w:r w:rsidR="006A5750">
              <w:rPr>
                <w:noProof/>
                <w:webHidden/>
              </w:rPr>
              <w:tab/>
            </w:r>
            <w:r w:rsidR="006A5750">
              <w:rPr>
                <w:noProof/>
                <w:webHidden/>
              </w:rPr>
              <w:fldChar w:fldCharType="begin"/>
            </w:r>
            <w:r w:rsidR="006A5750">
              <w:rPr>
                <w:noProof/>
                <w:webHidden/>
              </w:rPr>
              <w:instrText xml:space="preserve"> PAGEREF _Toc196929795 \h </w:instrText>
            </w:r>
            <w:r w:rsidR="006A5750">
              <w:rPr>
                <w:noProof/>
                <w:webHidden/>
              </w:rPr>
            </w:r>
            <w:r w:rsidR="006A5750">
              <w:rPr>
                <w:noProof/>
                <w:webHidden/>
              </w:rPr>
              <w:fldChar w:fldCharType="separate"/>
            </w:r>
            <w:r w:rsidR="002953A2">
              <w:rPr>
                <w:noProof/>
                <w:webHidden/>
              </w:rPr>
              <w:t>14</w:t>
            </w:r>
            <w:r w:rsidR="006A5750">
              <w:rPr>
                <w:noProof/>
                <w:webHidden/>
              </w:rPr>
              <w:fldChar w:fldCharType="end"/>
            </w:r>
          </w:hyperlink>
        </w:p>
        <w:p w14:paraId="687FAFC1" w14:textId="52FCD7A8" w:rsidR="006A5750" w:rsidRDefault="00247F3D">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6929796" w:history="1">
            <w:r w:rsidR="006A5750" w:rsidRPr="00972F1F">
              <w:rPr>
                <w:rStyle w:val="Hipervnculo"/>
                <w:noProof/>
              </w:rPr>
              <w:t>QUINTO. Estudio de Fondo</w:t>
            </w:r>
            <w:r w:rsidR="006A5750">
              <w:rPr>
                <w:noProof/>
                <w:webHidden/>
              </w:rPr>
              <w:tab/>
            </w:r>
            <w:r w:rsidR="006A5750">
              <w:rPr>
                <w:noProof/>
                <w:webHidden/>
              </w:rPr>
              <w:fldChar w:fldCharType="begin"/>
            </w:r>
            <w:r w:rsidR="006A5750">
              <w:rPr>
                <w:noProof/>
                <w:webHidden/>
              </w:rPr>
              <w:instrText xml:space="preserve"> PAGEREF _Toc196929796 \h </w:instrText>
            </w:r>
            <w:r w:rsidR="006A5750">
              <w:rPr>
                <w:noProof/>
                <w:webHidden/>
              </w:rPr>
            </w:r>
            <w:r w:rsidR="006A5750">
              <w:rPr>
                <w:noProof/>
                <w:webHidden/>
              </w:rPr>
              <w:fldChar w:fldCharType="separate"/>
            </w:r>
            <w:r w:rsidR="002953A2">
              <w:rPr>
                <w:noProof/>
                <w:webHidden/>
              </w:rPr>
              <w:t>15</w:t>
            </w:r>
            <w:r w:rsidR="006A5750">
              <w:rPr>
                <w:noProof/>
                <w:webHidden/>
              </w:rPr>
              <w:fldChar w:fldCharType="end"/>
            </w:r>
          </w:hyperlink>
        </w:p>
        <w:p w14:paraId="0586664B" w14:textId="7D6B4DC9" w:rsidR="006A5750" w:rsidRDefault="00247F3D">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6929797" w:history="1">
            <w:r w:rsidR="006A5750" w:rsidRPr="00972F1F">
              <w:rPr>
                <w:rStyle w:val="Hipervnculo"/>
                <w:rFonts w:eastAsiaTheme="minorHAnsi"/>
                <w:noProof/>
                <w:lang w:eastAsia="en-US"/>
              </w:rPr>
              <w:t>SEXTO. Decisión</w:t>
            </w:r>
            <w:r w:rsidR="006A5750">
              <w:rPr>
                <w:noProof/>
                <w:webHidden/>
              </w:rPr>
              <w:tab/>
            </w:r>
            <w:r w:rsidR="006A5750">
              <w:rPr>
                <w:noProof/>
                <w:webHidden/>
              </w:rPr>
              <w:fldChar w:fldCharType="begin"/>
            </w:r>
            <w:r w:rsidR="006A5750">
              <w:rPr>
                <w:noProof/>
                <w:webHidden/>
              </w:rPr>
              <w:instrText xml:space="preserve"> PAGEREF _Toc196929797 \h </w:instrText>
            </w:r>
            <w:r w:rsidR="006A5750">
              <w:rPr>
                <w:noProof/>
                <w:webHidden/>
              </w:rPr>
            </w:r>
            <w:r w:rsidR="006A5750">
              <w:rPr>
                <w:noProof/>
                <w:webHidden/>
              </w:rPr>
              <w:fldChar w:fldCharType="separate"/>
            </w:r>
            <w:r w:rsidR="002953A2">
              <w:rPr>
                <w:noProof/>
                <w:webHidden/>
              </w:rPr>
              <w:t>32</w:t>
            </w:r>
            <w:r w:rsidR="006A5750">
              <w:rPr>
                <w:noProof/>
                <w:webHidden/>
              </w:rPr>
              <w:fldChar w:fldCharType="end"/>
            </w:r>
          </w:hyperlink>
        </w:p>
        <w:p w14:paraId="100F034C" w14:textId="0D96CE9A" w:rsidR="006A5750" w:rsidRDefault="00247F3D">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96929798" w:history="1">
            <w:r w:rsidR="006A5750" w:rsidRPr="00972F1F">
              <w:rPr>
                <w:rStyle w:val="Hipervnculo"/>
                <w:noProof/>
                <w:lang w:eastAsia="en-US"/>
              </w:rPr>
              <w:t>R E S U E L V E</w:t>
            </w:r>
            <w:r w:rsidR="006A5750">
              <w:rPr>
                <w:noProof/>
                <w:webHidden/>
              </w:rPr>
              <w:tab/>
            </w:r>
            <w:r w:rsidR="006A5750">
              <w:rPr>
                <w:noProof/>
                <w:webHidden/>
              </w:rPr>
              <w:fldChar w:fldCharType="begin"/>
            </w:r>
            <w:r w:rsidR="006A5750">
              <w:rPr>
                <w:noProof/>
                <w:webHidden/>
              </w:rPr>
              <w:instrText xml:space="preserve"> PAGEREF _Toc196929798 \h </w:instrText>
            </w:r>
            <w:r w:rsidR="006A5750">
              <w:rPr>
                <w:noProof/>
                <w:webHidden/>
              </w:rPr>
            </w:r>
            <w:r w:rsidR="006A5750">
              <w:rPr>
                <w:noProof/>
                <w:webHidden/>
              </w:rPr>
              <w:fldChar w:fldCharType="separate"/>
            </w:r>
            <w:r w:rsidR="002953A2">
              <w:rPr>
                <w:noProof/>
                <w:webHidden/>
              </w:rPr>
              <w:t>33</w:t>
            </w:r>
            <w:r w:rsidR="006A5750">
              <w:rPr>
                <w:noProof/>
                <w:webHidden/>
              </w:rPr>
              <w:fldChar w:fldCharType="end"/>
            </w:r>
          </w:hyperlink>
        </w:p>
        <w:p w14:paraId="20B8D708" w14:textId="2AFE28FE" w:rsidR="006A5750" w:rsidRDefault="006A5750">
          <w:r>
            <w:rPr>
              <w:b/>
              <w:bCs/>
              <w:lang w:val="es-ES"/>
            </w:rPr>
            <w:fldChar w:fldCharType="end"/>
          </w:r>
        </w:p>
      </w:sdtContent>
    </w:sdt>
    <w:p w14:paraId="0D19E429" w14:textId="77777777" w:rsidR="006A5750" w:rsidRDefault="006A5750" w:rsidP="007A2856">
      <w:pPr>
        <w:spacing w:after="0" w:line="360" w:lineRule="auto"/>
        <w:rPr>
          <w:rFonts w:eastAsia="Calibri" w:cs="Tahoma"/>
          <w:bCs/>
          <w:color w:val="auto"/>
        </w:rPr>
      </w:pPr>
    </w:p>
    <w:p w14:paraId="3F74ECA4" w14:textId="77777777" w:rsidR="006A5750" w:rsidRDefault="006A5750" w:rsidP="007A2856">
      <w:pPr>
        <w:spacing w:after="0" w:line="360" w:lineRule="auto"/>
        <w:rPr>
          <w:rFonts w:eastAsia="Calibri" w:cs="Tahoma"/>
          <w:bCs/>
          <w:color w:val="auto"/>
        </w:rPr>
      </w:pPr>
    </w:p>
    <w:p w14:paraId="3F17DD9A" w14:textId="77777777" w:rsidR="006A5750" w:rsidRDefault="006A5750" w:rsidP="007A2856">
      <w:pPr>
        <w:spacing w:after="0" w:line="360" w:lineRule="auto"/>
        <w:rPr>
          <w:rFonts w:eastAsia="Calibri" w:cs="Tahoma"/>
          <w:bCs/>
          <w:color w:val="auto"/>
        </w:rPr>
      </w:pPr>
    </w:p>
    <w:p w14:paraId="597655BB" w14:textId="77777777" w:rsidR="006A5750" w:rsidRDefault="006A5750" w:rsidP="007A2856">
      <w:pPr>
        <w:spacing w:after="0" w:line="360" w:lineRule="auto"/>
        <w:rPr>
          <w:rFonts w:eastAsia="Calibri" w:cs="Tahoma"/>
          <w:bCs/>
          <w:color w:val="auto"/>
        </w:rPr>
      </w:pPr>
    </w:p>
    <w:p w14:paraId="113FCCAA" w14:textId="77777777" w:rsidR="006A5750" w:rsidRDefault="006A5750" w:rsidP="007A2856">
      <w:pPr>
        <w:spacing w:after="0" w:line="360" w:lineRule="auto"/>
        <w:rPr>
          <w:rFonts w:eastAsia="Calibri" w:cs="Tahoma"/>
          <w:bCs/>
          <w:color w:val="auto"/>
        </w:rPr>
      </w:pPr>
    </w:p>
    <w:p w14:paraId="0C7DDBF2" w14:textId="77777777" w:rsidR="006A5750" w:rsidRDefault="006A5750" w:rsidP="007A2856">
      <w:pPr>
        <w:spacing w:after="0" w:line="360" w:lineRule="auto"/>
        <w:rPr>
          <w:rFonts w:eastAsia="Calibri" w:cs="Tahoma"/>
          <w:bCs/>
          <w:color w:val="auto"/>
        </w:rPr>
      </w:pPr>
    </w:p>
    <w:p w14:paraId="5FC493DA" w14:textId="77777777" w:rsidR="006A5750" w:rsidRPr="00D57933" w:rsidRDefault="006A5750" w:rsidP="007A2856">
      <w:pPr>
        <w:spacing w:after="0" w:line="360" w:lineRule="auto"/>
        <w:rPr>
          <w:rFonts w:eastAsia="Calibri" w:cs="Tahoma"/>
          <w:bCs/>
          <w:color w:val="auto"/>
        </w:rPr>
      </w:pPr>
    </w:p>
    <w:p w14:paraId="59C7AA23" w14:textId="31B9EA0F" w:rsidR="003A3101" w:rsidRPr="00D57933" w:rsidRDefault="003A3101" w:rsidP="007A2856">
      <w:pPr>
        <w:spacing w:after="0" w:line="360" w:lineRule="auto"/>
        <w:rPr>
          <w:rFonts w:eastAsia="Times New Roman" w:cs="Tahoma"/>
          <w:bCs/>
          <w:color w:val="auto"/>
          <w:lang w:eastAsia="es-ES"/>
        </w:rPr>
      </w:pPr>
      <w:r w:rsidRPr="00D57933">
        <w:rPr>
          <w:rFonts w:eastAsia="Calibri" w:cs="Tahoma"/>
          <w:bCs/>
          <w:color w:val="auto"/>
        </w:rPr>
        <w:t xml:space="preserve">Resolución del Pleno del Instituto de Transparencia, Acceso a la Información Pública y </w:t>
      </w:r>
      <w:r w:rsidRPr="00D57933">
        <w:rPr>
          <w:rFonts w:eastAsia="Times New Roman" w:cs="Tahoma"/>
          <w:bCs/>
          <w:color w:val="auto"/>
          <w:lang w:eastAsia="es-ES"/>
        </w:rPr>
        <w:t>Protección de Datos Personales del Estado de México y Municipios, con domicilio en M</w:t>
      </w:r>
      <w:r w:rsidR="00F04667" w:rsidRPr="00D57933">
        <w:rPr>
          <w:rFonts w:eastAsia="Times New Roman" w:cs="Tahoma"/>
          <w:bCs/>
          <w:color w:val="auto"/>
          <w:lang w:eastAsia="es-ES"/>
        </w:rPr>
        <w:t xml:space="preserve">etepec, Estado de </w:t>
      </w:r>
      <w:r w:rsidR="00D57933" w:rsidRPr="00D57933">
        <w:rPr>
          <w:rFonts w:eastAsia="Times New Roman" w:cs="Tahoma"/>
          <w:bCs/>
          <w:color w:val="auto"/>
          <w:lang w:eastAsia="es-ES"/>
        </w:rPr>
        <w:t>México, a</w:t>
      </w:r>
      <w:r w:rsidR="00F04667" w:rsidRPr="00D57933">
        <w:rPr>
          <w:rFonts w:eastAsia="Times New Roman" w:cs="Tahoma"/>
          <w:bCs/>
          <w:color w:val="auto"/>
          <w:lang w:eastAsia="es-ES"/>
        </w:rPr>
        <w:t xml:space="preserve"> treinta</w:t>
      </w:r>
      <w:r w:rsidRPr="00D57933">
        <w:rPr>
          <w:rFonts w:eastAsia="Times New Roman" w:cs="Tahoma"/>
          <w:bCs/>
          <w:color w:val="auto"/>
          <w:lang w:eastAsia="es-ES"/>
        </w:rPr>
        <w:t xml:space="preserve"> de abril de dos mil veinticinco.</w:t>
      </w:r>
    </w:p>
    <w:p w14:paraId="5BD6F288" w14:textId="77777777" w:rsidR="003A3101" w:rsidRPr="00D57933" w:rsidRDefault="003A3101" w:rsidP="007A2856">
      <w:pPr>
        <w:spacing w:after="0" w:line="360" w:lineRule="auto"/>
        <w:rPr>
          <w:rFonts w:eastAsia="Times New Roman" w:cs="Tahoma"/>
          <w:b/>
          <w:bCs/>
          <w:color w:val="auto"/>
          <w:lang w:eastAsia="es-ES"/>
        </w:rPr>
      </w:pPr>
    </w:p>
    <w:p w14:paraId="602321DF" w14:textId="06092A18" w:rsidR="003A3101" w:rsidRPr="00D57933" w:rsidRDefault="003A3101" w:rsidP="007A2856">
      <w:pPr>
        <w:spacing w:after="0" w:line="360" w:lineRule="auto"/>
        <w:rPr>
          <w:rFonts w:eastAsia="Calibri" w:cs="Tahoma"/>
          <w:color w:val="auto"/>
          <w:lang w:eastAsia="en-US"/>
        </w:rPr>
      </w:pPr>
      <w:r w:rsidRPr="00D57933">
        <w:rPr>
          <w:rFonts w:eastAsia="Times New Roman" w:cs="Tahoma"/>
          <w:b/>
          <w:bCs/>
          <w:color w:val="auto"/>
          <w:lang w:eastAsia="es-ES"/>
        </w:rPr>
        <w:t>VISTO</w:t>
      </w:r>
      <w:r w:rsidRPr="00D57933">
        <w:rPr>
          <w:rFonts w:eastAsia="Calibri" w:cs="Tahoma"/>
          <w:bCs/>
          <w:color w:val="auto"/>
        </w:rPr>
        <w:t xml:space="preserve"> el expediente conformado con motivo del Recurso de Revisión </w:t>
      </w:r>
      <w:r w:rsidR="001850AA" w:rsidRPr="00922CDE">
        <w:rPr>
          <w:rFonts w:eastAsia="Calibri" w:cs="Tahoma"/>
          <w:b/>
          <w:bCs/>
          <w:color w:val="auto"/>
        </w:rPr>
        <w:t>01726/INFOEM/IP/RR/2025</w:t>
      </w:r>
      <w:r w:rsidR="00377E5E" w:rsidRPr="00922CDE">
        <w:rPr>
          <w:rFonts w:eastAsia="Calibri" w:cs="Tahoma"/>
          <w:b/>
          <w:bCs/>
          <w:color w:val="auto"/>
        </w:rPr>
        <w:t xml:space="preserve"> </w:t>
      </w:r>
      <w:r w:rsidR="00377E5E" w:rsidRPr="00922CDE">
        <w:rPr>
          <w:rFonts w:cs="Tahoma"/>
          <w:b/>
          <w:color w:val="auto"/>
        </w:rPr>
        <w:t xml:space="preserve">y </w:t>
      </w:r>
      <w:r w:rsidR="00377E5E" w:rsidRPr="00922CDE">
        <w:rPr>
          <w:rFonts w:cs="Tahoma"/>
          <w:b/>
          <w:bCs/>
          <w:color w:val="auto"/>
        </w:rPr>
        <w:t>02534/INFOEM/IP/RR/2025</w:t>
      </w:r>
      <w:r w:rsidRPr="00922CDE">
        <w:rPr>
          <w:rFonts w:eastAsia="Calibri" w:cs="Tahoma"/>
          <w:b/>
          <w:bCs/>
          <w:color w:val="auto"/>
        </w:rPr>
        <w:t>,</w:t>
      </w:r>
      <w:r w:rsidRPr="001229FE">
        <w:rPr>
          <w:rFonts w:eastAsia="Calibri" w:cs="Tahoma"/>
          <w:bCs/>
          <w:color w:val="auto"/>
        </w:rPr>
        <w:t xml:space="preserve"> interpuesto por</w:t>
      </w:r>
      <w:r w:rsidRPr="001229FE">
        <w:rPr>
          <w:bCs/>
        </w:rPr>
        <w:t xml:space="preserve"> </w:t>
      </w:r>
      <w:r w:rsidR="0068103D" w:rsidRPr="0068103D">
        <w:rPr>
          <w:highlight w:val="black"/>
        </w:rPr>
        <w:t>XXXXXXXX</w:t>
      </w:r>
      <w:r w:rsidR="0068103D">
        <w:rPr>
          <w:highlight w:val="black"/>
        </w:rPr>
        <w:t xml:space="preserve"> </w:t>
      </w:r>
      <w:r w:rsidR="0068103D" w:rsidRPr="0068103D">
        <w:rPr>
          <w:highlight w:val="black"/>
        </w:rPr>
        <w:t>XXXX</w:t>
      </w:r>
      <w:r w:rsidR="0068103D">
        <w:rPr>
          <w:highlight w:val="black"/>
        </w:rPr>
        <w:t>XX</w:t>
      </w:r>
      <w:bookmarkStart w:id="0" w:name="_GoBack"/>
      <w:bookmarkEnd w:id="0"/>
      <w:r w:rsidR="0068103D" w:rsidRPr="0068103D">
        <w:rPr>
          <w:highlight w:val="black"/>
        </w:rPr>
        <w:t>XXXX</w:t>
      </w:r>
      <w:r w:rsidRPr="00922CDE">
        <w:rPr>
          <w:rFonts w:eastAsia="Calibri" w:cs="Tahoma"/>
          <w:b/>
          <w:bCs/>
          <w:color w:val="auto"/>
        </w:rPr>
        <w:t xml:space="preserve">, </w:t>
      </w:r>
      <w:r w:rsidRPr="001229FE">
        <w:rPr>
          <w:rFonts w:eastAsia="Calibri" w:cs="Tahoma"/>
          <w:bCs/>
          <w:color w:val="auto"/>
        </w:rPr>
        <w:t xml:space="preserve">en adelante el Recurrente o Particular, en contra de la respuesta del Sujeto Obligado, </w:t>
      </w:r>
      <w:r w:rsidR="001850AA" w:rsidRPr="00922CDE">
        <w:rPr>
          <w:rFonts w:eastAsia="Calibri" w:cs="Tahoma"/>
          <w:b/>
          <w:bCs/>
          <w:color w:val="auto"/>
        </w:rPr>
        <w:t>Ayuntamiento de Joquicingo</w:t>
      </w:r>
      <w:r w:rsidRPr="001229FE">
        <w:rPr>
          <w:rFonts w:eastAsia="Calibri" w:cs="Tahoma"/>
          <w:bCs/>
          <w:color w:val="auto"/>
        </w:rPr>
        <w:t xml:space="preserve">, a la solicitud de acceso a la información </w:t>
      </w:r>
      <w:r w:rsidR="00D57933" w:rsidRPr="001229FE">
        <w:rPr>
          <w:rFonts w:eastAsia="Calibri" w:cs="Tahoma"/>
          <w:bCs/>
          <w:color w:val="auto"/>
        </w:rPr>
        <w:t>pública</w:t>
      </w:r>
      <w:r w:rsidR="00D57933" w:rsidRPr="001229FE">
        <w:rPr>
          <w:bCs/>
          <w:color w:val="auto"/>
        </w:rPr>
        <w:t xml:space="preserve"> 00004</w:t>
      </w:r>
      <w:r w:rsidR="00293D42" w:rsidRPr="001229FE">
        <w:rPr>
          <w:bCs/>
          <w:color w:val="auto"/>
        </w:rPr>
        <w:t>/JOQUICIN/IP/2025</w:t>
      </w:r>
      <w:r w:rsidR="00377E5E" w:rsidRPr="001229FE">
        <w:rPr>
          <w:bCs/>
          <w:color w:val="auto"/>
        </w:rPr>
        <w:t xml:space="preserve"> y 00010/JOQUICIN/IP/2025</w:t>
      </w:r>
      <w:r w:rsidRPr="001229FE">
        <w:rPr>
          <w:rFonts w:eastAsia="Calibri" w:cs="Tahoma"/>
          <w:bCs/>
          <w:color w:val="auto"/>
        </w:rPr>
        <w:t>, se</w:t>
      </w:r>
      <w:r w:rsidRPr="001229FE">
        <w:rPr>
          <w:rFonts w:eastAsia="Calibri" w:cs="Tahoma"/>
          <w:color w:val="auto"/>
        </w:rPr>
        <w:t xml:space="preserve"> emite la presente Resolución, con base en los Antecedentes y Considerandos que se exponen a continuación</w:t>
      </w:r>
      <w:r w:rsidRPr="00D57933">
        <w:rPr>
          <w:rFonts w:eastAsia="Calibri" w:cs="Tahoma"/>
          <w:color w:val="auto"/>
        </w:rPr>
        <w:t>:</w:t>
      </w:r>
    </w:p>
    <w:p w14:paraId="3ED75961" w14:textId="77777777" w:rsidR="003A3101" w:rsidRPr="00D57933" w:rsidRDefault="003A3101" w:rsidP="007A2856">
      <w:pPr>
        <w:spacing w:after="0" w:line="360" w:lineRule="auto"/>
        <w:rPr>
          <w:rFonts w:eastAsia="Calibri" w:cs="Tahoma"/>
          <w:color w:val="auto"/>
        </w:rPr>
      </w:pPr>
    </w:p>
    <w:p w14:paraId="3E7914B5" w14:textId="5A828409" w:rsidR="003A3101" w:rsidRPr="00EF57D3" w:rsidRDefault="003A3101" w:rsidP="00EF57D3">
      <w:pPr>
        <w:pStyle w:val="Ttulo1"/>
        <w:rPr>
          <w:sz w:val="22"/>
          <w:szCs w:val="22"/>
        </w:rPr>
      </w:pPr>
      <w:bookmarkStart w:id="1" w:name="_Toc196929786"/>
      <w:r w:rsidRPr="00EF57D3">
        <w:rPr>
          <w:sz w:val="22"/>
          <w:szCs w:val="22"/>
        </w:rPr>
        <w:t>A N T E C E D E N T E S</w:t>
      </w:r>
      <w:bookmarkEnd w:id="1"/>
    </w:p>
    <w:p w14:paraId="461C3487" w14:textId="7E2DD8CC" w:rsidR="003A3101" w:rsidRPr="00EF57D3" w:rsidRDefault="003A3101" w:rsidP="00EF57D3">
      <w:pPr>
        <w:pStyle w:val="Ttulo1"/>
        <w:jc w:val="left"/>
        <w:rPr>
          <w:rFonts w:eastAsia="Times New Roman" w:cs="Tahoma"/>
          <w:sz w:val="22"/>
          <w:szCs w:val="22"/>
          <w:lang w:eastAsia="es-ES"/>
        </w:rPr>
      </w:pPr>
      <w:bookmarkStart w:id="2" w:name="_Toc196929787"/>
      <w:r w:rsidRPr="00EF57D3">
        <w:rPr>
          <w:rFonts w:eastAsia="Times New Roman" w:cs="Tahoma"/>
          <w:sz w:val="22"/>
          <w:szCs w:val="22"/>
          <w:lang w:eastAsia="es-ES"/>
        </w:rPr>
        <w:t>I. Presentación de la</w:t>
      </w:r>
      <w:r w:rsidR="00377E5E" w:rsidRPr="00EF57D3">
        <w:rPr>
          <w:rFonts w:eastAsia="Times New Roman" w:cs="Tahoma"/>
          <w:sz w:val="22"/>
          <w:szCs w:val="22"/>
          <w:lang w:eastAsia="es-ES"/>
        </w:rPr>
        <w:t>s</w:t>
      </w:r>
      <w:r w:rsidRPr="00EF57D3">
        <w:rPr>
          <w:rFonts w:eastAsia="Times New Roman" w:cs="Tahoma"/>
          <w:sz w:val="22"/>
          <w:szCs w:val="22"/>
          <w:lang w:eastAsia="es-ES"/>
        </w:rPr>
        <w:t xml:space="preserve"> solicitud</w:t>
      </w:r>
      <w:r w:rsidR="00377E5E" w:rsidRPr="00EF57D3">
        <w:rPr>
          <w:rFonts w:eastAsia="Times New Roman" w:cs="Tahoma"/>
          <w:sz w:val="22"/>
          <w:szCs w:val="22"/>
          <w:lang w:eastAsia="es-ES"/>
        </w:rPr>
        <w:t>es</w:t>
      </w:r>
      <w:r w:rsidRPr="00EF57D3">
        <w:rPr>
          <w:rFonts w:eastAsia="Times New Roman" w:cs="Tahoma"/>
          <w:sz w:val="22"/>
          <w:szCs w:val="22"/>
          <w:lang w:eastAsia="es-ES"/>
        </w:rPr>
        <w:t xml:space="preserve"> de información</w:t>
      </w:r>
      <w:bookmarkEnd w:id="2"/>
    </w:p>
    <w:p w14:paraId="4317F18A" w14:textId="77777777" w:rsidR="003A3101" w:rsidRPr="00D57933" w:rsidRDefault="003A3101" w:rsidP="007A2856">
      <w:pPr>
        <w:tabs>
          <w:tab w:val="left" w:pos="567"/>
        </w:tabs>
        <w:spacing w:after="0" w:line="360" w:lineRule="auto"/>
        <w:rPr>
          <w:rFonts w:eastAsia="Times New Roman" w:cs="Tahoma"/>
          <w:color w:val="FF0000"/>
          <w:lang w:eastAsia="es-ES"/>
        </w:rPr>
      </w:pPr>
    </w:p>
    <w:p w14:paraId="089A1473" w14:textId="417B5B40" w:rsidR="003A3101" w:rsidRPr="00D57933" w:rsidRDefault="003A3101" w:rsidP="007A2856">
      <w:pPr>
        <w:spacing w:after="0" w:line="360" w:lineRule="auto"/>
        <w:contextualSpacing/>
        <w:rPr>
          <w:rFonts w:eastAsiaTheme="minorHAnsi" w:cs="Tahoma"/>
          <w:color w:val="auto"/>
          <w:lang w:eastAsia="en-US"/>
        </w:rPr>
      </w:pPr>
      <w:r w:rsidRPr="00D57933">
        <w:rPr>
          <w:rFonts w:eastAsia="Calibri" w:cs="Tahoma"/>
          <w:color w:val="auto"/>
          <w:lang w:val="es-ES"/>
        </w:rPr>
        <w:t xml:space="preserve">El </w:t>
      </w:r>
      <w:r w:rsidR="001850AA" w:rsidRPr="00D57933">
        <w:rPr>
          <w:rFonts w:eastAsia="Calibri" w:cs="Tahoma"/>
          <w:color w:val="auto"/>
          <w:lang w:val="es-ES"/>
        </w:rPr>
        <w:t>quince</w:t>
      </w:r>
      <w:r w:rsidR="00377E5E">
        <w:rPr>
          <w:rFonts w:eastAsia="Calibri" w:cs="Tahoma"/>
          <w:color w:val="auto"/>
          <w:lang w:val="es-ES"/>
        </w:rPr>
        <w:t xml:space="preserve"> y veintisiete</w:t>
      </w:r>
      <w:r w:rsidR="001850AA" w:rsidRPr="00D57933">
        <w:rPr>
          <w:rFonts w:eastAsia="Calibri" w:cs="Tahoma"/>
          <w:color w:val="auto"/>
          <w:lang w:val="es-ES"/>
        </w:rPr>
        <w:t xml:space="preserve"> de enero</w:t>
      </w:r>
      <w:r w:rsidRPr="00D57933">
        <w:rPr>
          <w:rFonts w:eastAsia="Calibri" w:cs="Tahoma"/>
          <w:color w:val="auto"/>
          <w:lang w:val="es-ES"/>
        </w:rPr>
        <w:t xml:space="preserve"> </w:t>
      </w:r>
      <w:r w:rsidR="00D57933" w:rsidRPr="00D57933">
        <w:rPr>
          <w:rFonts w:eastAsia="Calibri" w:cs="Tahoma"/>
          <w:color w:val="auto"/>
          <w:lang w:val="es-ES"/>
        </w:rPr>
        <w:t>de dos</w:t>
      </w:r>
      <w:r w:rsidRPr="00D57933">
        <w:rPr>
          <w:rFonts w:eastAsia="Calibri" w:cs="Tahoma"/>
          <w:color w:val="auto"/>
          <w:lang w:val="es-ES"/>
        </w:rPr>
        <w:t xml:space="preserve"> mil veinticinco, el Particular presentó </w:t>
      </w:r>
      <w:r w:rsidR="00377E5E">
        <w:rPr>
          <w:rFonts w:eastAsia="Calibri" w:cs="Tahoma"/>
          <w:color w:val="auto"/>
          <w:lang w:val="es-ES"/>
        </w:rPr>
        <w:t>dos solicitudes</w:t>
      </w:r>
      <w:r w:rsidRPr="00D57933">
        <w:rPr>
          <w:rFonts w:eastAsia="Calibri" w:cs="Tahoma"/>
          <w:color w:val="auto"/>
          <w:lang w:val="es-ES"/>
        </w:rPr>
        <w:t xml:space="preserve"> de acceso a la información, a través del Sistema SAIMEX, ante el Sujeto Obligado</w:t>
      </w:r>
      <w:r w:rsidRPr="00D57933">
        <w:rPr>
          <w:rFonts w:eastAsia="Calibri" w:cs="Tahoma"/>
          <w:color w:val="auto"/>
        </w:rPr>
        <w:t xml:space="preserve">, </w:t>
      </w:r>
      <w:r w:rsidRPr="00D57933">
        <w:rPr>
          <w:rFonts w:cs="Tahoma"/>
          <w:color w:val="auto"/>
        </w:rPr>
        <w:t>mediante la cual requirió:</w:t>
      </w:r>
    </w:p>
    <w:p w14:paraId="1A0F4709" w14:textId="77777777" w:rsidR="003A3101" w:rsidRPr="00D57933" w:rsidRDefault="003A3101" w:rsidP="007A2856">
      <w:pPr>
        <w:spacing w:after="0" w:line="360" w:lineRule="auto"/>
        <w:contextualSpacing/>
        <w:rPr>
          <w:rFonts w:cs="Tahoma"/>
          <w:bCs/>
          <w:i/>
          <w:color w:val="FF0000"/>
        </w:rPr>
      </w:pPr>
    </w:p>
    <w:p w14:paraId="1D8E7BC7" w14:textId="77777777" w:rsidR="00377E5E" w:rsidRDefault="00377E5E" w:rsidP="007A2856">
      <w:pPr>
        <w:tabs>
          <w:tab w:val="left" w:pos="4667"/>
        </w:tabs>
        <w:spacing w:after="0" w:line="360" w:lineRule="auto"/>
        <w:ind w:left="567" w:right="567"/>
        <w:contextualSpacing/>
        <w:rPr>
          <w:rFonts w:eastAsia="Times New Roman" w:cs="Tahoma"/>
          <w:b/>
          <w:i/>
          <w:iCs/>
          <w:color w:val="auto"/>
          <w:sz w:val="20"/>
          <w:szCs w:val="20"/>
          <w:lang w:eastAsia="es-ES"/>
        </w:rPr>
      </w:pPr>
      <w:r w:rsidRPr="00377E5E">
        <w:rPr>
          <w:rFonts w:eastAsia="Times New Roman" w:cs="Tahoma"/>
          <w:b/>
          <w:i/>
          <w:iCs/>
          <w:color w:val="auto"/>
          <w:sz w:val="20"/>
          <w:szCs w:val="20"/>
          <w:lang w:eastAsia="es-ES"/>
        </w:rPr>
        <w:t xml:space="preserve">00004/JOQUICIN/IP/2025 </w:t>
      </w:r>
    </w:p>
    <w:p w14:paraId="5724F424" w14:textId="1E5E2A6E" w:rsidR="003A3101" w:rsidRPr="00D57933" w:rsidRDefault="003A3101" w:rsidP="007A2856">
      <w:pPr>
        <w:tabs>
          <w:tab w:val="left" w:pos="4667"/>
        </w:tabs>
        <w:spacing w:after="0" w:line="360" w:lineRule="auto"/>
        <w:ind w:left="567" w:right="567"/>
        <w:contextualSpacing/>
        <w:rPr>
          <w:rFonts w:eastAsia="Times New Roman" w:cs="Tahoma"/>
          <w:b/>
          <w:i/>
          <w:iCs/>
          <w:color w:val="auto"/>
          <w:sz w:val="20"/>
          <w:szCs w:val="20"/>
          <w:lang w:eastAsia="es-ES"/>
        </w:rPr>
      </w:pPr>
      <w:r w:rsidRPr="00D57933">
        <w:rPr>
          <w:rFonts w:eastAsia="Times New Roman" w:cs="Tahoma"/>
          <w:b/>
          <w:i/>
          <w:iCs/>
          <w:color w:val="auto"/>
          <w:sz w:val="20"/>
          <w:szCs w:val="20"/>
          <w:lang w:eastAsia="es-ES"/>
        </w:rPr>
        <w:t>“DESCRIPCIÓN CLARA Y PRECISA DE LA INFORMACIÓN SOLICITADA.</w:t>
      </w:r>
    </w:p>
    <w:p w14:paraId="3FB6FB0B" w14:textId="2B47758B" w:rsidR="003A3101" w:rsidRPr="00D57933" w:rsidRDefault="001850AA" w:rsidP="007A2856">
      <w:pPr>
        <w:spacing w:after="0" w:line="360" w:lineRule="auto"/>
        <w:ind w:left="567" w:right="567"/>
        <w:contextualSpacing/>
        <w:rPr>
          <w:rFonts w:eastAsia="Times New Roman" w:cs="Arial"/>
          <w:bCs/>
          <w:i/>
          <w:iCs/>
          <w:color w:val="auto"/>
          <w:sz w:val="20"/>
          <w:szCs w:val="20"/>
          <w:lang w:eastAsia="es-ES"/>
        </w:rPr>
      </w:pPr>
      <w:r w:rsidRPr="00D57933">
        <w:rPr>
          <w:rFonts w:eastAsia="Times New Roman" w:cs="Arial"/>
          <w:bCs/>
          <w:i/>
          <w:iCs/>
          <w:color w:val="auto"/>
          <w:sz w:val="20"/>
          <w:szCs w:val="20"/>
          <w:lang w:eastAsia="es-ES"/>
        </w:rPr>
        <w:t>Solicita saber el sueldo de la Dirección Deporte Desarrollo social y Transparencia de la primera quincena del 2025</w:t>
      </w:r>
      <w:r w:rsidR="003A3101" w:rsidRPr="00D57933">
        <w:rPr>
          <w:rFonts w:eastAsia="Times New Roman" w:cs="Arial"/>
          <w:bCs/>
          <w:i/>
          <w:iCs/>
          <w:color w:val="auto"/>
          <w:sz w:val="20"/>
          <w:szCs w:val="20"/>
          <w:lang w:eastAsia="es-ES"/>
        </w:rPr>
        <w:t xml:space="preserve">.” (Sic) </w:t>
      </w:r>
    </w:p>
    <w:p w14:paraId="69C9B966" w14:textId="77777777" w:rsidR="003A3101" w:rsidRDefault="003A3101" w:rsidP="007A2856">
      <w:pPr>
        <w:tabs>
          <w:tab w:val="left" w:pos="4667"/>
        </w:tabs>
        <w:spacing w:after="0" w:line="360" w:lineRule="auto"/>
        <w:ind w:left="567" w:right="567"/>
        <w:contextualSpacing/>
        <w:rPr>
          <w:rFonts w:eastAsia="Times New Roman" w:cs="Tahoma"/>
          <w:b/>
          <w:bCs/>
          <w:i/>
          <w:iCs/>
          <w:color w:val="auto"/>
          <w:sz w:val="20"/>
          <w:szCs w:val="20"/>
          <w:lang w:eastAsia="es-ES"/>
        </w:rPr>
      </w:pPr>
    </w:p>
    <w:p w14:paraId="44D96B97" w14:textId="2BCD7508" w:rsidR="00377E5E" w:rsidRPr="001229FE" w:rsidRDefault="00377E5E" w:rsidP="007A2856">
      <w:pPr>
        <w:tabs>
          <w:tab w:val="left" w:pos="4667"/>
        </w:tabs>
        <w:spacing w:after="0" w:line="360" w:lineRule="auto"/>
        <w:ind w:left="567" w:right="567"/>
        <w:contextualSpacing/>
        <w:rPr>
          <w:rFonts w:eastAsia="Times New Roman" w:cs="Tahoma"/>
          <w:b/>
          <w:i/>
          <w:iCs/>
          <w:color w:val="auto"/>
          <w:sz w:val="20"/>
          <w:szCs w:val="20"/>
          <w:lang w:eastAsia="es-ES"/>
        </w:rPr>
      </w:pPr>
      <w:r w:rsidRPr="001229FE">
        <w:rPr>
          <w:rFonts w:eastAsia="Times New Roman" w:cs="Tahoma"/>
          <w:b/>
          <w:i/>
          <w:iCs/>
          <w:color w:val="auto"/>
          <w:sz w:val="20"/>
          <w:szCs w:val="20"/>
          <w:lang w:eastAsia="es-ES"/>
        </w:rPr>
        <w:t xml:space="preserve">000010/JOQUICIN/IP/2025 </w:t>
      </w:r>
    </w:p>
    <w:p w14:paraId="42F7D144" w14:textId="77777777" w:rsidR="00377E5E" w:rsidRPr="001229FE" w:rsidRDefault="00377E5E" w:rsidP="007A2856">
      <w:pPr>
        <w:tabs>
          <w:tab w:val="left" w:pos="4667"/>
        </w:tabs>
        <w:spacing w:after="0" w:line="360" w:lineRule="auto"/>
        <w:ind w:left="567" w:right="567"/>
        <w:contextualSpacing/>
        <w:rPr>
          <w:rFonts w:eastAsia="Times New Roman" w:cs="Tahoma"/>
          <w:b/>
          <w:i/>
          <w:iCs/>
          <w:color w:val="auto"/>
          <w:sz w:val="20"/>
          <w:szCs w:val="20"/>
          <w:lang w:eastAsia="es-ES"/>
        </w:rPr>
      </w:pPr>
      <w:r w:rsidRPr="001229FE">
        <w:rPr>
          <w:rFonts w:eastAsia="Times New Roman" w:cs="Tahoma"/>
          <w:b/>
          <w:i/>
          <w:iCs/>
          <w:color w:val="auto"/>
          <w:sz w:val="20"/>
          <w:szCs w:val="20"/>
          <w:lang w:eastAsia="es-ES"/>
        </w:rPr>
        <w:lastRenderedPageBreak/>
        <w:t>“DESCRIPCIÓN CLARA Y PRECISA DE LA INFORMACIÓN SOLICITADA.</w:t>
      </w:r>
    </w:p>
    <w:p w14:paraId="3823F4D8" w14:textId="77777777" w:rsidR="00377E5E" w:rsidRPr="001229FE" w:rsidRDefault="00377E5E" w:rsidP="007A2856">
      <w:pPr>
        <w:spacing w:after="0" w:line="360" w:lineRule="auto"/>
        <w:ind w:left="567" w:right="567"/>
        <w:contextualSpacing/>
        <w:rPr>
          <w:rFonts w:eastAsia="Times New Roman" w:cs="Arial"/>
          <w:bCs/>
          <w:i/>
          <w:iCs/>
          <w:color w:val="auto"/>
          <w:sz w:val="20"/>
          <w:lang w:eastAsia="es-ES"/>
        </w:rPr>
      </w:pPr>
      <w:r w:rsidRPr="001229FE">
        <w:rPr>
          <w:rFonts w:eastAsia="Times New Roman" w:cs="Arial"/>
          <w:bCs/>
          <w:i/>
          <w:iCs/>
          <w:color w:val="auto"/>
          <w:sz w:val="20"/>
          <w:lang w:eastAsia="es-ES"/>
        </w:rPr>
        <w:t xml:space="preserve">Solicito saber el sueldo de las direcciones y coordinaciones de la primera y segunda quincena de enero 2025.” (Sic) </w:t>
      </w:r>
    </w:p>
    <w:p w14:paraId="5512948B" w14:textId="77777777" w:rsidR="00377E5E" w:rsidRPr="00D57933" w:rsidRDefault="00377E5E" w:rsidP="007A2856">
      <w:pPr>
        <w:tabs>
          <w:tab w:val="left" w:pos="4667"/>
        </w:tabs>
        <w:spacing w:after="0" w:line="360" w:lineRule="auto"/>
        <w:ind w:left="567" w:right="567"/>
        <w:contextualSpacing/>
        <w:rPr>
          <w:rFonts w:eastAsia="Times New Roman" w:cs="Tahoma"/>
          <w:b/>
          <w:bCs/>
          <w:i/>
          <w:iCs/>
          <w:color w:val="auto"/>
          <w:sz w:val="20"/>
          <w:szCs w:val="20"/>
          <w:lang w:eastAsia="es-ES"/>
        </w:rPr>
      </w:pPr>
    </w:p>
    <w:p w14:paraId="7ADA672D" w14:textId="77777777" w:rsidR="003A3101" w:rsidRPr="00D57933" w:rsidRDefault="003A3101" w:rsidP="007A2856">
      <w:pPr>
        <w:tabs>
          <w:tab w:val="left" w:pos="4667"/>
        </w:tabs>
        <w:spacing w:after="0" w:line="360" w:lineRule="auto"/>
        <w:ind w:left="567" w:right="567"/>
        <w:contextualSpacing/>
        <w:rPr>
          <w:rFonts w:eastAsia="Times New Roman" w:cs="Tahoma"/>
          <w:b/>
          <w:i/>
          <w:iCs/>
          <w:color w:val="auto"/>
          <w:sz w:val="20"/>
          <w:szCs w:val="20"/>
          <w:lang w:eastAsia="es-ES"/>
        </w:rPr>
      </w:pPr>
      <w:r w:rsidRPr="00D57933">
        <w:rPr>
          <w:rFonts w:eastAsia="Times New Roman" w:cs="Tahoma"/>
          <w:b/>
          <w:i/>
          <w:iCs/>
          <w:color w:val="auto"/>
          <w:sz w:val="20"/>
          <w:szCs w:val="20"/>
          <w:lang w:eastAsia="es-ES"/>
        </w:rPr>
        <w:t xml:space="preserve">“Modalidad de Entrega: </w:t>
      </w:r>
    </w:p>
    <w:p w14:paraId="1FB0842E" w14:textId="7BF610E5" w:rsidR="003A3101" w:rsidRPr="007933C8" w:rsidRDefault="003A3101" w:rsidP="007933C8">
      <w:pPr>
        <w:tabs>
          <w:tab w:val="left" w:pos="4667"/>
        </w:tabs>
        <w:spacing w:after="0" w:line="360" w:lineRule="auto"/>
        <w:ind w:left="567" w:right="567"/>
        <w:rPr>
          <w:rFonts w:eastAsia="Times New Roman" w:cs="Tahoma"/>
          <w:i/>
          <w:iCs/>
          <w:color w:val="auto"/>
          <w:sz w:val="20"/>
          <w:szCs w:val="20"/>
          <w:lang w:eastAsia="es-ES"/>
        </w:rPr>
      </w:pPr>
      <w:r w:rsidRPr="00D57933">
        <w:rPr>
          <w:rFonts w:eastAsia="Times New Roman" w:cs="Tahoma"/>
          <w:i/>
          <w:iCs/>
          <w:color w:val="auto"/>
          <w:sz w:val="20"/>
          <w:szCs w:val="20"/>
          <w:lang w:eastAsia="es-ES"/>
        </w:rPr>
        <w:t>A través del SAIMEX”</w:t>
      </w:r>
    </w:p>
    <w:p w14:paraId="51CBA6DC" w14:textId="77777777" w:rsidR="003A3101" w:rsidRPr="007933C8" w:rsidRDefault="003A3101" w:rsidP="007933C8">
      <w:pPr>
        <w:pStyle w:val="Ttulo1"/>
        <w:jc w:val="left"/>
        <w:rPr>
          <w:rFonts w:cstheme="minorBidi"/>
          <w:bCs/>
          <w:color w:val="auto"/>
          <w:sz w:val="22"/>
          <w:szCs w:val="22"/>
        </w:rPr>
      </w:pPr>
      <w:bookmarkStart w:id="3" w:name="_Toc196929788"/>
      <w:r w:rsidRPr="007933C8">
        <w:rPr>
          <w:color w:val="auto"/>
          <w:sz w:val="22"/>
          <w:szCs w:val="22"/>
        </w:rPr>
        <w:t>II.</w:t>
      </w:r>
      <w:r w:rsidRPr="007933C8">
        <w:rPr>
          <w:bCs/>
          <w:color w:val="auto"/>
          <w:sz w:val="22"/>
          <w:szCs w:val="22"/>
        </w:rPr>
        <w:t xml:space="preserve"> Respuesta del Sujeto Obligado</w:t>
      </w:r>
      <w:bookmarkEnd w:id="3"/>
    </w:p>
    <w:p w14:paraId="0CCD3113" w14:textId="77777777" w:rsidR="003A3101" w:rsidRPr="00D57933" w:rsidRDefault="003A3101" w:rsidP="007A2856">
      <w:pPr>
        <w:autoSpaceDE w:val="0"/>
        <w:autoSpaceDN w:val="0"/>
        <w:adjustRightInd w:val="0"/>
        <w:spacing w:after="0" w:line="360" w:lineRule="auto"/>
        <w:rPr>
          <w:b/>
          <w:bCs/>
          <w:color w:val="auto"/>
        </w:rPr>
      </w:pPr>
    </w:p>
    <w:p w14:paraId="338FBF06" w14:textId="62CBD3B5" w:rsidR="00377E5E" w:rsidRDefault="003A3101" w:rsidP="007A2856">
      <w:pPr>
        <w:autoSpaceDE w:val="0"/>
        <w:autoSpaceDN w:val="0"/>
        <w:adjustRightInd w:val="0"/>
        <w:spacing w:after="0" w:line="360" w:lineRule="auto"/>
        <w:rPr>
          <w:rFonts w:cs="Tahoma"/>
          <w:bCs/>
          <w:color w:val="auto"/>
          <w:lang w:val="es-ES_tradnl"/>
        </w:rPr>
      </w:pPr>
      <w:r w:rsidRPr="00D57933">
        <w:rPr>
          <w:rFonts w:cs="Tahoma"/>
          <w:bCs/>
          <w:color w:val="auto"/>
          <w:lang w:val="es-ES_tradnl"/>
        </w:rPr>
        <w:t xml:space="preserve">El </w:t>
      </w:r>
      <w:r w:rsidR="00293D42" w:rsidRPr="001229FE">
        <w:rPr>
          <w:rFonts w:cs="Tahoma"/>
          <w:bCs/>
          <w:color w:val="auto"/>
          <w:lang w:val="es-ES_tradnl"/>
        </w:rPr>
        <w:t>cinco</w:t>
      </w:r>
      <w:r w:rsidRPr="001229FE">
        <w:rPr>
          <w:rFonts w:cs="Tahoma"/>
          <w:bCs/>
          <w:color w:val="auto"/>
          <w:lang w:val="es-ES_tradnl"/>
        </w:rPr>
        <w:t xml:space="preserve"> </w:t>
      </w:r>
      <w:r w:rsidR="00377E5E" w:rsidRPr="001229FE">
        <w:rPr>
          <w:rFonts w:cs="Tahoma"/>
          <w:bCs/>
          <w:color w:val="auto"/>
          <w:lang w:val="es-ES_tradnl"/>
        </w:rPr>
        <w:t xml:space="preserve">y dieciocho </w:t>
      </w:r>
      <w:r w:rsidRPr="001229FE">
        <w:rPr>
          <w:rFonts w:cs="Tahoma"/>
          <w:bCs/>
          <w:color w:val="auto"/>
          <w:lang w:val="es-ES_tradnl"/>
        </w:rPr>
        <w:t>de febrero de dos mil</w:t>
      </w:r>
      <w:r w:rsidRPr="00D57933">
        <w:rPr>
          <w:rFonts w:cs="Tahoma"/>
          <w:bCs/>
          <w:color w:val="auto"/>
          <w:lang w:val="es-ES_tradnl"/>
        </w:rPr>
        <w:t xml:space="preserve"> veinticinco, el Sujeto Obligado, notificó la respuesta a la</w:t>
      </w:r>
      <w:r w:rsidR="00377E5E">
        <w:rPr>
          <w:rFonts w:cs="Tahoma"/>
          <w:bCs/>
          <w:color w:val="auto"/>
          <w:lang w:val="es-ES_tradnl"/>
        </w:rPr>
        <w:t>s</w:t>
      </w:r>
      <w:r w:rsidRPr="00D57933">
        <w:rPr>
          <w:rFonts w:cs="Tahoma"/>
          <w:bCs/>
          <w:color w:val="auto"/>
          <w:lang w:val="es-ES_tradnl"/>
        </w:rPr>
        <w:t xml:space="preserve"> solicitud</w:t>
      </w:r>
      <w:r w:rsidR="00377E5E">
        <w:rPr>
          <w:rFonts w:cs="Tahoma"/>
          <w:bCs/>
          <w:color w:val="auto"/>
          <w:lang w:val="es-ES_tradnl"/>
        </w:rPr>
        <w:t>es</w:t>
      </w:r>
      <w:r w:rsidRPr="00D57933">
        <w:rPr>
          <w:rFonts w:cs="Tahoma"/>
          <w:bCs/>
          <w:color w:val="auto"/>
          <w:lang w:val="es-ES_tradnl"/>
        </w:rPr>
        <w:t xml:space="preserve">, a través del Sistema de Acceso a la Información Mexiquense (SAIMEX), por medio </w:t>
      </w:r>
      <w:r w:rsidR="00377E5E">
        <w:rPr>
          <w:rFonts w:cs="Tahoma"/>
          <w:bCs/>
          <w:color w:val="auto"/>
          <w:lang w:val="es-ES_tradnl"/>
        </w:rPr>
        <w:t>de la digitalización de los siguientes documentos:</w:t>
      </w:r>
    </w:p>
    <w:p w14:paraId="13168EE7" w14:textId="77777777" w:rsidR="00377E5E" w:rsidRDefault="00377E5E" w:rsidP="007A2856">
      <w:pPr>
        <w:autoSpaceDE w:val="0"/>
        <w:autoSpaceDN w:val="0"/>
        <w:adjustRightInd w:val="0"/>
        <w:spacing w:after="0" w:line="360" w:lineRule="auto"/>
        <w:rPr>
          <w:rFonts w:cs="Tahoma"/>
          <w:bCs/>
          <w:color w:val="auto"/>
          <w:lang w:val="es-ES_tradnl"/>
        </w:rPr>
      </w:pPr>
    </w:p>
    <w:p w14:paraId="36E04FA3" w14:textId="0B06EB52" w:rsidR="003A3101" w:rsidRDefault="00377E5E" w:rsidP="007A2856">
      <w:pPr>
        <w:autoSpaceDE w:val="0"/>
        <w:autoSpaceDN w:val="0"/>
        <w:adjustRightInd w:val="0"/>
        <w:spacing w:after="0" w:line="360" w:lineRule="auto"/>
        <w:rPr>
          <w:rFonts w:cs="Tahoma"/>
          <w:bCs/>
          <w:color w:val="auto"/>
          <w:lang w:val="es-ES_tradnl"/>
        </w:rPr>
      </w:pPr>
      <w:r w:rsidRPr="00377E5E">
        <w:rPr>
          <w:rFonts w:cs="Tahoma"/>
          <w:b/>
          <w:color w:val="auto"/>
          <w:lang w:val="es-ES_tradnl"/>
        </w:rPr>
        <w:t>Solicitud 00004/JOQUICIN/IP/2025</w:t>
      </w:r>
      <w:r>
        <w:rPr>
          <w:rFonts w:cs="Tahoma"/>
          <w:b/>
          <w:color w:val="auto"/>
          <w:lang w:val="es-ES_tradnl"/>
        </w:rPr>
        <w:t xml:space="preserve">: </w:t>
      </w:r>
      <w:r w:rsidRPr="00377E5E">
        <w:rPr>
          <w:rFonts w:cs="Tahoma"/>
          <w:bCs/>
          <w:color w:val="auto"/>
          <w:lang w:val="es-ES_tradnl"/>
        </w:rPr>
        <w:t>O</w:t>
      </w:r>
      <w:r w:rsidR="003A3101" w:rsidRPr="00D57933">
        <w:rPr>
          <w:rFonts w:cs="Tahoma"/>
          <w:bCs/>
          <w:color w:val="auto"/>
          <w:lang w:val="es-ES_tradnl"/>
        </w:rPr>
        <w:t xml:space="preserve">ficio del </w:t>
      </w:r>
      <w:bookmarkStart w:id="4" w:name="_Hlk180050207"/>
      <w:r w:rsidR="00293D42" w:rsidRPr="00D57933">
        <w:rPr>
          <w:rFonts w:cs="Tahoma"/>
          <w:bCs/>
          <w:color w:val="auto"/>
          <w:lang w:val="es-ES_tradnl"/>
        </w:rPr>
        <w:t xml:space="preserve">Tesorero </w:t>
      </w:r>
      <w:r>
        <w:rPr>
          <w:rFonts w:cs="Tahoma"/>
          <w:bCs/>
          <w:color w:val="auto"/>
          <w:lang w:val="es-ES_tradnl"/>
        </w:rPr>
        <w:t>M</w:t>
      </w:r>
      <w:r w:rsidR="00293D42" w:rsidRPr="00D57933">
        <w:rPr>
          <w:rFonts w:cs="Tahoma"/>
          <w:bCs/>
          <w:color w:val="auto"/>
          <w:lang w:val="es-ES_tradnl"/>
        </w:rPr>
        <w:t>unicipal</w:t>
      </w:r>
      <w:r>
        <w:rPr>
          <w:rFonts w:cs="Tahoma"/>
          <w:bCs/>
          <w:color w:val="auto"/>
          <w:lang w:val="es-ES_tradnl"/>
        </w:rPr>
        <w:t xml:space="preserve"> donde</w:t>
      </w:r>
      <w:r w:rsidR="003A3101" w:rsidRPr="00D57933">
        <w:rPr>
          <w:rFonts w:cs="Tahoma"/>
          <w:bCs/>
          <w:color w:val="auto"/>
          <w:lang w:val="es-ES_tradnl"/>
        </w:rPr>
        <w:t xml:space="preserve"> refirió que </w:t>
      </w:r>
      <w:r w:rsidR="00293D42" w:rsidRPr="00D57933">
        <w:rPr>
          <w:rFonts w:cs="Tahoma"/>
          <w:bCs/>
          <w:color w:val="auto"/>
          <w:lang w:val="es-ES_tradnl"/>
        </w:rPr>
        <w:t>las áreas administrativas requeridas no se encuentran en el organigrama de la Administración 2025-2027.</w:t>
      </w:r>
    </w:p>
    <w:p w14:paraId="08F769BE" w14:textId="77777777" w:rsidR="00377E5E" w:rsidRDefault="00377E5E" w:rsidP="007A2856">
      <w:pPr>
        <w:autoSpaceDE w:val="0"/>
        <w:autoSpaceDN w:val="0"/>
        <w:adjustRightInd w:val="0"/>
        <w:spacing w:after="0" w:line="360" w:lineRule="auto"/>
        <w:rPr>
          <w:rFonts w:cs="Tahoma"/>
          <w:bCs/>
          <w:color w:val="auto"/>
          <w:lang w:val="es-ES_tradnl"/>
        </w:rPr>
      </w:pPr>
    </w:p>
    <w:p w14:paraId="41CF6BAC" w14:textId="4A4B4662" w:rsidR="00293D42" w:rsidRPr="00D57933" w:rsidRDefault="00377E5E" w:rsidP="007A2856">
      <w:pPr>
        <w:autoSpaceDE w:val="0"/>
        <w:autoSpaceDN w:val="0"/>
        <w:adjustRightInd w:val="0"/>
        <w:spacing w:after="0" w:line="360" w:lineRule="auto"/>
        <w:rPr>
          <w:rFonts w:cs="Tahoma"/>
          <w:bCs/>
          <w:color w:val="auto"/>
          <w:lang w:val="es-ES_tradnl"/>
        </w:rPr>
      </w:pPr>
      <w:r w:rsidRPr="001229FE">
        <w:rPr>
          <w:rFonts w:cs="Tahoma"/>
          <w:b/>
          <w:color w:val="auto"/>
          <w:lang w:val="es-ES_tradnl"/>
        </w:rPr>
        <w:t>Solicitud 00010/JOQUICIN/IP/2025:</w:t>
      </w:r>
      <w:r w:rsidRPr="001229FE">
        <w:rPr>
          <w:rFonts w:cs="Tahoma"/>
          <w:bCs/>
          <w:color w:val="auto"/>
          <w:lang w:val="es-ES_tradnl"/>
        </w:rPr>
        <w:t xml:space="preserve"> Oficio del Tesorero Municipal por medio del cual comunicó que dichas áreas se encuentran en apego al tabulador de sueldos, proporcionando un link en formato cerrado, haciendo la aclaración de que dicho tabulador se actualizaría para el ejercicio 2025</w:t>
      </w:r>
      <w:bookmarkEnd w:id="4"/>
    </w:p>
    <w:p w14:paraId="38950823" w14:textId="33907D68" w:rsidR="003A3101" w:rsidRPr="007933C8" w:rsidRDefault="003A3101" w:rsidP="007933C8">
      <w:pPr>
        <w:pStyle w:val="Ttulo1"/>
        <w:jc w:val="left"/>
        <w:rPr>
          <w:rFonts w:cstheme="minorBidi"/>
          <w:sz w:val="22"/>
          <w:szCs w:val="22"/>
        </w:rPr>
      </w:pPr>
      <w:bookmarkStart w:id="5" w:name="_Toc196929789"/>
      <w:r w:rsidRPr="007933C8">
        <w:rPr>
          <w:sz w:val="22"/>
          <w:szCs w:val="22"/>
        </w:rPr>
        <w:t>III. Interposición de</w:t>
      </w:r>
      <w:r w:rsidR="00E56962" w:rsidRPr="007933C8">
        <w:rPr>
          <w:sz w:val="22"/>
          <w:szCs w:val="22"/>
        </w:rPr>
        <w:t xml:space="preserve"> </w:t>
      </w:r>
      <w:r w:rsidRPr="007933C8">
        <w:rPr>
          <w:sz w:val="22"/>
          <w:szCs w:val="22"/>
        </w:rPr>
        <w:t>l</w:t>
      </w:r>
      <w:r w:rsidR="00E56962" w:rsidRPr="007933C8">
        <w:rPr>
          <w:sz w:val="22"/>
          <w:szCs w:val="22"/>
        </w:rPr>
        <w:t>os</w:t>
      </w:r>
      <w:r w:rsidRPr="007933C8">
        <w:rPr>
          <w:sz w:val="22"/>
          <w:szCs w:val="22"/>
        </w:rPr>
        <w:t xml:space="preserve"> Recurso</w:t>
      </w:r>
      <w:r w:rsidR="00E56962" w:rsidRPr="007933C8">
        <w:rPr>
          <w:sz w:val="22"/>
          <w:szCs w:val="22"/>
        </w:rPr>
        <w:t>s</w:t>
      </w:r>
      <w:r w:rsidRPr="007933C8">
        <w:rPr>
          <w:sz w:val="22"/>
          <w:szCs w:val="22"/>
        </w:rPr>
        <w:t xml:space="preserve"> de Revisión</w:t>
      </w:r>
      <w:bookmarkEnd w:id="5"/>
    </w:p>
    <w:p w14:paraId="4865EFEB" w14:textId="77777777" w:rsidR="003A3101" w:rsidRPr="00D57933" w:rsidRDefault="003A3101" w:rsidP="007A2856">
      <w:pPr>
        <w:spacing w:after="0" w:line="360" w:lineRule="auto"/>
        <w:rPr>
          <w:b/>
          <w:color w:val="auto"/>
        </w:rPr>
      </w:pPr>
    </w:p>
    <w:p w14:paraId="09B1F5F9" w14:textId="1FE71B0D" w:rsidR="003A3101" w:rsidRPr="00D57933" w:rsidRDefault="003A3101" w:rsidP="007A2856">
      <w:pPr>
        <w:widowControl w:val="0"/>
        <w:spacing w:after="0" w:line="360" w:lineRule="auto"/>
        <w:contextualSpacing/>
        <w:rPr>
          <w:rFonts w:eastAsia="Calibri" w:cs="Times New Roman"/>
          <w:bCs/>
          <w:color w:val="auto"/>
        </w:rPr>
      </w:pPr>
      <w:r w:rsidRPr="00D57933">
        <w:rPr>
          <w:rFonts w:eastAsia="Calibri" w:cs="Times New Roman"/>
          <w:bCs/>
          <w:color w:val="auto"/>
        </w:rPr>
        <w:t xml:space="preserve">El </w:t>
      </w:r>
      <w:r w:rsidR="00B63931" w:rsidRPr="00D57933">
        <w:rPr>
          <w:rFonts w:eastAsia="Calibri" w:cs="Times New Roman"/>
          <w:bCs/>
          <w:color w:val="auto"/>
        </w:rPr>
        <w:t>veinte</w:t>
      </w:r>
      <w:r w:rsidRPr="00D57933">
        <w:rPr>
          <w:rFonts w:eastAsia="Calibri" w:cs="Times New Roman"/>
          <w:bCs/>
          <w:color w:val="auto"/>
        </w:rPr>
        <w:t xml:space="preserve"> de febrero</w:t>
      </w:r>
      <w:r w:rsidR="00E56962">
        <w:rPr>
          <w:rFonts w:eastAsia="Calibri" w:cs="Times New Roman"/>
          <w:bCs/>
          <w:color w:val="auto"/>
        </w:rPr>
        <w:t xml:space="preserve"> y seis de marzo</w:t>
      </w:r>
      <w:r w:rsidRPr="00D57933">
        <w:rPr>
          <w:rFonts w:eastAsia="Calibri" w:cs="Times New Roman"/>
          <w:bCs/>
          <w:color w:val="auto"/>
        </w:rPr>
        <w:t xml:space="preserve"> de dos mil veinticinco, </w:t>
      </w:r>
      <w:r w:rsidRPr="00D57933">
        <w:rPr>
          <w:rFonts w:eastAsia="Calibri" w:cs="Times New Roman"/>
          <w:bCs/>
          <w:color w:val="auto"/>
          <w:lang w:val="es-ES"/>
        </w:rPr>
        <w:t>se recibió en este Instituto, a través del Sistema de Acceso a la Información Mexiquense (SAIMEX), el Recurso de Revisión interpuesto por la parte Recurrente, en contra de la respuesta del Sujeto Obligado</w:t>
      </w:r>
      <w:r w:rsidRPr="00D57933">
        <w:rPr>
          <w:rFonts w:eastAsia="Calibri" w:cs="Times New Roman"/>
          <w:b/>
          <w:bCs/>
          <w:color w:val="auto"/>
        </w:rPr>
        <w:t>,</w:t>
      </w:r>
      <w:r w:rsidRPr="00D57933">
        <w:rPr>
          <w:rFonts w:eastAsia="Calibri" w:cs="Times New Roman"/>
          <w:bCs/>
          <w:color w:val="auto"/>
        </w:rPr>
        <w:t xml:space="preserve"> </w:t>
      </w:r>
      <w:r w:rsidRPr="00D57933">
        <w:rPr>
          <w:rFonts w:eastAsia="Times New Roman" w:cs="Tahoma"/>
          <w:bCs/>
          <w:color w:val="auto"/>
          <w:lang w:val="es-ES" w:eastAsia="es-ES"/>
        </w:rPr>
        <w:t xml:space="preserve">en los </w:t>
      </w:r>
      <w:r w:rsidRPr="00D57933">
        <w:rPr>
          <w:rFonts w:eastAsia="Times New Roman" w:cs="Tahoma"/>
          <w:bCs/>
          <w:color w:val="auto"/>
          <w:lang w:val="es-ES" w:eastAsia="es-ES"/>
        </w:rPr>
        <w:lastRenderedPageBreak/>
        <w:t>siguientes términos:</w:t>
      </w:r>
    </w:p>
    <w:p w14:paraId="0B35FEA4" w14:textId="77777777" w:rsidR="003A3101" w:rsidRPr="00D57933" w:rsidRDefault="003A3101" w:rsidP="007A2856">
      <w:pPr>
        <w:tabs>
          <w:tab w:val="left" w:pos="4667"/>
        </w:tabs>
        <w:spacing w:after="0" w:line="360" w:lineRule="auto"/>
        <w:ind w:left="567" w:right="567"/>
        <w:contextualSpacing/>
        <w:rPr>
          <w:rFonts w:eastAsiaTheme="minorHAnsi" w:cs="Tahoma"/>
          <w:b/>
          <w:bCs/>
          <w:i/>
          <w:color w:val="FF0000"/>
        </w:rPr>
      </w:pPr>
    </w:p>
    <w:p w14:paraId="717FCCCE" w14:textId="293F741F" w:rsidR="00E56962" w:rsidRDefault="00E56962" w:rsidP="007A2856">
      <w:pPr>
        <w:tabs>
          <w:tab w:val="left" w:pos="4667"/>
        </w:tabs>
        <w:spacing w:after="0" w:line="360" w:lineRule="auto"/>
        <w:ind w:left="567" w:right="567"/>
        <w:rPr>
          <w:b/>
          <w:i/>
          <w:iCs/>
          <w:color w:val="auto"/>
          <w:sz w:val="20"/>
          <w:szCs w:val="20"/>
        </w:rPr>
      </w:pPr>
      <w:r w:rsidRPr="00E56962">
        <w:rPr>
          <w:b/>
          <w:i/>
          <w:iCs/>
          <w:color w:val="auto"/>
          <w:sz w:val="20"/>
          <w:szCs w:val="20"/>
        </w:rPr>
        <w:t>00004/JOQUICIN/IP/2025</w:t>
      </w:r>
    </w:p>
    <w:p w14:paraId="3176A15C" w14:textId="00059708" w:rsidR="003A3101" w:rsidRPr="00D57933" w:rsidRDefault="003A3101" w:rsidP="007A2856">
      <w:pPr>
        <w:tabs>
          <w:tab w:val="left" w:pos="4667"/>
        </w:tabs>
        <w:spacing w:after="0" w:line="360" w:lineRule="auto"/>
        <w:ind w:left="567" w:right="567"/>
        <w:rPr>
          <w:rFonts w:cstheme="minorBidi"/>
          <w:b/>
          <w:i/>
          <w:iCs/>
          <w:color w:val="auto"/>
          <w:sz w:val="20"/>
          <w:szCs w:val="20"/>
        </w:rPr>
      </w:pPr>
      <w:r w:rsidRPr="00D57933">
        <w:rPr>
          <w:b/>
          <w:i/>
          <w:iCs/>
          <w:color w:val="auto"/>
          <w:sz w:val="20"/>
          <w:szCs w:val="20"/>
        </w:rPr>
        <w:t>“ACTO IMPUGNADO</w:t>
      </w:r>
    </w:p>
    <w:p w14:paraId="2F1920B6" w14:textId="3708F6E5" w:rsidR="003A3101" w:rsidRPr="00D57933" w:rsidRDefault="00B63931" w:rsidP="007A2856">
      <w:pPr>
        <w:tabs>
          <w:tab w:val="left" w:pos="4667"/>
        </w:tabs>
        <w:spacing w:after="0" w:line="360" w:lineRule="auto"/>
        <w:ind w:left="567" w:right="567"/>
        <w:rPr>
          <w:i/>
          <w:iCs/>
          <w:color w:val="auto"/>
          <w:sz w:val="20"/>
          <w:szCs w:val="20"/>
        </w:rPr>
      </w:pPr>
      <w:r w:rsidRPr="00D57933">
        <w:rPr>
          <w:i/>
          <w:iCs/>
          <w:color w:val="auto"/>
          <w:sz w:val="20"/>
          <w:szCs w:val="20"/>
        </w:rPr>
        <w:t>la negativa de la información</w:t>
      </w:r>
      <w:r w:rsidR="003A3101" w:rsidRPr="00D57933">
        <w:rPr>
          <w:i/>
          <w:iCs/>
          <w:color w:val="auto"/>
          <w:sz w:val="20"/>
          <w:szCs w:val="20"/>
        </w:rPr>
        <w:t>.” (Sic)</w:t>
      </w:r>
    </w:p>
    <w:p w14:paraId="7208BB3C" w14:textId="77777777" w:rsidR="003A3101" w:rsidRPr="00D57933" w:rsidRDefault="003A3101" w:rsidP="007A2856">
      <w:pPr>
        <w:tabs>
          <w:tab w:val="left" w:pos="4667"/>
        </w:tabs>
        <w:spacing w:after="0" w:line="360" w:lineRule="auto"/>
        <w:ind w:left="567" w:right="567"/>
        <w:rPr>
          <w:i/>
          <w:iCs/>
          <w:color w:val="auto"/>
          <w:sz w:val="20"/>
          <w:szCs w:val="20"/>
        </w:rPr>
      </w:pPr>
    </w:p>
    <w:p w14:paraId="5403D3D3" w14:textId="77777777" w:rsidR="003A3101" w:rsidRPr="00D57933" w:rsidRDefault="003A3101" w:rsidP="007A2856">
      <w:pPr>
        <w:tabs>
          <w:tab w:val="left" w:pos="4667"/>
        </w:tabs>
        <w:spacing w:after="0" w:line="360" w:lineRule="auto"/>
        <w:ind w:left="567" w:right="567"/>
        <w:rPr>
          <w:b/>
          <w:i/>
          <w:iCs/>
          <w:color w:val="auto"/>
          <w:sz w:val="20"/>
          <w:szCs w:val="20"/>
        </w:rPr>
      </w:pPr>
      <w:r w:rsidRPr="00D57933">
        <w:rPr>
          <w:b/>
          <w:i/>
          <w:iCs/>
          <w:color w:val="auto"/>
          <w:sz w:val="20"/>
          <w:szCs w:val="20"/>
        </w:rPr>
        <w:t>“RAZONES O MOTIVOS DE LA INCONFORMIDAD</w:t>
      </w:r>
      <w:r w:rsidRPr="00D57933">
        <w:rPr>
          <w:b/>
          <w:i/>
          <w:iCs/>
          <w:color w:val="auto"/>
          <w:sz w:val="20"/>
          <w:szCs w:val="20"/>
        </w:rPr>
        <w:tab/>
      </w:r>
    </w:p>
    <w:p w14:paraId="31E21634" w14:textId="0C0380A3" w:rsidR="003A3101" w:rsidRDefault="00B63931" w:rsidP="007A2856">
      <w:pPr>
        <w:tabs>
          <w:tab w:val="left" w:pos="4667"/>
        </w:tabs>
        <w:spacing w:after="0" w:line="360" w:lineRule="auto"/>
        <w:ind w:left="567" w:right="567"/>
        <w:rPr>
          <w:bCs/>
          <w:color w:val="auto"/>
          <w:sz w:val="20"/>
          <w:szCs w:val="20"/>
        </w:rPr>
      </w:pPr>
      <w:proofErr w:type="gramStart"/>
      <w:r w:rsidRPr="00D57933">
        <w:rPr>
          <w:bCs/>
          <w:i/>
          <w:iCs/>
          <w:color w:val="auto"/>
          <w:sz w:val="20"/>
          <w:szCs w:val="20"/>
        </w:rPr>
        <w:t>mencionan</w:t>
      </w:r>
      <w:proofErr w:type="gramEnd"/>
      <w:r w:rsidRPr="00D57933">
        <w:rPr>
          <w:bCs/>
          <w:i/>
          <w:iCs/>
          <w:color w:val="auto"/>
          <w:sz w:val="20"/>
          <w:szCs w:val="20"/>
        </w:rPr>
        <w:t xml:space="preserve"> que las direcciones solicitadas no existen en el organigrama pero no hay organigrama en su </w:t>
      </w:r>
      <w:proofErr w:type="spellStart"/>
      <w:r w:rsidRPr="00D57933">
        <w:rPr>
          <w:bCs/>
          <w:i/>
          <w:iCs/>
          <w:color w:val="auto"/>
          <w:sz w:val="20"/>
          <w:szCs w:val="20"/>
        </w:rPr>
        <w:t>pagina</w:t>
      </w:r>
      <w:proofErr w:type="spellEnd"/>
      <w:r w:rsidRPr="00D57933">
        <w:rPr>
          <w:bCs/>
          <w:i/>
          <w:iCs/>
          <w:color w:val="auto"/>
          <w:sz w:val="20"/>
          <w:szCs w:val="20"/>
        </w:rPr>
        <w:t xml:space="preserve"> oficial</w:t>
      </w:r>
      <w:r w:rsidR="003A3101" w:rsidRPr="00D57933">
        <w:rPr>
          <w:bCs/>
          <w:i/>
          <w:iCs/>
          <w:color w:val="auto"/>
          <w:sz w:val="20"/>
          <w:szCs w:val="20"/>
        </w:rPr>
        <w:t xml:space="preserve">.” </w:t>
      </w:r>
      <w:r w:rsidR="003A3101" w:rsidRPr="00D57933">
        <w:rPr>
          <w:bCs/>
          <w:color w:val="auto"/>
          <w:sz w:val="20"/>
          <w:szCs w:val="20"/>
        </w:rPr>
        <w:t>(Sic)</w:t>
      </w:r>
    </w:p>
    <w:p w14:paraId="4B5DEBEF" w14:textId="77777777" w:rsidR="00E56962" w:rsidRDefault="00E56962" w:rsidP="007A2856">
      <w:pPr>
        <w:tabs>
          <w:tab w:val="left" w:pos="4667"/>
        </w:tabs>
        <w:spacing w:after="0" w:line="360" w:lineRule="auto"/>
        <w:ind w:left="567" w:right="567"/>
        <w:rPr>
          <w:bCs/>
          <w:color w:val="auto"/>
          <w:sz w:val="20"/>
          <w:szCs w:val="20"/>
        </w:rPr>
      </w:pPr>
    </w:p>
    <w:p w14:paraId="644F885E" w14:textId="77777777" w:rsidR="00E56962" w:rsidRPr="001229FE" w:rsidRDefault="00E56962" w:rsidP="007A2856">
      <w:pPr>
        <w:tabs>
          <w:tab w:val="left" w:pos="4667"/>
        </w:tabs>
        <w:spacing w:after="0" w:line="360" w:lineRule="auto"/>
        <w:ind w:left="567" w:right="567"/>
        <w:rPr>
          <w:rFonts w:eastAsia="Times New Roman"/>
          <w:b/>
          <w:i/>
          <w:iCs/>
          <w:color w:val="auto"/>
          <w:sz w:val="20"/>
          <w:szCs w:val="20"/>
        </w:rPr>
      </w:pPr>
      <w:r w:rsidRPr="001229FE">
        <w:rPr>
          <w:rFonts w:eastAsia="Times New Roman"/>
          <w:b/>
          <w:i/>
          <w:iCs/>
          <w:color w:val="auto"/>
          <w:sz w:val="20"/>
          <w:szCs w:val="20"/>
        </w:rPr>
        <w:t>00010/JOQUICIN/IP/2025</w:t>
      </w:r>
    </w:p>
    <w:p w14:paraId="5A2F62DA" w14:textId="77777777" w:rsidR="00E56962" w:rsidRPr="001229FE" w:rsidRDefault="00E56962" w:rsidP="007A2856">
      <w:pPr>
        <w:tabs>
          <w:tab w:val="left" w:pos="4667"/>
        </w:tabs>
        <w:spacing w:after="0" w:line="360" w:lineRule="auto"/>
        <w:ind w:left="567" w:right="567"/>
        <w:rPr>
          <w:rFonts w:eastAsia="Times New Roman" w:cs="Times New Roman"/>
          <w:b/>
          <w:i/>
          <w:iCs/>
          <w:color w:val="auto"/>
          <w:sz w:val="20"/>
          <w:szCs w:val="20"/>
        </w:rPr>
      </w:pPr>
      <w:r w:rsidRPr="001229FE">
        <w:rPr>
          <w:rFonts w:eastAsia="Times New Roman"/>
          <w:b/>
          <w:i/>
          <w:iCs/>
          <w:color w:val="auto"/>
          <w:sz w:val="20"/>
          <w:szCs w:val="20"/>
        </w:rPr>
        <w:t>“ACTO IMPUGNADO</w:t>
      </w:r>
    </w:p>
    <w:p w14:paraId="66F023D4" w14:textId="77777777" w:rsidR="00E56962" w:rsidRPr="001229FE" w:rsidRDefault="00E56962" w:rsidP="007A2856">
      <w:pPr>
        <w:tabs>
          <w:tab w:val="left" w:pos="4667"/>
        </w:tabs>
        <w:spacing w:after="0" w:line="360" w:lineRule="auto"/>
        <w:ind w:left="567" w:right="567"/>
        <w:rPr>
          <w:rFonts w:eastAsia="Times New Roman"/>
          <w:i/>
          <w:iCs/>
          <w:color w:val="auto"/>
          <w:sz w:val="20"/>
          <w:szCs w:val="20"/>
        </w:rPr>
      </w:pPr>
      <w:r w:rsidRPr="001229FE">
        <w:rPr>
          <w:rFonts w:eastAsia="Times New Roman"/>
          <w:i/>
          <w:iCs/>
          <w:color w:val="auto"/>
          <w:sz w:val="20"/>
          <w:szCs w:val="20"/>
        </w:rPr>
        <w:t>el link no muestra la información y no se brinda de acuerdo a lo solicitado.” (Sic)</w:t>
      </w:r>
    </w:p>
    <w:p w14:paraId="259B65AB" w14:textId="77777777" w:rsidR="00E56962" w:rsidRPr="001229FE" w:rsidRDefault="00E56962" w:rsidP="007A2856">
      <w:pPr>
        <w:tabs>
          <w:tab w:val="left" w:pos="4667"/>
        </w:tabs>
        <w:spacing w:after="0" w:line="360" w:lineRule="auto"/>
        <w:ind w:left="567" w:right="567"/>
        <w:rPr>
          <w:rFonts w:eastAsia="Times New Roman"/>
          <w:i/>
          <w:iCs/>
          <w:color w:val="auto"/>
          <w:sz w:val="20"/>
          <w:szCs w:val="20"/>
        </w:rPr>
      </w:pPr>
    </w:p>
    <w:p w14:paraId="559808F1" w14:textId="77777777" w:rsidR="00E56962" w:rsidRPr="001229FE" w:rsidRDefault="00E56962" w:rsidP="007A2856">
      <w:pPr>
        <w:tabs>
          <w:tab w:val="left" w:pos="4667"/>
        </w:tabs>
        <w:spacing w:after="0" w:line="360" w:lineRule="auto"/>
        <w:ind w:left="567" w:right="567"/>
        <w:rPr>
          <w:rFonts w:eastAsia="Times New Roman"/>
          <w:b/>
          <w:i/>
          <w:iCs/>
          <w:color w:val="auto"/>
          <w:sz w:val="20"/>
          <w:szCs w:val="20"/>
        </w:rPr>
      </w:pPr>
      <w:r w:rsidRPr="001229FE">
        <w:rPr>
          <w:rFonts w:eastAsia="Times New Roman"/>
          <w:b/>
          <w:i/>
          <w:iCs/>
          <w:color w:val="auto"/>
          <w:sz w:val="20"/>
          <w:szCs w:val="20"/>
        </w:rPr>
        <w:t>“RAZONES O MOTIVOS DE LA INCONFORMIDAD</w:t>
      </w:r>
      <w:r w:rsidRPr="001229FE">
        <w:rPr>
          <w:rFonts w:eastAsia="Times New Roman"/>
          <w:b/>
          <w:i/>
          <w:iCs/>
          <w:color w:val="auto"/>
          <w:sz w:val="20"/>
          <w:szCs w:val="20"/>
        </w:rPr>
        <w:tab/>
      </w:r>
    </w:p>
    <w:p w14:paraId="449BEBC1" w14:textId="77777777" w:rsidR="00E56962" w:rsidRPr="00E56962" w:rsidRDefault="00E56962" w:rsidP="007A2856">
      <w:pPr>
        <w:tabs>
          <w:tab w:val="left" w:pos="4667"/>
        </w:tabs>
        <w:spacing w:after="0" w:line="360" w:lineRule="auto"/>
        <w:ind w:left="567" w:right="567"/>
        <w:rPr>
          <w:rFonts w:eastAsia="Times New Roman"/>
          <w:bCs/>
          <w:color w:val="auto"/>
        </w:rPr>
      </w:pPr>
      <w:r w:rsidRPr="001229FE">
        <w:rPr>
          <w:rFonts w:eastAsia="Times New Roman"/>
          <w:bCs/>
          <w:i/>
          <w:iCs/>
          <w:color w:val="auto"/>
          <w:sz w:val="20"/>
          <w:szCs w:val="20"/>
        </w:rPr>
        <w:t xml:space="preserve">La información no se brinda y no se encuentra en su </w:t>
      </w:r>
      <w:proofErr w:type="spellStart"/>
      <w:r w:rsidRPr="001229FE">
        <w:rPr>
          <w:rFonts w:eastAsia="Times New Roman"/>
          <w:bCs/>
          <w:i/>
          <w:iCs/>
          <w:color w:val="auto"/>
          <w:sz w:val="20"/>
          <w:szCs w:val="20"/>
        </w:rPr>
        <w:t>pagina</w:t>
      </w:r>
      <w:proofErr w:type="spellEnd"/>
      <w:r w:rsidRPr="001229FE">
        <w:rPr>
          <w:rFonts w:eastAsia="Times New Roman"/>
          <w:bCs/>
          <w:i/>
          <w:iCs/>
          <w:color w:val="auto"/>
          <w:sz w:val="20"/>
          <w:szCs w:val="20"/>
        </w:rPr>
        <w:t xml:space="preserve"> web.” </w:t>
      </w:r>
      <w:r w:rsidRPr="001229FE">
        <w:rPr>
          <w:rFonts w:eastAsia="Times New Roman"/>
          <w:bCs/>
          <w:color w:val="auto"/>
          <w:sz w:val="20"/>
          <w:szCs w:val="20"/>
        </w:rPr>
        <w:t>(Sic)</w:t>
      </w:r>
    </w:p>
    <w:p w14:paraId="0F3B1131" w14:textId="77777777" w:rsidR="00E56962" w:rsidRPr="00D57933" w:rsidRDefault="00E56962" w:rsidP="007A2856">
      <w:pPr>
        <w:tabs>
          <w:tab w:val="left" w:pos="4667"/>
        </w:tabs>
        <w:spacing w:after="0" w:line="360" w:lineRule="auto"/>
        <w:ind w:left="567" w:right="567"/>
        <w:rPr>
          <w:bCs/>
          <w:color w:val="auto"/>
          <w:sz w:val="20"/>
          <w:szCs w:val="20"/>
        </w:rPr>
      </w:pPr>
    </w:p>
    <w:p w14:paraId="7C86025C" w14:textId="77777777" w:rsidR="003A3101" w:rsidRPr="007933C8" w:rsidRDefault="003A3101" w:rsidP="007933C8">
      <w:pPr>
        <w:pStyle w:val="Ttulo1"/>
        <w:jc w:val="left"/>
        <w:rPr>
          <w:sz w:val="22"/>
          <w:szCs w:val="22"/>
        </w:rPr>
      </w:pPr>
      <w:bookmarkStart w:id="6" w:name="_Toc196929790"/>
      <w:r w:rsidRPr="007933C8">
        <w:rPr>
          <w:sz w:val="22"/>
          <w:szCs w:val="22"/>
        </w:rPr>
        <w:t>IV. Trámite del Recurso de Revisión ante este Instituto</w:t>
      </w:r>
      <w:bookmarkEnd w:id="6"/>
    </w:p>
    <w:p w14:paraId="3C156FEB" w14:textId="77777777" w:rsidR="003A3101" w:rsidRPr="00D57933" w:rsidRDefault="003A3101" w:rsidP="007A2856">
      <w:pPr>
        <w:spacing w:after="0" w:line="360" w:lineRule="auto"/>
        <w:rPr>
          <w:b/>
          <w:bCs/>
          <w:color w:val="FF0000"/>
        </w:rPr>
      </w:pPr>
    </w:p>
    <w:p w14:paraId="1D7364D0" w14:textId="50D3C09A" w:rsidR="003A3101" w:rsidRPr="00D57933" w:rsidRDefault="003A3101" w:rsidP="007A2856">
      <w:pPr>
        <w:spacing w:after="0" w:line="360" w:lineRule="auto"/>
        <w:rPr>
          <w:bCs/>
          <w:color w:val="auto"/>
        </w:rPr>
      </w:pPr>
      <w:r w:rsidRPr="00D57933">
        <w:rPr>
          <w:b/>
          <w:bCs/>
          <w:color w:val="auto"/>
        </w:rPr>
        <w:t>a) Turno de</w:t>
      </w:r>
      <w:r w:rsidR="00E56962">
        <w:rPr>
          <w:b/>
          <w:bCs/>
          <w:color w:val="auto"/>
        </w:rPr>
        <w:t xml:space="preserve"> </w:t>
      </w:r>
      <w:r w:rsidRPr="00D57933">
        <w:rPr>
          <w:b/>
          <w:bCs/>
          <w:color w:val="auto"/>
        </w:rPr>
        <w:t>l</w:t>
      </w:r>
      <w:r w:rsidR="00E56962">
        <w:rPr>
          <w:b/>
          <w:bCs/>
          <w:color w:val="auto"/>
        </w:rPr>
        <w:t>os</w:t>
      </w:r>
      <w:r w:rsidRPr="00D57933">
        <w:rPr>
          <w:b/>
          <w:bCs/>
          <w:color w:val="auto"/>
        </w:rPr>
        <w:t xml:space="preserve"> Medio</w:t>
      </w:r>
      <w:r w:rsidR="00E56962">
        <w:rPr>
          <w:b/>
          <w:bCs/>
          <w:color w:val="auto"/>
        </w:rPr>
        <w:t>s</w:t>
      </w:r>
      <w:r w:rsidRPr="00D57933">
        <w:rPr>
          <w:b/>
          <w:bCs/>
          <w:color w:val="auto"/>
        </w:rPr>
        <w:t xml:space="preserve"> de Impugnación. </w:t>
      </w:r>
      <w:r w:rsidRPr="00D57933">
        <w:rPr>
          <w:bCs/>
          <w:color w:val="auto"/>
        </w:rPr>
        <w:t xml:space="preserve">El </w:t>
      </w:r>
      <w:r w:rsidR="00B63931" w:rsidRPr="00D57933">
        <w:rPr>
          <w:bCs/>
          <w:color w:val="auto"/>
        </w:rPr>
        <w:t>veinte de febrero</w:t>
      </w:r>
      <w:r w:rsidR="00E56962">
        <w:rPr>
          <w:bCs/>
          <w:color w:val="auto"/>
        </w:rPr>
        <w:t xml:space="preserve"> y seis de marzo</w:t>
      </w:r>
      <w:r w:rsidR="00B63931" w:rsidRPr="00D57933">
        <w:rPr>
          <w:bCs/>
          <w:color w:val="auto"/>
        </w:rPr>
        <w:t xml:space="preserve"> de dos mil veinticinco</w:t>
      </w:r>
      <w:r w:rsidRPr="00D57933">
        <w:rPr>
          <w:bCs/>
          <w:color w:val="auto"/>
        </w:rPr>
        <w:t xml:space="preserve">, el </w:t>
      </w:r>
      <w:r w:rsidRPr="00D57933">
        <w:rPr>
          <w:color w:val="auto"/>
          <w:lang w:val="es-ES"/>
        </w:rPr>
        <w:t>Sistema de Acceso a la Información Mexiquense (SAIMEX),</w:t>
      </w:r>
      <w:r w:rsidRPr="00D57933">
        <w:rPr>
          <w:bCs/>
          <w:color w:val="auto"/>
        </w:rPr>
        <w:t xml:space="preserve"> asignó el número de expediente </w:t>
      </w:r>
      <w:r w:rsidR="001850AA" w:rsidRPr="00D57933">
        <w:rPr>
          <w:b/>
          <w:bCs/>
          <w:color w:val="auto"/>
        </w:rPr>
        <w:t>01726/INFOEM/IP/RR/2025</w:t>
      </w:r>
      <w:r w:rsidRPr="00D57933">
        <w:rPr>
          <w:bCs/>
          <w:color w:val="auto"/>
        </w:rPr>
        <w:t>, al medio de impugnación que nos ocupa, con base en el sistema aprobado por el Pleno de este Órgano Garante y lo turnó al Comisionado Luis Gustavo Parra Noriega</w:t>
      </w:r>
      <w:r w:rsidR="001229FE">
        <w:rPr>
          <w:bCs/>
          <w:color w:val="auto"/>
        </w:rPr>
        <w:t xml:space="preserve"> y Guadalupe Ramírez</w:t>
      </w:r>
      <w:r w:rsidR="00E56962">
        <w:rPr>
          <w:bCs/>
          <w:color w:val="auto"/>
        </w:rPr>
        <w:t xml:space="preserve"> Peña</w:t>
      </w:r>
      <w:r w:rsidRPr="00D57933">
        <w:rPr>
          <w:bCs/>
          <w:color w:val="auto"/>
        </w:rPr>
        <w:t>, para los efectos del artículo 185, fracción I de la Ley de Transparencia y Acceso a la Información Pública del Estado de México y Municipios.</w:t>
      </w:r>
    </w:p>
    <w:p w14:paraId="6EEF3C40" w14:textId="77777777" w:rsidR="003A3101" w:rsidRPr="00D57933" w:rsidRDefault="003A3101" w:rsidP="007A2856">
      <w:pPr>
        <w:spacing w:after="0" w:line="360" w:lineRule="auto"/>
        <w:ind w:left="360"/>
        <w:rPr>
          <w:b/>
          <w:bCs/>
          <w:color w:val="FF0000"/>
        </w:rPr>
      </w:pPr>
    </w:p>
    <w:p w14:paraId="6AE76865" w14:textId="4927DB18" w:rsidR="003A3101" w:rsidRPr="00D57933" w:rsidRDefault="003A3101" w:rsidP="007A2856">
      <w:pPr>
        <w:spacing w:after="0" w:line="360" w:lineRule="auto"/>
        <w:rPr>
          <w:color w:val="auto"/>
        </w:rPr>
      </w:pPr>
      <w:r w:rsidRPr="00D57933">
        <w:rPr>
          <w:b/>
          <w:bCs/>
          <w:color w:val="auto"/>
        </w:rPr>
        <w:lastRenderedPageBreak/>
        <w:t>b) Admisión de</w:t>
      </w:r>
      <w:r w:rsidR="00E56962">
        <w:rPr>
          <w:b/>
          <w:bCs/>
          <w:color w:val="auto"/>
        </w:rPr>
        <w:t xml:space="preserve"> </w:t>
      </w:r>
      <w:r w:rsidRPr="00D57933">
        <w:rPr>
          <w:b/>
          <w:bCs/>
          <w:color w:val="auto"/>
        </w:rPr>
        <w:t>l</w:t>
      </w:r>
      <w:r w:rsidR="00E56962">
        <w:rPr>
          <w:b/>
          <w:bCs/>
          <w:color w:val="auto"/>
        </w:rPr>
        <w:t>os</w:t>
      </w:r>
      <w:r w:rsidRPr="00D57933">
        <w:rPr>
          <w:b/>
          <w:bCs/>
          <w:color w:val="auto"/>
        </w:rPr>
        <w:t xml:space="preserve"> Recurso</w:t>
      </w:r>
      <w:r w:rsidR="00E56962">
        <w:rPr>
          <w:b/>
          <w:bCs/>
          <w:color w:val="auto"/>
        </w:rPr>
        <w:t>s</w:t>
      </w:r>
      <w:r w:rsidRPr="00D57933">
        <w:rPr>
          <w:b/>
          <w:bCs/>
          <w:color w:val="auto"/>
        </w:rPr>
        <w:t xml:space="preserve"> de Revisión</w:t>
      </w:r>
      <w:r w:rsidRPr="00D57933">
        <w:rPr>
          <w:b/>
          <w:bCs/>
          <w:color w:val="auto"/>
          <w:lang w:val="es-ES_tradnl"/>
        </w:rPr>
        <w:t xml:space="preserve">. </w:t>
      </w:r>
      <w:r w:rsidRPr="001229FE">
        <w:rPr>
          <w:bCs/>
          <w:color w:val="auto"/>
          <w:lang w:val="es-ES_tradnl"/>
        </w:rPr>
        <w:t xml:space="preserve">El </w:t>
      </w:r>
      <w:r w:rsidRPr="001229FE">
        <w:rPr>
          <w:rFonts w:eastAsia="Times New Roman" w:cs="Tahoma"/>
          <w:bCs/>
          <w:color w:val="auto"/>
          <w:lang w:val="es-ES_tradnl" w:eastAsia="es-ES"/>
        </w:rPr>
        <w:t>vein</w:t>
      </w:r>
      <w:r w:rsidR="00B63931" w:rsidRPr="001229FE">
        <w:rPr>
          <w:rFonts w:eastAsia="Times New Roman" w:cs="Tahoma"/>
          <w:bCs/>
          <w:color w:val="auto"/>
          <w:lang w:val="es-ES_tradnl" w:eastAsia="es-ES"/>
        </w:rPr>
        <w:t>ticinco</w:t>
      </w:r>
      <w:r w:rsidRPr="001229FE">
        <w:rPr>
          <w:rFonts w:eastAsia="Times New Roman" w:cs="Tahoma"/>
          <w:bCs/>
          <w:color w:val="auto"/>
          <w:lang w:val="es-ES_tradnl" w:eastAsia="es-ES"/>
        </w:rPr>
        <w:t xml:space="preserve"> de febrero</w:t>
      </w:r>
      <w:r w:rsidR="00E56962" w:rsidRPr="001229FE">
        <w:rPr>
          <w:rFonts w:eastAsia="Times New Roman" w:cs="Tahoma"/>
          <w:bCs/>
          <w:color w:val="auto"/>
          <w:lang w:val="es-ES_tradnl" w:eastAsia="es-ES"/>
        </w:rPr>
        <w:t xml:space="preserve"> y </w:t>
      </w:r>
      <w:r w:rsidR="00E56962" w:rsidRPr="001229FE">
        <w:rPr>
          <w:rFonts w:cs="Tahoma"/>
          <w:bCs/>
          <w:color w:val="auto"/>
          <w:lang w:val="es-ES_tradnl" w:eastAsia="es-ES"/>
        </w:rPr>
        <w:t>once de marzo</w:t>
      </w:r>
      <w:r w:rsidRPr="001229FE">
        <w:rPr>
          <w:rFonts w:eastAsia="Times New Roman" w:cs="Tahoma"/>
          <w:bCs/>
          <w:color w:val="auto"/>
          <w:lang w:val="es-ES_tradnl" w:eastAsia="es-ES"/>
        </w:rPr>
        <w:t xml:space="preserve"> de dos mil veinticinco</w:t>
      </w:r>
      <w:r w:rsidRPr="001229FE">
        <w:rPr>
          <w:bCs/>
          <w:color w:val="auto"/>
          <w:lang w:val="es-ES_tradnl"/>
        </w:rPr>
        <w:t>, se acordó la admisión del Recurso de Revisión interpuesto por el Recurrente en</w:t>
      </w:r>
      <w:r w:rsidRPr="00D57933">
        <w:rPr>
          <w:bCs/>
          <w:color w:val="auto"/>
          <w:lang w:val="es-ES_tradnl"/>
        </w:rPr>
        <w:t xml:space="preserve"> contra del Sujeto Obligado, en términos del artículo 185, fracciones I y II de la Ley de Transparencia y Acceso a la Información Pública del Estado de México y Municipios, el cual fue notificado a las partes, a través del Sistema de Acceso a la Información Mexiquense (SAIMEX), en el que se les otorgó un plazo de siete días hábiles posteriores a la misma, para que manifestaran lo que a su derecho conviniera y formularan alegatos.</w:t>
      </w:r>
    </w:p>
    <w:p w14:paraId="4A9CE25A" w14:textId="77777777" w:rsidR="003A3101" w:rsidRPr="00D57933" w:rsidRDefault="003A3101" w:rsidP="007A2856">
      <w:pPr>
        <w:spacing w:after="0" w:line="360" w:lineRule="auto"/>
        <w:rPr>
          <w:b/>
          <w:color w:val="FF0000"/>
        </w:rPr>
      </w:pPr>
    </w:p>
    <w:p w14:paraId="2D010C55" w14:textId="391414E7" w:rsidR="00E56962" w:rsidRPr="00FE0B06" w:rsidRDefault="003A3101" w:rsidP="007A2856">
      <w:pPr>
        <w:spacing w:after="0" w:line="360" w:lineRule="auto"/>
        <w:rPr>
          <w:rFonts w:cs="Tahoma"/>
          <w:b/>
          <w:bCs/>
          <w:color w:val="FF0000"/>
          <w:lang w:val="es-ES_tradnl"/>
        </w:rPr>
      </w:pPr>
      <w:r w:rsidRPr="001229FE">
        <w:rPr>
          <w:b/>
          <w:color w:val="auto"/>
        </w:rPr>
        <w:t xml:space="preserve">c) </w:t>
      </w:r>
      <w:r w:rsidR="00E56962" w:rsidRPr="001229FE">
        <w:rPr>
          <w:rFonts w:eastAsia="Calibri" w:cs="Tahoma"/>
          <w:b/>
          <w:color w:val="auto"/>
        </w:rPr>
        <w:t>Acumulación de los asuntos.</w:t>
      </w:r>
      <w:r w:rsidR="00E56962" w:rsidRPr="001229FE">
        <w:rPr>
          <w:rFonts w:eastAsia="Calibri" w:cs="Tahoma"/>
          <w:color w:val="auto"/>
        </w:rPr>
        <w:t xml:space="preserve"> El veinte de marzo de dos mil veinticinco, el Pleno del Instituto de Transparencia, Acceso a la Información Pública y Protección de Datos Personales del Estado de México y Municipios, durante la Décima Sesión Ordinaria,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w:t>
      </w:r>
      <w:r w:rsidR="00E56962" w:rsidRPr="001229FE">
        <w:rPr>
          <w:rFonts w:eastAsia="Calibri" w:cs="Tahoma"/>
          <w:b/>
          <w:bCs/>
          <w:color w:val="auto"/>
        </w:rPr>
        <w:t xml:space="preserve">decretó </w:t>
      </w:r>
      <w:r w:rsidR="00E56962" w:rsidRPr="001229FE">
        <w:rPr>
          <w:rFonts w:eastAsia="Calibri" w:cs="Tahoma"/>
          <w:color w:val="auto"/>
        </w:rPr>
        <w:t>la acumulación del Recurso de Revisión</w:t>
      </w:r>
      <w:r w:rsidR="00E56962" w:rsidRPr="001229FE">
        <w:rPr>
          <w:rFonts w:cs="Tahoma"/>
          <w:color w:val="auto"/>
          <w:lang w:val="es-ES_tradnl"/>
        </w:rPr>
        <w:t>,</w:t>
      </w:r>
      <w:r w:rsidR="00E56962" w:rsidRPr="001229FE">
        <w:rPr>
          <w:rFonts w:cs="Tahoma"/>
          <w:b/>
          <w:bCs/>
          <w:color w:val="FF0000"/>
          <w:lang w:val="es-ES_tradnl"/>
        </w:rPr>
        <w:t xml:space="preserve"> </w:t>
      </w:r>
      <w:r w:rsidR="00E56962" w:rsidRPr="001229FE">
        <w:rPr>
          <w:rFonts w:eastAsia="Batang" w:cs="Tahoma"/>
          <w:b/>
          <w:bCs/>
          <w:lang w:val="es-ES_tradnl"/>
        </w:rPr>
        <w:t>02534/INFOEM/IP/RR/2025</w:t>
      </w:r>
      <w:r w:rsidR="00E56962" w:rsidRPr="001229FE">
        <w:rPr>
          <w:rFonts w:eastAsia="Batang" w:cs="Tahoma"/>
          <w:bCs/>
          <w:lang w:val="es-ES_tradnl"/>
        </w:rPr>
        <w:t xml:space="preserve"> al diverso </w:t>
      </w:r>
      <w:r w:rsidR="00E56962" w:rsidRPr="001229FE">
        <w:rPr>
          <w:rFonts w:eastAsia="Batang" w:cs="Tahoma"/>
          <w:b/>
          <w:bCs/>
          <w:lang w:val="es-ES_tradnl"/>
        </w:rPr>
        <w:t>01726/INFOEM/IP/RR/2025</w:t>
      </w:r>
      <w:r w:rsidR="00E56962" w:rsidRPr="001229FE">
        <w:rPr>
          <w:rFonts w:eastAsia="Calibri" w:cs="Tahoma"/>
          <w:b/>
          <w:bCs/>
          <w:color w:val="auto"/>
        </w:rPr>
        <w:t>,</w:t>
      </w:r>
      <w:r w:rsidR="00E56962" w:rsidRPr="001229FE">
        <w:rPr>
          <w:rFonts w:eastAsia="Calibri" w:cs="Tahoma"/>
          <w:color w:val="auto"/>
        </w:rPr>
        <w:t xml:space="preserve"> por ser este último el más antiguo, sustanciado bajo el índice de esta Ponencia.</w:t>
      </w:r>
    </w:p>
    <w:p w14:paraId="59EFC0EB" w14:textId="77777777" w:rsidR="00E56962" w:rsidRDefault="00E56962" w:rsidP="007A2856">
      <w:pPr>
        <w:spacing w:after="0" w:line="360" w:lineRule="auto"/>
        <w:rPr>
          <w:b/>
          <w:color w:val="auto"/>
        </w:rPr>
      </w:pPr>
    </w:p>
    <w:p w14:paraId="029111E6" w14:textId="3ED2833A" w:rsidR="00160109" w:rsidRPr="00E56962" w:rsidRDefault="00E56962" w:rsidP="007A2856">
      <w:pPr>
        <w:spacing w:after="0" w:line="360" w:lineRule="auto"/>
        <w:rPr>
          <w:rFonts w:eastAsia="Times New Roman" w:cs="Tahoma"/>
          <w:color w:val="auto"/>
          <w:lang w:val="es-ES_tradnl"/>
        </w:rPr>
      </w:pPr>
      <w:r>
        <w:rPr>
          <w:b/>
          <w:color w:val="auto"/>
        </w:rPr>
        <w:t xml:space="preserve">d) </w:t>
      </w:r>
      <w:r w:rsidR="003A3101" w:rsidRPr="00D57933">
        <w:rPr>
          <w:b/>
          <w:color w:val="auto"/>
        </w:rPr>
        <w:t xml:space="preserve">Informe Justificado. </w:t>
      </w:r>
      <w:r w:rsidR="003A3101" w:rsidRPr="00D57933">
        <w:rPr>
          <w:bCs/>
          <w:color w:val="auto"/>
        </w:rPr>
        <w:t xml:space="preserve">El </w:t>
      </w:r>
      <w:r w:rsidR="00160109" w:rsidRPr="00D57933">
        <w:rPr>
          <w:bCs/>
          <w:color w:val="auto"/>
        </w:rPr>
        <w:t>veintidós</w:t>
      </w:r>
      <w:r w:rsidR="003A3101" w:rsidRPr="00D57933">
        <w:rPr>
          <w:bCs/>
          <w:color w:val="auto"/>
        </w:rPr>
        <w:t xml:space="preserve"> de </w:t>
      </w:r>
      <w:r w:rsidR="00160109" w:rsidRPr="00D57933">
        <w:rPr>
          <w:bCs/>
          <w:color w:val="auto"/>
        </w:rPr>
        <w:t>abril</w:t>
      </w:r>
      <w:r w:rsidR="003A3101" w:rsidRPr="00D57933">
        <w:rPr>
          <w:bCs/>
          <w:color w:val="auto"/>
        </w:rPr>
        <w:t xml:space="preserve"> de dos mil veinticinco, </w:t>
      </w:r>
      <w:r w:rsidR="003A3101" w:rsidRPr="00D57933">
        <w:rPr>
          <w:rFonts w:cs="Tahoma"/>
          <w:color w:val="auto"/>
          <w:lang w:val="es-ES_tradnl"/>
        </w:rPr>
        <w:t xml:space="preserve">se recibió, a través del Sistema de Acceso a la Información Mexiquense (SAIMEX), </w:t>
      </w:r>
      <w:r>
        <w:rPr>
          <w:rFonts w:cs="Tahoma"/>
          <w:color w:val="auto"/>
          <w:lang w:val="es-ES_tradnl"/>
        </w:rPr>
        <w:t>los</w:t>
      </w:r>
      <w:r w:rsidR="003A3101" w:rsidRPr="00D57933">
        <w:rPr>
          <w:rFonts w:cs="Tahoma"/>
          <w:color w:val="auto"/>
          <w:lang w:val="es-ES_tradnl"/>
        </w:rPr>
        <w:t xml:space="preserve"> Informe</w:t>
      </w:r>
      <w:r>
        <w:rPr>
          <w:rFonts w:cs="Tahoma"/>
          <w:color w:val="auto"/>
          <w:lang w:val="es-ES_tradnl"/>
        </w:rPr>
        <w:t>s</w:t>
      </w:r>
      <w:r w:rsidR="003A3101" w:rsidRPr="00D57933">
        <w:rPr>
          <w:rFonts w:cs="Tahoma"/>
          <w:color w:val="auto"/>
          <w:lang w:val="es-ES_tradnl"/>
        </w:rPr>
        <w:t xml:space="preserve"> Justificado</w:t>
      </w:r>
      <w:r>
        <w:rPr>
          <w:rFonts w:cs="Tahoma"/>
          <w:color w:val="auto"/>
          <w:lang w:val="es-ES_tradnl"/>
        </w:rPr>
        <w:t>s</w:t>
      </w:r>
      <w:r w:rsidR="003A3101" w:rsidRPr="00D57933">
        <w:rPr>
          <w:rFonts w:cs="Tahoma"/>
          <w:color w:val="auto"/>
          <w:lang w:val="es-ES_tradnl"/>
        </w:rPr>
        <w:t xml:space="preserve"> del Sujeto Obligado, donde </w:t>
      </w:r>
      <w:r w:rsidR="00D57933" w:rsidRPr="00D57933">
        <w:rPr>
          <w:rFonts w:cs="Tahoma"/>
          <w:color w:val="auto"/>
          <w:lang w:val="es-ES_tradnl"/>
        </w:rPr>
        <w:t>modific</w:t>
      </w:r>
      <w:r w:rsidR="00D57933">
        <w:rPr>
          <w:rFonts w:cs="Tahoma"/>
          <w:color w:val="auto"/>
          <w:lang w:val="es-ES_tradnl"/>
        </w:rPr>
        <w:t>ó</w:t>
      </w:r>
      <w:r w:rsidR="00D57933" w:rsidRPr="00D57933">
        <w:rPr>
          <w:rFonts w:cs="Tahoma"/>
          <w:color w:val="auto"/>
          <w:lang w:val="es-ES_tradnl"/>
        </w:rPr>
        <w:t xml:space="preserve"> su</w:t>
      </w:r>
      <w:r w:rsidR="003A3101" w:rsidRPr="00D57933">
        <w:rPr>
          <w:rFonts w:cs="Tahoma"/>
          <w:color w:val="auto"/>
          <w:lang w:val="es-ES_tradnl"/>
        </w:rPr>
        <w:t xml:space="preserve"> respuesta, remitiendo</w:t>
      </w:r>
      <w:r w:rsidR="00B63931" w:rsidRPr="00D57933">
        <w:rPr>
          <w:rFonts w:cs="Tahoma"/>
          <w:color w:val="auto"/>
          <w:lang w:val="es-ES_tradnl"/>
        </w:rPr>
        <w:t xml:space="preserve"> una tabla con la información relativa al sueldo de la primera quincena de dos mil veinticinco de las áreas Dirección de Desarrollo Social, Unidad de Transparencia y Acceso a la Información y </w:t>
      </w:r>
      <w:r w:rsidR="00B63931" w:rsidRPr="001229FE">
        <w:rPr>
          <w:rFonts w:cs="Tahoma"/>
          <w:color w:val="auto"/>
          <w:lang w:val="es-ES_tradnl"/>
        </w:rPr>
        <w:t>Dirección del Deporte</w:t>
      </w:r>
      <w:r w:rsidR="003A3101" w:rsidRPr="001229FE">
        <w:rPr>
          <w:rFonts w:cs="Tahoma"/>
          <w:i/>
          <w:color w:val="auto"/>
          <w:lang w:val="es-ES_tradnl"/>
        </w:rPr>
        <w:t>.</w:t>
      </w:r>
      <w:r w:rsidR="003A3101" w:rsidRPr="001229FE">
        <w:rPr>
          <w:rFonts w:cs="Tahoma"/>
          <w:color w:val="auto"/>
          <w:lang w:val="es-ES_tradnl"/>
        </w:rPr>
        <w:t xml:space="preserve"> </w:t>
      </w:r>
      <w:r w:rsidRPr="001229FE">
        <w:rPr>
          <w:rFonts w:eastAsia="Times New Roman" w:cs="Tahoma"/>
          <w:color w:val="auto"/>
          <w:lang w:val="es-ES_tradnl"/>
        </w:rPr>
        <w:t>Así mismo remitió otra tabla con el sueldo de la primera y segunda quincenas de enero de dos mil quince, correspondiente a diversas Direcciones y Coordinaciones.</w:t>
      </w:r>
    </w:p>
    <w:p w14:paraId="5B9BDE00" w14:textId="77777777" w:rsidR="00E56962" w:rsidRDefault="00E56962" w:rsidP="007A2856">
      <w:pPr>
        <w:spacing w:after="0" w:line="360" w:lineRule="auto"/>
        <w:rPr>
          <w:rFonts w:cs="Tahoma"/>
          <w:color w:val="auto"/>
          <w:lang w:val="es-ES_tradnl"/>
        </w:rPr>
      </w:pPr>
    </w:p>
    <w:p w14:paraId="335589CA" w14:textId="5B0FDE28" w:rsidR="00E56962" w:rsidRPr="00E56962" w:rsidRDefault="00E56962" w:rsidP="007A2856">
      <w:pPr>
        <w:spacing w:after="0" w:line="360" w:lineRule="auto"/>
        <w:rPr>
          <w:rFonts w:eastAsia="Times New Roman" w:cs="Tahoma"/>
          <w:color w:val="auto"/>
          <w:lang w:val="es-ES_tradnl"/>
        </w:rPr>
      </w:pPr>
      <w:r w:rsidRPr="00E56962">
        <w:rPr>
          <w:rFonts w:eastAsia="Times New Roman" w:cs="Tahoma"/>
          <w:color w:val="auto"/>
          <w:lang w:val="es-ES_tradnl"/>
        </w:rPr>
        <w:lastRenderedPageBreak/>
        <w:t xml:space="preserve">Dichos informes fueron puestos a la vista de la </w:t>
      </w:r>
      <w:r w:rsidRPr="001229FE">
        <w:rPr>
          <w:rFonts w:eastAsia="Times New Roman" w:cs="Tahoma"/>
          <w:color w:val="auto"/>
          <w:lang w:val="es-ES_tradnl"/>
        </w:rPr>
        <w:t>parte Recurrente el veintitrés y veinticuatro de abril de dos mil veinticinco. Por su parte, la Recurrente omitió realizar manifestación alguna vía alegatos.</w:t>
      </w:r>
    </w:p>
    <w:p w14:paraId="7AE4BACC" w14:textId="77777777" w:rsidR="00E56962" w:rsidRPr="00D57933" w:rsidRDefault="00E56962" w:rsidP="007A2856">
      <w:pPr>
        <w:spacing w:after="0" w:line="360" w:lineRule="auto"/>
        <w:rPr>
          <w:rFonts w:cs="Tahoma"/>
          <w:color w:val="auto"/>
          <w:lang w:val="es-ES_tradnl"/>
        </w:rPr>
      </w:pPr>
    </w:p>
    <w:p w14:paraId="66D1AB99" w14:textId="1691338A" w:rsidR="0010046F" w:rsidRPr="00D57933" w:rsidRDefault="00E56962" w:rsidP="007A2856">
      <w:pPr>
        <w:spacing w:after="0" w:line="360" w:lineRule="auto"/>
        <w:ind w:right="-28"/>
        <w:rPr>
          <w:rFonts w:eastAsia="Times New Roman" w:cs="Times New Roman"/>
          <w:color w:val="auto"/>
          <w:lang w:eastAsia="es-ES"/>
        </w:rPr>
      </w:pPr>
      <w:r>
        <w:rPr>
          <w:rFonts w:eastAsia="Times New Roman" w:cs="Tahoma"/>
          <w:b/>
          <w:bCs/>
          <w:color w:val="auto"/>
          <w:lang w:val="es-ES" w:eastAsia="es-ES"/>
        </w:rPr>
        <w:t>e</w:t>
      </w:r>
      <w:r w:rsidR="0010046F" w:rsidRPr="00D57933">
        <w:rPr>
          <w:rFonts w:eastAsia="Times New Roman" w:cs="Tahoma"/>
          <w:b/>
          <w:bCs/>
          <w:color w:val="auto"/>
          <w:lang w:val="es-ES" w:eastAsia="es-ES"/>
        </w:rPr>
        <w:t xml:space="preserve">) </w:t>
      </w:r>
      <w:r w:rsidR="0010046F" w:rsidRPr="00D57933">
        <w:rPr>
          <w:rFonts w:eastAsia="Times New Roman" w:cs="Times New Roman"/>
          <w:b/>
          <w:color w:val="auto"/>
          <w:lang w:eastAsia="es-ES"/>
        </w:rPr>
        <w:t>Ampliación del plazo para resolver.</w:t>
      </w:r>
      <w:r w:rsidR="00D57933">
        <w:rPr>
          <w:rFonts w:eastAsia="Times New Roman" w:cs="Times New Roman"/>
          <w:b/>
          <w:color w:val="auto"/>
          <w:lang w:eastAsia="es-ES"/>
        </w:rPr>
        <w:t xml:space="preserve"> </w:t>
      </w:r>
      <w:r w:rsidR="00D57933" w:rsidRPr="00D57933">
        <w:rPr>
          <w:rFonts w:eastAsia="Times New Roman" w:cs="Times New Roman"/>
          <w:bCs/>
          <w:color w:val="auto"/>
          <w:lang w:eastAsia="es-ES"/>
        </w:rPr>
        <w:t>El</w:t>
      </w:r>
      <w:r w:rsidR="0083034F" w:rsidRPr="00D57933">
        <w:rPr>
          <w:rFonts w:eastAsia="Times New Roman" w:cs="Times New Roman"/>
          <w:color w:val="auto"/>
          <w:lang w:eastAsia="es-ES"/>
        </w:rPr>
        <w:t xml:space="preserve"> veintitrés</w:t>
      </w:r>
      <w:r w:rsidR="0010046F" w:rsidRPr="00D57933">
        <w:rPr>
          <w:rFonts w:eastAsia="Times New Roman" w:cs="Times New Roman"/>
          <w:color w:val="auto"/>
          <w:lang w:eastAsia="es-ES"/>
        </w:rPr>
        <w:t xml:space="preserve"> de abril de dos mil veinticinco, el Comisionado Ponente, con fundamento en lo dispuesto por el artículo 181, párrafo tercero, de la Ley de Transparencia y Acceso a la Información Pública del Estado de México y Municipios, acordó ampliar por un plazo de quince días, el plazo para resolver el </w:t>
      </w:r>
      <w:r w:rsidR="00D57933" w:rsidRPr="00D57933">
        <w:rPr>
          <w:rFonts w:eastAsia="Times New Roman" w:cs="Times New Roman"/>
          <w:color w:val="auto"/>
          <w:lang w:eastAsia="es-ES"/>
        </w:rPr>
        <w:t>recurso de</w:t>
      </w:r>
      <w:r w:rsidR="0010046F" w:rsidRPr="00D57933">
        <w:rPr>
          <w:rFonts w:eastAsia="Times New Roman" w:cs="Times New Roman"/>
          <w:color w:val="auto"/>
          <w:lang w:eastAsia="es-ES"/>
        </w:rPr>
        <w:t xml:space="preserve"> revisión que nos ocupa; acto que fue notificado a las partes, mediante el Sistema de Acceso a la Información Mexiquense (SAIMEX).</w:t>
      </w:r>
    </w:p>
    <w:p w14:paraId="62F6C402" w14:textId="77777777" w:rsidR="003A3101" w:rsidRPr="00D57933" w:rsidRDefault="003A3101" w:rsidP="007A2856">
      <w:pPr>
        <w:spacing w:after="0" w:line="360" w:lineRule="auto"/>
        <w:rPr>
          <w:rFonts w:cs="Tahoma"/>
          <w:color w:val="auto"/>
          <w:lang w:val="es-ES_tradnl"/>
        </w:rPr>
      </w:pPr>
    </w:p>
    <w:p w14:paraId="2FCA6CD9" w14:textId="180F07A8" w:rsidR="003A3101" w:rsidRPr="00D57933" w:rsidRDefault="00E56962" w:rsidP="007A2856">
      <w:pPr>
        <w:spacing w:after="0" w:line="360" w:lineRule="auto"/>
        <w:rPr>
          <w:b/>
          <w:bCs/>
          <w:color w:val="auto"/>
        </w:rPr>
      </w:pPr>
      <w:r>
        <w:rPr>
          <w:rFonts w:eastAsia="Times New Roman" w:cs="Tahoma"/>
          <w:b/>
          <w:color w:val="auto"/>
          <w:lang w:eastAsia="es-ES"/>
        </w:rPr>
        <w:t>f</w:t>
      </w:r>
      <w:r w:rsidR="003A3101" w:rsidRPr="00D57933">
        <w:rPr>
          <w:rFonts w:eastAsia="Times New Roman" w:cs="Tahoma"/>
          <w:b/>
          <w:color w:val="auto"/>
          <w:lang w:eastAsia="es-ES"/>
        </w:rPr>
        <w:t>) Cierre de instrucción.</w:t>
      </w:r>
      <w:r w:rsidR="003A3101" w:rsidRPr="00D57933">
        <w:rPr>
          <w:rFonts w:eastAsia="Times New Roman" w:cs="Tahoma"/>
          <w:color w:val="auto"/>
          <w:lang w:eastAsia="es-ES"/>
        </w:rPr>
        <w:t xml:space="preserve"> El </w:t>
      </w:r>
      <w:r>
        <w:rPr>
          <w:rFonts w:eastAsia="Times New Roman" w:cs="Tahoma"/>
          <w:color w:val="auto"/>
          <w:lang w:eastAsia="es-ES"/>
        </w:rPr>
        <w:t>treinta</w:t>
      </w:r>
      <w:r w:rsidR="00160109" w:rsidRPr="00D57933">
        <w:rPr>
          <w:rFonts w:eastAsia="Times New Roman" w:cs="Tahoma"/>
          <w:color w:val="auto"/>
          <w:lang w:eastAsia="es-ES"/>
        </w:rPr>
        <w:t xml:space="preserve"> de abril de dos mil </w:t>
      </w:r>
      <w:r w:rsidR="003A3101" w:rsidRPr="00D57933">
        <w:rPr>
          <w:rFonts w:eastAsia="Times New Roman" w:cs="Tahoma"/>
          <w:color w:val="auto"/>
          <w:lang w:eastAsia="es-ES"/>
        </w:rPr>
        <w:t xml:space="preserve">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3A3101" w:rsidRPr="00D57933">
        <w:rPr>
          <w:color w:val="auto"/>
          <w:lang w:val="es-ES"/>
        </w:rPr>
        <w:t>acto que fue notificado a las partes, mediante el Sistema de Acceso a la Información Mexiquense (SAIMEX).</w:t>
      </w:r>
    </w:p>
    <w:p w14:paraId="03BE9ECC" w14:textId="77777777" w:rsidR="003A3101" w:rsidRPr="00D57933" w:rsidRDefault="003A3101" w:rsidP="007A2856">
      <w:pPr>
        <w:spacing w:after="0" w:line="360" w:lineRule="auto"/>
        <w:rPr>
          <w:rFonts w:eastAsia="Times New Roman" w:cs="Tahoma"/>
          <w:color w:val="auto"/>
          <w:lang w:eastAsia="es-ES"/>
        </w:rPr>
      </w:pPr>
    </w:p>
    <w:p w14:paraId="7221B9E8" w14:textId="70FC8DDF" w:rsidR="003A3101" w:rsidRPr="007933C8" w:rsidRDefault="003A3101" w:rsidP="007A2856">
      <w:pPr>
        <w:spacing w:after="0" w:line="360" w:lineRule="auto"/>
        <w:rPr>
          <w:rFonts w:eastAsia="Times New Roman" w:cs="Tahoma"/>
          <w:color w:val="auto"/>
          <w:lang w:eastAsia="es-ES"/>
        </w:rPr>
      </w:pPr>
      <w:r w:rsidRPr="00D57933">
        <w:rPr>
          <w:rFonts w:eastAsia="Times New Roman" w:cs="Tahoma"/>
          <w:color w:val="auto"/>
          <w:lang w:eastAsia="es-ES"/>
        </w:rPr>
        <w:t xml:space="preserve">En razón de que fue debidamente sustanciado e integrado el expediente electrónico y no existe diligencia pendiente de desahogo, se emite la resolución que conforme a Derecho proceda, de acuerdo a los siguientes: </w:t>
      </w:r>
    </w:p>
    <w:p w14:paraId="173A0E7E" w14:textId="062C6A74" w:rsidR="003A3101" w:rsidRPr="007933C8" w:rsidRDefault="003A3101" w:rsidP="007933C8">
      <w:pPr>
        <w:pStyle w:val="Ttulo1"/>
        <w:rPr>
          <w:sz w:val="22"/>
          <w:szCs w:val="22"/>
          <w:lang w:val="es-ES" w:eastAsia="es-ES"/>
        </w:rPr>
      </w:pPr>
      <w:bookmarkStart w:id="7" w:name="_Toc196929791"/>
      <w:r w:rsidRPr="007933C8">
        <w:rPr>
          <w:sz w:val="22"/>
          <w:szCs w:val="22"/>
          <w:lang w:val="es-ES" w:eastAsia="es-ES"/>
        </w:rPr>
        <w:t>C O N S I D E R A N D O S</w:t>
      </w:r>
      <w:bookmarkEnd w:id="7"/>
    </w:p>
    <w:p w14:paraId="294AB5F7" w14:textId="77777777" w:rsidR="003A3101" w:rsidRPr="007933C8" w:rsidRDefault="003A3101" w:rsidP="007933C8">
      <w:pPr>
        <w:pStyle w:val="Ttulo1"/>
        <w:jc w:val="left"/>
        <w:rPr>
          <w:sz w:val="22"/>
          <w:szCs w:val="22"/>
          <w:lang w:val="es-ES" w:eastAsia="es-ES"/>
        </w:rPr>
      </w:pPr>
      <w:bookmarkStart w:id="8" w:name="_Toc196929792"/>
      <w:r w:rsidRPr="007933C8">
        <w:rPr>
          <w:rFonts w:eastAsia="Calibri"/>
          <w:sz w:val="22"/>
          <w:szCs w:val="22"/>
          <w:lang w:val="es-ES"/>
        </w:rPr>
        <w:t xml:space="preserve">PRIMERO. </w:t>
      </w:r>
      <w:r w:rsidRPr="007933C8">
        <w:rPr>
          <w:sz w:val="22"/>
          <w:szCs w:val="22"/>
          <w:lang w:val="es-ES" w:eastAsia="es-ES"/>
        </w:rPr>
        <w:t>Competencia</w:t>
      </w:r>
      <w:bookmarkEnd w:id="8"/>
    </w:p>
    <w:p w14:paraId="3233956E" w14:textId="77777777" w:rsidR="003A3101" w:rsidRPr="00D57933" w:rsidRDefault="003A3101" w:rsidP="007A2856">
      <w:pPr>
        <w:autoSpaceDE w:val="0"/>
        <w:autoSpaceDN w:val="0"/>
        <w:adjustRightInd w:val="0"/>
        <w:spacing w:after="0" w:line="360" w:lineRule="auto"/>
        <w:rPr>
          <w:rFonts w:eastAsia="Times New Roman" w:cs="Tahoma"/>
          <w:b/>
          <w:color w:val="auto"/>
          <w:lang w:val="es-ES" w:eastAsia="es-ES"/>
        </w:rPr>
      </w:pPr>
    </w:p>
    <w:p w14:paraId="1D092BCB" w14:textId="1DA48F1E" w:rsidR="003A3101" w:rsidRPr="007933C8" w:rsidRDefault="00CF6B41" w:rsidP="007A2856">
      <w:pPr>
        <w:spacing w:after="0" w:line="360" w:lineRule="auto"/>
      </w:pPr>
      <w:r w:rsidRPr="00D57933">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séptimo, trigésimo octavo y trigésimo noveno,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3E1BED3" w14:textId="77777777" w:rsidR="003A3101" w:rsidRPr="007933C8" w:rsidRDefault="003A3101" w:rsidP="007933C8">
      <w:pPr>
        <w:pStyle w:val="Ttulo1"/>
        <w:jc w:val="left"/>
        <w:rPr>
          <w:sz w:val="22"/>
          <w:szCs w:val="22"/>
          <w:lang w:val="es-ES" w:eastAsia="es-ES"/>
        </w:rPr>
      </w:pPr>
      <w:bookmarkStart w:id="9" w:name="_Toc196929793"/>
      <w:r w:rsidRPr="007933C8">
        <w:rPr>
          <w:rFonts w:eastAsia="Calibri"/>
          <w:sz w:val="22"/>
          <w:szCs w:val="22"/>
          <w:lang w:val="es-ES"/>
        </w:rPr>
        <w:t xml:space="preserve">SEGUNDO. </w:t>
      </w:r>
      <w:r w:rsidRPr="007933C8">
        <w:rPr>
          <w:sz w:val="22"/>
          <w:szCs w:val="22"/>
          <w:lang w:val="es-ES" w:eastAsia="es-ES"/>
        </w:rPr>
        <w:t>Causales de improcedencia y sobreseimiento</w:t>
      </w:r>
      <w:bookmarkEnd w:id="9"/>
    </w:p>
    <w:p w14:paraId="06626159" w14:textId="77777777" w:rsidR="003A3101" w:rsidRPr="00D57933" w:rsidRDefault="003A3101" w:rsidP="007A2856">
      <w:pPr>
        <w:autoSpaceDE w:val="0"/>
        <w:autoSpaceDN w:val="0"/>
        <w:adjustRightInd w:val="0"/>
        <w:spacing w:after="0" w:line="360" w:lineRule="auto"/>
        <w:rPr>
          <w:rFonts w:eastAsia="Times New Roman" w:cs="Tahoma"/>
          <w:color w:val="auto"/>
          <w:lang w:val="es-ES" w:eastAsia="es-ES"/>
        </w:rPr>
      </w:pPr>
    </w:p>
    <w:p w14:paraId="073D4BC2" w14:textId="77777777" w:rsidR="003A3101" w:rsidRPr="00D57933" w:rsidRDefault="003A3101" w:rsidP="007A2856">
      <w:pPr>
        <w:autoSpaceDE w:val="0"/>
        <w:autoSpaceDN w:val="0"/>
        <w:adjustRightInd w:val="0"/>
        <w:spacing w:after="0" w:line="360" w:lineRule="auto"/>
        <w:rPr>
          <w:rFonts w:eastAsia="Times New Roman" w:cs="Tahoma"/>
          <w:color w:val="auto"/>
          <w:lang w:val="es-ES" w:eastAsia="es-ES"/>
        </w:rPr>
      </w:pPr>
      <w:r w:rsidRPr="00D57933">
        <w:rPr>
          <w:rFonts w:eastAsia="Times New Roman" w:cs="Tahoma"/>
          <w:color w:val="auto"/>
          <w:lang w:val="es-ES" w:eastAsia="es-ES"/>
        </w:rPr>
        <w:t xml:space="preserve">De las constancias que forma parte del Recurso de Revisión que se analiza, se advierte que previo al estudio del fondo de la </w:t>
      </w:r>
      <w:r w:rsidRPr="00D57933">
        <w:rPr>
          <w:rFonts w:eastAsia="Times New Roman" w:cs="Tahoma"/>
          <w:i/>
          <w:color w:val="auto"/>
          <w:lang w:val="es-ES" w:eastAsia="es-ES"/>
        </w:rPr>
        <w:t>litis</w:t>
      </w:r>
      <w:r w:rsidRPr="00D57933">
        <w:rPr>
          <w:rFonts w:eastAsia="Times New Roman" w:cs="Tahoma"/>
          <w:color w:val="auto"/>
          <w:lang w:val="es-ES" w:eastAsia="es-ES"/>
        </w:rPr>
        <w:t>, es necesario estudiar las causales de improcedencia y sobreseimiento que se adviertan, para determinar lo que en Derecho proceda.</w:t>
      </w:r>
    </w:p>
    <w:p w14:paraId="558FFC56" w14:textId="77777777" w:rsidR="003A3101" w:rsidRPr="00D57933" w:rsidRDefault="003A3101" w:rsidP="007A2856">
      <w:pPr>
        <w:autoSpaceDE w:val="0"/>
        <w:autoSpaceDN w:val="0"/>
        <w:adjustRightInd w:val="0"/>
        <w:spacing w:after="0" w:line="360" w:lineRule="auto"/>
        <w:rPr>
          <w:rFonts w:eastAsia="Times New Roman" w:cs="Tahoma"/>
          <w:color w:val="auto"/>
          <w:lang w:val="es-ES" w:eastAsia="es-ES"/>
        </w:rPr>
      </w:pPr>
    </w:p>
    <w:p w14:paraId="0FD04530" w14:textId="77777777" w:rsidR="003A3101" w:rsidRPr="00D57933" w:rsidRDefault="003A3101" w:rsidP="007A2856">
      <w:pPr>
        <w:autoSpaceDE w:val="0"/>
        <w:autoSpaceDN w:val="0"/>
        <w:adjustRightInd w:val="0"/>
        <w:spacing w:after="0" w:line="360" w:lineRule="auto"/>
        <w:rPr>
          <w:rFonts w:eastAsia="Calibri" w:cs="Tahoma"/>
          <w:color w:val="auto"/>
          <w:lang w:val="es-ES"/>
        </w:rPr>
      </w:pPr>
      <w:r w:rsidRPr="00D57933">
        <w:rPr>
          <w:rFonts w:eastAsia="Calibri" w:cs="Tahoma"/>
          <w:b/>
          <w:color w:val="auto"/>
          <w:lang w:val="es-ES"/>
        </w:rPr>
        <w:t>Causales de improcedencia</w:t>
      </w:r>
    </w:p>
    <w:p w14:paraId="43FB0307" w14:textId="77777777" w:rsidR="003A3101" w:rsidRPr="00D57933" w:rsidRDefault="003A3101" w:rsidP="007A2856">
      <w:pPr>
        <w:autoSpaceDE w:val="0"/>
        <w:autoSpaceDN w:val="0"/>
        <w:adjustRightInd w:val="0"/>
        <w:spacing w:after="0" w:line="360" w:lineRule="auto"/>
        <w:rPr>
          <w:rFonts w:eastAsia="Calibri" w:cs="Tahoma"/>
          <w:color w:val="FF0000"/>
          <w:lang w:val="es-ES"/>
        </w:rPr>
      </w:pPr>
    </w:p>
    <w:p w14:paraId="0FAFED0D" w14:textId="77777777" w:rsidR="003A3101" w:rsidRPr="00D57933" w:rsidRDefault="003A3101" w:rsidP="007A2856">
      <w:pPr>
        <w:autoSpaceDE w:val="0"/>
        <w:autoSpaceDN w:val="0"/>
        <w:adjustRightInd w:val="0"/>
        <w:spacing w:after="0" w:line="360" w:lineRule="auto"/>
        <w:rPr>
          <w:rFonts w:eastAsia="Calibri" w:cs="Tahoma"/>
          <w:color w:val="auto"/>
          <w:lang w:val="es-ES"/>
        </w:rPr>
      </w:pPr>
      <w:r w:rsidRPr="00D57933">
        <w:rPr>
          <w:rFonts w:eastAsia="Calibri" w:cs="Tahoma"/>
          <w:color w:val="auto"/>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D57933">
        <w:rPr>
          <w:rFonts w:eastAsia="Calibri" w:cs="Tahoma"/>
          <w:b/>
          <w:bCs/>
          <w:color w:val="auto"/>
        </w:rPr>
        <w:t xml:space="preserve"> </w:t>
      </w:r>
      <w:r w:rsidRPr="00D57933">
        <w:rPr>
          <w:rFonts w:eastAsia="Calibri" w:cs="Tahoma"/>
          <w:color w:val="auto"/>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B25C677" w14:textId="77777777" w:rsidR="003A3101" w:rsidRPr="00D57933" w:rsidRDefault="003A3101" w:rsidP="007A2856">
      <w:pPr>
        <w:autoSpaceDE w:val="0"/>
        <w:autoSpaceDN w:val="0"/>
        <w:adjustRightInd w:val="0"/>
        <w:spacing w:after="0" w:line="360" w:lineRule="auto"/>
        <w:rPr>
          <w:rFonts w:eastAsia="Calibri" w:cs="Tahoma"/>
          <w:color w:val="auto"/>
        </w:rPr>
      </w:pPr>
    </w:p>
    <w:p w14:paraId="233BACA8" w14:textId="77777777" w:rsidR="003A3101" w:rsidRPr="00D57933" w:rsidRDefault="003A3101" w:rsidP="007A2856">
      <w:pPr>
        <w:autoSpaceDE w:val="0"/>
        <w:autoSpaceDN w:val="0"/>
        <w:adjustRightInd w:val="0"/>
        <w:spacing w:after="0" w:line="360" w:lineRule="auto"/>
        <w:rPr>
          <w:rFonts w:eastAsia="Calibri" w:cs="Tahoma"/>
          <w:color w:val="auto"/>
        </w:rPr>
      </w:pPr>
      <w:r w:rsidRPr="00D57933">
        <w:rPr>
          <w:rFonts w:eastAsia="Calibri" w:cs="Tahoma"/>
          <w:color w:val="auto"/>
        </w:rPr>
        <w:t xml:space="preserve">En el presente caso, </w:t>
      </w:r>
      <w:r w:rsidRPr="00D57933">
        <w:rPr>
          <w:rFonts w:eastAsia="Calibri" w:cs="Tahoma"/>
          <w:b/>
          <w:color w:val="auto"/>
        </w:rPr>
        <w:t>no se actualiza ninguna de las causales de improcedencia</w:t>
      </w:r>
      <w:r w:rsidRPr="00D57933">
        <w:rPr>
          <w:rFonts w:eastAsia="Calibri" w:cs="Tahoma"/>
          <w:color w:val="auto"/>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263956E" w14:textId="77777777" w:rsidR="00A53BC0" w:rsidRPr="00D57933" w:rsidRDefault="00A53BC0" w:rsidP="007A2856">
      <w:pPr>
        <w:spacing w:after="0" w:line="360" w:lineRule="auto"/>
        <w:rPr>
          <w:rFonts w:eastAsia="Times New Roman" w:cs="Tahoma"/>
          <w:color w:val="auto"/>
          <w:lang w:eastAsia="es-ES"/>
        </w:rPr>
      </w:pPr>
    </w:p>
    <w:p w14:paraId="26401323" w14:textId="35C372E2" w:rsidR="003A3101" w:rsidRPr="00B243F2" w:rsidRDefault="003A3101" w:rsidP="007A2856">
      <w:pPr>
        <w:spacing w:after="0" w:line="360" w:lineRule="auto"/>
        <w:rPr>
          <w:rFonts w:eastAsia="Times New Roman" w:cs="Tahoma"/>
          <w:color w:val="auto"/>
          <w:lang w:val="es-ES" w:eastAsia="es-ES"/>
        </w:rPr>
      </w:pPr>
      <w:r w:rsidRPr="00B243F2">
        <w:rPr>
          <w:rFonts w:eastAsia="Times New Roman" w:cs="Tahoma"/>
          <w:color w:val="auto"/>
          <w:lang w:eastAsia="es-ES"/>
        </w:rPr>
        <w:t>Asimismo, se actualiza la causal de procedencia del Recurso de Revisión señalada en el artículo 179, fracci</w:t>
      </w:r>
      <w:r w:rsidR="00E56962" w:rsidRPr="00B243F2">
        <w:rPr>
          <w:rFonts w:eastAsia="Times New Roman" w:cs="Tahoma"/>
          <w:color w:val="auto"/>
          <w:lang w:eastAsia="es-ES"/>
        </w:rPr>
        <w:t>o</w:t>
      </w:r>
      <w:r w:rsidRPr="00B243F2">
        <w:rPr>
          <w:rFonts w:eastAsia="Times New Roman" w:cs="Tahoma"/>
          <w:color w:val="auto"/>
          <w:lang w:eastAsia="es-ES"/>
        </w:rPr>
        <w:t>n</w:t>
      </w:r>
      <w:r w:rsidR="00E56962" w:rsidRPr="00B243F2">
        <w:rPr>
          <w:rFonts w:eastAsia="Times New Roman" w:cs="Tahoma"/>
          <w:color w:val="auto"/>
          <w:lang w:eastAsia="es-ES"/>
        </w:rPr>
        <w:t>es</w:t>
      </w:r>
      <w:r w:rsidRPr="00B243F2">
        <w:rPr>
          <w:rFonts w:eastAsia="Times New Roman" w:cs="Tahoma"/>
          <w:color w:val="auto"/>
          <w:lang w:eastAsia="es-ES"/>
        </w:rPr>
        <w:t xml:space="preserve"> </w:t>
      </w:r>
      <w:r w:rsidR="00D57933" w:rsidRPr="00B243F2">
        <w:rPr>
          <w:rFonts w:eastAsia="Times New Roman" w:cs="Tahoma"/>
          <w:color w:val="auto"/>
          <w:lang w:eastAsia="es-ES"/>
        </w:rPr>
        <w:t>II</w:t>
      </w:r>
      <w:r w:rsidRPr="00B243F2">
        <w:rPr>
          <w:rFonts w:eastAsia="Times New Roman" w:cs="Tahoma"/>
          <w:color w:val="auto"/>
          <w:lang w:eastAsia="es-ES"/>
        </w:rPr>
        <w:t>I</w:t>
      </w:r>
      <w:r w:rsidR="00E56962" w:rsidRPr="00B243F2">
        <w:rPr>
          <w:rFonts w:eastAsia="Times New Roman" w:cs="Tahoma"/>
          <w:color w:val="auto"/>
          <w:lang w:eastAsia="es-ES"/>
        </w:rPr>
        <w:t xml:space="preserve"> y VI</w:t>
      </w:r>
      <w:r w:rsidRPr="00B243F2">
        <w:rPr>
          <w:rFonts w:eastAsia="Times New Roman" w:cs="Tahoma"/>
          <w:color w:val="auto"/>
          <w:lang w:eastAsia="es-ES"/>
        </w:rPr>
        <w:t xml:space="preserve">, de la Ley en cita, </w:t>
      </w:r>
      <w:r w:rsidRPr="00B243F2">
        <w:rPr>
          <w:rFonts w:eastAsia="Calibri" w:cs="Tahoma"/>
          <w:color w:val="auto"/>
        </w:rPr>
        <w:t xml:space="preserve">pues la Recurrente se inconformó </w:t>
      </w:r>
      <w:r w:rsidRPr="00B243F2">
        <w:rPr>
          <w:rFonts w:eastAsia="Times New Roman" w:cs="Tahoma"/>
          <w:color w:val="auto"/>
          <w:lang w:val="es-ES" w:eastAsia="es-ES"/>
        </w:rPr>
        <w:t xml:space="preserve">de la </w:t>
      </w:r>
      <w:r w:rsidR="00D57933" w:rsidRPr="00B243F2">
        <w:rPr>
          <w:rFonts w:eastAsia="Times New Roman" w:cs="Tahoma"/>
          <w:color w:val="auto"/>
          <w:lang w:val="es-ES" w:eastAsia="es-ES"/>
        </w:rPr>
        <w:t>inexistencia de la información</w:t>
      </w:r>
      <w:r w:rsidR="00E56962" w:rsidRPr="00B243F2">
        <w:rPr>
          <w:rFonts w:eastAsia="Times New Roman" w:cs="Tahoma"/>
          <w:color w:val="auto"/>
          <w:lang w:val="es-ES" w:eastAsia="es-ES"/>
        </w:rPr>
        <w:t xml:space="preserve"> y la entrega de información que no corresponde con lo solicitado.</w:t>
      </w:r>
    </w:p>
    <w:p w14:paraId="032AF106" w14:textId="77777777" w:rsidR="003A3101" w:rsidRPr="00466C60" w:rsidRDefault="003A3101" w:rsidP="007A2856">
      <w:pPr>
        <w:spacing w:after="0" w:line="360" w:lineRule="auto"/>
        <w:rPr>
          <w:rFonts w:eastAsia="Times New Roman" w:cs="Tahoma"/>
          <w:b/>
          <w:bCs/>
          <w:color w:val="auto"/>
          <w:highlight w:val="yellow"/>
          <w:lang w:eastAsia="es-ES"/>
        </w:rPr>
      </w:pPr>
    </w:p>
    <w:p w14:paraId="7AE6A9CC" w14:textId="77777777" w:rsidR="009B4F94" w:rsidRPr="00B243F2" w:rsidRDefault="009B4F94" w:rsidP="007A2856">
      <w:pPr>
        <w:spacing w:after="0" w:line="360" w:lineRule="auto"/>
      </w:pPr>
      <w:r w:rsidRPr="00B243F2">
        <w:rPr>
          <w:b/>
        </w:rPr>
        <w:t>Causales de sobreseimiento</w:t>
      </w:r>
    </w:p>
    <w:p w14:paraId="7E0CEB2B" w14:textId="77777777" w:rsidR="009B4F94" w:rsidRPr="00B243F2" w:rsidRDefault="009B4F94" w:rsidP="007A2856">
      <w:pPr>
        <w:spacing w:after="0" w:line="360" w:lineRule="auto"/>
      </w:pPr>
    </w:p>
    <w:p w14:paraId="6C6B3E2A" w14:textId="77777777" w:rsidR="006110F3" w:rsidRPr="00B243F2" w:rsidRDefault="006110F3" w:rsidP="007A2856">
      <w:pPr>
        <w:spacing w:after="0" w:line="360" w:lineRule="auto"/>
        <w:rPr>
          <w:rFonts w:eastAsia="Times New Roman" w:cs="Tahoma"/>
          <w:color w:val="auto"/>
          <w:lang w:eastAsia="es-ES"/>
        </w:rPr>
      </w:pPr>
      <w:r w:rsidRPr="00B243F2">
        <w:rPr>
          <w:rFonts w:eastAsia="Times New Roman" w:cs="Tahoma"/>
          <w:color w:val="auto"/>
          <w:lang w:eastAsia="es-ES"/>
        </w:rPr>
        <w:t>Por ser de previo y especial pronunciamiento, este Instituto analiza si se actualiza alguna causal de sobreseimiento.</w:t>
      </w:r>
    </w:p>
    <w:p w14:paraId="693CC638" w14:textId="77777777" w:rsidR="006110F3" w:rsidRPr="00B243F2" w:rsidRDefault="006110F3" w:rsidP="007A2856">
      <w:pPr>
        <w:spacing w:after="0" w:line="360" w:lineRule="auto"/>
        <w:rPr>
          <w:rFonts w:eastAsia="Times New Roman" w:cs="Tahoma"/>
          <w:color w:val="auto"/>
          <w:lang w:eastAsia="es-ES"/>
        </w:rPr>
      </w:pPr>
    </w:p>
    <w:p w14:paraId="5B8D4103" w14:textId="228896E1" w:rsidR="006110F3" w:rsidRPr="00B243F2" w:rsidRDefault="006110F3" w:rsidP="007A2856">
      <w:pPr>
        <w:spacing w:after="0" w:line="360" w:lineRule="auto"/>
        <w:rPr>
          <w:rFonts w:eastAsia="Calibri" w:cs="Times New Roman"/>
          <w:bCs/>
          <w:lang w:eastAsia="en-US"/>
        </w:rPr>
      </w:pPr>
      <w:r w:rsidRPr="00B243F2">
        <w:rPr>
          <w:rFonts w:eastAsia="Calibri" w:cs="Times New Roman"/>
          <w:bCs/>
          <w:lang w:eastAsia="en-US"/>
        </w:rPr>
        <w:t xml:space="preserve">El artículo 192 de la Ley Transparencia y Acceso a la Información Pública del Estado de México y Municipios, señala las causales por las cuales se puede sobreseer en todo </w:t>
      </w:r>
      <w:r w:rsidRPr="00B243F2">
        <w:rPr>
          <w:rFonts w:eastAsia="Calibri" w:cs="Times New Roman"/>
          <w:b/>
          <w:lang w:eastAsia="en-US"/>
        </w:rPr>
        <w:t>o en parte</w:t>
      </w:r>
      <w:r w:rsidRPr="00B243F2">
        <w:rPr>
          <w:rFonts w:eastAsia="Calibri" w:cs="Times New Roman"/>
          <w:bCs/>
          <w:lang w:eastAsia="en-US"/>
        </w:rPr>
        <w:t xml:space="preserve">, el Recurso de Revisión; así, del análisis realizado por este Instituto al Medio de Impugnación , se advierte que </w:t>
      </w:r>
      <w:proofErr w:type="spellStart"/>
      <w:r w:rsidRPr="00B243F2">
        <w:rPr>
          <w:rFonts w:eastAsia="Calibri" w:cs="Times New Roman"/>
          <w:bCs/>
          <w:lang w:eastAsia="en-US"/>
        </w:rPr>
        <w:t>e</w:t>
      </w:r>
      <w:proofErr w:type="spellEnd"/>
      <w:r w:rsidRPr="00B243F2">
        <w:rPr>
          <w:rFonts w:eastAsia="Calibri" w:cs="Times New Roman"/>
          <w:bCs/>
          <w:lang w:eastAsia="en-US"/>
        </w:rPr>
        <w:t xml:space="preserve"> no se actualizan los supuestos de sobreseimiento previstos en las fracciones </w:t>
      </w:r>
      <w:r w:rsidRPr="00B243F2">
        <w:rPr>
          <w:rFonts w:eastAsia="Calibri" w:cs="Times New Roman"/>
          <w:b/>
          <w:lang w:eastAsia="en-US"/>
        </w:rPr>
        <w:t>I, II, III y IV,</w:t>
      </w:r>
      <w:r w:rsidRPr="00B243F2">
        <w:rPr>
          <w:rFonts w:eastAsia="Calibri" w:cs="Times New Roman"/>
          <w:bCs/>
          <w:lang w:eastAsia="en-US"/>
        </w:rPr>
        <w:t xml:space="preserve"> del artículo en comento, lo anterior, en virtud de que no hay constancias en el expediente en que se actúa, de que el Recurrente se haya desistido del recurso, haya fallecido, el Sujeto Obligado haya modificado o revocado el Recurso de Revisión, o bien, </w:t>
      </w:r>
      <w:r w:rsidRPr="00B243F2">
        <w:rPr>
          <w:rFonts w:eastAsia="Calibri" w:cs="Tahoma"/>
          <w:szCs w:val="24"/>
          <w:lang w:eastAsia="en-US"/>
        </w:rPr>
        <w:t>sobreviniera alguna causal de improcedencia.</w:t>
      </w:r>
    </w:p>
    <w:p w14:paraId="5503F4CB" w14:textId="77777777" w:rsidR="006110F3" w:rsidRPr="00B243F2" w:rsidRDefault="006110F3" w:rsidP="007A2856">
      <w:pPr>
        <w:spacing w:after="0" w:line="360" w:lineRule="auto"/>
        <w:rPr>
          <w:rFonts w:eastAsia="Times New Roman" w:cs="Tahoma"/>
          <w:color w:val="auto"/>
          <w:lang w:eastAsia="es-ES"/>
        </w:rPr>
      </w:pPr>
    </w:p>
    <w:p w14:paraId="13D2EE62" w14:textId="451BB46F" w:rsidR="006110F3" w:rsidRPr="00B243F2" w:rsidRDefault="006110F3" w:rsidP="007A2856">
      <w:pPr>
        <w:tabs>
          <w:tab w:val="left" w:pos="4962"/>
        </w:tabs>
        <w:spacing w:after="0" w:line="360" w:lineRule="auto"/>
        <w:rPr>
          <w:rFonts w:eastAsia="Calibri" w:cs="Tahoma"/>
          <w:szCs w:val="24"/>
          <w:lang w:val="es-ES" w:eastAsia="en-US"/>
        </w:rPr>
      </w:pPr>
      <w:r w:rsidRPr="00B243F2">
        <w:rPr>
          <w:rFonts w:eastAsia="Calibri" w:cs="Tahoma"/>
          <w:szCs w:val="24"/>
          <w:lang w:val="es-ES" w:eastAsia="en-US"/>
        </w:rPr>
        <w:lastRenderedPageBreak/>
        <w:t>Ahora bien, por lo que hace a la fracción V, del artículo 192, de la Ley de la materia, es de señalar que en parte de la 00010/JOQUICIN/IP/2025, el Particular el sueldo de todas las Direcciones y Coordinaciones que conformaban al Ayuntamiento, de la segunda quincena de enero dos mil veinticinco.</w:t>
      </w:r>
    </w:p>
    <w:p w14:paraId="1235D754" w14:textId="77777777" w:rsidR="009B4F94" w:rsidRPr="00B243F2" w:rsidRDefault="009B4F94" w:rsidP="007A2856">
      <w:pPr>
        <w:spacing w:after="0" w:line="360" w:lineRule="auto"/>
      </w:pPr>
    </w:p>
    <w:p w14:paraId="0241F6FB" w14:textId="77777777" w:rsidR="006110F3" w:rsidRPr="00466C60" w:rsidRDefault="006110F3" w:rsidP="007A2856">
      <w:pPr>
        <w:spacing w:after="0" w:line="360" w:lineRule="auto"/>
        <w:rPr>
          <w:highlight w:val="yellow"/>
        </w:rPr>
      </w:pPr>
    </w:p>
    <w:p w14:paraId="755C6A96" w14:textId="1D6B8031" w:rsidR="006110F3" w:rsidRPr="00B243F2" w:rsidRDefault="006110F3" w:rsidP="007A2856">
      <w:pPr>
        <w:spacing w:after="0" w:line="360" w:lineRule="auto"/>
      </w:pPr>
      <w:r w:rsidRPr="00B243F2">
        <w:t>En respuesta, el Sujeto Obligado refirió que las remuneraciones de las Direcciones y Coordinaciones era acorde al Tabulador de Sueldos y proporcionó un vínculo electrónico para consultarlos. Ante tal circunstancia, la parte Recurrente se inconformó con la falta de entrega de la información, lo cual se traduce al supuesto previsto en el artículo 179, fracción VI, de la Ley de Transparencia y Acceso a la Información Pública del Estado de México y Municipios. Así las cosas, una vez admitido y notificado el Recurso de Revisión a las partes, el Sujeto Obligado modificó su respuesta y remitió una tabla con información relativa al sueldo de la primera y segunda quincena de dos mil veinticinco de diversas Direcciones y Coordinaciones.</w:t>
      </w:r>
    </w:p>
    <w:p w14:paraId="2DF88CDE" w14:textId="77777777" w:rsidR="006110F3" w:rsidRPr="00B243F2" w:rsidRDefault="006110F3" w:rsidP="007A2856">
      <w:pPr>
        <w:spacing w:after="0" w:line="360" w:lineRule="auto"/>
      </w:pPr>
    </w:p>
    <w:p w14:paraId="71AD0F2D" w14:textId="77777777" w:rsidR="006110F3" w:rsidRPr="00B243F2" w:rsidRDefault="006110F3" w:rsidP="007A2856">
      <w:pPr>
        <w:widowControl w:val="0"/>
        <w:autoSpaceDE w:val="0"/>
        <w:autoSpaceDN w:val="0"/>
        <w:adjustRightInd w:val="0"/>
        <w:spacing w:after="0" w:line="360" w:lineRule="auto"/>
        <w:contextualSpacing/>
        <w:rPr>
          <w:b/>
          <w:color w:val="FF0000"/>
        </w:rPr>
      </w:pPr>
      <w:r w:rsidRPr="00B243F2">
        <w:rPr>
          <w:rFonts w:eastAsia="Times New Roman" w:cs="Tahoma"/>
          <w:bCs/>
          <w:iCs/>
          <w:lang w:eastAsia="es-ES"/>
        </w:rPr>
        <w:t>Expuestas las posturas de las partes, se procede al análisis del agravio hecho valer por el Recurrente</w:t>
      </w:r>
      <w:r w:rsidRPr="00B243F2">
        <w:rPr>
          <w:rFonts w:eastAsia="Times New Roman" w:cs="Times New Roman"/>
          <w:lang w:eastAsia="es-ES"/>
        </w:rPr>
        <w:t>, para lo cual, en principio es necesario contextualizar la solicitud de información; para lo cual</w:t>
      </w:r>
      <w:r w:rsidRPr="00B243F2">
        <w:t>, el artículo 147 de la Constitución Política del Estado Libre y Soberano de México, establece que los trabajadores al Servicio del Estado, recibirán una remuneración adecuada e irrenunciable por el desempeño de su empleo, cargo o comisión, que será determinada en el presupuesto de egresos que corresponda.</w:t>
      </w:r>
    </w:p>
    <w:p w14:paraId="172C3320" w14:textId="77777777" w:rsidR="006110F3" w:rsidRPr="00B243F2" w:rsidRDefault="006110F3" w:rsidP="007A2856">
      <w:pPr>
        <w:widowControl w:val="0"/>
        <w:spacing w:after="0" w:line="360" w:lineRule="auto"/>
        <w:rPr>
          <w:b/>
          <w:color w:val="FF0000"/>
        </w:rPr>
      </w:pPr>
    </w:p>
    <w:p w14:paraId="15B21D2E" w14:textId="77777777" w:rsidR="006110F3" w:rsidRPr="00B243F2" w:rsidRDefault="006110F3" w:rsidP="007A2856">
      <w:pPr>
        <w:spacing w:after="0" w:line="360" w:lineRule="auto"/>
        <w:ind w:right="-28"/>
        <w:contextualSpacing/>
        <w:rPr>
          <w:rFonts w:eastAsia="Calibri" w:cs="Tahoma"/>
          <w:bCs/>
          <w:lang w:val="es-ES"/>
        </w:rPr>
      </w:pPr>
      <w:r w:rsidRPr="00B243F2">
        <w:rPr>
          <w:rFonts w:eastAsia="Calibri" w:cs="Tahoma"/>
          <w:bCs/>
          <w:lang w:val="es-E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D163D48" w14:textId="77777777" w:rsidR="006110F3" w:rsidRPr="00B243F2" w:rsidRDefault="006110F3" w:rsidP="007A2856">
      <w:pPr>
        <w:widowControl w:val="0"/>
        <w:spacing w:after="0" w:line="360" w:lineRule="auto"/>
        <w:rPr>
          <w:b/>
          <w:color w:val="FF0000"/>
          <w:lang w:val="es-ES"/>
        </w:rPr>
      </w:pPr>
    </w:p>
    <w:p w14:paraId="0939EF9E" w14:textId="77777777" w:rsidR="006110F3" w:rsidRDefault="006110F3" w:rsidP="007A2856">
      <w:pPr>
        <w:widowControl w:val="0"/>
        <w:spacing w:after="0" w:line="360" w:lineRule="auto"/>
        <w:rPr>
          <w:color w:val="auto"/>
        </w:rPr>
      </w:pPr>
      <w:r w:rsidRPr="00B243F2">
        <w:rPr>
          <w:color w:val="auto"/>
        </w:rPr>
        <w:lastRenderedPageBreak/>
        <w:t>Además,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72514843" w14:textId="77777777" w:rsidR="007933C8" w:rsidRPr="00B243F2" w:rsidRDefault="007933C8" w:rsidP="007A2856">
      <w:pPr>
        <w:widowControl w:val="0"/>
        <w:spacing w:after="0" w:line="360" w:lineRule="auto"/>
        <w:rPr>
          <w:color w:val="auto"/>
        </w:rPr>
      </w:pPr>
    </w:p>
    <w:p w14:paraId="30E5BD72" w14:textId="77777777" w:rsidR="006110F3" w:rsidRPr="00B243F2" w:rsidRDefault="006110F3" w:rsidP="007A2856">
      <w:pPr>
        <w:spacing w:after="0" w:line="360" w:lineRule="auto"/>
        <w:ind w:right="-28"/>
        <w:contextualSpacing/>
        <w:rPr>
          <w:rFonts w:eastAsia="Calibri" w:cs="Tahoma"/>
          <w:bCs/>
          <w:lang w:val="es-ES"/>
        </w:rPr>
      </w:pPr>
      <w:r w:rsidRPr="00B243F2">
        <w:rPr>
          <w:bCs/>
          <w:color w:val="auto"/>
        </w:rPr>
        <w:t xml:space="preserve">En ese contexto, </w:t>
      </w:r>
      <w:r w:rsidRPr="00B243F2">
        <w:rPr>
          <w:rFonts w:eastAsia="Calibri" w:cs="Tahoma"/>
          <w:bCs/>
          <w:lang w:val="es-ES"/>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precisan que los Sujetos Obligados deben de publicar de todos los servidores públicos de base, de confianza, integrantes, miembros de la institución y toda personal que desempeñe un empleo, cargo o comisión o realice actos de autoridad, </w:t>
      </w:r>
      <w:r w:rsidRPr="00B243F2">
        <w:rPr>
          <w:rFonts w:eastAsia="Calibri" w:cs="Tahoma"/>
          <w:b/>
          <w:lang w:val="es-ES"/>
        </w:rPr>
        <w:t>la remuneración bruta y neta</w:t>
      </w:r>
      <w:r w:rsidRPr="00B243F2">
        <w:rPr>
          <w:rFonts w:eastAsia="Calibri" w:cs="Tahoma"/>
          <w:bCs/>
          <w:lang w:val="es-ES"/>
        </w:rPr>
        <w:t>, así como, todas las percepciones en efectivo o en especie, que incluya sueldos, prestaciones, gratificaciones, primas, comisiones, dietas, bonos, estímulos, apoyos económicos, ingresos de sistemas de compensación, entre otros, que incluya la periodicidad de la remuneración.</w:t>
      </w:r>
    </w:p>
    <w:p w14:paraId="2722809F" w14:textId="77777777" w:rsidR="006110F3" w:rsidRPr="00B243F2" w:rsidRDefault="006110F3" w:rsidP="007A2856">
      <w:pPr>
        <w:spacing w:after="0" w:line="360" w:lineRule="auto"/>
      </w:pPr>
    </w:p>
    <w:p w14:paraId="7DF51C1B" w14:textId="39929770" w:rsidR="00466C60" w:rsidRPr="00B243F2" w:rsidRDefault="00466C60" w:rsidP="007A2856">
      <w:pPr>
        <w:spacing w:after="0" w:line="360" w:lineRule="auto"/>
      </w:pPr>
      <w:r w:rsidRPr="00B243F2">
        <w:t>Conforme a lo anterior, se logra vislumbrar que la pretensión de la persona Recurrente, es obtener el sueldo bruto y neto pagado en la segunda quincena de enero de dos mil veinticinco, a los servidores públicos adscritos a las Direcciones y Coordinaciones que conformaban al Ayuntamiento.</w:t>
      </w:r>
    </w:p>
    <w:p w14:paraId="375C3A75" w14:textId="77777777" w:rsidR="00466C60" w:rsidRPr="00B243F2" w:rsidRDefault="00466C60" w:rsidP="007A2856">
      <w:pPr>
        <w:spacing w:after="0" w:line="360" w:lineRule="auto"/>
      </w:pPr>
    </w:p>
    <w:p w14:paraId="15D0E74A" w14:textId="77777777" w:rsidR="006110F3" w:rsidRPr="00B243F2" w:rsidRDefault="006110F3" w:rsidP="007A2856">
      <w:pPr>
        <w:spacing w:after="0" w:line="360" w:lineRule="auto"/>
        <w:ind w:right="-28"/>
        <w:contextualSpacing/>
        <w:rPr>
          <w:rFonts w:cs="Tahoma"/>
          <w:iCs/>
          <w:color w:val="auto"/>
        </w:rPr>
      </w:pPr>
      <w:r w:rsidRPr="00B243F2">
        <w:rPr>
          <w:rFonts w:cs="Tahoma"/>
          <w:iCs/>
        </w:rPr>
        <w:t xml:space="preserve">En ese contexto, del análisis e interpretación del artículo 57, fracción V, de la Ley del Trabajo de los Servidores Públicos del Estado y Municipios, se logra vislumbrar que a los trabajadores </w:t>
      </w:r>
      <w:r w:rsidRPr="00B243F2">
        <w:rPr>
          <w:rFonts w:cs="Tahoma"/>
          <w:iCs/>
        </w:rPr>
        <w:lastRenderedPageBreak/>
        <w:t>gubernamentales se les deben pagar sus sueldos de manera quincenal, al señalar que dicho pago no puede realizar en un plazo mayor de quince días.</w:t>
      </w:r>
    </w:p>
    <w:p w14:paraId="17B98A28" w14:textId="77777777" w:rsidR="006110F3" w:rsidRPr="00B243F2" w:rsidRDefault="006110F3" w:rsidP="007A2856">
      <w:pPr>
        <w:spacing w:after="0" w:line="360" w:lineRule="auto"/>
        <w:rPr>
          <w:color w:val="000000"/>
        </w:rPr>
      </w:pPr>
    </w:p>
    <w:p w14:paraId="3753EC3E" w14:textId="7ABA2487" w:rsidR="006110F3" w:rsidRPr="00B243F2" w:rsidRDefault="006110F3" w:rsidP="007A2856">
      <w:pPr>
        <w:spacing w:after="0" w:line="360" w:lineRule="auto"/>
        <w:rPr>
          <w:color w:val="000000"/>
        </w:rPr>
      </w:pPr>
      <w:r w:rsidRPr="00B243F2">
        <w:rPr>
          <w:color w:val="000000"/>
        </w:rPr>
        <w:t>En otras palabras, a los servidores públicos Estatales o Municipales del Estado de México, se le deben pagar quincenalmente sus sueldos y salarios; por lo que, es necesario señalar que la persona Particular, por una parte, requirió la información de la segunda quincena de enero de dos mil veinticinco y, por otra parte, la solicitud se presentó el veintisiete de dicho mes y año</w:t>
      </w:r>
      <w:r w:rsidR="00466C60" w:rsidRPr="00B243F2">
        <w:rPr>
          <w:color w:val="000000"/>
        </w:rPr>
        <w:t>.</w:t>
      </w:r>
    </w:p>
    <w:p w14:paraId="59C37360" w14:textId="5E5DDA7F" w:rsidR="00466C60" w:rsidRPr="00B243F2" w:rsidRDefault="00466C60" w:rsidP="007A2856">
      <w:pPr>
        <w:spacing w:after="0" w:line="360" w:lineRule="auto"/>
      </w:pPr>
      <w:r w:rsidRPr="00B243F2">
        <w:rPr>
          <w:color w:val="000000"/>
        </w:rPr>
        <w:t xml:space="preserve">Así, de lo anterior se advierte que a la fecha de la solicitud, no se había realizado el pago de nómina de la segunda quincena de enero de dos mil veinticinco y por lo tanto, no existe un documento de nómina a entregar; </w:t>
      </w:r>
      <w:r w:rsidRPr="00B243F2">
        <w:t xml:space="preserve">sobre el tema, el Criterio Orientador SO/014/2017, emitido por el entonces Instituto Nacional de Transparencia, Acceso a la Información Pública y Protección de Datos Personales en el Estado de México y Municipios, vigente a la fecha de la solicitud, precisa que la inexistencia de la información, es una cuestión de hecho que se le atribuye a la misma, cuando ésta no se encuentra en los archivos del sujeto obligado. </w:t>
      </w:r>
    </w:p>
    <w:p w14:paraId="3A2E1D91" w14:textId="77777777" w:rsidR="00466C60" w:rsidRPr="00B243F2" w:rsidRDefault="00466C60" w:rsidP="007A2856">
      <w:pPr>
        <w:spacing w:after="0" w:line="360" w:lineRule="auto"/>
        <w:ind w:right="-30"/>
      </w:pPr>
    </w:p>
    <w:p w14:paraId="1631088A" w14:textId="77777777" w:rsidR="00466C60" w:rsidRPr="00B243F2" w:rsidRDefault="00466C60" w:rsidP="007A2856">
      <w:pPr>
        <w:spacing w:after="0" w:line="360" w:lineRule="auto"/>
        <w:ind w:right="-30"/>
      </w:pPr>
      <w:r w:rsidRPr="00B243F2">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722146D5" w14:textId="77777777" w:rsidR="00466C60" w:rsidRPr="00B243F2" w:rsidRDefault="00466C60" w:rsidP="007A2856">
      <w:pPr>
        <w:spacing w:after="0" w:line="360" w:lineRule="auto"/>
        <w:ind w:right="-30"/>
      </w:pPr>
    </w:p>
    <w:p w14:paraId="01A75C22" w14:textId="15C51EAC" w:rsidR="00466C60" w:rsidRPr="00B243F2" w:rsidRDefault="00466C60" w:rsidP="007A2856">
      <w:pPr>
        <w:spacing w:after="0" w:line="360" w:lineRule="auto"/>
      </w:pPr>
      <w:r w:rsidRPr="00B243F2">
        <w:t xml:space="preserve">Así, es posible concluir que la </w:t>
      </w:r>
      <w:r w:rsidRPr="00B243F2">
        <w:rPr>
          <w:b/>
          <w:bCs/>
        </w:rPr>
        <w:t>inexistencia</w:t>
      </w:r>
      <w:r w:rsidRPr="00B243F2">
        <w:t xml:space="preserve"> presupone la competencia del sujeto obligado para conocer de la información, pero por alguna circunstancia, la documentación solicitada no obra en sus archivos; lo cual acontece en el presente caso, pues como ya se refirió en párrafos anteriores, a la fecha de la solicitud no se había generado la nómina del personal, al no haberse realizado el pago de la segunda quincena de enero de dos mil veinticinco.</w:t>
      </w:r>
    </w:p>
    <w:p w14:paraId="0C86367B" w14:textId="77777777" w:rsidR="00466C60" w:rsidRPr="00B243F2" w:rsidRDefault="00466C60" w:rsidP="007A2856">
      <w:pPr>
        <w:spacing w:after="0" w:line="360" w:lineRule="auto"/>
      </w:pPr>
    </w:p>
    <w:p w14:paraId="13E4D405" w14:textId="703BBC74" w:rsidR="00466C60" w:rsidRPr="00B243F2" w:rsidRDefault="00466C60" w:rsidP="007A2856">
      <w:pPr>
        <w:spacing w:after="0" w:line="360" w:lineRule="auto"/>
      </w:pPr>
      <w:r w:rsidRPr="00B243F2">
        <w:lastRenderedPageBreak/>
        <w:t>En otras palabras, en el presente caso, la inexistencia, es por una cuestión de hecho, consistente en la temporalidad de la presentación de la solicitud, pues se presentó el veintisiete de enero de dos mil veinticinco, por lo que, la segunda quincena concluyo el treinta y uno de dicho mes y años, cuatro días posteriores a la presentación del requerimiento de información.</w:t>
      </w:r>
    </w:p>
    <w:p w14:paraId="4CA67FCC" w14:textId="77777777" w:rsidR="00466C60" w:rsidRPr="00B243F2" w:rsidRDefault="00466C60" w:rsidP="007A2856">
      <w:pPr>
        <w:spacing w:after="0" w:line="360" w:lineRule="auto"/>
      </w:pPr>
    </w:p>
    <w:p w14:paraId="2A818B3E" w14:textId="77777777" w:rsidR="00466C60" w:rsidRPr="00B243F2" w:rsidRDefault="00466C60" w:rsidP="007A2856">
      <w:pPr>
        <w:spacing w:after="0" w:line="360" w:lineRule="auto"/>
        <w:rPr>
          <w:rFonts w:eastAsia="Times New Roman" w:cs="Tahoma"/>
          <w:color w:val="auto"/>
          <w:lang w:eastAsia="es-ES"/>
        </w:rPr>
      </w:pPr>
      <w:r w:rsidRPr="00B243F2">
        <w:t>Lo cual toma relevancia, pues conforme al artículo 12 y 160 de la Ley de Transparencia y Acceso a la Información Pública, los Sujetos Obligados únicamente se encuentran constreñidos a proporcionar la información que obraba en sus archivos a la fecha de la solicitud; situación que no acontece en el presente caso, pues como ya se mencionó no se había general el pago de nómina quincenal.</w:t>
      </w:r>
    </w:p>
    <w:p w14:paraId="46C78850" w14:textId="77777777" w:rsidR="00466C60" w:rsidRPr="00B243F2" w:rsidRDefault="00466C60" w:rsidP="007A2856">
      <w:pPr>
        <w:spacing w:after="0" w:line="360" w:lineRule="auto"/>
        <w:rPr>
          <w:rFonts w:eastAsia="Times New Roman" w:cs="Tahoma"/>
          <w:color w:val="auto"/>
          <w:lang w:val="es-ES" w:eastAsia="es-ES"/>
        </w:rPr>
      </w:pPr>
    </w:p>
    <w:p w14:paraId="0ABDFB39" w14:textId="15135B70" w:rsidR="00466C60" w:rsidRPr="00B243F2" w:rsidRDefault="00466C60" w:rsidP="007A2856">
      <w:pPr>
        <w:spacing w:after="0" w:line="360" w:lineRule="auto"/>
        <w:rPr>
          <w:rFonts w:eastAsia="Times New Roman" w:cs="Tahoma"/>
          <w:color w:val="auto"/>
          <w:lang w:eastAsia="es-ES"/>
        </w:rPr>
      </w:pPr>
      <w:r w:rsidRPr="00B243F2">
        <w:rPr>
          <w:rFonts w:eastAsia="Calibri" w:cs="Tahoma"/>
          <w:bCs/>
          <w:lang w:eastAsia="en-US"/>
        </w:rPr>
        <w:t xml:space="preserve">Así, si bien el Sujeto Obligado </w:t>
      </w:r>
      <w:r w:rsidR="00107656" w:rsidRPr="00B243F2">
        <w:rPr>
          <w:rFonts w:eastAsia="Calibri" w:cs="Tahoma"/>
          <w:bCs/>
          <w:lang w:eastAsia="en-US"/>
        </w:rPr>
        <w:t xml:space="preserve">en respuesta señaló que la información se localizaba en el Tabulador de Sueldos y en </w:t>
      </w:r>
      <w:r w:rsidRPr="00B243F2">
        <w:rPr>
          <w:rFonts w:eastAsia="Calibri" w:cs="Tahoma"/>
          <w:bCs/>
          <w:lang w:eastAsia="en-US"/>
        </w:rPr>
        <w:t>Informe Justificado</w:t>
      </w:r>
      <w:r w:rsidR="00107656" w:rsidRPr="00B243F2">
        <w:rPr>
          <w:rFonts w:eastAsia="Calibri" w:cs="Tahoma"/>
          <w:bCs/>
          <w:lang w:eastAsia="en-US"/>
        </w:rPr>
        <w:t xml:space="preserve"> proporcionó una relación con el sueldo del área</w:t>
      </w:r>
      <w:r w:rsidRPr="00B243F2">
        <w:rPr>
          <w:rFonts w:eastAsia="Calibri" w:cs="Tahoma"/>
          <w:bCs/>
          <w:lang w:eastAsia="en-US"/>
        </w:rPr>
        <w:t>,</w:t>
      </w:r>
      <w:r w:rsidR="00107656" w:rsidRPr="00B243F2">
        <w:rPr>
          <w:rFonts w:eastAsia="Calibri" w:cs="Tahoma"/>
          <w:bCs/>
          <w:lang w:eastAsia="en-US"/>
        </w:rPr>
        <w:t xml:space="preserve"> lo cierto que a la fecha de la solicitud resultaba inexistente</w:t>
      </w:r>
      <w:r w:rsidRPr="00B243F2">
        <w:rPr>
          <w:rFonts w:eastAsia="Calibri" w:cs="Tahoma"/>
          <w:bCs/>
          <w:lang w:eastAsia="en-US"/>
        </w:rPr>
        <w:t xml:space="preserve">; esto es, en nada abonaría a la transparencia ordenar un pronunciamiento de inexistencia por parte del Sujeto Obligado, pues </w:t>
      </w:r>
      <w:r w:rsidR="00107656" w:rsidRPr="00B243F2">
        <w:rPr>
          <w:rFonts w:eastAsia="Calibri" w:cs="Tahoma"/>
          <w:bCs/>
          <w:lang w:eastAsia="en-US"/>
        </w:rPr>
        <w:t>como ya se señaló únicamente se puede ordenar la entrega de información que obrara en sus archivos a la fecha de la solicitud</w:t>
      </w:r>
      <w:r w:rsidRPr="00B243F2">
        <w:rPr>
          <w:rFonts w:eastAsia="Calibri" w:cs="Tahoma"/>
          <w:bCs/>
          <w:lang w:eastAsia="en-US"/>
        </w:rPr>
        <w:t xml:space="preserve">, lo cual da como resultado que </w:t>
      </w:r>
      <w:r w:rsidRPr="00B243F2">
        <w:rPr>
          <w:rFonts w:eastAsia="Calibri" w:cs="Tahoma"/>
          <w:b/>
          <w:bCs/>
          <w:lang w:eastAsia="en-US"/>
        </w:rPr>
        <w:t>la impugnación que se dirime ha quedado sin materia</w:t>
      </w:r>
      <w:r w:rsidR="00107656" w:rsidRPr="00B243F2">
        <w:rPr>
          <w:rFonts w:eastAsia="Batang" w:cs="Tahoma"/>
          <w:bCs/>
          <w:color w:val="auto"/>
          <w:lang w:eastAsia="es-ES"/>
        </w:rPr>
        <w:t>, por lo que,</w:t>
      </w:r>
      <w:r w:rsidRPr="00B243F2">
        <w:rPr>
          <w:rFonts w:eastAsia="Batang" w:cs="Tahoma"/>
          <w:bCs/>
          <w:color w:val="auto"/>
          <w:lang w:eastAsia="es-ES"/>
        </w:rPr>
        <w:t xml:space="preserve"> resulta procedente</w:t>
      </w:r>
      <w:r w:rsidRPr="00B243F2">
        <w:rPr>
          <w:rFonts w:eastAsia="Calibri" w:cs="Times New Roman"/>
          <w:color w:val="000000"/>
        </w:rPr>
        <w:t xml:space="preserve"> </w:t>
      </w:r>
      <w:r w:rsidR="00107656" w:rsidRPr="00B243F2">
        <w:rPr>
          <w:rFonts w:eastAsia="Calibri" w:cs="Times New Roman"/>
          <w:b/>
          <w:bCs/>
          <w:color w:val="000000"/>
        </w:rPr>
        <w:t>S</w:t>
      </w:r>
      <w:r w:rsidRPr="00B243F2">
        <w:rPr>
          <w:rFonts w:eastAsia="Times New Roman" w:cs="Tahoma"/>
          <w:b/>
          <w:color w:val="0D0D0D" w:themeColor="text1" w:themeTint="F2"/>
          <w:lang w:eastAsia="es-ES"/>
        </w:rPr>
        <w:t>OBRESEER PARCIALMENTE e</w:t>
      </w:r>
      <w:r w:rsidRPr="00B243F2">
        <w:rPr>
          <w:rFonts w:eastAsia="Calibri" w:cs="Times New Roman"/>
          <w:b/>
          <w:color w:val="000000"/>
        </w:rPr>
        <w:t>l R</w:t>
      </w:r>
      <w:r w:rsidRPr="00B243F2">
        <w:rPr>
          <w:rFonts w:eastAsia="Times New Roman" w:cs="Times New Roman"/>
          <w:b/>
          <w:bCs/>
          <w:color w:val="auto"/>
          <w:lang w:eastAsia="es-ES"/>
        </w:rPr>
        <w:t xml:space="preserve">ecurso de Revisión </w:t>
      </w:r>
      <w:r w:rsidR="00107656" w:rsidRPr="00B243F2">
        <w:rPr>
          <w:rFonts w:eastAsia="Times New Roman" w:cs="Tahoma"/>
          <w:b/>
          <w:color w:val="0D0D0D" w:themeColor="text1" w:themeTint="F2"/>
          <w:lang w:eastAsia="es-ES"/>
        </w:rPr>
        <w:t>02534/INFOEM/IP/RR/2025</w:t>
      </w:r>
      <w:r w:rsidRPr="00B243F2">
        <w:rPr>
          <w:rFonts w:eastAsia="Times New Roman" w:cs="Times New Roman"/>
          <w:b/>
          <w:bCs/>
          <w:color w:val="auto"/>
          <w:lang w:eastAsia="es-ES"/>
        </w:rPr>
        <w:t xml:space="preserve">, </w:t>
      </w:r>
      <w:r w:rsidRPr="00B243F2">
        <w:rPr>
          <w:rFonts w:eastAsia="Times New Roman" w:cs="Times New Roman"/>
          <w:color w:val="auto"/>
          <w:lang w:eastAsia="es-ES"/>
        </w:rPr>
        <w:t>por haber quedado en parte sin materia.</w:t>
      </w:r>
    </w:p>
    <w:p w14:paraId="355B647E" w14:textId="77777777" w:rsidR="00466C60" w:rsidRPr="00B243F2" w:rsidRDefault="00466C60" w:rsidP="007A2856">
      <w:pPr>
        <w:spacing w:after="0" w:line="360" w:lineRule="auto"/>
        <w:rPr>
          <w:rFonts w:eastAsia="Times New Roman" w:cs="Tahoma"/>
          <w:color w:val="auto"/>
          <w:lang w:val="es-ES" w:eastAsia="es-ES"/>
        </w:rPr>
      </w:pPr>
    </w:p>
    <w:p w14:paraId="2C7DB050" w14:textId="6F055E18" w:rsidR="009B4F94" w:rsidRPr="007933C8" w:rsidRDefault="00107656" w:rsidP="007A2856">
      <w:pPr>
        <w:spacing w:after="0" w:line="360" w:lineRule="auto"/>
      </w:pPr>
      <w:r w:rsidRPr="00B243F2">
        <w:rPr>
          <w:rFonts w:eastAsia="Times New Roman" w:cs="Tahoma"/>
          <w:bCs/>
          <w:color w:val="auto"/>
          <w:lang w:val="es-ES" w:eastAsia="es-ES"/>
        </w:rPr>
        <w:t xml:space="preserve">No obstante, toda vez que no se ha quedado totalmente sin materia el Medio de Impugnación referido en el párrafo anterior, ni el diverso </w:t>
      </w:r>
      <w:r w:rsidRPr="00B243F2">
        <w:t>01726/INFOEM/IP/RR/2025, resulta necesario entrar al análisis de fondo</w:t>
      </w:r>
    </w:p>
    <w:p w14:paraId="6CE1BC7C" w14:textId="77777777" w:rsidR="009B4F94" w:rsidRPr="007933C8" w:rsidRDefault="009B4F94" w:rsidP="007933C8">
      <w:pPr>
        <w:pStyle w:val="Ttulo1"/>
        <w:jc w:val="left"/>
        <w:rPr>
          <w:sz w:val="22"/>
          <w:szCs w:val="22"/>
        </w:rPr>
      </w:pPr>
      <w:bookmarkStart w:id="10" w:name="_Toc196929794"/>
      <w:r w:rsidRPr="007933C8">
        <w:rPr>
          <w:sz w:val="22"/>
          <w:szCs w:val="22"/>
        </w:rPr>
        <w:t>TERCERO. Determinación de la Controversia</w:t>
      </w:r>
      <w:bookmarkEnd w:id="10"/>
    </w:p>
    <w:p w14:paraId="2B08CF91" w14:textId="77777777" w:rsidR="009B4F94" w:rsidRPr="00D57933" w:rsidRDefault="009B4F94" w:rsidP="007A2856">
      <w:pPr>
        <w:spacing w:after="0" w:line="360" w:lineRule="auto"/>
        <w:rPr>
          <w:color w:val="FF0000"/>
        </w:rPr>
      </w:pPr>
    </w:p>
    <w:p w14:paraId="0B582392" w14:textId="77777777" w:rsidR="00E56962" w:rsidRDefault="009B4F94" w:rsidP="007A2856">
      <w:pPr>
        <w:spacing w:after="0" w:line="360" w:lineRule="auto"/>
      </w:pPr>
      <w:r w:rsidRPr="00D57933">
        <w:lastRenderedPageBreak/>
        <w:t>Una vez realizado el estudio de las constancias que integran el expediente en que se actúa,</w:t>
      </w:r>
      <w:r w:rsidR="00E56962">
        <w:t xml:space="preserve"> se realiza un cuadro con la solicitud de información, la respuesta entregada, el agravio manifestado y el Informe Justificado, conforme a lo siguiente:</w:t>
      </w:r>
    </w:p>
    <w:p w14:paraId="1D668553" w14:textId="77777777" w:rsidR="006110F3" w:rsidRDefault="006110F3" w:rsidP="007A2856">
      <w:pPr>
        <w:spacing w:after="0" w:line="360" w:lineRule="auto"/>
      </w:pPr>
    </w:p>
    <w:tbl>
      <w:tblPr>
        <w:tblStyle w:val="Tablaconcuadrcula"/>
        <w:tblW w:w="9204" w:type="dxa"/>
        <w:tblLook w:val="04A0" w:firstRow="1" w:lastRow="0" w:firstColumn="1" w:lastColumn="0" w:noHBand="0" w:noVBand="1"/>
      </w:tblPr>
      <w:tblGrid>
        <w:gridCol w:w="2301"/>
        <w:gridCol w:w="2301"/>
        <w:gridCol w:w="2301"/>
        <w:gridCol w:w="2301"/>
      </w:tblGrid>
      <w:tr w:rsidR="00E56962" w14:paraId="22EA1DBB" w14:textId="77777777" w:rsidTr="00E02DED">
        <w:tc>
          <w:tcPr>
            <w:tcW w:w="2301" w:type="dxa"/>
          </w:tcPr>
          <w:p w14:paraId="42A232C6" w14:textId="0E2D1304" w:rsidR="00E56962" w:rsidRPr="00E56962" w:rsidRDefault="00E56962" w:rsidP="007A2856">
            <w:pPr>
              <w:spacing w:line="360" w:lineRule="auto"/>
              <w:jc w:val="center"/>
              <w:rPr>
                <w:b/>
                <w:bCs/>
                <w:sz w:val="18"/>
                <w:szCs w:val="18"/>
              </w:rPr>
            </w:pPr>
            <w:r>
              <w:rPr>
                <w:b/>
                <w:bCs/>
                <w:sz w:val="18"/>
                <w:szCs w:val="18"/>
              </w:rPr>
              <w:t>Solicitud de información</w:t>
            </w:r>
          </w:p>
        </w:tc>
        <w:tc>
          <w:tcPr>
            <w:tcW w:w="2301" w:type="dxa"/>
          </w:tcPr>
          <w:p w14:paraId="63829C49" w14:textId="185056BC" w:rsidR="00E56962" w:rsidRPr="00E56962" w:rsidRDefault="00E56962" w:rsidP="007A2856">
            <w:pPr>
              <w:spacing w:line="360" w:lineRule="auto"/>
              <w:jc w:val="center"/>
              <w:rPr>
                <w:b/>
                <w:bCs/>
                <w:sz w:val="18"/>
                <w:szCs w:val="18"/>
              </w:rPr>
            </w:pPr>
            <w:r w:rsidRPr="00E56962">
              <w:rPr>
                <w:b/>
                <w:bCs/>
                <w:sz w:val="18"/>
                <w:szCs w:val="18"/>
              </w:rPr>
              <w:t>Respuesta</w:t>
            </w:r>
          </w:p>
        </w:tc>
        <w:tc>
          <w:tcPr>
            <w:tcW w:w="2301" w:type="dxa"/>
          </w:tcPr>
          <w:p w14:paraId="24B28BDD" w14:textId="16B088B4" w:rsidR="00E56962" w:rsidRPr="00E56962" w:rsidRDefault="00E56962" w:rsidP="007A2856">
            <w:pPr>
              <w:spacing w:line="360" w:lineRule="auto"/>
              <w:jc w:val="center"/>
              <w:rPr>
                <w:b/>
                <w:bCs/>
                <w:sz w:val="18"/>
                <w:szCs w:val="18"/>
              </w:rPr>
            </w:pPr>
            <w:r>
              <w:rPr>
                <w:b/>
                <w:bCs/>
                <w:sz w:val="18"/>
                <w:szCs w:val="18"/>
              </w:rPr>
              <w:t>Agravios</w:t>
            </w:r>
          </w:p>
        </w:tc>
        <w:tc>
          <w:tcPr>
            <w:tcW w:w="2301" w:type="dxa"/>
          </w:tcPr>
          <w:p w14:paraId="70AC73F9" w14:textId="303AEA6A" w:rsidR="00E56962" w:rsidRPr="00E56962" w:rsidRDefault="00E56962" w:rsidP="007A2856">
            <w:pPr>
              <w:spacing w:line="360" w:lineRule="auto"/>
              <w:jc w:val="center"/>
              <w:rPr>
                <w:b/>
                <w:bCs/>
                <w:sz w:val="18"/>
                <w:szCs w:val="18"/>
              </w:rPr>
            </w:pPr>
            <w:r>
              <w:rPr>
                <w:b/>
                <w:bCs/>
                <w:sz w:val="18"/>
                <w:szCs w:val="18"/>
              </w:rPr>
              <w:t>Informe Justificado</w:t>
            </w:r>
          </w:p>
        </w:tc>
      </w:tr>
      <w:tr w:rsidR="00E56962" w14:paraId="7FB003C0" w14:textId="77777777" w:rsidTr="00E02DED">
        <w:tc>
          <w:tcPr>
            <w:tcW w:w="2301" w:type="dxa"/>
          </w:tcPr>
          <w:p w14:paraId="0A835598" w14:textId="41A5EA57" w:rsidR="00E56962" w:rsidRPr="00E56962" w:rsidRDefault="00E56962" w:rsidP="007A2856">
            <w:pPr>
              <w:spacing w:line="360" w:lineRule="auto"/>
              <w:rPr>
                <w:sz w:val="18"/>
                <w:szCs w:val="18"/>
              </w:rPr>
            </w:pPr>
            <w:r>
              <w:rPr>
                <w:sz w:val="18"/>
                <w:szCs w:val="18"/>
              </w:rPr>
              <w:t>1.- S</w:t>
            </w:r>
            <w:r w:rsidRPr="00E56962">
              <w:rPr>
                <w:sz w:val="18"/>
                <w:szCs w:val="18"/>
              </w:rPr>
              <w:t>ueldo de las Direcciones del Deporte, Desarrollo Social y la Unidad de Transparencia, de la primera quincena de</w:t>
            </w:r>
            <w:r w:rsidR="00E02DED">
              <w:rPr>
                <w:sz w:val="18"/>
                <w:szCs w:val="18"/>
              </w:rPr>
              <w:t xml:space="preserve"> enero</w:t>
            </w:r>
            <w:r w:rsidRPr="00E56962">
              <w:rPr>
                <w:sz w:val="18"/>
                <w:szCs w:val="18"/>
              </w:rPr>
              <w:t xml:space="preserve"> dos mil veinticinco</w:t>
            </w:r>
          </w:p>
        </w:tc>
        <w:tc>
          <w:tcPr>
            <w:tcW w:w="2301" w:type="dxa"/>
          </w:tcPr>
          <w:p w14:paraId="6B7766B5" w14:textId="4E2721C7" w:rsidR="00E56962" w:rsidRPr="00E56962" w:rsidRDefault="00E02DED" w:rsidP="007A2856">
            <w:pPr>
              <w:spacing w:line="360" w:lineRule="auto"/>
              <w:rPr>
                <w:sz w:val="18"/>
                <w:szCs w:val="18"/>
              </w:rPr>
            </w:pPr>
            <w:r w:rsidRPr="00E02DED">
              <w:rPr>
                <w:sz w:val="18"/>
                <w:szCs w:val="18"/>
              </w:rPr>
              <w:t>En respuesta, el Sujeto Obligado refirió que las áreas administrativas requeridas no se encontraban en el organigrama de la Administración 2025-2027</w:t>
            </w:r>
          </w:p>
        </w:tc>
        <w:tc>
          <w:tcPr>
            <w:tcW w:w="2301" w:type="dxa"/>
          </w:tcPr>
          <w:p w14:paraId="5EAC1A53" w14:textId="2C10AA7B" w:rsidR="00E56962" w:rsidRPr="00E56962" w:rsidRDefault="00E02DED" w:rsidP="007A2856">
            <w:pPr>
              <w:spacing w:line="360" w:lineRule="auto"/>
              <w:rPr>
                <w:sz w:val="18"/>
                <w:szCs w:val="18"/>
              </w:rPr>
            </w:pPr>
            <w:r w:rsidRPr="00E02DED">
              <w:rPr>
                <w:sz w:val="18"/>
                <w:szCs w:val="18"/>
              </w:rPr>
              <w:t>Ante tal circunstancia, la parte Recurrente se inconformó con la falta de entrega de la información, lo cual se traduce al supuesto previsto en el artículo 179, fracción III, de la Ley de Transparencia y Acceso a la Información Pública del Estado de México y Municipios.</w:t>
            </w:r>
          </w:p>
        </w:tc>
        <w:tc>
          <w:tcPr>
            <w:tcW w:w="2301" w:type="dxa"/>
          </w:tcPr>
          <w:p w14:paraId="0B7AC3A3" w14:textId="778D88D5" w:rsidR="00E56962" w:rsidRPr="00E56962" w:rsidRDefault="00E02DED" w:rsidP="007A2856">
            <w:pPr>
              <w:spacing w:line="360" w:lineRule="auto"/>
              <w:rPr>
                <w:sz w:val="18"/>
                <w:szCs w:val="18"/>
              </w:rPr>
            </w:pPr>
            <w:r w:rsidRPr="00E02DED">
              <w:rPr>
                <w:sz w:val="18"/>
                <w:szCs w:val="18"/>
              </w:rPr>
              <w:t>Así las cosas, una vez admitido y notificado el Recurso de Revisión a las partes, el Sujeto Obligado modifico su respuesta</w:t>
            </w:r>
            <w:r>
              <w:rPr>
                <w:sz w:val="18"/>
                <w:szCs w:val="18"/>
              </w:rPr>
              <w:t xml:space="preserve"> y remitió</w:t>
            </w:r>
            <w:r w:rsidRPr="00E02DED">
              <w:rPr>
                <w:sz w:val="18"/>
                <w:szCs w:val="18"/>
              </w:rPr>
              <w:t xml:space="preserve"> una tabla con  información relativa al sueldo de la primera quincena de dos mil veinticinco de la Dirección de Desarrollo Social, Unidad de Transparencia y Acceso a la Información y Dirección del Deporte.</w:t>
            </w:r>
          </w:p>
        </w:tc>
      </w:tr>
      <w:tr w:rsidR="00E02DED" w14:paraId="2414A402" w14:textId="2A3953A7" w:rsidTr="00E02DED">
        <w:tc>
          <w:tcPr>
            <w:tcW w:w="2301" w:type="dxa"/>
          </w:tcPr>
          <w:p w14:paraId="1E8CDE27" w14:textId="6D10FE7E" w:rsidR="00E02DED" w:rsidRPr="00B243F2" w:rsidRDefault="00E02DED" w:rsidP="007A2856">
            <w:pPr>
              <w:spacing w:line="360" w:lineRule="auto"/>
              <w:rPr>
                <w:sz w:val="18"/>
                <w:szCs w:val="18"/>
              </w:rPr>
            </w:pPr>
            <w:r w:rsidRPr="00B243F2">
              <w:rPr>
                <w:sz w:val="18"/>
                <w:szCs w:val="18"/>
              </w:rPr>
              <w:t>2.- Sueldo de todas las Direcciones y Coordinaciones que conformaban al Ayuntamiento, de la primera quincena de enero dos mil veinticinco</w:t>
            </w:r>
          </w:p>
        </w:tc>
        <w:tc>
          <w:tcPr>
            <w:tcW w:w="2301" w:type="dxa"/>
          </w:tcPr>
          <w:p w14:paraId="1D334C52" w14:textId="1E5F09DA" w:rsidR="00E02DED" w:rsidRPr="00B243F2" w:rsidRDefault="00E02DED" w:rsidP="007A2856">
            <w:pPr>
              <w:spacing w:line="360" w:lineRule="auto"/>
              <w:rPr>
                <w:sz w:val="18"/>
                <w:szCs w:val="18"/>
              </w:rPr>
            </w:pPr>
            <w:r w:rsidRPr="00B243F2">
              <w:rPr>
                <w:sz w:val="18"/>
                <w:szCs w:val="18"/>
              </w:rPr>
              <w:t>En respuesta, el Sujeto Obligado refirió que las remuneraciones de las Direcciones y Coordinaciones era acorde al Tabulador de Sueldos y proporcionó un vínculo electrónico para consultarlos.</w:t>
            </w:r>
          </w:p>
        </w:tc>
        <w:tc>
          <w:tcPr>
            <w:tcW w:w="2301" w:type="dxa"/>
          </w:tcPr>
          <w:p w14:paraId="5403AA93" w14:textId="355A693E" w:rsidR="00E02DED" w:rsidRPr="00B243F2" w:rsidRDefault="00E02DED" w:rsidP="007A2856">
            <w:pPr>
              <w:spacing w:line="360" w:lineRule="auto"/>
              <w:rPr>
                <w:sz w:val="18"/>
                <w:szCs w:val="18"/>
              </w:rPr>
            </w:pPr>
            <w:r w:rsidRPr="00B243F2">
              <w:rPr>
                <w:sz w:val="18"/>
                <w:szCs w:val="18"/>
              </w:rPr>
              <w:t>Ante tal circunstancia, la parte Recurrente se inconformó con la falta de entrega de la información, lo cual se traduce al supuesto previsto</w:t>
            </w:r>
            <w:r w:rsidR="00B243F2" w:rsidRPr="00B243F2">
              <w:rPr>
                <w:sz w:val="18"/>
                <w:szCs w:val="18"/>
              </w:rPr>
              <w:t xml:space="preserve"> en el artículo 179, fracción V</w:t>
            </w:r>
            <w:r w:rsidRPr="00B243F2">
              <w:rPr>
                <w:sz w:val="18"/>
                <w:szCs w:val="18"/>
              </w:rPr>
              <w:t>I, de la Ley de Transparencia y Acceso a la Información Pública del Estado de México y Municipios.</w:t>
            </w:r>
          </w:p>
        </w:tc>
        <w:tc>
          <w:tcPr>
            <w:tcW w:w="2301" w:type="dxa"/>
          </w:tcPr>
          <w:p w14:paraId="2BB39981" w14:textId="20B4955A" w:rsidR="00E02DED" w:rsidRPr="00B243F2" w:rsidRDefault="00E02DED" w:rsidP="007A2856">
            <w:pPr>
              <w:spacing w:line="360" w:lineRule="auto"/>
              <w:rPr>
                <w:sz w:val="18"/>
                <w:szCs w:val="18"/>
              </w:rPr>
            </w:pPr>
            <w:r w:rsidRPr="00B243F2">
              <w:rPr>
                <w:sz w:val="18"/>
                <w:szCs w:val="18"/>
              </w:rPr>
              <w:t>Así las cosas, una vez admitido y notificado el Recurso de Revisión a las partes, el Sujeto Obligado modifico su respuesta y remitió una tabla con información relativa al sueldo de la primera y segunda quincena de dos mil veinticinco de diversas Direcciones y Coordinaciones.</w:t>
            </w:r>
          </w:p>
        </w:tc>
      </w:tr>
    </w:tbl>
    <w:p w14:paraId="31B84159" w14:textId="77777777" w:rsidR="00E56962" w:rsidRDefault="00E56962" w:rsidP="007A2856">
      <w:pPr>
        <w:spacing w:after="0" w:line="360" w:lineRule="auto"/>
      </w:pPr>
    </w:p>
    <w:p w14:paraId="6E3A25F3" w14:textId="1AB87D39" w:rsidR="009B4F94" w:rsidRPr="007933C8" w:rsidRDefault="006A22F1" w:rsidP="007A2856">
      <w:pPr>
        <w:spacing w:after="0" w:line="360" w:lineRule="auto"/>
        <w:rPr>
          <w:rFonts w:cs="Tahoma"/>
          <w:bCs/>
          <w:iCs/>
          <w:color w:val="auto"/>
          <w:lang w:val="es-ES_tradnl"/>
        </w:rPr>
      </w:pPr>
      <w:r w:rsidRPr="00D57933">
        <w:rPr>
          <w:rFonts w:cs="Tahoma"/>
          <w:bCs/>
          <w:iCs/>
          <w:color w:val="auto"/>
          <w:lang w:val="es-ES_tradnl"/>
        </w:rPr>
        <w:t>Lo anterior, se desprende de las documentales que obran en el expediente de referencia, materia de la presente resolución, consistentes en: la</w:t>
      </w:r>
      <w:r w:rsidR="00E02DED">
        <w:rPr>
          <w:rFonts w:cs="Tahoma"/>
          <w:bCs/>
          <w:iCs/>
          <w:color w:val="auto"/>
          <w:lang w:val="es-ES_tradnl"/>
        </w:rPr>
        <w:t>s</w:t>
      </w:r>
      <w:r w:rsidRPr="00D57933">
        <w:rPr>
          <w:rFonts w:cs="Tahoma"/>
          <w:bCs/>
          <w:iCs/>
          <w:color w:val="auto"/>
          <w:lang w:val="es-ES_tradnl"/>
        </w:rPr>
        <w:t xml:space="preserve"> solicitud</w:t>
      </w:r>
      <w:r w:rsidR="00E02DED">
        <w:rPr>
          <w:rFonts w:cs="Tahoma"/>
          <w:bCs/>
          <w:iCs/>
          <w:color w:val="auto"/>
          <w:lang w:val="es-ES_tradnl"/>
        </w:rPr>
        <w:t>es</w:t>
      </w:r>
      <w:r w:rsidRPr="00D57933">
        <w:rPr>
          <w:rFonts w:cs="Tahoma"/>
          <w:bCs/>
          <w:iCs/>
          <w:color w:val="auto"/>
          <w:lang w:val="es-ES_tradnl"/>
        </w:rPr>
        <w:t xml:space="preserve"> de acceso a la información; la respuesta proporcionada, </w:t>
      </w:r>
      <w:r w:rsidR="00E02DED">
        <w:rPr>
          <w:rFonts w:cs="Tahoma"/>
          <w:bCs/>
          <w:iCs/>
          <w:color w:val="auto"/>
          <w:lang w:val="es-ES_tradnl"/>
        </w:rPr>
        <w:t>los</w:t>
      </w:r>
      <w:r w:rsidRPr="00D57933">
        <w:rPr>
          <w:rFonts w:cs="Tahoma"/>
          <w:bCs/>
          <w:iCs/>
          <w:color w:val="auto"/>
          <w:lang w:val="es-ES_tradnl"/>
        </w:rPr>
        <w:t xml:space="preserve"> escrito</w:t>
      </w:r>
      <w:r w:rsidR="00E02DED">
        <w:rPr>
          <w:rFonts w:cs="Tahoma"/>
          <w:bCs/>
          <w:iCs/>
          <w:color w:val="auto"/>
          <w:lang w:val="es-ES_tradnl"/>
        </w:rPr>
        <w:t>s</w:t>
      </w:r>
      <w:r w:rsidRPr="00D57933">
        <w:rPr>
          <w:rFonts w:cs="Tahoma"/>
          <w:bCs/>
          <w:iCs/>
          <w:color w:val="auto"/>
          <w:lang w:val="es-ES_tradnl"/>
        </w:rPr>
        <w:t xml:space="preserve"> recursal</w:t>
      </w:r>
      <w:r w:rsidR="00E02DED">
        <w:rPr>
          <w:rFonts w:cs="Tahoma"/>
          <w:bCs/>
          <w:iCs/>
          <w:color w:val="auto"/>
          <w:lang w:val="es-ES_tradnl"/>
        </w:rPr>
        <w:t>es</w:t>
      </w:r>
      <w:r w:rsidRPr="00D57933">
        <w:rPr>
          <w:rFonts w:cs="Tahoma"/>
          <w:bCs/>
          <w:iCs/>
          <w:color w:val="auto"/>
          <w:lang w:val="es-ES_tradnl"/>
        </w:rPr>
        <w:t xml:space="preserve"> y </w:t>
      </w:r>
      <w:r w:rsidR="00E02DED">
        <w:rPr>
          <w:rFonts w:cs="Tahoma"/>
          <w:bCs/>
          <w:iCs/>
          <w:color w:val="auto"/>
          <w:lang w:val="es-ES_tradnl"/>
        </w:rPr>
        <w:t>los i</w:t>
      </w:r>
      <w:r w:rsidRPr="00D57933">
        <w:rPr>
          <w:rFonts w:cs="Tahoma"/>
          <w:bCs/>
          <w:iCs/>
          <w:color w:val="auto"/>
          <w:lang w:val="es-ES_tradnl"/>
        </w:rPr>
        <w:t>nforme</w:t>
      </w:r>
      <w:r w:rsidR="00E02DED">
        <w:rPr>
          <w:rFonts w:cs="Tahoma"/>
          <w:bCs/>
          <w:iCs/>
          <w:color w:val="auto"/>
          <w:lang w:val="es-ES_tradnl"/>
        </w:rPr>
        <w:t>s</w:t>
      </w:r>
      <w:r w:rsidRPr="00D57933">
        <w:rPr>
          <w:rFonts w:cs="Tahoma"/>
          <w:bCs/>
          <w:iCs/>
          <w:color w:val="auto"/>
          <w:lang w:val="es-ES_tradnl"/>
        </w:rPr>
        <w:t xml:space="preserve"> justificado</w:t>
      </w:r>
      <w:r w:rsidR="00E02DED">
        <w:rPr>
          <w:rFonts w:cs="Tahoma"/>
          <w:bCs/>
          <w:iCs/>
          <w:color w:val="auto"/>
          <w:lang w:val="es-ES_tradnl"/>
        </w:rPr>
        <w:t>s</w:t>
      </w:r>
      <w:r w:rsidRPr="00D57933">
        <w:rPr>
          <w:rFonts w:cs="Tahoma"/>
          <w:bCs/>
          <w:iCs/>
          <w:color w:val="auto"/>
          <w:lang w:val="es-ES_tradnl"/>
        </w:rPr>
        <w:t>; instrumentales que se toman en cuenta a efecto de resolver el presente medio de impugnación, conforme a lo dispuesto por el artículo 185, fracción IV, de la Ley de Transparencia y Acceso a la Información Pública del Estado de México y Municipios.</w:t>
      </w:r>
    </w:p>
    <w:p w14:paraId="47CEBDF5" w14:textId="77777777" w:rsidR="009B4F94" w:rsidRPr="007933C8" w:rsidRDefault="009B4F94" w:rsidP="007933C8">
      <w:pPr>
        <w:pStyle w:val="Ttulo1"/>
        <w:jc w:val="both"/>
        <w:rPr>
          <w:sz w:val="22"/>
          <w:szCs w:val="22"/>
        </w:rPr>
      </w:pPr>
      <w:bookmarkStart w:id="11" w:name="_Toc196929795"/>
      <w:r w:rsidRPr="007933C8">
        <w:rPr>
          <w:sz w:val="22"/>
          <w:szCs w:val="22"/>
        </w:rPr>
        <w:t>CUARTO. Marco normativo aplicable en materia de transparencia y acceso a la información pública</w:t>
      </w:r>
      <w:bookmarkEnd w:id="11"/>
    </w:p>
    <w:p w14:paraId="615A4262" w14:textId="77777777" w:rsidR="009B4F94" w:rsidRPr="00D57933" w:rsidRDefault="009B4F94" w:rsidP="007A2856">
      <w:pPr>
        <w:spacing w:after="0" w:line="360" w:lineRule="auto"/>
        <w:rPr>
          <w:color w:val="FF0000"/>
        </w:rPr>
      </w:pPr>
    </w:p>
    <w:p w14:paraId="543E9DC1" w14:textId="77777777" w:rsidR="00CF6B41" w:rsidRDefault="00CF6B41" w:rsidP="007A2856">
      <w:pPr>
        <w:spacing w:after="0" w:line="360" w:lineRule="auto"/>
      </w:pPr>
      <w:r w:rsidRPr="00D57933">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F7781C1" w14:textId="77777777" w:rsidR="00D57933" w:rsidRPr="00D57933" w:rsidRDefault="00D57933" w:rsidP="007A2856">
      <w:pPr>
        <w:spacing w:after="0" w:line="360" w:lineRule="auto"/>
      </w:pPr>
    </w:p>
    <w:p w14:paraId="0136CFEE" w14:textId="77777777" w:rsidR="00CF6B41" w:rsidRDefault="00CF6B41" w:rsidP="007A2856">
      <w:pPr>
        <w:spacing w:after="0" w:line="360" w:lineRule="auto"/>
      </w:pPr>
      <w:r w:rsidRPr="00D57933">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AAD3C51" w14:textId="77777777" w:rsidR="00D57933" w:rsidRPr="00D57933" w:rsidRDefault="00D57933" w:rsidP="007A2856">
      <w:pPr>
        <w:spacing w:after="0" w:line="360" w:lineRule="auto"/>
      </w:pPr>
    </w:p>
    <w:p w14:paraId="2ED396A2" w14:textId="77777777" w:rsidR="00CF6B41" w:rsidRPr="00D57933" w:rsidRDefault="00CF6B41" w:rsidP="007A2856">
      <w:pPr>
        <w:spacing w:after="0" w:line="360" w:lineRule="auto"/>
      </w:pPr>
      <w:r w:rsidRPr="00D57933">
        <w:t>Por su parte, la Ley de Transparencia y Acceso a la Información Pública del Estado de México y Municipios (Reglamentaria del artículo 5° de la Constitución Local), establece lo siguiente:</w:t>
      </w:r>
    </w:p>
    <w:p w14:paraId="06468F09" w14:textId="77777777" w:rsidR="00CF6B41" w:rsidRDefault="00CF6B41" w:rsidP="007A2856">
      <w:pPr>
        <w:spacing w:after="0" w:line="360" w:lineRule="auto"/>
      </w:pPr>
      <w:r w:rsidRPr="00D57933">
        <w:t>El artículo 12, que, quienes generen, recopilen, administren, manejen, procesen, archiven o conserven información pública serán responsables de la misma.</w:t>
      </w:r>
    </w:p>
    <w:p w14:paraId="3E380A5E" w14:textId="77777777" w:rsidR="00D57933" w:rsidRPr="00D57933" w:rsidRDefault="00D57933" w:rsidP="007A2856">
      <w:pPr>
        <w:spacing w:after="0" w:line="360" w:lineRule="auto"/>
      </w:pPr>
    </w:p>
    <w:p w14:paraId="5BEA0480" w14:textId="77777777" w:rsidR="00CF6B41" w:rsidRDefault="00CF6B41" w:rsidP="007A2856">
      <w:pPr>
        <w:spacing w:after="0" w:line="360" w:lineRule="auto"/>
      </w:pPr>
      <w:r w:rsidRPr="00D57933">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20BB17E7" w14:textId="77777777" w:rsidR="00D57933" w:rsidRPr="00D57933" w:rsidRDefault="00D57933" w:rsidP="007A2856">
      <w:pPr>
        <w:spacing w:after="0" w:line="360" w:lineRule="auto"/>
      </w:pPr>
    </w:p>
    <w:p w14:paraId="4165E745" w14:textId="620C94F9" w:rsidR="00CF6B41" w:rsidRPr="00D57933" w:rsidRDefault="00CF6B41" w:rsidP="007A2856">
      <w:pPr>
        <w:spacing w:after="0" w:line="360" w:lineRule="auto"/>
      </w:pPr>
      <w:r w:rsidRPr="00D57933">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D307622" w14:textId="411BC976" w:rsidR="009B4F94" w:rsidRPr="007933C8" w:rsidRDefault="007933C8" w:rsidP="007933C8">
      <w:pPr>
        <w:pStyle w:val="Ttulo1"/>
        <w:jc w:val="left"/>
        <w:rPr>
          <w:sz w:val="22"/>
          <w:szCs w:val="22"/>
        </w:rPr>
      </w:pPr>
      <w:bookmarkStart w:id="12" w:name="_Toc196929796"/>
      <w:r w:rsidRPr="007933C8">
        <w:rPr>
          <w:sz w:val="22"/>
          <w:szCs w:val="22"/>
        </w:rPr>
        <w:t xml:space="preserve">QUINTO. </w:t>
      </w:r>
      <w:r w:rsidR="009B4F94" w:rsidRPr="007933C8">
        <w:rPr>
          <w:sz w:val="22"/>
          <w:szCs w:val="22"/>
        </w:rPr>
        <w:t>Estudio de Fondo</w:t>
      </w:r>
      <w:bookmarkEnd w:id="12"/>
    </w:p>
    <w:p w14:paraId="4730E8C4" w14:textId="77777777" w:rsidR="009B4F94" w:rsidRPr="00D57933" w:rsidRDefault="009B4F94" w:rsidP="007A2856">
      <w:pPr>
        <w:spacing w:after="0" w:line="360" w:lineRule="auto"/>
        <w:rPr>
          <w:b/>
        </w:rPr>
      </w:pPr>
    </w:p>
    <w:p w14:paraId="4025FC76" w14:textId="2C2ED059" w:rsidR="00D57933" w:rsidRDefault="009B4F94" w:rsidP="007A2856">
      <w:pPr>
        <w:widowControl w:val="0"/>
        <w:autoSpaceDE w:val="0"/>
        <w:autoSpaceDN w:val="0"/>
        <w:adjustRightInd w:val="0"/>
        <w:spacing w:after="0" w:line="360" w:lineRule="auto"/>
        <w:contextualSpacing/>
        <w:rPr>
          <w:rFonts w:eastAsia="Times New Roman" w:cs="Times New Roman"/>
          <w:lang w:eastAsia="es-ES"/>
        </w:rPr>
      </w:pPr>
      <w:r w:rsidRPr="00D57933">
        <w:rPr>
          <w:rFonts w:eastAsia="Times New Roman" w:cs="Tahoma"/>
          <w:bCs/>
          <w:iCs/>
          <w:lang w:eastAsia="es-ES"/>
        </w:rPr>
        <w:t xml:space="preserve">Expuestas las posturas de las partes, se procede al análisis del agravio hecho valer por </w:t>
      </w:r>
      <w:r w:rsidR="00642B0C" w:rsidRPr="00D57933">
        <w:rPr>
          <w:rFonts w:eastAsia="Times New Roman" w:cs="Tahoma"/>
          <w:bCs/>
          <w:iCs/>
          <w:lang w:eastAsia="es-ES"/>
        </w:rPr>
        <w:t xml:space="preserve">el </w:t>
      </w:r>
      <w:r w:rsidRPr="00D57933">
        <w:rPr>
          <w:rFonts w:eastAsia="Times New Roman" w:cs="Tahoma"/>
          <w:bCs/>
          <w:iCs/>
          <w:lang w:eastAsia="es-ES"/>
        </w:rPr>
        <w:t>Recurrente</w:t>
      </w:r>
      <w:r w:rsidRPr="00D57933">
        <w:rPr>
          <w:rFonts w:eastAsia="Times New Roman" w:cs="Times New Roman"/>
          <w:lang w:eastAsia="es-ES"/>
        </w:rPr>
        <w:t xml:space="preserve">, para lo cual, en principio es necesario </w:t>
      </w:r>
      <w:r w:rsidR="00107656">
        <w:rPr>
          <w:rFonts w:eastAsia="Times New Roman" w:cs="Times New Roman"/>
          <w:lang w:eastAsia="es-ES"/>
        </w:rPr>
        <w:t>recordar que la pretensión de la persona Recurrente es obtener el sueldo bruto y neto quincenal pagado en la primera quincena de la presente administración.</w:t>
      </w:r>
    </w:p>
    <w:p w14:paraId="609B727E" w14:textId="77777777" w:rsidR="00107656" w:rsidRPr="00D57933" w:rsidRDefault="00107656" w:rsidP="007A2856">
      <w:pPr>
        <w:widowControl w:val="0"/>
        <w:autoSpaceDE w:val="0"/>
        <w:autoSpaceDN w:val="0"/>
        <w:adjustRightInd w:val="0"/>
        <w:spacing w:after="0" w:line="360" w:lineRule="auto"/>
        <w:contextualSpacing/>
        <w:rPr>
          <w:bCs/>
          <w:color w:val="auto"/>
          <w:lang w:val="es-ES"/>
        </w:rPr>
      </w:pPr>
    </w:p>
    <w:p w14:paraId="56CA527E" w14:textId="3BC151BD" w:rsidR="00F66654" w:rsidRDefault="006478E3" w:rsidP="007A2856">
      <w:pPr>
        <w:widowControl w:val="0"/>
        <w:spacing w:after="0" w:line="360" w:lineRule="auto"/>
        <w:rPr>
          <w:rFonts w:eastAsia="Calibri" w:cs="Tahoma"/>
          <w:bCs/>
          <w:iCs/>
          <w:color w:val="000000"/>
        </w:rPr>
      </w:pPr>
      <w:r w:rsidRPr="00D57933">
        <w:rPr>
          <w:rFonts w:eastAsia="Times New Roman" w:cs="Tahoma"/>
          <w:bCs/>
          <w:iCs/>
          <w:lang w:eastAsia="es-ES"/>
        </w:rPr>
        <w:t>Ahora bien, respecto a las áreas requeridas</w:t>
      </w:r>
      <w:r w:rsidR="00E02DED">
        <w:rPr>
          <w:rFonts w:eastAsia="Times New Roman" w:cs="Tahoma"/>
          <w:bCs/>
          <w:iCs/>
          <w:lang w:eastAsia="es-ES"/>
        </w:rPr>
        <w:t xml:space="preserve"> en la solicitud </w:t>
      </w:r>
      <w:r w:rsidR="00E02DED" w:rsidRPr="00E02DED">
        <w:rPr>
          <w:rFonts w:eastAsia="Times New Roman" w:cs="Tahoma"/>
          <w:bCs/>
          <w:iCs/>
          <w:lang w:eastAsia="es-ES"/>
        </w:rPr>
        <w:t>00004/JOQUICIN/IP/2025</w:t>
      </w:r>
      <w:r w:rsidRPr="00D57933">
        <w:rPr>
          <w:rFonts w:eastAsia="Times New Roman" w:cs="Tahoma"/>
          <w:bCs/>
          <w:iCs/>
          <w:lang w:eastAsia="es-ES"/>
        </w:rPr>
        <w:t xml:space="preserve">, </w:t>
      </w:r>
      <w:r w:rsidRPr="00D57933">
        <w:rPr>
          <w:rFonts w:eastAsia="Calibri" w:cs="Tahoma"/>
          <w:bCs/>
          <w:iCs/>
          <w:color w:val="000000"/>
        </w:rPr>
        <w:t xml:space="preserve">el </w:t>
      </w:r>
      <w:r w:rsidR="00F66654">
        <w:rPr>
          <w:rFonts w:eastAsia="Calibri" w:cs="Tahoma"/>
          <w:bCs/>
          <w:iCs/>
          <w:color w:val="000000"/>
        </w:rPr>
        <w:t xml:space="preserve">artículo 35 del </w:t>
      </w:r>
      <w:r w:rsidRPr="00D57933">
        <w:rPr>
          <w:rFonts w:eastAsia="Calibri" w:cs="Tahoma"/>
          <w:bCs/>
          <w:iCs/>
          <w:color w:val="000000"/>
        </w:rPr>
        <w:t>Bando Municipal</w:t>
      </w:r>
      <w:r w:rsidR="00F66654">
        <w:rPr>
          <w:rFonts w:eastAsia="Calibri" w:cs="Tahoma"/>
          <w:bCs/>
          <w:iCs/>
          <w:color w:val="000000"/>
        </w:rPr>
        <w:t xml:space="preserve"> de Joquicingo, de</w:t>
      </w:r>
      <w:r w:rsidRPr="00D57933">
        <w:rPr>
          <w:rFonts w:eastAsia="Calibri" w:cs="Tahoma"/>
          <w:bCs/>
          <w:iCs/>
          <w:color w:val="000000"/>
        </w:rPr>
        <w:t xml:space="preserve"> </w:t>
      </w:r>
      <w:r w:rsidR="00F66654">
        <w:rPr>
          <w:rFonts w:eastAsia="Calibri" w:cs="Tahoma"/>
          <w:bCs/>
          <w:iCs/>
          <w:color w:val="000000"/>
        </w:rPr>
        <w:t xml:space="preserve">dos mil veinticinco, con relación </w:t>
      </w:r>
      <w:r w:rsidR="00BF224D">
        <w:rPr>
          <w:rFonts w:eastAsia="Calibri" w:cs="Tahoma"/>
          <w:bCs/>
          <w:iCs/>
          <w:color w:val="000000"/>
        </w:rPr>
        <w:t>al Acta de la Primera Sesión Ordinaria de Cabildo, establecen que el Sujeto Obligado contara para el ejercicio de sus funciones, con una Unidad de Transparencia, Dirección de Bienestar Social y el Instituto Municipal de Cultura Física y Deporte.</w:t>
      </w:r>
    </w:p>
    <w:p w14:paraId="5DF6DC84" w14:textId="77777777" w:rsidR="00F66654" w:rsidRDefault="00F66654" w:rsidP="007A2856">
      <w:pPr>
        <w:spacing w:after="0" w:line="360" w:lineRule="auto"/>
        <w:contextualSpacing/>
        <w:rPr>
          <w:rFonts w:eastAsia="Calibri" w:cs="Tahoma"/>
          <w:bCs/>
          <w:iCs/>
          <w:color w:val="000000"/>
        </w:rPr>
      </w:pPr>
    </w:p>
    <w:p w14:paraId="4BF452E3" w14:textId="576B3578" w:rsidR="00BF224D" w:rsidRDefault="00BF224D" w:rsidP="007A2856">
      <w:pPr>
        <w:spacing w:after="0" w:line="360" w:lineRule="auto"/>
        <w:contextualSpacing/>
        <w:rPr>
          <w:rFonts w:eastAsia="Calibri" w:cs="Tahoma"/>
          <w:bCs/>
          <w:iCs/>
          <w:color w:val="000000"/>
        </w:rPr>
      </w:pPr>
      <w:r>
        <w:rPr>
          <w:rFonts w:eastAsia="Calibri" w:cs="Tahoma"/>
          <w:bCs/>
          <w:iCs/>
          <w:color w:val="000000"/>
        </w:rPr>
        <w:t xml:space="preserve">En ese orden de ideas, es necesario señalar que los particulares no son peritos en la materia, ni se encuentran obligados a conocer de manera correcta el nombre de las áreas de la cual se solicita la información, por lo que, en atención el cumplimiento del artículo 13 de la Ley de </w:t>
      </w:r>
      <w:r>
        <w:rPr>
          <w:rFonts w:eastAsia="Calibri" w:cs="Tahoma"/>
          <w:bCs/>
          <w:iCs/>
          <w:color w:val="000000"/>
        </w:rPr>
        <w:lastRenderedPageBreak/>
        <w:t>Transparencia y Acceso a la Información Pública del Estado de México y Municipios, este Instituto considera que las áreas solicitadas corresponden a las siguientes:</w:t>
      </w:r>
    </w:p>
    <w:p w14:paraId="6027D05F" w14:textId="77777777" w:rsidR="00BF224D" w:rsidRDefault="00BF224D" w:rsidP="007A2856">
      <w:pPr>
        <w:spacing w:after="0" w:line="360" w:lineRule="auto"/>
        <w:contextualSpacing/>
        <w:rPr>
          <w:rFonts w:eastAsia="Calibri" w:cs="Tahoma"/>
          <w:bCs/>
          <w:iCs/>
          <w:color w:val="000000"/>
        </w:rPr>
      </w:pPr>
    </w:p>
    <w:tbl>
      <w:tblPr>
        <w:tblStyle w:val="Tablaconcuadrcula"/>
        <w:tblW w:w="0" w:type="auto"/>
        <w:tblLook w:val="04A0" w:firstRow="1" w:lastRow="0" w:firstColumn="1" w:lastColumn="0" w:noHBand="0" w:noVBand="1"/>
      </w:tblPr>
      <w:tblGrid>
        <w:gridCol w:w="4602"/>
        <w:gridCol w:w="4602"/>
      </w:tblGrid>
      <w:tr w:rsidR="00BF224D" w14:paraId="4DE83AF8" w14:textId="77777777" w:rsidTr="00BF224D">
        <w:tc>
          <w:tcPr>
            <w:tcW w:w="4602" w:type="dxa"/>
            <w:shd w:val="clear" w:color="auto" w:fill="D9D9D9" w:themeFill="background1" w:themeFillShade="D9"/>
          </w:tcPr>
          <w:p w14:paraId="74BC0C43" w14:textId="21A51644" w:rsidR="00BF224D" w:rsidRPr="00BF224D" w:rsidRDefault="00BF224D" w:rsidP="007A2856">
            <w:pPr>
              <w:spacing w:line="360" w:lineRule="auto"/>
              <w:contextualSpacing/>
              <w:jc w:val="center"/>
              <w:rPr>
                <w:rFonts w:eastAsia="Calibri" w:cs="Tahoma"/>
                <w:b/>
                <w:iCs/>
                <w:color w:val="000000"/>
              </w:rPr>
            </w:pPr>
            <w:r w:rsidRPr="00BF224D">
              <w:rPr>
                <w:rFonts w:eastAsia="Calibri" w:cs="Tahoma"/>
                <w:b/>
                <w:iCs/>
                <w:color w:val="000000"/>
              </w:rPr>
              <w:t>Solicitud</w:t>
            </w:r>
          </w:p>
        </w:tc>
        <w:tc>
          <w:tcPr>
            <w:tcW w:w="4602" w:type="dxa"/>
            <w:shd w:val="clear" w:color="auto" w:fill="D9D9D9" w:themeFill="background1" w:themeFillShade="D9"/>
          </w:tcPr>
          <w:p w14:paraId="6D2F62A5" w14:textId="21113727" w:rsidR="00BF224D" w:rsidRPr="00BF224D" w:rsidRDefault="00BF224D" w:rsidP="007A2856">
            <w:pPr>
              <w:spacing w:line="360" w:lineRule="auto"/>
              <w:contextualSpacing/>
              <w:jc w:val="center"/>
              <w:rPr>
                <w:rFonts w:eastAsia="Calibri" w:cs="Tahoma"/>
                <w:b/>
                <w:iCs/>
                <w:color w:val="000000"/>
              </w:rPr>
            </w:pPr>
            <w:r w:rsidRPr="00BF224D">
              <w:rPr>
                <w:rFonts w:eastAsia="Calibri" w:cs="Tahoma"/>
                <w:b/>
                <w:iCs/>
                <w:color w:val="000000"/>
              </w:rPr>
              <w:t>Estructura actual</w:t>
            </w:r>
          </w:p>
        </w:tc>
      </w:tr>
      <w:tr w:rsidR="00BF224D" w14:paraId="0E0FEE16" w14:textId="77777777" w:rsidTr="00BF224D">
        <w:tc>
          <w:tcPr>
            <w:tcW w:w="4602" w:type="dxa"/>
          </w:tcPr>
          <w:p w14:paraId="612B0CA4" w14:textId="34F5166C" w:rsidR="00BF224D" w:rsidRDefault="00BF224D" w:rsidP="007A2856">
            <w:pPr>
              <w:spacing w:line="360" w:lineRule="auto"/>
              <w:contextualSpacing/>
              <w:jc w:val="center"/>
              <w:rPr>
                <w:rFonts w:eastAsia="Calibri" w:cs="Tahoma"/>
                <w:bCs/>
                <w:iCs/>
                <w:color w:val="000000"/>
              </w:rPr>
            </w:pPr>
            <w:r>
              <w:rPr>
                <w:rFonts w:eastAsia="Calibri" w:cs="Tahoma"/>
                <w:bCs/>
                <w:iCs/>
                <w:color w:val="000000"/>
              </w:rPr>
              <w:t>Dirección de Desarrollo Social</w:t>
            </w:r>
          </w:p>
        </w:tc>
        <w:tc>
          <w:tcPr>
            <w:tcW w:w="4602" w:type="dxa"/>
          </w:tcPr>
          <w:p w14:paraId="4B90D388" w14:textId="39D9D0BB" w:rsidR="00BF224D" w:rsidRDefault="00BF224D" w:rsidP="007A2856">
            <w:pPr>
              <w:spacing w:line="360" w:lineRule="auto"/>
              <w:contextualSpacing/>
              <w:jc w:val="center"/>
              <w:rPr>
                <w:rFonts w:eastAsia="Calibri" w:cs="Tahoma"/>
                <w:bCs/>
                <w:iCs/>
                <w:color w:val="000000"/>
              </w:rPr>
            </w:pPr>
            <w:r>
              <w:rPr>
                <w:rFonts w:eastAsia="Calibri" w:cs="Tahoma"/>
                <w:bCs/>
                <w:iCs/>
                <w:color w:val="000000"/>
              </w:rPr>
              <w:t>Dirección de Bienestar Social</w:t>
            </w:r>
          </w:p>
        </w:tc>
      </w:tr>
      <w:tr w:rsidR="00BF224D" w14:paraId="7C445EDD" w14:textId="77777777" w:rsidTr="00BF224D">
        <w:tc>
          <w:tcPr>
            <w:tcW w:w="4602" w:type="dxa"/>
          </w:tcPr>
          <w:p w14:paraId="142D8821" w14:textId="017415AD" w:rsidR="00BF224D" w:rsidRDefault="00BF224D" w:rsidP="007A2856">
            <w:pPr>
              <w:spacing w:line="360" w:lineRule="auto"/>
              <w:contextualSpacing/>
              <w:jc w:val="center"/>
              <w:rPr>
                <w:rFonts w:eastAsia="Calibri" w:cs="Tahoma"/>
                <w:bCs/>
                <w:iCs/>
                <w:color w:val="000000"/>
              </w:rPr>
            </w:pPr>
            <w:r>
              <w:rPr>
                <w:rFonts w:eastAsia="Calibri" w:cs="Tahoma"/>
                <w:bCs/>
                <w:iCs/>
                <w:color w:val="000000"/>
              </w:rPr>
              <w:t>Dirección de Transparencia</w:t>
            </w:r>
          </w:p>
        </w:tc>
        <w:tc>
          <w:tcPr>
            <w:tcW w:w="4602" w:type="dxa"/>
          </w:tcPr>
          <w:p w14:paraId="31CC0E11" w14:textId="4535539C" w:rsidR="00BF224D" w:rsidRDefault="00BF224D" w:rsidP="007A2856">
            <w:pPr>
              <w:spacing w:line="360" w:lineRule="auto"/>
              <w:contextualSpacing/>
              <w:jc w:val="center"/>
              <w:rPr>
                <w:rFonts w:eastAsia="Calibri" w:cs="Tahoma"/>
                <w:bCs/>
                <w:iCs/>
                <w:color w:val="000000"/>
              </w:rPr>
            </w:pPr>
            <w:r>
              <w:rPr>
                <w:rFonts w:eastAsia="Calibri" w:cs="Tahoma"/>
                <w:bCs/>
                <w:iCs/>
                <w:color w:val="000000"/>
              </w:rPr>
              <w:t>Unidad de Transparencia</w:t>
            </w:r>
          </w:p>
        </w:tc>
      </w:tr>
      <w:tr w:rsidR="00BF224D" w14:paraId="28BFC8AD" w14:textId="77777777" w:rsidTr="00BF224D">
        <w:tc>
          <w:tcPr>
            <w:tcW w:w="4602" w:type="dxa"/>
          </w:tcPr>
          <w:p w14:paraId="65F8496E" w14:textId="7599C5A5" w:rsidR="00BF224D" w:rsidRDefault="00BF224D" w:rsidP="007A2856">
            <w:pPr>
              <w:spacing w:line="360" w:lineRule="auto"/>
              <w:contextualSpacing/>
              <w:jc w:val="center"/>
              <w:rPr>
                <w:rFonts w:eastAsia="Calibri" w:cs="Tahoma"/>
                <w:bCs/>
                <w:iCs/>
                <w:color w:val="000000"/>
              </w:rPr>
            </w:pPr>
            <w:r>
              <w:rPr>
                <w:rFonts w:eastAsia="Calibri" w:cs="Tahoma"/>
                <w:bCs/>
                <w:iCs/>
                <w:color w:val="000000"/>
              </w:rPr>
              <w:t>Dirección del Deporte</w:t>
            </w:r>
          </w:p>
        </w:tc>
        <w:tc>
          <w:tcPr>
            <w:tcW w:w="4602" w:type="dxa"/>
          </w:tcPr>
          <w:p w14:paraId="0125F8A0" w14:textId="32E23ED9" w:rsidR="00BF224D" w:rsidRDefault="00BF224D" w:rsidP="007A2856">
            <w:pPr>
              <w:spacing w:line="360" w:lineRule="auto"/>
              <w:contextualSpacing/>
              <w:jc w:val="center"/>
              <w:rPr>
                <w:rFonts w:eastAsia="Calibri" w:cs="Tahoma"/>
                <w:bCs/>
                <w:iCs/>
                <w:color w:val="000000"/>
              </w:rPr>
            </w:pPr>
            <w:r>
              <w:rPr>
                <w:rFonts w:eastAsia="Calibri" w:cs="Tahoma"/>
                <w:bCs/>
                <w:iCs/>
                <w:color w:val="000000"/>
              </w:rPr>
              <w:t>Instituto Municipal de Cultura Física y Deporte</w:t>
            </w:r>
          </w:p>
        </w:tc>
      </w:tr>
    </w:tbl>
    <w:p w14:paraId="0D5DD87E" w14:textId="77777777" w:rsidR="00BF224D" w:rsidRDefault="00BF224D" w:rsidP="007A2856">
      <w:pPr>
        <w:spacing w:after="0" w:line="360" w:lineRule="auto"/>
        <w:contextualSpacing/>
        <w:rPr>
          <w:rFonts w:eastAsia="Calibri" w:cs="Tahoma"/>
          <w:bCs/>
          <w:iCs/>
          <w:color w:val="000000"/>
        </w:rPr>
      </w:pPr>
    </w:p>
    <w:p w14:paraId="6FD6DC01" w14:textId="51EE907E" w:rsidR="00BF224D" w:rsidRDefault="00BF224D" w:rsidP="007A2856">
      <w:pPr>
        <w:spacing w:after="0" w:line="360" w:lineRule="auto"/>
        <w:contextualSpacing/>
        <w:rPr>
          <w:rFonts w:eastAsia="Calibri" w:cs="Tahoma"/>
          <w:bCs/>
          <w:iCs/>
          <w:color w:val="000000"/>
        </w:rPr>
      </w:pPr>
      <w:r>
        <w:rPr>
          <w:rFonts w:eastAsia="Calibri" w:cs="Tahoma"/>
          <w:bCs/>
          <w:iCs/>
          <w:color w:val="000000"/>
        </w:rPr>
        <w:t>Conforme a lo anterior, se logra vislumbrar que la pretensión del ahora Recurrente, es obtener el sueldo bruto y neto quincenal pagado en la primera quincena de enero de dos mil veinticinco, de los servidores públicos adscritos a la Dirección de Bienestar Social, la Unidad de Transparencia y el Instituto Municipal de Cultura Física y Deporte.</w:t>
      </w:r>
    </w:p>
    <w:p w14:paraId="25A332A9" w14:textId="77777777" w:rsidR="00E02DED" w:rsidRDefault="00E02DED" w:rsidP="007A2856">
      <w:pPr>
        <w:spacing w:after="0" w:line="360" w:lineRule="auto"/>
        <w:contextualSpacing/>
        <w:rPr>
          <w:rFonts w:eastAsia="Calibri" w:cs="Tahoma"/>
          <w:bCs/>
          <w:iCs/>
          <w:color w:val="000000"/>
        </w:rPr>
      </w:pPr>
    </w:p>
    <w:p w14:paraId="76B1E3DF" w14:textId="49F925E1" w:rsidR="00E02DED" w:rsidRDefault="00E02DED" w:rsidP="007A2856">
      <w:pPr>
        <w:spacing w:after="0" w:line="360" w:lineRule="auto"/>
        <w:contextualSpacing/>
        <w:rPr>
          <w:rFonts w:eastAsia="Calibri" w:cs="Tahoma"/>
          <w:bCs/>
          <w:iCs/>
          <w:color w:val="000000"/>
        </w:rPr>
      </w:pPr>
      <w:r w:rsidRPr="00030D66">
        <w:rPr>
          <w:rFonts w:eastAsia="Calibri" w:cs="Tahoma"/>
          <w:bCs/>
          <w:iCs/>
          <w:color w:val="000000"/>
        </w:rPr>
        <w:t xml:space="preserve">Por otra parte, respecto a la solicitud </w:t>
      </w:r>
      <w:r w:rsidRPr="00030D66">
        <w:rPr>
          <w:rFonts w:eastAsia="Times New Roman" w:cs="Tahoma"/>
          <w:bCs/>
          <w:iCs/>
          <w:lang w:eastAsia="es-ES"/>
        </w:rPr>
        <w:t xml:space="preserve">00010/JOQUICIN/IP/2025, </w:t>
      </w:r>
      <w:r w:rsidRPr="00030D66">
        <w:rPr>
          <w:rFonts w:eastAsia="Calibri" w:cs="Tahoma"/>
          <w:bCs/>
          <w:iCs/>
          <w:color w:val="000000"/>
        </w:rPr>
        <w:t xml:space="preserve">el artículo 35 del Bando Municipal de Joquicingo, de dos mil veinticinco, con relación al Acta de la Primera Sesión Ordinaria de Cabildo, establecen que el Sujeto Obligado contara para el ejercicio de sus funciones, con diversas Direcciones </w:t>
      </w:r>
      <w:r w:rsidR="00DA56F7" w:rsidRPr="00030D66">
        <w:rPr>
          <w:rFonts w:eastAsia="Calibri" w:cs="Tahoma"/>
          <w:bCs/>
          <w:iCs/>
          <w:color w:val="000000"/>
        </w:rPr>
        <w:t>y Coordinaciones; por lo que, la pretensión de la persona Recurrente es obtener el sueldo bruto y neto quincenal pagado en la primera y segunda quincena de enero de dos mil veinticinco, de las áreas señaladas.</w:t>
      </w:r>
    </w:p>
    <w:p w14:paraId="20C23D5D" w14:textId="77777777" w:rsidR="00BF224D" w:rsidRDefault="00BF224D" w:rsidP="007A2856">
      <w:pPr>
        <w:spacing w:after="0" w:line="360" w:lineRule="auto"/>
        <w:contextualSpacing/>
        <w:rPr>
          <w:rFonts w:eastAsia="Calibri" w:cs="Tahoma"/>
          <w:bCs/>
          <w:iCs/>
          <w:color w:val="000000"/>
        </w:rPr>
      </w:pPr>
    </w:p>
    <w:p w14:paraId="6DA049C9" w14:textId="762F0CEA" w:rsidR="006478E3" w:rsidRPr="00D57933" w:rsidRDefault="006478E3" w:rsidP="007A2856">
      <w:pPr>
        <w:spacing w:after="0" w:line="360" w:lineRule="auto"/>
        <w:contextualSpacing/>
        <w:rPr>
          <w:rFonts w:cs="Times New Roman"/>
          <w:color w:val="auto"/>
        </w:rPr>
      </w:pPr>
      <w:r w:rsidRPr="00D57933">
        <w:t xml:space="preserve">Así, se procede analizar la respuesta entregada, para lo cual, es necesario precisar que de las constancias que obran en el expediente,  se advierte que el Ente Recurrido tunó la solicitud de información a la Tesorería Municipal, por lo que resulta necesario hacer referencia al procedimiento de búsqueda que deben de seguir los Sujetos Obligados para localizar la información, el cual se encuentra previsto en </w:t>
      </w:r>
      <w:r w:rsidR="00BF224D">
        <w:t>el artículo</w:t>
      </w:r>
      <w:r w:rsidRPr="00D57933">
        <w:t xml:space="preserve"> 162 de la Ley de Transparencia y Acceso a la Información Pública del Estado de México y Municipios</w:t>
      </w:r>
      <w:r w:rsidR="00BF224D">
        <w:t>, el cual establece que las</w:t>
      </w:r>
      <w:r w:rsidRPr="00D57933">
        <w:t xml:space="preserve"> Unidades </w:t>
      </w:r>
      <w:r w:rsidRPr="00D57933">
        <w:lastRenderedPageBreak/>
        <w:t>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r w:rsidR="00BF224D">
        <w:t>.</w:t>
      </w:r>
    </w:p>
    <w:p w14:paraId="393B9C5B" w14:textId="77777777" w:rsidR="006478E3" w:rsidRPr="00D57933" w:rsidRDefault="006478E3" w:rsidP="007A2856">
      <w:pPr>
        <w:spacing w:after="0" w:line="360" w:lineRule="auto"/>
        <w:contextualSpacing/>
        <w:rPr>
          <w:rFonts w:cstheme="minorBidi"/>
        </w:rPr>
      </w:pPr>
      <w:r w:rsidRPr="00D57933">
        <w:t xml:space="preserve"> </w:t>
      </w:r>
    </w:p>
    <w:p w14:paraId="3EEA1E1C" w14:textId="060F6798" w:rsidR="006478E3" w:rsidRPr="00D57933" w:rsidRDefault="006478E3" w:rsidP="007A2856">
      <w:pPr>
        <w:spacing w:after="0" w:line="360" w:lineRule="auto"/>
        <w:contextualSpacing/>
      </w:pPr>
      <w:r w:rsidRPr="00D57933">
        <w:t xml:space="preserve">Así, a efecto de determinar si el Sujeto Obligado cumplió con el procedimiento de búsqueda, resulta necesario traer a colación los artículos 93 y 95 fracción IV de la Ley Orgánica Municipal del Estado de México, mismos que contemplan que la </w:t>
      </w:r>
      <w:r w:rsidR="00BF224D">
        <w:t>T</w:t>
      </w:r>
      <w:r w:rsidRPr="00D57933">
        <w:t xml:space="preserve">esorería </w:t>
      </w:r>
      <w:r w:rsidR="00BF224D">
        <w:t>M</w:t>
      </w:r>
      <w:r w:rsidRPr="00D57933">
        <w:t xml:space="preserve">unicipal es el órgano encargado de la recaudación de los ingresos municipales y responsable de realizar las erogaciones que haga el ayuntamiento. Así mismo que son atribuciones del tesorero municipal llevar los registros contables, financieros y administrativos de los ingresos </w:t>
      </w:r>
      <w:r w:rsidR="00BF224D" w:rsidRPr="00D57933">
        <w:t>y egresos</w:t>
      </w:r>
      <w:r w:rsidR="00DA56F7">
        <w:t>.</w:t>
      </w:r>
    </w:p>
    <w:p w14:paraId="15DEE735" w14:textId="63FFA772" w:rsidR="006478E3" w:rsidRPr="00D57933" w:rsidRDefault="006478E3" w:rsidP="007A2856">
      <w:pPr>
        <w:spacing w:after="0" w:line="360" w:lineRule="auto"/>
        <w:contextualSpacing/>
      </w:pPr>
      <w:r w:rsidRPr="00D57933">
        <w:t xml:space="preserve">De tales circunstancias, se logra vislumbrar que el Ayuntamiento de </w:t>
      </w:r>
      <w:r w:rsidR="00BF224D" w:rsidRPr="00D57933">
        <w:t>Joquicingo cumplió</w:t>
      </w:r>
      <w:r w:rsidRPr="00D57933">
        <w:t xml:space="preserve"> con el procedimiento de búsqueda establecido en el artículo 162 de la Ley de Transparencia y Acceso a la Información Pública del Estado de México y Municipios, toda vez que remitió la solicitud de información al </w:t>
      </w:r>
      <w:r w:rsidR="00BF224D" w:rsidRPr="00D57933">
        <w:t>área responsable</w:t>
      </w:r>
      <w:r w:rsidRPr="00D57933">
        <w:t xml:space="preserve"> de realizar las erogaciones del Ayuntamiento y llevar los registros de los egresos</w:t>
      </w:r>
      <w:r w:rsidR="00DA56F7">
        <w:t>; por lo que, se procede analizar la información entregada en cada punto solicitado.</w:t>
      </w:r>
    </w:p>
    <w:p w14:paraId="23589AE5" w14:textId="77777777" w:rsidR="006478E3" w:rsidRDefault="006478E3" w:rsidP="007A2856">
      <w:pPr>
        <w:spacing w:after="0" w:line="360" w:lineRule="auto"/>
        <w:contextualSpacing/>
      </w:pPr>
    </w:p>
    <w:p w14:paraId="42849DA5" w14:textId="5AF69CB9" w:rsidR="00107656" w:rsidRPr="00107656" w:rsidRDefault="00107656" w:rsidP="007A2856">
      <w:pPr>
        <w:spacing w:after="0" w:line="360" w:lineRule="auto"/>
        <w:contextualSpacing/>
        <w:rPr>
          <w:b/>
          <w:bCs/>
        </w:rPr>
      </w:pPr>
      <w:r w:rsidRPr="00107656">
        <w:rPr>
          <w:rFonts w:eastAsia="Calibri" w:cs="Tahoma"/>
          <w:b/>
          <w:bCs/>
          <w:szCs w:val="24"/>
          <w:lang w:val="es-ES" w:eastAsia="en-US"/>
        </w:rPr>
        <w:t>00004/JOQUICIN/IP/2025</w:t>
      </w:r>
    </w:p>
    <w:p w14:paraId="51A86AF2" w14:textId="77777777" w:rsidR="00107656" w:rsidRPr="00D57933" w:rsidRDefault="00107656" w:rsidP="007A2856">
      <w:pPr>
        <w:spacing w:after="0" w:line="360" w:lineRule="auto"/>
        <w:contextualSpacing/>
      </w:pPr>
    </w:p>
    <w:p w14:paraId="193B1757" w14:textId="30F56E5C" w:rsidR="006478E3" w:rsidRPr="00D57933" w:rsidRDefault="006478E3" w:rsidP="007A2856">
      <w:pPr>
        <w:spacing w:after="0" w:line="360" w:lineRule="auto"/>
        <w:rPr>
          <w:color w:val="000000"/>
        </w:rPr>
      </w:pPr>
      <w:r w:rsidRPr="00D57933">
        <w:rPr>
          <w:color w:val="000000"/>
        </w:rPr>
        <w:t xml:space="preserve">Sentado lo anterior, es de hacerse referencia </w:t>
      </w:r>
      <w:r w:rsidR="00BF224D" w:rsidRPr="00D57933">
        <w:rPr>
          <w:color w:val="000000"/>
        </w:rPr>
        <w:t>que,</w:t>
      </w:r>
      <w:r w:rsidRPr="00D57933">
        <w:rPr>
          <w:color w:val="000000"/>
        </w:rPr>
        <w:t xml:space="preserve"> en respuesta, el Sujeto Obligado comunicó que </w:t>
      </w:r>
    </w:p>
    <w:p w14:paraId="72E60BC8" w14:textId="19FCB85D" w:rsidR="00442965" w:rsidRPr="00D57933" w:rsidRDefault="006478E3" w:rsidP="007A2856">
      <w:pPr>
        <w:spacing w:after="0" w:line="360" w:lineRule="auto"/>
        <w:rPr>
          <w:color w:val="000000"/>
        </w:rPr>
      </w:pPr>
      <w:r w:rsidRPr="00D57933">
        <w:rPr>
          <w:color w:val="000000"/>
        </w:rPr>
        <w:t>las áreas administrativas requeridas no se encontraban en el organigrama de la Administración 2025-2027</w:t>
      </w:r>
      <w:r w:rsidR="00BF224D">
        <w:rPr>
          <w:color w:val="000000"/>
        </w:rPr>
        <w:t>, sin embargo, como ya se mencionó en párrafos anteriores, los particulares no son peritos en la materia; aunado a que se realizó una interpretación restrictiva de la solicitud, al ceñirla a la literalidad, pues al realizar el pago de remuneraciones, se encontraba en posibilidades de vislumbrar a que áreas requería la información.</w:t>
      </w:r>
    </w:p>
    <w:p w14:paraId="199FE3F8" w14:textId="77777777" w:rsidR="00442965" w:rsidRPr="00D57933" w:rsidRDefault="00442965" w:rsidP="007A2856">
      <w:pPr>
        <w:spacing w:after="0" w:line="360" w:lineRule="auto"/>
        <w:rPr>
          <w:color w:val="000000"/>
        </w:rPr>
      </w:pPr>
    </w:p>
    <w:p w14:paraId="6A256B96" w14:textId="51E20DFA" w:rsidR="00442965" w:rsidRPr="007626E9" w:rsidRDefault="00BF224D" w:rsidP="007A2856">
      <w:pPr>
        <w:spacing w:after="0" w:line="360" w:lineRule="auto"/>
        <w:rPr>
          <w:color w:val="000000"/>
        </w:rPr>
      </w:pPr>
      <w:r>
        <w:rPr>
          <w:rFonts w:eastAsiaTheme="minorHAnsi" w:cstheme="minorBidi"/>
          <w:lang w:val="es-ES" w:eastAsia="en-US"/>
        </w:rPr>
        <w:lastRenderedPageBreak/>
        <w:t xml:space="preserve">Por tales consideraciones, toda vez que se realizó una búsqueda restrictiva de la información y que existen áreas homólogas dentro del Ayuntamiento, se considera que el </w:t>
      </w:r>
      <w:r w:rsidR="00442965" w:rsidRPr="00D57933">
        <w:rPr>
          <w:rFonts w:eastAsiaTheme="minorHAnsi" w:cstheme="minorBidi"/>
          <w:lang w:val="es-ES" w:eastAsia="en-US"/>
        </w:rPr>
        <w:t xml:space="preserve">agravio es </w:t>
      </w:r>
      <w:r w:rsidR="00442965" w:rsidRPr="00D57933">
        <w:rPr>
          <w:rFonts w:eastAsiaTheme="minorHAnsi" w:cstheme="minorBidi"/>
          <w:b/>
          <w:bCs/>
          <w:lang w:val="es-ES" w:eastAsia="en-US"/>
        </w:rPr>
        <w:t>FUNDADO</w:t>
      </w:r>
      <w:r w:rsidR="007626E9">
        <w:rPr>
          <w:rFonts w:eastAsiaTheme="minorHAnsi" w:cstheme="minorBidi"/>
          <w:b/>
          <w:bCs/>
          <w:lang w:val="es-ES" w:eastAsia="en-US"/>
        </w:rPr>
        <w:t xml:space="preserve">, </w:t>
      </w:r>
      <w:r w:rsidR="007626E9">
        <w:rPr>
          <w:rFonts w:eastAsiaTheme="minorHAnsi" w:cstheme="minorBidi"/>
          <w:lang w:val="es-ES" w:eastAsia="en-US"/>
        </w:rPr>
        <w:t>pues estaba en posibilidades de reconocer las áreas de las cuales se requería la información, al ser homólogas.</w:t>
      </w:r>
    </w:p>
    <w:p w14:paraId="389D501B" w14:textId="77777777" w:rsidR="00442965" w:rsidRPr="00D57933" w:rsidRDefault="00442965" w:rsidP="007A2856">
      <w:pPr>
        <w:spacing w:after="0" w:line="360" w:lineRule="auto"/>
        <w:rPr>
          <w:color w:val="000000"/>
        </w:rPr>
      </w:pPr>
    </w:p>
    <w:p w14:paraId="0AFB1769" w14:textId="773F5FDF" w:rsidR="006478E3" w:rsidRPr="00D57933" w:rsidRDefault="00CD2F4C" w:rsidP="007A2856">
      <w:pPr>
        <w:spacing w:after="0" w:line="360" w:lineRule="auto"/>
        <w:rPr>
          <w:color w:val="000000"/>
        </w:rPr>
      </w:pPr>
      <w:r w:rsidRPr="00D57933">
        <w:rPr>
          <w:color w:val="000000"/>
        </w:rPr>
        <w:t xml:space="preserve">No obstante, </w:t>
      </w:r>
      <w:r w:rsidR="006478E3" w:rsidRPr="00D57933">
        <w:rPr>
          <w:color w:val="000000"/>
        </w:rPr>
        <w:t xml:space="preserve">durante la sustanciación del Medio de Impugnación, el Sujeto Obligado modificó su respuesta, </w:t>
      </w:r>
      <w:r w:rsidRPr="00D57933">
        <w:rPr>
          <w:color w:val="000000"/>
        </w:rPr>
        <w:t xml:space="preserve">remitiendo una tabla </w:t>
      </w:r>
      <w:r w:rsidR="007626E9" w:rsidRPr="00D57933">
        <w:rPr>
          <w:color w:val="000000"/>
        </w:rPr>
        <w:t>con información</w:t>
      </w:r>
      <w:r w:rsidR="006478E3" w:rsidRPr="00D57933">
        <w:rPr>
          <w:color w:val="000000"/>
        </w:rPr>
        <w:t xml:space="preserve"> relativa al sueldo de la primera quincena de dos mil veinticinco de las áreas Dirección de Desarrollo Social, Unidad de Transparencia y Acceso a la Información y Dirección del Deporte, como se aprecia a continuación: </w:t>
      </w:r>
    </w:p>
    <w:p w14:paraId="5DBDD077" w14:textId="77777777" w:rsidR="006478E3" w:rsidRPr="00D57933" w:rsidRDefault="006478E3" w:rsidP="007A2856">
      <w:pPr>
        <w:spacing w:after="0" w:line="360" w:lineRule="auto"/>
        <w:jc w:val="center"/>
        <w:rPr>
          <w:color w:val="000000"/>
        </w:rPr>
      </w:pPr>
      <w:r w:rsidRPr="00D57933">
        <w:rPr>
          <w:noProof/>
          <w:color w:val="000000"/>
        </w:rPr>
        <w:t xml:space="preserve"> </w:t>
      </w:r>
    </w:p>
    <w:p w14:paraId="55F33D58" w14:textId="77777777" w:rsidR="006478E3" w:rsidRPr="00D57933" w:rsidRDefault="006478E3" w:rsidP="007A2856">
      <w:pPr>
        <w:spacing w:after="0" w:line="360" w:lineRule="auto"/>
        <w:jc w:val="center"/>
        <w:rPr>
          <w:noProof/>
        </w:rPr>
      </w:pPr>
      <w:r w:rsidRPr="00D57933">
        <w:rPr>
          <w:noProof/>
        </w:rPr>
        <w:drawing>
          <wp:inline distT="0" distB="0" distL="0" distR="0" wp14:anchorId="152E5271" wp14:editId="2D1D70A6">
            <wp:extent cx="4518212" cy="87628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9527" cy="882353"/>
                    </a:xfrm>
                    <a:prstGeom prst="rect">
                      <a:avLst/>
                    </a:prstGeom>
                  </pic:spPr>
                </pic:pic>
              </a:graphicData>
            </a:graphic>
          </wp:inline>
        </w:drawing>
      </w:r>
    </w:p>
    <w:p w14:paraId="6F854A2F" w14:textId="77777777" w:rsidR="006478E3" w:rsidRPr="00D57933" w:rsidRDefault="006478E3" w:rsidP="007A2856">
      <w:pPr>
        <w:spacing w:after="0" w:line="360" w:lineRule="auto"/>
        <w:rPr>
          <w:noProof/>
        </w:rPr>
      </w:pPr>
    </w:p>
    <w:p w14:paraId="6AA10BD3" w14:textId="3B51228C" w:rsidR="00350F8D" w:rsidRPr="00D57933" w:rsidRDefault="00E23BED" w:rsidP="007A2856">
      <w:pPr>
        <w:spacing w:after="0" w:line="360" w:lineRule="auto"/>
        <w:rPr>
          <w:rFonts w:eastAsia="Times New Roman" w:cs="Tahoma"/>
          <w:bCs/>
          <w:iCs/>
          <w:color w:val="auto"/>
          <w:lang w:val="es-ES" w:eastAsia="es-ES"/>
        </w:rPr>
      </w:pPr>
      <w:r w:rsidRPr="00D57933">
        <w:rPr>
          <w:rFonts w:eastAsia="Times New Roman" w:cs="Tahoma"/>
          <w:bCs/>
          <w:iCs/>
          <w:color w:val="auto"/>
          <w:lang w:val="es-ES" w:eastAsia="es-ES"/>
        </w:rPr>
        <w:t xml:space="preserve">Conforme a lo anterior, se logra vislumbrar, durante la sustanciación del Medio de Impugnación, la Tesorería Municipal proporcionó </w:t>
      </w:r>
      <w:r w:rsidR="001E7114" w:rsidRPr="00D57933">
        <w:rPr>
          <w:rFonts w:eastAsia="Times New Roman" w:cs="Tahoma"/>
          <w:bCs/>
          <w:iCs/>
          <w:color w:val="auto"/>
          <w:lang w:val="es-ES" w:eastAsia="es-ES"/>
        </w:rPr>
        <w:t xml:space="preserve">el sueldo correspondiente a la primera quincena </w:t>
      </w:r>
      <w:r w:rsidR="00CD2F4C" w:rsidRPr="00D57933">
        <w:rPr>
          <w:rFonts w:eastAsia="Times New Roman" w:cs="Tahoma"/>
          <w:bCs/>
          <w:iCs/>
          <w:color w:val="auto"/>
          <w:lang w:val="es-ES" w:eastAsia="es-ES"/>
        </w:rPr>
        <w:t>refiriendo que corresponde a las áreas requeridas</w:t>
      </w:r>
      <w:r w:rsidR="007626E9">
        <w:rPr>
          <w:rFonts w:eastAsia="Times New Roman" w:cs="Tahoma"/>
          <w:bCs/>
          <w:iCs/>
          <w:color w:val="auto"/>
          <w:lang w:val="es-ES" w:eastAsia="es-ES"/>
        </w:rPr>
        <w:t>; este</w:t>
      </w:r>
      <w:r w:rsidR="007626E9" w:rsidRPr="00D57933">
        <w:rPr>
          <w:rFonts w:eastAsia="Times New Roman" w:cs="Tahoma"/>
          <w:bCs/>
          <w:iCs/>
          <w:color w:val="auto"/>
          <w:lang w:val="es-ES" w:eastAsia="es-ES"/>
        </w:rPr>
        <w:t>, no</w:t>
      </w:r>
      <w:r w:rsidR="001E7114" w:rsidRPr="00D57933">
        <w:rPr>
          <w:rFonts w:eastAsia="Times New Roman" w:cs="Tahoma"/>
          <w:bCs/>
          <w:iCs/>
          <w:color w:val="auto"/>
          <w:lang w:val="es-ES" w:eastAsia="es-ES"/>
        </w:rPr>
        <w:t xml:space="preserve"> puede validarse, pues no se especificó si </w:t>
      </w:r>
      <w:r w:rsidR="007626E9">
        <w:rPr>
          <w:rFonts w:eastAsia="Times New Roman" w:cs="Tahoma"/>
          <w:bCs/>
          <w:iCs/>
          <w:color w:val="auto"/>
          <w:lang w:val="es-ES" w:eastAsia="es-ES"/>
        </w:rPr>
        <w:t>correspondían</w:t>
      </w:r>
      <w:r w:rsidR="001E7114" w:rsidRPr="00D57933">
        <w:rPr>
          <w:rFonts w:eastAsia="Times New Roman" w:cs="Tahoma"/>
          <w:bCs/>
          <w:iCs/>
          <w:color w:val="auto"/>
          <w:lang w:val="es-ES" w:eastAsia="es-ES"/>
        </w:rPr>
        <w:t xml:space="preserve"> a los sueldos brutos o netos</w:t>
      </w:r>
      <w:r w:rsidR="007626E9">
        <w:rPr>
          <w:rFonts w:eastAsia="Times New Roman" w:cs="Tahoma"/>
          <w:bCs/>
          <w:iCs/>
          <w:color w:val="auto"/>
          <w:lang w:val="es-ES" w:eastAsia="es-ES"/>
        </w:rPr>
        <w:t>.</w:t>
      </w:r>
    </w:p>
    <w:p w14:paraId="76C2CE21" w14:textId="77777777" w:rsidR="00350F8D" w:rsidRPr="00D57933" w:rsidRDefault="00350F8D" w:rsidP="007A2856">
      <w:pPr>
        <w:spacing w:after="0" w:line="360" w:lineRule="auto"/>
        <w:rPr>
          <w:rFonts w:eastAsia="Times New Roman" w:cs="Tahoma"/>
          <w:bCs/>
          <w:iCs/>
          <w:color w:val="auto"/>
          <w:lang w:val="es-ES" w:eastAsia="es-ES"/>
        </w:rPr>
      </w:pPr>
    </w:p>
    <w:p w14:paraId="7345425A" w14:textId="2A0F4264" w:rsidR="000F38B2" w:rsidRPr="00D57933" w:rsidRDefault="002E168D" w:rsidP="007A2856">
      <w:pPr>
        <w:spacing w:after="0" w:line="360" w:lineRule="auto"/>
        <w:rPr>
          <w:rFonts w:eastAsia="Times New Roman" w:cs="Tahoma"/>
          <w:bCs/>
          <w:iCs/>
          <w:color w:val="auto"/>
          <w:lang w:val="es-ES" w:eastAsia="es-ES"/>
        </w:rPr>
      </w:pPr>
      <w:r w:rsidRPr="00D57933">
        <w:rPr>
          <w:rFonts w:eastAsia="Times New Roman" w:cs="Tahoma"/>
          <w:bCs/>
          <w:iCs/>
          <w:color w:val="auto"/>
          <w:lang w:val="es-ES" w:eastAsia="es-ES"/>
        </w:rPr>
        <w:t xml:space="preserve">Por otro lado, la respuesta resulta confusa pues solo se proporcionaron </w:t>
      </w:r>
      <w:r w:rsidR="00350F8D" w:rsidRPr="00D57933">
        <w:rPr>
          <w:rFonts w:eastAsia="Times New Roman" w:cs="Tahoma"/>
          <w:bCs/>
          <w:iCs/>
          <w:color w:val="auto"/>
          <w:lang w:val="es-ES" w:eastAsia="es-ES"/>
        </w:rPr>
        <w:t>cantidades</w:t>
      </w:r>
      <w:r w:rsidRPr="00D57933">
        <w:rPr>
          <w:rFonts w:eastAsia="Times New Roman" w:cs="Tahoma"/>
          <w:bCs/>
          <w:iCs/>
          <w:color w:val="auto"/>
          <w:lang w:val="es-ES" w:eastAsia="es-ES"/>
        </w:rPr>
        <w:t xml:space="preserve"> con la denominación de cada área, sin identificar</w:t>
      </w:r>
      <w:r w:rsidR="00350F8D" w:rsidRPr="00D57933">
        <w:rPr>
          <w:rFonts w:eastAsia="Times New Roman" w:cs="Tahoma"/>
          <w:bCs/>
          <w:iCs/>
          <w:color w:val="auto"/>
          <w:lang w:val="es-ES" w:eastAsia="es-ES"/>
        </w:rPr>
        <w:t xml:space="preserve"> a que cargo o servidor público</w:t>
      </w:r>
      <w:r w:rsidRPr="00D57933">
        <w:rPr>
          <w:rFonts w:eastAsia="Times New Roman" w:cs="Tahoma"/>
          <w:bCs/>
          <w:iCs/>
          <w:color w:val="auto"/>
          <w:lang w:val="es-ES" w:eastAsia="es-ES"/>
        </w:rPr>
        <w:t xml:space="preserve"> corre</w:t>
      </w:r>
      <w:r w:rsidR="00350F8D" w:rsidRPr="00D57933">
        <w:rPr>
          <w:rFonts w:eastAsia="Times New Roman" w:cs="Tahoma"/>
          <w:bCs/>
          <w:iCs/>
          <w:color w:val="auto"/>
          <w:lang w:val="es-ES" w:eastAsia="es-ES"/>
        </w:rPr>
        <w:t>sponden</w:t>
      </w:r>
      <w:r w:rsidRPr="00D57933">
        <w:rPr>
          <w:rFonts w:eastAsia="Times New Roman" w:cs="Tahoma"/>
          <w:bCs/>
          <w:iCs/>
          <w:color w:val="auto"/>
          <w:lang w:val="es-ES" w:eastAsia="es-ES"/>
        </w:rPr>
        <w:t>; en ese sentido</w:t>
      </w:r>
      <w:r w:rsidR="00996969">
        <w:rPr>
          <w:rFonts w:eastAsia="Times New Roman" w:cs="Tahoma"/>
          <w:bCs/>
          <w:iCs/>
          <w:color w:val="auto"/>
          <w:lang w:val="es-ES" w:eastAsia="es-ES"/>
        </w:rPr>
        <w:t>,</w:t>
      </w:r>
      <w:r w:rsidRPr="00D57933">
        <w:rPr>
          <w:rFonts w:eastAsia="Times New Roman" w:cs="Tahoma"/>
          <w:bCs/>
          <w:iCs/>
          <w:color w:val="auto"/>
          <w:lang w:val="es-ES" w:eastAsia="es-ES"/>
        </w:rPr>
        <w:t xml:space="preserve"> asumiendo que se trate de los sueldos de los Titulares de cada dependencia, es de tener presente que la pretensión del particular es acceder a </w:t>
      </w:r>
      <w:r w:rsidRPr="00D57933">
        <w:rPr>
          <w:rFonts w:eastAsia="Times New Roman" w:cs="Tahoma"/>
          <w:b/>
          <w:bCs/>
          <w:iCs/>
          <w:color w:val="auto"/>
          <w:lang w:val="es-ES" w:eastAsia="es-ES"/>
        </w:rPr>
        <w:t xml:space="preserve">los sueldos </w:t>
      </w:r>
      <w:r w:rsidR="007626E9">
        <w:rPr>
          <w:rFonts w:eastAsia="Times New Roman" w:cs="Tahoma"/>
          <w:b/>
          <w:bCs/>
          <w:iCs/>
          <w:color w:val="auto"/>
          <w:lang w:val="es-ES" w:eastAsia="es-ES"/>
        </w:rPr>
        <w:t>todos los trabajadores</w:t>
      </w:r>
      <w:r w:rsidRPr="00D57933">
        <w:rPr>
          <w:rFonts w:eastAsia="Times New Roman" w:cs="Tahoma"/>
          <w:b/>
          <w:iCs/>
          <w:color w:val="auto"/>
          <w:lang w:val="es-ES" w:eastAsia="es-ES"/>
        </w:rPr>
        <w:t>,</w:t>
      </w:r>
      <w:r w:rsidRPr="00D57933">
        <w:rPr>
          <w:rFonts w:eastAsia="Times New Roman" w:cs="Tahoma"/>
          <w:bCs/>
          <w:iCs/>
          <w:color w:val="auto"/>
          <w:lang w:val="es-ES" w:eastAsia="es-ES"/>
        </w:rPr>
        <w:t xml:space="preserve"> no solo de su Titular, por lo que este Instituto determina que la respuesta proporcionada es incompleta y se deberá de proporcionar la información del sueldo</w:t>
      </w:r>
      <w:r w:rsidR="007626E9">
        <w:rPr>
          <w:rFonts w:eastAsia="Times New Roman" w:cs="Tahoma"/>
          <w:bCs/>
          <w:iCs/>
          <w:color w:val="auto"/>
          <w:lang w:val="es-ES" w:eastAsia="es-ES"/>
        </w:rPr>
        <w:t xml:space="preserve"> bruto y neto</w:t>
      </w:r>
      <w:r w:rsidRPr="00D57933">
        <w:rPr>
          <w:rFonts w:eastAsia="Times New Roman" w:cs="Tahoma"/>
          <w:bCs/>
          <w:iCs/>
          <w:color w:val="auto"/>
          <w:lang w:val="es-ES" w:eastAsia="es-ES"/>
        </w:rPr>
        <w:t xml:space="preserve"> de la primera </w:t>
      </w:r>
      <w:r w:rsidRPr="00D57933">
        <w:rPr>
          <w:rFonts w:eastAsia="Times New Roman" w:cs="Tahoma"/>
          <w:bCs/>
          <w:iCs/>
          <w:color w:val="auto"/>
          <w:lang w:val="es-ES" w:eastAsia="es-ES"/>
        </w:rPr>
        <w:lastRenderedPageBreak/>
        <w:t xml:space="preserve">quincena de todos los integrantes de cada una de las áreas requeridas, identificando el nombre  y cargo. </w:t>
      </w:r>
    </w:p>
    <w:p w14:paraId="2137E1F8" w14:textId="77777777" w:rsidR="002E168D" w:rsidRPr="00D57933" w:rsidRDefault="002E168D" w:rsidP="007A2856">
      <w:pPr>
        <w:spacing w:after="0" w:line="360" w:lineRule="auto"/>
        <w:rPr>
          <w:rFonts w:eastAsia="Times New Roman" w:cs="Tahoma"/>
          <w:bCs/>
          <w:iCs/>
          <w:color w:val="auto"/>
          <w:lang w:val="es-ES" w:eastAsia="es-ES"/>
        </w:rPr>
      </w:pPr>
    </w:p>
    <w:p w14:paraId="0F49C8ED" w14:textId="1784A7A4" w:rsidR="00E23BED" w:rsidRPr="00D57933" w:rsidRDefault="00E23BED" w:rsidP="007A2856">
      <w:pPr>
        <w:spacing w:after="0" w:line="360" w:lineRule="auto"/>
        <w:rPr>
          <w:rFonts w:eastAsia="Times New Roman" w:cs="Tahoma"/>
          <w:bCs/>
          <w:iCs/>
          <w:color w:val="auto"/>
          <w:lang w:eastAsia="es-ES"/>
        </w:rPr>
      </w:pPr>
      <w:r w:rsidRPr="00D57933">
        <w:rPr>
          <w:rFonts w:eastAsia="Times New Roman" w:cs="Tahoma"/>
          <w:bCs/>
          <w:iCs/>
          <w:color w:val="auto"/>
          <w:lang w:val="es-ES" w:eastAsia="es-ES"/>
        </w:rPr>
        <w:t xml:space="preserve">Por lo que, en el presente caso, se considera que para atender de manera completa la solicitud, el Sujeto Obligado deberá realizar una búsqueda exhaustiva y razonable en los archivos de la Tesorería Municipal, a efecto de que proporcione los documentos que obren en sus archivos y den cuenta </w:t>
      </w:r>
      <w:r w:rsidR="001E7114" w:rsidRPr="00D57933">
        <w:rPr>
          <w:rFonts w:eastAsia="Times New Roman" w:cs="Tahoma"/>
          <w:bCs/>
          <w:iCs/>
          <w:color w:val="auto"/>
          <w:lang w:val="es-ES" w:eastAsia="es-ES"/>
        </w:rPr>
        <w:t xml:space="preserve">del salario bruto y neto de </w:t>
      </w:r>
      <w:r w:rsidR="002E168D" w:rsidRPr="00D57933">
        <w:rPr>
          <w:rFonts w:eastAsia="Times New Roman" w:cs="Tahoma"/>
          <w:bCs/>
          <w:iCs/>
          <w:color w:val="auto"/>
          <w:lang w:val="es-ES" w:eastAsia="es-ES"/>
        </w:rPr>
        <w:t xml:space="preserve">todos los integrantes de </w:t>
      </w:r>
      <w:r w:rsidR="001E7114" w:rsidRPr="00D57933">
        <w:rPr>
          <w:rFonts w:eastAsia="Times New Roman" w:cs="Tahoma"/>
          <w:bCs/>
          <w:iCs/>
          <w:color w:val="auto"/>
          <w:lang w:val="es-ES" w:eastAsia="es-ES"/>
        </w:rPr>
        <w:t>las áreas requeridas, correspondiente  a la primera quincena de dos mil veinticinco</w:t>
      </w:r>
      <w:r w:rsidRPr="00D57933">
        <w:rPr>
          <w:rFonts w:eastAsia="Times New Roman" w:cs="Tahoma"/>
          <w:bCs/>
          <w:iCs/>
          <w:color w:val="auto"/>
          <w:lang w:val="es-ES" w:eastAsia="es-ES"/>
        </w:rPr>
        <w:t xml:space="preserve">; dicha determinación toma relevancia, pues </w:t>
      </w:r>
      <w:r w:rsidRPr="00D57933">
        <w:rPr>
          <w:rFonts w:eastAsia="Times New Roman" w:cs="Tahoma"/>
          <w:bCs/>
          <w:iCs/>
          <w:color w:val="auto"/>
          <w:lang w:eastAsia="es-ES"/>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CADEC04" w14:textId="77777777" w:rsidR="00E23BED" w:rsidRPr="00D57933" w:rsidRDefault="00E23BED" w:rsidP="007A2856">
      <w:pPr>
        <w:spacing w:after="0" w:line="360" w:lineRule="auto"/>
        <w:rPr>
          <w:rFonts w:eastAsia="Times New Roman" w:cs="Tahoma"/>
          <w:bCs/>
          <w:iCs/>
          <w:color w:val="auto"/>
          <w:lang w:eastAsia="es-ES"/>
        </w:rPr>
      </w:pPr>
    </w:p>
    <w:p w14:paraId="5744069B" w14:textId="77777777" w:rsidR="00E23BED" w:rsidRPr="00D57933" w:rsidRDefault="00E23BED" w:rsidP="007A2856">
      <w:pPr>
        <w:spacing w:after="0" w:line="360" w:lineRule="auto"/>
        <w:rPr>
          <w:rFonts w:eastAsia="Times New Roman" w:cs="Tahoma"/>
          <w:bCs/>
          <w:iCs/>
          <w:color w:val="auto"/>
          <w:lang w:eastAsia="es-ES"/>
        </w:rPr>
      </w:pPr>
      <w:r w:rsidRPr="00D57933">
        <w:rPr>
          <w:rFonts w:eastAsia="Times New Roman" w:cs="Tahoma"/>
          <w:bCs/>
          <w:iCs/>
          <w:color w:val="auto"/>
          <w:lang w:eastAsia="es-ES"/>
        </w:rPr>
        <w:t xml:space="preserve">De esta manera, </w:t>
      </w:r>
      <w:r w:rsidRPr="00D57933">
        <w:rPr>
          <w:rFonts w:eastAsia="Times New Roman" w:cs="Tahoma"/>
          <w:bCs/>
          <w:iCs/>
          <w:color w:val="auto"/>
          <w:lang w:val="es-ES" w:eastAsia="es-ES"/>
        </w:rPr>
        <w:t xml:space="preserve">el derecho de acceso a la información pública se satisface en aquellos casos en que se entregue el soporte documental en el que conste la información solicitada, sin necesidad de elaborar documentos </w:t>
      </w:r>
      <w:r w:rsidRPr="00D57933">
        <w:rPr>
          <w:rFonts w:eastAsia="Times New Roman" w:cs="Tahoma"/>
          <w:bCs/>
          <w:i/>
          <w:iCs/>
          <w:color w:val="auto"/>
          <w:lang w:eastAsia="es-ES"/>
        </w:rPr>
        <w:t>ad hoc</w:t>
      </w:r>
      <w:r w:rsidRPr="00D57933">
        <w:rPr>
          <w:rFonts w:eastAsia="Times New Roman" w:cs="Tahoma"/>
          <w:bCs/>
          <w:iCs/>
          <w:color w:val="auto"/>
          <w:lang w:eastAsia="es-ES"/>
        </w:rPr>
        <w:t xml:space="preserve">; lo cual, toma sustento en el artículo 160 de la Ley de Transparencia y Acceso a la Información Pública del Estado de México y Municipios, el cual refiere que los sujetos obligados deberán entregar la información que obre en sus archivos. </w:t>
      </w:r>
    </w:p>
    <w:p w14:paraId="67BE4824" w14:textId="77777777" w:rsidR="00E23BED" w:rsidRPr="00D57933" w:rsidRDefault="00E23BED" w:rsidP="007A2856">
      <w:pPr>
        <w:spacing w:after="0" w:line="360" w:lineRule="auto"/>
        <w:rPr>
          <w:rFonts w:eastAsia="Times New Roman" w:cs="Tahoma"/>
          <w:bCs/>
          <w:iCs/>
          <w:color w:val="auto"/>
          <w:lang w:val="es-ES" w:eastAsia="es-ES"/>
        </w:rPr>
      </w:pPr>
    </w:p>
    <w:p w14:paraId="23667548" w14:textId="77777777" w:rsidR="00A2438D" w:rsidRPr="00D57933" w:rsidRDefault="00E23BED" w:rsidP="007A2856">
      <w:pPr>
        <w:spacing w:after="0" w:line="360" w:lineRule="auto"/>
        <w:rPr>
          <w:rFonts w:eastAsia="Times New Roman" w:cs="Tahoma"/>
          <w:bCs/>
          <w:iCs/>
          <w:color w:val="auto"/>
          <w:lang w:val="es-ES" w:eastAsia="es-ES"/>
        </w:rPr>
      </w:pPr>
      <w:r w:rsidRPr="00D57933">
        <w:rPr>
          <w:rFonts w:eastAsia="Times New Roman" w:cs="Tahoma"/>
          <w:bCs/>
          <w:iCs/>
          <w:color w:val="auto"/>
          <w:lang w:val="es-ES" w:eastAsia="es-ES"/>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entregar los documentos donde conste</w:t>
      </w:r>
      <w:r w:rsidR="00A2438D" w:rsidRPr="00D57933">
        <w:rPr>
          <w:rFonts w:eastAsia="Times New Roman" w:cs="Tahoma"/>
          <w:bCs/>
          <w:iCs/>
          <w:color w:val="auto"/>
          <w:lang w:val="es-ES" w:eastAsia="es-ES"/>
        </w:rPr>
        <w:t>n los sueldos requeridos.</w:t>
      </w:r>
    </w:p>
    <w:p w14:paraId="09E27322" w14:textId="2CAE09DF" w:rsidR="00E23BED" w:rsidRDefault="00E23BED" w:rsidP="007A2856">
      <w:pPr>
        <w:spacing w:after="0" w:line="360" w:lineRule="auto"/>
        <w:rPr>
          <w:rFonts w:eastAsia="Times New Roman" w:cs="Tahoma"/>
          <w:bCs/>
          <w:iCs/>
          <w:color w:val="auto"/>
          <w:lang w:val="es-ES" w:eastAsia="es-ES"/>
        </w:rPr>
      </w:pPr>
      <w:r w:rsidRPr="00D57933">
        <w:rPr>
          <w:rFonts w:eastAsia="Times New Roman" w:cs="Tahoma"/>
          <w:bCs/>
          <w:iCs/>
          <w:color w:val="auto"/>
          <w:lang w:val="es-ES" w:eastAsia="es-ES"/>
        </w:rPr>
        <w:t xml:space="preserve"> </w:t>
      </w:r>
    </w:p>
    <w:p w14:paraId="7902C515" w14:textId="405A3C6A" w:rsidR="00107656" w:rsidRPr="00996969" w:rsidRDefault="00107656" w:rsidP="007A2856">
      <w:pPr>
        <w:spacing w:after="0" w:line="360" w:lineRule="auto"/>
        <w:rPr>
          <w:rFonts w:eastAsia="Times New Roman" w:cs="Tahoma"/>
          <w:b/>
          <w:bCs/>
          <w:iCs/>
          <w:color w:val="auto"/>
          <w:lang w:val="es-ES" w:eastAsia="es-ES"/>
        </w:rPr>
      </w:pPr>
      <w:r w:rsidRPr="00996969">
        <w:rPr>
          <w:rFonts w:eastAsia="Calibri" w:cs="Tahoma"/>
          <w:b/>
          <w:bCs/>
          <w:szCs w:val="24"/>
          <w:lang w:val="es-ES" w:eastAsia="en-US"/>
        </w:rPr>
        <w:lastRenderedPageBreak/>
        <w:t>00010/JOQUICIN/IP/2025</w:t>
      </w:r>
    </w:p>
    <w:p w14:paraId="5E11E78A" w14:textId="77777777" w:rsidR="00107656" w:rsidRPr="00996969" w:rsidRDefault="00107656" w:rsidP="007A2856">
      <w:pPr>
        <w:spacing w:after="0" w:line="360" w:lineRule="auto"/>
        <w:rPr>
          <w:rFonts w:eastAsia="Times New Roman" w:cs="Tahoma"/>
          <w:bCs/>
          <w:iCs/>
          <w:color w:val="auto"/>
          <w:lang w:val="es-ES" w:eastAsia="es-ES"/>
        </w:rPr>
      </w:pPr>
    </w:p>
    <w:p w14:paraId="7B92E931" w14:textId="1EF15F0B" w:rsidR="007A2856" w:rsidRPr="00996969" w:rsidRDefault="007A2856" w:rsidP="007A2856">
      <w:pPr>
        <w:spacing w:after="0" w:line="360" w:lineRule="auto"/>
        <w:rPr>
          <w:rFonts w:eastAsia="Times New Roman" w:cs="Tahoma"/>
          <w:lang w:eastAsia="en-US"/>
        </w:rPr>
      </w:pPr>
      <w:r w:rsidRPr="00996969">
        <w:rPr>
          <w:rFonts w:eastAsia="Times New Roman" w:cs="Tahoma"/>
          <w:bCs/>
          <w:iCs/>
          <w:color w:val="auto"/>
          <w:lang w:val="es-ES" w:eastAsia="es-ES"/>
        </w:rPr>
        <w:t xml:space="preserve">Al respecto, señaló que el sueldo de las Direcciones y Coordinaciones, era acorde al Tabulador de Sueldos, localizado en un vínculo electrónico, mismo que proporcionó en formato cerrado; sobre </w:t>
      </w:r>
      <w:r w:rsidRPr="00996969">
        <w:rPr>
          <w:rFonts w:eastAsia="Times New Roman" w:cs="Tahoma"/>
          <w:lang w:eastAsia="en-US"/>
        </w:rPr>
        <w:t>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4E08E9AC" w14:textId="77777777" w:rsidR="007A2856" w:rsidRPr="00996969" w:rsidRDefault="007A2856" w:rsidP="007A2856">
      <w:pPr>
        <w:spacing w:after="0" w:line="360" w:lineRule="auto"/>
        <w:rPr>
          <w:rFonts w:eastAsia="Times New Roman" w:cs="Tahoma"/>
          <w:lang w:eastAsia="en-US"/>
        </w:rPr>
      </w:pPr>
    </w:p>
    <w:p w14:paraId="46F9427A" w14:textId="77777777" w:rsidR="007A2856" w:rsidRPr="00996969" w:rsidRDefault="007A2856" w:rsidP="007A2856">
      <w:pPr>
        <w:spacing w:after="0" w:line="360" w:lineRule="auto"/>
        <w:rPr>
          <w:rFonts w:eastAsia="Times New Roman" w:cs="Tahoma"/>
          <w:lang w:eastAsia="en-US"/>
        </w:rPr>
      </w:pPr>
      <w:r w:rsidRPr="00996969">
        <w:rPr>
          <w:rFonts w:eastAsia="Times New Roman" w:cs="Tahoma"/>
          <w:lang w:eastAsia="en-US"/>
        </w:rPr>
        <w:t>Asimismo, establece que al proporcionar información pública es necesario que sea en un formato que no tenga ninguna restricción en el acceso o reutilización, por lo que, es necesario que los datos digitales (como ligas electrónicas), se proporcionen en un formato abierto, porque la entrega en datos cerrados puede propiciar error en la redacción y ello impide el acceso a la información.</w:t>
      </w:r>
    </w:p>
    <w:p w14:paraId="637817BD" w14:textId="77777777" w:rsidR="007A2856" w:rsidRPr="00996969" w:rsidRDefault="007A2856" w:rsidP="007A2856">
      <w:pPr>
        <w:spacing w:after="0" w:line="360" w:lineRule="auto"/>
        <w:rPr>
          <w:rFonts w:eastAsia="Times New Roman" w:cs="Tahoma"/>
          <w:lang w:eastAsia="en-US"/>
        </w:rPr>
      </w:pPr>
    </w:p>
    <w:p w14:paraId="11338A33" w14:textId="77777777" w:rsidR="007A2856" w:rsidRPr="00996969" w:rsidRDefault="007A2856" w:rsidP="007A2856">
      <w:pPr>
        <w:spacing w:after="0" w:line="360" w:lineRule="auto"/>
        <w:rPr>
          <w:rFonts w:eastAsia="Times New Roman" w:cs="Tahoma"/>
          <w:lang w:eastAsia="en-US"/>
        </w:rPr>
      </w:pPr>
      <w:r w:rsidRPr="00996969">
        <w:rPr>
          <w:rFonts w:eastAsia="Times New Roman" w:cs="Tahoma"/>
          <w:lang w:eastAsia="en-US"/>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1498685" w14:textId="77777777" w:rsidR="007A2856" w:rsidRPr="00996969" w:rsidRDefault="007A2856" w:rsidP="007A2856">
      <w:pPr>
        <w:spacing w:after="0" w:line="360" w:lineRule="auto"/>
        <w:rPr>
          <w:rFonts w:eastAsia="Times New Roman" w:cs="Tahoma"/>
          <w:lang w:eastAsia="en-US"/>
        </w:rPr>
      </w:pPr>
    </w:p>
    <w:p w14:paraId="7CBA546F" w14:textId="77777777" w:rsidR="007A2856" w:rsidRPr="00996969" w:rsidRDefault="007A2856" w:rsidP="007A2856">
      <w:pPr>
        <w:numPr>
          <w:ilvl w:val="0"/>
          <w:numId w:val="36"/>
        </w:numPr>
        <w:spacing w:after="0" w:line="360" w:lineRule="auto"/>
        <w:contextualSpacing/>
        <w:rPr>
          <w:rFonts w:eastAsia="Times New Roman" w:cs="Tahoma"/>
          <w:szCs w:val="24"/>
        </w:rPr>
      </w:pPr>
      <w:r w:rsidRPr="00996969">
        <w:rPr>
          <w:rFonts w:eastAsia="Times New Roman" w:cs="Tahoma"/>
          <w:b/>
          <w:szCs w:val="24"/>
        </w:rPr>
        <w:t xml:space="preserve">Dato abierto: </w:t>
      </w:r>
      <w:r w:rsidRPr="00996969">
        <w:rPr>
          <w:rFonts w:eastAsia="Times New Roman" w:cs="Tahoma"/>
          <w:szCs w:val="24"/>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3462867" w14:textId="77777777" w:rsidR="007A2856" w:rsidRPr="00996969" w:rsidRDefault="007A2856" w:rsidP="007A2856">
      <w:pPr>
        <w:spacing w:after="0" w:line="360" w:lineRule="auto"/>
        <w:rPr>
          <w:rFonts w:eastAsia="Times New Roman" w:cs="Tahoma"/>
          <w:lang w:eastAsia="en-US"/>
        </w:rPr>
      </w:pPr>
    </w:p>
    <w:p w14:paraId="0588C306" w14:textId="77777777" w:rsidR="007A2856" w:rsidRPr="00996969" w:rsidRDefault="007A2856" w:rsidP="007A2856">
      <w:pPr>
        <w:numPr>
          <w:ilvl w:val="0"/>
          <w:numId w:val="36"/>
        </w:numPr>
        <w:spacing w:after="0" w:line="360" w:lineRule="auto"/>
        <w:contextualSpacing/>
        <w:rPr>
          <w:rFonts w:eastAsia="Times New Roman" w:cs="Tahoma"/>
          <w:szCs w:val="24"/>
        </w:rPr>
      </w:pPr>
      <w:r w:rsidRPr="00996969">
        <w:rPr>
          <w:rFonts w:eastAsia="Times New Roman" w:cs="Tahoma"/>
          <w:b/>
          <w:szCs w:val="24"/>
        </w:rPr>
        <w:t>Formato accesible:</w:t>
      </w:r>
      <w:r w:rsidRPr="00996969">
        <w:rPr>
          <w:rFonts w:eastAsia="Times New Roman" w:cs="Tahoma"/>
          <w:szCs w:val="24"/>
        </w:rPr>
        <w:t xml:space="preserve"> Conjunto de características técnicas y de presentación de la información que corresponden a la estructura lógica usada para almacenar datos de </w:t>
      </w:r>
      <w:r w:rsidRPr="00996969">
        <w:rPr>
          <w:rFonts w:eastAsia="Times New Roman" w:cs="Tahoma"/>
          <w:szCs w:val="24"/>
        </w:rPr>
        <w:lastRenderedPageBreak/>
        <w:t>forma integral y facilitan su procesamiento digital, cuyas especificaciones estás disponibles públicamente y que permite el acceso sin restricción de uso por parte de los usuarios.</w:t>
      </w:r>
    </w:p>
    <w:p w14:paraId="6AAE7B38" w14:textId="77777777" w:rsidR="007A2856" w:rsidRPr="00996969" w:rsidRDefault="007A2856" w:rsidP="007A2856">
      <w:pPr>
        <w:spacing w:after="0" w:line="360" w:lineRule="auto"/>
        <w:rPr>
          <w:rFonts w:eastAsia="Times New Roman" w:cs="Tahoma"/>
          <w:lang w:eastAsia="en-US"/>
        </w:rPr>
      </w:pPr>
    </w:p>
    <w:p w14:paraId="42B9FC78" w14:textId="77777777" w:rsidR="007A2856" w:rsidRPr="00996969" w:rsidRDefault="007A2856" w:rsidP="007A2856">
      <w:pPr>
        <w:spacing w:after="0" w:line="360" w:lineRule="auto"/>
        <w:rPr>
          <w:rFonts w:eastAsia="Times New Roman" w:cs="Tahoma"/>
          <w:lang w:eastAsia="en-US"/>
        </w:rPr>
      </w:pPr>
      <w:r w:rsidRPr="00996969">
        <w:rPr>
          <w:rFonts w:eastAsia="Times New Roman" w:cs="Tahoma"/>
          <w:lang w:eastAsia="en-US"/>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14:paraId="74175B5C" w14:textId="77777777" w:rsidR="007A2856" w:rsidRPr="00996969" w:rsidRDefault="007A2856" w:rsidP="007A2856">
      <w:pPr>
        <w:spacing w:after="0" w:line="360" w:lineRule="auto"/>
        <w:rPr>
          <w:rFonts w:eastAsia="Times New Roman" w:cs="Tahoma"/>
          <w:lang w:eastAsia="en-US"/>
        </w:rPr>
      </w:pPr>
    </w:p>
    <w:p w14:paraId="3F18DB79" w14:textId="77777777" w:rsidR="007A2856" w:rsidRPr="00996969" w:rsidRDefault="007A2856" w:rsidP="007A2856">
      <w:pPr>
        <w:spacing w:after="0" w:line="360" w:lineRule="auto"/>
        <w:rPr>
          <w:rFonts w:eastAsia="Times New Roman" w:cs="Tahoma"/>
          <w:lang w:eastAsia="en-US"/>
        </w:rPr>
      </w:pPr>
      <w:r w:rsidRPr="00996969">
        <w:rPr>
          <w:rFonts w:eastAsia="Times New Roman" w:cs="Tahoma"/>
          <w:lang w:eastAsia="en-US"/>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6FB36551" w14:textId="77777777" w:rsidR="007A2856" w:rsidRPr="00996969" w:rsidRDefault="007A2856" w:rsidP="007A2856">
      <w:pPr>
        <w:spacing w:after="0" w:line="360" w:lineRule="auto"/>
        <w:rPr>
          <w:rFonts w:eastAsia="Times New Roman" w:cs="Tahoma"/>
          <w:lang w:eastAsia="en-US"/>
        </w:rPr>
      </w:pPr>
    </w:p>
    <w:p w14:paraId="37A87EF5" w14:textId="44C3D37C" w:rsidR="007A2856" w:rsidRPr="00996969" w:rsidRDefault="007A2856" w:rsidP="007A2856">
      <w:pPr>
        <w:spacing w:after="0" w:line="360" w:lineRule="auto"/>
        <w:rPr>
          <w:rFonts w:eastAsia="Times New Roman" w:cs="Tahoma"/>
          <w:b/>
          <w:bCs/>
          <w:lang w:eastAsia="en-US"/>
        </w:rPr>
      </w:pPr>
      <w:r w:rsidRPr="00996969">
        <w:rPr>
          <w:rFonts w:eastAsia="Times New Roman" w:cs="Tahoma"/>
          <w:lang w:eastAsia="en-US"/>
        </w:rPr>
        <w:t xml:space="preserve">Como se logra observar, el Sujeto Obligado, si bien señaló la página electrónica, omitió proporcionarlas en formato abierto, lo cual implica la dificultad de acceder a la misma, pues se traduce al hecho de que el Particular tendría que colocar cada dígito alfanumérico, y cuya equivocación implicaría no acceder a la información contenida en las mismas, por lo que, se considera que incumplió con lo establecido en el artículo 161 de la Ley de Transparencia y Acceso a la Información Pública del Estado de México y Municipios. </w:t>
      </w:r>
    </w:p>
    <w:p w14:paraId="561B5A37" w14:textId="77777777" w:rsidR="007A2856" w:rsidRPr="00996969" w:rsidRDefault="007A2856" w:rsidP="007A2856">
      <w:pPr>
        <w:spacing w:after="0" w:line="360" w:lineRule="auto"/>
        <w:rPr>
          <w:rFonts w:eastAsia="Times New Roman" w:cs="Tahoma"/>
          <w:lang w:eastAsia="en-US"/>
        </w:rPr>
      </w:pPr>
    </w:p>
    <w:p w14:paraId="7260C851" w14:textId="641B6E83" w:rsidR="007A2856" w:rsidRPr="00996969" w:rsidRDefault="007A2856" w:rsidP="007A2856">
      <w:pPr>
        <w:spacing w:after="0" w:line="360" w:lineRule="auto"/>
        <w:rPr>
          <w:rFonts w:eastAsia="Times New Roman" w:cs="Tahoma"/>
          <w:lang w:eastAsia="en-US"/>
        </w:rPr>
      </w:pPr>
      <w:r w:rsidRPr="00996969">
        <w:rPr>
          <w:rFonts w:eastAsia="Times New Roman" w:cs="Tahoma"/>
          <w:lang w:eastAsia="en-US"/>
        </w:rPr>
        <w:t xml:space="preserve">No obstante lo anterior, se procedió a acceder a la información a la cual se remite por medio del referido link, de lo cual se pudo acceder a lo siguiente: </w:t>
      </w:r>
    </w:p>
    <w:p w14:paraId="05F1D18D" w14:textId="77777777" w:rsidR="007A2856" w:rsidRPr="00996969" w:rsidRDefault="007A2856" w:rsidP="007A2856">
      <w:pPr>
        <w:spacing w:after="0" w:line="360" w:lineRule="auto"/>
        <w:rPr>
          <w:rFonts w:eastAsia="Times New Roman"/>
          <w:color w:val="000000"/>
        </w:rPr>
      </w:pPr>
    </w:p>
    <w:p w14:paraId="2900C718" w14:textId="6203F93A" w:rsidR="007A2856" w:rsidRPr="00996969" w:rsidRDefault="007A2856" w:rsidP="007A2856">
      <w:pPr>
        <w:spacing w:after="0" w:line="360" w:lineRule="auto"/>
        <w:jc w:val="center"/>
        <w:rPr>
          <w:rFonts w:eastAsia="Times New Roman"/>
          <w:color w:val="000000"/>
        </w:rPr>
      </w:pPr>
      <w:r w:rsidRPr="00996969">
        <w:rPr>
          <w:rFonts w:eastAsia="Times New Roman"/>
          <w:noProof/>
          <w:color w:val="000000"/>
        </w:rPr>
        <w:lastRenderedPageBreak/>
        <w:drawing>
          <wp:inline distT="0" distB="0" distL="0" distR="0" wp14:anchorId="24200600" wp14:editId="5BCEC12C">
            <wp:extent cx="3971925" cy="2343829"/>
            <wp:effectExtent l="0" t="0" r="0" b="0"/>
            <wp:docPr id="11225758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2193"/>
                    <a:stretch/>
                  </pic:blipFill>
                  <pic:spPr bwMode="auto">
                    <a:xfrm>
                      <a:off x="0" y="0"/>
                      <a:ext cx="3976748" cy="2346675"/>
                    </a:xfrm>
                    <a:prstGeom prst="rect">
                      <a:avLst/>
                    </a:prstGeom>
                    <a:noFill/>
                    <a:ln>
                      <a:noFill/>
                    </a:ln>
                    <a:extLst>
                      <a:ext uri="{53640926-AAD7-44D8-BBD7-CCE9431645EC}">
                        <a14:shadowObscured xmlns:a14="http://schemas.microsoft.com/office/drawing/2010/main"/>
                      </a:ext>
                    </a:extLst>
                  </pic:spPr>
                </pic:pic>
              </a:graphicData>
            </a:graphic>
          </wp:inline>
        </w:drawing>
      </w:r>
    </w:p>
    <w:p w14:paraId="1DC8918C" w14:textId="77777777" w:rsidR="007A2856" w:rsidRPr="00996969" w:rsidRDefault="007A2856" w:rsidP="007A2856">
      <w:pPr>
        <w:spacing w:after="0" w:line="360" w:lineRule="auto"/>
        <w:rPr>
          <w:rFonts w:eastAsia="Times New Roman"/>
          <w:color w:val="000000"/>
        </w:rPr>
      </w:pPr>
    </w:p>
    <w:p w14:paraId="32846AB2" w14:textId="547BF41E" w:rsidR="007A2856" w:rsidRPr="00996969" w:rsidRDefault="007A2856" w:rsidP="007A2856">
      <w:pPr>
        <w:spacing w:after="0" w:line="360" w:lineRule="auto"/>
        <w:rPr>
          <w:rFonts w:eastAsia="Times New Roman"/>
          <w:color w:val="auto"/>
        </w:rPr>
      </w:pPr>
      <w:r w:rsidRPr="00996969">
        <w:rPr>
          <w:rFonts w:eastAsia="Times New Roman"/>
          <w:color w:val="auto"/>
        </w:rPr>
        <w:t xml:space="preserve">De lo anterior, se puede concluir que la dirección electrónica no remite a la información del sueldo quincenal pagado a los servidores públicos adscritos a las Direcciones y Coordinaciones requerido, por lo que no cumple con lo establecido en el artículo 161 de la ley local de transparencia, lo cual da como resultado que el agravio sea </w:t>
      </w:r>
      <w:r w:rsidRPr="00996969">
        <w:rPr>
          <w:rFonts w:eastAsia="Times New Roman"/>
          <w:b/>
          <w:bCs/>
          <w:color w:val="auto"/>
        </w:rPr>
        <w:t>FUNDADO.</w:t>
      </w:r>
      <w:r w:rsidRPr="00996969">
        <w:rPr>
          <w:rFonts w:eastAsia="Times New Roman"/>
          <w:color w:val="auto"/>
        </w:rPr>
        <w:t xml:space="preserve"> </w:t>
      </w:r>
    </w:p>
    <w:p w14:paraId="577ED2F9" w14:textId="1CFE0968" w:rsidR="007A2856" w:rsidRPr="00996969" w:rsidRDefault="007A2856" w:rsidP="007A2856">
      <w:pPr>
        <w:spacing w:after="0" w:line="360" w:lineRule="auto"/>
        <w:rPr>
          <w:rFonts w:eastAsia="Times New Roman" w:cs="Tahoma"/>
          <w:bCs/>
          <w:iCs/>
          <w:color w:val="auto"/>
          <w:lang w:val="es-ES" w:eastAsia="es-ES"/>
        </w:rPr>
      </w:pPr>
    </w:p>
    <w:p w14:paraId="0B02F073" w14:textId="2B61A54D" w:rsidR="007A2856" w:rsidRPr="00996969" w:rsidRDefault="007A2856" w:rsidP="007A2856">
      <w:pPr>
        <w:spacing w:after="0" w:line="360" w:lineRule="auto"/>
        <w:rPr>
          <w:color w:val="000000"/>
        </w:rPr>
      </w:pPr>
      <w:r w:rsidRPr="00996969">
        <w:rPr>
          <w:color w:val="000000"/>
        </w:rPr>
        <w:t xml:space="preserve">No obstante, durante la sustanciación del Medio de Impugnación, el Sujeto Obligado modificó su respuesta, remitiendo una tabla con información relativa al sueldo de la primera quincena de dos mil veinticinco, como se aprecia a continuación: </w:t>
      </w:r>
    </w:p>
    <w:p w14:paraId="0ACF264D" w14:textId="77777777" w:rsidR="007A2856" w:rsidRPr="00996969" w:rsidRDefault="007A2856" w:rsidP="007A2856">
      <w:pPr>
        <w:spacing w:after="0" w:line="360" w:lineRule="auto"/>
        <w:jc w:val="center"/>
        <w:rPr>
          <w:color w:val="000000"/>
        </w:rPr>
      </w:pPr>
      <w:r w:rsidRPr="00996969">
        <w:rPr>
          <w:noProof/>
          <w:color w:val="000000"/>
        </w:rPr>
        <w:t xml:space="preserve"> </w:t>
      </w:r>
    </w:p>
    <w:p w14:paraId="47FD0621" w14:textId="3E21F16E" w:rsidR="007A2856" w:rsidRPr="00996969" w:rsidRDefault="007A2856" w:rsidP="007A2856">
      <w:pPr>
        <w:spacing w:after="0" w:line="360" w:lineRule="auto"/>
        <w:jc w:val="center"/>
        <w:rPr>
          <w:noProof/>
        </w:rPr>
      </w:pPr>
      <w:r w:rsidRPr="00996969">
        <w:rPr>
          <w:noProof/>
        </w:rPr>
        <w:lastRenderedPageBreak/>
        <w:drawing>
          <wp:inline distT="0" distB="0" distL="0" distR="0" wp14:anchorId="3737EE1D" wp14:editId="77B6B09D">
            <wp:extent cx="3514725" cy="334772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rotWithShape="1">
                    <a:blip r:embed="rId11"/>
                    <a:srcRect r="28465"/>
                    <a:stretch/>
                  </pic:blipFill>
                  <pic:spPr bwMode="auto">
                    <a:xfrm>
                      <a:off x="0" y="0"/>
                      <a:ext cx="3514725" cy="3347720"/>
                    </a:xfrm>
                    <a:prstGeom prst="rect">
                      <a:avLst/>
                    </a:prstGeom>
                    <a:ln>
                      <a:noFill/>
                    </a:ln>
                    <a:extLst>
                      <a:ext uri="{53640926-AAD7-44D8-BBD7-CCE9431645EC}">
                        <a14:shadowObscured xmlns:a14="http://schemas.microsoft.com/office/drawing/2010/main"/>
                      </a:ext>
                    </a:extLst>
                  </pic:spPr>
                </pic:pic>
              </a:graphicData>
            </a:graphic>
          </wp:inline>
        </w:drawing>
      </w:r>
    </w:p>
    <w:p w14:paraId="50E0F5A1" w14:textId="77777777" w:rsidR="007A2856" w:rsidRPr="00996969" w:rsidRDefault="007A2856" w:rsidP="007A2856">
      <w:pPr>
        <w:spacing w:after="0" w:line="360" w:lineRule="auto"/>
        <w:rPr>
          <w:noProof/>
        </w:rPr>
      </w:pPr>
    </w:p>
    <w:p w14:paraId="613C12EE" w14:textId="578C5330" w:rsidR="007A2856" w:rsidRPr="00996969" w:rsidRDefault="007A2856" w:rsidP="007A2856">
      <w:pPr>
        <w:spacing w:after="0" w:line="360" w:lineRule="auto"/>
        <w:rPr>
          <w:rFonts w:eastAsia="Times New Roman" w:cs="Tahoma"/>
          <w:bCs/>
          <w:iCs/>
          <w:color w:val="auto"/>
          <w:lang w:val="es-ES" w:eastAsia="es-ES"/>
        </w:rPr>
      </w:pPr>
      <w:r w:rsidRPr="00996969">
        <w:rPr>
          <w:rFonts w:eastAsia="Times New Roman" w:cs="Tahoma"/>
          <w:bCs/>
          <w:iCs/>
          <w:color w:val="auto"/>
          <w:lang w:val="es-ES" w:eastAsia="es-ES"/>
        </w:rPr>
        <w:t>Conforme a lo anterior, se logra vislumbrar, durante la sustanciación del Medio de Impugnación, la Tesorería Municipal proporcionó el sueldo correspondiente a la primera quincena de todas las Direcciones y Coordinaciones con las que contaba el Ayuntamiento, no obstante no puede validarse, pues no se especificó si correspondían a los sueldos brutos o netos.</w:t>
      </w:r>
    </w:p>
    <w:p w14:paraId="4ECA3163" w14:textId="25BD51A8" w:rsidR="007A2856" w:rsidRPr="00996969" w:rsidRDefault="007A2856" w:rsidP="007A2856">
      <w:pPr>
        <w:spacing w:after="0" w:line="360" w:lineRule="auto"/>
        <w:rPr>
          <w:rFonts w:eastAsia="Times New Roman" w:cs="Tahoma"/>
          <w:bCs/>
          <w:iCs/>
          <w:color w:val="auto"/>
          <w:lang w:val="es-ES" w:eastAsia="es-ES"/>
        </w:rPr>
      </w:pPr>
      <w:r w:rsidRPr="00996969">
        <w:rPr>
          <w:rFonts w:eastAsia="Times New Roman" w:cs="Tahoma"/>
          <w:bCs/>
          <w:iCs/>
          <w:color w:val="auto"/>
          <w:lang w:val="es-ES" w:eastAsia="es-ES"/>
        </w:rPr>
        <w:t xml:space="preserve">Por otro lado, la respuesta resulta confusa pues solo se proporcionaron cantidades con la denominación de cada área, sin identificar a que cargo o servidor público corresponden; en ese sentido asumiendo que se trate de los sueldos de los Titulares de cada dependencia, es de tener presente que la pretensión del particular es acceder a </w:t>
      </w:r>
      <w:r w:rsidRPr="00996969">
        <w:rPr>
          <w:rFonts w:eastAsia="Times New Roman" w:cs="Tahoma"/>
          <w:b/>
          <w:bCs/>
          <w:iCs/>
          <w:color w:val="auto"/>
          <w:lang w:val="es-ES" w:eastAsia="es-ES"/>
        </w:rPr>
        <w:t>los sueldos todos los trabajadores</w:t>
      </w:r>
      <w:r w:rsidRPr="00996969">
        <w:rPr>
          <w:rFonts w:eastAsia="Times New Roman" w:cs="Tahoma"/>
          <w:b/>
          <w:iCs/>
          <w:color w:val="auto"/>
          <w:lang w:val="es-ES" w:eastAsia="es-ES"/>
        </w:rPr>
        <w:t>,</w:t>
      </w:r>
      <w:r w:rsidRPr="00996969">
        <w:rPr>
          <w:rFonts w:eastAsia="Times New Roman" w:cs="Tahoma"/>
          <w:bCs/>
          <w:iCs/>
          <w:color w:val="auto"/>
          <w:lang w:val="es-ES" w:eastAsia="es-ES"/>
        </w:rPr>
        <w:t xml:space="preserve"> no solo de su Titular, por lo que este Instituto determina que dicha información es incompleta y se deberá de proporcionar toda la información.</w:t>
      </w:r>
    </w:p>
    <w:p w14:paraId="5FCC6C0E" w14:textId="77777777" w:rsidR="00107656" w:rsidRPr="00996969" w:rsidRDefault="00107656" w:rsidP="007A2856">
      <w:pPr>
        <w:spacing w:after="0" w:line="360" w:lineRule="auto"/>
        <w:rPr>
          <w:rFonts w:eastAsia="Times New Roman" w:cs="Tahoma"/>
          <w:bCs/>
          <w:iCs/>
          <w:color w:val="auto"/>
          <w:lang w:val="es-ES" w:eastAsia="es-ES"/>
        </w:rPr>
      </w:pPr>
    </w:p>
    <w:p w14:paraId="4B539025" w14:textId="23F52125" w:rsidR="007A2856" w:rsidRPr="00996969" w:rsidRDefault="007A2856" w:rsidP="007A2856">
      <w:pPr>
        <w:spacing w:after="0" w:line="360" w:lineRule="auto"/>
        <w:rPr>
          <w:rFonts w:eastAsia="Times New Roman" w:cs="Tahoma"/>
          <w:bCs/>
          <w:iCs/>
          <w:color w:val="auto"/>
          <w:lang w:val="es-ES" w:eastAsia="es-ES"/>
        </w:rPr>
      </w:pPr>
      <w:r w:rsidRPr="00996969">
        <w:rPr>
          <w:rFonts w:eastAsia="Times New Roman" w:cs="Tahoma"/>
          <w:bCs/>
          <w:iCs/>
          <w:color w:val="auto"/>
          <w:lang w:val="es-ES" w:eastAsia="es-ES"/>
        </w:rPr>
        <w:t xml:space="preserve">De tales circunstancias, se concluye que los sujetos obligados únicamente se encuentran constreñidos a proporcionar los documentos que den cuenta de la información solicitada, como </w:t>
      </w:r>
      <w:r w:rsidRPr="00996969">
        <w:rPr>
          <w:rFonts w:eastAsia="Times New Roman" w:cs="Tahoma"/>
          <w:bCs/>
          <w:iCs/>
          <w:color w:val="auto"/>
          <w:lang w:val="es-ES" w:eastAsia="es-ES"/>
        </w:rPr>
        <w:lastRenderedPageBreak/>
        <w:t xml:space="preserve">obren en sus archivos, sin tener que elaborarlos a las necesidades del Recurrente; por lo que, en el presente caso, el Sujeto Obligado, deberá entregar los documentos donde consten los sueldos de todos los servidores públicos adscritos a las Direcciones y Coordinaciones referidas </w:t>
      </w:r>
      <w:r w:rsidR="005F6A88" w:rsidRPr="00996969">
        <w:rPr>
          <w:rFonts w:eastAsia="Times New Roman" w:cs="Tahoma"/>
          <w:bCs/>
          <w:iCs/>
          <w:color w:val="auto"/>
          <w:lang w:val="es-ES" w:eastAsia="es-ES"/>
        </w:rPr>
        <w:t>en Informe Justificado.</w:t>
      </w:r>
    </w:p>
    <w:p w14:paraId="7F41F9B4" w14:textId="77777777" w:rsidR="005F6A88" w:rsidRPr="00996969" w:rsidRDefault="005F6A88" w:rsidP="007A2856">
      <w:pPr>
        <w:spacing w:after="0" w:line="360" w:lineRule="auto"/>
        <w:rPr>
          <w:rFonts w:eastAsia="Times New Roman" w:cs="Tahoma"/>
          <w:bCs/>
          <w:iCs/>
          <w:color w:val="auto"/>
          <w:lang w:val="es-ES" w:eastAsia="es-ES"/>
        </w:rPr>
      </w:pPr>
    </w:p>
    <w:p w14:paraId="44286C61" w14:textId="20140301" w:rsidR="005F6A88" w:rsidRPr="00996969" w:rsidRDefault="005F6A88" w:rsidP="005F6A88">
      <w:pPr>
        <w:spacing w:after="0" w:line="360" w:lineRule="auto"/>
        <w:ind w:right="-93"/>
        <w:rPr>
          <w:noProof/>
          <w:color w:val="000000"/>
          <w:lang w:eastAsia="es-ES_tradnl"/>
        </w:rPr>
      </w:pPr>
      <w:r w:rsidRPr="00996969">
        <w:rPr>
          <w:noProof/>
          <w:color w:val="000000"/>
          <w:lang w:eastAsia="es-ES_tradnl"/>
        </w:rPr>
        <w:t>Por otra parte, no pasa desapercibido, que conforme a lo proporcionado en Informe Justificado y el artículo 35, fracción XIII, del Bando Muncipal de Joquicingo, dos mil veinticinco, el Sujeto Obligado cuenta con la Dirección de Seguridad Pública, encargada de garantizar el pleno goce de los derechos humanos y sociales de las personas, salvaguardando su integridad física y patrimonial, la paz, la tranquilidad y el orden público, así como prevenir la comisión de delitos y la violación de la normatividad vigente.</w:t>
      </w:r>
    </w:p>
    <w:p w14:paraId="5DD292CA" w14:textId="77777777" w:rsidR="005F6A88" w:rsidRPr="00996969" w:rsidRDefault="005F6A88" w:rsidP="005F6A88">
      <w:pPr>
        <w:spacing w:after="0" w:line="360" w:lineRule="auto"/>
        <w:ind w:right="-93"/>
        <w:rPr>
          <w:noProof/>
          <w:color w:val="000000"/>
          <w:lang w:eastAsia="es-ES_tradnl"/>
        </w:rPr>
      </w:pPr>
    </w:p>
    <w:p w14:paraId="72562925" w14:textId="6C37242C" w:rsidR="005F6A88" w:rsidRPr="00996969" w:rsidRDefault="005F6A88" w:rsidP="005F6A88">
      <w:pPr>
        <w:spacing w:after="0" w:line="360" w:lineRule="auto"/>
        <w:rPr>
          <w:noProof/>
          <w:color w:val="000000"/>
          <w:lang w:eastAsia="es-ES_tradnl"/>
        </w:rPr>
      </w:pPr>
      <w:r w:rsidRPr="00996969">
        <w:rPr>
          <w:noProof/>
          <w:color w:val="000000"/>
          <w:lang w:eastAsia="es-ES_tradnl"/>
        </w:rPr>
        <w:t>Así resulta necesario analizar si el nombre de los servidores públicos operativos en materia de seguridad, incluidos los aspiranes a policía, actualizan alguna causal de clasificación; al respecto, con relación, los primeros dos datos referidos, el artículo 140, fracción IV, de la Ley de Transparencia y Acceso a la Información Pública del Estado de México y Municipios (homólogo a parte del artículo 113, fracción V de la Ley General de Transparencia y Acceso a la Información Pública, vigente a la fecha de la solicitud), prevé lo siguiente:</w:t>
      </w:r>
    </w:p>
    <w:p w14:paraId="282A95D0" w14:textId="77777777" w:rsidR="005F6A88" w:rsidRPr="00996969" w:rsidRDefault="005F6A88" w:rsidP="005F6A88">
      <w:pPr>
        <w:tabs>
          <w:tab w:val="left" w:pos="4962"/>
        </w:tabs>
        <w:spacing w:after="0" w:line="360" w:lineRule="auto"/>
        <w:ind w:left="567" w:right="567"/>
        <w:rPr>
          <w:i/>
          <w:noProof/>
          <w:color w:val="000000"/>
          <w:sz w:val="20"/>
          <w:szCs w:val="20"/>
          <w:lang w:eastAsia="es-ES_tradnl"/>
        </w:rPr>
      </w:pPr>
      <w:r w:rsidRPr="00996969">
        <w:rPr>
          <w:i/>
          <w:noProof/>
          <w:color w:val="000000"/>
          <w:sz w:val="20"/>
          <w:szCs w:val="20"/>
          <w:lang w:eastAsia="es-ES_tradnl"/>
        </w:rPr>
        <w:t xml:space="preserve"> “</w:t>
      </w:r>
      <w:r w:rsidRPr="00996969">
        <w:rPr>
          <w:b/>
          <w:i/>
          <w:noProof/>
          <w:color w:val="000000"/>
          <w:sz w:val="20"/>
          <w:szCs w:val="20"/>
          <w:lang w:eastAsia="es-ES_tradnl"/>
        </w:rPr>
        <w:t>Artículo 140.</w:t>
      </w:r>
      <w:r w:rsidRPr="00996969">
        <w:rPr>
          <w:i/>
          <w:noProof/>
          <w:color w:val="000000"/>
          <w:sz w:val="20"/>
          <w:szCs w:val="20"/>
          <w:lang w:eastAsia="es-ES_tradnl"/>
        </w:rPr>
        <w:t xml:space="preserve"> El acceso a la información pública será restringido excepcionalmente, cuando por razones de interés público, ésta sea clasificada como reservada, conforme a los criterios siguientes: </w:t>
      </w:r>
    </w:p>
    <w:p w14:paraId="04C22176" w14:textId="77777777" w:rsidR="005F6A88" w:rsidRPr="00996969" w:rsidRDefault="005F6A88" w:rsidP="005F6A88">
      <w:pPr>
        <w:tabs>
          <w:tab w:val="left" w:pos="4962"/>
        </w:tabs>
        <w:spacing w:after="0" w:line="360" w:lineRule="auto"/>
        <w:ind w:left="567" w:right="567"/>
        <w:rPr>
          <w:i/>
          <w:noProof/>
          <w:color w:val="000000"/>
          <w:sz w:val="20"/>
          <w:szCs w:val="20"/>
          <w:lang w:eastAsia="es-ES_tradnl"/>
        </w:rPr>
      </w:pPr>
      <w:r w:rsidRPr="00996969">
        <w:rPr>
          <w:i/>
          <w:noProof/>
          <w:color w:val="000000"/>
          <w:sz w:val="20"/>
          <w:szCs w:val="20"/>
          <w:lang w:eastAsia="es-ES_tradnl"/>
        </w:rPr>
        <w:t>…</w:t>
      </w:r>
    </w:p>
    <w:p w14:paraId="268A57A1" w14:textId="77777777" w:rsidR="005F6A88" w:rsidRPr="00996969" w:rsidRDefault="005F6A88" w:rsidP="005F6A88">
      <w:pPr>
        <w:tabs>
          <w:tab w:val="left" w:pos="4962"/>
        </w:tabs>
        <w:spacing w:after="0" w:line="360" w:lineRule="auto"/>
        <w:ind w:left="567" w:right="567"/>
        <w:rPr>
          <w:i/>
          <w:noProof/>
          <w:color w:val="000000"/>
          <w:sz w:val="20"/>
          <w:szCs w:val="20"/>
          <w:lang w:eastAsia="es-ES_tradnl"/>
        </w:rPr>
      </w:pPr>
      <w:r w:rsidRPr="00996969">
        <w:rPr>
          <w:i/>
          <w:noProof/>
          <w:color w:val="000000"/>
          <w:sz w:val="20"/>
          <w:szCs w:val="20"/>
          <w:lang w:eastAsia="es-ES_tradnl"/>
        </w:rPr>
        <w:t>IV. Ponga en riesgo la vida, la seguridad o la salud de una persona física;</w:t>
      </w:r>
    </w:p>
    <w:p w14:paraId="245071F7" w14:textId="77777777" w:rsidR="005F6A88" w:rsidRPr="00996969" w:rsidRDefault="005F6A88" w:rsidP="005F6A88">
      <w:pPr>
        <w:tabs>
          <w:tab w:val="left" w:pos="4962"/>
        </w:tabs>
        <w:spacing w:after="0" w:line="360" w:lineRule="auto"/>
        <w:ind w:left="567" w:right="567"/>
        <w:rPr>
          <w:i/>
          <w:noProof/>
          <w:color w:val="000000"/>
          <w:sz w:val="20"/>
          <w:szCs w:val="20"/>
          <w:lang w:eastAsia="es-ES_tradnl"/>
        </w:rPr>
      </w:pPr>
      <w:r w:rsidRPr="00996969">
        <w:rPr>
          <w:i/>
          <w:noProof/>
          <w:color w:val="000000"/>
          <w:sz w:val="20"/>
          <w:szCs w:val="20"/>
          <w:lang w:eastAsia="es-ES_tradnl"/>
        </w:rPr>
        <w:t xml:space="preserve">…” </w:t>
      </w:r>
    </w:p>
    <w:p w14:paraId="3D30C63B" w14:textId="77777777" w:rsidR="005F6A88" w:rsidRPr="00996969" w:rsidRDefault="005F6A88" w:rsidP="005F6A88">
      <w:pPr>
        <w:spacing w:after="0" w:line="360" w:lineRule="auto"/>
        <w:rPr>
          <w:noProof/>
          <w:color w:val="000000"/>
          <w:lang w:eastAsia="es-ES_tradnl"/>
        </w:rPr>
      </w:pPr>
    </w:p>
    <w:p w14:paraId="13319370" w14:textId="69EFA83F" w:rsidR="005F6A88" w:rsidRPr="00996969" w:rsidRDefault="005F6A88" w:rsidP="005F6A88">
      <w:pPr>
        <w:spacing w:after="0" w:line="360" w:lineRule="auto"/>
        <w:rPr>
          <w:noProof/>
          <w:color w:val="000000"/>
          <w:lang w:eastAsia="es-ES_tradnl"/>
        </w:rPr>
      </w:pPr>
      <w:r w:rsidRPr="00996969">
        <w:rPr>
          <w:noProof/>
          <w:color w:val="000000"/>
          <w:lang w:eastAsia="es-ES_tradnl"/>
        </w:rPr>
        <w:t xml:space="preserve">Del precepto legal anteriormente citado se desprende que como información reservada podrá clasificarse aquella cuya publicación pueda poner en riesgo la vida, seguridad o salud de una </w:t>
      </w:r>
      <w:r w:rsidRPr="00996969">
        <w:rPr>
          <w:noProof/>
          <w:color w:val="000000"/>
          <w:lang w:eastAsia="es-ES_tradnl"/>
        </w:rPr>
        <w:lastRenderedPageBreak/>
        <w:t>persona física; para acreditar lo anterior, los Lineamientos Generales, vigentes a la fecha de la solicitud, establecen lo siguiente:</w:t>
      </w:r>
    </w:p>
    <w:p w14:paraId="6FF1E688" w14:textId="77777777" w:rsidR="005F6A88" w:rsidRPr="00996969" w:rsidRDefault="005F6A88" w:rsidP="005F6A88">
      <w:pPr>
        <w:spacing w:after="0" w:line="360" w:lineRule="auto"/>
        <w:rPr>
          <w:noProof/>
          <w:color w:val="000000"/>
          <w:lang w:eastAsia="es-ES_tradnl"/>
        </w:rPr>
      </w:pPr>
    </w:p>
    <w:p w14:paraId="2E25EE1D" w14:textId="77777777" w:rsidR="005F6A88" w:rsidRPr="00996969" w:rsidRDefault="005F6A88" w:rsidP="005F6A88">
      <w:pPr>
        <w:spacing w:after="0" w:line="360" w:lineRule="auto"/>
        <w:ind w:left="567" w:right="567"/>
        <w:rPr>
          <w:i/>
          <w:noProof/>
          <w:color w:val="000000"/>
          <w:sz w:val="20"/>
          <w:szCs w:val="20"/>
          <w:lang w:eastAsia="es-ES_tradnl"/>
        </w:rPr>
      </w:pPr>
      <w:r w:rsidRPr="00996969">
        <w:rPr>
          <w:b/>
          <w:i/>
          <w:noProof/>
          <w:color w:val="000000"/>
          <w:sz w:val="20"/>
          <w:szCs w:val="20"/>
          <w:lang w:eastAsia="es-ES_tradnl"/>
        </w:rPr>
        <w:t xml:space="preserve">“Vigésimo tercero. </w:t>
      </w:r>
      <w:r w:rsidRPr="00996969">
        <w:rPr>
          <w:i/>
          <w:noProof/>
          <w:color w:val="000000"/>
          <w:sz w:val="20"/>
          <w:szCs w:val="20"/>
          <w:lang w:eastAsia="es-ES_tradnl"/>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002C8802" w14:textId="77777777" w:rsidR="005F6A88" w:rsidRPr="00996969" w:rsidRDefault="005F6A88" w:rsidP="005F6A88">
      <w:pPr>
        <w:spacing w:after="0" w:line="360" w:lineRule="auto"/>
        <w:ind w:right="567"/>
        <w:rPr>
          <w:i/>
          <w:noProof/>
          <w:color w:val="000000"/>
          <w:lang w:eastAsia="es-ES_tradnl"/>
        </w:rPr>
      </w:pPr>
    </w:p>
    <w:p w14:paraId="476A746A" w14:textId="77777777" w:rsidR="005F6A88" w:rsidRPr="00996969" w:rsidRDefault="005F6A88" w:rsidP="005F6A88">
      <w:pPr>
        <w:spacing w:after="0" w:line="360" w:lineRule="auto"/>
        <w:rPr>
          <w:b/>
          <w:noProof/>
          <w:color w:val="000000"/>
          <w:lang w:eastAsia="es-ES_tradnl"/>
        </w:rPr>
      </w:pPr>
      <w:r w:rsidRPr="00996969">
        <w:rPr>
          <w:noProof/>
          <w:color w:val="000000"/>
          <w:lang w:eastAsia="es-ES_tradnl"/>
        </w:rP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5A00EF7C" w14:textId="77777777" w:rsidR="005F6A88" w:rsidRPr="00996969" w:rsidRDefault="005F6A88" w:rsidP="005F6A88">
      <w:pPr>
        <w:spacing w:after="0" w:line="360" w:lineRule="auto"/>
        <w:rPr>
          <w:noProof/>
          <w:color w:val="000000"/>
          <w:lang w:eastAsia="es-ES_tradnl"/>
        </w:rPr>
      </w:pPr>
    </w:p>
    <w:p w14:paraId="70F03C43"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t>Además, el artículo 81, fracción III, de la Ley de Seguridad del Estado de México, establece lo siguiente:</w:t>
      </w:r>
    </w:p>
    <w:p w14:paraId="4B44DCD6" w14:textId="77777777" w:rsidR="005F6A88" w:rsidRPr="00996969" w:rsidRDefault="005F6A88" w:rsidP="005F6A88">
      <w:pPr>
        <w:spacing w:after="0" w:line="360" w:lineRule="auto"/>
        <w:rPr>
          <w:noProof/>
          <w:color w:val="000000"/>
          <w:lang w:eastAsia="es-ES_tradnl"/>
        </w:rPr>
      </w:pPr>
    </w:p>
    <w:p w14:paraId="2BD8D962" w14:textId="77777777" w:rsidR="005F6A88" w:rsidRPr="00996969" w:rsidRDefault="005F6A88" w:rsidP="005F6A88">
      <w:pPr>
        <w:tabs>
          <w:tab w:val="left" w:pos="4962"/>
        </w:tabs>
        <w:spacing w:after="0" w:line="360" w:lineRule="auto"/>
        <w:ind w:left="567" w:right="567"/>
        <w:rPr>
          <w:i/>
          <w:noProof/>
          <w:color w:val="000000"/>
          <w:sz w:val="20"/>
          <w:szCs w:val="20"/>
          <w:lang w:eastAsia="es-ES_tradnl"/>
        </w:rPr>
      </w:pPr>
      <w:r w:rsidRPr="00996969">
        <w:rPr>
          <w:b/>
          <w:bCs/>
          <w:i/>
          <w:noProof/>
          <w:color w:val="000000"/>
          <w:sz w:val="20"/>
          <w:szCs w:val="20"/>
          <w:lang w:eastAsia="es-ES_tradnl"/>
        </w:rPr>
        <w:t>“Artículo 81.-</w:t>
      </w:r>
      <w:r w:rsidRPr="00996969">
        <w:rPr>
          <w:i/>
          <w:noProof/>
          <w:color w:val="000000"/>
          <w:sz w:val="20"/>
          <w:szCs w:val="20"/>
          <w:lang w:eastAsia="es-ES_tradnl"/>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39183DB3" w14:textId="77777777" w:rsidR="005F6A88" w:rsidRPr="00996969" w:rsidRDefault="005F6A88" w:rsidP="005F6A88">
      <w:pPr>
        <w:tabs>
          <w:tab w:val="left" w:pos="4962"/>
        </w:tabs>
        <w:spacing w:after="0" w:line="360" w:lineRule="auto"/>
        <w:ind w:left="567" w:right="567"/>
        <w:rPr>
          <w:i/>
          <w:noProof/>
          <w:color w:val="000000"/>
          <w:sz w:val="20"/>
          <w:szCs w:val="20"/>
          <w:lang w:eastAsia="es-ES_tradnl"/>
        </w:rPr>
      </w:pPr>
      <w:r w:rsidRPr="00996969">
        <w:rPr>
          <w:i/>
          <w:noProof/>
          <w:color w:val="000000"/>
          <w:sz w:val="20"/>
          <w:szCs w:val="20"/>
          <w:lang w:eastAsia="es-ES_tradnl"/>
        </w:rPr>
        <w:t>…</w:t>
      </w:r>
    </w:p>
    <w:p w14:paraId="7203BF3C" w14:textId="77777777" w:rsidR="005F6A88" w:rsidRPr="00996969" w:rsidRDefault="005F6A88" w:rsidP="005F6A88">
      <w:pPr>
        <w:tabs>
          <w:tab w:val="left" w:pos="4962"/>
        </w:tabs>
        <w:spacing w:after="0" w:line="360" w:lineRule="auto"/>
        <w:ind w:left="567" w:right="567"/>
        <w:rPr>
          <w:i/>
          <w:noProof/>
          <w:color w:val="000000"/>
          <w:sz w:val="20"/>
          <w:szCs w:val="20"/>
          <w:lang w:eastAsia="es-ES_tradnl"/>
        </w:rPr>
      </w:pPr>
      <w:r w:rsidRPr="00996969">
        <w:rPr>
          <w:i/>
          <w:noProof/>
          <w:color w:val="000000"/>
          <w:sz w:val="20"/>
          <w:szCs w:val="20"/>
          <w:lang w:eastAsia="es-ES_tradnl"/>
        </w:rPr>
        <w:t>III. La relativa a los servidores públicos integrantes de las instituciones de seguridad pública, cuya revelación pueda poner en riesgo su vida e integridad física con motivo de sus funciones;</w:t>
      </w:r>
    </w:p>
    <w:p w14:paraId="14CC5E61" w14:textId="77777777" w:rsidR="005F6A88" w:rsidRPr="00996969" w:rsidRDefault="005F6A88" w:rsidP="005F6A88">
      <w:pPr>
        <w:tabs>
          <w:tab w:val="left" w:pos="4962"/>
        </w:tabs>
        <w:spacing w:after="0" w:line="360" w:lineRule="auto"/>
        <w:ind w:left="567" w:right="567"/>
        <w:rPr>
          <w:i/>
          <w:noProof/>
          <w:color w:val="000000"/>
          <w:sz w:val="20"/>
          <w:szCs w:val="20"/>
          <w:lang w:eastAsia="es-ES_tradnl"/>
        </w:rPr>
      </w:pPr>
      <w:r w:rsidRPr="00996969">
        <w:rPr>
          <w:i/>
          <w:noProof/>
          <w:color w:val="000000"/>
          <w:sz w:val="20"/>
          <w:szCs w:val="20"/>
          <w:lang w:eastAsia="es-ES_tradnl"/>
        </w:rPr>
        <w:t>…”</w:t>
      </w:r>
    </w:p>
    <w:p w14:paraId="3A2D84AB" w14:textId="77777777" w:rsidR="005F6A88" w:rsidRPr="00996969" w:rsidRDefault="005F6A88" w:rsidP="005F6A88">
      <w:pPr>
        <w:spacing w:after="0" w:line="360" w:lineRule="auto"/>
        <w:rPr>
          <w:noProof/>
          <w:color w:val="000000"/>
          <w:lang w:eastAsia="es-ES_tradnl"/>
        </w:rPr>
      </w:pPr>
    </w:p>
    <w:p w14:paraId="7F4D7332" w14:textId="2A167259" w:rsidR="005F6A88" w:rsidRPr="00996969" w:rsidRDefault="005F6A88" w:rsidP="005F6A88">
      <w:pPr>
        <w:spacing w:after="0" w:line="360" w:lineRule="auto"/>
        <w:rPr>
          <w:noProof/>
          <w:color w:val="000000"/>
          <w:lang w:eastAsia="es-ES_tradnl"/>
        </w:rPr>
      </w:pPr>
      <w:r w:rsidRPr="00996969">
        <w:rPr>
          <w:noProof/>
          <w:color w:val="000000"/>
          <w:lang w:eastAsia="es-ES_tradnl"/>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59493BB3" w14:textId="77777777" w:rsidR="005F6A88" w:rsidRPr="00996969" w:rsidRDefault="005F6A88" w:rsidP="005F6A88">
      <w:pPr>
        <w:spacing w:after="0" w:line="360" w:lineRule="auto"/>
        <w:rPr>
          <w:noProof/>
          <w:color w:val="000000"/>
          <w:lang w:eastAsia="es-ES_tradnl"/>
        </w:rPr>
      </w:pPr>
    </w:p>
    <w:p w14:paraId="698429A7"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t>En ese contexto, es de señalar que los datos de servidores públicos, entre los que se encuentran el nombre y fotografía de los trabajadores, por regla general, son de naturaleza pública, de conformidad con el artículo 92, fracción VII, de la Ley de Transparencia y Acceso a la Información Pública del Estado de México y Municipios.</w:t>
      </w:r>
    </w:p>
    <w:p w14:paraId="0E3ECD87" w14:textId="77777777" w:rsidR="005F6A88" w:rsidRPr="00996969" w:rsidRDefault="005F6A88" w:rsidP="005F6A88">
      <w:pPr>
        <w:spacing w:after="0" w:line="360" w:lineRule="auto"/>
        <w:rPr>
          <w:noProof/>
          <w:color w:val="000000"/>
          <w:lang w:eastAsia="es-ES_tradnl"/>
        </w:rPr>
      </w:pPr>
    </w:p>
    <w:p w14:paraId="1A5F7010"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t>No obstante, resulta necesario traer a colación por analogía, el Criterio Orientador, con número de registro SO/006/2009, de la Primera Época, emitido por el entonces Instituto Nacional de Transparencia, Acceso a la Información y Protección de Datos Personales, vigente a la fecha de la solicitud, que establece lo siguiente:</w:t>
      </w:r>
    </w:p>
    <w:p w14:paraId="5A5ADC3E" w14:textId="77777777" w:rsidR="005F6A88" w:rsidRPr="00996969" w:rsidRDefault="005F6A88" w:rsidP="005F6A88">
      <w:pPr>
        <w:spacing w:after="0" w:line="360" w:lineRule="auto"/>
        <w:rPr>
          <w:i/>
          <w:noProof/>
          <w:color w:val="000000"/>
          <w:lang w:eastAsia="es-ES_tradnl"/>
        </w:rPr>
      </w:pPr>
    </w:p>
    <w:p w14:paraId="6AC02CD5" w14:textId="77777777" w:rsidR="005F6A88" w:rsidRPr="00996969" w:rsidRDefault="005F6A88" w:rsidP="005F6A88">
      <w:pPr>
        <w:tabs>
          <w:tab w:val="left" w:pos="4962"/>
        </w:tabs>
        <w:spacing w:after="0" w:line="360" w:lineRule="auto"/>
        <w:ind w:left="567" w:right="567"/>
        <w:rPr>
          <w:i/>
          <w:noProof/>
          <w:color w:val="000000"/>
          <w:sz w:val="20"/>
          <w:szCs w:val="20"/>
          <w:lang w:eastAsia="es-ES_tradnl"/>
        </w:rPr>
      </w:pPr>
      <w:r w:rsidRPr="00996969">
        <w:rPr>
          <w:b/>
          <w:bCs/>
          <w:i/>
          <w:noProof/>
          <w:color w:val="000000"/>
          <w:sz w:val="20"/>
          <w:szCs w:val="20"/>
          <w:lang w:eastAsia="es-ES_tradnl"/>
        </w:rPr>
        <w:t xml:space="preserve">“Nombres de servidores públicos dedicados a actividades en materia de seguridad, por excepción pueden considerarse información reservada. </w:t>
      </w:r>
      <w:r w:rsidRPr="00996969">
        <w:rPr>
          <w:i/>
          <w:noProof/>
          <w:color w:val="000000"/>
          <w:sz w:val="20"/>
          <w:szCs w:val="20"/>
          <w:lang w:eastAsia="es-ES_tradnl"/>
        </w:rPr>
        <w:t xml:space="preserve">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w:t>
      </w:r>
      <w:r w:rsidRPr="00996969">
        <w:rPr>
          <w:i/>
          <w:noProof/>
          <w:color w:val="000000"/>
          <w:sz w:val="20"/>
          <w:szCs w:val="20"/>
          <w:lang w:eastAsia="es-ES_tradnl"/>
        </w:rPr>
        <w:lastRenderedPageBreak/>
        <w:t>puede llegar a constituirse en un componente fundamental en el esfuerzo que realiza el Estado Mexicano para garantizar la seguridad del país en sus diferentes vertientes.”</w:t>
      </w:r>
    </w:p>
    <w:p w14:paraId="6984E050" w14:textId="77777777" w:rsidR="005F6A88" w:rsidRPr="00996969" w:rsidRDefault="005F6A88" w:rsidP="005F6A88">
      <w:pPr>
        <w:spacing w:after="0" w:line="360" w:lineRule="auto"/>
        <w:rPr>
          <w:noProof/>
          <w:color w:val="000000"/>
          <w:lang w:eastAsia="es-ES_tradnl"/>
        </w:rPr>
      </w:pPr>
    </w:p>
    <w:p w14:paraId="299E3D59"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36A44278" w14:textId="77777777" w:rsidR="005F6A88" w:rsidRPr="00996969" w:rsidRDefault="005F6A88" w:rsidP="005F6A88">
      <w:pPr>
        <w:spacing w:after="0" w:line="360" w:lineRule="auto"/>
        <w:rPr>
          <w:noProof/>
          <w:color w:val="000000"/>
          <w:lang w:eastAsia="es-ES_tradnl"/>
        </w:rPr>
      </w:pPr>
    </w:p>
    <w:p w14:paraId="5696C5D7"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7130B78C" w14:textId="77777777" w:rsidR="005F6A88" w:rsidRPr="00996969" w:rsidRDefault="005F6A88" w:rsidP="005F6A88">
      <w:pPr>
        <w:spacing w:after="0" w:line="360" w:lineRule="auto"/>
        <w:rPr>
          <w:noProof/>
          <w:color w:val="000000"/>
          <w:lang w:eastAsia="es-ES_tradnl"/>
        </w:rPr>
      </w:pPr>
    </w:p>
    <w:p w14:paraId="74FE6C05"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t xml:space="preserve">En ese orden de ideas, si bien por regla general los nombres de los trabajadores gubernamentales son información pública de oficio, existe una excepción relativa a </w:t>
      </w:r>
      <w:r w:rsidRPr="00996969">
        <w:rPr>
          <w:b/>
          <w:noProof/>
          <w:color w:val="000000"/>
          <w:lang w:eastAsia="es-ES_tradnl"/>
        </w:rPr>
        <w:t>aquellos que realicen actividades operativas en materia de seguridad,</w:t>
      </w:r>
      <w:r w:rsidRPr="00996969">
        <w:rPr>
          <w:noProof/>
          <w:color w:val="000000"/>
          <w:lang w:eastAsia="es-ES_tradnl"/>
        </w:rPr>
        <w:t xml:space="preserve"> como es el caso de los elementos operativos y la policía municipal.</w:t>
      </w:r>
    </w:p>
    <w:p w14:paraId="5F82E6E3" w14:textId="77777777" w:rsidR="005F6A88" w:rsidRPr="00996969" w:rsidRDefault="005F6A88" w:rsidP="005F6A88">
      <w:pPr>
        <w:spacing w:after="0" w:line="360" w:lineRule="auto"/>
        <w:rPr>
          <w:noProof/>
          <w:color w:val="000000"/>
          <w:lang w:eastAsia="es-ES_tradnl"/>
        </w:rPr>
      </w:pPr>
    </w:p>
    <w:p w14:paraId="3BE08209"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2EE95881" w14:textId="77777777" w:rsidR="005F6A88" w:rsidRPr="00996969" w:rsidRDefault="005F6A88" w:rsidP="005F6A88">
      <w:pPr>
        <w:spacing w:after="0" w:line="360" w:lineRule="auto"/>
        <w:rPr>
          <w:noProof/>
          <w:color w:val="000000"/>
          <w:lang w:eastAsia="es-ES_tradnl"/>
        </w:rPr>
      </w:pPr>
    </w:p>
    <w:p w14:paraId="48F52068"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t>En ese contexto, el artículo 6°, fracciones XI y XII de dicho ordenamiento jurídico, establece los siguientes conceptos:</w:t>
      </w:r>
    </w:p>
    <w:p w14:paraId="7EE923EC" w14:textId="77777777" w:rsidR="005F6A88" w:rsidRPr="00996969" w:rsidRDefault="005F6A88" w:rsidP="005F6A88">
      <w:pPr>
        <w:spacing w:after="0" w:line="360" w:lineRule="auto"/>
        <w:rPr>
          <w:noProof/>
          <w:color w:val="000000"/>
          <w:lang w:eastAsia="es-ES_tradnl"/>
        </w:rPr>
      </w:pPr>
    </w:p>
    <w:p w14:paraId="51141563" w14:textId="77777777" w:rsidR="005F6A88" w:rsidRPr="00996969" w:rsidRDefault="005F6A88" w:rsidP="005F6A88">
      <w:pPr>
        <w:numPr>
          <w:ilvl w:val="0"/>
          <w:numId w:val="38"/>
        </w:numPr>
        <w:spacing w:after="0" w:line="360" w:lineRule="auto"/>
        <w:ind w:left="709"/>
        <w:rPr>
          <w:b/>
          <w:noProof/>
          <w:color w:val="000000"/>
          <w:lang w:eastAsia="es-ES_tradnl"/>
        </w:rPr>
      </w:pPr>
      <w:r w:rsidRPr="00996969">
        <w:rPr>
          <w:b/>
          <w:noProof/>
          <w:color w:val="000000"/>
          <w:lang w:eastAsia="es-ES_tradnl"/>
        </w:rPr>
        <w:t xml:space="preserve">Instituciones Policiales: </w:t>
      </w:r>
      <w:r w:rsidRPr="00996969">
        <w:rPr>
          <w:noProof/>
          <w:color w:val="000000"/>
          <w:lang w:eastAsia="es-ES_tradnl"/>
        </w:rPr>
        <w:t xml:space="preserve">Son los cuerpos de policía, de vigilancia y custodia de los establecimientos penitenciarios, detención preventiva, centros de arraigo y en general, </w:t>
      </w:r>
      <w:r w:rsidRPr="00996969">
        <w:rPr>
          <w:b/>
          <w:noProof/>
          <w:color w:val="000000"/>
          <w:lang w:eastAsia="es-ES_tradnl"/>
        </w:rPr>
        <w:t>todas las dependencias encargadas de la seguridad pública a nivel</w:t>
      </w:r>
      <w:r w:rsidRPr="00996969">
        <w:rPr>
          <w:noProof/>
          <w:color w:val="000000"/>
          <w:lang w:eastAsia="es-ES_tradnl"/>
        </w:rPr>
        <w:t xml:space="preserve"> estatal y </w:t>
      </w:r>
      <w:r w:rsidRPr="00996969">
        <w:rPr>
          <w:b/>
          <w:noProof/>
          <w:color w:val="000000"/>
          <w:lang w:eastAsia="es-ES_tradnl"/>
        </w:rPr>
        <w:t>municipal.</w:t>
      </w:r>
    </w:p>
    <w:p w14:paraId="0A854C29" w14:textId="77777777" w:rsidR="005F6A88" w:rsidRPr="00996969" w:rsidRDefault="005F6A88" w:rsidP="005F6A88">
      <w:pPr>
        <w:numPr>
          <w:ilvl w:val="0"/>
          <w:numId w:val="38"/>
        </w:numPr>
        <w:spacing w:after="0" w:line="360" w:lineRule="auto"/>
        <w:ind w:left="709"/>
        <w:rPr>
          <w:b/>
          <w:noProof/>
          <w:color w:val="000000"/>
          <w:lang w:eastAsia="es-ES_tradnl"/>
        </w:rPr>
      </w:pPr>
      <w:r w:rsidRPr="00996969">
        <w:rPr>
          <w:b/>
          <w:noProof/>
          <w:color w:val="000000"/>
          <w:lang w:eastAsia="es-ES_tradnl"/>
        </w:rPr>
        <w:t xml:space="preserve">Instituciones de Seguridad Pública: </w:t>
      </w:r>
      <w:r w:rsidRPr="00996969">
        <w:rPr>
          <w:noProof/>
          <w:color w:val="000000"/>
          <w:lang w:eastAsia="es-ES_tradnl"/>
        </w:rPr>
        <w:t xml:space="preserve">Instituciones Policiales, Procuración de Justicia, Sistema Penitenciario y </w:t>
      </w:r>
      <w:r w:rsidRPr="00996969">
        <w:rPr>
          <w:b/>
          <w:noProof/>
          <w:color w:val="000000"/>
          <w:lang w:eastAsia="es-ES_tradnl"/>
        </w:rPr>
        <w:t xml:space="preserve">dependencias encargadas de la seguridad pública a nivel </w:t>
      </w:r>
      <w:r w:rsidRPr="00996969">
        <w:rPr>
          <w:noProof/>
          <w:color w:val="000000"/>
          <w:lang w:eastAsia="es-ES_tradnl"/>
        </w:rPr>
        <w:t xml:space="preserve">estatal y </w:t>
      </w:r>
      <w:r w:rsidRPr="00996969">
        <w:rPr>
          <w:b/>
          <w:noProof/>
          <w:color w:val="000000"/>
          <w:lang w:eastAsia="es-ES_tradnl"/>
        </w:rPr>
        <w:t>municipal.</w:t>
      </w:r>
    </w:p>
    <w:p w14:paraId="36C78887" w14:textId="77777777" w:rsidR="005F6A88" w:rsidRPr="00996969" w:rsidRDefault="005F6A88" w:rsidP="005F6A88">
      <w:pPr>
        <w:pBdr>
          <w:top w:val="nil"/>
          <w:left w:val="nil"/>
          <w:bottom w:val="nil"/>
          <w:right w:val="nil"/>
          <w:between w:val="nil"/>
        </w:pBdr>
        <w:spacing w:after="0" w:line="360" w:lineRule="auto"/>
        <w:rPr>
          <w:b/>
          <w:noProof/>
          <w:color w:val="000000"/>
          <w:lang w:eastAsia="es-ES_tradnl"/>
        </w:rPr>
      </w:pPr>
    </w:p>
    <w:p w14:paraId="1FCD6F66" w14:textId="7F4760C5" w:rsidR="005F6A88" w:rsidRPr="00996969" w:rsidRDefault="005F6A88" w:rsidP="005F6A88">
      <w:pPr>
        <w:spacing w:after="0" w:line="360" w:lineRule="auto"/>
        <w:rPr>
          <w:noProof/>
          <w:color w:val="000000"/>
          <w:lang w:eastAsia="es-ES_tradnl"/>
        </w:rPr>
      </w:pPr>
      <w:r w:rsidRPr="00996969">
        <w:rPr>
          <w:noProof/>
          <w:color w:val="000000"/>
          <w:lang w:eastAsia="es-ES_tradnl"/>
        </w:rPr>
        <w:t>Conforme a lo anterior, se puede deducir que la Dirección de Seguridad Pública, es una institución de seguridad pública, pues tiene como atribución principal, la prevención de delitos y proteger a las personas, sus propiedades, posesiones y derechos.</w:t>
      </w:r>
    </w:p>
    <w:p w14:paraId="2737530E" w14:textId="77777777" w:rsidR="005F6A88" w:rsidRPr="00996969" w:rsidRDefault="005F6A88" w:rsidP="005F6A88">
      <w:pPr>
        <w:spacing w:after="0" w:line="360" w:lineRule="auto"/>
        <w:rPr>
          <w:noProof/>
          <w:color w:val="000000"/>
          <w:lang w:eastAsia="es-ES_tradnl"/>
        </w:rPr>
      </w:pPr>
    </w:p>
    <w:p w14:paraId="107A0001" w14:textId="77777777" w:rsidR="005F6A88" w:rsidRPr="00996969" w:rsidRDefault="005F6A88" w:rsidP="005F6A88">
      <w:pPr>
        <w:tabs>
          <w:tab w:val="left" w:pos="4962"/>
        </w:tabs>
        <w:spacing w:after="0" w:line="360" w:lineRule="auto"/>
        <w:ind w:right="-28"/>
        <w:rPr>
          <w:noProof/>
          <w:color w:val="000000"/>
          <w:lang w:eastAsia="es-ES_tradnl"/>
        </w:rPr>
      </w:pPr>
      <w:r w:rsidRPr="00996969">
        <w:rPr>
          <w:noProof/>
          <w:color w:val="000000"/>
          <w:lang w:eastAsia="es-ES_tradnl"/>
        </w:rPr>
        <w:t xml:space="preserve">Además, el Instructivo de llenado del Formato “Personal de Seguridad Pública”, del Secretariado Ejecutivo del Sistema Nacional de Seguridad Pública (consultado, en la liga </w:t>
      </w:r>
      <w:hyperlink r:id="rId12">
        <w:r w:rsidRPr="00996969">
          <w:rPr>
            <w:noProof/>
            <w:color w:val="0563C1"/>
            <w:u w:val="single"/>
            <w:lang w:eastAsia="es-ES_tradnl"/>
          </w:rPr>
          <w:t>http://secretariadoejecutivo.gob.mx/work/models/SecretariadoEjecutivo/Resource/328/1/images/instructivo_final_edo_fuerza(1).pdf</w:t>
        </w:r>
      </w:hyperlink>
      <w:r w:rsidRPr="00996969">
        <w:rPr>
          <w:noProof/>
          <w:color w:val="000000"/>
          <w:lang w:eastAsia="es-ES_tradnl"/>
        </w:rPr>
        <w:t xml:space="preserve">), establece que los elementos operativos de seguridad pública, son aquellos que desempeñan funciones de campo (policiacas, especializadas o equivalentes y que no </w:t>
      </w:r>
      <w:r w:rsidRPr="00996969">
        <w:rPr>
          <w:b/>
          <w:noProof/>
          <w:color w:val="000000"/>
          <w:lang w:eastAsia="es-ES_tradnl"/>
        </w:rPr>
        <w:t>desempeña funciones de mando</w:t>
      </w:r>
      <w:r w:rsidRPr="00996969">
        <w:rPr>
          <w:noProof/>
          <w:color w:val="000000"/>
          <w:lang w:eastAsia="es-ES_tradnl"/>
        </w:rPr>
        <w:t xml:space="preserve">), entre los cuales, se encuentra </w:t>
      </w:r>
      <w:r w:rsidRPr="00996969">
        <w:rPr>
          <w:b/>
          <w:noProof/>
          <w:color w:val="000000"/>
          <w:lang w:eastAsia="es-ES_tradnl"/>
        </w:rPr>
        <w:t>la Policía Municipal</w:t>
      </w:r>
      <w:r w:rsidRPr="00996969">
        <w:rPr>
          <w:noProof/>
          <w:color w:val="000000"/>
          <w:lang w:eastAsia="es-ES_tradnl"/>
        </w:rPr>
        <w:t>.</w:t>
      </w:r>
    </w:p>
    <w:p w14:paraId="335ED784" w14:textId="77777777" w:rsidR="005F6A88" w:rsidRPr="00996969" w:rsidRDefault="005F6A88" w:rsidP="005F6A88">
      <w:pPr>
        <w:tabs>
          <w:tab w:val="left" w:pos="4962"/>
        </w:tabs>
        <w:spacing w:after="0" w:line="360" w:lineRule="auto"/>
        <w:ind w:right="-28"/>
        <w:rPr>
          <w:noProof/>
          <w:color w:val="000000"/>
          <w:lang w:eastAsia="es-ES_tradnl"/>
        </w:rPr>
      </w:pPr>
    </w:p>
    <w:p w14:paraId="587EC2C9" w14:textId="77777777" w:rsidR="005F6A88" w:rsidRPr="00996969" w:rsidRDefault="005F6A88" w:rsidP="005F6A88">
      <w:pPr>
        <w:tabs>
          <w:tab w:val="left" w:pos="4962"/>
        </w:tabs>
        <w:spacing w:after="0" w:line="360" w:lineRule="auto"/>
        <w:ind w:right="-28"/>
        <w:rPr>
          <w:noProof/>
          <w:color w:val="000000"/>
          <w:lang w:eastAsia="es-ES_tradnl"/>
        </w:rPr>
      </w:pPr>
      <w:r w:rsidRPr="00996969">
        <w:rPr>
          <w:noProof/>
          <w:color w:val="000000"/>
          <w:lang w:eastAsia="es-ES_tradnl"/>
        </w:rPr>
        <w:t xml:space="preserve">Asimismo, se advierte que las Instituciones Policiales, se conforman del personal </w:t>
      </w:r>
      <w:r w:rsidRPr="00996969">
        <w:rPr>
          <w:b/>
          <w:noProof/>
          <w:color w:val="000000"/>
          <w:lang w:eastAsia="es-ES_tradnl"/>
        </w:rPr>
        <w:t>administrativo,</w:t>
      </w:r>
      <w:r w:rsidRPr="00996969">
        <w:rPr>
          <w:noProof/>
          <w:color w:val="000000"/>
          <w:lang w:eastAsia="es-ES_tradnl"/>
        </w:rPr>
        <w:t xml:space="preserve"> que son los trabajadores de apoyo (chofer, personal de mantenimiento, servicios generales y área secretaria); </w:t>
      </w:r>
      <w:r w:rsidRPr="00996969">
        <w:rPr>
          <w:b/>
          <w:noProof/>
          <w:color w:val="000000"/>
          <w:lang w:eastAsia="es-ES_tradnl"/>
        </w:rPr>
        <w:t>así como, el personal de mando</w:t>
      </w:r>
      <w:r w:rsidRPr="00996969">
        <w:rPr>
          <w:noProof/>
          <w:color w:val="000000"/>
          <w:lang w:eastAsia="es-ES_tradnl"/>
        </w:rPr>
        <w:t xml:space="preserve"> (alto, medio y superior), que es </w:t>
      </w:r>
      <w:r w:rsidRPr="00996969">
        <w:rPr>
          <w:noProof/>
          <w:color w:val="000000"/>
          <w:lang w:eastAsia="es-ES_tradnl"/>
        </w:rPr>
        <w:lastRenderedPageBreak/>
        <w:t>aquel que realiza funciones de dirección, coordinación y supervisión, por lo cual, corresponde a aquel que tenga trabajadores a su cargo.</w:t>
      </w:r>
    </w:p>
    <w:p w14:paraId="12037F13" w14:textId="77777777" w:rsidR="005F6A88" w:rsidRPr="00996969" w:rsidRDefault="005F6A88" w:rsidP="005F6A88">
      <w:pPr>
        <w:spacing w:after="0" w:line="360" w:lineRule="auto"/>
        <w:rPr>
          <w:noProof/>
          <w:color w:val="000000"/>
          <w:lang w:eastAsia="es-ES_tradnl"/>
        </w:rPr>
      </w:pPr>
    </w:p>
    <w:p w14:paraId="2B2EBE84"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t>Así, dar a conocer el nombre de las personas, vinculado con el hecho que son policías o aspirantes a policia,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3B4F93C9" w14:textId="77777777" w:rsidR="005F6A88" w:rsidRPr="00996969" w:rsidRDefault="005F6A88" w:rsidP="005F6A88">
      <w:pPr>
        <w:spacing w:after="0" w:line="360" w:lineRule="auto"/>
        <w:rPr>
          <w:noProof/>
          <w:color w:val="000000"/>
          <w:lang w:eastAsia="es-ES_tradnl"/>
        </w:rPr>
      </w:pPr>
    </w:p>
    <w:p w14:paraId="76E56AF2"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t>Sin embargo, por lo que hace al personal administrativo y los mandos medios y superiores,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0939B46B" w14:textId="77777777" w:rsidR="005F6A88" w:rsidRPr="00996969" w:rsidRDefault="005F6A88" w:rsidP="005F6A88">
      <w:pPr>
        <w:spacing w:after="0" w:line="360" w:lineRule="auto"/>
        <w:rPr>
          <w:noProof/>
          <w:color w:val="000000"/>
          <w:lang w:eastAsia="es-ES_tradnl"/>
        </w:rPr>
      </w:pPr>
    </w:p>
    <w:p w14:paraId="5A44B974"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t>De tal situación, se considera que dar a conocer el nombre de los policías municipales o aspirantes a dichos cargos,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198B7494" w14:textId="77777777" w:rsidR="005F6A88" w:rsidRPr="00996969" w:rsidRDefault="005F6A88" w:rsidP="005F6A88">
      <w:pPr>
        <w:spacing w:after="0" w:line="360" w:lineRule="auto"/>
        <w:rPr>
          <w:noProof/>
          <w:color w:val="000000"/>
          <w:lang w:eastAsia="es-ES_tradnl"/>
        </w:rPr>
      </w:pPr>
    </w:p>
    <w:p w14:paraId="160418A7"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lastRenderedPageBreak/>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36326BB3" w14:textId="77777777" w:rsidR="005F6A88" w:rsidRPr="00996969" w:rsidRDefault="005F6A88" w:rsidP="005F6A88">
      <w:pPr>
        <w:spacing w:after="0" w:line="360" w:lineRule="auto"/>
        <w:rPr>
          <w:noProof/>
          <w:color w:val="000000"/>
          <w:lang w:eastAsia="es-ES_tradnl"/>
        </w:rPr>
      </w:pPr>
    </w:p>
    <w:p w14:paraId="475A923C" w14:textId="05CB2D8A" w:rsidR="005F6A88" w:rsidRPr="00996969" w:rsidRDefault="005F6A88" w:rsidP="005F6A88">
      <w:pPr>
        <w:spacing w:after="0" w:line="360" w:lineRule="auto"/>
        <w:rPr>
          <w:b/>
          <w:noProof/>
          <w:color w:val="000000"/>
          <w:lang w:eastAsia="es-ES_tradnl"/>
        </w:rPr>
      </w:pPr>
      <w:r w:rsidRPr="00996969">
        <w:rPr>
          <w:noProof/>
          <w:color w:val="000000"/>
          <w:lang w:eastAsia="es-ES_tradnl"/>
        </w:rPr>
        <w:t xml:space="preserve">Por tales consideraciones, </w:t>
      </w:r>
      <w:r w:rsidRPr="00996969">
        <w:rPr>
          <w:b/>
          <w:noProof/>
          <w:color w:val="000000"/>
          <w:lang w:eastAsia="es-ES_tradnl"/>
        </w:rPr>
        <w:t>resulta procedente la reserva del nombre de los elementos operativos en materia de seguridad adscritos a la Dirección de Seguridad Pública, en términos del artículo 140, fracción IV, de de la Ley de Transparencia y Acceso a la Información Pública del Estado de México y Municipios.</w:t>
      </w:r>
    </w:p>
    <w:p w14:paraId="78A8EA53" w14:textId="77777777" w:rsidR="005F6A88" w:rsidRPr="00996969" w:rsidRDefault="005F6A88" w:rsidP="005F6A88">
      <w:pPr>
        <w:spacing w:after="0" w:line="360" w:lineRule="auto"/>
        <w:rPr>
          <w:noProof/>
          <w:color w:val="000000"/>
          <w:lang w:eastAsia="es-ES_tradnl"/>
        </w:rPr>
      </w:pPr>
    </w:p>
    <w:p w14:paraId="03326CE4" w14:textId="77777777" w:rsidR="005F6A88" w:rsidRPr="00996969" w:rsidRDefault="005F6A88" w:rsidP="005F6A88">
      <w:pPr>
        <w:tabs>
          <w:tab w:val="left" w:pos="4962"/>
        </w:tabs>
        <w:spacing w:after="0" w:line="360" w:lineRule="auto"/>
        <w:rPr>
          <w:noProof/>
          <w:color w:val="000000"/>
          <w:lang w:eastAsia="es-ES_tradnl"/>
        </w:rPr>
      </w:pPr>
      <w:r w:rsidRPr="00996969">
        <w:rPr>
          <w:noProof/>
          <w:color w:val="000000"/>
          <w:lang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40880852" w14:textId="77777777" w:rsidR="005F6A88" w:rsidRPr="00996969" w:rsidRDefault="005F6A88" w:rsidP="005F6A88">
      <w:pPr>
        <w:tabs>
          <w:tab w:val="left" w:pos="4962"/>
        </w:tabs>
        <w:spacing w:after="0" w:line="360" w:lineRule="auto"/>
        <w:rPr>
          <w:noProof/>
          <w:color w:val="000000"/>
          <w:lang w:eastAsia="es-ES_tradnl"/>
        </w:rPr>
      </w:pPr>
    </w:p>
    <w:p w14:paraId="3DB4130C" w14:textId="77777777" w:rsidR="005F6A88" w:rsidRPr="00996969" w:rsidRDefault="005F6A88" w:rsidP="005F6A88">
      <w:pPr>
        <w:numPr>
          <w:ilvl w:val="0"/>
          <w:numId w:val="37"/>
        </w:numPr>
        <w:tabs>
          <w:tab w:val="left" w:pos="4962"/>
        </w:tabs>
        <w:spacing w:after="0" w:line="360" w:lineRule="auto"/>
        <w:ind w:left="567" w:hanging="436"/>
        <w:rPr>
          <w:noProof/>
          <w:color w:val="000000"/>
          <w:lang w:eastAsia="es-ES_tradnl"/>
        </w:rPr>
      </w:pPr>
      <w:r w:rsidRPr="00996969">
        <w:rPr>
          <w:noProof/>
          <w:color w:val="000000"/>
          <w:lang w:eastAsia="es-ES_tradnl"/>
        </w:rPr>
        <w:t>La divulgación de la información representa un riesgo real, demostrable e identificable de perjuicio significativo al interés público o a la seguridad nacional.</w:t>
      </w:r>
    </w:p>
    <w:p w14:paraId="09027483" w14:textId="77777777" w:rsidR="005F6A88" w:rsidRPr="00996969" w:rsidRDefault="005F6A88" w:rsidP="005F6A88">
      <w:pPr>
        <w:tabs>
          <w:tab w:val="left" w:pos="4962"/>
        </w:tabs>
        <w:spacing w:after="0" w:line="360" w:lineRule="auto"/>
        <w:ind w:left="567"/>
        <w:rPr>
          <w:noProof/>
          <w:color w:val="000000"/>
          <w:lang w:eastAsia="es-ES_tradnl"/>
        </w:rPr>
      </w:pPr>
    </w:p>
    <w:p w14:paraId="404B9B5C" w14:textId="77777777" w:rsidR="005F6A88" w:rsidRPr="00996969" w:rsidRDefault="005F6A88" w:rsidP="005F6A88">
      <w:pPr>
        <w:numPr>
          <w:ilvl w:val="0"/>
          <w:numId w:val="37"/>
        </w:numPr>
        <w:tabs>
          <w:tab w:val="left" w:pos="4962"/>
        </w:tabs>
        <w:spacing w:after="0" w:line="360" w:lineRule="auto"/>
        <w:ind w:left="567" w:hanging="436"/>
        <w:rPr>
          <w:noProof/>
          <w:color w:val="000000"/>
          <w:lang w:eastAsia="es-ES_tradnl"/>
        </w:rPr>
      </w:pPr>
      <w:r w:rsidRPr="00996969">
        <w:rPr>
          <w:noProof/>
          <w:color w:val="000000"/>
          <w:lang w:eastAsia="es-ES_tradnl"/>
        </w:rPr>
        <w:t>El riesgo de perjuicio supera el interés público general de que se difunda.</w:t>
      </w:r>
    </w:p>
    <w:p w14:paraId="6778CE15" w14:textId="77777777" w:rsidR="005F6A88" w:rsidRPr="00996969" w:rsidRDefault="005F6A88" w:rsidP="005F6A88">
      <w:pPr>
        <w:pStyle w:val="Prrafodelista"/>
        <w:rPr>
          <w:noProof/>
          <w:color w:val="000000"/>
          <w:lang w:eastAsia="es-ES_tradnl"/>
        </w:rPr>
      </w:pPr>
    </w:p>
    <w:p w14:paraId="41F642EF" w14:textId="77777777" w:rsidR="005F6A88" w:rsidRPr="00996969" w:rsidRDefault="005F6A88" w:rsidP="005F6A88">
      <w:pPr>
        <w:pStyle w:val="Prrafodelista"/>
        <w:rPr>
          <w:noProof/>
          <w:color w:val="000000"/>
          <w:lang w:eastAsia="es-ES_tradnl"/>
        </w:rPr>
      </w:pPr>
    </w:p>
    <w:p w14:paraId="2F93F6C2" w14:textId="77777777" w:rsidR="005F6A88" w:rsidRPr="00996969" w:rsidRDefault="005F6A88" w:rsidP="005F6A88">
      <w:pPr>
        <w:numPr>
          <w:ilvl w:val="0"/>
          <w:numId w:val="37"/>
        </w:numPr>
        <w:tabs>
          <w:tab w:val="left" w:pos="4962"/>
        </w:tabs>
        <w:spacing w:after="0" w:line="360" w:lineRule="auto"/>
        <w:ind w:left="567" w:hanging="436"/>
        <w:rPr>
          <w:noProof/>
          <w:color w:val="000000"/>
          <w:lang w:eastAsia="es-ES_tradnl"/>
        </w:rPr>
      </w:pPr>
      <w:r w:rsidRPr="00996969">
        <w:rPr>
          <w:noProof/>
          <w:color w:val="000000"/>
          <w:lang w:eastAsia="es-ES_tradnl"/>
        </w:rPr>
        <w:t>Que la limitación se adecua al principio de proporcionalidad y representa el medio menos restrictivo disponible para evitar el perjuicio.</w:t>
      </w:r>
    </w:p>
    <w:p w14:paraId="5A6E3E40" w14:textId="77777777" w:rsidR="005F6A88" w:rsidRPr="00996969" w:rsidRDefault="005F6A88" w:rsidP="005F6A88">
      <w:pPr>
        <w:spacing w:after="0" w:line="360" w:lineRule="auto"/>
        <w:rPr>
          <w:noProof/>
          <w:color w:val="000000"/>
          <w:lang w:eastAsia="es-ES_tradnl"/>
        </w:rPr>
      </w:pPr>
    </w:p>
    <w:p w14:paraId="52570BEB" w14:textId="77777777" w:rsidR="005F6A88" w:rsidRPr="00996969" w:rsidRDefault="005F6A88" w:rsidP="005F6A88">
      <w:pPr>
        <w:spacing w:after="0" w:line="360" w:lineRule="auto"/>
        <w:rPr>
          <w:noProof/>
          <w:color w:val="000000"/>
          <w:lang w:eastAsia="es-ES_tradnl"/>
        </w:rPr>
      </w:pPr>
      <w:r w:rsidRPr="00996969">
        <w:rPr>
          <w:noProof/>
          <w:color w:val="000000"/>
          <w:lang w:eastAsia="es-ES_tradnl"/>
        </w:rPr>
        <w:t xml:space="preserve">Además, el artículo 125 de la Ley de la materia, establece que la información clasificada como reservada según el artículo 140 de la Ley de Transparencia y Acceso a la Información Pública </w:t>
      </w:r>
      <w:r w:rsidRPr="00996969">
        <w:rPr>
          <w:noProof/>
          <w:color w:val="000000"/>
          <w:lang w:eastAsia="es-ES_tradnl"/>
        </w:rPr>
        <w:lastRenderedPageBreak/>
        <w:t>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 Dirección de Seguridad Pública y Protección Ciudanana, de manera fundada y motivada, mediante la respectiva prueba de daño.</w:t>
      </w:r>
    </w:p>
    <w:p w14:paraId="4F7700FF" w14:textId="77777777" w:rsidR="005F6A88" w:rsidRPr="00996969" w:rsidRDefault="005F6A88" w:rsidP="007A2856">
      <w:pPr>
        <w:spacing w:after="0" w:line="360" w:lineRule="auto"/>
        <w:rPr>
          <w:rFonts w:eastAsia="Times New Roman" w:cs="Tahoma"/>
          <w:bCs/>
          <w:iCs/>
          <w:color w:val="auto"/>
          <w:lang w:val="es-ES" w:eastAsia="es-ES"/>
        </w:rPr>
      </w:pPr>
    </w:p>
    <w:p w14:paraId="55BD4690" w14:textId="77777777" w:rsidR="00E23BED" w:rsidRPr="00D57933" w:rsidRDefault="00E23BED" w:rsidP="007A2856">
      <w:pPr>
        <w:spacing w:after="0" w:line="360" w:lineRule="auto"/>
        <w:rPr>
          <w:rFonts w:eastAsia="Times New Roman" w:cs="Tahoma"/>
          <w:bCs/>
          <w:iCs/>
          <w:color w:val="auto"/>
          <w:lang w:val="es-ES" w:eastAsia="es-ES"/>
        </w:rPr>
      </w:pPr>
      <w:r w:rsidRPr="00996969">
        <w:rPr>
          <w:rFonts w:eastAsia="Times New Roman" w:cs="Tahoma"/>
          <w:bCs/>
          <w:iCs/>
          <w:color w:val="auto"/>
          <w:lang w:val="es-ES_tradnl" w:eastAsia="es-ES"/>
        </w:rPr>
        <w:t>Finalmente, no pasa desapercibido para este Instituto que los documentos que atiendan la solicitud, pudieran contener datos personales confidenciales, en términos del artículo 143, fracción I de la Ley de la materia; a</w:t>
      </w:r>
      <w:r w:rsidRPr="00996969">
        <w:rPr>
          <w:rFonts w:eastAsia="Times New Roman" w:cs="Tahoma"/>
          <w:bCs/>
          <w:iCs/>
          <w:color w:val="auto"/>
          <w:lang w:val="es-ES" w:eastAsia="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948E73D" w14:textId="77777777" w:rsidR="00E23BED" w:rsidRPr="00D57933" w:rsidRDefault="00E23BED" w:rsidP="007A2856">
      <w:pPr>
        <w:spacing w:after="0" w:line="360" w:lineRule="auto"/>
        <w:rPr>
          <w:rFonts w:eastAsia="Times New Roman" w:cs="Tahoma"/>
          <w:bCs/>
          <w:iCs/>
          <w:color w:val="auto"/>
          <w:lang w:val="es-ES" w:eastAsia="es-ES"/>
        </w:rPr>
      </w:pPr>
    </w:p>
    <w:p w14:paraId="5CDC02B3" w14:textId="77777777" w:rsidR="00E23BED" w:rsidRPr="00D57933" w:rsidRDefault="00E23BED" w:rsidP="007A2856">
      <w:pPr>
        <w:spacing w:after="0" w:line="360" w:lineRule="auto"/>
        <w:rPr>
          <w:rFonts w:eastAsia="Times New Roman" w:cs="Tahoma"/>
          <w:bCs/>
          <w:iCs/>
          <w:color w:val="auto"/>
          <w:lang w:val="es-ES" w:eastAsia="es-ES"/>
        </w:rPr>
      </w:pPr>
      <w:r w:rsidRPr="00D57933">
        <w:rPr>
          <w:rFonts w:eastAsia="Times New Roman" w:cs="Tahoma"/>
          <w:bCs/>
          <w:iCs/>
          <w:color w:val="auto"/>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F606A4F" w14:textId="77777777" w:rsidR="00E23BED" w:rsidRPr="007933C8" w:rsidRDefault="00E23BED" w:rsidP="007933C8">
      <w:pPr>
        <w:pStyle w:val="Ttulo1"/>
        <w:jc w:val="left"/>
        <w:rPr>
          <w:sz w:val="22"/>
          <w:szCs w:val="22"/>
          <w:lang w:eastAsia="es-ES"/>
        </w:rPr>
      </w:pPr>
    </w:p>
    <w:p w14:paraId="30DB5E5F" w14:textId="0C71FF9D" w:rsidR="00E23BED" w:rsidRPr="007933C8" w:rsidRDefault="007933C8" w:rsidP="007933C8">
      <w:pPr>
        <w:pStyle w:val="Ttulo1"/>
        <w:jc w:val="left"/>
        <w:rPr>
          <w:rFonts w:eastAsiaTheme="minorHAnsi"/>
          <w:sz w:val="22"/>
          <w:szCs w:val="22"/>
          <w:lang w:eastAsia="en-US"/>
        </w:rPr>
      </w:pPr>
      <w:bookmarkStart w:id="13" w:name="_Toc196929797"/>
      <w:r>
        <w:rPr>
          <w:rFonts w:eastAsiaTheme="minorHAnsi"/>
          <w:sz w:val="22"/>
          <w:szCs w:val="22"/>
          <w:lang w:eastAsia="en-US"/>
        </w:rPr>
        <w:t>SEXTO</w:t>
      </w:r>
      <w:r w:rsidR="00E23BED" w:rsidRPr="007933C8">
        <w:rPr>
          <w:rFonts w:eastAsiaTheme="minorHAnsi"/>
          <w:sz w:val="22"/>
          <w:szCs w:val="22"/>
          <w:lang w:eastAsia="en-US"/>
        </w:rPr>
        <w:t>. Decisión</w:t>
      </w:r>
      <w:bookmarkEnd w:id="13"/>
    </w:p>
    <w:p w14:paraId="6AC03E26" w14:textId="77777777" w:rsidR="00E23BED" w:rsidRPr="00D57933" w:rsidRDefault="00E23BED" w:rsidP="007A2856">
      <w:pPr>
        <w:spacing w:after="0" w:line="360" w:lineRule="auto"/>
        <w:rPr>
          <w:rFonts w:eastAsiaTheme="minorHAnsi" w:cs="Tahoma"/>
          <w:b/>
          <w:iCs/>
          <w:lang w:eastAsia="en-US"/>
        </w:rPr>
      </w:pPr>
    </w:p>
    <w:p w14:paraId="07759AD1" w14:textId="54966BB2" w:rsidR="00A2438D" w:rsidRPr="00D57933" w:rsidRDefault="00E23BED" w:rsidP="007A2856">
      <w:pPr>
        <w:spacing w:after="0" w:line="360" w:lineRule="auto"/>
        <w:rPr>
          <w:rFonts w:eastAsia="Calibri" w:cs="Tahoma"/>
          <w:iCs/>
          <w:lang w:eastAsia="es-ES_tradnl"/>
        </w:rPr>
      </w:pPr>
      <w:r w:rsidRPr="00D57933">
        <w:rPr>
          <w:rFonts w:eastAsiaTheme="minorHAnsi" w:cs="Tahoma"/>
          <w:lang w:eastAsia="en-US"/>
        </w:rPr>
        <w:t xml:space="preserve">Con fundamento en el artículo 186, fracción III, de la Ley de Transparencia y Acceso a la Información Pública del Estado de México y Municipios, este Instituto considera procedente </w:t>
      </w:r>
      <w:r w:rsidRPr="00D57933">
        <w:rPr>
          <w:rFonts w:eastAsiaTheme="minorHAnsi" w:cs="Tahoma"/>
          <w:b/>
          <w:lang w:eastAsia="en-US"/>
        </w:rPr>
        <w:t xml:space="preserve">REVOCAR </w:t>
      </w:r>
      <w:r w:rsidRPr="00D57933">
        <w:rPr>
          <w:rFonts w:eastAsiaTheme="minorHAnsi" w:cs="Tahoma"/>
          <w:bCs/>
          <w:lang w:eastAsia="en-US"/>
        </w:rPr>
        <w:t>la</w:t>
      </w:r>
      <w:r w:rsidRPr="00D57933">
        <w:rPr>
          <w:rFonts w:eastAsiaTheme="minorHAnsi" w:cs="Tahoma"/>
          <w:lang w:eastAsia="en-US"/>
        </w:rPr>
        <w:t xml:space="preserve"> respuesta otorgada por el </w:t>
      </w:r>
      <w:r w:rsidR="00A2438D" w:rsidRPr="00D57933">
        <w:rPr>
          <w:rFonts w:eastAsia="Calibri" w:cs="Tahoma"/>
          <w:lang w:eastAsia="en-US"/>
        </w:rPr>
        <w:t>Ayuntamiento de Joquicingo</w:t>
      </w:r>
      <w:r w:rsidRPr="00D57933">
        <w:rPr>
          <w:rFonts w:eastAsia="Calibri" w:cs="Tahoma"/>
          <w:lang w:eastAsia="en-US"/>
        </w:rPr>
        <w:t xml:space="preserve">, </w:t>
      </w:r>
      <w:r w:rsidRPr="00D57933">
        <w:rPr>
          <w:rFonts w:eastAsiaTheme="minorHAnsi" w:cs="Tahoma"/>
          <w:lang w:eastAsia="en-US"/>
        </w:rPr>
        <w:t xml:space="preserve">a efecto de que entregue, </w:t>
      </w:r>
      <w:r w:rsidRPr="00D57933">
        <w:rPr>
          <w:rFonts w:eastAsia="Calibri" w:cs="Tahoma"/>
          <w:bCs/>
          <w:iCs/>
          <w:lang w:eastAsia="es-ES_tradnl"/>
        </w:rPr>
        <w:t xml:space="preserve">previa búsqueda exhaustiva y razonable en los archivos de todas las áreas competentes, entre las cuales no podrá omitir a la </w:t>
      </w:r>
      <w:r w:rsidRPr="00D57933">
        <w:rPr>
          <w:rFonts w:eastAsia="Calibri" w:cs="Tahoma"/>
          <w:iCs/>
          <w:lang w:eastAsia="es-ES_tradnl"/>
        </w:rPr>
        <w:t xml:space="preserve">Tesorería Municipal, a través del Sistema de Acceso a la Información Mexiquense (SAIMEX), en su caso, en versión pública, los documentos donde conste </w:t>
      </w:r>
      <w:r w:rsidR="00A2438D" w:rsidRPr="00D57933">
        <w:rPr>
          <w:rFonts w:eastAsia="Calibri" w:cs="Tahoma"/>
          <w:iCs/>
          <w:lang w:eastAsia="es-ES_tradnl"/>
        </w:rPr>
        <w:t xml:space="preserve">el salario bruto y neto de todos los servidores públicos adscritos </w:t>
      </w:r>
      <w:r w:rsidR="005F6A88">
        <w:rPr>
          <w:rFonts w:eastAsia="Calibri" w:cs="Tahoma"/>
          <w:iCs/>
          <w:lang w:eastAsia="es-ES_tradnl"/>
        </w:rPr>
        <w:t>a las áreas solicitadas en las dos solicitudes de información.</w:t>
      </w:r>
    </w:p>
    <w:p w14:paraId="1755D6CA" w14:textId="77777777" w:rsidR="00A2438D" w:rsidRPr="00D57933" w:rsidRDefault="00A2438D" w:rsidP="007A2856">
      <w:pPr>
        <w:spacing w:after="0" w:line="360" w:lineRule="auto"/>
        <w:rPr>
          <w:rFonts w:eastAsia="Calibri" w:cs="Tahoma"/>
          <w:iCs/>
          <w:lang w:eastAsia="es-ES_tradnl"/>
        </w:rPr>
      </w:pPr>
    </w:p>
    <w:p w14:paraId="74AE9BF8" w14:textId="75847C2B" w:rsidR="00E23BED" w:rsidRPr="00D57933" w:rsidRDefault="00E23BED" w:rsidP="007A2856">
      <w:pPr>
        <w:spacing w:after="0" w:line="360" w:lineRule="auto"/>
        <w:rPr>
          <w:rFonts w:eastAsiaTheme="minorHAnsi" w:cs="Tahoma"/>
          <w:b/>
          <w:iCs/>
          <w:lang w:eastAsia="en-US"/>
        </w:rPr>
      </w:pPr>
      <w:r w:rsidRPr="00D57933">
        <w:rPr>
          <w:rFonts w:eastAsiaTheme="minorHAnsi" w:cs="Tahoma"/>
          <w:b/>
          <w:iCs/>
          <w:lang w:eastAsia="en-US"/>
        </w:rPr>
        <w:t>Términos de la Resolución para conocimiento del Particular</w:t>
      </w:r>
    </w:p>
    <w:p w14:paraId="69A260F1" w14:textId="77777777" w:rsidR="00E23BED" w:rsidRPr="00D57933" w:rsidRDefault="00E23BED" w:rsidP="007A2856">
      <w:pPr>
        <w:spacing w:after="0" w:line="360" w:lineRule="auto"/>
        <w:rPr>
          <w:rFonts w:eastAsiaTheme="minorHAnsi" w:cs="Tahoma"/>
          <w:iCs/>
          <w:lang w:eastAsia="en-US"/>
        </w:rPr>
      </w:pPr>
    </w:p>
    <w:p w14:paraId="156DF477" w14:textId="646F0D9E" w:rsidR="00E23BED" w:rsidRPr="00D57933" w:rsidRDefault="00E23BED" w:rsidP="007A2856">
      <w:pPr>
        <w:spacing w:after="0" w:line="360" w:lineRule="auto"/>
        <w:rPr>
          <w:rFonts w:eastAsiaTheme="minorHAnsi" w:cs="Tahoma"/>
          <w:bCs/>
          <w:iCs/>
          <w:lang w:eastAsia="en-US"/>
        </w:rPr>
      </w:pPr>
      <w:r w:rsidRPr="00D57933">
        <w:rPr>
          <w:rFonts w:eastAsiaTheme="minorHAnsi" w:cs="Tahoma"/>
          <w:bCs/>
          <w:iCs/>
          <w:lang w:eastAsia="en-US"/>
        </w:rPr>
        <w:t xml:space="preserve">Se le hace del conocimiento al Particular, que, en el presente caso, se le concede la razón, pues el Sujeto Obligado no le proporcionó la información peticionada, por lo que, el </w:t>
      </w:r>
      <w:r w:rsidR="00760762" w:rsidRPr="00D57933">
        <w:rPr>
          <w:rFonts w:eastAsiaTheme="minorHAnsi" w:cs="Tahoma"/>
          <w:bCs/>
          <w:iCs/>
          <w:lang w:eastAsia="en-US"/>
        </w:rPr>
        <w:t>Ayuntamiento de Joquicingo</w:t>
      </w:r>
      <w:r w:rsidRPr="00D57933">
        <w:rPr>
          <w:rFonts w:eastAsiaTheme="minorHAnsi" w:cs="Tahoma"/>
          <w:bCs/>
          <w:iCs/>
          <w:lang w:eastAsia="en-US"/>
        </w:rPr>
        <w:t xml:space="preserve"> </w:t>
      </w:r>
      <w:r w:rsidR="00A2438D" w:rsidRPr="00D57933">
        <w:rPr>
          <w:rFonts w:eastAsiaTheme="minorHAnsi" w:cs="Tahoma"/>
          <w:bCs/>
          <w:iCs/>
          <w:lang w:eastAsia="en-US"/>
        </w:rPr>
        <w:t>deberá de proporcionarle la información del salario de los servidores públicos de las áreas requeridas, por medio del sistema SAIMEX.</w:t>
      </w:r>
    </w:p>
    <w:p w14:paraId="364836D3" w14:textId="77777777" w:rsidR="00E23BED" w:rsidRPr="00D57933" w:rsidRDefault="00E23BED" w:rsidP="007A2856">
      <w:pPr>
        <w:spacing w:after="0" w:line="360" w:lineRule="auto"/>
        <w:rPr>
          <w:rFonts w:eastAsiaTheme="minorHAnsi" w:cs="Tahoma"/>
          <w:bCs/>
          <w:iCs/>
          <w:lang w:val="es-ES" w:eastAsia="en-US"/>
        </w:rPr>
      </w:pPr>
    </w:p>
    <w:p w14:paraId="5AF0CE82" w14:textId="34BF5A62" w:rsidR="00E23BED" w:rsidRPr="00D57933" w:rsidRDefault="005F6A88" w:rsidP="007A2856">
      <w:pPr>
        <w:spacing w:after="0" w:line="360" w:lineRule="auto"/>
        <w:rPr>
          <w:rFonts w:eastAsiaTheme="minorHAnsi" w:cs="Tahoma"/>
          <w:bCs/>
          <w:iCs/>
          <w:lang w:val="es-ES_tradnl" w:eastAsia="en-US"/>
        </w:rPr>
      </w:pPr>
      <w:r>
        <w:rPr>
          <w:rFonts w:eastAsiaTheme="minorHAnsi" w:cs="Tahoma"/>
          <w:bCs/>
          <w:iCs/>
          <w:lang w:val="es-ES_tradnl" w:eastAsia="en-US"/>
        </w:rPr>
        <w:t>Finalmente, se le informa que la</w:t>
      </w:r>
      <w:r w:rsidR="00E23BED" w:rsidRPr="00D57933">
        <w:rPr>
          <w:rFonts w:eastAsiaTheme="minorHAnsi" w:cs="Tahoma"/>
          <w:bCs/>
          <w:iCs/>
          <w:lang w:val="es-ES_tradnl" w:eastAsia="en-US"/>
        </w:rPr>
        <w:t xml:space="preserve"> labor de</w:t>
      </w:r>
      <w:r>
        <w:rPr>
          <w:rFonts w:eastAsiaTheme="minorHAnsi" w:cs="Tahoma"/>
          <w:bCs/>
          <w:iCs/>
          <w:lang w:val="es-ES_tradnl" w:eastAsia="en-US"/>
        </w:rPr>
        <w:t xml:space="preserve"> este</w:t>
      </w:r>
      <w:r w:rsidR="00E23BED" w:rsidRPr="00D57933">
        <w:rPr>
          <w:rFonts w:eastAsiaTheme="minorHAnsi" w:cs="Tahoma"/>
          <w:bCs/>
          <w:iCs/>
          <w:lang w:val="es-ES_tradnl" w:eastAsia="en-US"/>
        </w:rPr>
        <w:t xml:space="preserve"> Instituto de Transparencia, Acceso a la Información Pública y Protección de Datos Personales del Estado de México y Municipios, es apoyar a la población a acceder a la información pública y garantizar la protección de los datos personales.</w:t>
      </w:r>
    </w:p>
    <w:p w14:paraId="632F3448" w14:textId="77777777" w:rsidR="00E23BED" w:rsidRDefault="00E23BED" w:rsidP="007A2856">
      <w:pPr>
        <w:spacing w:after="0" w:line="360" w:lineRule="auto"/>
        <w:rPr>
          <w:rFonts w:eastAsiaTheme="minorHAnsi" w:cs="Tahoma"/>
          <w:bCs/>
          <w:iCs/>
          <w:lang w:val="es-ES_tradnl" w:eastAsia="en-US"/>
        </w:rPr>
      </w:pPr>
    </w:p>
    <w:p w14:paraId="24F58CF1" w14:textId="77777777" w:rsidR="00E23BED" w:rsidRPr="00D57933" w:rsidRDefault="00E23BED" w:rsidP="007A2856">
      <w:pPr>
        <w:spacing w:after="0" w:line="360" w:lineRule="auto"/>
        <w:rPr>
          <w:rFonts w:eastAsiaTheme="minorHAnsi" w:cs="Tahoma"/>
          <w:iCs/>
          <w:lang w:eastAsia="en-US"/>
        </w:rPr>
      </w:pPr>
      <w:r w:rsidRPr="00D57933">
        <w:rPr>
          <w:rFonts w:eastAsiaTheme="minorHAnsi" w:cs="Tahoma"/>
          <w:iCs/>
          <w:lang w:eastAsia="en-US"/>
        </w:rPr>
        <w:t xml:space="preserve">Por lo antes expuesto y fundado. </w:t>
      </w:r>
    </w:p>
    <w:p w14:paraId="7B2CCAC5" w14:textId="77777777" w:rsidR="00E23BED" w:rsidRPr="00D57933" w:rsidRDefault="00E23BED" w:rsidP="007A2856">
      <w:pPr>
        <w:spacing w:after="0" w:line="360" w:lineRule="auto"/>
        <w:rPr>
          <w:rFonts w:eastAsiaTheme="minorHAnsi" w:cs="Tahoma"/>
          <w:iCs/>
          <w:lang w:eastAsia="en-US"/>
        </w:rPr>
      </w:pPr>
    </w:p>
    <w:p w14:paraId="006BE3E0" w14:textId="769C7F2B" w:rsidR="00E23BED" w:rsidRPr="007933C8" w:rsidRDefault="00E23BED" w:rsidP="007933C8">
      <w:pPr>
        <w:pStyle w:val="Ttulo1"/>
        <w:rPr>
          <w:sz w:val="22"/>
          <w:szCs w:val="22"/>
          <w:lang w:eastAsia="en-US"/>
        </w:rPr>
      </w:pPr>
      <w:bookmarkStart w:id="14" w:name="_Toc196929798"/>
      <w:r w:rsidRPr="007933C8">
        <w:rPr>
          <w:sz w:val="22"/>
          <w:szCs w:val="22"/>
          <w:lang w:eastAsia="en-US"/>
        </w:rPr>
        <w:t>R E S U E L V E</w:t>
      </w:r>
      <w:bookmarkEnd w:id="14"/>
    </w:p>
    <w:p w14:paraId="4611C90A" w14:textId="77777777" w:rsidR="00E23BED" w:rsidRPr="00D57933" w:rsidRDefault="00E23BED" w:rsidP="007A2856">
      <w:pPr>
        <w:spacing w:after="0" w:line="360" w:lineRule="auto"/>
        <w:jc w:val="center"/>
        <w:rPr>
          <w:rFonts w:eastAsiaTheme="minorHAnsi" w:cs="Tahoma"/>
          <w:b/>
          <w:bCs/>
          <w:iCs/>
          <w:lang w:eastAsia="en-US"/>
        </w:rPr>
      </w:pPr>
    </w:p>
    <w:p w14:paraId="335A551C" w14:textId="4EF418F1" w:rsidR="00E23BED" w:rsidRPr="005904C0" w:rsidRDefault="00E23BED" w:rsidP="007A2856">
      <w:pPr>
        <w:spacing w:after="0" w:line="360" w:lineRule="auto"/>
        <w:contextualSpacing/>
        <w:rPr>
          <w:rFonts w:eastAsia="Calibri" w:cs="Tahoma"/>
          <w:lang w:eastAsia="en-US"/>
        </w:rPr>
      </w:pPr>
      <w:r w:rsidRPr="005904C0">
        <w:rPr>
          <w:rFonts w:eastAsia="Calibri" w:cs="Tahoma"/>
          <w:b/>
          <w:bCs/>
          <w:lang w:eastAsia="en-US"/>
        </w:rPr>
        <w:t xml:space="preserve">PRIMERO. </w:t>
      </w:r>
      <w:r w:rsidRPr="005904C0">
        <w:rPr>
          <w:rFonts w:eastAsia="Calibri" w:cs="Tahoma"/>
          <w:bCs/>
          <w:lang w:eastAsia="en-US"/>
        </w:rPr>
        <w:t xml:space="preserve">Se </w:t>
      </w:r>
      <w:r w:rsidRPr="005904C0">
        <w:rPr>
          <w:rFonts w:eastAsia="Calibri" w:cs="Tahoma"/>
          <w:b/>
          <w:bCs/>
          <w:lang w:eastAsia="en-US"/>
        </w:rPr>
        <w:t>REVOCA</w:t>
      </w:r>
      <w:r w:rsidR="005904C0">
        <w:rPr>
          <w:rFonts w:eastAsia="Calibri" w:cs="Tahoma"/>
          <w:b/>
          <w:bCs/>
          <w:lang w:eastAsia="en-US"/>
        </w:rPr>
        <w:t>N</w:t>
      </w:r>
      <w:r w:rsidRPr="005904C0">
        <w:rPr>
          <w:rFonts w:eastAsia="Calibri" w:cs="Tahoma"/>
          <w:bCs/>
          <w:lang w:eastAsia="en-US"/>
        </w:rPr>
        <w:t xml:space="preserve"> la</w:t>
      </w:r>
      <w:r w:rsidR="005904C0">
        <w:rPr>
          <w:rFonts w:eastAsia="Calibri" w:cs="Tahoma"/>
          <w:bCs/>
          <w:lang w:eastAsia="en-US"/>
        </w:rPr>
        <w:t>s</w:t>
      </w:r>
      <w:r w:rsidRPr="005904C0">
        <w:rPr>
          <w:rFonts w:eastAsia="Calibri" w:cs="Tahoma"/>
          <w:bCs/>
          <w:lang w:eastAsia="en-US"/>
        </w:rPr>
        <w:t xml:space="preserve"> respuesta</w:t>
      </w:r>
      <w:r w:rsidR="005904C0">
        <w:rPr>
          <w:rFonts w:eastAsia="Calibri" w:cs="Tahoma"/>
          <w:bCs/>
          <w:lang w:eastAsia="en-US"/>
        </w:rPr>
        <w:t>s</w:t>
      </w:r>
      <w:r w:rsidRPr="005904C0">
        <w:rPr>
          <w:rFonts w:eastAsia="Calibri" w:cs="Tahoma"/>
          <w:bCs/>
          <w:lang w:eastAsia="en-US"/>
        </w:rPr>
        <w:t xml:space="preserve"> entregada</w:t>
      </w:r>
      <w:r w:rsidR="005904C0">
        <w:rPr>
          <w:rFonts w:eastAsia="Calibri" w:cs="Tahoma"/>
          <w:bCs/>
          <w:lang w:eastAsia="en-US"/>
        </w:rPr>
        <w:t>s</w:t>
      </w:r>
      <w:r w:rsidRPr="005904C0">
        <w:rPr>
          <w:rFonts w:eastAsia="Calibri" w:cs="Tahoma"/>
          <w:bCs/>
          <w:lang w:eastAsia="en-US"/>
        </w:rPr>
        <w:t xml:space="preserve"> por el </w:t>
      </w:r>
      <w:r w:rsidR="00760762" w:rsidRPr="005904C0">
        <w:rPr>
          <w:rFonts w:eastAsia="Calibri" w:cs="Tahoma"/>
          <w:lang w:eastAsia="en-US"/>
        </w:rPr>
        <w:t>Ayuntamiento de Joquicingo</w:t>
      </w:r>
      <w:r w:rsidRPr="005904C0">
        <w:rPr>
          <w:rFonts w:eastAsia="Calibri" w:cs="Tahoma"/>
          <w:lang w:eastAsia="en-US"/>
        </w:rPr>
        <w:t>,</w:t>
      </w:r>
      <w:r w:rsidRPr="005904C0">
        <w:rPr>
          <w:rFonts w:eastAsia="Calibri" w:cs="Tahoma"/>
          <w:bCs/>
          <w:lang w:eastAsia="en-US"/>
        </w:rPr>
        <w:t xml:space="preserve"> a la</w:t>
      </w:r>
      <w:r w:rsidR="005904C0">
        <w:rPr>
          <w:rFonts w:eastAsia="Calibri" w:cs="Tahoma"/>
          <w:bCs/>
          <w:lang w:eastAsia="en-US"/>
        </w:rPr>
        <w:t>s</w:t>
      </w:r>
      <w:r w:rsidRPr="005904C0">
        <w:rPr>
          <w:rFonts w:eastAsia="Calibri" w:cs="Tahoma"/>
          <w:bCs/>
          <w:lang w:eastAsia="en-US"/>
        </w:rPr>
        <w:t xml:space="preserve"> solicitud</w:t>
      </w:r>
      <w:r w:rsidR="005904C0">
        <w:rPr>
          <w:rFonts w:eastAsia="Calibri" w:cs="Tahoma"/>
          <w:bCs/>
          <w:lang w:eastAsia="en-US"/>
        </w:rPr>
        <w:t>es</w:t>
      </w:r>
      <w:r w:rsidRPr="005904C0">
        <w:rPr>
          <w:rFonts w:eastAsia="Calibri" w:cs="Tahoma"/>
          <w:bCs/>
          <w:lang w:eastAsia="en-US"/>
        </w:rPr>
        <w:t xml:space="preserve"> de </w:t>
      </w:r>
      <w:r w:rsidRPr="005904C0">
        <w:rPr>
          <w:rFonts w:eastAsia="Calibri" w:cs="Tahoma"/>
          <w:lang w:eastAsia="en-US"/>
        </w:rPr>
        <w:t xml:space="preserve">información </w:t>
      </w:r>
      <w:r w:rsidR="00760762" w:rsidRPr="005904C0">
        <w:rPr>
          <w:rFonts w:eastAsia="Calibri" w:cs="Tahoma"/>
          <w:b/>
          <w:lang w:eastAsia="en-US"/>
        </w:rPr>
        <w:t>00004/JOQUICIN/IP/2025</w:t>
      </w:r>
      <w:r w:rsidR="005F6A88" w:rsidRPr="005904C0">
        <w:rPr>
          <w:rFonts w:eastAsia="Calibri" w:cs="Tahoma"/>
          <w:b/>
          <w:lang w:eastAsia="en-US"/>
        </w:rPr>
        <w:t xml:space="preserve"> y 00010/JOQUICIN/IP/2025</w:t>
      </w:r>
      <w:r w:rsidRPr="005904C0">
        <w:rPr>
          <w:rFonts w:eastAsia="Calibri" w:cs="Tahoma"/>
          <w:b/>
          <w:bCs/>
          <w:lang w:eastAsia="en-US"/>
        </w:rPr>
        <w:t xml:space="preserve">, </w:t>
      </w:r>
      <w:r w:rsidRPr="005904C0">
        <w:rPr>
          <w:rFonts w:eastAsia="Calibri" w:cstheme="minorBidi"/>
          <w:lang w:eastAsia="en-US"/>
        </w:rPr>
        <w:t xml:space="preserve">por resultar </w:t>
      </w:r>
      <w:r w:rsidRPr="005904C0">
        <w:rPr>
          <w:rFonts w:eastAsia="Calibri" w:cstheme="minorBidi"/>
          <w:b/>
          <w:lang w:eastAsia="en-US"/>
        </w:rPr>
        <w:t>FUNDADAS</w:t>
      </w:r>
      <w:r w:rsidRPr="005904C0">
        <w:rPr>
          <w:rFonts w:eastAsia="Calibri" w:cs="Tahoma"/>
          <w:lang w:eastAsia="en-US"/>
        </w:rPr>
        <w:t xml:space="preserve"> las razones o motivos de inconformidad hechos valer por el Particular, en</w:t>
      </w:r>
      <w:r w:rsidRPr="005904C0">
        <w:rPr>
          <w:rFonts w:eastAsia="Calibri" w:cs="Tahoma"/>
          <w:bCs/>
          <w:lang w:eastAsia="en-US"/>
        </w:rPr>
        <w:t xml:space="preserve"> términos de los considerandos </w:t>
      </w:r>
      <w:r w:rsidRPr="005904C0">
        <w:rPr>
          <w:rFonts w:eastAsia="Calibri" w:cs="Tahoma"/>
          <w:b/>
          <w:bCs/>
          <w:lang w:eastAsia="en-US"/>
        </w:rPr>
        <w:t xml:space="preserve">QUINTO </w:t>
      </w:r>
      <w:r w:rsidRPr="005904C0">
        <w:rPr>
          <w:rFonts w:eastAsia="Calibri" w:cs="Tahoma"/>
          <w:lang w:eastAsia="en-US"/>
        </w:rPr>
        <w:t xml:space="preserve">y </w:t>
      </w:r>
      <w:r w:rsidRPr="005904C0">
        <w:rPr>
          <w:rFonts w:eastAsia="Calibri" w:cs="Tahoma"/>
          <w:b/>
          <w:bCs/>
          <w:lang w:eastAsia="en-US"/>
        </w:rPr>
        <w:t>SEXTO</w:t>
      </w:r>
      <w:r w:rsidRPr="005904C0">
        <w:rPr>
          <w:rFonts w:eastAsia="Calibri" w:cs="Tahoma"/>
          <w:bCs/>
          <w:lang w:eastAsia="en-US"/>
        </w:rPr>
        <w:t xml:space="preserve"> de la presente Resolución.</w:t>
      </w:r>
    </w:p>
    <w:p w14:paraId="2B7FD543" w14:textId="77777777" w:rsidR="00E23BED" w:rsidRPr="005904C0" w:rsidRDefault="00E23BED" w:rsidP="007A2856">
      <w:pPr>
        <w:spacing w:after="0" w:line="360" w:lineRule="auto"/>
        <w:contextualSpacing/>
        <w:rPr>
          <w:rFonts w:eastAsia="Calibri" w:cs="Tahoma"/>
          <w:bCs/>
          <w:lang w:eastAsia="en-US"/>
        </w:rPr>
      </w:pPr>
    </w:p>
    <w:p w14:paraId="622526C2" w14:textId="0CE734AA" w:rsidR="00E23BED" w:rsidRPr="005904C0" w:rsidRDefault="00E23BED" w:rsidP="007A2856">
      <w:pPr>
        <w:spacing w:after="0" w:line="360" w:lineRule="auto"/>
        <w:contextualSpacing/>
        <w:rPr>
          <w:rFonts w:eastAsia="Calibri" w:cs="Tahoma"/>
          <w:lang w:eastAsia="en-US"/>
        </w:rPr>
      </w:pPr>
      <w:r w:rsidRPr="005904C0">
        <w:rPr>
          <w:rFonts w:eastAsia="Calibri" w:cs="Tahoma"/>
          <w:b/>
          <w:bCs/>
          <w:lang w:eastAsia="en-US"/>
        </w:rPr>
        <w:t xml:space="preserve">SEGUNDO. </w:t>
      </w:r>
      <w:r w:rsidRPr="005904C0">
        <w:rPr>
          <w:rFonts w:eastAsia="Calibri" w:cs="Tahoma"/>
          <w:lang w:eastAsia="en-US"/>
        </w:rPr>
        <w:t xml:space="preserve">Se </w:t>
      </w:r>
      <w:r w:rsidRPr="005904C0">
        <w:rPr>
          <w:rFonts w:eastAsia="Calibri" w:cs="Tahoma"/>
          <w:b/>
          <w:lang w:eastAsia="en-US"/>
        </w:rPr>
        <w:t xml:space="preserve">ORDENA </w:t>
      </w:r>
      <w:r w:rsidRPr="005904C0">
        <w:rPr>
          <w:rFonts w:eastAsia="Calibri" w:cs="Tahoma"/>
          <w:bCs/>
          <w:lang w:eastAsia="en-US"/>
        </w:rPr>
        <w:t xml:space="preserve">al </w:t>
      </w:r>
      <w:r w:rsidRPr="005904C0">
        <w:rPr>
          <w:rFonts w:eastAsia="Calibri" w:cs="Tahoma"/>
          <w:lang w:eastAsia="en-US"/>
        </w:rPr>
        <w:t>Ente Recurrido, a efecto de</w:t>
      </w:r>
      <w:r w:rsidRPr="005904C0">
        <w:rPr>
          <w:rFonts w:eastAsia="Calibri" w:cs="Tahoma"/>
        </w:rPr>
        <w:t xml:space="preserve"> que</w:t>
      </w:r>
      <w:r w:rsidR="007626E9" w:rsidRPr="005904C0">
        <w:rPr>
          <w:rFonts w:eastAsia="Calibri" w:cs="Tahoma"/>
        </w:rPr>
        <w:t xml:space="preserve"> previa búsqueda exhaustiva y razonable en los archivos de las unidades administrativas competentes,</w:t>
      </w:r>
      <w:r w:rsidRPr="005904C0">
        <w:rPr>
          <w:rFonts w:eastAsia="Calibri" w:cs="Tahoma"/>
        </w:rPr>
        <w:t xml:space="preserve"> entregue</w:t>
      </w:r>
      <w:r w:rsidRPr="005904C0">
        <w:rPr>
          <w:rFonts w:eastAsia="Calibri" w:cs="Tahoma"/>
          <w:lang w:eastAsia="en-US"/>
        </w:rPr>
        <w:t>, a través del Sistema de Acceso a la Información Mexiquense (SAIMEX), en versión pública, los documentos donde conste, lo siguiente:</w:t>
      </w:r>
    </w:p>
    <w:p w14:paraId="464CBBE4" w14:textId="77777777" w:rsidR="00E23BED" w:rsidRPr="005904C0" w:rsidRDefault="00E23BED" w:rsidP="007A2856">
      <w:pPr>
        <w:spacing w:after="0" w:line="360" w:lineRule="auto"/>
        <w:rPr>
          <w:rFonts w:eastAsiaTheme="minorHAnsi" w:cs="Tahoma"/>
          <w:bCs/>
          <w:iCs/>
          <w:lang w:eastAsia="en-US"/>
        </w:rPr>
      </w:pPr>
    </w:p>
    <w:p w14:paraId="795B6AEB" w14:textId="66C1EEB3" w:rsidR="007626E9" w:rsidRPr="005904C0" w:rsidRDefault="00D814FC" w:rsidP="005F6A88">
      <w:pPr>
        <w:pStyle w:val="Prrafodelista"/>
        <w:numPr>
          <w:ilvl w:val="0"/>
          <w:numId w:val="35"/>
        </w:numPr>
        <w:spacing w:line="360" w:lineRule="auto"/>
        <w:rPr>
          <w:rFonts w:eastAsiaTheme="minorHAnsi" w:cs="Tahoma"/>
          <w:b/>
          <w:bCs/>
          <w:iCs/>
          <w:szCs w:val="22"/>
          <w:lang w:eastAsia="en-US"/>
        </w:rPr>
      </w:pPr>
      <w:r w:rsidRPr="005904C0">
        <w:rPr>
          <w:rFonts w:eastAsiaTheme="minorHAnsi" w:cs="Tahoma"/>
          <w:bCs/>
          <w:iCs/>
          <w:szCs w:val="22"/>
          <w:lang w:eastAsia="en-US"/>
        </w:rPr>
        <w:t>El salario bruto y neto</w:t>
      </w:r>
      <w:r w:rsidR="007626E9" w:rsidRPr="005904C0">
        <w:rPr>
          <w:rFonts w:eastAsiaTheme="minorHAnsi" w:cs="Tahoma"/>
          <w:bCs/>
          <w:iCs/>
          <w:szCs w:val="22"/>
          <w:lang w:eastAsia="en-US"/>
        </w:rPr>
        <w:t xml:space="preserve"> pagado en la primera quincena de dos mil veinticinco,</w:t>
      </w:r>
      <w:r w:rsidRPr="005904C0">
        <w:rPr>
          <w:rFonts w:eastAsiaTheme="minorHAnsi" w:cs="Tahoma"/>
          <w:bCs/>
          <w:iCs/>
          <w:szCs w:val="22"/>
          <w:lang w:eastAsia="en-US"/>
        </w:rPr>
        <w:t xml:space="preserve"> de todos los servidores públicos adscritos a la</w:t>
      </w:r>
      <w:r w:rsidR="005F6A88" w:rsidRPr="005904C0">
        <w:rPr>
          <w:rFonts w:eastAsiaTheme="minorHAnsi" w:cs="Tahoma"/>
          <w:bCs/>
          <w:iCs/>
          <w:szCs w:val="22"/>
          <w:lang w:eastAsia="en-US"/>
        </w:rPr>
        <w:t xml:space="preserve">s Direcciones y Coordinaciones referidas en el Informe Justificado (que incluye la </w:t>
      </w:r>
      <w:r w:rsidR="005F6A88" w:rsidRPr="005904C0">
        <w:rPr>
          <w:rFonts w:eastAsia="Calibri" w:cs="Tahoma"/>
          <w:bCs/>
          <w:iCs/>
          <w:color w:val="000000"/>
        </w:rPr>
        <w:t>Dirección de Bienestar Social y la Unidad de Transparencia y Acceso a la Información</w:t>
      </w:r>
      <w:r w:rsidR="005F6A88" w:rsidRPr="005904C0">
        <w:rPr>
          <w:rFonts w:eastAsiaTheme="minorHAnsi" w:cs="Tahoma"/>
          <w:bCs/>
          <w:iCs/>
          <w:szCs w:val="22"/>
          <w:lang w:eastAsia="en-US"/>
        </w:rPr>
        <w:t xml:space="preserve">); así como, de aquellos adscritos </w:t>
      </w:r>
      <w:r w:rsidR="007626E9" w:rsidRPr="005904C0">
        <w:rPr>
          <w:rFonts w:eastAsia="Calibri" w:cs="Tahoma"/>
          <w:bCs/>
          <w:iCs/>
          <w:color w:val="000000"/>
        </w:rPr>
        <w:t>al Instituto Municipal de Cultura Física y Deporte.</w:t>
      </w:r>
    </w:p>
    <w:p w14:paraId="3C293512" w14:textId="77777777" w:rsidR="007626E9" w:rsidRPr="007626E9" w:rsidRDefault="007626E9" w:rsidP="007A2856">
      <w:pPr>
        <w:pStyle w:val="Prrafodelista"/>
        <w:spacing w:line="360" w:lineRule="auto"/>
        <w:rPr>
          <w:rFonts w:eastAsiaTheme="minorHAnsi" w:cs="Tahoma"/>
          <w:b/>
          <w:bCs/>
          <w:iCs/>
          <w:szCs w:val="22"/>
          <w:lang w:eastAsia="en-US"/>
        </w:rPr>
      </w:pPr>
    </w:p>
    <w:p w14:paraId="4941BB71" w14:textId="73C81F9A" w:rsidR="00E23BED" w:rsidRPr="00D57933" w:rsidRDefault="00E23BED" w:rsidP="007A2856">
      <w:pPr>
        <w:spacing w:after="0" w:line="360" w:lineRule="auto"/>
        <w:rPr>
          <w:rFonts w:eastAsia="Times New Roman" w:cs="Tahoma"/>
          <w:color w:val="auto"/>
        </w:rPr>
      </w:pPr>
      <w:r w:rsidRPr="00D57933">
        <w:rPr>
          <w:rFonts w:eastAsia="Times New Roman" w:cs="Tahoma"/>
          <w:bCs/>
          <w:color w:val="auto"/>
        </w:rPr>
        <w:t>Además, deberá proporcionar el Acuerdo de Clasificación donde el Comité de Transparencia, confirme la eliminación de los datos o información clasificada, en la versión pública, de conformidad con los artículos 49, fracciones II y VIII, 132, fracción II, 143, fracción I y 149 de la Ley de Transparencia y Acceso a la Información Pública del Estado de México y Municipios.</w:t>
      </w:r>
    </w:p>
    <w:p w14:paraId="79C0AC93" w14:textId="77777777" w:rsidR="00E23BED" w:rsidRPr="00D57933" w:rsidRDefault="00E23BED" w:rsidP="007A2856">
      <w:pPr>
        <w:spacing w:after="0" w:line="360" w:lineRule="auto"/>
        <w:rPr>
          <w:rFonts w:eastAsia="Calibri" w:cs="Tahoma"/>
          <w:b/>
          <w:bCs/>
          <w:iCs/>
          <w:color w:val="000000"/>
        </w:rPr>
      </w:pPr>
    </w:p>
    <w:p w14:paraId="6FA96B07" w14:textId="2043F768" w:rsidR="00E23BED" w:rsidRPr="00D57933" w:rsidRDefault="00E23BED" w:rsidP="007A2856">
      <w:pPr>
        <w:spacing w:after="0" w:line="360" w:lineRule="auto"/>
        <w:rPr>
          <w:rFonts w:eastAsia="Calibri" w:cs="Tahoma"/>
          <w:color w:val="000000"/>
          <w:lang w:eastAsia="en-US"/>
        </w:rPr>
      </w:pPr>
      <w:r w:rsidRPr="00D57933">
        <w:rPr>
          <w:rFonts w:eastAsia="Calibri" w:cs="Arial"/>
          <w:b/>
          <w:color w:val="000000"/>
          <w:lang w:val="es-ES_tradnl" w:eastAsia="en-US"/>
        </w:rPr>
        <w:lastRenderedPageBreak/>
        <w:t>TERCERO.</w:t>
      </w:r>
      <w:r w:rsidRPr="00D57933">
        <w:rPr>
          <w:rFonts w:eastAsia="Calibri" w:cs="Tahoma"/>
          <w:b/>
          <w:color w:val="000000"/>
          <w:lang w:eastAsia="en-US"/>
        </w:rPr>
        <w:t xml:space="preserve"> NOTIFÍQUESE</w:t>
      </w:r>
      <w:r w:rsidR="00D814FC" w:rsidRPr="00D57933">
        <w:rPr>
          <w:rFonts w:eastAsia="Calibri" w:cs="Tahoma"/>
          <w:b/>
          <w:color w:val="000000"/>
          <w:lang w:eastAsia="en-US"/>
        </w:rPr>
        <w:t xml:space="preserve"> VÍA SAIMEX</w:t>
      </w:r>
      <w:r w:rsidRPr="00D57933">
        <w:rPr>
          <w:rFonts w:eastAsia="Calibri" w:cs="Tahoma"/>
          <w:b/>
          <w:color w:val="000000"/>
          <w:lang w:eastAsia="en-US"/>
        </w:rPr>
        <w:t xml:space="preserve"> </w:t>
      </w:r>
      <w:r w:rsidRPr="00D57933">
        <w:rPr>
          <w:rFonts w:eastAsia="Calibri" w:cs="Tahoma"/>
          <w:color w:val="000000"/>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17BCD79" w14:textId="77777777" w:rsidR="00E23BED" w:rsidRPr="00D57933" w:rsidRDefault="00E23BED" w:rsidP="007A2856">
      <w:pPr>
        <w:spacing w:after="0" w:line="360" w:lineRule="auto"/>
        <w:rPr>
          <w:rFonts w:eastAsia="Calibri" w:cs="Tahoma"/>
          <w:color w:val="000000"/>
          <w:lang w:eastAsia="en-US"/>
        </w:rPr>
      </w:pPr>
    </w:p>
    <w:p w14:paraId="15868462" w14:textId="77777777" w:rsidR="00E23BED" w:rsidRPr="00D57933" w:rsidRDefault="00E23BED" w:rsidP="007A2856">
      <w:pPr>
        <w:spacing w:after="0" w:line="360" w:lineRule="auto"/>
        <w:contextualSpacing/>
        <w:rPr>
          <w:rFonts w:eastAsia="Calibri" w:cs="Tahoma"/>
          <w:iCs/>
          <w:color w:val="000000"/>
          <w:lang w:eastAsia="en-US"/>
        </w:rPr>
      </w:pPr>
      <w:bookmarkStart w:id="15" w:name="_Hlk61509110"/>
      <w:r w:rsidRPr="00D57933">
        <w:rPr>
          <w:rFonts w:eastAsia="Calibri" w:cs="Tahoma"/>
          <w:iCs/>
          <w:color w:val="000000"/>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15"/>
    </w:p>
    <w:p w14:paraId="64916CE1" w14:textId="77777777" w:rsidR="00E23BED" w:rsidRPr="00D57933" w:rsidRDefault="00E23BED" w:rsidP="007A2856">
      <w:pPr>
        <w:spacing w:after="0" w:line="360" w:lineRule="auto"/>
        <w:rPr>
          <w:rFonts w:eastAsia="Calibri" w:cs="Tahoma"/>
          <w:color w:val="000000"/>
          <w:lang w:eastAsia="en-US"/>
        </w:rPr>
      </w:pPr>
    </w:p>
    <w:p w14:paraId="3A0AE64E" w14:textId="233C97D8" w:rsidR="00E23BED" w:rsidRPr="00D57933" w:rsidRDefault="00E23BED" w:rsidP="007A2856">
      <w:pPr>
        <w:spacing w:after="0" w:line="360" w:lineRule="auto"/>
        <w:rPr>
          <w:rFonts w:eastAsia="Calibri" w:cs="Tahoma"/>
          <w:color w:val="000000"/>
          <w:lang w:eastAsia="en-US"/>
        </w:rPr>
      </w:pPr>
      <w:r w:rsidRPr="00D57933">
        <w:rPr>
          <w:rFonts w:eastAsia="Calibri" w:cs="Tahoma"/>
          <w:b/>
          <w:color w:val="000000"/>
          <w:lang w:eastAsia="en-US"/>
        </w:rPr>
        <w:t>CUARTO. NOTIFÍQUESE</w:t>
      </w:r>
      <w:r w:rsidRPr="00D57933">
        <w:rPr>
          <w:rFonts w:eastAsia="Calibri" w:cs="Tahoma"/>
          <w:color w:val="000000"/>
          <w:lang w:eastAsia="en-US"/>
        </w:rPr>
        <w:t xml:space="preserve"> </w:t>
      </w:r>
      <w:r w:rsidR="00D814FC" w:rsidRPr="00D57933">
        <w:rPr>
          <w:rFonts w:eastAsia="Calibri" w:cs="Tahoma"/>
          <w:b/>
          <w:color w:val="000000"/>
          <w:lang w:eastAsia="en-US"/>
        </w:rPr>
        <w:t>VÍA SAIMEX</w:t>
      </w:r>
      <w:r w:rsidR="00D814FC" w:rsidRPr="00D57933">
        <w:rPr>
          <w:rFonts w:eastAsia="Calibri" w:cs="Tahoma"/>
          <w:color w:val="000000"/>
          <w:lang w:eastAsia="en-US"/>
        </w:rPr>
        <w:t xml:space="preserve"> </w:t>
      </w:r>
      <w:r w:rsidRPr="00D57933">
        <w:rPr>
          <w:rFonts w:eastAsia="Calibri" w:cs="Tahoma"/>
          <w:color w:val="000000"/>
          <w:lang w:eastAsia="en-US"/>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F320DC2" w14:textId="77777777" w:rsidR="00E23BED" w:rsidRPr="00D57933" w:rsidRDefault="00E23BED" w:rsidP="007A2856">
      <w:pPr>
        <w:spacing w:after="0" w:line="360" w:lineRule="auto"/>
        <w:rPr>
          <w:rFonts w:eastAsiaTheme="minorHAnsi" w:cs="Tahoma"/>
          <w:b/>
          <w:bCs/>
          <w:iCs/>
          <w:lang w:eastAsia="en-US"/>
        </w:rPr>
      </w:pPr>
    </w:p>
    <w:p w14:paraId="4E46B9FF" w14:textId="371A9FDF" w:rsidR="00E23BED" w:rsidRPr="00D57933" w:rsidRDefault="00E23BED" w:rsidP="007A2856">
      <w:pPr>
        <w:spacing w:after="0" w:line="360" w:lineRule="auto"/>
        <w:rPr>
          <w:rFonts w:eastAsiaTheme="minorHAnsi" w:cs="Tahoma"/>
          <w:bCs/>
          <w:lang w:val="es-ES_tradnl"/>
        </w:rPr>
      </w:pPr>
      <w:r w:rsidRPr="00D57933">
        <w:rPr>
          <w:rFonts w:eastAsiaTheme="minorHAnsi" w:cs="Tahoma"/>
          <w:bCs/>
          <w:lang w:val="es-ES_tradnl"/>
        </w:rPr>
        <w:t xml:space="preserve">ASÍ LO RESUELVE, POR </w:t>
      </w:r>
      <w:r w:rsidRPr="00D57933">
        <w:rPr>
          <w:rFonts w:eastAsiaTheme="minorHAnsi" w:cs="Tahoma"/>
          <w:b/>
          <w:bCs/>
          <w:lang w:val="es-ES_tradnl"/>
        </w:rPr>
        <w:t>UNANIMIDAD</w:t>
      </w:r>
      <w:r w:rsidRPr="00D57933">
        <w:rPr>
          <w:rFonts w:eastAsiaTheme="minorHAnsi" w:cs="Tahoma"/>
          <w:bCs/>
          <w:lang w:val="es-ES_tradn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F57D3">
        <w:rPr>
          <w:rFonts w:eastAsiaTheme="minorHAnsi" w:cs="Tahoma"/>
          <w:bCs/>
          <w:lang w:val="es-ES_tradnl"/>
        </w:rPr>
        <w:t xml:space="preserve"> CON VOTO PARTICULAR</w:t>
      </w:r>
      <w:r w:rsidRPr="00D57933">
        <w:rPr>
          <w:rFonts w:eastAsiaTheme="minorHAnsi" w:cs="Tahoma"/>
          <w:bCs/>
          <w:lang w:val="es-ES_tradnl"/>
        </w:rPr>
        <w:t xml:space="preserve"> Y GUADALUPE R</w:t>
      </w:r>
      <w:r w:rsidR="006E4E95" w:rsidRPr="00D57933">
        <w:rPr>
          <w:rFonts w:eastAsiaTheme="minorHAnsi" w:cs="Tahoma"/>
          <w:bCs/>
          <w:lang w:val="es-ES_tradnl"/>
        </w:rPr>
        <w:t>AMÍREZ PEÑA, EN LA DÉCIMA QUINTA</w:t>
      </w:r>
      <w:r w:rsidRPr="00D57933">
        <w:rPr>
          <w:rFonts w:eastAsiaTheme="minorHAnsi" w:cs="Tahoma"/>
          <w:bCs/>
          <w:lang w:val="es-ES_tradnl"/>
        </w:rPr>
        <w:t xml:space="preserve"> SESIÓN ORDINARIA, CELEBRADA EL </w:t>
      </w:r>
      <w:r w:rsidR="006E4E95" w:rsidRPr="00D57933">
        <w:rPr>
          <w:rFonts w:eastAsiaTheme="minorHAnsi" w:cs="Tahoma"/>
          <w:bCs/>
        </w:rPr>
        <w:t>TREINTA DE ABRIL DE DOS MIL VEINTICINCO</w:t>
      </w:r>
      <w:r w:rsidRPr="00D57933">
        <w:rPr>
          <w:rFonts w:eastAsiaTheme="minorHAnsi" w:cs="Tahoma"/>
          <w:bCs/>
          <w:lang w:val="es-ES_tradnl"/>
        </w:rPr>
        <w:t>, ANTE EL SECRETARIO TÉCNICO DEL PLENO, ALEXIS TAPIA RAMÍREZ.</w:t>
      </w:r>
    </w:p>
    <w:p w14:paraId="0A5A4268" w14:textId="77777777" w:rsidR="00E23BED" w:rsidRPr="00D57933" w:rsidRDefault="00E23BED" w:rsidP="007A2856">
      <w:pPr>
        <w:spacing w:after="0" w:line="360" w:lineRule="auto"/>
        <w:jc w:val="left"/>
        <w:rPr>
          <w:rFonts w:eastAsia="Calibri" w:cs="Tahoma"/>
          <w:color w:val="000000"/>
          <w:lang w:eastAsia="en-US"/>
        </w:rPr>
      </w:pPr>
      <w:r w:rsidRPr="00D57933">
        <w:rPr>
          <w:rFonts w:eastAsia="Calibri" w:cs="Tahoma"/>
          <w:color w:val="000000"/>
          <w:lang w:eastAsia="en-US"/>
        </w:rPr>
        <w:br w:type="page"/>
      </w:r>
    </w:p>
    <w:p w14:paraId="585B8340" w14:textId="77777777" w:rsidR="009B4F94" w:rsidRPr="00D57933" w:rsidRDefault="009B4F94" w:rsidP="007A2856">
      <w:pPr>
        <w:spacing w:after="0" w:line="360" w:lineRule="auto"/>
        <w:contextualSpacing/>
      </w:pPr>
    </w:p>
    <w:p w14:paraId="49C71773" w14:textId="77777777" w:rsidR="009B4F94" w:rsidRPr="00D57933" w:rsidRDefault="009B4F94" w:rsidP="007A2856">
      <w:pPr>
        <w:spacing w:after="0" w:line="360" w:lineRule="auto"/>
        <w:contextualSpacing/>
        <w:rPr>
          <w:b/>
          <w:bCs/>
        </w:rPr>
      </w:pPr>
    </w:p>
    <w:p w14:paraId="3D242798" w14:textId="77777777" w:rsidR="009B4F94" w:rsidRPr="00D57933" w:rsidRDefault="009B4F94" w:rsidP="007A2856">
      <w:pPr>
        <w:spacing w:after="0" w:line="360" w:lineRule="auto"/>
        <w:rPr>
          <w:rFonts w:eastAsia="Times New Roman" w:cs="Tahoma"/>
          <w:b/>
          <w:bCs/>
          <w:color w:val="auto"/>
          <w:highlight w:val="yellow"/>
          <w:lang w:eastAsia="es-ES"/>
        </w:rPr>
      </w:pPr>
    </w:p>
    <w:sectPr w:rsidR="009B4F94" w:rsidRPr="00D57933" w:rsidSect="00CE4466">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FBF35" w14:textId="77777777" w:rsidR="00247F3D" w:rsidRDefault="00247F3D">
      <w:pPr>
        <w:spacing w:after="0" w:line="240" w:lineRule="auto"/>
      </w:pPr>
      <w:r>
        <w:separator/>
      </w:r>
    </w:p>
  </w:endnote>
  <w:endnote w:type="continuationSeparator" w:id="0">
    <w:p w14:paraId="4A006D02" w14:textId="77777777" w:rsidR="00247F3D" w:rsidRDefault="00247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05151" w14:textId="77777777" w:rsidR="00DC6A25" w:rsidRDefault="00DC6A2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953A2">
      <w:rPr>
        <w:b/>
        <w:noProof/>
        <w:color w:val="000000"/>
        <w:sz w:val="24"/>
        <w:szCs w:val="24"/>
      </w:rPr>
      <w:t>35</w:t>
    </w:r>
    <w:r>
      <w:rPr>
        <w:b/>
        <w:color w:val="000000"/>
        <w:sz w:val="24"/>
        <w:szCs w:val="24"/>
      </w:rPr>
      <w:fldChar w:fldCharType="end"/>
    </w:r>
  </w:p>
  <w:p w14:paraId="547C391C" w14:textId="77777777" w:rsidR="00DC6A25" w:rsidRDefault="00DC6A2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4D7FE" w14:textId="593A2114" w:rsidR="00DC6A25" w:rsidRDefault="00DC6A2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8103D">
      <w:rPr>
        <w:b/>
        <w:noProof/>
        <w:color w:val="000000"/>
        <w:sz w:val="24"/>
        <w:szCs w:val="24"/>
      </w:rPr>
      <w:t>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8103D">
      <w:rPr>
        <w:b/>
        <w:noProof/>
        <w:color w:val="000000"/>
        <w:sz w:val="24"/>
        <w:szCs w:val="24"/>
      </w:rPr>
      <w:t>35</w:t>
    </w:r>
    <w:r>
      <w:rPr>
        <w:b/>
        <w:color w:val="000000"/>
        <w:sz w:val="24"/>
        <w:szCs w:val="24"/>
      </w:rPr>
      <w:fldChar w:fldCharType="end"/>
    </w:r>
  </w:p>
  <w:p w14:paraId="021EE9EB" w14:textId="77777777" w:rsidR="00DC6A25" w:rsidRDefault="00DC6A2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D3A60" w14:textId="77777777" w:rsidR="00DC6A25" w:rsidRDefault="00DC6A2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8103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8103D">
      <w:rPr>
        <w:b/>
        <w:noProof/>
        <w:color w:val="000000"/>
        <w:sz w:val="24"/>
        <w:szCs w:val="24"/>
      </w:rPr>
      <w:t>35</w:t>
    </w:r>
    <w:r>
      <w:rPr>
        <w:b/>
        <w:color w:val="000000"/>
        <w:sz w:val="24"/>
        <w:szCs w:val="24"/>
      </w:rPr>
      <w:fldChar w:fldCharType="end"/>
    </w:r>
  </w:p>
  <w:p w14:paraId="23D55011" w14:textId="77777777" w:rsidR="00DC6A25" w:rsidRDefault="00DC6A2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080A1" w14:textId="77777777" w:rsidR="00247F3D" w:rsidRDefault="00247F3D">
      <w:pPr>
        <w:spacing w:after="0" w:line="240" w:lineRule="auto"/>
      </w:pPr>
      <w:r>
        <w:separator/>
      </w:r>
    </w:p>
  </w:footnote>
  <w:footnote w:type="continuationSeparator" w:id="0">
    <w:p w14:paraId="77B6377C" w14:textId="77777777" w:rsidR="00247F3D" w:rsidRDefault="00247F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B54C7" w14:textId="77777777" w:rsidR="00DC6A25" w:rsidRDefault="00DC6A25">
    <w:pPr>
      <w:widowControl w:val="0"/>
      <w:pBdr>
        <w:top w:val="nil"/>
        <w:left w:val="nil"/>
        <w:bottom w:val="nil"/>
        <w:right w:val="nil"/>
        <w:between w:val="nil"/>
      </w:pBdr>
      <w:spacing w:after="0" w:line="276" w:lineRule="auto"/>
      <w:jc w:val="left"/>
      <w:rPr>
        <w:color w:val="000000"/>
      </w:rPr>
    </w:pPr>
  </w:p>
  <w:tbl>
    <w:tblPr>
      <w:tblStyle w:val="a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DC6A25" w14:paraId="4913F089" w14:textId="77777777">
      <w:trPr>
        <w:trHeight w:val="141"/>
      </w:trPr>
      <w:tc>
        <w:tcPr>
          <w:tcW w:w="2404" w:type="dxa"/>
        </w:tcPr>
        <w:p w14:paraId="1D800919" w14:textId="77777777" w:rsidR="00DC6A25" w:rsidRDefault="00DC6A25">
          <w:pPr>
            <w:tabs>
              <w:tab w:val="right" w:pos="8838"/>
            </w:tabs>
            <w:ind w:right="-105"/>
            <w:rPr>
              <w:b/>
            </w:rPr>
          </w:pPr>
          <w:r>
            <w:rPr>
              <w:b/>
            </w:rPr>
            <w:t>Recurso de Revisión:</w:t>
          </w:r>
        </w:p>
      </w:tc>
      <w:tc>
        <w:tcPr>
          <w:tcW w:w="3587" w:type="dxa"/>
        </w:tcPr>
        <w:p w14:paraId="53E9BD67" w14:textId="77777777" w:rsidR="00DC6A25" w:rsidRDefault="00DC6A25">
          <w:pPr>
            <w:tabs>
              <w:tab w:val="right" w:pos="8838"/>
            </w:tabs>
            <w:ind w:left="-28" w:right="683"/>
          </w:pPr>
          <w:r>
            <w:t>04196/INFOEM/IP/RR/2020</w:t>
          </w:r>
        </w:p>
      </w:tc>
    </w:tr>
    <w:tr w:rsidR="00DC6A25" w14:paraId="515F523A" w14:textId="77777777">
      <w:trPr>
        <w:trHeight w:val="276"/>
      </w:trPr>
      <w:tc>
        <w:tcPr>
          <w:tcW w:w="2404" w:type="dxa"/>
        </w:tcPr>
        <w:p w14:paraId="1CFF82A0" w14:textId="77777777" w:rsidR="00DC6A25" w:rsidRDefault="00DC6A25">
          <w:pPr>
            <w:tabs>
              <w:tab w:val="right" w:pos="8838"/>
            </w:tabs>
            <w:ind w:right="-105"/>
            <w:rPr>
              <w:b/>
            </w:rPr>
          </w:pPr>
          <w:r>
            <w:rPr>
              <w:b/>
            </w:rPr>
            <w:t>Sujeto Obligado:</w:t>
          </w:r>
        </w:p>
      </w:tc>
      <w:tc>
        <w:tcPr>
          <w:tcW w:w="3587" w:type="dxa"/>
        </w:tcPr>
        <w:p w14:paraId="1142F936" w14:textId="77777777" w:rsidR="00DC6A25" w:rsidRDefault="00DC6A25">
          <w:pPr>
            <w:tabs>
              <w:tab w:val="right" w:pos="8838"/>
            </w:tabs>
            <w:ind w:right="116"/>
          </w:pPr>
          <w:r>
            <w:t>Ayuntamiento de Chapultepec</w:t>
          </w:r>
        </w:p>
      </w:tc>
    </w:tr>
    <w:tr w:rsidR="00DC6A25" w14:paraId="69080D23" w14:textId="77777777">
      <w:trPr>
        <w:trHeight w:val="276"/>
      </w:trPr>
      <w:tc>
        <w:tcPr>
          <w:tcW w:w="2404" w:type="dxa"/>
        </w:tcPr>
        <w:p w14:paraId="50E24B18" w14:textId="77777777" w:rsidR="00DC6A25" w:rsidRDefault="00DC6A25">
          <w:pPr>
            <w:tabs>
              <w:tab w:val="right" w:pos="8838"/>
            </w:tabs>
            <w:ind w:right="-105"/>
            <w:rPr>
              <w:b/>
            </w:rPr>
          </w:pPr>
          <w:r>
            <w:rPr>
              <w:b/>
            </w:rPr>
            <w:t>Comisionado Ponente:</w:t>
          </w:r>
        </w:p>
      </w:tc>
      <w:tc>
        <w:tcPr>
          <w:tcW w:w="3587" w:type="dxa"/>
        </w:tcPr>
        <w:p w14:paraId="1467B143" w14:textId="77777777" w:rsidR="00DC6A25" w:rsidRDefault="00DC6A25">
          <w:pPr>
            <w:tabs>
              <w:tab w:val="right" w:pos="8838"/>
            </w:tabs>
            <w:ind w:right="-32"/>
          </w:pPr>
          <w:r>
            <w:t>Luis Gustavo Parra Noriega</w:t>
          </w:r>
        </w:p>
      </w:tc>
    </w:tr>
  </w:tbl>
  <w:p w14:paraId="74ECE196" w14:textId="77777777" w:rsidR="00DC6A25" w:rsidRDefault="00247F3D">
    <w:pPr>
      <w:pBdr>
        <w:top w:val="nil"/>
        <w:left w:val="nil"/>
        <w:bottom w:val="nil"/>
        <w:right w:val="nil"/>
        <w:between w:val="nil"/>
      </w:pBdr>
      <w:tabs>
        <w:tab w:val="center" w:pos="4419"/>
        <w:tab w:val="right" w:pos="8838"/>
      </w:tabs>
      <w:spacing w:after="0" w:line="240" w:lineRule="auto"/>
      <w:rPr>
        <w:color w:val="000000"/>
      </w:rPr>
    </w:pPr>
    <w:r>
      <w:rPr>
        <w:color w:val="000000"/>
      </w:rPr>
      <w:pict w14:anchorId="5F096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96FF8" w14:textId="673C7D3F" w:rsidR="00DC6A25" w:rsidRDefault="00247F3D">
    <w:pPr>
      <w:rPr>
        <w:sz w:val="16"/>
        <w:szCs w:val="16"/>
      </w:rPr>
    </w:pPr>
    <w:r>
      <w:rPr>
        <w:color w:val="000000"/>
      </w:rPr>
      <w:pict w14:anchorId="3E370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97pt;margin-top:-126.4pt;width:663.5pt;height:12in;z-index:-251659776;mso-wrap-edited:f;mso-width-percent:0;mso-height-percent:0;mso-position-horizontal-relative:margin;mso-position-vertical-relative:margin;mso-width-percent:0;mso-height-percent:0">
          <v:imagedata r:id="rId1" o:title="image2"/>
          <w10:wrap anchorx="margin" anchory="margin"/>
        </v:shape>
      </w:pict>
    </w:r>
  </w:p>
  <w:tbl>
    <w:tblPr>
      <w:tblStyle w:val="a"/>
      <w:tblW w:w="7088" w:type="dxa"/>
      <w:tblInd w:w="3686"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4"/>
    </w:tblGrid>
    <w:tr w:rsidR="00DC6A25" w14:paraId="087E2B73" w14:textId="77777777" w:rsidTr="00377E5E">
      <w:trPr>
        <w:trHeight w:val="141"/>
      </w:trPr>
      <w:tc>
        <w:tcPr>
          <w:tcW w:w="2404" w:type="dxa"/>
        </w:tcPr>
        <w:p w14:paraId="44594EC4" w14:textId="77777777" w:rsidR="00DC6A25" w:rsidRDefault="00DC6A25">
          <w:pPr>
            <w:tabs>
              <w:tab w:val="right" w:pos="8838"/>
            </w:tabs>
            <w:ind w:left="-395" w:right="-105" w:firstLine="395"/>
            <w:rPr>
              <w:b/>
            </w:rPr>
          </w:pPr>
          <w:r>
            <w:rPr>
              <w:b/>
            </w:rPr>
            <w:t>Recurso de Revisión:</w:t>
          </w:r>
        </w:p>
      </w:tc>
      <w:tc>
        <w:tcPr>
          <w:tcW w:w="4684" w:type="dxa"/>
        </w:tcPr>
        <w:p w14:paraId="312F8E98" w14:textId="7764EE0D" w:rsidR="00DC6A25" w:rsidRDefault="00DC6A25" w:rsidP="00377E5E">
          <w:pPr>
            <w:tabs>
              <w:tab w:val="right" w:pos="8838"/>
            </w:tabs>
            <w:ind w:left="-28" w:right="1458"/>
          </w:pPr>
          <w:r w:rsidRPr="001850AA">
            <w:t>01726/INFOEM/IP/RR/2025</w:t>
          </w:r>
          <w:r w:rsidR="00377E5E">
            <w:t xml:space="preserve"> y acumulado</w:t>
          </w:r>
        </w:p>
      </w:tc>
    </w:tr>
    <w:tr w:rsidR="00DC6A25" w14:paraId="31D07777" w14:textId="77777777" w:rsidTr="00377E5E">
      <w:trPr>
        <w:trHeight w:val="276"/>
      </w:trPr>
      <w:tc>
        <w:tcPr>
          <w:tcW w:w="2404" w:type="dxa"/>
        </w:tcPr>
        <w:p w14:paraId="6B55802A" w14:textId="77777777" w:rsidR="00DC6A25" w:rsidRDefault="00DC6A25">
          <w:pPr>
            <w:tabs>
              <w:tab w:val="right" w:pos="8838"/>
            </w:tabs>
            <w:ind w:right="-105"/>
            <w:rPr>
              <w:b/>
            </w:rPr>
          </w:pPr>
          <w:r>
            <w:rPr>
              <w:b/>
            </w:rPr>
            <w:t>Sujeto Obligado:</w:t>
          </w:r>
        </w:p>
      </w:tc>
      <w:tc>
        <w:tcPr>
          <w:tcW w:w="4684" w:type="dxa"/>
        </w:tcPr>
        <w:p w14:paraId="4A22BD99" w14:textId="31A730AB" w:rsidR="00DC6A25" w:rsidRDefault="00DC6A25">
          <w:pPr>
            <w:tabs>
              <w:tab w:val="left" w:pos="3158"/>
              <w:tab w:val="left" w:pos="4292"/>
              <w:tab w:val="right" w:pos="8838"/>
            </w:tabs>
            <w:ind w:right="601"/>
          </w:pPr>
          <w:r w:rsidRPr="00F04667">
            <w:t>Ayuntamiento de Joquicingo</w:t>
          </w:r>
        </w:p>
      </w:tc>
    </w:tr>
    <w:tr w:rsidR="00DC6A25" w14:paraId="161D40C6" w14:textId="77777777" w:rsidTr="00377E5E">
      <w:trPr>
        <w:trHeight w:val="276"/>
      </w:trPr>
      <w:tc>
        <w:tcPr>
          <w:tcW w:w="2404" w:type="dxa"/>
        </w:tcPr>
        <w:p w14:paraId="2583E4C0" w14:textId="77777777" w:rsidR="00DC6A25" w:rsidRDefault="00DC6A25">
          <w:pPr>
            <w:tabs>
              <w:tab w:val="right" w:pos="8838"/>
            </w:tabs>
            <w:ind w:right="-105"/>
            <w:rPr>
              <w:b/>
            </w:rPr>
          </w:pPr>
          <w:r>
            <w:rPr>
              <w:b/>
            </w:rPr>
            <w:t>Comisionado Ponente:</w:t>
          </w:r>
        </w:p>
      </w:tc>
      <w:tc>
        <w:tcPr>
          <w:tcW w:w="4684" w:type="dxa"/>
        </w:tcPr>
        <w:p w14:paraId="4FEB6F64" w14:textId="77777777" w:rsidR="00DC6A25" w:rsidRDefault="00DC6A25">
          <w:pPr>
            <w:tabs>
              <w:tab w:val="right" w:pos="8838"/>
            </w:tabs>
            <w:ind w:right="454"/>
          </w:pPr>
          <w:r>
            <w:t>Luis Gustavo Parra Noriega</w:t>
          </w:r>
        </w:p>
      </w:tc>
    </w:tr>
  </w:tbl>
  <w:p w14:paraId="7B4A9F8D" w14:textId="07050925" w:rsidR="00DC6A25" w:rsidRDefault="00DC6A25">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0D355" w14:textId="096E33C8" w:rsidR="00DC6A25" w:rsidRDefault="00247F3D">
    <w:pPr>
      <w:widowControl w:val="0"/>
      <w:pBdr>
        <w:top w:val="nil"/>
        <w:left w:val="nil"/>
        <w:bottom w:val="nil"/>
        <w:right w:val="nil"/>
        <w:between w:val="nil"/>
      </w:pBdr>
      <w:spacing w:after="0" w:line="276" w:lineRule="auto"/>
      <w:jc w:val="left"/>
      <w:rPr>
        <w:color w:val="000000"/>
      </w:rPr>
    </w:pPr>
    <w:r>
      <w:rPr>
        <w:color w:val="000000"/>
      </w:rPr>
      <w:pict w14:anchorId="4DC54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margin-left:-106.1pt;margin-top:-128.2pt;width:663.5pt;height:12in;z-index:-251658752;mso-wrap-edited:f;mso-width-percent:0;mso-height-percent:0;mso-position-horizontal-relative:margin;mso-position-vertical-relative:margin;mso-width-percent:0;mso-height-percent:0">
          <v:imagedata r:id="rId1" o:title="image2"/>
          <w10:wrap anchorx="margin" anchory="margin"/>
        </v:shape>
      </w:pict>
    </w:r>
  </w:p>
  <w:tbl>
    <w:tblPr>
      <w:tblStyle w:val="a1"/>
      <w:tblW w:w="10206" w:type="dxa"/>
      <w:tblInd w:w="0" w:type="dxa"/>
      <w:tblLayout w:type="fixed"/>
      <w:tblLook w:val="0400" w:firstRow="0" w:lastRow="0" w:firstColumn="0" w:lastColumn="0" w:noHBand="0" w:noVBand="1"/>
    </w:tblPr>
    <w:tblGrid>
      <w:gridCol w:w="2127"/>
      <w:gridCol w:w="8079"/>
    </w:tblGrid>
    <w:tr w:rsidR="00DC6A25" w14:paraId="11A312BD" w14:textId="77777777" w:rsidTr="00377E5E">
      <w:trPr>
        <w:trHeight w:val="1546"/>
      </w:trPr>
      <w:tc>
        <w:tcPr>
          <w:tcW w:w="2127" w:type="dxa"/>
          <w:shd w:val="clear" w:color="auto" w:fill="auto"/>
        </w:tcPr>
        <w:p w14:paraId="02785A7F" w14:textId="77777777" w:rsidR="00DC6A25" w:rsidRDefault="00DC6A25">
          <w:pPr>
            <w:tabs>
              <w:tab w:val="right" w:pos="4273"/>
            </w:tabs>
            <w:rPr>
              <w:rFonts w:ascii="Garamond" w:eastAsia="Garamond" w:hAnsi="Garamond" w:cs="Garamond"/>
              <w:sz w:val="16"/>
              <w:szCs w:val="16"/>
            </w:rPr>
          </w:pPr>
        </w:p>
      </w:tc>
      <w:tc>
        <w:tcPr>
          <w:tcW w:w="8079" w:type="dxa"/>
          <w:shd w:val="clear" w:color="auto" w:fill="auto"/>
        </w:tcPr>
        <w:p w14:paraId="5E345BDA" w14:textId="77777777" w:rsidR="00DC6A25" w:rsidRDefault="00DC6A25">
          <w:pPr>
            <w:rPr>
              <w:sz w:val="10"/>
              <w:szCs w:val="10"/>
            </w:rPr>
          </w:pPr>
        </w:p>
        <w:tbl>
          <w:tblPr>
            <w:tblStyle w:val="a2"/>
            <w:tblW w:w="5529" w:type="dxa"/>
            <w:tblInd w:w="1309" w:type="dxa"/>
            <w:tblBorders>
              <w:top w:val="nil"/>
              <w:left w:val="nil"/>
              <w:bottom w:val="nil"/>
              <w:right w:val="nil"/>
              <w:insideH w:val="nil"/>
              <w:insideV w:val="nil"/>
            </w:tblBorders>
            <w:tblLayout w:type="fixed"/>
            <w:tblLook w:val="0400" w:firstRow="0" w:lastRow="0" w:firstColumn="0" w:lastColumn="0" w:noHBand="0" w:noVBand="1"/>
          </w:tblPr>
          <w:tblGrid>
            <w:gridCol w:w="2404"/>
            <w:gridCol w:w="3125"/>
          </w:tblGrid>
          <w:tr w:rsidR="00DC6A25" w14:paraId="4D093FE8" w14:textId="77777777" w:rsidTr="00377E5E">
            <w:trPr>
              <w:trHeight w:val="141"/>
            </w:trPr>
            <w:tc>
              <w:tcPr>
                <w:tcW w:w="2404" w:type="dxa"/>
              </w:tcPr>
              <w:p w14:paraId="19B4B05D" w14:textId="77777777" w:rsidR="00DC6A25" w:rsidRDefault="00DC6A25">
                <w:pPr>
                  <w:tabs>
                    <w:tab w:val="right" w:pos="8838"/>
                  </w:tabs>
                  <w:ind w:right="-105"/>
                  <w:rPr>
                    <w:b/>
                  </w:rPr>
                </w:pPr>
                <w:r>
                  <w:rPr>
                    <w:b/>
                  </w:rPr>
                  <w:t>Recurso de Revisión:</w:t>
                </w:r>
              </w:p>
            </w:tc>
            <w:tc>
              <w:tcPr>
                <w:tcW w:w="3125" w:type="dxa"/>
              </w:tcPr>
              <w:p w14:paraId="43DE950F" w14:textId="56B56292" w:rsidR="00DC6A25" w:rsidRDefault="00DC6A25">
                <w:pPr>
                  <w:tabs>
                    <w:tab w:val="right" w:pos="8838"/>
                  </w:tabs>
                  <w:ind w:left="-28" w:right="-107"/>
                </w:pPr>
                <w:bookmarkStart w:id="16" w:name="_Hlk196289001"/>
                <w:r>
                  <w:t>01726</w:t>
                </w:r>
                <w:r w:rsidRPr="009A4B9D">
                  <w:t>/INFOEM/IP/RR/2025</w:t>
                </w:r>
                <w:bookmarkEnd w:id="16"/>
                <w:r w:rsidR="00377E5E">
                  <w:t xml:space="preserve"> y acumulado</w:t>
                </w:r>
              </w:p>
            </w:tc>
          </w:tr>
          <w:tr w:rsidR="00DC6A25" w14:paraId="073EAE42" w14:textId="77777777" w:rsidTr="00377E5E">
            <w:trPr>
              <w:trHeight w:val="141"/>
            </w:trPr>
            <w:tc>
              <w:tcPr>
                <w:tcW w:w="2404" w:type="dxa"/>
              </w:tcPr>
              <w:p w14:paraId="76E590DA" w14:textId="77777777" w:rsidR="00DC6A25" w:rsidRDefault="00DC6A25">
                <w:pPr>
                  <w:tabs>
                    <w:tab w:val="right" w:pos="8838"/>
                  </w:tabs>
                  <w:ind w:right="-105"/>
                  <w:rPr>
                    <w:b/>
                  </w:rPr>
                </w:pPr>
                <w:r>
                  <w:rPr>
                    <w:b/>
                  </w:rPr>
                  <w:t>Recurrente:</w:t>
                </w:r>
              </w:p>
            </w:tc>
            <w:tc>
              <w:tcPr>
                <w:tcW w:w="3125" w:type="dxa"/>
              </w:tcPr>
              <w:p w14:paraId="5FF2F8C6" w14:textId="61C2194A" w:rsidR="00DC6A25" w:rsidRDefault="0068103D">
                <w:pPr>
                  <w:tabs>
                    <w:tab w:val="right" w:pos="8838"/>
                  </w:tabs>
                  <w:ind w:right="-107"/>
                </w:pPr>
                <w:r w:rsidRPr="0068103D">
                  <w:rPr>
                    <w:highlight w:val="black"/>
                  </w:rPr>
                  <w:t>XXXXXXXXXXXXXXXX</w:t>
                </w:r>
              </w:p>
            </w:tc>
          </w:tr>
          <w:tr w:rsidR="00DC6A25" w14:paraId="009C2510" w14:textId="77777777" w:rsidTr="00377E5E">
            <w:trPr>
              <w:trHeight w:val="276"/>
            </w:trPr>
            <w:tc>
              <w:tcPr>
                <w:tcW w:w="2404" w:type="dxa"/>
              </w:tcPr>
              <w:p w14:paraId="0AAFC3CA" w14:textId="77777777" w:rsidR="00DC6A25" w:rsidRDefault="00DC6A25">
                <w:pPr>
                  <w:tabs>
                    <w:tab w:val="right" w:pos="8838"/>
                  </w:tabs>
                  <w:ind w:right="-105"/>
                  <w:rPr>
                    <w:b/>
                  </w:rPr>
                </w:pPr>
                <w:r>
                  <w:rPr>
                    <w:b/>
                  </w:rPr>
                  <w:t>Sujeto Obligado:</w:t>
                </w:r>
              </w:p>
            </w:tc>
            <w:tc>
              <w:tcPr>
                <w:tcW w:w="3125" w:type="dxa"/>
              </w:tcPr>
              <w:p w14:paraId="13F6DD80" w14:textId="771F8247" w:rsidR="00DC6A25" w:rsidRDefault="00DC6A25">
                <w:pPr>
                  <w:tabs>
                    <w:tab w:val="right" w:pos="8838"/>
                  </w:tabs>
                  <w:ind w:right="33"/>
                </w:pPr>
                <w:r w:rsidRPr="001850AA">
                  <w:t>Ayuntamiento de Joquicingo</w:t>
                </w:r>
              </w:p>
            </w:tc>
          </w:tr>
          <w:tr w:rsidR="00DC6A25" w14:paraId="7A4EADF6" w14:textId="77777777" w:rsidTr="00377E5E">
            <w:trPr>
              <w:trHeight w:val="276"/>
            </w:trPr>
            <w:tc>
              <w:tcPr>
                <w:tcW w:w="2404" w:type="dxa"/>
              </w:tcPr>
              <w:p w14:paraId="014674B7" w14:textId="77777777" w:rsidR="00DC6A25" w:rsidRDefault="00DC6A25">
                <w:pPr>
                  <w:tabs>
                    <w:tab w:val="right" w:pos="8838"/>
                  </w:tabs>
                  <w:ind w:right="-105"/>
                  <w:rPr>
                    <w:b/>
                  </w:rPr>
                </w:pPr>
                <w:r>
                  <w:rPr>
                    <w:b/>
                  </w:rPr>
                  <w:t>Comisionado Ponente:</w:t>
                </w:r>
              </w:p>
            </w:tc>
            <w:tc>
              <w:tcPr>
                <w:tcW w:w="3125" w:type="dxa"/>
              </w:tcPr>
              <w:p w14:paraId="06F82FCE" w14:textId="77777777" w:rsidR="00DC6A25" w:rsidRDefault="00DC6A25">
                <w:pPr>
                  <w:tabs>
                    <w:tab w:val="right" w:pos="8838"/>
                  </w:tabs>
                  <w:ind w:right="-107"/>
                </w:pPr>
                <w:r>
                  <w:t>Luis Gustavo Parra Noriega</w:t>
                </w:r>
              </w:p>
            </w:tc>
          </w:tr>
        </w:tbl>
        <w:p w14:paraId="3774A9CE" w14:textId="77777777" w:rsidR="00DC6A25" w:rsidRDefault="00DC6A25">
          <w:pPr>
            <w:tabs>
              <w:tab w:val="right" w:pos="8838"/>
            </w:tabs>
            <w:ind w:left="-28"/>
            <w:rPr>
              <w:rFonts w:ascii="Arial" w:eastAsia="Arial" w:hAnsi="Arial" w:cs="Arial"/>
              <w:b/>
            </w:rPr>
          </w:pPr>
        </w:p>
      </w:tc>
    </w:tr>
  </w:tbl>
  <w:p w14:paraId="38129A67" w14:textId="1D2E0478" w:rsidR="00DC6A25" w:rsidRDefault="00DC6A2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1142C"/>
    <w:multiLevelType w:val="hybridMultilevel"/>
    <w:tmpl w:val="C5E6C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DE220C8"/>
    <w:multiLevelType w:val="hybridMultilevel"/>
    <w:tmpl w:val="C360BD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37331A4"/>
    <w:multiLevelType w:val="hybridMultilevel"/>
    <w:tmpl w:val="26E0D64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BB2B0E"/>
    <w:multiLevelType w:val="hybridMultilevel"/>
    <w:tmpl w:val="C5CCC2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314675F1"/>
    <w:multiLevelType w:val="multilevel"/>
    <w:tmpl w:val="D3701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FF069E"/>
    <w:multiLevelType w:val="hybridMultilevel"/>
    <w:tmpl w:val="36AE1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2F31AE"/>
    <w:multiLevelType w:val="hybridMultilevel"/>
    <w:tmpl w:val="A156D1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C98550A"/>
    <w:multiLevelType w:val="hybridMultilevel"/>
    <w:tmpl w:val="500C61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EFB5E23"/>
    <w:multiLevelType w:val="hybridMultilevel"/>
    <w:tmpl w:val="4B0A34D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55E336B3"/>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405C4E"/>
    <w:multiLevelType w:val="hybridMultilevel"/>
    <w:tmpl w:val="DA6AA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0D1D37"/>
    <w:multiLevelType w:val="hybridMultilevel"/>
    <w:tmpl w:val="6D3854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CA60AD6"/>
    <w:multiLevelType w:val="multilevel"/>
    <w:tmpl w:val="C368231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E607AD"/>
    <w:multiLevelType w:val="hybridMultilevel"/>
    <w:tmpl w:val="2E5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FD12AD"/>
    <w:multiLevelType w:val="hybridMultilevel"/>
    <w:tmpl w:val="5A000A44"/>
    <w:lvl w:ilvl="0" w:tplc="5A5E2FB6">
      <w:start w:val="1"/>
      <w:numFmt w:val="decimal"/>
      <w:lvlText w:val="%1."/>
      <w:lvlJc w:val="left"/>
      <w:pPr>
        <w:ind w:left="1068"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2DB2ECF"/>
    <w:multiLevelType w:val="multilevel"/>
    <w:tmpl w:val="E42C035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7" w15:restartNumberingAfterBreak="0">
    <w:nsid w:val="69B63059"/>
    <w:multiLevelType w:val="hybridMultilevel"/>
    <w:tmpl w:val="EF842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B267057"/>
    <w:multiLevelType w:val="multilevel"/>
    <w:tmpl w:val="060A270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F6E1C26"/>
    <w:multiLevelType w:val="hybridMultilevel"/>
    <w:tmpl w:val="3D984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0610352"/>
    <w:multiLevelType w:val="hybridMultilevel"/>
    <w:tmpl w:val="FAFA1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5C2585F"/>
    <w:multiLevelType w:val="hybridMultilevel"/>
    <w:tmpl w:val="20164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EE73BC"/>
    <w:multiLevelType w:val="hybridMultilevel"/>
    <w:tmpl w:val="8ED61BD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7E9E5928"/>
    <w:multiLevelType w:val="hybridMultilevel"/>
    <w:tmpl w:val="508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2"/>
  </w:num>
  <w:num w:numId="5">
    <w:abstractNumId w:val="2"/>
  </w:num>
  <w:num w:numId="6">
    <w:abstractNumId w:val="34"/>
  </w:num>
  <w:num w:numId="7">
    <w:abstractNumId w:val="3"/>
  </w:num>
  <w:num w:numId="8">
    <w:abstractNumId w:val="16"/>
  </w:num>
  <w:num w:numId="9">
    <w:abstractNumId w:val="13"/>
  </w:num>
  <w:num w:numId="10">
    <w:abstractNumId w:val="17"/>
  </w:num>
  <w:num w:numId="11">
    <w:abstractNumId w:val="15"/>
  </w:num>
  <w:num w:numId="12">
    <w:abstractNumId w:val="4"/>
  </w:num>
  <w:num w:numId="13">
    <w:abstractNumId w:val="0"/>
  </w:num>
  <w:num w:numId="14">
    <w:abstractNumId w:val="7"/>
  </w:num>
  <w:num w:numId="15">
    <w:abstractNumId w:val="10"/>
  </w:num>
  <w:num w:numId="16">
    <w:abstractNumId w:val="27"/>
  </w:num>
  <w:num w:numId="17">
    <w:abstractNumId w:val="24"/>
  </w:num>
  <w:num w:numId="18">
    <w:abstractNumId w:val="6"/>
  </w:num>
  <w:num w:numId="19">
    <w:abstractNumId w:val="14"/>
  </w:num>
  <w:num w:numId="20">
    <w:abstractNumId w:val="22"/>
  </w:num>
  <w:num w:numId="21">
    <w:abstractNumId w:val="3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2"/>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29"/>
  </w:num>
  <w:num w:numId="28">
    <w:abstractNumId w:val="26"/>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1"/>
  </w:num>
  <w:num w:numId="32">
    <w:abstractNumId w:val="5"/>
  </w:num>
  <w:num w:numId="33">
    <w:abstractNumId w:val="20"/>
  </w:num>
  <w:num w:numId="34">
    <w:abstractNumId w:val="21"/>
  </w:num>
  <w:num w:numId="35">
    <w:abstractNumId w:val="30"/>
  </w:num>
  <w:num w:numId="36">
    <w:abstractNumId w:val="19"/>
  </w:num>
  <w:num w:numId="37">
    <w:abstractNumId w:val="23"/>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8A5"/>
    <w:rsid w:val="0001121A"/>
    <w:rsid w:val="00030A14"/>
    <w:rsid w:val="00030D66"/>
    <w:rsid w:val="000333F3"/>
    <w:rsid w:val="00061E62"/>
    <w:rsid w:val="000620C8"/>
    <w:rsid w:val="000678E8"/>
    <w:rsid w:val="0008574F"/>
    <w:rsid w:val="000A5247"/>
    <w:rsid w:val="000C03C1"/>
    <w:rsid w:val="000C455C"/>
    <w:rsid w:val="000C6B19"/>
    <w:rsid w:val="000E51A2"/>
    <w:rsid w:val="000F1C66"/>
    <w:rsid w:val="000F38B2"/>
    <w:rsid w:val="0010046F"/>
    <w:rsid w:val="00107656"/>
    <w:rsid w:val="00116267"/>
    <w:rsid w:val="001229FE"/>
    <w:rsid w:val="00123ED6"/>
    <w:rsid w:val="00160109"/>
    <w:rsid w:val="001850AA"/>
    <w:rsid w:val="001A043A"/>
    <w:rsid w:val="001A3FA2"/>
    <w:rsid w:val="001A4D72"/>
    <w:rsid w:val="001A518F"/>
    <w:rsid w:val="001A54EF"/>
    <w:rsid w:val="001B2B90"/>
    <w:rsid w:val="001C3D22"/>
    <w:rsid w:val="001E3BEF"/>
    <w:rsid w:val="001E7114"/>
    <w:rsid w:val="001F1666"/>
    <w:rsid w:val="001F7131"/>
    <w:rsid w:val="001F783A"/>
    <w:rsid w:val="00201106"/>
    <w:rsid w:val="002105C0"/>
    <w:rsid w:val="002277EC"/>
    <w:rsid w:val="00247F3D"/>
    <w:rsid w:val="0026142D"/>
    <w:rsid w:val="00267D04"/>
    <w:rsid w:val="00271EEF"/>
    <w:rsid w:val="0027405F"/>
    <w:rsid w:val="0027513C"/>
    <w:rsid w:val="00281A8C"/>
    <w:rsid w:val="00284A80"/>
    <w:rsid w:val="00293D42"/>
    <w:rsid w:val="002953A2"/>
    <w:rsid w:val="002A1E5F"/>
    <w:rsid w:val="002A4B9F"/>
    <w:rsid w:val="002B3613"/>
    <w:rsid w:val="002B5360"/>
    <w:rsid w:val="002B77FE"/>
    <w:rsid w:val="002D0172"/>
    <w:rsid w:val="002E168D"/>
    <w:rsid w:val="002E16EE"/>
    <w:rsid w:val="002E42C8"/>
    <w:rsid w:val="0030191A"/>
    <w:rsid w:val="00321F56"/>
    <w:rsid w:val="003313D5"/>
    <w:rsid w:val="00350F8D"/>
    <w:rsid w:val="00355945"/>
    <w:rsid w:val="00365E17"/>
    <w:rsid w:val="00372769"/>
    <w:rsid w:val="00377E5E"/>
    <w:rsid w:val="0038068D"/>
    <w:rsid w:val="003A3101"/>
    <w:rsid w:val="003C0DD8"/>
    <w:rsid w:val="003D06BD"/>
    <w:rsid w:val="00400449"/>
    <w:rsid w:val="00416366"/>
    <w:rsid w:val="00427391"/>
    <w:rsid w:val="00432851"/>
    <w:rsid w:val="00442965"/>
    <w:rsid w:val="0045203D"/>
    <w:rsid w:val="00466C60"/>
    <w:rsid w:val="00480823"/>
    <w:rsid w:val="0048158D"/>
    <w:rsid w:val="004B2592"/>
    <w:rsid w:val="004B503B"/>
    <w:rsid w:val="004C4B87"/>
    <w:rsid w:val="004C5CAB"/>
    <w:rsid w:val="004D37D8"/>
    <w:rsid w:val="00500D89"/>
    <w:rsid w:val="00540F7F"/>
    <w:rsid w:val="0054187A"/>
    <w:rsid w:val="0054776B"/>
    <w:rsid w:val="00566481"/>
    <w:rsid w:val="005904C0"/>
    <w:rsid w:val="005B5E7C"/>
    <w:rsid w:val="005B73F2"/>
    <w:rsid w:val="005C35B5"/>
    <w:rsid w:val="005C4CEA"/>
    <w:rsid w:val="005D7AEB"/>
    <w:rsid w:val="005F6A88"/>
    <w:rsid w:val="00600C74"/>
    <w:rsid w:val="00603C0C"/>
    <w:rsid w:val="0060513D"/>
    <w:rsid w:val="006110F3"/>
    <w:rsid w:val="00615FE4"/>
    <w:rsid w:val="006269DD"/>
    <w:rsid w:val="00642B0C"/>
    <w:rsid w:val="0064358B"/>
    <w:rsid w:val="00647460"/>
    <w:rsid w:val="0064764C"/>
    <w:rsid w:val="006478E3"/>
    <w:rsid w:val="006515E5"/>
    <w:rsid w:val="00670439"/>
    <w:rsid w:val="00672439"/>
    <w:rsid w:val="006743C7"/>
    <w:rsid w:val="0068103D"/>
    <w:rsid w:val="006819BC"/>
    <w:rsid w:val="0068258C"/>
    <w:rsid w:val="00693AEA"/>
    <w:rsid w:val="006A22F1"/>
    <w:rsid w:val="006A5750"/>
    <w:rsid w:val="006D4068"/>
    <w:rsid w:val="006E46EA"/>
    <w:rsid w:val="006E4E95"/>
    <w:rsid w:val="006E6C38"/>
    <w:rsid w:val="00704253"/>
    <w:rsid w:val="00747ABA"/>
    <w:rsid w:val="00760762"/>
    <w:rsid w:val="00760CA6"/>
    <w:rsid w:val="007626E9"/>
    <w:rsid w:val="0076362A"/>
    <w:rsid w:val="0078202B"/>
    <w:rsid w:val="00791585"/>
    <w:rsid w:val="007933C8"/>
    <w:rsid w:val="0079359F"/>
    <w:rsid w:val="007A2856"/>
    <w:rsid w:val="007A54F7"/>
    <w:rsid w:val="008022FE"/>
    <w:rsid w:val="00802E3A"/>
    <w:rsid w:val="008061A1"/>
    <w:rsid w:val="008067B5"/>
    <w:rsid w:val="00811A20"/>
    <w:rsid w:val="00827EA8"/>
    <w:rsid w:val="0083034F"/>
    <w:rsid w:val="00836753"/>
    <w:rsid w:val="00842134"/>
    <w:rsid w:val="00850D54"/>
    <w:rsid w:val="00862C79"/>
    <w:rsid w:val="00876057"/>
    <w:rsid w:val="008854E3"/>
    <w:rsid w:val="00897C88"/>
    <w:rsid w:val="008B1792"/>
    <w:rsid w:val="008C369E"/>
    <w:rsid w:val="008F0FED"/>
    <w:rsid w:val="00901916"/>
    <w:rsid w:val="0090345F"/>
    <w:rsid w:val="00903A83"/>
    <w:rsid w:val="00921B80"/>
    <w:rsid w:val="00922619"/>
    <w:rsid w:val="00922CDE"/>
    <w:rsid w:val="00931903"/>
    <w:rsid w:val="00933D31"/>
    <w:rsid w:val="009354C9"/>
    <w:rsid w:val="0093706C"/>
    <w:rsid w:val="0098702F"/>
    <w:rsid w:val="00996969"/>
    <w:rsid w:val="009A0999"/>
    <w:rsid w:val="009A4B9D"/>
    <w:rsid w:val="009B4F94"/>
    <w:rsid w:val="009C3A65"/>
    <w:rsid w:val="009D5DFC"/>
    <w:rsid w:val="009E143C"/>
    <w:rsid w:val="009F177B"/>
    <w:rsid w:val="009F4781"/>
    <w:rsid w:val="00A036A8"/>
    <w:rsid w:val="00A13B81"/>
    <w:rsid w:val="00A169B3"/>
    <w:rsid w:val="00A2438D"/>
    <w:rsid w:val="00A31D29"/>
    <w:rsid w:val="00A340DF"/>
    <w:rsid w:val="00A34F9D"/>
    <w:rsid w:val="00A3628B"/>
    <w:rsid w:val="00A36580"/>
    <w:rsid w:val="00A50615"/>
    <w:rsid w:val="00A50AC8"/>
    <w:rsid w:val="00A53BC0"/>
    <w:rsid w:val="00A6353E"/>
    <w:rsid w:val="00A7495B"/>
    <w:rsid w:val="00A7768E"/>
    <w:rsid w:val="00AA2126"/>
    <w:rsid w:val="00AA3064"/>
    <w:rsid w:val="00AA681D"/>
    <w:rsid w:val="00AD0783"/>
    <w:rsid w:val="00AE68DB"/>
    <w:rsid w:val="00AF1546"/>
    <w:rsid w:val="00B02CEF"/>
    <w:rsid w:val="00B10A2F"/>
    <w:rsid w:val="00B113D8"/>
    <w:rsid w:val="00B12E36"/>
    <w:rsid w:val="00B2250B"/>
    <w:rsid w:val="00B243F2"/>
    <w:rsid w:val="00B307BF"/>
    <w:rsid w:val="00B368E7"/>
    <w:rsid w:val="00B46A70"/>
    <w:rsid w:val="00B574FD"/>
    <w:rsid w:val="00B63931"/>
    <w:rsid w:val="00B662E6"/>
    <w:rsid w:val="00B663EA"/>
    <w:rsid w:val="00BA1C09"/>
    <w:rsid w:val="00BA599A"/>
    <w:rsid w:val="00BB4D9A"/>
    <w:rsid w:val="00BC37F6"/>
    <w:rsid w:val="00BD5CCE"/>
    <w:rsid w:val="00BD76D4"/>
    <w:rsid w:val="00BF224D"/>
    <w:rsid w:val="00BF4381"/>
    <w:rsid w:val="00C13CA5"/>
    <w:rsid w:val="00C23341"/>
    <w:rsid w:val="00C263DA"/>
    <w:rsid w:val="00C379D5"/>
    <w:rsid w:val="00C4170A"/>
    <w:rsid w:val="00C54A79"/>
    <w:rsid w:val="00C6112D"/>
    <w:rsid w:val="00C776C5"/>
    <w:rsid w:val="00C859E0"/>
    <w:rsid w:val="00C90BAD"/>
    <w:rsid w:val="00CA016E"/>
    <w:rsid w:val="00CA78A1"/>
    <w:rsid w:val="00CA79CD"/>
    <w:rsid w:val="00CB0793"/>
    <w:rsid w:val="00CB78BE"/>
    <w:rsid w:val="00CC263D"/>
    <w:rsid w:val="00CD2F4C"/>
    <w:rsid w:val="00CE19BD"/>
    <w:rsid w:val="00CE3B03"/>
    <w:rsid w:val="00CE4466"/>
    <w:rsid w:val="00CE58A5"/>
    <w:rsid w:val="00CF0CB5"/>
    <w:rsid w:val="00CF6B41"/>
    <w:rsid w:val="00CF6EC8"/>
    <w:rsid w:val="00D4464F"/>
    <w:rsid w:val="00D44EDE"/>
    <w:rsid w:val="00D51406"/>
    <w:rsid w:val="00D52F9F"/>
    <w:rsid w:val="00D57933"/>
    <w:rsid w:val="00D7798F"/>
    <w:rsid w:val="00D814FC"/>
    <w:rsid w:val="00D93ABD"/>
    <w:rsid w:val="00DA56F7"/>
    <w:rsid w:val="00DB2E59"/>
    <w:rsid w:val="00DC6A25"/>
    <w:rsid w:val="00DD7C00"/>
    <w:rsid w:val="00DE3BBD"/>
    <w:rsid w:val="00DF6F15"/>
    <w:rsid w:val="00E02DED"/>
    <w:rsid w:val="00E03F94"/>
    <w:rsid w:val="00E23BED"/>
    <w:rsid w:val="00E27D46"/>
    <w:rsid w:val="00E47C20"/>
    <w:rsid w:val="00E51F39"/>
    <w:rsid w:val="00E56962"/>
    <w:rsid w:val="00E57161"/>
    <w:rsid w:val="00E624D4"/>
    <w:rsid w:val="00E73EE5"/>
    <w:rsid w:val="00E763D9"/>
    <w:rsid w:val="00E97F7A"/>
    <w:rsid w:val="00EA1895"/>
    <w:rsid w:val="00EA18B6"/>
    <w:rsid w:val="00ED280F"/>
    <w:rsid w:val="00EE5F46"/>
    <w:rsid w:val="00EF3D48"/>
    <w:rsid w:val="00EF57D3"/>
    <w:rsid w:val="00F03AF0"/>
    <w:rsid w:val="00F04222"/>
    <w:rsid w:val="00F04667"/>
    <w:rsid w:val="00F1744F"/>
    <w:rsid w:val="00F2416C"/>
    <w:rsid w:val="00F30E2A"/>
    <w:rsid w:val="00F44355"/>
    <w:rsid w:val="00F66654"/>
    <w:rsid w:val="00F82C17"/>
    <w:rsid w:val="00F84B60"/>
    <w:rsid w:val="00F93025"/>
    <w:rsid w:val="00F94989"/>
    <w:rsid w:val="00FB6A6B"/>
    <w:rsid w:val="00FC3E89"/>
    <w:rsid w:val="00FD0C0D"/>
    <w:rsid w:val="00FE32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BEC749"/>
  <w15:docId w15:val="{220D7430-DA4E-794B-8599-BDE413816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A9"/>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08115">
      <w:bodyDiv w:val="1"/>
      <w:marLeft w:val="0"/>
      <w:marRight w:val="0"/>
      <w:marTop w:val="0"/>
      <w:marBottom w:val="0"/>
      <w:divBdr>
        <w:top w:val="none" w:sz="0" w:space="0" w:color="auto"/>
        <w:left w:val="none" w:sz="0" w:space="0" w:color="auto"/>
        <w:bottom w:val="none" w:sz="0" w:space="0" w:color="auto"/>
        <w:right w:val="none" w:sz="0" w:space="0" w:color="auto"/>
      </w:divBdr>
    </w:div>
    <w:div w:id="140773794">
      <w:bodyDiv w:val="1"/>
      <w:marLeft w:val="0"/>
      <w:marRight w:val="0"/>
      <w:marTop w:val="0"/>
      <w:marBottom w:val="0"/>
      <w:divBdr>
        <w:top w:val="none" w:sz="0" w:space="0" w:color="auto"/>
        <w:left w:val="none" w:sz="0" w:space="0" w:color="auto"/>
        <w:bottom w:val="none" w:sz="0" w:space="0" w:color="auto"/>
        <w:right w:val="none" w:sz="0" w:space="0" w:color="auto"/>
      </w:divBdr>
    </w:div>
    <w:div w:id="193159558">
      <w:bodyDiv w:val="1"/>
      <w:marLeft w:val="0"/>
      <w:marRight w:val="0"/>
      <w:marTop w:val="0"/>
      <w:marBottom w:val="0"/>
      <w:divBdr>
        <w:top w:val="none" w:sz="0" w:space="0" w:color="auto"/>
        <w:left w:val="none" w:sz="0" w:space="0" w:color="auto"/>
        <w:bottom w:val="none" w:sz="0" w:space="0" w:color="auto"/>
        <w:right w:val="none" w:sz="0" w:space="0" w:color="auto"/>
      </w:divBdr>
    </w:div>
    <w:div w:id="258678297">
      <w:bodyDiv w:val="1"/>
      <w:marLeft w:val="0"/>
      <w:marRight w:val="0"/>
      <w:marTop w:val="0"/>
      <w:marBottom w:val="0"/>
      <w:divBdr>
        <w:top w:val="none" w:sz="0" w:space="0" w:color="auto"/>
        <w:left w:val="none" w:sz="0" w:space="0" w:color="auto"/>
        <w:bottom w:val="none" w:sz="0" w:space="0" w:color="auto"/>
        <w:right w:val="none" w:sz="0" w:space="0" w:color="auto"/>
      </w:divBdr>
    </w:div>
    <w:div w:id="375348632">
      <w:bodyDiv w:val="1"/>
      <w:marLeft w:val="0"/>
      <w:marRight w:val="0"/>
      <w:marTop w:val="0"/>
      <w:marBottom w:val="0"/>
      <w:divBdr>
        <w:top w:val="none" w:sz="0" w:space="0" w:color="auto"/>
        <w:left w:val="none" w:sz="0" w:space="0" w:color="auto"/>
        <w:bottom w:val="none" w:sz="0" w:space="0" w:color="auto"/>
        <w:right w:val="none" w:sz="0" w:space="0" w:color="auto"/>
      </w:divBdr>
    </w:div>
    <w:div w:id="475071237">
      <w:bodyDiv w:val="1"/>
      <w:marLeft w:val="0"/>
      <w:marRight w:val="0"/>
      <w:marTop w:val="0"/>
      <w:marBottom w:val="0"/>
      <w:divBdr>
        <w:top w:val="none" w:sz="0" w:space="0" w:color="auto"/>
        <w:left w:val="none" w:sz="0" w:space="0" w:color="auto"/>
        <w:bottom w:val="none" w:sz="0" w:space="0" w:color="auto"/>
        <w:right w:val="none" w:sz="0" w:space="0" w:color="auto"/>
      </w:divBdr>
    </w:div>
    <w:div w:id="600262563">
      <w:bodyDiv w:val="1"/>
      <w:marLeft w:val="0"/>
      <w:marRight w:val="0"/>
      <w:marTop w:val="0"/>
      <w:marBottom w:val="0"/>
      <w:divBdr>
        <w:top w:val="none" w:sz="0" w:space="0" w:color="auto"/>
        <w:left w:val="none" w:sz="0" w:space="0" w:color="auto"/>
        <w:bottom w:val="none" w:sz="0" w:space="0" w:color="auto"/>
        <w:right w:val="none" w:sz="0" w:space="0" w:color="auto"/>
      </w:divBdr>
    </w:div>
    <w:div w:id="602036244">
      <w:bodyDiv w:val="1"/>
      <w:marLeft w:val="0"/>
      <w:marRight w:val="0"/>
      <w:marTop w:val="0"/>
      <w:marBottom w:val="0"/>
      <w:divBdr>
        <w:top w:val="none" w:sz="0" w:space="0" w:color="auto"/>
        <w:left w:val="none" w:sz="0" w:space="0" w:color="auto"/>
        <w:bottom w:val="none" w:sz="0" w:space="0" w:color="auto"/>
        <w:right w:val="none" w:sz="0" w:space="0" w:color="auto"/>
      </w:divBdr>
    </w:div>
    <w:div w:id="904147859">
      <w:bodyDiv w:val="1"/>
      <w:marLeft w:val="0"/>
      <w:marRight w:val="0"/>
      <w:marTop w:val="0"/>
      <w:marBottom w:val="0"/>
      <w:divBdr>
        <w:top w:val="none" w:sz="0" w:space="0" w:color="auto"/>
        <w:left w:val="none" w:sz="0" w:space="0" w:color="auto"/>
        <w:bottom w:val="none" w:sz="0" w:space="0" w:color="auto"/>
        <w:right w:val="none" w:sz="0" w:space="0" w:color="auto"/>
      </w:divBdr>
    </w:div>
    <w:div w:id="915170400">
      <w:bodyDiv w:val="1"/>
      <w:marLeft w:val="0"/>
      <w:marRight w:val="0"/>
      <w:marTop w:val="0"/>
      <w:marBottom w:val="0"/>
      <w:divBdr>
        <w:top w:val="none" w:sz="0" w:space="0" w:color="auto"/>
        <w:left w:val="none" w:sz="0" w:space="0" w:color="auto"/>
        <w:bottom w:val="none" w:sz="0" w:space="0" w:color="auto"/>
        <w:right w:val="none" w:sz="0" w:space="0" w:color="auto"/>
      </w:divBdr>
    </w:div>
    <w:div w:id="968973881">
      <w:bodyDiv w:val="1"/>
      <w:marLeft w:val="0"/>
      <w:marRight w:val="0"/>
      <w:marTop w:val="0"/>
      <w:marBottom w:val="0"/>
      <w:divBdr>
        <w:top w:val="none" w:sz="0" w:space="0" w:color="auto"/>
        <w:left w:val="none" w:sz="0" w:space="0" w:color="auto"/>
        <w:bottom w:val="none" w:sz="0" w:space="0" w:color="auto"/>
        <w:right w:val="none" w:sz="0" w:space="0" w:color="auto"/>
      </w:divBdr>
    </w:div>
    <w:div w:id="969478302">
      <w:bodyDiv w:val="1"/>
      <w:marLeft w:val="0"/>
      <w:marRight w:val="0"/>
      <w:marTop w:val="0"/>
      <w:marBottom w:val="0"/>
      <w:divBdr>
        <w:top w:val="none" w:sz="0" w:space="0" w:color="auto"/>
        <w:left w:val="none" w:sz="0" w:space="0" w:color="auto"/>
        <w:bottom w:val="none" w:sz="0" w:space="0" w:color="auto"/>
        <w:right w:val="none" w:sz="0" w:space="0" w:color="auto"/>
      </w:divBdr>
    </w:div>
    <w:div w:id="989018390">
      <w:bodyDiv w:val="1"/>
      <w:marLeft w:val="0"/>
      <w:marRight w:val="0"/>
      <w:marTop w:val="0"/>
      <w:marBottom w:val="0"/>
      <w:divBdr>
        <w:top w:val="none" w:sz="0" w:space="0" w:color="auto"/>
        <w:left w:val="none" w:sz="0" w:space="0" w:color="auto"/>
        <w:bottom w:val="none" w:sz="0" w:space="0" w:color="auto"/>
        <w:right w:val="none" w:sz="0" w:space="0" w:color="auto"/>
      </w:divBdr>
    </w:div>
    <w:div w:id="1155875680">
      <w:bodyDiv w:val="1"/>
      <w:marLeft w:val="0"/>
      <w:marRight w:val="0"/>
      <w:marTop w:val="0"/>
      <w:marBottom w:val="0"/>
      <w:divBdr>
        <w:top w:val="none" w:sz="0" w:space="0" w:color="auto"/>
        <w:left w:val="none" w:sz="0" w:space="0" w:color="auto"/>
        <w:bottom w:val="none" w:sz="0" w:space="0" w:color="auto"/>
        <w:right w:val="none" w:sz="0" w:space="0" w:color="auto"/>
      </w:divBdr>
    </w:div>
    <w:div w:id="1209031358">
      <w:bodyDiv w:val="1"/>
      <w:marLeft w:val="0"/>
      <w:marRight w:val="0"/>
      <w:marTop w:val="0"/>
      <w:marBottom w:val="0"/>
      <w:divBdr>
        <w:top w:val="none" w:sz="0" w:space="0" w:color="auto"/>
        <w:left w:val="none" w:sz="0" w:space="0" w:color="auto"/>
        <w:bottom w:val="none" w:sz="0" w:space="0" w:color="auto"/>
        <w:right w:val="none" w:sz="0" w:space="0" w:color="auto"/>
      </w:divBdr>
    </w:div>
    <w:div w:id="1584990588">
      <w:bodyDiv w:val="1"/>
      <w:marLeft w:val="0"/>
      <w:marRight w:val="0"/>
      <w:marTop w:val="0"/>
      <w:marBottom w:val="0"/>
      <w:divBdr>
        <w:top w:val="none" w:sz="0" w:space="0" w:color="auto"/>
        <w:left w:val="none" w:sz="0" w:space="0" w:color="auto"/>
        <w:bottom w:val="none" w:sz="0" w:space="0" w:color="auto"/>
        <w:right w:val="none" w:sz="0" w:space="0" w:color="auto"/>
      </w:divBdr>
      <w:divsChild>
        <w:div w:id="164513933">
          <w:marLeft w:val="0"/>
          <w:marRight w:val="-18928"/>
          <w:marTop w:val="2835"/>
          <w:marBottom w:val="0"/>
          <w:divBdr>
            <w:top w:val="single" w:sz="2" w:space="0" w:color="auto"/>
            <w:left w:val="single" w:sz="2" w:space="0" w:color="auto"/>
            <w:bottom w:val="single" w:sz="2" w:space="0" w:color="auto"/>
            <w:right w:val="single" w:sz="2" w:space="0" w:color="auto"/>
          </w:divBdr>
        </w:div>
        <w:div w:id="1703817986">
          <w:marLeft w:val="0"/>
          <w:marRight w:val="-18928"/>
          <w:marTop w:val="3525"/>
          <w:marBottom w:val="0"/>
          <w:divBdr>
            <w:top w:val="single" w:sz="2" w:space="0" w:color="auto"/>
            <w:left w:val="single" w:sz="2" w:space="0" w:color="auto"/>
            <w:bottom w:val="single" w:sz="2" w:space="0" w:color="auto"/>
            <w:right w:val="single" w:sz="2" w:space="0" w:color="auto"/>
          </w:divBdr>
        </w:div>
      </w:divsChild>
    </w:div>
    <w:div w:id="1815675817">
      <w:bodyDiv w:val="1"/>
      <w:marLeft w:val="0"/>
      <w:marRight w:val="0"/>
      <w:marTop w:val="0"/>
      <w:marBottom w:val="0"/>
      <w:divBdr>
        <w:top w:val="none" w:sz="0" w:space="0" w:color="auto"/>
        <w:left w:val="none" w:sz="0" w:space="0" w:color="auto"/>
        <w:bottom w:val="none" w:sz="0" w:space="0" w:color="auto"/>
        <w:right w:val="none" w:sz="0" w:space="0" w:color="auto"/>
      </w:divBdr>
    </w:div>
    <w:div w:id="1840995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ecretariadoejecutivo.gob.mx/work/models/SecretariadoEjecutivo/Resource/328/1/images/instructivo_final_edo_fuerza(1).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HK429uzWx4VWYw8qmXf6QOzx2w==">CgMxLjA4AHIhMVFGTFBWOVNXRDJDSk5FN2JkVEYxTUExcTFVRGRMbWl6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38196D-8F58-4CAC-A084-59F418AC8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8779</Words>
  <Characters>48287</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SERVICIO</cp:lastModifiedBy>
  <cp:revision>4</cp:revision>
  <cp:lastPrinted>2025-05-06T16:39:00Z</cp:lastPrinted>
  <dcterms:created xsi:type="dcterms:W3CDTF">2025-05-06T16:38:00Z</dcterms:created>
  <dcterms:modified xsi:type="dcterms:W3CDTF">2025-06-03T17:18:00Z</dcterms:modified>
</cp:coreProperties>
</file>