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032C4" w14:textId="231DF802" w:rsidR="004E7632" w:rsidRPr="00105037" w:rsidRDefault="004E74D8" w:rsidP="004E7632">
      <w:pPr>
        <w:shd w:val="clear" w:color="auto" w:fill="FFFFFF"/>
        <w:spacing w:line="360" w:lineRule="auto"/>
        <w:jc w:val="both"/>
        <w:rPr>
          <w:rFonts w:ascii="Palatino Linotype" w:hAnsi="Palatino Linotype" w:cs="Arial"/>
          <w:color w:val="000000"/>
          <w:sz w:val="24"/>
          <w:szCs w:val="24"/>
          <w:lang w:eastAsia="es-MX"/>
        </w:rPr>
      </w:pPr>
      <w:r w:rsidRPr="00105037">
        <w:rPr>
          <w:rFonts w:ascii="Palatino Linotype"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A4278">
        <w:rPr>
          <w:rFonts w:ascii="Palatino Linotype" w:hAnsi="Palatino Linotype" w:cs="Arial"/>
          <w:color w:val="000000"/>
          <w:sz w:val="24"/>
          <w:szCs w:val="24"/>
          <w:lang w:eastAsia="es-MX"/>
        </w:rPr>
        <w:t>dieciocho de junio de dos mil veinticinco</w:t>
      </w:r>
      <w:r w:rsidRPr="00105037">
        <w:rPr>
          <w:rFonts w:ascii="Palatino Linotype" w:hAnsi="Palatino Linotype" w:cs="Arial"/>
          <w:color w:val="000000"/>
          <w:sz w:val="24"/>
          <w:szCs w:val="24"/>
          <w:lang w:eastAsia="es-MX"/>
        </w:rPr>
        <w:t>.</w:t>
      </w:r>
    </w:p>
    <w:p w14:paraId="3850623C" w14:textId="77777777" w:rsidR="0087402D" w:rsidRPr="00105037" w:rsidRDefault="0087402D" w:rsidP="004E7632">
      <w:pPr>
        <w:shd w:val="clear" w:color="auto" w:fill="FFFFFF"/>
        <w:spacing w:line="360" w:lineRule="auto"/>
        <w:jc w:val="both"/>
        <w:rPr>
          <w:rFonts w:ascii="Palatino Linotype" w:hAnsi="Palatino Linotype" w:cs="Arial"/>
          <w:color w:val="000000"/>
          <w:sz w:val="24"/>
          <w:szCs w:val="24"/>
          <w:lang w:eastAsia="es-MX"/>
        </w:rPr>
      </w:pPr>
    </w:p>
    <w:p w14:paraId="6A8A5653" w14:textId="2A5D4924" w:rsidR="00B93B6C" w:rsidRPr="00B93B6C" w:rsidRDefault="00B93B6C" w:rsidP="00B93B6C">
      <w:pPr>
        <w:tabs>
          <w:tab w:val="left" w:pos="1701"/>
        </w:tabs>
        <w:spacing w:after="0" w:line="360" w:lineRule="auto"/>
        <w:jc w:val="both"/>
        <w:rPr>
          <w:rFonts w:ascii="Palatino Linotype" w:eastAsiaTheme="minorHAnsi" w:hAnsi="Palatino Linotype" w:cs="Arial"/>
          <w:sz w:val="24"/>
          <w:szCs w:val="24"/>
          <w:lang w:val="es-MX"/>
        </w:rPr>
      </w:pPr>
      <w:r w:rsidRPr="00B93B6C">
        <w:rPr>
          <w:rFonts w:ascii="Palatino Linotype" w:eastAsiaTheme="minorHAnsi" w:hAnsi="Palatino Linotype" w:cs="Arial"/>
          <w:b/>
          <w:sz w:val="24"/>
          <w:szCs w:val="24"/>
          <w:lang w:val="es-MX"/>
        </w:rPr>
        <w:t>VISTOS</w:t>
      </w:r>
      <w:r w:rsidRPr="00B93B6C">
        <w:rPr>
          <w:rFonts w:ascii="Palatino Linotype" w:eastAsiaTheme="minorHAnsi" w:hAnsi="Palatino Linotype" w:cs="Arial"/>
          <w:sz w:val="24"/>
          <w:szCs w:val="24"/>
          <w:lang w:val="es-MX"/>
        </w:rPr>
        <w:t xml:space="preserve"> los expedientes electrónicos formados con motivo de los recursos de revisión números </w:t>
      </w:r>
      <w:bookmarkStart w:id="0" w:name="_Hlk192074964"/>
      <w:bookmarkStart w:id="1" w:name="_GoBack"/>
      <w:r w:rsidR="001A4278" w:rsidRPr="001A4278">
        <w:rPr>
          <w:rFonts w:ascii="Palatino Linotype" w:eastAsiaTheme="minorHAnsi" w:hAnsi="Palatino Linotype" w:cs="Arial"/>
          <w:b/>
          <w:bCs/>
          <w:sz w:val="24"/>
          <w:szCs w:val="24"/>
          <w:lang w:val="es-MX" w:eastAsia="es-MX"/>
        </w:rPr>
        <w:t>04080/INFOEM/IP/RR/2025</w:t>
      </w:r>
      <w:bookmarkEnd w:id="1"/>
      <w:r w:rsidR="00EF0BD8">
        <w:rPr>
          <w:rFonts w:ascii="Palatino Linotype" w:eastAsiaTheme="minorHAnsi" w:hAnsi="Palatino Linotype" w:cs="Arial"/>
          <w:b/>
          <w:bCs/>
          <w:sz w:val="24"/>
          <w:szCs w:val="24"/>
          <w:lang w:val="es-MX" w:eastAsia="es-MX"/>
        </w:rPr>
        <w:t xml:space="preserve"> </w:t>
      </w:r>
      <w:r w:rsidRPr="00B93B6C">
        <w:rPr>
          <w:rFonts w:ascii="Palatino Linotype" w:eastAsiaTheme="minorHAnsi" w:hAnsi="Palatino Linotype" w:cs="Arial"/>
          <w:sz w:val="24"/>
          <w:szCs w:val="24"/>
          <w:lang w:val="es-MX" w:eastAsia="es-MX"/>
        </w:rPr>
        <w:t xml:space="preserve"> </w:t>
      </w:r>
      <w:r w:rsidRPr="00B93B6C">
        <w:rPr>
          <w:rFonts w:ascii="Palatino Linotype" w:eastAsiaTheme="minorHAnsi" w:hAnsi="Palatino Linotype" w:cs="Arial"/>
          <w:bCs/>
          <w:sz w:val="24"/>
          <w:szCs w:val="24"/>
          <w:lang w:val="es-MX" w:eastAsia="es-MX"/>
        </w:rPr>
        <w:t>y</w:t>
      </w:r>
      <w:r w:rsidRPr="00B93B6C">
        <w:rPr>
          <w:rFonts w:ascii="Palatino Linotype" w:eastAsiaTheme="minorHAnsi" w:hAnsi="Palatino Linotype" w:cs="Arial"/>
          <w:b/>
          <w:bCs/>
          <w:sz w:val="24"/>
          <w:szCs w:val="24"/>
          <w:lang w:val="es-MX" w:eastAsia="es-MX"/>
        </w:rPr>
        <w:t xml:space="preserve"> </w:t>
      </w:r>
      <w:bookmarkEnd w:id="0"/>
      <w:r w:rsidR="001A4278" w:rsidRPr="001A4278">
        <w:rPr>
          <w:rFonts w:ascii="Palatino Linotype" w:eastAsiaTheme="minorHAnsi" w:hAnsi="Palatino Linotype" w:cs="Arial"/>
          <w:b/>
          <w:bCs/>
          <w:sz w:val="24"/>
          <w:szCs w:val="24"/>
          <w:lang w:val="es-MX" w:eastAsia="es-MX"/>
        </w:rPr>
        <w:t>04081/INFOEM/IP/RR/2025</w:t>
      </w:r>
      <w:r w:rsidRPr="00B93B6C">
        <w:rPr>
          <w:rFonts w:ascii="Palatino Linotype" w:eastAsiaTheme="minorHAnsi" w:hAnsi="Palatino Linotype" w:cs="Arial"/>
          <w:sz w:val="24"/>
          <w:szCs w:val="24"/>
          <w:lang w:val="es-MX"/>
        </w:rPr>
        <w:t>, interpuestos por un particular que al momento de ingresar la solicitud de información e interponer los recursos de revisión, no señaló nombre o seudónimo con el cual desee ser identificado, en lo sucesivo el</w:t>
      </w:r>
      <w:r w:rsidRPr="00B93B6C">
        <w:rPr>
          <w:rFonts w:ascii="Palatino Linotype" w:eastAsiaTheme="minorHAnsi" w:hAnsi="Palatino Linotype" w:cs="Arial"/>
          <w:b/>
          <w:sz w:val="24"/>
          <w:szCs w:val="24"/>
          <w:lang w:val="es-MX"/>
        </w:rPr>
        <w:t xml:space="preserve"> Recurrente</w:t>
      </w:r>
      <w:r w:rsidRPr="00B93B6C">
        <w:rPr>
          <w:rFonts w:ascii="Palatino Linotype" w:eastAsiaTheme="minorHAnsi" w:hAnsi="Palatino Linotype" w:cs="Arial"/>
          <w:sz w:val="24"/>
          <w:szCs w:val="24"/>
          <w:lang w:val="es-MX"/>
        </w:rPr>
        <w:t xml:space="preserve">, en contra de las respuestas del </w:t>
      </w:r>
      <w:r w:rsidR="00EF0BD8" w:rsidRPr="00EF0BD8">
        <w:rPr>
          <w:rFonts w:ascii="Palatino Linotype" w:eastAsiaTheme="minorHAnsi" w:hAnsi="Palatino Linotype" w:cs="Arial"/>
          <w:b/>
          <w:sz w:val="24"/>
          <w:szCs w:val="24"/>
          <w:lang w:val="es-MX"/>
        </w:rPr>
        <w:t>Ayuntamiento de Toluca</w:t>
      </w:r>
      <w:r w:rsidRPr="00B93B6C">
        <w:rPr>
          <w:rFonts w:ascii="Palatino Linotype" w:eastAsiaTheme="minorHAnsi" w:hAnsi="Palatino Linotype" w:cs="Arial"/>
          <w:sz w:val="24"/>
          <w:szCs w:val="24"/>
          <w:lang w:val="es-MX"/>
        </w:rPr>
        <w:t>, en lo subsecuente</w:t>
      </w:r>
      <w:r w:rsidRPr="00B93B6C">
        <w:rPr>
          <w:rFonts w:ascii="Palatino Linotype" w:eastAsiaTheme="minorHAnsi" w:hAnsi="Palatino Linotype" w:cs="Arial"/>
          <w:b/>
          <w:sz w:val="24"/>
          <w:szCs w:val="24"/>
          <w:lang w:val="es-MX"/>
        </w:rPr>
        <w:t xml:space="preserve"> </w:t>
      </w:r>
      <w:r w:rsidRPr="00B93B6C">
        <w:rPr>
          <w:rFonts w:ascii="Palatino Linotype" w:eastAsiaTheme="minorHAnsi" w:hAnsi="Palatino Linotype" w:cs="Arial"/>
          <w:sz w:val="24"/>
          <w:szCs w:val="24"/>
          <w:lang w:val="es-MX"/>
        </w:rPr>
        <w:t>el</w:t>
      </w:r>
      <w:r w:rsidRPr="00B93B6C">
        <w:rPr>
          <w:rFonts w:ascii="Palatino Linotype" w:eastAsiaTheme="minorHAnsi" w:hAnsi="Palatino Linotype" w:cs="Arial"/>
          <w:b/>
          <w:sz w:val="24"/>
          <w:szCs w:val="24"/>
          <w:lang w:val="es-MX"/>
        </w:rPr>
        <w:t xml:space="preserve"> Sujeto Obligado</w:t>
      </w:r>
      <w:r w:rsidRPr="00B93B6C">
        <w:rPr>
          <w:rFonts w:ascii="Palatino Linotype" w:eastAsiaTheme="minorHAnsi" w:hAnsi="Palatino Linotype" w:cs="Arial"/>
          <w:sz w:val="24"/>
          <w:szCs w:val="24"/>
          <w:lang w:val="es-MX"/>
        </w:rPr>
        <w:t>,</w:t>
      </w:r>
      <w:r w:rsidRPr="00B93B6C">
        <w:rPr>
          <w:rFonts w:ascii="Palatino Linotype" w:eastAsiaTheme="minorHAnsi" w:hAnsi="Palatino Linotype" w:cs="Arial"/>
          <w:b/>
          <w:sz w:val="24"/>
          <w:szCs w:val="24"/>
          <w:lang w:val="es-MX"/>
        </w:rPr>
        <w:t xml:space="preserve"> </w:t>
      </w:r>
      <w:r w:rsidRPr="00B93B6C">
        <w:rPr>
          <w:rFonts w:ascii="Palatino Linotype" w:eastAsiaTheme="minorHAnsi" w:hAnsi="Palatino Linotype" w:cs="Arial"/>
          <w:sz w:val="24"/>
          <w:szCs w:val="24"/>
          <w:lang w:val="es-MX"/>
        </w:rPr>
        <w:t>se procede a dictar la presente resolución.</w:t>
      </w:r>
    </w:p>
    <w:p w14:paraId="6A7A03A0" w14:textId="2A53C3C6" w:rsidR="004E7632" w:rsidRPr="00105037" w:rsidRDefault="004E7632" w:rsidP="004E7632">
      <w:pPr>
        <w:tabs>
          <w:tab w:val="left" w:pos="1701"/>
        </w:tabs>
        <w:spacing w:line="360" w:lineRule="auto"/>
        <w:jc w:val="both"/>
        <w:rPr>
          <w:rFonts w:ascii="Palatino Linotype" w:hAnsi="Palatino Linotype" w:cs="Arial"/>
          <w:sz w:val="24"/>
          <w:szCs w:val="24"/>
        </w:rPr>
      </w:pPr>
    </w:p>
    <w:p w14:paraId="26972F1B" w14:textId="77777777" w:rsidR="009D1905" w:rsidRPr="00105037" w:rsidRDefault="009D1905" w:rsidP="004E7632">
      <w:pPr>
        <w:pStyle w:val="Sinespaciado"/>
        <w:jc w:val="both"/>
        <w:rPr>
          <w:rFonts w:ascii="Palatino Linotype" w:hAnsi="Palatino Linotype"/>
          <w:sz w:val="24"/>
          <w:lang w:val="es-ES_tradnl"/>
        </w:rPr>
      </w:pPr>
    </w:p>
    <w:p w14:paraId="5CEC7D12" w14:textId="77777777" w:rsidR="00014BD8" w:rsidRPr="00105037" w:rsidRDefault="00014BD8" w:rsidP="004E7632">
      <w:pPr>
        <w:pStyle w:val="Sinespaciado"/>
        <w:jc w:val="both"/>
        <w:rPr>
          <w:rFonts w:ascii="Palatino Linotype" w:hAnsi="Palatino Linotype"/>
          <w:sz w:val="24"/>
          <w:lang w:val="es-ES_tradnl"/>
        </w:rPr>
      </w:pPr>
    </w:p>
    <w:p w14:paraId="5FB314AB" w14:textId="77777777" w:rsidR="004E7632" w:rsidRPr="00105037" w:rsidRDefault="004E7632" w:rsidP="004E7632">
      <w:pPr>
        <w:spacing w:line="360" w:lineRule="auto"/>
        <w:jc w:val="center"/>
        <w:rPr>
          <w:rFonts w:ascii="Palatino Linotype" w:hAnsi="Palatino Linotype"/>
          <w:b/>
          <w:sz w:val="28"/>
        </w:rPr>
      </w:pPr>
      <w:r w:rsidRPr="00105037">
        <w:rPr>
          <w:rFonts w:ascii="Palatino Linotype" w:hAnsi="Palatino Linotype"/>
          <w:b/>
          <w:sz w:val="28"/>
        </w:rPr>
        <w:t>A N T E C E D E N T E S   D E L   A S U N T O</w:t>
      </w:r>
    </w:p>
    <w:p w14:paraId="742CD363" w14:textId="77777777" w:rsidR="004E7632" w:rsidRPr="00105037" w:rsidRDefault="004E7632" w:rsidP="004E7632">
      <w:pPr>
        <w:spacing w:line="360" w:lineRule="auto"/>
        <w:jc w:val="both"/>
        <w:rPr>
          <w:rFonts w:ascii="Palatino Linotype" w:hAnsi="Palatino Linotype" w:cs="Arial"/>
          <w:b/>
          <w:sz w:val="14"/>
        </w:rPr>
      </w:pPr>
    </w:p>
    <w:p w14:paraId="76B6730C" w14:textId="77777777" w:rsidR="004E7632" w:rsidRPr="00105037" w:rsidRDefault="004E7632" w:rsidP="004E7632">
      <w:pPr>
        <w:spacing w:line="360" w:lineRule="auto"/>
        <w:jc w:val="both"/>
        <w:rPr>
          <w:rFonts w:ascii="Palatino Linotype" w:hAnsi="Palatino Linotype"/>
        </w:rPr>
      </w:pPr>
      <w:r w:rsidRPr="00105037">
        <w:rPr>
          <w:rFonts w:ascii="Palatino Linotype" w:hAnsi="Palatino Linotype" w:cs="Arial"/>
          <w:b/>
          <w:sz w:val="28"/>
        </w:rPr>
        <w:t>PRIMERO.</w:t>
      </w:r>
      <w:r w:rsidRPr="00105037">
        <w:rPr>
          <w:rFonts w:ascii="Palatino Linotype" w:hAnsi="Palatino Linotype" w:cs="Arial"/>
        </w:rPr>
        <w:t xml:space="preserve"> </w:t>
      </w:r>
      <w:r w:rsidRPr="00105037">
        <w:rPr>
          <w:rFonts w:ascii="Palatino Linotype" w:hAnsi="Palatino Linotype"/>
          <w:b/>
          <w:sz w:val="28"/>
          <w:szCs w:val="28"/>
        </w:rPr>
        <w:t>De las Solicitudes de Información.</w:t>
      </w:r>
    </w:p>
    <w:p w14:paraId="5878BB78" w14:textId="686A551E" w:rsidR="004E7632" w:rsidRPr="00105037" w:rsidRDefault="004E7632" w:rsidP="00F44AAE">
      <w:pPr>
        <w:spacing w:line="360" w:lineRule="auto"/>
        <w:jc w:val="both"/>
        <w:rPr>
          <w:rFonts w:ascii="Palatino Linotype" w:hAnsi="Palatino Linotype" w:cs="Arial"/>
          <w:sz w:val="24"/>
          <w:szCs w:val="24"/>
        </w:rPr>
      </w:pPr>
      <w:r w:rsidRPr="00105037">
        <w:rPr>
          <w:rFonts w:ascii="Palatino Linotype" w:hAnsi="Palatino Linotype" w:cs="Arial"/>
          <w:sz w:val="24"/>
          <w:szCs w:val="24"/>
        </w:rPr>
        <w:t xml:space="preserve">Con fecha </w:t>
      </w:r>
      <w:r w:rsidR="000F7DB3">
        <w:rPr>
          <w:rFonts w:ascii="Palatino Linotype" w:hAnsi="Palatino Linotype" w:cs="Arial"/>
          <w:sz w:val="24"/>
          <w:szCs w:val="24"/>
        </w:rPr>
        <w:t>doce de marzo</w:t>
      </w:r>
      <w:r w:rsidR="00EF0BD8">
        <w:rPr>
          <w:rFonts w:ascii="Palatino Linotype" w:hAnsi="Palatino Linotype" w:cs="Arial"/>
          <w:sz w:val="24"/>
          <w:szCs w:val="24"/>
        </w:rPr>
        <w:t xml:space="preserve"> de dos mil veinticinco</w:t>
      </w:r>
      <w:r w:rsidRPr="00105037">
        <w:rPr>
          <w:rFonts w:ascii="Palatino Linotype" w:hAnsi="Palatino Linotype" w:cs="Arial"/>
          <w:sz w:val="24"/>
          <w:szCs w:val="24"/>
        </w:rPr>
        <w:t xml:space="preserve">, </w:t>
      </w:r>
      <w:r w:rsidR="00EF0BD8">
        <w:rPr>
          <w:rFonts w:ascii="Palatino Linotype" w:hAnsi="Palatino Linotype" w:cs="Arial"/>
          <w:b/>
          <w:sz w:val="24"/>
          <w:szCs w:val="24"/>
        </w:rPr>
        <w:t>el</w:t>
      </w:r>
      <w:r w:rsidRPr="00105037">
        <w:rPr>
          <w:rFonts w:ascii="Palatino Linotype" w:hAnsi="Palatino Linotype" w:cs="Arial"/>
          <w:b/>
          <w:sz w:val="24"/>
          <w:szCs w:val="24"/>
        </w:rPr>
        <w:t xml:space="preserve"> Recurrente</w:t>
      </w:r>
      <w:r w:rsidRPr="00105037">
        <w:rPr>
          <w:rFonts w:ascii="Palatino Linotype" w:hAnsi="Palatino Linotype" w:cs="Arial"/>
          <w:sz w:val="24"/>
          <w:szCs w:val="24"/>
        </w:rPr>
        <w:t xml:space="preserve">, presentó a través del Sistema de Acceso a la Información Mexiquense </w:t>
      </w:r>
      <w:r w:rsidRPr="00105037">
        <w:rPr>
          <w:rFonts w:ascii="Palatino Linotype" w:hAnsi="Palatino Linotype" w:cs="Arial"/>
          <w:b/>
          <w:sz w:val="24"/>
          <w:szCs w:val="24"/>
        </w:rPr>
        <w:t>(SAIMEX)</w:t>
      </w:r>
      <w:r w:rsidRPr="00105037">
        <w:rPr>
          <w:rFonts w:ascii="Palatino Linotype" w:hAnsi="Palatino Linotype" w:cs="Arial"/>
          <w:sz w:val="24"/>
          <w:szCs w:val="24"/>
        </w:rPr>
        <w:t xml:space="preserve"> ante </w:t>
      </w:r>
      <w:r w:rsidRPr="00105037">
        <w:rPr>
          <w:rFonts w:ascii="Palatino Linotype" w:hAnsi="Palatino Linotype" w:cs="Arial"/>
          <w:b/>
          <w:sz w:val="24"/>
          <w:szCs w:val="24"/>
        </w:rPr>
        <w:t>El Sujeto Obligado</w:t>
      </w:r>
      <w:r w:rsidRPr="00105037">
        <w:rPr>
          <w:rFonts w:ascii="Palatino Linotype" w:hAnsi="Palatino Linotype" w:cs="Arial"/>
          <w:sz w:val="24"/>
          <w:szCs w:val="24"/>
        </w:rPr>
        <w:t>, las solicitudes de acceso a la información pública, registradas bajo los números de expediente</w:t>
      </w:r>
      <w:bookmarkStart w:id="2" w:name="_Hlk99020054"/>
      <w:bookmarkStart w:id="3" w:name="_Hlk101272131"/>
      <w:r w:rsidR="000F7DB3" w:rsidRPr="000F7DB3">
        <w:rPr>
          <w:rFonts w:ascii="Palatino Linotype" w:hAnsi="Palatino Linotype" w:cs="Arial"/>
          <w:b/>
          <w:bCs/>
          <w:sz w:val="24"/>
          <w:szCs w:val="24"/>
        </w:rPr>
        <w:t xml:space="preserve"> 01502/TOLUCA/IP/2025</w:t>
      </w:r>
      <w:r w:rsidR="00803C59" w:rsidRPr="00105037">
        <w:rPr>
          <w:rFonts w:ascii="Palatino Linotype" w:hAnsi="Palatino Linotype" w:cs="Arial"/>
          <w:color w:val="000000" w:themeColor="text1"/>
          <w:sz w:val="24"/>
          <w:szCs w:val="24"/>
        </w:rPr>
        <w:t xml:space="preserve"> </w:t>
      </w:r>
      <w:r w:rsidRPr="00105037">
        <w:rPr>
          <w:rFonts w:ascii="Palatino Linotype" w:hAnsi="Palatino Linotype" w:cs="Arial"/>
          <w:color w:val="000000" w:themeColor="text1"/>
          <w:sz w:val="24"/>
          <w:szCs w:val="24"/>
        </w:rPr>
        <w:t xml:space="preserve">y </w:t>
      </w:r>
      <w:bookmarkEnd w:id="2"/>
      <w:r w:rsidR="000F7DB3" w:rsidRPr="000F7DB3">
        <w:rPr>
          <w:rFonts w:ascii="Palatino Linotype" w:hAnsi="Palatino Linotype" w:cs="Arial"/>
          <w:b/>
          <w:bCs/>
          <w:color w:val="000000" w:themeColor="text1"/>
          <w:sz w:val="24"/>
          <w:szCs w:val="24"/>
        </w:rPr>
        <w:t>01503/TOLUCA/IP/2025</w:t>
      </w:r>
      <w:r w:rsidRPr="00105037">
        <w:rPr>
          <w:rFonts w:ascii="Palatino Linotype" w:hAnsi="Palatino Linotype" w:cs="Arial"/>
          <w:color w:val="000000" w:themeColor="text1"/>
          <w:sz w:val="24"/>
          <w:szCs w:val="24"/>
          <w:lang w:eastAsia="es-MX"/>
        </w:rPr>
        <w:t>,</w:t>
      </w:r>
      <w:bookmarkEnd w:id="3"/>
      <w:r w:rsidRPr="00105037">
        <w:rPr>
          <w:rFonts w:ascii="Palatino Linotype" w:hAnsi="Palatino Linotype" w:cs="Arial"/>
          <w:b/>
          <w:color w:val="000000" w:themeColor="text1"/>
          <w:sz w:val="24"/>
          <w:szCs w:val="24"/>
          <w:lang w:eastAsia="es-MX"/>
        </w:rPr>
        <w:t xml:space="preserve"> </w:t>
      </w:r>
      <w:r w:rsidRPr="00105037">
        <w:rPr>
          <w:rFonts w:ascii="Palatino Linotype" w:hAnsi="Palatino Linotype" w:cs="Arial"/>
          <w:sz w:val="24"/>
          <w:szCs w:val="24"/>
        </w:rPr>
        <w:t>mediante las cuales solicitó información en el tenor siguiente:</w:t>
      </w:r>
    </w:p>
    <w:p w14:paraId="140B785C" w14:textId="77777777" w:rsidR="00F36633" w:rsidRPr="00105037" w:rsidRDefault="00F36633" w:rsidP="00F44AAE">
      <w:pPr>
        <w:spacing w:line="360" w:lineRule="auto"/>
        <w:jc w:val="both"/>
        <w:rPr>
          <w:rFonts w:ascii="Palatino Linotype" w:hAnsi="Palatino Linotype" w:cs="Arial"/>
        </w:rPr>
      </w:pPr>
    </w:p>
    <w:p w14:paraId="54757F5A" w14:textId="77777777" w:rsidR="00F44AAE" w:rsidRPr="00105037" w:rsidRDefault="00F44AAE" w:rsidP="009C342E">
      <w:pPr>
        <w:pStyle w:val="Sinespaciado"/>
        <w:rPr>
          <w:sz w:val="4"/>
          <w:lang w:val="es-ES_tradnl"/>
        </w:rPr>
      </w:pPr>
    </w:p>
    <w:tbl>
      <w:tblPr>
        <w:tblStyle w:val="Tablaconcuadrcula"/>
        <w:tblW w:w="0" w:type="auto"/>
        <w:tblLook w:val="04A0" w:firstRow="1" w:lastRow="0" w:firstColumn="1" w:lastColumn="0" w:noHBand="0" w:noVBand="1"/>
      </w:tblPr>
      <w:tblGrid>
        <w:gridCol w:w="3256"/>
        <w:gridCol w:w="5806"/>
      </w:tblGrid>
      <w:tr w:rsidR="00F44AAE" w:rsidRPr="00105037"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105037" w:rsidRDefault="00F44AAE" w:rsidP="009C342E">
            <w:pPr>
              <w:jc w:val="center"/>
              <w:rPr>
                <w:rFonts w:ascii="Palatino Linotype" w:hAnsi="Palatino Linotype" w:cs="Arial"/>
                <w:b/>
                <w:i/>
              </w:rPr>
            </w:pPr>
            <w:r w:rsidRPr="00105037">
              <w:rPr>
                <w:rFonts w:ascii="Palatino Linotype" w:hAnsi="Palatino Linotype" w:cs="Arial"/>
                <w:b/>
                <w:i/>
              </w:rPr>
              <w:lastRenderedPageBreak/>
              <w:t xml:space="preserve">Número de </w:t>
            </w:r>
            <w:r w:rsidR="0089782A" w:rsidRPr="00105037">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105037" w:rsidRDefault="00F44AAE" w:rsidP="009C342E">
            <w:pPr>
              <w:jc w:val="center"/>
              <w:rPr>
                <w:rFonts w:ascii="Palatino Linotype" w:hAnsi="Palatino Linotype" w:cs="Arial"/>
                <w:b/>
                <w:i/>
              </w:rPr>
            </w:pPr>
            <w:r w:rsidRPr="00105037">
              <w:rPr>
                <w:rFonts w:ascii="Palatino Linotype" w:hAnsi="Palatino Linotype" w:cs="Arial"/>
                <w:b/>
                <w:i/>
              </w:rPr>
              <w:t>Descripción clara y precisa de la información solicitada</w:t>
            </w:r>
          </w:p>
        </w:tc>
      </w:tr>
      <w:tr w:rsidR="00F44AAE" w:rsidRPr="00105037" w14:paraId="6E220859" w14:textId="77777777" w:rsidTr="00F65B7D">
        <w:trPr>
          <w:trHeight w:val="460"/>
        </w:trPr>
        <w:tc>
          <w:tcPr>
            <w:tcW w:w="3256" w:type="dxa"/>
            <w:vAlign w:val="center"/>
          </w:tcPr>
          <w:p w14:paraId="07E603AC" w14:textId="5EF450A5" w:rsidR="00F44AAE" w:rsidRPr="00105037" w:rsidRDefault="000F7DB3" w:rsidP="009C342E">
            <w:pPr>
              <w:jc w:val="center"/>
              <w:rPr>
                <w:rFonts w:ascii="Palatino Linotype" w:hAnsi="Palatino Linotype" w:cs="Arial"/>
                <w:b/>
                <w:i/>
              </w:rPr>
            </w:pPr>
            <w:bookmarkStart w:id="4" w:name="_Hlk99021051"/>
            <w:r w:rsidRPr="000F7DB3">
              <w:rPr>
                <w:rFonts w:ascii="Palatino Linotype" w:hAnsi="Palatino Linotype" w:cs="Arial"/>
                <w:b/>
                <w:bCs/>
              </w:rPr>
              <w:t>01502/TOLUCA/IP/2025</w:t>
            </w:r>
          </w:p>
        </w:tc>
        <w:tc>
          <w:tcPr>
            <w:tcW w:w="5806" w:type="dxa"/>
            <w:vAlign w:val="center"/>
          </w:tcPr>
          <w:p w14:paraId="1E278B91" w14:textId="3C9B4D4C" w:rsidR="00F44AAE" w:rsidRPr="00105037" w:rsidRDefault="009D1905" w:rsidP="009C342E">
            <w:pPr>
              <w:jc w:val="both"/>
              <w:rPr>
                <w:rFonts w:ascii="Palatino Linotype" w:hAnsi="Palatino Linotype" w:cs="Arial"/>
                <w:i/>
              </w:rPr>
            </w:pPr>
            <w:r w:rsidRPr="00105037">
              <w:rPr>
                <w:rFonts w:ascii="Palatino Linotype" w:hAnsi="Palatino Linotype" w:cs="Arial"/>
                <w:i/>
              </w:rPr>
              <w:t>“</w:t>
            </w:r>
            <w:r w:rsidR="000F7DB3" w:rsidRPr="000F7DB3">
              <w:rPr>
                <w:rFonts w:ascii="Palatino Linotype" w:hAnsi="Palatino Linotype" w:cs="Arial"/>
                <w:i/>
              </w:rPr>
              <w:t xml:space="preserve">De conformidad con el artículo 5 constitucional y 4 de LTYAIP se solicita las actas de instalación de lo </w:t>
            </w:r>
            <w:proofErr w:type="spellStart"/>
            <w:r w:rsidR="000F7DB3" w:rsidRPr="000F7DB3">
              <w:rPr>
                <w:rFonts w:ascii="Palatino Linotype" w:hAnsi="Palatino Linotype" w:cs="Arial"/>
                <w:i/>
              </w:rPr>
              <w:t>cocicovis</w:t>
            </w:r>
            <w:proofErr w:type="spellEnd"/>
            <w:r w:rsidR="000F7DB3" w:rsidRPr="000F7DB3">
              <w:rPr>
                <w:rFonts w:ascii="Palatino Linotype" w:hAnsi="Palatino Linotype" w:cs="Arial"/>
                <w:i/>
              </w:rPr>
              <w:t xml:space="preserve"> de la administración 22 a 24</w:t>
            </w:r>
            <w:r w:rsidR="00F44AAE" w:rsidRPr="00105037">
              <w:rPr>
                <w:rFonts w:ascii="Palatino Linotype" w:hAnsi="Palatino Linotype" w:cs="Arial"/>
                <w:i/>
              </w:rPr>
              <w:t>” (Sic).</w:t>
            </w:r>
          </w:p>
        </w:tc>
      </w:tr>
      <w:tr w:rsidR="00F44AAE" w:rsidRPr="00105037" w14:paraId="767AEED5" w14:textId="77777777" w:rsidTr="00F65B7D">
        <w:trPr>
          <w:trHeight w:val="410"/>
        </w:trPr>
        <w:tc>
          <w:tcPr>
            <w:tcW w:w="3256" w:type="dxa"/>
            <w:vAlign w:val="center"/>
          </w:tcPr>
          <w:p w14:paraId="2AA733E5" w14:textId="58A11289" w:rsidR="00F44AAE" w:rsidRPr="00105037" w:rsidRDefault="000F7DB3" w:rsidP="009D1905">
            <w:pPr>
              <w:jc w:val="center"/>
              <w:rPr>
                <w:rFonts w:ascii="Palatino Linotype" w:hAnsi="Palatino Linotype" w:cs="Arial"/>
                <w:b/>
                <w:iCs/>
              </w:rPr>
            </w:pPr>
            <w:r w:rsidRPr="000F7DB3">
              <w:rPr>
                <w:rFonts w:ascii="Palatino Linotype" w:hAnsi="Palatino Linotype" w:cs="Arial"/>
                <w:b/>
                <w:bCs/>
                <w:color w:val="000000" w:themeColor="text1"/>
              </w:rPr>
              <w:t>01503/TOLUCA/IP/2025</w:t>
            </w:r>
          </w:p>
        </w:tc>
        <w:tc>
          <w:tcPr>
            <w:tcW w:w="5806" w:type="dxa"/>
            <w:vAlign w:val="center"/>
          </w:tcPr>
          <w:p w14:paraId="6B7EB1E1" w14:textId="2A29323E" w:rsidR="00F44AAE" w:rsidRPr="00105037" w:rsidRDefault="009D1905" w:rsidP="00E86CD5">
            <w:pPr>
              <w:jc w:val="both"/>
              <w:rPr>
                <w:rFonts w:ascii="Palatino Linotype" w:hAnsi="Palatino Linotype" w:cs="Arial"/>
                <w:i/>
              </w:rPr>
            </w:pPr>
            <w:r w:rsidRPr="00105037">
              <w:rPr>
                <w:rFonts w:ascii="Palatino Linotype" w:hAnsi="Palatino Linotype" w:cs="Arial"/>
                <w:i/>
              </w:rPr>
              <w:t>“</w:t>
            </w:r>
            <w:r w:rsidR="000F7DB3" w:rsidRPr="000F7DB3">
              <w:rPr>
                <w:rFonts w:ascii="Palatino Linotype" w:hAnsi="Palatino Linotype" w:cs="Arial"/>
                <w:i/>
              </w:rPr>
              <w:t xml:space="preserve">De conformidad con el artículo 5 constitucional y 4 de LTYAIP se solicita las actas de instalación de lo </w:t>
            </w:r>
            <w:proofErr w:type="spellStart"/>
            <w:r w:rsidR="000F7DB3" w:rsidRPr="000F7DB3">
              <w:rPr>
                <w:rFonts w:ascii="Palatino Linotype" w:hAnsi="Palatino Linotype" w:cs="Arial"/>
                <w:i/>
              </w:rPr>
              <w:t>cocicovis</w:t>
            </w:r>
            <w:proofErr w:type="spellEnd"/>
            <w:r w:rsidR="000F7DB3" w:rsidRPr="000F7DB3">
              <w:rPr>
                <w:rFonts w:ascii="Palatino Linotype" w:hAnsi="Palatino Linotype" w:cs="Arial"/>
                <w:i/>
              </w:rPr>
              <w:t xml:space="preserve"> de la administración 25 a 27</w:t>
            </w:r>
            <w:r w:rsidR="00F44AAE" w:rsidRPr="00105037">
              <w:rPr>
                <w:rFonts w:ascii="Palatino Linotype" w:hAnsi="Palatino Linotype" w:cs="Arial"/>
                <w:i/>
              </w:rPr>
              <w:t>” (Sic).</w:t>
            </w:r>
          </w:p>
        </w:tc>
      </w:tr>
      <w:bookmarkEnd w:id="4"/>
    </w:tbl>
    <w:p w14:paraId="12DFE5F8" w14:textId="77777777" w:rsidR="00014BD8" w:rsidRPr="00105037" w:rsidRDefault="00014BD8" w:rsidP="002B13AA">
      <w:pPr>
        <w:rPr>
          <w:rFonts w:ascii="Palatino Linotype" w:hAnsi="Palatino Linotype"/>
          <w:sz w:val="18"/>
        </w:rPr>
      </w:pPr>
    </w:p>
    <w:p w14:paraId="32861550" w14:textId="77777777" w:rsidR="00014BD8" w:rsidRPr="00105037" w:rsidRDefault="00014BD8" w:rsidP="009C342E">
      <w:pPr>
        <w:pStyle w:val="Prrafodelista"/>
        <w:ind w:left="720"/>
        <w:rPr>
          <w:rFonts w:ascii="Palatino Linotype" w:hAnsi="Palatino Linotype"/>
          <w:sz w:val="24"/>
          <w:szCs w:val="24"/>
        </w:rPr>
      </w:pPr>
    </w:p>
    <w:p w14:paraId="1D0FBD6E" w14:textId="0C7C047D" w:rsidR="00FC5405" w:rsidRPr="00105037" w:rsidRDefault="00BA610B" w:rsidP="0087402D">
      <w:pPr>
        <w:pStyle w:val="Prrafodelista"/>
        <w:numPr>
          <w:ilvl w:val="0"/>
          <w:numId w:val="2"/>
        </w:numPr>
        <w:rPr>
          <w:rFonts w:ascii="Palatino Linotype" w:hAnsi="Palatino Linotype"/>
          <w:sz w:val="24"/>
          <w:szCs w:val="24"/>
        </w:rPr>
      </w:pPr>
      <w:r w:rsidRPr="00105037">
        <w:rPr>
          <w:rFonts w:ascii="Palatino Linotype" w:hAnsi="Palatino Linotype"/>
          <w:b/>
          <w:sz w:val="24"/>
          <w:szCs w:val="24"/>
        </w:rPr>
        <w:t>MODALIDAD DE ENTREGA:</w:t>
      </w:r>
      <w:r w:rsidRPr="00105037">
        <w:rPr>
          <w:rFonts w:ascii="Palatino Linotype" w:hAnsi="Palatino Linotype"/>
          <w:sz w:val="24"/>
          <w:szCs w:val="24"/>
        </w:rPr>
        <w:t xml:space="preserve"> A través del </w:t>
      </w:r>
      <w:r w:rsidRPr="00105037">
        <w:rPr>
          <w:rFonts w:ascii="Palatino Linotype" w:hAnsi="Palatino Linotype"/>
          <w:b/>
          <w:sz w:val="24"/>
          <w:szCs w:val="24"/>
        </w:rPr>
        <w:t>SAIMEX</w:t>
      </w:r>
      <w:r w:rsidRPr="00105037">
        <w:rPr>
          <w:rFonts w:ascii="Palatino Linotype" w:hAnsi="Palatino Linotype"/>
          <w:sz w:val="24"/>
          <w:szCs w:val="24"/>
        </w:rPr>
        <w:t xml:space="preserve">, en </w:t>
      </w:r>
      <w:r w:rsidR="00EF0BD8">
        <w:rPr>
          <w:rFonts w:ascii="Palatino Linotype" w:hAnsi="Palatino Linotype"/>
          <w:sz w:val="24"/>
          <w:szCs w:val="24"/>
        </w:rPr>
        <w:t>todos los</w:t>
      </w:r>
      <w:r w:rsidR="009D1905" w:rsidRPr="00105037">
        <w:rPr>
          <w:rFonts w:ascii="Palatino Linotype" w:hAnsi="Palatino Linotype"/>
          <w:sz w:val="24"/>
          <w:szCs w:val="24"/>
        </w:rPr>
        <w:t xml:space="preserve"> </w:t>
      </w:r>
      <w:r w:rsidRPr="00105037">
        <w:rPr>
          <w:rFonts w:ascii="Palatino Linotype" w:hAnsi="Palatino Linotype"/>
          <w:sz w:val="24"/>
          <w:szCs w:val="24"/>
        </w:rPr>
        <w:t>casos.</w:t>
      </w:r>
    </w:p>
    <w:p w14:paraId="3CAA2834" w14:textId="77777777" w:rsidR="005F60A7" w:rsidRPr="00105037" w:rsidRDefault="005F60A7" w:rsidP="00B34E2E">
      <w:pPr>
        <w:spacing w:line="360" w:lineRule="auto"/>
        <w:jc w:val="both"/>
        <w:rPr>
          <w:rFonts w:ascii="Palatino Linotype" w:hAnsi="Palatino Linotype" w:cs="Arial"/>
          <w:b/>
          <w:sz w:val="28"/>
        </w:rPr>
      </w:pPr>
    </w:p>
    <w:p w14:paraId="491B91CD" w14:textId="0C955121" w:rsidR="00B34E2E" w:rsidRPr="00105037" w:rsidRDefault="0087402D" w:rsidP="00B34E2E">
      <w:pPr>
        <w:spacing w:line="360" w:lineRule="auto"/>
        <w:jc w:val="both"/>
        <w:rPr>
          <w:rFonts w:ascii="Palatino Linotype" w:hAnsi="Palatino Linotype" w:cs="Arial"/>
          <w:b/>
          <w:sz w:val="28"/>
        </w:rPr>
      </w:pPr>
      <w:r w:rsidRPr="00105037">
        <w:rPr>
          <w:rFonts w:ascii="Palatino Linotype" w:hAnsi="Palatino Linotype" w:cs="Arial"/>
          <w:b/>
          <w:sz w:val="28"/>
        </w:rPr>
        <w:t>SEGUNDO</w:t>
      </w:r>
      <w:r w:rsidR="00B34E2E" w:rsidRPr="00105037">
        <w:rPr>
          <w:rFonts w:ascii="Palatino Linotype" w:hAnsi="Palatino Linotype" w:cs="Arial"/>
          <w:b/>
          <w:sz w:val="28"/>
        </w:rPr>
        <w:t xml:space="preserve">. </w:t>
      </w:r>
      <w:r w:rsidR="00B34E2E" w:rsidRPr="00105037">
        <w:rPr>
          <w:rFonts w:ascii="Palatino Linotype" w:hAnsi="Palatino Linotype" w:cs="Arial"/>
          <w:b/>
          <w:sz w:val="28"/>
          <w:szCs w:val="20"/>
        </w:rPr>
        <w:t>De la</w:t>
      </w:r>
      <w:r w:rsidR="00E86CD5" w:rsidRPr="00105037">
        <w:rPr>
          <w:rFonts w:ascii="Palatino Linotype" w:hAnsi="Palatino Linotype" w:cs="Arial"/>
          <w:b/>
          <w:sz w:val="28"/>
          <w:szCs w:val="20"/>
        </w:rPr>
        <w:t>s</w:t>
      </w:r>
      <w:r w:rsidR="00B34E2E" w:rsidRPr="00105037">
        <w:rPr>
          <w:rFonts w:ascii="Palatino Linotype" w:hAnsi="Palatino Linotype" w:cs="Arial"/>
          <w:b/>
          <w:sz w:val="28"/>
          <w:szCs w:val="20"/>
        </w:rPr>
        <w:t xml:space="preserve"> respuesta</w:t>
      </w:r>
      <w:r w:rsidR="00E86CD5" w:rsidRPr="00105037">
        <w:rPr>
          <w:rFonts w:ascii="Palatino Linotype" w:hAnsi="Palatino Linotype" w:cs="Arial"/>
          <w:b/>
          <w:sz w:val="28"/>
          <w:szCs w:val="20"/>
        </w:rPr>
        <w:t>s</w:t>
      </w:r>
      <w:r w:rsidR="00B34E2E" w:rsidRPr="00105037">
        <w:rPr>
          <w:rFonts w:ascii="Palatino Linotype" w:hAnsi="Palatino Linotype" w:cs="Arial"/>
          <w:b/>
          <w:sz w:val="28"/>
          <w:szCs w:val="20"/>
        </w:rPr>
        <w:t xml:space="preserve"> del Sujeto Obligado.</w:t>
      </w:r>
    </w:p>
    <w:p w14:paraId="28CCFD08" w14:textId="1B85D80A" w:rsidR="004E7632" w:rsidRPr="00105037" w:rsidRDefault="004E7632" w:rsidP="00A14850">
      <w:pPr>
        <w:spacing w:line="360" w:lineRule="auto"/>
        <w:jc w:val="both"/>
        <w:rPr>
          <w:rFonts w:ascii="Palatino Linotype" w:hAnsi="Palatino Linotype" w:cs="Arial"/>
          <w:b/>
          <w:sz w:val="24"/>
          <w:szCs w:val="24"/>
        </w:rPr>
      </w:pPr>
      <w:r w:rsidRPr="00105037">
        <w:rPr>
          <w:rFonts w:ascii="Palatino Linotype" w:hAnsi="Palatino Linotype" w:cs="Arial"/>
          <w:sz w:val="24"/>
          <w:szCs w:val="24"/>
        </w:rPr>
        <w:t xml:space="preserve">En el expediente electrónico </w:t>
      </w:r>
      <w:r w:rsidRPr="00105037">
        <w:rPr>
          <w:rFonts w:ascii="Palatino Linotype" w:hAnsi="Palatino Linotype" w:cs="Arial"/>
          <w:b/>
          <w:sz w:val="24"/>
          <w:szCs w:val="24"/>
        </w:rPr>
        <w:t>SAIMEX</w:t>
      </w:r>
      <w:r w:rsidRPr="00105037">
        <w:rPr>
          <w:rFonts w:ascii="Palatino Linotype" w:hAnsi="Palatino Linotype" w:cs="Arial"/>
          <w:sz w:val="24"/>
          <w:szCs w:val="24"/>
        </w:rPr>
        <w:t xml:space="preserve">, se aprecia que </w:t>
      </w:r>
      <w:r w:rsidR="00A14850" w:rsidRPr="00105037">
        <w:rPr>
          <w:rFonts w:ascii="Palatino Linotype" w:hAnsi="Palatino Linotype" w:cs="Arial"/>
          <w:sz w:val="24"/>
          <w:szCs w:val="24"/>
        </w:rPr>
        <w:t xml:space="preserve">en fecha </w:t>
      </w:r>
      <w:r w:rsidR="000F7DB3">
        <w:rPr>
          <w:rFonts w:ascii="Palatino Linotype" w:hAnsi="Palatino Linotype" w:cs="Arial"/>
          <w:sz w:val="24"/>
          <w:szCs w:val="24"/>
        </w:rPr>
        <w:t>tres de abril</w:t>
      </w:r>
      <w:r w:rsidR="00EF0BD8">
        <w:rPr>
          <w:rFonts w:ascii="Palatino Linotype" w:hAnsi="Palatino Linotype" w:cs="Arial"/>
          <w:sz w:val="24"/>
          <w:szCs w:val="24"/>
        </w:rPr>
        <w:t xml:space="preserve"> de dos mil veinticinco</w:t>
      </w:r>
      <w:r w:rsidRPr="00105037">
        <w:rPr>
          <w:rFonts w:ascii="Palatino Linotype" w:hAnsi="Palatino Linotype" w:cs="Arial"/>
          <w:sz w:val="24"/>
          <w:szCs w:val="24"/>
        </w:rPr>
        <w:t xml:space="preserve">, </w:t>
      </w:r>
      <w:r w:rsidRPr="00105037">
        <w:rPr>
          <w:rFonts w:ascii="Palatino Linotype" w:hAnsi="Palatino Linotype" w:cs="Arial"/>
          <w:b/>
          <w:sz w:val="24"/>
          <w:szCs w:val="24"/>
        </w:rPr>
        <w:t>El Sujeto Obligado</w:t>
      </w:r>
      <w:r w:rsidRPr="00105037">
        <w:rPr>
          <w:rFonts w:ascii="Palatino Linotype" w:hAnsi="Palatino Linotype" w:cs="Arial"/>
          <w:sz w:val="24"/>
          <w:szCs w:val="24"/>
        </w:rPr>
        <w:t xml:space="preserve"> dio respuesta a las solicitudes de información señalando lo siguiente: </w:t>
      </w:r>
    </w:p>
    <w:p w14:paraId="3CF81A56" w14:textId="77777777" w:rsidR="000F7DB3" w:rsidRPr="000F7DB3" w:rsidRDefault="00014BD8" w:rsidP="000F7DB3">
      <w:pPr>
        <w:pStyle w:val="Sinespaciado"/>
        <w:ind w:left="567" w:right="567"/>
        <w:jc w:val="right"/>
        <w:rPr>
          <w:rFonts w:ascii="Palatino Linotype" w:hAnsi="Palatino Linotype" w:cs="Arial"/>
          <w:i/>
          <w:lang w:val="es-ES_tradnl"/>
        </w:rPr>
      </w:pPr>
      <w:r w:rsidRPr="00105037">
        <w:rPr>
          <w:rFonts w:ascii="Palatino Linotype" w:hAnsi="Palatino Linotype" w:cs="Arial"/>
          <w:i/>
          <w:lang w:val="es-ES_tradnl"/>
        </w:rPr>
        <w:t>“</w:t>
      </w:r>
      <w:r w:rsidR="000F7DB3" w:rsidRPr="000F7DB3">
        <w:rPr>
          <w:rFonts w:ascii="Palatino Linotype" w:hAnsi="Palatino Linotype" w:cs="Arial"/>
          <w:i/>
          <w:lang w:val="es-ES_tradnl"/>
        </w:rPr>
        <w:t xml:space="preserve">Folio de la solicitud: </w:t>
      </w:r>
      <w:r w:rsidR="000F7DB3" w:rsidRPr="000F7DB3">
        <w:rPr>
          <w:rFonts w:ascii="Palatino Linotype" w:hAnsi="Palatino Linotype" w:cs="Arial"/>
          <w:b/>
          <w:bCs/>
          <w:i/>
          <w:lang w:val="es-ES_tradnl"/>
        </w:rPr>
        <w:t>01502/TOLUCA/IP/2025</w:t>
      </w:r>
    </w:p>
    <w:p w14:paraId="46F86679" w14:textId="77777777" w:rsidR="000F7DB3" w:rsidRDefault="000F7DB3" w:rsidP="000F7DB3">
      <w:pPr>
        <w:pStyle w:val="Sinespaciado"/>
        <w:ind w:left="567" w:right="567"/>
        <w:jc w:val="both"/>
        <w:rPr>
          <w:rFonts w:ascii="Palatino Linotype" w:hAnsi="Palatino Linotype" w:cs="Arial"/>
          <w:i/>
          <w:lang w:val="es-ES_tradnl"/>
        </w:rPr>
      </w:pPr>
    </w:p>
    <w:p w14:paraId="15172172" w14:textId="5AFA14AF" w:rsidR="000F7DB3" w:rsidRDefault="000F7DB3" w:rsidP="000F7DB3">
      <w:pPr>
        <w:pStyle w:val="Sinespaciado"/>
        <w:ind w:left="567" w:right="567"/>
        <w:jc w:val="both"/>
        <w:rPr>
          <w:rFonts w:ascii="Palatino Linotype" w:hAnsi="Palatino Linotype" w:cs="Arial"/>
          <w:i/>
          <w:lang w:val="es-ES_tradnl"/>
        </w:rPr>
      </w:pPr>
      <w:r w:rsidRPr="000F7DB3">
        <w:rPr>
          <w:rFonts w:ascii="Palatino Linotype" w:hAnsi="Palatino Linotype" w:cs="Arial"/>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B99520" w14:textId="77777777" w:rsidR="000F7DB3" w:rsidRPr="000F7DB3" w:rsidRDefault="000F7DB3" w:rsidP="000F7DB3">
      <w:pPr>
        <w:pStyle w:val="Sinespaciado"/>
        <w:ind w:left="567" w:right="567"/>
        <w:jc w:val="both"/>
        <w:rPr>
          <w:rFonts w:ascii="Palatino Linotype" w:hAnsi="Palatino Linotype" w:cs="Arial"/>
          <w:i/>
          <w:lang w:val="es-ES_tradnl"/>
        </w:rPr>
      </w:pPr>
    </w:p>
    <w:p w14:paraId="336AE1D7" w14:textId="77777777" w:rsidR="000F7DB3" w:rsidRPr="000F7DB3" w:rsidRDefault="000F7DB3" w:rsidP="000F7DB3">
      <w:pPr>
        <w:pStyle w:val="Sinespaciado"/>
        <w:ind w:left="567" w:right="567"/>
        <w:jc w:val="both"/>
        <w:rPr>
          <w:rFonts w:ascii="Palatino Linotype" w:hAnsi="Palatino Linotype" w:cs="Arial"/>
          <w:i/>
          <w:lang w:val="es-ES_tradnl"/>
        </w:rPr>
      </w:pPr>
      <w:r w:rsidRPr="000F7DB3">
        <w:rPr>
          <w:rFonts w:ascii="Palatino Linotype" w:hAnsi="Palatino Linotype" w:cs="Arial"/>
          <w:i/>
          <w:lang w:val="es-ES_tradnl"/>
        </w:rPr>
        <w:t>En atención a la solicitud con folio 01502/TOLUCA/IP/2025, me permito adjuntar al presente la respuesta correspondiente de la CONTRALORÍA MUNICIPAL, Sin más por el momento, reciba un saludo.</w:t>
      </w:r>
    </w:p>
    <w:p w14:paraId="42C86B68" w14:textId="77777777" w:rsidR="000F7DB3" w:rsidRDefault="000F7DB3" w:rsidP="000F7DB3">
      <w:pPr>
        <w:pStyle w:val="Sinespaciado"/>
        <w:ind w:left="567" w:right="567"/>
        <w:jc w:val="both"/>
        <w:rPr>
          <w:rFonts w:ascii="Palatino Linotype" w:hAnsi="Palatino Linotype" w:cs="Arial"/>
          <w:i/>
          <w:lang w:val="es-ES_tradnl"/>
        </w:rPr>
      </w:pPr>
    </w:p>
    <w:p w14:paraId="2666BD43" w14:textId="589AB96D" w:rsidR="000F7DB3" w:rsidRPr="000F7DB3" w:rsidRDefault="000F7DB3" w:rsidP="000F7DB3">
      <w:pPr>
        <w:pStyle w:val="Sinespaciado"/>
        <w:ind w:left="567" w:right="567"/>
        <w:jc w:val="both"/>
        <w:rPr>
          <w:rFonts w:ascii="Palatino Linotype" w:hAnsi="Palatino Linotype" w:cs="Arial"/>
          <w:i/>
          <w:lang w:val="es-ES_tradnl"/>
        </w:rPr>
      </w:pPr>
      <w:r w:rsidRPr="000F7DB3">
        <w:rPr>
          <w:rFonts w:ascii="Palatino Linotype" w:hAnsi="Palatino Linotype" w:cs="Arial"/>
          <w:i/>
          <w:lang w:val="es-ES_tradnl"/>
        </w:rPr>
        <w:t>ATENTAMENTE</w:t>
      </w:r>
    </w:p>
    <w:p w14:paraId="50D19661" w14:textId="4E778A1B" w:rsidR="00014BD8" w:rsidRPr="00105037" w:rsidRDefault="000F7DB3" w:rsidP="000F7DB3">
      <w:pPr>
        <w:pStyle w:val="Sinespaciado"/>
        <w:ind w:left="567" w:right="567"/>
        <w:jc w:val="both"/>
        <w:rPr>
          <w:rFonts w:ascii="Palatino Linotype" w:hAnsi="Palatino Linotype" w:cs="Arial"/>
          <w:i/>
          <w:lang w:val="es-ES_tradnl"/>
        </w:rPr>
      </w:pPr>
      <w:r w:rsidRPr="000F7DB3">
        <w:rPr>
          <w:rFonts w:ascii="Palatino Linotype" w:hAnsi="Palatino Linotype" w:cs="Arial"/>
          <w:i/>
          <w:lang w:val="es-ES_tradnl"/>
        </w:rPr>
        <w:t xml:space="preserve">Dr. </w:t>
      </w:r>
      <w:proofErr w:type="spellStart"/>
      <w:r w:rsidRPr="000F7DB3">
        <w:rPr>
          <w:rFonts w:ascii="Palatino Linotype" w:hAnsi="Palatino Linotype" w:cs="Arial"/>
          <w:i/>
          <w:lang w:val="es-ES_tradnl"/>
        </w:rPr>
        <w:t>Nahum</w:t>
      </w:r>
      <w:proofErr w:type="spellEnd"/>
      <w:r w:rsidRPr="000F7DB3">
        <w:rPr>
          <w:rFonts w:ascii="Palatino Linotype" w:hAnsi="Palatino Linotype" w:cs="Arial"/>
          <w:i/>
          <w:lang w:val="es-ES_tradnl"/>
        </w:rPr>
        <w:t xml:space="preserve"> Miguel Mendoza Morales</w:t>
      </w:r>
      <w:r w:rsidR="00014BD8" w:rsidRPr="00105037">
        <w:rPr>
          <w:rFonts w:ascii="Palatino Linotype" w:hAnsi="Palatino Linotype" w:cs="Arial"/>
          <w:i/>
          <w:lang w:val="es-ES_tradnl"/>
        </w:rPr>
        <w:t>” (Sic)</w:t>
      </w:r>
    </w:p>
    <w:p w14:paraId="778701AA" w14:textId="77777777" w:rsidR="00014BD8" w:rsidRPr="00105037" w:rsidRDefault="00014BD8" w:rsidP="00014BD8">
      <w:pPr>
        <w:pStyle w:val="Sinespaciado"/>
        <w:spacing w:line="360" w:lineRule="auto"/>
        <w:jc w:val="both"/>
        <w:rPr>
          <w:rFonts w:ascii="Palatino Linotype" w:hAnsi="Palatino Linotype" w:cs="Arial"/>
          <w:lang w:val="es-ES_tradnl"/>
        </w:rPr>
      </w:pPr>
    </w:p>
    <w:p w14:paraId="58CC272E" w14:textId="6EF2F9B6" w:rsidR="00014BD8" w:rsidRPr="00105037" w:rsidRDefault="005D7740" w:rsidP="00B56EDA">
      <w:pPr>
        <w:pStyle w:val="Sinespaciado"/>
        <w:spacing w:line="360" w:lineRule="auto"/>
        <w:jc w:val="both"/>
        <w:rPr>
          <w:rFonts w:ascii="Palatino Linotype" w:hAnsi="Palatino Linotype" w:cs="Arial"/>
          <w:sz w:val="24"/>
          <w:szCs w:val="24"/>
          <w:lang w:val="es-ES_tradnl"/>
        </w:rPr>
      </w:pPr>
      <w:r w:rsidRPr="00105037">
        <w:rPr>
          <w:rFonts w:ascii="Palatino Linotype" w:hAnsi="Palatino Linotype" w:cs="Arial"/>
          <w:sz w:val="24"/>
          <w:szCs w:val="24"/>
          <w:lang w:val="es-ES_tradnl"/>
        </w:rPr>
        <w:lastRenderedPageBreak/>
        <w:t>El Sujeto obligado anexó</w:t>
      </w:r>
      <w:r w:rsidR="000A2415" w:rsidRPr="00105037">
        <w:rPr>
          <w:rFonts w:ascii="Palatino Linotype" w:hAnsi="Palatino Linotype" w:cs="Arial"/>
          <w:sz w:val="24"/>
          <w:szCs w:val="24"/>
          <w:lang w:val="es-ES_tradnl"/>
        </w:rPr>
        <w:t xml:space="preserve"> </w:t>
      </w:r>
      <w:r w:rsidR="00105037">
        <w:rPr>
          <w:rFonts w:ascii="Palatino Linotype" w:hAnsi="Palatino Linotype" w:cs="Arial"/>
          <w:sz w:val="24"/>
          <w:szCs w:val="24"/>
          <w:lang w:val="es-ES_tradnl"/>
        </w:rPr>
        <w:t>el</w:t>
      </w:r>
      <w:r w:rsidR="000A2415" w:rsidRPr="00105037">
        <w:rPr>
          <w:rFonts w:ascii="Palatino Linotype" w:hAnsi="Palatino Linotype" w:cs="Arial"/>
          <w:sz w:val="24"/>
          <w:szCs w:val="24"/>
          <w:lang w:val="es-ES_tradnl"/>
        </w:rPr>
        <w:t xml:space="preserve"> archivo electrónico denominado</w:t>
      </w:r>
      <w:r w:rsidR="00014BD8" w:rsidRPr="00105037">
        <w:rPr>
          <w:rFonts w:ascii="Palatino Linotype" w:hAnsi="Palatino Linotype" w:cs="Arial"/>
          <w:sz w:val="24"/>
          <w:szCs w:val="24"/>
          <w:lang w:val="es-ES_tradnl"/>
        </w:rPr>
        <w:t xml:space="preserve"> </w:t>
      </w:r>
      <w:r w:rsidR="00014BD8" w:rsidRPr="00105037">
        <w:rPr>
          <w:rFonts w:ascii="Palatino Linotype" w:hAnsi="Palatino Linotype" w:cs="Arial"/>
          <w:b/>
          <w:sz w:val="24"/>
          <w:szCs w:val="24"/>
          <w:lang w:val="es-ES_tradnl"/>
        </w:rPr>
        <w:t>“</w:t>
      </w:r>
      <w:r w:rsidR="000F7DB3" w:rsidRPr="000F7DB3">
        <w:rPr>
          <w:rFonts w:ascii="Palatino Linotype" w:hAnsi="Palatino Linotype" w:cs="Arial"/>
          <w:b/>
          <w:bCs/>
          <w:sz w:val="24"/>
          <w:szCs w:val="24"/>
          <w:lang w:val="es-ES_tradnl"/>
        </w:rPr>
        <w:t>2025-OFI-785-SMX-1502.pdf</w:t>
      </w:r>
      <w:r w:rsidR="007C2561" w:rsidRPr="00105037">
        <w:rPr>
          <w:rFonts w:ascii="Palatino Linotype" w:hAnsi="Palatino Linotype" w:cs="Arial"/>
          <w:b/>
          <w:sz w:val="24"/>
          <w:szCs w:val="24"/>
          <w:lang w:val="es-ES_tradnl"/>
        </w:rPr>
        <w:t>”</w:t>
      </w:r>
      <w:r w:rsidR="00014BD8" w:rsidRPr="00105037">
        <w:rPr>
          <w:rFonts w:ascii="Palatino Linotype" w:hAnsi="Palatino Linotype" w:cs="Arial"/>
          <w:sz w:val="24"/>
          <w:szCs w:val="24"/>
          <w:lang w:val="es-ES_tradnl"/>
        </w:rPr>
        <w:t>, que al ser del conocimiento de las partes no se inserta en este apartado en obvio de repeticiones innecesarias, máxime que será objeto de estudio en párrafos posteriores.</w:t>
      </w:r>
    </w:p>
    <w:p w14:paraId="1DC09BD1" w14:textId="77777777" w:rsidR="00A14850" w:rsidRPr="00105037" w:rsidRDefault="00A14850" w:rsidP="00B56EDA">
      <w:pPr>
        <w:pStyle w:val="Sinespaciado"/>
        <w:spacing w:line="360" w:lineRule="auto"/>
        <w:jc w:val="both"/>
        <w:rPr>
          <w:rFonts w:ascii="Palatino Linotype" w:hAnsi="Palatino Linotype" w:cs="Arial"/>
          <w:sz w:val="24"/>
          <w:szCs w:val="24"/>
          <w:lang w:val="es-ES_tradnl"/>
        </w:rPr>
      </w:pPr>
    </w:p>
    <w:p w14:paraId="62DDEF52" w14:textId="77777777" w:rsidR="000F7DB3" w:rsidRPr="000F7DB3" w:rsidRDefault="00EF0BD8" w:rsidP="000F7DB3">
      <w:pPr>
        <w:pStyle w:val="Sinespaciado"/>
        <w:ind w:left="567" w:right="567"/>
        <w:jc w:val="right"/>
        <w:rPr>
          <w:rFonts w:ascii="Palatino Linotype" w:hAnsi="Palatino Linotype" w:cs="Arial"/>
          <w:i/>
          <w:lang w:val="es-ES_tradnl"/>
        </w:rPr>
      </w:pPr>
      <w:r>
        <w:rPr>
          <w:rFonts w:ascii="Palatino Linotype" w:hAnsi="Palatino Linotype" w:cs="Arial"/>
          <w:i/>
          <w:lang w:val="es-ES_tradnl"/>
        </w:rPr>
        <w:t>“</w:t>
      </w:r>
      <w:r w:rsidR="000F7DB3" w:rsidRPr="000F7DB3">
        <w:rPr>
          <w:rFonts w:ascii="Palatino Linotype" w:hAnsi="Palatino Linotype" w:cs="Arial"/>
          <w:i/>
          <w:lang w:val="es-ES_tradnl"/>
        </w:rPr>
        <w:t xml:space="preserve">Folio de la solicitud: </w:t>
      </w:r>
      <w:r w:rsidR="000F7DB3" w:rsidRPr="000F7DB3">
        <w:rPr>
          <w:rFonts w:ascii="Palatino Linotype" w:hAnsi="Palatino Linotype" w:cs="Arial"/>
          <w:b/>
          <w:bCs/>
          <w:i/>
          <w:u w:val="single"/>
          <w:lang w:val="es-ES_tradnl"/>
        </w:rPr>
        <w:t>01503/TOLUCA/IP/2025</w:t>
      </w:r>
    </w:p>
    <w:p w14:paraId="15EC72BF" w14:textId="77777777" w:rsidR="000F7DB3" w:rsidRDefault="000F7DB3" w:rsidP="000F7DB3">
      <w:pPr>
        <w:pStyle w:val="Sinespaciado"/>
        <w:ind w:left="567" w:right="567"/>
        <w:jc w:val="both"/>
        <w:rPr>
          <w:rFonts w:ascii="Palatino Linotype" w:hAnsi="Palatino Linotype" w:cs="Arial"/>
          <w:i/>
          <w:lang w:val="es-ES_tradnl"/>
        </w:rPr>
      </w:pPr>
    </w:p>
    <w:p w14:paraId="773317BE" w14:textId="2081281C" w:rsidR="000F7DB3" w:rsidRDefault="000F7DB3" w:rsidP="000F7DB3">
      <w:pPr>
        <w:pStyle w:val="Sinespaciado"/>
        <w:ind w:left="567" w:right="567"/>
        <w:jc w:val="both"/>
        <w:rPr>
          <w:rFonts w:ascii="Palatino Linotype" w:hAnsi="Palatino Linotype" w:cs="Arial"/>
          <w:i/>
          <w:lang w:val="es-ES_tradnl"/>
        </w:rPr>
      </w:pPr>
      <w:r w:rsidRPr="000F7DB3">
        <w:rPr>
          <w:rFonts w:ascii="Palatino Linotype" w:hAnsi="Palatino Linotype" w:cs="Arial"/>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F852C6" w14:textId="77777777" w:rsidR="000F7DB3" w:rsidRPr="000F7DB3" w:rsidRDefault="000F7DB3" w:rsidP="000F7DB3">
      <w:pPr>
        <w:pStyle w:val="Sinespaciado"/>
        <w:ind w:left="567" w:right="567"/>
        <w:jc w:val="both"/>
        <w:rPr>
          <w:rFonts w:ascii="Palatino Linotype" w:hAnsi="Palatino Linotype" w:cs="Arial"/>
          <w:i/>
          <w:lang w:val="es-ES_tradnl"/>
        </w:rPr>
      </w:pPr>
    </w:p>
    <w:p w14:paraId="7E22D6FF" w14:textId="77777777" w:rsidR="000F7DB3" w:rsidRPr="000F7DB3" w:rsidRDefault="000F7DB3" w:rsidP="000F7DB3">
      <w:pPr>
        <w:pStyle w:val="Sinespaciado"/>
        <w:ind w:left="567" w:right="567"/>
        <w:jc w:val="both"/>
        <w:rPr>
          <w:rFonts w:ascii="Palatino Linotype" w:hAnsi="Palatino Linotype" w:cs="Arial"/>
          <w:i/>
          <w:lang w:val="es-ES_tradnl"/>
        </w:rPr>
      </w:pPr>
      <w:r w:rsidRPr="000F7DB3">
        <w:rPr>
          <w:rFonts w:ascii="Palatino Linotype" w:hAnsi="Palatino Linotype" w:cs="Arial"/>
          <w:i/>
          <w:lang w:val="es-ES_tradnl"/>
        </w:rPr>
        <w:t>En atención a la solicitud con folio 01503/TOLUCA/IP/2025, me permito adjuntar al presente la respuesta correspondiente de la CONTRALORÍA MUNICIPAL, Sin más por el momento, reciba un saludo.</w:t>
      </w:r>
    </w:p>
    <w:p w14:paraId="00F0D251" w14:textId="77777777" w:rsidR="000F7DB3" w:rsidRDefault="000F7DB3" w:rsidP="000F7DB3">
      <w:pPr>
        <w:pStyle w:val="Sinespaciado"/>
        <w:ind w:left="567" w:right="567"/>
        <w:jc w:val="both"/>
        <w:rPr>
          <w:rFonts w:ascii="Palatino Linotype" w:hAnsi="Palatino Linotype" w:cs="Arial"/>
          <w:i/>
          <w:lang w:val="es-ES_tradnl"/>
        </w:rPr>
      </w:pPr>
    </w:p>
    <w:p w14:paraId="199EE1F6" w14:textId="018C5DA2" w:rsidR="000F7DB3" w:rsidRPr="000F7DB3" w:rsidRDefault="000F7DB3" w:rsidP="000F7DB3">
      <w:pPr>
        <w:pStyle w:val="Sinespaciado"/>
        <w:ind w:left="567" w:right="567"/>
        <w:jc w:val="both"/>
        <w:rPr>
          <w:rFonts w:ascii="Palatino Linotype" w:hAnsi="Palatino Linotype" w:cs="Arial"/>
          <w:i/>
          <w:lang w:val="es-ES_tradnl"/>
        </w:rPr>
      </w:pPr>
      <w:r w:rsidRPr="000F7DB3">
        <w:rPr>
          <w:rFonts w:ascii="Palatino Linotype" w:hAnsi="Palatino Linotype" w:cs="Arial"/>
          <w:i/>
          <w:lang w:val="es-ES_tradnl"/>
        </w:rPr>
        <w:t>ATENTAMENTE</w:t>
      </w:r>
    </w:p>
    <w:p w14:paraId="7A98B32A" w14:textId="7F4F4E70" w:rsidR="00A14850" w:rsidRPr="00105037" w:rsidRDefault="000F7DB3" w:rsidP="000F7DB3">
      <w:pPr>
        <w:pStyle w:val="Sinespaciado"/>
        <w:ind w:left="567" w:right="567"/>
        <w:jc w:val="both"/>
        <w:rPr>
          <w:rFonts w:ascii="Palatino Linotype" w:hAnsi="Palatino Linotype" w:cs="Arial"/>
          <w:i/>
          <w:lang w:val="es-ES_tradnl"/>
        </w:rPr>
      </w:pPr>
      <w:r w:rsidRPr="000F7DB3">
        <w:rPr>
          <w:rFonts w:ascii="Palatino Linotype" w:hAnsi="Palatino Linotype" w:cs="Arial"/>
          <w:i/>
          <w:lang w:val="es-ES_tradnl"/>
        </w:rPr>
        <w:t xml:space="preserve">Dr. </w:t>
      </w:r>
      <w:proofErr w:type="spellStart"/>
      <w:r w:rsidRPr="000F7DB3">
        <w:rPr>
          <w:rFonts w:ascii="Palatino Linotype" w:hAnsi="Palatino Linotype" w:cs="Arial"/>
          <w:i/>
          <w:lang w:val="es-ES_tradnl"/>
        </w:rPr>
        <w:t>Nahum</w:t>
      </w:r>
      <w:proofErr w:type="spellEnd"/>
      <w:r w:rsidRPr="000F7DB3">
        <w:rPr>
          <w:rFonts w:ascii="Palatino Linotype" w:hAnsi="Palatino Linotype" w:cs="Arial"/>
          <w:i/>
          <w:lang w:val="es-ES_tradnl"/>
        </w:rPr>
        <w:t xml:space="preserve"> Miguel Mendoza Morales</w:t>
      </w:r>
      <w:r w:rsidR="00A14850" w:rsidRPr="00105037">
        <w:rPr>
          <w:rFonts w:ascii="Palatino Linotype" w:hAnsi="Palatino Linotype" w:cs="Arial"/>
          <w:i/>
          <w:lang w:val="es-ES_tradnl"/>
        </w:rPr>
        <w:t>” (Sic)</w:t>
      </w:r>
    </w:p>
    <w:p w14:paraId="4F1E5D06" w14:textId="77777777" w:rsidR="00A14850" w:rsidRPr="00105037" w:rsidRDefault="00A14850" w:rsidP="00A14850">
      <w:pPr>
        <w:pStyle w:val="Sinespaciado"/>
        <w:spacing w:line="360" w:lineRule="auto"/>
        <w:jc w:val="both"/>
        <w:rPr>
          <w:rFonts w:ascii="Palatino Linotype" w:hAnsi="Palatino Linotype" w:cs="Arial"/>
          <w:lang w:val="es-ES_tradnl"/>
        </w:rPr>
      </w:pPr>
    </w:p>
    <w:p w14:paraId="5AF02359" w14:textId="0F4A1526" w:rsidR="002E5DE1" w:rsidRDefault="00A14850" w:rsidP="00B56EDA">
      <w:pPr>
        <w:pStyle w:val="Sinespaciado"/>
        <w:spacing w:line="360" w:lineRule="auto"/>
        <w:jc w:val="both"/>
        <w:rPr>
          <w:rFonts w:ascii="Palatino Linotype" w:hAnsi="Palatino Linotype" w:cs="Arial"/>
          <w:sz w:val="24"/>
          <w:szCs w:val="24"/>
          <w:lang w:val="es-ES_tradnl"/>
        </w:rPr>
      </w:pPr>
      <w:r w:rsidRPr="00105037">
        <w:rPr>
          <w:rFonts w:ascii="Palatino Linotype" w:hAnsi="Palatino Linotype" w:cs="Arial"/>
          <w:sz w:val="24"/>
          <w:szCs w:val="24"/>
          <w:lang w:val="es-ES_tradnl"/>
        </w:rPr>
        <w:t>El Sujeto obligado anexó</w:t>
      </w:r>
      <w:r w:rsidR="00105037">
        <w:rPr>
          <w:rFonts w:ascii="Palatino Linotype" w:hAnsi="Palatino Linotype" w:cs="Arial"/>
          <w:sz w:val="24"/>
          <w:szCs w:val="24"/>
          <w:lang w:val="es-ES_tradnl"/>
        </w:rPr>
        <w:t xml:space="preserve"> el</w:t>
      </w:r>
      <w:r w:rsidRPr="00105037">
        <w:rPr>
          <w:rFonts w:ascii="Palatino Linotype" w:hAnsi="Palatino Linotype" w:cs="Arial"/>
          <w:sz w:val="24"/>
          <w:szCs w:val="24"/>
          <w:lang w:val="es-ES_tradnl"/>
        </w:rPr>
        <w:t xml:space="preserve"> archivo electrónico denominado </w:t>
      </w:r>
      <w:r w:rsidRPr="00105037">
        <w:rPr>
          <w:rFonts w:ascii="Palatino Linotype" w:hAnsi="Palatino Linotype" w:cs="Arial"/>
          <w:b/>
          <w:sz w:val="24"/>
          <w:szCs w:val="24"/>
          <w:lang w:val="es-ES_tradnl"/>
        </w:rPr>
        <w:t>“</w:t>
      </w:r>
      <w:r w:rsidR="000F7DB3" w:rsidRPr="000F7DB3">
        <w:rPr>
          <w:rFonts w:ascii="Palatino Linotype" w:hAnsi="Palatino Linotype" w:cs="Arial"/>
          <w:b/>
          <w:bCs/>
          <w:sz w:val="24"/>
          <w:szCs w:val="24"/>
          <w:lang w:val="es-ES_tradnl"/>
        </w:rPr>
        <w:t>2025-OFI-784-SMX-1503.pdf</w:t>
      </w:r>
      <w:r w:rsidRPr="00105037">
        <w:rPr>
          <w:rFonts w:ascii="Palatino Linotype" w:hAnsi="Palatino Linotype" w:cs="Arial"/>
          <w:b/>
          <w:sz w:val="24"/>
          <w:szCs w:val="24"/>
          <w:lang w:val="es-ES_tradnl"/>
        </w:rPr>
        <w:t>”</w:t>
      </w:r>
      <w:r w:rsidRPr="00105037">
        <w:rPr>
          <w:rFonts w:ascii="Palatino Linotype" w:hAnsi="Palatino Linotype" w:cs="Arial"/>
          <w:sz w:val="24"/>
          <w:szCs w:val="24"/>
          <w:lang w:val="es-ES_tradnl"/>
        </w:rPr>
        <w:t>, que al ser del conocimiento de las partes no se inserta en este apartado en obvio de repeticiones innecesarias, máxime que será objeto de estudio en párrafos posteriores.</w:t>
      </w:r>
    </w:p>
    <w:p w14:paraId="30E9E870" w14:textId="77777777" w:rsidR="00105037" w:rsidRPr="00105037" w:rsidRDefault="00105037" w:rsidP="00B56EDA">
      <w:pPr>
        <w:pStyle w:val="Sinespaciado"/>
        <w:spacing w:line="360" w:lineRule="auto"/>
        <w:jc w:val="both"/>
        <w:rPr>
          <w:rFonts w:ascii="Palatino Linotype" w:hAnsi="Palatino Linotype" w:cs="Arial"/>
          <w:sz w:val="24"/>
          <w:szCs w:val="24"/>
          <w:lang w:val="es-ES_tradnl"/>
        </w:rPr>
      </w:pPr>
    </w:p>
    <w:p w14:paraId="56F200D0" w14:textId="56F7EB5A" w:rsidR="004E7632" w:rsidRPr="00105037" w:rsidRDefault="00105037" w:rsidP="004E7632">
      <w:pPr>
        <w:spacing w:line="360" w:lineRule="auto"/>
        <w:jc w:val="both"/>
        <w:rPr>
          <w:rFonts w:ascii="Palatino Linotype" w:hAnsi="Palatino Linotype" w:cs="Arial"/>
          <w:b/>
          <w:sz w:val="28"/>
        </w:rPr>
      </w:pPr>
      <w:r>
        <w:rPr>
          <w:rFonts w:ascii="Palatino Linotype" w:hAnsi="Palatino Linotype" w:cs="Arial"/>
          <w:b/>
          <w:sz w:val="28"/>
        </w:rPr>
        <w:t>TERCERO</w:t>
      </w:r>
      <w:r w:rsidR="004E7632" w:rsidRPr="00105037">
        <w:rPr>
          <w:rFonts w:ascii="Palatino Linotype" w:hAnsi="Palatino Linotype" w:cs="Arial"/>
          <w:b/>
          <w:sz w:val="28"/>
        </w:rPr>
        <w:t xml:space="preserve">. </w:t>
      </w:r>
      <w:r w:rsidR="004E7632" w:rsidRPr="00105037">
        <w:rPr>
          <w:rFonts w:ascii="Palatino Linotype" w:hAnsi="Palatino Linotype"/>
          <w:b/>
          <w:sz w:val="28"/>
        </w:rPr>
        <w:t>Del recurso de revisión.</w:t>
      </w:r>
    </w:p>
    <w:p w14:paraId="6871B72B" w14:textId="62A0F7C8" w:rsidR="00C76E1B" w:rsidRPr="00105037" w:rsidRDefault="004E7632" w:rsidP="0025170A">
      <w:pPr>
        <w:spacing w:line="360" w:lineRule="auto"/>
        <w:jc w:val="both"/>
        <w:rPr>
          <w:rFonts w:ascii="Palatino Linotype" w:hAnsi="Palatino Linotype" w:cs="Arial"/>
          <w:i/>
          <w:sz w:val="24"/>
          <w:szCs w:val="24"/>
        </w:rPr>
      </w:pPr>
      <w:r w:rsidRPr="00105037">
        <w:rPr>
          <w:rFonts w:ascii="Palatino Linotype" w:hAnsi="Palatino Linotype" w:cs="Arial"/>
          <w:sz w:val="24"/>
          <w:szCs w:val="24"/>
        </w:rPr>
        <w:t xml:space="preserve">Inconforme con las respuestas notificadas por </w:t>
      </w:r>
      <w:r w:rsidRPr="00105037">
        <w:rPr>
          <w:rFonts w:ascii="Palatino Linotype" w:hAnsi="Palatino Linotype" w:cs="Arial"/>
          <w:b/>
          <w:sz w:val="24"/>
          <w:szCs w:val="24"/>
        </w:rPr>
        <w:t>El Sujeto Obligado</w:t>
      </w:r>
      <w:r w:rsidRPr="00105037">
        <w:rPr>
          <w:rFonts w:ascii="Palatino Linotype" w:hAnsi="Palatino Linotype" w:cs="Arial"/>
          <w:sz w:val="24"/>
          <w:szCs w:val="24"/>
        </w:rPr>
        <w:t xml:space="preserve">, </w:t>
      </w:r>
      <w:r w:rsidR="00B82D39">
        <w:rPr>
          <w:rFonts w:ascii="Palatino Linotype" w:hAnsi="Palatino Linotype" w:cs="Arial"/>
          <w:b/>
          <w:sz w:val="24"/>
          <w:szCs w:val="24"/>
        </w:rPr>
        <w:t>el</w:t>
      </w:r>
      <w:r w:rsidRPr="00105037">
        <w:rPr>
          <w:rFonts w:ascii="Palatino Linotype" w:hAnsi="Palatino Linotype" w:cs="Arial"/>
          <w:b/>
          <w:sz w:val="24"/>
          <w:szCs w:val="24"/>
        </w:rPr>
        <w:t xml:space="preserve"> Recurrente </w:t>
      </w:r>
      <w:r w:rsidRPr="00105037">
        <w:rPr>
          <w:rFonts w:ascii="Palatino Linotype" w:hAnsi="Palatino Linotype" w:cs="Arial"/>
          <w:sz w:val="24"/>
          <w:szCs w:val="24"/>
        </w:rPr>
        <w:t>interpuso los recursos de revisión en fech</w:t>
      </w:r>
      <w:r w:rsidR="00B82D39">
        <w:rPr>
          <w:rFonts w:ascii="Palatino Linotype" w:hAnsi="Palatino Linotype" w:cs="Arial"/>
          <w:sz w:val="24"/>
          <w:szCs w:val="24"/>
        </w:rPr>
        <w:t xml:space="preserve">a </w:t>
      </w:r>
      <w:r w:rsidR="00385233">
        <w:rPr>
          <w:rFonts w:ascii="Palatino Linotype" w:hAnsi="Palatino Linotype" w:cs="Arial"/>
          <w:sz w:val="24"/>
          <w:szCs w:val="24"/>
        </w:rPr>
        <w:t>siete de abril</w:t>
      </w:r>
      <w:r w:rsidR="00B82D39">
        <w:rPr>
          <w:rFonts w:ascii="Palatino Linotype" w:hAnsi="Palatino Linotype" w:cs="Arial"/>
          <w:sz w:val="24"/>
          <w:szCs w:val="24"/>
        </w:rPr>
        <w:t xml:space="preserve"> de dos mil veinticinco</w:t>
      </w:r>
      <w:r w:rsidRPr="00105037">
        <w:rPr>
          <w:rFonts w:ascii="Palatino Linotype" w:hAnsi="Palatino Linotype" w:cs="Arial"/>
          <w:sz w:val="24"/>
          <w:szCs w:val="24"/>
        </w:rPr>
        <w:t>, los cuales fueron registrados</w:t>
      </w:r>
      <w:r w:rsidRPr="00105037">
        <w:rPr>
          <w:rFonts w:ascii="Palatino Linotype" w:hAnsi="Palatino Linotype" w:cs="Arial"/>
          <w:b/>
          <w:sz w:val="24"/>
          <w:szCs w:val="24"/>
        </w:rPr>
        <w:t xml:space="preserve"> </w:t>
      </w:r>
      <w:r w:rsidRPr="00105037">
        <w:rPr>
          <w:rFonts w:ascii="Palatino Linotype" w:hAnsi="Palatino Linotype" w:cs="Arial"/>
          <w:sz w:val="24"/>
          <w:szCs w:val="24"/>
        </w:rPr>
        <w:t xml:space="preserve">en el sistema electrónico con los expedientes números </w:t>
      </w:r>
      <w:r w:rsidR="00385233" w:rsidRPr="00385233">
        <w:rPr>
          <w:rFonts w:ascii="Palatino Linotype" w:hAnsi="Palatino Linotype" w:cs="Arial"/>
          <w:b/>
          <w:bCs/>
          <w:sz w:val="24"/>
          <w:szCs w:val="24"/>
          <w:lang w:eastAsia="es-MX"/>
        </w:rPr>
        <w:t>04080/INFOEM/IP/RR/2025</w:t>
      </w:r>
      <w:r w:rsidRPr="00105037">
        <w:rPr>
          <w:rFonts w:ascii="Palatino Linotype" w:hAnsi="Palatino Linotype" w:cs="Arial"/>
          <w:b/>
          <w:bCs/>
          <w:sz w:val="24"/>
          <w:szCs w:val="24"/>
          <w:lang w:eastAsia="es-MX"/>
        </w:rPr>
        <w:t xml:space="preserve"> </w:t>
      </w:r>
      <w:r w:rsidRPr="00105037">
        <w:rPr>
          <w:rFonts w:ascii="Palatino Linotype" w:hAnsi="Palatino Linotype" w:cs="Arial"/>
          <w:bCs/>
          <w:i/>
          <w:sz w:val="24"/>
          <w:szCs w:val="24"/>
          <w:lang w:eastAsia="es-MX"/>
        </w:rPr>
        <w:t xml:space="preserve">(para la solicitud </w:t>
      </w:r>
      <w:r w:rsidR="00385233" w:rsidRPr="00385233">
        <w:rPr>
          <w:rFonts w:ascii="Palatino Linotype" w:hAnsi="Palatino Linotype" w:cs="Arial"/>
          <w:i/>
          <w:sz w:val="24"/>
          <w:szCs w:val="24"/>
        </w:rPr>
        <w:t>01502/TOLUCA/IP/2025</w:t>
      </w:r>
      <w:r w:rsidRPr="00105037">
        <w:rPr>
          <w:rFonts w:ascii="Palatino Linotype" w:hAnsi="Palatino Linotype" w:cs="Arial"/>
          <w:i/>
          <w:sz w:val="24"/>
          <w:szCs w:val="24"/>
        </w:rPr>
        <w:t>)</w:t>
      </w:r>
      <w:r w:rsidR="00385233">
        <w:rPr>
          <w:rFonts w:ascii="Palatino Linotype" w:hAnsi="Palatino Linotype" w:cs="Arial"/>
          <w:i/>
          <w:sz w:val="24"/>
          <w:szCs w:val="24"/>
        </w:rPr>
        <w:t xml:space="preserve"> </w:t>
      </w:r>
      <w:r w:rsidRPr="00105037">
        <w:rPr>
          <w:rFonts w:ascii="Palatino Linotype" w:hAnsi="Palatino Linotype" w:cs="Arial"/>
          <w:sz w:val="24"/>
          <w:szCs w:val="24"/>
        </w:rPr>
        <w:t>y</w:t>
      </w:r>
      <w:r w:rsidRPr="00105037">
        <w:rPr>
          <w:rFonts w:ascii="Palatino Linotype" w:hAnsi="Palatino Linotype" w:cs="Arial"/>
          <w:b/>
          <w:bCs/>
          <w:sz w:val="24"/>
          <w:szCs w:val="24"/>
          <w:lang w:eastAsia="es-MX"/>
        </w:rPr>
        <w:t xml:space="preserve"> </w:t>
      </w:r>
      <w:r w:rsidR="00385233" w:rsidRPr="00385233">
        <w:rPr>
          <w:rFonts w:ascii="Palatino Linotype" w:hAnsi="Palatino Linotype" w:cs="Arial"/>
          <w:b/>
          <w:bCs/>
          <w:sz w:val="24"/>
          <w:szCs w:val="24"/>
          <w:lang w:eastAsia="es-MX"/>
        </w:rPr>
        <w:lastRenderedPageBreak/>
        <w:t>04081/INFOEM/IP/RR/2025</w:t>
      </w:r>
      <w:r w:rsidRPr="00105037">
        <w:rPr>
          <w:rFonts w:ascii="Palatino Linotype" w:hAnsi="Palatino Linotype" w:cs="Arial"/>
          <w:b/>
          <w:bCs/>
          <w:sz w:val="24"/>
          <w:szCs w:val="24"/>
          <w:lang w:eastAsia="es-MX"/>
        </w:rPr>
        <w:t xml:space="preserve"> </w:t>
      </w:r>
      <w:r w:rsidRPr="00105037">
        <w:rPr>
          <w:rFonts w:ascii="Palatino Linotype" w:hAnsi="Palatino Linotype" w:cs="Arial"/>
          <w:bCs/>
          <w:i/>
          <w:sz w:val="24"/>
          <w:szCs w:val="24"/>
          <w:lang w:eastAsia="es-MX"/>
        </w:rPr>
        <w:t xml:space="preserve">(para la solicitud </w:t>
      </w:r>
      <w:r w:rsidR="00385233" w:rsidRPr="00385233">
        <w:rPr>
          <w:rFonts w:ascii="Palatino Linotype" w:hAnsi="Palatino Linotype" w:cs="Arial"/>
          <w:i/>
          <w:sz w:val="24"/>
          <w:szCs w:val="24"/>
        </w:rPr>
        <w:t>01503/TOLUCA/IP/2025</w:t>
      </w:r>
      <w:r w:rsidRPr="00105037">
        <w:rPr>
          <w:rFonts w:ascii="Palatino Linotype" w:hAnsi="Palatino Linotype" w:cs="Arial"/>
          <w:i/>
          <w:sz w:val="24"/>
          <w:szCs w:val="24"/>
        </w:rPr>
        <w:t>)</w:t>
      </w:r>
      <w:r w:rsidR="00BA610B" w:rsidRPr="00105037">
        <w:rPr>
          <w:rFonts w:ascii="Palatino Linotype" w:hAnsi="Palatino Linotype" w:cs="Arial"/>
          <w:sz w:val="24"/>
          <w:szCs w:val="24"/>
        </w:rPr>
        <w:t>;</w:t>
      </w:r>
      <w:r w:rsidRPr="00105037">
        <w:rPr>
          <w:rFonts w:ascii="Palatino Linotype" w:hAnsi="Palatino Linotype" w:cs="Arial"/>
          <w:sz w:val="24"/>
          <w:szCs w:val="24"/>
        </w:rPr>
        <w:t xml:space="preserve"> en los cuales arguye, las siguientes manifestaciones:</w:t>
      </w:r>
    </w:p>
    <w:p w14:paraId="27BDFCB4" w14:textId="77777777" w:rsidR="00F65B7D" w:rsidRPr="00105037" w:rsidRDefault="00F65B7D" w:rsidP="00F65B7D">
      <w:pPr>
        <w:pStyle w:val="Sinespaciado"/>
        <w:rPr>
          <w:lang w:val="es-ES_tradnl"/>
        </w:rPr>
      </w:pPr>
    </w:p>
    <w:p w14:paraId="1737695F" w14:textId="77777777" w:rsidR="00FD59ED" w:rsidRPr="00105037" w:rsidRDefault="00FD59ED" w:rsidP="00146CE6">
      <w:pPr>
        <w:numPr>
          <w:ilvl w:val="0"/>
          <w:numId w:val="1"/>
        </w:numPr>
        <w:spacing w:before="240" w:line="360" w:lineRule="auto"/>
        <w:jc w:val="both"/>
        <w:rPr>
          <w:rFonts w:ascii="Palatino Linotype" w:hAnsi="Palatino Linotype" w:cs="Arial"/>
          <w:b/>
          <w:sz w:val="28"/>
          <w:u w:val="single"/>
        </w:rPr>
      </w:pPr>
      <w:r w:rsidRPr="00105037">
        <w:rPr>
          <w:rFonts w:ascii="Palatino Linotype" w:hAnsi="Palatino Linotype" w:cs="Arial"/>
          <w:b/>
          <w:sz w:val="28"/>
          <w:u w:val="single"/>
        </w:rPr>
        <w:t>Acto Impugnado:</w:t>
      </w:r>
    </w:p>
    <w:p w14:paraId="43D20E05" w14:textId="2EC09E02" w:rsidR="00FD59ED" w:rsidRPr="006C6A0C" w:rsidRDefault="00FD59ED" w:rsidP="00FD59ED">
      <w:pPr>
        <w:spacing w:before="24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385233" w:rsidRPr="00385233">
        <w:rPr>
          <w:rFonts w:ascii="Palatino Linotype" w:eastAsia="Calibri" w:hAnsi="Palatino Linotype" w:cs="Arial"/>
          <w:b/>
          <w:bCs/>
          <w:sz w:val="24"/>
          <w:szCs w:val="24"/>
          <w:lang w:eastAsia="es-MX"/>
        </w:rPr>
        <w:t>04080/INFOEM/IP/RR/2025</w:t>
      </w:r>
      <w:r w:rsidR="00B56EDA" w:rsidRPr="006C6A0C">
        <w:rPr>
          <w:rFonts w:ascii="Palatino Linotype" w:eastAsia="Calibri" w:hAnsi="Palatino Linotype" w:cs="Arial"/>
          <w:b/>
          <w:bCs/>
          <w:sz w:val="24"/>
          <w:szCs w:val="24"/>
          <w:lang w:eastAsia="es-MX"/>
        </w:rPr>
        <w:t>.</w:t>
      </w:r>
    </w:p>
    <w:p w14:paraId="6C70AB9B" w14:textId="2E68F198" w:rsidR="00FD59ED" w:rsidRPr="00105037" w:rsidRDefault="00FD59ED" w:rsidP="00462B03">
      <w:pPr>
        <w:ind w:left="851" w:right="851"/>
        <w:jc w:val="both"/>
        <w:rPr>
          <w:rFonts w:ascii="Palatino Linotype" w:eastAsia="Calibri" w:hAnsi="Palatino Linotype" w:cs="Arial"/>
          <w:i/>
        </w:rPr>
      </w:pPr>
      <w:r w:rsidRPr="00105037">
        <w:rPr>
          <w:rFonts w:ascii="Palatino Linotype" w:eastAsia="Calibri" w:hAnsi="Palatino Linotype" w:cs="Arial"/>
          <w:i/>
        </w:rPr>
        <w:t>“</w:t>
      </w:r>
      <w:r w:rsidR="00385233" w:rsidRPr="00385233">
        <w:rPr>
          <w:rFonts w:ascii="Palatino Linotype" w:eastAsia="Calibri" w:hAnsi="Palatino Linotype" w:cs="Arial"/>
          <w:i/>
        </w:rPr>
        <w:t xml:space="preserve">Falta la expresión documental no se piden </w:t>
      </w:r>
      <w:proofErr w:type="spellStart"/>
      <w:r w:rsidR="00385233" w:rsidRPr="00385233">
        <w:rPr>
          <w:rFonts w:ascii="Palatino Linotype" w:eastAsia="Calibri" w:hAnsi="Palatino Linotype" w:cs="Arial"/>
          <w:i/>
        </w:rPr>
        <w:t>numero</w:t>
      </w:r>
      <w:proofErr w:type="spellEnd"/>
      <w:r w:rsidRPr="00105037">
        <w:rPr>
          <w:rFonts w:ascii="Palatino Linotype" w:eastAsia="Calibri" w:hAnsi="Palatino Linotype" w:cs="Arial"/>
          <w:i/>
        </w:rPr>
        <w:t>” [sic]</w:t>
      </w:r>
    </w:p>
    <w:p w14:paraId="0F62D5FF" w14:textId="24690208" w:rsidR="002E5DE1" w:rsidRPr="006C6A0C" w:rsidRDefault="002E5DE1" w:rsidP="002E5DE1">
      <w:pPr>
        <w:spacing w:before="24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385233" w:rsidRPr="00385233">
        <w:rPr>
          <w:rFonts w:ascii="Palatino Linotype" w:hAnsi="Palatino Linotype" w:cs="Arial"/>
          <w:b/>
          <w:bCs/>
          <w:sz w:val="24"/>
          <w:szCs w:val="24"/>
          <w:lang w:eastAsia="es-MX"/>
        </w:rPr>
        <w:t>04081/INFOEM/IP/RR/2025</w:t>
      </w:r>
      <w:r w:rsidRPr="006C6A0C">
        <w:rPr>
          <w:rFonts w:ascii="Palatino Linotype" w:eastAsia="Calibri" w:hAnsi="Palatino Linotype" w:cs="Arial"/>
          <w:b/>
          <w:bCs/>
          <w:sz w:val="24"/>
          <w:szCs w:val="24"/>
          <w:lang w:eastAsia="es-MX"/>
        </w:rPr>
        <w:t>.</w:t>
      </w:r>
    </w:p>
    <w:p w14:paraId="70CBE7F0" w14:textId="48AE6374" w:rsidR="00B82D39" w:rsidRDefault="002E5DE1" w:rsidP="00B82D39">
      <w:pPr>
        <w:ind w:left="851" w:right="851"/>
        <w:jc w:val="both"/>
        <w:rPr>
          <w:rFonts w:ascii="Palatino Linotype" w:eastAsia="Calibri" w:hAnsi="Palatino Linotype" w:cs="Arial"/>
          <w:i/>
        </w:rPr>
      </w:pPr>
      <w:r w:rsidRPr="00105037">
        <w:rPr>
          <w:rFonts w:ascii="Palatino Linotype" w:eastAsia="Calibri" w:hAnsi="Palatino Linotype" w:cs="Arial"/>
          <w:i/>
        </w:rPr>
        <w:t>“</w:t>
      </w:r>
      <w:r w:rsidR="00385233" w:rsidRPr="00385233">
        <w:rPr>
          <w:rFonts w:ascii="Palatino Linotype" w:eastAsia="Calibri" w:hAnsi="Palatino Linotype" w:cs="Arial"/>
          <w:i/>
        </w:rPr>
        <w:t xml:space="preserve">falta la expresión documental no se piden </w:t>
      </w:r>
      <w:proofErr w:type="spellStart"/>
      <w:r w:rsidR="00385233" w:rsidRPr="00385233">
        <w:rPr>
          <w:rFonts w:ascii="Palatino Linotype" w:eastAsia="Calibri" w:hAnsi="Palatino Linotype" w:cs="Arial"/>
          <w:i/>
        </w:rPr>
        <w:t>numero</w:t>
      </w:r>
      <w:proofErr w:type="spellEnd"/>
      <w:r w:rsidRPr="00105037">
        <w:rPr>
          <w:rFonts w:ascii="Palatino Linotype" w:eastAsia="Calibri" w:hAnsi="Palatino Linotype" w:cs="Arial"/>
          <w:i/>
        </w:rPr>
        <w:t>” [sic]</w:t>
      </w:r>
    </w:p>
    <w:p w14:paraId="27B0312D" w14:textId="77777777" w:rsidR="00476BD2" w:rsidRPr="00105037" w:rsidRDefault="00476BD2" w:rsidP="00476BD2">
      <w:pPr>
        <w:ind w:left="851" w:right="851"/>
        <w:jc w:val="both"/>
        <w:rPr>
          <w:rFonts w:ascii="Palatino Linotype" w:eastAsia="Calibri" w:hAnsi="Palatino Linotype" w:cs="Arial"/>
          <w:i/>
        </w:rPr>
      </w:pPr>
    </w:p>
    <w:p w14:paraId="2212E0EE" w14:textId="77777777" w:rsidR="00FD59ED" w:rsidRPr="00105037" w:rsidRDefault="00FD59ED" w:rsidP="00146CE6">
      <w:pPr>
        <w:numPr>
          <w:ilvl w:val="0"/>
          <w:numId w:val="1"/>
        </w:numPr>
        <w:spacing w:before="240" w:line="360" w:lineRule="auto"/>
        <w:jc w:val="both"/>
        <w:rPr>
          <w:rFonts w:ascii="Palatino Linotype" w:hAnsi="Palatino Linotype" w:cs="Arial"/>
          <w:sz w:val="28"/>
          <w:u w:val="single"/>
        </w:rPr>
      </w:pPr>
      <w:r w:rsidRPr="00105037">
        <w:rPr>
          <w:rFonts w:ascii="Palatino Linotype" w:hAnsi="Palatino Linotype" w:cs="Arial"/>
          <w:b/>
          <w:sz w:val="28"/>
          <w:u w:val="single"/>
        </w:rPr>
        <w:t>Razones o Motivos de Inconformidad</w:t>
      </w:r>
      <w:r w:rsidRPr="00105037">
        <w:rPr>
          <w:rFonts w:ascii="Palatino Linotype" w:hAnsi="Palatino Linotype" w:cs="Arial"/>
          <w:sz w:val="28"/>
          <w:u w:val="single"/>
        </w:rPr>
        <w:t xml:space="preserve">: </w:t>
      </w:r>
    </w:p>
    <w:p w14:paraId="494BD6AA" w14:textId="0772B939" w:rsidR="00FD59ED" w:rsidRPr="006C6A0C" w:rsidRDefault="00FD59ED" w:rsidP="00FD59ED">
      <w:pPr>
        <w:spacing w:before="24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385233" w:rsidRPr="00385233">
        <w:rPr>
          <w:rFonts w:ascii="Palatino Linotype" w:hAnsi="Palatino Linotype" w:cs="Arial"/>
          <w:b/>
          <w:bCs/>
          <w:sz w:val="24"/>
          <w:szCs w:val="24"/>
          <w:lang w:eastAsia="es-MX"/>
        </w:rPr>
        <w:t>04080/INFOEM/IP/RR/2025</w:t>
      </w:r>
      <w:r w:rsidR="00B56EDA" w:rsidRPr="006C6A0C">
        <w:rPr>
          <w:rFonts w:ascii="Palatino Linotype" w:eastAsia="Calibri" w:hAnsi="Palatino Linotype" w:cs="Arial"/>
          <w:b/>
          <w:bCs/>
          <w:sz w:val="24"/>
          <w:szCs w:val="24"/>
          <w:lang w:eastAsia="es-MX"/>
        </w:rPr>
        <w:t>.</w:t>
      </w:r>
    </w:p>
    <w:p w14:paraId="7D77072E" w14:textId="4A46D7C4" w:rsidR="00FD59ED" w:rsidRPr="00105037" w:rsidRDefault="00FD59ED" w:rsidP="00FD59ED">
      <w:pPr>
        <w:ind w:left="851" w:right="851"/>
        <w:jc w:val="both"/>
        <w:rPr>
          <w:rFonts w:ascii="Palatino Linotype" w:eastAsia="Calibri" w:hAnsi="Palatino Linotype" w:cs="Arial"/>
          <w:i/>
        </w:rPr>
      </w:pPr>
      <w:r w:rsidRPr="00105037">
        <w:rPr>
          <w:rFonts w:ascii="Palatino Linotype" w:eastAsia="Calibri" w:hAnsi="Palatino Linotype" w:cs="Arial"/>
          <w:i/>
        </w:rPr>
        <w:t>“</w:t>
      </w:r>
      <w:r w:rsidR="00385233" w:rsidRPr="00385233">
        <w:rPr>
          <w:rFonts w:ascii="Palatino Linotype" w:eastAsia="Calibri" w:hAnsi="Palatino Linotype" w:cs="Arial"/>
          <w:i/>
        </w:rPr>
        <w:t>falta la expresión documental</w:t>
      </w:r>
      <w:r w:rsidRPr="00105037">
        <w:rPr>
          <w:rFonts w:ascii="Palatino Linotype" w:eastAsia="Calibri" w:hAnsi="Palatino Linotype" w:cs="Arial"/>
          <w:i/>
        </w:rPr>
        <w:t>” [sic]</w:t>
      </w:r>
    </w:p>
    <w:p w14:paraId="1511FE5B" w14:textId="28A9470E" w:rsidR="002E5DE1" w:rsidRPr="006C6A0C" w:rsidRDefault="002E5DE1" w:rsidP="002E5DE1">
      <w:pPr>
        <w:spacing w:before="24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385233" w:rsidRPr="00385233">
        <w:rPr>
          <w:rFonts w:ascii="Palatino Linotype" w:hAnsi="Palatino Linotype" w:cs="Arial"/>
          <w:b/>
          <w:bCs/>
          <w:sz w:val="24"/>
          <w:szCs w:val="24"/>
          <w:lang w:eastAsia="es-MX"/>
        </w:rPr>
        <w:t>04081/INFOEM/IP/RR/2025</w:t>
      </w:r>
      <w:r w:rsidRPr="006C6A0C">
        <w:rPr>
          <w:rFonts w:ascii="Palatino Linotype" w:eastAsia="Calibri" w:hAnsi="Palatino Linotype" w:cs="Arial"/>
          <w:b/>
          <w:bCs/>
          <w:sz w:val="24"/>
          <w:szCs w:val="24"/>
          <w:lang w:eastAsia="es-MX"/>
        </w:rPr>
        <w:t>.</w:t>
      </w:r>
    </w:p>
    <w:p w14:paraId="2FCB5C37" w14:textId="24DB47CE" w:rsidR="00B82D39" w:rsidRDefault="002E5DE1" w:rsidP="00B82D39">
      <w:pPr>
        <w:ind w:left="851" w:right="851"/>
        <w:jc w:val="both"/>
        <w:rPr>
          <w:rFonts w:ascii="Palatino Linotype" w:eastAsia="Calibri" w:hAnsi="Palatino Linotype" w:cs="Arial"/>
          <w:i/>
        </w:rPr>
      </w:pPr>
      <w:r w:rsidRPr="00105037">
        <w:rPr>
          <w:rFonts w:ascii="Palatino Linotype" w:eastAsia="Calibri" w:hAnsi="Palatino Linotype" w:cs="Arial"/>
          <w:i/>
        </w:rPr>
        <w:t>“</w:t>
      </w:r>
      <w:r w:rsidR="00385233" w:rsidRPr="00385233">
        <w:rPr>
          <w:rFonts w:ascii="Palatino Linotype" w:eastAsia="Calibri" w:hAnsi="Palatino Linotype" w:cs="Arial"/>
          <w:i/>
        </w:rPr>
        <w:t>falta la expresión documental</w:t>
      </w:r>
      <w:r w:rsidRPr="00105037">
        <w:rPr>
          <w:rFonts w:ascii="Palatino Linotype" w:eastAsia="Calibri" w:hAnsi="Palatino Linotype" w:cs="Arial"/>
          <w:i/>
        </w:rPr>
        <w:t>” [sic]</w:t>
      </w:r>
    </w:p>
    <w:p w14:paraId="39189509" w14:textId="77777777" w:rsidR="002C59B5" w:rsidRPr="00105037" w:rsidRDefault="002C59B5" w:rsidP="004E7632">
      <w:pPr>
        <w:spacing w:line="360" w:lineRule="auto"/>
        <w:jc w:val="both"/>
        <w:rPr>
          <w:rFonts w:ascii="Palatino Linotype" w:hAnsi="Palatino Linotype" w:cs="Arial"/>
          <w:b/>
          <w:sz w:val="28"/>
        </w:rPr>
      </w:pPr>
    </w:p>
    <w:p w14:paraId="51D11921" w14:textId="1CA8C2AB" w:rsidR="004E7632" w:rsidRPr="00105037" w:rsidRDefault="006C6A0C" w:rsidP="004E7632">
      <w:pPr>
        <w:spacing w:line="360" w:lineRule="auto"/>
        <w:jc w:val="both"/>
        <w:rPr>
          <w:rFonts w:ascii="Palatino Linotype" w:hAnsi="Palatino Linotype" w:cs="Arial"/>
          <w:b/>
        </w:rPr>
      </w:pPr>
      <w:r>
        <w:rPr>
          <w:rFonts w:ascii="Palatino Linotype" w:hAnsi="Palatino Linotype" w:cs="Arial"/>
          <w:b/>
          <w:sz w:val="28"/>
        </w:rPr>
        <w:t>CUARTO</w:t>
      </w:r>
      <w:r w:rsidR="004E7632" w:rsidRPr="00105037">
        <w:rPr>
          <w:rFonts w:ascii="Palatino Linotype" w:hAnsi="Palatino Linotype" w:cs="Arial"/>
          <w:b/>
        </w:rPr>
        <w:t xml:space="preserve">. </w:t>
      </w:r>
      <w:r w:rsidR="0089782A" w:rsidRPr="00105037">
        <w:rPr>
          <w:rFonts w:ascii="Palatino Linotype" w:hAnsi="Palatino Linotype" w:cs="Arial"/>
          <w:b/>
          <w:sz w:val="28"/>
          <w:szCs w:val="28"/>
        </w:rPr>
        <w:t>Del turno de los</w:t>
      </w:r>
      <w:r w:rsidR="004E7632" w:rsidRPr="00105037">
        <w:rPr>
          <w:rFonts w:ascii="Palatino Linotype" w:hAnsi="Palatino Linotype" w:cs="Arial"/>
          <w:b/>
          <w:sz w:val="28"/>
          <w:szCs w:val="28"/>
        </w:rPr>
        <w:t xml:space="preserve"> recurso</w:t>
      </w:r>
      <w:r w:rsidR="0089782A" w:rsidRPr="00105037">
        <w:rPr>
          <w:rFonts w:ascii="Palatino Linotype" w:hAnsi="Palatino Linotype" w:cs="Arial"/>
          <w:b/>
          <w:sz w:val="28"/>
          <w:szCs w:val="28"/>
        </w:rPr>
        <w:t>s</w:t>
      </w:r>
      <w:r w:rsidR="004E7632" w:rsidRPr="00105037">
        <w:rPr>
          <w:rFonts w:ascii="Palatino Linotype" w:hAnsi="Palatino Linotype" w:cs="Arial"/>
          <w:b/>
          <w:sz w:val="28"/>
          <w:szCs w:val="28"/>
        </w:rPr>
        <w:t xml:space="preserve"> de revisión.</w:t>
      </w:r>
    </w:p>
    <w:p w14:paraId="4B887DAE" w14:textId="323E62A1" w:rsidR="004E7632" w:rsidRPr="00105037" w:rsidRDefault="004E7632" w:rsidP="009012A4">
      <w:pPr>
        <w:spacing w:line="360" w:lineRule="auto"/>
        <w:jc w:val="both"/>
        <w:rPr>
          <w:rFonts w:ascii="Palatino Linotype" w:hAnsi="Palatino Linotype" w:cs="Arial"/>
          <w:sz w:val="24"/>
          <w:szCs w:val="24"/>
        </w:rPr>
      </w:pPr>
      <w:r w:rsidRPr="00105037">
        <w:rPr>
          <w:rFonts w:ascii="Palatino Linotype" w:hAnsi="Palatino Linotype" w:cs="Arial"/>
          <w:sz w:val="24"/>
          <w:szCs w:val="24"/>
        </w:rPr>
        <w:t xml:space="preserve">Los medios de impugnación le fueron turnados a los Comisionados </w:t>
      </w:r>
      <w:r w:rsidR="0089782A" w:rsidRPr="00105037">
        <w:rPr>
          <w:rFonts w:ascii="Palatino Linotype" w:hAnsi="Palatino Linotype" w:cs="Arial"/>
          <w:b/>
          <w:sz w:val="24"/>
          <w:szCs w:val="24"/>
        </w:rPr>
        <w:t>José Martínez Vilchis</w:t>
      </w:r>
      <w:r w:rsidR="009B5EB8">
        <w:rPr>
          <w:rFonts w:ascii="Palatino Linotype" w:hAnsi="Palatino Linotype" w:cs="Arial"/>
          <w:b/>
          <w:sz w:val="24"/>
          <w:szCs w:val="24"/>
        </w:rPr>
        <w:t xml:space="preserve"> y</w:t>
      </w:r>
      <w:r w:rsidR="00F82D4D">
        <w:rPr>
          <w:rFonts w:ascii="Palatino Linotype" w:hAnsi="Palatino Linotype" w:cs="Arial"/>
          <w:b/>
          <w:sz w:val="24"/>
          <w:szCs w:val="24"/>
        </w:rPr>
        <w:t xml:space="preserve"> Luis Gustavo Parra Noriega</w:t>
      </w:r>
      <w:r w:rsidR="00FB1D7C" w:rsidRPr="00105037">
        <w:rPr>
          <w:rFonts w:ascii="Palatino Linotype" w:hAnsi="Palatino Linotype" w:cs="Arial"/>
          <w:sz w:val="24"/>
          <w:szCs w:val="24"/>
        </w:rPr>
        <w:t xml:space="preserve"> </w:t>
      </w:r>
      <w:r w:rsidRPr="00105037">
        <w:rPr>
          <w:rFonts w:ascii="Palatino Linotype" w:hAnsi="Palatino Linotype" w:cs="Arial"/>
          <w:sz w:val="24"/>
          <w:szCs w:val="24"/>
        </w:rPr>
        <w:t xml:space="preserve">por medio del sistema electrónico SAIMEX, en términos del arábigo 185, fracción I, de la Ley de Transparencia y Acceso a la </w:t>
      </w:r>
      <w:r w:rsidRPr="00105037">
        <w:rPr>
          <w:rFonts w:ascii="Palatino Linotype" w:hAnsi="Palatino Linotype" w:cs="Arial"/>
          <w:sz w:val="24"/>
          <w:szCs w:val="24"/>
        </w:rPr>
        <w:lastRenderedPageBreak/>
        <w:t xml:space="preserve">información Pública del Estado de México y Municipios, de los cuales recayeron acuerdos de admisión en fecha </w:t>
      </w:r>
      <w:r w:rsidR="00385233">
        <w:rPr>
          <w:rFonts w:ascii="Palatino Linotype" w:hAnsi="Palatino Linotype" w:cs="Arial"/>
          <w:sz w:val="24"/>
          <w:szCs w:val="24"/>
        </w:rPr>
        <w:t>diez de abril de dos mil veinticinco</w:t>
      </w:r>
      <w:r w:rsidRPr="00105037">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105037" w:rsidRDefault="009012A4" w:rsidP="009012A4">
      <w:pPr>
        <w:spacing w:line="360" w:lineRule="auto"/>
        <w:jc w:val="both"/>
        <w:rPr>
          <w:rFonts w:ascii="Palatino Linotype" w:hAnsi="Palatino Linotype" w:cs="Arial"/>
        </w:rPr>
      </w:pPr>
    </w:p>
    <w:p w14:paraId="4E4A47E3" w14:textId="5CE8867D" w:rsidR="004E7632" w:rsidRPr="00105037" w:rsidRDefault="00560291"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QUINTO</w:t>
      </w:r>
      <w:r w:rsidR="004E7632" w:rsidRPr="00105037">
        <w:rPr>
          <w:rFonts w:ascii="Palatino Linotype" w:hAnsi="Palatino Linotype" w:cs="Arial"/>
          <w:b/>
          <w:color w:val="000000" w:themeColor="text1"/>
          <w:sz w:val="28"/>
          <w:szCs w:val="28"/>
        </w:rPr>
        <w:t xml:space="preserve">. </w:t>
      </w:r>
      <w:r w:rsidR="004E7632" w:rsidRPr="00105037">
        <w:rPr>
          <w:rFonts w:ascii="Palatino Linotype" w:hAnsi="Palatino Linotype" w:cs="Arial"/>
          <w:b/>
          <w:sz w:val="28"/>
          <w:szCs w:val="28"/>
        </w:rPr>
        <w:t>De la acumulación.</w:t>
      </w:r>
    </w:p>
    <w:p w14:paraId="3A7088BF" w14:textId="2C92A8D9" w:rsidR="004E7632" w:rsidRPr="00105037" w:rsidRDefault="004E7632" w:rsidP="00F82D4D">
      <w:pPr>
        <w:pStyle w:val="Prrafodelista"/>
        <w:spacing w:after="0" w:line="360" w:lineRule="auto"/>
        <w:ind w:left="0"/>
        <w:jc w:val="both"/>
        <w:rPr>
          <w:rFonts w:ascii="Palatino Linotype" w:hAnsi="Palatino Linotype" w:cs="Arial"/>
          <w:sz w:val="24"/>
          <w:szCs w:val="24"/>
        </w:rPr>
      </w:pPr>
      <w:r w:rsidRPr="00105037">
        <w:rPr>
          <w:rFonts w:ascii="Palatino Linotype" w:hAnsi="Palatino Linotype" w:cs="Arial"/>
          <w:sz w:val="24"/>
          <w:szCs w:val="24"/>
        </w:rPr>
        <w:t xml:space="preserve">Posteriormente por acuerdo del Pleno del Instituto, en la </w:t>
      </w:r>
      <w:r w:rsidR="00385233">
        <w:rPr>
          <w:rFonts w:ascii="Palatino Linotype" w:hAnsi="Palatino Linotype" w:cs="Arial"/>
          <w:b/>
          <w:sz w:val="24"/>
          <w:szCs w:val="24"/>
        </w:rPr>
        <w:t>Décima Cuarta</w:t>
      </w:r>
      <w:r w:rsidR="00F82D4D">
        <w:rPr>
          <w:rFonts w:ascii="Palatino Linotype" w:hAnsi="Palatino Linotype" w:cs="Arial"/>
          <w:b/>
          <w:sz w:val="24"/>
          <w:szCs w:val="24"/>
        </w:rPr>
        <w:t xml:space="preserve"> </w:t>
      </w:r>
      <w:r w:rsidRPr="00105037">
        <w:rPr>
          <w:rFonts w:ascii="Palatino Linotype" w:hAnsi="Palatino Linotype" w:cs="Arial"/>
          <w:sz w:val="24"/>
          <w:szCs w:val="24"/>
        </w:rPr>
        <w:t>Sesión</w:t>
      </w:r>
      <w:r w:rsidR="009012A4" w:rsidRPr="00105037">
        <w:rPr>
          <w:rFonts w:ascii="Palatino Linotype" w:hAnsi="Palatino Linotype" w:cs="Arial"/>
          <w:sz w:val="24"/>
          <w:szCs w:val="24"/>
        </w:rPr>
        <w:t xml:space="preserve"> Ordinaria</w:t>
      </w:r>
      <w:r w:rsidRPr="00105037">
        <w:rPr>
          <w:rFonts w:ascii="Palatino Linotype" w:hAnsi="Palatino Linotype" w:cs="Arial"/>
          <w:sz w:val="24"/>
          <w:szCs w:val="24"/>
        </w:rPr>
        <w:t xml:space="preserve"> de Pleno</w:t>
      </w:r>
      <w:r w:rsidR="009012A4" w:rsidRPr="00105037">
        <w:rPr>
          <w:rFonts w:ascii="Palatino Linotype" w:hAnsi="Palatino Linotype" w:cs="Arial"/>
          <w:sz w:val="24"/>
          <w:szCs w:val="24"/>
        </w:rPr>
        <w:t>,</w:t>
      </w:r>
      <w:r w:rsidRPr="00105037">
        <w:rPr>
          <w:rFonts w:ascii="Palatino Linotype" w:hAnsi="Palatino Linotype" w:cs="Arial"/>
          <w:sz w:val="24"/>
          <w:szCs w:val="24"/>
        </w:rPr>
        <w:t xml:space="preserve"> de fecha </w:t>
      </w:r>
      <w:r w:rsidR="00385233">
        <w:rPr>
          <w:rFonts w:ascii="Palatino Linotype" w:hAnsi="Palatino Linotype" w:cs="Arial"/>
          <w:b/>
          <w:sz w:val="24"/>
          <w:szCs w:val="24"/>
        </w:rPr>
        <w:t>veintitrés de abril</w:t>
      </w:r>
      <w:r w:rsidR="00F82D4D">
        <w:rPr>
          <w:rFonts w:ascii="Palatino Linotype" w:hAnsi="Palatino Linotype" w:cs="Arial"/>
          <w:b/>
          <w:sz w:val="24"/>
          <w:szCs w:val="24"/>
        </w:rPr>
        <w:t xml:space="preserve"> de dos mil veinticinco</w:t>
      </w:r>
      <w:r w:rsidRPr="00105037">
        <w:rPr>
          <w:rFonts w:ascii="Palatino Linotype" w:hAnsi="Palatino Linotype" w:cs="Arial"/>
          <w:sz w:val="24"/>
          <w:szCs w:val="24"/>
        </w:rPr>
        <w:t xml:space="preserve">, se determinó acumular los recursos de revisión en estudio, ya que existe identidad del solicitante, del </w:t>
      </w:r>
      <w:r w:rsidR="00C76E1B" w:rsidRPr="00105037">
        <w:rPr>
          <w:rFonts w:ascii="Palatino Linotype" w:hAnsi="Palatino Linotype" w:cs="Arial"/>
          <w:b/>
          <w:sz w:val="24"/>
          <w:szCs w:val="24"/>
        </w:rPr>
        <w:t>Sujeto Obligado</w:t>
      </w:r>
      <w:r w:rsidR="00C76E1B" w:rsidRPr="00105037">
        <w:rPr>
          <w:rFonts w:ascii="Palatino Linotype" w:hAnsi="Palatino Linotype" w:cs="Arial"/>
          <w:sz w:val="24"/>
          <w:szCs w:val="24"/>
        </w:rPr>
        <w:t xml:space="preserve"> </w:t>
      </w:r>
      <w:r w:rsidRPr="00105037">
        <w:rPr>
          <w:rFonts w:ascii="Palatino Linotype" w:hAnsi="Palatino Linotype" w:cs="Arial"/>
          <w:sz w:val="24"/>
          <w:szCs w:val="24"/>
        </w:rPr>
        <w:t>y similitud de causas y objeto de solicitud.</w:t>
      </w:r>
    </w:p>
    <w:p w14:paraId="69F326AE" w14:textId="77777777" w:rsidR="00291AA2" w:rsidRPr="00105037" w:rsidRDefault="00291AA2" w:rsidP="00F82D4D">
      <w:pPr>
        <w:pStyle w:val="Prrafodelista"/>
        <w:spacing w:after="0" w:line="360" w:lineRule="auto"/>
        <w:ind w:left="0"/>
        <w:jc w:val="both"/>
        <w:rPr>
          <w:rFonts w:ascii="Palatino Linotype" w:hAnsi="Palatino Linotype" w:cs="Arial"/>
          <w:sz w:val="24"/>
          <w:szCs w:val="24"/>
        </w:rPr>
      </w:pPr>
    </w:p>
    <w:p w14:paraId="0A3ADB89" w14:textId="77777777" w:rsidR="004E7632" w:rsidRPr="00105037" w:rsidRDefault="004E7632" w:rsidP="00F82D4D">
      <w:pPr>
        <w:spacing w:after="0" w:line="360" w:lineRule="auto"/>
        <w:jc w:val="both"/>
        <w:rPr>
          <w:rFonts w:ascii="Palatino Linotype" w:hAnsi="Palatino Linotype"/>
          <w:sz w:val="24"/>
          <w:szCs w:val="24"/>
        </w:rPr>
      </w:pPr>
      <w:r w:rsidRPr="00105037">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105037" w:rsidRDefault="004E7632" w:rsidP="004E7632">
      <w:pPr>
        <w:pStyle w:val="Sinespaciado"/>
        <w:rPr>
          <w:rFonts w:ascii="Palatino Linotype" w:hAnsi="Palatino Linotype"/>
          <w:sz w:val="18"/>
          <w:lang w:val="es-ES_tradnl"/>
        </w:rPr>
      </w:pPr>
    </w:p>
    <w:p w14:paraId="45B5C5B9" w14:textId="77777777" w:rsidR="004E7632" w:rsidRPr="00105037" w:rsidRDefault="004E7632" w:rsidP="004E7632">
      <w:pPr>
        <w:ind w:left="851" w:right="851"/>
        <w:jc w:val="both"/>
        <w:rPr>
          <w:rFonts w:ascii="Palatino Linotype" w:hAnsi="Palatino Linotype"/>
          <w:i/>
        </w:rPr>
      </w:pPr>
      <w:r w:rsidRPr="00105037">
        <w:rPr>
          <w:rFonts w:ascii="Palatino Linotype" w:hAnsi="Palatino Linotype"/>
          <w:i/>
        </w:rPr>
        <w:t>“</w:t>
      </w:r>
      <w:r w:rsidRPr="00105037">
        <w:rPr>
          <w:rFonts w:ascii="Palatino Linotype" w:hAnsi="Palatino Linotype"/>
          <w:b/>
          <w:i/>
        </w:rPr>
        <w:t>Artículo 195.</w:t>
      </w:r>
      <w:r w:rsidRPr="00105037">
        <w:rPr>
          <w:rFonts w:ascii="Palatino Linotype" w:hAnsi="Palatino Linotype"/>
          <w:i/>
        </w:rPr>
        <w:t xml:space="preserve"> En la tramitación del recurso de revisión se aplicarán supletoriamente las disposiciones contenidas en el </w:t>
      </w:r>
      <w:r w:rsidRPr="00105037">
        <w:rPr>
          <w:rFonts w:ascii="Palatino Linotype" w:hAnsi="Palatino Linotype"/>
          <w:b/>
          <w:i/>
          <w:u w:val="single"/>
        </w:rPr>
        <w:t>Código de Procedimientos Administrativos del Estado de México</w:t>
      </w:r>
      <w:r w:rsidRPr="00105037">
        <w:rPr>
          <w:rFonts w:ascii="Palatino Linotype" w:hAnsi="Palatino Linotype"/>
          <w:i/>
        </w:rPr>
        <w:t>.”</w:t>
      </w:r>
    </w:p>
    <w:p w14:paraId="696F2252" w14:textId="77777777" w:rsidR="004E7632" w:rsidRPr="00105037" w:rsidRDefault="004E7632" w:rsidP="004E7632">
      <w:pPr>
        <w:ind w:left="851" w:right="851"/>
        <w:jc w:val="both"/>
        <w:rPr>
          <w:rFonts w:ascii="Palatino Linotype" w:hAnsi="Palatino Linotype"/>
          <w:i/>
        </w:rPr>
      </w:pPr>
    </w:p>
    <w:p w14:paraId="7FF1DA9A" w14:textId="5CBFFE3E" w:rsidR="005D7740" w:rsidRPr="00105037" w:rsidRDefault="004E7632" w:rsidP="0056223B">
      <w:pPr>
        <w:ind w:left="851" w:right="851"/>
        <w:jc w:val="both"/>
        <w:rPr>
          <w:rFonts w:ascii="Palatino Linotype" w:hAnsi="Palatino Linotype"/>
          <w:i/>
        </w:rPr>
      </w:pPr>
      <w:r w:rsidRPr="00105037">
        <w:rPr>
          <w:rFonts w:ascii="Palatino Linotype" w:hAnsi="Palatino Linotype"/>
          <w:i/>
        </w:rPr>
        <w:t>“</w:t>
      </w:r>
      <w:r w:rsidRPr="00105037">
        <w:rPr>
          <w:rFonts w:ascii="Palatino Linotype" w:hAnsi="Palatino Linotype"/>
          <w:b/>
          <w:i/>
        </w:rPr>
        <w:t>Artículo 18.</w:t>
      </w:r>
      <w:r w:rsidRPr="00105037">
        <w:rPr>
          <w:rFonts w:ascii="Palatino Linotype" w:hAnsi="Palatino Linotype"/>
          <w:i/>
        </w:rPr>
        <w:t xml:space="preserve"> </w:t>
      </w:r>
      <w:r w:rsidRPr="00105037">
        <w:rPr>
          <w:rFonts w:ascii="Palatino Linotype" w:hAnsi="Palatino Linotype"/>
          <w:b/>
          <w:i/>
          <w:u w:val="single"/>
        </w:rPr>
        <w:t>La autoridad administrativa</w:t>
      </w:r>
      <w:r w:rsidRPr="00105037">
        <w:rPr>
          <w:rFonts w:ascii="Palatino Linotype" w:hAnsi="Palatino Linotype"/>
          <w:i/>
        </w:rPr>
        <w:t xml:space="preserve"> o el Tribunal </w:t>
      </w:r>
      <w:r w:rsidRPr="00105037">
        <w:rPr>
          <w:rFonts w:ascii="Palatino Linotype" w:hAnsi="Palatino Linotype"/>
          <w:b/>
          <w:i/>
          <w:u w:val="single"/>
        </w:rPr>
        <w:t>acordarán la acumulación</w:t>
      </w:r>
      <w:r w:rsidRPr="00105037">
        <w:rPr>
          <w:rFonts w:ascii="Palatino Linotype" w:hAnsi="Palatino Linotype"/>
          <w:i/>
        </w:rPr>
        <w:t xml:space="preserve"> de los expedientes del procedimiento y proceso administrativo que ante ellos se sigan</w:t>
      </w:r>
      <w:r w:rsidRPr="00105037">
        <w:rPr>
          <w:rFonts w:ascii="Palatino Linotype" w:hAnsi="Palatino Linotype"/>
          <w:b/>
          <w:i/>
          <w:u w:val="single"/>
        </w:rPr>
        <w:t>, de oficio</w:t>
      </w:r>
      <w:r w:rsidRPr="00105037">
        <w:rPr>
          <w:rFonts w:ascii="Palatino Linotype" w:hAnsi="Palatino Linotype"/>
          <w:i/>
        </w:rPr>
        <w:t xml:space="preserve"> o a petición de parte, </w:t>
      </w:r>
      <w:r w:rsidRPr="00105037">
        <w:rPr>
          <w:rFonts w:ascii="Palatino Linotype" w:hAnsi="Palatino Linotype"/>
          <w:b/>
          <w:i/>
          <w:u w:val="single"/>
        </w:rPr>
        <w:t>cuando las partes o los actos administrativos sean iguales, se trate de actos conexos o resulte conveniente el trámite unificado de los asuntos</w:t>
      </w:r>
      <w:r w:rsidRPr="00105037">
        <w:rPr>
          <w:rFonts w:ascii="Palatino Linotype" w:hAnsi="Palatino Linotype"/>
          <w:i/>
        </w:rPr>
        <w:t xml:space="preserve">, para evitar la emisión de resoluciones </w:t>
      </w:r>
      <w:r w:rsidRPr="00105037">
        <w:rPr>
          <w:rFonts w:ascii="Palatino Linotype" w:hAnsi="Palatino Linotype"/>
          <w:i/>
        </w:rPr>
        <w:lastRenderedPageBreak/>
        <w:t>contradictorias. La misma regla se aplicará, en lo conducente, para la separación de los expedientes.”</w:t>
      </w:r>
    </w:p>
    <w:p w14:paraId="3D31CE18" w14:textId="77777777" w:rsidR="002E5DE1" w:rsidRPr="00105037" w:rsidRDefault="002E5DE1" w:rsidP="004E7632">
      <w:pPr>
        <w:spacing w:line="360" w:lineRule="auto"/>
        <w:jc w:val="both"/>
        <w:rPr>
          <w:rFonts w:ascii="Palatino Linotype" w:hAnsi="Palatino Linotype" w:cs="Arial"/>
          <w:b/>
          <w:sz w:val="28"/>
        </w:rPr>
      </w:pPr>
    </w:p>
    <w:p w14:paraId="7A9E3701" w14:textId="4BDC3A33" w:rsidR="004E7632" w:rsidRPr="00105037" w:rsidRDefault="00560291" w:rsidP="004E7632">
      <w:pPr>
        <w:spacing w:line="360" w:lineRule="auto"/>
        <w:jc w:val="both"/>
        <w:rPr>
          <w:rFonts w:ascii="Palatino Linotype" w:hAnsi="Palatino Linotype" w:cs="Arial"/>
          <w:b/>
        </w:rPr>
      </w:pPr>
      <w:r>
        <w:rPr>
          <w:rFonts w:ascii="Palatino Linotype" w:hAnsi="Palatino Linotype" w:cs="Arial"/>
          <w:b/>
          <w:sz w:val="28"/>
        </w:rPr>
        <w:t>SEXTO</w:t>
      </w:r>
      <w:r w:rsidR="004E7632" w:rsidRPr="00105037">
        <w:rPr>
          <w:rFonts w:ascii="Palatino Linotype" w:hAnsi="Palatino Linotype" w:cs="Arial"/>
          <w:b/>
        </w:rPr>
        <w:t xml:space="preserve">. </w:t>
      </w:r>
      <w:r w:rsidR="004E7632" w:rsidRPr="00105037">
        <w:rPr>
          <w:rFonts w:ascii="Palatino Linotype" w:hAnsi="Palatino Linotype" w:cs="Arial"/>
          <w:b/>
          <w:sz w:val="28"/>
          <w:szCs w:val="28"/>
        </w:rPr>
        <w:t>De la etapa de instrucción.</w:t>
      </w:r>
    </w:p>
    <w:p w14:paraId="6E47BE98" w14:textId="4088209E" w:rsidR="00A44C41" w:rsidRPr="00105037" w:rsidRDefault="00C3317A" w:rsidP="00A44C41">
      <w:pPr>
        <w:spacing w:line="360" w:lineRule="auto"/>
        <w:jc w:val="both"/>
        <w:rPr>
          <w:rFonts w:ascii="Palatino Linotype" w:eastAsia="Calibri" w:hAnsi="Palatino Linotype"/>
          <w:sz w:val="24"/>
          <w:szCs w:val="24"/>
        </w:rPr>
      </w:pPr>
      <w:r w:rsidRPr="00105037">
        <w:rPr>
          <w:rFonts w:ascii="Palatino Linotype" w:hAnsi="Palatino Linotype" w:cs="Arial"/>
          <w:sz w:val="24"/>
          <w:szCs w:val="24"/>
        </w:rPr>
        <w:t>De las constancias que obran en el expediente electrónico del SAIMEX se desprende que</w:t>
      </w:r>
      <w:r w:rsidR="00A44C41" w:rsidRPr="00105037">
        <w:rPr>
          <w:rFonts w:ascii="Palatino Linotype" w:hAnsi="Palatino Linotype" w:cs="Arial"/>
          <w:sz w:val="24"/>
          <w:szCs w:val="24"/>
        </w:rPr>
        <w:t>, respecto de</w:t>
      </w:r>
      <w:r w:rsidR="00F82D4D">
        <w:rPr>
          <w:rFonts w:ascii="Palatino Linotype" w:hAnsi="Palatino Linotype" w:cs="Arial"/>
          <w:sz w:val="24"/>
          <w:szCs w:val="24"/>
        </w:rPr>
        <w:t xml:space="preserve"> los</w:t>
      </w:r>
      <w:r w:rsidR="00A44C41" w:rsidRPr="00105037">
        <w:rPr>
          <w:rFonts w:ascii="Palatino Linotype" w:hAnsi="Palatino Linotype" w:cs="Arial"/>
          <w:sz w:val="24"/>
          <w:szCs w:val="24"/>
        </w:rPr>
        <w:t xml:space="preserve"> recurso</w:t>
      </w:r>
      <w:r w:rsidR="00F82D4D">
        <w:rPr>
          <w:rFonts w:ascii="Palatino Linotype" w:hAnsi="Palatino Linotype" w:cs="Arial"/>
          <w:sz w:val="24"/>
          <w:szCs w:val="24"/>
        </w:rPr>
        <w:t>s</w:t>
      </w:r>
      <w:r w:rsidR="00A44C41" w:rsidRPr="00105037">
        <w:rPr>
          <w:rFonts w:ascii="Palatino Linotype" w:hAnsi="Palatino Linotype" w:cs="Arial"/>
          <w:sz w:val="24"/>
          <w:szCs w:val="24"/>
        </w:rPr>
        <w:t xml:space="preserve"> de revisión número </w:t>
      </w:r>
      <w:r w:rsidR="00385233" w:rsidRPr="00385233">
        <w:rPr>
          <w:rFonts w:ascii="Palatino Linotype" w:hAnsi="Palatino Linotype" w:cs="Arial"/>
          <w:b/>
          <w:sz w:val="24"/>
          <w:szCs w:val="24"/>
        </w:rPr>
        <w:t>04080/INFOEM/IP/RR/2025  y 04081/INFOEM/IP/RR/2025</w:t>
      </w:r>
      <w:r w:rsidR="00A44C41" w:rsidRPr="00105037">
        <w:rPr>
          <w:rFonts w:ascii="Palatino Linotype" w:hAnsi="Palatino Linotype" w:cs="Arial"/>
          <w:b/>
          <w:sz w:val="24"/>
          <w:szCs w:val="24"/>
        </w:rPr>
        <w:t xml:space="preserve">, </w:t>
      </w:r>
      <w:r w:rsidR="00A44C41" w:rsidRPr="00105037">
        <w:rPr>
          <w:rFonts w:ascii="Palatino Linotype" w:eastAsia="Calibri" w:hAnsi="Palatino Linotype"/>
          <w:b/>
          <w:bCs/>
          <w:sz w:val="24"/>
          <w:szCs w:val="24"/>
        </w:rPr>
        <w:t>el Sujeto Obligado</w:t>
      </w:r>
      <w:r w:rsidR="00A44C41" w:rsidRPr="00105037">
        <w:rPr>
          <w:rFonts w:ascii="Palatino Linotype" w:eastAsia="Calibri" w:hAnsi="Palatino Linotype"/>
          <w:sz w:val="24"/>
          <w:szCs w:val="24"/>
        </w:rPr>
        <w:t xml:space="preserve"> en fecha </w:t>
      </w:r>
      <w:r w:rsidR="00385233">
        <w:rPr>
          <w:rFonts w:ascii="Palatino Linotype" w:eastAsia="Calibri" w:hAnsi="Palatino Linotype"/>
          <w:sz w:val="24"/>
          <w:szCs w:val="24"/>
        </w:rPr>
        <w:t>veintiocho de abril</w:t>
      </w:r>
      <w:r w:rsidR="00F82D4D">
        <w:rPr>
          <w:rFonts w:ascii="Palatino Linotype" w:eastAsia="Calibri" w:hAnsi="Palatino Linotype"/>
          <w:sz w:val="24"/>
          <w:szCs w:val="24"/>
        </w:rPr>
        <w:t xml:space="preserve"> de dos mil veinticinco</w:t>
      </w:r>
      <w:r w:rsidR="00A44C41" w:rsidRPr="00105037">
        <w:rPr>
          <w:rFonts w:ascii="Palatino Linotype" w:eastAsia="Calibri" w:hAnsi="Palatino Linotype"/>
          <w:sz w:val="24"/>
          <w:szCs w:val="24"/>
        </w:rPr>
        <w:t xml:space="preserve">, presentó su informe justificado, </w:t>
      </w:r>
      <w:r w:rsidR="00A44C41" w:rsidRPr="00105037">
        <w:rPr>
          <w:rFonts w:ascii="Palatino Linotype" w:eastAsia="Calibri" w:hAnsi="Palatino Linotype" w:cs="Arial"/>
          <w:sz w:val="24"/>
          <w:szCs w:val="24"/>
        </w:rPr>
        <w:t>mismo que fue puesto a la vista de</w:t>
      </w:r>
      <w:r w:rsidR="00385233">
        <w:rPr>
          <w:rFonts w:ascii="Palatino Linotype" w:eastAsia="Calibri" w:hAnsi="Palatino Linotype" w:cs="Arial"/>
          <w:sz w:val="24"/>
          <w:szCs w:val="24"/>
        </w:rPr>
        <w:t>l</w:t>
      </w:r>
      <w:r w:rsidR="00A44C41" w:rsidRPr="00105037">
        <w:rPr>
          <w:rFonts w:ascii="Palatino Linotype" w:eastAsia="Calibri" w:hAnsi="Palatino Linotype" w:cs="Arial"/>
          <w:sz w:val="24"/>
          <w:szCs w:val="24"/>
        </w:rPr>
        <w:t xml:space="preserve"> </w:t>
      </w:r>
      <w:r w:rsidR="00A44C41" w:rsidRPr="00105037">
        <w:rPr>
          <w:rFonts w:ascii="Palatino Linotype" w:eastAsia="Calibri" w:hAnsi="Palatino Linotype" w:cs="Arial"/>
          <w:b/>
          <w:bCs/>
          <w:sz w:val="24"/>
          <w:szCs w:val="24"/>
        </w:rPr>
        <w:t>Recurrente</w:t>
      </w:r>
      <w:r w:rsidR="00A44C41" w:rsidRPr="00105037">
        <w:rPr>
          <w:rFonts w:ascii="Palatino Linotype" w:eastAsia="Calibri" w:hAnsi="Palatino Linotype" w:cs="Arial"/>
          <w:sz w:val="24"/>
          <w:szCs w:val="24"/>
        </w:rPr>
        <w:t xml:space="preserve"> el día </w:t>
      </w:r>
      <w:r w:rsidR="00385233">
        <w:rPr>
          <w:rFonts w:ascii="Palatino Linotype" w:eastAsia="Calibri" w:hAnsi="Palatino Linotype" w:cs="Arial"/>
          <w:sz w:val="24"/>
          <w:szCs w:val="24"/>
        </w:rPr>
        <w:t>cinco de junio</w:t>
      </w:r>
      <w:r w:rsidR="00F82D4D">
        <w:rPr>
          <w:rFonts w:ascii="Palatino Linotype" w:eastAsia="Calibri" w:hAnsi="Palatino Linotype" w:cs="Arial"/>
          <w:sz w:val="24"/>
          <w:szCs w:val="24"/>
        </w:rPr>
        <w:t xml:space="preserve"> de dos mil veinticinco</w:t>
      </w:r>
      <w:r w:rsidR="00A44C41" w:rsidRPr="00105037">
        <w:rPr>
          <w:rFonts w:ascii="Palatino Linotype" w:eastAsia="Calibri" w:hAnsi="Palatino Linotype" w:cs="Arial"/>
          <w:sz w:val="24"/>
          <w:szCs w:val="24"/>
        </w:rPr>
        <w:t xml:space="preserve">, para que en un término de tres días adujera manifestaciones; asimismo, </w:t>
      </w:r>
      <w:r w:rsidR="00A44C41" w:rsidRPr="00105037">
        <w:rPr>
          <w:rFonts w:ascii="Palatino Linotype" w:eastAsia="Calibri" w:hAnsi="Palatino Linotype"/>
          <w:sz w:val="24"/>
          <w:szCs w:val="24"/>
        </w:rPr>
        <w:t xml:space="preserve">se hace constar que </w:t>
      </w:r>
      <w:r w:rsidR="00F82D4D">
        <w:rPr>
          <w:rFonts w:ascii="Palatino Linotype" w:eastAsia="Calibri" w:hAnsi="Palatino Linotype"/>
          <w:b/>
          <w:sz w:val="24"/>
          <w:szCs w:val="24"/>
        </w:rPr>
        <w:t>el</w:t>
      </w:r>
      <w:r w:rsidR="00A44C41" w:rsidRPr="00105037">
        <w:rPr>
          <w:rFonts w:ascii="Palatino Linotype" w:eastAsia="Calibri" w:hAnsi="Palatino Linotype"/>
          <w:b/>
          <w:sz w:val="24"/>
          <w:szCs w:val="24"/>
        </w:rPr>
        <w:t xml:space="preserve"> </w:t>
      </w:r>
      <w:r w:rsidR="00A44C41" w:rsidRPr="00105037">
        <w:rPr>
          <w:rFonts w:ascii="Palatino Linotype" w:eastAsia="Calibri" w:hAnsi="Palatino Linotype"/>
          <w:sz w:val="24"/>
          <w:szCs w:val="24"/>
        </w:rPr>
        <w:t>R</w:t>
      </w:r>
      <w:r w:rsidR="00A44C41" w:rsidRPr="00105037">
        <w:rPr>
          <w:rFonts w:ascii="Palatino Linotype" w:eastAsia="Calibri" w:hAnsi="Palatino Linotype"/>
          <w:b/>
          <w:sz w:val="24"/>
          <w:szCs w:val="24"/>
        </w:rPr>
        <w:t>ecurrente</w:t>
      </w:r>
      <w:r w:rsidR="00A44C41" w:rsidRPr="00105037">
        <w:rPr>
          <w:rFonts w:ascii="Palatino Linotype" w:eastAsia="Calibri" w:hAnsi="Palatino Linotype"/>
          <w:sz w:val="24"/>
          <w:szCs w:val="24"/>
        </w:rPr>
        <w:t xml:space="preserve"> </w:t>
      </w:r>
      <w:r w:rsidR="00F82D4D">
        <w:rPr>
          <w:rFonts w:ascii="Palatino Linotype" w:eastAsia="Calibri" w:hAnsi="Palatino Linotype"/>
          <w:sz w:val="24"/>
          <w:szCs w:val="24"/>
        </w:rPr>
        <w:t>no</w:t>
      </w:r>
      <w:r w:rsidR="00A44C41" w:rsidRPr="00105037">
        <w:rPr>
          <w:rFonts w:ascii="Palatino Linotype" w:eastAsia="Calibri" w:hAnsi="Palatino Linotype"/>
          <w:sz w:val="24"/>
          <w:szCs w:val="24"/>
        </w:rPr>
        <w:t xml:space="preserve"> sus manifestaciones; finalmente se advierte de las constancias que integran el presente expediente, que no existe prueba alguna que deba desahogarse.</w:t>
      </w:r>
    </w:p>
    <w:p w14:paraId="5AB4866C" w14:textId="4ADBD358" w:rsidR="00C76E1B" w:rsidRPr="00105037" w:rsidRDefault="00C76E1B" w:rsidP="004E7632">
      <w:pPr>
        <w:spacing w:line="360" w:lineRule="auto"/>
        <w:jc w:val="both"/>
        <w:rPr>
          <w:rFonts w:ascii="Palatino Linotype" w:hAnsi="Palatino Linotype" w:cs="Arial"/>
        </w:rPr>
      </w:pPr>
    </w:p>
    <w:p w14:paraId="3BD24A51" w14:textId="0B34F8B8" w:rsidR="00291AA2" w:rsidRPr="00105037" w:rsidRDefault="00AA7B2A" w:rsidP="004E7632">
      <w:pPr>
        <w:spacing w:line="360" w:lineRule="auto"/>
        <w:jc w:val="both"/>
        <w:rPr>
          <w:rFonts w:ascii="Palatino Linotype" w:hAnsi="Palatino Linotype" w:cs="Arial"/>
          <w:b/>
          <w:sz w:val="28"/>
        </w:rPr>
      </w:pPr>
      <w:r w:rsidRPr="00105037">
        <w:rPr>
          <w:rFonts w:ascii="Palatino Linotype" w:hAnsi="Palatino Linotype" w:cs="Arial"/>
          <w:b/>
          <w:sz w:val="28"/>
        </w:rPr>
        <w:t>SÉPTIMO</w:t>
      </w:r>
      <w:r w:rsidR="00C76E1B" w:rsidRPr="00105037">
        <w:rPr>
          <w:rFonts w:ascii="Palatino Linotype" w:hAnsi="Palatino Linotype" w:cs="Arial"/>
          <w:b/>
          <w:sz w:val="28"/>
        </w:rPr>
        <w:t>. Del cierre de instrucción.</w:t>
      </w:r>
    </w:p>
    <w:p w14:paraId="4EC7E5D3" w14:textId="4651CC14" w:rsidR="006130B1" w:rsidRDefault="00C76E1B" w:rsidP="004E7632">
      <w:pPr>
        <w:spacing w:line="360" w:lineRule="auto"/>
        <w:jc w:val="both"/>
        <w:rPr>
          <w:rFonts w:ascii="Palatino Linotype" w:hAnsi="Palatino Linotype" w:cs="Arial"/>
          <w:sz w:val="24"/>
          <w:szCs w:val="24"/>
        </w:rPr>
      </w:pPr>
      <w:r w:rsidRPr="00560291">
        <w:rPr>
          <w:rFonts w:ascii="Palatino Linotype" w:hAnsi="Palatino Linotype" w:cs="Arial"/>
          <w:sz w:val="24"/>
          <w:szCs w:val="24"/>
        </w:rPr>
        <w:t>E</w:t>
      </w:r>
      <w:r w:rsidR="004E7632" w:rsidRPr="00560291">
        <w:rPr>
          <w:rFonts w:ascii="Palatino Linotype" w:hAnsi="Palatino Linotype" w:cs="Arial"/>
          <w:sz w:val="24"/>
          <w:szCs w:val="24"/>
        </w:rPr>
        <w:t xml:space="preserve">n fecha </w:t>
      </w:r>
      <w:r w:rsidR="007A673D">
        <w:rPr>
          <w:rFonts w:ascii="Palatino Linotype" w:hAnsi="Palatino Linotype" w:cs="Arial"/>
          <w:sz w:val="24"/>
          <w:szCs w:val="24"/>
        </w:rPr>
        <w:t>doce</w:t>
      </w:r>
      <w:r w:rsidR="00F82D4D">
        <w:rPr>
          <w:rFonts w:ascii="Palatino Linotype" w:hAnsi="Palatino Linotype" w:cs="Arial"/>
          <w:sz w:val="24"/>
          <w:szCs w:val="24"/>
        </w:rPr>
        <w:t xml:space="preserve"> de </w:t>
      </w:r>
      <w:r w:rsidR="00385233">
        <w:rPr>
          <w:rFonts w:ascii="Palatino Linotype" w:hAnsi="Palatino Linotype" w:cs="Arial"/>
          <w:sz w:val="24"/>
          <w:szCs w:val="24"/>
        </w:rPr>
        <w:t>junio</w:t>
      </w:r>
      <w:r w:rsidR="00F82D4D">
        <w:rPr>
          <w:rFonts w:ascii="Palatino Linotype" w:hAnsi="Palatino Linotype" w:cs="Arial"/>
          <w:sz w:val="24"/>
          <w:szCs w:val="24"/>
        </w:rPr>
        <w:t xml:space="preserve"> de dos mil veinticinco</w:t>
      </w:r>
      <w:r w:rsidR="004E7632" w:rsidRPr="00560291">
        <w:rPr>
          <w:rFonts w:ascii="Palatino Linotype" w:hAnsi="Palatino Linotype" w:cs="Arial"/>
          <w:sz w:val="24"/>
          <w:szCs w:val="24"/>
        </w:rPr>
        <w:t>, en términos del artículo 185, fracción VI, de la Ley de Transparencia y Acceso a la Información Pública del Estado de México y Municipios,</w:t>
      </w:r>
      <w:r w:rsidRPr="00560291">
        <w:rPr>
          <w:rFonts w:ascii="Palatino Linotype" w:hAnsi="Palatino Linotype" w:cs="Arial"/>
          <w:sz w:val="24"/>
          <w:szCs w:val="24"/>
        </w:rPr>
        <w:t xml:space="preserve"> se decretó el cierre de las mismas,</w:t>
      </w:r>
      <w:r w:rsidR="004E7632" w:rsidRPr="00560291">
        <w:rPr>
          <w:rFonts w:ascii="Palatino Linotype" w:hAnsi="Palatino Linotype" w:cs="Arial"/>
          <w:sz w:val="24"/>
          <w:szCs w:val="24"/>
        </w:rPr>
        <w:t xml:space="preserve"> iniciando el término legal para dictar resolución definitiva del asunto.</w:t>
      </w:r>
    </w:p>
    <w:p w14:paraId="4E0A34B4" w14:textId="77777777" w:rsidR="00385233" w:rsidRDefault="00385233" w:rsidP="004E7632">
      <w:pPr>
        <w:spacing w:line="360" w:lineRule="auto"/>
        <w:jc w:val="both"/>
        <w:rPr>
          <w:rFonts w:ascii="Palatino Linotype" w:hAnsi="Palatino Linotype" w:cs="Arial"/>
          <w:sz w:val="24"/>
          <w:szCs w:val="24"/>
        </w:rPr>
      </w:pPr>
    </w:p>
    <w:p w14:paraId="5EC216FD" w14:textId="460AF3A0" w:rsidR="00385233" w:rsidRPr="00EF60BA" w:rsidRDefault="00425CC3" w:rsidP="00385233">
      <w:pPr>
        <w:pBdr>
          <w:top w:val="nil"/>
          <w:left w:val="nil"/>
          <w:bottom w:val="nil"/>
          <w:right w:val="nil"/>
          <w:between w:val="nil"/>
        </w:pBdr>
        <w:spacing w:line="360" w:lineRule="auto"/>
        <w:contextualSpacing/>
        <w:jc w:val="both"/>
        <w:rPr>
          <w:rFonts w:ascii="Palatino Linotype" w:hAnsi="Palatino Linotype"/>
          <w:b/>
          <w:sz w:val="28"/>
          <w:szCs w:val="28"/>
        </w:rPr>
      </w:pPr>
      <w:r>
        <w:rPr>
          <w:rFonts w:ascii="Palatino Linotype" w:hAnsi="Palatino Linotype"/>
          <w:b/>
          <w:sz w:val="28"/>
          <w:szCs w:val="28"/>
        </w:rPr>
        <w:t>OCTAVO</w:t>
      </w:r>
      <w:r w:rsidR="00385233" w:rsidRPr="00EF60BA">
        <w:rPr>
          <w:rFonts w:ascii="Palatino Linotype" w:hAnsi="Palatino Linotype"/>
          <w:b/>
          <w:sz w:val="28"/>
          <w:szCs w:val="28"/>
        </w:rPr>
        <w:t>. De la ampliación del término para resolver.</w:t>
      </w:r>
    </w:p>
    <w:p w14:paraId="7DE6F15A" w14:textId="1FB9D194" w:rsidR="00385233" w:rsidRPr="00385233" w:rsidRDefault="00385233" w:rsidP="004E7632">
      <w:pPr>
        <w:spacing w:line="360" w:lineRule="auto"/>
        <w:jc w:val="both"/>
        <w:rPr>
          <w:rFonts w:ascii="Palatino Linotype" w:hAnsi="Palatino Linotype"/>
          <w:sz w:val="24"/>
          <w:szCs w:val="24"/>
        </w:rPr>
      </w:pPr>
      <w:r w:rsidRPr="00385233">
        <w:rPr>
          <w:rFonts w:ascii="Palatino Linotype" w:hAnsi="Palatino Linotype"/>
          <w:sz w:val="24"/>
          <w:szCs w:val="24"/>
        </w:rPr>
        <w:lastRenderedPageBreak/>
        <w:t xml:space="preserve">En fecha </w:t>
      </w:r>
      <w:r w:rsidR="007A673D">
        <w:rPr>
          <w:rFonts w:ascii="Palatino Linotype" w:hAnsi="Palatino Linotype"/>
          <w:sz w:val="24"/>
          <w:szCs w:val="24"/>
        </w:rPr>
        <w:t>doce</w:t>
      </w:r>
      <w:r>
        <w:rPr>
          <w:rFonts w:ascii="Palatino Linotype" w:hAnsi="Palatino Linotype"/>
          <w:sz w:val="24"/>
          <w:szCs w:val="24"/>
        </w:rPr>
        <w:t xml:space="preserve"> de junio</w:t>
      </w:r>
      <w:r w:rsidRPr="00385233">
        <w:rPr>
          <w:rFonts w:ascii="Palatino Linotype" w:hAnsi="Palatino Linotype"/>
          <w:sz w:val="24"/>
          <w:szCs w:val="24"/>
        </w:rPr>
        <w:t xml:space="preserve"> de dos mil veinticinco, se amplió el término para resolver </w:t>
      </w:r>
      <w:r>
        <w:rPr>
          <w:rFonts w:ascii="Palatino Linotype" w:hAnsi="Palatino Linotype"/>
          <w:sz w:val="24"/>
          <w:szCs w:val="24"/>
        </w:rPr>
        <w:t>los</w:t>
      </w:r>
      <w:r w:rsidRPr="00385233">
        <w:rPr>
          <w:rFonts w:ascii="Palatino Linotype" w:hAnsi="Palatino Linotype"/>
          <w:sz w:val="24"/>
          <w:szCs w:val="24"/>
        </w:rPr>
        <w:t xml:space="preserve"> recurso</w:t>
      </w:r>
      <w:r>
        <w:rPr>
          <w:rFonts w:ascii="Palatino Linotype" w:hAnsi="Palatino Linotype"/>
          <w:sz w:val="24"/>
          <w:szCs w:val="24"/>
        </w:rPr>
        <w:t>s</w:t>
      </w:r>
      <w:r w:rsidRPr="00385233">
        <w:rPr>
          <w:rFonts w:ascii="Palatino Linotype" w:hAnsi="Palatino Linotype"/>
          <w:sz w:val="24"/>
          <w:szCs w:val="24"/>
        </w:rPr>
        <w:t xml:space="preserve"> de revisión en términos del artículo 181 párrafo tercero de la Ley de Transparencia y Acceso a la Información Pública del Estado de México y Municipios por un plazo de quince días hábiles.</w:t>
      </w:r>
    </w:p>
    <w:p w14:paraId="0934A4E5" w14:textId="77777777" w:rsidR="004E7632" w:rsidRPr="00105037" w:rsidRDefault="004E7632" w:rsidP="004E7632">
      <w:pPr>
        <w:spacing w:line="360" w:lineRule="auto"/>
        <w:jc w:val="both"/>
        <w:rPr>
          <w:rFonts w:ascii="Palatino Linotype" w:hAnsi="Palatino Linotype" w:cs="Arial"/>
        </w:rPr>
      </w:pPr>
    </w:p>
    <w:p w14:paraId="460DD313" w14:textId="77777777" w:rsidR="004E74D8" w:rsidRPr="00105037" w:rsidRDefault="004E74D8" w:rsidP="004E74D8">
      <w:pPr>
        <w:spacing w:line="360" w:lineRule="auto"/>
        <w:jc w:val="center"/>
        <w:rPr>
          <w:rFonts w:ascii="Palatino Linotype" w:hAnsi="Palatino Linotype" w:cs="Arial"/>
          <w:b/>
          <w:sz w:val="28"/>
        </w:rPr>
      </w:pPr>
      <w:r w:rsidRPr="00105037">
        <w:rPr>
          <w:rFonts w:ascii="Palatino Linotype" w:hAnsi="Palatino Linotype" w:cs="Arial"/>
          <w:b/>
          <w:sz w:val="28"/>
        </w:rPr>
        <w:t xml:space="preserve">C O N S I D E R A N D O </w:t>
      </w:r>
    </w:p>
    <w:p w14:paraId="1B676489" w14:textId="77777777" w:rsidR="004E74D8" w:rsidRPr="00105037" w:rsidRDefault="004E74D8" w:rsidP="004E74D8">
      <w:pPr>
        <w:rPr>
          <w:sz w:val="16"/>
        </w:rPr>
      </w:pPr>
    </w:p>
    <w:p w14:paraId="68888D12" w14:textId="77777777" w:rsidR="004E74D8" w:rsidRPr="00105037" w:rsidRDefault="004E74D8" w:rsidP="004E74D8">
      <w:pPr>
        <w:spacing w:line="360" w:lineRule="auto"/>
        <w:jc w:val="both"/>
        <w:rPr>
          <w:rFonts w:ascii="Palatino Linotype" w:hAnsi="Palatino Linotype" w:cs="Arial"/>
        </w:rPr>
      </w:pPr>
      <w:r w:rsidRPr="00105037">
        <w:rPr>
          <w:rFonts w:ascii="Palatino Linotype" w:hAnsi="Palatino Linotype" w:cs="Arial"/>
          <w:b/>
          <w:sz w:val="28"/>
        </w:rPr>
        <w:t>PRIMERO.</w:t>
      </w:r>
      <w:r w:rsidRPr="00105037">
        <w:rPr>
          <w:rFonts w:ascii="Palatino Linotype" w:hAnsi="Palatino Linotype" w:cs="Arial"/>
          <w:b/>
        </w:rPr>
        <w:t xml:space="preserve"> </w:t>
      </w:r>
      <w:r w:rsidRPr="00105037">
        <w:rPr>
          <w:rFonts w:ascii="Palatino Linotype" w:hAnsi="Palatino Linotype" w:cs="Arial"/>
          <w:b/>
          <w:sz w:val="28"/>
          <w:szCs w:val="28"/>
        </w:rPr>
        <w:t>De la competencia</w:t>
      </w:r>
      <w:r w:rsidRPr="00105037">
        <w:rPr>
          <w:rFonts w:ascii="Palatino Linotype" w:hAnsi="Palatino Linotype" w:cs="Arial"/>
          <w:sz w:val="28"/>
          <w:szCs w:val="28"/>
        </w:rPr>
        <w:t>.</w:t>
      </w:r>
    </w:p>
    <w:p w14:paraId="189B346F" w14:textId="13182AF3" w:rsidR="004E74D8" w:rsidRPr="00560291" w:rsidRDefault="00385233" w:rsidP="00291AA2">
      <w:pPr>
        <w:spacing w:line="360" w:lineRule="auto"/>
        <w:jc w:val="both"/>
        <w:rPr>
          <w:rFonts w:ascii="Palatino Linotype" w:hAnsi="Palatino Linotype" w:cs="Arial"/>
          <w:color w:val="222222"/>
          <w:sz w:val="24"/>
          <w:szCs w:val="24"/>
          <w:shd w:val="clear" w:color="auto" w:fill="FFFFFF"/>
          <w:lang w:eastAsia="es-MX"/>
        </w:rPr>
      </w:pPr>
      <w:r w:rsidRPr="00385233">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8C7563F" w14:textId="77777777" w:rsidR="00291AA2" w:rsidRPr="00105037" w:rsidRDefault="00291AA2" w:rsidP="00291AA2">
      <w:pPr>
        <w:spacing w:line="360" w:lineRule="auto"/>
        <w:jc w:val="both"/>
        <w:rPr>
          <w:rFonts w:ascii="Palatino Linotype" w:hAnsi="Palatino Linotype" w:cs="Arial"/>
          <w:color w:val="222222"/>
          <w:shd w:val="clear" w:color="auto" w:fill="FFFFFF"/>
          <w:lang w:eastAsia="es-MX"/>
        </w:rPr>
      </w:pPr>
    </w:p>
    <w:p w14:paraId="1537420C" w14:textId="77777777" w:rsidR="004E74D8" w:rsidRPr="00105037" w:rsidRDefault="004E74D8" w:rsidP="004E74D8">
      <w:pPr>
        <w:autoSpaceDE w:val="0"/>
        <w:autoSpaceDN w:val="0"/>
        <w:adjustRightInd w:val="0"/>
        <w:spacing w:line="360" w:lineRule="auto"/>
        <w:jc w:val="both"/>
        <w:rPr>
          <w:rFonts w:ascii="Palatino Linotype" w:hAnsi="Palatino Linotype" w:cs="Arial"/>
          <w:b/>
        </w:rPr>
      </w:pPr>
      <w:r w:rsidRPr="00105037">
        <w:rPr>
          <w:rFonts w:ascii="Palatino Linotype" w:hAnsi="Palatino Linotype" w:cs="Arial"/>
          <w:b/>
          <w:sz w:val="28"/>
        </w:rPr>
        <w:t>SEGUNDO</w:t>
      </w:r>
      <w:r w:rsidRPr="00105037">
        <w:rPr>
          <w:rFonts w:ascii="Palatino Linotype" w:hAnsi="Palatino Linotype" w:cs="Arial"/>
          <w:b/>
        </w:rPr>
        <w:t xml:space="preserve">. </w:t>
      </w:r>
      <w:r w:rsidRPr="00105037">
        <w:rPr>
          <w:rFonts w:ascii="Palatino Linotype" w:hAnsi="Palatino Linotype" w:cs="Arial"/>
          <w:b/>
          <w:sz w:val="28"/>
          <w:szCs w:val="28"/>
        </w:rPr>
        <w:t>Sobre los alcances del recurso de revisión.</w:t>
      </w:r>
      <w:r w:rsidRPr="00105037">
        <w:rPr>
          <w:rFonts w:ascii="Palatino Linotype" w:hAnsi="Palatino Linotype" w:cs="Arial"/>
          <w:b/>
        </w:rPr>
        <w:t xml:space="preserve"> </w:t>
      </w:r>
    </w:p>
    <w:p w14:paraId="1A84DF76" w14:textId="2CA6D2CE" w:rsidR="0025170A" w:rsidRDefault="004E74D8" w:rsidP="0004738C">
      <w:pPr>
        <w:autoSpaceDE w:val="0"/>
        <w:autoSpaceDN w:val="0"/>
        <w:adjustRightInd w:val="0"/>
        <w:spacing w:line="360" w:lineRule="auto"/>
        <w:jc w:val="both"/>
        <w:rPr>
          <w:rFonts w:ascii="Palatino Linotype" w:hAnsi="Palatino Linotype" w:cs="Arial"/>
          <w:sz w:val="24"/>
          <w:szCs w:val="24"/>
        </w:rPr>
      </w:pPr>
      <w:r w:rsidRPr="00560291">
        <w:rPr>
          <w:rFonts w:ascii="Palatino Linotype" w:hAnsi="Palatino Linotype" w:cs="Arial"/>
          <w:sz w:val="24"/>
          <w:szCs w:val="24"/>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A5C28C" w14:textId="77777777" w:rsidR="00B93B6C" w:rsidRDefault="00B93B6C" w:rsidP="0004738C">
      <w:pPr>
        <w:autoSpaceDE w:val="0"/>
        <w:autoSpaceDN w:val="0"/>
        <w:adjustRightInd w:val="0"/>
        <w:spacing w:line="360" w:lineRule="auto"/>
        <w:jc w:val="both"/>
        <w:rPr>
          <w:rFonts w:ascii="Palatino Linotype" w:hAnsi="Palatino Linotype" w:cs="Arial"/>
          <w:sz w:val="24"/>
          <w:szCs w:val="24"/>
        </w:rPr>
      </w:pPr>
    </w:p>
    <w:p w14:paraId="5EAE9F2F" w14:textId="77777777" w:rsidR="000E2986" w:rsidRPr="000E2986" w:rsidRDefault="000E2986" w:rsidP="000E2986">
      <w:pPr>
        <w:spacing w:after="0" w:line="360" w:lineRule="auto"/>
        <w:contextualSpacing/>
        <w:jc w:val="both"/>
        <w:rPr>
          <w:rFonts w:ascii="Palatino Linotype" w:hAnsi="Palatino Linotype" w:cs="Palatino Linotype"/>
          <w:sz w:val="26"/>
          <w:szCs w:val="26"/>
          <w:lang w:eastAsia="es-MX"/>
        </w:rPr>
      </w:pPr>
      <w:r w:rsidRPr="000E2986">
        <w:rPr>
          <w:rFonts w:ascii="Palatino Linotype" w:hAnsi="Palatino Linotype" w:cs="Arial"/>
          <w:b/>
          <w:sz w:val="26"/>
          <w:szCs w:val="26"/>
          <w:lang w:eastAsia="es-ES"/>
        </w:rPr>
        <w:t>TERCERO. Cuestiones de previo y especial pronunciamiento.</w:t>
      </w:r>
    </w:p>
    <w:p w14:paraId="6C1DB459" w14:textId="77777777" w:rsidR="000E2986" w:rsidRPr="000E2986" w:rsidRDefault="000E2986" w:rsidP="000E2986">
      <w:pPr>
        <w:spacing w:after="0" w:line="360" w:lineRule="auto"/>
        <w:jc w:val="both"/>
        <w:rPr>
          <w:rFonts w:ascii="Palatino Linotype" w:hAnsi="Palatino Linotype" w:cs="Palatino Linotype"/>
          <w:sz w:val="24"/>
          <w:szCs w:val="24"/>
          <w:lang w:eastAsia="es-MX"/>
        </w:rPr>
      </w:pPr>
      <w:r w:rsidRPr="000E2986">
        <w:rPr>
          <w:rFonts w:ascii="Palatino Linotype" w:hAnsi="Palatino Linotype" w:cs="Palatino Linotype"/>
          <w:sz w:val="24"/>
          <w:szCs w:val="24"/>
          <w:lang w:eastAsia="es-MX"/>
        </w:rPr>
        <w:t>El recurso de revisión en estudio contiene los elementos normativos de validez exigidos en la Ley de Transparencia y Acceso a la Información Pública del Estado de México y Municipios, establecidos en el artículo 180 que enuncia:</w:t>
      </w:r>
    </w:p>
    <w:p w14:paraId="4A9CB836" w14:textId="77777777" w:rsidR="000E2986" w:rsidRPr="000E2986" w:rsidRDefault="000E2986" w:rsidP="000E2986">
      <w:pPr>
        <w:spacing w:after="0" w:line="360" w:lineRule="auto"/>
        <w:contextualSpacing/>
        <w:jc w:val="both"/>
        <w:rPr>
          <w:rFonts w:ascii="Palatino Linotype" w:hAnsi="Palatino Linotype" w:cs="Palatino Linotype"/>
          <w:sz w:val="24"/>
          <w:szCs w:val="24"/>
          <w:lang w:eastAsia="es-MX"/>
        </w:rPr>
      </w:pPr>
    </w:p>
    <w:p w14:paraId="7953CF73"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 xml:space="preserve">Artículo 180. </w:t>
      </w:r>
      <w:r w:rsidRPr="000E2986">
        <w:rPr>
          <w:rFonts w:ascii="Palatino Linotype" w:hAnsi="Palatino Linotype" w:cs="Palatino Linotype"/>
          <w:i/>
          <w:sz w:val="24"/>
          <w:lang w:eastAsia="es-MX"/>
        </w:rPr>
        <w:t>El recurso de revisión contendrá:</w:t>
      </w:r>
    </w:p>
    <w:p w14:paraId="1F4A54D5"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p>
    <w:p w14:paraId="01A53225"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I. El sujeto obligado ante la cual se presentó la solicitud;</w:t>
      </w:r>
    </w:p>
    <w:p w14:paraId="398162D9"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II. El nombre del solicitante que recurre</w:t>
      </w:r>
      <w:r w:rsidRPr="000E2986">
        <w:rPr>
          <w:rFonts w:ascii="Palatino Linotype" w:hAnsi="Palatino Linotype" w:cs="Palatino Linotype"/>
          <w:i/>
          <w:sz w:val="24"/>
          <w:lang w:eastAsia="es-MX"/>
        </w:rPr>
        <w:t xml:space="preserve"> o de su representante y, en su caso, del tercero interesado, así como la dirección o medio que señale para recibir notificaciones;</w:t>
      </w:r>
    </w:p>
    <w:p w14:paraId="33B9FB85"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III. El número de folio de respuesta de la solicitud de acceso;</w:t>
      </w:r>
    </w:p>
    <w:p w14:paraId="00F2F6B6"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IV. La fecha en que fue notificada la respuesta al solicitante o tuvo conocimiento del acto reclamado, o de presentación de la solicitud, en caso de falta de respuesta;</w:t>
      </w:r>
    </w:p>
    <w:p w14:paraId="03EF4BFC"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V. El acto que se recurre;</w:t>
      </w:r>
    </w:p>
    <w:p w14:paraId="0E42A7F1"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VI. Las razones o motivos de inconformidad;</w:t>
      </w:r>
    </w:p>
    <w:p w14:paraId="2E3179AA"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VII. La copia de la respuesta que se impugna y, en su caso, de la notificación correspondiente, en el caso de respuesta de la solicitud; y</w:t>
      </w:r>
    </w:p>
    <w:p w14:paraId="3B15304D"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lastRenderedPageBreak/>
        <w:t>VIII. Firma del recurrente, en su caso, cuando se presente por escrito, requisito sin el cual se dará trámite al recurso.</w:t>
      </w:r>
    </w:p>
    <w:p w14:paraId="36EAD935"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p>
    <w:p w14:paraId="6A9B9AEC"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Adicionalmente, se podrán anexar las pruebas y demás elementos que considere procedentes someter a juicio del Instituto.</w:t>
      </w:r>
    </w:p>
    <w:p w14:paraId="6E933350"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p>
    <w:p w14:paraId="20246D44"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En ningún caso será necesario que el particular ratifique el recurso de revisión interpuesto.</w:t>
      </w:r>
    </w:p>
    <w:p w14:paraId="30807E14"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p>
    <w:p w14:paraId="4C719DD5" w14:textId="77777777" w:rsidR="000E2986" w:rsidRPr="000E2986" w:rsidRDefault="000E2986" w:rsidP="000E2986">
      <w:pPr>
        <w:spacing w:after="0" w:line="240" w:lineRule="auto"/>
        <w:ind w:left="567" w:right="567"/>
        <w:contextualSpacing/>
        <w:jc w:val="both"/>
        <w:rPr>
          <w:rFonts w:ascii="Palatino Linotype" w:hAnsi="Palatino Linotype" w:cs="Palatino Linotype"/>
          <w:i/>
          <w:iCs/>
          <w:sz w:val="24"/>
          <w:lang w:eastAsia="es-MX"/>
        </w:rPr>
      </w:pPr>
      <w:r w:rsidRPr="000E2986">
        <w:rPr>
          <w:rFonts w:ascii="Palatino Linotype" w:hAnsi="Palatino Linotype" w:cs="Palatino Linotype"/>
          <w:b/>
          <w:bCs/>
          <w:i/>
          <w:iCs/>
          <w:sz w:val="24"/>
          <w:lang w:eastAsia="es-MX"/>
        </w:rPr>
        <w:t>En caso de que el recurso se interponga de manera electrónica no será indispensable que contengan los requisitos establecidos en las fracciones II</w:t>
      </w:r>
      <w:r w:rsidRPr="000E2986">
        <w:rPr>
          <w:rFonts w:ascii="Palatino Linotype" w:hAnsi="Palatino Linotype" w:cs="Palatino Linotype"/>
          <w:i/>
          <w:iCs/>
          <w:sz w:val="24"/>
          <w:lang w:eastAsia="es-MX"/>
        </w:rPr>
        <w:t>, IV, VII y VIII.</w:t>
      </w:r>
    </w:p>
    <w:p w14:paraId="3DC0C2AE" w14:textId="77777777" w:rsidR="000E2986" w:rsidRPr="000E2986" w:rsidRDefault="000E2986" w:rsidP="000E2986">
      <w:pPr>
        <w:spacing w:after="0" w:line="360" w:lineRule="auto"/>
        <w:contextualSpacing/>
        <w:jc w:val="both"/>
        <w:rPr>
          <w:rFonts w:ascii="Palatino Linotype" w:hAnsi="Palatino Linotype" w:cs="Palatino Linotype"/>
          <w:bCs/>
          <w:iCs/>
          <w:sz w:val="24"/>
          <w:szCs w:val="24"/>
          <w:lang w:eastAsia="es-MX"/>
        </w:rPr>
      </w:pPr>
    </w:p>
    <w:p w14:paraId="26F95FEF" w14:textId="77777777" w:rsidR="000E2986" w:rsidRPr="000E2986" w:rsidRDefault="000E2986" w:rsidP="000E2986">
      <w:pPr>
        <w:spacing w:after="0" w:line="360" w:lineRule="auto"/>
        <w:contextualSpacing/>
        <w:jc w:val="both"/>
        <w:rPr>
          <w:rFonts w:ascii="Palatino Linotype" w:hAnsi="Palatino Linotype" w:cs="Palatino Linotype"/>
          <w:sz w:val="24"/>
          <w:szCs w:val="24"/>
          <w:lang w:eastAsia="es-MX"/>
        </w:rPr>
      </w:pPr>
      <w:r w:rsidRPr="000E2986">
        <w:rPr>
          <w:rFonts w:ascii="Palatino Linotype" w:hAnsi="Palatino Linotype" w:cs="Palatino Linotype"/>
          <w:sz w:val="24"/>
          <w:szCs w:val="24"/>
          <w:lang w:eastAsia="es-MX"/>
        </w:rPr>
        <w:t xml:space="preserve">Cabe señalar que el hoy Recurrente </w:t>
      </w:r>
      <w:r w:rsidRPr="000E2986">
        <w:rPr>
          <w:rFonts w:ascii="Palatino Linotype" w:hAnsi="Palatino Linotype"/>
          <w:sz w:val="24"/>
          <w:szCs w:val="24"/>
          <w:lang w:eastAsia="es-ES"/>
        </w:rPr>
        <w:t xml:space="preserve">en ejercicio de su derecho de acceso a la información pública, no proporcionó un nombre para que </w:t>
      </w:r>
      <w:r w:rsidRPr="000E2986">
        <w:rPr>
          <w:rFonts w:ascii="Palatino Linotype" w:hAnsi="Palatino Linotype" w:cs="Arial"/>
          <w:sz w:val="24"/>
          <w:szCs w:val="24"/>
          <w:lang w:eastAsia="es-ES"/>
        </w:rPr>
        <w:t>sea</w:t>
      </w:r>
      <w:r w:rsidRPr="000E2986">
        <w:rPr>
          <w:rFonts w:ascii="Palatino Linotype" w:hAnsi="Palatino Linotype"/>
          <w:sz w:val="24"/>
          <w:szCs w:val="24"/>
          <w:lang w:eastAsia="es-ES"/>
        </w:rPr>
        <w:t xml:space="preserve"> identificado; por lo que no tiene certeza sobre su identidad</w:t>
      </w:r>
      <w:r w:rsidRPr="000E2986">
        <w:rPr>
          <w:rFonts w:ascii="Palatino Linotype" w:hAnsi="Palatino Linotype" w:cs="Palatino Linotype"/>
          <w:sz w:val="24"/>
          <w:szCs w:val="24"/>
          <w:lang w:eastAsia="es-MX"/>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7E21BAE" w14:textId="77777777" w:rsidR="000E2986" w:rsidRPr="000E2986" w:rsidRDefault="000E2986" w:rsidP="000E2986">
      <w:pPr>
        <w:spacing w:after="0" w:line="360" w:lineRule="auto"/>
        <w:contextualSpacing/>
        <w:jc w:val="both"/>
        <w:rPr>
          <w:rFonts w:ascii="Palatino Linotype" w:hAnsi="Palatino Linotype" w:cs="Palatino Linotype"/>
          <w:sz w:val="24"/>
          <w:szCs w:val="24"/>
          <w:lang w:eastAsia="es-MX"/>
        </w:rPr>
      </w:pPr>
    </w:p>
    <w:p w14:paraId="484CC378"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Artículo 155.</w:t>
      </w:r>
      <w:r w:rsidRPr="000E2986">
        <w:rPr>
          <w:rFonts w:ascii="Palatino Linotype" w:hAnsi="Palatino Linotype" w:cs="Palatino Linotype"/>
          <w:i/>
          <w:sz w:val="24"/>
          <w:lang w:eastAsia="es-MX"/>
        </w:rPr>
        <w:t xml:space="preserve"> […]</w:t>
      </w:r>
    </w:p>
    <w:p w14:paraId="43F3A397"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p>
    <w:p w14:paraId="74D7BF41"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Las solicitudes anónimas</w:t>
      </w:r>
      <w:r w:rsidRPr="000E2986">
        <w:rPr>
          <w:rFonts w:ascii="Palatino Linotype" w:hAnsi="Palatino Linotype" w:cs="Palatino Linotype"/>
          <w:i/>
          <w:sz w:val="24"/>
          <w:lang w:eastAsia="es-MX"/>
        </w:rPr>
        <w:t xml:space="preserve">, con nombre incompleto o seudónimo </w:t>
      </w:r>
      <w:r w:rsidRPr="000E2986">
        <w:rPr>
          <w:rFonts w:ascii="Palatino Linotype" w:hAnsi="Palatino Linotype" w:cs="Palatino Linotype"/>
          <w:b/>
          <w:i/>
          <w:sz w:val="24"/>
          <w:lang w:eastAsia="es-MX"/>
        </w:rPr>
        <w:t>serán procedentes para su trámite</w:t>
      </w:r>
      <w:r w:rsidRPr="000E2986">
        <w:rPr>
          <w:rFonts w:ascii="Palatino Linotype" w:hAnsi="Palatino Linotype" w:cs="Palatino Linotype"/>
          <w:i/>
          <w:sz w:val="24"/>
          <w:lang w:eastAsia="es-MX"/>
        </w:rPr>
        <w:t xml:space="preserve"> por parte del sujeto obligado ante quien se presente. No podrá requerirse información adicional con motivo del nombre proporcionado por el solicitante.</w:t>
      </w:r>
    </w:p>
    <w:p w14:paraId="13D113EE" w14:textId="77777777" w:rsidR="000E2986" w:rsidRPr="000E2986" w:rsidRDefault="000E2986" w:rsidP="000E2986">
      <w:pPr>
        <w:spacing w:after="0" w:line="360" w:lineRule="auto"/>
        <w:contextualSpacing/>
        <w:jc w:val="both"/>
        <w:rPr>
          <w:rFonts w:ascii="Palatino Linotype" w:hAnsi="Palatino Linotype" w:cs="Palatino Linotype"/>
          <w:sz w:val="24"/>
          <w:szCs w:val="24"/>
          <w:lang w:eastAsia="es-MX"/>
        </w:rPr>
      </w:pPr>
    </w:p>
    <w:p w14:paraId="56F659EA" w14:textId="77777777" w:rsidR="000E2986" w:rsidRPr="000E2986" w:rsidRDefault="000E2986" w:rsidP="000E2986">
      <w:pPr>
        <w:spacing w:after="0" w:line="360" w:lineRule="auto"/>
        <w:contextualSpacing/>
        <w:jc w:val="both"/>
        <w:rPr>
          <w:rFonts w:ascii="Palatino Linotype" w:hAnsi="Palatino Linotype" w:cs="Palatino Linotype"/>
          <w:sz w:val="24"/>
          <w:szCs w:val="24"/>
          <w:lang w:eastAsia="es-MX"/>
        </w:rPr>
      </w:pPr>
      <w:r w:rsidRPr="000E2986">
        <w:rPr>
          <w:rFonts w:ascii="Palatino Linotype" w:hAnsi="Palatino Linotype" w:cs="Palatino Linotype"/>
          <w:sz w:val="24"/>
          <w:szCs w:val="24"/>
          <w:lang w:eastAsia="es-MX"/>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3E458A6" w14:textId="77777777" w:rsidR="000E2986" w:rsidRPr="000E2986" w:rsidRDefault="000E2986" w:rsidP="000E2986">
      <w:pPr>
        <w:spacing w:after="0" w:line="360" w:lineRule="auto"/>
        <w:contextualSpacing/>
        <w:jc w:val="both"/>
        <w:rPr>
          <w:rFonts w:ascii="Palatino Linotype" w:hAnsi="Palatino Linotype" w:cs="Palatino Linotype"/>
          <w:sz w:val="24"/>
          <w:szCs w:val="24"/>
          <w:lang w:eastAsia="es-MX"/>
        </w:rPr>
      </w:pPr>
    </w:p>
    <w:p w14:paraId="2A29AEB3" w14:textId="77777777" w:rsidR="000E2986" w:rsidRPr="000E2986" w:rsidRDefault="000E2986" w:rsidP="000E2986">
      <w:pPr>
        <w:spacing w:after="0" w:line="240" w:lineRule="auto"/>
        <w:ind w:left="567" w:right="567"/>
        <w:contextualSpacing/>
        <w:jc w:val="center"/>
        <w:rPr>
          <w:rFonts w:ascii="Palatino Linotype" w:hAnsi="Palatino Linotype" w:cs="Palatino Linotype"/>
          <w:b/>
          <w:i/>
          <w:sz w:val="24"/>
          <w:u w:val="single"/>
          <w:lang w:eastAsia="es-MX"/>
        </w:rPr>
      </w:pPr>
      <w:r w:rsidRPr="000E2986">
        <w:rPr>
          <w:rFonts w:ascii="Palatino Linotype" w:hAnsi="Palatino Linotype" w:cs="Palatino Linotype"/>
          <w:b/>
          <w:i/>
          <w:sz w:val="24"/>
          <w:u w:val="single"/>
          <w:lang w:eastAsia="es-MX"/>
        </w:rPr>
        <w:t>Constitución Política de los Estados Unidos Mexicanos</w:t>
      </w:r>
    </w:p>
    <w:p w14:paraId="1C1FCD11" w14:textId="77777777" w:rsidR="000E2986" w:rsidRPr="000E2986" w:rsidRDefault="000E2986" w:rsidP="000E2986">
      <w:pPr>
        <w:spacing w:after="0" w:line="240" w:lineRule="auto"/>
        <w:ind w:left="567" w:right="567"/>
        <w:contextualSpacing/>
        <w:jc w:val="both"/>
        <w:rPr>
          <w:rFonts w:ascii="Palatino Linotype" w:hAnsi="Palatino Linotype" w:cs="Palatino Linotype"/>
          <w:i/>
          <w:iCs/>
          <w:sz w:val="24"/>
          <w:lang w:eastAsia="es-MX"/>
        </w:rPr>
      </w:pPr>
      <w:r w:rsidRPr="000E2986">
        <w:rPr>
          <w:rFonts w:ascii="Palatino Linotype" w:hAnsi="Palatino Linotype" w:cs="Palatino Linotype"/>
          <w:b/>
          <w:bCs/>
          <w:i/>
          <w:iCs/>
          <w:sz w:val="24"/>
          <w:lang w:eastAsia="es-MX"/>
        </w:rPr>
        <w:t>Artículo 6</w:t>
      </w:r>
      <w:r w:rsidRPr="000E2986">
        <w:rPr>
          <w:rFonts w:ascii="Palatino Linotype" w:hAnsi="Palatino Linotype" w:cs="Palatino Linotype"/>
          <w:i/>
          <w:iCs/>
          <w:sz w:val="24"/>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B0AB5F5"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w:t>
      </w:r>
    </w:p>
    <w:p w14:paraId="34F334FF"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 xml:space="preserve">Para efectos de lo dispuesto en el presente artículo se observará lo siguiente: </w:t>
      </w:r>
    </w:p>
    <w:p w14:paraId="7144EEEE"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p>
    <w:p w14:paraId="7C8F078F"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A. Para el ejercicio del derecho de acceso a la información, la Federación y las entidades federativas, en el ámbito de sus respectivas competencias, se regirán por los siguientes principios y bases:</w:t>
      </w:r>
    </w:p>
    <w:p w14:paraId="1621F6C2"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w:t>
      </w:r>
    </w:p>
    <w:p w14:paraId="3004230E" w14:textId="77777777" w:rsidR="000E2986" w:rsidRPr="000E2986" w:rsidRDefault="000E2986" w:rsidP="000E2986">
      <w:pPr>
        <w:spacing w:after="0" w:line="240" w:lineRule="auto"/>
        <w:ind w:left="567" w:right="567"/>
        <w:contextualSpacing/>
        <w:jc w:val="both"/>
        <w:rPr>
          <w:rFonts w:ascii="Palatino Linotype" w:hAnsi="Palatino Linotype" w:cs="Palatino Linotype"/>
          <w:i/>
          <w:iCs/>
          <w:sz w:val="24"/>
          <w:lang w:eastAsia="es-MX"/>
        </w:rPr>
      </w:pPr>
      <w:r w:rsidRPr="000E2986">
        <w:rPr>
          <w:rFonts w:ascii="Palatino Linotype" w:hAnsi="Palatino Linotype" w:cs="Palatino Linotype"/>
          <w:i/>
          <w:iCs/>
          <w:sz w:val="24"/>
          <w:lang w:eastAsia="es-MX"/>
        </w:rPr>
        <w:t xml:space="preserve">III. Toda persona, sin necesidad de acreditar interés alguno o justificar su utilización, tendrá acceso gratuito a la información pública, a sus datos personales o a la rectificación de éstos. </w:t>
      </w:r>
    </w:p>
    <w:p w14:paraId="29C19ADE"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IV. Se establecerán mecanismos de acceso a la información y procedimientos de revisión expeditos que se sustanciarán ante los organismos autónomos especializados e imparciales que establece esta Constitución.</w:t>
      </w:r>
    </w:p>
    <w:p w14:paraId="035EF4C5"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p>
    <w:p w14:paraId="6CE0CCEE" w14:textId="77777777" w:rsidR="000E2986" w:rsidRPr="000E2986" w:rsidRDefault="000E2986" w:rsidP="000E2986">
      <w:pPr>
        <w:spacing w:after="0" w:line="240" w:lineRule="auto"/>
        <w:ind w:left="567" w:right="567"/>
        <w:contextualSpacing/>
        <w:jc w:val="center"/>
        <w:rPr>
          <w:rFonts w:ascii="Palatino Linotype" w:hAnsi="Palatino Linotype" w:cs="Palatino Linotype"/>
          <w:b/>
          <w:i/>
          <w:sz w:val="24"/>
          <w:u w:val="single"/>
          <w:lang w:eastAsia="es-MX"/>
        </w:rPr>
      </w:pPr>
      <w:r w:rsidRPr="000E2986">
        <w:rPr>
          <w:rFonts w:ascii="Palatino Linotype" w:hAnsi="Palatino Linotype" w:cs="Palatino Linotype"/>
          <w:b/>
          <w:i/>
          <w:sz w:val="24"/>
          <w:u w:val="single"/>
          <w:lang w:eastAsia="es-MX"/>
        </w:rPr>
        <w:t>Constitución Política del Estado Libre y Soberano de México</w:t>
      </w:r>
    </w:p>
    <w:p w14:paraId="0722BC7A"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Artículo 5</w:t>
      </w:r>
      <w:r w:rsidRPr="000E2986">
        <w:rPr>
          <w:rFonts w:ascii="Palatino Linotype" w:hAnsi="Palatino Linotype" w:cs="Palatino Linotype"/>
          <w:i/>
          <w:sz w:val="24"/>
          <w:lang w:eastAsia="es-MX"/>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w:t>
      </w:r>
      <w:r w:rsidRPr="000E2986">
        <w:rPr>
          <w:rFonts w:ascii="Palatino Linotype" w:hAnsi="Palatino Linotype" w:cs="Palatino Linotype"/>
          <w:i/>
          <w:sz w:val="24"/>
          <w:lang w:eastAsia="es-MX"/>
        </w:rPr>
        <w:lastRenderedPageBreak/>
        <w:t>casos y bajo las condiciones que la Constitución Política de los Estados Unidos Mexicanos establece.</w:t>
      </w:r>
    </w:p>
    <w:p w14:paraId="5AA54B17"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w:t>
      </w:r>
    </w:p>
    <w:p w14:paraId="123EA918" w14:textId="77777777" w:rsidR="000E2986" w:rsidRPr="000E2986" w:rsidRDefault="000E2986" w:rsidP="000E2986">
      <w:pPr>
        <w:spacing w:after="0" w:line="240" w:lineRule="auto"/>
        <w:ind w:left="567" w:right="567"/>
        <w:contextualSpacing/>
        <w:jc w:val="both"/>
        <w:rPr>
          <w:rFonts w:ascii="Palatino Linotype" w:hAnsi="Palatino Linotype" w:cs="Palatino Linotype"/>
          <w:i/>
          <w:iCs/>
          <w:sz w:val="24"/>
          <w:lang w:eastAsia="es-MX"/>
        </w:rPr>
      </w:pPr>
      <w:r w:rsidRPr="000E2986">
        <w:rPr>
          <w:rFonts w:ascii="Palatino Linotype" w:hAnsi="Palatino Linotype" w:cs="Palatino Linotype"/>
          <w:i/>
          <w:iCs/>
          <w:sz w:val="24"/>
          <w:lang w:eastAsia="es-MX"/>
        </w:rPr>
        <w:t>Toda persona en el Estado de México, tiene derecho al libre acceso a la información plural y oportuna, así como a buscar recibir y difundir información e ideas de toda índole por cualquier medio de expresión.</w:t>
      </w:r>
    </w:p>
    <w:p w14:paraId="08E9BB3D"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w:t>
      </w:r>
    </w:p>
    <w:p w14:paraId="09C0CB83"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 xml:space="preserve">El derecho a la información será garantizado por el Estado. La ley establecerá las previsiones que permitan asegurar la protección, el respeto y la difusión de este derecho. </w:t>
      </w:r>
    </w:p>
    <w:p w14:paraId="444C047B"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p>
    <w:p w14:paraId="3354BCC0" w14:textId="77777777" w:rsidR="000E2986" w:rsidRPr="000E2986" w:rsidRDefault="000E2986" w:rsidP="000E2986">
      <w:pPr>
        <w:spacing w:after="0" w:line="240" w:lineRule="auto"/>
        <w:ind w:left="567" w:right="567"/>
        <w:contextualSpacing/>
        <w:jc w:val="both"/>
        <w:rPr>
          <w:rFonts w:ascii="Palatino Linotype" w:hAnsi="Palatino Linotype" w:cs="Palatino Linotype"/>
          <w:i/>
          <w:iCs/>
          <w:sz w:val="24"/>
          <w:lang w:eastAsia="es-MX"/>
        </w:rPr>
      </w:pPr>
      <w:r w:rsidRPr="000E2986">
        <w:rPr>
          <w:rFonts w:ascii="Palatino Linotype" w:hAnsi="Palatino Linotype" w:cs="Palatino Linotype"/>
          <w:i/>
          <w:iCs/>
          <w:sz w:val="24"/>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4D9D1F6"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p>
    <w:p w14:paraId="4358BDC2"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Este derecho se regirá por los principios y bases siguientes:</w:t>
      </w:r>
    </w:p>
    <w:p w14:paraId="3E748AD3"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w:t>
      </w:r>
    </w:p>
    <w:p w14:paraId="17FEA835"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III.</w:t>
      </w:r>
      <w:r w:rsidRPr="000E2986">
        <w:rPr>
          <w:rFonts w:ascii="Palatino Linotype" w:hAnsi="Palatino Linotype" w:cs="Palatino Linotype"/>
          <w:i/>
          <w:sz w:val="24"/>
          <w:lang w:eastAsia="es-MX"/>
        </w:rPr>
        <w:t xml:space="preserve"> Toda persona, sin necesidad de acreditar interés alguno o justificar su utilización, tendrá acceso gratuito a la información pública, a sus datos personales o a la rectificación de éstos;</w:t>
      </w:r>
    </w:p>
    <w:p w14:paraId="1F87ADC8"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IV.</w:t>
      </w:r>
      <w:r w:rsidRPr="000E2986">
        <w:rPr>
          <w:rFonts w:ascii="Palatino Linotype" w:hAnsi="Palatino Linotype" w:cs="Palatino Linotype"/>
          <w:i/>
          <w:sz w:val="24"/>
          <w:lang w:eastAsia="es-MX"/>
        </w:rPr>
        <w:t xml:space="preserve"> Se establecerán mecanismos de acceso a la información y procedimientos de revisión expeditos que se sustanciarán ante el organismo autónomo especializado e imparcial que establece esta Constitución.</w:t>
      </w:r>
    </w:p>
    <w:p w14:paraId="332291CC"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w:t>
      </w:r>
    </w:p>
    <w:p w14:paraId="5040052B"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VIII.</w:t>
      </w:r>
      <w:r w:rsidRPr="000E2986">
        <w:rPr>
          <w:rFonts w:ascii="Palatino Linotype" w:hAnsi="Palatino Linotype" w:cs="Palatino Linotype"/>
          <w:i/>
          <w:sz w:val="24"/>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3131617"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w:t>
      </w:r>
    </w:p>
    <w:p w14:paraId="4E435788" w14:textId="77777777" w:rsidR="000E2986" w:rsidRPr="000E2986" w:rsidRDefault="000E2986" w:rsidP="000E2986">
      <w:pPr>
        <w:spacing w:after="0" w:line="360" w:lineRule="auto"/>
        <w:ind w:left="567" w:right="567"/>
        <w:contextualSpacing/>
        <w:jc w:val="both"/>
        <w:rPr>
          <w:rFonts w:ascii="Palatino Linotype" w:hAnsi="Palatino Linotype" w:cs="Palatino Linotype"/>
          <w:sz w:val="24"/>
          <w:szCs w:val="24"/>
          <w:lang w:eastAsia="es-MX"/>
        </w:rPr>
      </w:pPr>
    </w:p>
    <w:p w14:paraId="0881DAD2" w14:textId="77777777" w:rsidR="000E2986" w:rsidRPr="000E2986" w:rsidRDefault="000E2986" w:rsidP="000E2986">
      <w:pPr>
        <w:spacing w:after="0" w:line="360" w:lineRule="auto"/>
        <w:ind w:right="49"/>
        <w:contextualSpacing/>
        <w:jc w:val="both"/>
        <w:rPr>
          <w:rFonts w:ascii="Palatino Linotype" w:hAnsi="Palatino Linotype" w:cs="Palatino Linotype"/>
          <w:sz w:val="24"/>
          <w:szCs w:val="24"/>
          <w:lang w:eastAsia="es-MX"/>
        </w:rPr>
      </w:pPr>
      <w:r w:rsidRPr="000E2986">
        <w:rPr>
          <w:rFonts w:ascii="Palatino Linotype" w:hAnsi="Palatino Linotype" w:cs="Palatino Linotype"/>
          <w:sz w:val="24"/>
          <w:szCs w:val="24"/>
          <w:lang w:eastAsia="es-MX"/>
        </w:rPr>
        <w:lastRenderedPageBreak/>
        <w:t>Por otra parte, del contenido del artículo 1 de la Constitución Política de los Estados Unidos Mexicanos, se destaca lo siguiente:</w:t>
      </w:r>
    </w:p>
    <w:p w14:paraId="78B458AB" w14:textId="77777777" w:rsidR="000E2986" w:rsidRPr="000E2986" w:rsidRDefault="000E2986" w:rsidP="000E2986">
      <w:pPr>
        <w:spacing w:after="0" w:line="360" w:lineRule="auto"/>
        <w:ind w:right="49"/>
        <w:contextualSpacing/>
        <w:jc w:val="both"/>
        <w:rPr>
          <w:rFonts w:ascii="Palatino Linotype" w:hAnsi="Palatino Linotype" w:cs="Palatino Linotype"/>
          <w:sz w:val="24"/>
          <w:szCs w:val="24"/>
          <w:lang w:eastAsia="es-MX"/>
        </w:rPr>
      </w:pPr>
    </w:p>
    <w:p w14:paraId="39BA82AB"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Artículo 1o</w:t>
      </w:r>
      <w:r w:rsidRPr="000E2986">
        <w:rPr>
          <w:rFonts w:ascii="Palatino Linotype" w:hAnsi="Palatino Linotype" w:cs="Palatino Linotype"/>
          <w:i/>
          <w:sz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333BF59"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p>
    <w:p w14:paraId="3340A262" w14:textId="77777777" w:rsidR="000E2986" w:rsidRPr="000E2986" w:rsidRDefault="000E2986" w:rsidP="000E2986">
      <w:pPr>
        <w:spacing w:after="0" w:line="240" w:lineRule="auto"/>
        <w:ind w:left="567" w:right="567"/>
        <w:contextualSpacing/>
        <w:jc w:val="both"/>
        <w:rPr>
          <w:rFonts w:ascii="Palatino Linotype" w:hAnsi="Palatino Linotype" w:cs="Palatino Linotype"/>
          <w:i/>
          <w:iCs/>
          <w:sz w:val="24"/>
          <w:lang w:eastAsia="es-MX"/>
        </w:rPr>
      </w:pPr>
      <w:r w:rsidRPr="000E2986">
        <w:rPr>
          <w:rFonts w:ascii="Palatino Linotype" w:hAnsi="Palatino Linotype" w:cs="Palatino Linotype"/>
          <w:i/>
          <w:iCs/>
          <w:sz w:val="24"/>
          <w:lang w:eastAsia="es-MX"/>
        </w:rPr>
        <w:t>Las normas relativas a los derechos humanos se interpretarán de conformidad con esta Constitución y con los tratados internacionales de la materia favoreciendo en todo tiempo a las personas la protección más amplia.</w:t>
      </w:r>
    </w:p>
    <w:p w14:paraId="51A25667" w14:textId="77777777" w:rsidR="000E2986" w:rsidRPr="000E2986" w:rsidRDefault="000E2986" w:rsidP="000E2986">
      <w:pPr>
        <w:spacing w:after="0" w:line="240" w:lineRule="auto"/>
        <w:ind w:left="567" w:right="567"/>
        <w:contextualSpacing/>
        <w:jc w:val="both"/>
        <w:rPr>
          <w:rFonts w:ascii="Palatino Linotype" w:hAnsi="Palatino Linotype" w:cs="Palatino Linotype"/>
          <w:i/>
          <w:sz w:val="24"/>
          <w:lang w:eastAsia="es-MX"/>
        </w:rPr>
      </w:pPr>
    </w:p>
    <w:p w14:paraId="5BD98E39" w14:textId="77777777" w:rsidR="000E2986" w:rsidRPr="000E2986" w:rsidRDefault="000E2986" w:rsidP="000E2986">
      <w:pPr>
        <w:spacing w:after="0" w:line="240" w:lineRule="auto"/>
        <w:ind w:left="567" w:right="567"/>
        <w:contextualSpacing/>
        <w:jc w:val="both"/>
        <w:rPr>
          <w:rFonts w:ascii="Palatino Linotype" w:hAnsi="Palatino Linotype" w:cs="Palatino Linotype"/>
          <w:i/>
          <w:iCs/>
          <w:sz w:val="24"/>
          <w:lang w:eastAsia="es-MX"/>
        </w:rPr>
      </w:pPr>
      <w:r w:rsidRPr="000E2986">
        <w:rPr>
          <w:rFonts w:ascii="Palatino Linotype" w:hAnsi="Palatino Linotype" w:cs="Palatino Linotype"/>
          <w:i/>
          <w:iCs/>
          <w:sz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432149F" w14:textId="77777777" w:rsidR="000E2986" w:rsidRPr="000E2986" w:rsidRDefault="000E2986" w:rsidP="000E2986">
      <w:pPr>
        <w:spacing w:after="0" w:line="360" w:lineRule="auto"/>
        <w:jc w:val="both"/>
        <w:rPr>
          <w:rFonts w:ascii="Palatino Linotype" w:hAnsi="Palatino Linotype" w:cs="Calibri"/>
          <w:sz w:val="24"/>
          <w:lang w:eastAsia="es-MX"/>
        </w:rPr>
      </w:pPr>
    </w:p>
    <w:p w14:paraId="504DF186" w14:textId="77777777" w:rsidR="000E2986" w:rsidRPr="000E2986" w:rsidRDefault="000E2986" w:rsidP="000E2986">
      <w:pPr>
        <w:spacing w:after="0" w:line="360" w:lineRule="auto"/>
        <w:jc w:val="both"/>
        <w:rPr>
          <w:rFonts w:ascii="Palatino Linotype" w:hAnsi="Palatino Linotype" w:cs="Palatino Linotype"/>
          <w:sz w:val="24"/>
          <w:szCs w:val="24"/>
          <w:lang w:eastAsia="es-MX"/>
        </w:rPr>
      </w:pPr>
      <w:r w:rsidRPr="000E2986">
        <w:rPr>
          <w:rFonts w:ascii="Palatino Linotype" w:hAnsi="Palatino Linotype" w:cs="Palatino Linotype"/>
          <w:sz w:val="24"/>
          <w:szCs w:val="24"/>
          <w:lang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93792BF" w14:textId="77777777" w:rsidR="000E2986" w:rsidRPr="000E2986" w:rsidRDefault="000E2986" w:rsidP="000E2986">
      <w:pPr>
        <w:spacing w:after="0" w:line="360" w:lineRule="auto"/>
        <w:jc w:val="both"/>
        <w:rPr>
          <w:rFonts w:ascii="Palatino Linotype" w:hAnsi="Palatino Linotype" w:cs="Palatino Linotype"/>
          <w:sz w:val="24"/>
          <w:szCs w:val="24"/>
          <w:lang w:eastAsia="es-MX"/>
        </w:rPr>
      </w:pPr>
    </w:p>
    <w:p w14:paraId="2738C089" w14:textId="440586E6" w:rsidR="00B93B6C" w:rsidRPr="00560291" w:rsidRDefault="000E2986" w:rsidP="000E2986">
      <w:pPr>
        <w:autoSpaceDE w:val="0"/>
        <w:autoSpaceDN w:val="0"/>
        <w:adjustRightInd w:val="0"/>
        <w:spacing w:line="360" w:lineRule="auto"/>
        <w:jc w:val="both"/>
        <w:rPr>
          <w:rFonts w:ascii="Palatino Linotype" w:hAnsi="Palatino Linotype" w:cs="Arial"/>
          <w:sz w:val="24"/>
          <w:szCs w:val="24"/>
        </w:rPr>
      </w:pPr>
      <w:r w:rsidRPr="000E2986">
        <w:rPr>
          <w:rFonts w:ascii="Palatino Linotype" w:hAnsi="Palatino Linotype" w:cs="Palatino Linotype"/>
          <w:color w:val="000000"/>
          <w:sz w:val="24"/>
          <w:lang w:eastAsia="es-MX"/>
        </w:rPr>
        <w:lastRenderedPageBreak/>
        <w:t xml:space="preserve">En conclusión, se cubrieron los requisitos de procedencia y </w:t>
      </w:r>
      <w:proofErr w:type="spellStart"/>
      <w:r w:rsidRPr="000E2986">
        <w:rPr>
          <w:rFonts w:ascii="Palatino Linotype" w:hAnsi="Palatino Linotype" w:cs="Palatino Linotype"/>
          <w:color w:val="000000"/>
          <w:sz w:val="24"/>
          <w:lang w:eastAsia="es-MX"/>
        </w:rPr>
        <w:t>procedibilidad</w:t>
      </w:r>
      <w:proofErr w:type="spellEnd"/>
      <w:r w:rsidRPr="000E2986">
        <w:rPr>
          <w:rFonts w:ascii="Palatino Linotype" w:hAnsi="Palatino Linotype" w:cs="Palatino Linotype"/>
          <w:color w:val="000000"/>
          <w:sz w:val="24"/>
          <w:lang w:eastAsia="es-MX"/>
        </w:rPr>
        <w:t xml:space="preserve"> y conforme a las constancias que obran en el expediente.</w:t>
      </w:r>
    </w:p>
    <w:p w14:paraId="4DB79F5E" w14:textId="77777777" w:rsidR="0004738C" w:rsidRPr="00105037" w:rsidRDefault="0004738C" w:rsidP="00AA160F">
      <w:pPr>
        <w:spacing w:line="360" w:lineRule="auto"/>
        <w:jc w:val="both"/>
        <w:rPr>
          <w:rFonts w:ascii="Palatino Linotype" w:hAnsi="Palatino Linotype" w:cs="Arial"/>
          <w:b/>
          <w:sz w:val="28"/>
          <w:szCs w:val="28"/>
        </w:rPr>
      </w:pPr>
    </w:p>
    <w:p w14:paraId="6EDB7583" w14:textId="17F1A4E6" w:rsidR="00291AA2" w:rsidRPr="00105037" w:rsidRDefault="00B93B6C" w:rsidP="00AA160F">
      <w:pPr>
        <w:spacing w:line="360" w:lineRule="auto"/>
        <w:jc w:val="both"/>
        <w:rPr>
          <w:rFonts w:ascii="Palatino Linotype" w:hAnsi="Palatino Linotype" w:cs="Arial"/>
          <w:b/>
          <w:sz w:val="28"/>
          <w:szCs w:val="28"/>
        </w:rPr>
      </w:pPr>
      <w:r>
        <w:rPr>
          <w:rFonts w:ascii="Palatino Linotype" w:hAnsi="Palatino Linotype" w:cs="Arial"/>
          <w:b/>
          <w:sz w:val="28"/>
          <w:szCs w:val="28"/>
        </w:rPr>
        <w:t>CUARTO</w:t>
      </w:r>
      <w:r w:rsidR="00291AA2" w:rsidRPr="00105037">
        <w:rPr>
          <w:rFonts w:ascii="Palatino Linotype" w:hAnsi="Palatino Linotype" w:cs="Arial"/>
          <w:b/>
          <w:sz w:val="28"/>
          <w:szCs w:val="28"/>
        </w:rPr>
        <w:t>. De las causas de improcedencia.</w:t>
      </w:r>
    </w:p>
    <w:p w14:paraId="6E021F8C" w14:textId="767D76FC" w:rsidR="00CC7C72" w:rsidRPr="00560291" w:rsidRDefault="00291AA2" w:rsidP="00291AA2">
      <w:pPr>
        <w:pStyle w:val="Prrafodelista"/>
        <w:autoSpaceDE w:val="0"/>
        <w:autoSpaceDN w:val="0"/>
        <w:adjustRightInd w:val="0"/>
        <w:spacing w:line="360" w:lineRule="auto"/>
        <w:ind w:left="0"/>
        <w:jc w:val="both"/>
        <w:rPr>
          <w:rFonts w:ascii="Palatino Linotype" w:hAnsi="Palatino Linotype" w:cs="Arial"/>
          <w:sz w:val="24"/>
          <w:szCs w:val="24"/>
        </w:rPr>
      </w:pPr>
      <w:r w:rsidRPr="00560291">
        <w:rPr>
          <w:rFonts w:ascii="Palatino Linotype" w:hAnsi="Palatino Linotype" w:cs="Arial"/>
          <w:sz w:val="24"/>
          <w:szCs w:val="24"/>
        </w:rPr>
        <w:t xml:space="preserve">El estudio de las causas de improcedencia que se hagan valer por las partes o que se advierta de oficio por este </w:t>
      </w:r>
      <w:proofErr w:type="spellStart"/>
      <w:r w:rsidRPr="00560291">
        <w:rPr>
          <w:rFonts w:ascii="Palatino Linotype" w:hAnsi="Palatino Linotype" w:cs="Arial"/>
          <w:sz w:val="24"/>
          <w:szCs w:val="24"/>
        </w:rPr>
        <w:t>Resolutor</w:t>
      </w:r>
      <w:proofErr w:type="spellEnd"/>
      <w:r w:rsidRPr="00560291">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60291">
        <w:rPr>
          <w:rStyle w:val="Refdenotaalpie"/>
          <w:rFonts w:ascii="Palatino Linotype" w:hAnsi="Palatino Linotype" w:cs="Arial"/>
          <w:sz w:val="24"/>
          <w:szCs w:val="24"/>
        </w:rPr>
        <w:footnoteReference w:id="1"/>
      </w:r>
      <w:r w:rsidRPr="00560291">
        <w:rPr>
          <w:rFonts w:ascii="Palatino Linotype" w:hAnsi="Palatino Linotype" w:cs="Arial"/>
          <w:sz w:val="24"/>
          <w:szCs w:val="24"/>
        </w:rPr>
        <w:t>.</w:t>
      </w:r>
    </w:p>
    <w:p w14:paraId="4C4656BF" w14:textId="77777777" w:rsidR="00FF6464" w:rsidRPr="00105037"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62812B2E" w14:textId="1DEC03CA" w:rsidR="00CC7C72" w:rsidRDefault="00291AA2" w:rsidP="00291AA2">
      <w:pPr>
        <w:pStyle w:val="Prrafodelista"/>
        <w:autoSpaceDE w:val="0"/>
        <w:autoSpaceDN w:val="0"/>
        <w:adjustRightInd w:val="0"/>
        <w:spacing w:line="360" w:lineRule="auto"/>
        <w:ind w:left="0"/>
        <w:jc w:val="both"/>
        <w:rPr>
          <w:rFonts w:ascii="Palatino Linotype" w:hAnsi="Palatino Linotype" w:cs="Arial"/>
          <w:sz w:val="24"/>
          <w:szCs w:val="24"/>
        </w:rPr>
      </w:pPr>
      <w:r w:rsidRPr="00560291">
        <w:rPr>
          <w:rFonts w:ascii="Palatino Linotype" w:hAnsi="Palatino Linotype" w:cs="Arial"/>
          <w:sz w:val="24"/>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29B8B5C" w14:textId="77777777" w:rsidR="000E2986" w:rsidRPr="00F82D4D" w:rsidRDefault="000E2986" w:rsidP="00291AA2">
      <w:pPr>
        <w:pStyle w:val="Prrafodelista"/>
        <w:autoSpaceDE w:val="0"/>
        <w:autoSpaceDN w:val="0"/>
        <w:adjustRightInd w:val="0"/>
        <w:spacing w:line="360" w:lineRule="auto"/>
        <w:ind w:left="0"/>
        <w:jc w:val="both"/>
        <w:rPr>
          <w:rFonts w:ascii="Palatino Linotype" w:hAnsi="Palatino Linotype" w:cs="Arial"/>
          <w:sz w:val="24"/>
          <w:szCs w:val="24"/>
        </w:rPr>
      </w:pPr>
    </w:p>
    <w:p w14:paraId="642F4336" w14:textId="43B45992" w:rsidR="00291AA2" w:rsidRPr="00105037" w:rsidRDefault="00B93B6C"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QUINTO</w:t>
      </w:r>
      <w:r w:rsidR="00291AA2" w:rsidRPr="00105037">
        <w:rPr>
          <w:rFonts w:ascii="Palatino Linotype" w:hAnsi="Palatino Linotype" w:cs="Arial"/>
          <w:b/>
          <w:sz w:val="28"/>
          <w:szCs w:val="28"/>
        </w:rPr>
        <w:t>.</w:t>
      </w:r>
      <w:r w:rsidR="00291AA2" w:rsidRPr="00105037">
        <w:rPr>
          <w:rFonts w:ascii="Palatino Linotype" w:hAnsi="Palatino Linotype" w:cs="Arial"/>
          <w:sz w:val="28"/>
          <w:szCs w:val="28"/>
        </w:rPr>
        <w:t xml:space="preserve"> </w:t>
      </w:r>
      <w:r w:rsidR="00291AA2" w:rsidRPr="00105037">
        <w:rPr>
          <w:rFonts w:ascii="Palatino Linotype" w:hAnsi="Palatino Linotype" w:cs="Arial"/>
          <w:b/>
          <w:sz w:val="28"/>
          <w:szCs w:val="28"/>
        </w:rPr>
        <w:t>Estudio y resolución del asunto.</w:t>
      </w:r>
    </w:p>
    <w:p w14:paraId="1B919748" w14:textId="236F955C" w:rsidR="00AA160F" w:rsidRPr="00560291" w:rsidRDefault="00291AA2" w:rsidP="00AA160F">
      <w:pPr>
        <w:pStyle w:val="Prrafodelista"/>
        <w:autoSpaceDE w:val="0"/>
        <w:autoSpaceDN w:val="0"/>
        <w:adjustRightInd w:val="0"/>
        <w:spacing w:line="360" w:lineRule="auto"/>
        <w:ind w:left="0"/>
        <w:jc w:val="both"/>
        <w:rPr>
          <w:rFonts w:ascii="Palatino Linotype" w:hAnsi="Palatino Linotype" w:cs="Arial"/>
          <w:sz w:val="24"/>
          <w:szCs w:val="24"/>
        </w:rPr>
      </w:pPr>
      <w:r w:rsidRPr="00560291">
        <w:rPr>
          <w:rFonts w:ascii="Palatino Linotype" w:hAnsi="Palatino Linotype" w:cs="Arial"/>
          <w:sz w:val="24"/>
          <w:szCs w:val="24"/>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560291">
        <w:rPr>
          <w:rFonts w:ascii="Palatino Linotype" w:hAnsi="Palatino Linotype" w:cs="Arial"/>
          <w:sz w:val="24"/>
          <w:szCs w:val="24"/>
        </w:rPr>
        <w:lastRenderedPageBreak/>
        <w:t>en los tratados internacionales en los que el Estado Mexicano sea parte, en concordancia con el párrafo tercero del artículo 1 de la Constitución Federal y el diverso 8, de la Ley de Transparencia local.</w:t>
      </w:r>
    </w:p>
    <w:p w14:paraId="0AC1AEAF" w14:textId="43573542" w:rsidR="009B2A79" w:rsidRPr="00560291" w:rsidRDefault="009B2A79" w:rsidP="00AA160F">
      <w:pPr>
        <w:pStyle w:val="Prrafodelista"/>
        <w:autoSpaceDE w:val="0"/>
        <w:autoSpaceDN w:val="0"/>
        <w:adjustRightInd w:val="0"/>
        <w:spacing w:line="360" w:lineRule="auto"/>
        <w:ind w:left="0"/>
        <w:jc w:val="both"/>
        <w:rPr>
          <w:rFonts w:ascii="Palatino Linotype" w:hAnsi="Palatino Linotype" w:cs="Arial"/>
          <w:sz w:val="24"/>
          <w:szCs w:val="24"/>
        </w:rPr>
      </w:pPr>
    </w:p>
    <w:p w14:paraId="38177BD3" w14:textId="28D202FC" w:rsidR="00D77B02" w:rsidRPr="00560291" w:rsidRDefault="00D77B02" w:rsidP="00D77B02">
      <w:pPr>
        <w:spacing w:line="360" w:lineRule="auto"/>
        <w:jc w:val="both"/>
        <w:rPr>
          <w:rFonts w:ascii="Palatino Linotype" w:hAnsi="Palatino Linotype"/>
          <w:sz w:val="24"/>
          <w:szCs w:val="24"/>
        </w:rPr>
      </w:pPr>
      <w:r w:rsidRPr="00560291">
        <w:rPr>
          <w:rFonts w:ascii="Palatino Linotype" w:hAnsi="Palatino Linotype"/>
          <w:sz w:val="24"/>
          <w:szCs w:val="24"/>
        </w:rPr>
        <w:t>Con el propósito de resolver los presentes medios de impugnación</w:t>
      </w:r>
      <w:r w:rsidR="00F158B3" w:rsidRPr="00560291">
        <w:rPr>
          <w:rFonts w:ascii="Palatino Linotype" w:hAnsi="Palatino Linotype"/>
          <w:sz w:val="24"/>
          <w:szCs w:val="24"/>
        </w:rPr>
        <w:t xml:space="preserve">, es conveniente recordar que </w:t>
      </w:r>
      <w:r w:rsidR="00F82D4D">
        <w:rPr>
          <w:rFonts w:ascii="Palatino Linotype" w:hAnsi="Palatino Linotype"/>
          <w:sz w:val="24"/>
          <w:szCs w:val="24"/>
        </w:rPr>
        <w:t>el</w:t>
      </w:r>
      <w:r w:rsidRPr="00560291">
        <w:rPr>
          <w:rFonts w:ascii="Palatino Linotype" w:hAnsi="Palatino Linotype"/>
          <w:sz w:val="24"/>
          <w:szCs w:val="24"/>
        </w:rPr>
        <w:t xml:space="preserve"> </w:t>
      </w:r>
      <w:r w:rsidRPr="00560291">
        <w:rPr>
          <w:rFonts w:ascii="Palatino Linotype" w:hAnsi="Palatino Linotype"/>
          <w:b/>
          <w:sz w:val="24"/>
          <w:szCs w:val="24"/>
        </w:rPr>
        <w:t>Recurrente</w:t>
      </w:r>
      <w:r w:rsidRPr="00560291">
        <w:rPr>
          <w:rFonts w:ascii="Palatino Linotype" w:hAnsi="Palatino Linotype"/>
          <w:sz w:val="24"/>
          <w:szCs w:val="24"/>
        </w:rPr>
        <w:t xml:space="preserve"> solicitó</w:t>
      </w:r>
      <w:r w:rsidRPr="00560291">
        <w:rPr>
          <w:sz w:val="24"/>
          <w:szCs w:val="24"/>
        </w:rPr>
        <w:t xml:space="preserve"> </w:t>
      </w:r>
      <w:r w:rsidRPr="00560291">
        <w:rPr>
          <w:rFonts w:ascii="Palatino Linotype" w:hAnsi="Palatino Linotype"/>
          <w:sz w:val="24"/>
          <w:szCs w:val="24"/>
        </w:rPr>
        <w:t xml:space="preserve">al </w:t>
      </w:r>
      <w:r w:rsidRPr="00560291">
        <w:rPr>
          <w:rFonts w:ascii="Palatino Linotype" w:hAnsi="Palatino Linotype"/>
          <w:b/>
          <w:sz w:val="24"/>
          <w:szCs w:val="24"/>
        </w:rPr>
        <w:t>Sujeto Obligado</w:t>
      </w:r>
      <w:r w:rsidRPr="00560291">
        <w:rPr>
          <w:rFonts w:ascii="Palatino Linotype" w:hAnsi="Palatino Linotype"/>
          <w:sz w:val="24"/>
          <w:szCs w:val="24"/>
        </w:rPr>
        <w:t xml:space="preserve"> que se le proporcionara</w:t>
      </w:r>
      <w:r w:rsidRPr="00560291">
        <w:rPr>
          <w:sz w:val="24"/>
          <w:szCs w:val="24"/>
        </w:rPr>
        <w:t xml:space="preserve"> </w:t>
      </w:r>
      <w:r w:rsidRPr="00560291">
        <w:rPr>
          <w:rFonts w:ascii="Palatino Linotype" w:hAnsi="Palatino Linotype"/>
          <w:sz w:val="24"/>
          <w:szCs w:val="24"/>
        </w:rPr>
        <w:t xml:space="preserve">en las solicitudes de información con número de folio </w:t>
      </w:r>
      <w:bookmarkStart w:id="5" w:name="_Hlk85132969"/>
      <w:r w:rsidR="000E2986" w:rsidRPr="000E2986">
        <w:rPr>
          <w:rFonts w:ascii="Palatino Linotype" w:hAnsi="Palatino Linotype"/>
          <w:b/>
          <w:bCs/>
          <w:sz w:val="24"/>
          <w:szCs w:val="24"/>
        </w:rPr>
        <w:t>01502/TOLUCA/IP/2025</w:t>
      </w:r>
      <w:r w:rsidR="00F82D4D" w:rsidRPr="00F82D4D">
        <w:rPr>
          <w:rFonts w:ascii="Palatino Linotype" w:hAnsi="Palatino Linotype"/>
          <w:b/>
          <w:bCs/>
          <w:sz w:val="24"/>
          <w:szCs w:val="24"/>
        </w:rPr>
        <w:t xml:space="preserve"> y </w:t>
      </w:r>
      <w:r w:rsidR="000E2986" w:rsidRPr="000E2986">
        <w:rPr>
          <w:rFonts w:ascii="Palatino Linotype" w:hAnsi="Palatino Linotype"/>
          <w:b/>
          <w:bCs/>
          <w:sz w:val="24"/>
          <w:szCs w:val="24"/>
        </w:rPr>
        <w:t>01503/TOLUCA/IP/2025</w:t>
      </w:r>
      <w:r w:rsidR="00583528" w:rsidRPr="00560291">
        <w:rPr>
          <w:rFonts w:ascii="Palatino Linotype" w:hAnsi="Palatino Linotype"/>
          <w:b/>
          <w:sz w:val="24"/>
          <w:szCs w:val="24"/>
        </w:rPr>
        <w:t xml:space="preserve">, </w:t>
      </w:r>
      <w:r w:rsidR="006A36DF">
        <w:rPr>
          <w:rFonts w:ascii="Palatino Linotype" w:hAnsi="Palatino Linotype"/>
          <w:bCs/>
          <w:sz w:val="24"/>
          <w:szCs w:val="24"/>
        </w:rPr>
        <w:t xml:space="preserve">el o los documentos en donde conste </w:t>
      </w:r>
      <w:r w:rsidRPr="00560291">
        <w:rPr>
          <w:rFonts w:ascii="Palatino Linotype" w:hAnsi="Palatino Linotype"/>
          <w:sz w:val="24"/>
          <w:szCs w:val="24"/>
        </w:rPr>
        <w:t>lo siguiente:</w:t>
      </w:r>
    </w:p>
    <w:p w14:paraId="77F62431" w14:textId="77777777" w:rsidR="00D77B02" w:rsidRPr="00560291" w:rsidRDefault="00D77B02" w:rsidP="00D77B02">
      <w:pPr>
        <w:spacing w:line="360" w:lineRule="auto"/>
        <w:jc w:val="both"/>
        <w:rPr>
          <w:rFonts w:ascii="Palatino Linotype" w:hAnsi="Palatino Linotype"/>
          <w:sz w:val="24"/>
          <w:szCs w:val="24"/>
        </w:rPr>
      </w:pPr>
    </w:p>
    <w:p w14:paraId="2CA59FD5" w14:textId="3C64506E" w:rsidR="000E2986" w:rsidRDefault="000E2986" w:rsidP="00973913">
      <w:pPr>
        <w:pStyle w:val="Prrafodelista"/>
        <w:numPr>
          <w:ilvl w:val="0"/>
          <w:numId w:val="4"/>
        </w:numPr>
        <w:spacing w:after="240"/>
        <w:jc w:val="both"/>
        <w:rPr>
          <w:rFonts w:ascii="Palatino Linotype" w:hAnsi="Palatino Linotype"/>
          <w:i/>
          <w:sz w:val="24"/>
          <w:szCs w:val="24"/>
        </w:rPr>
      </w:pPr>
      <w:bookmarkStart w:id="6" w:name="_Hlk146219645"/>
      <w:bookmarkEnd w:id="5"/>
      <w:r>
        <w:rPr>
          <w:rFonts w:ascii="Palatino Linotype" w:hAnsi="Palatino Linotype"/>
          <w:i/>
          <w:sz w:val="24"/>
          <w:szCs w:val="24"/>
        </w:rPr>
        <w:t>A</w:t>
      </w:r>
      <w:r w:rsidRPr="000E2986">
        <w:rPr>
          <w:rFonts w:ascii="Palatino Linotype" w:hAnsi="Palatino Linotype"/>
          <w:i/>
          <w:sz w:val="24"/>
          <w:szCs w:val="24"/>
        </w:rPr>
        <w:t>ctas de instalación de lo</w:t>
      </w:r>
      <w:r>
        <w:rPr>
          <w:rFonts w:ascii="Palatino Linotype" w:hAnsi="Palatino Linotype"/>
          <w:i/>
          <w:sz w:val="24"/>
          <w:szCs w:val="24"/>
        </w:rPr>
        <w:t>s</w:t>
      </w:r>
      <w:r w:rsidRPr="000E2986">
        <w:rPr>
          <w:rFonts w:ascii="Palatino Linotype" w:hAnsi="Palatino Linotype"/>
          <w:i/>
          <w:sz w:val="24"/>
          <w:szCs w:val="24"/>
        </w:rPr>
        <w:t xml:space="preserve"> COCICOVIS de la administración </w:t>
      </w:r>
      <w:r>
        <w:rPr>
          <w:rFonts w:ascii="Palatino Linotype" w:hAnsi="Palatino Linotype"/>
          <w:i/>
          <w:sz w:val="24"/>
          <w:szCs w:val="24"/>
        </w:rPr>
        <w:t>2022-2024.</w:t>
      </w:r>
    </w:p>
    <w:p w14:paraId="2CA764ED" w14:textId="78799796" w:rsidR="003974D3" w:rsidRPr="00560291" w:rsidRDefault="000E2986" w:rsidP="00973913">
      <w:pPr>
        <w:pStyle w:val="Prrafodelista"/>
        <w:numPr>
          <w:ilvl w:val="0"/>
          <w:numId w:val="4"/>
        </w:numPr>
        <w:spacing w:after="240"/>
        <w:jc w:val="both"/>
        <w:rPr>
          <w:rFonts w:ascii="Palatino Linotype" w:hAnsi="Palatino Linotype"/>
          <w:i/>
          <w:sz w:val="24"/>
          <w:szCs w:val="24"/>
        </w:rPr>
      </w:pPr>
      <w:r>
        <w:rPr>
          <w:rFonts w:ascii="Palatino Linotype" w:hAnsi="Palatino Linotype"/>
          <w:i/>
          <w:sz w:val="24"/>
          <w:szCs w:val="24"/>
        </w:rPr>
        <w:t>A</w:t>
      </w:r>
      <w:r w:rsidRPr="000E2986">
        <w:rPr>
          <w:rFonts w:ascii="Palatino Linotype" w:hAnsi="Palatino Linotype"/>
          <w:i/>
          <w:sz w:val="24"/>
          <w:szCs w:val="24"/>
        </w:rPr>
        <w:t>ctas de instalación de lo</w:t>
      </w:r>
      <w:r>
        <w:rPr>
          <w:rFonts w:ascii="Palatino Linotype" w:hAnsi="Palatino Linotype"/>
          <w:i/>
          <w:sz w:val="24"/>
          <w:szCs w:val="24"/>
        </w:rPr>
        <w:t>s</w:t>
      </w:r>
      <w:r w:rsidRPr="000E2986">
        <w:rPr>
          <w:rFonts w:ascii="Palatino Linotype" w:hAnsi="Palatino Linotype"/>
          <w:i/>
          <w:sz w:val="24"/>
          <w:szCs w:val="24"/>
        </w:rPr>
        <w:t xml:space="preserve"> COCICOVIS de la administración </w:t>
      </w:r>
      <w:r>
        <w:rPr>
          <w:rFonts w:ascii="Palatino Linotype" w:hAnsi="Palatino Linotype"/>
          <w:i/>
          <w:sz w:val="24"/>
          <w:szCs w:val="24"/>
        </w:rPr>
        <w:t>2025-2027.</w:t>
      </w:r>
    </w:p>
    <w:bookmarkEnd w:id="6"/>
    <w:p w14:paraId="1B0302C1" w14:textId="77777777" w:rsidR="00973913" w:rsidRPr="00560291" w:rsidRDefault="00973913" w:rsidP="00973913">
      <w:pPr>
        <w:pStyle w:val="Prrafodelista"/>
        <w:spacing w:after="240"/>
        <w:ind w:left="720"/>
        <w:jc w:val="both"/>
        <w:rPr>
          <w:rFonts w:ascii="Palatino Linotype" w:hAnsi="Palatino Linotype"/>
          <w:i/>
          <w:sz w:val="24"/>
          <w:szCs w:val="24"/>
        </w:rPr>
      </w:pPr>
    </w:p>
    <w:p w14:paraId="1941B406" w14:textId="77777777" w:rsidR="002058E2" w:rsidRDefault="002058E2" w:rsidP="002058E2">
      <w:pPr>
        <w:spacing w:after="0" w:line="360" w:lineRule="auto"/>
        <w:jc w:val="both"/>
        <w:rPr>
          <w:rFonts w:ascii="Palatino Linotype" w:hAnsi="Palatino Linotype"/>
          <w:sz w:val="24"/>
          <w:szCs w:val="24"/>
          <w:lang w:eastAsia="es-ES"/>
        </w:rPr>
      </w:pPr>
      <w:r w:rsidRPr="00311ED2">
        <w:rPr>
          <w:rFonts w:ascii="Palatino Linotype" w:hAnsi="Palatino Linotype"/>
          <w:sz w:val="24"/>
          <w:szCs w:val="24"/>
          <w:lang w:eastAsia="es-ES"/>
        </w:rPr>
        <w:t xml:space="preserve">Atento a las solicitudes de información, el </w:t>
      </w:r>
      <w:r w:rsidRPr="00311ED2">
        <w:rPr>
          <w:rFonts w:ascii="Palatino Linotype" w:hAnsi="Palatino Linotype"/>
          <w:b/>
          <w:sz w:val="24"/>
          <w:szCs w:val="24"/>
          <w:lang w:eastAsia="es-ES"/>
        </w:rPr>
        <w:t>Sujeto Obligado</w:t>
      </w:r>
      <w:r w:rsidRPr="00311ED2">
        <w:rPr>
          <w:rFonts w:ascii="Palatino Linotype" w:hAnsi="Palatino Linotype"/>
          <w:sz w:val="24"/>
          <w:szCs w:val="24"/>
          <w:lang w:eastAsia="es-ES"/>
        </w:rPr>
        <w:t xml:space="preserve"> emitió sus respuestas, adjuntando </w:t>
      </w:r>
      <w:r>
        <w:rPr>
          <w:rFonts w:ascii="Palatino Linotype" w:hAnsi="Palatino Linotype"/>
          <w:sz w:val="24"/>
          <w:szCs w:val="24"/>
          <w:lang w:eastAsia="es-ES"/>
        </w:rPr>
        <w:t>un</w:t>
      </w:r>
      <w:r w:rsidRPr="00311ED2">
        <w:rPr>
          <w:rFonts w:ascii="Palatino Linotype" w:hAnsi="Palatino Linotype"/>
          <w:sz w:val="24"/>
          <w:szCs w:val="24"/>
          <w:lang w:eastAsia="es-ES"/>
        </w:rPr>
        <w:t xml:space="preserve"> archivo electrónico</w:t>
      </w:r>
      <w:r>
        <w:rPr>
          <w:rFonts w:ascii="Palatino Linotype" w:hAnsi="Palatino Linotype"/>
          <w:sz w:val="24"/>
          <w:szCs w:val="24"/>
          <w:lang w:eastAsia="es-ES"/>
        </w:rPr>
        <w:t xml:space="preserve"> para cada expediente</w:t>
      </w:r>
      <w:r w:rsidRPr="00311ED2">
        <w:rPr>
          <w:rFonts w:ascii="Palatino Linotype" w:hAnsi="Palatino Linotype"/>
          <w:sz w:val="24"/>
          <w:szCs w:val="24"/>
          <w:lang w:eastAsia="es-ES"/>
        </w:rPr>
        <w:t xml:space="preserve">, de los cuales se desprende el contenido siguiente: </w:t>
      </w:r>
    </w:p>
    <w:p w14:paraId="08A41B41" w14:textId="77777777" w:rsidR="002058E2" w:rsidRPr="002058E2" w:rsidRDefault="002058E2" w:rsidP="002058E2">
      <w:pPr>
        <w:spacing w:after="0" w:line="360" w:lineRule="auto"/>
        <w:jc w:val="both"/>
        <w:rPr>
          <w:rFonts w:ascii="Palatino Linotype" w:hAnsi="Palatino Linotype"/>
          <w:sz w:val="24"/>
          <w:szCs w:val="24"/>
          <w:lang w:eastAsia="es-ES"/>
        </w:rPr>
      </w:pPr>
    </w:p>
    <w:p w14:paraId="1AB6549F" w14:textId="07E598E3" w:rsidR="002058E2" w:rsidRPr="002058E2" w:rsidRDefault="002058E2" w:rsidP="002058E2">
      <w:pPr>
        <w:spacing w:after="0" w:line="360" w:lineRule="auto"/>
        <w:jc w:val="both"/>
        <w:rPr>
          <w:rFonts w:ascii="Palatino Linotype" w:hAnsi="Palatino Linotype"/>
          <w:sz w:val="24"/>
          <w:szCs w:val="24"/>
          <w:lang w:eastAsia="es-ES"/>
        </w:rPr>
      </w:pPr>
      <w:r w:rsidRPr="002058E2">
        <w:rPr>
          <w:rFonts w:ascii="Palatino Linotype" w:hAnsi="Palatino Linotype"/>
          <w:b/>
          <w:bCs/>
          <w:sz w:val="24"/>
          <w:szCs w:val="24"/>
          <w:u w:val="single"/>
          <w:lang w:eastAsia="es-ES"/>
        </w:rPr>
        <w:t>Respuesta a solicitud número 01502/TOLUCA/IP/2025</w:t>
      </w:r>
      <w:r w:rsidRPr="002058E2">
        <w:rPr>
          <w:rFonts w:ascii="Palatino Linotype" w:hAnsi="Palatino Linotype"/>
          <w:sz w:val="24"/>
          <w:szCs w:val="24"/>
          <w:lang w:eastAsia="es-ES"/>
        </w:rPr>
        <w:t xml:space="preserve">: </w:t>
      </w:r>
    </w:p>
    <w:p w14:paraId="5FD92097" w14:textId="52DF1CB1" w:rsidR="002058E2" w:rsidRDefault="002058E2" w:rsidP="002058E2">
      <w:pPr>
        <w:pStyle w:val="Prrafodelista"/>
        <w:numPr>
          <w:ilvl w:val="0"/>
          <w:numId w:val="3"/>
        </w:numPr>
        <w:spacing w:after="0" w:line="360" w:lineRule="auto"/>
        <w:jc w:val="both"/>
        <w:rPr>
          <w:rFonts w:ascii="Palatino Linotype" w:hAnsi="Palatino Linotype"/>
          <w:sz w:val="24"/>
          <w:szCs w:val="24"/>
        </w:rPr>
      </w:pPr>
      <w:r w:rsidRPr="002058E2">
        <w:rPr>
          <w:rFonts w:ascii="Palatino Linotype" w:hAnsi="Palatino Linotype"/>
          <w:sz w:val="24"/>
          <w:szCs w:val="24"/>
        </w:rPr>
        <w:t>“</w:t>
      </w:r>
      <w:r w:rsidRPr="002058E2">
        <w:rPr>
          <w:rFonts w:ascii="Palatino Linotype" w:hAnsi="Palatino Linotype"/>
          <w:b/>
          <w:bCs/>
          <w:sz w:val="24"/>
          <w:szCs w:val="24"/>
        </w:rPr>
        <w:t>2025-OFI-785-SMX-1502.pdf</w:t>
      </w:r>
      <w:r w:rsidRPr="002058E2">
        <w:rPr>
          <w:rFonts w:ascii="Palatino Linotype" w:hAnsi="Palatino Linotype"/>
          <w:sz w:val="24"/>
          <w:szCs w:val="24"/>
        </w:rPr>
        <w:t>”: Oficio número 203</w:t>
      </w:r>
      <w:r>
        <w:rPr>
          <w:rFonts w:ascii="Palatino Linotype" w:hAnsi="Palatino Linotype"/>
          <w:sz w:val="24"/>
          <w:szCs w:val="24"/>
        </w:rPr>
        <w:t xml:space="preserve">010000/0785/2025 a través del cual, el Titular del Órgano Interno de Control, informa al solicitante de información, que da respuesta con el oficio anexo número 203011000/94/2025, emitido por la Dirección de Auditoría de Obra y Contraloría Social. </w:t>
      </w:r>
    </w:p>
    <w:p w14:paraId="7C8D5D5A" w14:textId="36A1CE97" w:rsidR="002058E2" w:rsidRDefault="002058E2" w:rsidP="002058E2">
      <w:pPr>
        <w:pStyle w:val="Prrafodelista"/>
        <w:spacing w:after="0" w:line="360" w:lineRule="auto"/>
        <w:ind w:left="720"/>
        <w:jc w:val="both"/>
        <w:rPr>
          <w:rFonts w:ascii="Palatino Linotype" w:hAnsi="Palatino Linotype"/>
          <w:sz w:val="24"/>
          <w:szCs w:val="24"/>
        </w:rPr>
      </w:pPr>
      <w:r>
        <w:rPr>
          <w:rFonts w:ascii="Palatino Linotype" w:hAnsi="Palatino Linotype"/>
          <w:sz w:val="24"/>
          <w:szCs w:val="24"/>
        </w:rPr>
        <w:lastRenderedPageBreak/>
        <w:t xml:space="preserve">Oficio número </w:t>
      </w:r>
      <w:r w:rsidRPr="002058E2">
        <w:rPr>
          <w:rFonts w:ascii="Palatino Linotype" w:hAnsi="Palatino Linotype"/>
          <w:sz w:val="24"/>
          <w:szCs w:val="24"/>
        </w:rPr>
        <w:t>203011000/94/2025</w:t>
      </w:r>
      <w:r>
        <w:rPr>
          <w:rFonts w:ascii="Palatino Linotype" w:hAnsi="Palatino Linotype"/>
          <w:sz w:val="24"/>
          <w:szCs w:val="24"/>
        </w:rPr>
        <w:t>, emitido por el Director de Auditoría de Obra y Contraloría Social, a través del cual informa a la Delegada Administrativa de la Contraloría que, adjunta en medio magnético la información que se describe a continuación:</w:t>
      </w:r>
    </w:p>
    <w:p w14:paraId="2A37C685" w14:textId="561D3B4B" w:rsidR="002058E2" w:rsidRPr="002058E2" w:rsidRDefault="002058E2" w:rsidP="002058E2">
      <w:pPr>
        <w:pStyle w:val="Prrafodelista"/>
        <w:spacing w:after="0" w:line="360" w:lineRule="auto"/>
        <w:ind w:left="720"/>
        <w:jc w:val="center"/>
        <w:rPr>
          <w:rFonts w:ascii="Palatino Linotype" w:hAnsi="Palatino Linotype"/>
          <w:sz w:val="24"/>
          <w:szCs w:val="24"/>
        </w:rPr>
      </w:pPr>
      <w:r w:rsidRPr="002058E2">
        <w:rPr>
          <w:rFonts w:ascii="Palatino Linotype" w:hAnsi="Palatino Linotype"/>
          <w:noProof/>
          <w:sz w:val="24"/>
          <w:szCs w:val="24"/>
          <w:lang w:val="es-MX" w:eastAsia="es-MX"/>
        </w:rPr>
        <w:drawing>
          <wp:inline distT="0" distB="0" distL="0" distR="0" wp14:anchorId="2FAC5494" wp14:editId="013577FA">
            <wp:extent cx="3781953" cy="1600423"/>
            <wp:effectExtent l="0" t="0" r="0" b="0"/>
            <wp:docPr id="644052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5271" name=""/>
                    <pic:cNvPicPr/>
                  </pic:nvPicPr>
                  <pic:blipFill>
                    <a:blip r:embed="rId8"/>
                    <a:stretch>
                      <a:fillRect/>
                    </a:stretch>
                  </pic:blipFill>
                  <pic:spPr>
                    <a:xfrm>
                      <a:off x="0" y="0"/>
                      <a:ext cx="3781953" cy="1600423"/>
                    </a:xfrm>
                    <a:prstGeom prst="rect">
                      <a:avLst/>
                    </a:prstGeom>
                  </pic:spPr>
                </pic:pic>
              </a:graphicData>
            </a:graphic>
          </wp:inline>
        </w:drawing>
      </w:r>
    </w:p>
    <w:p w14:paraId="24853939" w14:textId="77777777" w:rsidR="002058E2" w:rsidRDefault="002058E2" w:rsidP="001E669E">
      <w:pPr>
        <w:spacing w:line="360" w:lineRule="auto"/>
        <w:ind w:right="141"/>
        <w:jc w:val="both"/>
        <w:rPr>
          <w:rFonts w:ascii="Palatino Linotype" w:hAnsi="Palatino Linotype" w:cs="Arial"/>
          <w:bCs/>
          <w:sz w:val="24"/>
          <w:szCs w:val="24"/>
        </w:rPr>
      </w:pPr>
    </w:p>
    <w:p w14:paraId="20C4A369" w14:textId="5C9391B3" w:rsidR="002058E2" w:rsidRPr="002058E2" w:rsidRDefault="002058E2" w:rsidP="002058E2">
      <w:pPr>
        <w:spacing w:after="0" w:line="360" w:lineRule="auto"/>
        <w:jc w:val="both"/>
        <w:rPr>
          <w:rFonts w:ascii="Palatino Linotype" w:hAnsi="Palatino Linotype"/>
          <w:sz w:val="24"/>
          <w:szCs w:val="24"/>
          <w:lang w:eastAsia="es-ES"/>
        </w:rPr>
      </w:pPr>
      <w:r w:rsidRPr="002058E2">
        <w:rPr>
          <w:rFonts w:ascii="Palatino Linotype" w:hAnsi="Palatino Linotype"/>
          <w:b/>
          <w:bCs/>
          <w:sz w:val="24"/>
          <w:szCs w:val="24"/>
          <w:u w:val="single"/>
          <w:lang w:eastAsia="es-ES"/>
        </w:rPr>
        <w:t>Respuesta a solicitud número 2025-OFI-784-SMX-1503.pdf</w:t>
      </w:r>
      <w:r w:rsidRPr="002058E2">
        <w:rPr>
          <w:rFonts w:ascii="Palatino Linotype" w:hAnsi="Palatino Linotype"/>
          <w:sz w:val="24"/>
          <w:szCs w:val="24"/>
          <w:lang w:eastAsia="es-ES"/>
        </w:rPr>
        <w:t xml:space="preserve">: </w:t>
      </w:r>
    </w:p>
    <w:p w14:paraId="32BDCA10" w14:textId="687C1DD0" w:rsidR="002058E2" w:rsidRDefault="002058E2" w:rsidP="002058E2">
      <w:pPr>
        <w:pStyle w:val="Prrafodelista"/>
        <w:numPr>
          <w:ilvl w:val="0"/>
          <w:numId w:val="3"/>
        </w:numPr>
        <w:spacing w:after="0" w:line="360" w:lineRule="auto"/>
        <w:jc w:val="both"/>
        <w:rPr>
          <w:rFonts w:ascii="Palatino Linotype" w:hAnsi="Palatino Linotype"/>
          <w:sz w:val="24"/>
          <w:szCs w:val="24"/>
        </w:rPr>
      </w:pPr>
      <w:r w:rsidRPr="002058E2">
        <w:rPr>
          <w:rFonts w:ascii="Palatino Linotype" w:hAnsi="Palatino Linotype"/>
          <w:sz w:val="24"/>
          <w:szCs w:val="24"/>
        </w:rPr>
        <w:t>“</w:t>
      </w:r>
      <w:r w:rsidRPr="002058E2">
        <w:rPr>
          <w:rFonts w:ascii="Palatino Linotype" w:hAnsi="Palatino Linotype"/>
          <w:b/>
          <w:bCs/>
          <w:sz w:val="24"/>
          <w:szCs w:val="24"/>
        </w:rPr>
        <w:t>2025-OFI-785-SMX-1502.pdf</w:t>
      </w:r>
      <w:r w:rsidRPr="002058E2">
        <w:rPr>
          <w:rFonts w:ascii="Palatino Linotype" w:hAnsi="Palatino Linotype"/>
          <w:sz w:val="24"/>
          <w:szCs w:val="24"/>
        </w:rPr>
        <w:t>”: Oficio número 203</w:t>
      </w:r>
      <w:r>
        <w:rPr>
          <w:rFonts w:ascii="Palatino Linotype" w:hAnsi="Palatino Linotype"/>
          <w:sz w:val="24"/>
          <w:szCs w:val="24"/>
        </w:rPr>
        <w:t xml:space="preserve">010000/0784/2025 a través del cual, el Titular del Órgano Interno de Control, informa al solicitante de información, que da respuesta con el oficio anexo número 203011000/95/2025, emitido por la Dirección de Auditoría de Obra y Contraloría Social. </w:t>
      </w:r>
    </w:p>
    <w:p w14:paraId="2E739B07" w14:textId="77777777" w:rsidR="002058E2" w:rsidRDefault="002058E2" w:rsidP="002058E2">
      <w:pPr>
        <w:pStyle w:val="Prrafodelista"/>
        <w:spacing w:after="0" w:line="360" w:lineRule="auto"/>
        <w:ind w:left="720"/>
        <w:jc w:val="both"/>
        <w:rPr>
          <w:rFonts w:ascii="Palatino Linotype" w:hAnsi="Palatino Linotype"/>
          <w:sz w:val="24"/>
          <w:szCs w:val="24"/>
        </w:rPr>
      </w:pPr>
    </w:p>
    <w:p w14:paraId="35FD9643" w14:textId="67EDE91B" w:rsidR="002058E2" w:rsidRDefault="002058E2" w:rsidP="002058E2">
      <w:pPr>
        <w:pStyle w:val="Prrafodelista"/>
        <w:spacing w:after="0" w:line="360" w:lineRule="auto"/>
        <w:ind w:left="720"/>
        <w:jc w:val="both"/>
        <w:rPr>
          <w:rFonts w:ascii="Palatino Linotype" w:hAnsi="Palatino Linotype"/>
          <w:sz w:val="24"/>
          <w:szCs w:val="24"/>
        </w:rPr>
      </w:pPr>
      <w:r>
        <w:rPr>
          <w:rFonts w:ascii="Palatino Linotype" w:hAnsi="Palatino Linotype"/>
          <w:sz w:val="24"/>
          <w:szCs w:val="24"/>
        </w:rPr>
        <w:t xml:space="preserve">Oficio número </w:t>
      </w:r>
      <w:r w:rsidRPr="002058E2">
        <w:rPr>
          <w:rFonts w:ascii="Palatino Linotype" w:hAnsi="Palatino Linotype"/>
          <w:sz w:val="24"/>
          <w:szCs w:val="24"/>
        </w:rPr>
        <w:t>203011000/9</w:t>
      </w:r>
      <w:r>
        <w:rPr>
          <w:rFonts w:ascii="Palatino Linotype" w:hAnsi="Palatino Linotype"/>
          <w:sz w:val="24"/>
          <w:szCs w:val="24"/>
        </w:rPr>
        <w:t>5</w:t>
      </w:r>
      <w:r w:rsidRPr="002058E2">
        <w:rPr>
          <w:rFonts w:ascii="Palatino Linotype" w:hAnsi="Palatino Linotype"/>
          <w:sz w:val="24"/>
          <w:szCs w:val="24"/>
        </w:rPr>
        <w:t>/2025</w:t>
      </w:r>
      <w:r>
        <w:rPr>
          <w:rFonts w:ascii="Palatino Linotype" w:hAnsi="Palatino Linotype"/>
          <w:sz w:val="24"/>
          <w:szCs w:val="24"/>
        </w:rPr>
        <w:t xml:space="preserve">, emitido por el Director de Auditoría de Obra y Contraloría Social, a través del cual informa a la Delegada Administrativa de la Contraloría que, </w:t>
      </w:r>
      <w:r w:rsidRPr="002058E2">
        <w:rPr>
          <w:rFonts w:ascii="Palatino Linotype" w:hAnsi="Palatino Linotype"/>
          <w:b/>
          <w:bCs/>
          <w:sz w:val="24"/>
          <w:szCs w:val="24"/>
          <w:u w:val="single"/>
        </w:rPr>
        <w:t>después de realizar una búsqueda exhaustiva en los archivos que obran en la Dirección a su cargo, no se encontró información al respecto</w:t>
      </w:r>
      <w:r>
        <w:rPr>
          <w:rFonts w:ascii="Palatino Linotype" w:hAnsi="Palatino Linotype"/>
          <w:sz w:val="24"/>
          <w:szCs w:val="24"/>
        </w:rPr>
        <w:t xml:space="preserve">. </w:t>
      </w:r>
    </w:p>
    <w:p w14:paraId="31E0C089" w14:textId="77777777" w:rsidR="002058E2" w:rsidRDefault="002058E2" w:rsidP="001E669E">
      <w:pPr>
        <w:spacing w:line="360" w:lineRule="auto"/>
        <w:ind w:right="141"/>
        <w:jc w:val="both"/>
        <w:rPr>
          <w:rFonts w:ascii="Palatino Linotype" w:hAnsi="Palatino Linotype" w:cs="Arial"/>
          <w:bCs/>
          <w:sz w:val="24"/>
          <w:szCs w:val="24"/>
        </w:rPr>
      </w:pPr>
    </w:p>
    <w:p w14:paraId="7F9D3472" w14:textId="3EB45254" w:rsidR="001E669E" w:rsidRPr="00560291" w:rsidRDefault="001E669E" w:rsidP="001E669E">
      <w:pPr>
        <w:spacing w:line="360" w:lineRule="auto"/>
        <w:ind w:right="141"/>
        <w:jc w:val="both"/>
        <w:rPr>
          <w:rFonts w:ascii="Palatino Linotype" w:eastAsia="MS Mincho" w:hAnsi="Palatino Linotype"/>
          <w:bCs/>
          <w:iCs/>
          <w:sz w:val="24"/>
          <w:szCs w:val="24"/>
        </w:rPr>
      </w:pPr>
      <w:r w:rsidRPr="002058E2">
        <w:rPr>
          <w:rFonts w:ascii="Palatino Linotype" w:hAnsi="Palatino Linotype" w:cs="Arial"/>
          <w:bCs/>
          <w:sz w:val="24"/>
          <w:szCs w:val="24"/>
        </w:rPr>
        <w:lastRenderedPageBreak/>
        <w:t xml:space="preserve">Es así que derivado de la respuesta emitida por </w:t>
      </w:r>
      <w:r w:rsidRPr="002058E2">
        <w:rPr>
          <w:rFonts w:ascii="Palatino Linotype" w:hAnsi="Palatino Linotype" w:cs="Arial"/>
          <w:b/>
          <w:bCs/>
          <w:sz w:val="24"/>
          <w:szCs w:val="24"/>
        </w:rPr>
        <w:t>El Sujeto Obligado</w:t>
      </w:r>
      <w:r w:rsidRPr="002058E2">
        <w:rPr>
          <w:rFonts w:ascii="Palatino Linotype" w:hAnsi="Palatino Linotype" w:cs="Arial"/>
          <w:bCs/>
          <w:sz w:val="24"/>
          <w:szCs w:val="24"/>
        </w:rPr>
        <w:t xml:space="preserve">, </w:t>
      </w:r>
      <w:r w:rsidRPr="002058E2">
        <w:rPr>
          <w:rFonts w:ascii="Palatino Linotype" w:hAnsi="Palatino Linotype" w:cs="Arial"/>
          <w:b/>
          <w:bCs/>
          <w:sz w:val="24"/>
          <w:szCs w:val="24"/>
        </w:rPr>
        <w:t>El Recurrente</w:t>
      </w:r>
      <w:r w:rsidRPr="002058E2">
        <w:rPr>
          <w:rFonts w:ascii="Palatino Linotype" w:hAnsi="Palatino Linotype" w:cs="Arial"/>
          <w:bCs/>
          <w:sz w:val="24"/>
          <w:szCs w:val="24"/>
        </w:rPr>
        <w:t>, interpuso los presentes recursos de revisión, señalando sustancialmente</w:t>
      </w:r>
      <w:r w:rsidR="00540CA6" w:rsidRPr="002058E2">
        <w:rPr>
          <w:rFonts w:ascii="Palatino Linotype" w:hAnsi="Palatino Linotype" w:cs="Arial"/>
          <w:bCs/>
          <w:sz w:val="24"/>
          <w:szCs w:val="24"/>
        </w:rPr>
        <w:t xml:space="preserve"> en todos</w:t>
      </w:r>
      <w:r w:rsidR="00540CA6">
        <w:rPr>
          <w:rFonts w:ascii="Palatino Linotype" w:hAnsi="Palatino Linotype" w:cs="Arial"/>
          <w:bCs/>
          <w:sz w:val="24"/>
          <w:szCs w:val="24"/>
        </w:rPr>
        <w:t xml:space="preserve"> los casos</w:t>
      </w:r>
      <w:r w:rsidRPr="00560291">
        <w:rPr>
          <w:rFonts w:ascii="Palatino Linotype" w:hAnsi="Palatino Linotype" w:cs="Arial"/>
          <w:bCs/>
          <w:sz w:val="24"/>
          <w:szCs w:val="24"/>
        </w:rPr>
        <w:t xml:space="preserve"> como </w:t>
      </w:r>
      <w:r w:rsidR="002058E2">
        <w:rPr>
          <w:rFonts w:ascii="Palatino Linotype" w:hAnsi="Palatino Linotype" w:cs="Arial"/>
          <w:bCs/>
          <w:sz w:val="24"/>
          <w:szCs w:val="24"/>
        </w:rPr>
        <w:t>acto impugnado que: “</w:t>
      </w:r>
      <w:r w:rsidR="002058E2" w:rsidRPr="002058E2">
        <w:rPr>
          <w:rFonts w:ascii="Palatino Linotype" w:hAnsi="Palatino Linotype" w:cs="Arial"/>
          <w:b/>
          <w:i/>
          <w:iCs/>
          <w:sz w:val="24"/>
          <w:szCs w:val="24"/>
        </w:rPr>
        <w:t xml:space="preserve">Falta la expresión documental no se piden </w:t>
      </w:r>
      <w:proofErr w:type="spellStart"/>
      <w:r w:rsidR="002058E2" w:rsidRPr="002058E2">
        <w:rPr>
          <w:rFonts w:ascii="Palatino Linotype" w:hAnsi="Palatino Linotype" w:cs="Arial"/>
          <w:b/>
          <w:i/>
          <w:iCs/>
          <w:sz w:val="24"/>
          <w:szCs w:val="24"/>
        </w:rPr>
        <w:t>numero</w:t>
      </w:r>
      <w:proofErr w:type="spellEnd"/>
      <w:r w:rsidR="002058E2">
        <w:rPr>
          <w:rFonts w:ascii="Palatino Linotype" w:hAnsi="Palatino Linotype" w:cs="Arial"/>
          <w:bCs/>
          <w:sz w:val="24"/>
          <w:szCs w:val="24"/>
        </w:rPr>
        <w:t xml:space="preserve">”, y como </w:t>
      </w:r>
      <w:r w:rsidRPr="00560291">
        <w:rPr>
          <w:rFonts w:ascii="Palatino Linotype" w:hAnsi="Palatino Linotype" w:cs="Arial"/>
          <w:bCs/>
          <w:sz w:val="24"/>
          <w:szCs w:val="24"/>
        </w:rPr>
        <w:t xml:space="preserve">sus razones o motivos de inconformidad lo siguiente: </w:t>
      </w:r>
      <w:r w:rsidRPr="00560291">
        <w:rPr>
          <w:rFonts w:ascii="Palatino Linotype" w:eastAsia="MS Mincho" w:hAnsi="Palatino Linotype"/>
          <w:b/>
          <w:i/>
          <w:sz w:val="24"/>
          <w:szCs w:val="24"/>
        </w:rPr>
        <w:t>“</w:t>
      </w:r>
      <w:r w:rsidR="002058E2" w:rsidRPr="002058E2">
        <w:rPr>
          <w:rFonts w:ascii="Palatino Linotype" w:eastAsia="MS Mincho" w:hAnsi="Palatino Linotype"/>
          <w:b/>
          <w:i/>
          <w:sz w:val="24"/>
          <w:szCs w:val="24"/>
        </w:rPr>
        <w:t>falta la expresión documental</w:t>
      </w:r>
      <w:r w:rsidRPr="00560291">
        <w:rPr>
          <w:rFonts w:ascii="Palatino Linotype" w:eastAsia="MS Mincho" w:hAnsi="Palatino Linotype"/>
          <w:b/>
          <w:i/>
          <w:sz w:val="24"/>
          <w:szCs w:val="24"/>
        </w:rPr>
        <w:t>” [Sic]</w:t>
      </w:r>
      <w:r w:rsidR="00FA6084" w:rsidRPr="00560291">
        <w:rPr>
          <w:rFonts w:ascii="Palatino Linotype" w:eastAsia="MS Mincho" w:hAnsi="Palatino Linotype"/>
          <w:b/>
          <w:i/>
          <w:sz w:val="24"/>
          <w:szCs w:val="24"/>
        </w:rPr>
        <w:t xml:space="preserve"> </w:t>
      </w:r>
    </w:p>
    <w:p w14:paraId="4CF202C2" w14:textId="77777777" w:rsidR="001E669E" w:rsidRPr="00560291" w:rsidRDefault="001E669E" w:rsidP="001E669E">
      <w:pPr>
        <w:spacing w:line="360" w:lineRule="auto"/>
        <w:jc w:val="both"/>
        <w:rPr>
          <w:rFonts w:ascii="Palatino Linotype" w:hAnsi="Palatino Linotype"/>
          <w:sz w:val="24"/>
          <w:szCs w:val="24"/>
        </w:rPr>
      </w:pPr>
    </w:p>
    <w:p w14:paraId="4F630CA7" w14:textId="179B685C" w:rsidR="00384776" w:rsidRPr="00BD4E8A" w:rsidRDefault="00384776" w:rsidP="00384776">
      <w:pPr>
        <w:spacing w:line="360" w:lineRule="auto"/>
        <w:ind w:right="141"/>
        <w:jc w:val="both"/>
        <w:rPr>
          <w:rFonts w:ascii="Palatino Linotype" w:hAnsi="Palatino Linotype" w:cs="Arial"/>
          <w:sz w:val="24"/>
          <w:szCs w:val="24"/>
        </w:rPr>
      </w:pPr>
      <w:r w:rsidRPr="00560291">
        <w:rPr>
          <w:rFonts w:ascii="Palatino Linotype" w:hAnsi="Palatino Linotype" w:cs="Arial"/>
          <w:bCs/>
          <w:sz w:val="24"/>
          <w:szCs w:val="24"/>
        </w:rPr>
        <w:t xml:space="preserve">Por otra parte, el Sujeto Obligado rindió en el momento procesal oportuno su Informe Justificado </w:t>
      </w:r>
      <w:r w:rsidR="00973913" w:rsidRPr="00560291">
        <w:rPr>
          <w:rFonts w:ascii="Palatino Linotype" w:hAnsi="Palatino Linotype" w:cs="Arial"/>
          <w:bCs/>
          <w:sz w:val="24"/>
          <w:szCs w:val="24"/>
        </w:rPr>
        <w:t>respecto de</w:t>
      </w:r>
      <w:r w:rsidR="001A687B">
        <w:rPr>
          <w:rFonts w:ascii="Palatino Linotype" w:hAnsi="Palatino Linotype" w:cs="Arial"/>
          <w:bCs/>
          <w:sz w:val="24"/>
          <w:szCs w:val="24"/>
        </w:rPr>
        <w:t>l</w:t>
      </w:r>
      <w:r w:rsidRPr="00560291">
        <w:rPr>
          <w:rFonts w:ascii="Palatino Linotype" w:hAnsi="Palatino Linotype" w:cs="Arial"/>
          <w:bCs/>
          <w:sz w:val="24"/>
          <w:szCs w:val="24"/>
        </w:rPr>
        <w:t xml:space="preserve"> recurso de revisión con número de folio</w:t>
      </w:r>
      <w:r w:rsidRPr="00560291">
        <w:rPr>
          <w:sz w:val="24"/>
          <w:szCs w:val="24"/>
        </w:rPr>
        <w:t xml:space="preserve"> </w:t>
      </w:r>
      <w:r w:rsidR="00BB37DB" w:rsidRPr="00BB37DB">
        <w:rPr>
          <w:rFonts w:ascii="Palatino Linotype" w:eastAsiaTheme="minorHAnsi" w:hAnsi="Palatino Linotype" w:cs="Arial"/>
          <w:b/>
          <w:bCs/>
          <w:sz w:val="24"/>
          <w:szCs w:val="24"/>
          <w:lang w:val="es-MX" w:eastAsia="es-MX"/>
        </w:rPr>
        <w:t>04080/INFOEM/IP/RR/2025  y 04081/INFOEM/IP/RR/2025</w:t>
      </w:r>
      <w:r w:rsidRPr="00560291">
        <w:rPr>
          <w:rFonts w:ascii="Palatino Linotype" w:hAnsi="Palatino Linotype" w:cs="Arial"/>
          <w:bCs/>
          <w:sz w:val="24"/>
          <w:szCs w:val="24"/>
        </w:rPr>
        <w:t xml:space="preserve">, remitiendo </w:t>
      </w:r>
      <w:r w:rsidR="00BD4E8A">
        <w:rPr>
          <w:rFonts w:ascii="Palatino Linotype" w:hAnsi="Palatino Linotype" w:cs="Arial"/>
          <w:bCs/>
          <w:sz w:val="24"/>
          <w:szCs w:val="24"/>
        </w:rPr>
        <w:t>los</w:t>
      </w:r>
      <w:r w:rsidRPr="00560291">
        <w:rPr>
          <w:rFonts w:ascii="Palatino Linotype" w:hAnsi="Palatino Linotype" w:cs="Arial"/>
          <w:bCs/>
          <w:sz w:val="24"/>
          <w:szCs w:val="24"/>
        </w:rPr>
        <w:t xml:space="preserve"> archivo</w:t>
      </w:r>
      <w:r w:rsidR="00BD4E8A">
        <w:rPr>
          <w:rFonts w:ascii="Palatino Linotype" w:hAnsi="Palatino Linotype" w:cs="Arial"/>
          <w:bCs/>
          <w:sz w:val="24"/>
          <w:szCs w:val="24"/>
        </w:rPr>
        <w:t>s</w:t>
      </w:r>
      <w:r w:rsidRPr="00560291">
        <w:rPr>
          <w:rFonts w:ascii="Palatino Linotype" w:hAnsi="Palatino Linotype" w:cs="Arial"/>
          <w:bCs/>
          <w:sz w:val="24"/>
          <w:szCs w:val="24"/>
        </w:rPr>
        <w:t xml:space="preserve"> electrónico</w:t>
      </w:r>
      <w:r w:rsidR="00BD4E8A">
        <w:rPr>
          <w:rFonts w:ascii="Palatino Linotype" w:hAnsi="Palatino Linotype" w:cs="Arial"/>
          <w:bCs/>
          <w:sz w:val="24"/>
          <w:szCs w:val="24"/>
        </w:rPr>
        <w:t>s</w:t>
      </w:r>
      <w:r w:rsidR="00973913" w:rsidRPr="00560291">
        <w:rPr>
          <w:rFonts w:ascii="Palatino Linotype" w:hAnsi="Palatino Linotype" w:cs="Arial"/>
          <w:bCs/>
          <w:sz w:val="24"/>
          <w:szCs w:val="24"/>
        </w:rPr>
        <w:t xml:space="preserve"> denominado</w:t>
      </w:r>
      <w:r w:rsidR="00BD4E8A">
        <w:rPr>
          <w:rFonts w:ascii="Palatino Linotype" w:hAnsi="Palatino Linotype" w:cs="Arial"/>
          <w:bCs/>
          <w:sz w:val="24"/>
          <w:szCs w:val="24"/>
        </w:rPr>
        <w:t>s</w:t>
      </w:r>
      <w:r w:rsidR="00973913" w:rsidRPr="00560291">
        <w:rPr>
          <w:rFonts w:ascii="Palatino Linotype" w:hAnsi="Palatino Linotype" w:cs="Arial"/>
          <w:bCs/>
          <w:sz w:val="24"/>
          <w:szCs w:val="24"/>
        </w:rPr>
        <w:t xml:space="preserve"> “</w:t>
      </w:r>
      <w:r w:rsidR="00BB37DB" w:rsidRPr="00BB37DB">
        <w:rPr>
          <w:rFonts w:ascii="Palatino Linotype" w:hAnsi="Palatino Linotype" w:cs="Arial"/>
          <w:b/>
          <w:bCs/>
          <w:i/>
          <w:iCs/>
          <w:sz w:val="24"/>
          <w:szCs w:val="24"/>
        </w:rPr>
        <w:t>Ratificación 4080.pdf</w:t>
      </w:r>
      <w:r w:rsidR="00FA6084" w:rsidRPr="00560291">
        <w:rPr>
          <w:rFonts w:ascii="Palatino Linotype" w:hAnsi="Palatino Linotype" w:cs="Arial"/>
          <w:b/>
          <w:i/>
          <w:iCs/>
          <w:sz w:val="24"/>
          <w:szCs w:val="24"/>
        </w:rPr>
        <w:t>”</w:t>
      </w:r>
      <w:r w:rsidR="00BD4E8A">
        <w:rPr>
          <w:rFonts w:ascii="Palatino Linotype" w:hAnsi="Palatino Linotype" w:cs="Arial"/>
          <w:b/>
          <w:i/>
          <w:iCs/>
          <w:sz w:val="24"/>
          <w:szCs w:val="24"/>
        </w:rPr>
        <w:t>, “</w:t>
      </w:r>
      <w:r w:rsidR="00BB37DB" w:rsidRPr="00BB37DB">
        <w:rPr>
          <w:rFonts w:ascii="Palatino Linotype" w:hAnsi="Palatino Linotype" w:cs="Arial"/>
          <w:b/>
          <w:i/>
          <w:iCs/>
          <w:sz w:val="24"/>
          <w:szCs w:val="24"/>
        </w:rPr>
        <w:t>ANEXO RR-4080.pdf</w:t>
      </w:r>
      <w:r w:rsidR="00BD4E8A">
        <w:rPr>
          <w:rFonts w:ascii="Palatino Linotype" w:hAnsi="Palatino Linotype" w:cs="Arial"/>
          <w:b/>
          <w:i/>
          <w:iCs/>
          <w:sz w:val="24"/>
          <w:szCs w:val="24"/>
        </w:rPr>
        <w:t xml:space="preserve">” </w:t>
      </w:r>
      <w:r w:rsidR="00BD4E8A" w:rsidRPr="00BD4E8A">
        <w:rPr>
          <w:rFonts w:ascii="Palatino Linotype" w:hAnsi="Palatino Linotype" w:cs="Arial"/>
          <w:bCs/>
          <w:sz w:val="24"/>
          <w:szCs w:val="24"/>
        </w:rPr>
        <w:t>y</w:t>
      </w:r>
      <w:r w:rsidR="00BD4E8A">
        <w:rPr>
          <w:rFonts w:ascii="Palatino Linotype" w:hAnsi="Palatino Linotype" w:cs="Arial"/>
          <w:b/>
          <w:i/>
          <w:iCs/>
          <w:sz w:val="24"/>
          <w:szCs w:val="24"/>
        </w:rPr>
        <w:t xml:space="preserve"> “</w:t>
      </w:r>
      <w:r w:rsidR="00BB37DB" w:rsidRPr="00BB37DB">
        <w:rPr>
          <w:rFonts w:ascii="Palatino Linotype" w:hAnsi="Palatino Linotype" w:cs="Arial"/>
          <w:b/>
          <w:i/>
          <w:iCs/>
          <w:sz w:val="24"/>
          <w:szCs w:val="24"/>
        </w:rPr>
        <w:tab/>
        <w:t>2. Ratificación rr-4081-2025.pdf</w:t>
      </w:r>
      <w:r w:rsidR="00BD4E8A">
        <w:rPr>
          <w:rFonts w:ascii="Palatino Linotype" w:hAnsi="Palatino Linotype" w:cs="Arial"/>
          <w:b/>
          <w:i/>
          <w:iCs/>
          <w:sz w:val="24"/>
          <w:szCs w:val="24"/>
        </w:rPr>
        <w:t>”</w:t>
      </w:r>
      <w:r w:rsidR="00FA6084" w:rsidRPr="00560291">
        <w:rPr>
          <w:rFonts w:ascii="Palatino Linotype" w:hAnsi="Palatino Linotype" w:cs="Arial"/>
          <w:bCs/>
          <w:sz w:val="24"/>
          <w:szCs w:val="24"/>
        </w:rPr>
        <w:t xml:space="preserve">, </w:t>
      </w:r>
      <w:r w:rsidR="001D0D6D" w:rsidRPr="00560291">
        <w:rPr>
          <w:rFonts w:ascii="Palatino Linotype" w:hAnsi="Palatino Linotype" w:cs="Arial"/>
          <w:bCs/>
          <w:sz w:val="24"/>
          <w:szCs w:val="24"/>
        </w:rPr>
        <w:t xml:space="preserve">mediante </w:t>
      </w:r>
      <w:r w:rsidR="00BD4E8A">
        <w:rPr>
          <w:rFonts w:ascii="Palatino Linotype" w:hAnsi="Palatino Linotype" w:cs="Arial"/>
          <w:bCs/>
          <w:sz w:val="24"/>
          <w:szCs w:val="24"/>
        </w:rPr>
        <w:t>los</w:t>
      </w:r>
      <w:r w:rsidR="001D0D6D" w:rsidRPr="00560291">
        <w:rPr>
          <w:rFonts w:ascii="Palatino Linotype" w:hAnsi="Palatino Linotype" w:cs="Arial"/>
          <w:bCs/>
          <w:sz w:val="24"/>
          <w:szCs w:val="24"/>
        </w:rPr>
        <w:t xml:space="preserve"> cual</w:t>
      </w:r>
      <w:r w:rsidR="00BD4E8A">
        <w:rPr>
          <w:rFonts w:ascii="Palatino Linotype" w:hAnsi="Palatino Linotype" w:cs="Arial"/>
          <w:bCs/>
          <w:sz w:val="24"/>
          <w:szCs w:val="24"/>
        </w:rPr>
        <w:t>es</w:t>
      </w:r>
      <w:r w:rsidR="001D0D6D" w:rsidRPr="00560291">
        <w:rPr>
          <w:rFonts w:ascii="Palatino Linotype" w:hAnsi="Palatino Linotype" w:cs="Arial"/>
          <w:bCs/>
          <w:sz w:val="24"/>
          <w:szCs w:val="24"/>
        </w:rPr>
        <w:t>,</w:t>
      </w:r>
      <w:r w:rsidR="00BD4E8A">
        <w:rPr>
          <w:rFonts w:ascii="Palatino Linotype" w:hAnsi="Palatino Linotype" w:cs="Arial"/>
          <w:b/>
          <w:bCs/>
          <w:sz w:val="24"/>
          <w:szCs w:val="24"/>
        </w:rPr>
        <w:t xml:space="preserve"> </w:t>
      </w:r>
      <w:r w:rsidR="00BD4E8A">
        <w:rPr>
          <w:rFonts w:ascii="Palatino Linotype" w:hAnsi="Palatino Linotype" w:cs="Arial"/>
          <w:sz w:val="24"/>
          <w:szCs w:val="24"/>
        </w:rPr>
        <w:t>el Titular</w:t>
      </w:r>
      <w:r w:rsidR="00BB37DB">
        <w:rPr>
          <w:rFonts w:ascii="Palatino Linotype" w:hAnsi="Palatino Linotype" w:cs="Arial"/>
          <w:sz w:val="24"/>
          <w:szCs w:val="24"/>
        </w:rPr>
        <w:t xml:space="preserve"> del Órgano Interno de Control y el Titular</w:t>
      </w:r>
      <w:r w:rsidR="00BD4E8A">
        <w:rPr>
          <w:rFonts w:ascii="Palatino Linotype" w:hAnsi="Palatino Linotype" w:cs="Arial"/>
          <w:sz w:val="24"/>
          <w:szCs w:val="24"/>
        </w:rPr>
        <w:t xml:space="preserve"> de la Unidad de </w:t>
      </w:r>
      <w:r w:rsidR="00BD4E8A" w:rsidRPr="00BD4E8A">
        <w:rPr>
          <w:rFonts w:ascii="Palatino Linotype" w:hAnsi="Palatino Linotype" w:cs="Arial"/>
          <w:sz w:val="24"/>
          <w:szCs w:val="24"/>
        </w:rPr>
        <w:t xml:space="preserve">Transparencia, ratifica en todas y cada una de sus partes las respuestas emitidas, </w:t>
      </w:r>
      <w:r w:rsidR="00BB37DB">
        <w:rPr>
          <w:rFonts w:ascii="Palatino Linotype" w:hAnsi="Palatino Linotype" w:cs="Arial"/>
          <w:sz w:val="24"/>
          <w:szCs w:val="24"/>
        </w:rPr>
        <w:t xml:space="preserve">como se puede advertir de las imágenes siguientes: </w:t>
      </w:r>
      <w:r w:rsidR="00BD4E8A">
        <w:rPr>
          <w:rFonts w:ascii="Palatino Linotype" w:hAnsi="Palatino Linotype" w:cs="Arial"/>
          <w:sz w:val="24"/>
          <w:szCs w:val="24"/>
        </w:rPr>
        <w:t xml:space="preserve"> </w:t>
      </w:r>
    </w:p>
    <w:p w14:paraId="6F7F6630" w14:textId="376ED875" w:rsidR="00FA6084" w:rsidRDefault="00BB37DB" w:rsidP="00BB37DB">
      <w:pPr>
        <w:spacing w:line="360" w:lineRule="auto"/>
        <w:ind w:right="141"/>
        <w:jc w:val="center"/>
        <w:rPr>
          <w:rFonts w:ascii="Palatino Linotype" w:hAnsi="Palatino Linotype" w:cs="Arial"/>
          <w:bCs/>
        </w:rPr>
      </w:pPr>
      <w:r w:rsidRPr="00BB37DB">
        <w:rPr>
          <w:rFonts w:ascii="Palatino Linotype" w:hAnsi="Palatino Linotype" w:cs="Arial"/>
          <w:bCs/>
          <w:noProof/>
          <w:lang w:val="es-MX" w:eastAsia="es-MX"/>
        </w:rPr>
        <w:drawing>
          <wp:inline distT="0" distB="0" distL="0" distR="0" wp14:anchorId="3272DF84" wp14:editId="4AE1D003">
            <wp:extent cx="4907866" cy="2107699"/>
            <wp:effectExtent l="0" t="0" r="7620" b="6985"/>
            <wp:docPr id="5389004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00426" name=""/>
                    <pic:cNvPicPr/>
                  </pic:nvPicPr>
                  <pic:blipFill>
                    <a:blip r:embed="rId9"/>
                    <a:stretch>
                      <a:fillRect/>
                    </a:stretch>
                  </pic:blipFill>
                  <pic:spPr>
                    <a:xfrm>
                      <a:off x="0" y="0"/>
                      <a:ext cx="4914148" cy="2110397"/>
                    </a:xfrm>
                    <a:prstGeom prst="rect">
                      <a:avLst/>
                    </a:prstGeom>
                  </pic:spPr>
                </pic:pic>
              </a:graphicData>
            </a:graphic>
          </wp:inline>
        </w:drawing>
      </w:r>
    </w:p>
    <w:p w14:paraId="7B38890E" w14:textId="010B8DF0" w:rsidR="00BB37DB" w:rsidRPr="001A687B" w:rsidRDefault="00BB37DB" w:rsidP="00BB37DB">
      <w:pPr>
        <w:spacing w:line="360" w:lineRule="auto"/>
        <w:ind w:right="141"/>
        <w:jc w:val="center"/>
        <w:rPr>
          <w:rFonts w:ascii="Palatino Linotype" w:hAnsi="Palatino Linotype" w:cs="Arial"/>
          <w:bCs/>
        </w:rPr>
      </w:pPr>
      <w:r w:rsidRPr="00BB37DB">
        <w:rPr>
          <w:rFonts w:ascii="Palatino Linotype" w:hAnsi="Palatino Linotype" w:cs="Arial"/>
          <w:bCs/>
          <w:noProof/>
          <w:lang w:val="es-MX" w:eastAsia="es-MX"/>
        </w:rPr>
        <w:lastRenderedPageBreak/>
        <w:drawing>
          <wp:inline distT="0" distB="0" distL="0" distR="0" wp14:anchorId="3350D727" wp14:editId="0B9D9269">
            <wp:extent cx="4635305" cy="1481233"/>
            <wp:effectExtent l="0" t="0" r="0" b="5080"/>
            <wp:docPr id="17288721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72151" name=""/>
                    <pic:cNvPicPr/>
                  </pic:nvPicPr>
                  <pic:blipFill>
                    <a:blip r:embed="rId10"/>
                    <a:stretch>
                      <a:fillRect/>
                    </a:stretch>
                  </pic:blipFill>
                  <pic:spPr>
                    <a:xfrm>
                      <a:off x="0" y="0"/>
                      <a:ext cx="4640532" cy="1482903"/>
                    </a:xfrm>
                    <a:prstGeom prst="rect">
                      <a:avLst/>
                    </a:prstGeom>
                  </pic:spPr>
                </pic:pic>
              </a:graphicData>
            </a:graphic>
          </wp:inline>
        </w:drawing>
      </w:r>
    </w:p>
    <w:p w14:paraId="1131FAE2" w14:textId="77777777" w:rsidR="00BB37DB" w:rsidRDefault="00BB37DB" w:rsidP="00EF500E">
      <w:pPr>
        <w:tabs>
          <w:tab w:val="left" w:pos="709"/>
        </w:tabs>
        <w:spacing w:after="0" w:line="360" w:lineRule="auto"/>
        <w:ind w:right="51"/>
        <w:jc w:val="both"/>
        <w:rPr>
          <w:rFonts w:ascii="Palatino Linotype" w:hAnsi="Palatino Linotype" w:cs="Arial"/>
          <w:sz w:val="24"/>
          <w:szCs w:val="24"/>
        </w:rPr>
      </w:pPr>
    </w:p>
    <w:p w14:paraId="7B60A45D" w14:textId="37068BE7" w:rsidR="001E669E" w:rsidRPr="001A687B" w:rsidRDefault="001E669E" w:rsidP="00EF500E">
      <w:pPr>
        <w:tabs>
          <w:tab w:val="left" w:pos="709"/>
        </w:tabs>
        <w:spacing w:after="0" w:line="360" w:lineRule="auto"/>
        <w:ind w:right="51"/>
        <w:jc w:val="both"/>
        <w:rPr>
          <w:rFonts w:ascii="Palatino Linotype" w:hAnsi="Palatino Linotype" w:cs="Arial"/>
          <w:sz w:val="24"/>
          <w:szCs w:val="24"/>
        </w:rPr>
      </w:pPr>
      <w:r w:rsidRPr="001A687B">
        <w:rPr>
          <w:rFonts w:ascii="Palatino Linotype" w:hAnsi="Palatino Linotype" w:cs="Arial"/>
          <w:sz w:val="24"/>
          <w:szCs w:val="24"/>
        </w:rPr>
        <w:t xml:space="preserve">Bajo las premisas anteriores, se concluye que en la especie será motivo de análisis si efectivamente, la respuesta otorgada por parte del </w:t>
      </w:r>
      <w:r w:rsidRPr="001A687B">
        <w:rPr>
          <w:rFonts w:ascii="Palatino Linotype" w:hAnsi="Palatino Linotype" w:cs="Arial"/>
          <w:b/>
          <w:sz w:val="24"/>
          <w:szCs w:val="24"/>
        </w:rPr>
        <w:t>Sujeto Obligado</w:t>
      </w:r>
      <w:r w:rsidRPr="001A687B">
        <w:rPr>
          <w:rFonts w:ascii="Palatino Linotype" w:hAnsi="Palatino Linotype" w:cs="Arial"/>
          <w:sz w:val="24"/>
          <w:szCs w:val="24"/>
        </w:rPr>
        <w:t xml:space="preserve"> satisface los requisitos establecidos por la Ley de la materia.</w:t>
      </w:r>
    </w:p>
    <w:p w14:paraId="458E8676" w14:textId="77777777" w:rsidR="001E669E" w:rsidRPr="001A687B" w:rsidRDefault="001E669E" w:rsidP="00EF500E">
      <w:pPr>
        <w:tabs>
          <w:tab w:val="left" w:pos="709"/>
        </w:tabs>
        <w:spacing w:after="0" w:line="360" w:lineRule="auto"/>
        <w:ind w:right="51"/>
        <w:jc w:val="both"/>
        <w:rPr>
          <w:rFonts w:ascii="Palatino Linotype" w:hAnsi="Palatino Linotype" w:cs="Arial"/>
          <w:sz w:val="24"/>
          <w:szCs w:val="24"/>
        </w:rPr>
      </w:pPr>
    </w:p>
    <w:p w14:paraId="07C92E51" w14:textId="77777777" w:rsidR="001E669E" w:rsidRPr="001A687B" w:rsidRDefault="001E669E" w:rsidP="001E669E">
      <w:pPr>
        <w:autoSpaceDE w:val="0"/>
        <w:autoSpaceDN w:val="0"/>
        <w:adjustRightInd w:val="0"/>
        <w:spacing w:after="240" w:line="360" w:lineRule="auto"/>
        <w:ind w:right="-91"/>
        <w:jc w:val="both"/>
        <w:rPr>
          <w:rFonts w:ascii="Palatino Linotype" w:hAnsi="Palatino Linotype" w:cs="Arial"/>
          <w:color w:val="000000"/>
          <w:sz w:val="24"/>
          <w:szCs w:val="24"/>
        </w:rPr>
      </w:pPr>
      <w:r w:rsidRPr="001A687B">
        <w:rPr>
          <w:rFonts w:ascii="Palatino Linotype" w:hAnsi="Palatino Linotype" w:cs="Arial"/>
          <w:color w:val="000000"/>
          <w:sz w:val="24"/>
          <w:szCs w:val="24"/>
        </w:rPr>
        <w:t>Primeramente,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C029DE9" w14:textId="77777777" w:rsidR="001E669E" w:rsidRPr="00105037" w:rsidRDefault="001E669E" w:rsidP="001E669E">
      <w:pPr>
        <w:spacing w:after="240"/>
        <w:ind w:left="851" w:right="851"/>
        <w:jc w:val="both"/>
        <w:rPr>
          <w:rFonts w:ascii="Palatino Linotype" w:hAnsi="Palatino Linotype" w:cs="Arial"/>
          <w:bCs/>
          <w:i/>
        </w:rPr>
      </w:pPr>
      <w:r w:rsidRPr="00105037">
        <w:rPr>
          <w:rFonts w:ascii="Palatino Linotype" w:hAnsi="Palatino Linotype" w:cs="Arial"/>
          <w:bCs/>
          <w:i/>
        </w:rPr>
        <w:t>“</w:t>
      </w:r>
      <w:r w:rsidRPr="00105037">
        <w:rPr>
          <w:rFonts w:ascii="Palatino Linotype" w:hAnsi="Palatino Linotype" w:cs="Arial"/>
          <w:b/>
          <w:bCs/>
          <w:i/>
        </w:rPr>
        <w:t>Artículo 6</w:t>
      </w:r>
    </w:p>
    <w:p w14:paraId="1B70CE3C" w14:textId="77777777" w:rsidR="001E669E" w:rsidRPr="00105037" w:rsidRDefault="001E669E" w:rsidP="001E669E">
      <w:pPr>
        <w:ind w:left="851" w:right="851"/>
        <w:jc w:val="both"/>
        <w:rPr>
          <w:rFonts w:ascii="Palatino Linotype" w:hAnsi="Palatino Linotype" w:cs="Arial"/>
          <w:bCs/>
          <w:i/>
        </w:rPr>
      </w:pPr>
      <w:r w:rsidRPr="00105037">
        <w:rPr>
          <w:rFonts w:ascii="Palatino Linotype" w:hAnsi="Palatino Linotype" w:cs="Arial"/>
          <w:bCs/>
          <w:i/>
        </w:rPr>
        <w:t>…</w:t>
      </w:r>
    </w:p>
    <w:p w14:paraId="51A49E6D" w14:textId="77777777" w:rsidR="001E669E" w:rsidRPr="00105037" w:rsidRDefault="001E669E" w:rsidP="001E669E">
      <w:pPr>
        <w:ind w:left="851" w:right="851"/>
        <w:jc w:val="both"/>
        <w:rPr>
          <w:rFonts w:ascii="Palatino Linotype" w:hAnsi="Palatino Linotype" w:cs="Arial"/>
          <w:bCs/>
          <w:i/>
        </w:rPr>
      </w:pPr>
      <w:r w:rsidRPr="00105037">
        <w:rPr>
          <w:rFonts w:ascii="Palatino Linotype" w:hAnsi="Palatino Linotype" w:cs="Arial"/>
          <w:bCs/>
          <w:i/>
        </w:rPr>
        <w:lastRenderedPageBreak/>
        <w:t>Para el ejercicio del derecho de acceso a la información, la Federación, los Estados y el Distrito Federal, en el ámbito de sus respectivas competencias, se regirán por los siguientes principios y bases:</w:t>
      </w:r>
    </w:p>
    <w:p w14:paraId="335E9224" w14:textId="77777777" w:rsidR="001E669E" w:rsidRPr="00105037" w:rsidRDefault="001E669E" w:rsidP="001E669E">
      <w:pPr>
        <w:ind w:left="851" w:right="851"/>
        <w:jc w:val="both"/>
        <w:rPr>
          <w:rFonts w:ascii="Palatino Linotype" w:hAnsi="Palatino Linotype" w:cs="Arial"/>
          <w:bCs/>
          <w:i/>
        </w:rPr>
      </w:pPr>
    </w:p>
    <w:p w14:paraId="4E19410D" w14:textId="77777777" w:rsidR="001E669E" w:rsidRPr="00105037" w:rsidRDefault="001E669E" w:rsidP="001E669E">
      <w:pPr>
        <w:tabs>
          <w:tab w:val="left" w:pos="709"/>
        </w:tabs>
        <w:ind w:left="851" w:right="851"/>
        <w:jc w:val="both"/>
        <w:rPr>
          <w:rFonts w:ascii="Palatino Linotype" w:hAnsi="Palatino Linotype" w:cs="Arial"/>
          <w:bCs/>
          <w:i/>
        </w:rPr>
      </w:pPr>
      <w:r w:rsidRPr="00105037">
        <w:rPr>
          <w:rFonts w:ascii="Palatino Linotype" w:hAnsi="Palatino Linotype" w:cs="Arial"/>
          <w:bCs/>
          <w:i/>
        </w:rPr>
        <w:t xml:space="preserve">I. </w:t>
      </w:r>
      <w:r w:rsidRPr="0010503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E15E9F" w14:textId="77777777" w:rsidR="001E669E" w:rsidRPr="00105037" w:rsidRDefault="001E669E" w:rsidP="001E669E">
      <w:pPr>
        <w:tabs>
          <w:tab w:val="left" w:pos="709"/>
        </w:tabs>
        <w:spacing w:line="480" w:lineRule="auto"/>
        <w:jc w:val="both"/>
        <w:rPr>
          <w:rFonts w:ascii="Palatino Linotype" w:hAnsi="Palatino Linotype" w:cs="Arial"/>
        </w:rPr>
      </w:pPr>
    </w:p>
    <w:p w14:paraId="15F7DDDE" w14:textId="77777777" w:rsidR="001E669E" w:rsidRPr="001A687B" w:rsidRDefault="001E669E" w:rsidP="001E669E">
      <w:pPr>
        <w:tabs>
          <w:tab w:val="left" w:pos="709"/>
        </w:tabs>
        <w:spacing w:line="360" w:lineRule="auto"/>
        <w:jc w:val="both"/>
        <w:rPr>
          <w:rFonts w:ascii="Palatino Linotype" w:hAnsi="Palatino Linotype" w:cs="Arial"/>
          <w:sz w:val="24"/>
          <w:szCs w:val="24"/>
        </w:rPr>
      </w:pPr>
      <w:r w:rsidRPr="001A687B">
        <w:rPr>
          <w:rFonts w:ascii="Palatino Linotype" w:hAnsi="Palatino Linotype" w:cs="Arial"/>
          <w:sz w:val="24"/>
          <w:szCs w:val="24"/>
        </w:rPr>
        <w:t xml:space="preserve">Ahora bien, en atención a lo dispuesto por los artículos 3, fracción XI y 12 </w:t>
      </w:r>
      <w:r w:rsidRPr="001A687B">
        <w:rPr>
          <w:rFonts w:ascii="Palatino Linotype" w:hAnsi="Palatino Linotype" w:cs="Arial"/>
          <w:bCs/>
          <w:sz w:val="24"/>
          <w:szCs w:val="24"/>
        </w:rPr>
        <w:t>de la Ley de Transparencia y Acceso a la Información Pública del Estado de México y Municipios</w:t>
      </w:r>
      <w:r w:rsidRPr="001A687B">
        <w:rPr>
          <w:rFonts w:ascii="Palatino Linotype" w:hAnsi="Palatino Linotype" w:cs="Arial"/>
          <w:sz w:val="24"/>
          <w:szCs w:val="24"/>
        </w:rPr>
        <w:t>, los cuales son del tenor literal siguiente:</w:t>
      </w:r>
    </w:p>
    <w:p w14:paraId="61075AE6" w14:textId="77777777" w:rsidR="001E669E" w:rsidRPr="00105037" w:rsidRDefault="001E669E" w:rsidP="001E669E">
      <w:pPr>
        <w:tabs>
          <w:tab w:val="left" w:pos="709"/>
        </w:tabs>
        <w:spacing w:line="360" w:lineRule="auto"/>
        <w:jc w:val="both"/>
        <w:rPr>
          <w:rFonts w:ascii="Palatino Linotype" w:hAnsi="Palatino Linotype" w:cs="Arial"/>
        </w:rPr>
      </w:pPr>
    </w:p>
    <w:p w14:paraId="72370DCE" w14:textId="77777777" w:rsidR="001E669E" w:rsidRPr="00105037" w:rsidRDefault="001E669E" w:rsidP="001E669E">
      <w:pPr>
        <w:ind w:left="851" w:right="851"/>
        <w:jc w:val="both"/>
        <w:rPr>
          <w:rFonts w:ascii="Palatino Linotype" w:hAnsi="Palatino Linotype" w:cs="Arial"/>
          <w:i/>
        </w:rPr>
      </w:pPr>
      <w:r w:rsidRPr="00105037">
        <w:rPr>
          <w:rFonts w:ascii="Palatino Linotype" w:hAnsi="Palatino Linotype" w:cs="Arial"/>
          <w:b/>
          <w:bCs/>
          <w:i/>
        </w:rPr>
        <w:t xml:space="preserve">“Artículo 3.- </w:t>
      </w:r>
      <w:r w:rsidRPr="00105037">
        <w:rPr>
          <w:rFonts w:ascii="Palatino Linotype" w:hAnsi="Palatino Linotype" w:cs="Arial"/>
          <w:i/>
        </w:rPr>
        <w:t>Para los efectos de la presente Ley se entenderá por:</w:t>
      </w:r>
    </w:p>
    <w:p w14:paraId="45199963" w14:textId="77777777" w:rsidR="001E669E" w:rsidRPr="00105037" w:rsidRDefault="001E669E" w:rsidP="001E669E">
      <w:pPr>
        <w:ind w:left="851" w:right="851"/>
        <w:jc w:val="both"/>
        <w:rPr>
          <w:rFonts w:ascii="Palatino Linotype" w:hAnsi="Palatino Linotype" w:cs="Arial"/>
          <w:i/>
        </w:rPr>
      </w:pPr>
      <w:r w:rsidRPr="00105037">
        <w:rPr>
          <w:rFonts w:ascii="Palatino Linotype" w:hAnsi="Palatino Linotype" w:cs="Arial"/>
          <w:i/>
        </w:rPr>
        <w:t>…</w:t>
      </w:r>
    </w:p>
    <w:p w14:paraId="021E470E" w14:textId="77777777" w:rsidR="001E669E" w:rsidRPr="00105037" w:rsidRDefault="001E669E" w:rsidP="001E669E">
      <w:pPr>
        <w:ind w:left="851" w:right="851"/>
        <w:jc w:val="both"/>
        <w:rPr>
          <w:rFonts w:ascii="Palatino Linotype" w:hAnsi="Palatino Linotype" w:cs="Arial"/>
          <w:i/>
        </w:rPr>
      </w:pPr>
      <w:r w:rsidRPr="00105037">
        <w:rPr>
          <w:rFonts w:ascii="Palatino Linotype" w:hAnsi="Palatino Linotype" w:cs="Arial"/>
          <w:b/>
          <w:i/>
        </w:rPr>
        <w:t>XI.</w:t>
      </w:r>
      <w:r w:rsidRPr="00105037">
        <w:rPr>
          <w:rFonts w:ascii="Palatino Linotype" w:hAnsi="Palatino Linotype" w:cs="Arial"/>
          <w:i/>
        </w:rPr>
        <w:t xml:space="preserve"> </w:t>
      </w:r>
      <w:r w:rsidRPr="00105037">
        <w:rPr>
          <w:rFonts w:ascii="Palatino Linotype" w:hAnsi="Palatino Linotype" w:cs="Arial"/>
          <w:b/>
          <w:i/>
        </w:rPr>
        <w:t>Documento:</w:t>
      </w:r>
      <w:r w:rsidRPr="0010503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105037">
        <w:rPr>
          <w:rFonts w:ascii="Palatino Linotype" w:hAnsi="Palatino Linotype" w:cs="Arial"/>
          <w:b/>
          <w:i/>
          <w:u w:val="single"/>
        </w:rPr>
        <w:t xml:space="preserve">cualquier otro registro que documente el ejercicio de las facultades, funciones y competencias de los sujetos obligados, sus servidores públicos e integrantes, sin importar su </w:t>
      </w:r>
      <w:r w:rsidRPr="00105037">
        <w:rPr>
          <w:rFonts w:ascii="Palatino Linotype" w:hAnsi="Palatino Linotype" w:cs="Arial"/>
          <w:b/>
          <w:i/>
          <w:u w:val="single"/>
        </w:rPr>
        <w:lastRenderedPageBreak/>
        <w:t>fuente o fecha de elaboración.</w:t>
      </w:r>
      <w:r w:rsidRPr="00105037">
        <w:rPr>
          <w:rFonts w:ascii="Palatino Linotype" w:hAnsi="Palatino Linotype" w:cs="Arial"/>
          <w:i/>
        </w:rPr>
        <w:t xml:space="preserve"> Los documentos podrán estar en cualquier medio, sea escrito, impreso, sonoro, visual, electrónico, informático u holográfico;</w:t>
      </w:r>
    </w:p>
    <w:p w14:paraId="5E98A0A0" w14:textId="77777777" w:rsidR="001E669E" w:rsidRPr="00105037" w:rsidRDefault="001E669E" w:rsidP="001E669E">
      <w:pPr>
        <w:ind w:left="851" w:right="851"/>
        <w:jc w:val="both"/>
        <w:rPr>
          <w:rFonts w:ascii="Palatino Linotype" w:hAnsi="Palatino Linotype" w:cs="Arial"/>
          <w:i/>
        </w:rPr>
      </w:pPr>
    </w:p>
    <w:p w14:paraId="20571157" w14:textId="77777777" w:rsidR="001E669E" w:rsidRPr="00105037" w:rsidRDefault="001E669E" w:rsidP="001E669E">
      <w:pPr>
        <w:autoSpaceDE w:val="0"/>
        <w:autoSpaceDN w:val="0"/>
        <w:adjustRightInd w:val="0"/>
        <w:ind w:left="851" w:right="851"/>
        <w:jc w:val="both"/>
        <w:rPr>
          <w:rFonts w:ascii="Palatino Linotype" w:hAnsi="Palatino Linotype" w:cs="Arial"/>
          <w:bCs/>
          <w:i/>
        </w:rPr>
      </w:pPr>
      <w:r w:rsidRPr="00105037">
        <w:rPr>
          <w:rFonts w:ascii="Palatino Linotype" w:hAnsi="Palatino Linotype" w:cs="Arial"/>
          <w:b/>
          <w:bCs/>
          <w:i/>
        </w:rPr>
        <w:t>Artículo 4.</w:t>
      </w:r>
      <w:r w:rsidRPr="0010503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4100B6" w14:textId="77777777" w:rsidR="001E669E" w:rsidRPr="00105037" w:rsidRDefault="001E669E" w:rsidP="001E669E">
      <w:pPr>
        <w:autoSpaceDE w:val="0"/>
        <w:autoSpaceDN w:val="0"/>
        <w:adjustRightInd w:val="0"/>
        <w:ind w:left="851" w:right="851"/>
        <w:jc w:val="both"/>
        <w:rPr>
          <w:rFonts w:ascii="Palatino Linotype" w:hAnsi="Palatino Linotype" w:cs="Arial"/>
          <w:bCs/>
          <w:i/>
        </w:rPr>
      </w:pPr>
      <w:r w:rsidRPr="0010503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10503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C5123F" w14:textId="77777777" w:rsidR="001E669E" w:rsidRPr="00105037" w:rsidRDefault="001E669E" w:rsidP="001E669E">
      <w:pPr>
        <w:autoSpaceDE w:val="0"/>
        <w:autoSpaceDN w:val="0"/>
        <w:adjustRightInd w:val="0"/>
        <w:ind w:left="851" w:right="851"/>
        <w:jc w:val="both"/>
        <w:rPr>
          <w:rFonts w:ascii="Palatino Linotype" w:hAnsi="Palatino Linotype" w:cs="Arial"/>
          <w:bCs/>
          <w:i/>
        </w:rPr>
      </w:pPr>
      <w:r w:rsidRPr="0010503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5A59C357" w14:textId="77777777" w:rsidR="001E669E" w:rsidRPr="00105037" w:rsidRDefault="001E669E" w:rsidP="001E669E">
      <w:pPr>
        <w:ind w:left="851" w:right="851"/>
        <w:jc w:val="both"/>
        <w:rPr>
          <w:rFonts w:ascii="Palatino Linotype" w:hAnsi="Palatino Linotype" w:cs="Arial"/>
          <w:i/>
        </w:rPr>
      </w:pPr>
    </w:p>
    <w:p w14:paraId="40A7D33F" w14:textId="77777777" w:rsidR="001E669E" w:rsidRPr="00105037" w:rsidRDefault="001E669E" w:rsidP="001E669E">
      <w:pPr>
        <w:ind w:left="851" w:right="851"/>
        <w:jc w:val="both"/>
        <w:rPr>
          <w:rFonts w:ascii="Palatino Linotype" w:hAnsi="Palatino Linotype" w:cs="Arial"/>
          <w:i/>
        </w:rPr>
      </w:pPr>
      <w:r w:rsidRPr="00105037">
        <w:rPr>
          <w:rFonts w:ascii="Palatino Linotype" w:hAnsi="Palatino Linotype" w:cs="Arial"/>
          <w:b/>
          <w:i/>
        </w:rPr>
        <w:t>Artículo 12.</w:t>
      </w:r>
      <w:r w:rsidRPr="0010503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15FEE48" w14:textId="77777777" w:rsidR="001E669E" w:rsidRPr="00105037" w:rsidRDefault="001E669E" w:rsidP="001E669E">
      <w:pPr>
        <w:ind w:left="851" w:right="851"/>
        <w:jc w:val="both"/>
        <w:rPr>
          <w:rFonts w:ascii="Palatino Linotype" w:hAnsi="Palatino Linotype" w:cs="Arial"/>
          <w:i/>
        </w:rPr>
      </w:pPr>
    </w:p>
    <w:p w14:paraId="58450431" w14:textId="77777777" w:rsidR="001E669E" w:rsidRPr="00105037" w:rsidRDefault="001E669E" w:rsidP="001E669E">
      <w:pPr>
        <w:ind w:left="851" w:right="851"/>
        <w:jc w:val="both"/>
        <w:rPr>
          <w:rFonts w:ascii="Palatino Linotype" w:hAnsi="Palatino Linotype" w:cs="Arial"/>
          <w:i/>
          <w:u w:val="single"/>
        </w:rPr>
      </w:pPr>
      <w:r w:rsidRPr="0010503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05037">
        <w:rPr>
          <w:rFonts w:ascii="Palatino Linotype" w:hAnsi="Palatino Linotype" w:cs="Arial"/>
          <w:i/>
        </w:rPr>
        <w:t>.”</w:t>
      </w:r>
    </w:p>
    <w:p w14:paraId="6ABEA2F1" w14:textId="77777777" w:rsidR="001E669E" w:rsidRPr="00105037" w:rsidRDefault="001E669E" w:rsidP="001E669E">
      <w:pPr>
        <w:ind w:left="851" w:right="851"/>
        <w:jc w:val="right"/>
        <w:rPr>
          <w:rFonts w:ascii="Palatino Linotype" w:hAnsi="Palatino Linotype" w:cs="Arial"/>
        </w:rPr>
      </w:pPr>
    </w:p>
    <w:p w14:paraId="2EFB96CA" w14:textId="65BC6503" w:rsidR="001E669E" w:rsidRPr="00105037" w:rsidRDefault="001E669E" w:rsidP="006167A5">
      <w:pPr>
        <w:ind w:left="851" w:right="851"/>
        <w:jc w:val="right"/>
        <w:rPr>
          <w:rFonts w:ascii="Palatino Linotype" w:hAnsi="Palatino Linotype" w:cs="Arial"/>
        </w:rPr>
      </w:pPr>
      <w:r w:rsidRPr="00105037">
        <w:rPr>
          <w:rFonts w:ascii="Palatino Linotype" w:hAnsi="Palatino Linotype" w:cs="Arial"/>
        </w:rPr>
        <w:t>[Énfasis añadido]</w:t>
      </w:r>
    </w:p>
    <w:p w14:paraId="2C23A009" w14:textId="77777777" w:rsidR="001450C1" w:rsidRPr="00105037" w:rsidRDefault="001450C1" w:rsidP="001E669E">
      <w:pPr>
        <w:spacing w:line="360" w:lineRule="auto"/>
        <w:jc w:val="both"/>
        <w:rPr>
          <w:rFonts w:ascii="Palatino Linotype" w:hAnsi="Palatino Linotype" w:cs="Arial"/>
        </w:rPr>
      </w:pPr>
    </w:p>
    <w:p w14:paraId="41EA30DB" w14:textId="4A369CA1" w:rsidR="001E669E" w:rsidRPr="001A687B" w:rsidRDefault="001E669E" w:rsidP="001E669E">
      <w:pPr>
        <w:spacing w:line="360" w:lineRule="auto"/>
        <w:jc w:val="both"/>
        <w:rPr>
          <w:rFonts w:ascii="Palatino Linotype" w:hAnsi="Palatino Linotype" w:cs="Arial"/>
          <w:sz w:val="24"/>
          <w:szCs w:val="24"/>
        </w:rPr>
      </w:pPr>
      <w:r w:rsidRPr="001A687B">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w:t>
      </w:r>
      <w:r w:rsidR="0009512B" w:rsidRPr="001A687B">
        <w:rPr>
          <w:rFonts w:ascii="Palatino Linotype" w:hAnsi="Palatino Linotype" w:cs="Arial"/>
          <w:sz w:val="24"/>
          <w:szCs w:val="24"/>
        </w:rPr>
        <w:t>permanente a cualquier persona.</w:t>
      </w:r>
    </w:p>
    <w:p w14:paraId="12DF5CB5" w14:textId="77777777" w:rsidR="00AE6D28" w:rsidRDefault="00AE6D28" w:rsidP="00C453B1">
      <w:pPr>
        <w:spacing w:line="360" w:lineRule="auto"/>
        <w:jc w:val="both"/>
        <w:rPr>
          <w:rFonts w:ascii="Palatino Linotype" w:hAnsi="Palatino Linotype" w:cs="Arial"/>
          <w:sz w:val="24"/>
          <w:szCs w:val="24"/>
        </w:rPr>
      </w:pPr>
    </w:p>
    <w:p w14:paraId="79F3F30B" w14:textId="52C4D69A" w:rsidR="00BB37DB" w:rsidRDefault="00FB06C1" w:rsidP="00BB37DB">
      <w:pPr>
        <w:spacing w:after="0" w:line="360" w:lineRule="auto"/>
        <w:jc w:val="both"/>
        <w:rPr>
          <w:rFonts w:ascii="Palatino Linotype" w:hAnsi="Palatino Linotype" w:cs="Arial"/>
          <w:sz w:val="24"/>
          <w:szCs w:val="24"/>
        </w:rPr>
      </w:pPr>
      <w:r>
        <w:rPr>
          <w:rFonts w:ascii="Palatino Linotype" w:hAnsi="Palatino Linotype"/>
          <w:sz w:val="24"/>
          <w:szCs w:val="24"/>
          <w:lang w:eastAsia="es-MX"/>
        </w:rPr>
        <w:t>Ahora bien</w:t>
      </w:r>
      <w:r w:rsidR="00EF500E" w:rsidRPr="00EF500E">
        <w:rPr>
          <w:rFonts w:ascii="Palatino Linotype" w:eastAsia="Calibri" w:hAnsi="Palatino Linotype" w:cs="Arial"/>
          <w:sz w:val="24"/>
          <w:lang w:val="es-MX"/>
        </w:rPr>
        <w:t>, respecto a la información requerida</w:t>
      </w:r>
      <w:r w:rsidR="00EF500E" w:rsidRPr="00EF500E">
        <w:rPr>
          <w:rFonts w:ascii="Palatino Linotype" w:eastAsia="Palatino Linotype" w:hAnsi="Palatino Linotype" w:cs="Palatino Linotype"/>
          <w:sz w:val="24"/>
          <w:szCs w:val="24"/>
          <w:lang w:eastAsia="es-MX"/>
        </w:rPr>
        <w:t>, es de precisar que</w:t>
      </w:r>
      <w:r w:rsidR="00BB37DB">
        <w:rPr>
          <w:rFonts w:ascii="Palatino Linotype" w:eastAsia="Palatino Linotype" w:hAnsi="Palatino Linotype" w:cs="Palatino Linotype"/>
          <w:sz w:val="24"/>
          <w:szCs w:val="24"/>
          <w:lang w:eastAsia="es-MX"/>
        </w:rPr>
        <w:t xml:space="preserve"> </w:t>
      </w:r>
      <w:r w:rsidR="00BB37DB" w:rsidRPr="00BB37DB">
        <w:rPr>
          <w:rFonts w:ascii="Palatino Linotype" w:hAnsi="Palatino Linotype" w:cs="Arial"/>
          <w:sz w:val="24"/>
          <w:szCs w:val="24"/>
        </w:rPr>
        <w:t xml:space="preserve">los </w:t>
      </w:r>
      <w:r w:rsidR="00BB37DB" w:rsidRPr="00BB37DB">
        <w:rPr>
          <w:rFonts w:ascii="Palatino Linotype" w:hAnsi="Palatino Linotype" w:cs="Arial"/>
          <w:b/>
          <w:bCs/>
          <w:sz w:val="24"/>
          <w:szCs w:val="24"/>
          <w:u w:val="single"/>
        </w:rPr>
        <w:t>COCICOVIS son comités ciudadanos de control y vigilancia que deberán instalarse para cada obra pública</w:t>
      </w:r>
      <w:r w:rsidR="00BB37DB">
        <w:rPr>
          <w:rFonts w:ascii="Palatino Linotype" w:hAnsi="Palatino Linotype" w:cs="Arial"/>
          <w:b/>
          <w:bCs/>
          <w:sz w:val="24"/>
          <w:szCs w:val="24"/>
          <w:u w:val="single"/>
        </w:rPr>
        <w:t xml:space="preserve"> estatal o</w:t>
      </w:r>
      <w:r w:rsidR="00BB37DB" w:rsidRPr="00BB37DB">
        <w:rPr>
          <w:rFonts w:ascii="Palatino Linotype" w:hAnsi="Palatino Linotype" w:cs="Arial"/>
          <w:b/>
          <w:bCs/>
          <w:sz w:val="24"/>
          <w:szCs w:val="24"/>
          <w:u w:val="single"/>
        </w:rPr>
        <w:t xml:space="preserve"> municipal</w:t>
      </w:r>
      <w:r w:rsidR="00BB37DB" w:rsidRPr="00BB37DB">
        <w:rPr>
          <w:rFonts w:ascii="Palatino Linotype" w:hAnsi="Palatino Linotype" w:cs="Arial"/>
          <w:sz w:val="24"/>
          <w:szCs w:val="24"/>
        </w:rPr>
        <w:t xml:space="preserve">, </w:t>
      </w:r>
      <w:r w:rsidR="00BB37DB">
        <w:rPr>
          <w:rFonts w:ascii="Palatino Linotype" w:hAnsi="Palatino Linotype" w:cs="Arial"/>
          <w:sz w:val="24"/>
          <w:szCs w:val="24"/>
        </w:rPr>
        <w:t>mismos</w:t>
      </w:r>
      <w:r w:rsidR="00BB37DB" w:rsidRPr="00BB37DB">
        <w:rPr>
          <w:rFonts w:ascii="Palatino Linotype" w:hAnsi="Palatino Linotype" w:cs="Arial"/>
          <w:sz w:val="24"/>
          <w:szCs w:val="24"/>
        </w:rPr>
        <w:t xml:space="preserve"> que serán responsables de supervisar la obra pública estatal y municipal, se integran por tres vecinos de la localidad donde se construya la obra, siendo uno o más por cada obra pública y tienen como atribuciones y facultades verificar que la obra pública se realice conforme al expediente técnico, </w:t>
      </w:r>
      <w:r w:rsidR="00BB37DB">
        <w:rPr>
          <w:rFonts w:ascii="Palatino Linotype" w:hAnsi="Palatino Linotype" w:cs="Arial"/>
          <w:sz w:val="24"/>
          <w:szCs w:val="24"/>
        </w:rPr>
        <w:t>d</w:t>
      </w:r>
      <w:r w:rsidR="00BB37DB" w:rsidRPr="00BB37DB">
        <w:rPr>
          <w:rFonts w:ascii="Palatino Linotype" w:hAnsi="Palatino Linotype" w:cs="Arial"/>
          <w:sz w:val="24"/>
          <w:szCs w:val="24"/>
        </w:rPr>
        <w:t>ar visitas de inspección y verificar la calidad de la obra pública</w:t>
      </w:r>
      <w:r w:rsidR="00BB37DB">
        <w:rPr>
          <w:rFonts w:ascii="Palatino Linotype" w:hAnsi="Palatino Linotype" w:cs="Arial"/>
          <w:sz w:val="24"/>
          <w:szCs w:val="24"/>
        </w:rPr>
        <w:t xml:space="preserve">, como se puede advertir de lo establecido en la Ley </w:t>
      </w:r>
      <w:r w:rsidR="00D10079">
        <w:rPr>
          <w:rFonts w:ascii="Palatino Linotype" w:hAnsi="Palatino Linotype" w:cs="Arial"/>
          <w:sz w:val="24"/>
          <w:szCs w:val="24"/>
        </w:rPr>
        <w:t>Orgánica</w:t>
      </w:r>
      <w:r w:rsidR="00BB37DB">
        <w:rPr>
          <w:rFonts w:ascii="Palatino Linotype" w:hAnsi="Palatino Linotype" w:cs="Arial"/>
          <w:sz w:val="24"/>
          <w:szCs w:val="24"/>
        </w:rPr>
        <w:t xml:space="preserve"> </w:t>
      </w:r>
      <w:r w:rsidR="00D10079">
        <w:rPr>
          <w:rFonts w:ascii="Palatino Linotype" w:hAnsi="Palatino Linotype" w:cs="Arial"/>
          <w:sz w:val="24"/>
          <w:szCs w:val="24"/>
        </w:rPr>
        <w:t>Municipal</w:t>
      </w:r>
      <w:r w:rsidR="00BB37DB">
        <w:rPr>
          <w:rFonts w:ascii="Palatino Linotype" w:hAnsi="Palatino Linotype" w:cs="Arial"/>
          <w:sz w:val="24"/>
          <w:szCs w:val="24"/>
        </w:rPr>
        <w:t xml:space="preserve"> </w:t>
      </w:r>
      <w:r w:rsidR="00D10079">
        <w:rPr>
          <w:rFonts w:ascii="Palatino Linotype" w:hAnsi="Palatino Linotype" w:cs="Arial"/>
          <w:sz w:val="24"/>
          <w:szCs w:val="24"/>
        </w:rPr>
        <w:t>del Estado de México, que en su parte conducente señala:</w:t>
      </w:r>
    </w:p>
    <w:p w14:paraId="7150476B" w14:textId="77777777" w:rsidR="00BB37DB" w:rsidRPr="00BB37DB" w:rsidRDefault="00BB37DB" w:rsidP="00BB37DB">
      <w:pPr>
        <w:spacing w:after="0" w:line="360" w:lineRule="auto"/>
        <w:jc w:val="both"/>
        <w:rPr>
          <w:rFonts w:ascii="Palatino Linotype" w:eastAsia="Palatino Linotype" w:hAnsi="Palatino Linotype" w:cs="Palatino Linotype"/>
          <w:sz w:val="24"/>
          <w:szCs w:val="24"/>
          <w:lang w:eastAsia="es-MX"/>
        </w:rPr>
      </w:pPr>
    </w:p>
    <w:p w14:paraId="1EBFEEB3" w14:textId="77777777" w:rsidR="00BB37DB" w:rsidRPr="00BB37DB" w:rsidRDefault="00BB37DB" w:rsidP="00BB37DB">
      <w:pPr>
        <w:autoSpaceDE w:val="0"/>
        <w:autoSpaceDN w:val="0"/>
        <w:adjustRightInd w:val="0"/>
        <w:spacing w:after="0" w:line="240" w:lineRule="auto"/>
        <w:jc w:val="both"/>
        <w:rPr>
          <w:rFonts w:ascii="Palatino Linotype" w:hAnsi="Palatino Linotype" w:cs="Arial"/>
        </w:rPr>
      </w:pPr>
    </w:p>
    <w:p w14:paraId="44350CB0" w14:textId="77777777" w:rsidR="00BB37DB" w:rsidRPr="00BB37DB" w:rsidRDefault="00BB37DB" w:rsidP="00BB37DB">
      <w:pPr>
        <w:autoSpaceDE w:val="0"/>
        <w:autoSpaceDN w:val="0"/>
        <w:adjustRightInd w:val="0"/>
        <w:spacing w:after="0" w:line="240" w:lineRule="auto"/>
        <w:ind w:right="567"/>
        <w:jc w:val="center"/>
        <w:rPr>
          <w:rFonts w:ascii="Palatino Linotype" w:hAnsi="Palatino Linotype" w:cs="Arial"/>
          <w:b/>
          <w:i/>
        </w:rPr>
      </w:pPr>
      <w:r w:rsidRPr="00BB37DB">
        <w:rPr>
          <w:rFonts w:ascii="Palatino Linotype" w:hAnsi="Palatino Linotype" w:cs="Arial"/>
          <w:b/>
          <w:i/>
        </w:rPr>
        <w:t>De la Ley Orgánica Municipal del Estado de México.</w:t>
      </w:r>
    </w:p>
    <w:p w14:paraId="78B8729F" w14:textId="77777777" w:rsidR="00BB37DB" w:rsidRDefault="00BB37DB" w:rsidP="00BB37DB">
      <w:pPr>
        <w:autoSpaceDE w:val="0"/>
        <w:autoSpaceDN w:val="0"/>
        <w:adjustRightInd w:val="0"/>
        <w:spacing w:after="0" w:line="240" w:lineRule="auto"/>
        <w:ind w:left="851" w:right="567"/>
        <w:jc w:val="both"/>
        <w:rPr>
          <w:rFonts w:ascii="Palatino Linotype" w:hAnsi="Palatino Linotype" w:cs="Arial"/>
          <w:b/>
          <w:i/>
        </w:rPr>
      </w:pPr>
    </w:p>
    <w:p w14:paraId="4234969A" w14:textId="3377099C" w:rsidR="00BB37DB" w:rsidRPr="00BB37DB" w:rsidRDefault="00BB37DB" w:rsidP="00BB37DB">
      <w:pPr>
        <w:autoSpaceDE w:val="0"/>
        <w:autoSpaceDN w:val="0"/>
        <w:adjustRightInd w:val="0"/>
        <w:spacing w:after="0" w:line="240" w:lineRule="auto"/>
        <w:ind w:left="851" w:right="567"/>
        <w:jc w:val="both"/>
        <w:rPr>
          <w:rFonts w:ascii="Palatino Linotype" w:hAnsi="Palatino Linotype" w:cs="Arial"/>
          <w:i/>
        </w:rPr>
      </w:pPr>
      <w:r w:rsidRPr="00BB37DB">
        <w:rPr>
          <w:rFonts w:ascii="Palatino Linotype" w:hAnsi="Palatino Linotype" w:cs="Arial"/>
          <w:b/>
          <w:i/>
        </w:rPr>
        <w:t>Artículo 113 A.-</w:t>
      </w:r>
      <w:r w:rsidRPr="00BB37DB">
        <w:rPr>
          <w:rFonts w:ascii="Palatino Linotype" w:hAnsi="Palatino Linotype" w:cs="Arial"/>
          <w:i/>
        </w:rPr>
        <w:t xml:space="preserve"> Los ayuntamientos </w:t>
      </w:r>
      <w:r w:rsidRPr="00BB37DB">
        <w:rPr>
          <w:rFonts w:ascii="Palatino Linotype" w:hAnsi="Palatino Linotype" w:cs="Arial"/>
          <w:i/>
          <w:u w:val="single"/>
        </w:rPr>
        <w:t>promoverán la constitución de comités ciudadanos de control y vigilancia, los que serán responsables de supervisar la obra pública estatal y municipal.</w:t>
      </w:r>
    </w:p>
    <w:p w14:paraId="7682638A" w14:textId="77777777" w:rsidR="00BB37DB" w:rsidRPr="00BB37DB" w:rsidRDefault="00BB37DB" w:rsidP="00BB37DB">
      <w:pPr>
        <w:autoSpaceDE w:val="0"/>
        <w:autoSpaceDN w:val="0"/>
        <w:adjustRightInd w:val="0"/>
        <w:spacing w:after="0" w:line="240" w:lineRule="auto"/>
        <w:ind w:left="851" w:right="567"/>
        <w:jc w:val="both"/>
        <w:rPr>
          <w:rFonts w:ascii="Palatino Linotype" w:hAnsi="Palatino Linotype" w:cs="Arial"/>
          <w:b/>
          <w:i/>
          <w:lang w:val="es-MX"/>
        </w:rPr>
      </w:pPr>
    </w:p>
    <w:p w14:paraId="03319DEC" w14:textId="77777777" w:rsidR="00BB37DB" w:rsidRPr="00BB37DB" w:rsidRDefault="00BB37DB" w:rsidP="00BB37DB">
      <w:pPr>
        <w:autoSpaceDE w:val="0"/>
        <w:autoSpaceDN w:val="0"/>
        <w:adjustRightInd w:val="0"/>
        <w:spacing w:after="0" w:line="240" w:lineRule="auto"/>
        <w:ind w:left="851" w:right="567"/>
        <w:jc w:val="both"/>
        <w:rPr>
          <w:rFonts w:ascii="Palatino Linotype" w:hAnsi="Palatino Linotype" w:cs="Arial"/>
          <w:i/>
          <w:lang w:val="es-MX"/>
        </w:rPr>
      </w:pPr>
      <w:r w:rsidRPr="00BB37DB">
        <w:rPr>
          <w:rFonts w:ascii="Palatino Linotype" w:hAnsi="Palatino Linotype" w:cs="Arial"/>
          <w:b/>
          <w:i/>
          <w:lang w:val="es-MX"/>
        </w:rPr>
        <w:t>Artículo 113 B.-</w:t>
      </w:r>
      <w:r w:rsidRPr="00BB37DB">
        <w:rPr>
          <w:rFonts w:ascii="Palatino Linotype" w:hAnsi="Palatino Linotype" w:cs="Arial"/>
          <w:i/>
          <w:lang w:val="es-MX"/>
        </w:rPr>
        <w:t xml:space="preserve"> Los comités ciudadanos de control y vigilancia estarán </w:t>
      </w:r>
      <w:r w:rsidRPr="00BB37DB">
        <w:rPr>
          <w:rFonts w:ascii="Palatino Linotype" w:hAnsi="Palatino Linotype" w:cs="Arial"/>
          <w:i/>
          <w:u w:val="single"/>
          <w:lang w:val="es-MX"/>
        </w:rPr>
        <w:t xml:space="preserve">integrados por tres vecinos de la localidad en la que se construya la obra, serán electos en asamblea </w:t>
      </w:r>
      <w:r w:rsidRPr="00BB37DB">
        <w:rPr>
          <w:rFonts w:ascii="Palatino Linotype" w:hAnsi="Palatino Linotype" w:cs="Arial"/>
          <w:i/>
          <w:u w:val="single"/>
          <w:lang w:val="es-MX"/>
        </w:rPr>
        <w:lastRenderedPageBreak/>
        <w:t>general, por los ciudadanos beneficiados por aquélla</w:t>
      </w:r>
      <w:r w:rsidRPr="00BB37DB">
        <w:rPr>
          <w:rFonts w:ascii="Palatino Linotype" w:hAnsi="Palatino Linotype" w:cs="Arial"/>
          <w:i/>
          <w:lang w:val="es-MX"/>
        </w:rPr>
        <w:t xml:space="preserve">. El cargo de integrante del comité será honorífico. No podrán ser integrantes de los comités las personas que sean dirigentes de organizaciones políticas o servidores públicos. </w:t>
      </w:r>
    </w:p>
    <w:p w14:paraId="218412B8" w14:textId="77777777" w:rsidR="00BB37DB" w:rsidRPr="00BB37DB" w:rsidRDefault="00BB37DB" w:rsidP="00BB37DB">
      <w:pPr>
        <w:autoSpaceDE w:val="0"/>
        <w:autoSpaceDN w:val="0"/>
        <w:adjustRightInd w:val="0"/>
        <w:spacing w:after="0" w:line="240" w:lineRule="auto"/>
        <w:ind w:left="851" w:right="567"/>
        <w:jc w:val="both"/>
        <w:rPr>
          <w:rFonts w:ascii="Palatino Linotype" w:hAnsi="Palatino Linotype" w:cs="Arial"/>
          <w:i/>
          <w:lang w:val="es-MX"/>
        </w:rPr>
      </w:pPr>
    </w:p>
    <w:p w14:paraId="62CEE839" w14:textId="77777777" w:rsidR="00BB37DB" w:rsidRPr="00BB37DB" w:rsidRDefault="00BB37DB" w:rsidP="00BB37DB">
      <w:pPr>
        <w:autoSpaceDE w:val="0"/>
        <w:autoSpaceDN w:val="0"/>
        <w:adjustRightInd w:val="0"/>
        <w:spacing w:after="0" w:line="240" w:lineRule="auto"/>
        <w:ind w:left="851" w:right="567"/>
        <w:jc w:val="both"/>
        <w:rPr>
          <w:rFonts w:ascii="Palatino Linotype" w:hAnsi="Palatino Linotype" w:cs="Arial"/>
          <w:i/>
          <w:lang w:val="es-MX"/>
        </w:rPr>
      </w:pPr>
      <w:r w:rsidRPr="00BB37DB">
        <w:rPr>
          <w:rFonts w:ascii="Palatino Linotype" w:hAnsi="Palatino Linotype" w:cs="Arial"/>
          <w:b/>
          <w:i/>
          <w:lang w:val="es-MX"/>
        </w:rPr>
        <w:t>Artículo 113 C.-</w:t>
      </w:r>
      <w:r w:rsidRPr="00BB37DB">
        <w:rPr>
          <w:rFonts w:ascii="Palatino Linotype" w:hAnsi="Palatino Linotype" w:cs="Arial"/>
          <w:i/>
          <w:lang w:val="es-MX"/>
        </w:rPr>
        <w:t xml:space="preserve"> </w:t>
      </w:r>
      <w:r w:rsidRPr="00BB37DB">
        <w:rPr>
          <w:rFonts w:ascii="Palatino Linotype" w:hAnsi="Palatino Linotype" w:cs="Arial"/>
          <w:b/>
          <w:bCs/>
          <w:i/>
          <w:u w:val="single"/>
          <w:lang w:val="es-MX"/>
        </w:rPr>
        <w:t>Para cada obra estatal o municipal se constituirá un comité ciudadano de control y vigilancia</w:t>
      </w:r>
      <w:r w:rsidRPr="00BB37DB">
        <w:rPr>
          <w:rFonts w:ascii="Palatino Linotype" w:hAnsi="Palatino Linotype" w:cs="Arial"/>
          <w:i/>
          <w:lang w:val="es-MX"/>
        </w:rPr>
        <w:t xml:space="preserve">. Sin embargo, en aquellos casos en que las características técnicas o las dimensiones de la obra lo ameriten, </w:t>
      </w:r>
      <w:r w:rsidRPr="00BB37DB">
        <w:rPr>
          <w:rFonts w:ascii="Palatino Linotype" w:hAnsi="Palatino Linotype" w:cs="Arial"/>
          <w:i/>
          <w:u w:val="single"/>
          <w:lang w:val="es-MX"/>
        </w:rPr>
        <w:t xml:space="preserve">podrán integrarse más de uno. </w:t>
      </w:r>
    </w:p>
    <w:p w14:paraId="36AFB936" w14:textId="77777777" w:rsidR="00BB37DB" w:rsidRPr="00BB37DB" w:rsidRDefault="00BB37DB" w:rsidP="00BB37DB">
      <w:pPr>
        <w:autoSpaceDE w:val="0"/>
        <w:autoSpaceDN w:val="0"/>
        <w:adjustRightInd w:val="0"/>
        <w:spacing w:after="0" w:line="240" w:lineRule="auto"/>
        <w:ind w:left="851" w:right="567"/>
        <w:jc w:val="both"/>
        <w:rPr>
          <w:rFonts w:ascii="Palatino Linotype" w:hAnsi="Palatino Linotype" w:cs="Arial"/>
          <w:i/>
          <w:lang w:val="es-MX"/>
        </w:rPr>
      </w:pPr>
    </w:p>
    <w:p w14:paraId="0E6112AE" w14:textId="77777777" w:rsidR="00BB37DB" w:rsidRPr="00BB37DB" w:rsidRDefault="00BB37DB" w:rsidP="00BB37DB">
      <w:pPr>
        <w:autoSpaceDE w:val="0"/>
        <w:autoSpaceDN w:val="0"/>
        <w:adjustRightInd w:val="0"/>
        <w:spacing w:after="0" w:line="240" w:lineRule="auto"/>
        <w:ind w:left="851" w:right="567"/>
        <w:jc w:val="both"/>
        <w:rPr>
          <w:rFonts w:ascii="Palatino Linotype" w:hAnsi="Palatino Linotype" w:cs="Arial"/>
          <w:i/>
          <w:lang w:val="es-MX"/>
        </w:rPr>
      </w:pPr>
      <w:r w:rsidRPr="00BB37DB">
        <w:rPr>
          <w:rFonts w:ascii="Palatino Linotype" w:hAnsi="Palatino Linotype" w:cs="Arial"/>
          <w:b/>
          <w:i/>
          <w:lang w:val="es-MX"/>
        </w:rPr>
        <w:t>Artículo 113 D.-</w:t>
      </w:r>
      <w:r w:rsidRPr="00BB37DB">
        <w:rPr>
          <w:rFonts w:ascii="Palatino Linotype" w:hAnsi="Palatino Linotype" w:cs="Arial"/>
          <w:i/>
          <w:lang w:val="es-MX"/>
        </w:rPr>
        <w:t xml:space="preserve"> Los comités ciudadanos de control y vigilancia tendrán además, las siguientes </w:t>
      </w:r>
      <w:r w:rsidRPr="00BB37DB">
        <w:rPr>
          <w:rFonts w:ascii="Palatino Linotype" w:hAnsi="Palatino Linotype" w:cs="Arial"/>
          <w:i/>
          <w:u w:val="single"/>
          <w:lang w:val="es-MX"/>
        </w:rPr>
        <w:t>funciones</w:t>
      </w:r>
      <w:r w:rsidRPr="00BB37DB">
        <w:rPr>
          <w:rFonts w:ascii="Palatino Linotype" w:hAnsi="Palatino Linotype" w:cs="Arial"/>
          <w:i/>
          <w:lang w:val="es-MX"/>
        </w:rPr>
        <w:t xml:space="preserve">: </w:t>
      </w:r>
    </w:p>
    <w:p w14:paraId="3D164A51" w14:textId="77777777" w:rsidR="00BB37DB" w:rsidRPr="00BB37DB" w:rsidRDefault="00BB37DB" w:rsidP="00BB37DB">
      <w:pPr>
        <w:autoSpaceDE w:val="0"/>
        <w:autoSpaceDN w:val="0"/>
        <w:adjustRightInd w:val="0"/>
        <w:spacing w:after="0" w:line="240" w:lineRule="auto"/>
        <w:ind w:left="993" w:right="567"/>
        <w:jc w:val="both"/>
        <w:rPr>
          <w:rFonts w:ascii="Palatino Linotype" w:hAnsi="Palatino Linotype" w:cs="Arial"/>
          <w:i/>
          <w:lang w:val="es-MX"/>
        </w:rPr>
      </w:pPr>
      <w:r w:rsidRPr="00BB37DB">
        <w:rPr>
          <w:rFonts w:ascii="Palatino Linotype" w:hAnsi="Palatino Linotype" w:cs="Arial"/>
          <w:b/>
          <w:i/>
          <w:lang w:val="es-MX"/>
        </w:rPr>
        <w:t>I.</w:t>
      </w:r>
      <w:r w:rsidRPr="00BB37DB">
        <w:rPr>
          <w:rFonts w:ascii="Palatino Linotype" w:hAnsi="Palatino Linotype" w:cs="Arial"/>
          <w:i/>
          <w:lang w:val="es-MX"/>
        </w:rPr>
        <w:t xml:space="preserve"> </w:t>
      </w:r>
      <w:r w:rsidRPr="00BB37DB">
        <w:rPr>
          <w:rFonts w:ascii="Palatino Linotype" w:hAnsi="Palatino Linotype" w:cs="Arial"/>
          <w:i/>
          <w:u w:val="single"/>
          <w:lang w:val="es-MX"/>
        </w:rPr>
        <w:t>Vigilar que la obra pública se realice de acuerdo al expediente técnico y dentro de la normatividad correspondiente</w:t>
      </w:r>
      <w:r w:rsidRPr="00BB37DB">
        <w:rPr>
          <w:rFonts w:ascii="Palatino Linotype" w:hAnsi="Palatino Linotype" w:cs="Arial"/>
          <w:i/>
          <w:lang w:val="es-MX"/>
        </w:rPr>
        <w:t xml:space="preserve">; </w:t>
      </w:r>
    </w:p>
    <w:p w14:paraId="1B2DEC9B" w14:textId="77777777" w:rsidR="00BB37DB" w:rsidRPr="00BB37DB" w:rsidRDefault="00BB37DB" w:rsidP="00BB37DB">
      <w:pPr>
        <w:autoSpaceDE w:val="0"/>
        <w:autoSpaceDN w:val="0"/>
        <w:adjustRightInd w:val="0"/>
        <w:spacing w:after="0" w:line="240" w:lineRule="auto"/>
        <w:ind w:left="993" w:right="567"/>
        <w:jc w:val="both"/>
        <w:rPr>
          <w:rFonts w:ascii="Palatino Linotype" w:hAnsi="Palatino Linotype" w:cs="Arial"/>
          <w:i/>
          <w:lang w:val="es-MX"/>
        </w:rPr>
      </w:pPr>
      <w:r w:rsidRPr="00BB37DB">
        <w:rPr>
          <w:rFonts w:ascii="Palatino Linotype" w:hAnsi="Palatino Linotype" w:cs="Arial"/>
          <w:b/>
          <w:i/>
          <w:lang w:val="es-MX"/>
        </w:rPr>
        <w:t>II.</w:t>
      </w:r>
      <w:r w:rsidRPr="00BB37DB">
        <w:rPr>
          <w:rFonts w:ascii="Palatino Linotype" w:hAnsi="Palatino Linotype" w:cs="Arial"/>
          <w:i/>
          <w:lang w:val="es-MX"/>
        </w:rPr>
        <w:t xml:space="preserve"> Participar como observador en los procesos o actos administrativos relacionados con la adjudicación o concesión de la ejecución de la obra; </w:t>
      </w:r>
    </w:p>
    <w:p w14:paraId="4BDAAE5B" w14:textId="77777777" w:rsidR="00BB37DB" w:rsidRPr="00BB37DB" w:rsidRDefault="00BB37DB" w:rsidP="00BB37DB">
      <w:pPr>
        <w:autoSpaceDE w:val="0"/>
        <w:autoSpaceDN w:val="0"/>
        <w:adjustRightInd w:val="0"/>
        <w:spacing w:after="0" w:line="240" w:lineRule="auto"/>
        <w:ind w:left="993" w:right="567"/>
        <w:jc w:val="both"/>
        <w:rPr>
          <w:rFonts w:ascii="Palatino Linotype" w:hAnsi="Palatino Linotype" w:cs="Arial"/>
          <w:i/>
          <w:lang w:val="es-MX"/>
        </w:rPr>
      </w:pPr>
      <w:r w:rsidRPr="00BB37DB">
        <w:rPr>
          <w:rFonts w:ascii="Palatino Linotype" w:hAnsi="Palatino Linotype" w:cs="Arial"/>
          <w:b/>
          <w:i/>
          <w:lang w:val="es-MX"/>
        </w:rPr>
        <w:t>III.</w:t>
      </w:r>
      <w:r w:rsidRPr="00BB37DB">
        <w:rPr>
          <w:rFonts w:ascii="Palatino Linotype" w:hAnsi="Palatino Linotype" w:cs="Arial"/>
          <w:i/>
          <w:lang w:val="es-MX"/>
        </w:rPr>
        <w:t xml:space="preserve"> </w:t>
      </w:r>
      <w:r w:rsidRPr="00BB37DB">
        <w:rPr>
          <w:rFonts w:ascii="Palatino Linotype" w:hAnsi="Palatino Linotype" w:cs="Arial"/>
          <w:i/>
          <w:u w:val="single"/>
          <w:lang w:val="es-MX"/>
        </w:rPr>
        <w:t>Hacer visitas de inspección y llevar registro de sus resultados</w:t>
      </w:r>
      <w:r w:rsidRPr="00BB37DB">
        <w:rPr>
          <w:rFonts w:ascii="Palatino Linotype" w:hAnsi="Palatino Linotype" w:cs="Arial"/>
          <w:i/>
          <w:lang w:val="es-MX"/>
        </w:rPr>
        <w:t xml:space="preserve">; </w:t>
      </w:r>
    </w:p>
    <w:p w14:paraId="1F5FADCE" w14:textId="77777777" w:rsidR="00BB37DB" w:rsidRPr="00BB37DB" w:rsidRDefault="00BB37DB" w:rsidP="00BB37DB">
      <w:pPr>
        <w:autoSpaceDE w:val="0"/>
        <w:autoSpaceDN w:val="0"/>
        <w:adjustRightInd w:val="0"/>
        <w:spacing w:after="0" w:line="240" w:lineRule="auto"/>
        <w:ind w:left="993" w:right="567"/>
        <w:jc w:val="both"/>
        <w:rPr>
          <w:rFonts w:ascii="Palatino Linotype" w:hAnsi="Palatino Linotype" w:cs="Arial"/>
          <w:i/>
          <w:lang w:val="es-MX"/>
        </w:rPr>
      </w:pPr>
      <w:r w:rsidRPr="00BB37DB">
        <w:rPr>
          <w:rFonts w:ascii="Palatino Linotype" w:hAnsi="Palatino Linotype" w:cs="Arial"/>
          <w:b/>
          <w:i/>
          <w:lang w:val="es-MX"/>
        </w:rPr>
        <w:t>IV.</w:t>
      </w:r>
      <w:r w:rsidRPr="00BB37DB">
        <w:rPr>
          <w:rFonts w:ascii="Palatino Linotype" w:hAnsi="Palatino Linotype" w:cs="Arial"/>
          <w:i/>
          <w:lang w:val="es-MX"/>
        </w:rPr>
        <w:t xml:space="preserve"> Verificar la calidad con que se realiza la obra pública, </w:t>
      </w:r>
    </w:p>
    <w:p w14:paraId="349B7C06" w14:textId="77777777" w:rsidR="00BB37DB" w:rsidRPr="00BB37DB" w:rsidRDefault="00BB37DB" w:rsidP="00BB37DB">
      <w:pPr>
        <w:autoSpaceDE w:val="0"/>
        <w:autoSpaceDN w:val="0"/>
        <w:adjustRightInd w:val="0"/>
        <w:spacing w:after="0" w:line="240" w:lineRule="auto"/>
        <w:ind w:left="993" w:right="567"/>
        <w:jc w:val="both"/>
        <w:rPr>
          <w:rFonts w:ascii="Palatino Linotype" w:hAnsi="Palatino Linotype" w:cs="Arial"/>
          <w:i/>
          <w:lang w:val="es-MX"/>
        </w:rPr>
      </w:pPr>
      <w:r w:rsidRPr="00BB37DB">
        <w:rPr>
          <w:rFonts w:ascii="Palatino Linotype" w:hAnsi="Palatino Linotype" w:cs="Arial"/>
          <w:b/>
          <w:i/>
          <w:lang w:val="es-MX"/>
        </w:rPr>
        <w:t>V.</w:t>
      </w:r>
      <w:r w:rsidRPr="00BB37DB">
        <w:rPr>
          <w:rFonts w:ascii="Palatino Linotype" w:hAnsi="Palatino Linotype" w:cs="Arial"/>
          <w:i/>
          <w:lang w:val="es-MX"/>
        </w:rPr>
        <w:t xml:space="preserve"> Hacer del conocimiento de las autoridades correspondientes las irregularidades que observe durante el desempeño de sus funciones o las quejas que reciba de la ciudadanía, con motivo de las obras objeto de supervisión, </w:t>
      </w:r>
    </w:p>
    <w:p w14:paraId="4BF1B0E5" w14:textId="77777777" w:rsidR="00BB37DB" w:rsidRPr="00BB37DB" w:rsidRDefault="00BB37DB" w:rsidP="00BB37DB">
      <w:pPr>
        <w:autoSpaceDE w:val="0"/>
        <w:autoSpaceDN w:val="0"/>
        <w:adjustRightInd w:val="0"/>
        <w:spacing w:after="0" w:line="240" w:lineRule="auto"/>
        <w:ind w:left="993" w:right="567"/>
        <w:jc w:val="both"/>
        <w:rPr>
          <w:rFonts w:ascii="Palatino Linotype" w:hAnsi="Palatino Linotype" w:cs="Arial"/>
          <w:i/>
          <w:lang w:val="es-MX"/>
        </w:rPr>
      </w:pPr>
      <w:r w:rsidRPr="00BB37DB">
        <w:rPr>
          <w:rFonts w:ascii="Palatino Linotype" w:hAnsi="Palatino Linotype" w:cs="Arial"/>
          <w:b/>
          <w:i/>
          <w:lang w:val="es-MX"/>
        </w:rPr>
        <w:t>VI.</w:t>
      </w:r>
      <w:r w:rsidRPr="00BB37DB">
        <w:rPr>
          <w:rFonts w:ascii="Palatino Linotype" w:hAnsi="Palatino Linotype" w:cs="Arial"/>
          <w:i/>
          <w:lang w:val="es-MX"/>
        </w:rPr>
        <w:t xml:space="preserve"> </w:t>
      </w:r>
      <w:r w:rsidRPr="00BB37DB">
        <w:rPr>
          <w:rFonts w:ascii="Palatino Linotype" w:hAnsi="Palatino Linotype" w:cs="Arial"/>
          <w:i/>
          <w:u w:val="single"/>
          <w:lang w:val="es-MX"/>
        </w:rPr>
        <w:t>Integrar un archivo con la documentación que se derive de la supervisión de las obras</w:t>
      </w:r>
      <w:r w:rsidRPr="00BB37DB">
        <w:rPr>
          <w:rFonts w:ascii="Palatino Linotype" w:hAnsi="Palatino Linotype" w:cs="Arial"/>
          <w:i/>
          <w:lang w:val="es-MX"/>
        </w:rPr>
        <w:t xml:space="preserve">, </w:t>
      </w:r>
    </w:p>
    <w:p w14:paraId="121C1C4F" w14:textId="77777777" w:rsidR="00BB37DB" w:rsidRPr="00BB37DB" w:rsidRDefault="00BB37DB" w:rsidP="00BB37DB">
      <w:pPr>
        <w:autoSpaceDE w:val="0"/>
        <w:autoSpaceDN w:val="0"/>
        <w:adjustRightInd w:val="0"/>
        <w:spacing w:after="0" w:line="240" w:lineRule="auto"/>
        <w:ind w:left="993" w:right="567"/>
        <w:jc w:val="both"/>
        <w:rPr>
          <w:rFonts w:ascii="Palatino Linotype" w:hAnsi="Palatino Linotype" w:cs="Arial"/>
          <w:i/>
          <w:lang w:val="es-MX"/>
        </w:rPr>
      </w:pPr>
      <w:r w:rsidRPr="00BB37DB">
        <w:rPr>
          <w:rFonts w:ascii="Palatino Linotype" w:hAnsi="Palatino Linotype" w:cs="Arial"/>
          <w:b/>
          <w:i/>
          <w:lang w:val="es-MX"/>
        </w:rPr>
        <w:t>VII.</w:t>
      </w:r>
      <w:r w:rsidRPr="00BB37DB">
        <w:rPr>
          <w:rFonts w:ascii="Palatino Linotype" w:hAnsi="Palatino Linotype" w:cs="Arial"/>
          <w:i/>
          <w:lang w:val="es-MX"/>
        </w:rPr>
        <w:t xml:space="preserve"> </w:t>
      </w:r>
      <w:r w:rsidRPr="00BB37DB">
        <w:rPr>
          <w:rFonts w:ascii="Palatino Linotype" w:hAnsi="Palatino Linotype" w:cs="Arial"/>
          <w:i/>
          <w:u w:val="single"/>
          <w:lang w:val="es-MX"/>
        </w:rPr>
        <w:t>Intervenir en los actos de entrega-recepción de las obras y acciones</w:t>
      </w:r>
      <w:r w:rsidRPr="00BB37DB">
        <w:rPr>
          <w:rFonts w:ascii="Palatino Linotype" w:hAnsi="Palatino Linotype" w:cs="Arial"/>
          <w:i/>
          <w:lang w:val="es-MX"/>
        </w:rPr>
        <w:t xml:space="preserve">, informando a los vecinos el resultado del desempeño de sus funciones; y </w:t>
      </w:r>
    </w:p>
    <w:p w14:paraId="5B76B161" w14:textId="77777777" w:rsidR="00BB37DB" w:rsidRPr="00BB37DB" w:rsidRDefault="00BB37DB" w:rsidP="00BB37DB">
      <w:pPr>
        <w:autoSpaceDE w:val="0"/>
        <w:autoSpaceDN w:val="0"/>
        <w:adjustRightInd w:val="0"/>
        <w:spacing w:after="0" w:line="240" w:lineRule="auto"/>
        <w:ind w:left="993" w:right="567"/>
        <w:jc w:val="both"/>
        <w:rPr>
          <w:rFonts w:ascii="Palatino Linotype" w:hAnsi="Palatino Linotype" w:cs="Arial"/>
          <w:i/>
          <w:lang w:val="es-MX"/>
        </w:rPr>
      </w:pPr>
      <w:r w:rsidRPr="00BB37DB">
        <w:rPr>
          <w:rFonts w:ascii="Palatino Linotype" w:hAnsi="Palatino Linotype" w:cs="Arial"/>
          <w:b/>
          <w:i/>
          <w:lang w:val="es-MX"/>
        </w:rPr>
        <w:t>VIII.</w:t>
      </w:r>
      <w:r w:rsidRPr="00BB37DB">
        <w:rPr>
          <w:rFonts w:ascii="Palatino Linotype" w:hAnsi="Palatino Linotype" w:cs="Arial"/>
          <w:i/>
          <w:lang w:val="es-MX"/>
        </w:rPr>
        <w:t xml:space="preserve"> Promover el adecuado mantenimiento de la obra pública ante las autoridades municipales. </w:t>
      </w:r>
    </w:p>
    <w:p w14:paraId="737FB64B" w14:textId="77777777" w:rsidR="00BB37DB" w:rsidRPr="00BB37DB" w:rsidRDefault="00BB37DB" w:rsidP="00BB37DB">
      <w:pPr>
        <w:autoSpaceDE w:val="0"/>
        <w:autoSpaceDN w:val="0"/>
        <w:adjustRightInd w:val="0"/>
        <w:spacing w:after="0" w:line="240" w:lineRule="auto"/>
        <w:ind w:left="851" w:right="567"/>
        <w:jc w:val="both"/>
        <w:rPr>
          <w:rFonts w:ascii="Palatino Linotype" w:hAnsi="Palatino Linotype" w:cs="Arial"/>
          <w:i/>
          <w:lang w:val="es-MX"/>
        </w:rPr>
      </w:pPr>
    </w:p>
    <w:p w14:paraId="05815635" w14:textId="77777777" w:rsidR="00BB37DB" w:rsidRPr="00BB37DB" w:rsidRDefault="00BB37DB" w:rsidP="00BB37DB">
      <w:pPr>
        <w:autoSpaceDE w:val="0"/>
        <w:autoSpaceDN w:val="0"/>
        <w:adjustRightInd w:val="0"/>
        <w:spacing w:after="0" w:line="240" w:lineRule="auto"/>
        <w:ind w:left="851" w:right="567"/>
        <w:jc w:val="both"/>
        <w:rPr>
          <w:rFonts w:ascii="Palatino Linotype" w:hAnsi="Palatino Linotype" w:cs="Arial"/>
          <w:i/>
          <w:lang w:val="es-MX"/>
        </w:rPr>
      </w:pPr>
      <w:r w:rsidRPr="00BB37DB">
        <w:rPr>
          <w:rFonts w:ascii="Palatino Linotype" w:hAnsi="Palatino Linotype" w:cs="Arial"/>
          <w:b/>
          <w:i/>
          <w:lang w:val="es-MX"/>
        </w:rPr>
        <w:t>Artículo 113 E.-</w:t>
      </w:r>
      <w:r w:rsidRPr="00BB37DB">
        <w:rPr>
          <w:rFonts w:ascii="Palatino Linotype" w:hAnsi="Palatino Linotype" w:cs="Arial"/>
          <w:i/>
          <w:lang w:val="es-MX"/>
        </w:rPr>
        <w:t xml:space="preserve"> Los comités ciudadanos de control y vigilancia deberán apoyarse en las contralorías municipal y estatal y coadyuvar con el órgano de control interno municipal en el desempeño de las funciones a que se refieren las fracciones VII y VIII del artículo 112 de esta ley. </w:t>
      </w:r>
    </w:p>
    <w:p w14:paraId="4DD4E594" w14:textId="77777777" w:rsidR="00BB37DB" w:rsidRPr="00BB37DB" w:rsidRDefault="00BB37DB" w:rsidP="00BB37DB">
      <w:pPr>
        <w:autoSpaceDE w:val="0"/>
        <w:autoSpaceDN w:val="0"/>
        <w:adjustRightInd w:val="0"/>
        <w:spacing w:after="0" w:line="240" w:lineRule="auto"/>
        <w:ind w:left="851" w:right="567"/>
        <w:jc w:val="both"/>
        <w:rPr>
          <w:rFonts w:ascii="Palatino Linotype" w:hAnsi="Palatino Linotype" w:cs="Arial"/>
          <w:i/>
          <w:lang w:val="es-MX"/>
        </w:rPr>
      </w:pPr>
    </w:p>
    <w:p w14:paraId="7B782CB0" w14:textId="77777777" w:rsidR="00BB37DB" w:rsidRPr="00BB37DB" w:rsidRDefault="00BB37DB" w:rsidP="00BB37DB">
      <w:pPr>
        <w:autoSpaceDE w:val="0"/>
        <w:autoSpaceDN w:val="0"/>
        <w:adjustRightInd w:val="0"/>
        <w:spacing w:after="0" w:line="240" w:lineRule="auto"/>
        <w:ind w:left="851" w:right="567"/>
        <w:jc w:val="both"/>
        <w:rPr>
          <w:rFonts w:ascii="Palatino Linotype" w:hAnsi="Palatino Linotype" w:cs="Arial"/>
          <w:i/>
          <w:lang w:val="es-MX"/>
        </w:rPr>
      </w:pPr>
      <w:r w:rsidRPr="00BB37DB">
        <w:rPr>
          <w:rFonts w:ascii="Palatino Linotype" w:hAnsi="Palatino Linotype" w:cs="Arial"/>
          <w:b/>
          <w:i/>
          <w:lang w:val="es-MX"/>
        </w:rPr>
        <w:t>Artículo 113 G.-</w:t>
      </w:r>
      <w:r w:rsidRPr="00BB37DB">
        <w:rPr>
          <w:rFonts w:ascii="Palatino Linotype" w:hAnsi="Palatino Linotype" w:cs="Arial"/>
          <w:i/>
          <w:lang w:val="es-MX"/>
        </w:rPr>
        <w:t xml:space="preserve"> Las dependencias y entidades señaladas en el artículo anterior </w:t>
      </w:r>
      <w:r w:rsidRPr="00BB37DB">
        <w:rPr>
          <w:rFonts w:ascii="Palatino Linotype" w:hAnsi="Palatino Linotype" w:cs="Arial"/>
          <w:i/>
          <w:u w:val="single"/>
          <w:lang w:val="es-MX"/>
        </w:rPr>
        <w:t>harán la entrega-recepción de las obras ante los integrantes de los comités ciudadanos de control y vigilancia</w:t>
      </w:r>
      <w:r w:rsidRPr="00BB37DB">
        <w:rPr>
          <w:rFonts w:ascii="Palatino Linotype" w:hAnsi="Palatino Linotype" w:cs="Arial"/>
          <w:i/>
          <w:lang w:val="es-MX"/>
        </w:rPr>
        <w:t xml:space="preserve"> y de los vecinos de la localidad beneficiados con la obra. </w:t>
      </w:r>
    </w:p>
    <w:p w14:paraId="3235302B" w14:textId="77777777" w:rsidR="00BB37DB" w:rsidRDefault="00BB37DB" w:rsidP="00EF500E">
      <w:pPr>
        <w:spacing w:after="0" w:line="360" w:lineRule="auto"/>
        <w:jc w:val="both"/>
        <w:rPr>
          <w:rFonts w:ascii="Palatino Linotype" w:eastAsia="Palatino Linotype" w:hAnsi="Palatino Linotype" w:cs="Palatino Linotype"/>
          <w:sz w:val="24"/>
          <w:szCs w:val="24"/>
          <w:lang w:eastAsia="es-MX"/>
        </w:rPr>
      </w:pPr>
    </w:p>
    <w:p w14:paraId="45EEBE90" w14:textId="77777777" w:rsidR="001A118C" w:rsidRDefault="001A118C" w:rsidP="001A118C">
      <w:pPr>
        <w:spacing w:after="0" w:line="360" w:lineRule="auto"/>
        <w:jc w:val="both"/>
        <w:rPr>
          <w:rFonts w:ascii="Palatino Linotype" w:eastAsiaTheme="minorHAnsi" w:hAnsi="Palatino Linotype" w:cs="Arial"/>
          <w:sz w:val="24"/>
          <w:szCs w:val="24"/>
        </w:rPr>
      </w:pPr>
    </w:p>
    <w:p w14:paraId="6766A06A" w14:textId="59871F3A" w:rsidR="00D10079" w:rsidRPr="00D10079" w:rsidRDefault="00B74D1E" w:rsidP="00D10079">
      <w:pPr>
        <w:tabs>
          <w:tab w:val="left" w:pos="851"/>
        </w:tabs>
        <w:spacing w:after="0" w:line="360" w:lineRule="auto"/>
        <w:ind w:right="49"/>
        <w:contextualSpacing/>
        <w:jc w:val="both"/>
        <w:rPr>
          <w:rFonts w:ascii="Palatino Linotype" w:hAnsi="Palatino Linotype"/>
          <w:sz w:val="24"/>
          <w:szCs w:val="24"/>
          <w:lang w:val="es-ES" w:eastAsia="es-ES"/>
        </w:rPr>
      </w:pPr>
      <w:r w:rsidRPr="00B74D1E">
        <w:rPr>
          <w:rFonts w:ascii="Palatino Linotype" w:hAnsi="Palatino Linotype" w:cs="Arial"/>
          <w:color w:val="000000" w:themeColor="text1"/>
          <w:sz w:val="24"/>
          <w:szCs w:val="24"/>
          <w:lang w:val="es-ES" w:eastAsia="es-ES"/>
        </w:rPr>
        <w:lastRenderedPageBreak/>
        <w:t>Además, es de subrayar que la Ley de Transparencia y Acceso a la Información Pública del Estado de México y Municipios establece</w:t>
      </w:r>
      <w:r>
        <w:rPr>
          <w:rFonts w:ascii="Palatino Linotype" w:hAnsi="Palatino Linotype" w:cs="Arial"/>
          <w:color w:val="000000" w:themeColor="text1"/>
          <w:sz w:val="24"/>
          <w:szCs w:val="24"/>
          <w:lang w:val="es-ES" w:eastAsia="es-ES"/>
        </w:rPr>
        <w:t xml:space="preserve"> </w:t>
      </w:r>
      <w:r w:rsidRPr="00B74D1E">
        <w:rPr>
          <w:rFonts w:ascii="Palatino Linotype" w:hAnsi="Palatino Linotype" w:cs="Arial"/>
          <w:color w:val="000000" w:themeColor="text1"/>
          <w:sz w:val="24"/>
          <w:szCs w:val="24"/>
          <w:lang w:val="es-ES" w:eastAsia="es-ES"/>
        </w:rPr>
        <w:t xml:space="preserve">entre la información que deberán poner a disposición del público de manera permanente y actualizada y en forma sencilla, precisa y entendible, en los respectivos medios electrónicos, de acuerdo con sus facultades, atribuciones, funciones u objeto social la información relativa a </w:t>
      </w:r>
      <w:r w:rsidR="00D10079" w:rsidRPr="00D10079">
        <w:rPr>
          <w:rFonts w:ascii="Palatino Linotype" w:hAnsi="Palatino Linotype" w:cs="Arial"/>
          <w:color w:val="000000" w:themeColor="text1"/>
          <w:sz w:val="24"/>
          <w:szCs w:val="24"/>
          <w:lang w:val="es-ES" w:eastAsia="es-ES"/>
        </w:rPr>
        <w:t>la actas de sesiones ordinarias y extraordinarias</w:t>
      </w:r>
      <w:r w:rsidRPr="00B74D1E">
        <w:rPr>
          <w:rFonts w:ascii="Palatino Linotype" w:hAnsi="Palatino Linotype" w:cs="Arial"/>
          <w:color w:val="000000" w:themeColor="text1"/>
          <w:sz w:val="24"/>
          <w:szCs w:val="24"/>
          <w:lang w:val="es-ES" w:eastAsia="es-ES"/>
        </w:rPr>
        <w:t xml:space="preserve">, </w:t>
      </w:r>
      <w:r w:rsidR="00D10079" w:rsidRPr="00DB1553">
        <w:rPr>
          <w:rFonts w:ascii="Palatino Linotype" w:hAnsi="Palatino Linotype"/>
          <w:sz w:val="24"/>
          <w:szCs w:val="24"/>
        </w:rPr>
        <w:t>de acuerdo a lo que establece la fracción L, del artículo 92, de la Ley de Transparencia y Acceso a la Información Pública del Estado de México y Municipios, que a la letra establece lo siguiente:</w:t>
      </w:r>
    </w:p>
    <w:p w14:paraId="6724E6FC" w14:textId="77777777" w:rsidR="00D10079" w:rsidRPr="00317761" w:rsidRDefault="00D10079" w:rsidP="00D10079">
      <w:pPr>
        <w:spacing w:line="360" w:lineRule="auto"/>
        <w:jc w:val="both"/>
        <w:rPr>
          <w:rFonts w:ascii="Palatino Linotype" w:hAnsi="Palatino Linotype"/>
        </w:rPr>
      </w:pPr>
    </w:p>
    <w:p w14:paraId="0DBE41A5" w14:textId="77777777" w:rsidR="00D10079" w:rsidRPr="00317761" w:rsidRDefault="00D10079" w:rsidP="00D10079">
      <w:pPr>
        <w:ind w:left="567" w:right="567"/>
        <w:jc w:val="both"/>
        <w:rPr>
          <w:rFonts w:ascii="Palatino Linotype" w:hAnsi="Palatino Linotype"/>
          <w:i/>
        </w:rPr>
      </w:pPr>
      <w:r w:rsidRPr="00317761">
        <w:rPr>
          <w:rFonts w:ascii="Palatino Linotype" w:hAnsi="Palatino Linotype"/>
          <w:b/>
          <w:i/>
          <w:u w:val="single"/>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317761">
        <w:rPr>
          <w:rFonts w:ascii="Palatino Linotype" w:hAnsi="Palatino Linotype"/>
          <w:i/>
        </w:rPr>
        <w:t>:</w:t>
      </w:r>
    </w:p>
    <w:p w14:paraId="56E9003A" w14:textId="77777777" w:rsidR="00D10079" w:rsidRPr="00317761" w:rsidRDefault="00D10079" w:rsidP="00D10079">
      <w:pPr>
        <w:ind w:left="567" w:right="567"/>
        <w:jc w:val="both"/>
        <w:rPr>
          <w:rFonts w:ascii="Palatino Linotype" w:hAnsi="Palatino Linotype"/>
          <w:i/>
        </w:rPr>
      </w:pPr>
      <w:r w:rsidRPr="00317761">
        <w:rPr>
          <w:rFonts w:ascii="Palatino Linotype" w:hAnsi="Palatino Linotype"/>
          <w:i/>
        </w:rPr>
        <w:t>(…)</w:t>
      </w:r>
    </w:p>
    <w:p w14:paraId="43BA8E22" w14:textId="77777777" w:rsidR="00D10079" w:rsidRPr="00317761" w:rsidRDefault="00D10079" w:rsidP="00D10079">
      <w:pPr>
        <w:ind w:left="567" w:right="567"/>
        <w:jc w:val="both"/>
        <w:rPr>
          <w:rFonts w:ascii="Palatino Linotype" w:hAnsi="Palatino Linotype"/>
          <w:i/>
        </w:rPr>
      </w:pPr>
      <w:r w:rsidRPr="00317761">
        <w:rPr>
          <w:rFonts w:ascii="Palatino Linotype" w:hAnsi="Palatino Linotype"/>
          <w:b/>
          <w:i/>
          <w:u w:val="single"/>
        </w:rPr>
        <w:t>L. Las actas de sesiones ordinarias y extraordinarias, así como las opiniones y recomendaciones de los consejos consultivos;</w:t>
      </w:r>
      <w:r w:rsidRPr="00317761">
        <w:rPr>
          <w:rFonts w:ascii="Palatino Linotype" w:hAnsi="Palatino Linotype"/>
          <w:b/>
          <w:i/>
          <w:u w:val="single"/>
        </w:rPr>
        <w:cr/>
      </w:r>
      <w:r w:rsidRPr="00317761">
        <w:rPr>
          <w:rFonts w:ascii="Palatino Linotype" w:hAnsi="Palatino Linotype"/>
          <w:i/>
        </w:rPr>
        <w:t>;</w:t>
      </w:r>
    </w:p>
    <w:p w14:paraId="72846C1C" w14:textId="1B6E911A" w:rsidR="00D10079" w:rsidRPr="00D10079" w:rsidRDefault="00D10079" w:rsidP="00D10079">
      <w:pPr>
        <w:ind w:left="567" w:right="567"/>
        <w:jc w:val="both"/>
        <w:rPr>
          <w:rFonts w:ascii="Palatino Linotype" w:hAnsi="Palatino Linotype"/>
          <w:i/>
        </w:rPr>
      </w:pPr>
      <w:r w:rsidRPr="00317761">
        <w:rPr>
          <w:rFonts w:ascii="Palatino Linotype" w:hAnsi="Palatino Linotype"/>
          <w:i/>
        </w:rPr>
        <w:t>(…)</w:t>
      </w:r>
    </w:p>
    <w:p w14:paraId="5D3472DE" w14:textId="77777777" w:rsidR="00D10079" w:rsidRPr="00073575" w:rsidRDefault="00D10079" w:rsidP="00D10079">
      <w:pPr>
        <w:autoSpaceDE w:val="0"/>
        <w:autoSpaceDN w:val="0"/>
        <w:adjustRightInd w:val="0"/>
        <w:spacing w:after="0" w:line="360" w:lineRule="auto"/>
        <w:jc w:val="both"/>
        <w:rPr>
          <w:rFonts w:ascii="Palatino Linotype" w:eastAsia="Calibri" w:hAnsi="Palatino Linotype" w:cs="Arial"/>
        </w:rPr>
      </w:pPr>
    </w:p>
    <w:p w14:paraId="4027A2DD" w14:textId="7BC162C4" w:rsidR="00D10079" w:rsidRDefault="00D10079" w:rsidP="00D10079">
      <w:pPr>
        <w:autoSpaceDE w:val="0"/>
        <w:autoSpaceDN w:val="0"/>
        <w:adjustRightInd w:val="0"/>
        <w:spacing w:after="0" w:line="360" w:lineRule="auto"/>
        <w:jc w:val="both"/>
        <w:rPr>
          <w:rFonts w:ascii="Palatino Linotype" w:eastAsia="Calibri" w:hAnsi="Palatino Linotype" w:cs="Arial"/>
          <w:bCs/>
          <w:sz w:val="24"/>
          <w:szCs w:val="24"/>
        </w:rPr>
      </w:pPr>
      <w:r w:rsidRPr="00B04C63">
        <w:rPr>
          <w:rFonts w:ascii="Palatino Linotype" w:eastAsia="Calibri" w:hAnsi="Palatino Linotype" w:cs="Arial"/>
          <w:sz w:val="24"/>
          <w:szCs w:val="24"/>
        </w:rPr>
        <w:t xml:space="preserve">En virtud de lo anterior, se colige que </w:t>
      </w:r>
      <w:r w:rsidRPr="00B04C63">
        <w:rPr>
          <w:rFonts w:ascii="Palatino Linotype" w:eastAsia="Calibri" w:hAnsi="Palatino Linotype" w:cs="Arial"/>
          <w:b/>
          <w:sz w:val="24"/>
          <w:szCs w:val="24"/>
        </w:rPr>
        <w:t xml:space="preserve">el Sujeto Obligado debe contar con </w:t>
      </w:r>
      <w:r>
        <w:rPr>
          <w:rFonts w:ascii="Palatino Linotype" w:eastAsia="Calibri" w:hAnsi="Palatino Linotype" w:cs="Arial"/>
          <w:b/>
          <w:sz w:val="24"/>
          <w:szCs w:val="24"/>
        </w:rPr>
        <w:t xml:space="preserve">las </w:t>
      </w:r>
      <w:r w:rsidRPr="00D10079">
        <w:rPr>
          <w:rFonts w:ascii="Palatino Linotype" w:eastAsia="Calibri" w:hAnsi="Palatino Linotype" w:cs="Arial"/>
          <w:b/>
          <w:sz w:val="24"/>
          <w:szCs w:val="24"/>
        </w:rPr>
        <w:t xml:space="preserve">Actas de instalación de los Comités Ciudadanos </w:t>
      </w:r>
      <w:r>
        <w:rPr>
          <w:rFonts w:ascii="Palatino Linotype" w:eastAsia="Calibri" w:hAnsi="Palatino Linotype" w:cs="Arial"/>
          <w:b/>
          <w:sz w:val="24"/>
          <w:szCs w:val="24"/>
        </w:rPr>
        <w:t>d</w:t>
      </w:r>
      <w:r w:rsidRPr="00D10079">
        <w:rPr>
          <w:rFonts w:ascii="Palatino Linotype" w:eastAsia="Calibri" w:hAnsi="Palatino Linotype" w:cs="Arial"/>
          <w:b/>
          <w:sz w:val="24"/>
          <w:szCs w:val="24"/>
        </w:rPr>
        <w:t xml:space="preserve">e Control </w:t>
      </w:r>
      <w:r>
        <w:rPr>
          <w:rFonts w:ascii="Palatino Linotype" w:eastAsia="Calibri" w:hAnsi="Palatino Linotype" w:cs="Arial"/>
          <w:b/>
          <w:sz w:val="24"/>
          <w:szCs w:val="24"/>
        </w:rPr>
        <w:t>y</w:t>
      </w:r>
      <w:r w:rsidRPr="00D10079">
        <w:rPr>
          <w:rFonts w:ascii="Palatino Linotype" w:eastAsia="Calibri" w:hAnsi="Palatino Linotype" w:cs="Arial"/>
          <w:b/>
          <w:sz w:val="24"/>
          <w:szCs w:val="24"/>
        </w:rPr>
        <w:t xml:space="preserve"> Vigilancia</w:t>
      </w:r>
      <w:r>
        <w:rPr>
          <w:rFonts w:ascii="Palatino Linotype" w:eastAsia="Calibri" w:hAnsi="Palatino Linotype" w:cs="Arial"/>
          <w:b/>
          <w:sz w:val="24"/>
          <w:szCs w:val="24"/>
        </w:rPr>
        <w:t xml:space="preserve"> </w:t>
      </w:r>
      <w:r>
        <w:rPr>
          <w:rFonts w:ascii="Palatino Linotype" w:eastAsia="Calibri" w:hAnsi="Palatino Linotype" w:cs="Arial"/>
          <w:bCs/>
          <w:sz w:val="24"/>
          <w:szCs w:val="24"/>
        </w:rPr>
        <w:t>requeridas por el particular.</w:t>
      </w:r>
    </w:p>
    <w:p w14:paraId="502CEF26" w14:textId="77777777" w:rsidR="00D10079" w:rsidRDefault="00D10079" w:rsidP="00D10079">
      <w:pPr>
        <w:autoSpaceDE w:val="0"/>
        <w:autoSpaceDN w:val="0"/>
        <w:adjustRightInd w:val="0"/>
        <w:spacing w:after="0" w:line="360" w:lineRule="auto"/>
        <w:jc w:val="both"/>
        <w:rPr>
          <w:rFonts w:ascii="Palatino Linotype" w:eastAsia="Calibri" w:hAnsi="Palatino Linotype" w:cs="Arial"/>
          <w:bCs/>
          <w:sz w:val="24"/>
          <w:szCs w:val="24"/>
        </w:rPr>
      </w:pPr>
    </w:p>
    <w:p w14:paraId="7EAEE8EF" w14:textId="0F73606C" w:rsidR="00D10079" w:rsidRPr="00D10079" w:rsidRDefault="00D10079" w:rsidP="00D10079">
      <w:pPr>
        <w:spacing w:after="0" w:line="360" w:lineRule="auto"/>
        <w:jc w:val="both"/>
        <w:rPr>
          <w:rFonts w:ascii="Palatino Linotype" w:eastAsia="Calibri" w:hAnsi="Palatino Linotype" w:cs="Arial"/>
          <w:sz w:val="24"/>
          <w:szCs w:val="24"/>
        </w:rPr>
      </w:pPr>
      <w:r>
        <w:rPr>
          <w:rFonts w:ascii="Palatino Linotype" w:eastAsia="Calibri" w:hAnsi="Palatino Linotype" w:cs="Arial"/>
          <w:bCs/>
          <w:sz w:val="24"/>
          <w:szCs w:val="24"/>
        </w:rPr>
        <w:lastRenderedPageBreak/>
        <w:t xml:space="preserve">En ese orden de ideas, es preciso recordar que, respecto del </w:t>
      </w:r>
      <w:r w:rsidRPr="00D10079">
        <w:rPr>
          <w:rFonts w:ascii="Palatino Linotype" w:eastAsia="Calibri" w:hAnsi="Palatino Linotype" w:cs="Arial"/>
          <w:b/>
          <w:sz w:val="24"/>
          <w:szCs w:val="24"/>
        </w:rPr>
        <w:t>recurso de revisión con número de folio 04080/INFOEM/IP/RR/2025</w:t>
      </w:r>
      <w:r>
        <w:rPr>
          <w:rFonts w:ascii="Palatino Linotype" w:eastAsia="Calibri" w:hAnsi="Palatino Linotype" w:cs="Arial"/>
          <w:b/>
          <w:sz w:val="24"/>
          <w:szCs w:val="24"/>
        </w:rPr>
        <w:t xml:space="preserve">, </w:t>
      </w:r>
      <w:r w:rsidRPr="00D10079">
        <w:rPr>
          <w:rFonts w:ascii="Palatino Linotype" w:eastAsia="Calibri" w:hAnsi="Palatino Linotype" w:cs="Arial"/>
          <w:sz w:val="24"/>
          <w:szCs w:val="24"/>
        </w:rPr>
        <w:t xml:space="preserve">de acuerdo con el análisis realizado al documento remitido por el </w:t>
      </w:r>
      <w:r w:rsidRPr="00D10079">
        <w:rPr>
          <w:rFonts w:ascii="Palatino Linotype" w:eastAsia="Calibri" w:hAnsi="Palatino Linotype" w:cs="Arial"/>
          <w:b/>
          <w:bCs/>
          <w:sz w:val="24"/>
          <w:szCs w:val="24"/>
        </w:rPr>
        <w:t>Sujeto Obligado</w:t>
      </w:r>
      <w:r w:rsidRPr="00D10079">
        <w:rPr>
          <w:rFonts w:ascii="Palatino Linotype" w:eastAsia="Calibri" w:hAnsi="Palatino Linotype" w:cs="Arial"/>
          <w:sz w:val="24"/>
          <w:szCs w:val="24"/>
        </w:rPr>
        <w:t xml:space="preserve"> mediante respuesta a la solicitud se observa que, si bien es cierto entregó al particular un listado que corresponde a </w:t>
      </w:r>
      <w:r>
        <w:rPr>
          <w:rFonts w:ascii="Palatino Linotype" w:eastAsia="Calibri" w:hAnsi="Palatino Linotype" w:cs="Arial"/>
          <w:sz w:val="24"/>
          <w:szCs w:val="24"/>
        </w:rPr>
        <w:t>al número de actas y fojas emitidas en los años 2022, 2023 y 2024</w:t>
      </w:r>
      <w:r w:rsidRPr="00D10079">
        <w:rPr>
          <w:rFonts w:ascii="Palatino Linotype" w:eastAsia="Calibri" w:hAnsi="Palatino Linotype" w:cs="Arial"/>
          <w:sz w:val="24"/>
          <w:szCs w:val="24"/>
        </w:rPr>
        <w:t xml:space="preserve">, también lo es que la pretensión del particular radica en la entrega de </w:t>
      </w:r>
      <w:r w:rsidR="008F7540">
        <w:rPr>
          <w:rFonts w:ascii="Palatino Linotype" w:eastAsia="Calibri" w:hAnsi="Palatino Linotype" w:cs="Arial"/>
          <w:sz w:val="24"/>
          <w:szCs w:val="24"/>
        </w:rPr>
        <w:t>las Actas solicitadas</w:t>
      </w:r>
      <w:r w:rsidRPr="00D10079">
        <w:rPr>
          <w:rFonts w:ascii="Palatino Linotype" w:eastAsia="Calibri" w:hAnsi="Palatino Linotype" w:cs="Arial"/>
          <w:sz w:val="24"/>
          <w:szCs w:val="24"/>
        </w:rPr>
        <w:t>, no así de información estadística</w:t>
      </w:r>
      <w:r w:rsidR="008F7540">
        <w:rPr>
          <w:rFonts w:ascii="Palatino Linotype" w:eastAsia="Calibri" w:hAnsi="Palatino Linotype" w:cs="Arial"/>
          <w:sz w:val="24"/>
          <w:szCs w:val="24"/>
        </w:rPr>
        <w:t xml:space="preserve">, por lo que no se tiene por comando el derecho de acceso a la información ejercido por el particular. </w:t>
      </w:r>
    </w:p>
    <w:p w14:paraId="25EAA753" w14:textId="172B0D1E" w:rsidR="00D10079" w:rsidRDefault="00D10079" w:rsidP="00D10079">
      <w:pPr>
        <w:autoSpaceDE w:val="0"/>
        <w:autoSpaceDN w:val="0"/>
        <w:adjustRightInd w:val="0"/>
        <w:spacing w:after="0" w:line="360" w:lineRule="auto"/>
        <w:jc w:val="both"/>
        <w:rPr>
          <w:rFonts w:ascii="Palatino Linotype" w:eastAsia="Calibri" w:hAnsi="Palatino Linotype" w:cs="Arial"/>
          <w:b/>
          <w:sz w:val="24"/>
          <w:szCs w:val="24"/>
        </w:rPr>
      </w:pPr>
    </w:p>
    <w:p w14:paraId="0F4C0CED" w14:textId="77777777" w:rsidR="008F7540" w:rsidRPr="00643D0C" w:rsidRDefault="008F7540" w:rsidP="008F7540">
      <w:pPr>
        <w:spacing w:after="0" w:line="360" w:lineRule="auto"/>
        <w:contextualSpacing/>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Lo anterior, en virtud de que toda la información que los sujetos obligados, generen, posean o administren es pública, y ésta deberá se proporcionada cuando así se solicite en el estado en el que ésta se encuentre; que los sujetos obligados deben documentar todo acto que derive del ejercicio de sus facultades, competencias y funciones.</w:t>
      </w:r>
    </w:p>
    <w:p w14:paraId="739896DE" w14:textId="77777777" w:rsidR="008F7540" w:rsidRPr="00643D0C" w:rsidRDefault="008F7540" w:rsidP="008F7540">
      <w:pPr>
        <w:spacing w:after="0" w:line="360" w:lineRule="auto"/>
        <w:contextualSpacing/>
        <w:jc w:val="both"/>
        <w:rPr>
          <w:rFonts w:ascii="Palatino Linotype" w:eastAsia="Palatino Linotype" w:hAnsi="Palatino Linotype" w:cs="Palatino Linotype"/>
          <w:sz w:val="24"/>
          <w:szCs w:val="24"/>
          <w:lang w:eastAsia="es-MX"/>
        </w:rPr>
      </w:pPr>
    </w:p>
    <w:p w14:paraId="3FE0BA62" w14:textId="77777777" w:rsidR="008F7540" w:rsidRPr="00643D0C" w:rsidRDefault="008F7540" w:rsidP="008F7540">
      <w:pPr>
        <w:spacing w:after="0" w:line="360" w:lineRule="auto"/>
        <w:contextualSpacing/>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En esa tesitura, resulta evidente que los sujetos obligados no están constreñidos a procesar la información pública que generan, poseen o administran en ejercicio de sus atribuciones; lo cual también tiene sustento en el criterio 03/17 emitido por el Instituto Nacional de Transparencia, Acceso a la Información y Protección de Datos Personales, que a la letra estipula lo siguiente:</w:t>
      </w:r>
    </w:p>
    <w:p w14:paraId="2B5B25A2" w14:textId="77777777" w:rsidR="008F7540" w:rsidRPr="00643D0C" w:rsidRDefault="008F7540" w:rsidP="008F7540">
      <w:pPr>
        <w:spacing w:after="0" w:line="360" w:lineRule="auto"/>
        <w:contextualSpacing/>
        <w:jc w:val="both"/>
        <w:rPr>
          <w:rFonts w:ascii="Palatino Linotype" w:eastAsia="Palatino Linotype" w:hAnsi="Palatino Linotype" w:cs="Palatino Linotype"/>
          <w:sz w:val="24"/>
          <w:szCs w:val="24"/>
          <w:lang w:eastAsia="es-MX"/>
        </w:rPr>
      </w:pPr>
    </w:p>
    <w:p w14:paraId="62BF7E22" w14:textId="77777777" w:rsidR="008F7540" w:rsidRPr="00643D0C" w:rsidRDefault="008F7540" w:rsidP="008F754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43D0C">
        <w:rPr>
          <w:rFonts w:ascii="Palatino Linotype" w:eastAsia="Palatino Linotype" w:hAnsi="Palatino Linotype" w:cs="Palatino Linotype"/>
          <w:b/>
          <w:i/>
          <w:color w:val="000000"/>
          <w:szCs w:val="24"/>
          <w:lang w:eastAsia="es-MX"/>
        </w:rPr>
        <w:t xml:space="preserve">No existe obligación de elaborar documentos ad hoc para atender las solicitudes de acceso a la información. </w:t>
      </w:r>
      <w:r w:rsidRPr="00643D0C">
        <w:rPr>
          <w:rFonts w:ascii="Palatino Linotype" w:eastAsia="Palatino Linotype" w:hAnsi="Palatino Linotype" w:cs="Palatino Linotype"/>
          <w:i/>
          <w:color w:val="000000"/>
          <w:szCs w:val="24"/>
          <w:lang w:eastAsia="es-MX"/>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w:t>
      </w:r>
      <w:r w:rsidRPr="00643D0C">
        <w:rPr>
          <w:rFonts w:ascii="Palatino Linotype" w:eastAsia="Palatino Linotype" w:hAnsi="Palatino Linotype" w:cs="Palatino Linotype"/>
          <w:i/>
          <w:color w:val="000000"/>
          <w:szCs w:val="24"/>
          <w:lang w:eastAsia="es-MX"/>
        </w:rPr>
        <w:lastRenderedPageBreak/>
        <w:t>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756C6B9" w14:textId="77777777" w:rsidR="008F7540" w:rsidRPr="00643D0C" w:rsidRDefault="008F7540" w:rsidP="008F7540">
      <w:pPr>
        <w:spacing w:after="0" w:line="360" w:lineRule="auto"/>
        <w:contextualSpacing/>
        <w:jc w:val="both"/>
        <w:rPr>
          <w:rFonts w:ascii="Palatino Linotype" w:eastAsia="Palatino Linotype" w:hAnsi="Palatino Linotype" w:cs="Palatino Linotype"/>
          <w:sz w:val="24"/>
          <w:szCs w:val="24"/>
          <w:lang w:eastAsia="es-MX"/>
        </w:rPr>
      </w:pPr>
    </w:p>
    <w:p w14:paraId="0712A863" w14:textId="77777777" w:rsidR="008F7540" w:rsidRPr="00643D0C" w:rsidRDefault="008F7540" w:rsidP="008F7540">
      <w:pPr>
        <w:spacing w:after="0" w:line="360" w:lineRule="auto"/>
        <w:contextualSpacing/>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 xml:space="preserve">Ahora bien, si bien es cierto que no existe la obligación de elaborar documentos </w:t>
      </w:r>
      <w:r w:rsidRPr="00643D0C">
        <w:rPr>
          <w:rFonts w:ascii="Palatino Linotype" w:eastAsia="Palatino Linotype" w:hAnsi="Palatino Linotype" w:cs="Palatino Linotype"/>
          <w:i/>
          <w:sz w:val="24"/>
          <w:szCs w:val="24"/>
          <w:lang w:eastAsia="es-MX"/>
        </w:rPr>
        <w:t>ex profeso</w:t>
      </w:r>
      <w:r w:rsidRPr="00643D0C">
        <w:rPr>
          <w:rFonts w:ascii="Palatino Linotype" w:eastAsia="Palatino Linotype" w:hAnsi="Palatino Linotype" w:cs="Palatino Linotype"/>
          <w:sz w:val="24"/>
          <w:szCs w:val="24"/>
          <w:lang w:eastAsia="es-MX"/>
        </w:rPr>
        <w:t xml:space="preserve"> para atender las solicitudes de información, también lo es que no existe precepto jurídico que prohíba la elaboración de éstos; por lo que los sujetos obligados cuentan con la posibilidad de atender las solicitudes de información con documentos </w:t>
      </w:r>
      <w:r w:rsidRPr="00643D0C">
        <w:rPr>
          <w:rFonts w:ascii="Palatino Linotype" w:eastAsia="Palatino Linotype" w:hAnsi="Palatino Linotype" w:cs="Palatino Linotype"/>
          <w:i/>
          <w:sz w:val="24"/>
          <w:szCs w:val="24"/>
          <w:lang w:eastAsia="es-MX"/>
        </w:rPr>
        <w:t>ad hoc</w:t>
      </w:r>
      <w:r w:rsidRPr="00643D0C">
        <w:rPr>
          <w:rFonts w:ascii="Palatino Linotype" w:eastAsia="Palatino Linotype" w:hAnsi="Palatino Linotype" w:cs="Palatino Linotype"/>
          <w:sz w:val="24"/>
          <w:szCs w:val="24"/>
          <w:lang w:eastAsia="es-MX"/>
        </w:rPr>
        <w:t xml:space="preserve"> si así lo deciden; no obstante, para que esos documentos puedan colmar los requerimientos de los solicitantes, deberán atender todos los puntos requeridos.</w:t>
      </w:r>
    </w:p>
    <w:p w14:paraId="71D29722" w14:textId="77777777" w:rsidR="008F7540" w:rsidRPr="00643D0C" w:rsidRDefault="008F7540" w:rsidP="008F7540">
      <w:pPr>
        <w:spacing w:after="0" w:line="360" w:lineRule="auto"/>
        <w:contextualSpacing/>
        <w:jc w:val="both"/>
        <w:rPr>
          <w:rFonts w:ascii="Palatino Linotype" w:eastAsia="Palatino Linotype" w:hAnsi="Palatino Linotype" w:cs="Palatino Linotype"/>
          <w:sz w:val="24"/>
          <w:szCs w:val="24"/>
          <w:lang w:eastAsia="es-MX"/>
        </w:rPr>
      </w:pPr>
    </w:p>
    <w:p w14:paraId="36FCE3E5" w14:textId="77777777" w:rsidR="008F7540" w:rsidRPr="00643D0C" w:rsidRDefault="008F7540" w:rsidP="008F7540">
      <w:pPr>
        <w:spacing w:after="0" w:line="360" w:lineRule="auto"/>
        <w:contextualSpacing/>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 xml:space="preserve">Es decir, se considera que un documento </w:t>
      </w:r>
      <w:r w:rsidRPr="00643D0C">
        <w:rPr>
          <w:rFonts w:ascii="Palatino Linotype" w:eastAsia="Palatino Linotype" w:hAnsi="Palatino Linotype" w:cs="Palatino Linotype"/>
          <w:i/>
          <w:sz w:val="24"/>
          <w:szCs w:val="24"/>
          <w:lang w:eastAsia="es-MX"/>
        </w:rPr>
        <w:t>ad hoc</w:t>
      </w:r>
      <w:r w:rsidRPr="00643D0C">
        <w:rPr>
          <w:rFonts w:ascii="Palatino Linotype" w:eastAsia="Palatino Linotype" w:hAnsi="Palatino Linotype" w:cs="Palatino Linotype"/>
          <w:sz w:val="24"/>
          <w:szCs w:val="24"/>
          <w:lang w:eastAsia="es-MX"/>
        </w:rPr>
        <w:t xml:space="preserve"> colma la pretensión de los solicitantes si en él se observa que los sujetos obligados atienden los puntos requeridos en las solicitudes con la información que previamente generaron en el ejercicio de sus atribuciones de derecho público. En caso contrario, </w:t>
      </w:r>
      <w:r w:rsidRPr="00643D0C">
        <w:rPr>
          <w:rFonts w:ascii="Palatino Linotype" w:eastAsia="Palatino Linotype" w:hAnsi="Palatino Linotype" w:cs="Palatino Linotype"/>
          <w:b/>
          <w:sz w:val="24"/>
          <w:szCs w:val="24"/>
          <w:lang w:eastAsia="es-MX"/>
        </w:rPr>
        <w:t>no se pueden tener por atendidos los requerimientos de los solicitantes</w:t>
      </w:r>
      <w:r w:rsidRPr="00643D0C">
        <w:rPr>
          <w:rFonts w:ascii="Palatino Linotype" w:eastAsia="Palatino Linotype" w:hAnsi="Palatino Linotype" w:cs="Palatino Linotype"/>
          <w:sz w:val="24"/>
          <w:szCs w:val="24"/>
          <w:lang w:eastAsia="es-MX"/>
        </w:rPr>
        <w:t>.</w:t>
      </w:r>
    </w:p>
    <w:p w14:paraId="1EBF9B70" w14:textId="77777777" w:rsidR="008F7540" w:rsidRPr="00643D0C" w:rsidRDefault="008F7540" w:rsidP="008F7540">
      <w:pPr>
        <w:spacing w:after="0" w:line="360" w:lineRule="auto"/>
        <w:contextualSpacing/>
        <w:jc w:val="both"/>
        <w:rPr>
          <w:rFonts w:ascii="Palatino Linotype" w:eastAsia="Palatino Linotype" w:hAnsi="Palatino Linotype" w:cs="Palatino Linotype"/>
          <w:sz w:val="24"/>
          <w:szCs w:val="24"/>
          <w:lang w:eastAsia="es-MX"/>
        </w:rPr>
      </w:pPr>
    </w:p>
    <w:p w14:paraId="37BAE9F6" w14:textId="77777777" w:rsidR="008F7540" w:rsidRPr="00643D0C" w:rsidRDefault="008F7540" w:rsidP="008F7540">
      <w:pPr>
        <w:spacing w:after="0" w:line="360" w:lineRule="auto"/>
        <w:contextualSpacing/>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 xml:space="preserve">Lo anterior porque resultan vanos los documentos elaborados </w:t>
      </w:r>
      <w:r w:rsidRPr="00643D0C">
        <w:rPr>
          <w:rFonts w:ascii="Palatino Linotype" w:eastAsia="Palatino Linotype" w:hAnsi="Palatino Linotype" w:cs="Palatino Linotype"/>
          <w:i/>
          <w:sz w:val="24"/>
          <w:szCs w:val="24"/>
          <w:lang w:eastAsia="es-MX"/>
        </w:rPr>
        <w:t>ex profeso</w:t>
      </w:r>
      <w:r w:rsidRPr="00643D0C">
        <w:rPr>
          <w:rFonts w:ascii="Palatino Linotype" w:eastAsia="Palatino Linotype" w:hAnsi="Palatino Linotype" w:cs="Palatino Linotype"/>
          <w:sz w:val="24"/>
          <w:szCs w:val="24"/>
          <w:lang w:eastAsia="es-MX"/>
        </w:rPr>
        <w:t xml:space="preserve"> cuando únicamente se pretende atender parte de lo peticionado por el solicitante; en cuyo caso se deberá hacer entrega de la fuente original que obra en los archivos de los sujetos obligados.</w:t>
      </w:r>
    </w:p>
    <w:p w14:paraId="18AE46C8" w14:textId="77777777" w:rsidR="008F7540" w:rsidRPr="00643D0C" w:rsidRDefault="008F7540" w:rsidP="008F7540">
      <w:pPr>
        <w:spacing w:line="360" w:lineRule="auto"/>
        <w:jc w:val="both"/>
        <w:rPr>
          <w:rFonts w:ascii="Palatino Linotype" w:hAnsi="Palatino Linotype"/>
          <w:bCs/>
          <w:sz w:val="24"/>
          <w:szCs w:val="24"/>
        </w:rPr>
      </w:pPr>
    </w:p>
    <w:p w14:paraId="70DE13E9" w14:textId="77777777" w:rsidR="008F7540" w:rsidRPr="00643D0C" w:rsidRDefault="008F7540" w:rsidP="008F7540">
      <w:pPr>
        <w:spacing w:line="360" w:lineRule="auto"/>
        <w:jc w:val="both"/>
        <w:rPr>
          <w:rFonts w:ascii="Palatino Linotype" w:hAnsi="Palatino Linotype" w:cs="Arial"/>
          <w:color w:val="000000"/>
          <w:sz w:val="24"/>
          <w:szCs w:val="24"/>
        </w:rPr>
      </w:pPr>
      <w:r w:rsidRPr="00643D0C">
        <w:rPr>
          <w:rFonts w:ascii="Palatino Linotype" w:hAnsi="Palatino Linotype"/>
          <w:bCs/>
          <w:sz w:val="24"/>
          <w:szCs w:val="24"/>
        </w:rPr>
        <w:lastRenderedPageBreak/>
        <w:t xml:space="preserve">Finalmente, se destaca que </w:t>
      </w:r>
      <w:r w:rsidRPr="00643D0C">
        <w:rPr>
          <w:rFonts w:ascii="Palatino Linotype" w:hAnsi="Palatino Linotype" w:cs="Arial"/>
          <w:bCs/>
          <w:sz w:val="24"/>
          <w:szCs w:val="24"/>
        </w:rPr>
        <w:t xml:space="preserve">cuando los particulares no identifican de forma precisa el documento requerido bastará con que se remita cualquiera que refleje la información requerida. Al </w:t>
      </w:r>
      <w:r w:rsidRPr="00643D0C">
        <w:rPr>
          <w:rFonts w:ascii="Palatino Linotype" w:hAnsi="Palatino Linotype" w:cs="Arial"/>
          <w:color w:val="000000"/>
          <w:sz w:val="24"/>
          <w:szCs w:val="24"/>
        </w:rPr>
        <w:t xml:space="preserve">respecto cobra relevancia el criterio emitido por el Órgano Garante Nacional con número </w:t>
      </w:r>
      <w:r w:rsidRPr="00643D0C">
        <w:rPr>
          <w:rFonts w:ascii="Palatino Linotype" w:hAnsi="Palatino Linotype" w:cs="Arial"/>
          <w:b/>
          <w:bCs/>
          <w:color w:val="000000"/>
          <w:sz w:val="24"/>
          <w:szCs w:val="24"/>
        </w:rPr>
        <w:t xml:space="preserve">16/17 </w:t>
      </w:r>
      <w:r w:rsidRPr="00643D0C">
        <w:rPr>
          <w:rFonts w:ascii="Palatino Linotype" w:hAnsi="Palatino Linotype" w:cs="Arial"/>
          <w:color w:val="000000"/>
          <w:sz w:val="24"/>
          <w:szCs w:val="24"/>
        </w:rPr>
        <w:t>cuyo rubro y texto disponen a la literalidad lo siguiente:</w:t>
      </w:r>
    </w:p>
    <w:p w14:paraId="12AEC6C3" w14:textId="77777777" w:rsidR="008F7540" w:rsidRPr="00643D0C" w:rsidRDefault="008F7540" w:rsidP="008F7540">
      <w:pPr>
        <w:spacing w:line="360" w:lineRule="auto"/>
        <w:jc w:val="both"/>
        <w:rPr>
          <w:rFonts w:ascii="Palatino Linotype" w:hAnsi="Palatino Linotype" w:cs="Arial"/>
          <w:color w:val="000000"/>
          <w:sz w:val="24"/>
          <w:szCs w:val="24"/>
        </w:rPr>
      </w:pPr>
    </w:p>
    <w:p w14:paraId="560BD6B8" w14:textId="77777777" w:rsidR="008F7540" w:rsidRPr="008F7540" w:rsidRDefault="008F7540" w:rsidP="008F7540">
      <w:pPr>
        <w:pStyle w:val="Citas"/>
        <w:spacing w:before="0" w:after="0" w:line="240" w:lineRule="auto"/>
        <w:ind w:left="567" w:right="567"/>
        <w:jc w:val="center"/>
        <w:rPr>
          <w:b/>
          <w:bCs/>
        </w:rPr>
      </w:pPr>
      <w:r w:rsidRPr="008F7540">
        <w:rPr>
          <w:b/>
          <w:bCs/>
        </w:rPr>
        <w:t>“EXPRESIÓN DOCUMENTAL.</w:t>
      </w:r>
    </w:p>
    <w:p w14:paraId="1F392D4F" w14:textId="77777777" w:rsidR="008F7540" w:rsidRPr="008F7540" w:rsidRDefault="008F7540" w:rsidP="008F7540">
      <w:pPr>
        <w:pStyle w:val="Citas"/>
        <w:spacing w:before="0" w:after="0" w:line="240" w:lineRule="auto"/>
        <w:ind w:left="567" w:right="567"/>
      </w:pPr>
      <w:r w:rsidRPr="008F7540">
        <w:rPr>
          <w:bCs/>
        </w:rPr>
        <w:t>Cuando</w:t>
      </w:r>
      <w:r w:rsidRPr="008F7540">
        <w:rPr>
          <w:lang w:val="es-ES"/>
        </w:rPr>
        <w:t xml:space="preserve"> los particulares presenten solicitudes de acceso a la información sin identificar de forma precisa la documentación que pudiera contener la información de su interés, </w:t>
      </w:r>
      <w:r w:rsidRPr="008F7540">
        <w:t>o bien, la solicitud constituya una consulta,</w:t>
      </w:r>
      <w:r w:rsidRPr="008F7540">
        <w:rPr>
          <w:lang w:val="es-ES"/>
        </w:rPr>
        <w:t xml:space="preserve"> pero la respuesta pudiera obrar en algún documento en poder de los sujetos obligados, éstos deben dar a dichas solicitudes una interpretación que les otorgue una expresión documental. </w:t>
      </w:r>
    </w:p>
    <w:p w14:paraId="6F8BE8B8" w14:textId="77777777" w:rsidR="008F7540" w:rsidRPr="008F7540" w:rsidRDefault="008F7540" w:rsidP="008F7540">
      <w:pPr>
        <w:pStyle w:val="Citas"/>
        <w:spacing w:before="0" w:after="0" w:line="240" w:lineRule="auto"/>
        <w:ind w:left="567" w:right="567"/>
        <w:rPr>
          <w:b/>
        </w:rPr>
      </w:pPr>
      <w:r w:rsidRPr="008F7540">
        <w:rPr>
          <w:b/>
        </w:rPr>
        <w:t>Precedentes:</w:t>
      </w:r>
    </w:p>
    <w:p w14:paraId="656BBD73" w14:textId="77777777" w:rsidR="008F7540" w:rsidRPr="008F7540" w:rsidRDefault="008F7540" w:rsidP="008F7540">
      <w:pPr>
        <w:pStyle w:val="Citas"/>
        <w:numPr>
          <w:ilvl w:val="0"/>
          <w:numId w:val="33"/>
        </w:numPr>
        <w:spacing w:before="0" w:after="0" w:line="240" w:lineRule="auto"/>
        <w:ind w:left="567" w:right="567"/>
        <w:rPr>
          <w:color w:val="000000"/>
        </w:rPr>
      </w:pPr>
      <w:r w:rsidRPr="008F7540">
        <w:t xml:space="preserve">Acceso a la información pública. RRA 0774/16. Sesión del 31 de agosto de 2016. Votación por unanimidad. </w:t>
      </w:r>
      <w:r w:rsidRPr="008F7540">
        <w:rPr>
          <w:rFonts w:eastAsia="Arial"/>
        </w:rPr>
        <w:t>Sin votos disidentes o particulares.</w:t>
      </w:r>
      <w:r w:rsidRPr="008F7540">
        <w:t xml:space="preserve"> Secretaría de Salud. Comisionada Ponente María Patricia </w:t>
      </w:r>
      <w:proofErr w:type="spellStart"/>
      <w:r w:rsidRPr="008F7540">
        <w:t>Kurczyn</w:t>
      </w:r>
      <w:proofErr w:type="spellEnd"/>
      <w:r w:rsidRPr="008F7540">
        <w:t xml:space="preserve"> Villalobos.</w:t>
      </w:r>
    </w:p>
    <w:p w14:paraId="714FC01D" w14:textId="77777777" w:rsidR="008F7540" w:rsidRPr="008F7540" w:rsidRDefault="008F7540" w:rsidP="008F7540">
      <w:pPr>
        <w:pStyle w:val="Citas"/>
        <w:numPr>
          <w:ilvl w:val="0"/>
          <w:numId w:val="33"/>
        </w:numPr>
        <w:spacing w:before="0" w:after="0" w:line="240" w:lineRule="auto"/>
        <w:ind w:left="567" w:right="567"/>
        <w:rPr>
          <w:color w:val="000000"/>
        </w:rPr>
      </w:pPr>
      <w:r w:rsidRPr="008F7540">
        <w:t xml:space="preserve">Acceso a la información pública. RRA 0143/17. Sesión del 22 de febrero de 2017. Votación por unanimidad. </w:t>
      </w:r>
      <w:r w:rsidRPr="008F7540">
        <w:rPr>
          <w:rFonts w:eastAsia="Arial"/>
        </w:rPr>
        <w:t>Sin votos disidentes o particulares.</w:t>
      </w:r>
      <w:r w:rsidRPr="008F7540">
        <w:t xml:space="preserve"> Universidad Autónoma Agraria Antonio Narro. Comisionado Ponente Oscar Mauricio Guerra Ford. </w:t>
      </w:r>
    </w:p>
    <w:p w14:paraId="1B8A027C" w14:textId="77777777" w:rsidR="008F7540" w:rsidRPr="008F7540" w:rsidRDefault="008F7540" w:rsidP="008F7540">
      <w:pPr>
        <w:pStyle w:val="Citas"/>
        <w:numPr>
          <w:ilvl w:val="0"/>
          <w:numId w:val="33"/>
        </w:numPr>
        <w:spacing w:before="0" w:after="0" w:line="240" w:lineRule="auto"/>
        <w:ind w:left="567" w:right="567"/>
        <w:rPr>
          <w:color w:val="000000"/>
        </w:rPr>
      </w:pPr>
      <w:r w:rsidRPr="008F7540">
        <w:t xml:space="preserve">Acceso a la información pública. RRA 0540/17. Sesión del 08 de marzo del 2017. Votación por unanimidad. </w:t>
      </w:r>
      <w:r w:rsidRPr="008F7540">
        <w:rPr>
          <w:rFonts w:eastAsia="Arial"/>
        </w:rPr>
        <w:t>Sin votos disidentes o particulares.</w:t>
      </w:r>
      <w:r w:rsidRPr="008F7540">
        <w:t xml:space="preserve"> Secretaría de Economía. Comisionado Ponente Francisco Javier Acuña Llamas. “ </w:t>
      </w:r>
      <w:r w:rsidRPr="008F7540">
        <w:rPr>
          <w:b/>
          <w:bCs/>
        </w:rPr>
        <w:t>(Sic)</w:t>
      </w:r>
    </w:p>
    <w:p w14:paraId="188E22E5" w14:textId="77777777" w:rsidR="008F7540" w:rsidRPr="00643D0C" w:rsidRDefault="008F7540" w:rsidP="008F7540">
      <w:pPr>
        <w:pStyle w:val="Citas"/>
        <w:spacing w:before="0" w:after="0"/>
        <w:ind w:left="567" w:right="567"/>
        <w:rPr>
          <w:color w:val="000000"/>
        </w:rPr>
      </w:pPr>
    </w:p>
    <w:p w14:paraId="1FDD687C" w14:textId="01F0E906" w:rsidR="008F7540" w:rsidRPr="00643D0C" w:rsidRDefault="008F7540" w:rsidP="008F7540">
      <w:pPr>
        <w:spacing w:after="0" w:line="360" w:lineRule="auto"/>
        <w:contextualSpacing/>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En ese orden de ideas, el documento que puede colmar los requerimientos formulados por el Recurrente, son</w:t>
      </w:r>
      <w:r>
        <w:rPr>
          <w:rFonts w:ascii="Palatino Linotype" w:eastAsia="Palatino Linotype" w:hAnsi="Palatino Linotype" w:cs="Palatino Linotype"/>
          <w:sz w:val="24"/>
          <w:szCs w:val="24"/>
          <w:lang w:eastAsia="es-MX"/>
        </w:rPr>
        <w:t xml:space="preserve"> </w:t>
      </w:r>
      <w:bookmarkStart w:id="7" w:name="_Hlk199951667"/>
      <w:r>
        <w:rPr>
          <w:rFonts w:ascii="Palatino Linotype" w:eastAsia="Palatino Linotype" w:hAnsi="Palatino Linotype" w:cs="Palatino Linotype"/>
          <w:sz w:val="24"/>
          <w:szCs w:val="24"/>
          <w:lang w:eastAsia="es-MX"/>
        </w:rPr>
        <w:t>las A</w:t>
      </w:r>
      <w:r w:rsidRPr="008F7540">
        <w:rPr>
          <w:rFonts w:ascii="Palatino Linotype" w:eastAsia="Palatino Linotype" w:hAnsi="Palatino Linotype" w:cs="Palatino Linotype"/>
          <w:sz w:val="24"/>
          <w:szCs w:val="24"/>
          <w:lang w:eastAsia="es-MX"/>
        </w:rPr>
        <w:t xml:space="preserve">ctas de instalación de los Comités Ciudadanos de Control y Vigilancia </w:t>
      </w:r>
      <w:r>
        <w:rPr>
          <w:rFonts w:ascii="Palatino Linotype" w:eastAsia="Palatino Linotype" w:hAnsi="Palatino Linotype" w:cs="Palatino Linotype"/>
          <w:sz w:val="24"/>
          <w:szCs w:val="24"/>
          <w:lang w:eastAsia="es-MX"/>
        </w:rPr>
        <w:t>emitidas en el periodo que comprende del 01 de enero de 2022 al 31 de diciembre de 2024</w:t>
      </w:r>
      <w:bookmarkEnd w:id="7"/>
      <w:r w:rsidRPr="00643D0C">
        <w:rPr>
          <w:rFonts w:ascii="Palatino Linotype" w:eastAsia="Palatino Linotype" w:hAnsi="Palatino Linotype" w:cs="Palatino Linotype"/>
          <w:sz w:val="24"/>
          <w:szCs w:val="24"/>
          <w:lang w:eastAsia="es-MX"/>
        </w:rPr>
        <w:t>, por lo que es procedente ordenar al Sujeto Obligado a que haga entrega del documento o documentos en donde conste la información referida en su respuesta, de ser procedente en versión pública, debiendo proteger la información que encuadre las hipótesis de clasificación como confidencial.</w:t>
      </w:r>
    </w:p>
    <w:p w14:paraId="44A9BFB8" w14:textId="05BB8B79" w:rsidR="008F7540" w:rsidRPr="008F7540" w:rsidRDefault="008F7540" w:rsidP="00F33894">
      <w:pPr>
        <w:autoSpaceDE w:val="0"/>
        <w:autoSpaceDN w:val="0"/>
        <w:adjustRightInd w:val="0"/>
        <w:spacing w:after="0" w:line="360" w:lineRule="auto"/>
        <w:jc w:val="both"/>
        <w:rPr>
          <w:rFonts w:ascii="Palatino Linotype" w:eastAsia="Calibri" w:hAnsi="Palatino Linotype" w:cs="Arial"/>
          <w:bCs/>
          <w:sz w:val="24"/>
          <w:szCs w:val="24"/>
        </w:rPr>
      </w:pPr>
      <w:r w:rsidRPr="008F7540">
        <w:rPr>
          <w:rFonts w:ascii="Palatino Linotype" w:eastAsia="Calibri" w:hAnsi="Palatino Linotype" w:cs="Arial"/>
          <w:bCs/>
          <w:sz w:val="24"/>
          <w:szCs w:val="24"/>
        </w:rPr>
        <w:lastRenderedPageBreak/>
        <w:t xml:space="preserve">Finalmente, </w:t>
      </w:r>
      <w:r>
        <w:rPr>
          <w:rFonts w:ascii="Palatino Linotype" w:eastAsia="Calibri" w:hAnsi="Palatino Linotype" w:cs="Arial"/>
          <w:bCs/>
          <w:sz w:val="24"/>
          <w:szCs w:val="24"/>
        </w:rPr>
        <w:t xml:space="preserve">respecto al </w:t>
      </w:r>
      <w:r w:rsidRPr="008F7540">
        <w:rPr>
          <w:rFonts w:ascii="Palatino Linotype" w:eastAsia="Calibri" w:hAnsi="Palatino Linotype" w:cs="Arial"/>
          <w:b/>
          <w:sz w:val="24"/>
          <w:szCs w:val="24"/>
        </w:rPr>
        <w:t>recurso de revisión con número de folio</w:t>
      </w:r>
      <w:r>
        <w:rPr>
          <w:rFonts w:ascii="Palatino Linotype" w:eastAsia="Calibri" w:hAnsi="Palatino Linotype" w:cs="Arial"/>
          <w:bCs/>
          <w:sz w:val="24"/>
          <w:szCs w:val="24"/>
        </w:rPr>
        <w:t xml:space="preserve"> </w:t>
      </w:r>
      <w:r w:rsidRPr="008F7540">
        <w:rPr>
          <w:rFonts w:ascii="Palatino Linotype" w:eastAsia="Calibri" w:hAnsi="Palatino Linotype" w:cs="Arial"/>
          <w:b/>
          <w:sz w:val="24"/>
          <w:szCs w:val="24"/>
        </w:rPr>
        <w:t>04081/INFOEM/IP/RR/2025</w:t>
      </w:r>
      <w:r w:rsidRPr="008F7540">
        <w:rPr>
          <w:rFonts w:ascii="Palatino Linotype" w:eastAsiaTheme="minorHAnsi" w:hAnsi="Palatino Linotype" w:cstheme="minorBidi"/>
          <w:sz w:val="24"/>
          <w:szCs w:val="24"/>
        </w:rPr>
        <w:t xml:space="preserve">, es conveniente recordar que el </w:t>
      </w:r>
      <w:r w:rsidRPr="008F7540">
        <w:rPr>
          <w:rFonts w:ascii="Palatino Linotype" w:eastAsiaTheme="minorHAnsi" w:hAnsi="Palatino Linotype" w:cstheme="minorBidi"/>
          <w:b/>
          <w:bCs/>
          <w:sz w:val="24"/>
          <w:szCs w:val="24"/>
        </w:rPr>
        <w:t>Recurrente</w:t>
      </w:r>
      <w:r w:rsidRPr="008F7540">
        <w:rPr>
          <w:rFonts w:ascii="Palatino Linotype" w:eastAsiaTheme="minorHAnsi" w:hAnsi="Palatino Linotype" w:cstheme="minorBidi"/>
          <w:sz w:val="24"/>
          <w:szCs w:val="24"/>
        </w:rPr>
        <w:t xml:space="preserve"> solicitó que el </w:t>
      </w:r>
      <w:r w:rsidRPr="008F7540">
        <w:rPr>
          <w:rFonts w:ascii="Palatino Linotype" w:eastAsiaTheme="minorHAnsi" w:hAnsi="Palatino Linotype" w:cstheme="minorBidi"/>
          <w:b/>
          <w:bCs/>
          <w:sz w:val="24"/>
          <w:szCs w:val="24"/>
        </w:rPr>
        <w:t>Sujeto Obligado</w:t>
      </w:r>
      <w:r w:rsidRPr="008F7540">
        <w:rPr>
          <w:rFonts w:ascii="Palatino Linotype" w:eastAsiaTheme="minorHAnsi" w:hAnsi="Palatino Linotype" w:cstheme="minorBidi"/>
          <w:sz w:val="24"/>
          <w:szCs w:val="24"/>
        </w:rPr>
        <w:t xml:space="preserve"> le entregara </w:t>
      </w:r>
      <w:r w:rsidR="00F33894" w:rsidRPr="00F33894">
        <w:rPr>
          <w:rFonts w:ascii="Palatino Linotype" w:eastAsiaTheme="minorHAnsi" w:hAnsi="Palatino Linotype" w:cstheme="minorBidi"/>
          <w:sz w:val="24"/>
          <w:szCs w:val="24"/>
        </w:rPr>
        <w:t>las Actas de instalación de los Comités Ciudadanos de Control y Vigilancia emitidas</w:t>
      </w:r>
      <w:r w:rsidR="00F33894">
        <w:rPr>
          <w:rFonts w:ascii="Palatino Linotype" w:eastAsiaTheme="minorHAnsi" w:hAnsi="Palatino Linotype" w:cstheme="minorBidi"/>
          <w:sz w:val="24"/>
          <w:szCs w:val="24"/>
        </w:rPr>
        <w:t xml:space="preserve"> en la presenta administración, a lo cual</w:t>
      </w:r>
      <w:r w:rsidRPr="008F7540">
        <w:rPr>
          <w:rFonts w:ascii="Palatino Linotype" w:eastAsia="Palatino Linotype" w:hAnsi="Palatino Linotype" w:cs="Palatino Linotype"/>
          <w:color w:val="000000"/>
          <w:sz w:val="24"/>
          <w:szCs w:val="24"/>
          <w:lang w:eastAsia="es-MX"/>
        </w:rPr>
        <w:t xml:space="preserve">, el </w:t>
      </w:r>
      <w:r w:rsidRPr="008F7540">
        <w:rPr>
          <w:rFonts w:ascii="Palatino Linotype" w:eastAsia="Palatino Linotype" w:hAnsi="Palatino Linotype" w:cs="Palatino Linotype"/>
          <w:b/>
          <w:bCs/>
          <w:color w:val="000000"/>
          <w:sz w:val="24"/>
          <w:szCs w:val="24"/>
          <w:lang w:eastAsia="es-MX"/>
        </w:rPr>
        <w:t>Sujeto Obligado</w:t>
      </w:r>
      <w:r w:rsidRPr="008F7540">
        <w:rPr>
          <w:rFonts w:ascii="Palatino Linotype" w:eastAsia="Palatino Linotype" w:hAnsi="Palatino Linotype" w:cs="Palatino Linotype"/>
          <w:color w:val="000000"/>
          <w:sz w:val="24"/>
          <w:szCs w:val="24"/>
          <w:lang w:eastAsia="es-MX"/>
        </w:rPr>
        <w:t xml:space="preserve"> respondió al solicitante</w:t>
      </w:r>
      <w:r w:rsidR="00F33894">
        <w:rPr>
          <w:rFonts w:ascii="Palatino Linotype" w:eastAsia="Palatino Linotype" w:hAnsi="Palatino Linotype" w:cs="Palatino Linotype"/>
          <w:color w:val="000000"/>
          <w:sz w:val="24"/>
          <w:szCs w:val="24"/>
          <w:lang w:eastAsia="es-MX"/>
        </w:rPr>
        <w:t xml:space="preserve"> a través del </w:t>
      </w:r>
      <w:r w:rsidR="00F33894" w:rsidRPr="00F33894">
        <w:rPr>
          <w:rFonts w:ascii="Palatino Linotype" w:eastAsia="Palatino Linotype" w:hAnsi="Palatino Linotype" w:cs="Palatino Linotype"/>
          <w:color w:val="000000"/>
          <w:sz w:val="24"/>
          <w:szCs w:val="24"/>
          <w:lang w:eastAsia="es-MX"/>
        </w:rPr>
        <w:t xml:space="preserve">Director de Auditoría de Obra y Contraloría Social, que después de realizar una búsqueda exhaustiva en los archivos que obran en la Dirección a su cargo, </w:t>
      </w:r>
      <w:r w:rsidR="00F33894" w:rsidRPr="00F33894">
        <w:rPr>
          <w:rFonts w:ascii="Palatino Linotype" w:eastAsia="Palatino Linotype" w:hAnsi="Palatino Linotype" w:cs="Palatino Linotype"/>
          <w:b/>
          <w:bCs/>
          <w:color w:val="000000"/>
          <w:sz w:val="24"/>
          <w:szCs w:val="24"/>
          <w:u w:val="single"/>
          <w:lang w:eastAsia="es-MX"/>
        </w:rPr>
        <w:t>no se encontró información al respecto</w:t>
      </w:r>
      <w:r w:rsidRPr="008F7540">
        <w:rPr>
          <w:rFonts w:ascii="Palatino Linotype" w:eastAsia="Palatino Linotype" w:hAnsi="Palatino Linotype" w:cs="Palatino Linotype"/>
          <w:color w:val="000000"/>
          <w:sz w:val="24"/>
          <w:szCs w:val="24"/>
          <w:lang w:val="es-MX" w:eastAsia="es-MX"/>
        </w:rPr>
        <w:t>.</w:t>
      </w:r>
    </w:p>
    <w:p w14:paraId="3F2CC172" w14:textId="77777777" w:rsidR="008F7540" w:rsidRPr="008F7540" w:rsidRDefault="008F7540" w:rsidP="008F754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14:paraId="330616D2" w14:textId="34933A38" w:rsidR="008F7540" w:rsidRPr="008F7540" w:rsidRDefault="008F7540" w:rsidP="008F754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r w:rsidRPr="008F7540">
        <w:rPr>
          <w:rFonts w:ascii="Palatino Linotype" w:eastAsia="Palatino Linotype" w:hAnsi="Palatino Linotype" w:cs="Palatino Linotype"/>
          <w:color w:val="000000"/>
          <w:sz w:val="24"/>
          <w:szCs w:val="24"/>
          <w:lang w:eastAsia="es-MX"/>
        </w:rPr>
        <w:t xml:space="preserve">Ante la respuesta del </w:t>
      </w:r>
      <w:r w:rsidRPr="008F7540">
        <w:rPr>
          <w:rFonts w:ascii="Palatino Linotype" w:eastAsia="Palatino Linotype" w:hAnsi="Palatino Linotype" w:cs="Palatino Linotype"/>
          <w:b/>
          <w:bCs/>
          <w:color w:val="000000"/>
          <w:sz w:val="24"/>
          <w:szCs w:val="24"/>
          <w:lang w:eastAsia="es-MX"/>
        </w:rPr>
        <w:t>Sujeto Obligado</w:t>
      </w:r>
      <w:r w:rsidRPr="008F7540">
        <w:rPr>
          <w:rFonts w:ascii="Palatino Linotype" w:eastAsia="Palatino Linotype" w:hAnsi="Palatino Linotype" w:cs="Palatino Linotype"/>
          <w:color w:val="000000"/>
          <w:sz w:val="24"/>
          <w:szCs w:val="24"/>
          <w:lang w:eastAsia="es-MX"/>
        </w:rPr>
        <w:t>, el Recurrente interpuso el presente recurso de revisión señalando como acto impugnado</w:t>
      </w:r>
      <w:r w:rsidR="00F33894" w:rsidRPr="00F33894">
        <w:t xml:space="preserve"> </w:t>
      </w:r>
      <w:r w:rsidR="0035705F">
        <w:rPr>
          <w:rFonts w:ascii="Palatino Linotype" w:eastAsia="Palatino Linotype" w:hAnsi="Palatino Linotype" w:cs="Palatino Linotype"/>
          <w:color w:val="000000"/>
          <w:sz w:val="24"/>
          <w:szCs w:val="24"/>
          <w:lang w:eastAsia="es-MX"/>
        </w:rPr>
        <w:t>la falta de expresión documental, señalando que no se pidió un número</w:t>
      </w:r>
      <w:r w:rsidRPr="008F7540">
        <w:rPr>
          <w:rFonts w:ascii="Palatino Linotype" w:eastAsia="Calibri" w:hAnsi="Palatino Linotype" w:cs="Calibri"/>
          <w:sz w:val="24"/>
          <w:lang w:val="es-MX" w:eastAsia="es-MX"/>
        </w:rPr>
        <w:t xml:space="preserve"> </w:t>
      </w:r>
      <w:r w:rsidRPr="008F7540">
        <w:rPr>
          <w:rFonts w:ascii="Palatino Linotype" w:eastAsia="Palatino Linotype" w:hAnsi="Palatino Linotype" w:cs="Palatino Linotype"/>
          <w:color w:val="000000"/>
          <w:sz w:val="24"/>
          <w:szCs w:val="24"/>
          <w:lang w:eastAsia="es-MX"/>
        </w:rPr>
        <w:t xml:space="preserve">y como razones o motivos de inconformidad lo siguiente: </w:t>
      </w:r>
      <w:r w:rsidRPr="008F7540">
        <w:rPr>
          <w:rFonts w:ascii="Palatino Linotype" w:eastAsia="Palatino Linotype" w:hAnsi="Palatino Linotype" w:cs="Palatino Linotype"/>
          <w:i/>
          <w:iCs/>
          <w:color w:val="000000"/>
          <w:sz w:val="24"/>
          <w:szCs w:val="24"/>
          <w:lang w:eastAsia="es-MX"/>
        </w:rPr>
        <w:t>“</w:t>
      </w:r>
      <w:r w:rsidR="00F33894" w:rsidRPr="00F33894">
        <w:rPr>
          <w:rFonts w:ascii="Palatino Linotype" w:eastAsia="Palatino Linotype" w:hAnsi="Palatino Linotype" w:cs="Palatino Linotype"/>
          <w:i/>
          <w:iCs/>
          <w:color w:val="000000"/>
          <w:sz w:val="24"/>
          <w:szCs w:val="24"/>
          <w:lang w:eastAsia="es-MX"/>
        </w:rPr>
        <w:t>falta la expresión documental</w:t>
      </w:r>
      <w:r w:rsidRPr="008F7540">
        <w:rPr>
          <w:rFonts w:ascii="Palatino Linotype" w:eastAsia="Palatino Linotype" w:hAnsi="Palatino Linotype" w:cs="Palatino Linotype"/>
          <w:i/>
          <w:iCs/>
          <w:color w:val="000000"/>
          <w:sz w:val="24"/>
          <w:szCs w:val="24"/>
          <w:lang w:eastAsia="es-MX"/>
        </w:rPr>
        <w:t>”</w:t>
      </w:r>
      <w:r w:rsidRPr="008F7540">
        <w:rPr>
          <w:rFonts w:ascii="Palatino Linotype" w:eastAsia="Palatino Linotype" w:hAnsi="Palatino Linotype" w:cs="Palatino Linotype"/>
          <w:color w:val="000000"/>
          <w:sz w:val="24"/>
          <w:szCs w:val="24"/>
          <w:lang w:eastAsia="es-MX"/>
        </w:rPr>
        <w:t>; ante ello, es preciso</w:t>
      </w:r>
      <w:r w:rsidRPr="008F7540">
        <w:rPr>
          <w:rFonts w:ascii="Palatino Linotype" w:eastAsia="Calibri" w:hAnsi="Palatino Linotype" w:cs="Calibri"/>
          <w:sz w:val="24"/>
          <w:lang w:eastAsia="es-MX"/>
        </w:rPr>
        <w:t xml:space="preserve"> resaltar que </w:t>
      </w:r>
      <w:r w:rsidRPr="008F7540">
        <w:rPr>
          <w:rFonts w:ascii="Palatino Linotype" w:eastAsia="Calibri" w:hAnsi="Palatino Linotype" w:cs="Calibri"/>
          <w:sz w:val="24"/>
          <w:lang w:val="es-MX" w:eastAsia="es-MX"/>
        </w:rPr>
        <w:t xml:space="preserve">el objeto de la impugnación referido por el particular, </w:t>
      </w:r>
      <w:r w:rsidRPr="008F7540">
        <w:rPr>
          <w:rFonts w:ascii="Palatino Linotype" w:eastAsia="Calibri" w:hAnsi="Palatino Linotype" w:cs="Calibri"/>
          <w:sz w:val="24"/>
          <w:u w:val="single"/>
          <w:lang w:val="es-MX" w:eastAsia="es-MX"/>
        </w:rPr>
        <w:t>no tiene relación con las actuaciones que obran en el expediente electrónico del SAIMEX</w:t>
      </w:r>
      <w:r w:rsidRPr="008F7540">
        <w:rPr>
          <w:rFonts w:ascii="Palatino Linotype" w:eastAsia="Calibri" w:hAnsi="Palatino Linotype" w:cs="Calibri"/>
          <w:sz w:val="24"/>
          <w:lang w:val="es-MX" w:eastAsia="es-MX"/>
        </w:rPr>
        <w:t xml:space="preserve">, tomando en consideración que no se advierte que se haya puesto a disposición </w:t>
      </w:r>
      <w:r w:rsidR="0035705F">
        <w:rPr>
          <w:rFonts w:ascii="Palatino Linotype" w:eastAsia="Calibri" w:hAnsi="Palatino Linotype" w:cs="Calibri"/>
          <w:sz w:val="24"/>
          <w:lang w:val="es-MX" w:eastAsia="es-MX"/>
        </w:rPr>
        <w:t>información estadística respecto de las Actas solicitadas</w:t>
      </w:r>
      <w:r w:rsidRPr="008F7540">
        <w:rPr>
          <w:rFonts w:ascii="Palatino Linotype" w:eastAsia="Calibri" w:hAnsi="Palatino Linotype" w:cs="Calibri"/>
          <w:sz w:val="24"/>
          <w:lang w:val="es-MX" w:eastAsia="es-MX"/>
        </w:rPr>
        <w:t>.</w:t>
      </w:r>
    </w:p>
    <w:p w14:paraId="0BA6390E" w14:textId="77777777" w:rsidR="008F7540" w:rsidRPr="008F7540" w:rsidRDefault="008F7540" w:rsidP="008F754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14:paraId="02E77B7F" w14:textId="288CECB9" w:rsidR="008F7540" w:rsidRPr="008F7540" w:rsidRDefault="008F7540" w:rsidP="008F7540">
      <w:pPr>
        <w:pBdr>
          <w:top w:val="nil"/>
          <w:left w:val="nil"/>
          <w:bottom w:val="nil"/>
          <w:right w:val="nil"/>
          <w:between w:val="nil"/>
        </w:pBdr>
        <w:spacing w:after="0" w:line="360" w:lineRule="auto"/>
        <w:contextualSpacing/>
        <w:jc w:val="both"/>
        <w:rPr>
          <w:rFonts w:ascii="Palatino Linotype" w:eastAsia="Calibri" w:hAnsi="Palatino Linotype" w:cs="Calibri"/>
          <w:bCs/>
          <w:sz w:val="24"/>
          <w:lang w:val="es-MX" w:eastAsia="es-MX"/>
        </w:rPr>
      </w:pPr>
      <w:r w:rsidRPr="008F7540">
        <w:rPr>
          <w:rFonts w:ascii="Palatino Linotype" w:eastAsia="Palatino Linotype" w:hAnsi="Palatino Linotype" w:cs="Palatino Linotype"/>
          <w:color w:val="000000"/>
          <w:sz w:val="24"/>
          <w:szCs w:val="24"/>
          <w:lang w:eastAsia="es-MX"/>
        </w:rPr>
        <w:t xml:space="preserve">Una vez descritas las actuaciones que integran el expediente, se tiene que, una vez  </w:t>
      </w:r>
      <w:r w:rsidRPr="008F7540">
        <w:rPr>
          <w:rFonts w:ascii="Palatino Linotype" w:eastAsia="Calibri" w:hAnsi="Palatino Linotype" w:cs="Calibri"/>
          <w:bCs/>
          <w:sz w:val="24"/>
          <w:lang w:val="es-MX" w:eastAsia="es-MX"/>
        </w:rPr>
        <w:t>analizadas las manifestaciones vertidas por el Recurrente en su medio de impugnación, se determina que</w:t>
      </w:r>
      <w:r w:rsidR="0035705F">
        <w:rPr>
          <w:rFonts w:ascii="Palatino Linotype" w:eastAsia="Calibri" w:hAnsi="Palatino Linotype" w:cs="Calibri"/>
          <w:bCs/>
          <w:sz w:val="24"/>
          <w:lang w:val="es-MX" w:eastAsia="es-MX"/>
        </w:rPr>
        <w:t>, si bien es cierto</w:t>
      </w:r>
      <w:r w:rsidRPr="008F7540">
        <w:rPr>
          <w:rFonts w:ascii="Palatino Linotype" w:eastAsia="Calibri" w:hAnsi="Palatino Linotype" w:cs="Calibri"/>
          <w:bCs/>
          <w:sz w:val="24"/>
          <w:lang w:val="es-MX" w:eastAsia="es-MX"/>
        </w:rPr>
        <w:t xml:space="preserve"> encuadran en las hipótesis normativas señaladas en las fracciones VIII y IX del artículo 179 de la Ley de Transparencia y Acceso a la Información Pública del Estado de México y Municipios, la cual consagra la procedencia del recurso de revisión, cuando los Sujetos Obligados notifiquen, </w:t>
      </w:r>
      <w:r w:rsidRPr="008F7540">
        <w:rPr>
          <w:rFonts w:ascii="Palatino Linotype" w:eastAsia="Calibri" w:hAnsi="Palatino Linotype" w:cs="Calibri"/>
          <w:bCs/>
          <w:sz w:val="24"/>
          <w:lang w:val="es-MX" w:eastAsia="es-MX"/>
        </w:rPr>
        <w:lastRenderedPageBreak/>
        <w:t>entreguen o pongan a disposición la información en una modalidad distinta a la peticionada y la entrega o puesta a disposición de información en un formato incomprensible y/o no accesible para el solicitante,</w:t>
      </w:r>
      <w:r w:rsidR="0035705F">
        <w:rPr>
          <w:rFonts w:ascii="Palatino Linotype" w:eastAsia="Calibri" w:hAnsi="Palatino Linotype" w:cs="Calibri"/>
          <w:bCs/>
          <w:sz w:val="24"/>
          <w:lang w:val="es-MX" w:eastAsia="es-MX"/>
        </w:rPr>
        <w:t xml:space="preserve"> las mismas resultas inoperantes, al no tener relación con la respuesta emitida por el </w:t>
      </w:r>
      <w:r w:rsidR="0035705F" w:rsidRPr="0035705F">
        <w:rPr>
          <w:rFonts w:ascii="Palatino Linotype" w:eastAsia="Calibri" w:hAnsi="Palatino Linotype" w:cs="Calibri"/>
          <w:b/>
          <w:sz w:val="24"/>
          <w:lang w:val="es-MX" w:eastAsia="es-MX"/>
        </w:rPr>
        <w:t>Sujeto Obligado</w:t>
      </w:r>
      <w:r w:rsidR="0035705F">
        <w:rPr>
          <w:rFonts w:ascii="Palatino Linotype" w:eastAsia="Calibri" w:hAnsi="Palatino Linotype" w:cs="Calibri"/>
          <w:bCs/>
          <w:sz w:val="24"/>
          <w:lang w:val="es-MX" w:eastAsia="es-MX"/>
        </w:rPr>
        <w:t>;</w:t>
      </w:r>
      <w:r w:rsidRPr="008F7540">
        <w:rPr>
          <w:rFonts w:ascii="Palatino Linotype" w:eastAsia="Calibri" w:hAnsi="Palatino Linotype" w:cs="Calibri"/>
          <w:bCs/>
          <w:sz w:val="24"/>
          <w:lang w:val="es-MX" w:eastAsia="es-MX"/>
        </w:rPr>
        <w:t xml:space="preserve"> se inserta el ordenamiento para pronta referencia:</w:t>
      </w:r>
    </w:p>
    <w:p w14:paraId="05796D77" w14:textId="77777777" w:rsidR="008F7540" w:rsidRPr="008F7540" w:rsidRDefault="008F7540" w:rsidP="008F7540">
      <w:pPr>
        <w:spacing w:after="0" w:line="360" w:lineRule="auto"/>
        <w:jc w:val="both"/>
        <w:rPr>
          <w:rFonts w:ascii="Palatino Linotype" w:eastAsia="Calibri" w:hAnsi="Palatino Linotype" w:cs="Calibri"/>
          <w:bCs/>
          <w:sz w:val="24"/>
          <w:lang w:val="es-MX" w:eastAsia="es-MX"/>
        </w:rPr>
      </w:pPr>
    </w:p>
    <w:p w14:paraId="1E6915CC" w14:textId="77777777" w:rsidR="008F7540" w:rsidRPr="008F7540" w:rsidRDefault="008F7540" w:rsidP="008F7540">
      <w:pPr>
        <w:spacing w:after="0" w:line="360" w:lineRule="auto"/>
        <w:ind w:left="567" w:right="616"/>
        <w:jc w:val="both"/>
        <w:rPr>
          <w:rFonts w:ascii="Palatino Linotype" w:eastAsia="Calibri" w:hAnsi="Palatino Linotype" w:cs="Calibri"/>
          <w:bCs/>
          <w:i/>
          <w:lang w:val="es-MX" w:eastAsia="es-MX"/>
        </w:rPr>
      </w:pPr>
      <w:r w:rsidRPr="008F7540">
        <w:rPr>
          <w:rFonts w:ascii="Palatino Linotype" w:eastAsia="Calibri" w:hAnsi="Palatino Linotype" w:cs="Calibri"/>
          <w:bCs/>
          <w:i/>
          <w:lang w:val="es-MX" w:eastAsia="es-MX"/>
        </w:rPr>
        <w:t>“</w:t>
      </w:r>
      <w:r w:rsidRPr="008F7540">
        <w:rPr>
          <w:rFonts w:ascii="Palatino Linotype" w:eastAsia="Calibri" w:hAnsi="Palatino Linotype" w:cs="Calibri"/>
          <w:b/>
          <w:bCs/>
          <w:i/>
          <w:lang w:val="es-MX" w:eastAsia="es-MX"/>
        </w:rPr>
        <w:t>Artículo 179.</w:t>
      </w:r>
      <w:r w:rsidRPr="008F7540">
        <w:rPr>
          <w:rFonts w:ascii="Palatino Linotype" w:eastAsia="Calibri" w:hAnsi="Palatino Linotype" w:cs="Calibri"/>
          <w:bCs/>
          <w:i/>
          <w:lang w:val="es-MX" w:eastAsia="es-MX"/>
        </w:rPr>
        <w:t xml:space="preserve"> El recurso de revisión es un medio de protección que la Ley otorga a los particulares, para hacer valer su derecho de acceso a la información pública, y procederá en contra de las siguientes causas:</w:t>
      </w:r>
    </w:p>
    <w:p w14:paraId="4075F9FC" w14:textId="77777777" w:rsidR="008F7540" w:rsidRPr="008F7540" w:rsidRDefault="008F7540" w:rsidP="008F7540">
      <w:pPr>
        <w:spacing w:after="0" w:line="360" w:lineRule="auto"/>
        <w:ind w:left="567" w:right="616"/>
        <w:jc w:val="both"/>
        <w:rPr>
          <w:rFonts w:ascii="Palatino Linotype" w:eastAsia="Calibri" w:hAnsi="Palatino Linotype" w:cs="Calibri"/>
          <w:bCs/>
          <w:i/>
          <w:lang w:val="es-MX" w:eastAsia="es-MX"/>
        </w:rPr>
      </w:pPr>
      <w:r w:rsidRPr="008F7540">
        <w:rPr>
          <w:rFonts w:ascii="Palatino Linotype" w:eastAsia="Calibri" w:hAnsi="Palatino Linotype" w:cs="Calibri"/>
          <w:bCs/>
          <w:i/>
          <w:lang w:val="es-MX" w:eastAsia="es-MX"/>
        </w:rPr>
        <w:t>…</w:t>
      </w:r>
    </w:p>
    <w:p w14:paraId="0903FCB3" w14:textId="77777777" w:rsidR="008F7540" w:rsidRPr="008F7540" w:rsidRDefault="008F7540" w:rsidP="008F7540">
      <w:pPr>
        <w:spacing w:after="0" w:line="360" w:lineRule="auto"/>
        <w:ind w:left="567" w:right="616"/>
        <w:jc w:val="both"/>
        <w:rPr>
          <w:rFonts w:ascii="Palatino Linotype" w:eastAsia="Calibri" w:hAnsi="Palatino Linotype" w:cs="Calibri"/>
          <w:bCs/>
          <w:i/>
          <w:lang w:val="es-MX" w:eastAsia="es-MX"/>
        </w:rPr>
      </w:pPr>
      <w:r w:rsidRPr="008F7540">
        <w:rPr>
          <w:rFonts w:ascii="Palatino Linotype" w:eastAsia="Calibri" w:hAnsi="Palatino Linotype" w:cs="Calibri"/>
          <w:b/>
          <w:bCs/>
          <w:i/>
          <w:lang w:val="es-MX" w:eastAsia="es-MX"/>
        </w:rPr>
        <w:t>VIII</w:t>
      </w:r>
      <w:r w:rsidRPr="008F7540">
        <w:rPr>
          <w:rFonts w:ascii="Palatino Linotype" w:eastAsia="Calibri" w:hAnsi="Palatino Linotype" w:cs="Calibri"/>
          <w:bCs/>
          <w:i/>
          <w:lang w:val="es-MX" w:eastAsia="es-MX"/>
        </w:rPr>
        <w:t>. La notificación, entrega o puesta a disposición de información en una modalidad o formato distinto al solicitado;</w:t>
      </w:r>
    </w:p>
    <w:p w14:paraId="79020709" w14:textId="77777777" w:rsidR="008F7540" w:rsidRPr="008F7540" w:rsidRDefault="008F7540" w:rsidP="008F7540">
      <w:pPr>
        <w:spacing w:after="0" w:line="360" w:lineRule="auto"/>
        <w:ind w:left="567" w:right="616"/>
        <w:jc w:val="both"/>
        <w:rPr>
          <w:rFonts w:ascii="Palatino Linotype" w:eastAsia="Calibri" w:hAnsi="Palatino Linotype" w:cs="Calibri"/>
          <w:bCs/>
          <w:i/>
          <w:lang w:val="es-MX" w:eastAsia="es-MX"/>
        </w:rPr>
      </w:pPr>
      <w:r w:rsidRPr="008F7540">
        <w:rPr>
          <w:rFonts w:ascii="Palatino Linotype" w:eastAsia="Calibri" w:hAnsi="Palatino Linotype" w:cs="Calibri"/>
          <w:b/>
          <w:i/>
          <w:lang w:val="es-MX" w:eastAsia="es-MX"/>
        </w:rPr>
        <w:t>IX.</w:t>
      </w:r>
      <w:r w:rsidRPr="008F7540">
        <w:rPr>
          <w:rFonts w:ascii="Palatino Linotype" w:eastAsia="Calibri" w:hAnsi="Palatino Linotype" w:cs="Calibri"/>
          <w:bCs/>
          <w:i/>
          <w:lang w:val="es-MX" w:eastAsia="es-MX"/>
        </w:rPr>
        <w:t xml:space="preserve"> La entrega o puesta a disposición de información en un formato incomprensible y/o no accesible para el solicitante;</w:t>
      </w:r>
    </w:p>
    <w:p w14:paraId="5DD4E452" w14:textId="77777777" w:rsidR="008F7540" w:rsidRPr="008F7540" w:rsidRDefault="008F7540" w:rsidP="008F7540">
      <w:pPr>
        <w:spacing w:after="0" w:line="360" w:lineRule="auto"/>
        <w:jc w:val="both"/>
        <w:rPr>
          <w:rFonts w:ascii="Palatino Linotype" w:eastAsia="Calibri" w:hAnsi="Palatino Linotype" w:cs="Calibri"/>
          <w:bCs/>
          <w:sz w:val="24"/>
          <w:lang w:val="es-MX" w:eastAsia="es-MX"/>
        </w:rPr>
      </w:pPr>
    </w:p>
    <w:p w14:paraId="0999676E" w14:textId="77777777" w:rsidR="008F7540" w:rsidRPr="008F7540" w:rsidRDefault="008F7540" w:rsidP="008F7540">
      <w:pPr>
        <w:spacing w:after="0" w:line="360" w:lineRule="auto"/>
        <w:jc w:val="both"/>
        <w:rPr>
          <w:rFonts w:ascii="Palatino Linotype" w:eastAsia="Calibri" w:hAnsi="Palatino Linotype" w:cs="Calibri"/>
          <w:bCs/>
          <w:sz w:val="24"/>
          <w:lang w:val="es-MX" w:eastAsia="es-MX"/>
        </w:rPr>
      </w:pPr>
    </w:p>
    <w:p w14:paraId="5D21AB25" w14:textId="2C6A810D" w:rsidR="008F7540" w:rsidRPr="008F7540" w:rsidRDefault="008F7540" w:rsidP="008F7540">
      <w:pPr>
        <w:spacing w:after="0" w:line="360" w:lineRule="auto"/>
        <w:jc w:val="both"/>
        <w:rPr>
          <w:rFonts w:ascii="Palatino Linotype" w:eastAsia="Calibri" w:hAnsi="Palatino Linotype" w:cs="Calibri"/>
          <w:bCs/>
          <w:sz w:val="24"/>
          <w:lang w:val="es-MX" w:eastAsia="es-MX"/>
        </w:rPr>
      </w:pPr>
      <w:r w:rsidRPr="008F7540">
        <w:rPr>
          <w:rFonts w:ascii="Palatino Linotype" w:eastAsia="Calibri" w:hAnsi="Palatino Linotype" w:cs="Calibri"/>
          <w:bCs/>
          <w:sz w:val="24"/>
          <w:lang w:val="es-MX" w:eastAsia="es-MX"/>
        </w:rPr>
        <w:t xml:space="preserve">Ahora bien, como quedó precisado en párrafos anteriores, el </w:t>
      </w:r>
      <w:r w:rsidRPr="008F7540">
        <w:rPr>
          <w:rFonts w:ascii="Palatino Linotype" w:eastAsia="Calibri" w:hAnsi="Palatino Linotype" w:cs="Calibri"/>
          <w:b/>
          <w:bCs/>
          <w:sz w:val="24"/>
          <w:lang w:val="es-MX" w:eastAsia="es-MX"/>
        </w:rPr>
        <w:t>Sujeto Obligado</w:t>
      </w:r>
      <w:r w:rsidRPr="008F7540">
        <w:rPr>
          <w:rFonts w:ascii="Palatino Linotype" w:eastAsia="Calibri" w:hAnsi="Palatino Linotype" w:cs="Calibri"/>
          <w:bCs/>
          <w:sz w:val="24"/>
          <w:lang w:val="es-MX" w:eastAsia="es-MX"/>
        </w:rPr>
        <w:t xml:space="preserve"> informó que derivado del análisis de solicitud de información pública</w:t>
      </w:r>
      <w:r w:rsidR="0035705F">
        <w:rPr>
          <w:rFonts w:ascii="Palatino Linotype" w:eastAsia="Calibri" w:hAnsi="Palatino Linotype" w:cs="Calibri"/>
          <w:bCs/>
          <w:sz w:val="24"/>
          <w:lang w:val="es-MX" w:eastAsia="es-MX"/>
        </w:rPr>
        <w:t xml:space="preserve">, </w:t>
      </w:r>
      <w:r w:rsidR="0035705F" w:rsidRPr="0035705F">
        <w:rPr>
          <w:rFonts w:ascii="Palatino Linotype" w:eastAsia="Calibri" w:hAnsi="Palatino Linotype" w:cs="Calibri"/>
          <w:bCs/>
          <w:sz w:val="24"/>
          <w:lang w:val="es-MX" w:eastAsia="es-MX"/>
        </w:rPr>
        <w:t>el Director de Auditoría de Obra y Contraloría Social, no encontró información al respecto</w:t>
      </w:r>
      <w:r w:rsidR="0035705F">
        <w:rPr>
          <w:rFonts w:ascii="Palatino Linotype" w:eastAsia="Calibri" w:hAnsi="Palatino Linotype" w:cs="Calibri"/>
          <w:bCs/>
          <w:sz w:val="24"/>
          <w:lang w:val="es-MX" w:eastAsia="es-MX"/>
        </w:rPr>
        <w:t xml:space="preserve"> derivado de la búsqueda exhaustiva realizada</w:t>
      </w:r>
      <w:r w:rsidRPr="008F7540">
        <w:rPr>
          <w:rFonts w:ascii="Palatino Linotype" w:eastAsia="Calibri" w:hAnsi="Palatino Linotype" w:cs="Calibri"/>
          <w:bCs/>
          <w:sz w:val="24"/>
          <w:lang w:val="es-MX" w:eastAsia="es-MX"/>
        </w:rPr>
        <w:t xml:space="preserve">, sin que se aprecie que haya proporcionado </w:t>
      </w:r>
      <w:r w:rsidR="0035705F">
        <w:rPr>
          <w:rFonts w:ascii="Palatino Linotype" w:eastAsia="Calibri" w:hAnsi="Palatino Linotype" w:cs="Calibri"/>
          <w:bCs/>
          <w:sz w:val="24"/>
          <w:lang w:val="es-MX" w:eastAsia="es-MX"/>
        </w:rPr>
        <w:t>información estadística</w:t>
      </w:r>
      <w:r w:rsidRPr="008F7540">
        <w:rPr>
          <w:rFonts w:ascii="Palatino Linotype" w:eastAsia="Calibri" w:hAnsi="Palatino Linotype" w:cs="Calibri"/>
          <w:bCs/>
          <w:sz w:val="24"/>
          <w:lang w:val="es-MX" w:eastAsia="es-MX"/>
        </w:rPr>
        <w:t xml:space="preserve"> como lo refiere el </w:t>
      </w:r>
      <w:r w:rsidRPr="008F7540">
        <w:rPr>
          <w:rFonts w:ascii="Palatino Linotype" w:eastAsia="Calibri" w:hAnsi="Palatino Linotype" w:cs="Calibri"/>
          <w:b/>
          <w:bCs/>
          <w:sz w:val="24"/>
          <w:lang w:val="es-MX" w:eastAsia="es-MX"/>
        </w:rPr>
        <w:t>Recurrente</w:t>
      </w:r>
      <w:r w:rsidRPr="008F7540">
        <w:rPr>
          <w:rFonts w:ascii="Palatino Linotype" w:eastAsia="Calibri" w:hAnsi="Palatino Linotype" w:cs="Calibri"/>
          <w:bCs/>
          <w:sz w:val="24"/>
          <w:lang w:val="es-MX" w:eastAsia="es-MX"/>
        </w:rPr>
        <w:t xml:space="preserve"> en </w:t>
      </w:r>
      <w:r w:rsidR="0035705F">
        <w:rPr>
          <w:rFonts w:ascii="Palatino Linotype" w:eastAsia="Calibri" w:hAnsi="Palatino Linotype" w:cs="Calibri"/>
          <w:bCs/>
          <w:sz w:val="24"/>
          <w:lang w:val="es-MX" w:eastAsia="es-MX"/>
        </w:rPr>
        <w:t>el agravio argüido</w:t>
      </w:r>
      <w:r w:rsidRPr="008F7540">
        <w:rPr>
          <w:rFonts w:ascii="Palatino Linotype" w:eastAsia="Calibri" w:hAnsi="Palatino Linotype" w:cs="Calibri"/>
          <w:bCs/>
          <w:sz w:val="24"/>
          <w:lang w:val="es-MX" w:eastAsia="es-MX"/>
        </w:rPr>
        <w:t xml:space="preserve">. </w:t>
      </w:r>
    </w:p>
    <w:p w14:paraId="6FAF8F84" w14:textId="77777777" w:rsidR="008F7540" w:rsidRPr="008F7540" w:rsidRDefault="008F7540" w:rsidP="008F7540">
      <w:pPr>
        <w:spacing w:after="0" w:line="360" w:lineRule="auto"/>
        <w:jc w:val="both"/>
        <w:rPr>
          <w:rFonts w:ascii="Palatino Linotype" w:eastAsia="Calibri" w:hAnsi="Palatino Linotype" w:cs="Calibri"/>
          <w:bCs/>
          <w:sz w:val="24"/>
          <w:lang w:val="es-MX" w:eastAsia="es-MX"/>
        </w:rPr>
      </w:pPr>
    </w:p>
    <w:p w14:paraId="3D21BC6E" w14:textId="7BB107B1" w:rsidR="008F7540" w:rsidRPr="008F7540" w:rsidRDefault="008F7540" w:rsidP="008F7540">
      <w:pPr>
        <w:spacing w:after="0" w:line="360" w:lineRule="auto"/>
        <w:jc w:val="both"/>
        <w:rPr>
          <w:rFonts w:ascii="Palatino Linotype" w:eastAsia="Calibri" w:hAnsi="Palatino Linotype" w:cs="Calibri"/>
          <w:bCs/>
          <w:sz w:val="24"/>
          <w:lang w:val="es-MX" w:eastAsia="es-MX"/>
        </w:rPr>
      </w:pPr>
      <w:r w:rsidRPr="008F7540">
        <w:rPr>
          <w:rFonts w:ascii="Palatino Linotype" w:eastAsia="Calibri" w:hAnsi="Palatino Linotype" w:cs="Calibri"/>
          <w:bCs/>
          <w:sz w:val="24"/>
          <w:lang w:val="es-MX" w:eastAsia="es-MX"/>
        </w:rPr>
        <w:t xml:space="preserve">En esa virtud, si bien las razones o motivos de inconformidad se encuentran fundados para la procedencia de la interposición del recurso de revisión, al encuadrar en la </w:t>
      </w:r>
      <w:r w:rsidRPr="008F7540">
        <w:rPr>
          <w:rFonts w:ascii="Palatino Linotype" w:eastAsia="Calibri" w:hAnsi="Palatino Linotype" w:cs="Calibri"/>
          <w:bCs/>
          <w:sz w:val="24"/>
          <w:lang w:val="es-MX" w:eastAsia="es-MX"/>
        </w:rPr>
        <w:lastRenderedPageBreak/>
        <w:t xml:space="preserve">hipótesis normativa de las fracciones VIII y IX del artículo 179 de la Ley de Transparencia Local, cuando se impugne la notificación, entrega o puesta a disposición la información en una modalidad distinta a la peticionada; también lo es que los mismos </w:t>
      </w:r>
      <w:r w:rsidRPr="008F7540">
        <w:rPr>
          <w:rFonts w:ascii="Palatino Linotype" w:eastAsia="Calibri" w:hAnsi="Palatino Linotype" w:cs="Calibri"/>
          <w:b/>
          <w:bCs/>
          <w:sz w:val="24"/>
          <w:lang w:val="es-MX" w:eastAsia="es-MX"/>
        </w:rPr>
        <w:t>resultan infundados</w:t>
      </w:r>
      <w:r w:rsidRPr="008F7540">
        <w:rPr>
          <w:rFonts w:ascii="Palatino Linotype" w:eastAsia="Calibri" w:hAnsi="Palatino Linotype" w:cs="Calibri"/>
          <w:bCs/>
          <w:sz w:val="24"/>
          <w:lang w:val="es-MX" w:eastAsia="es-MX"/>
        </w:rPr>
        <w:t xml:space="preserve">, toda vez que como quedó acreditado en párrafos anteriores, de la respuesta del </w:t>
      </w:r>
      <w:r w:rsidRPr="008F7540">
        <w:rPr>
          <w:rFonts w:ascii="Palatino Linotype" w:eastAsia="Calibri" w:hAnsi="Palatino Linotype" w:cs="Calibri"/>
          <w:b/>
          <w:bCs/>
          <w:sz w:val="24"/>
          <w:lang w:val="es-MX" w:eastAsia="es-MX"/>
        </w:rPr>
        <w:t>Sujeto Obligado</w:t>
      </w:r>
      <w:r w:rsidRPr="008F7540">
        <w:rPr>
          <w:rFonts w:ascii="Palatino Linotype" w:eastAsia="Calibri" w:hAnsi="Palatino Linotype" w:cs="Calibri"/>
          <w:bCs/>
          <w:sz w:val="24"/>
          <w:lang w:val="es-MX" w:eastAsia="es-MX"/>
        </w:rPr>
        <w:t xml:space="preserve">, no se advierte que haya entregado información </w:t>
      </w:r>
      <w:r w:rsidR="0035705F">
        <w:rPr>
          <w:rFonts w:ascii="Palatino Linotype" w:eastAsia="Calibri" w:hAnsi="Palatino Linotype" w:cs="Calibri"/>
          <w:bCs/>
          <w:sz w:val="24"/>
          <w:lang w:val="es-MX" w:eastAsia="es-MX"/>
        </w:rPr>
        <w:t>diversa a la peticionada</w:t>
      </w:r>
      <w:r w:rsidRPr="008F7540">
        <w:rPr>
          <w:rFonts w:ascii="Palatino Linotype" w:eastAsia="Calibri" w:hAnsi="Palatino Linotype" w:cs="Calibri"/>
          <w:bCs/>
          <w:sz w:val="24"/>
          <w:lang w:val="es-MX" w:eastAsia="es-MX"/>
        </w:rPr>
        <w:t>.</w:t>
      </w:r>
    </w:p>
    <w:p w14:paraId="52469D01" w14:textId="77777777" w:rsidR="008F7540" w:rsidRPr="008F7540" w:rsidRDefault="008F7540" w:rsidP="008F7540">
      <w:pPr>
        <w:spacing w:after="0" w:line="360" w:lineRule="auto"/>
        <w:jc w:val="both"/>
        <w:rPr>
          <w:rFonts w:ascii="Palatino Linotype" w:eastAsia="Calibri" w:hAnsi="Palatino Linotype" w:cs="Calibri"/>
          <w:bCs/>
          <w:sz w:val="24"/>
          <w:lang w:val="es-MX" w:eastAsia="es-MX"/>
        </w:rPr>
      </w:pPr>
    </w:p>
    <w:p w14:paraId="7A020F6B" w14:textId="77777777" w:rsidR="008F7540" w:rsidRPr="008F7540" w:rsidRDefault="008F7540" w:rsidP="008F7540">
      <w:pPr>
        <w:spacing w:after="0" w:line="360" w:lineRule="auto"/>
        <w:jc w:val="both"/>
        <w:rPr>
          <w:rFonts w:ascii="Palatino Linotype" w:eastAsia="Calibri" w:hAnsi="Palatino Linotype" w:cs="Calibri"/>
          <w:bCs/>
          <w:sz w:val="24"/>
          <w:lang w:val="es-MX" w:eastAsia="es-MX"/>
        </w:rPr>
      </w:pPr>
      <w:r w:rsidRPr="008F7540">
        <w:rPr>
          <w:rFonts w:ascii="Palatino Linotype" w:eastAsia="Calibri" w:hAnsi="Palatino Linotype" w:cs="Calibri"/>
          <w:bCs/>
          <w:sz w:val="24"/>
          <w:lang w:val="es-MX" w:eastAsia="es-MX"/>
        </w:rPr>
        <w:t xml:space="preserve">En ese orden de ideas, podemos llegar a la conclusión de la </w:t>
      </w:r>
      <w:r w:rsidRPr="008F7540">
        <w:rPr>
          <w:rFonts w:ascii="Palatino Linotype" w:eastAsia="Calibri" w:hAnsi="Palatino Linotype" w:cs="Calibri"/>
          <w:b/>
          <w:bCs/>
          <w:sz w:val="24"/>
          <w:lang w:val="es-MX" w:eastAsia="es-MX"/>
        </w:rPr>
        <w:t>inexistencia del acto reclamado</w:t>
      </w:r>
      <w:r w:rsidRPr="008F7540">
        <w:rPr>
          <w:rFonts w:ascii="Palatino Linotype" w:eastAsia="Calibri" w:hAnsi="Palatino Linotype" w:cs="Calibri"/>
          <w:bCs/>
          <w:sz w:val="24"/>
          <w:lang w:val="es-MX" w:eastAsia="es-MX"/>
        </w:rPr>
        <w:t xml:space="preserve">, al acreditarse con las constancias que integran el expediente, que el </w:t>
      </w:r>
      <w:r w:rsidRPr="008F7540">
        <w:rPr>
          <w:rFonts w:ascii="Palatino Linotype" w:eastAsia="Calibri" w:hAnsi="Palatino Linotype" w:cs="Calibri"/>
          <w:b/>
          <w:bCs/>
          <w:sz w:val="24"/>
          <w:lang w:val="es-MX" w:eastAsia="es-MX"/>
        </w:rPr>
        <w:t>Sujeto Obligado</w:t>
      </w:r>
      <w:r w:rsidRPr="008F7540">
        <w:rPr>
          <w:rFonts w:ascii="Palatino Linotype" w:eastAsia="Calibri" w:hAnsi="Palatino Linotype" w:cs="Calibri"/>
          <w:bCs/>
          <w:sz w:val="24"/>
          <w:lang w:val="es-MX" w:eastAsia="es-MX"/>
        </w:rPr>
        <w:t xml:space="preserve"> haya puesto a disposición información en un formato incomprensible y/o no accesible para el solicitante, quedando sin materia el presente asunto. </w:t>
      </w:r>
    </w:p>
    <w:p w14:paraId="3C1676D4" w14:textId="77777777" w:rsidR="008F7540" w:rsidRPr="008F7540" w:rsidRDefault="008F7540" w:rsidP="008F7540">
      <w:pPr>
        <w:spacing w:after="0" w:line="360" w:lineRule="auto"/>
        <w:jc w:val="both"/>
        <w:rPr>
          <w:rFonts w:ascii="Palatino Linotype" w:eastAsia="Calibri" w:hAnsi="Palatino Linotype" w:cs="Calibri"/>
          <w:bCs/>
          <w:sz w:val="24"/>
          <w:lang w:val="es-MX" w:eastAsia="es-MX"/>
        </w:rPr>
      </w:pPr>
    </w:p>
    <w:p w14:paraId="44D97FB4" w14:textId="71174158" w:rsidR="008F7540" w:rsidRDefault="008F7540" w:rsidP="008F7540">
      <w:pPr>
        <w:spacing w:after="0" w:line="360" w:lineRule="auto"/>
        <w:jc w:val="both"/>
        <w:rPr>
          <w:rFonts w:ascii="Palatino Linotype" w:eastAsia="Calibri" w:hAnsi="Palatino Linotype" w:cs="Calibri"/>
          <w:bCs/>
          <w:sz w:val="24"/>
          <w:lang w:val="es-MX" w:eastAsia="es-MX"/>
        </w:rPr>
      </w:pPr>
      <w:r w:rsidRPr="008F7540">
        <w:rPr>
          <w:rFonts w:ascii="Palatino Linotype" w:eastAsia="Calibri" w:hAnsi="Palatino Linotype" w:cs="Calibri"/>
          <w:bCs/>
          <w:sz w:val="24"/>
          <w:lang w:val="es-MX" w:eastAsia="es-MX"/>
        </w:rPr>
        <w:t xml:space="preserve">Por consiguiente, en estricto derecho la alegación del </w:t>
      </w:r>
      <w:r w:rsidRPr="008F7540">
        <w:rPr>
          <w:rFonts w:ascii="Palatino Linotype" w:eastAsia="Calibri" w:hAnsi="Palatino Linotype" w:cs="Calibri"/>
          <w:b/>
          <w:bCs/>
          <w:sz w:val="24"/>
          <w:lang w:val="es-MX" w:eastAsia="es-MX"/>
        </w:rPr>
        <w:t>Recurrente</w:t>
      </w:r>
      <w:r w:rsidRPr="008F7540">
        <w:rPr>
          <w:rFonts w:ascii="Palatino Linotype" w:eastAsia="Calibri" w:hAnsi="Palatino Linotype" w:cs="Calibri"/>
          <w:bCs/>
          <w:sz w:val="24"/>
          <w:lang w:val="es-MX" w:eastAsia="es-MX"/>
        </w:rPr>
        <w:t xml:space="preserve"> se limita a realizar manifestaciones sin sustento, las cuales han quedado demostradas como inoperantes; quedando sin materia el presente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w:t>
      </w:r>
      <w:r w:rsidRPr="008F7540">
        <w:rPr>
          <w:rFonts w:ascii="Palatino Linotype" w:eastAsia="Calibri" w:hAnsi="Palatino Linotype" w:cs="Calibri"/>
          <w:bCs/>
          <w:sz w:val="24"/>
          <w:vertAlign w:val="superscript"/>
          <w:lang w:val="es-MX" w:eastAsia="es-MX"/>
        </w:rPr>
        <w:footnoteReference w:id="2"/>
      </w:r>
      <w:r w:rsidRPr="008F7540">
        <w:rPr>
          <w:rFonts w:ascii="Palatino Linotype" w:eastAsia="Calibri" w:hAnsi="Palatino Linotype" w:cs="Calibri"/>
          <w:bCs/>
          <w:sz w:val="24"/>
          <w:lang w:val="es-MX" w:eastAsia="es-MX"/>
        </w:rPr>
        <w:t xml:space="preserve">, la cual constituye un criterio orientador para </w:t>
      </w:r>
      <w:r w:rsidRPr="008F7540">
        <w:rPr>
          <w:rFonts w:ascii="Palatino Linotype" w:eastAsia="Calibri" w:hAnsi="Palatino Linotype" w:cs="Calibri"/>
          <w:bCs/>
          <w:sz w:val="24"/>
          <w:lang w:val="es-MX" w:eastAsia="es-MX"/>
        </w:rPr>
        <w:lastRenderedPageBreak/>
        <w:t>este Órgano Garante, que pone en aptitudes de poder sobreseer el recurso de revisión</w:t>
      </w:r>
      <w:r w:rsidR="0035705F">
        <w:rPr>
          <w:rFonts w:ascii="Palatino Linotype" w:eastAsia="Calibri" w:hAnsi="Palatino Linotype" w:cs="Calibri"/>
          <w:bCs/>
          <w:sz w:val="24"/>
          <w:lang w:val="es-MX" w:eastAsia="es-MX"/>
        </w:rPr>
        <w:t xml:space="preserve"> número </w:t>
      </w:r>
      <w:r w:rsidR="0035705F" w:rsidRPr="0035705F">
        <w:rPr>
          <w:rFonts w:ascii="Palatino Linotype" w:eastAsia="Calibri" w:hAnsi="Palatino Linotype" w:cs="Calibri"/>
          <w:b/>
          <w:sz w:val="24"/>
          <w:lang w:val="es-MX" w:eastAsia="es-MX"/>
        </w:rPr>
        <w:t>04081/INFOEM/IP/RR/2025</w:t>
      </w:r>
      <w:r w:rsidRPr="008F7540">
        <w:rPr>
          <w:rFonts w:ascii="Palatino Linotype" w:eastAsia="Calibri" w:hAnsi="Palatino Linotype" w:cs="Calibri"/>
          <w:bCs/>
          <w:sz w:val="24"/>
          <w:lang w:val="es-MX" w:eastAsia="es-MX"/>
        </w:rPr>
        <w:t>, lo que en el caso particular, se tiene por acreditada la inexistencia del acto reclamado, quedando sin materia el presente asunto.</w:t>
      </w:r>
    </w:p>
    <w:p w14:paraId="5D6CEBEC" w14:textId="77777777" w:rsidR="0035705F" w:rsidRPr="008F7540" w:rsidRDefault="0035705F" w:rsidP="008F7540">
      <w:pPr>
        <w:spacing w:after="0" w:line="360" w:lineRule="auto"/>
        <w:jc w:val="both"/>
        <w:rPr>
          <w:rFonts w:ascii="Palatino Linotype" w:eastAsia="Calibri" w:hAnsi="Palatino Linotype" w:cs="Calibri"/>
          <w:bCs/>
          <w:sz w:val="24"/>
          <w:lang w:val="es-MX" w:eastAsia="es-MX"/>
        </w:rPr>
      </w:pPr>
    </w:p>
    <w:p w14:paraId="6704EA50" w14:textId="77777777" w:rsidR="008F7540" w:rsidRPr="008F7540" w:rsidRDefault="008F7540" w:rsidP="008F7540">
      <w:pPr>
        <w:spacing w:after="0" w:line="360" w:lineRule="auto"/>
        <w:jc w:val="both"/>
        <w:rPr>
          <w:rFonts w:ascii="Palatino Linotype" w:eastAsia="Calibri" w:hAnsi="Palatino Linotype" w:cs="Calibri"/>
          <w:bCs/>
          <w:sz w:val="24"/>
          <w:lang w:val="es-MX" w:eastAsia="es-MX"/>
        </w:rPr>
      </w:pPr>
      <w:r w:rsidRPr="008F7540">
        <w:rPr>
          <w:rFonts w:ascii="Palatino Linotype" w:eastAsia="Calibri" w:hAnsi="Palatino Linotype" w:cs="Calibri"/>
          <w:bCs/>
          <w:sz w:val="24"/>
          <w:lang w:val="es-MX" w:eastAsia="es-MX"/>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429DFBAB" w14:textId="77777777" w:rsidR="008F7540" w:rsidRPr="008F7540" w:rsidRDefault="008F7540" w:rsidP="008F7540">
      <w:pPr>
        <w:spacing w:after="0" w:line="360" w:lineRule="auto"/>
        <w:jc w:val="both"/>
        <w:rPr>
          <w:rFonts w:ascii="Palatino Linotype" w:eastAsia="Palatino Linotype" w:hAnsi="Palatino Linotype" w:cs="Palatino Linotype"/>
          <w:sz w:val="24"/>
          <w:lang w:eastAsia="es-MX"/>
        </w:rPr>
      </w:pPr>
    </w:p>
    <w:p w14:paraId="41CCAB95" w14:textId="77777777" w:rsidR="008F7540" w:rsidRPr="008F7540" w:rsidRDefault="008F7540" w:rsidP="008F7540">
      <w:pPr>
        <w:spacing w:after="0" w:line="240" w:lineRule="auto"/>
        <w:ind w:left="567" w:right="567"/>
        <w:jc w:val="both"/>
        <w:rPr>
          <w:rFonts w:ascii="Palatino Linotype" w:eastAsia="Palatino Linotype" w:hAnsi="Palatino Linotype" w:cs="Palatino Linotype"/>
          <w:b/>
          <w:bCs/>
          <w:iCs/>
          <w:lang w:eastAsia="es-ES"/>
        </w:rPr>
      </w:pPr>
      <w:r w:rsidRPr="008F7540">
        <w:rPr>
          <w:rFonts w:ascii="Palatino Linotype" w:eastAsia="Palatino Linotype" w:hAnsi="Palatino Linotype" w:cs="Palatino Linotype"/>
          <w:b/>
          <w:bCs/>
          <w:i/>
          <w:iCs/>
          <w:lang w:eastAsia="es-ES"/>
        </w:rPr>
        <w:t>SOBRESEIMIENTO. IMPIDE EL ESTUDIO DE LAS CUESTIONES DE FONDO.</w:t>
      </w:r>
    </w:p>
    <w:p w14:paraId="63DF5283" w14:textId="77777777" w:rsidR="008F7540" w:rsidRPr="008F7540" w:rsidRDefault="008F7540" w:rsidP="008F7540">
      <w:pPr>
        <w:spacing w:after="0" w:line="240" w:lineRule="auto"/>
        <w:ind w:left="567" w:right="567"/>
        <w:jc w:val="both"/>
        <w:rPr>
          <w:rFonts w:ascii="Palatino Linotype" w:eastAsia="Palatino Linotype" w:hAnsi="Palatino Linotype" w:cs="Palatino Linotype"/>
          <w:iCs/>
          <w:lang w:eastAsia="es-ES"/>
        </w:rPr>
      </w:pPr>
      <w:r w:rsidRPr="008F7540">
        <w:rPr>
          <w:rFonts w:ascii="Palatino Linotype" w:eastAsia="Palatino Linotype" w:hAnsi="Palatino Linotype" w:cs="Palatino Linotype"/>
          <w:i/>
          <w:iCs/>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096D4E33" w14:textId="77777777" w:rsidR="008F7540" w:rsidRPr="008F7540" w:rsidRDefault="008F7540" w:rsidP="008F7540">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415DAF80" w14:textId="77777777" w:rsidR="008F7540" w:rsidRPr="008F7540" w:rsidRDefault="008F7540" w:rsidP="008F7540">
      <w:pPr>
        <w:spacing w:after="0" w:line="360" w:lineRule="auto"/>
        <w:jc w:val="both"/>
        <w:rPr>
          <w:rFonts w:ascii="Palatino Linotype" w:eastAsia="Palatino Linotype" w:hAnsi="Palatino Linotype" w:cs="Palatino Linotype"/>
          <w:sz w:val="24"/>
          <w:szCs w:val="24"/>
          <w:lang w:eastAsia="es-MX"/>
        </w:rPr>
      </w:pPr>
      <w:r w:rsidRPr="008F7540">
        <w:rPr>
          <w:rFonts w:ascii="Palatino Linotype" w:eastAsia="Calibri" w:hAnsi="Palatino Linotype" w:cs="Arial"/>
          <w:sz w:val="24"/>
          <w:szCs w:val="24"/>
          <w:lang w:eastAsia="es-MX"/>
        </w:rPr>
        <w:t xml:space="preserve">Por lo anterior, </w:t>
      </w:r>
      <w:r w:rsidRPr="008F7540">
        <w:rPr>
          <w:rFonts w:ascii="Palatino Linotype" w:eastAsia="Palatino Linotype" w:hAnsi="Palatino Linotype" w:cs="Palatino Linotype"/>
          <w:sz w:val="24"/>
          <w:szCs w:val="24"/>
          <w:lang w:eastAsia="es-MX"/>
        </w:rPr>
        <w:t xml:space="preserve">el Pleno de este Instituto estima que en el presente recurso de revisión se actualiza la causal de sobreseimiento prevista en la fracción IV del artículo 192, con </w:t>
      </w:r>
      <w:r w:rsidRPr="008F7540">
        <w:rPr>
          <w:rFonts w:ascii="Palatino Linotype" w:eastAsia="Palatino Linotype" w:hAnsi="Palatino Linotype" w:cs="Palatino Linotype"/>
          <w:sz w:val="24"/>
          <w:szCs w:val="24"/>
          <w:lang w:eastAsia="es-MX"/>
        </w:rPr>
        <w:lastRenderedPageBreak/>
        <w:t>relación a la fracción III del artículo 191 de la Ley de Transparencia y Acceso a la Información Pública del Estado de México y Municipio, en los que se dispone lo siguiente:</w:t>
      </w:r>
    </w:p>
    <w:p w14:paraId="4222AB73" w14:textId="77777777" w:rsidR="008F7540" w:rsidRPr="008F7540" w:rsidRDefault="008F7540" w:rsidP="008F7540">
      <w:pPr>
        <w:spacing w:after="0" w:line="360" w:lineRule="auto"/>
        <w:jc w:val="both"/>
        <w:rPr>
          <w:rFonts w:ascii="Palatino Linotype" w:eastAsia="Palatino Linotype" w:hAnsi="Palatino Linotype" w:cs="Palatino Linotype"/>
          <w:sz w:val="24"/>
          <w:szCs w:val="24"/>
          <w:lang w:eastAsia="es-MX"/>
        </w:rPr>
      </w:pPr>
    </w:p>
    <w:p w14:paraId="47182E79" w14:textId="77777777" w:rsidR="008F7540" w:rsidRPr="008F7540" w:rsidRDefault="008F7540" w:rsidP="008F7540">
      <w:pPr>
        <w:spacing w:after="0" w:line="240" w:lineRule="auto"/>
        <w:ind w:left="567" w:right="567"/>
        <w:jc w:val="both"/>
        <w:rPr>
          <w:rFonts w:ascii="Palatino Linotype" w:eastAsia="Palatino Linotype" w:hAnsi="Palatino Linotype"/>
          <w:i/>
          <w:szCs w:val="24"/>
          <w:lang w:eastAsia="es-ES"/>
        </w:rPr>
      </w:pPr>
      <w:r w:rsidRPr="008F7540">
        <w:rPr>
          <w:rFonts w:ascii="Palatino Linotype" w:eastAsia="Palatino Linotype" w:hAnsi="Palatino Linotype"/>
          <w:b/>
          <w:bCs/>
          <w:i/>
          <w:szCs w:val="24"/>
          <w:lang w:eastAsia="es-ES"/>
        </w:rPr>
        <w:t>Artículo 191.</w:t>
      </w:r>
      <w:r w:rsidRPr="008F7540">
        <w:rPr>
          <w:rFonts w:ascii="Palatino Linotype" w:eastAsia="Palatino Linotype" w:hAnsi="Palatino Linotype"/>
          <w:i/>
          <w:szCs w:val="24"/>
          <w:lang w:eastAsia="es-ES"/>
        </w:rPr>
        <w:t xml:space="preserve"> El recurso será desechado por improcedente cuando:</w:t>
      </w:r>
    </w:p>
    <w:p w14:paraId="05BBADAE" w14:textId="77777777" w:rsidR="008F7540" w:rsidRPr="008F7540" w:rsidRDefault="008F7540" w:rsidP="008F7540">
      <w:pPr>
        <w:spacing w:after="0" w:line="240" w:lineRule="auto"/>
        <w:ind w:left="567" w:right="567"/>
        <w:jc w:val="both"/>
        <w:rPr>
          <w:rFonts w:ascii="Palatino Linotype" w:eastAsia="Palatino Linotype" w:hAnsi="Palatino Linotype"/>
          <w:bCs/>
          <w:i/>
          <w:szCs w:val="24"/>
          <w:lang w:eastAsia="es-ES"/>
        </w:rPr>
      </w:pPr>
      <w:r w:rsidRPr="008F7540">
        <w:rPr>
          <w:rFonts w:ascii="Palatino Linotype" w:eastAsia="Palatino Linotype" w:hAnsi="Palatino Linotype"/>
          <w:bCs/>
          <w:i/>
          <w:szCs w:val="24"/>
          <w:lang w:eastAsia="es-ES"/>
        </w:rPr>
        <w:t>(…)</w:t>
      </w:r>
    </w:p>
    <w:p w14:paraId="0C0297E6" w14:textId="77777777" w:rsidR="008F7540" w:rsidRPr="008F7540" w:rsidRDefault="008F7540" w:rsidP="008F7540">
      <w:pPr>
        <w:spacing w:after="0" w:line="240" w:lineRule="auto"/>
        <w:ind w:left="567" w:right="567"/>
        <w:jc w:val="both"/>
        <w:rPr>
          <w:rFonts w:ascii="Palatino Linotype" w:eastAsia="Palatino Linotype" w:hAnsi="Palatino Linotype"/>
          <w:bCs/>
          <w:i/>
          <w:szCs w:val="24"/>
          <w:lang w:eastAsia="es-ES"/>
        </w:rPr>
      </w:pPr>
      <w:r w:rsidRPr="008F7540">
        <w:rPr>
          <w:rFonts w:ascii="Palatino Linotype" w:eastAsia="Palatino Linotype" w:hAnsi="Palatino Linotype"/>
          <w:b/>
          <w:bCs/>
          <w:i/>
          <w:szCs w:val="24"/>
          <w:lang w:eastAsia="es-ES"/>
        </w:rPr>
        <w:t>III.</w:t>
      </w:r>
      <w:r w:rsidRPr="008F7540">
        <w:rPr>
          <w:rFonts w:ascii="Palatino Linotype" w:eastAsia="Palatino Linotype" w:hAnsi="Palatino Linotype"/>
          <w:bCs/>
          <w:i/>
          <w:szCs w:val="24"/>
          <w:lang w:eastAsia="es-ES"/>
        </w:rPr>
        <w:t xml:space="preserve"> No actualice alguno de los supuestos previstos en la presente Ley;</w:t>
      </w:r>
    </w:p>
    <w:p w14:paraId="5A8A020F" w14:textId="77777777" w:rsidR="008F7540" w:rsidRPr="008F7540" w:rsidRDefault="008F7540" w:rsidP="008F7540">
      <w:pPr>
        <w:spacing w:after="0" w:line="240" w:lineRule="auto"/>
        <w:ind w:left="567" w:right="567"/>
        <w:jc w:val="both"/>
        <w:rPr>
          <w:rFonts w:ascii="Palatino Linotype" w:eastAsia="Palatino Linotype" w:hAnsi="Palatino Linotype"/>
          <w:bCs/>
          <w:i/>
          <w:szCs w:val="24"/>
          <w:lang w:eastAsia="es-ES"/>
        </w:rPr>
      </w:pPr>
      <w:r w:rsidRPr="008F7540">
        <w:rPr>
          <w:rFonts w:ascii="Palatino Linotype" w:eastAsia="Palatino Linotype" w:hAnsi="Palatino Linotype"/>
          <w:bCs/>
          <w:i/>
          <w:szCs w:val="24"/>
          <w:lang w:eastAsia="es-ES"/>
        </w:rPr>
        <w:t>(…)</w:t>
      </w:r>
    </w:p>
    <w:p w14:paraId="7B7DD96E" w14:textId="77777777" w:rsidR="008F7540" w:rsidRPr="008F7540" w:rsidRDefault="008F7540" w:rsidP="008F7540">
      <w:pPr>
        <w:spacing w:after="0" w:line="240" w:lineRule="auto"/>
        <w:ind w:left="567" w:right="567"/>
        <w:jc w:val="both"/>
        <w:rPr>
          <w:rFonts w:ascii="Palatino Linotype" w:eastAsia="Palatino Linotype" w:hAnsi="Palatino Linotype"/>
          <w:i/>
          <w:szCs w:val="24"/>
          <w:lang w:eastAsia="es-ES"/>
        </w:rPr>
      </w:pPr>
    </w:p>
    <w:p w14:paraId="260B44F4" w14:textId="77777777" w:rsidR="008F7540" w:rsidRPr="008F7540" w:rsidRDefault="008F7540" w:rsidP="008F7540">
      <w:pPr>
        <w:spacing w:after="0" w:line="240" w:lineRule="auto"/>
        <w:ind w:left="567" w:right="567"/>
        <w:jc w:val="both"/>
        <w:rPr>
          <w:rFonts w:ascii="Palatino Linotype" w:eastAsia="Palatino Linotype" w:hAnsi="Palatino Linotype"/>
          <w:i/>
          <w:szCs w:val="24"/>
          <w:lang w:eastAsia="es-ES"/>
        </w:rPr>
      </w:pPr>
      <w:r w:rsidRPr="008F7540">
        <w:rPr>
          <w:rFonts w:ascii="Palatino Linotype" w:eastAsia="Palatino Linotype" w:hAnsi="Palatino Linotype"/>
          <w:b/>
          <w:bCs/>
          <w:i/>
          <w:szCs w:val="24"/>
          <w:lang w:eastAsia="es-ES"/>
        </w:rPr>
        <w:t>Artículo 192.</w:t>
      </w:r>
      <w:r w:rsidRPr="008F7540">
        <w:rPr>
          <w:rFonts w:ascii="Palatino Linotype" w:eastAsia="Palatino Linotype" w:hAnsi="Palatino Linotype"/>
          <w:i/>
          <w:szCs w:val="24"/>
          <w:lang w:eastAsia="es-ES"/>
        </w:rPr>
        <w:t xml:space="preserve"> El recurso será sobreseído, en todo o en parte, cuando una vez admitido, se actualicen alguno de los siguientes supuestos:</w:t>
      </w:r>
    </w:p>
    <w:p w14:paraId="1960FF03" w14:textId="77777777" w:rsidR="008F7540" w:rsidRPr="008F7540" w:rsidRDefault="008F7540" w:rsidP="008F7540">
      <w:pPr>
        <w:spacing w:after="0" w:line="240" w:lineRule="auto"/>
        <w:ind w:left="567" w:right="567"/>
        <w:jc w:val="both"/>
        <w:rPr>
          <w:rFonts w:ascii="Palatino Linotype" w:eastAsia="Palatino Linotype" w:hAnsi="Palatino Linotype"/>
          <w:i/>
          <w:szCs w:val="24"/>
          <w:lang w:eastAsia="es-ES"/>
        </w:rPr>
      </w:pPr>
      <w:r w:rsidRPr="008F7540">
        <w:rPr>
          <w:rFonts w:ascii="Palatino Linotype" w:eastAsia="Palatino Linotype" w:hAnsi="Palatino Linotype"/>
          <w:i/>
          <w:szCs w:val="24"/>
          <w:lang w:eastAsia="es-ES"/>
        </w:rPr>
        <w:t>(…)</w:t>
      </w:r>
    </w:p>
    <w:p w14:paraId="3923DCAC" w14:textId="77777777" w:rsidR="008F7540" w:rsidRPr="008F7540" w:rsidRDefault="008F7540" w:rsidP="008F7540">
      <w:pPr>
        <w:spacing w:after="0" w:line="240" w:lineRule="auto"/>
        <w:ind w:left="567" w:right="567"/>
        <w:jc w:val="both"/>
        <w:rPr>
          <w:rFonts w:ascii="Palatino Linotype" w:eastAsia="Palatino Linotype" w:hAnsi="Palatino Linotype"/>
          <w:i/>
          <w:szCs w:val="24"/>
          <w:lang w:eastAsia="es-ES"/>
        </w:rPr>
      </w:pPr>
      <w:r w:rsidRPr="008F7540">
        <w:rPr>
          <w:rFonts w:ascii="Palatino Linotype" w:eastAsia="Palatino Linotype" w:hAnsi="Palatino Linotype"/>
          <w:b/>
          <w:bCs/>
          <w:i/>
          <w:szCs w:val="24"/>
          <w:lang w:eastAsia="es-ES"/>
        </w:rPr>
        <w:t>IV.</w:t>
      </w:r>
      <w:r w:rsidRPr="008F7540">
        <w:rPr>
          <w:rFonts w:ascii="Palatino Linotype" w:eastAsia="Palatino Linotype" w:hAnsi="Palatino Linotype"/>
          <w:i/>
          <w:szCs w:val="24"/>
          <w:lang w:eastAsia="es-ES"/>
        </w:rPr>
        <w:t xml:space="preserve"> </w:t>
      </w:r>
      <w:r w:rsidRPr="008F7540">
        <w:rPr>
          <w:rFonts w:ascii="Palatino Linotype" w:eastAsia="Palatino Linotype" w:hAnsi="Palatino Linotype"/>
          <w:bCs/>
          <w:i/>
          <w:szCs w:val="24"/>
          <w:lang w:eastAsia="es-ES"/>
        </w:rPr>
        <w:t>Admitido el recurso de revisión, aparezca alguna causal de improcedencia en los términos de la presente Ley; y</w:t>
      </w:r>
    </w:p>
    <w:p w14:paraId="2FD5905F" w14:textId="77777777" w:rsidR="008F7540" w:rsidRPr="008F7540" w:rsidRDefault="008F7540" w:rsidP="008F7540">
      <w:pPr>
        <w:spacing w:after="0" w:line="240" w:lineRule="auto"/>
        <w:ind w:left="567" w:right="567"/>
        <w:jc w:val="both"/>
        <w:rPr>
          <w:rFonts w:ascii="Palatino Linotype" w:eastAsia="Palatino Linotype" w:hAnsi="Palatino Linotype"/>
          <w:bCs/>
          <w:i/>
          <w:szCs w:val="24"/>
          <w:lang w:eastAsia="es-ES"/>
        </w:rPr>
      </w:pPr>
      <w:r w:rsidRPr="008F7540">
        <w:rPr>
          <w:rFonts w:ascii="Palatino Linotype" w:eastAsia="Palatino Linotype" w:hAnsi="Palatino Linotype"/>
          <w:bCs/>
          <w:i/>
          <w:szCs w:val="24"/>
          <w:lang w:eastAsia="es-ES"/>
        </w:rPr>
        <w:t>(…)</w:t>
      </w:r>
    </w:p>
    <w:p w14:paraId="3BD2F818" w14:textId="77777777" w:rsidR="00D10079" w:rsidRPr="00B04C63" w:rsidRDefault="00D10079" w:rsidP="00D10079">
      <w:pPr>
        <w:autoSpaceDE w:val="0"/>
        <w:autoSpaceDN w:val="0"/>
        <w:adjustRightInd w:val="0"/>
        <w:spacing w:after="0" w:line="360" w:lineRule="auto"/>
        <w:jc w:val="both"/>
        <w:rPr>
          <w:rFonts w:ascii="Palatino Linotype" w:eastAsia="Calibri" w:hAnsi="Palatino Linotype"/>
          <w:sz w:val="24"/>
          <w:szCs w:val="24"/>
        </w:rPr>
      </w:pPr>
    </w:p>
    <w:p w14:paraId="2AEB6549" w14:textId="6C8C455D" w:rsidR="0035705F" w:rsidRPr="0035705F" w:rsidRDefault="0035705F" w:rsidP="0035705F">
      <w:pPr>
        <w:spacing w:after="0" w:line="360" w:lineRule="auto"/>
        <w:contextualSpacing/>
        <w:jc w:val="both"/>
        <w:rPr>
          <w:rFonts w:ascii="Palatino Linotype" w:hAnsi="Palatino Linotype" w:cs="Palatino Linotype"/>
          <w:color w:val="000000"/>
          <w:sz w:val="24"/>
          <w:szCs w:val="24"/>
          <w:lang w:eastAsia="es-MX"/>
        </w:rPr>
      </w:pPr>
      <w:r w:rsidRPr="0035705F">
        <w:rPr>
          <w:rFonts w:ascii="Palatino Linotype" w:hAnsi="Palatino Linotype" w:cs="Palatino Linotype"/>
          <w:color w:val="000000"/>
          <w:sz w:val="24"/>
          <w:szCs w:val="24"/>
          <w:lang w:eastAsia="es-MX"/>
        </w:rPr>
        <w:t xml:space="preserve">Por </w:t>
      </w:r>
      <w:r w:rsidR="00C056C3">
        <w:rPr>
          <w:rFonts w:ascii="Palatino Linotype" w:hAnsi="Palatino Linotype" w:cs="Palatino Linotype"/>
          <w:color w:val="000000"/>
          <w:sz w:val="24"/>
          <w:szCs w:val="24"/>
          <w:lang w:eastAsia="es-MX"/>
        </w:rPr>
        <w:t xml:space="preserve">todo </w:t>
      </w:r>
      <w:r w:rsidRPr="0035705F">
        <w:rPr>
          <w:rFonts w:ascii="Palatino Linotype" w:hAnsi="Palatino Linotype" w:cs="Palatino Linotype"/>
          <w:color w:val="000000"/>
          <w:sz w:val="24"/>
          <w:szCs w:val="24"/>
          <w:lang w:eastAsia="es-MX"/>
        </w:rPr>
        <w:t>lo señalado anteriormente, este Órgano Garante estima que</w:t>
      </w:r>
      <w:r>
        <w:rPr>
          <w:rFonts w:ascii="Palatino Linotype" w:hAnsi="Palatino Linotype" w:cs="Palatino Linotype"/>
          <w:color w:val="000000"/>
          <w:sz w:val="24"/>
          <w:szCs w:val="24"/>
          <w:lang w:eastAsia="es-MX"/>
        </w:rPr>
        <w:t xml:space="preserve"> únicamente</w:t>
      </w:r>
      <w:r w:rsidRPr="0035705F">
        <w:rPr>
          <w:rFonts w:ascii="Palatino Linotype" w:hAnsi="Palatino Linotype" w:cs="Palatino Linotype"/>
          <w:color w:val="000000"/>
          <w:sz w:val="24"/>
          <w:szCs w:val="24"/>
          <w:lang w:eastAsia="es-MX"/>
        </w:rPr>
        <w:t xml:space="preserve"> las razones o motivos de inconformidad planteados en el recurso de revisión</w:t>
      </w:r>
      <w:r>
        <w:rPr>
          <w:rFonts w:ascii="Palatino Linotype" w:hAnsi="Palatino Linotype" w:cs="Palatino Linotype"/>
          <w:color w:val="000000"/>
          <w:sz w:val="24"/>
          <w:szCs w:val="24"/>
          <w:lang w:eastAsia="es-MX"/>
        </w:rPr>
        <w:t xml:space="preserve"> </w:t>
      </w:r>
      <w:r w:rsidRPr="0035705F">
        <w:rPr>
          <w:rFonts w:ascii="Palatino Linotype" w:hAnsi="Palatino Linotype" w:cs="Palatino Linotype"/>
          <w:b/>
          <w:bCs/>
          <w:color w:val="000000"/>
          <w:sz w:val="24"/>
          <w:szCs w:val="24"/>
          <w:lang w:eastAsia="es-MX"/>
        </w:rPr>
        <w:t>04080/INFOEM/IP/RR/2025</w:t>
      </w:r>
      <w:r w:rsidRPr="0035705F">
        <w:rPr>
          <w:rFonts w:ascii="Palatino Linotype" w:hAnsi="Palatino Linotype" w:cs="Palatino Linotype"/>
          <w:color w:val="000000"/>
          <w:sz w:val="24"/>
          <w:szCs w:val="24"/>
          <w:lang w:eastAsia="es-MX"/>
        </w:rPr>
        <w:t xml:space="preserve"> devienen fundados, por lo que es procedente modificar la respuesta del Sujeto Obligado</w:t>
      </w:r>
      <w:r>
        <w:rPr>
          <w:rFonts w:ascii="Palatino Linotype" w:hAnsi="Palatino Linotype" w:cs="Palatino Linotype"/>
          <w:color w:val="000000"/>
          <w:sz w:val="24"/>
          <w:szCs w:val="24"/>
          <w:lang w:eastAsia="es-MX"/>
        </w:rPr>
        <w:t xml:space="preserve"> a la solicitud de información número </w:t>
      </w:r>
      <w:r w:rsidRPr="0035705F">
        <w:rPr>
          <w:rFonts w:ascii="Palatino Linotype" w:hAnsi="Palatino Linotype" w:cs="Palatino Linotype"/>
          <w:b/>
          <w:bCs/>
          <w:color w:val="000000"/>
          <w:sz w:val="24"/>
          <w:szCs w:val="24"/>
          <w:lang w:eastAsia="es-MX"/>
        </w:rPr>
        <w:t>01502/TOLUCA/IP/2025</w:t>
      </w:r>
      <w:r w:rsidRPr="0035705F">
        <w:rPr>
          <w:rFonts w:ascii="Palatino Linotype" w:hAnsi="Palatino Linotype" w:cs="Palatino Linotype"/>
          <w:color w:val="000000"/>
          <w:sz w:val="24"/>
          <w:szCs w:val="24"/>
          <w:lang w:eastAsia="es-MX"/>
        </w:rPr>
        <w:t xml:space="preserve"> y ordenar que se haga entrega al Recurrente, en versión pública de ser procedente, de </w:t>
      </w:r>
      <w:r w:rsidR="00C056C3" w:rsidRPr="00C056C3">
        <w:rPr>
          <w:rFonts w:ascii="Palatino Linotype" w:hAnsi="Palatino Linotype" w:cs="Palatino Linotype"/>
          <w:color w:val="000000"/>
          <w:sz w:val="24"/>
          <w:szCs w:val="24"/>
          <w:lang w:eastAsia="es-MX"/>
        </w:rPr>
        <w:t>las Actas de instalación de los Comités Ciudadanos de Control y Vigilancia emitidas en el periodo que comprende del 01 de enero de 2022 al 31 de diciembre de 2024</w:t>
      </w:r>
      <w:r w:rsidR="00C056C3">
        <w:rPr>
          <w:rFonts w:ascii="Palatino Linotype" w:hAnsi="Palatino Linotype" w:cs="Palatino Linotype"/>
          <w:color w:val="000000"/>
          <w:sz w:val="24"/>
          <w:szCs w:val="24"/>
          <w:lang w:eastAsia="es-MX"/>
        </w:rPr>
        <w:t>, conforme a lo siguiente.</w:t>
      </w:r>
    </w:p>
    <w:p w14:paraId="355BA291" w14:textId="77777777" w:rsidR="001A118C" w:rsidRDefault="001A118C" w:rsidP="001A118C">
      <w:pPr>
        <w:spacing w:after="0" w:line="360" w:lineRule="auto"/>
        <w:contextualSpacing/>
        <w:jc w:val="both"/>
        <w:rPr>
          <w:rFonts w:ascii="Palatino Linotype" w:eastAsia="Arial Unicode MS" w:hAnsi="Palatino Linotype" w:cs="Arial"/>
          <w:sz w:val="24"/>
          <w:szCs w:val="24"/>
        </w:rPr>
      </w:pPr>
    </w:p>
    <w:p w14:paraId="2A5F6946" w14:textId="77777777" w:rsidR="001A118C" w:rsidRPr="00A87CAD" w:rsidRDefault="001A118C" w:rsidP="001A118C">
      <w:pPr>
        <w:spacing w:after="0" w:line="360" w:lineRule="auto"/>
        <w:jc w:val="both"/>
        <w:rPr>
          <w:rFonts w:ascii="Palatino Linotype" w:hAnsi="Palatino Linotype" w:cs="Arial"/>
          <w:bCs/>
          <w:sz w:val="24"/>
          <w:szCs w:val="24"/>
        </w:rPr>
      </w:pPr>
    </w:p>
    <w:p w14:paraId="4A9EAD0D" w14:textId="77777777" w:rsidR="002C66EB" w:rsidRPr="00EA42F6" w:rsidRDefault="002C66EB" w:rsidP="002C66EB">
      <w:pPr>
        <w:spacing w:after="0" w:line="360" w:lineRule="auto"/>
        <w:jc w:val="both"/>
        <w:rPr>
          <w:rFonts w:ascii="Palatino Linotype" w:eastAsia="Palatino Linotype" w:hAnsi="Palatino Linotype" w:cs="Palatino Linotype"/>
          <w:b/>
          <w:i/>
          <w:sz w:val="24"/>
          <w:szCs w:val="24"/>
          <w:u w:val="single"/>
          <w:lang w:eastAsia="es-MX"/>
        </w:rPr>
      </w:pPr>
      <w:r w:rsidRPr="00EA42F6">
        <w:rPr>
          <w:rFonts w:ascii="Palatino Linotype" w:eastAsia="Palatino Linotype" w:hAnsi="Palatino Linotype" w:cs="Palatino Linotype"/>
          <w:b/>
          <w:i/>
          <w:sz w:val="24"/>
          <w:szCs w:val="24"/>
          <w:u w:val="single"/>
          <w:lang w:eastAsia="es-MX"/>
        </w:rPr>
        <w:t>DE LA VERSIÓN PÚBLICA.</w:t>
      </w:r>
    </w:p>
    <w:p w14:paraId="371822FD" w14:textId="77777777" w:rsidR="00F02EC8" w:rsidRPr="00F02EC8" w:rsidRDefault="00F02EC8" w:rsidP="00F02EC8">
      <w:pPr>
        <w:spacing w:after="0" w:line="360" w:lineRule="auto"/>
        <w:jc w:val="both"/>
        <w:rPr>
          <w:rFonts w:ascii="Palatino Linotype" w:eastAsia="Palatino Linotype" w:hAnsi="Palatino Linotype" w:cs="Palatino Linotype"/>
          <w:sz w:val="24"/>
          <w:szCs w:val="24"/>
          <w:lang w:eastAsia="es-MX"/>
        </w:rPr>
      </w:pPr>
      <w:r w:rsidRPr="00F02EC8">
        <w:rPr>
          <w:rFonts w:ascii="Palatino Linotype" w:eastAsia="Palatino Linotype" w:hAnsi="Palatino Linotype" w:cs="Palatino Linotype"/>
          <w:sz w:val="24"/>
          <w:szCs w:val="24"/>
          <w:lang w:eastAsia="es-MX"/>
        </w:rPr>
        <w:lastRenderedPageBreak/>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4031E20"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b/>
          <w:i/>
          <w:sz w:val="24"/>
          <w:lang w:eastAsia="es-MX"/>
        </w:rPr>
        <w:t>Artículo 3.</w:t>
      </w:r>
      <w:r w:rsidRPr="00F02EC8">
        <w:rPr>
          <w:rFonts w:ascii="Palatino Linotype" w:eastAsia="Palatino Linotype" w:hAnsi="Palatino Linotype" w:cs="Palatino Linotype"/>
          <w:i/>
          <w:sz w:val="24"/>
          <w:lang w:eastAsia="es-MX"/>
        </w:rPr>
        <w:t xml:space="preserve"> Para los efectos de la presente Ley se entenderá por:</w:t>
      </w:r>
    </w:p>
    <w:p w14:paraId="76A77FC6"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i/>
          <w:sz w:val="24"/>
          <w:lang w:eastAsia="es-MX"/>
        </w:rPr>
        <w:t>(…)</w:t>
      </w:r>
    </w:p>
    <w:p w14:paraId="12DDBA15"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b/>
          <w:i/>
          <w:sz w:val="24"/>
          <w:lang w:eastAsia="es-MX"/>
        </w:rPr>
        <w:t>IX. Datos personales:</w:t>
      </w:r>
      <w:r w:rsidRPr="00F02EC8">
        <w:rPr>
          <w:rFonts w:ascii="Palatino Linotype" w:eastAsia="Palatino Linotype" w:hAnsi="Palatino Linotype" w:cs="Palatino Linotype"/>
          <w:i/>
          <w:sz w:val="24"/>
          <w:lang w:eastAsia="es-MX"/>
        </w:rPr>
        <w:t xml:space="preserve"> La información concerniente a una persona, identificada o identificable según lo dispuesto por la Ley de Protección de Datos Personales del Estado de México; </w:t>
      </w:r>
    </w:p>
    <w:p w14:paraId="5F386183"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b/>
          <w:i/>
          <w:sz w:val="24"/>
          <w:lang w:eastAsia="es-MX"/>
        </w:rPr>
        <w:t>XX.</w:t>
      </w:r>
      <w:r w:rsidRPr="00F02EC8">
        <w:rPr>
          <w:rFonts w:ascii="Palatino Linotype" w:eastAsia="Palatino Linotype" w:hAnsi="Palatino Linotype" w:cs="Palatino Linotype"/>
          <w:i/>
          <w:sz w:val="24"/>
          <w:lang w:eastAsia="es-MX"/>
        </w:rPr>
        <w:t xml:space="preserve"> </w:t>
      </w:r>
      <w:r w:rsidRPr="00F02EC8">
        <w:rPr>
          <w:rFonts w:ascii="Palatino Linotype" w:eastAsia="Palatino Linotype" w:hAnsi="Palatino Linotype" w:cs="Palatino Linotype"/>
          <w:b/>
          <w:i/>
          <w:sz w:val="24"/>
          <w:lang w:eastAsia="es-MX"/>
        </w:rPr>
        <w:t>Información clasificada:</w:t>
      </w:r>
      <w:r w:rsidRPr="00F02EC8">
        <w:rPr>
          <w:rFonts w:ascii="Palatino Linotype" w:eastAsia="Palatino Linotype" w:hAnsi="Palatino Linotype" w:cs="Palatino Linotype"/>
          <w:i/>
          <w:sz w:val="24"/>
          <w:lang w:eastAsia="es-MX"/>
        </w:rPr>
        <w:t xml:space="preserve"> Aquella considerada por la presente Ley como reservada o confidencial;</w:t>
      </w:r>
    </w:p>
    <w:p w14:paraId="1101CD0A"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b/>
          <w:i/>
          <w:sz w:val="24"/>
          <w:lang w:eastAsia="es-MX"/>
        </w:rPr>
        <w:t>XXI.</w:t>
      </w:r>
      <w:r w:rsidRPr="00F02EC8">
        <w:rPr>
          <w:rFonts w:ascii="Palatino Linotype" w:eastAsia="Palatino Linotype" w:hAnsi="Palatino Linotype" w:cs="Palatino Linotype"/>
          <w:i/>
          <w:sz w:val="24"/>
          <w:lang w:eastAsia="es-MX"/>
        </w:rPr>
        <w:t xml:space="preserve"> </w:t>
      </w:r>
      <w:r w:rsidRPr="00F02EC8">
        <w:rPr>
          <w:rFonts w:ascii="Palatino Linotype" w:eastAsia="Palatino Linotype" w:hAnsi="Palatino Linotype" w:cs="Palatino Linotype"/>
          <w:b/>
          <w:i/>
          <w:sz w:val="24"/>
          <w:lang w:eastAsia="es-MX"/>
        </w:rPr>
        <w:t>Información confidencial:</w:t>
      </w:r>
      <w:r w:rsidRPr="00F02EC8">
        <w:rPr>
          <w:rFonts w:ascii="Palatino Linotype" w:eastAsia="Palatino Linotype" w:hAnsi="Palatino Linotype" w:cs="Palatino Linotype"/>
          <w:i/>
          <w:sz w:val="24"/>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D23A212"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b/>
          <w:i/>
          <w:sz w:val="24"/>
          <w:lang w:eastAsia="es-MX"/>
        </w:rPr>
        <w:t>…</w:t>
      </w:r>
    </w:p>
    <w:p w14:paraId="2B0D512D"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b/>
          <w:i/>
          <w:sz w:val="24"/>
          <w:lang w:eastAsia="es-MX"/>
        </w:rPr>
        <w:t>XLV.</w:t>
      </w:r>
      <w:r w:rsidRPr="00F02EC8">
        <w:rPr>
          <w:rFonts w:ascii="Palatino Linotype" w:eastAsia="Palatino Linotype" w:hAnsi="Palatino Linotype" w:cs="Palatino Linotype"/>
          <w:i/>
          <w:sz w:val="24"/>
          <w:lang w:eastAsia="es-MX"/>
        </w:rPr>
        <w:t xml:space="preserve"> </w:t>
      </w:r>
      <w:r w:rsidRPr="00F02EC8">
        <w:rPr>
          <w:rFonts w:ascii="Palatino Linotype" w:eastAsia="Palatino Linotype" w:hAnsi="Palatino Linotype" w:cs="Palatino Linotype"/>
          <w:b/>
          <w:i/>
          <w:sz w:val="24"/>
          <w:lang w:eastAsia="es-MX"/>
        </w:rPr>
        <w:t>Versión pública:</w:t>
      </w:r>
      <w:r w:rsidRPr="00F02EC8">
        <w:rPr>
          <w:rFonts w:ascii="Palatino Linotype" w:eastAsia="Palatino Linotype" w:hAnsi="Palatino Linotype" w:cs="Palatino Linotype"/>
          <w:i/>
          <w:sz w:val="24"/>
          <w:lang w:eastAsia="es-MX"/>
        </w:rPr>
        <w:t xml:space="preserve"> Documento en el que se elimine, suprime o borra la información clasificada como reservada o confidencial para permitir su acceso.</w:t>
      </w:r>
    </w:p>
    <w:p w14:paraId="38EFED83"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i/>
          <w:sz w:val="24"/>
          <w:lang w:eastAsia="es-MX"/>
        </w:rPr>
        <w:t>(…)</w:t>
      </w:r>
    </w:p>
    <w:p w14:paraId="67777CF9"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p>
    <w:p w14:paraId="6E025A1C"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b/>
          <w:i/>
          <w:sz w:val="24"/>
          <w:lang w:eastAsia="es-MX"/>
        </w:rPr>
        <w:t xml:space="preserve">Artículo 91. </w:t>
      </w:r>
      <w:r w:rsidRPr="00F02EC8">
        <w:rPr>
          <w:rFonts w:ascii="Palatino Linotype" w:eastAsia="Palatino Linotype" w:hAnsi="Palatino Linotype" w:cs="Palatino Linotype"/>
          <w:i/>
          <w:sz w:val="24"/>
          <w:lang w:eastAsia="es-MX"/>
        </w:rPr>
        <w:t>El acceso a la información pública será restringido excepcionalmente, cuando ésta sea clasificada como reservada o confidencial.</w:t>
      </w:r>
    </w:p>
    <w:p w14:paraId="6B47D576"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p>
    <w:p w14:paraId="3DD50248"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b/>
          <w:i/>
          <w:sz w:val="24"/>
          <w:lang w:eastAsia="es-MX"/>
        </w:rPr>
        <w:t>Artículo 132.</w:t>
      </w:r>
      <w:r w:rsidRPr="00F02EC8">
        <w:rPr>
          <w:rFonts w:ascii="Palatino Linotype" w:eastAsia="Palatino Linotype" w:hAnsi="Palatino Linotype" w:cs="Palatino Linotype"/>
          <w:i/>
          <w:sz w:val="24"/>
          <w:lang w:eastAsia="es-MX"/>
        </w:rPr>
        <w:t xml:space="preserve"> </w:t>
      </w:r>
      <w:r w:rsidRPr="00F02EC8">
        <w:rPr>
          <w:rFonts w:ascii="Palatino Linotype" w:eastAsia="Palatino Linotype" w:hAnsi="Palatino Linotype" w:cs="Palatino Linotype"/>
          <w:i/>
          <w:sz w:val="24"/>
          <w:u w:val="single"/>
          <w:lang w:eastAsia="es-MX"/>
        </w:rPr>
        <w:t>La clasificación de la información se llevará a cabo en el momento en que</w:t>
      </w:r>
      <w:r w:rsidRPr="00F02EC8">
        <w:rPr>
          <w:rFonts w:ascii="Palatino Linotype" w:eastAsia="Palatino Linotype" w:hAnsi="Palatino Linotype" w:cs="Palatino Linotype"/>
          <w:i/>
          <w:sz w:val="24"/>
          <w:lang w:eastAsia="es-MX"/>
        </w:rPr>
        <w:t>:</w:t>
      </w:r>
    </w:p>
    <w:p w14:paraId="2FC56C15"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b/>
          <w:i/>
          <w:sz w:val="24"/>
          <w:lang w:eastAsia="es-MX"/>
        </w:rPr>
        <w:t>I.</w:t>
      </w:r>
      <w:r w:rsidRPr="00F02EC8">
        <w:rPr>
          <w:rFonts w:ascii="Palatino Linotype" w:eastAsia="Palatino Linotype" w:hAnsi="Palatino Linotype" w:cs="Palatino Linotype"/>
          <w:i/>
          <w:sz w:val="24"/>
          <w:lang w:eastAsia="es-MX"/>
        </w:rPr>
        <w:t xml:space="preserve"> Se reciba una solicitud de acceso a la información;</w:t>
      </w:r>
    </w:p>
    <w:p w14:paraId="43D038FF"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b/>
          <w:i/>
          <w:sz w:val="24"/>
          <w:lang w:eastAsia="es-MX"/>
        </w:rPr>
        <w:t>II.</w:t>
      </w:r>
      <w:r w:rsidRPr="00F02EC8">
        <w:rPr>
          <w:rFonts w:ascii="Palatino Linotype" w:eastAsia="Palatino Linotype" w:hAnsi="Palatino Linotype" w:cs="Palatino Linotype"/>
          <w:i/>
          <w:sz w:val="24"/>
          <w:lang w:eastAsia="es-MX"/>
        </w:rPr>
        <w:t xml:space="preserve"> </w:t>
      </w:r>
      <w:r w:rsidRPr="00F02EC8">
        <w:rPr>
          <w:rFonts w:ascii="Palatino Linotype" w:eastAsia="Palatino Linotype" w:hAnsi="Palatino Linotype" w:cs="Palatino Linotype"/>
          <w:i/>
          <w:sz w:val="24"/>
          <w:u w:val="single"/>
          <w:lang w:eastAsia="es-MX"/>
        </w:rPr>
        <w:t>Se determine mediante resolución de autoridad competente; o</w:t>
      </w:r>
    </w:p>
    <w:p w14:paraId="26276089"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u w:val="single"/>
          <w:lang w:eastAsia="es-MX"/>
        </w:rPr>
      </w:pPr>
      <w:r w:rsidRPr="00F02EC8">
        <w:rPr>
          <w:rFonts w:ascii="Palatino Linotype" w:eastAsia="Palatino Linotype" w:hAnsi="Palatino Linotype" w:cs="Palatino Linotype"/>
          <w:b/>
          <w:i/>
          <w:sz w:val="24"/>
          <w:lang w:eastAsia="es-MX"/>
        </w:rPr>
        <w:t>III.</w:t>
      </w:r>
      <w:r w:rsidRPr="00F02EC8">
        <w:rPr>
          <w:rFonts w:ascii="Palatino Linotype" w:eastAsia="Palatino Linotype" w:hAnsi="Palatino Linotype" w:cs="Palatino Linotype"/>
          <w:i/>
          <w:sz w:val="24"/>
          <w:lang w:eastAsia="es-MX"/>
        </w:rPr>
        <w:t xml:space="preserve"> </w:t>
      </w:r>
      <w:r w:rsidRPr="00F02EC8">
        <w:rPr>
          <w:rFonts w:ascii="Palatino Linotype" w:eastAsia="Palatino Linotype" w:hAnsi="Palatino Linotype" w:cs="Palatino Linotype"/>
          <w:i/>
          <w:sz w:val="24"/>
          <w:u w:val="single"/>
          <w:lang w:eastAsia="es-MX"/>
        </w:rPr>
        <w:t>Se generen versiones públicas para dar cumplimiento a las obligaciones de transparencia previstas en esta Ley.</w:t>
      </w:r>
    </w:p>
    <w:p w14:paraId="4FAF2FB3"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i/>
          <w:sz w:val="24"/>
          <w:lang w:eastAsia="es-MX"/>
        </w:rPr>
        <w:t>(…)</w:t>
      </w:r>
    </w:p>
    <w:p w14:paraId="0EC5CE42" w14:textId="77777777" w:rsidR="00F02EC8" w:rsidRPr="00F02EC8" w:rsidRDefault="00F02EC8" w:rsidP="00F02EC8">
      <w:pPr>
        <w:spacing w:after="0" w:line="360" w:lineRule="auto"/>
        <w:jc w:val="both"/>
        <w:rPr>
          <w:rFonts w:ascii="Palatino Linotype" w:eastAsia="Palatino Linotype" w:hAnsi="Palatino Linotype" w:cs="Palatino Linotype"/>
          <w:i/>
          <w:sz w:val="24"/>
          <w:szCs w:val="24"/>
          <w:lang w:eastAsia="es-MX"/>
        </w:rPr>
      </w:pPr>
    </w:p>
    <w:p w14:paraId="5586607D" w14:textId="77777777" w:rsidR="00F02EC8" w:rsidRPr="00F02EC8" w:rsidRDefault="00F02EC8" w:rsidP="00F02EC8">
      <w:pPr>
        <w:spacing w:after="0" w:line="360" w:lineRule="auto"/>
        <w:jc w:val="both"/>
        <w:rPr>
          <w:rFonts w:ascii="Palatino Linotype" w:eastAsia="Palatino Linotype" w:hAnsi="Palatino Linotype" w:cs="Palatino Linotype"/>
          <w:sz w:val="24"/>
          <w:szCs w:val="24"/>
          <w:lang w:eastAsia="es-MX"/>
        </w:rPr>
      </w:pPr>
      <w:r w:rsidRPr="00F02EC8">
        <w:rPr>
          <w:rFonts w:ascii="Palatino Linotype" w:eastAsia="Palatino Linotype" w:hAnsi="Palatino Linotype" w:cs="Palatino Linotype"/>
          <w:sz w:val="24"/>
          <w:szCs w:val="24"/>
          <w:lang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F308330" w14:textId="77777777" w:rsidR="00F02EC8" w:rsidRPr="00F02EC8" w:rsidRDefault="00F02EC8" w:rsidP="00F02EC8">
      <w:pPr>
        <w:spacing w:after="0" w:line="360" w:lineRule="auto"/>
        <w:jc w:val="both"/>
        <w:rPr>
          <w:rFonts w:ascii="Palatino Linotype" w:eastAsia="Palatino Linotype" w:hAnsi="Palatino Linotype" w:cs="Palatino Linotype"/>
          <w:sz w:val="24"/>
          <w:szCs w:val="24"/>
          <w:lang w:eastAsia="es-MX"/>
        </w:rPr>
      </w:pPr>
    </w:p>
    <w:p w14:paraId="232591DF" w14:textId="77777777" w:rsidR="00F02EC8" w:rsidRPr="00F02EC8" w:rsidRDefault="00F02EC8" w:rsidP="00F02EC8">
      <w:pPr>
        <w:spacing w:after="0" w:line="360" w:lineRule="auto"/>
        <w:jc w:val="both"/>
        <w:rPr>
          <w:rFonts w:ascii="Palatino Linotype" w:eastAsia="Palatino Linotype" w:hAnsi="Palatino Linotype" w:cs="Palatino Linotype"/>
          <w:sz w:val="24"/>
          <w:szCs w:val="24"/>
          <w:lang w:eastAsia="es-MX"/>
        </w:rPr>
      </w:pPr>
      <w:r w:rsidRPr="00F02EC8">
        <w:rPr>
          <w:rFonts w:ascii="Palatino Linotype" w:eastAsia="Palatino Linotype" w:hAnsi="Palatino Linotype" w:cs="Palatino Linotype"/>
          <w:sz w:val="24"/>
          <w:szCs w:val="24"/>
          <w:lang w:eastAsia="es-MX"/>
        </w:rPr>
        <w:t xml:space="preserve">Por otro lado, los </w:t>
      </w:r>
      <w:r w:rsidRPr="00F02EC8">
        <w:rPr>
          <w:rFonts w:ascii="Palatino Linotype" w:eastAsia="Palatino Linotype" w:hAnsi="Palatino Linotype" w:cs="Palatino Linotype"/>
          <w:i/>
          <w:sz w:val="24"/>
          <w:szCs w:val="24"/>
          <w:lang w:eastAsia="es-MX"/>
        </w:rPr>
        <w:t>Lineamientos Generales en Materia de Clasificación y Desclasificación de la Información, así como para la elaboración de Versiones Públicas</w:t>
      </w:r>
      <w:r w:rsidRPr="00F02EC8">
        <w:rPr>
          <w:rFonts w:ascii="Palatino Linotype" w:eastAsia="Palatino Linotype" w:hAnsi="Palatino Linotype" w:cs="Palatino Linotype"/>
          <w:sz w:val="24"/>
          <w:szCs w:val="24"/>
          <w:lang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359CBC9" w14:textId="77777777" w:rsidR="00F02EC8" w:rsidRPr="00F02EC8" w:rsidRDefault="00F02EC8" w:rsidP="00F02EC8">
      <w:pPr>
        <w:spacing w:after="0" w:line="360" w:lineRule="auto"/>
        <w:jc w:val="both"/>
        <w:rPr>
          <w:rFonts w:ascii="Palatino Linotype" w:eastAsia="Palatino Linotype" w:hAnsi="Palatino Linotype" w:cs="Palatino Linotype"/>
          <w:sz w:val="24"/>
          <w:szCs w:val="24"/>
          <w:lang w:eastAsia="es-MX"/>
        </w:rPr>
      </w:pPr>
    </w:p>
    <w:p w14:paraId="56EBCB90" w14:textId="77777777" w:rsidR="00F02EC8" w:rsidRPr="00F02EC8" w:rsidRDefault="00F02EC8" w:rsidP="00F02EC8">
      <w:pPr>
        <w:spacing w:after="0" w:line="360" w:lineRule="auto"/>
        <w:jc w:val="both"/>
        <w:rPr>
          <w:rFonts w:ascii="Palatino Linotype" w:eastAsia="Palatino Linotype" w:hAnsi="Palatino Linotype" w:cs="Palatino Linotype"/>
          <w:sz w:val="24"/>
          <w:szCs w:val="24"/>
          <w:lang w:eastAsia="es-MX"/>
        </w:rPr>
      </w:pPr>
      <w:r w:rsidRPr="00F02EC8">
        <w:rPr>
          <w:rFonts w:ascii="Palatino Linotype" w:eastAsia="Palatino Linotype" w:hAnsi="Palatino Linotype" w:cs="Palatino Linotype"/>
          <w:sz w:val="24"/>
          <w:szCs w:val="24"/>
          <w:lang w:eastAsia="es-MX"/>
        </w:rPr>
        <w:t>Entorno a lo que aquí nos interesa, los Lineamientos Quincuagésimo sexto, Quincuagésimo séptimo y Quincuagésimo octavo, establecen lo siguiente:</w:t>
      </w:r>
    </w:p>
    <w:p w14:paraId="2EED42BB" w14:textId="77777777" w:rsidR="00F02EC8" w:rsidRPr="00F02EC8" w:rsidRDefault="00F02EC8" w:rsidP="00F02EC8">
      <w:pPr>
        <w:spacing w:after="0" w:line="240" w:lineRule="auto"/>
        <w:jc w:val="both"/>
        <w:rPr>
          <w:rFonts w:ascii="Palatino Linotype" w:eastAsia="Palatino Linotype" w:hAnsi="Palatino Linotype" w:cs="Palatino Linotype"/>
          <w:sz w:val="24"/>
          <w:szCs w:val="24"/>
          <w:lang w:eastAsia="es-MX"/>
        </w:rPr>
      </w:pPr>
    </w:p>
    <w:p w14:paraId="5F25DD98"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b/>
          <w:i/>
          <w:sz w:val="24"/>
          <w:lang w:eastAsia="es-MX"/>
        </w:rPr>
        <w:t>Quincuagésimo sexto.</w:t>
      </w:r>
      <w:r w:rsidRPr="00F02EC8">
        <w:rPr>
          <w:rFonts w:ascii="Palatino Linotype" w:eastAsia="Palatino Linotype" w:hAnsi="Palatino Linotype" w:cs="Palatino Linotype"/>
          <w:i/>
          <w:sz w:val="24"/>
          <w:lang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4AB2EC01"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p>
    <w:p w14:paraId="4D14CFC2"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b/>
          <w:i/>
          <w:sz w:val="24"/>
          <w:lang w:eastAsia="es-MX"/>
        </w:rPr>
        <w:t>Quincuagésimo séptimo.</w:t>
      </w:r>
      <w:r w:rsidRPr="00F02EC8">
        <w:rPr>
          <w:rFonts w:ascii="Palatino Linotype" w:eastAsia="Palatino Linotype" w:hAnsi="Palatino Linotype" w:cs="Palatino Linotype"/>
          <w:i/>
          <w:sz w:val="24"/>
          <w:lang w:eastAsia="es-MX"/>
        </w:rPr>
        <w:t xml:space="preserve"> Se considera, en principio, como información pública y no podrá omitirse de las versiones públicas la siguiente:</w:t>
      </w:r>
    </w:p>
    <w:p w14:paraId="327326CF"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i/>
          <w:sz w:val="24"/>
          <w:lang w:eastAsia="es-MX"/>
        </w:rPr>
        <w:t xml:space="preserve"> </w:t>
      </w:r>
    </w:p>
    <w:p w14:paraId="06A4AB2B"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i/>
          <w:sz w:val="24"/>
          <w:lang w:eastAsia="es-MX"/>
        </w:rPr>
        <w:lastRenderedPageBreak/>
        <w:t xml:space="preserve">I. La relativa a las Obligaciones de Transparencia que contempla el Título V de la Ley General y las demás disposiciones legales aplicables; </w:t>
      </w:r>
    </w:p>
    <w:p w14:paraId="76474D89"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i/>
          <w:sz w:val="24"/>
          <w:lang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28767476"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i/>
          <w:sz w:val="24"/>
          <w:lang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35E97B9"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p>
    <w:p w14:paraId="3EEF91A3"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i/>
          <w:sz w:val="24"/>
          <w:lang w:eastAsia="es-MX"/>
        </w:rPr>
        <w:t xml:space="preserve">Lo anterior, siempre y cuando no se acredite alguna causal de clasificación, prevista en las leyes o en los tratados internacionales suscritos por el Estado mexicano. </w:t>
      </w:r>
    </w:p>
    <w:p w14:paraId="07B2F69B"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p>
    <w:p w14:paraId="77AB4A5C" w14:textId="77777777" w:rsidR="00F02EC8" w:rsidRPr="00F02EC8" w:rsidRDefault="00F02EC8" w:rsidP="00F02EC8">
      <w:pPr>
        <w:spacing w:after="0" w:line="240" w:lineRule="auto"/>
        <w:ind w:left="567" w:right="567"/>
        <w:jc w:val="both"/>
        <w:rPr>
          <w:rFonts w:ascii="Palatino Linotype" w:eastAsia="Palatino Linotype" w:hAnsi="Palatino Linotype" w:cs="Palatino Linotype"/>
          <w:i/>
          <w:sz w:val="24"/>
          <w:lang w:eastAsia="es-MX"/>
        </w:rPr>
      </w:pPr>
      <w:r w:rsidRPr="00F02EC8">
        <w:rPr>
          <w:rFonts w:ascii="Palatino Linotype" w:eastAsia="Palatino Linotype" w:hAnsi="Palatino Linotype" w:cs="Palatino Linotype"/>
          <w:b/>
          <w:i/>
          <w:sz w:val="24"/>
          <w:lang w:eastAsia="es-MX"/>
        </w:rPr>
        <w:t>Quincuagésimo octavo.</w:t>
      </w:r>
      <w:r w:rsidRPr="00F02EC8">
        <w:rPr>
          <w:rFonts w:ascii="Palatino Linotype" w:eastAsia="Palatino Linotype" w:hAnsi="Palatino Linotype" w:cs="Palatino Linotype"/>
          <w:i/>
          <w:sz w:val="24"/>
          <w:lang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01509227" w14:textId="77777777" w:rsidR="00F02EC8" w:rsidRPr="00F02EC8" w:rsidRDefault="00F02EC8" w:rsidP="00F02EC8">
      <w:pPr>
        <w:spacing w:after="0" w:line="240" w:lineRule="auto"/>
        <w:jc w:val="both"/>
        <w:rPr>
          <w:rFonts w:ascii="Palatino Linotype" w:eastAsia="Palatino Linotype" w:hAnsi="Palatino Linotype" w:cs="Palatino Linotype"/>
          <w:i/>
          <w:sz w:val="24"/>
          <w:lang w:eastAsia="es-MX"/>
        </w:rPr>
      </w:pPr>
    </w:p>
    <w:p w14:paraId="0B0396D9" w14:textId="77777777" w:rsidR="00F02EC8" w:rsidRPr="00F02EC8" w:rsidRDefault="00F02EC8" w:rsidP="00F02EC8">
      <w:pPr>
        <w:spacing w:after="0" w:line="360" w:lineRule="auto"/>
        <w:jc w:val="both"/>
        <w:rPr>
          <w:rFonts w:ascii="Palatino Linotype" w:eastAsia="Palatino Linotype" w:hAnsi="Palatino Linotype" w:cs="Palatino Linotype"/>
          <w:sz w:val="24"/>
          <w:szCs w:val="24"/>
          <w:lang w:eastAsia="es-MX"/>
        </w:rPr>
      </w:pPr>
      <w:r w:rsidRPr="00F02EC8">
        <w:rPr>
          <w:rFonts w:ascii="Palatino Linotype" w:eastAsia="Palatino Linotype" w:hAnsi="Palatino Linotype" w:cs="Palatino Linotype"/>
          <w:sz w:val="24"/>
          <w:szCs w:val="24"/>
          <w:lang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23BEAA8C" w14:textId="77777777" w:rsidR="00F02EC8" w:rsidRPr="00F02EC8" w:rsidRDefault="00F02EC8" w:rsidP="00F02EC8">
      <w:pPr>
        <w:spacing w:after="0" w:line="360" w:lineRule="auto"/>
        <w:jc w:val="both"/>
        <w:rPr>
          <w:rFonts w:ascii="Palatino Linotype" w:eastAsia="Palatino Linotype" w:hAnsi="Palatino Linotype" w:cs="Palatino Linotype"/>
          <w:sz w:val="24"/>
          <w:szCs w:val="24"/>
          <w:lang w:eastAsia="es-MX"/>
        </w:rPr>
      </w:pPr>
    </w:p>
    <w:p w14:paraId="11248E9D" w14:textId="53CA3773" w:rsidR="0052178E" w:rsidRPr="00F02EC8" w:rsidRDefault="00F02EC8" w:rsidP="00F02EC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F02EC8">
        <w:rPr>
          <w:rFonts w:ascii="Palatino Linotype" w:eastAsia="Palatino Linotype" w:hAnsi="Palatino Linotype" w:cs="Palatino Linotype"/>
          <w:color w:val="000000"/>
          <w:sz w:val="24"/>
          <w:szCs w:val="24"/>
          <w:lang w:eastAsia="es-MX"/>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3E31CAA0" w14:textId="77777777" w:rsidR="00EA050E" w:rsidRPr="00105037" w:rsidRDefault="00EA050E" w:rsidP="00EA050E">
      <w:pPr>
        <w:tabs>
          <w:tab w:val="left" w:pos="709"/>
        </w:tabs>
        <w:spacing w:after="0" w:line="360" w:lineRule="auto"/>
        <w:ind w:right="51"/>
        <w:jc w:val="both"/>
        <w:rPr>
          <w:rFonts w:ascii="Palatino Linotype" w:hAnsi="Palatino Linotype"/>
          <w:iCs/>
        </w:rPr>
      </w:pPr>
    </w:p>
    <w:p w14:paraId="2235D15E" w14:textId="4ECCC11C" w:rsidR="00EA050E" w:rsidRPr="00105037" w:rsidRDefault="00EA050E" w:rsidP="00EA050E">
      <w:pPr>
        <w:spacing w:after="0" w:line="360" w:lineRule="auto"/>
        <w:jc w:val="both"/>
        <w:rPr>
          <w:rFonts w:ascii="Palatino Linotype" w:hAnsi="Palatino Linotype"/>
          <w:sz w:val="24"/>
          <w:szCs w:val="24"/>
          <w:lang w:eastAsia="es-ES"/>
        </w:rPr>
      </w:pPr>
      <w:r w:rsidRPr="00105037">
        <w:rPr>
          <w:rFonts w:ascii="Palatino Linotype" w:eastAsia="Calibri" w:hAnsi="Palatino Linotype" w:cstheme="minorBidi"/>
          <w:sz w:val="24"/>
          <w:szCs w:val="24"/>
        </w:rPr>
        <w:t>En mérito de lo expuesto en líneas anteriores,</w:t>
      </w:r>
      <w:r w:rsidRPr="00105037">
        <w:rPr>
          <w:rFonts w:eastAsiaTheme="minorHAnsi" w:cstheme="minorBidi"/>
          <w:sz w:val="24"/>
          <w:szCs w:val="24"/>
        </w:rPr>
        <w:t xml:space="preserve"> </w:t>
      </w:r>
      <w:r w:rsidR="00C056C3">
        <w:rPr>
          <w:rFonts w:ascii="Palatino Linotype" w:eastAsia="Calibri" w:hAnsi="Palatino Linotype"/>
          <w:sz w:val="24"/>
          <w:szCs w:val="24"/>
        </w:rPr>
        <w:t>s</w:t>
      </w:r>
      <w:r w:rsidR="00C056C3" w:rsidRPr="002609CA">
        <w:rPr>
          <w:rFonts w:ascii="Palatino Linotype" w:eastAsia="Calibri" w:hAnsi="Palatino Linotype"/>
          <w:sz w:val="24"/>
          <w:szCs w:val="24"/>
        </w:rPr>
        <w:t xml:space="preserve">e </w:t>
      </w:r>
      <w:r w:rsidR="00C056C3" w:rsidRPr="002609CA">
        <w:rPr>
          <w:rFonts w:ascii="Palatino Linotype" w:eastAsia="Calibri" w:hAnsi="Palatino Linotype"/>
          <w:b/>
          <w:sz w:val="24"/>
          <w:szCs w:val="24"/>
        </w:rPr>
        <w:t xml:space="preserve">SOBRESEE </w:t>
      </w:r>
      <w:r w:rsidR="00C056C3" w:rsidRPr="002609CA">
        <w:rPr>
          <w:rFonts w:ascii="Palatino Linotype" w:eastAsia="Calibri" w:hAnsi="Palatino Linotype"/>
          <w:sz w:val="24"/>
          <w:szCs w:val="24"/>
        </w:rPr>
        <w:t xml:space="preserve">el recurso de revisión número </w:t>
      </w:r>
      <w:r w:rsidR="00C056C3" w:rsidRPr="00C056C3">
        <w:rPr>
          <w:rFonts w:ascii="Palatino Linotype" w:eastAsia="Calibri" w:hAnsi="Palatino Linotype"/>
          <w:b/>
          <w:sz w:val="24"/>
          <w:szCs w:val="24"/>
        </w:rPr>
        <w:t>04081/INFOEM/IP/RR/2025</w:t>
      </w:r>
      <w:r w:rsidR="00C056C3">
        <w:rPr>
          <w:rFonts w:ascii="Palatino Linotype" w:eastAsia="Calibri" w:hAnsi="Palatino Linotype"/>
          <w:sz w:val="24"/>
          <w:szCs w:val="24"/>
        </w:rPr>
        <w:t>,</w:t>
      </w:r>
      <w:r w:rsidR="00C056C3" w:rsidRPr="002609CA">
        <w:rPr>
          <w:rFonts w:ascii="Palatino Linotype" w:eastAsia="Calibri" w:hAnsi="Palatino Linotype"/>
          <w:sz w:val="24"/>
          <w:szCs w:val="24"/>
        </w:rPr>
        <w:t xml:space="preserve"> de conformidad con el artículo 192, fracción IV por actualizarse la causal de improcedencia contenida en la fracción </w:t>
      </w:r>
      <w:r w:rsidR="00C056C3">
        <w:rPr>
          <w:rFonts w:ascii="Palatino Linotype" w:eastAsia="Calibri" w:hAnsi="Palatino Linotype"/>
          <w:sz w:val="24"/>
          <w:szCs w:val="24"/>
        </w:rPr>
        <w:t>II</w:t>
      </w:r>
      <w:r w:rsidR="00C056C3" w:rsidRPr="002609CA">
        <w:rPr>
          <w:rFonts w:ascii="Palatino Linotype" w:eastAsia="Calibri" w:hAnsi="Palatino Linotype"/>
          <w:sz w:val="24"/>
          <w:szCs w:val="24"/>
        </w:rPr>
        <w:t>I, del artículo 191, ambos de la Ley de Transparencia y Acceso a la Información Pública del Estado de México y Municipios</w:t>
      </w:r>
      <w:r w:rsidR="00C056C3">
        <w:rPr>
          <w:rFonts w:ascii="Palatino Linotype" w:eastAsia="Calibri" w:hAnsi="Palatino Linotype"/>
          <w:sz w:val="24"/>
          <w:szCs w:val="24"/>
        </w:rPr>
        <w:t xml:space="preserve"> y; </w:t>
      </w:r>
      <w:r w:rsidRPr="00105037">
        <w:rPr>
          <w:rFonts w:ascii="Palatino Linotype" w:eastAsia="Calibri" w:hAnsi="Palatino Linotype" w:cstheme="minorBidi"/>
          <w:sz w:val="24"/>
          <w:szCs w:val="24"/>
        </w:rPr>
        <w:t xml:space="preserve">con fundamento en la </w:t>
      </w:r>
      <w:r w:rsidR="00C056C3">
        <w:rPr>
          <w:rFonts w:ascii="Palatino Linotype" w:eastAsia="Calibri" w:hAnsi="Palatino Linotype" w:cstheme="minorBidi"/>
          <w:sz w:val="24"/>
          <w:szCs w:val="24"/>
        </w:rPr>
        <w:t>segunda</w:t>
      </w:r>
      <w:r w:rsidRPr="00105037">
        <w:rPr>
          <w:rFonts w:ascii="Palatino Linotype" w:eastAsia="Calibri" w:hAnsi="Palatino Linotype" w:cstheme="minorBidi"/>
          <w:sz w:val="24"/>
          <w:szCs w:val="24"/>
        </w:rPr>
        <w:t xml:space="preserve"> hipótesis del artículo 186 fracción III de la Ley de Transparencia y Acceso a la Información Pública del Estado de México y Municipios se </w:t>
      </w:r>
      <w:r w:rsidR="00C056C3">
        <w:rPr>
          <w:rFonts w:ascii="Palatino Linotype" w:eastAsia="Calibri" w:hAnsi="Palatino Linotype" w:cstheme="minorBidi"/>
          <w:b/>
          <w:sz w:val="24"/>
          <w:szCs w:val="24"/>
        </w:rPr>
        <w:t>MODIFICA</w:t>
      </w:r>
      <w:r w:rsidRPr="00105037">
        <w:rPr>
          <w:rFonts w:ascii="Palatino Linotype" w:eastAsia="Calibri" w:hAnsi="Palatino Linotype" w:cstheme="minorBidi"/>
          <w:b/>
          <w:sz w:val="24"/>
          <w:szCs w:val="24"/>
        </w:rPr>
        <w:t xml:space="preserve"> </w:t>
      </w:r>
      <w:r w:rsidRPr="00105037">
        <w:rPr>
          <w:rFonts w:ascii="Palatino Linotype" w:eastAsia="Calibri" w:hAnsi="Palatino Linotype" w:cstheme="minorBidi"/>
          <w:sz w:val="24"/>
          <w:szCs w:val="24"/>
        </w:rPr>
        <w:t>l</w:t>
      </w:r>
      <w:r w:rsidR="00C056C3">
        <w:rPr>
          <w:rFonts w:ascii="Palatino Linotype" w:eastAsia="Calibri" w:hAnsi="Palatino Linotype" w:cstheme="minorBidi"/>
          <w:sz w:val="24"/>
          <w:szCs w:val="24"/>
        </w:rPr>
        <w:t>a</w:t>
      </w:r>
      <w:r w:rsidRPr="00105037">
        <w:rPr>
          <w:rFonts w:ascii="Palatino Linotype" w:eastAsia="Calibri" w:hAnsi="Palatino Linotype" w:cstheme="minorBidi"/>
          <w:sz w:val="24"/>
          <w:szCs w:val="24"/>
        </w:rPr>
        <w:t xml:space="preserve"> respuesta emitida a la solicitud de información número </w:t>
      </w:r>
      <w:r w:rsidR="00C056C3" w:rsidRPr="00C056C3">
        <w:rPr>
          <w:rFonts w:ascii="Palatino Linotype" w:eastAsia="Palatino Linotype" w:hAnsi="Palatino Linotype" w:cs="Palatino Linotype"/>
          <w:b/>
          <w:bCs/>
          <w:color w:val="000000"/>
          <w:sz w:val="24"/>
          <w:szCs w:val="24"/>
          <w:lang w:eastAsia="es-MX"/>
        </w:rPr>
        <w:t>01502/TOLUCA/IP/2025</w:t>
      </w:r>
      <w:r w:rsidRPr="00105037">
        <w:rPr>
          <w:rFonts w:ascii="Palatino Linotype" w:eastAsia="Calibri" w:hAnsi="Palatino Linotype" w:cs="Arial"/>
          <w:sz w:val="24"/>
          <w:szCs w:val="24"/>
        </w:rPr>
        <w:t xml:space="preserve"> </w:t>
      </w:r>
      <w:r w:rsidRPr="00105037">
        <w:rPr>
          <w:rFonts w:ascii="Palatino Linotype" w:eastAsia="Calibri" w:hAnsi="Palatino Linotype" w:cstheme="minorBidi"/>
          <w:sz w:val="24"/>
          <w:szCs w:val="24"/>
        </w:rPr>
        <w:t xml:space="preserve">por resultar </w:t>
      </w:r>
      <w:r w:rsidRPr="00105037">
        <w:rPr>
          <w:rFonts w:ascii="Palatino Linotype" w:hAnsi="Palatino Linotype"/>
          <w:sz w:val="24"/>
          <w:szCs w:val="24"/>
          <w:lang w:eastAsia="es-ES"/>
        </w:rPr>
        <w:t xml:space="preserve">fundados los motivos de inconformidad que arguye </w:t>
      </w:r>
      <w:r w:rsidR="00F02EC8">
        <w:rPr>
          <w:rFonts w:ascii="Palatino Linotype" w:hAnsi="Palatino Linotype"/>
          <w:b/>
          <w:sz w:val="24"/>
          <w:szCs w:val="24"/>
          <w:lang w:eastAsia="es-ES"/>
        </w:rPr>
        <w:t>el</w:t>
      </w:r>
      <w:r w:rsidRPr="00105037">
        <w:rPr>
          <w:rFonts w:ascii="Palatino Linotype" w:hAnsi="Palatino Linotype"/>
          <w:b/>
          <w:sz w:val="24"/>
          <w:szCs w:val="24"/>
          <w:lang w:eastAsia="es-ES"/>
        </w:rPr>
        <w:t xml:space="preserve"> Recurrente</w:t>
      </w:r>
      <w:r w:rsidRPr="00105037">
        <w:rPr>
          <w:rFonts w:ascii="Palatino Linotype" w:hAnsi="Palatino Linotype"/>
          <w:sz w:val="24"/>
          <w:szCs w:val="24"/>
          <w:lang w:eastAsia="es-ES"/>
        </w:rPr>
        <w:t xml:space="preserve"> en su medio de impugnación</w:t>
      </w:r>
      <w:r w:rsidRPr="00105037">
        <w:rPr>
          <w:rFonts w:ascii="Palatino Linotype" w:hAnsi="Palatino Linotype"/>
          <w:b/>
          <w:sz w:val="24"/>
          <w:szCs w:val="24"/>
          <w:lang w:eastAsia="es-ES"/>
        </w:rPr>
        <w:t xml:space="preserve"> </w:t>
      </w:r>
      <w:r w:rsidRPr="00105037">
        <w:rPr>
          <w:rFonts w:ascii="Palatino Linotype" w:hAnsi="Palatino Linotype"/>
          <w:bCs/>
          <w:sz w:val="24"/>
          <w:szCs w:val="24"/>
          <w:lang w:eastAsia="es-ES"/>
        </w:rPr>
        <w:t>que ha</w:t>
      </w:r>
      <w:r w:rsidR="002C66EB">
        <w:rPr>
          <w:rFonts w:ascii="Palatino Linotype" w:hAnsi="Palatino Linotype"/>
          <w:bCs/>
          <w:sz w:val="24"/>
          <w:szCs w:val="24"/>
          <w:lang w:eastAsia="es-ES"/>
        </w:rPr>
        <w:t>n</w:t>
      </w:r>
      <w:r w:rsidRPr="00105037">
        <w:rPr>
          <w:rFonts w:ascii="Palatino Linotype" w:hAnsi="Palatino Linotype"/>
          <w:bCs/>
          <w:sz w:val="24"/>
          <w:szCs w:val="24"/>
          <w:lang w:eastAsia="es-ES"/>
        </w:rPr>
        <w:t xml:space="preserve"> sido materia del presente fallo</w:t>
      </w:r>
      <w:r w:rsidRPr="00105037">
        <w:rPr>
          <w:rFonts w:ascii="Palatino Linotype" w:hAnsi="Palatino Linotype"/>
          <w:sz w:val="24"/>
          <w:szCs w:val="24"/>
          <w:lang w:eastAsia="es-ES"/>
        </w:rPr>
        <w:t>.</w:t>
      </w:r>
    </w:p>
    <w:p w14:paraId="05ADCB75" w14:textId="77777777" w:rsidR="00EA050E" w:rsidRPr="00105037" w:rsidRDefault="00EA050E" w:rsidP="00EA050E">
      <w:pPr>
        <w:spacing w:after="0" w:line="360" w:lineRule="auto"/>
        <w:jc w:val="both"/>
        <w:rPr>
          <w:rFonts w:ascii="Palatino Linotype" w:hAnsi="Palatino Linotype"/>
          <w:sz w:val="24"/>
          <w:szCs w:val="24"/>
          <w:lang w:eastAsia="es-ES"/>
        </w:rPr>
      </w:pPr>
    </w:p>
    <w:p w14:paraId="776305D7" w14:textId="77777777" w:rsidR="00EA050E" w:rsidRPr="00105037" w:rsidRDefault="00EA050E" w:rsidP="00EA050E">
      <w:pPr>
        <w:spacing w:after="0" w:line="360" w:lineRule="auto"/>
        <w:jc w:val="both"/>
        <w:rPr>
          <w:rFonts w:ascii="Palatino Linotype" w:hAnsi="Palatino Linotype"/>
          <w:sz w:val="24"/>
          <w:szCs w:val="24"/>
          <w:lang w:eastAsia="es-ES"/>
        </w:rPr>
      </w:pPr>
      <w:r w:rsidRPr="00105037">
        <w:rPr>
          <w:rFonts w:ascii="Palatino Linotype" w:hAnsi="Palatino Linotype"/>
          <w:sz w:val="24"/>
          <w:szCs w:val="24"/>
          <w:lang w:eastAsia="es-ES"/>
        </w:rPr>
        <w:t>Por lo antes expuesto y fundado es de resolverse y,</w:t>
      </w:r>
    </w:p>
    <w:p w14:paraId="687490CC" w14:textId="77777777" w:rsidR="00EA050E" w:rsidRPr="00105037" w:rsidRDefault="00EA050E" w:rsidP="00EA050E">
      <w:pPr>
        <w:spacing w:line="360" w:lineRule="auto"/>
        <w:rPr>
          <w:rFonts w:ascii="Palatino Linotype" w:hAnsi="Palatino Linotype"/>
          <w:b/>
          <w:bCs/>
          <w:spacing w:val="60"/>
          <w:sz w:val="28"/>
          <w:szCs w:val="28"/>
        </w:rPr>
      </w:pPr>
    </w:p>
    <w:p w14:paraId="079D5282" w14:textId="4DB53D53" w:rsidR="00CD3A0B" w:rsidRPr="00105037" w:rsidRDefault="00CD3A0B" w:rsidP="00CD3A0B">
      <w:pPr>
        <w:spacing w:line="360" w:lineRule="auto"/>
        <w:jc w:val="center"/>
        <w:rPr>
          <w:rFonts w:ascii="Palatino Linotype" w:hAnsi="Palatino Linotype"/>
          <w:b/>
          <w:bCs/>
          <w:spacing w:val="60"/>
          <w:sz w:val="28"/>
          <w:szCs w:val="28"/>
        </w:rPr>
      </w:pPr>
      <w:r w:rsidRPr="00105037">
        <w:rPr>
          <w:rFonts w:ascii="Palatino Linotype" w:hAnsi="Palatino Linotype"/>
          <w:b/>
          <w:bCs/>
          <w:spacing w:val="60"/>
          <w:sz w:val="28"/>
          <w:szCs w:val="28"/>
        </w:rPr>
        <w:t>SE    RESUELVE</w:t>
      </w:r>
    </w:p>
    <w:p w14:paraId="397307C3" w14:textId="77777777" w:rsidR="00CD3A0B" w:rsidRPr="00105037" w:rsidRDefault="00CD3A0B" w:rsidP="00CD3A0B">
      <w:pPr>
        <w:spacing w:line="360" w:lineRule="auto"/>
        <w:jc w:val="center"/>
        <w:rPr>
          <w:rFonts w:ascii="Palatino Linotype" w:hAnsi="Palatino Linotype"/>
          <w:b/>
          <w:bCs/>
          <w:spacing w:val="60"/>
          <w:sz w:val="28"/>
          <w:szCs w:val="28"/>
        </w:rPr>
      </w:pPr>
    </w:p>
    <w:p w14:paraId="6C5AEB93" w14:textId="181AE4B6" w:rsidR="00C056C3" w:rsidRPr="00C056C3" w:rsidRDefault="00C056C3" w:rsidP="00C056C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C056C3">
        <w:rPr>
          <w:rFonts w:ascii="Palatino Linotype" w:eastAsia="Palatino Linotype" w:hAnsi="Palatino Linotype" w:cs="Palatino Linotype"/>
          <w:b/>
          <w:sz w:val="28"/>
          <w:szCs w:val="28"/>
          <w:lang w:eastAsia="es-MX"/>
        </w:rPr>
        <w:lastRenderedPageBreak/>
        <w:t>PRIMERO</w:t>
      </w:r>
      <w:r>
        <w:rPr>
          <w:rFonts w:ascii="Palatino Linotype" w:eastAsia="Palatino Linotype" w:hAnsi="Palatino Linotype" w:cs="Palatino Linotype"/>
          <w:color w:val="000000"/>
          <w:sz w:val="24"/>
          <w:szCs w:val="24"/>
          <w:lang w:eastAsia="es-MX"/>
        </w:rPr>
        <w:t>.</w:t>
      </w:r>
      <w:r w:rsidRPr="00C056C3">
        <w:rPr>
          <w:rFonts w:ascii="Palatino Linotype" w:eastAsia="Palatino Linotype" w:hAnsi="Palatino Linotype" w:cs="Palatino Linotype"/>
          <w:color w:val="000000"/>
          <w:sz w:val="24"/>
          <w:szCs w:val="24"/>
          <w:lang w:eastAsia="es-MX"/>
        </w:rPr>
        <w:t xml:space="preserve"> Se</w:t>
      </w:r>
      <w:r w:rsidRPr="00C056C3">
        <w:rPr>
          <w:rFonts w:ascii="Palatino Linotype" w:eastAsia="Palatino Linotype" w:hAnsi="Palatino Linotype" w:cs="Palatino Linotype"/>
          <w:b/>
          <w:color w:val="000000"/>
          <w:sz w:val="24"/>
          <w:szCs w:val="24"/>
          <w:lang w:eastAsia="es-MX"/>
        </w:rPr>
        <w:t xml:space="preserve"> SOBRESEE </w:t>
      </w:r>
      <w:r w:rsidRPr="00C056C3">
        <w:rPr>
          <w:rFonts w:ascii="Palatino Linotype" w:eastAsia="Palatino Linotype" w:hAnsi="Palatino Linotype" w:cs="Palatino Linotype"/>
          <w:color w:val="000000"/>
          <w:sz w:val="24"/>
          <w:szCs w:val="24"/>
          <w:lang w:eastAsia="es-MX"/>
        </w:rPr>
        <w:t xml:space="preserve">el recurso de revisión número </w:t>
      </w:r>
      <w:r w:rsidRPr="00C056C3">
        <w:rPr>
          <w:rFonts w:ascii="Palatino Linotype" w:eastAsia="Palatino Linotype" w:hAnsi="Palatino Linotype" w:cs="Palatino Linotype"/>
          <w:b/>
          <w:color w:val="000000"/>
          <w:sz w:val="24"/>
          <w:szCs w:val="24"/>
          <w:lang w:eastAsia="es-MX"/>
        </w:rPr>
        <w:t>04081/INFOEM/IP/RR/2025</w:t>
      </w:r>
      <w:r w:rsidRPr="00C056C3">
        <w:rPr>
          <w:rFonts w:ascii="Palatino Linotype" w:eastAsia="Palatino Linotype" w:hAnsi="Palatino Linotype" w:cs="Palatino Linotype"/>
          <w:color w:val="000000"/>
          <w:sz w:val="24"/>
          <w:szCs w:val="24"/>
          <w:lang w:eastAsia="es-MX"/>
        </w:rPr>
        <w:t xml:space="preserve">, por improcedente al actualizarse lo dispuesto en el artículo 192 fracción IV, con relación a la fracción III del artículo 191 de la Ley de Transparencia y Acceso a la Información Pública del Estado de México y Municipios, en términos del </w:t>
      </w:r>
      <w:r w:rsidRPr="00C056C3">
        <w:rPr>
          <w:rFonts w:ascii="Palatino Linotype" w:eastAsia="Palatino Linotype" w:hAnsi="Palatino Linotype" w:cs="Palatino Linotype"/>
          <w:b/>
          <w:bCs/>
          <w:color w:val="000000"/>
          <w:sz w:val="24"/>
          <w:szCs w:val="24"/>
          <w:lang w:eastAsia="es-MX"/>
        </w:rPr>
        <w:t xml:space="preserve">Considerando </w:t>
      </w:r>
      <w:r>
        <w:rPr>
          <w:rFonts w:ascii="Palatino Linotype" w:eastAsia="Palatino Linotype" w:hAnsi="Palatino Linotype" w:cs="Palatino Linotype"/>
          <w:b/>
          <w:bCs/>
          <w:color w:val="000000"/>
          <w:sz w:val="24"/>
          <w:szCs w:val="24"/>
          <w:lang w:eastAsia="es-MX"/>
        </w:rPr>
        <w:t>QUINTO</w:t>
      </w:r>
      <w:r w:rsidRPr="00C056C3">
        <w:rPr>
          <w:rFonts w:ascii="Palatino Linotype" w:eastAsia="Palatino Linotype" w:hAnsi="Palatino Linotype" w:cs="Palatino Linotype"/>
          <w:color w:val="000000"/>
          <w:sz w:val="24"/>
          <w:szCs w:val="24"/>
          <w:lang w:eastAsia="es-MX"/>
        </w:rPr>
        <w:t xml:space="preserve"> de la presente resolución.</w:t>
      </w:r>
    </w:p>
    <w:p w14:paraId="2E39EE84" w14:textId="77777777" w:rsidR="00C056C3" w:rsidRDefault="00C056C3" w:rsidP="00EA050E">
      <w:pPr>
        <w:autoSpaceDE w:val="0"/>
        <w:autoSpaceDN w:val="0"/>
        <w:adjustRightInd w:val="0"/>
        <w:spacing w:after="0" w:line="360" w:lineRule="auto"/>
        <w:ind w:right="49"/>
        <w:jc w:val="both"/>
        <w:rPr>
          <w:rFonts w:ascii="Palatino Linotype" w:eastAsiaTheme="minorHAnsi" w:hAnsi="Palatino Linotype" w:cstheme="minorBidi"/>
          <w:b/>
          <w:sz w:val="28"/>
          <w:szCs w:val="24"/>
        </w:rPr>
      </w:pPr>
    </w:p>
    <w:p w14:paraId="35AC3A37" w14:textId="57A73C21" w:rsidR="00EA050E" w:rsidRPr="00105037" w:rsidRDefault="00C84285" w:rsidP="00EA050E">
      <w:pPr>
        <w:autoSpaceDE w:val="0"/>
        <w:autoSpaceDN w:val="0"/>
        <w:adjustRightInd w:val="0"/>
        <w:spacing w:after="0" w:line="360" w:lineRule="auto"/>
        <w:ind w:right="49"/>
        <w:jc w:val="both"/>
        <w:rPr>
          <w:rFonts w:ascii="Palatino Linotype" w:eastAsiaTheme="minorHAnsi" w:hAnsi="Palatino Linotype" w:cs="Arial"/>
          <w:sz w:val="24"/>
          <w:szCs w:val="24"/>
        </w:rPr>
      </w:pPr>
      <w:r>
        <w:rPr>
          <w:rFonts w:ascii="Palatino Linotype" w:eastAsiaTheme="minorHAnsi" w:hAnsi="Palatino Linotype" w:cstheme="minorBidi"/>
          <w:b/>
          <w:sz w:val="28"/>
          <w:szCs w:val="24"/>
        </w:rPr>
        <w:t>SEGUNDO</w:t>
      </w:r>
      <w:r w:rsidR="00EA050E" w:rsidRPr="00105037">
        <w:rPr>
          <w:rFonts w:ascii="Palatino Linotype" w:eastAsiaTheme="minorHAnsi" w:hAnsi="Palatino Linotype" w:cstheme="minorBidi"/>
          <w:b/>
          <w:sz w:val="28"/>
          <w:szCs w:val="24"/>
        </w:rPr>
        <w:t>.</w:t>
      </w:r>
      <w:r w:rsidR="00EA050E" w:rsidRPr="00105037">
        <w:rPr>
          <w:rFonts w:ascii="Palatino Linotype" w:eastAsiaTheme="minorHAnsi" w:hAnsi="Palatino Linotype" w:cstheme="minorBidi"/>
          <w:b/>
          <w:sz w:val="24"/>
          <w:szCs w:val="24"/>
        </w:rPr>
        <w:t xml:space="preserve"> </w:t>
      </w:r>
      <w:r w:rsidR="00EA050E" w:rsidRPr="00105037">
        <w:rPr>
          <w:rFonts w:ascii="Palatino Linotype" w:eastAsiaTheme="minorHAnsi" w:hAnsi="Palatino Linotype" w:cs="Arial"/>
          <w:sz w:val="24"/>
          <w:szCs w:val="24"/>
        </w:rPr>
        <w:t>Se</w:t>
      </w:r>
      <w:r w:rsidR="00EA050E" w:rsidRPr="00105037">
        <w:rPr>
          <w:rFonts w:ascii="Palatino Linotype" w:eastAsiaTheme="minorHAnsi" w:hAnsi="Palatino Linotype" w:cs="Arial"/>
          <w:b/>
          <w:sz w:val="24"/>
          <w:szCs w:val="24"/>
        </w:rPr>
        <w:t xml:space="preserve"> </w:t>
      </w:r>
      <w:r w:rsidR="00C056C3">
        <w:rPr>
          <w:rFonts w:ascii="Palatino Linotype" w:eastAsiaTheme="minorHAnsi" w:hAnsi="Palatino Linotype" w:cs="Arial"/>
          <w:b/>
          <w:sz w:val="24"/>
          <w:szCs w:val="24"/>
        </w:rPr>
        <w:t>MODIFICA</w:t>
      </w:r>
      <w:r w:rsidR="00EA050E" w:rsidRPr="00105037">
        <w:rPr>
          <w:rFonts w:ascii="Palatino Linotype" w:eastAsiaTheme="minorHAnsi" w:hAnsi="Palatino Linotype" w:cs="Arial"/>
          <w:b/>
          <w:sz w:val="24"/>
          <w:szCs w:val="24"/>
        </w:rPr>
        <w:t xml:space="preserve"> </w:t>
      </w:r>
      <w:r w:rsidR="00505544" w:rsidRPr="00EA42F6">
        <w:rPr>
          <w:rFonts w:ascii="Palatino Linotype" w:eastAsia="Palatino Linotype" w:hAnsi="Palatino Linotype" w:cs="Palatino Linotype"/>
          <w:color w:val="000000" w:themeColor="text1"/>
          <w:sz w:val="24"/>
          <w:lang w:eastAsia="es-MX"/>
        </w:rPr>
        <w:t>la respuesta entregada por el Sujeto Obligado</w:t>
      </w:r>
      <w:r w:rsidR="00505544" w:rsidRPr="00EA42F6">
        <w:rPr>
          <w:rFonts w:ascii="Palatino Linotype" w:eastAsia="Palatino Linotype" w:hAnsi="Palatino Linotype" w:cs="Palatino Linotype"/>
          <w:b/>
          <w:bCs/>
          <w:color w:val="000000" w:themeColor="text1"/>
          <w:sz w:val="24"/>
          <w:lang w:eastAsia="es-MX"/>
        </w:rPr>
        <w:t xml:space="preserve"> </w:t>
      </w:r>
      <w:r w:rsidR="00505544" w:rsidRPr="00EA42F6">
        <w:rPr>
          <w:rFonts w:ascii="Palatino Linotype" w:eastAsia="Palatino Linotype" w:hAnsi="Palatino Linotype" w:cs="Palatino Linotype"/>
          <w:color w:val="000000" w:themeColor="text1"/>
          <w:sz w:val="24"/>
          <w:lang w:eastAsia="es-MX"/>
        </w:rPr>
        <w:t xml:space="preserve">a la solicitud de información número </w:t>
      </w:r>
      <w:r w:rsidRPr="00C84285">
        <w:rPr>
          <w:rFonts w:ascii="Palatino Linotype" w:eastAsia="Palatino Linotype" w:hAnsi="Palatino Linotype" w:cs="Palatino Linotype"/>
          <w:b/>
          <w:bCs/>
          <w:color w:val="000000"/>
          <w:sz w:val="24"/>
          <w:szCs w:val="24"/>
          <w:lang w:eastAsia="es-MX"/>
        </w:rPr>
        <w:t>01502/TOLUCA/IP/2025</w:t>
      </w:r>
      <w:r w:rsidR="00505544" w:rsidRPr="00EA42F6">
        <w:rPr>
          <w:rFonts w:ascii="Palatino Linotype" w:eastAsia="Palatino Linotype" w:hAnsi="Palatino Linotype" w:cs="Palatino Linotype"/>
          <w:color w:val="000000" w:themeColor="text1"/>
          <w:sz w:val="24"/>
          <w:lang w:eastAsia="es-MX"/>
        </w:rPr>
        <w:t xml:space="preserve">, por resultar fundados los motivos de inconformidad argüidos por </w:t>
      </w:r>
      <w:r w:rsidR="00F02EC8" w:rsidRPr="00F02EC8">
        <w:rPr>
          <w:rFonts w:ascii="Palatino Linotype" w:eastAsia="Palatino Linotype" w:hAnsi="Palatino Linotype" w:cs="Palatino Linotype"/>
          <w:b/>
          <w:bCs/>
          <w:color w:val="000000" w:themeColor="text1"/>
          <w:sz w:val="24"/>
          <w:lang w:eastAsia="es-MX"/>
        </w:rPr>
        <w:t>el</w:t>
      </w:r>
      <w:r w:rsidR="00505544" w:rsidRPr="00F02EC8">
        <w:rPr>
          <w:rFonts w:ascii="Palatino Linotype" w:eastAsia="Palatino Linotype" w:hAnsi="Palatino Linotype" w:cs="Palatino Linotype"/>
          <w:b/>
          <w:bCs/>
          <w:color w:val="000000" w:themeColor="text1"/>
          <w:sz w:val="24"/>
          <w:lang w:eastAsia="es-MX"/>
        </w:rPr>
        <w:t xml:space="preserve"> Recurrente</w:t>
      </w:r>
      <w:r w:rsidR="00505544" w:rsidRPr="00EA42F6">
        <w:rPr>
          <w:rFonts w:ascii="Palatino Linotype" w:eastAsia="Palatino Linotype" w:hAnsi="Palatino Linotype" w:cs="Palatino Linotype"/>
          <w:color w:val="000000" w:themeColor="text1"/>
          <w:sz w:val="24"/>
          <w:lang w:eastAsia="es-MX"/>
        </w:rPr>
        <w:t>, en términos del</w:t>
      </w:r>
      <w:r w:rsidR="00505544" w:rsidRPr="00EA42F6">
        <w:rPr>
          <w:rFonts w:ascii="Palatino Linotype" w:eastAsia="Palatino Linotype" w:hAnsi="Palatino Linotype" w:cs="Palatino Linotype"/>
          <w:b/>
          <w:bCs/>
          <w:color w:val="000000" w:themeColor="text1"/>
          <w:sz w:val="24"/>
          <w:lang w:eastAsia="es-MX"/>
        </w:rPr>
        <w:t xml:space="preserve"> Considerando </w:t>
      </w:r>
      <w:r w:rsidR="00C056C3">
        <w:rPr>
          <w:rFonts w:ascii="Palatino Linotype" w:eastAsia="Palatino Linotype" w:hAnsi="Palatino Linotype" w:cs="Palatino Linotype"/>
          <w:b/>
          <w:bCs/>
          <w:color w:val="000000" w:themeColor="text1"/>
          <w:sz w:val="24"/>
          <w:lang w:eastAsia="es-MX"/>
        </w:rPr>
        <w:t>QUINTO</w:t>
      </w:r>
      <w:r w:rsidR="00505544" w:rsidRPr="00EA42F6">
        <w:rPr>
          <w:rFonts w:ascii="Palatino Linotype" w:eastAsia="Palatino Linotype" w:hAnsi="Palatino Linotype" w:cs="Palatino Linotype"/>
          <w:b/>
          <w:bCs/>
          <w:color w:val="000000" w:themeColor="text1"/>
          <w:sz w:val="24"/>
          <w:lang w:eastAsia="es-MX"/>
        </w:rPr>
        <w:t xml:space="preserve"> </w:t>
      </w:r>
      <w:r w:rsidR="00505544" w:rsidRPr="00EA42F6">
        <w:rPr>
          <w:rFonts w:ascii="Palatino Linotype" w:eastAsia="Palatino Linotype" w:hAnsi="Palatino Linotype" w:cs="Palatino Linotype"/>
          <w:color w:val="000000" w:themeColor="text1"/>
          <w:sz w:val="24"/>
          <w:lang w:eastAsia="es-MX"/>
        </w:rPr>
        <w:t>de la presente resolución.</w:t>
      </w:r>
    </w:p>
    <w:p w14:paraId="22ECA001" w14:textId="77777777" w:rsidR="00EA050E" w:rsidRPr="00105037" w:rsidRDefault="00EA050E" w:rsidP="00EA050E">
      <w:pPr>
        <w:autoSpaceDE w:val="0"/>
        <w:autoSpaceDN w:val="0"/>
        <w:adjustRightInd w:val="0"/>
        <w:spacing w:after="0" w:line="360" w:lineRule="auto"/>
        <w:ind w:right="49"/>
        <w:jc w:val="both"/>
        <w:rPr>
          <w:rFonts w:ascii="Palatino Linotype" w:hAnsi="Palatino Linotype" w:cs="Arial"/>
          <w:sz w:val="24"/>
          <w:szCs w:val="24"/>
          <w:lang w:eastAsia="es-ES"/>
        </w:rPr>
      </w:pPr>
    </w:p>
    <w:p w14:paraId="6AC2F903" w14:textId="76BB97B9" w:rsidR="00EA050E" w:rsidRPr="00F02EC8" w:rsidRDefault="00C84285" w:rsidP="00EA050E">
      <w:pPr>
        <w:spacing w:after="0" w:line="360" w:lineRule="auto"/>
        <w:jc w:val="both"/>
        <w:rPr>
          <w:rFonts w:ascii="Palatino Linotype" w:hAnsi="Palatino Linotype" w:cs="Arial"/>
          <w:sz w:val="24"/>
          <w:szCs w:val="24"/>
          <w:lang w:eastAsia="es-ES"/>
        </w:rPr>
      </w:pPr>
      <w:r>
        <w:rPr>
          <w:rFonts w:ascii="Palatino Linotype" w:hAnsi="Palatino Linotype" w:cs="Arial"/>
          <w:b/>
          <w:sz w:val="28"/>
          <w:szCs w:val="28"/>
          <w:lang w:eastAsia="es-ES"/>
        </w:rPr>
        <w:t>TERCERO</w:t>
      </w:r>
      <w:r w:rsidR="00EA050E" w:rsidRPr="00105037">
        <w:rPr>
          <w:rFonts w:ascii="Palatino Linotype" w:hAnsi="Palatino Linotype" w:cs="Arial"/>
          <w:b/>
          <w:sz w:val="28"/>
          <w:szCs w:val="28"/>
          <w:lang w:eastAsia="es-ES"/>
        </w:rPr>
        <w:t>.</w:t>
      </w:r>
      <w:r w:rsidR="00EA050E" w:rsidRPr="00105037">
        <w:rPr>
          <w:rFonts w:ascii="Palatino Linotype" w:hAnsi="Palatino Linotype" w:cs="Arial"/>
          <w:sz w:val="24"/>
          <w:szCs w:val="24"/>
          <w:lang w:eastAsia="es-ES"/>
        </w:rPr>
        <w:t xml:space="preserve"> </w:t>
      </w:r>
      <w:r w:rsidR="00505544" w:rsidRPr="00EA42F6">
        <w:rPr>
          <w:rFonts w:ascii="Palatino Linotype" w:eastAsia="Palatino Linotype" w:hAnsi="Palatino Linotype" w:cs="Palatino Linotype"/>
          <w:color w:val="000000"/>
          <w:sz w:val="24"/>
          <w:szCs w:val="24"/>
          <w:lang w:eastAsia="es-MX"/>
        </w:rPr>
        <w:t xml:space="preserve">Se </w:t>
      </w:r>
      <w:r w:rsidR="00505544" w:rsidRPr="00EA42F6">
        <w:rPr>
          <w:rFonts w:ascii="Palatino Linotype" w:eastAsia="Palatino Linotype" w:hAnsi="Palatino Linotype" w:cs="Palatino Linotype"/>
          <w:b/>
          <w:color w:val="000000"/>
          <w:sz w:val="24"/>
          <w:szCs w:val="24"/>
          <w:lang w:eastAsia="es-MX"/>
        </w:rPr>
        <w:t>ORDENA</w:t>
      </w:r>
      <w:r w:rsidR="00505544" w:rsidRPr="00EA42F6">
        <w:rPr>
          <w:rFonts w:ascii="Palatino Linotype" w:eastAsia="Palatino Linotype" w:hAnsi="Palatino Linotype" w:cs="Palatino Linotype"/>
          <w:color w:val="000000"/>
          <w:sz w:val="24"/>
          <w:szCs w:val="24"/>
          <w:lang w:eastAsia="es-MX"/>
        </w:rPr>
        <w:t xml:space="preserve"> al Sujeto Obligado </w:t>
      </w:r>
      <w:r w:rsidR="00F02EC8">
        <w:rPr>
          <w:rFonts w:ascii="Palatino Linotype" w:eastAsia="Palatino Linotype" w:hAnsi="Palatino Linotype" w:cs="Palatino Linotype"/>
          <w:color w:val="000000"/>
          <w:sz w:val="24"/>
          <w:szCs w:val="24"/>
          <w:lang w:eastAsia="es-MX"/>
        </w:rPr>
        <w:t xml:space="preserve">a </w:t>
      </w:r>
      <w:r w:rsidR="00505544" w:rsidRPr="00EA42F6">
        <w:rPr>
          <w:rFonts w:ascii="Palatino Linotype" w:eastAsia="Palatino Linotype" w:hAnsi="Palatino Linotype" w:cs="Palatino Linotype"/>
          <w:color w:val="000000"/>
          <w:sz w:val="24"/>
          <w:szCs w:val="24"/>
          <w:lang w:eastAsia="es-MX"/>
        </w:rPr>
        <w:t xml:space="preserve">que haga entrega </w:t>
      </w:r>
      <w:r w:rsidR="00F02EC8" w:rsidRPr="00F02EC8">
        <w:rPr>
          <w:rFonts w:ascii="Palatino Linotype" w:eastAsia="Palatino Linotype" w:hAnsi="Palatino Linotype" w:cs="Palatino Linotype"/>
          <w:b/>
          <w:bCs/>
          <w:color w:val="000000"/>
          <w:sz w:val="24"/>
          <w:szCs w:val="24"/>
          <w:lang w:eastAsia="es-MX"/>
        </w:rPr>
        <w:t>al</w:t>
      </w:r>
      <w:r w:rsidR="00505544" w:rsidRPr="00F02EC8">
        <w:rPr>
          <w:rFonts w:ascii="Palatino Linotype" w:eastAsia="Palatino Linotype" w:hAnsi="Palatino Linotype" w:cs="Palatino Linotype"/>
          <w:b/>
          <w:bCs/>
          <w:color w:val="000000"/>
          <w:sz w:val="24"/>
          <w:szCs w:val="24"/>
          <w:lang w:eastAsia="es-MX"/>
        </w:rPr>
        <w:t xml:space="preserve"> Recurrente</w:t>
      </w:r>
      <w:r w:rsidR="00505544" w:rsidRPr="00EA42F6">
        <w:rPr>
          <w:rFonts w:ascii="Palatino Linotype" w:eastAsia="Palatino Linotype" w:hAnsi="Palatino Linotype" w:cs="Palatino Linotype"/>
          <w:color w:val="000000"/>
          <w:sz w:val="24"/>
          <w:szCs w:val="24"/>
          <w:lang w:eastAsia="es-MX"/>
        </w:rPr>
        <w:t xml:space="preserve"> mediante el Sistema de Acceso </w:t>
      </w:r>
      <w:r w:rsidR="00505544" w:rsidRPr="00F02EC8">
        <w:rPr>
          <w:rFonts w:ascii="Palatino Linotype" w:eastAsia="Palatino Linotype" w:hAnsi="Palatino Linotype" w:cs="Palatino Linotype"/>
          <w:color w:val="000000"/>
          <w:sz w:val="24"/>
          <w:szCs w:val="24"/>
          <w:lang w:eastAsia="es-MX"/>
        </w:rPr>
        <w:t xml:space="preserve">a la Información Mexiquense (SAIMEX) y en términos del </w:t>
      </w:r>
      <w:r w:rsidR="00505544" w:rsidRPr="00F02EC8">
        <w:rPr>
          <w:rFonts w:ascii="Palatino Linotype" w:eastAsia="Palatino Linotype" w:hAnsi="Palatino Linotype" w:cs="Palatino Linotype"/>
          <w:b/>
          <w:color w:val="000000"/>
          <w:sz w:val="24"/>
          <w:szCs w:val="24"/>
          <w:lang w:eastAsia="es-MX"/>
        </w:rPr>
        <w:t xml:space="preserve">Considerando </w:t>
      </w:r>
      <w:r w:rsidR="00B93B6C" w:rsidRPr="00F02EC8">
        <w:rPr>
          <w:rFonts w:ascii="Palatino Linotype" w:eastAsia="Palatino Linotype" w:hAnsi="Palatino Linotype" w:cs="Palatino Linotype"/>
          <w:b/>
          <w:color w:val="000000"/>
          <w:sz w:val="24"/>
          <w:szCs w:val="24"/>
          <w:lang w:eastAsia="es-MX"/>
        </w:rPr>
        <w:t>QUINTO</w:t>
      </w:r>
      <w:r w:rsidR="00F02EC8" w:rsidRPr="00F02EC8">
        <w:rPr>
          <w:rFonts w:ascii="Palatino Linotype" w:eastAsia="Palatino Linotype" w:hAnsi="Palatino Linotype" w:cs="Palatino Linotype"/>
          <w:b/>
          <w:color w:val="000000"/>
          <w:sz w:val="24"/>
          <w:szCs w:val="24"/>
          <w:lang w:eastAsia="es-MX"/>
        </w:rPr>
        <w:t xml:space="preserve"> </w:t>
      </w:r>
      <w:r w:rsidR="00F02EC8" w:rsidRPr="00F02EC8">
        <w:rPr>
          <w:rFonts w:ascii="Palatino Linotype" w:hAnsi="Palatino Linotype" w:cs="Arial"/>
          <w:sz w:val="24"/>
          <w:szCs w:val="24"/>
        </w:rPr>
        <w:t>de la presente resolución</w:t>
      </w:r>
      <w:r w:rsidR="00F02EC8">
        <w:rPr>
          <w:rFonts w:ascii="Palatino Linotype" w:hAnsi="Palatino Linotype" w:cs="Arial"/>
          <w:sz w:val="24"/>
          <w:szCs w:val="24"/>
        </w:rPr>
        <w:t>,</w:t>
      </w:r>
      <w:r w:rsidR="00F02EC8" w:rsidRPr="00F02EC8">
        <w:rPr>
          <w:rFonts w:ascii="Palatino Linotype" w:eastAsia="Palatino Linotype" w:hAnsi="Palatino Linotype" w:cs="Palatino Linotype"/>
          <w:color w:val="000000"/>
          <w:sz w:val="24"/>
          <w:szCs w:val="24"/>
        </w:rPr>
        <w:t xml:space="preserve"> en versión pública de ser procedente</w:t>
      </w:r>
      <w:r w:rsidR="00505544" w:rsidRPr="00F02EC8">
        <w:rPr>
          <w:rFonts w:ascii="Palatino Linotype" w:eastAsia="Palatino Linotype" w:hAnsi="Palatino Linotype" w:cs="Palatino Linotype"/>
          <w:color w:val="000000"/>
          <w:sz w:val="24"/>
          <w:szCs w:val="24"/>
          <w:lang w:eastAsia="es-MX"/>
        </w:rPr>
        <w:t xml:space="preserve">, </w:t>
      </w:r>
      <w:r>
        <w:rPr>
          <w:rFonts w:ascii="Palatino Linotype" w:eastAsia="Palatino Linotype" w:hAnsi="Palatino Linotype" w:cs="Palatino Linotype"/>
          <w:color w:val="000000"/>
          <w:sz w:val="24"/>
          <w:szCs w:val="24"/>
          <w:lang w:eastAsia="es-MX"/>
        </w:rPr>
        <w:t xml:space="preserve">de </w:t>
      </w:r>
      <w:r w:rsidR="00505544" w:rsidRPr="00F02EC8">
        <w:rPr>
          <w:rFonts w:ascii="Palatino Linotype" w:eastAsia="Palatino Linotype" w:hAnsi="Palatino Linotype" w:cs="Palatino Linotype"/>
          <w:color w:val="000000"/>
          <w:sz w:val="24"/>
          <w:szCs w:val="24"/>
          <w:lang w:eastAsia="es-MX"/>
        </w:rPr>
        <w:t>lo siguiente:</w:t>
      </w:r>
    </w:p>
    <w:p w14:paraId="54D7E033" w14:textId="77777777" w:rsidR="00EA050E" w:rsidRPr="00505544" w:rsidRDefault="00EA050E" w:rsidP="00EA050E">
      <w:pPr>
        <w:spacing w:after="0" w:line="360" w:lineRule="auto"/>
        <w:jc w:val="both"/>
        <w:rPr>
          <w:rFonts w:ascii="Palatino Linotype" w:hAnsi="Palatino Linotype" w:cs="Arial"/>
          <w:sz w:val="24"/>
          <w:szCs w:val="24"/>
          <w:lang w:eastAsia="es-ES"/>
        </w:rPr>
      </w:pPr>
    </w:p>
    <w:p w14:paraId="757442CD" w14:textId="77777777" w:rsidR="00C84285" w:rsidRDefault="00C84285" w:rsidP="00C84285">
      <w:pPr>
        <w:pStyle w:val="Prrafodelista"/>
        <w:numPr>
          <w:ilvl w:val="0"/>
          <w:numId w:val="24"/>
        </w:numPr>
        <w:jc w:val="both"/>
        <w:rPr>
          <w:rFonts w:ascii="Palatino Linotype" w:hAnsi="Palatino Linotype"/>
          <w:i/>
          <w:sz w:val="24"/>
          <w:szCs w:val="24"/>
        </w:rPr>
      </w:pPr>
      <w:r w:rsidRPr="00C84285">
        <w:rPr>
          <w:rFonts w:ascii="Palatino Linotype" w:hAnsi="Palatino Linotype"/>
          <w:i/>
          <w:sz w:val="24"/>
          <w:szCs w:val="24"/>
        </w:rPr>
        <w:t xml:space="preserve">Actas de instalación de los Comités Ciudadanos de Control y Vigilancia </w:t>
      </w:r>
      <w:proofErr w:type="gramStart"/>
      <w:r w:rsidRPr="00C84285">
        <w:rPr>
          <w:rFonts w:ascii="Palatino Linotype" w:hAnsi="Palatino Linotype"/>
          <w:i/>
          <w:sz w:val="24"/>
          <w:szCs w:val="24"/>
        </w:rPr>
        <w:t>emitidas</w:t>
      </w:r>
      <w:proofErr w:type="gramEnd"/>
      <w:r w:rsidRPr="00C84285">
        <w:rPr>
          <w:rFonts w:ascii="Palatino Linotype" w:hAnsi="Palatino Linotype"/>
          <w:i/>
          <w:sz w:val="24"/>
          <w:szCs w:val="24"/>
        </w:rPr>
        <w:t xml:space="preserve"> en el periodo que comprende del 01 de enero de 2022 al 31 de diciembre de 2024</w:t>
      </w:r>
      <w:r w:rsidR="00505544" w:rsidRPr="00505544">
        <w:rPr>
          <w:rFonts w:ascii="Palatino Linotype" w:hAnsi="Palatino Linotype"/>
          <w:i/>
          <w:sz w:val="24"/>
          <w:szCs w:val="24"/>
        </w:rPr>
        <w:t>.</w:t>
      </w:r>
    </w:p>
    <w:p w14:paraId="7AE85E5F" w14:textId="77777777" w:rsidR="00C84285" w:rsidRDefault="00C84285" w:rsidP="00C84285">
      <w:pPr>
        <w:pStyle w:val="Prrafodelista"/>
        <w:ind w:left="720"/>
        <w:jc w:val="both"/>
        <w:rPr>
          <w:rFonts w:ascii="Palatino Linotype" w:eastAsiaTheme="minorHAnsi" w:hAnsi="Palatino Linotype" w:cs="Arial"/>
          <w:i/>
          <w:iCs/>
          <w:sz w:val="24"/>
          <w:szCs w:val="24"/>
        </w:rPr>
      </w:pPr>
    </w:p>
    <w:p w14:paraId="2E1724F3" w14:textId="6D97FD96" w:rsidR="00EA050E" w:rsidRPr="00C84285" w:rsidRDefault="00F02EC8" w:rsidP="00C84285">
      <w:pPr>
        <w:pStyle w:val="Prrafodelista"/>
        <w:ind w:left="720"/>
        <w:jc w:val="both"/>
        <w:rPr>
          <w:rFonts w:ascii="Palatino Linotype" w:hAnsi="Palatino Linotype"/>
          <w:i/>
          <w:sz w:val="24"/>
          <w:szCs w:val="24"/>
        </w:rPr>
      </w:pPr>
      <w:r w:rsidRPr="00C84285">
        <w:rPr>
          <w:rFonts w:ascii="Palatino Linotype" w:eastAsiaTheme="minorHAnsi" w:hAnsi="Palatino Linotype" w:cs="Arial"/>
          <w:i/>
          <w:iCs/>
          <w:sz w:val="24"/>
          <w:szCs w:val="24"/>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w:t>
      </w:r>
      <w:r w:rsidRPr="00C84285">
        <w:rPr>
          <w:rFonts w:ascii="Palatino Linotype" w:eastAsiaTheme="minorHAnsi" w:hAnsi="Palatino Linotype" w:cs="Arial"/>
          <w:i/>
          <w:iCs/>
          <w:sz w:val="24"/>
          <w:szCs w:val="24"/>
        </w:rPr>
        <w:lastRenderedPageBreak/>
        <w:t xml:space="preserve">supriman o eliminen dentro de los documentos respectivos, y se ponga a disposición del </w:t>
      </w:r>
      <w:r w:rsidRPr="00C84285">
        <w:rPr>
          <w:rFonts w:ascii="Palatino Linotype" w:eastAsiaTheme="minorHAnsi" w:hAnsi="Palatino Linotype" w:cs="Arial"/>
          <w:b/>
          <w:bCs/>
          <w:i/>
          <w:iCs/>
          <w:sz w:val="24"/>
          <w:szCs w:val="24"/>
        </w:rPr>
        <w:t>Recurrente</w:t>
      </w:r>
    </w:p>
    <w:p w14:paraId="67BF7B08" w14:textId="77777777" w:rsidR="00B63862" w:rsidRPr="00505544" w:rsidRDefault="00B63862" w:rsidP="00EA050E">
      <w:pPr>
        <w:spacing w:after="0" w:line="240" w:lineRule="auto"/>
        <w:ind w:left="709" w:right="283"/>
        <w:jc w:val="both"/>
        <w:rPr>
          <w:rFonts w:ascii="Palatino Linotype" w:eastAsiaTheme="minorHAnsi" w:hAnsi="Palatino Linotype" w:cs="Arial"/>
          <w:i/>
          <w:sz w:val="24"/>
          <w:szCs w:val="24"/>
        </w:rPr>
      </w:pPr>
    </w:p>
    <w:p w14:paraId="2A2BB2DD" w14:textId="77777777" w:rsidR="007C07D2" w:rsidRPr="00105037" w:rsidRDefault="007C07D2" w:rsidP="008E4644">
      <w:pPr>
        <w:spacing w:line="360" w:lineRule="auto"/>
        <w:jc w:val="both"/>
        <w:rPr>
          <w:rFonts w:ascii="Palatino Linotype" w:hAnsi="Palatino Linotype" w:cs="Arial"/>
          <w:bCs/>
          <w:i/>
          <w:iCs/>
        </w:rPr>
      </w:pPr>
    </w:p>
    <w:p w14:paraId="18263ED0" w14:textId="21D3799E" w:rsidR="00CD3A0B" w:rsidRPr="00505544" w:rsidRDefault="00C84285" w:rsidP="00CD3A0B">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b/>
          <w:sz w:val="28"/>
          <w:szCs w:val="28"/>
        </w:rPr>
        <w:t>CUARTO</w:t>
      </w:r>
      <w:r w:rsidR="00CD3A0B" w:rsidRPr="00105037">
        <w:rPr>
          <w:rFonts w:ascii="Palatino Linotype" w:hAnsi="Palatino Linotype" w:cs="Arial"/>
          <w:b/>
          <w:sz w:val="28"/>
          <w:szCs w:val="28"/>
        </w:rPr>
        <w:t>.</w:t>
      </w:r>
      <w:r w:rsidR="00CD3A0B" w:rsidRPr="00105037">
        <w:rPr>
          <w:rFonts w:ascii="Palatino Linotype" w:hAnsi="Palatino Linotype" w:cs="Arial"/>
          <w:b/>
        </w:rPr>
        <w:t xml:space="preserve"> </w:t>
      </w:r>
      <w:r w:rsidR="008E4644" w:rsidRPr="00505544">
        <w:rPr>
          <w:rFonts w:ascii="Palatino Linotype" w:hAnsi="Palatino Linotype"/>
          <w:b/>
          <w:sz w:val="24"/>
          <w:szCs w:val="24"/>
        </w:rPr>
        <w:t>Notifíquese</w:t>
      </w:r>
      <w:r w:rsidR="008E4644" w:rsidRPr="00505544">
        <w:rPr>
          <w:rFonts w:ascii="Palatino Linotype" w:hAnsi="Palatino Linotype"/>
          <w:sz w:val="24"/>
          <w:szCs w:val="24"/>
        </w:rPr>
        <w:t xml:space="preserve"> la presente resolución al Titular de la Unidad de Transparencia del Sujeto Obligado</w:t>
      </w:r>
      <w:r w:rsidR="00505544" w:rsidRPr="00505544">
        <w:rPr>
          <w:rFonts w:ascii="Palatino Linotype" w:hAnsi="Palatino Linotype" w:cs="Arial"/>
          <w:b/>
          <w:sz w:val="24"/>
          <w:szCs w:val="24"/>
        </w:rPr>
        <w:t xml:space="preserve"> vía </w:t>
      </w:r>
      <w:r w:rsidR="00505544" w:rsidRPr="00505544">
        <w:rPr>
          <w:rFonts w:ascii="Palatino Linotype" w:hAnsi="Palatino Linotype" w:cs="Arial"/>
          <w:sz w:val="24"/>
          <w:szCs w:val="24"/>
        </w:rPr>
        <w:t xml:space="preserve">Sistema de Acceso a la Información Mexiquense </w:t>
      </w:r>
      <w:r w:rsidR="00505544" w:rsidRPr="00505544">
        <w:rPr>
          <w:rFonts w:ascii="Palatino Linotype" w:hAnsi="Palatino Linotype" w:cs="Arial"/>
          <w:b/>
          <w:sz w:val="24"/>
          <w:szCs w:val="24"/>
        </w:rPr>
        <w:t>(SAIMEX)</w:t>
      </w:r>
      <w:r w:rsidR="008E4644" w:rsidRPr="00505544">
        <w:rPr>
          <w:rFonts w:ascii="Palatino Linotype" w:hAnsi="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447E35" w14:textId="77777777" w:rsidR="00CD3A0B" w:rsidRPr="00105037" w:rsidRDefault="00CD3A0B" w:rsidP="00CD3A0B">
      <w:pPr>
        <w:autoSpaceDE w:val="0"/>
        <w:autoSpaceDN w:val="0"/>
        <w:adjustRightInd w:val="0"/>
        <w:spacing w:line="360" w:lineRule="auto"/>
        <w:jc w:val="both"/>
        <w:rPr>
          <w:rFonts w:ascii="Palatino Linotype" w:hAnsi="Palatino Linotype" w:cs="Arial"/>
        </w:rPr>
      </w:pPr>
    </w:p>
    <w:p w14:paraId="74AA7AE0" w14:textId="70D821CC" w:rsidR="00CD3A0B" w:rsidRPr="00505544" w:rsidRDefault="00C84285" w:rsidP="00CD3A0B">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b/>
          <w:sz w:val="28"/>
          <w:szCs w:val="28"/>
        </w:rPr>
        <w:t>QUINTO</w:t>
      </w:r>
      <w:r w:rsidR="00CD3A0B" w:rsidRPr="00105037">
        <w:rPr>
          <w:rFonts w:ascii="Palatino Linotype" w:hAnsi="Palatino Linotype" w:cs="Arial"/>
          <w:b/>
          <w:sz w:val="26"/>
          <w:szCs w:val="26"/>
        </w:rPr>
        <w:t>.</w:t>
      </w:r>
      <w:r w:rsidR="00CD3A0B" w:rsidRPr="00105037">
        <w:rPr>
          <w:rFonts w:ascii="Palatino Linotype" w:hAnsi="Palatino Linotype" w:cs="Arial"/>
          <w:b/>
        </w:rPr>
        <w:t xml:space="preserve"> </w:t>
      </w:r>
      <w:r w:rsidR="00CD3A0B" w:rsidRPr="00505544">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38CDBC" w14:textId="77777777" w:rsidR="00CD3A0B" w:rsidRPr="00105037" w:rsidRDefault="00CD3A0B" w:rsidP="00CD3A0B">
      <w:pPr>
        <w:autoSpaceDE w:val="0"/>
        <w:autoSpaceDN w:val="0"/>
        <w:adjustRightInd w:val="0"/>
        <w:spacing w:line="360" w:lineRule="auto"/>
        <w:jc w:val="both"/>
        <w:rPr>
          <w:rFonts w:ascii="Palatino Linotype" w:hAnsi="Palatino Linotype" w:cs="Arial"/>
        </w:rPr>
      </w:pPr>
    </w:p>
    <w:p w14:paraId="5D398C2C" w14:textId="72113776" w:rsidR="00CD3A0B" w:rsidRPr="00F02EC8" w:rsidRDefault="00C84285" w:rsidP="00CD3A0B">
      <w:pPr>
        <w:spacing w:line="360" w:lineRule="auto"/>
        <w:jc w:val="both"/>
        <w:rPr>
          <w:rFonts w:ascii="Palatino Linotype" w:hAnsi="Palatino Linotype"/>
          <w:bCs/>
          <w:color w:val="222222"/>
          <w:sz w:val="24"/>
          <w:szCs w:val="24"/>
        </w:rPr>
      </w:pPr>
      <w:r>
        <w:rPr>
          <w:rFonts w:ascii="Palatino Linotype" w:hAnsi="Palatino Linotype" w:cs="Arial"/>
          <w:b/>
          <w:sz w:val="28"/>
          <w:szCs w:val="28"/>
        </w:rPr>
        <w:lastRenderedPageBreak/>
        <w:t>SEXTO</w:t>
      </w:r>
      <w:r w:rsidR="00CD3A0B" w:rsidRPr="00105037">
        <w:rPr>
          <w:rFonts w:ascii="Palatino Linotype" w:hAnsi="Palatino Linotype" w:cs="Arial"/>
          <w:b/>
        </w:rPr>
        <w:t xml:space="preserve">. </w:t>
      </w:r>
      <w:r w:rsidR="00F02EC8" w:rsidRPr="00F02EC8">
        <w:rPr>
          <w:rFonts w:ascii="Palatino Linotype" w:hAnsi="Palatino Linotype" w:cs="Arial"/>
          <w:b/>
          <w:sz w:val="24"/>
          <w:szCs w:val="24"/>
        </w:rPr>
        <w:t xml:space="preserve">Notifíquese </w:t>
      </w:r>
      <w:r w:rsidR="00F02EC8" w:rsidRPr="00F02EC8">
        <w:rPr>
          <w:rFonts w:ascii="Palatino Linotype" w:hAnsi="Palatino Linotype" w:cs="Arial"/>
          <w:bCs/>
          <w:sz w:val="24"/>
          <w:szCs w:val="24"/>
        </w:rPr>
        <w:t>la presente resolución a</w:t>
      </w:r>
      <w:r>
        <w:rPr>
          <w:rFonts w:ascii="Palatino Linotype" w:hAnsi="Palatino Linotype" w:cs="Arial"/>
          <w:bCs/>
          <w:sz w:val="24"/>
          <w:szCs w:val="24"/>
        </w:rPr>
        <w:t>l</w:t>
      </w:r>
      <w:r w:rsidR="00F02EC8" w:rsidRPr="00F02EC8">
        <w:rPr>
          <w:rFonts w:ascii="Palatino Linotype" w:hAnsi="Palatino Linotype" w:cs="Arial"/>
          <w:bCs/>
          <w:sz w:val="24"/>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05CB35A" w14:textId="77777777" w:rsidR="000A1173" w:rsidRPr="00505544" w:rsidRDefault="000A1173" w:rsidP="000E5B1A">
      <w:pPr>
        <w:autoSpaceDE w:val="0"/>
        <w:autoSpaceDN w:val="0"/>
        <w:adjustRightInd w:val="0"/>
        <w:spacing w:line="360" w:lineRule="auto"/>
        <w:ind w:right="49"/>
        <w:jc w:val="both"/>
        <w:rPr>
          <w:rFonts w:ascii="Palatino Linotype" w:hAnsi="Palatino Linotype" w:cs="Arial"/>
          <w:sz w:val="24"/>
          <w:szCs w:val="24"/>
        </w:rPr>
      </w:pPr>
    </w:p>
    <w:p w14:paraId="42B41437" w14:textId="30C6C03B" w:rsidR="008E4644" w:rsidRPr="00505544" w:rsidRDefault="008E4644" w:rsidP="008E4644">
      <w:pPr>
        <w:spacing w:line="360" w:lineRule="auto"/>
        <w:jc w:val="both"/>
        <w:rPr>
          <w:rFonts w:ascii="Palatino Linotype" w:hAnsi="Palatino Linotype" w:cs="Arial"/>
          <w:sz w:val="24"/>
          <w:szCs w:val="24"/>
        </w:rPr>
      </w:pPr>
      <w:r w:rsidRPr="00505544">
        <w:rPr>
          <w:rFonts w:ascii="Palatino Linotype" w:hAnsi="Palatino Linotype" w:cs="Arial"/>
          <w:sz w:val="24"/>
          <w:szCs w:val="24"/>
        </w:rPr>
        <w:t>ASÍ LO RESUELVE, POR UNANIMIDAD DE VOTOS, EL PLENO DEL</w:t>
      </w:r>
      <w:r w:rsidRPr="0050554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0554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84285">
        <w:rPr>
          <w:rFonts w:ascii="Palatino Linotype" w:hAnsi="Palatino Linotype" w:cs="Arial"/>
          <w:sz w:val="24"/>
          <w:szCs w:val="24"/>
        </w:rPr>
        <w:t>VIGÉSIMA SEGUNDA</w:t>
      </w:r>
      <w:r w:rsidRPr="00505544">
        <w:rPr>
          <w:rFonts w:ascii="Palatino Linotype" w:hAnsi="Palatino Linotype" w:cs="Arial"/>
          <w:sz w:val="24"/>
          <w:szCs w:val="24"/>
        </w:rPr>
        <w:t xml:space="preserve"> SESIÓN ORDINARIA CELEBRADA EL </w:t>
      </w:r>
      <w:r w:rsidR="00C84285">
        <w:rPr>
          <w:rFonts w:ascii="Palatino Linotype" w:eastAsia="Calibri" w:hAnsi="Palatino Linotype" w:cs="Arial"/>
          <w:color w:val="000000"/>
          <w:sz w:val="24"/>
          <w:szCs w:val="24"/>
          <w:lang w:eastAsia="es-MX"/>
        </w:rPr>
        <w:t>DIECIOCHO DE JUNIO</w:t>
      </w:r>
      <w:r w:rsidR="00F02EC8">
        <w:rPr>
          <w:rFonts w:ascii="Palatino Linotype" w:eastAsia="Calibri" w:hAnsi="Palatino Linotype" w:cs="Arial"/>
          <w:color w:val="000000"/>
          <w:sz w:val="24"/>
          <w:szCs w:val="24"/>
          <w:lang w:eastAsia="es-MX"/>
        </w:rPr>
        <w:t xml:space="preserve"> DE DOS MIL VEINTICINCO</w:t>
      </w:r>
      <w:r w:rsidRPr="00505544">
        <w:rPr>
          <w:rFonts w:ascii="Palatino Linotype" w:hAnsi="Palatino Linotype" w:cs="Arial"/>
          <w:sz w:val="24"/>
          <w:szCs w:val="24"/>
        </w:rPr>
        <w:t>, ANTE EL SECRETARIO TÉCNICO</w:t>
      </w:r>
      <w:r w:rsidR="006221D9">
        <w:rPr>
          <w:rFonts w:ascii="Palatino Linotype" w:hAnsi="Palatino Linotype" w:cs="Arial"/>
          <w:sz w:val="24"/>
          <w:szCs w:val="24"/>
        </w:rPr>
        <w:t xml:space="preserve"> DEL PLENO</w:t>
      </w:r>
      <w:r w:rsidRPr="00505544">
        <w:rPr>
          <w:rFonts w:ascii="Palatino Linotype" w:hAnsi="Palatino Linotype" w:cs="Arial"/>
          <w:sz w:val="24"/>
          <w:szCs w:val="24"/>
        </w:rPr>
        <w:t>, ALEXIS TAPIA RAMÍREZ.--------------------------------------------------------------------------------------------------------------------------------------------------------------------------------------------------------------------------------------------------------------------------------------------------------------------------------------------------------------------------------------------------------------------------------------------------------------------------------------------------------------------------------------------------------------------------------------------------------------------------------------------</w:t>
      </w:r>
      <w:r w:rsidR="00C76B92" w:rsidRPr="00505544">
        <w:rPr>
          <w:rFonts w:ascii="Palatino Linotype" w:hAnsi="Palatino Linotype" w:cs="Arial"/>
          <w:sz w:val="24"/>
          <w:szCs w:val="24"/>
        </w:rPr>
        <w:t>------------------</w:t>
      </w:r>
      <w:r w:rsidR="009474C5" w:rsidRPr="00505544">
        <w:rPr>
          <w:rFonts w:ascii="Palatino Linotype" w:hAnsi="Palatino Linotype" w:cs="Arial"/>
          <w:sz w:val="24"/>
          <w:szCs w:val="24"/>
        </w:rPr>
        <w:t>---------------</w:t>
      </w:r>
    </w:p>
    <w:p w14:paraId="11785574" w14:textId="77777777" w:rsidR="008E4644" w:rsidRPr="00105037" w:rsidRDefault="008E4644" w:rsidP="008E4644">
      <w:pPr>
        <w:spacing w:line="360" w:lineRule="auto"/>
        <w:jc w:val="both"/>
        <w:rPr>
          <w:rFonts w:ascii="Palatino Linotype" w:hAnsi="Palatino Linotype" w:cs="Arial"/>
          <w:sz w:val="20"/>
        </w:rPr>
      </w:pPr>
      <w:r w:rsidRPr="00105037">
        <w:rPr>
          <w:rFonts w:ascii="Palatino Linotype" w:hAnsi="Palatino Linotype" w:cs="Arial"/>
          <w:sz w:val="14"/>
        </w:rPr>
        <w:t>JMV/CCR/EJDG</w:t>
      </w:r>
    </w:p>
    <w:p w14:paraId="3BA61198" w14:textId="77777777" w:rsidR="004E74D8" w:rsidRPr="00105037" w:rsidRDefault="004E74D8" w:rsidP="004E74D8">
      <w:pPr>
        <w:spacing w:line="360" w:lineRule="auto"/>
        <w:jc w:val="both"/>
        <w:rPr>
          <w:rFonts w:ascii="Palatino Linotype" w:hAnsi="Palatino Linotype" w:cs="Arial"/>
          <w:sz w:val="32"/>
        </w:rPr>
      </w:pPr>
    </w:p>
    <w:p w14:paraId="5E8C55FE" w14:textId="77777777" w:rsidR="004E74D8" w:rsidRPr="00105037" w:rsidRDefault="004E74D8" w:rsidP="004E74D8">
      <w:pPr>
        <w:spacing w:line="360" w:lineRule="auto"/>
        <w:jc w:val="both"/>
        <w:rPr>
          <w:rFonts w:ascii="Palatino Linotype" w:hAnsi="Palatino Linotype" w:cs="Arial"/>
        </w:rPr>
      </w:pPr>
    </w:p>
    <w:p w14:paraId="48CBD84D" w14:textId="77777777" w:rsidR="004E74D8" w:rsidRPr="00105037" w:rsidRDefault="004E74D8" w:rsidP="004E74D8">
      <w:pPr>
        <w:spacing w:line="360" w:lineRule="auto"/>
        <w:jc w:val="both"/>
        <w:rPr>
          <w:rFonts w:ascii="Palatino Linotype" w:hAnsi="Palatino Linotype" w:cs="Arial"/>
        </w:rPr>
      </w:pPr>
    </w:p>
    <w:p w14:paraId="4F35D272" w14:textId="77777777" w:rsidR="004E74D8" w:rsidRPr="00105037" w:rsidRDefault="004E74D8" w:rsidP="004E74D8">
      <w:pPr>
        <w:autoSpaceDE w:val="0"/>
        <w:autoSpaceDN w:val="0"/>
        <w:adjustRightInd w:val="0"/>
        <w:spacing w:line="480" w:lineRule="auto"/>
        <w:jc w:val="both"/>
        <w:rPr>
          <w:rFonts w:ascii="Palatino Linotype" w:hAnsi="Palatino Linotype" w:cs="Arial"/>
        </w:rPr>
      </w:pPr>
    </w:p>
    <w:p w14:paraId="5ED73C66" w14:textId="77777777" w:rsidR="004E74D8" w:rsidRPr="00105037" w:rsidRDefault="004E74D8" w:rsidP="004E74D8">
      <w:pPr>
        <w:autoSpaceDE w:val="0"/>
        <w:autoSpaceDN w:val="0"/>
        <w:adjustRightInd w:val="0"/>
        <w:spacing w:line="480" w:lineRule="auto"/>
        <w:jc w:val="both"/>
        <w:rPr>
          <w:rFonts w:ascii="Palatino Linotype" w:hAnsi="Palatino Linotype" w:cs="Arial"/>
        </w:rPr>
      </w:pPr>
    </w:p>
    <w:p w14:paraId="0234FEDC" w14:textId="77777777" w:rsidR="004E74D8" w:rsidRPr="00105037" w:rsidRDefault="004E74D8" w:rsidP="004E74D8">
      <w:pPr>
        <w:autoSpaceDE w:val="0"/>
        <w:autoSpaceDN w:val="0"/>
        <w:adjustRightInd w:val="0"/>
        <w:spacing w:line="480" w:lineRule="auto"/>
        <w:jc w:val="both"/>
        <w:rPr>
          <w:rFonts w:ascii="Palatino Linotype" w:hAnsi="Palatino Linotype" w:cs="Arial"/>
        </w:rPr>
      </w:pPr>
    </w:p>
    <w:p w14:paraId="4621DD51" w14:textId="77777777" w:rsidR="004E74D8" w:rsidRPr="00105037" w:rsidRDefault="004E74D8" w:rsidP="004E74D8">
      <w:pPr>
        <w:autoSpaceDE w:val="0"/>
        <w:autoSpaceDN w:val="0"/>
        <w:adjustRightInd w:val="0"/>
        <w:spacing w:line="480" w:lineRule="auto"/>
        <w:jc w:val="both"/>
        <w:rPr>
          <w:rFonts w:ascii="Palatino Linotype" w:hAnsi="Palatino Linotype" w:cs="Arial"/>
        </w:rPr>
      </w:pPr>
    </w:p>
    <w:p w14:paraId="1C344A64" w14:textId="77777777" w:rsidR="004E74D8" w:rsidRPr="00105037" w:rsidRDefault="004E74D8" w:rsidP="004E74D8">
      <w:pPr>
        <w:autoSpaceDE w:val="0"/>
        <w:autoSpaceDN w:val="0"/>
        <w:adjustRightInd w:val="0"/>
        <w:spacing w:line="480" w:lineRule="auto"/>
        <w:jc w:val="both"/>
        <w:rPr>
          <w:rFonts w:ascii="Palatino Linotype" w:hAnsi="Palatino Linotype"/>
        </w:rPr>
      </w:pPr>
      <w:r w:rsidRPr="00105037">
        <w:rPr>
          <w:rFonts w:ascii="Palatino Linotype" w:hAnsi="Palatino Linotype" w:cs="Arial"/>
        </w:rPr>
        <w:t xml:space="preserve"> </w:t>
      </w:r>
    </w:p>
    <w:p w14:paraId="1D16A044" w14:textId="77777777" w:rsidR="004E74D8" w:rsidRPr="00105037" w:rsidRDefault="004E74D8" w:rsidP="004E74D8">
      <w:pPr>
        <w:spacing w:line="480" w:lineRule="auto"/>
        <w:jc w:val="both"/>
        <w:rPr>
          <w:rFonts w:ascii="Palatino Linotype" w:hAnsi="Palatino Linotype"/>
        </w:rPr>
      </w:pPr>
    </w:p>
    <w:p w14:paraId="080F248D" w14:textId="77777777" w:rsidR="004E74D8" w:rsidRPr="00105037" w:rsidRDefault="004E74D8" w:rsidP="001370A3">
      <w:pPr>
        <w:spacing w:line="480" w:lineRule="auto"/>
        <w:rPr>
          <w:rFonts w:ascii="Palatino Linotype" w:hAnsi="Palatino Linotype"/>
        </w:rPr>
      </w:pPr>
    </w:p>
    <w:p w14:paraId="47F9F284" w14:textId="77777777" w:rsidR="004E74D8" w:rsidRPr="00105037" w:rsidRDefault="004E74D8" w:rsidP="004E74D8">
      <w:pPr>
        <w:spacing w:line="480" w:lineRule="auto"/>
        <w:rPr>
          <w:rFonts w:ascii="Palatino Linotype" w:hAnsi="Palatino Linotype"/>
          <w:b/>
        </w:rPr>
      </w:pPr>
    </w:p>
    <w:p w14:paraId="1951BC84" w14:textId="77777777" w:rsidR="004E74D8" w:rsidRPr="00105037" w:rsidRDefault="004E74D8" w:rsidP="004E74D8">
      <w:pPr>
        <w:tabs>
          <w:tab w:val="left" w:pos="5415"/>
        </w:tabs>
        <w:ind w:right="51"/>
        <w:jc w:val="both"/>
        <w:rPr>
          <w:rFonts w:ascii="Palatino Linotype" w:hAnsi="Palatino Linotype" w:cs="Arial"/>
          <w:szCs w:val="16"/>
        </w:rPr>
      </w:pPr>
    </w:p>
    <w:p w14:paraId="6FB9DE5B" w14:textId="77777777" w:rsidR="004E74D8" w:rsidRPr="00105037" w:rsidRDefault="004E74D8" w:rsidP="004E74D8">
      <w:pPr>
        <w:tabs>
          <w:tab w:val="left" w:pos="5415"/>
        </w:tabs>
        <w:ind w:right="51"/>
        <w:jc w:val="both"/>
        <w:rPr>
          <w:rFonts w:ascii="Palatino Linotype" w:hAnsi="Palatino Linotype" w:cs="Arial"/>
          <w:sz w:val="12"/>
          <w:szCs w:val="16"/>
        </w:rPr>
      </w:pPr>
    </w:p>
    <w:p w14:paraId="1B9E63F0" w14:textId="77777777" w:rsidR="00BF3F7B" w:rsidRPr="00105037" w:rsidRDefault="00BF3F7B" w:rsidP="000B2724"/>
    <w:sectPr w:rsidR="00BF3F7B" w:rsidRPr="00105037" w:rsidSect="00BF3F7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4ABAD" w14:textId="77777777" w:rsidR="0030242D" w:rsidRDefault="0030242D" w:rsidP="00BF3F7B">
      <w:r>
        <w:separator/>
      </w:r>
    </w:p>
  </w:endnote>
  <w:endnote w:type="continuationSeparator" w:id="0">
    <w:p w14:paraId="483F551A" w14:textId="77777777" w:rsidR="0030242D" w:rsidRDefault="0030242D" w:rsidP="00BF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04738C" w:rsidRPr="002D6DD8"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4D8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B4D80">
              <w:rPr>
                <w:rFonts w:ascii="Palatino Linotype" w:hAnsi="Palatino Linotype"/>
                <w:bCs/>
                <w:noProof/>
                <w:sz w:val="20"/>
              </w:rPr>
              <w:t>39</w:t>
            </w:r>
            <w:r>
              <w:rPr>
                <w:rFonts w:ascii="Palatino Linotype" w:hAnsi="Palatino Linotype"/>
                <w:bCs/>
                <w:noProof/>
                <w:sz w:val="20"/>
              </w:rPr>
              <w:fldChar w:fldCharType="end"/>
            </w:r>
          </w:p>
        </w:sdtContent>
      </w:sdt>
    </w:sdtContent>
  </w:sdt>
  <w:p w14:paraId="5DF78F98" w14:textId="77777777" w:rsidR="0004738C" w:rsidRDefault="000473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04738C" w:rsidRPr="000B69FA"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4D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B4D80">
      <w:rPr>
        <w:rFonts w:ascii="Palatino Linotype" w:hAnsi="Palatino Linotype"/>
        <w:bCs/>
        <w:noProof/>
        <w:sz w:val="20"/>
      </w:rPr>
      <w:t>39</w:t>
    </w:r>
    <w:r>
      <w:rPr>
        <w:rFonts w:ascii="Palatino Linotype" w:hAnsi="Palatino Linotype"/>
        <w:bCs/>
        <w:noProof/>
        <w:sz w:val="20"/>
      </w:rPr>
      <w:fldChar w:fldCharType="end"/>
    </w:r>
  </w:p>
  <w:p w14:paraId="259F31C4" w14:textId="77777777" w:rsidR="0004738C" w:rsidRDefault="000473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02B84" w14:textId="77777777" w:rsidR="0030242D" w:rsidRDefault="0030242D" w:rsidP="00BF3F7B">
      <w:r>
        <w:separator/>
      </w:r>
    </w:p>
  </w:footnote>
  <w:footnote w:type="continuationSeparator" w:id="0">
    <w:p w14:paraId="41F02C70" w14:textId="77777777" w:rsidR="0030242D" w:rsidRDefault="0030242D" w:rsidP="00BF3F7B">
      <w:r>
        <w:continuationSeparator/>
      </w:r>
    </w:p>
  </w:footnote>
  <w:footnote w:id="1">
    <w:p w14:paraId="22C37593" w14:textId="77777777" w:rsidR="0004738C" w:rsidRPr="00F07740" w:rsidRDefault="0004738C"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04738C" w:rsidRPr="00946E1F" w:rsidRDefault="0004738C"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F1056D8" w14:textId="77777777" w:rsidR="008F7540" w:rsidRPr="00742393" w:rsidRDefault="008F7540" w:rsidP="00742393">
      <w:pPr>
        <w:pStyle w:val="Textonotapie"/>
        <w:jc w:val="both"/>
        <w:rPr>
          <w:rFonts w:ascii="Palatino Linotype" w:hAnsi="Palatino Linotype"/>
        </w:rPr>
      </w:pPr>
      <w:r>
        <w:rPr>
          <w:rStyle w:val="Refdenotaalpie"/>
        </w:rPr>
        <w:footnoteRef/>
      </w:r>
      <w:r>
        <w:t xml:space="preserve"> </w:t>
      </w:r>
      <w:r w:rsidRPr="00742393">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sidRPr="00742393">
        <w:rPr>
          <w:rFonts w:ascii="Palatino Linotype" w:hAnsi="Palatino Linotype"/>
        </w:rPr>
        <w:t xml:space="preserve">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sidRPr="00742393">
        <w:rPr>
          <w:rFonts w:ascii="Palatino Linotype" w:hAnsi="Palatino Linotype"/>
        </w:rPr>
        <w:t>desechamiento</w:t>
      </w:r>
      <w:proofErr w:type="spellEnd"/>
      <w:r w:rsidRPr="00742393">
        <w:rPr>
          <w:rFonts w:ascii="Palatino Linotype" w:hAnsi="Palatino Linotype"/>
        </w:rPr>
        <w:t xml:space="preserve"> de la demanda con sustento en el diverso precepto 113 de ese ordenamiento, pues el pronunciamiento relativo necesariamente debe efectuarse hasta la sentencia, al no haberse demostrado su existencia en la audiencia constitucional.</w:t>
      </w:r>
    </w:p>
    <w:p w14:paraId="20E05724" w14:textId="77777777" w:rsidR="008F7540" w:rsidRPr="00742393" w:rsidRDefault="008F7540" w:rsidP="00742393">
      <w:pPr>
        <w:pStyle w:val="Textonotapie"/>
        <w:jc w:val="both"/>
        <w:rPr>
          <w:rFonts w:ascii="Palatino Linotype" w:hAnsi="Palatino Linotype"/>
        </w:rPr>
      </w:pPr>
      <w:r w:rsidRPr="00742393">
        <w:rPr>
          <w:rFonts w:ascii="Palatino Linotype" w:hAnsi="Palatino Linotype"/>
        </w:rPr>
        <w:t>PRIMER TRIBUNAL COLEGIADO EN MATERIA ADMINISTRATIVA DEL PRIMER CIRCUITO.</w:t>
      </w:r>
    </w:p>
    <w:p w14:paraId="597BBC2B" w14:textId="77777777" w:rsidR="008F7540" w:rsidRPr="00742393" w:rsidRDefault="008F7540" w:rsidP="00742393">
      <w:pPr>
        <w:pStyle w:val="Textonotapie"/>
        <w:jc w:val="both"/>
        <w:rPr>
          <w:rFonts w:ascii="Palatino Linotype" w:hAnsi="Palatino Linotype"/>
        </w:rPr>
      </w:pPr>
      <w:r w:rsidRPr="00742393">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04738C" w14:paraId="7B7D63E7" w14:textId="77777777" w:rsidTr="00E77A29">
      <w:trPr>
        <w:trHeight w:val="227"/>
      </w:trPr>
      <w:tc>
        <w:tcPr>
          <w:tcW w:w="5916" w:type="dxa"/>
          <w:hideMark/>
        </w:tcPr>
        <w:p w14:paraId="34F4937E" w14:textId="2161835F" w:rsidR="0004738C" w:rsidRPr="00641471" w:rsidRDefault="0004738C" w:rsidP="0087402D">
          <w:pPr>
            <w:spacing w:after="0"/>
            <w:ind w:right="204"/>
            <w:jc w:val="right"/>
            <w:rPr>
              <w:rFonts w:ascii="Palatino Linotype" w:hAnsi="Palatino Linotype" w:cs="Arial"/>
              <w:szCs w:val="20"/>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656B74BC" w:rsidR="0004738C" w:rsidRPr="0087402D" w:rsidRDefault="001A4278" w:rsidP="0087402D">
          <w:pPr>
            <w:spacing w:after="0"/>
            <w:ind w:left="-486" w:firstLine="1585"/>
            <w:jc w:val="right"/>
            <w:rPr>
              <w:rFonts w:ascii="Palatino Linotype" w:hAnsi="Palatino Linotype" w:cs="Arial"/>
              <w:bCs/>
              <w:szCs w:val="20"/>
            </w:rPr>
          </w:pPr>
          <w:r w:rsidRPr="001A4278">
            <w:rPr>
              <w:rFonts w:ascii="Palatino Linotype" w:hAnsi="Palatino Linotype" w:cs="Arial"/>
              <w:bCs/>
              <w:lang w:eastAsia="es-MX"/>
            </w:rPr>
            <w:t>04080/INFOEM/IP/RR/2025</w:t>
          </w:r>
          <w:r w:rsidR="005F60A7" w:rsidRPr="0087402D">
            <w:rPr>
              <w:rFonts w:ascii="Palatino Linotype" w:hAnsi="Palatino Linotype" w:cs="Arial"/>
              <w:bCs/>
              <w:lang w:eastAsia="es-MX"/>
            </w:rPr>
            <w:t xml:space="preserve"> </w:t>
          </w:r>
          <w:r w:rsidR="0004738C" w:rsidRPr="0087402D">
            <w:rPr>
              <w:rFonts w:ascii="Palatino Linotype" w:hAnsi="Palatino Linotype" w:cs="Arial"/>
              <w:bCs/>
              <w:lang w:eastAsia="es-MX"/>
            </w:rPr>
            <w:t>y acumulado</w:t>
          </w:r>
        </w:p>
      </w:tc>
    </w:tr>
    <w:tr w:rsidR="0004738C" w14:paraId="1EA8D7CD" w14:textId="77777777" w:rsidTr="00E77A29">
      <w:trPr>
        <w:trHeight w:val="242"/>
      </w:trPr>
      <w:tc>
        <w:tcPr>
          <w:tcW w:w="5916" w:type="dxa"/>
          <w:hideMark/>
        </w:tcPr>
        <w:p w14:paraId="146E9FB0" w14:textId="77777777" w:rsidR="0004738C" w:rsidRPr="00641471" w:rsidRDefault="0004738C" w:rsidP="0087402D">
          <w:pPr>
            <w:spacing w:after="0"/>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54904FBC" w:rsidR="0004738C" w:rsidRPr="0087402D" w:rsidRDefault="00EF0BD8" w:rsidP="0087402D">
          <w:pPr>
            <w:spacing w:after="0"/>
            <w:jc w:val="right"/>
            <w:rPr>
              <w:rFonts w:ascii="Palatino Linotype" w:hAnsi="Palatino Linotype" w:cs="Arial"/>
              <w:bCs/>
              <w:szCs w:val="20"/>
            </w:rPr>
          </w:pPr>
          <w:r w:rsidRPr="00EF0BD8">
            <w:rPr>
              <w:rFonts w:ascii="Palatino Linotype" w:hAnsi="Palatino Linotype" w:cs="Arial"/>
              <w:bCs/>
              <w:szCs w:val="20"/>
            </w:rPr>
            <w:t>Ayuntamiento de Toluca</w:t>
          </w:r>
        </w:p>
      </w:tc>
    </w:tr>
    <w:tr w:rsidR="0004738C" w14:paraId="7430744A" w14:textId="77777777" w:rsidTr="00E77A29">
      <w:trPr>
        <w:trHeight w:val="342"/>
      </w:trPr>
      <w:tc>
        <w:tcPr>
          <w:tcW w:w="5916" w:type="dxa"/>
          <w:hideMark/>
        </w:tcPr>
        <w:p w14:paraId="4E6B89F2" w14:textId="77777777" w:rsidR="0004738C" w:rsidRPr="00641471" w:rsidRDefault="0004738C" w:rsidP="0087402D">
          <w:pPr>
            <w:tabs>
              <w:tab w:val="left" w:pos="4892"/>
            </w:tabs>
            <w:spacing w:after="0"/>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04738C" w:rsidRPr="007052BF" w:rsidRDefault="0004738C" w:rsidP="0087402D">
          <w:pPr>
            <w:spacing w:after="0"/>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04738C" w14:paraId="793CC298" w14:textId="77777777" w:rsidTr="00E77A29">
      <w:trPr>
        <w:trHeight w:val="342"/>
      </w:trPr>
      <w:tc>
        <w:tcPr>
          <w:tcW w:w="5916" w:type="dxa"/>
        </w:tcPr>
        <w:p w14:paraId="72F6CBE7" w14:textId="77777777" w:rsidR="0004738C" w:rsidRPr="00641471" w:rsidRDefault="0004738C" w:rsidP="00E77FB5">
          <w:pPr>
            <w:tabs>
              <w:tab w:val="left" w:pos="4892"/>
            </w:tabs>
            <w:ind w:right="204"/>
            <w:jc w:val="right"/>
            <w:rPr>
              <w:rFonts w:ascii="Palatino Linotype" w:hAnsi="Palatino Linotype" w:cs="Arial"/>
              <w:szCs w:val="20"/>
            </w:rPr>
          </w:pPr>
        </w:p>
      </w:tc>
      <w:tc>
        <w:tcPr>
          <w:tcW w:w="4149" w:type="dxa"/>
        </w:tcPr>
        <w:p w14:paraId="00F95BA0" w14:textId="77777777" w:rsidR="0004738C" w:rsidRPr="007052BF" w:rsidRDefault="0004738C" w:rsidP="00E77FB5">
          <w:pPr>
            <w:ind w:left="-486" w:firstLine="567"/>
            <w:jc w:val="right"/>
            <w:rPr>
              <w:rFonts w:ascii="Palatino Linotype" w:hAnsi="Palatino Linotype" w:cs="Arial"/>
              <w:szCs w:val="20"/>
            </w:rPr>
          </w:pPr>
        </w:p>
      </w:tc>
    </w:tr>
  </w:tbl>
  <w:p w14:paraId="01EA3E76" w14:textId="66C4A7AD" w:rsidR="0004738C" w:rsidRPr="00AE046A" w:rsidRDefault="0004738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04738C" w14:paraId="58899F3B" w14:textId="77777777" w:rsidTr="004E74D8">
      <w:trPr>
        <w:trHeight w:val="227"/>
      </w:trPr>
      <w:tc>
        <w:tcPr>
          <w:tcW w:w="2704" w:type="dxa"/>
          <w:hideMark/>
        </w:tcPr>
        <w:p w14:paraId="00067C09" w14:textId="77777777" w:rsidR="0004738C" w:rsidRPr="00E77A29" w:rsidRDefault="0004738C" w:rsidP="0087402D">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6EECA6BA" w:rsidR="0004738C" w:rsidRPr="0087402D" w:rsidRDefault="001A4278" w:rsidP="0087402D">
          <w:pPr>
            <w:spacing w:after="0" w:line="240" w:lineRule="auto"/>
            <w:ind w:left="-486" w:firstLine="1585"/>
            <w:jc w:val="right"/>
            <w:rPr>
              <w:rFonts w:ascii="Palatino Linotype" w:hAnsi="Palatino Linotype" w:cs="Arial"/>
              <w:bCs/>
            </w:rPr>
          </w:pPr>
          <w:r w:rsidRPr="001A4278">
            <w:rPr>
              <w:rFonts w:ascii="Palatino Linotype" w:hAnsi="Palatino Linotype" w:cs="Arial"/>
              <w:bCs/>
              <w:lang w:eastAsia="es-MX"/>
            </w:rPr>
            <w:t>04080/INFOEM/IP/RR/2025</w:t>
          </w:r>
          <w:r w:rsidR="00B93B6C">
            <w:rPr>
              <w:rFonts w:ascii="Palatino Linotype" w:hAnsi="Palatino Linotype" w:cs="Arial"/>
              <w:bCs/>
              <w:lang w:eastAsia="es-MX"/>
            </w:rPr>
            <w:t xml:space="preserve"> </w:t>
          </w:r>
          <w:r w:rsidR="0004738C" w:rsidRPr="0087402D">
            <w:rPr>
              <w:rFonts w:ascii="Palatino Linotype" w:hAnsi="Palatino Linotype" w:cs="Arial"/>
              <w:bCs/>
              <w:lang w:eastAsia="es-MX"/>
            </w:rPr>
            <w:t>y acumulado</w:t>
          </w:r>
        </w:p>
      </w:tc>
    </w:tr>
    <w:tr w:rsidR="0004738C" w14:paraId="47BE7648" w14:textId="77777777" w:rsidTr="004E74D8">
      <w:trPr>
        <w:trHeight w:val="242"/>
      </w:trPr>
      <w:tc>
        <w:tcPr>
          <w:tcW w:w="2704" w:type="dxa"/>
          <w:hideMark/>
        </w:tcPr>
        <w:p w14:paraId="32AE7B30" w14:textId="77777777" w:rsidR="0004738C" w:rsidRPr="00E77A29" w:rsidRDefault="0004738C" w:rsidP="0087402D">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2FCE32B2" w:rsidR="0004738C" w:rsidRPr="0087402D" w:rsidRDefault="00EF0BD8" w:rsidP="0087402D">
          <w:pPr>
            <w:spacing w:after="0" w:line="240" w:lineRule="auto"/>
            <w:ind w:left="-486" w:firstLine="977"/>
            <w:jc w:val="right"/>
            <w:rPr>
              <w:rFonts w:ascii="Palatino Linotype" w:hAnsi="Palatino Linotype" w:cs="Arial"/>
              <w:bCs/>
            </w:rPr>
          </w:pPr>
          <w:r w:rsidRPr="00EF0BD8">
            <w:rPr>
              <w:rFonts w:ascii="Palatino Linotype" w:hAnsi="Palatino Linotype" w:cs="Arial"/>
              <w:bCs/>
            </w:rPr>
            <w:t>Ayuntamiento de Toluca</w:t>
          </w:r>
        </w:p>
      </w:tc>
    </w:tr>
    <w:tr w:rsidR="0004738C" w:rsidRPr="0087402D" w14:paraId="4906683C" w14:textId="77777777" w:rsidTr="004E74D8">
      <w:trPr>
        <w:trHeight w:val="342"/>
      </w:trPr>
      <w:tc>
        <w:tcPr>
          <w:tcW w:w="2704" w:type="dxa"/>
        </w:tcPr>
        <w:p w14:paraId="70CC7D32" w14:textId="07F6302D" w:rsidR="0004738C" w:rsidRPr="00E77A29" w:rsidRDefault="0004738C" w:rsidP="0087402D">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39525001" w:rsidR="0004738C" w:rsidRPr="0087402D" w:rsidRDefault="009B4D80" w:rsidP="0087402D">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04738C" w14:paraId="6FC7E25C" w14:textId="77777777" w:rsidTr="004E74D8">
      <w:trPr>
        <w:trHeight w:val="60"/>
      </w:trPr>
      <w:tc>
        <w:tcPr>
          <w:tcW w:w="2704" w:type="dxa"/>
        </w:tcPr>
        <w:p w14:paraId="15D9B06C" w14:textId="77777777" w:rsidR="0004738C" w:rsidRPr="00E77A29" w:rsidRDefault="0004738C" w:rsidP="0087402D">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04738C" w:rsidRPr="00E77A29" w:rsidRDefault="0004738C" w:rsidP="0087402D">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04738C" w:rsidRPr="00C222C0" w:rsidRDefault="0004738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3D868F1"/>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D85AF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6E21AC"/>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1F4005F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EA1BDD"/>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D71BC1"/>
    <w:multiLevelType w:val="hybridMultilevel"/>
    <w:tmpl w:val="D8CA44C4"/>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CA66C1"/>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0C164C"/>
    <w:multiLevelType w:val="multilevel"/>
    <w:tmpl w:val="09FE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44A42"/>
    <w:multiLevelType w:val="hybridMultilevel"/>
    <w:tmpl w:val="03C01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88780E"/>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BB181F"/>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581D7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01055E"/>
    <w:multiLevelType w:val="hybridMultilevel"/>
    <w:tmpl w:val="C252617C"/>
    <w:lvl w:ilvl="0" w:tplc="57A24DDC">
      <w:start w:val="1"/>
      <w:numFmt w:val="decimal"/>
      <w:lvlText w:val="%1."/>
      <w:lvlJc w:val="left"/>
      <w:pPr>
        <w:ind w:left="720" w:hanging="360"/>
      </w:pPr>
      <w:rPr>
        <w:rFonts w:ascii="Palatino Linotype" w:eastAsia="Times New Roman" w:hAnsi="Palatino Linotype" w:cstheme="majorHAns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E5740D"/>
    <w:multiLevelType w:val="multilevel"/>
    <w:tmpl w:val="E6CA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F97328"/>
    <w:multiLevelType w:val="hybridMultilevel"/>
    <w:tmpl w:val="20FCBA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3"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4" w15:restartNumberingAfterBreak="0">
    <w:nsid w:val="6C1061DF"/>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715D09"/>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080DFC"/>
    <w:multiLevelType w:val="hybridMultilevel"/>
    <w:tmpl w:val="5F36F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D72084"/>
    <w:multiLevelType w:val="hybridMultilevel"/>
    <w:tmpl w:val="5EEAC2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60E4230"/>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9465F1"/>
    <w:multiLevelType w:val="multilevel"/>
    <w:tmpl w:val="3CA278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C3556DE"/>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5"/>
  </w:num>
  <w:num w:numId="2">
    <w:abstractNumId w:val="18"/>
  </w:num>
  <w:num w:numId="3">
    <w:abstractNumId w:val="0"/>
  </w:num>
  <w:num w:numId="4">
    <w:abstractNumId w:val="14"/>
  </w:num>
  <w:num w:numId="5">
    <w:abstractNumId w:val="21"/>
  </w:num>
  <w:num w:numId="6">
    <w:abstractNumId w:val="2"/>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29"/>
  </w:num>
  <w:num w:numId="12">
    <w:abstractNumId w:val="23"/>
  </w:num>
  <w:num w:numId="13">
    <w:abstractNumId w:val="17"/>
  </w:num>
  <w:num w:numId="14">
    <w:abstractNumId w:val="16"/>
  </w:num>
  <w:num w:numId="15">
    <w:abstractNumId w:val="7"/>
  </w:num>
  <w:num w:numId="16">
    <w:abstractNumId w:val="30"/>
  </w:num>
  <w:num w:numId="17">
    <w:abstractNumId w:val="8"/>
  </w:num>
  <w:num w:numId="18">
    <w:abstractNumId w:val="25"/>
  </w:num>
  <w:num w:numId="19">
    <w:abstractNumId w:val="31"/>
  </w:num>
  <w:num w:numId="20">
    <w:abstractNumId w:val="12"/>
  </w:num>
  <w:num w:numId="21">
    <w:abstractNumId w:val="28"/>
  </w:num>
  <w:num w:numId="22">
    <w:abstractNumId w:val="19"/>
  </w:num>
  <w:num w:numId="23">
    <w:abstractNumId w:val="24"/>
  </w:num>
  <w:num w:numId="24">
    <w:abstractNumId w:val="5"/>
  </w:num>
  <w:num w:numId="25">
    <w:abstractNumId w:val="11"/>
  </w:num>
  <w:num w:numId="26">
    <w:abstractNumId w:val="20"/>
  </w:num>
  <w:num w:numId="27">
    <w:abstractNumId w:val="10"/>
  </w:num>
  <w:num w:numId="28">
    <w:abstractNumId w:val="4"/>
  </w:num>
  <w:num w:numId="29">
    <w:abstractNumId w:val="27"/>
  </w:num>
  <w:num w:numId="30">
    <w:abstractNumId w:val="3"/>
  </w:num>
  <w:num w:numId="31">
    <w:abstractNumId w:val="1"/>
  </w:num>
  <w:num w:numId="32">
    <w:abstractNumId w:val="26"/>
  </w:num>
  <w:num w:numId="3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064C"/>
    <w:rsid w:val="00005B2F"/>
    <w:rsid w:val="00006FC2"/>
    <w:rsid w:val="0001102D"/>
    <w:rsid w:val="00014BD8"/>
    <w:rsid w:val="00015CF7"/>
    <w:rsid w:val="0002155B"/>
    <w:rsid w:val="00026C3C"/>
    <w:rsid w:val="00033305"/>
    <w:rsid w:val="0003350B"/>
    <w:rsid w:val="00036F8B"/>
    <w:rsid w:val="00036FFB"/>
    <w:rsid w:val="0003724D"/>
    <w:rsid w:val="00037511"/>
    <w:rsid w:val="00037BD9"/>
    <w:rsid w:val="00041664"/>
    <w:rsid w:val="00046020"/>
    <w:rsid w:val="0004738C"/>
    <w:rsid w:val="00056B3F"/>
    <w:rsid w:val="0006122B"/>
    <w:rsid w:val="0007032B"/>
    <w:rsid w:val="00070A15"/>
    <w:rsid w:val="00071762"/>
    <w:rsid w:val="00076C28"/>
    <w:rsid w:val="00077899"/>
    <w:rsid w:val="00080CE8"/>
    <w:rsid w:val="000847DF"/>
    <w:rsid w:val="0008796F"/>
    <w:rsid w:val="00087AB6"/>
    <w:rsid w:val="0009512B"/>
    <w:rsid w:val="00097761"/>
    <w:rsid w:val="000A1173"/>
    <w:rsid w:val="000A1793"/>
    <w:rsid w:val="000A2415"/>
    <w:rsid w:val="000A3043"/>
    <w:rsid w:val="000A6199"/>
    <w:rsid w:val="000B2724"/>
    <w:rsid w:val="000B38D1"/>
    <w:rsid w:val="000B61B4"/>
    <w:rsid w:val="000C7DF1"/>
    <w:rsid w:val="000D0F10"/>
    <w:rsid w:val="000D14DC"/>
    <w:rsid w:val="000E0147"/>
    <w:rsid w:val="000E2986"/>
    <w:rsid w:val="000E3D66"/>
    <w:rsid w:val="000E5B1A"/>
    <w:rsid w:val="000F30C2"/>
    <w:rsid w:val="000F65A4"/>
    <w:rsid w:val="000F66EF"/>
    <w:rsid w:val="000F7DB3"/>
    <w:rsid w:val="00103878"/>
    <w:rsid w:val="00104C2C"/>
    <w:rsid w:val="00105037"/>
    <w:rsid w:val="00106EBC"/>
    <w:rsid w:val="00106F80"/>
    <w:rsid w:val="00112ED3"/>
    <w:rsid w:val="00123996"/>
    <w:rsid w:val="00130E83"/>
    <w:rsid w:val="00133D7E"/>
    <w:rsid w:val="00135BDB"/>
    <w:rsid w:val="001370A3"/>
    <w:rsid w:val="00141BB0"/>
    <w:rsid w:val="001450C1"/>
    <w:rsid w:val="00146CE6"/>
    <w:rsid w:val="0014781C"/>
    <w:rsid w:val="00152645"/>
    <w:rsid w:val="00155D49"/>
    <w:rsid w:val="001600C8"/>
    <w:rsid w:val="001701DD"/>
    <w:rsid w:val="00170F23"/>
    <w:rsid w:val="00173129"/>
    <w:rsid w:val="00176753"/>
    <w:rsid w:val="00176DCD"/>
    <w:rsid w:val="001823F8"/>
    <w:rsid w:val="00191239"/>
    <w:rsid w:val="00195AAB"/>
    <w:rsid w:val="001969C0"/>
    <w:rsid w:val="0019772D"/>
    <w:rsid w:val="001A118C"/>
    <w:rsid w:val="001A1576"/>
    <w:rsid w:val="001A4278"/>
    <w:rsid w:val="001A687B"/>
    <w:rsid w:val="001B1209"/>
    <w:rsid w:val="001C11F5"/>
    <w:rsid w:val="001C27C4"/>
    <w:rsid w:val="001C5527"/>
    <w:rsid w:val="001D0D6D"/>
    <w:rsid w:val="001D0DBB"/>
    <w:rsid w:val="001D37A1"/>
    <w:rsid w:val="001D69BE"/>
    <w:rsid w:val="001E3B45"/>
    <w:rsid w:val="001E669E"/>
    <w:rsid w:val="002058E2"/>
    <w:rsid w:val="00207A1E"/>
    <w:rsid w:val="00230A1F"/>
    <w:rsid w:val="00232DEE"/>
    <w:rsid w:val="00234729"/>
    <w:rsid w:val="00241C44"/>
    <w:rsid w:val="0024426F"/>
    <w:rsid w:val="0025170A"/>
    <w:rsid w:val="00275E06"/>
    <w:rsid w:val="002777F6"/>
    <w:rsid w:val="002805FE"/>
    <w:rsid w:val="002812AA"/>
    <w:rsid w:val="00283489"/>
    <w:rsid w:val="00283F94"/>
    <w:rsid w:val="00284390"/>
    <w:rsid w:val="00291AA2"/>
    <w:rsid w:val="002A05C9"/>
    <w:rsid w:val="002B106F"/>
    <w:rsid w:val="002B13AA"/>
    <w:rsid w:val="002B1512"/>
    <w:rsid w:val="002B3F07"/>
    <w:rsid w:val="002B63DD"/>
    <w:rsid w:val="002C0293"/>
    <w:rsid w:val="002C0B08"/>
    <w:rsid w:val="002C59B5"/>
    <w:rsid w:val="002C66EB"/>
    <w:rsid w:val="002C67B3"/>
    <w:rsid w:val="002C72FE"/>
    <w:rsid w:val="002D7F66"/>
    <w:rsid w:val="002E1E38"/>
    <w:rsid w:val="002E5DE1"/>
    <w:rsid w:val="002E66F3"/>
    <w:rsid w:val="002F2038"/>
    <w:rsid w:val="002F4ED3"/>
    <w:rsid w:val="003000CA"/>
    <w:rsid w:val="0030242D"/>
    <w:rsid w:val="003066E3"/>
    <w:rsid w:val="00307CD9"/>
    <w:rsid w:val="003163C5"/>
    <w:rsid w:val="00320D2D"/>
    <w:rsid w:val="0032108E"/>
    <w:rsid w:val="00356C2A"/>
    <w:rsid w:val="0035705F"/>
    <w:rsid w:val="00360858"/>
    <w:rsid w:val="00364679"/>
    <w:rsid w:val="00364F71"/>
    <w:rsid w:val="00384776"/>
    <w:rsid w:val="00385233"/>
    <w:rsid w:val="00394482"/>
    <w:rsid w:val="003974D3"/>
    <w:rsid w:val="003A1A1D"/>
    <w:rsid w:val="003A65B6"/>
    <w:rsid w:val="003B24A5"/>
    <w:rsid w:val="003B55E0"/>
    <w:rsid w:val="003B580F"/>
    <w:rsid w:val="003B6EA5"/>
    <w:rsid w:val="003C0086"/>
    <w:rsid w:val="003D0214"/>
    <w:rsid w:val="003D30BD"/>
    <w:rsid w:val="003D3FDE"/>
    <w:rsid w:val="003D4F64"/>
    <w:rsid w:val="003E0925"/>
    <w:rsid w:val="003F0653"/>
    <w:rsid w:val="003F7D47"/>
    <w:rsid w:val="00407AF2"/>
    <w:rsid w:val="00410166"/>
    <w:rsid w:val="00410172"/>
    <w:rsid w:val="004131D1"/>
    <w:rsid w:val="004256D0"/>
    <w:rsid w:val="00425CC3"/>
    <w:rsid w:val="00431A15"/>
    <w:rsid w:val="00436763"/>
    <w:rsid w:val="00444D66"/>
    <w:rsid w:val="0044589E"/>
    <w:rsid w:val="004479F0"/>
    <w:rsid w:val="004516AA"/>
    <w:rsid w:val="0045442E"/>
    <w:rsid w:val="004554B7"/>
    <w:rsid w:val="00462B03"/>
    <w:rsid w:val="00462B3F"/>
    <w:rsid w:val="00476BD2"/>
    <w:rsid w:val="004824F0"/>
    <w:rsid w:val="00487726"/>
    <w:rsid w:val="004879CA"/>
    <w:rsid w:val="004906D5"/>
    <w:rsid w:val="004916AF"/>
    <w:rsid w:val="00491CC2"/>
    <w:rsid w:val="00497CB6"/>
    <w:rsid w:val="00497E81"/>
    <w:rsid w:val="004A5BF7"/>
    <w:rsid w:val="004B1228"/>
    <w:rsid w:val="004C259E"/>
    <w:rsid w:val="004C6344"/>
    <w:rsid w:val="004D019A"/>
    <w:rsid w:val="004D11F8"/>
    <w:rsid w:val="004D3848"/>
    <w:rsid w:val="004E74D8"/>
    <w:rsid w:val="004E7632"/>
    <w:rsid w:val="004F7B19"/>
    <w:rsid w:val="00501937"/>
    <w:rsid w:val="00502F83"/>
    <w:rsid w:val="00503760"/>
    <w:rsid w:val="00505544"/>
    <w:rsid w:val="0051123C"/>
    <w:rsid w:val="0051761F"/>
    <w:rsid w:val="0052178E"/>
    <w:rsid w:val="005227A0"/>
    <w:rsid w:val="00536E53"/>
    <w:rsid w:val="005379D7"/>
    <w:rsid w:val="00540082"/>
    <w:rsid w:val="00540CA6"/>
    <w:rsid w:val="005419F5"/>
    <w:rsid w:val="00544354"/>
    <w:rsid w:val="005469C0"/>
    <w:rsid w:val="00560291"/>
    <w:rsid w:val="0056223B"/>
    <w:rsid w:val="00563348"/>
    <w:rsid w:val="005650C0"/>
    <w:rsid w:val="005761AE"/>
    <w:rsid w:val="00580702"/>
    <w:rsid w:val="00583528"/>
    <w:rsid w:val="00590127"/>
    <w:rsid w:val="00594B93"/>
    <w:rsid w:val="005A12F3"/>
    <w:rsid w:val="005A1D80"/>
    <w:rsid w:val="005A5E7A"/>
    <w:rsid w:val="005B5108"/>
    <w:rsid w:val="005C226B"/>
    <w:rsid w:val="005D7740"/>
    <w:rsid w:val="005E5EBB"/>
    <w:rsid w:val="005F4D04"/>
    <w:rsid w:val="005F5080"/>
    <w:rsid w:val="005F60A7"/>
    <w:rsid w:val="0060119E"/>
    <w:rsid w:val="00601926"/>
    <w:rsid w:val="00606964"/>
    <w:rsid w:val="006130B1"/>
    <w:rsid w:val="00614FDF"/>
    <w:rsid w:val="006167A5"/>
    <w:rsid w:val="006221D9"/>
    <w:rsid w:val="006224FF"/>
    <w:rsid w:val="00634763"/>
    <w:rsid w:val="00634990"/>
    <w:rsid w:val="00642EC6"/>
    <w:rsid w:val="00650474"/>
    <w:rsid w:val="00666504"/>
    <w:rsid w:val="00694FD8"/>
    <w:rsid w:val="006A2C81"/>
    <w:rsid w:val="006A366E"/>
    <w:rsid w:val="006A36DF"/>
    <w:rsid w:val="006A452C"/>
    <w:rsid w:val="006B023C"/>
    <w:rsid w:val="006C2525"/>
    <w:rsid w:val="006C6A0C"/>
    <w:rsid w:val="006D670E"/>
    <w:rsid w:val="006E4D0B"/>
    <w:rsid w:val="006F2D4F"/>
    <w:rsid w:val="006F4760"/>
    <w:rsid w:val="00700F6C"/>
    <w:rsid w:val="00701D99"/>
    <w:rsid w:val="007052BF"/>
    <w:rsid w:val="007052C5"/>
    <w:rsid w:val="0071282D"/>
    <w:rsid w:val="00721A7E"/>
    <w:rsid w:val="00723DEF"/>
    <w:rsid w:val="00732AE3"/>
    <w:rsid w:val="007340D3"/>
    <w:rsid w:val="00734384"/>
    <w:rsid w:val="0073655B"/>
    <w:rsid w:val="00741A05"/>
    <w:rsid w:val="00742393"/>
    <w:rsid w:val="00743958"/>
    <w:rsid w:val="00754F39"/>
    <w:rsid w:val="00755712"/>
    <w:rsid w:val="00756DA5"/>
    <w:rsid w:val="00763BAF"/>
    <w:rsid w:val="00772DB6"/>
    <w:rsid w:val="0077316F"/>
    <w:rsid w:val="007810E4"/>
    <w:rsid w:val="007837C3"/>
    <w:rsid w:val="007A4074"/>
    <w:rsid w:val="007A673D"/>
    <w:rsid w:val="007A7245"/>
    <w:rsid w:val="007C07D2"/>
    <w:rsid w:val="007C0DE3"/>
    <w:rsid w:val="007C2561"/>
    <w:rsid w:val="007D550C"/>
    <w:rsid w:val="007D58F0"/>
    <w:rsid w:val="007D7041"/>
    <w:rsid w:val="007E25B7"/>
    <w:rsid w:val="007E2C27"/>
    <w:rsid w:val="007E37ED"/>
    <w:rsid w:val="007F1AC2"/>
    <w:rsid w:val="007F6741"/>
    <w:rsid w:val="007F788F"/>
    <w:rsid w:val="00801259"/>
    <w:rsid w:val="00803C59"/>
    <w:rsid w:val="00812258"/>
    <w:rsid w:val="00821A80"/>
    <w:rsid w:val="00821D0A"/>
    <w:rsid w:val="00826FB5"/>
    <w:rsid w:val="008275AE"/>
    <w:rsid w:val="008300ED"/>
    <w:rsid w:val="0085256F"/>
    <w:rsid w:val="00852D9E"/>
    <w:rsid w:val="0086538B"/>
    <w:rsid w:val="0087402D"/>
    <w:rsid w:val="00874F4E"/>
    <w:rsid w:val="0088227D"/>
    <w:rsid w:val="0089782A"/>
    <w:rsid w:val="008B347F"/>
    <w:rsid w:val="008B6252"/>
    <w:rsid w:val="008C6598"/>
    <w:rsid w:val="008D51A5"/>
    <w:rsid w:val="008D574D"/>
    <w:rsid w:val="008D59FD"/>
    <w:rsid w:val="008D5C16"/>
    <w:rsid w:val="008E00C2"/>
    <w:rsid w:val="008E4644"/>
    <w:rsid w:val="008E468A"/>
    <w:rsid w:val="008E4D89"/>
    <w:rsid w:val="008F6317"/>
    <w:rsid w:val="008F7540"/>
    <w:rsid w:val="009012A4"/>
    <w:rsid w:val="00901640"/>
    <w:rsid w:val="0091103A"/>
    <w:rsid w:val="0091370B"/>
    <w:rsid w:val="009145B6"/>
    <w:rsid w:val="00923C76"/>
    <w:rsid w:val="0092499F"/>
    <w:rsid w:val="00934647"/>
    <w:rsid w:val="00934D1E"/>
    <w:rsid w:val="00936F9E"/>
    <w:rsid w:val="00941CD1"/>
    <w:rsid w:val="00944D42"/>
    <w:rsid w:val="009474C5"/>
    <w:rsid w:val="0095518B"/>
    <w:rsid w:val="00972C49"/>
    <w:rsid w:val="00973913"/>
    <w:rsid w:val="00977258"/>
    <w:rsid w:val="00981D66"/>
    <w:rsid w:val="009927C8"/>
    <w:rsid w:val="00993E82"/>
    <w:rsid w:val="00995842"/>
    <w:rsid w:val="009A55CD"/>
    <w:rsid w:val="009A658B"/>
    <w:rsid w:val="009B2A79"/>
    <w:rsid w:val="009B4D80"/>
    <w:rsid w:val="009B56D0"/>
    <w:rsid w:val="009B5EB8"/>
    <w:rsid w:val="009B636F"/>
    <w:rsid w:val="009C2F20"/>
    <w:rsid w:val="009C342E"/>
    <w:rsid w:val="009C68CD"/>
    <w:rsid w:val="009D1905"/>
    <w:rsid w:val="009D61C9"/>
    <w:rsid w:val="009E02A2"/>
    <w:rsid w:val="009E6753"/>
    <w:rsid w:val="009F3DB9"/>
    <w:rsid w:val="009F5ACA"/>
    <w:rsid w:val="00A125E9"/>
    <w:rsid w:val="00A14850"/>
    <w:rsid w:val="00A17FA2"/>
    <w:rsid w:val="00A223AE"/>
    <w:rsid w:val="00A26614"/>
    <w:rsid w:val="00A27D00"/>
    <w:rsid w:val="00A30A30"/>
    <w:rsid w:val="00A44C41"/>
    <w:rsid w:val="00A543C0"/>
    <w:rsid w:val="00A60516"/>
    <w:rsid w:val="00A71B88"/>
    <w:rsid w:val="00A77280"/>
    <w:rsid w:val="00A8008E"/>
    <w:rsid w:val="00A82C6A"/>
    <w:rsid w:val="00A84AA2"/>
    <w:rsid w:val="00A8792B"/>
    <w:rsid w:val="00A923A5"/>
    <w:rsid w:val="00A9702B"/>
    <w:rsid w:val="00AA160F"/>
    <w:rsid w:val="00AA3003"/>
    <w:rsid w:val="00AA4902"/>
    <w:rsid w:val="00AA7B2A"/>
    <w:rsid w:val="00AB4848"/>
    <w:rsid w:val="00AC05DF"/>
    <w:rsid w:val="00AC4D98"/>
    <w:rsid w:val="00AC60CF"/>
    <w:rsid w:val="00AC77FB"/>
    <w:rsid w:val="00AD0E19"/>
    <w:rsid w:val="00AD2DB1"/>
    <w:rsid w:val="00AD5AE6"/>
    <w:rsid w:val="00AE26C8"/>
    <w:rsid w:val="00AE6AEF"/>
    <w:rsid w:val="00AE6D28"/>
    <w:rsid w:val="00AF2AFA"/>
    <w:rsid w:val="00AF56CE"/>
    <w:rsid w:val="00B01708"/>
    <w:rsid w:val="00B0389D"/>
    <w:rsid w:val="00B05109"/>
    <w:rsid w:val="00B136CE"/>
    <w:rsid w:val="00B20BEE"/>
    <w:rsid w:val="00B2254A"/>
    <w:rsid w:val="00B33179"/>
    <w:rsid w:val="00B34E2E"/>
    <w:rsid w:val="00B356D3"/>
    <w:rsid w:val="00B4043C"/>
    <w:rsid w:val="00B45589"/>
    <w:rsid w:val="00B45F7E"/>
    <w:rsid w:val="00B45FCE"/>
    <w:rsid w:val="00B47D2A"/>
    <w:rsid w:val="00B56EDA"/>
    <w:rsid w:val="00B61157"/>
    <w:rsid w:val="00B63862"/>
    <w:rsid w:val="00B65E0B"/>
    <w:rsid w:val="00B65F7D"/>
    <w:rsid w:val="00B74D1E"/>
    <w:rsid w:val="00B82094"/>
    <w:rsid w:val="00B82D39"/>
    <w:rsid w:val="00B82FD1"/>
    <w:rsid w:val="00B83D28"/>
    <w:rsid w:val="00B91F44"/>
    <w:rsid w:val="00B93B6C"/>
    <w:rsid w:val="00B9662A"/>
    <w:rsid w:val="00BA16D1"/>
    <w:rsid w:val="00BA2CD6"/>
    <w:rsid w:val="00BA610B"/>
    <w:rsid w:val="00BB077D"/>
    <w:rsid w:val="00BB37DB"/>
    <w:rsid w:val="00BB631B"/>
    <w:rsid w:val="00BB7359"/>
    <w:rsid w:val="00BC5936"/>
    <w:rsid w:val="00BD048D"/>
    <w:rsid w:val="00BD2DD0"/>
    <w:rsid w:val="00BD4E8A"/>
    <w:rsid w:val="00BD4F13"/>
    <w:rsid w:val="00BD6E42"/>
    <w:rsid w:val="00BE4068"/>
    <w:rsid w:val="00BF3F7B"/>
    <w:rsid w:val="00C0117A"/>
    <w:rsid w:val="00C03AAC"/>
    <w:rsid w:val="00C056C3"/>
    <w:rsid w:val="00C16B31"/>
    <w:rsid w:val="00C22C9F"/>
    <w:rsid w:val="00C3317A"/>
    <w:rsid w:val="00C33BC1"/>
    <w:rsid w:val="00C34CA7"/>
    <w:rsid w:val="00C453B1"/>
    <w:rsid w:val="00C522E1"/>
    <w:rsid w:val="00C56D44"/>
    <w:rsid w:val="00C62BF7"/>
    <w:rsid w:val="00C63EE7"/>
    <w:rsid w:val="00C722BD"/>
    <w:rsid w:val="00C76941"/>
    <w:rsid w:val="00C76B92"/>
    <w:rsid w:val="00C76E1B"/>
    <w:rsid w:val="00C84285"/>
    <w:rsid w:val="00C93E70"/>
    <w:rsid w:val="00C9436B"/>
    <w:rsid w:val="00C95204"/>
    <w:rsid w:val="00C95A5E"/>
    <w:rsid w:val="00C96713"/>
    <w:rsid w:val="00CA4264"/>
    <w:rsid w:val="00CB23C8"/>
    <w:rsid w:val="00CB5773"/>
    <w:rsid w:val="00CC2579"/>
    <w:rsid w:val="00CC6A71"/>
    <w:rsid w:val="00CC7C72"/>
    <w:rsid w:val="00CC7F82"/>
    <w:rsid w:val="00CD212A"/>
    <w:rsid w:val="00CD3A0B"/>
    <w:rsid w:val="00CD67EC"/>
    <w:rsid w:val="00CF58A5"/>
    <w:rsid w:val="00D05501"/>
    <w:rsid w:val="00D10079"/>
    <w:rsid w:val="00D10AE9"/>
    <w:rsid w:val="00D10BBB"/>
    <w:rsid w:val="00D12795"/>
    <w:rsid w:val="00D216E7"/>
    <w:rsid w:val="00D2294A"/>
    <w:rsid w:val="00D305AB"/>
    <w:rsid w:val="00D32B94"/>
    <w:rsid w:val="00D45ED7"/>
    <w:rsid w:val="00D460E2"/>
    <w:rsid w:val="00D559CB"/>
    <w:rsid w:val="00D57786"/>
    <w:rsid w:val="00D6065A"/>
    <w:rsid w:val="00D625D3"/>
    <w:rsid w:val="00D67885"/>
    <w:rsid w:val="00D70AD7"/>
    <w:rsid w:val="00D7693A"/>
    <w:rsid w:val="00D77B02"/>
    <w:rsid w:val="00D82A01"/>
    <w:rsid w:val="00DB2EF0"/>
    <w:rsid w:val="00DB3D82"/>
    <w:rsid w:val="00DC3ACF"/>
    <w:rsid w:val="00DC6352"/>
    <w:rsid w:val="00DD2FB7"/>
    <w:rsid w:val="00DE0E40"/>
    <w:rsid w:val="00DF02A3"/>
    <w:rsid w:val="00DF11F8"/>
    <w:rsid w:val="00DF69CF"/>
    <w:rsid w:val="00E00FE5"/>
    <w:rsid w:val="00E06A58"/>
    <w:rsid w:val="00E1036F"/>
    <w:rsid w:val="00E15EE8"/>
    <w:rsid w:val="00E17841"/>
    <w:rsid w:val="00E23901"/>
    <w:rsid w:val="00E23A64"/>
    <w:rsid w:val="00E257CB"/>
    <w:rsid w:val="00E27B2E"/>
    <w:rsid w:val="00E3103A"/>
    <w:rsid w:val="00E32AF9"/>
    <w:rsid w:val="00E37A09"/>
    <w:rsid w:val="00E41ECA"/>
    <w:rsid w:val="00E5281D"/>
    <w:rsid w:val="00E53D5E"/>
    <w:rsid w:val="00E671E0"/>
    <w:rsid w:val="00E748B2"/>
    <w:rsid w:val="00E77A29"/>
    <w:rsid w:val="00E77FB5"/>
    <w:rsid w:val="00E86CD5"/>
    <w:rsid w:val="00E86F9D"/>
    <w:rsid w:val="00E87C82"/>
    <w:rsid w:val="00E909A2"/>
    <w:rsid w:val="00E94F6F"/>
    <w:rsid w:val="00E953E9"/>
    <w:rsid w:val="00EA050E"/>
    <w:rsid w:val="00EA48EE"/>
    <w:rsid w:val="00EA75D3"/>
    <w:rsid w:val="00EC0F11"/>
    <w:rsid w:val="00ED0174"/>
    <w:rsid w:val="00ED1A42"/>
    <w:rsid w:val="00ED7BD2"/>
    <w:rsid w:val="00EF0BD8"/>
    <w:rsid w:val="00EF3765"/>
    <w:rsid w:val="00EF4643"/>
    <w:rsid w:val="00EF500E"/>
    <w:rsid w:val="00F02A57"/>
    <w:rsid w:val="00F02EC8"/>
    <w:rsid w:val="00F1380E"/>
    <w:rsid w:val="00F158B3"/>
    <w:rsid w:val="00F24834"/>
    <w:rsid w:val="00F33894"/>
    <w:rsid w:val="00F36633"/>
    <w:rsid w:val="00F44AAE"/>
    <w:rsid w:val="00F50594"/>
    <w:rsid w:val="00F50781"/>
    <w:rsid w:val="00F54C7E"/>
    <w:rsid w:val="00F54D1A"/>
    <w:rsid w:val="00F65B7D"/>
    <w:rsid w:val="00F65C0D"/>
    <w:rsid w:val="00F731A5"/>
    <w:rsid w:val="00F81CAD"/>
    <w:rsid w:val="00F82D4D"/>
    <w:rsid w:val="00F85E18"/>
    <w:rsid w:val="00F9259D"/>
    <w:rsid w:val="00F97BB9"/>
    <w:rsid w:val="00FA6084"/>
    <w:rsid w:val="00FA7289"/>
    <w:rsid w:val="00FB00B2"/>
    <w:rsid w:val="00FB06C1"/>
    <w:rsid w:val="00FB1D7C"/>
    <w:rsid w:val="00FC2F92"/>
    <w:rsid w:val="00FC5405"/>
    <w:rsid w:val="00FC6AB8"/>
    <w:rsid w:val="00FD1FA8"/>
    <w:rsid w:val="00FD59ED"/>
    <w:rsid w:val="00FE29BA"/>
    <w:rsid w:val="00FE5679"/>
    <w:rsid w:val="00FE7D04"/>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E2"/>
    <w:rPr>
      <w:rFonts w:eastAsia="Times New Roman"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rPr>
      <w:rFonts w:eastAsiaTheme="minorHAnsi" w:cstheme="minorBidi"/>
    </w:r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pPr>
    <w:rPr>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60858"/>
    <w:rPr>
      <w:color w:val="605E5C"/>
      <w:shd w:val="clear" w:color="auto" w:fill="E1DFDD"/>
    </w:rPr>
  </w:style>
  <w:style w:type="character" w:styleId="Hipervnculovisitado">
    <w:name w:val="FollowedHyperlink"/>
    <w:basedOn w:val="Fuentedeprrafopredeter"/>
    <w:uiPriority w:val="99"/>
    <w:semiHidden/>
    <w:unhideWhenUsed/>
    <w:rsid w:val="00173129"/>
    <w:rPr>
      <w:color w:val="954F72" w:themeColor="followedHyperlink"/>
      <w:u w:val="single"/>
    </w:rPr>
  </w:style>
  <w:style w:type="paragraph" w:styleId="Textosinformato">
    <w:name w:val="Plain Text"/>
    <w:basedOn w:val="Normal"/>
    <w:link w:val="TextosinformatoCar"/>
    <w:rsid w:val="00606964"/>
    <w:rPr>
      <w:rFonts w:ascii="Courier New" w:hAnsi="Courier New"/>
      <w:sz w:val="20"/>
      <w:szCs w:val="20"/>
    </w:rPr>
  </w:style>
  <w:style w:type="character" w:customStyle="1" w:styleId="TextosinformatoCar">
    <w:name w:val="Texto sin formato Car"/>
    <w:basedOn w:val="Fuentedeprrafopredeter"/>
    <w:link w:val="Textosinformato"/>
    <w:rsid w:val="00606964"/>
    <w:rPr>
      <w:rFonts w:ascii="Courier New" w:eastAsia="Times New Roman" w:hAnsi="Courier New" w:cs="Times New Roman"/>
      <w:sz w:val="20"/>
      <w:szCs w:val="20"/>
      <w:lang w:val="es-ES" w:eastAsia="es-ES"/>
    </w:rPr>
  </w:style>
  <w:style w:type="character" w:customStyle="1" w:styleId="UnresolvedMention">
    <w:name w:val="Unresolved Mention"/>
    <w:basedOn w:val="Fuentedeprrafopredeter"/>
    <w:uiPriority w:val="99"/>
    <w:semiHidden/>
    <w:unhideWhenUsed/>
    <w:rsid w:val="00105037"/>
    <w:rPr>
      <w:color w:val="605E5C"/>
      <w:shd w:val="clear" w:color="auto" w:fill="E1DFDD"/>
    </w:rPr>
  </w:style>
  <w:style w:type="table" w:customStyle="1" w:styleId="Tablaconcuadrcula2">
    <w:name w:val="Tabla con cuadrícula2"/>
    <w:basedOn w:val="Tablanormal"/>
    <w:next w:val="Tablaconcuadrcula"/>
    <w:uiPriority w:val="59"/>
    <w:rsid w:val="00F02A5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8F7540"/>
    <w:pPr>
      <w:spacing w:before="240" w:line="360" w:lineRule="auto"/>
      <w:ind w:left="851" w:right="851"/>
      <w:jc w:val="both"/>
    </w:pPr>
    <w:rPr>
      <w:rFonts w:ascii="Palatino Linotype" w:eastAsiaTheme="minorHAnsi"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28287">
      <w:bodyDiv w:val="1"/>
      <w:marLeft w:val="0"/>
      <w:marRight w:val="0"/>
      <w:marTop w:val="0"/>
      <w:marBottom w:val="0"/>
      <w:divBdr>
        <w:top w:val="none" w:sz="0" w:space="0" w:color="auto"/>
        <w:left w:val="none" w:sz="0" w:space="0" w:color="auto"/>
        <w:bottom w:val="none" w:sz="0" w:space="0" w:color="auto"/>
        <w:right w:val="none" w:sz="0" w:space="0" w:color="auto"/>
      </w:divBdr>
    </w:div>
    <w:div w:id="464743098">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696321386">
      <w:bodyDiv w:val="1"/>
      <w:marLeft w:val="0"/>
      <w:marRight w:val="0"/>
      <w:marTop w:val="0"/>
      <w:marBottom w:val="0"/>
      <w:divBdr>
        <w:top w:val="none" w:sz="0" w:space="0" w:color="auto"/>
        <w:left w:val="none" w:sz="0" w:space="0" w:color="auto"/>
        <w:bottom w:val="none" w:sz="0" w:space="0" w:color="auto"/>
        <w:right w:val="none" w:sz="0" w:space="0" w:color="auto"/>
      </w:divBdr>
    </w:div>
    <w:div w:id="1217933226">
      <w:bodyDiv w:val="1"/>
      <w:marLeft w:val="0"/>
      <w:marRight w:val="0"/>
      <w:marTop w:val="0"/>
      <w:marBottom w:val="0"/>
      <w:divBdr>
        <w:top w:val="none" w:sz="0" w:space="0" w:color="auto"/>
        <w:left w:val="none" w:sz="0" w:space="0" w:color="auto"/>
        <w:bottom w:val="none" w:sz="0" w:space="0" w:color="auto"/>
        <w:right w:val="none" w:sz="0" w:space="0" w:color="auto"/>
      </w:divBdr>
    </w:div>
    <w:div w:id="1661081108">
      <w:bodyDiv w:val="1"/>
      <w:marLeft w:val="0"/>
      <w:marRight w:val="0"/>
      <w:marTop w:val="0"/>
      <w:marBottom w:val="0"/>
      <w:divBdr>
        <w:top w:val="none" w:sz="0" w:space="0" w:color="auto"/>
        <w:left w:val="none" w:sz="0" w:space="0" w:color="auto"/>
        <w:bottom w:val="none" w:sz="0" w:space="0" w:color="auto"/>
        <w:right w:val="none" w:sz="0" w:space="0" w:color="auto"/>
      </w:divBdr>
      <w:divsChild>
        <w:div w:id="1695687578">
          <w:marLeft w:val="0"/>
          <w:marRight w:val="0"/>
          <w:marTop w:val="0"/>
          <w:marBottom w:val="0"/>
          <w:divBdr>
            <w:top w:val="none" w:sz="0" w:space="0" w:color="auto"/>
            <w:left w:val="none" w:sz="0" w:space="0" w:color="auto"/>
            <w:bottom w:val="none" w:sz="0" w:space="0" w:color="auto"/>
            <w:right w:val="none" w:sz="0" w:space="0" w:color="auto"/>
          </w:divBdr>
        </w:div>
      </w:divsChild>
    </w:div>
    <w:div w:id="1765884267">
      <w:bodyDiv w:val="1"/>
      <w:marLeft w:val="0"/>
      <w:marRight w:val="0"/>
      <w:marTop w:val="0"/>
      <w:marBottom w:val="0"/>
      <w:divBdr>
        <w:top w:val="none" w:sz="0" w:space="0" w:color="auto"/>
        <w:left w:val="none" w:sz="0" w:space="0" w:color="auto"/>
        <w:bottom w:val="none" w:sz="0" w:space="0" w:color="auto"/>
        <w:right w:val="none" w:sz="0" w:space="0" w:color="auto"/>
      </w:divBdr>
    </w:div>
    <w:div w:id="177671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D516-3BED-4D22-9CBB-1B6E9605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39</Pages>
  <Words>8375</Words>
  <Characters>46067</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17</cp:revision>
  <cp:lastPrinted>2025-06-20T19:10:00Z</cp:lastPrinted>
  <dcterms:created xsi:type="dcterms:W3CDTF">2025-06-04T20:13:00Z</dcterms:created>
  <dcterms:modified xsi:type="dcterms:W3CDTF">2025-07-01T20:50:00Z</dcterms:modified>
</cp:coreProperties>
</file>