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6134"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8A639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8A6393">
        <w:rPr>
          <w:rFonts w:ascii="Palatino Linotype" w:eastAsia="Palatino Linotype" w:hAnsi="Palatino Linotype" w:cs="Palatino Linotype"/>
          <w:b/>
          <w:sz w:val="22"/>
          <w:szCs w:val="22"/>
        </w:rPr>
        <w:t>veintiuno de mayo de dos mil veinticinco</w:t>
      </w:r>
      <w:r w:rsidRPr="008A6393">
        <w:rPr>
          <w:rFonts w:ascii="Palatino Linotype" w:eastAsia="Palatino Linotype" w:hAnsi="Palatino Linotype" w:cs="Palatino Linotype"/>
          <w:sz w:val="22"/>
          <w:szCs w:val="22"/>
        </w:rPr>
        <w:t xml:space="preserve">. </w:t>
      </w:r>
    </w:p>
    <w:p w14:paraId="2DE1F6B6" w14:textId="09838338" w:rsidR="003B3FE6" w:rsidRPr="008A6393" w:rsidRDefault="009A2CBC">
      <w:pPr>
        <w:spacing w:before="240" w:after="240" w:line="360" w:lineRule="auto"/>
        <w:jc w:val="both"/>
        <w:rPr>
          <w:rFonts w:ascii="Palatino Linotype" w:eastAsia="Palatino Linotype" w:hAnsi="Palatino Linotype" w:cs="Palatino Linotype"/>
          <w:sz w:val="20"/>
          <w:szCs w:val="20"/>
        </w:rPr>
      </w:pPr>
      <w:r w:rsidRPr="008A6393">
        <w:rPr>
          <w:rFonts w:ascii="Palatino Linotype" w:eastAsia="Palatino Linotype" w:hAnsi="Palatino Linotype" w:cs="Palatino Linotype"/>
          <w:b/>
          <w:sz w:val="22"/>
          <w:szCs w:val="22"/>
        </w:rPr>
        <w:t>Visto</w:t>
      </w:r>
      <w:r w:rsidRPr="008A6393">
        <w:rPr>
          <w:rFonts w:ascii="Palatino Linotype" w:eastAsia="Palatino Linotype" w:hAnsi="Palatino Linotype" w:cs="Palatino Linotype"/>
          <w:sz w:val="22"/>
          <w:szCs w:val="22"/>
        </w:rPr>
        <w:t xml:space="preserve"> el expediente formado con motivo del recurso de revisión </w:t>
      </w:r>
      <w:r w:rsidRPr="008A6393">
        <w:rPr>
          <w:rFonts w:ascii="Palatino Linotype" w:eastAsia="Palatino Linotype" w:hAnsi="Palatino Linotype" w:cs="Palatino Linotype"/>
          <w:b/>
          <w:sz w:val="22"/>
          <w:szCs w:val="22"/>
        </w:rPr>
        <w:t>02709/INFOEM/IP/RR/2025</w:t>
      </w:r>
      <w:r w:rsidRPr="008A6393">
        <w:rPr>
          <w:rFonts w:ascii="Palatino Linotype" w:eastAsia="Palatino Linotype" w:hAnsi="Palatino Linotype" w:cs="Palatino Linotype"/>
          <w:sz w:val="22"/>
          <w:szCs w:val="22"/>
        </w:rPr>
        <w:t>, interpuesto por</w:t>
      </w:r>
      <w:r w:rsidRPr="008A6393">
        <w:rPr>
          <w:rFonts w:ascii="Palatino Linotype" w:eastAsia="Palatino Linotype" w:hAnsi="Palatino Linotype" w:cs="Palatino Linotype"/>
          <w:b/>
          <w:sz w:val="22"/>
          <w:szCs w:val="22"/>
        </w:rPr>
        <w:t xml:space="preserve"> </w:t>
      </w:r>
      <w:r w:rsidR="00C66237" w:rsidRPr="00C66237">
        <w:rPr>
          <w:rFonts w:ascii="Palatino Linotype" w:eastAsia="Palatino Linotype" w:hAnsi="Palatino Linotype" w:cs="Palatino Linotype"/>
          <w:b/>
          <w:sz w:val="22"/>
          <w:szCs w:val="22"/>
        </w:rPr>
        <w:t>XXXXXX XXXXX XXXXXX</w:t>
      </w:r>
      <w:r w:rsidRPr="008A6393">
        <w:rPr>
          <w:rFonts w:ascii="Palatino Linotype" w:eastAsia="Palatino Linotype" w:hAnsi="Palatino Linotype" w:cs="Palatino Linotype"/>
          <w:b/>
          <w:sz w:val="22"/>
          <w:szCs w:val="22"/>
        </w:rPr>
        <w:t>,</w:t>
      </w:r>
      <w:r w:rsidRPr="008A6393">
        <w:rPr>
          <w:rFonts w:ascii="Palatino Linotype" w:eastAsia="Palatino Linotype" w:hAnsi="Palatino Linotype" w:cs="Palatino Linotype"/>
          <w:sz w:val="22"/>
          <w:szCs w:val="22"/>
        </w:rPr>
        <w:t xml:space="preserve"> en lo sucesivo</w:t>
      </w:r>
      <w:r w:rsidRPr="008A6393">
        <w:rPr>
          <w:rFonts w:ascii="Palatino Linotype" w:eastAsia="Palatino Linotype" w:hAnsi="Palatino Linotype" w:cs="Palatino Linotype"/>
          <w:b/>
          <w:sz w:val="22"/>
          <w:szCs w:val="22"/>
        </w:rPr>
        <w:t xml:space="preserve"> 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xml:space="preserve"> en contra de la respuesta a su solicitud por parte del </w:t>
      </w:r>
      <w:r w:rsidRPr="008A6393">
        <w:rPr>
          <w:rFonts w:ascii="Palatino Linotype" w:eastAsia="Palatino Linotype" w:hAnsi="Palatino Linotype" w:cs="Palatino Linotype"/>
          <w:b/>
          <w:sz w:val="22"/>
          <w:szCs w:val="22"/>
        </w:rPr>
        <w:t xml:space="preserve">Ayuntamiento de Ixtapaluca, </w:t>
      </w:r>
      <w:r w:rsidRPr="008A6393">
        <w:rPr>
          <w:rFonts w:ascii="Palatino Linotype" w:eastAsia="Palatino Linotype" w:hAnsi="Palatino Linotype" w:cs="Palatino Linotype"/>
          <w:sz w:val="22"/>
          <w:szCs w:val="22"/>
        </w:rPr>
        <w:t xml:space="preserve">en lo sucesivo el </w:t>
      </w:r>
      <w:r w:rsidRPr="008A6393">
        <w:rPr>
          <w:rFonts w:ascii="Palatino Linotype" w:eastAsia="Palatino Linotype" w:hAnsi="Palatino Linotype" w:cs="Palatino Linotype"/>
          <w:b/>
          <w:sz w:val="22"/>
          <w:szCs w:val="22"/>
        </w:rPr>
        <w:t xml:space="preserve">Sujeto Obligado, </w:t>
      </w:r>
      <w:r w:rsidRPr="008A6393">
        <w:rPr>
          <w:rFonts w:ascii="Palatino Linotype" w:eastAsia="Palatino Linotype" w:hAnsi="Palatino Linotype" w:cs="Palatino Linotype"/>
          <w:sz w:val="22"/>
          <w:szCs w:val="22"/>
        </w:rPr>
        <w:t xml:space="preserve">se procede a dictar la presente resolución con base en los siguientes: </w:t>
      </w:r>
    </w:p>
    <w:p w14:paraId="50C27065" w14:textId="77777777" w:rsidR="003B3FE6" w:rsidRPr="008A6393" w:rsidRDefault="009A2CBC">
      <w:pPr>
        <w:spacing w:before="240" w:after="240" w:line="360" w:lineRule="auto"/>
        <w:jc w:val="center"/>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I. A N T E C E D E N T E S</w:t>
      </w:r>
    </w:p>
    <w:p w14:paraId="4E5EA915"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1. Solicitud de acceso a la información.</w:t>
      </w:r>
      <w:r w:rsidRPr="008A6393">
        <w:rPr>
          <w:rFonts w:ascii="Palatino Linotype" w:eastAsia="Palatino Linotype" w:hAnsi="Palatino Linotype" w:cs="Palatino Linotype"/>
          <w:sz w:val="22"/>
          <w:szCs w:val="22"/>
        </w:rPr>
        <w:t xml:space="preserve"> El </w:t>
      </w:r>
      <w:r w:rsidRPr="008A6393">
        <w:rPr>
          <w:rFonts w:ascii="Palatino Linotype" w:eastAsia="Palatino Linotype" w:hAnsi="Palatino Linotype" w:cs="Palatino Linotype"/>
          <w:b/>
          <w:sz w:val="22"/>
          <w:szCs w:val="22"/>
        </w:rPr>
        <w:t>catorce de febrero de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dos mil veinticinco,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 xml:space="preserve">Recurrente </w:t>
      </w:r>
      <w:r w:rsidRPr="008A6393">
        <w:rPr>
          <w:rFonts w:ascii="Palatino Linotype" w:eastAsia="Palatino Linotype" w:hAnsi="Palatino Linotype" w:cs="Palatino Linotype"/>
          <w:sz w:val="22"/>
          <w:szCs w:val="22"/>
        </w:rPr>
        <w:t xml:space="preserve">presentó, a través del Sistema de Acceso a la Información Mexiquense, en lo subsecuente el </w:t>
      </w:r>
      <w:r w:rsidRPr="008A6393">
        <w:rPr>
          <w:rFonts w:ascii="Palatino Linotype" w:eastAsia="Palatino Linotype" w:hAnsi="Palatino Linotype" w:cs="Palatino Linotype"/>
          <w:b/>
          <w:sz w:val="22"/>
          <w:szCs w:val="22"/>
        </w:rPr>
        <w:t>SAIMEX,</w:t>
      </w:r>
      <w:r w:rsidRPr="008A6393">
        <w:rPr>
          <w:rFonts w:ascii="Palatino Linotype" w:eastAsia="Palatino Linotype" w:hAnsi="Palatino Linotype" w:cs="Palatino Linotype"/>
          <w:sz w:val="22"/>
          <w:szCs w:val="22"/>
        </w:rPr>
        <w:t xml:space="preserve"> ante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la solicitud de acceso a la información pública, a la que se le asignó el número</w:t>
      </w:r>
      <w:r w:rsidRPr="008A6393">
        <w:rPr>
          <w:rFonts w:ascii="Palatino Linotype" w:eastAsia="Palatino Linotype" w:hAnsi="Palatino Linotype" w:cs="Palatino Linotype"/>
          <w:b/>
          <w:sz w:val="22"/>
          <w:szCs w:val="22"/>
        </w:rPr>
        <w:t xml:space="preserve"> 00049/IXTAPALU/IP/2025, </w:t>
      </w:r>
      <w:r w:rsidRPr="008A6393">
        <w:rPr>
          <w:rFonts w:ascii="Palatino Linotype" w:eastAsia="Palatino Linotype" w:hAnsi="Palatino Linotype" w:cs="Palatino Linotype"/>
          <w:sz w:val="22"/>
          <w:szCs w:val="22"/>
        </w:rPr>
        <w:t xml:space="preserve">mediante la cual requirió la información siguiente: </w:t>
      </w:r>
    </w:p>
    <w:p w14:paraId="20897508" w14:textId="77777777" w:rsidR="003B3FE6" w:rsidRPr="008A6393" w:rsidRDefault="009A2CBC">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8A6393">
        <w:rPr>
          <w:rFonts w:ascii="Palatino Linotype" w:eastAsia="Palatino Linotype" w:hAnsi="Palatino Linotype" w:cs="Palatino Linotype"/>
          <w:i/>
          <w:sz w:val="22"/>
          <w:szCs w:val="22"/>
        </w:rPr>
        <w:t xml:space="preserve">“Solicito al Gobierno Municipal de Ixtapaluca, </w:t>
      </w:r>
      <w:r w:rsidRPr="008A6393">
        <w:rPr>
          <w:rFonts w:ascii="Palatino Linotype" w:eastAsia="Palatino Linotype" w:hAnsi="Palatino Linotype" w:cs="Palatino Linotype"/>
          <w:b/>
          <w:i/>
          <w:sz w:val="22"/>
          <w:szCs w:val="22"/>
          <w:u w:val="single"/>
        </w:rPr>
        <w:t>toda la información relativa a la forma en que la secretaría del ayuntamiento de Ixtapaluca de la administración 2022-2024 gastó, gestionó, devengó, ejecutó, pagó o utilizó el presupuesto aprobado durante los años 2022, 2023 y 2024</w:t>
      </w:r>
      <w:r w:rsidRPr="008A6393">
        <w:rPr>
          <w:rFonts w:ascii="Palatino Linotype" w:eastAsia="Palatino Linotype" w:hAnsi="Palatino Linotype" w:cs="Palatino Linotype"/>
          <w:i/>
          <w:sz w:val="22"/>
          <w:szCs w:val="22"/>
        </w:rPr>
        <w:t xml:space="preserve">, cuyas cantidades ascendieron a $19,055,807.00 (diecinueve millones cincuenta y cinco mil ochocientos siete pesos 00/100 M.N.) durante el 2022, $30,066,418.75 ( treinta millones sesenta y seis mil cuatros cientos dieciocho pesos 75/100 M.N.) en el 2023 y finalmente $21,098,340.55 (veintiún millones, noventa y ocho mil trescientos cuarenta pesos 55/100 M.N.) en el 2024. Así mismo </w:t>
      </w:r>
      <w:r w:rsidRPr="008A6393">
        <w:rPr>
          <w:rFonts w:ascii="Palatino Linotype" w:eastAsia="Palatino Linotype" w:hAnsi="Palatino Linotype" w:cs="Palatino Linotype"/>
          <w:b/>
          <w:i/>
          <w:sz w:val="22"/>
          <w:szCs w:val="22"/>
          <w:u w:val="single"/>
        </w:rPr>
        <w:t xml:space="preserve">si la forma de ejecución del presupuesto fueron compras, contrato, donativos o pagos, solicito dichos contratos, recibos, convenios con sus relativos anexos así como todo lo que justifique el gasto, todo esto en versión </w:t>
      </w:r>
      <w:proofErr w:type="gramStart"/>
      <w:r w:rsidRPr="008A6393">
        <w:rPr>
          <w:rFonts w:ascii="Palatino Linotype" w:eastAsia="Palatino Linotype" w:hAnsi="Palatino Linotype" w:cs="Palatino Linotype"/>
          <w:b/>
          <w:i/>
          <w:sz w:val="22"/>
          <w:szCs w:val="22"/>
          <w:u w:val="single"/>
        </w:rPr>
        <w:t>pública.</w:t>
      </w:r>
      <w:r w:rsidRPr="008A6393">
        <w:rPr>
          <w:rFonts w:ascii="Palatino Linotype" w:eastAsia="Palatino Linotype" w:hAnsi="Palatino Linotype" w:cs="Palatino Linotype"/>
          <w:i/>
          <w:sz w:val="22"/>
          <w:szCs w:val="22"/>
        </w:rPr>
        <w:t>.</w:t>
      </w:r>
      <w:proofErr w:type="gramEnd"/>
      <w:r w:rsidRPr="008A6393">
        <w:rPr>
          <w:rFonts w:ascii="Palatino Linotype" w:eastAsia="Palatino Linotype" w:hAnsi="Palatino Linotype" w:cs="Palatino Linotype"/>
          <w:i/>
          <w:sz w:val="22"/>
          <w:szCs w:val="22"/>
        </w:rPr>
        <w:t xml:space="preserve">” (Sic) </w:t>
      </w:r>
    </w:p>
    <w:p w14:paraId="545B64AF" w14:textId="77777777" w:rsidR="003B3FE6" w:rsidRPr="008A6393" w:rsidRDefault="009A2CBC">
      <w:pPr>
        <w:spacing w:before="240" w:after="240" w:line="360" w:lineRule="auto"/>
        <w:ind w:right="49"/>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lastRenderedPageBreak/>
        <w:t>Modalidad de Entrega:</w:t>
      </w:r>
      <w:r w:rsidRPr="008A6393">
        <w:rPr>
          <w:rFonts w:ascii="Palatino Linotype" w:eastAsia="Palatino Linotype" w:hAnsi="Palatino Linotype" w:cs="Palatino Linotype"/>
          <w:sz w:val="22"/>
          <w:szCs w:val="22"/>
        </w:rPr>
        <w:t xml:space="preserve"> a través </w:t>
      </w:r>
      <w:r w:rsidRPr="008A6393">
        <w:rPr>
          <w:rFonts w:ascii="Palatino Linotype" w:eastAsia="Palatino Linotype" w:hAnsi="Palatino Linotype" w:cs="Palatino Linotype"/>
          <w:b/>
          <w:sz w:val="22"/>
          <w:szCs w:val="22"/>
        </w:rPr>
        <w:t>del SAIMEX.</w:t>
      </w:r>
    </w:p>
    <w:p w14:paraId="513270EE" w14:textId="77777777" w:rsidR="003B3FE6" w:rsidRPr="008A6393" w:rsidRDefault="009A2CBC">
      <w:pPr>
        <w:spacing w:before="240" w:after="240" w:line="360" w:lineRule="auto"/>
        <w:jc w:val="both"/>
        <w:rPr>
          <w:rFonts w:ascii="Palatino Linotype" w:eastAsia="Palatino Linotype" w:hAnsi="Palatino Linotype" w:cs="Palatino Linotype"/>
          <w:b/>
          <w:sz w:val="22"/>
          <w:szCs w:val="22"/>
        </w:rPr>
      </w:pPr>
      <w:bookmarkStart w:id="2" w:name="_heading=h.3dy6vkm" w:colFirst="0" w:colLast="0"/>
      <w:bookmarkEnd w:id="2"/>
      <w:r w:rsidRPr="008A6393">
        <w:rPr>
          <w:rFonts w:ascii="Palatino Linotype" w:eastAsia="Palatino Linotype" w:hAnsi="Palatino Linotype" w:cs="Palatino Linotype"/>
          <w:b/>
          <w:sz w:val="22"/>
          <w:szCs w:val="22"/>
        </w:rPr>
        <w:t xml:space="preserve">2. Respuesta. </w:t>
      </w:r>
      <w:r w:rsidRPr="008A6393">
        <w:rPr>
          <w:rFonts w:ascii="Palatino Linotype" w:eastAsia="Palatino Linotype" w:hAnsi="Palatino Linotype" w:cs="Palatino Linotype"/>
          <w:sz w:val="22"/>
          <w:szCs w:val="22"/>
        </w:rPr>
        <w:t xml:space="preserve">El </w:t>
      </w:r>
      <w:r w:rsidRPr="008A6393">
        <w:rPr>
          <w:rFonts w:ascii="Palatino Linotype" w:eastAsia="Palatino Linotype" w:hAnsi="Palatino Linotype" w:cs="Palatino Linotype"/>
          <w:b/>
          <w:sz w:val="22"/>
          <w:szCs w:val="22"/>
        </w:rPr>
        <w:t>diez de marzo de dos mil veinticinco</w:t>
      </w:r>
      <w:r w:rsidRPr="008A6393">
        <w:rPr>
          <w:rFonts w:ascii="Palatino Linotype" w:eastAsia="Palatino Linotype" w:hAnsi="Palatino Linotype" w:cs="Palatino Linotype"/>
          <w:sz w:val="22"/>
          <w:szCs w:val="22"/>
        </w:rPr>
        <w:t xml:space="preserve">, el </w:t>
      </w:r>
      <w:r w:rsidRPr="008A6393">
        <w:rPr>
          <w:rFonts w:ascii="Palatino Linotype" w:eastAsia="Palatino Linotype" w:hAnsi="Palatino Linotype" w:cs="Palatino Linotype"/>
          <w:b/>
          <w:sz w:val="22"/>
          <w:szCs w:val="22"/>
        </w:rPr>
        <w:t xml:space="preserve">Sujeto Obligado </w:t>
      </w:r>
      <w:r w:rsidRPr="008A6393">
        <w:rPr>
          <w:rFonts w:ascii="Palatino Linotype" w:eastAsia="Palatino Linotype" w:hAnsi="Palatino Linotype" w:cs="Palatino Linotype"/>
          <w:sz w:val="22"/>
          <w:szCs w:val="22"/>
        </w:rPr>
        <w:t xml:space="preserve">notificó la respuesta a la solicitud de acceso a la información a través de SAIMEX, sustancialmente en los términos siguientes:   </w:t>
      </w:r>
    </w:p>
    <w:p w14:paraId="17232EC2" w14:textId="77777777" w:rsidR="003B3FE6" w:rsidRPr="008A6393" w:rsidRDefault="009A2CBC">
      <w:pPr>
        <w:spacing w:before="240" w:after="240"/>
        <w:ind w:left="567"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C58937" w14:textId="77777777" w:rsidR="003B3FE6" w:rsidRPr="008A6393" w:rsidRDefault="009A2CBC">
      <w:pPr>
        <w:spacing w:before="240" w:after="240"/>
        <w:ind w:left="567"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EN RELACIÓN A LA SOLICITUD CON FOLIO 00049/IXTAPALU/IP/2025 ANEXO RESPUESTA</w:t>
      </w:r>
    </w:p>
    <w:p w14:paraId="242DDA6C" w14:textId="77777777" w:rsidR="003B3FE6" w:rsidRPr="008A6393" w:rsidRDefault="009A2CBC">
      <w:pPr>
        <w:spacing w:before="240" w:after="240"/>
        <w:ind w:left="567"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ATENTAMENTE</w:t>
      </w:r>
    </w:p>
    <w:p w14:paraId="0E213A1A" w14:textId="77777777" w:rsidR="003B3FE6" w:rsidRPr="008A6393" w:rsidRDefault="009A2CBC">
      <w:pPr>
        <w:spacing w:before="240" w:after="240"/>
        <w:ind w:left="567"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Lic. Carla Meléndez Martínez” (Sic)</w:t>
      </w:r>
    </w:p>
    <w:p w14:paraId="2BBEBB42" w14:textId="77777777" w:rsidR="003B3FE6" w:rsidRPr="008A6393" w:rsidRDefault="009A2CBC">
      <w:pPr>
        <w:spacing w:before="240" w:after="240"/>
        <w:ind w:left="567" w:right="902"/>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Archivos adjuntos:</w:t>
      </w:r>
    </w:p>
    <w:p w14:paraId="4F229536" w14:textId="77777777" w:rsidR="003B3FE6" w:rsidRPr="008A6393" w:rsidRDefault="009A2CBC">
      <w:pPr>
        <w:spacing w:before="240" w:after="240" w:line="360" w:lineRule="auto"/>
        <w:ind w:left="567" w:right="902"/>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 xml:space="preserve">“RESP SI 49 TESORERÍA.pdf”: </w:t>
      </w:r>
      <w:r w:rsidRPr="008A6393">
        <w:rPr>
          <w:rFonts w:ascii="Palatino Linotype" w:eastAsia="Palatino Linotype" w:hAnsi="Palatino Linotype" w:cs="Palatino Linotype"/>
          <w:sz w:val="22"/>
          <w:szCs w:val="22"/>
        </w:rPr>
        <w:t xml:space="preserve">Archivo electrónico que se compone de seis fojas y contiene lo siguiente: </w:t>
      </w:r>
    </w:p>
    <w:p w14:paraId="7CC32855" w14:textId="77777777" w:rsidR="003B3FE6" w:rsidRPr="008A6393" w:rsidRDefault="009A2CBC">
      <w:pPr>
        <w:spacing w:before="240" w:after="240" w:line="360" w:lineRule="auto"/>
        <w:ind w:left="567" w:right="902"/>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-Oficio IXTA/TESO/0082/2025, suscrito por el Tesorero Municipal, en el que refiere que anexa copia simple del formato 08c Avance Trimestral de Metas de Actividad por Proyecto donde se muestra el alcance de las acciones programadas; correspondientes al ejercicio fiscal 2022, 2023 y 2024, correspondientes a la dependencia general solicitada.</w:t>
      </w:r>
    </w:p>
    <w:p w14:paraId="65EF3E69" w14:textId="77777777" w:rsidR="003B3FE6" w:rsidRPr="008A6393" w:rsidRDefault="009A2CBC">
      <w:pPr>
        <w:spacing w:before="240" w:after="240" w:line="360" w:lineRule="auto"/>
        <w:ind w:left="567" w:right="902"/>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- 5 formatos pbRM-08c denominados Avance Trimestral de Metas de Actividades por Proyecto de los siguientes periodos:</w:t>
      </w:r>
    </w:p>
    <w:p w14:paraId="263A33F6" w14:textId="77777777" w:rsidR="003B3FE6" w:rsidRPr="008A6393" w:rsidRDefault="009A2CBC">
      <w:pPr>
        <w:spacing w:before="240" w:after="240" w:line="360" w:lineRule="auto"/>
        <w:ind w:left="567" w:right="902"/>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 </w:t>
      </w:r>
      <w:proofErr w:type="gramStart"/>
      <w:r w:rsidRPr="008A6393">
        <w:rPr>
          <w:rFonts w:ascii="Palatino Linotype" w:eastAsia="Palatino Linotype" w:hAnsi="Palatino Linotype" w:cs="Palatino Linotype"/>
          <w:sz w:val="22"/>
          <w:szCs w:val="22"/>
        </w:rPr>
        <w:t>Octubre</w:t>
      </w:r>
      <w:proofErr w:type="gramEnd"/>
      <w:r w:rsidRPr="008A6393">
        <w:rPr>
          <w:rFonts w:ascii="Palatino Linotype" w:eastAsia="Palatino Linotype" w:hAnsi="Palatino Linotype" w:cs="Palatino Linotype"/>
          <w:sz w:val="22"/>
          <w:szCs w:val="22"/>
        </w:rPr>
        <w:t>-Diciembre 2022</w:t>
      </w:r>
    </w:p>
    <w:p w14:paraId="21E83AD6" w14:textId="77777777" w:rsidR="003B3FE6" w:rsidRPr="008A6393" w:rsidRDefault="009A2CBC">
      <w:pPr>
        <w:spacing w:before="240" w:after="240" w:line="360" w:lineRule="auto"/>
        <w:ind w:left="567" w:right="902"/>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b) </w:t>
      </w:r>
      <w:proofErr w:type="gramStart"/>
      <w:r w:rsidRPr="008A6393">
        <w:rPr>
          <w:rFonts w:ascii="Palatino Linotype" w:eastAsia="Palatino Linotype" w:hAnsi="Palatino Linotype" w:cs="Palatino Linotype"/>
          <w:sz w:val="22"/>
          <w:szCs w:val="22"/>
        </w:rPr>
        <w:t>Octubre</w:t>
      </w:r>
      <w:proofErr w:type="gramEnd"/>
      <w:r w:rsidRPr="008A6393">
        <w:rPr>
          <w:rFonts w:ascii="Palatino Linotype" w:eastAsia="Palatino Linotype" w:hAnsi="Palatino Linotype" w:cs="Palatino Linotype"/>
          <w:sz w:val="22"/>
          <w:szCs w:val="22"/>
        </w:rPr>
        <w:t>-Diciembre 2023</w:t>
      </w:r>
    </w:p>
    <w:p w14:paraId="6525EEBE" w14:textId="77777777" w:rsidR="003B3FE6" w:rsidRPr="008A6393" w:rsidRDefault="009A2CBC">
      <w:pPr>
        <w:spacing w:before="240" w:after="240" w:line="360" w:lineRule="auto"/>
        <w:ind w:left="567" w:right="902"/>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lastRenderedPageBreak/>
        <w:t>c) Julio-</w:t>
      </w:r>
      <w:proofErr w:type="gramStart"/>
      <w:r w:rsidRPr="008A6393">
        <w:rPr>
          <w:rFonts w:ascii="Palatino Linotype" w:eastAsia="Palatino Linotype" w:hAnsi="Palatino Linotype" w:cs="Palatino Linotype"/>
          <w:sz w:val="22"/>
          <w:szCs w:val="22"/>
        </w:rPr>
        <w:t>Diciembre</w:t>
      </w:r>
      <w:proofErr w:type="gramEnd"/>
      <w:r w:rsidRPr="008A6393">
        <w:rPr>
          <w:rFonts w:ascii="Palatino Linotype" w:eastAsia="Palatino Linotype" w:hAnsi="Palatino Linotype" w:cs="Palatino Linotype"/>
          <w:sz w:val="22"/>
          <w:szCs w:val="22"/>
        </w:rPr>
        <w:t xml:space="preserve"> 2024</w:t>
      </w:r>
    </w:p>
    <w:p w14:paraId="7B44E867" w14:textId="77777777" w:rsidR="003B3FE6" w:rsidRPr="008A6393" w:rsidRDefault="009A2CBC">
      <w:pPr>
        <w:spacing w:before="240" w:after="240" w:line="360" w:lineRule="auto"/>
        <w:ind w:right="49"/>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 xml:space="preserve">3. Interposición del recurso de revisión. </w:t>
      </w:r>
      <w:r w:rsidRPr="008A6393">
        <w:rPr>
          <w:rFonts w:ascii="Palatino Linotype" w:eastAsia="Palatino Linotype" w:hAnsi="Palatino Linotype" w:cs="Palatino Linotype"/>
          <w:sz w:val="22"/>
          <w:szCs w:val="22"/>
        </w:rPr>
        <w:t xml:space="preserve">Inconforme con los términos de la respuesta emitida por parte del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el</w:t>
      </w:r>
      <w:r w:rsidRPr="008A6393">
        <w:rPr>
          <w:rFonts w:ascii="Palatino Linotype" w:eastAsia="Palatino Linotype" w:hAnsi="Palatino Linotype" w:cs="Palatino Linotype"/>
          <w:b/>
          <w:sz w:val="22"/>
          <w:szCs w:val="22"/>
        </w:rPr>
        <w:t xml:space="preserve"> diez de marzo de dos mil veinticinco,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xml:space="preserve"> interpuso el recurso de revisión a través de </w:t>
      </w:r>
      <w:r w:rsidRPr="008A6393">
        <w:rPr>
          <w:rFonts w:ascii="Palatino Linotype" w:eastAsia="Palatino Linotype" w:hAnsi="Palatino Linotype" w:cs="Palatino Linotype"/>
          <w:b/>
          <w:sz w:val="22"/>
          <w:szCs w:val="22"/>
        </w:rPr>
        <w:t xml:space="preserve">SAIMEX, </w:t>
      </w:r>
      <w:r w:rsidRPr="008A6393">
        <w:rPr>
          <w:rFonts w:ascii="Palatino Linotype" w:eastAsia="Palatino Linotype" w:hAnsi="Palatino Linotype" w:cs="Palatino Linotype"/>
          <w:sz w:val="22"/>
          <w:szCs w:val="22"/>
        </w:rPr>
        <w:t>en donde se manifestó de la siguiente manera:</w:t>
      </w:r>
    </w:p>
    <w:p w14:paraId="1D94C183" w14:textId="77777777" w:rsidR="003B3FE6" w:rsidRPr="008A6393" w:rsidRDefault="009A2CBC">
      <w:pPr>
        <w:tabs>
          <w:tab w:val="left" w:pos="2745"/>
        </w:tabs>
        <w:spacing w:before="240" w:after="240"/>
        <w:ind w:left="567" w:right="900"/>
        <w:jc w:val="both"/>
        <w:rPr>
          <w:rFonts w:ascii="Palatino Linotype" w:eastAsia="Palatino Linotype" w:hAnsi="Palatino Linotype" w:cs="Palatino Linotype"/>
          <w:b/>
        </w:rPr>
      </w:pPr>
      <w:r w:rsidRPr="008A6393">
        <w:rPr>
          <w:rFonts w:ascii="Palatino Linotype" w:eastAsia="Palatino Linotype" w:hAnsi="Palatino Linotype" w:cs="Palatino Linotype"/>
          <w:b/>
          <w:sz w:val="22"/>
          <w:szCs w:val="22"/>
        </w:rPr>
        <w:t xml:space="preserve">a) Acto impugnado: </w:t>
      </w:r>
      <w:r w:rsidRPr="008A6393">
        <w:rPr>
          <w:rFonts w:ascii="Palatino Linotype" w:eastAsia="Palatino Linotype" w:hAnsi="Palatino Linotype" w:cs="Palatino Linotype"/>
          <w:i/>
          <w:sz w:val="22"/>
          <w:szCs w:val="22"/>
        </w:rPr>
        <w:t>“La información entregada no es clara en su forma y contenido, además está incompleta.” (Sic)</w:t>
      </w:r>
    </w:p>
    <w:p w14:paraId="6ED08F6F" w14:textId="77777777" w:rsidR="003B3FE6" w:rsidRPr="008A6393" w:rsidRDefault="009A2CBC">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8A6393">
        <w:rPr>
          <w:rFonts w:ascii="Palatino Linotype" w:eastAsia="Palatino Linotype" w:hAnsi="Palatino Linotype" w:cs="Palatino Linotype"/>
          <w:b/>
          <w:sz w:val="22"/>
          <w:szCs w:val="22"/>
        </w:rPr>
        <w:t>b) Razones o motivos de inconformidad</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i/>
          <w:sz w:val="22"/>
          <w:szCs w:val="22"/>
        </w:rPr>
        <w:t xml:space="preserve">la información que se entregó no es visible en su formato, su calidad no permite su lectura. Además, la información </w:t>
      </w:r>
      <w:proofErr w:type="spellStart"/>
      <w:r w:rsidRPr="008A6393">
        <w:rPr>
          <w:rFonts w:ascii="Palatino Linotype" w:eastAsia="Palatino Linotype" w:hAnsi="Palatino Linotype" w:cs="Palatino Linotype"/>
          <w:i/>
          <w:sz w:val="22"/>
          <w:szCs w:val="22"/>
        </w:rPr>
        <w:t>esta</w:t>
      </w:r>
      <w:proofErr w:type="spellEnd"/>
      <w:r w:rsidRPr="008A6393">
        <w:rPr>
          <w:rFonts w:ascii="Palatino Linotype" w:eastAsia="Palatino Linotype" w:hAnsi="Palatino Linotype" w:cs="Palatino Linotype"/>
          <w:i/>
          <w:sz w:val="22"/>
          <w:szCs w:val="22"/>
        </w:rPr>
        <w:t xml:space="preserve"> incompleta.” (Sic)</w:t>
      </w:r>
    </w:p>
    <w:p w14:paraId="521B9527" w14:textId="77777777" w:rsidR="003B3FE6" w:rsidRPr="008A6393" w:rsidRDefault="009A2CBC">
      <w:pPr>
        <w:spacing w:before="240" w:after="240" w:line="360" w:lineRule="auto"/>
        <w:ind w:right="51"/>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 xml:space="preserve">4. Turno. </w:t>
      </w:r>
      <w:r w:rsidRPr="008A639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6393">
        <w:rPr>
          <w:rFonts w:ascii="Palatino Linotype" w:eastAsia="Palatino Linotype" w:hAnsi="Palatino Linotype" w:cs="Palatino Linotype"/>
          <w:b/>
          <w:sz w:val="22"/>
          <w:szCs w:val="22"/>
        </w:rPr>
        <w:t xml:space="preserve">Guadalupe Ramírez Peña, </w:t>
      </w:r>
      <w:r w:rsidRPr="008A6393">
        <w:rPr>
          <w:rFonts w:ascii="Palatino Linotype" w:eastAsia="Palatino Linotype" w:hAnsi="Palatino Linotype" w:cs="Palatino Linotype"/>
          <w:sz w:val="22"/>
          <w:szCs w:val="22"/>
        </w:rPr>
        <w:t xml:space="preserve">a efecto de que analizara sobre su admisión o su </w:t>
      </w:r>
      <w:proofErr w:type="spellStart"/>
      <w:r w:rsidRPr="008A6393">
        <w:rPr>
          <w:rFonts w:ascii="Palatino Linotype" w:eastAsia="Palatino Linotype" w:hAnsi="Palatino Linotype" w:cs="Palatino Linotype"/>
          <w:sz w:val="22"/>
          <w:szCs w:val="22"/>
        </w:rPr>
        <w:t>desechamiento</w:t>
      </w:r>
      <w:proofErr w:type="spellEnd"/>
      <w:r w:rsidRPr="008A6393">
        <w:rPr>
          <w:rFonts w:ascii="Palatino Linotype" w:eastAsia="Palatino Linotype" w:hAnsi="Palatino Linotype" w:cs="Palatino Linotype"/>
          <w:sz w:val="22"/>
          <w:szCs w:val="22"/>
        </w:rPr>
        <w:t>.</w:t>
      </w:r>
    </w:p>
    <w:p w14:paraId="0735CE84"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5. Admisión del Recurso de revisión.</w:t>
      </w:r>
      <w:r w:rsidRPr="008A6393">
        <w:rPr>
          <w:rFonts w:ascii="Palatino Linotype" w:eastAsia="Palatino Linotype" w:hAnsi="Palatino Linotype" w:cs="Palatino Linotype"/>
          <w:sz w:val="22"/>
          <w:szCs w:val="22"/>
        </w:rPr>
        <w:t xml:space="preserve"> El </w:t>
      </w:r>
      <w:r w:rsidRPr="008A6393">
        <w:rPr>
          <w:rFonts w:ascii="Palatino Linotype" w:eastAsia="Palatino Linotype" w:hAnsi="Palatino Linotype" w:cs="Palatino Linotype"/>
          <w:b/>
          <w:sz w:val="22"/>
          <w:szCs w:val="22"/>
        </w:rPr>
        <w:t xml:space="preserve">trece de marzo de dos mil veinticinco, </w:t>
      </w:r>
      <w:r w:rsidRPr="008A639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8A6393">
        <w:rPr>
          <w:rFonts w:ascii="Palatino Linotype" w:eastAsia="Palatino Linotype" w:hAnsi="Palatino Linotype" w:cs="Palatino Linotype"/>
          <w:b/>
          <w:sz w:val="22"/>
          <w:szCs w:val="22"/>
        </w:rPr>
        <w:t>la parte Recurrente</w:t>
      </w:r>
      <w:r w:rsidRPr="008A6393">
        <w:rPr>
          <w:rFonts w:ascii="Palatino Linotype" w:eastAsia="Palatino Linotype" w:hAnsi="Palatino Linotype" w:cs="Palatino Linotype"/>
          <w:sz w:val="22"/>
          <w:szCs w:val="22"/>
        </w:rPr>
        <w:t xml:space="preserve"> manifestaran lo que a su derecho resultara conveniente, ofrecieran pruebas, formularan alegatos y el </w:t>
      </w:r>
      <w:r w:rsidRPr="008A6393">
        <w:rPr>
          <w:rFonts w:ascii="Palatino Linotype" w:eastAsia="Palatino Linotype" w:hAnsi="Palatino Linotype" w:cs="Palatino Linotype"/>
          <w:b/>
          <w:sz w:val="22"/>
          <w:szCs w:val="22"/>
        </w:rPr>
        <w:t xml:space="preserve">Sujeto Obligado </w:t>
      </w:r>
      <w:r w:rsidRPr="008A6393">
        <w:rPr>
          <w:rFonts w:ascii="Palatino Linotype" w:eastAsia="Palatino Linotype" w:hAnsi="Palatino Linotype" w:cs="Palatino Linotype"/>
          <w:sz w:val="22"/>
          <w:szCs w:val="22"/>
        </w:rPr>
        <w:t>presentara su informe justificado.</w:t>
      </w:r>
    </w:p>
    <w:p w14:paraId="36404D29" w14:textId="77777777" w:rsidR="003B3FE6" w:rsidRPr="008A6393" w:rsidRDefault="009A2C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8A6393">
        <w:rPr>
          <w:rFonts w:ascii="Palatino Linotype" w:eastAsia="Palatino Linotype" w:hAnsi="Palatino Linotype" w:cs="Palatino Linotype"/>
          <w:b/>
          <w:sz w:val="22"/>
          <w:szCs w:val="22"/>
        </w:rPr>
        <w:t>6. Manifestaciones e Informe Justificado</w:t>
      </w:r>
      <w:r w:rsidRPr="008A6393">
        <w:rPr>
          <w:rFonts w:ascii="Palatino Linotype" w:eastAsia="Palatino Linotype" w:hAnsi="Palatino Linotype" w:cs="Palatino Linotype"/>
          <w:sz w:val="22"/>
          <w:szCs w:val="22"/>
        </w:rPr>
        <w:t xml:space="preserve">. De las constancias que integran el expediente en que se actúa se advierte </w:t>
      </w:r>
      <w:proofErr w:type="gramStart"/>
      <w:r w:rsidRPr="008A6393">
        <w:rPr>
          <w:rFonts w:ascii="Palatino Linotype" w:eastAsia="Palatino Linotype" w:hAnsi="Palatino Linotype" w:cs="Palatino Linotype"/>
          <w:sz w:val="22"/>
          <w:szCs w:val="22"/>
        </w:rPr>
        <w:t>que</w:t>
      </w:r>
      <w:proofErr w:type="gramEnd"/>
      <w:r w:rsidRPr="008A6393">
        <w:rPr>
          <w:rFonts w:ascii="Palatino Linotype" w:eastAsia="Palatino Linotype" w:hAnsi="Palatino Linotype" w:cs="Palatino Linotype"/>
          <w:sz w:val="22"/>
          <w:szCs w:val="22"/>
        </w:rPr>
        <w:t xml:space="preserve"> durante el periodo de manifestaciones e informe justificado, se </w:t>
      </w:r>
      <w:r w:rsidRPr="008A6393">
        <w:rPr>
          <w:rFonts w:ascii="Palatino Linotype" w:eastAsia="Palatino Linotype" w:hAnsi="Palatino Linotype" w:cs="Palatino Linotype"/>
          <w:sz w:val="22"/>
          <w:szCs w:val="22"/>
        </w:rPr>
        <w:lastRenderedPageBreak/>
        <w:t>advierte que las partes fueron omisas en aportar documento alguno, por lo que se tiene por precluido su derecho para tal efecto.</w:t>
      </w:r>
    </w:p>
    <w:p w14:paraId="5BDCE201" w14:textId="77777777" w:rsidR="003B3FE6" w:rsidRPr="008A6393" w:rsidRDefault="009A2CBC">
      <w:pPr>
        <w:spacing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drawing>
          <wp:inline distT="0" distB="0" distL="0" distR="0" wp14:anchorId="0BF02FC5" wp14:editId="1865442D">
            <wp:extent cx="5612130" cy="1359535"/>
            <wp:effectExtent l="0" t="0" r="0" b="0"/>
            <wp:docPr id="5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612130" cy="1359535"/>
                    </a:xfrm>
                    <a:prstGeom prst="rect">
                      <a:avLst/>
                    </a:prstGeom>
                    <a:ln/>
                  </pic:spPr>
                </pic:pic>
              </a:graphicData>
            </a:graphic>
          </wp:inline>
        </w:drawing>
      </w:r>
    </w:p>
    <w:p w14:paraId="43D71E79" w14:textId="77777777" w:rsidR="003B3FE6" w:rsidRPr="008A6393" w:rsidRDefault="009A2CBC">
      <w:pPr>
        <w:spacing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 xml:space="preserve">7. Cierre de instrucción. </w:t>
      </w:r>
      <w:r w:rsidRPr="008A639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8A6393">
        <w:rPr>
          <w:rFonts w:ascii="Palatino Linotype" w:eastAsia="Palatino Linotype" w:hAnsi="Palatino Linotype" w:cs="Palatino Linotype"/>
          <w:b/>
          <w:sz w:val="22"/>
          <w:szCs w:val="22"/>
        </w:rPr>
        <w:t>treinta de abril de dos mil veinticinco,</w:t>
      </w:r>
      <w:r w:rsidRPr="008A639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EB8E731" w14:textId="77777777" w:rsidR="003B3FE6" w:rsidRPr="008A6393" w:rsidRDefault="009A2CBC">
      <w:pPr>
        <w:spacing w:after="240" w:line="360" w:lineRule="auto"/>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 xml:space="preserve">8. Ampliación del término para resolver. </w:t>
      </w:r>
      <w:r w:rsidRPr="008A6393">
        <w:rPr>
          <w:rFonts w:ascii="Palatino Linotype" w:eastAsia="Palatino Linotype" w:hAnsi="Palatino Linotype" w:cs="Palatino Linotype"/>
          <w:sz w:val="22"/>
          <w:szCs w:val="22"/>
        </w:rPr>
        <w:t>El</w:t>
      </w:r>
      <w:r w:rsidRPr="008A6393">
        <w:rPr>
          <w:rFonts w:ascii="Palatino Linotype" w:eastAsia="Palatino Linotype" w:hAnsi="Palatino Linotype" w:cs="Palatino Linotype"/>
          <w:b/>
          <w:sz w:val="22"/>
          <w:szCs w:val="22"/>
        </w:rPr>
        <w:t xml:space="preserve"> treinta de abril de dos mil veinticinco, </w:t>
      </w:r>
      <w:r w:rsidRPr="008A6393">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068A1779"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AB33A2C" w14:textId="77777777" w:rsidR="003B3FE6" w:rsidRPr="008A6393" w:rsidRDefault="009A2CBC">
      <w:pPr>
        <w:widowControl w:val="0"/>
        <w:spacing w:before="240" w:after="240" w:line="360" w:lineRule="auto"/>
        <w:jc w:val="center"/>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II. C O N S I D E R A N D O S</w:t>
      </w:r>
    </w:p>
    <w:p w14:paraId="48CB932F"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Primero. Competencia.</w:t>
      </w:r>
      <w:r w:rsidRPr="008A639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8A6393">
        <w:rPr>
          <w:rFonts w:ascii="Palatino Linotype" w:eastAsia="Palatino Linotype" w:hAnsi="Palatino Linotype" w:cs="Palatino Linotype"/>
          <w:b/>
          <w:sz w:val="22"/>
          <w:szCs w:val="22"/>
        </w:rPr>
        <w:t>la parte Recurrente</w:t>
      </w:r>
      <w:r w:rsidRPr="008A6393">
        <w:rPr>
          <w:rFonts w:ascii="Palatino Linotype" w:eastAsia="Palatino Linotype" w:hAnsi="Palatino Linotype" w:cs="Palatino Linotype"/>
          <w:sz w:val="22"/>
          <w:szCs w:val="22"/>
        </w:rPr>
        <w:t xml:space="preserve">, conforme a lo dispuesto en los artículos 6, apartado A de la Constitución Política de los </w:t>
      </w:r>
      <w:r w:rsidRPr="008A6393">
        <w:rPr>
          <w:rFonts w:ascii="Palatino Linotype" w:eastAsia="Palatino Linotype" w:hAnsi="Palatino Linotype" w:cs="Palatino Linotype"/>
          <w:sz w:val="22"/>
          <w:szCs w:val="22"/>
        </w:rPr>
        <w:lastRenderedPageBreak/>
        <w:t>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DA4CD0"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8A6393">
        <w:rPr>
          <w:rFonts w:ascii="Palatino Linotype" w:eastAsia="Palatino Linotype" w:hAnsi="Palatino Linotype" w:cs="Palatino Linotype"/>
          <w:b/>
          <w:sz w:val="22"/>
          <w:szCs w:val="22"/>
        </w:rPr>
        <w:t>Segundo. Oportunidad y Procedibilidad del Recurso de Revisión</w:t>
      </w:r>
      <w:r w:rsidRPr="008A639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C1A022"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A6393">
        <w:rPr>
          <w:rFonts w:ascii="Palatino Linotype" w:eastAsia="Palatino Linotype" w:hAnsi="Palatino Linotype" w:cs="Palatino Linotype"/>
          <w:b/>
          <w:sz w:val="22"/>
          <w:szCs w:val="22"/>
        </w:rPr>
        <w:t xml:space="preserve">Sujeto Obligado </w:t>
      </w:r>
      <w:r w:rsidRPr="008A6393">
        <w:rPr>
          <w:rFonts w:ascii="Palatino Linotype" w:eastAsia="Palatino Linotype" w:hAnsi="Palatino Linotype" w:cs="Palatino Linotype"/>
          <w:sz w:val="22"/>
          <w:szCs w:val="22"/>
        </w:rPr>
        <w:t xml:space="preserve">otorgó respuesta a la solicitud de información el </w:t>
      </w:r>
      <w:r w:rsidRPr="008A6393">
        <w:rPr>
          <w:rFonts w:ascii="Palatino Linotype" w:eastAsia="Palatino Linotype" w:hAnsi="Palatino Linotype" w:cs="Palatino Linotype"/>
          <w:b/>
          <w:sz w:val="22"/>
          <w:szCs w:val="22"/>
        </w:rPr>
        <w:t>diez de marzo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 xml:space="preserve">de dos mil veinticinco, </w:t>
      </w:r>
      <w:r w:rsidRPr="008A6393">
        <w:rPr>
          <w:rFonts w:ascii="Palatino Linotype" w:eastAsia="Palatino Linotype" w:hAnsi="Palatino Linotype" w:cs="Palatino Linotype"/>
          <w:sz w:val="22"/>
          <w:szCs w:val="22"/>
        </w:rPr>
        <w:t xml:space="preserve">mientras que el recurso de revisión interpuesto por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xml:space="preserve">, se tuvo por presentado el día </w:t>
      </w:r>
      <w:r w:rsidRPr="008A6393">
        <w:rPr>
          <w:rFonts w:ascii="Palatino Linotype" w:eastAsia="Palatino Linotype" w:hAnsi="Palatino Linotype" w:cs="Palatino Linotype"/>
          <w:b/>
          <w:sz w:val="22"/>
          <w:szCs w:val="22"/>
        </w:rPr>
        <w:t>diez de marzo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 xml:space="preserve">de dos mil veinticinco, </w:t>
      </w:r>
      <w:r w:rsidRPr="008A6393">
        <w:rPr>
          <w:rFonts w:ascii="Palatino Linotype" w:eastAsia="Palatino Linotype" w:hAnsi="Palatino Linotype" w:cs="Palatino Linotype"/>
          <w:sz w:val="22"/>
          <w:szCs w:val="22"/>
        </w:rPr>
        <w:t xml:space="preserve">esto es, el </w:t>
      </w:r>
      <w:r w:rsidRPr="008A6393">
        <w:rPr>
          <w:rFonts w:ascii="Palatino Linotype" w:eastAsia="Palatino Linotype" w:hAnsi="Palatino Linotype" w:cs="Palatino Linotype"/>
          <w:b/>
          <w:sz w:val="22"/>
          <w:szCs w:val="22"/>
        </w:rPr>
        <w:t>mismo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día hábil en el que tuvo conocimiento de la respuesta impugnada.</w:t>
      </w:r>
      <w:r w:rsidRPr="008A6393">
        <w:rPr>
          <w:rFonts w:ascii="Palatino Linotype" w:eastAsia="Palatino Linotype" w:hAnsi="Palatino Linotype" w:cs="Palatino Linotype"/>
          <w:sz w:val="22"/>
          <w:szCs w:val="22"/>
        </w:rPr>
        <w:t xml:space="preserve"> </w:t>
      </w:r>
    </w:p>
    <w:p w14:paraId="7028E049" w14:textId="77777777" w:rsidR="003B3FE6" w:rsidRPr="008A6393" w:rsidRDefault="009A2CBC">
      <w:pPr>
        <w:pBdr>
          <w:top w:val="nil"/>
          <w:left w:val="nil"/>
          <w:bottom w:val="nil"/>
          <w:right w:val="nil"/>
          <w:between w:val="nil"/>
        </w:pBdr>
        <w:spacing w:before="240" w:after="240" w:line="360" w:lineRule="auto"/>
        <w:jc w:val="both"/>
        <w:rPr>
          <w:sz w:val="22"/>
          <w:szCs w:val="22"/>
        </w:rPr>
      </w:pPr>
      <w:r w:rsidRPr="008A6393">
        <w:rPr>
          <w:rFonts w:ascii="Palatino Linotype" w:eastAsia="Palatino Linotype" w:hAnsi="Palatino Linotype" w:cs="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w:t>
      </w:r>
      <w:r w:rsidRPr="008A6393">
        <w:rPr>
          <w:rFonts w:ascii="Palatino Linotype" w:eastAsia="Palatino Linotype" w:hAnsi="Palatino Linotype" w:cs="Palatino Linotype"/>
          <w:sz w:val="22"/>
          <w:szCs w:val="22"/>
        </w:rPr>
        <w:lastRenderedPageBreak/>
        <w:t>Gaceta, Libro 19, Junio de 2015, Tomo I, página 569 de la Décima época que lleva por rubro y texto los siguientes:</w:t>
      </w:r>
    </w:p>
    <w:p w14:paraId="6B31499A" w14:textId="77777777" w:rsidR="003B3FE6" w:rsidRPr="008A6393" w:rsidRDefault="009A2CBC">
      <w:pPr>
        <w:pBdr>
          <w:top w:val="nil"/>
          <w:left w:val="nil"/>
          <w:bottom w:val="nil"/>
          <w:right w:val="nil"/>
          <w:between w:val="nil"/>
        </w:pBdr>
        <w:spacing w:before="120" w:after="120" w:line="276" w:lineRule="auto"/>
        <w:ind w:left="860" w:right="900"/>
        <w:jc w:val="both"/>
      </w:pPr>
      <w:r w:rsidRPr="008A6393">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A6393">
        <w:rPr>
          <w:rFonts w:ascii="Palatino Linotype" w:eastAsia="Palatino Linotype" w:hAnsi="Palatino Linotype" w:cs="Palatino Linotype"/>
          <w:i/>
          <w:sz w:val="22"/>
          <w:szCs w:val="22"/>
        </w:rPr>
        <w:t>.</w:t>
      </w:r>
    </w:p>
    <w:p w14:paraId="5CE1872A" w14:textId="77777777" w:rsidR="003B3FE6" w:rsidRPr="008A6393" w:rsidRDefault="009A2CBC">
      <w:pPr>
        <w:pBdr>
          <w:top w:val="nil"/>
          <w:left w:val="nil"/>
          <w:bottom w:val="nil"/>
          <w:right w:val="nil"/>
          <w:between w:val="nil"/>
        </w:pBdr>
        <w:spacing w:before="120" w:after="120" w:line="276" w:lineRule="auto"/>
        <w:ind w:left="860" w:right="900"/>
        <w:jc w:val="both"/>
      </w:pPr>
      <w:r w:rsidRPr="008A6393">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A6393">
        <w:rPr>
          <w:rFonts w:ascii="Palatino Linotype" w:eastAsia="Palatino Linotype" w:hAnsi="Palatino Linotype" w:cs="Palatino Linotype"/>
          <w:i/>
          <w:sz w:val="22"/>
          <w:szCs w:val="22"/>
        </w:rPr>
        <w:t>que</w:t>
      </w:r>
      <w:proofErr w:type="gramEnd"/>
      <w:r w:rsidRPr="008A6393">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530B3797" w14:textId="77777777" w:rsidR="003B3FE6" w:rsidRPr="008A6393" w:rsidRDefault="009A2CBC">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8A639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06073D2"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xml:space="preserve"> en sus motivos de inconformidad, de acuerdo al artículo 179, fracciones V </w:t>
      </w:r>
      <w:proofErr w:type="gramStart"/>
      <w:r w:rsidRPr="008A6393">
        <w:rPr>
          <w:rFonts w:ascii="Palatino Linotype" w:eastAsia="Palatino Linotype" w:hAnsi="Palatino Linotype" w:cs="Palatino Linotype"/>
          <w:sz w:val="22"/>
          <w:szCs w:val="22"/>
        </w:rPr>
        <w:t>y  IX</w:t>
      </w:r>
      <w:proofErr w:type="gramEnd"/>
      <w:r w:rsidRPr="008A6393">
        <w:rPr>
          <w:rFonts w:ascii="Palatino Linotype" w:eastAsia="Palatino Linotype" w:hAnsi="Palatino Linotype" w:cs="Palatino Linotype"/>
          <w:sz w:val="22"/>
          <w:szCs w:val="22"/>
        </w:rPr>
        <w:t xml:space="preserve"> del ordenamiento legal citado, que a la letra dice: </w:t>
      </w:r>
    </w:p>
    <w:p w14:paraId="3F482292" w14:textId="77777777" w:rsidR="003B3FE6" w:rsidRPr="008A6393" w:rsidRDefault="009A2CBC">
      <w:pPr>
        <w:spacing w:before="120" w:after="120"/>
        <w:ind w:left="567"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179.</w:t>
      </w:r>
      <w:r w:rsidRPr="008A639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D630871" w14:textId="77777777" w:rsidR="003B3FE6" w:rsidRPr="008A6393" w:rsidRDefault="009A2CBC">
      <w:pPr>
        <w:spacing w:before="120" w:after="120"/>
        <w:ind w:left="567"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p>
    <w:p w14:paraId="6B47A2E0" w14:textId="77777777" w:rsidR="003B3FE6" w:rsidRPr="008A6393" w:rsidRDefault="009A2CBC">
      <w:pPr>
        <w:spacing w:before="120" w:after="120"/>
        <w:ind w:left="567" w:right="902"/>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V. La entrega de información incompleta;</w:t>
      </w:r>
    </w:p>
    <w:p w14:paraId="364064AF" w14:textId="77777777" w:rsidR="003B3FE6" w:rsidRPr="008A6393" w:rsidRDefault="009A2CBC">
      <w:pPr>
        <w:spacing w:before="120" w:after="120"/>
        <w:ind w:left="567" w:right="902"/>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w:t>
      </w:r>
    </w:p>
    <w:p w14:paraId="5F636A69" w14:textId="77777777" w:rsidR="003B3FE6" w:rsidRPr="008A6393" w:rsidRDefault="009A2CBC">
      <w:pPr>
        <w:spacing w:before="120" w:after="120"/>
        <w:ind w:left="567" w:right="902"/>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lastRenderedPageBreak/>
        <w:t>IX. La entrega o puesta a disposición de información en un formato incomprensible y/o no accesible para el solicitante;</w:t>
      </w:r>
      <w:r w:rsidRPr="008A6393">
        <w:rPr>
          <w:rFonts w:ascii="Palatino Linotype" w:eastAsia="Palatino Linotype" w:hAnsi="Palatino Linotype" w:cs="Palatino Linotype"/>
          <w:b/>
          <w:i/>
          <w:sz w:val="22"/>
          <w:szCs w:val="22"/>
        </w:rPr>
        <w:t xml:space="preserve">” </w:t>
      </w:r>
      <w:r w:rsidRPr="008A6393">
        <w:rPr>
          <w:rFonts w:ascii="Palatino Linotype" w:eastAsia="Palatino Linotype" w:hAnsi="Palatino Linotype" w:cs="Palatino Linotype"/>
          <w:i/>
          <w:sz w:val="22"/>
          <w:szCs w:val="22"/>
        </w:rPr>
        <w:t>(Énfasis añadido)</w:t>
      </w:r>
    </w:p>
    <w:p w14:paraId="03F61A03" w14:textId="77777777" w:rsidR="003B3FE6" w:rsidRPr="008A6393" w:rsidRDefault="009A2CBC">
      <w:pPr>
        <w:spacing w:before="240" w:after="240" w:line="360" w:lineRule="auto"/>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 xml:space="preserve">Tercero. Materia de la revisión. </w:t>
      </w:r>
      <w:r w:rsidRPr="008A639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A639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8A6393">
        <w:rPr>
          <w:rFonts w:ascii="Palatino Linotype" w:eastAsia="Palatino Linotype" w:hAnsi="Palatino Linotype" w:cs="Palatino Linotype"/>
          <w:sz w:val="22"/>
          <w:szCs w:val="22"/>
        </w:rPr>
        <w:t xml:space="preserve">de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o en su defecto, en caso de ser procedente, ordenar la entrega de información.</w:t>
      </w:r>
    </w:p>
    <w:p w14:paraId="13508CBB" w14:textId="77777777" w:rsidR="003B3FE6" w:rsidRPr="008A6393" w:rsidRDefault="009A2CBC">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8A6393">
        <w:rPr>
          <w:rFonts w:ascii="Palatino Linotype" w:eastAsia="Palatino Linotype" w:hAnsi="Palatino Linotype" w:cs="Palatino Linotype"/>
          <w:b/>
          <w:sz w:val="22"/>
          <w:szCs w:val="22"/>
        </w:rPr>
        <w:t xml:space="preserve">Cuarto. Estudio del asunto </w:t>
      </w:r>
      <w:r w:rsidRPr="008A6393">
        <w:rPr>
          <w:rFonts w:ascii="Palatino Linotype" w:eastAsia="Palatino Linotype" w:hAnsi="Palatino Linotype" w:cs="Palatino Linotype"/>
          <w:sz w:val="22"/>
          <w:szCs w:val="22"/>
        </w:rPr>
        <w:t xml:space="preserve">Antes de entrar al análisis de los pronunciamientos del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43398C9" w14:textId="77777777" w:rsidR="003B3FE6" w:rsidRPr="008A6393" w:rsidRDefault="009A2CBC">
      <w:pPr>
        <w:pBdr>
          <w:top w:val="nil"/>
          <w:left w:val="nil"/>
          <w:bottom w:val="nil"/>
          <w:right w:val="nil"/>
          <w:between w:val="nil"/>
        </w:pBdr>
        <w:spacing w:before="240" w:after="240"/>
        <w:ind w:left="851" w:right="850"/>
        <w:jc w:val="both"/>
      </w:pPr>
      <w:r w:rsidRPr="008A639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A639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A790900" w14:textId="77777777" w:rsidR="003B3FE6" w:rsidRPr="008A6393" w:rsidRDefault="009A2CBC">
      <w:pPr>
        <w:pBdr>
          <w:top w:val="nil"/>
          <w:left w:val="nil"/>
          <w:bottom w:val="nil"/>
          <w:right w:val="nil"/>
          <w:between w:val="nil"/>
        </w:pBdr>
        <w:spacing w:before="240" w:after="240"/>
        <w:ind w:left="851" w:right="850"/>
        <w:jc w:val="both"/>
      </w:pPr>
      <w:r w:rsidRPr="008A639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05AFE65" w14:textId="77777777" w:rsidR="003B3FE6" w:rsidRPr="008A6393" w:rsidRDefault="009A2CBC">
      <w:pPr>
        <w:pBdr>
          <w:top w:val="nil"/>
          <w:left w:val="nil"/>
          <w:bottom w:val="nil"/>
          <w:right w:val="nil"/>
          <w:between w:val="nil"/>
        </w:pBdr>
        <w:spacing w:before="240" w:after="240"/>
        <w:ind w:left="851" w:right="850"/>
        <w:jc w:val="both"/>
      </w:pPr>
      <w:r w:rsidRPr="008A639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6393">
        <w:rPr>
          <w:rFonts w:ascii="Palatino Linotype" w:eastAsia="Palatino Linotype" w:hAnsi="Palatino Linotype" w:cs="Palatino Linotype"/>
          <w:i/>
          <w:sz w:val="22"/>
          <w:szCs w:val="22"/>
        </w:rPr>
        <w:t xml:space="preserve"> En consecuencia, el </w:t>
      </w:r>
      <w:r w:rsidRPr="008A6393">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2DDE47C7" w14:textId="77777777" w:rsidR="003B3FE6" w:rsidRPr="008A6393" w:rsidRDefault="009A2CBC">
      <w:pPr>
        <w:pBdr>
          <w:top w:val="nil"/>
          <w:left w:val="nil"/>
          <w:bottom w:val="nil"/>
          <w:right w:val="nil"/>
          <w:between w:val="nil"/>
        </w:pBdr>
        <w:spacing w:before="240" w:after="240"/>
        <w:ind w:left="851" w:right="850"/>
        <w:jc w:val="both"/>
      </w:pPr>
      <w:r w:rsidRPr="008A6393">
        <w:rPr>
          <w:rFonts w:ascii="Palatino Linotype" w:eastAsia="Palatino Linotype" w:hAnsi="Palatino Linotype" w:cs="Palatino Linotype"/>
          <w:i/>
          <w:sz w:val="22"/>
          <w:szCs w:val="22"/>
        </w:rPr>
        <w:t>[…]</w:t>
      </w:r>
    </w:p>
    <w:p w14:paraId="43746407" w14:textId="77777777" w:rsidR="003B3FE6" w:rsidRPr="008A6393" w:rsidRDefault="009A2CBC">
      <w:pPr>
        <w:pBdr>
          <w:top w:val="nil"/>
          <w:left w:val="nil"/>
          <w:bottom w:val="nil"/>
          <w:right w:val="nil"/>
          <w:between w:val="nil"/>
        </w:pBdr>
        <w:spacing w:before="240" w:after="240"/>
        <w:ind w:left="851" w:right="901"/>
        <w:jc w:val="both"/>
      </w:pPr>
      <w:r w:rsidRPr="008A6393">
        <w:rPr>
          <w:rFonts w:ascii="Palatino Linotype" w:eastAsia="Palatino Linotype" w:hAnsi="Palatino Linotype" w:cs="Palatino Linotype"/>
          <w:b/>
          <w:i/>
          <w:sz w:val="22"/>
          <w:szCs w:val="22"/>
        </w:rPr>
        <w:t>“Artículo 6o.</w:t>
      </w:r>
    </w:p>
    <w:p w14:paraId="632E2600" w14:textId="77777777" w:rsidR="003B3FE6" w:rsidRPr="008A6393" w:rsidRDefault="009A2CBC">
      <w:pPr>
        <w:pBdr>
          <w:top w:val="nil"/>
          <w:left w:val="nil"/>
          <w:bottom w:val="nil"/>
          <w:right w:val="nil"/>
          <w:between w:val="nil"/>
        </w:pBdr>
        <w:spacing w:before="240" w:after="240"/>
        <w:ind w:left="851" w:right="901"/>
        <w:jc w:val="both"/>
      </w:pPr>
      <w:r w:rsidRPr="008A6393">
        <w:rPr>
          <w:rFonts w:ascii="Palatino Linotype" w:eastAsia="Palatino Linotype" w:hAnsi="Palatino Linotype" w:cs="Palatino Linotype"/>
          <w:i/>
          <w:sz w:val="22"/>
          <w:szCs w:val="22"/>
        </w:rPr>
        <w:t>[...]</w:t>
      </w:r>
    </w:p>
    <w:p w14:paraId="7C74B672" w14:textId="77777777" w:rsidR="003B3FE6" w:rsidRPr="008A6393" w:rsidRDefault="009A2CB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 xml:space="preserve">A. Para el ejercicio del derecho de acceso a la información, la Federación y </w:t>
      </w:r>
      <w:r w:rsidRPr="008A6393">
        <w:rPr>
          <w:rFonts w:ascii="Palatino Linotype" w:eastAsia="Palatino Linotype" w:hAnsi="Palatino Linotype" w:cs="Palatino Linotype"/>
          <w:b/>
          <w:i/>
          <w:sz w:val="22"/>
          <w:szCs w:val="22"/>
          <w:u w:val="single"/>
        </w:rPr>
        <w:t>las entidades federativas</w:t>
      </w:r>
      <w:r w:rsidRPr="008A6393">
        <w:rPr>
          <w:rFonts w:ascii="Palatino Linotype" w:eastAsia="Palatino Linotype" w:hAnsi="Palatino Linotype" w:cs="Palatino Linotype"/>
          <w:b/>
          <w:i/>
          <w:sz w:val="22"/>
          <w:szCs w:val="22"/>
        </w:rPr>
        <w:t>,</w:t>
      </w:r>
      <w:r w:rsidRPr="008A639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4883B90" w14:textId="77777777" w:rsidR="003B3FE6" w:rsidRPr="008A6393" w:rsidRDefault="009A2CB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w:t>
      </w:r>
      <w:r w:rsidRPr="008A6393">
        <w:rPr>
          <w:rFonts w:ascii="Palatino Linotype" w:eastAsia="Palatino Linotype" w:hAnsi="Palatino Linotype" w:cs="Palatino Linotype"/>
          <w:b/>
          <w:i/>
          <w:sz w:val="22"/>
          <w:szCs w:val="22"/>
        </w:rPr>
        <w:t xml:space="preserve">I. </w:t>
      </w:r>
      <w:r w:rsidRPr="008A639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A639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A6393">
        <w:rPr>
          <w:rFonts w:ascii="Palatino Linotype" w:eastAsia="Palatino Linotype" w:hAnsi="Palatino Linotype" w:cs="Palatino Linotype"/>
          <w:b/>
          <w:i/>
          <w:sz w:val="22"/>
          <w:szCs w:val="22"/>
        </w:rPr>
        <w:t>es pública y sólo podrá ser reservada temporalmente por razones de interés público y seguridad nacional,</w:t>
      </w:r>
      <w:r w:rsidRPr="008A639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61B870" w14:textId="77777777" w:rsidR="003B3FE6" w:rsidRPr="008A6393" w:rsidRDefault="009A2CB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4ED7235" w14:textId="77777777" w:rsidR="003B3FE6" w:rsidRPr="008A6393" w:rsidRDefault="009A2CB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w:t>
      </w:r>
      <w:r w:rsidRPr="008A6393">
        <w:rPr>
          <w:rFonts w:ascii="Palatino Linotype" w:eastAsia="Palatino Linotype" w:hAnsi="Palatino Linotype" w:cs="Palatino Linotype"/>
          <w:b/>
          <w:i/>
          <w:sz w:val="22"/>
          <w:szCs w:val="22"/>
        </w:rPr>
        <w:t xml:space="preserve">III. </w:t>
      </w:r>
      <w:r w:rsidRPr="008A639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A6393">
        <w:rPr>
          <w:rFonts w:ascii="Palatino Linotype" w:eastAsia="Palatino Linotype" w:hAnsi="Palatino Linotype" w:cs="Palatino Linotype"/>
          <w:i/>
          <w:sz w:val="22"/>
          <w:szCs w:val="22"/>
        </w:rPr>
        <w:t xml:space="preserve"> a sus datos personales o a la rectificación de éstos.</w:t>
      </w:r>
    </w:p>
    <w:p w14:paraId="34434D12" w14:textId="77777777" w:rsidR="003B3FE6" w:rsidRPr="008A6393" w:rsidRDefault="009A2CBC">
      <w:pPr>
        <w:pBdr>
          <w:top w:val="nil"/>
          <w:left w:val="nil"/>
          <w:bottom w:val="nil"/>
          <w:right w:val="nil"/>
          <w:between w:val="nil"/>
        </w:pBdr>
        <w:spacing w:before="240" w:after="240"/>
        <w:ind w:left="851" w:right="851"/>
        <w:jc w:val="both"/>
      </w:pPr>
      <w:r w:rsidRPr="008A6393">
        <w:rPr>
          <w:rFonts w:ascii="Palatino Linotype" w:eastAsia="Palatino Linotype" w:hAnsi="Palatino Linotype" w:cs="Palatino Linotype"/>
          <w:b/>
          <w:i/>
          <w:sz w:val="22"/>
          <w:szCs w:val="22"/>
        </w:rPr>
        <w:t>…</w:t>
      </w:r>
    </w:p>
    <w:p w14:paraId="14F08202" w14:textId="77777777" w:rsidR="003B3FE6" w:rsidRPr="008A6393" w:rsidRDefault="009A2CB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IV.</w:t>
      </w:r>
      <w:r w:rsidRPr="008A639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9B851BA" w14:textId="77777777" w:rsidR="003B3FE6" w:rsidRPr="008A6393" w:rsidRDefault="009A2CBC">
      <w:pPr>
        <w:pBdr>
          <w:top w:val="nil"/>
          <w:left w:val="nil"/>
          <w:bottom w:val="nil"/>
          <w:right w:val="nil"/>
          <w:between w:val="nil"/>
        </w:pBdr>
        <w:spacing w:before="240" w:after="240"/>
        <w:ind w:left="851" w:right="851"/>
        <w:jc w:val="both"/>
      </w:pPr>
      <w:r w:rsidRPr="008A6393">
        <w:rPr>
          <w:rFonts w:ascii="Palatino Linotype" w:eastAsia="Palatino Linotype" w:hAnsi="Palatino Linotype" w:cs="Palatino Linotype"/>
          <w:b/>
          <w:i/>
          <w:sz w:val="22"/>
          <w:szCs w:val="22"/>
        </w:rPr>
        <w:t xml:space="preserve">V. </w:t>
      </w:r>
      <w:r w:rsidRPr="008A6393">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8A6393">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5F2445F4" w14:textId="77777777" w:rsidR="003B3FE6" w:rsidRPr="008A6393" w:rsidRDefault="009A2CBC">
      <w:pPr>
        <w:pBdr>
          <w:top w:val="nil"/>
          <w:left w:val="nil"/>
          <w:bottom w:val="nil"/>
          <w:right w:val="nil"/>
          <w:between w:val="nil"/>
        </w:pBdr>
        <w:spacing w:before="240" w:after="240"/>
        <w:ind w:left="851" w:right="851"/>
        <w:jc w:val="both"/>
      </w:pPr>
      <w:r w:rsidRPr="008A6393">
        <w:rPr>
          <w:rFonts w:ascii="Palatino Linotype" w:eastAsia="Palatino Linotype" w:hAnsi="Palatino Linotype" w:cs="Palatino Linotype"/>
          <w:i/>
          <w:sz w:val="22"/>
          <w:szCs w:val="22"/>
        </w:rPr>
        <w:t> </w:t>
      </w:r>
      <w:r w:rsidRPr="008A6393">
        <w:rPr>
          <w:rFonts w:ascii="Palatino Linotype" w:eastAsia="Palatino Linotype" w:hAnsi="Palatino Linotype" w:cs="Palatino Linotype"/>
          <w:b/>
          <w:i/>
          <w:sz w:val="22"/>
          <w:szCs w:val="22"/>
        </w:rPr>
        <w:t xml:space="preserve">VI. </w:t>
      </w:r>
      <w:r w:rsidRPr="008A639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D9C8560" w14:textId="77777777" w:rsidR="003B3FE6" w:rsidRPr="008A6393" w:rsidRDefault="009A2CBC">
      <w:pPr>
        <w:pBdr>
          <w:top w:val="nil"/>
          <w:left w:val="nil"/>
          <w:bottom w:val="nil"/>
          <w:right w:val="nil"/>
          <w:between w:val="nil"/>
        </w:pBdr>
        <w:spacing w:before="240" w:after="240"/>
        <w:ind w:left="851" w:right="851"/>
        <w:jc w:val="both"/>
      </w:pPr>
      <w:r w:rsidRPr="008A6393">
        <w:rPr>
          <w:rFonts w:ascii="Palatino Linotype" w:eastAsia="Palatino Linotype" w:hAnsi="Palatino Linotype" w:cs="Palatino Linotype"/>
          <w:i/>
          <w:sz w:val="22"/>
          <w:szCs w:val="22"/>
        </w:rPr>
        <w:t> </w:t>
      </w:r>
      <w:r w:rsidRPr="008A6393">
        <w:rPr>
          <w:rFonts w:ascii="Palatino Linotype" w:eastAsia="Palatino Linotype" w:hAnsi="Palatino Linotype" w:cs="Palatino Linotype"/>
          <w:b/>
          <w:i/>
          <w:sz w:val="22"/>
          <w:szCs w:val="22"/>
        </w:rPr>
        <w:t xml:space="preserve">VII. </w:t>
      </w:r>
      <w:r w:rsidRPr="008A639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8B55E49" w14:textId="77777777" w:rsidR="003B3FE6" w:rsidRPr="008A6393" w:rsidRDefault="009A2CBC">
      <w:pPr>
        <w:pBdr>
          <w:top w:val="nil"/>
          <w:left w:val="nil"/>
          <w:bottom w:val="nil"/>
          <w:right w:val="nil"/>
          <w:between w:val="nil"/>
        </w:pBdr>
        <w:spacing w:before="240" w:after="240" w:line="360" w:lineRule="auto"/>
        <w:jc w:val="both"/>
        <w:rPr>
          <w:sz w:val="22"/>
          <w:szCs w:val="22"/>
        </w:rPr>
      </w:pPr>
      <w:r w:rsidRPr="008A639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EEE903" w14:textId="77777777" w:rsidR="003B3FE6" w:rsidRPr="008A6393" w:rsidRDefault="009A2CBC">
      <w:pPr>
        <w:pBdr>
          <w:top w:val="nil"/>
          <w:left w:val="nil"/>
          <w:bottom w:val="nil"/>
          <w:right w:val="nil"/>
          <w:between w:val="nil"/>
        </w:pBdr>
        <w:spacing w:before="240" w:after="240"/>
        <w:ind w:left="709" w:right="760"/>
        <w:jc w:val="both"/>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4</w:t>
      </w:r>
      <w:r w:rsidRPr="008A6393">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86E17C5" w14:textId="77777777" w:rsidR="003B3FE6" w:rsidRPr="008A6393" w:rsidRDefault="009A2CBC">
      <w:pPr>
        <w:pBdr>
          <w:top w:val="nil"/>
          <w:left w:val="nil"/>
          <w:bottom w:val="nil"/>
          <w:right w:val="nil"/>
          <w:between w:val="nil"/>
        </w:pBdr>
        <w:spacing w:before="240" w:after="240"/>
        <w:ind w:left="709" w:right="760"/>
        <w:jc w:val="both"/>
      </w:pPr>
      <w:r w:rsidRPr="008A639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92A7D3" w14:textId="77777777" w:rsidR="003B3FE6" w:rsidRPr="008A6393" w:rsidRDefault="009A2CBC">
      <w:pPr>
        <w:pBdr>
          <w:top w:val="nil"/>
          <w:left w:val="nil"/>
          <w:bottom w:val="nil"/>
          <w:right w:val="nil"/>
          <w:between w:val="nil"/>
        </w:pBdr>
        <w:spacing w:before="240" w:after="240"/>
        <w:ind w:left="709" w:right="760"/>
        <w:jc w:val="both"/>
      </w:pPr>
      <w:r w:rsidRPr="008A6393">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F3D1986" w14:textId="77777777" w:rsidR="003B3FE6" w:rsidRPr="008A6393" w:rsidRDefault="009A2CBC">
      <w:pPr>
        <w:pBdr>
          <w:top w:val="nil"/>
          <w:left w:val="nil"/>
          <w:bottom w:val="nil"/>
          <w:right w:val="nil"/>
          <w:between w:val="nil"/>
        </w:pBdr>
        <w:spacing w:before="240" w:after="240" w:line="360" w:lineRule="auto"/>
        <w:jc w:val="both"/>
        <w:rPr>
          <w:sz w:val="22"/>
          <w:szCs w:val="22"/>
        </w:rPr>
      </w:pPr>
      <w:r w:rsidRPr="008A6393">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6091BA5" w14:textId="77777777" w:rsidR="003B3FE6" w:rsidRPr="008A6393" w:rsidRDefault="009A2CBC">
      <w:pPr>
        <w:pBdr>
          <w:top w:val="nil"/>
          <w:left w:val="nil"/>
          <w:bottom w:val="nil"/>
          <w:right w:val="nil"/>
          <w:between w:val="nil"/>
        </w:pBdr>
        <w:spacing w:before="240" w:after="240"/>
        <w:ind w:left="567" w:right="758"/>
        <w:jc w:val="both"/>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12</w:t>
      </w:r>
      <w:r w:rsidRPr="008A6393">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6766D58" w14:textId="77777777" w:rsidR="003B3FE6" w:rsidRPr="008A6393" w:rsidRDefault="009A2CBC">
      <w:pPr>
        <w:pBdr>
          <w:top w:val="nil"/>
          <w:left w:val="nil"/>
          <w:bottom w:val="nil"/>
          <w:right w:val="nil"/>
          <w:between w:val="nil"/>
        </w:pBdr>
        <w:spacing w:before="240" w:after="240"/>
        <w:ind w:left="567" w:right="758"/>
        <w:jc w:val="both"/>
      </w:pPr>
      <w:r w:rsidRPr="008A639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84DB217" w14:textId="77777777" w:rsidR="003B3FE6" w:rsidRPr="008A6393" w:rsidRDefault="009A2CBC">
      <w:pPr>
        <w:pBdr>
          <w:top w:val="nil"/>
          <w:left w:val="nil"/>
          <w:bottom w:val="nil"/>
          <w:right w:val="nil"/>
          <w:between w:val="nil"/>
        </w:pBdr>
        <w:spacing w:before="240" w:after="240" w:line="360" w:lineRule="auto"/>
        <w:jc w:val="both"/>
        <w:rPr>
          <w:sz w:val="22"/>
          <w:szCs w:val="22"/>
        </w:rPr>
      </w:pPr>
      <w:r w:rsidRPr="008A6393">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8A6393">
        <w:rPr>
          <w:rFonts w:ascii="Palatino Linotype" w:eastAsia="Palatino Linotype" w:hAnsi="Palatino Linotype" w:cs="Palatino Linotype"/>
          <w:b/>
          <w:sz w:val="22"/>
          <w:szCs w:val="22"/>
        </w:rPr>
        <w:t xml:space="preserve"> </w:t>
      </w:r>
      <w:r w:rsidRPr="008A6393">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8A6393">
        <w:rPr>
          <w:rFonts w:ascii="Palatino Linotype" w:eastAsia="Palatino Linotype" w:hAnsi="Palatino Linotype" w:cs="Palatino Linotype"/>
          <w:i/>
          <w:sz w:val="22"/>
          <w:szCs w:val="22"/>
        </w:rPr>
        <w:t>ad hoc</w:t>
      </w:r>
      <w:r w:rsidRPr="008A6393">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07B6167E"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b/>
          <w:i/>
          <w:sz w:val="22"/>
          <w:szCs w:val="22"/>
        </w:rPr>
        <w:t>03/17</w:t>
      </w:r>
    </w:p>
    <w:p w14:paraId="6F899618"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b/>
          <w:i/>
          <w:sz w:val="22"/>
          <w:szCs w:val="22"/>
        </w:rPr>
        <w:t>“NO EXISTE OBLIGACIÓN DE ELABORAR DOCUMENTOS AD HOC PARA ATENDER LAS SOLICITUDES DE ACCESO A LA INFORMACIÓN.</w:t>
      </w:r>
    </w:p>
    <w:p w14:paraId="0C500B03"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w:t>
      </w:r>
      <w:r w:rsidRPr="008A6393">
        <w:rPr>
          <w:rFonts w:ascii="Palatino Linotype" w:eastAsia="Palatino Linotype" w:hAnsi="Palatino Linotype" w:cs="Palatino Linotype"/>
          <w:i/>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5C321F7" w14:textId="77777777" w:rsidR="003B3FE6" w:rsidRPr="008A6393" w:rsidRDefault="009A2CBC">
      <w:pPr>
        <w:pBdr>
          <w:top w:val="nil"/>
          <w:left w:val="nil"/>
          <w:bottom w:val="nil"/>
          <w:right w:val="nil"/>
          <w:between w:val="nil"/>
        </w:pBdr>
        <w:spacing w:before="240" w:after="240" w:line="360" w:lineRule="auto"/>
        <w:jc w:val="both"/>
        <w:rPr>
          <w:sz w:val="22"/>
          <w:szCs w:val="22"/>
        </w:rPr>
      </w:pPr>
      <w:r w:rsidRPr="008A6393">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FB038E" w14:textId="77777777" w:rsidR="003B3FE6" w:rsidRPr="008A6393" w:rsidRDefault="009A2CBC">
      <w:pPr>
        <w:pBdr>
          <w:top w:val="nil"/>
          <w:left w:val="nil"/>
          <w:bottom w:val="nil"/>
          <w:right w:val="nil"/>
          <w:between w:val="nil"/>
        </w:pBdr>
        <w:spacing w:before="240" w:after="240" w:line="360" w:lineRule="auto"/>
        <w:ind w:right="49"/>
        <w:jc w:val="both"/>
        <w:rPr>
          <w:sz w:val="22"/>
          <w:szCs w:val="22"/>
        </w:rPr>
      </w:pPr>
      <w:r w:rsidRPr="008A639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43E1F" w14:textId="77777777" w:rsidR="003B3FE6" w:rsidRPr="008A6393" w:rsidRDefault="009A2CB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8FF571" w14:textId="77777777" w:rsidR="003B3FE6" w:rsidRPr="008A6393" w:rsidRDefault="009A2CBC">
      <w:pPr>
        <w:pBdr>
          <w:top w:val="nil"/>
          <w:left w:val="nil"/>
          <w:bottom w:val="nil"/>
          <w:right w:val="nil"/>
          <w:between w:val="nil"/>
        </w:pBdr>
        <w:spacing w:before="240" w:after="240"/>
        <w:ind w:left="567" w:right="567"/>
        <w:jc w:val="both"/>
      </w:pPr>
      <w:r w:rsidRPr="008A6393">
        <w:rPr>
          <w:rFonts w:ascii="Palatino Linotype" w:eastAsia="Palatino Linotype" w:hAnsi="Palatino Linotype" w:cs="Palatino Linotype"/>
          <w:i/>
          <w:sz w:val="22"/>
          <w:szCs w:val="22"/>
        </w:rPr>
        <w:lastRenderedPageBreak/>
        <w:t>“</w:t>
      </w:r>
      <w:r w:rsidRPr="008A6393">
        <w:rPr>
          <w:rFonts w:ascii="Palatino Linotype" w:eastAsia="Palatino Linotype" w:hAnsi="Palatino Linotype" w:cs="Palatino Linotype"/>
          <w:b/>
          <w:i/>
          <w:sz w:val="22"/>
          <w:szCs w:val="22"/>
        </w:rPr>
        <w:t xml:space="preserve">Artículo 3. </w:t>
      </w:r>
      <w:r w:rsidRPr="008A6393">
        <w:rPr>
          <w:rFonts w:ascii="Palatino Linotype" w:eastAsia="Palatino Linotype" w:hAnsi="Palatino Linotype" w:cs="Palatino Linotype"/>
          <w:i/>
          <w:sz w:val="22"/>
          <w:szCs w:val="22"/>
        </w:rPr>
        <w:t>Para los efectos de la presente Ley se entenderá por:</w:t>
      </w:r>
    </w:p>
    <w:p w14:paraId="79C7C325" w14:textId="77777777" w:rsidR="003B3FE6" w:rsidRPr="008A6393" w:rsidRDefault="009A2CBC">
      <w:pPr>
        <w:pBdr>
          <w:top w:val="nil"/>
          <w:left w:val="nil"/>
          <w:bottom w:val="nil"/>
          <w:right w:val="nil"/>
          <w:between w:val="nil"/>
        </w:pBdr>
        <w:spacing w:before="240" w:after="240"/>
        <w:ind w:left="567" w:right="567"/>
        <w:jc w:val="both"/>
      </w:pPr>
      <w:r w:rsidRPr="008A6393">
        <w:rPr>
          <w:rFonts w:ascii="Palatino Linotype" w:eastAsia="Palatino Linotype" w:hAnsi="Palatino Linotype" w:cs="Palatino Linotype"/>
          <w:i/>
          <w:sz w:val="22"/>
          <w:szCs w:val="22"/>
        </w:rPr>
        <w:t>…</w:t>
      </w:r>
    </w:p>
    <w:p w14:paraId="7F964D23" w14:textId="77777777" w:rsidR="003B3FE6" w:rsidRPr="008A6393" w:rsidRDefault="009A2CBC">
      <w:pPr>
        <w:pBdr>
          <w:top w:val="nil"/>
          <w:left w:val="nil"/>
          <w:bottom w:val="nil"/>
          <w:right w:val="nil"/>
          <w:between w:val="nil"/>
        </w:pBdr>
        <w:spacing w:before="240" w:after="240"/>
        <w:ind w:left="567" w:right="567"/>
        <w:jc w:val="both"/>
      </w:pPr>
      <w:r w:rsidRPr="008A6393">
        <w:rPr>
          <w:rFonts w:ascii="Palatino Linotype" w:eastAsia="Palatino Linotype" w:hAnsi="Palatino Linotype" w:cs="Palatino Linotype"/>
          <w:b/>
          <w:i/>
          <w:sz w:val="22"/>
          <w:szCs w:val="22"/>
        </w:rPr>
        <w:t>XI. Documento:</w:t>
      </w:r>
      <w:r w:rsidRPr="008A639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A6393">
        <w:rPr>
          <w:rFonts w:ascii="Palatino Linotype" w:eastAsia="Palatino Linotype" w:hAnsi="Palatino Linotype" w:cs="Palatino Linotype"/>
          <w:b/>
          <w:i/>
          <w:sz w:val="22"/>
          <w:szCs w:val="22"/>
        </w:rPr>
        <w:t>…</w:t>
      </w:r>
      <w:r w:rsidRPr="008A6393">
        <w:rPr>
          <w:rFonts w:ascii="Palatino Linotype" w:eastAsia="Palatino Linotype" w:hAnsi="Palatino Linotype" w:cs="Palatino Linotype"/>
          <w:i/>
          <w:sz w:val="22"/>
          <w:szCs w:val="22"/>
        </w:rPr>
        <w:t>”</w:t>
      </w:r>
    </w:p>
    <w:p w14:paraId="441A2ABB" w14:textId="77777777" w:rsidR="003B3FE6" w:rsidRPr="008A6393" w:rsidRDefault="009A2CBC">
      <w:pPr>
        <w:pBdr>
          <w:top w:val="nil"/>
          <w:left w:val="nil"/>
          <w:bottom w:val="nil"/>
          <w:right w:val="nil"/>
          <w:between w:val="nil"/>
        </w:pBdr>
        <w:spacing w:before="240" w:after="240" w:line="360" w:lineRule="auto"/>
        <w:jc w:val="both"/>
        <w:rPr>
          <w:sz w:val="22"/>
          <w:szCs w:val="22"/>
        </w:rPr>
      </w:pPr>
      <w:r w:rsidRPr="008A639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AE61AE1" w14:textId="77777777" w:rsidR="003B3FE6" w:rsidRPr="008A6393" w:rsidRDefault="009A2CBC">
      <w:pPr>
        <w:pBdr>
          <w:top w:val="nil"/>
          <w:left w:val="nil"/>
          <w:bottom w:val="nil"/>
          <w:right w:val="nil"/>
          <w:between w:val="nil"/>
        </w:pBdr>
        <w:spacing w:before="240" w:after="240"/>
        <w:ind w:left="567" w:right="567"/>
        <w:jc w:val="both"/>
      </w:pPr>
      <w:r w:rsidRPr="008A6393">
        <w:rPr>
          <w:rFonts w:ascii="Palatino Linotype" w:eastAsia="Palatino Linotype" w:hAnsi="Palatino Linotype" w:cs="Palatino Linotype"/>
          <w:b/>
          <w:sz w:val="22"/>
          <w:szCs w:val="22"/>
        </w:rPr>
        <w:t>“</w:t>
      </w:r>
      <w:r w:rsidRPr="008A6393">
        <w:rPr>
          <w:rFonts w:ascii="Palatino Linotype" w:eastAsia="Palatino Linotype" w:hAnsi="Palatino Linotype" w:cs="Palatino Linotype"/>
          <w:b/>
          <w:i/>
          <w:sz w:val="22"/>
          <w:szCs w:val="22"/>
        </w:rPr>
        <w:t>CRITERIO 0002-11</w:t>
      </w:r>
    </w:p>
    <w:p w14:paraId="28A20680" w14:textId="77777777" w:rsidR="003B3FE6" w:rsidRPr="008A6393" w:rsidRDefault="009A2CBC">
      <w:pPr>
        <w:pBdr>
          <w:top w:val="nil"/>
          <w:left w:val="nil"/>
          <w:bottom w:val="nil"/>
          <w:right w:val="nil"/>
          <w:between w:val="nil"/>
        </w:pBdr>
        <w:spacing w:before="240" w:after="240"/>
        <w:ind w:left="567" w:right="567"/>
        <w:jc w:val="both"/>
      </w:pPr>
      <w:r w:rsidRPr="008A639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A639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E03164" w14:textId="77777777" w:rsidR="003B3FE6" w:rsidRPr="008A6393" w:rsidRDefault="009A2CBC">
      <w:pPr>
        <w:pBdr>
          <w:top w:val="nil"/>
          <w:left w:val="nil"/>
          <w:bottom w:val="nil"/>
          <w:right w:val="nil"/>
          <w:between w:val="nil"/>
        </w:pBdr>
        <w:spacing w:before="240" w:after="240"/>
        <w:ind w:left="567" w:right="567"/>
        <w:jc w:val="both"/>
      </w:pPr>
      <w:r w:rsidRPr="008A6393">
        <w:rPr>
          <w:rFonts w:ascii="Palatino Linotype" w:eastAsia="Palatino Linotype" w:hAnsi="Palatino Linotype" w:cs="Palatino Linotype"/>
          <w:i/>
          <w:sz w:val="22"/>
          <w:szCs w:val="22"/>
        </w:rPr>
        <w:t xml:space="preserve">En </w:t>
      </w:r>
      <w:proofErr w:type="gramStart"/>
      <w:r w:rsidRPr="008A6393">
        <w:rPr>
          <w:rFonts w:ascii="Palatino Linotype" w:eastAsia="Palatino Linotype" w:hAnsi="Palatino Linotype" w:cs="Palatino Linotype"/>
          <w:i/>
          <w:sz w:val="22"/>
          <w:szCs w:val="22"/>
        </w:rPr>
        <w:t>consecuencia</w:t>
      </w:r>
      <w:proofErr w:type="gramEnd"/>
      <w:r w:rsidRPr="008A639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5D3C1D0" w14:textId="77777777" w:rsidR="003B3FE6" w:rsidRPr="008A6393" w:rsidRDefault="009A2CBC">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Que se trate de información registrada en cualquier soporte documental, </w:t>
      </w:r>
      <w:proofErr w:type="gramStart"/>
      <w:r w:rsidRPr="008A6393">
        <w:rPr>
          <w:rFonts w:ascii="Palatino Linotype" w:eastAsia="Palatino Linotype" w:hAnsi="Palatino Linotype" w:cs="Palatino Linotype"/>
          <w:i/>
          <w:sz w:val="22"/>
          <w:szCs w:val="22"/>
        </w:rPr>
        <w:t>que</w:t>
      </w:r>
      <w:proofErr w:type="gramEnd"/>
      <w:r w:rsidRPr="008A6393">
        <w:rPr>
          <w:rFonts w:ascii="Palatino Linotype" w:eastAsia="Palatino Linotype" w:hAnsi="Palatino Linotype" w:cs="Palatino Linotype"/>
          <w:i/>
          <w:sz w:val="22"/>
          <w:szCs w:val="22"/>
        </w:rPr>
        <w:t xml:space="preserve"> en ejercicio de las atribuciones conferidas, sea generada por los Sujetos Obligados;</w:t>
      </w:r>
    </w:p>
    <w:p w14:paraId="17BF2567" w14:textId="77777777" w:rsidR="003B3FE6" w:rsidRPr="008A6393" w:rsidRDefault="009A2CBC">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Que se trate de información registrada en cualquier soporte documental, </w:t>
      </w:r>
      <w:proofErr w:type="gramStart"/>
      <w:r w:rsidRPr="008A6393">
        <w:rPr>
          <w:rFonts w:ascii="Palatino Linotype" w:eastAsia="Palatino Linotype" w:hAnsi="Palatino Linotype" w:cs="Palatino Linotype"/>
          <w:i/>
          <w:sz w:val="22"/>
          <w:szCs w:val="22"/>
        </w:rPr>
        <w:t>que</w:t>
      </w:r>
      <w:proofErr w:type="gramEnd"/>
      <w:r w:rsidRPr="008A6393">
        <w:rPr>
          <w:rFonts w:ascii="Palatino Linotype" w:eastAsia="Palatino Linotype" w:hAnsi="Palatino Linotype" w:cs="Palatino Linotype"/>
          <w:i/>
          <w:sz w:val="22"/>
          <w:szCs w:val="22"/>
        </w:rPr>
        <w:t xml:space="preserve"> en ejercicio de las atribuciones conferidas, sea administrada por los Sujetos Obligados, y</w:t>
      </w:r>
    </w:p>
    <w:p w14:paraId="1B0A95EB" w14:textId="77777777" w:rsidR="003B3FE6" w:rsidRPr="008A6393" w:rsidRDefault="009A2CBC">
      <w:pPr>
        <w:pBdr>
          <w:top w:val="nil"/>
          <w:left w:val="nil"/>
          <w:bottom w:val="nil"/>
          <w:right w:val="nil"/>
          <w:between w:val="nil"/>
        </w:pBdr>
        <w:spacing w:before="240" w:after="240"/>
        <w:ind w:left="567" w:right="567" w:hanging="284"/>
        <w:jc w:val="both"/>
      </w:pPr>
      <w:r w:rsidRPr="008A6393">
        <w:rPr>
          <w:rFonts w:ascii="Palatino Linotype" w:eastAsia="Palatino Linotype" w:hAnsi="Palatino Linotype" w:cs="Palatino Linotype"/>
          <w:i/>
          <w:sz w:val="22"/>
          <w:szCs w:val="22"/>
        </w:rPr>
        <w:lastRenderedPageBreak/>
        <w:t xml:space="preserve">3. </w:t>
      </w:r>
      <w:r w:rsidRPr="008A6393">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8A6393">
        <w:rPr>
          <w:rFonts w:ascii="Palatino Linotype" w:eastAsia="Palatino Linotype" w:hAnsi="Palatino Linotype" w:cs="Palatino Linotype"/>
          <w:b/>
          <w:i/>
          <w:sz w:val="22"/>
          <w:szCs w:val="22"/>
        </w:rPr>
        <w:t>que</w:t>
      </w:r>
      <w:proofErr w:type="gramEnd"/>
      <w:r w:rsidRPr="008A6393">
        <w:rPr>
          <w:rFonts w:ascii="Palatino Linotype" w:eastAsia="Palatino Linotype" w:hAnsi="Palatino Linotype" w:cs="Palatino Linotype"/>
          <w:b/>
          <w:i/>
          <w:sz w:val="22"/>
          <w:szCs w:val="22"/>
        </w:rPr>
        <w:t xml:space="preserve"> en ejercicio de las atribuciones conferidas, se encuentre en posesión de los Sujetos Obligados.” </w:t>
      </w:r>
      <w:r w:rsidRPr="008A6393">
        <w:rPr>
          <w:rFonts w:ascii="Palatino Linotype" w:eastAsia="Palatino Linotype" w:hAnsi="Palatino Linotype" w:cs="Palatino Linotype"/>
          <w:i/>
          <w:sz w:val="22"/>
          <w:szCs w:val="22"/>
        </w:rPr>
        <w:t>(Énfasis añadido)</w:t>
      </w:r>
    </w:p>
    <w:p w14:paraId="00262660" w14:textId="77777777" w:rsidR="003B3FE6" w:rsidRPr="008A6393" w:rsidRDefault="009A2CB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De ahí que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29AE7B9" w14:textId="77777777" w:rsidR="003B3FE6" w:rsidRPr="008A6393" w:rsidRDefault="009A2CB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Ahora bien, para profundizar en el estudio del presente asunto, es conveniente recordar </w:t>
      </w:r>
      <w:proofErr w:type="gramStart"/>
      <w:r w:rsidRPr="008A6393">
        <w:rPr>
          <w:rFonts w:ascii="Palatino Linotype" w:eastAsia="Palatino Linotype" w:hAnsi="Palatino Linotype" w:cs="Palatino Linotype"/>
          <w:sz w:val="22"/>
          <w:szCs w:val="22"/>
        </w:rPr>
        <w:t>que</w:t>
      </w:r>
      <w:proofErr w:type="gramEnd"/>
      <w:r w:rsidRPr="008A6393">
        <w:rPr>
          <w:rFonts w:ascii="Palatino Linotype" w:eastAsia="Palatino Linotype" w:hAnsi="Palatino Linotype" w:cs="Palatino Linotype"/>
          <w:sz w:val="22"/>
          <w:szCs w:val="22"/>
        </w:rPr>
        <w:t xml:space="preserve"> de un análisis a la solicitud de información, se advierte que la parte solicitante requirió al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le proporcionara lo siguiente:</w:t>
      </w:r>
    </w:p>
    <w:p w14:paraId="1BB87C8D" w14:textId="77777777" w:rsidR="003B3FE6" w:rsidRPr="008A6393" w:rsidRDefault="009A2CBC">
      <w:pPr>
        <w:numPr>
          <w:ilvl w:val="0"/>
          <w:numId w:val="4"/>
        </w:numPr>
        <w:pBdr>
          <w:top w:val="nil"/>
          <w:left w:val="nil"/>
          <w:bottom w:val="nil"/>
          <w:right w:val="nil"/>
          <w:between w:val="nil"/>
        </w:pBdr>
        <w:spacing w:before="240" w:line="360" w:lineRule="auto"/>
        <w:ind w:left="567" w:right="900" w:hanging="141"/>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La forma en la que la Secretaría del Ayuntamiento de Ixtapaluca gastó, gestionó, devengó, ejecutó, pagó o utilizó el presupuesto aprobado durante los años 2022, 2023 y 2024.</w:t>
      </w:r>
    </w:p>
    <w:p w14:paraId="0F8EF502" w14:textId="77777777" w:rsidR="003B3FE6" w:rsidRPr="008A6393" w:rsidRDefault="003B3FE6">
      <w:pPr>
        <w:pBdr>
          <w:top w:val="nil"/>
          <w:left w:val="nil"/>
          <w:bottom w:val="nil"/>
          <w:right w:val="nil"/>
          <w:between w:val="nil"/>
        </w:pBdr>
        <w:spacing w:line="360" w:lineRule="auto"/>
        <w:ind w:left="567" w:right="900"/>
        <w:jc w:val="both"/>
        <w:rPr>
          <w:rFonts w:ascii="Palatino Linotype" w:eastAsia="Palatino Linotype" w:hAnsi="Palatino Linotype" w:cs="Palatino Linotype"/>
          <w:b/>
          <w:sz w:val="22"/>
          <w:szCs w:val="22"/>
        </w:rPr>
      </w:pPr>
    </w:p>
    <w:p w14:paraId="7A5A01A6" w14:textId="77777777" w:rsidR="003B3FE6" w:rsidRPr="008A6393" w:rsidRDefault="009A2CBC">
      <w:pPr>
        <w:numPr>
          <w:ilvl w:val="0"/>
          <w:numId w:val="4"/>
        </w:numPr>
        <w:pBdr>
          <w:top w:val="nil"/>
          <w:left w:val="nil"/>
          <w:bottom w:val="nil"/>
          <w:right w:val="nil"/>
          <w:between w:val="nil"/>
        </w:pBdr>
        <w:spacing w:after="240" w:line="360" w:lineRule="auto"/>
        <w:ind w:left="567" w:right="900" w:hanging="141"/>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 xml:space="preserve">De ser el caso, en el que </w:t>
      </w:r>
      <w:proofErr w:type="gramStart"/>
      <w:r w:rsidRPr="008A6393">
        <w:rPr>
          <w:rFonts w:ascii="Palatino Linotype" w:eastAsia="Palatino Linotype" w:hAnsi="Palatino Linotype" w:cs="Palatino Linotype"/>
          <w:b/>
          <w:sz w:val="22"/>
          <w:szCs w:val="22"/>
        </w:rPr>
        <w:t>la forma de ejecución implicaron</w:t>
      </w:r>
      <w:proofErr w:type="gramEnd"/>
      <w:r w:rsidRPr="008A6393">
        <w:rPr>
          <w:rFonts w:ascii="Palatino Linotype" w:eastAsia="Palatino Linotype" w:hAnsi="Palatino Linotype" w:cs="Palatino Linotype"/>
          <w:b/>
          <w:sz w:val="22"/>
          <w:szCs w:val="22"/>
        </w:rPr>
        <w:t xml:space="preserve"> compras, contratos, donativos o pagos: la persona solicitante requiere los contratos, recibos, convenios con sus relativos anexos, así como todo lo que justifique el gasto.</w:t>
      </w:r>
    </w:p>
    <w:p w14:paraId="69FE38C9"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En respuesta a estos requerimientos de información, el</w:t>
      </w:r>
      <w:r w:rsidRPr="008A6393">
        <w:rPr>
          <w:rFonts w:ascii="Palatino Linotype" w:eastAsia="Palatino Linotype" w:hAnsi="Palatino Linotype" w:cs="Palatino Linotype"/>
          <w:b/>
          <w:sz w:val="22"/>
          <w:szCs w:val="22"/>
        </w:rPr>
        <w:t xml:space="preserve"> Sujeto Obligado </w:t>
      </w:r>
      <w:r w:rsidRPr="008A6393">
        <w:rPr>
          <w:rFonts w:ascii="Palatino Linotype" w:eastAsia="Palatino Linotype" w:hAnsi="Palatino Linotype" w:cs="Palatino Linotype"/>
          <w:sz w:val="22"/>
          <w:szCs w:val="22"/>
        </w:rPr>
        <w:t xml:space="preserve">se pronunció por conducto del Tesorero Municipal, en el que refiere que anexa copia simple del formato 08c Avance Trimestral de Metas de Actividad por Proyecto donde se muestra el alcance de las acciones programadas; correspondientes al ejercicio fiscal 2022, 2023 y 2024, </w:t>
      </w:r>
      <w:r w:rsidRPr="008A6393">
        <w:rPr>
          <w:rFonts w:ascii="Palatino Linotype" w:eastAsia="Palatino Linotype" w:hAnsi="Palatino Linotype" w:cs="Palatino Linotype"/>
          <w:sz w:val="22"/>
          <w:szCs w:val="22"/>
        </w:rPr>
        <w:lastRenderedPageBreak/>
        <w:t>correspondientes a la dependencia general solicitada, proporcionando así 5 formatos pbRM-08c denominados Avance Trimestral de Metas de Actividades por Proyecto de los siguientes periodos: Octubre-Diciembre 2022, Octubre-Diciembre 2023 y Julio-Diciembre 2024.</w:t>
      </w:r>
    </w:p>
    <w:p w14:paraId="58D55E0B"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En esta tesitura, una vez conocida la respuesta emitida por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la parte Recurrente</w:t>
      </w:r>
      <w:r w:rsidRPr="008A6393">
        <w:rPr>
          <w:rFonts w:ascii="Palatino Linotype" w:eastAsia="Palatino Linotype" w:hAnsi="Palatino Linotype" w:cs="Palatino Linotype"/>
          <w:sz w:val="22"/>
          <w:szCs w:val="22"/>
        </w:rPr>
        <w:t>, al no estar conforme con los términos de la misma, interpuso el recurso de revisión que nos ocupa, inconformándose medularmente por la entrega de información incompleta, así como la entrega o puesta a disposición de información en un formato incomprensible y/o no accesible para el solicitante.</w:t>
      </w:r>
    </w:p>
    <w:p w14:paraId="0C85C2D6" w14:textId="77777777" w:rsidR="003B3FE6" w:rsidRPr="008A6393" w:rsidRDefault="009A2C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Así las cosas, durante la etapa de manifestaciones e informe justificado, se tiene que las partes fueron omisas en proporcionar sus manifestaciones, por lo que se tiene por precluido su derecho para tal efecto y se procede en este acto a emitir la resolución que corresponda conforme a derecho.</w:t>
      </w:r>
    </w:p>
    <w:p w14:paraId="0290425E"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Establecido lo anterior, procedemos al análisis de la respuesta proporcionada, para tal efecto, resulta pertinente esquematizar el presente estudio en los siguientes apartados:</w:t>
      </w:r>
    </w:p>
    <w:p w14:paraId="734ED395" w14:textId="77777777" w:rsidR="003B3FE6" w:rsidRPr="008A6393" w:rsidRDefault="009A2CBC">
      <w:pPr>
        <w:spacing w:before="240" w:after="240" w:line="360" w:lineRule="auto"/>
        <w:ind w:left="567" w:right="900"/>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1.- De la forma en la que la Secretaría del Ayuntamiento de Ixtapaluca gastó, gestionó, devengó, ejecutó, pagó o utilizó el presupuesto aprobado durante los años 2022, 2023 y 2024.</w:t>
      </w:r>
    </w:p>
    <w:p w14:paraId="3217E741" w14:textId="77777777" w:rsidR="003B3FE6" w:rsidRPr="008A6393" w:rsidRDefault="009A2CBC">
      <w:pPr>
        <w:spacing w:before="240" w:after="240" w:line="360" w:lineRule="auto"/>
        <w:ind w:left="567" w:right="900"/>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2.- De los contratos, recibos, convenios con sus relativos anexos, así como todo lo que justifique el gasto, derivado de las compras, contratos, donativos o pagos realizados por la Secretaría del Ayuntamiento con el presupuesto aprobado en los años 2022, 2023 y 2024.</w:t>
      </w:r>
    </w:p>
    <w:p w14:paraId="5A0F7736" w14:textId="77777777" w:rsidR="003B3FE6" w:rsidRPr="008A6393" w:rsidRDefault="003B3FE6">
      <w:pPr>
        <w:spacing w:before="240" w:after="240" w:line="360" w:lineRule="auto"/>
        <w:jc w:val="both"/>
        <w:rPr>
          <w:rFonts w:ascii="Palatino Linotype" w:eastAsia="Palatino Linotype" w:hAnsi="Palatino Linotype" w:cs="Palatino Linotype"/>
          <w:sz w:val="22"/>
          <w:szCs w:val="22"/>
        </w:rPr>
      </w:pPr>
    </w:p>
    <w:p w14:paraId="1E5D4137" w14:textId="77777777" w:rsidR="003B3FE6" w:rsidRPr="008A6393" w:rsidRDefault="009A2CBC">
      <w:pPr>
        <w:shd w:val="clear" w:color="auto" w:fill="EEECE1"/>
        <w:spacing w:before="240" w:after="240" w:line="360" w:lineRule="auto"/>
        <w:ind w:right="49"/>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lastRenderedPageBreak/>
        <w:t>1.- De la forma en la que la Secretaría del Ayuntamiento de Ixtapaluca gastó, gestionó, devengó, ejecutó, pagó o utilizó el presupuesto aprobado durante los años 2022, 2023 y 2024.</w:t>
      </w:r>
    </w:p>
    <w:p w14:paraId="7A9B9259"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En lo tocante a este punto de la solicitud, tenemos que se pronunció el servidor público habilitado de la Tesorería Municipal, misma que de conformidad con la Ley Orgánica Municipal, cuenta con las siguientes atribuciones:</w:t>
      </w:r>
    </w:p>
    <w:p w14:paraId="3D4A6974" w14:textId="77777777" w:rsidR="003B3FE6" w:rsidRPr="008A6393" w:rsidRDefault="009A2CBC">
      <w:pPr>
        <w:spacing w:before="240" w:after="240" w:line="276" w:lineRule="auto"/>
        <w:ind w:right="900"/>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Ley Orgánica Municipal:</w:t>
      </w:r>
    </w:p>
    <w:p w14:paraId="6ABC4A33" w14:textId="77777777" w:rsidR="003B3FE6" w:rsidRPr="008A6393" w:rsidRDefault="009A2CBC">
      <w:pPr>
        <w:spacing w:before="240"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“Artículo 95.- Son atribuciones del tesorero municipal:</w:t>
      </w:r>
    </w:p>
    <w:p w14:paraId="5477762B" w14:textId="77777777" w:rsidR="003B3FE6" w:rsidRPr="008A6393" w:rsidRDefault="009A2CBC">
      <w:pPr>
        <w:spacing w:before="240" w:after="24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I. Administrar la hacienda pública municipal, de conformidad con las disposiciones legales aplicables;</w:t>
      </w:r>
    </w:p>
    <w:p w14:paraId="05FD4231" w14:textId="77777777" w:rsidR="003B3FE6" w:rsidRPr="008A6393" w:rsidRDefault="009A2CBC">
      <w:pPr>
        <w:spacing w:before="240"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p>
    <w:p w14:paraId="5FE0FADC" w14:textId="77777777" w:rsidR="003B3FE6" w:rsidRPr="008A6393" w:rsidRDefault="009A2CBC">
      <w:pPr>
        <w:spacing w:before="240" w:after="24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IV. Llevar los registros contables, financieros y administrativos de los ingresos, egresos, e inventarios;</w:t>
      </w:r>
    </w:p>
    <w:p w14:paraId="5504B871" w14:textId="77777777" w:rsidR="003B3FE6" w:rsidRPr="008A6393" w:rsidRDefault="009A2CBC">
      <w:pPr>
        <w:spacing w:before="240" w:after="24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 xml:space="preserve">V. Proporcionar oportunamente al ayuntamiento todos los datos o informes que sean </w:t>
      </w:r>
      <w:proofErr w:type="gramStart"/>
      <w:r w:rsidRPr="008A6393">
        <w:rPr>
          <w:rFonts w:ascii="Palatino Linotype" w:eastAsia="Palatino Linotype" w:hAnsi="Palatino Linotype" w:cs="Palatino Linotype"/>
          <w:b/>
          <w:i/>
          <w:sz w:val="22"/>
          <w:szCs w:val="22"/>
          <w:u w:val="single"/>
        </w:rPr>
        <w:t>necesarios  para</w:t>
      </w:r>
      <w:proofErr w:type="gramEnd"/>
      <w:r w:rsidRPr="008A6393">
        <w:rPr>
          <w:rFonts w:ascii="Palatino Linotype" w:eastAsia="Palatino Linotype" w:hAnsi="Palatino Linotype" w:cs="Palatino Linotype"/>
          <w:b/>
          <w:i/>
          <w:sz w:val="22"/>
          <w:szCs w:val="22"/>
          <w:u w:val="single"/>
        </w:rPr>
        <w:t xml:space="preserve"> la formulación del Presupuesto de Egresos Municipales, vigilando que se ajuste a las  disposiciones de esta Ley y otros ordenamientos aplicables;” </w:t>
      </w:r>
      <w:r w:rsidRPr="008A6393">
        <w:rPr>
          <w:rFonts w:ascii="Palatino Linotype" w:eastAsia="Palatino Linotype" w:hAnsi="Palatino Linotype" w:cs="Palatino Linotype"/>
          <w:i/>
          <w:sz w:val="22"/>
          <w:szCs w:val="22"/>
        </w:rPr>
        <w:t>(Énfasis añadido)</w:t>
      </w:r>
    </w:p>
    <w:p w14:paraId="31249DD2"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De los preceptos previamente citados, se advierte que la Tesorería Municipal cuenta con la atribución de administrar la hacienda pública, así como de llevar los registros contables, financieros y administrativos de los ingresos, egresos e inventarios, así como proporcionar al ayuntamiento, los elementos necesarios para la formulación del Presupuesto de Egresos Municipal.</w:t>
      </w:r>
    </w:p>
    <w:p w14:paraId="64C741CD"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No obstante lo anterior, es preciso mencionar que no se realizó el turno correcto de la presente solicitud, toda vez que dicho requerimiento debió turnarse a su vez a la </w:t>
      </w:r>
      <w:r w:rsidRPr="008A6393">
        <w:rPr>
          <w:rFonts w:ascii="Palatino Linotype" w:eastAsia="Palatino Linotype" w:hAnsi="Palatino Linotype" w:cs="Palatino Linotype"/>
          <w:b/>
          <w:sz w:val="22"/>
          <w:szCs w:val="22"/>
        </w:rPr>
        <w:t xml:space="preserve">Secretaría </w:t>
      </w:r>
      <w:r w:rsidRPr="008A6393">
        <w:rPr>
          <w:rFonts w:ascii="Palatino Linotype" w:eastAsia="Palatino Linotype" w:hAnsi="Palatino Linotype" w:cs="Palatino Linotype"/>
          <w:b/>
          <w:sz w:val="22"/>
          <w:szCs w:val="22"/>
        </w:rPr>
        <w:lastRenderedPageBreak/>
        <w:t>del Ayuntamiento</w:t>
      </w:r>
      <w:r w:rsidRPr="008A6393">
        <w:rPr>
          <w:rFonts w:ascii="Palatino Linotype" w:eastAsia="Palatino Linotype" w:hAnsi="Palatino Linotype" w:cs="Palatino Linotype"/>
          <w:sz w:val="22"/>
          <w:szCs w:val="22"/>
        </w:rPr>
        <w:t xml:space="preserve">, del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para efecto de que realizara una búsqueda exhaustiva y razonable,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4B343E5F" w14:textId="77777777" w:rsidR="003B3FE6" w:rsidRPr="008A6393" w:rsidRDefault="009A2CBC">
      <w:pPr>
        <w:pBdr>
          <w:top w:val="nil"/>
          <w:left w:val="nil"/>
          <w:bottom w:val="nil"/>
          <w:right w:val="nil"/>
          <w:between w:val="nil"/>
        </w:pBdr>
        <w:spacing w:after="240" w:line="360" w:lineRule="auto"/>
        <w:jc w:val="both"/>
        <w:rPr>
          <w:sz w:val="22"/>
          <w:szCs w:val="22"/>
        </w:rPr>
      </w:pPr>
      <w:r w:rsidRPr="008A6393">
        <w:rPr>
          <w:rFonts w:ascii="Palatino Linotype" w:eastAsia="Palatino Linotype" w:hAnsi="Palatino Linotype" w:cs="Palatino Linotype"/>
          <w:sz w:val="22"/>
          <w:szCs w:val="22"/>
        </w:rPr>
        <w:t>•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E49A7BE" w14:textId="77777777" w:rsidR="003B3FE6" w:rsidRPr="008A6393" w:rsidRDefault="009A2CBC">
      <w:pPr>
        <w:pBdr>
          <w:top w:val="nil"/>
          <w:left w:val="nil"/>
          <w:bottom w:val="nil"/>
          <w:right w:val="nil"/>
          <w:between w:val="nil"/>
        </w:pBdr>
        <w:spacing w:after="240" w:line="360" w:lineRule="auto"/>
        <w:jc w:val="both"/>
        <w:rPr>
          <w:sz w:val="22"/>
          <w:szCs w:val="22"/>
        </w:rPr>
      </w:pPr>
      <w:r w:rsidRPr="008A6393">
        <w:rPr>
          <w:rFonts w:ascii="Palatino Linotype" w:eastAsia="Palatino Linotype" w:hAnsi="Palatino Linotype" w:cs="Palatino Linotype"/>
          <w:sz w:val="22"/>
          <w:szCs w:val="22"/>
        </w:rPr>
        <w:t>• La respuesta a los requerimientos informativos, deberá notificarse al interesado en el menor tiempo posible, que no podrá exceder de quince días hábiles, contados a partir del día siguiente a la presentación de esta. </w:t>
      </w:r>
    </w:p>
    <w:p w14:paraId="5AB4E6B5" w14:textId="77777777" w:rsidR="003B3FE6" w:rsidRPr="008A6393" w:rsidRDefault="009A2CBC">
      <w:pPr>
        <w:pBdr>
          <w:top w:val="nil"/>
          <w:left w:val="nil"/>
          <w:bottom w:val="nil"/>
          <w:right w:val="nil"/>
          <w:between w:val="nil"/>
        </w:pBdr>
        <w:spacing w:after="240" w:line="360" w:lineRule="auto"/>
        <w:jc w:val="both"/>
        <w:rPr>
          <w:sz w:val="22"/>
          <w:szCs w:val="22"/>
        </w:rPr>
      </w:pPr>
      <w:r w:rsidRPr="008A6393">
        <w:rPr>
          <w:rFonts w:ascii="Palatino Linotype" w:eastAsia="Palatino Linotype" w:hAnsi="Palatino Linotype" w:cs="Palatino Linotype"/>
          <w:sz w:val="22"/>
          <w:szCs w:val="22"/>
        </w:rPr>
        <w:t>Excepcionalmente, el plazo referido podrá ampliarse por siete días hábiles más, cuando existan razones fundadas y motivadas, a través del Comité de Transparencia; </w:t>
      </w:r>
    </w:p>
    <w:p w14:paraId="6903A0EB" w14:textId="77777777" w:rsidR="003B3FE6" w:rsidRPr="008A6393" w:rsidRDefault="009A2CBC">
      <w:pPr>
        <w:pBdr>
          <w:top w:val="nil"/>
          <w:left w:val="nil"/>
          <w:bottom w:val="nil"/>
          <w:right w:val="nil"/>
          <w:between w:val="nil"/>
        </w:pBdr>
        <w:spacing w:after="240" w:line="360" w:lineRule="auto"/>
        <w:jc w:val="both"/>
        <w:rPr>
          <w:sz w:val="22"/>
          <w:szCs w:val="22"/>
        </w:rPr>
      </w:pPr>
      <w:r w:rsidRPr="008A6393">
        <w:rPr>
          <w:rFonts w:ascii="Palatino Linotype" w:eastAsia="Palatino Linotype" w:hAnsi="Palatino Linotype" w:cs="Palatino Linotype"/>
          <w:sz w:val="22"/>
          <w:szCs w:val="22"/>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B41382E" w14:textId="77777777" w:rsidR="003B3FE6" w:rsidRPr="008A6393" w:rsidRDefault="009A2CBC">
      <w:pPr>
        <w:pBdr>
          <w:top w:val="nil"/>
          <w:left w:val="nil"/>
          <w:bottom w:val="nil"/>
          <w:right w:val="nil"/>
          <w:between w:val="nil"/>
        </w:pBdr>
        <w:spacing w:after="240" w:line="360" w:lineRule="auto"/>
        <w:jc w:val="both"/>
        <w:rPr>
          <w:sz w:val="22"/>
          <w:szCs w:val="22"/>
        </w:rPr>
      </w:pPr>
      <w:r w:rsidRPr="008A6393">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deberá ofrecer otras; por lo cual, deberá fundar y motivar la necesidad de modificar el medio de entrega, y </w:t>
      </w:r>
    </w:p>
    <w:p w14:paraId="20150A44" w14:textId="77777777" w:rsidR="003B3FE6" w:rsidRPr="008A6393" w:rsidRDefault="009A2CBC">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lastRenderedPageBreak/>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6237861A" w14:textId="77777777" w:rsidR="003B3FE6" w:rsidRPr="008A6393" w:rsidRDefault="009A2CBC">
      <w:pPr>
        <w:spacing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Por lo insertado con anterioridad, se determina que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cuenta con la obligación de turnar a todas las áreas que se consideren competentes para que realicen una búsqueda exhaustiva y razonable de la información solicitada a fin de que esta sea entregada a los solicitantes.</w:t>
      </w:r>
    </w:p>
    <w:p w14:paraId="07208484"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588731B"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5EB47A4B"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Es de precisar que dicho trámite se debe realizar ante el servidor público habilitado competente, el cual es conceptualizado por los artículos 3, 58 y </w:t>
      </w:r>
      <w:proofErr w:type="gramStart"/>
      <w:r w:rsidRPr="008A6393">
        <w:rPr>
          <w:rFonts w:ascii="Palatino Linotype" w:eastAsia="Palatino Linotype" w:hAnsi="Palatino Linotype" w:cs="Palatino Linotype"/>
          <w:sz w:val="22"/>
          <w:szCs w:val="22"/>
        </w:rPr>
        <w:t>59  de</w:t>
      </w:r>
      <w:proofErr w:type="gramEnd"/>
      <w:r w:rsidRPr="008A6393">
        <w:rPr>
          <w:rFonts w:ascii="Palatino Linotype" w:eastAsia="Palatino Linotype" w:hAnsi="Palatino Linotype" w:cs="Palatino Linotype"/>
          <w:sz w:val="22"/>
          <w:szCs w:val="22"/>
        </w:rPr>
        <w:t xml:space="preserve"> la Ley de Transparencia Local, mismos que se insertan a continuación:</w:t>
      </w:r>
    </w:p>
    <w:p w14:paraId="4CC484E2"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2A2AB2B0" w14:textId="77777777" w:rsidR="003B3FE6" w:rsidRPr="008A6393" w:rsidRDefault="009A2CBC">
      <w:pPr>
        <w:spacing w:after="24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i/>
          <w:sz w:val="22"/>
          <w:szCs w:val="22"/>
        </w:rPr>
        <w:t>“</w:t>
      </w:r>
      <w:proofErr w:type="spellStart"/>
      <w:r w:rsidRPr="008A6393">
        <w:rPr>
          <w:rFonts w:ascii="Palatino Linotype" w:eastAsia="Palatino Linotype" w:hAnsi="Palatino Linotype" w:cs="Palatino Linotype"/>
          <w:i/>
          <w:sz w:val="22"/>
          <w:szCs w:val="22"/>
        </w:rPr>
        <w:t>XXXIX.Servidor</w:t>
      </w:r>
      <w:proofErr w:type="spellEnd"/>
      <w:r w:rsidRPr="008A6393">
        <w:rPr>
          <w:rFonts w:ascii="Palatino Linotype" w:eastAsia="Palatino Linotype" w:hAnsi="Palatino Linotype" w:cs="Palatino Linotype"/>
          <w:i/>
          <w:sz w:val="22"/>
          <w:szCs w:val="22"/>
        </w:rPr>
        <w:t xml:space="preserve"> público habilitado: </w:t>
      </w:r>
      <w:r w:rsidRPr="008A6393">
        <w:rPr>
          <w:rFonts w:ascii="Palatino Linotype" w:eastAsia="Palatino Linotype" w:hAnsi="Palatino Linotype" w:cs="Palatino Linotype"/>
          <w:b/>
          <w:i/>
          <w:sz w:val="22"/>
          <w:szCs w:val="22"/>
          <w:u w:val="single"/>
        </w:rPr>
        <w:t>Persona encargada dentro de las diversas unidades administrativas o áreas del sujeto obligado, de apoyar, gestionar y entregar la información</w:t>
      </w:r>
      <w:r w:rsidRPr="008A6393">
        <w:rPr>
          <w:rFonts w:ascii="Palatino Linotype" w:eastAsia="Palatino Linotype" w:hAnsi="Palatino Linotype" w:cs="Palatino Linotype"/>
          <w:i/>
          <w:sz w:val="22"/>
          <w:szCs w:val="22"/>
        </w:rPr>
        <w:t xml:space="preserve"> o datos personales </w:t>
      </w:r>
      <w:r w:rsidRPr="008A6393">
        <w:rPr>
          <w:rFonts w:ascii="Palatino Linotype" w:eastAsia="Palatino Linotype" w:hAnsi="Palatino Linotype" w:cs="Palatino Linotype"/>
          <w:b/>
          <w:i/>
          <w:sz w:val="22"/>
          <w:szCs w:val="22"/>
          <w:u w:val="single"/>
        </w:rPr>
        <w:t>que se ubiquen en la misma, a sus respectivas unidades de transparencia; respecto de las solicitudes presentadas y aportar en primera instancia el fundamento y motivación de la clasificación de la información;</w:t>
      </w:r>
    </w:p>
    <w:p w14:paraId="4315C295" w14:textId="77777777" w:rsidR="003B3FE6" w:rsidRPr="008A6393" w:rsidRDefault="009A2CBC">
      <w:pPr>
        <w:spacing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p>
    <w:p w14:paraId="34D6B442" w14:textId="77777777" w:rsidR="003B3FE6" w:rsidRPr="008A6393" w:rsidRDefault="009A2CBC">
      <w:pPr>
        <w:spacing w:after="24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lastRenderedPageBreak/>
        <w:t>Artículo 58. Los servidores públicos habilitados serán designados por el titular del sujeto obligado a propuesta del responsable de la Unidad de Transparencia.</w:t>
      </w:r>
    </w:p>
    <w:p w14:paraId="2BCE118F" w14:textId="77777777" w:rsidR="003B3FE6" w:rsidRPr="008A6393" w:rsidRDefault="009A2CBC">
      <w:pPr>
        <w:spacing w:after="24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Artículo 59. Los servidores públicos habilitados tendrán las funciones siguientes:</w:t>
      </w:r>
    </w:p>
    <w:p w14:paraId="1B845CAA" w14:textId="77777777" w:rsidR="003B3FE6" w:rsidRPr="008A6393" w:rsidRDefault="009A2CBC">
      <w:pPr>
        <w:spacing w:after="24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I. Localizar la información que le solicite la Unidad de Transparencia;</w:t>
      </w:r>
    </w:p>
    <w:p w14:paraId="3FE3A4B3" w14:textId="77777777" w:rsidR="003B3FE6" w:rsidRPr="008A6393" w:rsidRDefault="009A2CBC">
      <w:pPr>
        <w:spacing w:after="24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II. Proporcionar la información que obre en los archivos y que le sea solicitada por la Unidad de Transparencia;</w:t>
      </w:r>
    </w:p>
    <w:p w14:paraId="1B3230AF" w14:textId="77777777" w:rsidR="003B3FE6" w:rsidRPr="008A6393" w:rsidRDefault="009A2CBC">
      <w:pPr>
        <w:spacing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III. Apoyar a la Unidad de Transparencia en lo que esta le solicite para el cumplimiento de sus funciones;</w:t>
      </w:r>
    </w:p>
    <w:p w14:paraId="6F827241" w14:textId="77777777" w:rsidR="003B3FE6" w:rsidRPr="008A6393" w:rsidRDefault="009A2CBC">
      <w:pPr>
        <w:spacing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7A6608CB" w14:textId="77777777" w:rsidR="003B3FE6" w:rsidRPr="008A6393" w:rsidRDefault="009A2CBC">
      <w:pPr>
        <w:spacing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376C4437" w14:textId="77777777" w:rsidR="003B3FE6" w:rsidRPr="008A6393" w:rsidRDefault="009A2CBC">
      <w:pPr>
        <w:spacing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4F81BE2F" w14:textId="77777777" w:rsidR="003B3FE6" w:rsidRPr="008A6393" w:rsidRDefault="009A2CBC">
      <w:pPr>
        <w:spacing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VII. Dar cuenta a la Unidad de Transparencia del vencimiento de los plazos de reserva.” (Énfasis añadido)</w:t>
      </w:r>
    </w:p>
    <w:p w14:paraId="3F69E080"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Lo anterior, se afirma así en razón de que el Manual de Organización de la Secretaría del Ayuntamiento de Ixtapaluca 2022-2024, dispone lo siguiente en materia de presupuesto:</w:t>
      </w:r>
    </w:p>
    <w:p w14:paraId="5BD656A8" w14:textId="77777777" w:rsidR="003B3FE6" w:rsidRPr="008A6393" w:rsidRDefault="009A2CBC">
      <w:pPr>
        <w:spacing w:before="240" w:after="240" w:line="276" w:lineRule="auto"/>
        <w:ind w:left="567" w:right="49"/>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 Secretaría del Ayuntamiento</w:t>
      </w:r>
    </w:p>
    <w:p w14:paraId="48C741CC" w14:textId="77777777" w:rsidR="003B3FE6" w:rsidRPr="008A6393" w:rsidRDefault="009A2CBC">
      <w:pPr>
        <w:spacing w:before="240" w:after="240" w:line="276" w:lineRule="auto"/>
        <w:ind w:left="567" w:right="49"/>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p>
    <w:p w14:paraId="1F3415FD" w14:textId="77777777" w:rsidR="003B3FE6" w:rsidRPr="008A6393" w:rsidRDefault="009A2CBC">
      <w:pPr>
        <w:spacing w:before="240" w:after="240" w:line="276" w:lineRule="auto"/>
        <w:ind w:left="567" w:right="49"/>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4. Responsabilidades.</w:t>
      </w:r>
    </w:p>
    <w:p w14:paraId="2C3C4D73" w14:textId="77777777" w:rsidR="003B3FE6" w:rsidRPr="008A6393" w:rsidRDefault="009A2CBC">
      <w:pPr>
        <w:spacing w:before="240" w:after="240" w:line="276" w:lineRule="auto"/>
        <w:ind w:left="567" w:right="49"/>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EN MANEJO DEL PRESUPUESTO</w:t>
      </w:r>
      <w:r w:rsidRPr="008A6393">
        <w:rPr>
          <w:rFonts w:ascii="Palatino Linotype" w:eastAsia="Palatino Linotype" w:hAnsi="Palatino Linotype" w:cs="Palatino Linotype"/>
          <w:i/>
          <w:sz w:val="22"/>
          <w:szCs w:val="22"/>
        </w:rPr>
        <w:t>:</w:t>
      </w:r>
    </w:p>
    <w:p w14:paraId="2073F3A5" w14:textId="77777777" w:rsidR="003B3FE6" w:rsidRPr="008A6393" w:rsidRDefault="009A2CBC">
      <w:pPr>
        <w:spacing w:before="240"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lastRenderedPageBreak/>
        <w:t xml:space="preserve">● </w:t>
      </w:r>
      <w:r w:rsidRPr="008A6393">
        <w:rPr>
          <w:rFonts w:ascii="Palatino Linotype" w:eastAsia="Palatino Linotype" w:hAnsi="Palatino Linotype" w:cs="Palatino Linotype"/>
          <w:b/>
          <w:i/>
          <w:sz w:val="22"/>
          <w:szCs w:val="22"/>
          <w:u w:val="single"/>
        </w:rPr>
        <w:t xml:space="preserve">Responsable de autorizar el presupuesto asignado a la </w:t>
      </w:r>
      <w:proofErr w:type="gramStart"/>
      <w:r w:rsidRPr="008A6393">
        <w:rPr>
          <w:rFonts w:ascii="Palatino Linotype" w:eastAsia="Palatino Linotype" w:hAnsi="Palatino Linotype" w:cs="Palatino Linotype"/>
          <w:b/>
          <w:i/>
          <w:sz w:val="22"/>
          <w:szCs w:val="22"/>
          <w:u w:val="single"/>
        </w:rPr>
        <w:t>Secretaria</w:t>
      </w:r>
      <w:proofErr w:type="gramEnd"/>
      <w:r w:rsidRPr="008A6393">
        <w:rPr>
          <w:rFonts w:ascii="Palatino Linotype" w:eastAsia="Palatino Linotype" w:hAnsi="Palatino Linotype" w:cs="Palatino Linotype"/>
          <w:b/>
          <w:i/>
          <w:sz w:val="22"/>
          <w:szCs w:val="22"/>
          <w:u w:val="single"/>
        </w:rPr>
        <w:t xml:space="preserve">.” </w:t>
      </w:r>
      <w:r w:rsidRPr="008A6393">
        <w:rPr>
          <w:rFonts w:ascii="Palatino Linotype" w:eastAsia="Palatino Linotype" w:hAnsi="Palatino Linotype" w:cs="Palatino Linotype"/>
          <w:i/>
          <w:sz w:val="22"/>
          <w:szCs w:val="22"/>
        </w:rPr>
        <w:t>(Énfasis añadido)</w:t>
      </w:r>
    </w:p>
    <w:p w14:paraId="1B56C3A1"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Asimismo, contempla que </w:t>
      </w:r>
      <w:r w:rsidRPr="008A6393">
        <w:rPr>
          <w:rFonts w:ascii="Palatino Linotype" w:eastAsia="Palatino Linotype" w:hAnsi="Palatino Linotype" w:cs="Palatino Linotype"/>
          <w:b/>
          <w:sz w:val="22"/>
          <w:szCs w:val="22"/>
        </w:rPr>
        <w:t xml:space="preserve">los titulares de las unidades administrativas adscritas a la Secretaría del Ayuntamiento son responsables de otorgar información para la programación y ejecución del </w:t>
      </w:r>
      <w:proofErr w:type="spellStart"/>
      <w:r w:rsidRPr="008A6393">
        <w:rPr>
          <w:rFonts w:ascii="Palatino Linotype" w:eastAsia="Palatino Linotype" w:hAnsi="Palatino Linotype" w:cs="Palatino Linotype"/>
          <w:b/>
          <w:sz w:val="22"/>
          <w:szCs w:val="22"/>
        </w:rPr>
        <w:t>PbR</w:t>
      </w:r>
      <w:proofErr w:type="spellEnd"/>
      <w:r w:rsidRPr="008A6393">
        <w:rPr>
          <w:rFonts w:ascii="Palatino Linotype" w:eastAsia="Palatino Linotype" w:hAnsi="Palatino Linotype" w:cs="Palatino Linotype"/>
          <w:b/>
          <w:sz w:val="22"/>
          <w:szCs w:val="22"/>
        </w:rPr>
        <w:t xml:space="preserve"> de la Secretaría,</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de la comprobación de los gastos generados y del ejercicio del presupuesto asignado</w:t>
      </w:r>
      <w:r w:rsidRPr="008A6393">
        <w:rPr>
          <w:rFonts w:ascii="Palatino Linotype" w:eastAsia="Palatino Linotype" w:hAnsi="Palatino Linotype" w:cs="Palatino Linotype"/>
          <w:sz w:val="22"/>
          <w:szCs w:val="22"/>
        </w:rPr>
        <w:t>.</w:t>
      </w:r>
    </w:p>
    <w:p w14:paraId="6A9BC44A"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Acotado lo anterior, se procede al análisis de las constancias que obran en el expediente electrónico; en primera instancia, tenemos que la información proporcionada por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consiste en 5 formatos pbRM-08c denominados Avance Trimestral de Metas de Actividades por Proyecto de los siguientes periodos: Octubre-</w:t>
      </w:r>
      <w:proofErr w:type="gramStart"/>
      <w:r w:rsidRPr="008A6393">
        <w:rPr>
          <w:rFonts w:ascii="Palatino Linotype" w:eastAsia="Palatino Linotype" w:hAnsi="Palatino Linotype" w:cs="Palatino Linotype"/>
          <w:sz w:val="22"/>
          <w:szCs w:val="22"/>
        </w:rPr>
        <w:t>Diciembre</w:t>
      </w:r>
      <w:proofErr w:type="gramEnd"/>
      <w:r w:rsidRPr="008A6393">
        <w:rPr>
          <w:rFonts w:ascii="Palatino Linotype" w:eastAsia="Palatino Linotype" w:hAnsi="Palatino Linotype" w:cs="Palatino Linotype"/>
          <w:sz w:val="22"/>
          <w:szCs w:val="22"/>
        </w:rPr>
        <w:t xml:space="preserve"> 2022, Octubre-Diciembre 2023 y Julio-Diciembre 2024.</w:t>
      </w:r>
    </w:p>
    <w:p w14:paraId="74C62BB0" w14:textId="77777777" w:rsidR="003B3FE6" w:rsidRPr="008A6393" w:rsidRDefault="009A2CBC">
      <w:pPr>
        <w:pBdr>
          <w:top w:val="nil"/>
          <w:left w:val="nil"/>
          <w:bottom w:val="nil"/>
          <w:right w:val="nil"/>
          <w:between w:val="nil"/>
        </w:pBdr>
        <w:spacing w:line="360" w:lineRule="auto"/>
        <w:ind w:right="49"/>
        <w:jc w:val="both"/>
        <w:rPr>
          <w:sz w:val="22"/>
          <w:szCs w:val="22"/>
        </w:rPr>
      </w:pPr>
      <w:r w:rsidRPr="008A6393">
        <w:rPr>
          <w:rFonts w:ascii="Palatino Linotype" w:eastAsia="Palatino Linotype" w:hAnsi="Palatino Linotype" w:cs="Palatino Linotype"/>
          <w:sz w:val="22"/>
          <w:szCs w:val="22"/>
        </w:rPr>
        <w:t>En tal tesitura, la Guía Metodológica para el Seguimiento y Evaluación del Plan de Desarrollo Municipal Vigente, publicada en el Periódico Oficial “Gaceta de Gobierno”, el 10 de octubre de 2022, contempla que la evaluación forma parte de un proceso de mejora continua a la planeación estratégica y presupuestal, ya que se valora el cumplimiento de objetivos, la aplicación de los recursos públicos y su aprovechamiento. </w:t>
      </w:r>
    </w:p>
    <w:p w14:paraId="7186F2D9" w14:textId="77777777" w:rsidR="003B3FE6" w:rsidRPr="008A6393" w:rsidRDefault="003B3FE6">
      <w:pPr>
        <w:spacing w:line="360" w:lineRule="auto"/>
        <w:rPr>
          <w:sz w:val="22"/>
          <w:szCs w:val="22"/>
        </w:rPr>
      </w:pPr>
    </w:p>
    <w:p w14:paraId="611F6F08" w14:textId="77777777" w:rsidR="003B3FE6" w:rsidRPr="008A6393" w:rsidRDefault="009A2CBC">
      <w:pPr>
        <w:pBdr>
          <w:top w:val="nil"/>
          <w:left w:val="nil"/>
          <w:bottom w:val="nil"/>
          <w:right w:val="nil"/>
          <w:between w:val="nil"/>
        </w:pBdr>
        <w:spacing w:line="360" w:lineRule="auto"/>
        <w:ind w:right="49"/>
        <w:jc w:val="both"/>
        <w:rPr>
          <w:sz w:val="22"/>
          <w:szCs w:val="22"/>
        </w:rPr>
      </w:pPr>
      <w:r w:rsidRPr="008A6393">
        <w:rPr>
          <w:rFonts w:ascii="Palatino Linotype" w:eastAsia="Palatino Linotype" w:hAnsi="Palatino Linotype" w:cs="Palatino Linotype"/>
          <w:sz w:val="22"/>
          <w:szCs w:val="22"/>
        </w:rPr>
        <w:t xml:space="preserve">En ese sentido, la Guía define como </w:t>
      </w:r>
      <w:r w:rsidRPr="008A6393">
        <w:rPr>
          <w:rFonts w:ascii="Palatino Linotype" w:eastAsia="Palatino Linotype" w:hAnsi="Palatino Linotype" w:cs="Palatino Linotype"/>
          <w:i/>
          <w:sz w:val="22"/>
          <w:szCs w:val="22"/>
        </w:rPr>
        <w:t>“Evaluación”</w:t>
      </w:r>
      <w:r w:rsidRPr="008A6393">
        <w:rPr>
          <w:rFonts w:ascii="Palatino Linotype" w:eastAsia="Palatino Linotype" w:hAnsi="Palatino Linotype" w:cs="Palatino Linotype"/>
          <w:sz w:val="22"/>
          <w:szCs w:val="22"/>
        </w:rPr>
        <w:t xml:space="preserve"> a la verificación del cumplimiento de los objetivos y metas programadas, esto a través de un análisis cuantitativo de los resultados obtenidos como producto de la aplicación de estrategias, la realización de acciones y la aplicación de recursos, siendo que esta permite valorar y calificar el desempeño de las diferentes dependencias y organismos que integran la administración pública municipal en términos de resultados obtenidos y cumplimiento de objetivos. </w:t>
      </w:r>
    </w:p>
    <w:p w14:paraId="0DF37E05" w14:textId="77777777" w:rsidR="003B3FE6" w:rsidRPr="008A6393" w:rsidRDefault="003B3FE6">
      <w:pPr>
        <w:spacing w:line="360" w:lineRule="auto"/>
        <w:rPr>
          <w:sz w:val="22"/>
          <w:szCs w:val="22"/>
        </w:rPr>
      </w:pPr>
    </w:p>
    <w:p w14:paraId="51363FCF" w14:textId="77777777" w:rsidR="003B3FE6" w:rsidRPr="008A6393" w:rsidRDefault="009A2CBC">
      <w:pPr>
        <w:pBdr>
          <w:top w:val="nil"/>
          <w:left w:val="nil"/>
          <w:bottom w:val="nil"/>
          <w:right w:val="nil"/>
          <w:between w:val="nil"/>
        </w:pBdr>
        <w:spacing w:line="360" w:lineRule="auto"/>
        <w:ind w:right="49"/>
        <w:jc w:val="both"/>
        <w:rPr>
          <w:sz w:val="22"/>
          <w:szCs w:val="22"/>
        </w:rPr>
      </w:pPr>
      <w:r w:rsidRPr="008A6393">
        <w:rPr>
          <w:rFonts w:ascii="Palatino Linotype" w:eastAsia="Palatino Linotype" w:hAnsi="Palatino Linotype" w:cs="Palatino Linotype"/>
          <w:sz w:val="22"/>
          <w:szCs w:val="22"/>
        </w:rPr>
        <w:lastRenderedPageBreak/>
        <w:t>En el mismo orden de ideas, la Guía Metodológica de referencia precisa que el seguimiento y control de la ejecución de los proyectos, obras y acciones contempladas en Programas Anuales será llevado a cabo por las siguientes dependencias: </w:t>
      </w:r>
    </w:p>
    <w:p w14:paraId="293AD8AB" w14:textId="77777777" w:rsidR="003B3FE6" w:rsidRPr="008A6393" w:rsidRDefault="003B3FE6"/>
    <w:p w14:paraId="5196E43F" w14:textId="77777777" w:rsidR="003B3FE6" w:rsidRPr="008A6393" w:rsidRDefault="009A2CBC">
      <w:pPr>
        <w:pBdr>
          <w:top w:val="nil"/>
          <w:left w:val="nil"/>
          <w:bottom w:val="nil"/>
          <w:right w:val="nil"/>
          <w:between w:val="nil"/>
        </w:pBdr>
        <w:spacing w:line="276" w:lineRule="auto"/>
        <w:ind w:left="567" w:right="49"/>
        <w:jc w:val="both"/>
      </w:pPr>
      <w:r w:rsidRPr="008A6393">
        <w:rPr>
          <w:rFonts w:ascii="Palatino Linotype" w:eastAsia="Palatino Linotype" w:hAnsi="Palatino Linotype" w:cs="Palatino Linotype"/>
          <w:b/>
          <w:i/>
          <w:sz w:val="22"/>
          <w:szCs w:val="22"/>
        </w:rPr>
        <w:t>“ESQUEMA DE LA EVALUACIÓN MUNICIPAL</w:t>
      </w:r>
    </w:p>
    <w:p w14:paraId="24BF33B5" w14:textId="77777777" w:rsidR="003B3FE6" w:rsidRPr="008A6393" w:rsidRDefault="009A2CBC">
      <w:pPr>
        <w:pBdr>
          <w:top w:val="nil"/>
          <w:left w:val="nil"/>
          <w:bottom w:val="nil"/>
          <w:right w:val="nil"/>
          <w:between w:val="nil"/>
        </w:pBdr>
        <w:spacing w:line="276" w:lineRule="auto"/>
        <w:ind w:left="567" w:right="49"/>
        <w:jc w:val="both"/>
      </w:pPr>
      <w:r w:rsidRPr="008A6393">
        <w:rPr>
          <w:rFonts w:ascii="Palatino Linotype" w:eastAsia="Palatino Linotype" w:hAnsi="Palatino Linotype" w:cs="Palatino Linotype"/>
          <w:i/>
          <w:sz w:val="22"/>
          <w:szCs w:val="22"/>
        </w:rPr>
        <w:t>…</w:t>
      </w:r>
    </w:p>
    <w:p w14:paraId="562F7308" w14:textId="77777777" w:rsidR="003B3FE6" w:rsidRPr="008A6393" w:rsidRDefault="009A2CBC">
      <w:pPr>
        <w:pBdr>
          <w:top w:val="nil"/>
          <w:left w:val="nil"/>
          <w:bottom w:val="nil"/>
          <w:right w:val="nil"/>
          <w:between w:val="nil"/>
        </w:pBdr>
        <w:spacing w:line="276" w:lineRule="auto"/>
        <w:ind w:left="567" w:right="843"/>
        <w:jc w:val="both"/>
      </w:pPr>
      <w:r w:rsidRPr="008A6393">
        <w:rPr>
          <w:rFonts w:ascii="Palatino Linotype" w:eastAsia="Palatino Linotype" w:hAnsi="Palatino Linotype" w:cs="Palatino Linotype"/>
          <w:i/>
          <w:sz w:val="22"/>
          <w:szCs w:val="22"/>
        </w:rPr>
        <w:t>Participan en los procesos de evaluación: </w:t>
      </w:r>
    </w:p>
    <w:p w14:paraId="755CD04C" w14:textId="77777777" w:rsidR="003B3FE6" w:rsidRPr="008A6393" w:rsidRDefault="009A2CBC">
      <w:pPr>
        <w:pBdr>
          <w:top w:val="nil"/>
          <w:left w:val="nil"/>
          <w:bottom w:val="nil"/>
          <w:right w:val="nil"/>
          <w:between w:val="nil"/>
        </w:pBdr>
        <w:spacing w:line="276" w:lineRule="auto"/>
        <w:ind w:left="567" w:right="843"/>
        <w:jc w:val="both"/>
      </w:pPr>
      <w:r w:rsidRPr="008A6393">
        <w:rPr>
          <w:rFonts w:ascii="Palatino Linotype" w:eastAsia="Palatino Linotype" w:hAnsi="Palatino Linotype" w:cs="Palatino Linotype"/>
          <w:i/>
          <w:sz w:val="22"/>
          <w:szCs w:val="22"/>
        </w:rPr>
        <w:t>Cabildo; </w:t>
      </w:r>
    </w:p>
    <w:p w14:paraId="04AFDE03" w14:textId="77777777" w:rsidR="003B3FE6" w:rsidRPr="008A6393" w:rsidRDefault="009A2CBC">
      <w:pPr>
        <w:pBdr>
          <w:top w:val="nil"/>
          <w:left w:val="nil"/>
          <w:bottom w:val="nil"/>
          <w:right w:val="nil"/>
          <w:between w:val="nil"/>
        </w:pBdr>
        <w:spacing w:line="276" w:lineRule="auto"/>
        <w:ind w:left="567" w:right="843"/>
        <w:jc w:val="both"/>
      </w:pPr>
      <w:r w:rsidRPr="008A6393">
        <w:rPr>
          <w:rFonts w:ascii="Palatino Linotype" w:eastAsia="Palatino Linotype" w:hAnsi="Palatino Linotype" w:cs="Palatino Linotype"/>
          <w:i/>
          <w:sz w:val="22"/>
          <w:szCs w:val="22"/>
        </w:rPr>
        <w:t>Tesorería; </w:t>
      </w:r>
    </w:p>
    <w:p w14:paraId="69E4C9DE" w14:textId="77777777" w:rsidR="003B3FE6" w:rsidRPr="008A6393" w:rsidRDefault="009A2CBC">
      <w:pPr>
        <w:pBdr>
          <w:top w:val="nil"/>
          <w:left w:val="nil"/>
          <w:bottom w:val="nil"/>
          <w:right w:val="nil"/>
          <w:between w:val="nil"/>
        </w:pBdr>
        <w:spacing w:line="276" w:lineRule="auto"/>
        <w:ind w:left="567" w:right="843"/>
        <w:jc w:val="both"/>
      </w:pPr>
      <w:r w:rsidRPr="008A6393">
        <w:rPr>
          <w:rFonts w:ascii="Palatino Linotype" w:eastAsia="Palatino Linotype" w:hAnsi="Palatino Linotype" w:cs="Palatino Linotype"/>
          <w:i/>
          <w:sz w:val="22"/>
          <w:szCs w:val="22"/>
        </w:rPr>
        <w:t>Unidad de Información Planeación, Programación y Evaluación (UIPPE) o su equivalente; y </w:t>
      </w:r>
    </w:p>
    <w:p w14:paraId="09212D02" w14:textId="77777777" w:rsidR="003B3FE6" w:rsidRPr="008A6393" w:rsidRDefault="009A2CBC">
      <w:pPr>
        <w:pBdr>
          <w:top w:val="nil"/>
          <w:left w:val="nil"/>
          <w:bottom w:val="nil"/>
          <w:right w:val="nil"/>
          <w:between w:val="nil"/>
        </w:pBdr>
        <w:spacing w:line="276" w:lineRule="auto"/>
        <w:ind w:left="567" w:right="843"/>
        <w:jc w:val="both"/>
      </w:pPr>
      <w:r w:rsidRPr="008A6393">
        <w:rPr>
          <w:rFonts w:ascii="Palatino Linotype" w:eastAsia="Palatino Linotype" w:hAnsi="Palatino Linotype" w:cs="Palatino Linotype"/>
          <w:i/>
          <w:sz w:val="22"/>
          <w:szCs w:val="22"/>
        </w:rPr>
        <w:t xml:space="preserve">Comité de Planeación para el Desarrollo Municipal. (COPLADEMUN)…” </w:t>
      </w:r>
    </w:p>
    <w:p w14:paraId="58C853A8" w14:textId="77777777" w:rsidR="003B3FE6" w:rsidRPr="008A6393" w:rsidRDefault="003B3FE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3E3B23" w14:textId="77777777" w:rsidR="003B3FE6" w:rsidRPr="008A6393" w:rsidRDefault="009A2C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Asimismo, menciona que existen cuatro tipos de reportes que cada Ayuntamiento debe presentar: el Informe Anual de Ejecución del Plan de Desarrollo Municipal, Informe de Gobierno, el </w:t>
      </w:r>
      <w:r w:rsidRPr="008A6393">
        <w:rPr>
          <w:rFonts w:ascii="Palatino Linotype" w:eastAsia="Palatino Linotype" w:hAnsi="Palatino Linotype" w:cs="Palatino Linotype"/>
          <w:b/>
          <w:sz w:val="22"/>
          <w:szCs w:val="22"/>
        </w:rPr>
        <w:t xml:space="preserve">Reporte de Avance Trimestral </w:t>
      </w:r>
      <w:r w:rsidRPr="008A6393">
        <w:rPr>
          <w:rFonts w:ascii="Palatino Linotype" w:eastAsia="Palatino Linotype" w:hAnsi="Palatino Linotype" w:cs="Palatino Linotype"/>
          <w:sz w:val="22"/>
          <w:szCs w:val="22"/>
        </w:rPr>
        <w:t>y la Cuenta Pública.</w:t>
      </w:r>
    </w:p>
    <w:p w14:paraId="266F5ECB" w14:textId="77777777" w:rsidR="003B3FE6" w:rsidRPr="008A6393" w:rsidRDefault="003B3FE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946A9D" w14:textId="77777777" w:rsidR="003B3FE6" w:rsidRPr="008A6393" w:rsidRDefault="009A2CBC">
      <w:pPr>
        <w:pBdr>
          <w:top w:val="nil"/>
          <w:left w:val="nil"/>
          <w:bottom w:val="nil"/>
          <w:right w:val="nil"/>
          <w:between w:val="nil"/>
        </w:pBdr>
        <w:spacing w:line="360" w:lineRule="auto"/>
        <w:ind w:right="49"/>
        <w:jc w:val="both"/>
        <w:rPr>
          <w:sz w:val="22"/>
          <w:szCs w:val="22"/>
        </w:rPr>
      </w:pPr>
      <w:r w:rsidRPr="008A6393">
        <w:rPr>
          <w:rFonts w:ascii="Palatino Linotype" w:eastAsia="Palatino Linotype" w:hAnsi="Palatino Linotype" w:cs="Palatino Linotype"/>
          <w:sz w:val="22"/>
          <w:szCs w:val="22"/>
        </w:rPr>
        <w:t xml:space="preserve">Dentro de este reporte de avance trimestral, podrá localizarse el formato entregado en respuesta, es decir, los pbRM-08c denominados: </w:t>
      </w:r>
      <w:r w:rsidRPr="008A6393">
        <w:rPr>
          <w:rFonts w:ascii="Palatino Linotype" w:eastAsia="Palatino Linotype" w:hAnsi="Palatino Linotype" w:cs="Palatino Linotype"/>
          <w:b/>
          <w:i/>
          <w:sz w:val="22"/>
          <w:szCs w:val="22"/>
        </w:rPr>
        <w:t>Avance trimestral de metas de actividad por proyecto</w:t>
      </w:r>
      <w:r w:rsidRPr="008A6393">
        <w:rPr>
          <w:rFonts w:ascii="Palatino Linotype" w:eastAsia="Palatino Linotype" w:hAnsi="Palatino Linotype" w:cs="Palatino Linotype"/>
          <w:sz w:val="22"/>
          <w:szCs w:val="22"/>
        </w:rPr>
        <w:t>, que contienen los siguientes elementos:</w:t>
      </w:r>
    </w:p>
    <w:p w14:paraId="6DCACCD8" w14:textId="77777777" w:rsidR="003B3FE6" w:rsidRPr="008A6393" w:rsidRDefault="009A2CBC">
      <w:pPr>
        <w:spacing w:before="240" w:after="240" w:line="360" w:lineRule="auto"/>
        <w:ind w:right="49"/>
        <w:jc w:val="center"/>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lastRenderedPageBreak/>
        <w:drawing>
          <wp:inline distT="0" distB="0" distL="0" distR="0" wp14:anchorId="7FF5413E" wp14:editId="7ED4F1FD">
            <wp:extent cx="5124817" cy="6099564"/>
            <wp:effectExtent l="0" t="0" r="0" b="0"/>
            <wp:docPr id="5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5124817" cy="6099564"/>
                    </a:xfrm>
                    <a:prstGeom prst="rect">
                      <a:avLst/>
                    </a:prstGeom>
                    <a:ln/>
                  </pic:spPr>
                </pic:pic>
              </a:graphicData>
            </a:graphic>
          </wp:inline>
        </w:drawing>
      </w:r>
      <w:r w:rsidRPr="008A6393">
        <w:rPr>
          <w:noProof/>
        </w:rPr>
        <mc:AlternateContent>
          <mc:Choice Requires="wps">
            <w:drawing>
              <wp:anchor distT="0" distB="0" distL="114300" distR="114300" simplePos="0" relativeHeight="251658240" behindDoc="0" locked="0" layoutInCell="1" hidden="0" allowOverlap="1" wp14:anchorId="4A546A86" wp14:editId="23877B03">
                <wp:simplePos x="0" y="0"/>
                <wp:positionH relativeFrom="column">
                  <wp:posOffset>228600</wp:posOffset>
                </wp:positionH>
                <wp:positionV relativeFrom="paragraph">
                  <wp:posOffset>5384800</wp:posOffset>
                </wp:positionV>
                <wp:extent cx="4324350" cy="190500"/>
                <wp:effectExtent l="0" t="0" r="0" b="0"/>
                <wp:wrapNone/>
                <wp:docPr id="47" name="Rectángulo 47"/>
                <wp:cNvGraphicFramePr/>
                <a:graphic xmlns:a="http://schemas.openxmlformats.org/drawingml/2006/main">
                  <a:graphicData uri="http://schemas.microsoft.com/office/word/2010/wordprocessingShape">
                    <wps:wsp>
                      <wps:cNvSpPr/>
                      <wps:spPr>
                        <a:xfrm>
                          <a:off x="3202875" y="3703800"/>
                          <a:ext cx="4286250" cy="152400"/>
                        </a:xfrm>
                        <a:prstGeom prst="rect">
                          <a:avLst/>
                        </a:prstGeom>
                        <a:noFill/>
                        <a:ln w="38100" cap="flat" cmpd="sng">
                          <a:solidFill>
                            <a:srgbClr val="FF0000"/>
                          </a:solidFill>
                          <a:prstDash val="solid"/>
                          <a:round/>
                          <a:headEnd type="none" w="sm" len="sm"/>
                          <a:tailEnd type="none" w="sm" len="sm"/>
                        </a:ln>
                      </wps:spPr>
                      <wps:txbx>
                        <w:txbxContent>
                          <w:p w14:paraId="1FBA5876" w14:textId="77777777" w:rsidR="003B3FE6" w:rsidRDefault="003B3FE6">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4A546A86" id="Rectángulo 47" o:spid="_x0000_s1026" style="position:absolute;left:0;text-align:left;margin-left:18pt;margin-top:424pt;width:340.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" filled="f" strokecolor="red" strokeweight="3pt">
                <v:stroke startarrowwidth="narrow" startarrowlength="short" endarrowwidth="narrow" endarrowlength="short" joinstyle="round"/>
                <v:textbox inset="2.53958mm,2.53958mm,2.53958mm,2.53958mm">
                  <w:txbxContent>
                    <w:p w14:paraId="1FBA5876" w14:textId="77777777" w:rsidR="003B3FE6" w:rsidRDefault="003B3FE6">
                      <w:pPr>
                        <w:textDirection w:val="btLr"/>
                      </w:pPr>
                    </w:p>
                  </w:txbxContent>
                </v:textbox>
              </v:rect>
            </w:pict>
          </mc:Fallback>
        </mc:AlternateContent>
      </w:r>
      <w:r w:rsidRPr="008A6393">
        <w:rPr>
          <w:noProof/>
        </w:rPr>
        <mc:AlternateContent>
          <mc:Choice Requires="wps">
            <w:drawing>
              <wp:anchor distT="0" distB="0" distL="114300" distR="114300" simplePos="0" relativeHeight="251659264" behindDoc="0" locked="0" layoutInCell="1" hidden="0" allowOverlap="1" wp14:anchorId="1F86DDE3" wp14:editId="13FAFEFF">
                <wp:simplePos x="0" y="0"/>
                <wp:positionH relativeFrom="column">
                  <wp:posOffset>228600</wp:posOffset>
                </wp:positionH>
                <wp:positionV relativeFrom="paragraph">
                  <wp:posOffset>762000</wp:posOffset>
                </wp:positionV>
                <wp:extent cx="5132705" cy="561975"/>
                <wp:effectExtent l="0" t="0" r="0" b="0"/>
                <wp:wrapNone/>
                <wp:docPr id="48" name="Rectángulo 48"/>
                <wp:cNvGraphicFramePr/>
                <a:graphic xmlns:a="http://schemas.openxmlformats.org/drawingml/2006/main">
                  <a:graphicData uri="http://schemas.microsoft.com/office/word/2010/wordprocessingShape">
                    <wps:wsp>
                      <wps:cNvSpPr/>
                      <wps:spPr>
                        <a:xfrm>
                          <a:off x="2793935" y="3513300"/>
                          <a:ext cx="5104130" cy="533400"/>
                        </a:xfrm>
                        <a:prstGeom prst="rect">
                          <a:avLst/>
                        </a:prstGeom>
                        <a:noFill/>
                        <a:ln w="28575" cap="flat" cmpd="sng">
                          <a:solidFill>
                            <a:srgbClr val="FF0000"/>
                          </a:solidFill>
                          <a:prstDash val="solid"/>
                          <a:round/>
                          <a:headEnd type="none" w="sm" len="sm"/>
                          <a:tailEnd type="none" w="sm" len="sm"/>
                        </a:ln>
                      </wps:spPr>
                      <wps:txbx>
                        <w:txbxContent>
                          <w:p w14:paraId="1E52587C" w14:textId="77777777" w:rsidR="003B3FE6" w:rsidRDefault="003B3FE6">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1F86DDE3" id="Rectángulo 48" o:spid="_x0000_s1027" style="position:absolute;left:0;text-align:left;margin-left:18pt;margin-top:60pt;width:404.1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" filled="f" strokecolor="red" strokeweight="2.25pt">
                <v:stroke startarrowwidth="narrow" startarrowlength="short" endarrowwidth="narrow" endarrowlength="short" joinstyle="round"/>
                <v:textbox inset="2.53958mm,2.53958mm,2.53958mm,2.53958mm">
                  <w:txbxContent>
                    <w:p w14:paraId="1E52587C" w14:textId="77777777" w:rsidR="003B3FE6" w:rsidRDefault="003B3FE6">
                      <w:pPr>
                        <w:textDirection w:val="btLr"/>
                      </w:pPr>
                    </w:p>
                  </w:txbxContent>
                </v:textbox>
              </v:rect>
            </w:pict>
          </mc:Fallback>
        </mc:AlternateContent>
      </w:r>
    </w:p>
    <w:p w14:paraId="18216312" w14:textId="77777777" w:rsidR="003B3FE6" w:rsidRPr="008A6393" w:rsidRDefault="009A2CBC">
      <w:pPr>
        <w:spacing w:before="240" w:after="240" w:line="360" w:lineRule="auto"/>
        <w:ind w:right="49"/>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sz w:val="22"/>
          <w:szCs w:val="22"/>
        </w:rPr>
        <w:t xml:space="preserve">Conforme a lo anterior, tenemos que la finalidad de este formato es </w:t>
      </w:r>
      <w:r w:rsidRPr="008A6393">
        <w:rPr>
          <w:rFonts w:ascii="Palatino Linotype" w:eastAsia="Palatino Linotype" w:hAnsi="Palatino Linotype" w:cs="Palatino Linotype"/>
          <w:b/>
          <w:sz w:val="22"/>
          <w:szCs w:val="22"/>
        </w:rPr>
        <w:t xml:space="preserve">facilitar el seguimiento y evaluación de las metas de actividad dimensionando el cumplimiento según </w:t>
      </w:r>
      <w:proofErr w:type="gramStart"/>
      <w:r w:rsidRPr="008A6393">
        <w:rPr>
          <w:rFonts w:ascii="Palatino Linotype" w:eastAsia="Palatino Linotype" w:hAnsi="Palatino Linotype" w:cs="Palatino Linotype"/>
          <w:b/>
          <w:sz w:val="22"/>
          <w:szCs w:val="22"/>
        </w:rPr>
        <w:t>la  programación</w:t>
      </w:r>
      <w:proofErr w:type="gramEnd"/>
      <w:r w:rsidRPr="008A6393">
        <w:rPr>
          <w:rFonts w:ascii="Palatino Linotype" w:eastAsia="Palatino Linotype" w:hAnsi="Palatino Linotype" w:cs="Palatino Linotype"/>
          <w:b/>
          <w:sz w:val="22"/>
          <w:szCs w:val="22"/>
        </w:rPr>
        <w:t xml:space="preserve"> comprometida, e identificar las posibles desviaciones y genera elementos para la rendición de cuentas.</w:t>
      </w:r>
    </w:p>
    <w:p w14:paraId="53E272E5"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lastRenderedPageBreak/>
        <w:t xml:space="preserve">Es de destacar que dos de los elementos de estos formatos importantes son el </w:t>
      </w:r>
      <w:r w:rsidRPr="008A6393">
        <w:rPr>
          <w:rFonts w:ascii="Palatino Linotype" w:eastAsia="Palatino Linotype" w:hAnsi="Palatino Linotype" w:cs="Palatino Linotype"/>
          <w:b/>
          <w:sz w:val="22"/>
          <w:szCs w:val="22"/>
        </w:rPr>
        <w:t>total del presupuesto asignado al proyecto</w:t>
      </w:r>
      <w:r w:rsidRPr="008A6393">
        <w:rPr>
          <w:rFonts w:ascii="Palatino Linotype" w:eastAsia="Palatino Linotype" w:hAnsi="Palatino Linotype" w:cs="Palatino Linotype"/>
          <w:sz w:val="22"/>
          <w:szCs w:val="22"/>
        </w:rPr>
        <w:t xml:space="preserve"> y el programa presupuestario y proyecto, pues dan cuenta de la forma de ejecución del presupuesto de un área determinada; en tal tesitura, de la revisión a esta documentación, este Instituto si pudo consultar la documentación proporcionada en respuesta, sin embargo, de una revisión a esta, se advierte que en efecto se encuentra incompleta, por las siguientes consideraciones:</w:t>
      </w:r>
    </w:p>
    <w:p w14:paraId="315E8E5D"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2022:</w:t>
      </w:r>
      <w:r w:rsidRPr="008A6393">
        <w:rPr>
          <w:rFonts w:ascii="Palatino Linotype" w:eastAsia="Palatino Linotype" w:hAnsi="Palatino Linotype" w:cs="Palatino Linotype"/>
          <w:sz w:val="22"/>
          <w:szCs w:val="22"/>
        </w:rPr>
        <w:t xml:space="preserve"> Falta información de enero a septiembre pues sólo reporta de octubre a diciembre, la información relativa al avance y el total del presupuesto erogado.</w:t>
      </w:r>
    </w:p>
    <w:p w14:paraId="13885117"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drawing>
          <wp:inline distT="0" distB="0" distL="0" distR="0" wp14:anchorId="1F153296" wp14:editId="0B4275F1">
            <wp:extent cx="5612130" cy="1071245"/>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1071245"/>
                    </a:xfrm>
                    <a:prstGeom prst="rect">
                      <a:avLst/>
                    </a:prstGeom>
                    <a:ln/>
                  </pic:spPr>
                </pic:pic>
              </a:graphicData>
            </a:graphic>
          </wp:inline>
        </w:drawing>
      </w:r>
    </w:p>
    <w:p w14:paraId="6F9BA7E2" w14:textId="77777777" w:rsidR="003B3FE6" w:rsidRPr="008A6393" w:rsidRDefault="009A2CBC">
      <w:pPr>
        <w:spacing w:before="240" w:after="240" w:line="360" w:lineRule="auto"/>
        <w:ind w:right="49"/>
        <w:jc w:val="center"/>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drawing>
          <wp:inline distT="0" distB="0" distL="0" distR="0" wp14:anchorId="0FB3630A" wp14:editId="6FEB2ADB">
            <wp:extent cx="4363059" cy="866896"/>
            <wp:effectExtent l="0" t="0" r="0" b="0"/>
            <wp:docPr id="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4363059" cy="866896"/>
                    </a:xfrm>
                    <a:prstGeom prst="rect">
                      <a:avLst/>
                    </a:prstGeom>
                    <a:ln/>
                  </pic:spPr>
                </pic:pic>
              </a:graphicData>
            </a:graphic>
          </wp:inline>
        </w:drawing>
      </w:r>
    </w:p>
    <w:p w14:paraId="418482B6"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 xml:space="preserve">2023: </w:t>
      </w:r>
      <w:r w:rsidRPr="008A6393">
        <w:rPr>
          <w:rFonts w:ascii="Palatino Linotype" w:eastAsia="Palatino Linotype" w:hAnsi="Palatino Linotype" w:cs="Palatino Linotype"/>
          <w:sz w:val="22"/>
          <w:szCs w:val="22"/>
        </w:rPr>
        <w:t>Si bien proporciona los documentos que dan cuenta del avance realizado por diversos proyectos, no menos cierto es que en estos no se reporta el total del presupuesto erogado:</w:t>
      </w:r>
    </w:p>
    <w:p w14:paraId="13975277"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noProof/>
          <w:sz w:val="22"/>
          <w:szCs w:val="22"/>
        </w:rPr>
        <w:drawing>
          <wp:inline distT="0" distB="0" distL="0" distR="0" wp14:anchorId="2BD8048D" wp14:editId="19336BC4">
            <wp:extent cx="5612130" cy="530860"/>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2130" cy="530860"/>
                    </a:xfrm>
                    <a:prstGeom prst="rect">
                      <a:avLst/>
                    </a:prstGeom>
                    <a:ln/>
                  </pic:spPr>
                </pic:pic>
              </a:graphicData>
            </a:graphic>
          </wp:inline>
        </w:drawing>
      </w:r>
    </w:p>
    <w:p w14:paraId="2F436A9C" w14:textId="77777777" w:rsidR="003B3FE6" w:rsidRPr="008A6393" w:rsidRDefault="009A2CBC">
      <w:pPr>
        <w:spacing w:before="240" w:after="240" w:line="360" w:lineRule="auto"/>
        <w:ind w:right="49"/>
        <w:jc w:val="center"/>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drawing>
          <wp:inline distT="0" distB="0" distL="0" distR="0" wp14:anchorId="64BA102C" wp14:editId="510B5D3F">
            <wp:extent cx="3308634" cy="762628"/>
            <wp:effectExtent l="0" t="0" r="0" b="0"/>
            <wp:docPr id="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3308634" cy="762628"/>
                    </a:xfrm>
                    <a:prstGeom prst="rect">
                      <a:avLst/>
                    </a:prstGeom>
                    <a:ln/>
                  </pic:spPr>
                </pic:pic>
              </a:graphicData>
            </a:graphic>
          </wp:inline>
        </w:drawing>
      </w:r>
    </w:p>
    <w:p w14:paraId="485DB22C"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lastRenderedPageBreak/>
        <w:t>Asimismo, falta entregar información de los meses de enero a septiembre de 2023.</w:t>
      </w:r>
    </w:p>
    <w:p w14:paraId="4D89111C"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2024:</w:t>
      </w:r>
      <w:r w:rsidRPr="008A6393">
        <w:rPr>
          <w:rFonts w:ascii="Palatino Linotype" w:eastAsia="Palatino Linotype" w:hAnsi="Palatino Linotype" w:cs="Palatino Linotype"/>
          <w:sz w:val="22"/>
          <w:szCs w:val="22"/>
        </w:rPr>
        <w:t xml:space="preserve"> No obra pronunciamiento respecto de la información de los meses de enero a junio y de octubre a diciembre, sólo proporciona información de</w:t>
      </w:r>
      <w:r w:rsidRPr="008A6393">
        <w:rPr>
          <w:rFonts w:ascii="Palatino Linotype" w:eastAsia="Palatino Linotype" w:hAnsi="Palatino Linotype" w:cs="Palatino Linotype"/>
          <w:b/>
          <w:sz w:val="22"/>
          <w:szCs w:val="22"/>
        </w:rPr>
        <w:t xml:space="preserve"> </w:t>
      </w:r>
      <w:r w:rsidRPr="008A6393">
        <w:rPr>
          <w:rFonts w:ascii="Palatino Linotype" w:eastAsia="Palatino Linotype" w:hAnsi="Palatino Linotype" w:cs="Palatino Linotype"/>
          <w:sz w:val="22"/>
          <w:szCs w:val="22"/>
        </w:rPr>
        <w:t>julio a septiembre asimismo no reporta el total del presupuesto asignado a este proyecto.</w:t>
      </w:r>
    </w:p>
    <w:p w14:paraId="1E6231D2" w14:textId="77777777" w:rsidR="003B3FE6" w:rsidRPr="008A6393" w:rsidRDefault="009A2CBC">
      <w:pPr>
        <w:spacing w:before="240" w:after="240" w:line="360" w:lineRule="auto"/>
        <w:ind w:right="49"/>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noProof/>
          <w:sz w:val="22"/>
          <w:szCs w:val="22"/>
        </w:rPr>
        <w:drawing>
          <wp:inline distT="0" distB="0" distL="0" distR="0" wp14:anchorId="3C051DFE" wp14:editId="2B5C6687">
            <wp:extent cx="5612130" cy="598170"/>
            <wp:effectExtent l="0" t="0" r="0" b="0"/>
            <wp:docPr id="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612130" cy="598170"/>
                    </a:xfrm>
                    <a:prstGeom prst="rect">
                      <a:avLst/>
                    </a:prstGeom>
                    <a:ln/>
                  </pic:spPr>
                </pic:pic>
              </a:graphicData>
            </a:graphic>
          </wp:inline>
        </w:drawing>
      </w:r>
    </w:p>
    <w:p w14:paraId="381E062E" w14:textId="77777777" w:rsidR="003B3FE6" w:rsidRPr="008A6393" w:rsidRDefault="009A2CBC">
      <w:pPr>
        <w:spacing w:before="240" w:after="240" w:line="360" w:lineRule="auto"/>
        <w:ind w:right="49"/>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noProof/>
          <w:sz w:val="22"/>
          <w:szCs w:val="22"/>
        </w:rPr>
        <w:drawing>
          <wp:inline distT="0" distB="0" distL="0" distR="0" wp14:anchorId="12D606F0" wp14:editId="37D4DA03">
            <wp:extent cx="3191320" cy="724001"/>
            <wp:effectExtent l="0" t="0" r="0" b="0"/>
            <wp:docPr id="5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3191320" cy="724001"/>
                    </a:xfrm>
                    <a:prstGeom prst="rect">
                      <a:avLst/>
                    </a:prstGeom>
                    <a:ln/>
                  </pic:spPr>
                </pic:pic>
              </a:graphicData>
            </a:graphic>
          </wp:inline>
        </w:drawing>
      </w:r>
    </w:p>
    <w:p w14:paraId="72DFD1B9" w14:textId="77777777" w:rsidR="003B3FE6" w:rsidRPr="008A6393" w:rsidRDefault="009A2C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Por lo tanto, de lo anteriormente analizado, se advierte que efectivamente obra un faltante de información, además de que no se precisó si esas son las únicas erogaciones realizadas por la Secretaría del Ayuntamiento, por lo tanto, es dable afirmar que no se emitió en apego a los principios de congruencia y exhaustividad, consagrados en el contenido del Criterio Orientador 02/2017 emitido por el entonces Instituto Nacional de Transparencia, Acceso a la Información y Protección de Datos Personales (INAI) el cual establece lo siguiente: </w:t>
      </w:r>
    </w:p>
    <w:p w14:paraId="0F7D9D32" w14:textId="77777777" w:rsidR="003B3FE6" w:rsidRPr="008A6393" w:rsidRDefault="003B3FE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1044BB9" w14:textId="77777777" w:rsidR="003B3FE6" w:rsidRPr="008A6393" w:rsidRDefault="009A2CBC">
      <w:pPr>
        <w:pBdr>
          <w:top w:val="nil"/>
          <w:left w:val="nil"/>
          <w:bottom w:val="nil"/>
          <w:right w:val="nil"/>
          <w:between w:val="nil"/>
        </w:pBdr>
        <w:shd w:val="clear" w:color="auto" w:fill="FFFFFF"/>
        <w:spacing w:line="276" w:lineRule="auto"/>
        <w:ind w:left="567" w:right="567"/>
        <w:jc w:val="both"/>
      </w:pPr>
      <w:r w:rsidRPr="008A6393">
        <w:rPr>
          <w:rFonts w:ascii="Palatino Linotype" w:eastAsia="Palatino Linotype" w:hAnsi="Palatino Linotype" w:cs="Palatino Linotype"/>
          <w:b/>
          <w:i/>
          <w:sz w:val="22"/>
          <w:szCs w:val="22"/>
        </w:rPr>
        <w:t xml:space="preserve">“Congruencia y exhaustividad. Sus alcances para garantizar el derecho de acceso a la información. </w:t>
      </w:r>
      <w:r w:rsidRPr="008A6393">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w:t>
      </w:r>
      <w:r w:rsidRPr="008A6393">
        <w:rPr>
          <w:rFonts w:ascii="Palatino Linotype" w:eastAsia="Palatino Linotype" w:hAnsi="Palatino Linotype" w:cs="Palatino Linotype"/>
          <w:i/>
          <w:sz w:val="22"/>
          <w:szCs w:val="22"/>
        </w:rPr>
        <w:lastRenderedPageBreak/>
        <w:t>cuando las respuestas que emitan guarden una relación lógica con lo solicitado y atiendan de manera puntual y expresa, cada uno de los contenidos de información.”</w:t>
      </w:r>
    </w:p>
    <w:p w14:paraId="7CD9D9C3" w14:textId="77777777" w:rsidR="003B3FE6" w:rsidRPr="008A6393" w:rsidRDefault="003B3FE6">
      <w:pPr>
        <w:pBdr>
          <w:top w:val="nil"/>
          <w:left w:val="nil"/>
          <w:bottom w:val="nil"/>
          <w:right w:val="nil"/>
          <w:between w:val="nil"/>
        </w:pBdr>
        <w:shd w:val="clear" w:color="auto" w:fill="FFFFFF"/>
        <w:spacing w:line="276" w:lineRule="auto"/>
        <w:ind w:left="567" w:right="567"/>
        <w:jc w:val="both"/>
        <w:rPr>
          <w:rFonts w:ascii="Palatino Linotype" w:eastAsia="Palatino Linotype" w:hAnsi="Palatino Linotype" w:cs="Palatino Linotype"/>
          <w:sz w:val="22"/>
          <w:szCs w:val="22"/>
        </w:rPr>
      </w:pPr>
    </w:p>
    <w:p w14:paraId="4C83FAB6" w14:textId="77777777" w:rsidR="003B3FE6" w:rsidRPr="008A6393" w:rsidRDefault="009A2CBC">
      <w:pPr>
        <w:pBdr>
          <w:top w:val="nil"/>
          <w:left w:val="nil"/>
          <w:bottom w:val="nil"/>
          <w:right w:val="nil"/>
          <w:between w:val="nil"/>
        </w:pBdr>
        <w:shd w:val="clear" w:color="auto" w:fill="FFFFFF"/>
        <w:spacing w:line="360" w:lineRule="auto"/>
        <w:ind w:right="49"/>
        <w:jc w:val="both"/>
      </w:pPr>
      <w:r w:rsidRPr="008A6393">
        <w:rPr>
          <w:rFonts w:ascii="Palatino Linotype" w:eastAsia="Palatino Linotype" w:hAnsi="Palatino Linotype" w:cs="Palatino Linotype"/>
          <w:sz w:val="22"/>
          <w:szCs w:val="22"/>
        </w:rPr>
        <w:t>En consecuencia, se determina pertinente ordenar la entrega de los documentos donde conste la ejecución del presupuesto aprobado por parte de la Secretaría del Ayuntamiento de Ixtapaluca durante los años 2022, 2023 y 2024, faltantes.</w:t>
      </w:r>
    </w:p>
    <w:p w14:paraId="7E35EF1B" w14:textId="77777777" w:rsidR="003B3FE6" w:rsidRPr="008A6393" w:rsidRDefault="009A2CBC">
      <w:pPr>
        <w:shd w:val="clear" w:color="auto" w:fill="EEECE1"/>
        <w:spacing w:before="240" w:after="240" w:line="360" w:lineRule="auto"/>
        <w:ind w:right="49"/>
        <w:jc w:val="both"/>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 xml:space="preserve">2. De ser el caso, en el que </w:t>
      </w:r>
      <w:proofErr w:type="gramStart"/>
      <w:r w:rsidRPr="008A6393">
        <w:rPr>
          <w:rFonts w:ascii="Palatino Linotype" w:eastAsia="Palatino Linotype" w:hAnsi="Palatino Linotype" w:cs="Palatino Linotype"/>
          <w:b/>
          <w:sz w:val="22"/>
          <w:szCs w:val="22"/>
        </w:rPr>
        <w:t>la forma de ejecución implicaron</w:t>
      </w:r>
      <w:proofErr w:type="gramEnd"/>
      <w:r w:rsidRPr="008A6393">
        <w:rPr>
          <w:rFonts w:ascii="Palatino Linotype" w:eastAsia="Palatino Linotype" w:hAnsi="Palatino Linotype" w:cs="Palatino Linotype"/>
          <w:b/>
          <w:sz w:val="22"/>
          <w:szCs w:val="22"/>
        </w:rPr>
        <w:t xml:space="preserve"> compras, contratos, donativos o pagos: la persona solicitante requiere los contratos, recibos, convenios con sus relativos anexos, así como todo lo que justifique el gasto.</w:t>
      </w:r>
    </w:p>
    <w:p w14:paraId="7622DA96" w14:textId="77777777" w:rsidR="003B3FE6" w:rsidRPr="008A6393" w:rsidRDefault="009A2CBC">
      <w:pPr>
        <w:pBdr>
          <w:top w:val="nil"/>
          <w:left w:val="nil"/>
          <w:bottom w:val="nil"/>
          <w:right w:val="nil"/>
          <w:between w:val="nil"/>
        </w:pBdr>
        <w:spacing w:line="360" w:lineRule="auto"/>
        <w:ind w:right="49"/>
        <w:jc w:val="both"/>
        <w:rPr>
          <w:strike/>
        </w:rPr>
      </w:pPr>
      <w:r w:rsidRPr="008A6393">
        <w:rPr>
          <w:rFonts w:ascii="Palatino Linotype" w:eastAsia="Palatino Linotype" w:hAnsi="Palatino Linotype" w:cs="Palatino Linotype"/>
          <w:sz w:val="22"/>
          <w:szCs w:val="22"/>
        </w:rPr>
        <w:t xml:space="preserve">En lo tocante a este punto, se tiene que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no proporcionó una manifestación expresa a este requerimiento de información, por lo tanto, es dable afirmar que no se emitió en apego a los principios de congruencia y exhaustividad, los cuales se observan en el criterio orientador 02/2017 previamente transcrito.</w:t>
      </w:r>
    </w:p>
    <w:p w14:paraId="3228AF65"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8A6393">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8A6393">
        <w:rPr>
          <w:rFonts w:ascii="Palatino Linotype" w:eastAsia="Palatino Linotype" w:hAnsi="Palatino Linotype" w:cs="Palatino Linotype"/>
          <w:sz w:val="22"/>
          <w:szCs w:val="22"/>
        </w:rPr>
        <w:t xml:space="preserve">, mientras que la exhaustividad establece que el sujeto obligado </w:t>
      </w:r>
      <w:r w:rsidRPr="008A6393">
        <w:rPr>
          <w:rFonts w:ascii="Palatino Linotype" w:eastAsia="Palatino Linotype" w:hAnsi="Palatino Linotype" w:cs="Palatino Linotype"/>
          <w:b/>
          <w:sz w:val="22"/>
          <w:szCs w:val="22"/>
        </w:rPr>
        <w:t>deberá atender de manera expresa cada uno de los puntos solicitados</w:t>
      </w:r>
      <w:r w:rsidRPr="008A6393">
        <w:rPr>
          <w:rFonts w:ascii="Palatino Linotype" w:eastAsia="Palatino Linotype" w:hAnsi="Palatino Linotype" w:cs="Palatino Linotype"/>
          <w:sz w:val="22"/>
          <w:szCs w:val="22"/>
        </w:rPr>
        <w:t xml:space="preserve">, situación que en el presente caso </w:t>
      </w:r>
      <w:r w:rsidRPr="008A6393">
        <w:rPr>
          <w:rFonts w:ascii="Palatino Linotype" w:eastAsia="Palatino Linotype" w:hAnsi="Palatino Linotype" w:cs="Palatino Linotype"/>
          <w:b/>
          <w:sz w:val="22"/>
          <w:szCs w:val="22"/>
          <w:u w:val="single"/>
        </w:rPr>
        <w:t>no aconteció</w:t>
      </w:r>
      <w:r w:rsidRPr="008A6393">
        <w:rPr>
          <w:rFonts w:ascii="Palatino Linotype" w:eastAsia="Palatino Linotype" w:hAnsi="Palatino Linotype" w:cs="Palatino Linotype"/>
          <w:sz w:val="22"/>
          <w:szCs w:val="22"/>
        </w:rPr>
        <w:t xml:space="preserve">, pues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no emitió un pronunciamiento respecto del punto materia de análisis.</w:t>
      </w:r>
    </w:p>
    <w:p w14:paraId="5DDD75C1" w14:textId="77777777" w:rsidR="003B3FE6" w:rsidRPr="008A6393" w:rsidRDefault="009A2CBC">
      <w:pPr>
        <w:spacing w:before="240" w:after="240" w:line="360" w:lineRule="auto"/>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sz w:val="22"/>
          <w:szCs w:val="22"/>
        </w:rPr>
        <w:t xml:space="preserve">Aunado a lo anterior, es preciso mencionar que no se realizó el turno correcto de la presente solicitud, es que se determina que estamos ante una vulneración al derecho de acceso a la información del particular, por lo que para otorgar mayor certeza jurídica al particular, deberá ordenarse que se observe lo mencionado en líneas anteriores, referente a la búsqueda exhaustiva y razonable, y turne este requerimiento a la </w:t>
      </w:r>
      <w:r w:rsidRPr="008A6393">
        <w:rPr>
          <w:rFonts w:ascii="Palatino Linotype" w:eastAsia="Palatino Linotype" w:hAnsi="Palatino Linotype" w:cs="Palatino Linotype"/>
          <w:b/>
          <w:sz w:val="22"/>
          <w:szCs w:val="22"/>
        </w:rPr>
        <w:t>Secretaría del Ayuntamiento</w:t>
      </w:r>
      <w:r w:rsidRPr="008A6393">
        <w:rPr>
          <w:rFonts w:ascii="Palatino Linotype" w:eastAsia="Palatino Linotype" w:hAnsi="Palatino Linotype" w:cs="Palatino Linotype"/>
          <w:sz w:val="22"/>
          <w:szCs w:val="22"/>
        </w:rPr>
        <w:t xml:space="preserve"> por </w:t>
      </w:r>
      <w:r w:rsidRPr="008A6393">
        <w:rPr>
          <w:rFonts w:ascii="Palatino Linotype" w:eastAsia="Palatino Linotype" w:hAnsi="Palatino Linotype" w:cs="Palatino Linotype"/>
          <w:sz w:val="22"/>
          <w:szCs w:val="22"/>
        </w:rPr>
        <w:lastRenderedPageBreak/>
        <w:t xml:space="preserve">las consideraciones previamente vertidas respecto al manejo de su presupuesto y a la </w:t>
      </w:r>
      <w:r w:rsidRPr="008A6393">
        <w:rPr>
          <w:rFonts w:ascii="Palatino Linotype" w:eastAsia="Palatino Linotype" w:hAnsi="Palatino Linotype" w:cs="Palatino Linotype"/>
          <w:b/>
          <w:sz w:val="22"/>
          <w:szCs w:val="22"/>
        </w:rPr>
        <w:t>Dirección de Administración y Recursos Humanos</w:t>
      </w:r>
      <w:r w:rsidRPr="008A6393">
        <w:rPr>
          <w:rFonts w:ascii="Palatino Linotype" w:eastAsia="Palatino Linotype" w:hAnsi="Palatino Linotype" w:cs="Palatino Linotype"/>
          <w:sz w:val="22"/>
          <w:szCs w:val="22"/>
        </w:rPr>
        <w:t xml:space="preserve">, del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ello en virtud de que el Reglamento Interno de la Dirección de Administración, vigente a la fecha de la solicitud, establece en su artículo 67, párrafo tercero que a su vez cuenta con una Subdirección de Administración y se le reconocen las siguientes facultades:</w:t>
      </w:r>
    </w:p>
    <w:p w14:paraId="13FB5292" w14:textId="77777777" w:rsidR="003B3FE6" w:rsidRPr="008A6393" w:rsidRDefault="009A2CBC">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 Coordinar y administrar los recursos económicos, técnicos y materiales asignados a la Subdirección;</w:t>
      </w:r>
    </w:p>
    <w:p w14:paraId="2B9B5C45" w14:textId="77777777" w:rsidR="003B3FE6" w:rsidRPr="008A6393" w:rsidRDefault="009A2CBC">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i/>
          <w:sz w:val="22"/>
          <w:szCs w:val="22"/>
        </w:rPr>
        <w:t>II</w:t>
      </w:r>
      <w:r w:rsidRPr="008A6393">
        <w:rPr>
          <w:rFonts w:ascii="Palatino Linotype" w:eastAsia="Palatino Linotype" w:hAnsi="Palatino Linotype" w:cs="Palatino Linotype"/>
          <w:b/>
          <w:i/>
          <w:sz w:val="22"/>
          <w:szCs w:val="22"/>
          <w:u w:val="single"/>
        </w:rPr>
        <w:t>. Planear, organizar, integrar y dirigir las licitaciones públicas, invitaciones restringidas y adjudicaciones directas, para la adquisición de arrendamientos, bienes y servicios conforme a la Ley de Adquisiciones, Arrendamientos y Servicios del Sector Público y Ley de Contratación Pública del Estado de México y Municipio y basándose en el programa anual de adquisiciones, así como sus debidos reglamentos;</w:t>
      </w:r>
    </w:p>
    <w:p w14:paraId="022F8382" w14:textId="77777777" w:rsidR="003B3FE6" w:rsidRPr="008A6393" w:rsidRDefault="009A2CBC">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III. Vigilar y dar seguimiento en coordinación con las dependencias, la contratación de bienes, servicios y arrendamientos;</w:t>
      </w:r>
    </w:p>
    <w:p w14:paraId="73D4CDCB" w14:textId="77777777" w:rsidR="003B3FE6" w:rsidRPr="008A6393" w:rsidRDefault="009A2CBC">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IV. Requerir, ordenar, clasificar y actualizar la documentación comprobatoria de las dependencias que solicitan suministros de bienes, servicios y arrendamientos para coadyuvar en la celebración de contratos conforme a la Ley de Adquisiciones, Arrendamientos y Servicios del Sector Público y la Ley de Contratación Pública del Estado de México y municipios ambas con sus debidos reglamentos;</w:t>
      </w:r>
    </w:p>
    <w:p w14:paraId="45E7CE19" w14:textId="77777777" w:rsidR="003B3FE6" w:rsidRPr="008A6393" w:rsidRDefault="009A2CBC">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 xml:space="preserve">V. Examinar y atender los procedimientos de Adjudicación aprobados por el Comité de Adquisiciones y Servicios del Municipio de Ixtapaluca, se realice conforme a la Legislación aplicable;” </w:t>
      </w:r>
      <w:r w:rsidRPr="008A6393">
        <w:rPr>
          <w:rFonts w:ascii="Palatino Linotype" w:eastAsia="Palatino Linotype" w:hAnsi="Palatino Linotype" w:cs="Palatino Linotype"/>
          <w:i/>
          <w:sz w:val="22"/>
          <w:szCs w:val="22"/>
          <w:u w:val="single"/>
        </w:rPr>
        <w:t>(Énfasis añadido)</w:t>
      </w:r>
    </w:p>
    <w:p w14:paraId="68DA6E78" w14:textId="77777777" w:rsidR="003B3FE6" w:rsidRPr="008A6393" w:rsidRDefault="009A2CB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Por lo anteriormente citado, se aprecia que la Dirección de Administración y Recursos Humanos, es la encargada de planear, organizar, integrar y dirigir las licitaciones públicas, invitaciones restringidas y adjudicaciones directas, para la adquisición de arrendamientos, </w:t>
      </w:r>
      <w:r w:rsidRPr="008A6393">
        <w:rPr>
          <w:rFonts w:ascii="Palatino Linotype" w:eastAsia="Palatino Linotype" w:hAnsi="Palatino Linotype" w:cs="Palatino Linotype"/>
          <w:sz w:val="22"/>
          <w:szCs w:val="22"/>
        </w:rPr>
        <w:lastRenderedPageBreak/>
        <w:t xml:space="preserve">bienes y servicios, por lo tanto, se estima </w:t>
      </w:r>
      <w:proofErr w:type="gramStart"/>
      <w:r w:rsidRPr="008A6393">
        <w:rPr>
          <w:rFonts w:ascii="Palatino Linotype" w:eastAsia="Palatino Linotype" w:hAnsi="Palatino Linotype" w:cs="Palatino Linotype"/>
          <w:sz w:val="22"/>
          <w:szCs w:val="22"/>
        </w:rPr>
        <w:t>que</w:t>
      </w:r>
      <w:proofErr w:type="gramEnd"/>
      <w:r w:rsidRPr="008A6393">
        <w:rPr>
          <w:rFonts w:ascii="Palatino Linotype" w:eastAsia="Palatino Linotype" w:hAnsi="Palatino Linotype" w:cs="Palatino Linotype"/>
          <w:sz w:val="22"/>
          <w:szCs w:val="22"/>
        </w:rPr>
        <w:t xml:space="preserve"> para efecto de dar cumplimiento a la presente determinación, deberá turnarse a esta unidad administrativa para efecto de que se pronuncie sobre la información solicitada.</w:t>
      </w:r>
    </w:p>
    <w:p w14:paraId="1ECCE62F" w14:textId="77777777" w:rsidR="003B3FE6" w:rsidRPr="008A6393" w:rsidRDefault="009A2CB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Bajo otro orden de ideas, se procede a analizar la naturaleza de la información solicitada que es la concerniente a los soportes documentales relativos a la contratación por adquisiciones realizadas, la cual puede obrar en la información relativa a los procesos de licitación y contratación que regula  la Ley de la  Contratación Pública del Estado de México y Municipios, el cual tiene por objeto observar los actos relativos a la planeación, programación, presupuestación, ejecución y control de la </w:t>
      </w:r>
      <w:r w:rsidRPr="008A6393">
        <w:rPr>
          <w:rFonts w:ascii="Palatino Linotype" w:eastAsia="Palatino Linotype" w:hAnsi="Palatino Linotype" w:cs="Palatino Linotype"/>
          <w:b/>
          <w:sz w:val="22"/>
          <w:szCs w:val="22"/>
          <w:u w:val="single"/>
        </w:rPr>
        <w:t>adquisición</w:t>
      </w:r>
      <w:r w:rsidRPr="008A6393">
        <w:rPr>
          <w:rFonts w:ascii="Palatino Linotype" w:eastAsia="Palatino Linotype" w:hAnsi="Palatino Linotype" w:cs="Palatino Linotype"/>
          <w:sz w:val="22"/>
          <w:szCs w:val="22"/>
        </w:rPr>
        <w:t xml:space="preserve">, enajenación y arrendamiento </w:t>
      </w:r>
      <w:r w:rsidRPr="008A6393">
        <w:rPr>
          <w:rFonts w:ascii="Palatino Linotype" w:eastAsia="Palatino Linotype" w:hAnsi="Palatino Linotype" w:cs="Palatino Linotype"/>
          <w:b/>
          <w:sz w:val="22"/>
          <w:szCs w:val="22"/>
          <w:u w:val="single"/>
        </w:rPr>
        <w:t>de bienes</w:t>
      </w:r>
      <w:r w:rsidRPr="008A6393">
        <w:rPr>
          <w:rFonts w:ascii="Palatino Linotype" w:eastAsia="Palatino Linotype" w:hAnsi="Palatino Linotype" w:cs="Palatino Linotype"/>
          <w:sz w:val="22"/>
          <w:szCs w:val="22"/>
        </w:rPr>
        <w:t xml:space="preserve">, y la </w:t>
      </w:r>
      <w:r w:rsidRPr="008A6393">
        <w:rPr>
          <w:rFonts w:ascii="Palatino Linotype" w:eastAsia="Palatino Linotype" w:hAnsi="Palatino Linotype" w:cs="Palatino Linotype"/>
          <w:b/>
          <w:sz w:val="22"/>
          <w:szCs w:val="22"/>
          <w:u w:val="single"/>
        </w:rPr>
        <w:t>contratación de servicios de cualquier naturaleza, que realicen los Ayuntamientos del Estado</w:t>
      </w:r>
      <w:r w:rsidRPr="008A6393">
        <w:rPr>
          <w:rFonts w:ascii="Palatino Linotype" w:eastAsia="Palatino Linotype" w:hAnsi="Palatino Linotype" w:cs="Palatino Linotype"/>
          <w:sz w:val="22"/>
          <w:szCs w:val="22"/>
        </w:rPr>
        <w:t xml:space="preserve">; los cuales se adjudicarán a través de </w:t>
      </w:r>
      <w:r w:rsidRPr="008A6393">
        <w:rPr>
          <w:rFonts w:ascii="Palatino Linotype" w:eastAsia="Palatino Linotype" w:hAnsi="Palatino Linotype" w:cs="Palatino Linotype"/>
          <w:b/>
          <w:sz w:val="22"/>
          <w:szCs w:val="22"/>
          <w:u w:val="single"/>
        </w:rPr>
        <w:t>licitaciones públicas</w:t>
      </w:r>
      <w:r w:rsidRPr="008A6393">
        <w:rPr>
          <w:rFonts w:ascii="Palatino Linotype" w:eastAsia="Palatino Linotype" w:hAnsi="Palatino Linotype" w:cs="Palatino Linotype"/>
          <w:sz w:val="22"/>
          <w:szCs w:val="22"/>
        </w:rPr>
        <w:t>, invitación restringida o adjudicación directa, mediante convocatoria pública, tal y como lo establecen los artículos 4, 26 y 27 de dicha Ley, los cuales son del tenor siguiente:</w:t>
      </w:r>
    </w:p>
    <w:p w14:paraId="35A764D4"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4.-</w:t>
      </w:r>
      <w:r w:rsidRPr="008A6393">
        <w:rPr>
          <w:rFonts w:ascii="Palatino Linotype" w:eastAsia="Palatino Linotype" w:hAnsi="Palatino Linotype" w:cs="Palatino Linotype"/>
          <w:i/>
          <w:sz w:val="22"/>
          <w:szCs w:val="22"/>
        </w:rPr>
        <w:t xml:space="preserve"> Para los efectos de esta Ley, en las adquisiciones, enajenaciones, arrendamientos y servicios, quedan comprendidos: </w:t>
      </w:r>
    </w:p>
    <w:p w14:paraId="71D3E4FD" w14:textId="77777777" w:rsidR="003B3FE6" w:rsidRPr="008A6393" w:rsidRDefault="009A2CBC">
      <w:pPr>
        <w:ind w:left="567" w:right="567"/>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 xml:space="preserve">I. La adquisición de bienes muebles. </w:t>
      </w:r>
    </w:p>
    <w:p w14:paraId="6904C527"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II. La adquisición de bienes inmuebles, a través de compraventa. </w:t>
      </w:r>
    </w:p>
    <w:p w14:paraId="770C641F"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III. La enajenación de bienes muebles e inmuebles. </w:t>
      </w:r>
    </w:p>
    <w:p w14:paraId="3169FC3D"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u w:val="single"/>
        </w:rPr>
        <w:t>IV. El arrendamiento de bienes muebles</w:t>
      </w:r>
      <w:r w:rsidRPr="008A6393">
        <w:rPr>
          <w:rFonts w:ascii="Palatino Linotype" w:eastAsia="Palatino Linotype" w:hAnsi="Palatino Linotype" w:cs="Palatino Linotype"/>
          <w:i/>
          <w:sz w:val="22"/>
          <w:szCs w:val="22"/>
        </w:rPr>
        <w:t xml:space="preserve"> e inmuebles. </w:t>
      </w:r>
    </w:p>
    <w:p w14:paraId="49FE771E" w14:textId="77777777" w:rsidR="003B3FE6" w:rsidRPr="008A6393" w:rsidRDefault="009A2CBC">
      <w:pPr>
        <w:ind w:left="567" w:right="567"/>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 xml:space="preserve">V. La contratación de los servicios, relacionados con bienes muebles que se encuentran incorporados o adheridos a bienes inmuebles, cuya instalación o mantenimiento no implique modificación al bien inmueble. </w:t>
      </w:r>
    </w:p>
    <w:p w14:paraId="422C9443"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VI. La contratación de los servicios de reconstrucción y mantenimiento de bienes muebles. </w:t>
      </w:r>
    </w:p>
    <w:p w14:paraId="4340AA6D"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u w:val="single"/>
        </w:rPr>
        <w:t xml:space="preserve">VII. La contratación de los servicios </w:t>
      </w:r>
      <w:r w:rsidRPr="008A6393">
        <w:rPr>
          <w:rFonts w:ascii="Palatino Linotype" w:eastAsia="Palatino Linotype" w:hAnsi="Palatino Linotype" w:cs="Palatino Linotype"/>
          <w:i/>
          <w:sz w:val="22"/>
          <w:szCs w:val="22"/>
        </w:rPr>
        <w:t>de maquila, seguros y transportación, así como de los de limpieza y vigilancia de bienes inmuebles</w:t>
      </w:r>
    </w:p>
    <w:p w14:paraId="22D6FA81"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2C54F7B6" w14:textId="77777777" w:rsidR="003B3FE6" w:rsidRPr="008A6393" w:rsidRDefault="009A2CBC">
      <w:pPr>
        <w:ind w:left="567" w:right="567"/>
        <w:jc w:val="both"/>
        <w:rPr>
          <w:rFonts w:ascii="Palatino Linotype" w:eastAsia="Palatino Linotype" w:hAnsi="Palatino Linotype" w:cs="Palatino Linotype"/>
          <w:b/>
          <w:i/>
          <w:sz w:val="22"/>
          <w:szCs w:val="22"/>
          <w:u w:val="single"/>
        </w:rPr>
      </w:pPr>
      <w:r w:rsidRPr="008A6393">
        <w:rPr>
          <w:rFonts w:ascii="Palatino Linotype" w:eastAsia="Palatino Linotype" w:hAnsi="Palatino Linotype" w:cs="Palatino Linotype"/>
          <w:b/>
          <w:i/>
          <w:sz w:val="22"/>
          <w:szCs w:val="22"/>
          <w:u w:val="single"/>
        </w:rPr>
        <w:t>En general, otros actos que impliquen la contratación de servicios de cualquier naturaleza.</w:t>
      </w:r>
    </w:p>
    <w:p w14:paraId="52AFDA95"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lastRenderedPageBreak/>
        <w:t>Artículo 26.- Las adquisiciones, arrendamientos y servicios se adjudicarán a través de licitaciones públicas, mediante convocatoria pública.</w:t>
      </w:r>
    </w:p>
    <w:p w14:paraId="3F615B53" w14:textId="77777777" w:rsidR="003B3FE6" w:rsidRPr="008A6393" w:rsidRDefault="003B3FE6">
      <w:pPr>
        <w:ind w:left="567" w:right="567"/>
        <w:jc w:val="both"/>
        <w:rPr>
          <w:rFonts w:ascii="Palatino Linotype" w:eastAsia="Palatino Linotype" w:hAnsi="Palatino Linotype" w:cs="Palatino Linotype"/>
          <w:b/>
          <w:i/>
          <w:sz w:val="22"/>
          <w:szCs w:val="22"/>
        </w:rPr>
      </w:pPr>
    </w:p>
    <w:p w14:paraId="14F946C9"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 xml:space="preserve">Artículo 27.- </w:t>
      </w:r>
      <w:r w:rsidRPr="008A6393">
        <w:rPr>
          <w:rFonts w:ascii="Palatino Linotype" w:eastAsia="Palatino Linotype" w:hAnsi="Palatino Linotype" w:cs="Palatino Linotype"/>
          <w:i/>
          <w:sz w:val="22"/>
          <w:szCs w:val="22"/>
        </w:rPr>
        <w:t xml:space="preserve">La Secretaría, las entidades, los tribunales administrativos y </w:t>
      </w:r>
      <w:r w:rsidRPr="008A6393">
        <w:rPr>
          <w:rFonts w:ascii="Palatino Linotype" w:eastAsia="Palatino Linotype" w:hAnsi="Palatino Linotype" w:cs="Palatino Linotype"/>
          <w:b/>
          <w:i/>
          <w:sz w:val="22"/>
          <w:szCs w:val="22"/>
        </w:rPr>
        <w:t xml:space="preserve">los ayuntamientos podrán adjudicar adquisiciones, arrendamientos y servicios, mediante las excepciones al procedimiento de licitación que a continuación se señalan: </w:t>
      </w:r>
    </w:p>
    <w:p w14:paraId="3A1D595F"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 xml:space="preserve">I. Invitación restringida. </w:t>
      </w:r>
    </w:p>
    <w:p w14:paraId="12FA6EE0"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II. Adjudicación directa.”</w:t>
      </w:r>
    </w:p>
    <w:p w14:paraId="2C7C474A" w14:textId="77777777" w:rsidR="003B3FE6" w:rsidRPr="008A6393" w:rsidRDefault="009A2CBC">
      <w:pPr>
        <w:ind w:left="567" w:right="567"/>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(Énfasis añadido) </w:t>
      </w:r>
    </w:p>
    <w:p w14:paraId="36C7B966" w14:textId="77777777" w:rsidR="003B3FE6" w:rsidRPr="008A6393" w:rsidRDefault="003B3FE6">
      <w:pPr>
        <w:ind w:left="567" w:right="567"/>
        <w:jc w:val="both"/>
        <w:rPr>
          <w:rFonts w:ascii="Palatino Linotype" w:eastAsia="Palatino Linotype" w:hAnsi="Palatino Linotype" w:cs="Palatino Linotype"/>
          <w:sz w:val="22"/>
          <w:szCs w:val="22"/>
        </w:rPr>
      </w:pPr>
    </w:p>
    <w:p w14:paraId="27205DE4"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FBEB385"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71F9B7ED"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1411EB4C"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0E7C812E"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Por lo que, en las licitaciones se debe seguir el procedimiento marcado en el artículo 35 del precitado ordenamiento, que literalmente establece:</w:t>
      </w:r>
    </w:p>
    <w:p w14:paraId="59746886" w14:textId="77777777" w:rsidR="003B3FE6" w:rsidRPr="008A6393" w:rsidRDefault="003B3FE6">
      <w:pPr>
        <w:jc w:val="both"/>
        <w:rPr>
          <w:rFonts w:ascii="Palatino Linotype" w:eastAsia="Palatino Linotype" w:hAnsi="Palatino Linotype" w:cs="Palatino Linotype"/>
          <w:sz w:val="22"/>
          <w:szCs w:val="22"/>
        </w:rPr>
      </w:pPr>
    </w:p>
    <w:p w14:paraId="61DAB9F7"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“Artículo 35</w:t>
      </w:r>
      <w:r w:rsidRPr="008A6393">
        <w:rPr>
          <w:rFonts w:ascii="Palatino Linotype" w:eastAsia="Palatino Linotype" w:hAnsi="Palatino Linotype" w:cs="Palatino Linotype"/>
          <w:i/>
          <w:sz w:val="22"/>
          <w:szCs w:val="22"/>
        </w:rPr>
        <w:t>.- En los procedimientos de licitación pública se observará lo siguiente:</w:t>
      </w:r>
    </w:p>
    <w:p w14:paraId="1F1D180B"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 El acto de presentación y apertura de propuestas se llevará a cabo por el servidor público que designe la convocante, conforme al procedimiento que se establezca en el reglamento de esta Ley.</w:t>
      </w:r>
    </w:p>
    <w:p w14:paraId="3A301345"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II. El comité de adquisiciones y servicios evaluará y analizará las propuestas técnicas y económicas presentadas por los licitantes en el ámbito de las respectivas competencias de sus integrantes, y emitirá el dictamen de adjudicación.</w:t>
      </w:r>
    </w:p>
    <w:p w14:paraId="61601D86"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3F598741"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14:paraId="68A69FD4"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 Las modificaciones no podrán limitar el número de licitantes, sustituir o variar sustancialmente los bienes o servicios convocados originalmente, ni adicionar otros distintos.</w:t>
      </w:r>
    </w:p>
    <w:p w14:paraId="5B4E7256"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VI. Las modificaciones a la convocatoria o a las bases se harán del conocimiento de los interesados hasta tres días hábiles antes de la fecha señalada para el acto de presentación y apertura de propuestas.</w:t>
      </w:r>
    </w:p>
    <w:p w14:paraId="6B8543C7"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VII. Se emitirá el fallo dentro de los 15 días hábiles siguientes a la publicación de la convocatoria.</w:t>
      </w:r>
    </w:p>
    <w:p w14:paraId="728610C4"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VIII. Los licitantes se podrán registrar hasta el día y la hora fijados para el acto de presentación y apertura de propuestas.</w:t>
      </w:r>
      <w:r w:rsidRPr="008A6393">
        <w:rPr>
          <w:rFonts w:ascii="Palatino Linotype" w:eastAsia="Palatino Linotype" w:hAnsi="Palatino Linotype" w:cs="Palatino Linotype"/>
          <w:b/>
          <w:i/>
          <w:sz w:val="22"/>
          <w:szCs w:val="22"/>
        </w:rPr>
        <w:t>”</w:t>
      </w:r>
    </w:p>
    <w:p w14:paraId="1C3E2990" w14:textId="77777777" w:rsidR="003B3FE6" w:rsidRPr="008A6393" w:rsidRDefault="009A2CBC">
      <w:pPr>
        <w:ind w:left="567" w:right="567"/>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 (Énfasis añadido)</w:t>
      </w:r>
    </w:p>
    <w:p w14:paraId="17CD449E" w14:textId="77777777" w:rsidR="003B3FE6" w:rsidRPr="008A6393" w:rsidRDefault="003B3FE6">
      <w:pPr>
        <w:ind w:left="851" w:right="902"/>
        <w:jc w:val="both"/>
        <w:rPr>
          <w:rFonts w:ascii="Palatino Linotype" w:eastAsia="Palatino Linotype" w:hAnsi="Palatino Linotype" w:cs="Palatino Linotype"/>
          <w:sz w:val="22"/>
          <w:szCs w:val="22"/>
        </w:rPr>
      </w:pPr>
    </w:p>
    <w:p w14:paraId="38CE29EE"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Del precepto legal, se desprende </w:t>
      </w:r>
      <w:proofErr w:type="gramStart"/>
      <w:r w:rsidRPr="008A6393">
        <w:rPr>
          <w:rFonts w:ascii="Palatino Linotype" w:eastAsia="Palatino Linotype" w:hAnsi="Palatino Linotype" w:cs="Palatino Linotype"/>
          <w:sz w:val="22"/>
          <w:szCs w:val="22"/>
        </w:rPr>
        <w:t>que</w:t>
      </w:r>
      <w:proofErr w:type="gramEnd"/>
      <w:r w:rsidRPr="008A6393">
        <w:rPr>
          <w:rFonts w:ascii="Palatino Linotype" w:eastAsia="Palatino Linotype" w:hAnsi="Palatino Linotype" w:cs="Palatino Linotype"/>
          <w:sz w:val="22"/>
          <w:szCs w:val="22"/>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582B62B5"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13768C07"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5E6ACF4"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3D85E043"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53F93917"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1B0FFD87"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lastRenderedPageBreak/>
        <w:t>“Artículo 46.-</w:t>
      </w:r>
      <w:r w:rsidRPr="008A6393">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 (Sic)</w:t>
      </w:r>
    </w:p>
    <w:p w14:paraId="4F7DD32C"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Por ello, el Reglamento de la Ley en comento, en su artículo 90, indica cuales lo son los supuestos que deberán observarse para llevar a cabo dicho procedimiento:</w:t>
      </w:r>
    </w:p>
    <w:p w14:paraId="291B227E" w14:textId="77777777" w:rsidR="003B3FE6" w:rsidRPr="008A6393" w:rsidRDefault="003B3FE6">
      <w:pPr>
        <w:ind w:left="567" w:right="567"/>
        <w:jc w:val="both"/>
        <w:rPr>
          <w:rFonts w:ascii="Palatino Linotype" w:eastAsia="Palatino Linotype" w:hAnsi="Palatino Linotype" w:cs="Palatino Linotype"/>
          <w:b/>
          <w:i/>
          <w:sz w:val="22"/>
          <w:szCs w:val="22"/>
        </w:rPr>
      </w:pPr>
    </w:p>
    <w:p w14:paraId="1106F7A5"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Artículo 90.-</w:t>
      </w:r>
      <w:r w:rsidRPr="008A6393">
        <w:rPr>
          <w:rFonts w:ascii="Palatino Linotype" w:eastAsia="Palatino Linotype" w:hAnsi="Palatino Linotype" w:cs="Palatino Linotype"/>
          <w:i/>
          <w:sz w:val="22"/>
          <w:szCs w:val="22"/>
        </w:rPr>
        <w:t xml:space="preserve"> En el procedimiento de invitación restringida se deberá observar lo siguiente:</w:t>
      </w:r>
    </w:p>
    <w:p w14:paraId="53572D70" w14:textId="77777777" w:rsidR="003B3FE6" w:rsidRPr="008A6393" w:rsidRDefault="003B3FE6">
      <w:pPr>
        <w:ind w:left="567" w:right="567"/>
        <w:jc w:val="both"/>
        <w:rPr>
          <w:rFonts w:ascii="Palatino Linotype" w:eastAsia="Palatino Linotype" w:hAnsi="Palatino Linotype" w:cs="Palatino Linotype"/>
          <w:i/>
          <w:sz w:val="22"/>
          <w:szCs w:val="22"/>
        </w:rPr>
      </w:pPr>
    </w:p>
    <w:p w14:paraId="5276F9E1"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 Se invitará a un mínimo de tres personas seleccionadas de entre las que se encuentren inscritas en el catálogo de proveedores y de prestadores de servicios.</w:t>
      </w:r>
    </w:p>
    <w:p w14:paraId="395CFE90"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Se podrá invitar a personas que no se encuentren inscritas, cuando en el giro correspondiente del catálogo de proveedores y prestadores de servicios no exista el registro mínimo de personas requeridas para tal modalidad;</w:t>
      </w:r>
    </w:p>
    <w:p w14:paraId="3F9E9B47"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II. Las bases de la invitación restringida indicarán los aspectos de la adquisición o contratación; y</w:t>
      </w:r>
    </w:p>
    <w:p w14:paraId="42B7B8C7"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i/>
          <w:sz w:val="22"/>
          <w:szCs w:val="22"/>
        </w:rPr>
        <w:t>III. Serán aplicables, en lo conducente, las disposiciones de la licitación pública.</w:t>
      </w:r>
      <w:r w:rsidRPr="008A6393">
        <w:rPr>
          <w:rFonts w:ascii="Palatino Linotype" w:eastAsia="Palatino Linotype" w:hAnsi="Palatino Linotype" w:cs="Palatino Linotype"/>
          <w:b/>
          <w:i/>
          <w:sz w:val="22"/>
          <w:szCs w:val="22"/>
        </w:rPr>
        <w:t>”</w:t>
      </w:r>
    </w:p>
    <w:p w14:paraId="1D3876CC" w14:textId="77777777" w:rsidR="003B3FE6" w:rsidRPr="008A6393" w:rsidRDefault="003B3FE6">
      <w:pPr>
        <w:ind w:left="709" w:right="760"/>
        <w:jc w:val="both"/>
        <w:rPr>
          <w:rFonts w:ascii="Palatino Linotype" w:eastAsia="Palatino Linotype" w:hAnsi="Palatino Linotype" w:cs="Palatino Linotype"/>
          <w:i/>
          <w:sz w:val="22"/>
          <w:szCs w:val="22"/>
        </w:rPr>
      </w:pPr>
    </w:p>
    <w:p w14:paraId="1A32350C"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1329C509"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44789C2C"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Por último, y en cuanto hace a la adjudicación directa, el artículo 48 de la Ley de la Contratación Pública del Estado de México y Municipios y 91 del Reglamento de dicha Ley, indican en qué supuestos puede llevarse a cabo este procedimiento.</w:t>
      </w:r>
    </w:p>
    <w:p w14:paraId="620C1CC6"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05B8BB23"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1AEFF413"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027345E3"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lastRenderedPageBreak/>
        <w:t xml:space="preserve">Además, el artículo 94 del referido Reglamento, detalla el procedimiento que se llevará a cabo en la adjudicación directa, de la siguiente manera: </w:t>
      </w:r>
    </w:p>
    <w:p w14:paraId="1B4CC5CC" w14:textId="77777777" w:rsidR="003B3FE6" w:rsidRPr="008A6393" w:rsidRDefault="003B3FE6">
      <w:pPr>
        <w:jc w:val="both"/>
        <w:rPr>
          <w:rFonts w:ascii="Palatino Linotype" w:eastAsia="Palatino Linotype" w:hAnsi="Palatino Linotype" w:cs="Palatino Linotype"/>
          <w:sz w:val="22"/>
          <w:szCs w:val="22"/>
        </w:rPr>
      </w:pPr>
    </w:p>
    <w:p w14:paraId="6B4CDCA8"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 xml:space="preserve">“Artículo 94.- </w:t>
      </w:r>
      <w:r w:rsidRPr="008A6393">
        <w:rPr>
          <w:rFonts w:ascii="Palatino Linotype" w:eastAsia="Palatino Linotype" w:hAnsi="Palatino Linotype" w:cs="Palatino Linotype"/>
          <w:i/>
          <w:sz w:val="22"/>
          <w:szCs w:val="22"/>
        </w:rPr>
        <w:t>En el procedimiento de adjudicación directa se observará lo siguiente:</w:t>
      </w:r>
      <w:r w:rsidRPr="008A6393">
        <w:rPr>
          <w:rFonts w:ascii="Palatino Linotype" w:eastAsia="Palatino Linotype" w:hAnsi="Palatino Linotype" w:cs="Palatino Linotype"/>
          <w:b/>
          <w:i/>
          <w:sz w:val="22"/>
          <w:szCs w:val="22"/>
        </w:rPr>
        <w:t xml:space="preserve"> </w:t>
      </w:r>
    </w:p>
    <w:p w14:paraId="7EB9F6B0"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I.</w:t>
      </w:r>
      <w:r w:rsidRPr="008A6393">
        <w:rPr>
          <w:rFonts w:ascii="Palatino Linotype" w:eastAsia="Palatino Linotype" w:hAnsi="Palatino Linotype" w:cs="Palatino Linotype"/>
          <w:i/>
          <w:sz w:val="22"/>
          <w:szCs w:val="22"/>
        </w:rPr>
        <w:t xml:space="preserve"> Las adquisiciones de bienes y la contratación de servicios, se </w:t>
      </w:r>
      <w:proofErr w:type="gramStart"/>
      <w:r w:rsidRPr="008A6393">
        <w:rPr>
          <w:rFonts w:ascii="Palatino Linotype" w:eastAsia="Palatino Linotype" w:hAnsi="Palatino Linotype" w:cs="Palatino Linotype"/>
          <w:i/>
          <w:sz w:val="22"/>
          <w:szCs w:val="22"/>
        </w:rPr>
        <w:t>efectuaran</w:t>
      </w:r>
      <w:proofErr w:type="gramEnd"/>
      <w:r w:rsidRPr="008A6393">
        <w:rPr>
          <w:rFonts w:ascii="Palatino Linotype" w:eastAsia="Palatino Linotype" w:hAnsi="Palatino Linotype" w:cs="Palatino Linotype"/>
          <w:i/>
          <w:sz w:val="22"/>
          <w:szCs w:val="22"/>
        </w:rPr>
        <w:t xml:space="preserve">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3F39C03D"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II.</w:t>
      </w:r>
      <w:r w:rsidRPr="008A6393">
        <w:rPr>
          <w:rFonts w:ascii="Palatino Linotype" w:eastAsia="Palatino Linotype" w:hAnsi="Palatino Linotype" w:cs="Palatino Linotype"/>
          <w:i/>
          <w:sz w:val="22"/>
          <w:szCs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2590B935"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III.</w:t>
      </w:r>
      <w:r w:rsidRPr="008A6393">
        <w:rPr>
          <w:rFonts w:ascii="Palatino Linotype" w:eastAsia="Palatino Linotype" w:hAnsi="Palatino Linotype" w:cs="Palatino Linotype"/>
          <w:i/>
          <w:sz w:val="22"/>
          <w:szCs w:val="22"/>
        </w:rPr>
        <w:t xml:space="preserve"> La solicitud de participación contendrá, como mínimo, la descripción y cantidad de los bienes o servicios requeridos, lugar, plazo de entrega o duración del servicio y forma de pago;</w:t>
      </w:r>
    </w:p>
    <w:p w14:paraId="3C1DDFF3"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IV.</w:t>
      </w:r>
      <w:r w:rsidRPr="008A6393">
        <w:rPr>
          <w:rFonts w:ascii="Palatino Linotype" w:eastAsia="Palatino Linotype" w:hAnsi="Palatino Linotype" w:cs="Palatino Linotype"/>
          <w:i/>
          <w:sz w:val="22"/>
          <w:szCs w:val="22"/>
        </w:rPr>
        <w:t xml:space="preserve"> La solicitud de participación deberá señalar el día, hora y lugar en que tendrá verificativo el acto de presentación y apertura de ofertas;</w:t>
      </w:r>
    </w:p>
    <w:p w14:paraId="612541DF"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V.</w:t>
      </w:r>
      <w:r w:rsidRPr="008A6393">
        <w:rPr>
          <w:rFonts w:ascii="Palatino Linotype" w:eastAsia="Palatino Linotype" w:hAnsi="Palatino Linotype" w:cs="Palatino Linotype"/>
          <w:i/>
          <w:sz w:val="22"/>
          <w:szCs w:val="22"/>
        </w:rPr>
        <w:t xml:space="preserve"> Atendiendo a la naturaleza de los bienes o servicios, la convocante podrá optar entre celebrar o no junta de aclaraciones, en términos de lo dispuesto por este Reglamento;</w:t>
      </w:r>
    </w:p>
    <w:p w14:paraId="6D5CE49F"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VI.</w:t>
      </w:r>
      <w:r w:rsidRPr="008A6393">
        <w:rPr>
          <w:rFonts w:ascii="Palatino Linotype" w:eastAsia="Palatino Linotype" w:hAnsi="Palatino Linotype" w:cs="Palatino Linotype"/>
          <w:i/>
          <w:sz w:val="22"/>
          <w:szCs w:val="22"/>
        </w:rPr>
        <w:t xml:space="preserve"> El servidor público designado por la convocante será el responsable de llevar a cabo el acto de presentación y apertura de propuestas;</w:t>
      </w:r>
    </w:p>
    <w:p w14:paraId="1FBB9516"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VII.</w:t>
      </w:r>
      <w:r w:rsidRPr="008A6393">
        <w:rPr>
          <w:rFonts w:ascii="Palatino Linotype" w:eastAsia="Palatino Linotype" w:hAnsi="Palatino Linotype" w:cs="Palatino Linotype"/>
          <w:i/>
          <w:sz w:val="22"/>
          <w:szCs w:val="22"/>
        </w:rPr>
        <w:t xml:space="preserve"> Se observarán, en lo conducente, las disposiciones relativas a la contraoferta; y</w:t>
      </w:r>
    </w:p>
    <w:p w14:paraId="7A532110"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VIII.</w:t>
      </w:r>
      <w:r w:rsidRPr="008A6393">
        <w:rPr>
          <w:rFonts w:ascii="Palatino Linotype" w:eastAsia="Palatino Linotype" w:hAnsi="Palatino Linotype" w:cs="Palatino Linotype"/>
          <w:i/>
          <w:sz w:val="22"/>
          <w:szCs w:val="22"/>
        </w:rPr>
        <w:t xml:space="preserve"> El comité será responsable de emitir el dictamen de adjudicación que servirá de base para el fallo de adjudicación; correspondiendo a la convocante emitir dicho fallo, quien lo hará del conocimiento de los licitantes.</w:t>
      </w:r>
      <w:r w:rsidRPr="008A6393">
        <w:rPr>
          <w:rFonts w:ascii="Palatino Linotype" w:eastAsia="Palatino Linotype" w:hAnsi="Palatino Linotype" w:cs="Palatino Linotype"/>
          <w:b/>
          <w:i/>
          <w:sz w:val="22"/>
          <w:szCs w:val="22"/>
        </w:rPr>
        <w:t>”</w:t>
      </w:r>
      <w:r w:rsidRPr="008A6393">
        <w:rPr>
          <w:rFonts w:ascii="Palatino Linotype" w:eastAsia="Palatino Linotype" w:hAnsi="Palatino Linotype" w:cs="Palatino Linotype"/>
          <w:i/>
          <w:sz w:val="22"/>
          <w:szCs w:val="22"/>
        </w:rPr>
        <w:t xml:space="preserve"> </w:t>
      </w:r>
    </w:p>
    <w:p w14:paraId="62286C3B" w14:textId="77777777" w:rsidR="003B3FE6" w:rsidRPr="008A6393" w:rsidRDefault="009A2CBC">
      <w:pPr>
        <w:ind w:left="567" w:right="567"/>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(Énfasis añadido)</w:t>
      </w:r>
    </w:p>
    <w:p w14:paraId="43CCF25E" w14:textId="77777777" w:rsidR="003B3FE6" w:rsidRPr="008A6393" w:rsidRDefault="003B3FE6">
      <w:pPr>
        <w:ind w:left="851" w:right="851"/>
        <w:jc w:val="both"/>
        <w:rPr>
          <w:rFonts w:ascii="Palatino Linotype" w:eastAsia="Palatino Linotype" w:hAnsi="Palatino Linotype" w:cs="Palatino Linotype"/>
          <w:i/>
          <w:sz w:val="22"/>
          <w:szCs w:val="22"/>
        </w:rPr>
      </w:pPr>
    </w:p>
    <w:p w14:paraId="287ADF4F"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En este sentido, debe decirse que los </w:t>
      </w:r>
      <w:r w:rsidRPr="008A6393">
        <w:rPr>
          <w:rFonts w:ascii="Palatino Linotype" w:eastAsia="Palatino Linotype" w:hAnsi="Palatino Linotype" w:cs="Palatino Linotype"/>
          <w:b/>
          <w:sz w:val="22"/>
          <w:szCs w:val="22"/>
          <w:u w:val="single"/>
        </w:rPr>
        <w:t>expedientes de las adquisiciones, arrendamientos, enajenaciones y servicios</w:t>
      </w:r>
      <w:r w:rsidRPr="008A6393">
        <w:rPr>
          <w:rFonts w:ascii="Palatino Linotype" w:eastAsia="Palatino Linotype" w:hAnsi="Palatino Linotype" w:cs="Palatino Linotype"/>
          <w:sz w:val="22"/>
          <w:szCs w:val="22"/>
        </w:rPr>
        <w:t xml:space="preserve">,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w:t>
      </w:r>
      <w:r w:rsidRPr="008A6393">
        <w:rPr>
          <w:rFonts w:ascii="Palatino Linotype" w:eastAsia="Palatino Linotype" w:hAnsi="Palatino Linotype" w:cs="Palatino Linotype"/>
          <w:sz w:val="22"/>
          <w:szCs w:val="22"/>
        </w:rPr>
        <w:lastRenderedPageBreak/>
        <w:t>la Ley de Transparencia y Acceso a la Información Pública del Estado de México y Municipios, en su fracción XXIX, dispone lo siguiente:</w:t>
      </w:r>
    </w:p>
    <w:p w14:paraId="0CD5A767" w14:textId="77777777" w:rsidR="003B3FE6" w:rsidRPr="008A6393" w:rsidRDefault="003B3FE6">
      <w:pPr>
        <w:jc w:val="both"/>
        <w:rPr>
          <w:rFonts w:ascii="Palatino Linotype" w:eastAsia="Palatino Linotype" w:hAnsi="Palatino Linotype" w:cs="Palatino Linotype"/>
          <w:sz w:val="22"/>
          <w:szCs w:val="22"/>
        </w:rPr>
      </w:pPr>
    </w:p>
    <w:p w14:paraId="7B83DBC1"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“Artículo 92. </w:t>
      </w:r>
      <w:r w:rsidRPr="008A6393">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9263F1"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i/>
          <w:sz w:val="22"/>
          <w:szCs w:val="22"/>
        </w:rPr>
        <w:t>(…)</w:t>
      </w:r>
    </w:p>
    <w:p w14:paraId="6710CC85" w14:textId="77777777" w:rsidR="003B3FE6" w:rsidRPr="008A6393" w:rsidRDefault="003B3FE6">
      <w:pPr>
        <w:ind w:left="567" w:right="567"/>
        <w:jc w:val="both"/>
        <w:rPr>
          <w:rFonts w:ascii="Palatino Linotype" w:eastAsia="Palatino Linotype" w:hAnsi="Palatino Linotype" w:cs="Palatino Linotype"/>
          <w:b/>
          <w:i/>
          <w:sz w:val="22"/>
          <w:szCs w:val="22"/>
        </w:rPr>
      </w:pPr>
    </w:p>
    <w:p w14:paraId="0A82FE75"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XXIX. </w:t>
      </w:r>
      <w:r w:rsidRPr="008A6393">
        <w:rPr>
          <w:rFonts w:ascii="Palatino Linotype" w:eastAsia="Palatino Linotype" w:hAnsi="Palatino Linotype" w:cs="Palatino Linotype"/>
          <w:i/>
          <w:sz w:val="22"/>
          <w:szCs w:val="22"/>
        </w:rPr>
        <w:t>La información sobre los procesos y resultados sobre procedimientos de adjudicación directa, invitación restringida y licitación de cualquier naturaleza, </w:t>
      </w:r>
      <w:r w:rsidRPr="008A6393">
        <w:rPr>
          <w:rFonts w:ascii="Palatino Linotype" w:eastAsia="Palatino Linotype" w:hAnsi="Palatino Linotype" w:cs="Palatino Linotype"/>
          <w:b/>
          <w:i/>
          <w:sz w:val="22"/>
          <w:szCs w:val="22"/>
          <w:u w:val="single"/>
        </w:rPr>
        <w:t>incluyendo la versión pública del expediente respectivo y de los contratos</w:t>
      </w:r>
      <w:r w:rsidRPr="008A6393">
        <w:rPr>
          <w:rFonts w:ascii="Palatino Linotype" w:eastAsia="Palatino Linotype" w:hAnsi="Palatino Linotype" w:cs="Palatino Linotype"/>
          <w:i/>
          <w:sz w:val="22"/>
          <w:szCs w:val="22"/>
        </w:rPr>
        <w:t> celebrados, que deberán contener, por los menos, lo siguiente:</w:t>
      </w:r>
    </w:p>
    <w:p w14:paraId="5E6896CF"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a) </w:t>
      </w:r>
      <w:r w:rsidRPr="008A6393">
        <w:rPr>
          <w:rFonts w:ascii="Palatino Linotype" w:eastAsia="Palatino Linotype" w:hAnsi="Palatino Linotype" w:cs="Palatino Linotype"/>
          <w:i/>
          <w:sz w:val="22"/>
          <w:szCs w:val="22"/>
        </w:rPr>
        <w:t>De licitaciones públicas o procedimientos de invitación restringida:</w:t>
      </w:r>
    </w:p>
    <w:p w14:paraId="6D6E67E7"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w:t>
      </w:r>
      <w:r w:rsidRPr="008A6393">
        <w:rPr>
          <w:rFonts w:ascii="Palatino Linotype" w:eastAsia="Palatino Linotype" w:hAnsi="Palatino Linotype" w:cs="Palatino Linotype"/>
          <w:i/>
          <w:sz w:val="22"/>
          <w:szCs w:val="22"/>
        </w:rPr>
        <w:t> La convocatoria o invitación emitida, así como los fundamentos legales aplicados para llevarla a cabo;</w:t>
      </w:r>
    </w:p>
    <w:p w14:paraId="3F94E78E"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2) </w:t>
      </w:r>
      <w:r w:rsidRPr="008A6393">
        <w:rPr>
          <w:rFonts w:ascii="Palatino Linotype" w:eastAsia="Palatino Linotype" w:hAnsi="Palatino Linotype" w:cs="Palatino Linotype"/>
          <w:i/>
          <w:sz w:val="22"/>
          <w:szCs w:val="22"/>
        </w:rPr>
        <w:t>Los nombres de los participantes o invitados;</w:t>
      </w:r>
    </w:p>
    <w:p w14:paraId="4E83F5F2"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u w:val="single"/>
        </w:rPr>
        <w:t>3) El nombre del ganador</w:t>
      </w:r>
      <w:r w:rsidRPr="008A6393">
        <w:rPr>
          <w:rFonts w:ascii="Palatino Linotype" w:eastAsia="Palatino Linotype" w:hAnsi="Palatino Linotype" w:cs="Palatino Linotype"/>
          <w:i/>
          <w:sz w:val="22"/>
          <w:szCs w:val="22"/>
        </w:rPr>
        <w:t xml:space="preserve"> y las razones que lo justifican;</w:t>
      </w:r>
    </w:p>
    <w:p w14:paraId="377F2A11"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4) </w:t>
      </w:r>
      <w:r w:rsidRPr="008A6393">
        <w:rPr>
          <w:rFonts w:ascii="Palatino Linotype" w:eastAsia="Palatino Linotype" w:hAnsi="Palatino Linotype" w:cs="Palatino Linotype"/>
          <w:i/>
          <w:sz w:val="22"/>
          <w:szCs w:val="22"/>
        </w:rPr>
        <w:t>El área solicitante y la responsable de su ejecución;</w:t>
      </w:r>
    </w:p>
    <w:p w14:paraId="247DB042"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5) </w:t>
      </w:r>
      <w:r w:rsidRPr="008A6393">
        <w:rPr>
          <w:rFonts w:ascii="Palatino Linotype" w:eastAsia="Palatino Linotype" w:hAnsi="Palatino Linotype" w:cs="Palatino Linotype"/>
          <w:i/>
          <w:sz w:val="22"/>
          <w:szCs w:val="22"/>
        </w:rPr>
        <w:t>Las convocatorias e invitaciones emitidas;</w:t>
      </w:r>
    </w:p>
    <w:p w14:paraId="04DFA4E7"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6)</w:t>
      </w:r>
      <w:r w:rsidRPr="008A6393">
        <w:rPr>
          <w:rFonts w:ascii="Palatino Linotype" w:eastAsia="Palatino Linotype" w:hAnsi="Palatino Linotype" w:cs="Palatino Linotype"/>
          <w:i/>
          <w:sz w:val="22"/>
          <w:szCs w:val="22"/>
        </w:rPr>
        <w:t> Los dictámenes y fallo de adjudicación;</w:t>
      </w:r>
    </w:p>
    <w:p w14:paraId="12C5EBFE"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u w:val="single"/>
        </w:rPr>
        <w:t xml:space="preserve">7) El contrato </w:t>
      </w:r>
      <w:r w:rsidRPr="008A6393">
        <w:rPr>
          <w:rFonts w:ascii="Palatino Linotype" w:eastAsia="Palatino Linotype" w:hAnsi="Palatino Linotype" w:cs="Palatino Linotype"/>
          <w:i/>
          <w:sz w:val="22"/>
          <w:szCs w:val="22"/>
          <w:u w:val="single"/>
        </w:rPr>
        <w:t>y, en su caso, sus anexos</w:t>
      </w:r>
      <w:r w:rsidRPr="008A6393">
        <w:rPr>
          <w:rFonts w:ascii="Palatino Linotype" w:eastAsia="Palatino Linotype" w:hAnsi="Palatino Linotype" w:cs="Palatino Linotype"/>
          <w:i/>
          <w:sz w:val="22"/>
          <w:szCs w:val="22"/>
        </w:rPr>
        <w:t>;</w:t>
      </w:r>
    </w:p>
    <w:p w14:paraId="4DFB19FB"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8) </w:t>
      </w:r>
      <w:r w:rsidRPr="008A6393">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3520A08E"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9) </w:t>
      </w:r>
      <w:r w:rsidRPr="008A6393">
        <w:rPr>
          <w:rFonts w:ascii="Palatino Linotype" w:eastAsia="Palatino Linotype" w:hAnsi="Palatino Linotype" w:cs="Palatino Linotype"/>
          <w:i/>
          <w:sz w:val="22"/>
          <w:szCs w:val="22"/>
        </w:rPr>
        <w:t>La partida presupuestal, de conformidad con el clasificador por objeto del gasto, en el caso de ser aplicable;</w:t>
      </w:r>
    </w:p>
    <w:p w14:paraId="3FBC306B"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 xml:space="preserve">10) Origen de los recursos especificando si son federales, estatales o municipales, </w:t>
      </w:r>
      <w:r w:rsidRPr="008A6393">
        <w:rPr>
          <w:rFonts w:ascii="Palatino Linotype" w:eastAsia="Palatino Linotype" w:hAnsi="Palatino Linotype" w:cs="Palatino Linotype"/>
          <w:i/>
          <w:sz w:val="22"/>
          <w:szCs w:val="22"/>
        </w:rPr>
        <w:t>así como el tipo de fondo de participación o aportación respectiva;</w:t>
      </w:r>
    </w:p>
    <w:p w14:paraId="319A41A1"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11) </w:t>
      </w:r>
      <w:r w:rsidRPr="008A6393">
        <w:rPr>
          <w:rFonts w:ascii="Palatino Linotype" w:eastAsia="Palatino Linotype" w:hAnsi="Palatino Linotype" w:cs="Palatino Linotype"/>
          <w:i/>
          <w:sz w:val="22"/>
          <w:szCs w:val="22"/>
        </w:rPr>
        <w:t>Los convenios modificatorios que, en su caso, sean firmados, precisando el objeto y la fecha de celebración;</w:t>
      </w:r>
    </w:p>
    <w:p w14:paraId="05D47F47"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12) </w:t>
      </w:r>
      <w:r w:rsidRPr="008A6393">
        <w:rPr>
          <w:rFonts w:ascii="Palatino Linotype" w:eastAsia="Palatino Linotype" w:hAnsi="Palatino Linotype" w:cs="Palatino Linotype"/>
          <w:i/>
          <w:sz w:val="22"/>
          <w:szCs w:val="22"/>
        </w:rPr>
        <w:t>Los informes de avance físico y financiero sobre las obras o servicios contratados;</w:t>
      </w:r>
    </w:p>
    <w:p w14:paraId="44238CB3"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13) </w:t>
      </w:r>
      <w:r w:rsidRPr="008A6393">
        <w:rPr>
          <w:rFonts w:ascii="Palatino Linotype" w:eastAsia="Palatino Linotype" w:hAnsi="Palatino Linotype" w:cs="Palatino Linotype"/>
          <w:i/>
          <w:sz w:val="22"/>
          <w:szCs w:val="22"/>
        </w:rPr>
        <w:t>El convenio de terminación; y</w:t>
      </w:r>
    </w:p>
    <w:p w14:paraId="22D99AED"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14) </w:t>
      </w:r>
      <w:r w:rsidRPr="008A6393">
        <w:rPr>
          <w:rFonts w:ascii="Palatino Linotype" w:eastAsia="Palatino Linotype" w:hAnsi="Palatino Linotype" w:cs="Palatino Linotype"/>
          <w:i/>
          <w:sz w:val="22"/>
          <w:szCs w:val="22"/>
        </w:rPr>
        <w:t>El finiquito.</w:t>
      </w:r>
    </w:p>
    <w:p w14:paraId="11193F28"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b) </w:t>
      </w:r>
      <w:r w:rsidRPr="008A6393">
        <w:rPr>
          <w:rFonts w:ascii="Palatino Linotype" w:eastAsia="Palatino Linotype" w:hAnsi="Palatino Linotype" w:cs="Palatino Linotype"/>
          <w:i/>
          <w:sz w:val="22"/>
          <w:szCs w:val="22"/>
        </w:rPr>
        <w:t>De las adjudicaciones directas:</w:t>
      </w:r>
    </w:p>
    <w:p w14:paraId="109898D5"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 </w:t>
      </w:r>
      <w:r w:rsidRPr="008A6393">
        <w:rPr>
          <w:rFonts w:ascii="Palatino Linotype" w:eastAsia="Palatino Linotype" w:hAnsi="Palatino Linotype" w:cs="Palatino Linotype"/>
          <w:i/>
          <w:sz w:val="22"/>
          <w:szCs w:val="22"/>
        </w:rPr>
        <w:t>La propuesta enviada por el participante;</w:t>
      </w:r>
    </w:p>
    <w:p w14:paraId="492BD8CD"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2) </w:t>
      </w:r>
      <w:r w:rsidRPr="008A6393">
        <w:rPr>
          <w:rFonts w:ascii="Palatino Linotype" w:eastAsia="Palatino Linotype" w:hAnsi="Palatino Linotype" w:cs="Palatino Linotype"/>
          <w:i/>
          <w:sz w:val="22"/>
          <w:szCs w:val="22"/>
        </w:rPr>
        <w:t>Los motivos y fundamentos legales aplicados para llevarla a cabo;</w:t>
      </w:r>
    </w:p>
    <w:p w14:paraId="32291DDE"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3) </w:t>
      </w:r>
      <w:r w:rsidRPr="008A6393">
        <w:rPr>
          <w:rFonts w:ascii="Palatino Linotype" w:eastAsia="Palatino Linotype" w:hAnsi="Palatino Linotype" w:cs="Palatino Linotype"/>
          <w:i/>
          <w:sz w:val="22"/>
          <w:szCs w:val="22"/>
        </w:rPr>
        <w:t>La autorización del ejercicio de la opción;</w:t>
      </w:r>
    </w:p>
    <w:p w14:paraId="6E6BAEFA"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lastRenderedPageBreak/>
        <w:t>4)</w:t>
      </w:r>
      <w:r w:rsidRPr="008A6393">
        <w:rPr>
          <w:rFonts w:ascii="Palatino Linotype" w:eastAsia="Palatino Linotype" w:hAnsi="Palatino Linotype" w:cs="Palatino Linotype"/>
          <w:i/>
          <w:sz w:val="22"/>
          <w:szCs w:val="22"/>
        </w:rPr>
        <w:t> En su caso, las cotizaciones consideradas, especificando los nombres de los proveedores y sus montos;</w:t>
      </w:r>
    </w:p>
    <w:p w14:paraId="3424AB27"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5) </w:t>
      </w:r>
      <w:r w:rsidRPr="008A6393">
        <w:rPr>
          <w:rFonts w:ascii="Palatino Linotype" w:eastAsia="Palatino Linotype" w:hAnsi="Palatino Linotype" w:cs="Palatino Linotype"/>
          <w:i/>
          <w:sz w:val="22"/>
          <w:szCs w:val="22"/>
        </w:rPr>
        <w:t>El nombre de la persona física o jurídica colectiva adjudicada;</w:t>
      </w:r>
    </w:p>
    <w:p w14:paraId="7DC6B43B"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6) </w:t>
      </w:r>
      <w:r w:rsidRPr="008A6393">
        <w:rPr>
          <w:rFonts w:ascii="Palatino Linotype" w:eastAsia="Palatino Linotype" w:hAnsi="Palatino Linotype" w:cs="Palatino Linotype"/>
          <w:i/>
          <w:sz w:val="22"/>
          <w:szCs w:val="22"/>
        </w:rPr>
        <w:t>La unidad administrativa solicitante y la responsable de su ejecución;</w:t>
      </w:r>
    </w:p>
    <w:p w14:paraId="4AFD3D0F"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7)</w:t>
      </w:r>
      <w:r w:rsidRPr="008A6393">
        <w:rPr>
          <w:rFonts w:ascii="Palatino Linotype" w:eastAsia="Palatino Linotype" w:hAnsi="Palatino Linotype" w:cs="Palatino Linotype"/>
          <w:i/>
          <w:sz w:val="22"/>
          <w:szCs w:val="22"/>
        </w:rPr>
        <w:t> El número, fecha, el monto del contrato y el plazo de entrega o de ejecución de los servicios u obra;</w:t>
      </w:r>
    </w:p>
    <w:p w14:paraId="701C4B94"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8) </w:t>
      </w:r>
      <w:r w:rsidRPr="008A6393">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088C5286"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9) </w:t>
      </w:r>
      <w:r w:rsidRPr="008A6393">
        <w:rPr>
          <w:rFonts w:ascii="Palatino Linotype" w:eastAsia="Palatino Linotype" w:hAnsi="Palatino Linotype" w:cs="Palatino Linotype"/>
          <w:i/>
          <w:sz w:val="22"/>
          <w:szCs w:val="22"/>
        </w:rPr>
        <w:t>Los informes de avance sobre las obras o servicios contratados;</w:t>
      </w:r>
    </w:p>
    <w:p w14:paraId="0A468592" w14:textId="77777777" w:rsidR="003B3FE6" w:rsidRPr="008A6393" w:rsidRDefault="009A2CBC">
      <w:pPr>
        <w:ind w:left="567" w:right="567"/>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i/>
          <w:sz w:val="22"/>
          <w:szCs w:val="22"/>
        </w:rPr>
        <w:t>10) </w:t>
      </w:r>
      <w:r w:rsidRPr="008A6393">
        <w:rPr>
          <w:rFonts w:ascii="Palatino Linotype" w:eastAsia="Palatino Linotype" w:hAnsi="Palatino Linotype" w:cs="Palatino Linotype"/>
          <w:i/>
          <w:sz w:val="22"/>
          <w:szCs w:val="22"/>
        </w:rPr>
        <w:t>El convenio de terminación; y</w:t>
      </w:r>
    </w:p>
    <w:p w14:paraId="4E7EEFEE" w14:textId="77777777" w:rsidR="003B3FE6" w:rsidRPr="008A6393" w:rsidRDefault="009A2CBC">
      <w:pPr>
        <w:ind w:left="567" w:right="567"/>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11) </w:t>
      </w:r>
      <w:r w:rsidRPr="008A6393">
        <w:rPr>
          <w:rFonts w:ascii="Palatino Linotype" w:eastAsia="Palatino Linotype" w:hAnsi="Palatino Linotype" w:cs="Palatino Linotype"/>
          <w:i/>
          <w:sz w:val="22"/>
          <w:szCs w:val="22"/>
        </w:rPr>
        <w:t>El finiquito.</w:t>
      </w:r>
      <w:r w:rsidRPr="008A6393">
        <w:rPr>
          <w:rFonts w:ascii="Palatino Linotype" w:eastAsia="Palatino Linotype" w:hAnsi="Palatino Linotype" w:cs="Palatino Linotype"/>
          <w:b/>
          <w:i/>
          <w:sz w:val="22"/>
          <w:szCs w:val="22"/>
        </w:rPr>
        <w:t>”</w:t>
      </w:r>
    </w:p>
    <w:p w14:paraId="76C758A5" w14:textId="77777777" w:rsidR="003B3FE6" w:rsidRPr="008A6393" w:rsidRDefault="003B3FE6">
      <w:pPr>
        <w:ind w:left="851" w:right="850"/>
        <w:jc w:val="both"/>
        <w:rPr>
          <w:rFonts w:ascii="Palatino Linotype" w:eastAsia="Palatino Linotype" w:hAnsi="Palatino Linotype" w:cs="Palatino Linotype"/>
          <w:sz w:val="22"/>
          <w:szCs w:val="22"/>
        </w:rPr>
      </w:pPr>
    </w:p>
    <w:p w14:paraId="58A0B451" w14:textId="77777777" w:rsidR="003B3FE6" w:rsidRPr="008A6393" w:rsidRDefault="003B3FE6">
      <w:pPr>
        <w:ind w:left="851" w:right="850"/>
        <w:jc w:val="both"/>
        <w:rPr>
          <w:rFonts w:ascii="Palatino Linotype" w:eastAsia="Palatino Linotype" w:hAnsi="Palatino Linotype" w:cs="Palatino Linotype"/>
          <w:sz w:val="22"/>
          <w:szCs w:val="22"/>
        </w:rPr>
      </w:pPr>
    </w:p>
    <w:p w14:paraId="2832635D"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301ABBC1"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0CA1B435"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Para el caso en el que haya </w:t>
      </w:r>
      <w:r w:rsidRPr="008A6393">
        <w:rPr>
          <w:rFonts w:ascii="Palatino Linotype" w:eastAsia="Palatino Linotype" w:hAnsi="Palatino Linotype" w:cs="Palatino Linotype"/>
          <w:b/>
          <w:sz w:val="22"/>
          <w:szCs w:val="22"/>
        </w:rPr>
        <w:t>erogado parte de su presupuesto en donativos en dinero o especie a terceros</w:t>
      </w:r>
      <w:r w:rsidRPr="008A6393">
        <w:rPr>
          <w:rFonts w:ascii="Palatino Linotype" w:eastAsia="Palatino Linotype" w:hAnsi="Palatino Linotype" w:cs="Palatino Linotype"/>
          <w:sz w:val="22"/>
          <w:szCs w:val="22"/>
        </w:rPr>
        <w:t xml:space="preserve">, debe contemplarse que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obra una fracción denominada </w:t>
      </w:r>
      <w:r w:rsidRPr="008A6393">
        <w:rPr>
          <w:rFonts w:ascii="Palatino Linotype" w:eastAsia="Palatino Linotype" w:hAnsi="Palatino Linotype" w:cs="Palatino Linotype"/>
          <w:b/>
          <w:i/>
          <w:sz w:val="22"/>
          <w:szCs w:val="22"/>
        </w:rPr>
        <w:t xml:space="preserve">XLIV. Donaciones hechas a terceros en dinero o en especie, </w:t>
      </w:r>
      <w:r w:rsidRPr="008A6393">
        <w:rPr>
          <w:rFonts w:ascii="Palatino Linotype" w:eastAsia="Palatino Linotype" w:hAnsi="Palatino Linotype" w:cs="Palatino Linotype"/>
          <w:sz w:val="22"/>
          <w:szCs w:val="22"/>
        </w:rPr>
        <w:t>en la cual se publica la siguiente información:</w:t>
      </w:r>
    </w:p>
    <w:p w14:paraId="328B079B"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1AAFA18C" w14:textId="77777777" w:rsidR="003B3FE6" w:rsidRPr="008A6393" w:rsidRDefault="009A2CBC">
      <w:pPr>
        <w:spacing w:line="360" w:lineRule="auto"/>
        <w:jc w:val="center"/>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lastRenderedPageBreak/>
        <w:drawing>
          <wp:inline distT="0" distB="0" distL="0" distR="0" wp14:anchorId="7BBC8119" wp14:editId="09B19E63">
            <wp:extent cx="5080360" cy="2561449"/>
            <wp:effectExtent l="0" t="0" r="0" 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080360" cy="2561449"/>
                    </a:xfrm>
                    <a:prstGeom prst="rect">
                      <a:avLst/>
                    </a:prstGeom>
                    <a:ln/>
                  </pic:spPr>
                </pic:pic>
              </a:graphicData>
            </a:graphic>
          </wp:inline>
        </w:drawing>
      </w:r>
    </w:p>
    <w:p w14:paraId="5ED54256"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365ECC36" w14:textId="77777777" w:rsidR="003B3FE6" w:rsidRPr="008A6393" w:rsidRDefault="009A2CBC">
      <w:pPr>
        <w:spacing w:line="360" w:lineRule="auto"/>
        <w:jc w:val="center"/>
        <w:rPr>
          <w:rFonts w:ascii="Palatino Linotype" w:eastAsia="Palatino Linotype" w:hAnsi="Palatino Linotype" w:cs="Palatino Linotype"/>
          <w:sz w:val="22"/>
          <w:szCs w:val="22"/>
        </w:rPr>
      </w:pPr>
      <w:r w:rsidRPr="008A6393">
        <w:rPr>
          <w:rFonts w:ascii="Palatino Linotype" w:eastAsia="Palatino Linotype" w:hAnsi="Palatino Linotype" w:cs="Palatino Linotype"/>
          <w:noProof/>
          <w:sz w:val="22"/>
          <w:szCs w:val="22"/>
        </w:rPr>
        <w:drawing>
          <wp:inline distT="0" distB="0" distL="0" distR="0" wp14:anchorId="7E15EAA4" wp14:editId="29D79C00">
            <wp:extent cx="4159477" cy="4387264"/>
            <wp:effectExtent l="0" t="0" r="0" b="0"/>
            <wp:docPr id="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4159477" cy="4387264"/>
                    </a:xfrm>
                    <a:prstGeom prst="rect">
                      <a:avLst/>
                    </a:prstGeom>
                    <a:ln/>
                  </pic:spPr>
                </pic:pic>
              </a:graphicData>
            </a:graphic>
          </wp:inline>
        </w:drawing>
      </w:r>
    </w:p>
    <w:p w14:paraId="6DCD0DD4" w14:textId="77777777" w:rsidR="003B3FE6" w:rsidRPr="008A6393" w:rsidRDefault="003B3FE6">
      <w:pPr>
        <w:spacing w:line="360" w:lineRule="auto"/>
        <w:jc w:val="both"/>
        <w:rPr>
          <w:rFonts w:ascii="Palatino Linotype" w:eastAsia="Palatino Linotype" w:hAnsi="Palatino Linotype" w:cs="Palatino Linotype"/>
          <w:sz w:val="22"/>
          <w:szCs w:val="22"/>
        </w:rPr>
      </w:pPr>
    </w:p>
    <w:p w14:paraId="6E987287"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Por consiguiente, en los casos en los que se efectúen donaciones,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deberá contemplar la publicación de información como el nombre del beneficiario, el monto, actividades a las que se destinará la donación, etc.; por lo que no al obrar un pronunciamiento claro y preciso que permita conocer si se efectuó tal circunstancia, resulta pertinente ordenar su entrega.</w:t>
      </w:r>
    </w:p>
    <w:p w14:paraId="696E9043"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No obstante, para el caso de que derivado de la búsqueda que se ordena </w:t>
      </w:r>
      <w:r w:rsidRPr="008A6393">
        <w:rPr>
          <w:rFonts w:ascii="Palatino Linotype" w:eastAsia="Palatino Linotype" w:hAnsi="Palatino Linotype" w:cs="Palatino Linotype"/>
          <w:b/>
          <w:sz w:val="22"/>
          <w:szCs w:val="22"/>
        </w:rPr>
        <w:t>no se llegaran a localizar documentos generados por los donativos</w:t>
      </w:r>
      <w:r w:rsidRPr="008A6393">
        <w:rPr>
          <w:rFonts w:ascii="Palatino Linotype" w:eastAsia="Palatino Linotype" w:hAnsi="Palatino Linotype" w:cs="Palatino Linotype"/>
          <w:sz w:val="22"/>
          <w:szCs w:val="22"/>
        </w:rPr>
        <w:t>, en virtud de que no se llevó a cabo donativo alguno con el presupuesto asignado a la Secretaría del Ayuntamiento durante los años 2022, 2023 y 2024,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a saber:</w:t>
      </w:r>
    </w:p>
    <w:p w14:paraId="51A157D8" w14:textId="77777777" w:rsidR="003B3FE6" w:rsidRPr="008A6393" w:rsidRDefault="009A2CBC">
      <w:pPr>
        <w:spacing w:before="240"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“Artículo 19…</w:t>
      </w:r>
    </w:p>
    <w:p w14:paraId="35B3DCD3" w14:textId="77777777" w:rsidR="003B3FE6" w:rsidRPr="008A6393" w:rsidRDefault="009A2CBC">
      <w:pPr>
        <w:spacing w:before="240" w:after="24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02B5EF2" w14:textId="77777777" w:rsidR="003B3FE6" w:rsidRPr="008A6393" w:rsidRDefault="009A2CBC">
      <w:pPr>
        <w:spacing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En mérito de todo lo expuesto, es que se determina que los agravios resultan </w:t>
      </w:r>
      <w:r w:rsidRPr="008A6393">
        <w:rPr>
          <w:rFonts w:ascii="Palatino Linotype" w:eastAsia="Palatino Linotype" w:hAnsi="Palatino Linotype" w:cs="Palatino Linotype"/>
          <w:b/>
          <w:sz w:val="22"/>
          <w:szCs w:val="22"/>
        </w:rPr>
        <w:t>FUNDADOS</w:t>
      </w:r>
      <w:r w:rsidRPr="008A6393">
        <w:rPr>
          <w:rFonts w:ascii="Palatino Linotype" w:eastAsia="Palatino Linotype" w:hAnsi="Palatino Linotype" w:cs="Palatino Linotype"/>
          <w:sz w:val="22"/>
          <w:szCs w:val="22"/>
        </w:rPr>
        <w:t xml:space="preserve"> y es por ello que este Organismo Garante determina </w:t>
      </w:r>
      <w:r w:rsidRPr="008A6393">
        <w:rPr>
          <w:rFonts w:ascii="Palatino Linotype" w:eastAsia="Palatino Linotype" w:hAnsi="Palatino Linotype" w:cs="Palatino Linotype"/>
          <w:b/>
          <w:sz w:val="22"/>
          <w:szCs w:val="22"/>
        </w:rPr>
        <w:t xml:space="preserve">MODIFICAR </w:t>
      </w:r>
      <w:r w:rsidRPr="008A6393">
        <w:rPr>
          <w:rFonts w:ascii="Palatino Linotype" w:eastAsia="Palatino Linotype" w:hAnsi="Palatino Linotype" w:cs="Palatino Linotype"/>
          <w:sz w:val="22"/>
          <w:szCs w:val="22"/>
        </w:rPr>
        <w:t xml:space="preserve">la respuesta del recurso de revisión </w:t>
      </w:r>
      <w:r w:rsidRPr="008A6393">
        <w:rPr>
          <w:rFonts w:ascii="Palatino Linotype" w:eastAsia="Palatino Linotype" w:hAnsi="Palatino Linotype" w:cs="Palatino Linotype"/>
          <w:b/>
          <w:sz w:val="22"/>
          <w:szCs w:val="22"/>
        </w:rPr>
        <w:t>02709/INFOEM/IP/RR/2025</w:t>
      </w:r>
      <w:r w:rsidRPr="008A6393">
        <w:rPr>
          <w:rFonts w:ascii="Palatino Linotype" w:eastAsia="Palatino Linotype" w:hAnsi="Palatino Linotype" w:cs="Palatino Linotype"/>
          <w:sz w:val="22"/>
          <w:szCs w:val="22"/>
        </w:rPr>
        <w:t>, para ordenar la entrega de los documentos donde conste o se advierta lo siguiente:</w:t>
      </w:r>
    </w:p>
    <w:p w14:paraId="2AE65104" w14:textId="77777777" w:rsidR="003B3FE6" w:rsidRPr="008A6393" w:rsidRDefault="009A2CBC">
      <w:pPr>
        <w:numPr>
          <w:ilvl w:val="0"/>
          <w:numId w:val="2"/>
        </w:numPr>
        <w:pBdr>
          <w:top w:val="nil"/>
          <w:left w:val="nil"/>
          <w:bottom w:val="nil"/>
          <w:right w:val="nil"/>
          <w:between w:val="nil"/>
        </w:pBdr>
        <w:spacing w:before="240" w:line="276" w:lineRule="auto"/>
        <w:ind w:left="567" w:right="900" w:hanging="283"/>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Documentos que den cuenta de la ejecución del presupuesto aprobado, por parte de la Secretaría del Ayuntamiento de Ixtapaluca, durante los siguientes periodos faltantes:</w:t>
      </w:r>
    </w:p>
    <w:p w14:paraId="60BEDDE5" w14:textId="77777777" w:rsidR="003B3FE6" w:rsidRPr="008A6393" w:rsidRDefault="009A2CBC">
      <w:pPr>
        <w:numPr>
          <w:ilvl w:val="0"/>
          <w:numId w:val="3"/>
        </w:num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Del 01 de enero al 30 de septiembre de 2022</w:t>
      </w:r>
    </w:p>
    <w:p w14:paraId="1553730F" w14:textId="77777777" w:rsidR="003B3FE6" w:rsidRPr="008A6393" w:rsidRDefault="009A2CBC">
      <w:pPr>
        <w:numPr>
          <w:ilvl w:val="0"/>
          <w:numId w:val="3"/>
        </w:num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Del 01 de enero al 31 de diciembre de 2023</w:t>
      </w:r>
    </w:p>
    <w:p w14:paraId="3D71CA43" w14:textId="77777777" w:rsidR="003B3FE6" w:rsidRPr="008A6393" w:rsidRDefault="009A2CBC">
      <w:pPr>
        <w:numPr>
          <w:ilvl w:val="0"/>
          <w:numId w:val="3"/>
        </w:num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lastRenderedPageBreak/>
        <w:t>Del 01 de enero al 31 de diciembre de 2024</w:t>
      </w:r>
    </w:p>
    <w:p w14:paraId="51692E93" w14:textId="77777777" w:rsidR="003B3FE6" w:rsidRPr="008A6393" w:rsidRDefault="003B3FE6">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4B2CAD1F" w14:textId="77777777" w:rsidR="003B3FE6" w:rsidRPr="008A6393" w:rsidRDefault="003B3FE6">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BFA5170" w14:textId="77777777" w:rsidR="003B3FE6" w:rsidRPr="008A6393" w:rsidRDefault="009A2CBC">
      <w:pPr>
        <w:numPr>
          <w:ilvl w:val="0"/>
          <w:numId w:val="2"/>
        </w:numPr>
        <w:pBdr>
          <w:top w:val="nil"/>
          <w:left w:val="nil"/>
          <w:bottom w:val="nil"/>
          <w:right w:val="nil"/>
          <w:between w:val="nil"/>
        </w:pBdr>
        <w:spacing w:line="276" w:lineRule="auto"/>
        <w:ind w:left="567" w:right="900" w:hanging="283"/>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Contratos, recibos, convenios con sus relativos anexos, así como todo documento que justifique el gasto, derivado de las compras o donativos realizados con el presupuesto asignado a la Secretaría del Ayuntamiento en los años 2022, 2023 y 2024.</w:t>
      </w:r>
    </w:p>
    <w:p w14:paraId="1D12DAA1" w14:textId="77777777" w:rsidR="003B3FE6" w:rsidRPr="008A6393" w:rsidRDefault="003B3FE6">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775A1B04" w14:textId="77777777" w:rsidR="003B3FE6" w:rsidRPr="008A6393" w:rsidRDefault="009A2CBC">
      <w:pPr>
        <w:pBdr>
          <w:top w:val="nil"/>
          <w:left w:val="nil"/>
          <w:bottom w:val="nil"/>
          <w:right w:val="nil"/>
          <w:between w:val="nil"/>
        </w:pBdr>
        <w:spacing w:after="240" w:line="360" w:lineRule="auto"/>
        <w:ind w:right="49"/>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sz w:val="22"/>
          <w:szCs w:val="22"/>
        </w:rPr>
        <w:t xml:space="preserve">Quinto. Versión Pública. </w:t>
      </w:r>
      <w:r w:rsidRPr="008A6393">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xml:space="preserve"> sin menoscabar el derecho a la protección de los datos personales de terceros.</w:t>
      </w:r>
    </w:p>
    <w:p w14:paraId="56CB6210" w14:textId="77777777" w:rsidR="003B3FE6" w:rsidRPr="008A6393" w:rsidRDefault="009A2CBC">
      <w:pPr>
        <w:pBdr>
          <w:top w:val="nil"/>
          <w:left w:val="nil"/>
          <w:bottom w:val="nil"/>
          <w:right w:val="nil"/>
          <w:between w:val="nil"/>
        </w:pBdr>
        <w:spacing w:before="240" w:after="240" w:line="360" w:lineRule="auto"/>
        <w:ind w:right="49"/>
        <w:jc w:val="both"/>
        <w:rPr>
          <w:sz w:val="22"/>
          <w:szCs w:val="22"/>
        </w:rPr>
      </w:pPr>
      <w:r w:rsidRPr="008A6393">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537DD228"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 “Artículo 3. Para los efectos de la presente Ley se entenderá por:</w:t>
      </w:r>
    </w:p>
    <w:p w14:paraId="1CF43A46"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IX. Datos personales:</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b/>
          <w:i/>
          <w:sz w:val="22"/>
          <w:szCs w:val="22"/>
        </w:rPr>
        <w:t>La información concerniente a una persona, identificada o identificable</w:t>
      </w:r>
      <w:r w:rsidRPr="008A6393">
        <w:rPr>
          <w:rFonts w:ascii="Palatino Linotype" w:eastAsia="Palatino Linotype" w:hAnsi="Palatino Linotype" w:cs="Palatino Linotype"/>
          <w:i/>
          <w:sz w:val="22"/>
          <w:szCs w:val="22"/>
        </w:rPr>
        <w:t xml:space="preserve"> según lo dispuesto por la Ley de Protección de Datos Personales del Estado de México;</w:t>
      </w:r>
    </w:p>
    <w:p w14:paraId="606C5EED"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XX. Información clasificada:</w:t>
      </w:r>
      <w:r w:rsidRPr="008A6393">
        <w:rPr>
          <w:rFonts w:ascii="Palatino Linotype" w:eastAsia="Palatino Linotype" w:hAnsi="Palatino Linotype" w:cs="Palatino Linotype"/>
          <w:i/>
          <w:sz w:val="22"/>
          <w:szCs w:val="22"/>
        </w:rPr>
        <w:t xml:space="preserve"> Aquella considerada por la presente Ley como reservada o confidencial;</w:t>
      </w:r>
    </w:p>
    <w:p w14:paraId="38829F96"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XXXII. Protección de Datos Personales:</w:t>
      </w:r>
      <w:r w:rsidRPr="008A6393">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6311024"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lastRenderedPageBreak/>
        <w:t>XLV. Versión pública</w:t>
      </w:r>
      <w:r w:rsidRPr="008A639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344F5F8" w14:textId="77777777" w:rsidR="003B3FE6" w:rsidRPr="008A6393" w:rsidRDefault="003B3FE6">
      <w:pPr>
        <w:spacing w:line="276" w:lineRule="auto"/>
        <w:jc w:val="both"/>
        <w:rPr>
          <w:sz w:val="22"/>
          <w:szCs w:val="22"/>
        </w:rPr>
      </w:pPr>
    </w:p>
    <w:p w14:paraId="279CEA1C"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“Artículo 6.</w:t>
      </w:r>
      <w:r w:rsidRPr="008A6393">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9CE04CB" w14:textId="77777777" w:rsidR="003B3FE6" w:rsidRPr="008A6393" w:rsidRDefault="003B3FE6">
      <w:pPr>
        <w:spacing w:line="276" w:lineRule="auto"/>
        <w:jc w:val="both"/>
        <w:rPr>
          <w:sz w:val="22"/>
          <w:szCs w:val="22"/>
        </w:rPr>
      </w:pPr>
    </w:p>
    <w:p w14:paraId="7F9ACAAA"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“Artículo 137.</w:t>
      </w:r>
      <w:r w:rsidRPr="008A639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5DE3AD" w14:textId="77777777" w:rsidR="003B3FE6" w:rsidRPr="008A6393" w:rsidRDefault="003B3FE6">
      <w:pPr>
        <w:spacing w:line="276" w:lineRule="auto"/>
        <w:jc w:val="both"/>
        <w:rPr>
          <w:sz w:val="22"/>
          <w:szCs w:val="22"/>
        </w:rPr>
      </w:pPr>
    </w:p>
    <w:p w14:paraId="5CF450DE"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“Artículo 143</w:t>
      </w:r>
      <w:r w:rsidRPr="008A639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3CF3994"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b/>
          <w:i/>
          <w:sz w:val="22"/>
          <w:szCs w:val="22"/>
        </w:rPr>
        <w:t>I.</w:t>
      </w:r>
      <w:r w:rsidRPr="008A6393">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5FE0AFF1"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9CA8DD6" w14:textId="77777777" w:rsidR="003B3FE6" w:rsidRPr="008A6393" w:rsidRDefault="009A2CBC">
      <w:pPr>
        <w:pBdr>
          <w:top w:val="nil"/>
          <w:left w:val="nil"/>
          <w:bottom w:val="nil"/>
          <w:right w:val="nil"/>
          <w:between w:val="nil"/>
        </w:pBdr>
        <w:spacing w:line="276" w:lineRule="auto"/>
        <w:ind w:left="993" w:right="1041"/>
        <w:jc w:val="both"/>
        <w:rPr>
          <w:sz w:val="22"/>
          <w:szCs w:val="22"/>
        </w:rPr>
      </w:pPr>
      <w:r w:rsidRPr="008A639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7AB02A0C" w14:textId="77777777" w:rsidR="003B3FE6" w:rsidRPr="008A6393" w:rsidRDefault="003B3FE6">
      <w:pPr>
        <w:spacing w:line="360" w:lineRule="auto"/>
        <w:jc w:val="both"/>
        <w:rPr>
          <w:sz w:val="22"/>
          <w:szCs w:val="22"/>
        </w:rPr>
      </w:pPr>
    </w:p>
    <w:p w14:paraId="534A105C" w14:textId="77777777" w:rsidR="003B3FE6" w:rsidRPr="008A6393" w:rsidRDefault="009A2CBC">
      <w:pPr>
        <w:pBdr>
          <w:top w:val="nil"/>
          <w:left w:val="nil"/>
          <w:bottom w:val="nil"/>
          <w:right w:val="nil"/>
          <w:between w:val="nil"/>
        </w:pBdr>
        <w:spacing w:line="360" w:lineRule="auto"/>
        <w:ind w:right="51"/>
        <w:jc w:val="both"/>
        <w:rPr>
          <w:sz w:val="22"/>
          <w:szCs w:val="22"/>
        </w:rPr>
      </w:pPr>
      <w:r w:rsidRPr="008A639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w:t>
      </w:r>
      <w:r w:rsidRPr="008A6393">
        <w:rPr>
          <w:rFonts w:ascii="Palatino Linotype" w:eastAsia="Palatino Linotype" w:hAnsi="Palatino Linotype" w:cs="Palatino Linotype"/>
          <w:sz w:val="22"/>
          <w:szCs w:val="22"/>
        </w:rPr>
        <w:lastRenderedPageBreak/>
        <w:t xml:space="preserve">las secciones o datos que deban ser clasificados; por ende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B6278F4" w14:textId="77777777" w:rsidR="003B3FE6" w:rsidRPr="008A6393" w:rsidRDefault="003B3FE6">
      <w:pPr>
        <w:spacing w:line="360" w:lineRule="auto"/>
        <w:jc w:val="both"/>
        <w:rPr>
          <w:sz w:val="22"/>
          <w:szCs w:val="22"/>
        </w:rPr>
      </w:pPr>
    </w:p>
    <w:p w14:paraId="6BC7192E" w14:textId="77777777" w:rsidR="003B3FE6" w:rsidRPr="008A6393" w:rsidRDefault="009A2CBC">
      <w:pPr>
        <w:pBdr>
          <w:top w:val="nil"/>
          <w:left w:val="nil"/>
          <w:bottom w:val="nil"/>
          <w:right w:val="nil"/>
          <w:between w:val="nil"/>
        </w:pBdr>
        <w:spacing w:line="360" w:lineRule="auto"/>
        <w:ind w:right="50"/>
        <w:jc w:val="both"/>
        <w:rPr>
          <w:sz w:val="22"/>
          <w:szCs w:val="22"/>
        </w:rPr>
      </w:pPr>
      <w:r w:rsidRPr="008A639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1DF32B" w14:textId="77777777" w:rsidR="003B3FE6" w:rsidRPr="008A6393" w:rsidRDefault="003B3FE6">
      <w:pPr>
        <w:spacing w:line="360" w:lineRule="auto"/>
        <w:jc w:val="both"/>
        <w:rPr>
          <w:sz w:val="22"/>
          <w:szCs w:val="22"/>
        </w:rPr>
      </w:pPr>
    </w:p>
    <w:p w14:paraId="2806A365" w14:textId="77777777" w:rsidR="003B3FE6" w:rsidRPr="008A6393" w:rsidRDefault="009A2CBC">
      <w:pPr>
        <w:pBdr>
          <w:top w:val="nil"/>
          <w:left w:val="nil"/>
          <w:bottom w:val="nil"/>
          <w:right w:val="nil"/>
          <w:between w:val="nil"/>
        </w:pBdr>
        <w:spacing w:line="360" w:lineRule="auto"/>
        <w:ind w:right="51"/>
        <w:jc w:val="both"/>
        <w:rPr>
          <w:sz w:val="22"/>
          <w:szCs w:val="22"/>
        </w:rPr>
      </w:pPr>
      <w:r w:rsidRPr="008A6393">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8A6393">
        <w:rPr>
          <w:rFonts w:ascii="Palatino Linotype" w:eastAsia="Palatino Linotype" w:hAnsi="Palatino Linotype" w:cs="Palatino Linotype"/>
          <w:sz w:val="22"/>
          <w:szCs w:val="22"/>
        </w:rPr>
        <w:t>Responsable</w:t>
      </w:r>
      <w:proofErr w:type="gramEnd"/>
      <w:r w:rsidRPr="008A6393">
        <w:rPr>
          <w:rFonts w:ascii="Palatino Linotype" w:eastAsia="Palatino Linotype" w:hAnsi="Palatino Linotype" w:cs="Palatino Linotype"/>
          <w:sz w:val="22"/>
          <w:szCs w:val="22"/>
        </w:rPr>
        <w:t xml:space="preserve"> de la Unidad de Transparencia del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1B72D50" w14:textId="77777777" w:rsidR="003B3FE6" w:rsidRPr="008A6393" w:rsidRDefault="003B3FE6">
      <w:pPr>
        <w:spacing w:line="360" w:lineRule="auto"/>
        <w:jc w:val="both"/>
        <w:rPr>
          <w:sz w:val="22"/>
          <w:szCs w:val="22"/>
        </w:rPr>
      </w:pPr>
    </w:p>
    <w:p w14:paraId="0B5224D1" w14:textId="77777777" w:rsidR="003B3FE6" w:rsidRPr="008A6393" w:rsidRDefault="009A2CBC">
      <w:pPr>
        <w:pBdr>
          <w:top w:val="nil"/>
          <w:left w:val="nil"/>
          <w:bottom w:val="nil"/>
          <w:right w:val="nil"/>
          <w:between w:val="nil"/>
        </w:pBdr>
        <w:spacing w:line="276" w:lineRule="auto"/>
        <w:ind w:left="992" w:right="1043"/>
        <w:jc w:val="both"/>
        <w:rPr>
          <w:sz w:val="22"/>
          <w:szCs w:val="22"/>
        </w:rPr>
      </w:pPr>
      <w:r w:rsidRPr="008A6393">
        <w:rPr>
          <w:rFonts w:ascii="Palatino Linotype" w:eastAsia="Palatino Linotype" w:hAnsi="Palatino Linotype" w:cs="Palatino Linotype"/>
          <w:b/>
          <w:i/>
          <w:sz w:val="22"/>
          <w:szCs w:val="22"/>
        </w:rPr>
        <w:t>“Artículo 49.</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b/>
          <w:i/>
          <w:sz w:val="22"/>
          <w:szCs w:val="22"/>
        </w:rPr>
        <w:t>Los Comités de Transparencia</w:t>
      </w:r>
      <w:r w:rsidRPr="008A6393">
        <w:rPr>
          <w:rFonts w:ascii="Palatino Linotype" w:eastAsia="Palatino Linotype" w:hAnsi="Palatino Linotype" w:cs="Palatino Linotype"/>
          <w:i/>
          <w:sz w:val="22"/>
          <w:szCs w:val="22"/>
        </w:rPr>
        <w:t xml:space="preserve"> tendrán las siguientes atribuciones:</w:t>
      </w:r>
    </w:p>
    <w:p w14:paraId="695B15BA" w14:textId="77777777" w:rsidR="003B3FE6" w:rsidRPr="008A6393" w:rsidRDefault="009A2CBC">
      <w:pPr>
        <w:pBdr>
          <w:top w:val="nil"/>
          <w:left w:val="nil"/>
          <w:bottom w:val="nil"/>
          <w:right w:val="nil"/>
          <w:between w:val="nil"/>
        </w:pBdr>
        <w:spacing w:line="276" w:lineRule="auto"/>
        <w:ind w:left="992" w:right="1043"/>
        <w:jc w:val="both"/>
        <w:rPr>
          <w:sz w:val="22"/>
          <w:szCs w:val="22"/>
        </w:rPr>
      </w:pPr>
      <w:r w:rsidRPr="008A6393">
        <w:rPr>
          <w:rFonts w:ascii="Palatino Linotype" w:eastAsia="Palatino Linotype" w:hAnsi="Palatino Linotype" w:cs="Palatino Linotype"/>
          <w:b/>
          <w:i/>
          <w:sz w:val="22"/>
          <w:szCs w:val="22"/>
        </w:rPr>
        <w:t>VIII. Aprobar, modificar o revocar la clasificación de la información</w:t>
      </w:r>
      <w:r w:rsidRPr="008A6393">
        <w:rPr>
          <w:rFonts w:ascii="Palatino Linotype" w:eastAsia="Palatino Linotype" w:hAnsi="Palatino Linotype" w:cs="Palatino Linotype"/>
          <w:i/>
          <w:sz w:val="22"/>
          <w:szCs w:val="22"/>
        </w:rPr>
        <w:t>…”</w:t>
      </w:r>
    </w:p>
    <w:p w14:paraId="665D7C6D" w14:textId="77777777" w:rsidR="003B3FE6" w:rsidRPr="008A6393" w:rsidRDefault="009A2CBC">
      <w:pPr>
        <w:pBdr>
          <w:top w:val="nil"/>
          <w:left w:val="nil"/>
          <w:bottom w:val="nil"/>
          <w:right w:val="nil"/>
          <w:between w:val="nil"/>
        </w:pBdr>
        <w:spacing w:line="276" w:lineRule="auto"/>
        <w:ind w:left="992" w:right="1043"/>
        <w:jc w:val="both"/>
        <w:rPr>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53.</w:t>
      </w:r>
      <w:r w:rsidRPr="008A6393">
        <w:rPr>
          <w:rFonts w:ascii="Palatino Linotype" w:eastAsia="Palatino Linotype" w:hAnsi="Palatino Linotype" w:cs="Palatino Linotype"/>
          <w:i/>
          <w:sz w:val="22"/>
          <w:szCs w:val="22"/>
        </w:rPr>
        <w:t xml:space="preserve"> Las </w:t>
      </w:r>
      <w:r w:rsidRPr="008A6393">
        <w:rPr>
          <w:rFonts w:ascii="Palatino Linotype" w:eastAsia="Palatino Linotype" w:hAnsi="Palatino Linotype" w:cs="Palatino Linotype"/>
          <w:b/>
          <w:i/>
          <w:sz w:val="22"/>
          <w:szCs w:val="22"/>
        </w:rPr>
        <w:t>Unidades de Transparencia</w:t>
      </w:r>
      <w:r w:rsidRPr="008A6393">
        <w:rPr>
          <w:rFonts w:ascii="Palatino Linotype" w:eastAsia="Palatino Linotype" w:hAnsi="Palatino Linotype" w:cs="Palatino Linotype"/>
          <w:i/>
          <w:sz w:val="22"/>
          <w:szCs w:val="22"/>
        </w:rPr>
        <w:t xml:space="preserve"> tendrán las siguientes </w:t>
      </w:r>
      <w:r w:rsidRPr="008A6393">
        <w:rPr>
          <w:rFonts w:ascii="Palatino Linotype" w:eastAsia="Palatino Linotype" w:hAnsi="Palatino Linotype" w:cs="Palatino Linotype"/>
          <w:b/>
          <w:i/>
          <w:sz w:val="22"/>
          <w:szCs w:val="22"/>
        </w:rPr>
        <w:t>funciones</w:t>
      </w:r>
      <w:r w:rsidRPr="008A6393">
        <w:rPr>
          <w:rFonts w:ascii="Palatino Linotype" w:eastAsia="Palatino Linotype" w:hAnsi="Palatino Linotype" w:cs="Palatino Linotype"/>
          <w:i/>
          <w:sz w:val="22"/>
          <w:szCs w:val="22"/>
        </w:rPr>
        <w:t>:</w:t>
      </w:r>
    </w:p>
    <w:p w14:paraId="2B7B451B" w14:textId="77777777" w:rsidR="003B3FE6" w:rsidRPr="008A6393" w:rsidRDefault="009A2CBC">
      <w:pPr>
        <w:pBdr>
          <w:top w:val="nil"/>
          <w:left w:val="nil"/>
          <w:bottom w:val="nil"/>
          <w:right w:val="nil"/>
          <w:between w:val="nil"/>
        </w:pBdr>
        <w:spacing w:line="276" w:lineRule="auto"/>
        <w:ind w:left="992" w:right="1043"/>
        <w:jc w:val="both"/>
        <w:rPr>
          <w:sz w:val="22"/>
          <w:szCs w:val="22"/>
        </w:rPr>
      </w:pPr>
      <w:r w:rsidRPr="008A6393">
        <w:rPr>
          <w:rFonts w:ascii="Palatino Linotype" w:eastAsia="Palatino Linotype" w:hAnsi="Palatino Linotype" w:cs="Palatino Linotype"/>
          <w:b/>
          <w:i/>
          <w:sz w:val="22"/>
          <w:szCs w:val="22"/>
        </w:rPr>
        <w:t>X. Presentar ante el Comité, el proyecto de clasificación de información</w:t>
      </w:r>
      <w:r w:rsidRPr="008A6393">
        <w:rPr>
          <w:rFonts w:ascii="Palatino Linotype" w:eastAsia="Palatino Linotype" w:hAnsi="Palatino Linotype" w:cs="Palatino Linotype"/>
          <w:i/>
          <w:sz w:val="22"/>
          <w:szCs w:val="22"/>
        </w:rPr>
        <w:t>…” </w:t>
      </w:r>
    </w:p>
    <w:p w14:paraId="3316D8AD" w14:textId="77777777" w:rsidR="003B3FE6" w:rsidRPr="008A6393" w:rsidRDefault="009A2CBC">
      <w:pPr>
        <w:pBdr>
          <w:top w:val="nil"/>
          <w:left w:val="nil"/>
          <w:bottom w:val="nil"/>
          <w:right w:val="nil"/>
          <w:between w:val="nil"/>
        </w:pBdr>
        <w:spacing w:line="276" w:lineRule="auto"/>
        <w:ind w:left="992" w:right="1043"/>
        <w:jc w:val="both"/>
        <w:rPr>
          <w:sz w:val="22"/>
          <w:szCs w:val="22"/>
        </w:rPr>
      </w:pPr>
      <w:r w:rsidRPr="008A6393">
        <w:rPr>
          <w:rFonts w:ascii="Palatino Linotype" w:eastAsia="Palatino Linotype" w:hAnsi="Palatino Linotype" w:cs="Palatino Linotype"/>
          <w:b/>
          <w:i/>
          <w:sz w:val="22"/>
          <w:szCs w:val="22"/>
        </w:rPr>
        <w:lastRenderedPageBreak/>
        <w:t>“Artículo 59.</w:t>
      </w:r>
      <w:r w:rsidRPr="008A6393">
        <w:rPr>
          <w:rFonts w:ascii="Palatino Linotype" w:eastAsia="Palatino Linotype" w:hAnsi="Palatino Linotype" w:cs="Palatino Linotype"/>
          <w:i/>
          <w:sz w:val="22"/>
          <w:szCs w:val="22"/>
        </w:rPr>
        <w:t xml:space="preserve"> Los </w:t>
      </w:r>
      <w:r w:rsidRPr="008A6393">
        <w:rPr>
          <w:rFonts w:ascii="Palatino Linotype" w:eastAsia="Palatino Linotype" w:hAnsi="Palatino Linotype" w:cs="Palatino Linotype"/>
          <w:b/>
          <w:i/>
          <w:sz w:val="22"/>
          <w:szCs w:val="22"/>
        </w:rPr>
        <w:t>servidores públicos habilitados</w:t>
      </w:r>
      <w:r w:rsidRPr="008A6393">
        <w:rPr>
          <w:rFonts w:ascii="Palatino Linotype" w:eastAsia="Palatino Linotype" w:hAnsi="Palatino Linotype" w:cs="Palatino Linotype"/>
          <w:i/>
          <w:sz w:val="22"/>
          <w:szCs w:val="22"/>
        </w:rPr>
        <w:t xml:space="preserve"> tendrán las </w:t>
      </w:r>
      <w:r w:rsidRPr="008A6393">
        <w:rPr>
          <w:rFonts w:ascii="Palatino Linotype" w:eastAsia="Palatino Linotype" w:hAnsi="Palatino Linotype" w:cs="Palatino Linotype"/>
          <w:b/>
          <w:i/>
          <w:sz w:val="22"/>
          <w:szCs w:val="22"/>
        </w:rPr>
        <w:t>funciones</w:t>
      </w:r>
      <w:r w:rsidRPr="008A6393">
        <w:rPr>
          <w:rFonts w:ascii="Palatino Linotype" w:eastAsia="Palatino Linotype" w:hAnsi="Palatino Linotype" w:cs="Palatino Linotype"/>
          <w:i/>
          <w:sz w:val="22"/>
          <w:szCs w:val="22"/>
        </w:rPr>
        <w:t xml:space="preserve"> siguientes:</w:t>
      </w:r>
    </w:p>
    <w:p w14:paraId="0E8343B6" w14:textId="77777777" w:rsidR="003B3FE6" w:rsidRPr="008A6393" w:rsidRDefault="009A2CBC">
      <w:pPr>
        <w:pBdr>
          <w:top w:val="nil"/>
          <w:left w:val="nil"/>
          <w:bottom w:val="nil"/>
          <w:right w:val="nil"/>
          <w:between w:val="nil"/>
        </w:pBdr>
        <w:spacing w:line="276" w:lineRule="auto"/>
        <w:ind w:left="992" w:right="1043"/>
        <w:jc w:val="both"/>
        <w:rPr>
          <w:sz w:val="22"/>
          <w:szCs w:val="22"/>
        </w:rPr>
      </w:pPr>
      <w:r w:rsidRPr="008A639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A6393">
        <w:rPr>
          <w:rFonts w:ascii="Palatino Linotype" w:eastAsia="Palatino Linotype" w:hAnsi="Palatino Linotype" w:cs="Palatino Linotype"/>
          <w:i/>
          <w:sz w:val="22"/>
          <w:szCs w:val="22"/>
        </w:rPr>
        <w:t>, la cual tendrá los fundamentos y argumentos en que se basa dicha propuesta…” </w:t>
      </w:r>
    </w:p>
    <w:p w14:paraId="5CC94EF1" w14:textId="77777777" w:rsidR="003B3FE6" w:rsidRPr="008A6393" w:rsidRDefault="003B3FE6">
      <w:pPr>
        <w:spacing w:line="360" w:lineRule="auto"/>
        <w:jc w:val="both"/>
        <w:rPr>
          <w:sz w:val="22"/>
          <w:szCs w:val="22"/>
        </w:rPr>
      </w:pPr>
    </w:p>
    <w:p w14:paraId="31E66BBD" w14:textId="77777777" w:rsidR="003B3FE6" w:rsidRPr="008A6393" w:rsidRDefault="009A2CBC">
      <w:pPr>
        <w:pBdr>
          <w:top w:val="nil"/>
          <w:left w:val="nil"/>
          <w:bottom w:val="nil"/>
          <w:right w:val="nil"/>
          <w:between w:val="nil"/>
        </w:pBdr>
        <w:spacing w:line="360" w:lineRule="auto"/>
        <w:jc w:val="both"/>
        <w:rPr>
          <w:sz w:val="22"/>
          <w:szCs w:val="22"/>
        </w:rPr>
      </w:pPr>
      <w:r w:rsidRPr="008A639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FBFF29F" w14:textId="77777777" w:rsidR="003B3FE6" w:rsidRPr="008A6393" w:rsidRDefault="003B3FE6">
      <w:pPr>
        <w:spacing w:line="360" w:lineRule="auto"/>
        <w:jc w:val="both"/>
        <w:rPr>
          <w:sz w:val="22"/>
          <w:szCs w:val="22"/>
        </w:rPr>
      </w:pPr>
    </w:p>
    <w:p w14:paraId="31CBAA1C" w14:textId="77777777" w:rsidR="003B3FE6" w:rsidRPr="008A6393" w:rsidRDefault="009A2CBC">
      <w:pPr>
        <w:pBdr>
          <w:top w:val="nil"/>
          <w:left w:val="nil"/>
          <w:bottom w:val="nil"/>
          <w:right w:val="nil"/>
          <w:between w:val="nil"/>
        </w:pBdr>
        <w:spacing w:line="360" w:lineRule="auto"/>
        <w:jc w:val="both"/>
        <w:rPr>
          <w:sz w:val="22"/>
          <w:szCs w:val="22"/>
        </w:rPr>
      </w:pPr>
      <w:r w:rsidRPr="008A639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D49C0D2" w14:textId="77777777" w:rsidR="003B3FE6" w:rsidRPr="008A6393" w:rsidRDefault="003B3FE6">
      <w:pPr>
        <w:spacing w:line="276" w:lineRule="auto"/>
        <w:jc w:val="both"/>
        <w:rPr>
          <w:sz w:val="22"/>
          <w:szCs w:val="22"/>
        </w:rPr>
      </w:pPr>
    </w:p>
    <w:p w14:paraId="41773186" w14:textId="77777777" w:rsidR="003B3FE6" w:rsidRPr="008A6393" w:rsidRDefault="009A2CBC">
      <w:pPr>
        <w:pBdr>
          <w:top w:val="nil"/>
          <w:left w:val="nil"/>
          <w:bottom w:val="nil"/>
          <w:right w:val="nil"/>
          <w:between w:val="nil"/>
        </w:pBdr>
        <w:spacing w:after="240" w:line="276" w:lineRule="auto"/>
        <w:ind w:left="993" w:right="1041"/>
        <w:jc w:val="both"/>
        <w:rPr>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149.</w:t>
      </w:r>
      <w:r w:rsidRPr="008A6393">
        <w:rPr>
          <w:rFonts w:ascii="Palatino Linotype" w:eastAsia="Palatino Linotype" w:hAnsi="Palatino Linotype" w:cs="Palatino Linotype"/>
          <w:i/>
          <w:sz w:val="22"/>
          <w:szCs w:val="22"/>
        </w:rPr>
        <w:t xml:space="preserve"> El </w:t>
      </w:r>
      <w:r w:rsidRPr="008A6393">
        <w:rPr>
          <w:rFonts w:ascii="Palatino Linotype" w:eastAsia="Palatino Linotype" w:hAnsi="Palatino Linotype" w:cs="Palatino Linotype"/>
          <w:b/>
          <w:i/>
          <w:sz w:val="22"/>
          <w:szCs w:val="22"/>
        </w:rPr>
        <w:t>acuerdo que clasifique la información como confidencial</w:t>
      </w:r>
      <w:r w:rsidRPr="008A639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14B3B7A0" w14:textId="77777777" w:rsidR="003B3FE6" w:rsidRPr="008A6393" w:rsidRDefault="009A2C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Es decir,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8A6393">
        <w:rPr>
          <w:rFonts w:ascii="Palatino Linotype" w:eastAsia="Palatino Linotype" w:hAnsi="Palatino Linotype" w:cs="Palatino Linotype"/>
          <w:sz w:val="22"/>
          <w:szCs w:val="22"/>
        </w:rPr>
        <w:lastRenderedPageBreak/>
        <w:t>de manera puntual las razones de la versión pública de la documentación entregada se estaría violentando el derecho de acceso a la información de la parte solicitante.</w:t>
      </w:r>
    </w:p>
    <w:p w14:paraId="4D9835B6"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35176FC"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La </w:t>
      </w:r>
      <w:r w:rsidRPr="008A6393">
        <w:rPr>
          <w:rFonts w:ascii="Palatino Linotype" w:eastAsia="Palatino Linotype" w:hAnsi="Palatino Linotype" w:cs="Palatino Linotype"/>
          <w:b/>
          <w:sz w:val="22"/>
          <w:szCs w:val="22"/>
        </w:rPr>
        <w:t>clave de elector</w:t>
      </w:r>
      <w:r w:rsidRPr="008A6393">
        <w:rPr>
          <w:rFonts w:ascii="Palatino Linotype" w:eastAsia="Palatino Linotype" w:hAnsi="Palatino Linotype" w:cs="Palatino Linotype"/>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8A6393">
        <w:rPr>
          <w:rFonts w:ascii="Palatino Linotype" w:eastAsia="Palatino Linotype" w:hAnsi="Palatino Linotype" w:cs="Palatino Linotype"/>
          <w:sz w:val="22"/>
          <w:szCs w:val="22"/>
        </w:rPr>
        <w:t>homoclave</w:t>
      </w:r>
      <w:proofErr w:type="spellEnd"/>
      <w:r w:rsidRPr="008A6393">
        <w:rPr>
          <w:rFonts w:ascii="Palatino Linotype" w:eastAsia="Palatino Linotype" w:hAnsi="Palatino Linotype" w:cs="Palatino Linotype"/>
          <w:sz w:val="22"/>
          <w:szCs w:val="22"/>
        </w:rPr>
        <w:t xml:space="preserve"> que distingue a su titular de cualquier otro homónimo, por lo tanto, se trata de un dato personal que debe ser protegido.</w:t>
      </w:r>
    </w:p>
    <w:p w14:paraId="474E82A7"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El </w:t>
      </w:r>
      <w:r w:rsidRPr="008A6393">
        <w:rPr>
          <w:rFonts w:ascii="Palatino Linotype" w:eastAsia="Palatino Linotype" w:hAnsi="Palatino Linotype" w:cs="Palatino Linotype"/>
          <w:b/>
          <w:sz w:val="22"/>
          <w:szCs w:val="22"/>
        </w:rPr>
        <w:t>número de OCR,</w:t>
      </w:r>
      <w:r w:rsidRPr="008A6393">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8A6393">
        <w:rPr>
          <w:rFonts w:ascii="Palatino Linotype" w:eastAsia="Palatino Linotype" w:hAnsi="Palatino Linotype" w:cs="Palatino Linotype"/>
          <w:sz w:val="22"/>
          <w:szCs w:val="22"/>
        </w:rPr>
        <w:t>geoelectoral</w:t>
      </w:r>
      <w:proofErr w:type="spellEnd"/>
      <w:r w:rsidRPr="008A6393">
        <w:rPr>
          <w:rFonts w:ascii="Palatino Linotype" w:eastAsia="Palatino Linotype" w:hAnsi="Palatino Linotype" w:cs="Palatino Linotype"/>
          <w:sz w:val="22"/>
          <w:szCs w:val="22"/>
        </w:rPr>
        <w:t xml:space="preserve"> ahí contenida, por lo que es susceptible de resguardarse.</w:t>
      </w:r>
    </w:p>
    <w:p w14:paraId="29F72A18"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La </w:t>
      </w:r>
      <w:r w:rsidRPr="008A6393">
        <w:rPr>
          <w:rFonts w:ascii="Palatino Linotype" w:eastAsia="Palatino Linotype" w:hAnsi="Palatino Linotype" w:cs="Palatino Linotype"/>
          <w:b/>
          <w:sz w:val="22"/>
          <w:szCs w:val="22"/>
        </w:rPr>
        <w:t>clave única del registro de población,</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A16A401" w14:textId="77777777" w:rsidR="003B3FE6" w:rsidRPr="008A6393" w:rsidRDefault="009A2CBC">
      <w:pPr>
        <w:spacing w:before="240" w:after="240" w:line="360" w:lineRule="auto"/>
        <w:ind w:right="50"/>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lastRenderedPageBreak/>
        <w:t xml:space="preserve">Por cuanto hace al </w:t>
      </w:r>
      <w:r w:rsidRPr="008A6393">
        <w:rPr>
          <w:rFonts w:ascii="Palatino Linotype" w:eastAsia="Palatino Linotype" w:hAnsi="Palatino Linotype" w:cs="Palatino Linotype"/>
          <w:b/>
          <w:sz w:val="22"/>
          <w:szCs w:val="22"/>
        </w:rPr>
        <w:t xml:space="preserve">Registro Federal de Contribuyentes (RFC) </w:t>
      </w:r>
      <w:r w:rsidRPr="008A6393">
        <w:rPr>
          <w:rFonts w:ascii="Palatino Linotype" w:eastAsia="Palatino Linotype" w:hAnsi="Palatino Linotype" w:cs="Palatino Linotype"/>
          <w:sz w:val="22"/>
          <w:szCs w:val="22"/>
        </w:rPr>
        <w:t>y</w:t>
      </w:r>
      <w:r w:rsidRPr="008A6393">
        <w:rPr>
          <w:rFonts w:ascii="Palatino Linotype" w:eastAsia="Palatino Linotype" w:hAnsi="Palatino Linotype" w:cs="Palatino Linotype"/>
          <w:b/>
          <w:sz w:val="22"/>
          <w:szCs w:val="22"/>
        </w:rPr>
        <w:t xml:space="preserve"> el domicilio fiscal </w:t>
      </w:r>
      <w:r w:rsidRPr="008A6393">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19E6034" w14:textId="77777777" w:rsidR="003B3FE6" w:rsidRPr="008A6393" w:rsidRDefault="009A2CBC">
      <w:pPr>
        <w:spacing w:before="240" w:after="240" w:line="360" w:lineRule="auto"/>
        <w:ind w:right="50"/>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3DD7A50" w14:textId="77777777" w:rsidR="003B3FE6" w:rsidRPr="008A6393" w:rsidRDefault="009A2CBC">
      <w:pPr>
        <w:spacing w:before="240" w:after="240" w:line="360" w:lineRule="auto"/>
        <w:ind w:right="50"/>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A6393">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8A6393">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72AA3D94"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080953E6" w14:textId="77777777" w:rsidR="003B3FE6" w:rsidRPr="008A6393" w:rsidRDefault="009A2CBC">
      <w:pPr>
        <w:spacing w:before="120" w:after="120"/>
        <w:ind w:left="851"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 xml:space="preserve">“Registro Federal de Contribuyentes (RFC) de personas físicas proveedoras o contratistas. </w:t>
      </w:r>
      <w:r w:rsidRPr="008A6393">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8A6393">
        <w:rPr>
          <w:rFonts w:ascii="Palatino Linotype" w:eastAsia="Palatino Linotype" w:hAnsi="Palatino Linotype" w:cs="Palatino Linotype"/>
          <w:i/>
          <w:sz w:val="22"/>
          <w:szCs w:val="22"/>
        </w:rPr>
        <w:t>ya que</w:t>
      </w:r>
      <w:proofErr w:type="gramEnd"/>
      <w:r w:rsidRPr="008A6393">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w:t>
      </w:r>
      <w:r w:rsidRPr="008A6393">
        <w:rPr>
          <w:rFonts w:ascii="Palatino Linotype" w:eastAsia="Palatino Linotype" w:hAnsi="Palatino Linotype" w:cs="Palatino Linotype"/>
          <w:i/>
          <w:sz w:val="22"/>
          <w:szCs w:val="22"/>
        </w:rPr>
        <w:lastRenderedPageBreak/>
        <w:t>recursos públicos, en términos del artículo 134 de la Constitución Política de los Estados Unidos Mexicanos.”</w:t>
      </w:r>
    </w:p>
    <w:p w14:paraId="68E45F37" w14:textId="77777777" w:rsidR="003B3FE6" w:rsidRPr="008A6393" w:rsidRDefault="009A2CBC">
      <w:pPr>
        <w:spacing w:before="240" w:after="240" w:line="360" w:lineRule="auto"/>
        <w:ind w:right="50"/>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Relacionado con lo anterior, el </w:t>
      </w:r>
      <w:r w:rsidRPr="008A6393">
        <w:rPr>
          <w:rFonts w:ascii="Palatino Linotype" w:eastAsia="Palatino Linotype" w:hAnsi="Palatino Linotype" w:cs="Palatino Linotype"/>
          <w:b/>
          <w:sz w:val="22"/>
          <w:szCs w:val="22"/>
        </w:rPr>
        <w:t>nombre de las personas físicas</w:t>
      </w:r>
      <w:r w:rsidRPr="008A6393">
        <w:rPr>
          <w:rFonts w:ascii="Palatino Linotype" w:eastAsia="Palatino Linotype" w:hAnsi="Palatino Linotype" w:cs="Palatino Linotype"/>
          <w:sz w:val="22"/>
          <w:szCs w:val="22"/>
        </w:rPr>
        <w:t xml:space="preserve"> o los </w:t>
      </w:r>
      <w:r w:rsidRPr="008A6393">
        <w:rPr>
          <w:rFonts w:ascii="Palatino Linotype" w:eastAsia="Palatino Linotype" w:hAnsi="Palatino Linotype" w:cs="Palatino Linotype"/>
          <w:b/>
          <w:sz w:val="22"/>
          <w:szCs w:val="22"/>
        </w:rPr>
        <w:t>representantes legales de las personas morales</w:t>
      </w:r>
      <w:r w:rsidRPr="008A6393">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C25B7D2" w14:textId="77777777" w:rsidR="003B3FE6" w:rsidRPr="008A6393" w:rsidRDefault="009A2CBC">
      <w:pPr>
        <w:spacing w:before="240" w:after="240" w:line="360" w:lineRule="auto"/>
        <w:ind w:right="50"/>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6E09A9E9" w14:textId="77777777" w:rsidR="003B3FE6" w:rsidRPr="008A6393" w:rsidRDefault="009A2CBC">
      <w:pPr>
        <w:spacing w:before="120" w:after="120"/>
        <w:ind w:left="851"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23.</w:t>
      </w:r>
      <w:r w:rsidRPr="008A6393">
        <w:rPr>
          <w:rFonts w:ascii="Palatino Linotype" w:eastAsia="Palatino Linotype" w:hAnsi="Palatino Linotype" w:cs="Palatino Linotype"/>
          <w:i/>
          <w:sz w:val="22"/>
          <w:szCs w:val="22"/>
        </w:rPr>
        <w:t xml:space="preserve"> (…)</w:t>
      </w:r>
    </w:p>
    <w:p w14:paraId="03C83973" w14:textId="77777777" w:rsidR="003B3FE6" w:rsidRPr="008A6393" w:rsidRDefault="009A2CBC">
      <w:pPr>
        <w:spacing w:before="120" w:after="120"/>
        <w:ind w:left="851" w:right="902"/>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50902C" w14:textId="77777777" w:rsidR="003B3FE6" w:rsidRPr="008A6393" w:rsidRDefault="009A2CBC">
      <w:pPr>
        <w:spacing w:before="280" w:after="28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Asimismo, resulta aplicable el contenido del criterio </w:t>
      </w:r>
      <w:proofErr w:type="gramStart"/>
      <w:r w:rsidRPr="008A6393">
        <w:rPr>
          <w:rFonts w:ascii="Palatino Linotype" w:eastAsia="Palatino Linotype" w:hAnsi="Palatino Linotype" w:cs="Palatino Linotype"/>
          <w:sz w:val="22"/>
          <w:szCs w:val="22"/>
        </w:rPr>
        <w:t>orientador  01</w:t>
      </w:r>
      <w:proofErr w:type="gramEnd"/>
      <w:r w:rsidRPr="008A6393">
        <w:rPr>
          <w:rFonts w:ascii="Palatino Linotype" w:eastAsia="Palatino Linotype" w:hAnsi="Palatino Linotype" w:cs="Palatino Linotype"/>
          <w:sz w:val="22"/>
          <w:szCs w:val="22"/>
        </w:rPr>
        <w:t>/19 emitido por el entonces Instituto Nacional de Transparencia, Acceso a la Información, y Protección de Datos Personales, INAI, que lleva por rubro y texto los siguientes</w:t>
      </w:r>
    </w:p>
    <w:p w14:paraId="34B7C5F2" w14:textId="77777777" w:rsidR="003B3FE6" w:rsidRPr="008A6393" w:rsidRDefault="009A2CBC">
      <w:pPr>
        <w:ind w:left="851"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b/>
          <w:i/>
          <w:sz w:val="22"/>
          <w:szCs w:val="22"/>
        </w:rPr>
        <w:t>“Datos de identificación del representante o apoderado legal.</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b/>
          <w:i/>
          <w:sz w:val="22"/>
          <w:szCs w:val="22"/>
        </w:rPr>
        <w:t xml:space="preserve">Naturaleza jurídica. </w:t>
      </w:r>
      <w:r w:rsidRPr="008A6393">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w:t>
      </w:r>
      <w:r w:rsidRPr="008A6393">
        <w:rPr>
          <w:rFonts w:ascii="Palatino Linotype" w:eastAsia="Palatino Linotype" w:hAnsi="Palatino Linotype" w:cs="Palatino Linotype"/>
          <w:i/>
          <w:sz w:val="22"/>
          <w:szCs w:val="22"/>
        </w:rPr>
        <w:lastRenderedPageBreak/>
        <w:t xml:space="preserve">con algún sujeto obligado, </w:t>
      </w:r>
      <w:r w:rsidRPr="008A6393">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8A6393">
        <w:rPr>
          <w:rFonts w:ascii="Palatino Linotype" w:eastAsia="Palatino Linotype" w:hAnsi="Palatino Linotype" w:cs="Palatino Linotype"/>
          <w:i/>
          <w:sz w:val="22"/>
          <w:szCs w:val="22"/>
        </w:rPr>
        <w:t>.”</w:t>
      </w:r>
    </w:p>
    <w:p w14:paraId="0931A637"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 xml:space="preserve">Mientras que en el caso del </w:t>
      </w:r>
      <w:r w:rsidRPr="008A6393">
        <w:rPr>
          <w:rFonts w:ascii="Palatino Linotype" w:eastAsia="Palatino Linotype" w:hAnsi="Palatino Linotype" w:cs="Palatino Linotype"/>
          <w:b/>
          <w:sz w:val="22"/>
          <w:szCs w:val="22"/>
        </w:rPr>
        <w:t>folio fiscal</w:t>
      </w:r>
      <w:r w:rsidRPr="008A6393">
        <w:rPr>
          <w:rFonts w:ascii="Palatino Linotype" w:eastAsia="Palatino Linotype" w:hAnsi="Palatino Linotype" w:cs="Palatino Linotype"/>
          <w:sz w:val="22"/>
          <w:szCs w:val="22"/>
        </w:rPr>
        <w:t xml:space="preserve">, la </w:t>
      </w:r>
      <w:r w:rsidRPr="008A6393">
        <w:rPr>
          <w:rFonts w:ascii="Palatino Linotype" w:eastAsia="Palatino Linotype" w:hAnsi="Palatino Linotype" w:cs="Palatino Linotype"/>
          <w:b/>
          <w:sz w:val="22"/>
          <w:szCs w:val="22"/>
        </w:rPr>
        <w:t xml:space="preserve">cadena original, </w:t>
      </w:r>
      <w:r w:rsidRPr="008A6393">
        <w:rPr>
          <w:rFonts w:ascii="Palatino Linotype" w:eastAsia="Palatino Linotype" w:hAnsi="Palatino Linotype" w:cs="Palatino Linotype"/>
          <w:sz w:val="22"/>
          <w:szCs w:val="22"/>
        </w:rPr>
        <w:t>los</w:t>
      </w:r>
      <w:r w:rsidRPr="008A6393">
        <w:rPr>
          <w:rFonts w:ascii="Palatino Linotype" w:eastAsia="Palatino Linotype" w:hAnsi="Palatino Linotype" w:cs="Palatino Linotype"/>
          <w:b/>
          <w:sz w:val="22"/>
          <w:szCs w:val="22"/>
        </w:rPr>
        <w:t xml:space="preserve"> códigos bidimensionales o códigos QR,</w:t>
      </w:r>
      <w:r w:rsidRPr="008A6393">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50C24287" w14:textId="77777777" w:rsidR="003B3FE6" w:rsidRPr="008A6393" w:rsidRDefault="009A2CBC">
      <w:pPr>
        <w:pBdr>
          <w:top w:val="nil"/>
          <w:left w:val="nil"/>
          <w:bottom w:val="nil"/>
          <w:right w:val="nil"/>
          <w:between w:val="nil"/>
        </w:pBdr>
        <w:spacing w:line="360" w:lineRule="auto"/>
        <w:ind w:right="-93"/>
        <w:jc w:val="both"/>
        <w:rPr>
          <w:sz w:val="22"/>
          <w:szCs w:val="22"/>
        </w:rPr>
      </w:pPr>
      <w:r w:rsidRPr="008A6393">
        <w:rPr>
          <w:rFonts w:ascii="Palatino Linotype" w:eastAsia="Palatino Linotype" w:hAnsi="Palatino Linotype" w:cs="Palatino Linotype"/>
          <w:sz w:val="22"/>
          <w:szCs w:val="22"/>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477F17E0" w14:textId="77777777" w:rsidR="003B3FE6" w:rsidRPr="008A6393" w:rsidRDefault="003B3FE6">
      <w:pPr>
        <w:spacing w:line="360" w:lineRule="auto"/>
        <w:jc w:val="both"/>
        <w:rPr>
          <w:sz w:val="22"/>
          <w:szCs w:val="22"/>
        </w:rPr>
      </w:pPr>
    </w:p>
    <w:p w14:paraId="71C3B640" w14:textId="77777777" w:rsidR="003B3FE6" w:rsidRPr="008A6393" w:rsidRDefault="009A2CBC">
      <w:pPr>
        <w:pBdr>
          <w:top w:val="nil"/>
          <w:left w:val="nil"/>
          <w:bottom w:val="nil"/>
          <w:right w:val="nil"/>
          <w:between w:val="nil"/>
        </w:pBdr>
        <w:spacing w:line="360" w:lineRule="auto"/>
        <w:ind w:right="-93"/>
        <w:jc w:val="both"/>
        <w:rPr>
          <w:sz w:val="22"/>
          <w:szCs w:val="22"/>
        </w:rPr>
      </w:pPr>
      <w:r w:rsidRPr="008A6393">
        <w:rPr>
          <w:rFonts w:ascii="Palatino Linotype" w:eastAsia="Palatino Linotype" w:hAnsi="Palatino Linotype" w:cs="Palatino Linotype"/>
          <w:sz w:val="22"/>
          <w:szCs w:val="22"/>
        </w:rPr>
        <w:t xml:space="preserve">Ahora bien, tratándose de servidores públicos el Criterio </w:t>
      </w:r>
      <w:proofErr w:type="gramStart"/>
      <w:r w:rsidRPr="008A6393">
        <w:rPr>
          <w:rFonts w:ascii="Palatino Linotype" w:eastAsia="Palatino Linotype" w:hAnsi="Palatino Linotype" w:cs="Palatino Linotype"/>
          <w:sz w:val="22"/>
          <w:szCs w:val="22"/>
        </w:rPr>
        <w:t>orientador  SO</w:t>
      </w:r>
      <w:proofErr w:type="gramEnd"/>
      <w:r w:rsidRPr="008A6393">
        <w:rPr>
          <w:rFonts w:ascii="Palatino Linotype" w:eastAsia="Palatino Linotype" w:hAnsi="Palatino Linotype" w:cs="Palatino Linotype"/>
          <w:sz w:val="22"/>
          <w:szCs w:val="22"/>
        </w:rPr>
        <w:t>/002/2019, emitido por el entonces Instituto Nacional de Transparencia, Acceso a la Información y Protección de Datos Personales, establece lo siguiente:</w:t>
      </w:r>
    </w:p>
    <w:p w14:paraId="7C33B932" w14:textId="77777777" w:rsidR="003B3FE6" w:rsidRPr="008A6393" w:rsidRDefault="003B3FE6">
      <w:pPr>
        <w:spacing w:line="360" w:lineRule="auto"/>
        <w:jc w:val="both"/>
        <w:rPr>
          <w:sz w:val="22"/>
          <w:szCs w:val="22"/>
        </w:rPr>
      </w:pPr>
    </w:p>
    <w:p w14:paraId="6754AE6B" w14:textId="77777777" w:rsidR="003B3FE6" w:rsidRPr="008A6393" w:rsidRDefault="009A2CBC">
      <w:pPr>
        <w:pBdr>
          <w:top w:val="nil"/>
          <w:left w:val="nil"/>
          <w:bottom w:val="nil"/>
          <w:right w:val="nil"/>
          <w:between w:val="nil"/>
        </w:pBdr>
        <w:spacing w:line="276" w:lineRule="auto"/>
        <w:ind w:left="851" w:right="822"/>
        <w:jc w:val="both"/>
        <w:rPr>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Firma y rúbrica de servidores públicos</w:t>
      </w:r>
      <w:r w:rsidRPr="008A6393">
        <w:rPr>
          <w:rFonts w:ascii="Palatino Linotype" w:eastAsia="Palatino Linotype" w:hAnsi="Palatino Linotype" w:cs="Palatino Linotype"/>
          <w:i/>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36B4376E" w14:textId="77777777" w:rsidR="003B3FE6" w:rsidRPr="008A6393" w:rsidRDefault="003B3FE6">
      <w:pPr>
        <w:spacing w:line="360" w:lineRule="auto"/>
        <w:jc w:val="both"/>
        <w:rPr>
          <w:sz w:val="22"/>
          <w:szCs w:val="22"/>
        </w:rPr>
      </w:pPr>
    </w:p>
    <w:p w14:paraId="3ABF5AC4" w14:textId="77777777" w:rsidR="003B3FE6" w:rsidRPr="008A6393" w:rsidRDefault="009A2CBC">
      <w:pPr>
        <w:pBdr>
          <w:top w:val="nil"/>
          <w:left w:val="nil"/>
          <w:bottom w:val="nil"/>
          <w:right w:val="nil"/>
          <w:between w:val="nil"/>
        </w:pBdr>
        <w:spacing w:line="360" w:lineRule="auto"/>
        <w:ind w:right="-93"/>
        <w:jc w:val="both"/>
        <w:rPr>
          <w:sz w:val="22"/>
          <w:szCs w:val="22"/>
        </w:rPr>
      </w:pPr>
      <w:r w:rsidRPr="008A6393">
        <w:rPr>
          <w:rFonts w:ascii="Palatino Linotype" w:eastAsia="Palatino Linotype" w:hAnsi="Palatino Linotype" w:cs="Palatino Linotype"/>
          <w:sz w:val="22"/>
          <w:szCs w:val="22"/>
        </w:rPr>
        <w:lastRenderedPageBreak/>
        <w:t>Como ya lo refiere el Criterio señalado, la firma es un dato personal confidencial y solo será pública para el caso de los servidores públicos en el ejercicio de sus funciones. </w:t>
      </w:r>
    </w:p>
    <w:p w14:paraId="5A09E8F1" w14:textId="77777777" w:rsidR="003B3FE6" w:rsidRPr="008A6393" w:rsidRDefault="009A2CBC">
      <w:pPr>
        <w:pBdr>
          <w:top w:val="nil"/>
          <w:left w:val="nil"/>
          <w:bottom w:val="nil"/>
          <w:right w:val="nil"/>
          <w:between w:val="nil"/>
        </w:pBdr>
        <w:spacing w:before="240" w:after="240" w:line="360" w:lineRule="auto"/>
        <w:ind w:right="50"/>
        <w:jc w:val="both"/>
        <w:rPr>
          <w:sz w:val="22"/>
          <w:szCs w:val="22"/>
        </w:rPr>
      </w:pPr>
      <w:r w:rsidRPr="008A6393">
        <w:rPr>
          <w:rFonts w:ascii="Palatino Linotype" w:eastAsia="Palatino Linotype" w:hAnsi="Palatino Linotype" w:cs="Palatino Linotype"/>
          <w:sz w:val="22"/>
          <w:szCs w:val="22"/>
        </w:rPr>
        <w:t xml:space="preserve">Respecto del </w:t>
      </w:r>
      <w:r w:rsidRPr="008A6393">
        <w:rPr>
          <w:rFonts w:ascii="Palatino Linotype" w:eastAsia="Palatino Linotype" w:hAnsi="Palatino Linotype" w:cs="Palatino Linotype"/>
          <w:b/>
          <w:sz w:val="22"/>
          <w:szCs w:val="22"/>
        </w:rPr>
        <w:t>nombre de las personas físicas</w:t>
      </w:r>
      <w:r w:rsidRPr="008A6393">
        <w:rPr>
          <w:rFonts w:ascii="Palatino Linotype" w:eastAsia="Palatino Linotype" w:hAnsi="Palatino Linotype" w:cs="Palatino Linotype"/>
          <w:sz w:val="22"/>
          <w:szCs w:val="22"/>
        </w:rPr>
        <w:t xml:space="preserve"> o los </w:t>
      </w:r>
      <w:r w:rsidRPr="008A6393">
        <w:rPr>
          <w:rFonts w:ascii="Palatino Linotype" w:eastAsia="Palatino Linotype" w:hAnsi="Palatino Linotype" w:cs="Palatino Linotype"/>
          <w:b/>
          <w:sz w:val="22"/>
          <w:szCs w:val="22"/>
        </w:rPr>
        <w:t>representantes legales de las personas morales</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en su calidad de proveedores, contratistas o prestadores de servicios, y la firma y rúbrica de estos</w:t>
      </w:r>
      <w:r w:rsidRPr="008A6393">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93A5A4A" w14:textId="77777777" w:rsidR="003B3FE6" w:rsidRPr="008A6393" w:rsidRDefault="009A2CBC">
      <w:pPr>
        <w:pBdr>
          <w:top w:val="nil"/>
          <w:left w:val="nil"/>
          <w:bottom w:val="nil"/>
          <w:right w:val="nil"/>
          <w:between w:val="nil"/>
        </w:pBdr>
        <w:spacing w:before="240" w:after="240" w:line="360" w:lineRule="auto"/>
        <w:ind w:right="50"/>
        <w:jc w:val="both"/>
        <w:rPr>
          <w:sz w:val="22"/>
          <w:szCs w:val="22"/>
        </w:rPr>
      </w:pPr>
      <w:r w:rsidRPr="008A6393">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5EA6A292" w14:textId="77777777" w:rsidR="003B3FE6" w:rsidRPr="008A6393" w:rsidRDefault="009A2CBC">
      <w:pPr>
        <w:pBdr>
          <w:top w:val="nil"/>
          <w:left w:val="nil"/>
          <w:bottom w:val="nil"/>
          <w:right w:val="nil"/>
          <w:between w:val="nil"/>
        </w:pBdr>
        <w:spacing w:before="120" w:after="120" w:line="276" w:lineRule="auto"/>
        <w:ind w:left="851" w:right="902"/>
        <w:jc w:val="both"/>
        <w:rPr>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Artículo 23.</w:t>
      </w:r>
      <w:r w:rsidRPr="008A6393">
        <w:rPr>
          <w:rFonts w:ascii="Palatino Linotype" w:eastAsia="Palatino Linotype" w:hAnsi="Palatino Linotype" w:cs="Palatino Linotype"/>
          <w:i/>
          <w:sz w:val="22"/>
          <w:szCs w:val="22"/>
        </w:rPr>
        <w:t xml:space="preserve"> (…)</w:t>
      </w:r>
    </w:p>
    <w:p w14:paraId="39B7A523" w14:textId="77777777" w:rsidR="003B3FE6" w:rsidRPr="008A6393" w:rsidRDefault="009A2CBC">
      <w:pPr>
        <w:pBdr>
          <w:top w:val="nil"/>
          <w:left w:val="nil"/>
          <w:bottom w:val="nil"/>
          <w:right w:val="nil"/>
          <w:between w:val="nil"/>
        </w:pBdr>
        <w:spacing w:before="120" w:after="120" w:line="276" w:lineRule="auto"/>
        <w:ind w:left="851" w:right="902"/>
        <w:jc w:val="both"/>
        <w:rPr>
          <w:sz w:val="22"/>
          <w:szCs w:val="22"/>
        </w:rPr>
      </w:pPr>
      <w:r w:rsidRPr="008A639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5471158" w14:textId="77777777" w:rsidR="003B3FE6" w:rsidRPr="008A6393" w:rsidRDefault="009A2CBC">
      <w:pPr>
        <w:pBdr>
          <w:top w:val="nil"/>
          <w:left w:val="nil"/>
          <w:bottom w:val="nil"/>
          <w:right w:val="nil"/>
          <w:between w:val="nil"/>
        </w:pBdr>
        <w:spacing w:before="280" w:after="280" w:line="360" w:lineRule="auto"/>
        <w:jc w:val="both"/>
        <w:rPr>
          <w:sz w:val="22"/>
          <w:szCs w:val="22"/>
        </w:rPr>
      </w:pPr>
      <w:r w:rsidRPr="008A6393">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227150CF" w14:textId="77777777" w:rsidR="003B3FE6" w:rsidRPr="008A6393" w:rsidRDefault="009A2CBC">
      <w:pPr>
        <w:pBdr>
          <w:top w:val="nil"/>
          <w:left w:val="nil"/>
          <w:bottom w:val="nil"/>
          <w:right w:val="nil"/>
          <w:between w:val="nil"/>
        </w:pBdr>
        <w:spacing w:line="276" w:lineRule="auto"/>
        <w:ind w:left="851" w:right="900"/>
        <w:jc w:val="both"/>
        <w:rPr>
          <w:sz w:val="22"/>
          <w:szCs w:val="22"/>
        </w:rPr>
      </w:pPr>
      <w:r w:rsidRPr="008A6393">
        <w:rPr>
          <w:rFonts w:ascii="Palatino Linotype" w:eastAsia="Palatino Linotype" w:hAnsi="Palatino Linotype" w:cs="Palatino Linotype"/>
          <w:b/>
          <w:i/>
          <w:sz w:val="22"/>
          <w:szCs w:val="22"/>
        </w:rPr>
        <w:t>“Datos de identificación del representante o apoderado legal.</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b/>
          <w:i/>
          <w:sz w:val="22"/>
          <w:szCs w:val="22"/>
        </w:rPr>
        <w:t xml:space="preserve">Naturaleza jurídica. El nombre, la </w:t>
      </w:r>
      <w:r w:rsidRPr="008A6393">
        <w:rPr>
          <w:rFonts w:ascii="Palatino Linotype" w:eastAsia="Palatino Linotype" w:hAnsi="Palatino Linotype" w:cs="Palatino Linotype"/>
          <w:b/>
          <w:i/>
          <w:sz w:val="22"/>
          <w:szCs w:val="22"/>
          <w:u w:val="single"/>
        </w:rPr>
        <w:t>firma y la rúbrica</w:t>
      </w:r>
      <w:r w:rsidRPr="008A6393">
        <w:rPr>
          <w:rFonts w:ascii="Palatino Linotype" w:eastAsia="Palatino Linotype" w:hAnsi="Palatino Linotype" w:cs="Palatino Linotype"/>
          <w:i/>
          <w:sz w:val="22"/>
          <w:szCs w:val="22"/>
        </w:rPr>
        <w:t xml:space="preserve"> de una persona física, que actúe como representante o apoderado legal de un tercero que haya celebrado un acto </w:t>
      </w:r>
      <w:r w:rsidRPr="008A6393">
        <w:rPr>
          <w:rFonts w:ascii="Palatino Linotype" w:eastAsia="Palatino Linotype" w:hAnsi="Palatino Linotype" w:cs="Palatino Linotype"/>
          <w:i/>
          <w:sz w:val="22"/>
          <w:szCs w:val="22"/>
        </w:rPr>
        <w:lastRenderedPageBreak/>
        <w:t xml:space="preserve">jurídico, con algún sujeto obligado, </w:t>
      </w:r>
      <w:r w:rsidRPr="008A6393">
        <w:rPr>
          <w:rFonts w:ascii="Palatino Linotype" w:eastAsia="Palatino Linotype" w:hAnsi="Palatino Linotype" w:cs="Palatino Linotype"/>
          <w:b/>
          <w:i/>
          <w:sz w:val="22"/>
          <w:szCs w:val="22"/>
          <w:u w:val="single"/>
        </w:rPr>
        <w:t>es información pública</w:t>
      </w:r>
      <w:r w:rsidRPr="008A6393">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8A6393">
        <w:rPr>
          <w:rFonts w:ascii="Palatino Linotype" w:eastAsia="Palatino Linotype" w:hAnsi="Palatino Linotype" w:cs="Palatino Linotype"/>
          <w:i/>
          <w:sz w:val="22"/>
          <w:szCs w:val="22"/>
        </w:rPr>
        <w:t>.”</w:t>
      </w:r>
    </w:p>
    <w:p w14:paraId="7035E7FE" w14:textId="77777777" w:rsidR="003B3FE6" w:rsidRPr="008A6393" w:rsidRDefault="003B3FE6">
      <w:pPr>
        <w:spacing w:line="360" w:lineRule="auto"/>
        <w:jc w:val="both"/>
        <w:rPr>
          <w:sz w:val="22"/>
          <w:szCs w:val="22"/>
        </w:rPr>
      </w:pPr>
    </w:p>
    <w:p w14:paraId="5F11F076" w14:textId="77777777" w:rsidR="003B3FE6" w:rsidRPr="008A6393" w:rsidRDefault="009A2CBC">
      <w:pPr>
        <w:pBdr>
          <w:top w:val="nil"/>
          <w:left w:val="nil"/>
          <w:bottom w:val="nil"/>
          <w:right w:val="nil"/>
          <w:between w:val="nil"/>
        </w:pBdr>
        <w:spacing w:line="360" w:lineRule="auto"/>
        <w:jc w:val="both"/>
        <w:rPr>
          <w:sz w:val="22"/>
          <w:szCs w:val="22"/>
        </w:rPr>
      </w:pPr>
      <w:r w:rsidRPr="008A6393">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E42BC01" w14:textId="77777777" w:rsidR="003B3FE6" w:rsidRPr="008A6393" w:rsidRDefault="003B3FE6">
      <w:pPr>
        <w:spacing w:line="360" w:lineRule="auto"/>
        <w:jc w:val="both"/>
        <w:rPr>
          <w:sz w:val="22"/>
          <w:szCs w:val="22"/>
        </w:rPr>
      </w:pPr>
    </w:p>
    <w:p w14:paraId="713343BC" w14:textId="77777777" w:rsidR="003B3FE6" w:rsidRPr="008A6393" w:rsidRDefault="009A2CBC">
      <w:pPr>
        <w:pBdr>
          <w:top w:val="nil"/>
          <w:left w:val="nil"/>
          <w:bottom w:val="nil"/>
          <w:right w:val="nil"/>
          <w:between w:val="nil"/>
        </w:pBdr>
        <w:spacing w:line="360" w:lineRule="auto"/>
        <w:ind w:right="51"/>
        <w:jc w:val="both"/>
        <w:rPr>
          <w:sz w:val="22"/>
          <w:szCs w:val="22"/>
        </w:rPr>
      </w:pPr>
      <w:r w:rsidRPr="008A6393">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6BA672D" w14:textId="77777777" w:rsidR="003B3FE6" w:rsidRPr="008A6393" w:rsidRDefault="003B3FE6">
      <w:pPr>
        <w:spacing w:line="360" w:lineRule="auto"/>
        <w:jc w:val="both"/>
        <w:rPr>
          <w:sz w:val="22"/>
          <w:szCs w:val="22"/>
        </w:rPr>
      </w:pPr>
    </w:p>
    <w:p w14:paraId="48150822" w14:textId="77777777" w:rsidR="003B3FE6" w:rsidRPr="008A6393" w:rsidRDefault="009A2CBC">
      <w:pPr>
        <w:pBdr>
          <w:top w:val="nil"/>
          <w:left w:val="nil"/>
          <w:bottom w:val="nil"/>
          <w:right w:val="nil"/>
          <w:between w:val="nil"/>
        </w:pBdr>
        <w:spacing w:line="360" w:lineRule="auto"/>
        <w:ind w:right="50"/>
        <w:jc w:val="both"/>
        <w:rPr>
          <w:sz w:val="22"/>
          <w:szCs w:val="22"/>
        </w:rPr>
      </w:pPr>
      <w:r w:rsidRPr="008A6393">
        <w:rPr>
          <w:rFonts w:ascii="Palatino Linotype" w:eastAsia="Palatino Linotype" w:hAnsi="Palatino Linotype" w:cs="Palatino Linotype"/>
          <w:sz w:val="22"/>
          <w:szCs w:val="22"/>
        </w:rPr>
        <w:t>Lo anterior encuentra sustento en el criterio orientador 10/17 emitido por el entonces Instituto Nacional de Transparencia y Acceso a la Información Pública del Estado de México y Municipios, que a la letra dicen:</w:t>
      </w:r>
    </w:p>
    <w:p w14:paraId="69E5D192" w14:textId="77777777" w:rsidR="003B3FE6" w:rsidRPr="008A6393" w:rsidRDefault="003B3FE6">
      <w:pPr>
        <w:spacing w:line="360" w:lineRule="auto"/>
        <w:jc w:val="both"/>
        <w:rPr>
          <w:sz w:val="22"/>
          <w:szCs w:val="22"/>
        </w:rPr>
      </w:pPr>
    </w:p>
    <w:p w14:paraId="30A5CA59" w14:textId="77777777" w:rsidR="003B3FE6" w:rsidRPr="008A6393" w:rsidRDefault="009A2CBC">
      <w:pPr>
        <w:pBdr>
          <w:top w:val="nil"/>
          <w:left w:val="nil"/>
          <w:bottom w:val="nil"/>
          <w:right w:val="nil"/>
          <w:between w:val="nil"/>
        </w:pBdr>
        <w:spacing w:line="276" w:lineRule="auto"/>
        <w:ind w:left="567" w:right="900"/>
        <w:jc w:val="both"/>
        <w:rPr>
          <w:sz w:val="22"/>
          <w:szCs w:val="22"/>
        </w:rPr>
      </w:pPr>
      <w:r w:rsidRPr="008A6393">
        <w:rPr>
          <w:rFonts w:ascii="Palatino Linotype" w:eastAsia="Palatino Linotype" w:hAnsi="Palatino Linotype" w:cs="Palatino Linotype"/>
          <w:b/>
          <w:i/>
          <w:sz w:val="22"/>
          <w:szCs w:val="22"/>
        </w:rPr>
        <w:t>“Cuentas bancarias y/o CLABE interbancaria de personas físicas y morales privadas.</w:t>
      </w:r>
      <w:r w:rsidRPr="008A6393">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w:t>
      </w:r>
      <w:r w:rsidRPr="008A6393">
        <w:rPr>
          <w:rFonts w:ascii="Palatino Linotype" w:eastAsia="Palatino Linotype" w:hAnsi="Palatino Linotype" w:cs="Palatino Linotype"/>
          <w:i/>
          <w:sz w:val="22"/>
          <w:szCs w:val="22"/>
        </w:rPr>
        <w:lastRenderedPageBreak/>
        <w:t>Información Pública y 113 de la Ley Federal de Transparencia y Acceso a la Información Pública.”</w:t>
      </w:r>
    </w:p>
    <w:p w14:paraId="635078EB" w14:textId="77777777" w:rsidR="003B3FE6" w:rsidRPr="008A6393" w:rsidRDefault="003B3FE6">
      <w:pPr>
        <w:spacing w:line="276" w:lineRule="auto"/>
        <w:ind w:left="567" w:right="900"/>
        <w:jc w:val="both"/>
        <w:rPr>
          <w:sz w:val="22"/>
          <w:szCs w:val="22"/>
        </w:rPr>
      </w:pPr>
    </w:p>
    <w:p w14:paraId="213BBF3E" w14:textId="77777777" w:rsidR="003B3FE6" w:rsidRPr="008A6393" w:rsidRDefault="009A2CBC">
      <w:pPr>
        <w:pBdr>
          <w:top w:val="nil"/>
          <w:left w:val="nil"/>
          <w:bottom w:val="nil"/>
          <w:right w:val="nil"/>
          <w:between w:val="nil"/>
        </w:pBdr>
        <w:spacing w:line="360" w:lineRule="auto"/>
        <w:ind w:right="50"/>
        <w:jc w:val="both"/>
        <w:rPr>
          <w:sz w:val="22"/>
          <w:szCs w:val="22"/>
        </w:rPr>
      </w:pPr>
      <w:r w:rsidRPr="008A6393">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0C246845" w14:textId="77777777" w:rsidR="003B3FE6" w:rsidRPr="008A6393" w:rsidRDefault="003B3FE6">
      <w:pPr>
        <w:spacing w:line="360" w:lineRule="auto"/>
        <w:jc w:val="both"/>
        <w:rPr>
          <w:sz w:val="22"/>
          <w:szCs w:val="22"/>
        </w:rPr>
      </w:pPr>
    </w:p>
    <w:p w14:paraId="6BC0E220" w14:textId="77777777" w:rsidR="003B3FE6" w:rsidRPr="008A6393" w:rsidRDefault="009A2CBC">
      <w:pPr>
        <w:pBdr>
          <w:top w:val="nil"/>
          <w:left w:val="nil"/>
          <w:bottom w:val="nil"/>
          <w:right w:val="nil"/>
          <w:between w:val="nil"/>
        </w:pBdr>
        <w:spacing w:line="276" w:lineRule="auto"/>
        <w:ind w:left="851" w:right="1134"/>
        <w:jc w:val="both"/>
        <w:rPr>
          <w:sz w:val="22"/>
          <w:szCs w:val="22"/>
        </w:rPr>
      </w:pPr>
      <w:r w:rsidRPr="008A6393">
        <w:rPr>
          <w:rFonts w:ascii="Palatino Linotype" w:eastAsia="Palatino Linotype" w:hAnsi="Palatino Linotype" w:cs="Palatino Linotype"/>
          <w:i/>
          <w:sz w:val="22"/>
          <w:szCs w:val="22"/>
        </w:rPr>
        <w:t>“</w:t>
      </w:r>
      <w:r w:rsidRPr="008A639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A6393">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1AFD544" w14:textId="77777777" w:rsidR="003B3FE6" w:rsidRPr="008A6393" w:rsidRDefault="009A2CBC">
      <w:pPr>
        <w:pBdr>
          <w:top w:val="nil"/>
          <w:left w:val="nil"/>
          <w:bottom w:val="nil"/>
          <w:right w:val="nil"/>
          <w:between w:val="nil"/>
        </w:pBdr>
        <w:spacing w:before="240" w:after="240" w:line="360" w:lineRule="auto"/>
        <w:ind w:right="50"/>
        <w:jc w:val="both"/>
      </w:pPr>
      <w:r w:rsidRPr="008A6393">
        <w:rPr>
          <w:rFonts w:ascii="Palatino Linotype" w:eastAsia="Palatino Linotype" w:hAnsi="Palatino Linotype" w:cs="Palatino Linotype"/>
          <w:sz w:val="22"/>
          <w:szCs w:val="22"/>
        </w:rPr>
        <w:t xml:space="preserve">Respecto del </w:t>
      </w:r>
      <w:r w:rsidRPr="008A6393">
        <w:rPr>
          <w:rFonts w:ascii="Palatino Linotype" w:eastAsia="Palatino Linotype" w:hAnsi="Palatino Linotype" w:cs="Palatino Linotype"/>
          <w:b/>
          <w:sz w:val="22"/>
          <w:szCs w:val="22"/>
        </w:rPr>
        <w:t>nombre de las personas que recibieron la donación t</w:t>
      </w:r>
      <w:r w:rsidRPr="008A6393">
        <w:rPr>
          <w:rFonts w:ascii="Palatino Linotype" w:eastAsia="Palatino Linotype" w:hAnsi="Palatino Linotype" w:cs="Palatino Linotype"/>
          <w:sz w:val="22"/>
          <w:szCs w:val="22"/>
        </w:rPr>
        <w:t>enemos que</w:t>
      </w:r>
      <w:r w:rsidRPr="008A6393">
        <w:rPr>
          <w:rFonts w:ascii="Palatino Linotype" w:eastAsia="Palatino Linotype" w:hAnsi="Palatino Linotype" w:cs="Palatino Linotype"/>
          <w:b/>
          <w:sz w:val="22"/>
          <w:szCs w:val="22"/>
        </w:rPr>
        <w:t xml:space="preserve"> </w:t>
      </w:r>
      <w:r w:rsidRPr="008A6393">
        <w:rPr>
          <w:rFonts w:ascii="Palatino Linotype" w:eastAsia="Palatino Linotype" w:hAnsi="Palatino Linotype" w:cs="Palatino Linotype"/>
          <w:sz w:val="22"/>
          <w:szCs w:val="22"/>
        </w:rPr>
        <w:t xml:space="preserve">este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8A6393">
        <w:rPr>
          <w:rFonts w:ascii="Palatino Linotype" w:eastAsia="Palatino Linotype" w:hAnsi="Palatino Linotype" w:cs="Palatino Linotype"/>
          <w:i/>
          <w:sz w:val="22"/>
          <w:szCs w:val="22"/>
        </w:rPr>
        <w:t>per se</w:t>
      </w:r>
      <w:r w:rsidRPr="008A6393">
        <w:rPr>
          <w:rFonts w:ascii="Palatino Linotype" w:eastAsia="Palatino Linotype" w:hAnsi="Palatino Linotype" w:cs="Palatino Linotype"/>
          <w:sz w:val="22"/>
          <w:szCs w:val="22"/>
        </w:rPr>
        <w:t xml:space="preserve"> es un elemento que hace a una persona física identificada o identificable, por lo que, se considera un dato personal, sin embargo, de acuerdo a lo dispuesto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el nombre de las personas que reciben la donación si son susceptibles de dejarse visibles:</w:t>
      </w:r>
    </w:p>
    <w:p w14:paraId="3195846B"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b/>
          <w:i/>
          <w:sz w:val="22"/>
          <w:szCs w:val="22"/>
        </w:rPr>
        <w:lastRenderedPageBreak/>
        <w:t>“Criterios sustantivos de contenido</w:t>
      </w:r>
    </w:p>
    <w:p w14:paraId="5005DA3B"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i/>
          <w:sz w:val="22"/>
          <w:szCs w:val="22"/>
        </w:rPr>
        <w:t>Respecto a las donaciones en dinero y en especie se especificará:</w:t>
      </w:r>
    </w:p>
    <w:p w14:paraId="0B91EFB7"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b/>
          <w:i/>
          <w:sz w:val="22"/>
          <w:szCs w:val="22"/>
        </w:rPr>
        <w:t>Criterio 5 Nombre(s), primer apellido, segundo apellido de la persona beneficiaria de la donación (persona física) o razón social (persona moral).</w:t>
      </w:r>
    </w:p>
    <w:p w14:paraId="78A5F0A1"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i/>
          <w:sz w:val="22"/>
          <w:szCs w:val="22"/>
        </w:rPr>
        <w:t>Criterio 6 Sexo(catálogo): Mujer/Hombre, tratándose de persona física.</w:t>
      </w:r>
    </w:p>
    <w:p w14:paraId="110D56B0" w14:textId="77777777" w:rsidR="003B3FE6" w:rsidRPr="008A6393" w:rsidRDefault="009A2CBC">
      <w:pPr>
        <w:pBdr>
          <w:top w:val="nil"/>
          <w:left w:val="nil"/>
          <w:bottom w:val="nil"/>
          <w:right w:val="nil"/>
          <w:between w:val="nil"/>
        </w:pBdr>
        <w:spacing w:before="240" w:after="240"/>
        <w:ind w:left="567" w:right="900"/>
        <w:jc w:val="both"/>
      </w:pPr>
      <w:r w:rsidRPr="008A6393">
        <w:rPr>
          <w:rFonts w:ascii="Palatino Linotype" w:eastAsia="Palatino Linotype" w:hAnsi="Palatino Linotype" w:cs="Palatino Linotype"/>
          <w:b/>
          <w:i/>
          <w:sz w:val="22"/>
          <w:szCs w:val="22"/>
        </w:rPr>
        <w:t xml:space="preserve">Criterio 7 Tipo de persona moral, en su caso. Por ejemplo: Institución de salud, beneficencia o asistencia, educativa o cultural, Prestadores de servicios sociales por encargo, </w:t>
      </w:r>
      <w:r w:rsidRPr="008A6393">
        <w:rPr>
          <w:rFonts w:ascii="Palatino Linotype" w:eastAsia="Palatino Linotype" w:hAnsi="Palatino Linotype" w:cs="Palatino Linotype"/>
          <w:i/>
          <w:sz w:val="22"/>
          <w:szCs w:val="22"/>
        </w:rPr>
        <w:t>beneficiarios de algún servicio asistencial público, comunidad agraria y ejido, entidad que lo necesite para sus fines, Gobierno o institución extranjera, organización internacional.”</w:t>
      </w:r>
    </w:p>
    <w:p w14:paraId="47C35DB4" w14:textId="77777777" w:rsidR="003B3FE6" w:rsidRPr="008A6393" w:rsidRDefault="009A2CBC">
      <w:pPr>
        <w:pBdr>
          <w:top w:val="nil"/>
          <w:left w:val="nil"/>
          <w:bottom w:val="nil"/>
          <w:right w:val="nil"/>
          <w:between w:val="nil"/>
        </w:pBdr>
        <w:spacing w:line="360" w:lineRule="auto"/>
        <w:jc w:val="both"/>
      </w:pPr>
      <w:r w:rsidRPr="008A6393">
        <w:rPr>
          <w:rFonts w:ascii="Palatino Linotype" w:eastAsia="Palatino Linotype" w:hAnsi="Palatino Linotype" w:cs="Palatino Linotype"/>
          <w:sz w:val="22"/>
          <w:szCs w:val="22"/>
        </w:rPr>
        <w:t xml:space="preserve">Por cuanto hace a </w:t>
      </w:r>
      <w:r w:rsidRPr="008A6393">
        <w:rPr>
          <w:rFonts w:ascii="Palatino Linotype" w:eastAsia="Palatino Linotype" w:hAnsi="Palatino Linotype" w:cs="Palatino Linotype"/>
          <w:b/>
          <w:sz w:val="22"/>
          <w:szCs w:val="22"/>
        </w:rPr>
        <w:t>la firma de las personas que reciban la donación</w:t>
      </w:r>
      <w:r w:rsidRPr="008A6393">
        <w:rPr>
          <w:rFonts w:ascii="Palatino Linotype" w:eastAsia="Palatino Linotype" w:hAnsi="Palatino Linotype" w:cs="Palatino Linotype"/>
          <w:sz w:val="22"/>
          <w:szCs w:val="22"/>
        </w:rPr>
        <w:t>, en las Resoluciones RRA 1774/18 y RRA 1780/18 emitidas por el INAI, se señaló que la firma es considerada como escritura gráfica o grafo manuscrito que representa al nombre</w:t>
      </w:r>
      <w:r w:rsidRPr="008A6393">
        <w:rPr>
          <w:sz w:val="22"/>
          <w:szCs w:val="22"/>
        </w:rPr>
        <w:t xml:space="preserve"> </w:t>
      </w:r>
      <w:r w:rsidRPr="008A6393">
        <w:rPr>
          <w:rFonts w:ascii="Palatino Linotype" w:eastAsia="Palatino Linotype" w:hAnsi="Palatino Linotype" w:cs="Palatino Linotype"/>
          <w:sz w:val="22"/>
          <w:szCs w:val="22"/>
        </w:rPr>
        <w:t>y apellido(s), o título, que una persona escribe de su propia mano, que tiene fines de identificación, jurídicos y representativos, a través de los cuales es posible identificar o hacer identificable a su titular, por lo que a través de ésta se puede identificar a una persona, y, en consecuencia, se considera un dato personal susceptible de ser clasificado como confidencial, con fundamento en el artículo 143, fracción I de la Ley de Transparencia y Acceso a la Información Pública Estatal.</w:t>
      </w:r>
    </w:p>
    <w:p w14:paraId="2CEE8BF9" w14:textId="77777777" w:rsidR="003B3FE6" w:rsidRPr="008A6393" w:rsidRDefault="009A2CBC">
      <w:pPr>
        <w:pBdr>
          <w:top w:val="nil"/>
          <w:left w:val="nil"/>
          <w:bottom w:val="nil"/>
          <w:right w:val="nil"/>
          <w:between w:val="nil"/>
        </w:pBdr>
        <w:spacing w:before="240" w:after="240" w:line="360" w:lineRule="auto"/>
        <w:ind w:right="50"/>
        <w:jc w:val="both"/>
        <w:rPr>
          <w:sz w:val="22"/>
          <w:szCs w:val="22"/>
        </w:rPr>
      </w:pPr>
      <w:r w:rsidRPr="008A6393">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67C912B" w14:textId="77777777" w:rsidR="003B3FE6" w:rsidRPr="008A6393" w:rsidRDefault="009A2CBC">
      <w:pPr>
        <w:pBdr>
          <w:top w:val="nil"/>
          <w:left w:val="nil"/>
          <w:bottom w:val="nil"/>
          <w:right w:val="nil"/>
          <w:between w:val="nil"/>
        </w:pBdr>
        <w:spacing w:before="240" w:after="240" w:line="360" w:lineRule="auto"/>
        <w:ind w:right="50"/>
        <w:jc w:val="both"/>
        <w:rPr>
          <w:sz w:val="22"/>
          <w:szCs w:val="22"/>
        </w:rPr>
      </w:pPr>
      <w:r w:rsidRPr="008A6393">
        <w:rPr>
          <w:rFonts w:ascii="Palatino Linotype" w:eastAsia="Palatino Linotype" w:hAnsi="Palatino Linotype" w:cs="Palatino Linotype"/>
          <w:sz w:val="22"/>
          <w:szCs w:val="22"/>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3DA03EE" w14:textId="77777777" w:rsidR="003B3FE6" w:rsidRPr="008A6393" w:rsidRDefault="009A2CBC">
      <w:pPr>
        <w:pBdr>
          <w:top w:val="nil"/>
          <w:left w:val="nil"/>
          <w:bottom w:val="nil"/>
          <w:right w:val="nil"/>
          <w:between w:val="nil"/>
        </w:pBdr>
        <w:spacing w:line="360" w:lineRule="auto"/>
        <w:jc w:val="both"/>
        <w:rPr>
          <w:sz w:val="22"/>
          <w:szCs w:val="22"/>
        </w:rPr>
      </w:pPr>
      <w:r w:rsidRPr="008A6393">
        <w:rPr>
          <w:rFonts w:ascii="Palatino Linotype" w:eastAsia="Palatino Linotype" w:hAnsi="Palatino Linotype" w:cs="Palatino Linotype"/>
          <w:sz w:val="22"/>
          <w:szCs w:val="22"/>
        </w:rPr>
        <w:t xml:space="preserve">Al respecto, se destaca que la versión pública que elabore el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A6393">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8A6393">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DD564C0" w14:textId="77777777" w:rsidR="003B3FE6" w:rsidRPr="008A6393" w:rsidRDefault="003B3FE6">
      <w:pPr>
        <w:spacing w:line="360" w:lineRule="auto"/>
        <w:jc w:val="both"/>
        <w:rPr>
          <w:sz w:val="22"/>
          <w:szCs w:val="22"/>
        </w:rPr>
      </w:pPr>
    </w:p>
    <w:p w14:paraId="5E8708CB"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D6934ED"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w:t>
      </w:r>
      <w:proofErr w:type="gramStart"/>
      <w:r w:rsidRPr="008A6393">
        <w:rPr>
          <w:rFonts w:ascii="Palatino Linotype" w:eastAsia="Palatino Linotype" w:hAnsi="Palatino Linotype" w:cs="Palatino Linotype"/>
          <w:b/>
          <w:i/>
          <w:sz w:val="22"/>
          <w:szCs w:val="22"/>
        </w:rPr>
        <w:t>Segundo.-</w:t>
      </w:r>
      <w:proofErr w:type="gramEnd"/>
      <w:r w:rsidRPr="008A6393">
        <w:rPr>
          <w:rFonts w:ascii="Palatino Linotype" w:eastAsia="Palatino Linotype" w:hAnsi="Palatino Linotype" w:cs="Palatino Linotype"/>
          <w:i/>
          <w:sz w:val="22"/>
          <w:szCs w:val="22"/>
        </w:rPr>
        <w:t xml:space="preserve"> Para efectos de los presentes Lineamientos Generales, se entenderá por:</w:t>
      </w:r>
    </w:p>
    <w:p w14:paraId="4820587D"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XVIII.</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b/>
          <w:i/>
          <w:sz w:val="22"/>
          <w:szCs w:val="22"/>
        </w:rPr>
        <w:t>Versión pública:</w:t>
      </w:r>
      <w:r w:rsidRPr="008A639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A6393">
        <w:rPr>
          <w:rFonts w:ascii="Palatino Linotype" w:eastAsia="Palatino Linotype" w:hAnsi="Palatino Linotype" w:cs="Palatino Linotype"/>
          <w:b/>
          <w:i/>
          <w:sz w:val="22"/>
          <w:szCs w:val="22"/>
          <w:u w:val="single"/>
        </w:rPr>
        <w:t>fundando y motivando la</w:t>
      </w:r>
      <w:r w:rsidRPr="008A6393">
        <w:rPr>
          <w:rFonts w:ascii="Palatino Linotype" w:eastAsia="Palatino Linotype" w:hAnsi="Palatino Linotype" w:cs="Palatino Linotype"/>
          <w:i/>
          <w:sz w:val="22"/>
          <w:szCs w:val="22"/>
        </w:rPr>
        <w:t xml:space="preserve"> reserva o </w:t>
      </w:r>
      <w:r w:rsidRPr="008A6393">
        <w:rPr>
          <w:rFonts w:ascii="Palatino Linotype" w:eastAsia="Palatino Linotype" w:hAnsi="Palatino Linotype" w:cs="Palatino Linotype"/>
          <w:b/>
          <w:i/>
          <w:sz w:val="22"/>
          <w:szCs w:val="22"/>
          <w:u w:val="single"/>
        </w:rPr>
        <w:t>confidencialidad</w:t>
      </w:r>
      <w:r w:rsidRPr="008A6393">
        <w:rPr>
          <w:rFonts w:ascii="Palatino Linotype" w:eastAsia="Palatino Linotype" w:hAnsi="Palatino Linotype" w:cs="Palatino Linotype"/>
          <w:i/>
          <w:sz w:val="22"/>
          <w:szCs w:val="22"/>
        </w:rPr>
        <w:t>, a través de la resolución que para tal efecto emita el Comité de Transparencia.</w:t>
      </w:r>
    </w:p>
    <w:p w14:paraId="1BEF9EEF"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lastRenderedPageBreak/>
        <w:t>Cuarto.</w:t>
      </w:r>
      <w:r w:rsidRPr="008A639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B10366"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BDC5251"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Quinto.</w:t>
      </w:r>
      <w:r w:rsidRPr="008A639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4EEDB3"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w:t>
      </w:r>
    </w:p>
    <w:p w14:paraId="3501EB08"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Séptimo.</w:t>
      </w:r>
      <w:r w:rsidRPr="008A6393">
        <w:rPr>
          <w:rFonts w:ascii="Palatino Linotype" w:eastAsia="Palatino Linotype" w:hAnsi="Palatino Linotype" w:cs="Palatino Linotype"/>
          <w:i/>
          <w:sz w:val="22"/>
          <w:szCs w:val="22"/>
        </w:rPr>
        <w:t xml:space="preserve"> La clasificación de la información se llevará a cabo en el momento en que:</w:t>
      </w:r>
    </w:p>
    <w:p w14:paraId="25A26740"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I.</w:t>
      </w:r>
      <w:r w:rsidRPr="008A6393">
        <w:rPr>
          <w:rFonts w:ascii="Palatino Linotype" w:eastAsia="Palatino Linotype" w:hAnsi="Palatino Linotype" w:cs="Palatino Linotype"/>
          <w:i/>
          <w:sz w:val="22"/>
          <w:szCs w:val="22"/>
        </w:rPr>
        <w:t xml:space="preserve"> Se reciba una solicitud de acceso a la información;</w:t>
      </w:r>
    </w:p>
    <w:p w14:paraId="625FD7D1"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II.</w:t>
      </w:r>
      <w:r w:rsidRPr="008A6393">
        <w:rPr>
          <w:rFonts w:ascii="Palatino Linotype" w:eastAsia="Palatino Linotype" w:hAnsi="Palatino Linotype" w:cs="Palatino Linotype"/>
          <w:i/>
          <w:sz w:val="22"/>
          <w:szCs w:val="22"/>
        </w:rPr>
        <w:t xml:space="preserve"> </w:t>
      </w:r>
      <w:proofErr w:type="gramStart"/>
      <w:r w:rsidRPr="008A6393">
        <w:rPr>
          <w:rFonts w:ascii="Palatino Linotype" w:eastAsia="Palatino Linotype" w:hAnsi="Palatino Linotype" w:cs="Palatino Linotype"/>
          <w:i/>
          <w:sz w:val="22"/>
          <w:szCs w:val="22"/>
        </w:rPr>
        <w:t>Se  determine</w:t>
      </w:r>
      <w:proofErr w:type="gramEnd"/>
      <w:r w:rsidRPr="008A6393">
        <w:rPr>
          <w:rFonts w:ascii="Palatino Linotype" w:eastAsia="Palatino Linotype" w:hAnsi="Palatino Linotype" w:cs="Palatino Linotype"/>
          <w:i/>
          <w:sz w:val="22"/>
          <w:szCs w:val="22"/>
        </w:rPr>
        <w:t xml:space="preserve"> mediante resolución del Comité de Transparencia, el órgano garante </w:t>
      </w:r>
    </w:p>
    <w:p w14:paraId="11E75767"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competente, o en cumplimiento a una sentencia del Poder Judicial; o</w:t>
      </w:r>
    </w:p>
    <w:p w14:paraId="7310C229"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III.</w:t>
      </w:r>
      <w:r w:rsidRPr="008A639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4F5A47D"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EB44A85"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Octavo.</w:t>
      </w:r>
      <w:r w:rsidRPr="008A639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9B9481"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C9CD794"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w:t>
      </w:r>
      <w:r w:rsidRPr="008A6393">
        <w:rPr>
          <w:rFonts w:ascii="Palatino Linotype" w:eastAsia="Palatino Linotype" w:hAnsi="Palatino Linotype" w:cs="Palatino Linotype"/>
          <w:i/>
          <w:sz w:val="22"/>
          <w:szCs w:val="22"/>
        </w:rPr>
        <w:lastRenderedPageBreak/>
        <w:t>Ley General, en relación con el artículo trigésimo tercero de los presentes lineamientos, así como las circunstancias que justifican el establecimiento de determinado plazo de reserva. </w:t>
      </w:r>
    </w:p>
    <w:p w14:paraId="080723E2"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Noveno.</w:t>
      </w:r>
      <w:r w:rsidRPr="008A639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F843C9"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Décimo.</w:t>
      </w:r>
      <w:r w:rsidRPr="008A639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34D2FB8"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32C5414"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Décimo primero.</w:t>
      </w:r>
      <w:r w:rsidRPr="008A639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6A23984" w14:textId="77777777" w:rsidR="003B3FE6" w:rsidRPr="008A6393" w:rsidRDefault="003B3FE6">
      <w:pPr>
        <w:spacing w:line="276" w:lineRule="auto"/>
        <w:jc w:val="both"/>
        <w:rPr>
          <w:sz w:val="22"/>
          <w:szCs w:val="22"/>
        </w:rPr>
      </w:pPr>
    </w:p>
    <w:p w14:paraId="388543E9"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i/>
          <w:sz w:val="22"/>
          <w:szCs w:val="22"/>
        </w:rPr>
        <w:t>[…]</w:t>
      </w:r>
    </w:p>
    <w:p w14:paraId="6B8B1C01" w14:textId="77777777" w:rsidR="003B3FE6" w:rsidRPr="008A6393" w:rsidRDefault="009A2CBC">
      <w:pPr>
        <w:pBdr>
          <w:top w:val="nil"/>
          <w:left w:val="nil"/>
          <w:bottom w:val="nil"/>
          <w:right w:val="nil"/>
          <w:between w:val="nil"/>
        </w:pBdr>
        <w:spacing w:line="276" w:lineRule="auto"/>
        <w:ind w:left="709" w:right="709"/>
        <w:jc w:val="both"/>
        <w:rPr>
          <w:sz w:val="22"/>
          <w:szCs w:val="22"/>
        </w:rPr>
      </w:pPr>
      <w:r w:rsidRPr="008A6393">
        <w:rPr>
          <w:rFonts w:ascii="Palatino Linotype" w:eastAsia="Palatino Linotype" w:hAnsi="Palatino Linotype" w:cs="Palatino Linotype"/>
          <w:b/>
          <w:i/>
          <w:sz w:val="22"/>
          <w:szCs w:val="22"/>
        </w:rPr>
        <w:t>CAPÍTULO VIII</w:t>
      </w:r>
    </w:p>
    <w:p w14:paraId="52BE54D0"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b/>
          <w:i/>
          <w:sz w:val="22"/>
          <w:szCs w:val="22"/>
        </w:rPr>
        <w:t>DE LOS ELEMENTOS PARA LA CLASIFICACIÓN</w:t>
      </w:r>
    </w:p>
    <w:p w14:paraId="6AC8928A"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b/>
          <w:i/>
          <w:sz w:val="22"/>
          <w:szCs w:val="22"/>
        </w:rPr>
        <w:t>Quincuagésimo</w:t>
      </w:r>
      <w:r w:rsidRPr="008A6393">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BAAB650"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b/>
          <w:i/>
          <w:sz w:val="22"/>
          <w:szCs w:val="22"/>
        </w:rPr>
        <w:t>Quincuagésimo primero</w:t>
      </w:r>
      <w:r w:rsidRPr="008A6393">
        <w:rPr>
          <w:rFonts w:ascii="Palatino Linotype" w:eastAsia="Palatino Linotype" w:hAnsi="Palatino Linotype" w:cs="Palatino Linotype"/>
          <w:i/>
          <w:sz w:val="22"/>
          <w:szCs w:val="22"/>
        </w:rPr>
        <w:t>. Toda acta del Comité de Transparencia deberá contener:</w:t>
      </w:r>
    </w:p>
    <w:p w14:paraId="4F20F068"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 El número de sesión y fecha; </w:t>
      </w:r>
    </w:p>
    <w:p w14:paraId="3DB39B5A"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II. El nombre del área que solicitó la clasificación de información;</w:t>
      </w:r>
    </w:p>
    <w:p w14:paraId="2E5B8FCE"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III. La fundamentación legal y motivación correspondiente;</w:t>
      </w:r>
    </w:p>
    <w:p w14:paraId="09A8AFF3"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lastRenderedPageBreak/>
        <w:t>IV. La resolución o resoluciones aprobadas; y</w:t>
      </w:r>
    </w:p>
    <w:p w14:paraId="2772B626"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V. La rúbrica o firma digital de cada integrante del Comité de Transparencia. </w:t>
      </w:r>
    </w:p>
    <w:p w14:paraId="76C2A478"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42C998A"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 Los motivos y razonamientos que sustenten la confirmación o modificación de la prueba de daño;</w:t>
      </w:r>
    </w:p>
    <w:p w14:paraId="5E0B060B"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II. Descripción de las partes o secciones reservadas, en caso de clasificación parcial;</w:t>
      </w:r>
    </w:p>
    <w:p w14:paraId="67F3B5B3"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III. El periodo por el que mantendrá su clasificación y fecha de expiración; y</w:t>
      </w:r>
    </w:p>
    <w:p w14:paraId="0B8E8ED7"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IV. El nombre del titular y área encargada de realizar la versión pública del documento, en su caso.</w:t>
      </w:r>
    </w:p>
    <w:p w14:paraId="770A766A"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676DB611"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6EEAA3A"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b/>
          <w:i/>
          <w:sz w:val="22"/>
          <w:szCs w:val="22"/>
        </w:rPr>
        <w:t>Quincuagésimo segundo</w:t>
      </w:r>
      <w:r w:rsidRPr="008A639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055D2B"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11D41C41"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14CB718"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718C027" w14:textId="77777777" w:rsidR="003B3FE6" w:rsidRPr="008A6393" w:rsidRDefault="009A2CBC">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III. Señalar las personas o instancias autorizadas a acceder a la información clasificada.</w:t>
      </w:r>
    </w:p>
    <w:p w14:paraId="1B9066FF"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lastRenderedPageBreak/>
        <w:t>…</w:t>
      </w:r>
    </w:p>
    <w:p w14:paraId="0DCBFB6A"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578BC84" w14:textId="77777777" w:rsidR="003B3FE6" w:rsidRPr="008A6393" w:rsidRDefault="009A2CBC">
      <w:pPr>
        <w:pBdr>
          <w:top w:val="nil"/>
          <w:left w:val="nil"/>
          <w:bottom w:val="nil"/>
          <w:right w:val="nil"/>
          <w:between w:val="nil"/>
        </w:pBdr>
        <w:spacing w:after="160" w:line="276" w:lineRule="auto"/>
        <w:ind w:left="709" w:right="709"/>
        <w:jc w:val="both"/>
        <w:rPr>
          <w:sz w:val="22"/>
          <w:szCs w:val="22"/>
        </w:rPr>
      </w:pPr>
      <w:r w:rsidRPr="008A6393">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8A6393">
        <w:rPr>
          <w:rFonts w:ascii="Palatino Linotype" w:eastAsia="Palatino Linotype" w:hAnsi="Palatino Linotype" w:cs="Palatino Linotype"/>
          <w:i/>
          <w:sz w:val="22"/>
          <w:szCs w:val="22"/>
        </w:rPr>
        <w:t>testado</w:t>
      </w:r>
      <w:proofErr w:type="spellEnd"/>
      <w:r w:rsidRPr="008A6393">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63E4F7D5" w14:textId="77777777" w:rsidR="003B3FE6" w:rsidRPr="008A6393" w:rsidRDefault="003B3FE6">
      <w:pPr>
        <w:spacing w:line="360" w:lineRule="auto"/>
        <w:jc w:val="both"/>
        <w:rPr>
          <w:sz w:val="22"/>
          <w:szCs w:val="22"/>
        </w:rPr>
      </w:pPr>
    </w:p>
    <w:p w14:paraId="62048516" w14:textId="77777777" w:rsidR="003B3FE6" w:rsidRPr="008A6393" w:rsidRDefault="009A2CBC">
      <w:pPr>
        <w:pBdr>
          <w:top w:val="nil"/>
          <w:left w:val="nil"/>
          <w:bottom w:val="nil"/>
          <w:right w:val="nil"/>
          <w:between w:val="nil"/>
        </w:pBdr>
        <w:spacing w:line="360" w:lineRule="auto"/>
        <w:jc w:val="both"/>
        <w:rPr>
          <w:sz w:val="22"/>
          <w:szCs w:val="22"/>
        </w:rPr>
      </w:pPr>
      <w:r w:rsidRPr="008A6393">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62728D9C" w14:textId="77777777" w:rsidR="003B3FE6" w:rsidRPr="008A6393" w:rsidRDefault="003B3FE6">
      <w:pPr>
        <w:spacing w:line="360" w:lineRule="auto"/>
        <w:jc w:val="both"/>
        <w:rPr>
          <w:sz w:val="22"/>
          <w:szCs w:val="22"/>
        </w:rPr>
      </w:pPr>
    </w:p>
    <w:p w14:paraId="5FAF73BC" w14:textId="77777777" w:rsidR="003B3FE6" w:rsidRPr="008A6393" w:rsidRDefault="009A2CBC">
      <w:pPr>
        <w:pBdr>
          <w:top w:val="nil"/>
          <w:left w:val="nil"/>
          <w:bottom w:val="nil"/>
          <w:right w:val="nil"/>
          <w:between w:val="nil"/>
        </w:pBdr>
        <w:shd w:val="clear" w:color="auto" w:fill="FFFFFF"/>
        <w:spacing w:line="360" w:lineRule="auto"/>
        <w:ind w:right="51"/>
        <w:jc w:val="both"/>
        <w:rPr>
          <w:sz w:val="22"/>
          <w:szCs w:val="22"/>
        </w:rPr>
      </w:pPr>
      <w:r w:rsidRPr="008A6393">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8A6393">
        <w:rPr>
          <w:rFonts w:ascii="Palatino Linotype" w:eastAsia="Palatino Linotype" w:hAnsi="Palatino Linotype" w:cs="Palatino Linotype"/>
          <w:b/>
          <w:sz w:val="22"/>
          <w:szCs w:val="22"/>
        </w:rPr>
        <w:t>la parte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Recurrente</w:t>
      </w:r>
      <w:r w:rsidRPr="008A6393">
        <w:rPr>
          <w:rFonts w:ascii="Palatino Linotype" w:eastAsia="Palatino Linotype" w:hAnsi="Palatino Linotype" w:cs="Palatino Linotype"/>
          <w:sz w:val="22"/>
          <w:szCs w:val="22"/>
        </w:rPr>
        <w:t>.</w:t>
      </w:r>
    </w:p>
    <w:p w14:paraId="68F7D9DF" w14:textId="77777777" w:rsidR="003B3FE6" w:rsidRPr="008A6393" w:rsidRDefault="009A2CBC">
      <w:pPr>
        <w:spacing w:before="8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sz w:val="22"/>
          <w:szCs w:val="22"/>
        </w:rPr>
        <w:t>Así, con fundamento en lo prescrito en los</w:t>
      </w:r>
      <w:r w:rsidRPr="008A6393">
        <w:rPr>
          <w:sz w:val="22"/>
          <w:szCs w:val="22"/>
        </w:rPr>
        <w:t xml:space="preserve"> </w:t>
      </w:r>
      <w:r w:rsidRPr="008A6393">
        <w:rPr>
          <w:rFonts w:ascii="Palatino Linotype" w:eastAsia="Palatino Linotype" w:hAnsi="Palatino Linotype" w:cs="Palatino Linotype"/>
          <w:sz w:val="22"/>
          <w:szCs w:val="22"/>
        </w:rPr>
        <w:t xml:space="preserve">artículos 5 párrafos trigésimo tercero, trigésimo cuarto y trigésimo quinto, fracciones IV y V de la Constitución Política del Estado Libre y </w:t>
      </w:r>
      <w:r w:rsidRPr="008A6393">
        <w:rPr>
          <w:rFonts w:ascii="Palatino Linotype" w:eastAsia="Palatino Linotype" w:hAnsi="Palatino Linotype" w:cs="Palatino Linotype"/>
          <w:sz w:val="22"/>
          <w:szCs w:val="22"/>
        </w:rPr>
        <w:lastRenderedPageBreak/>
        <w:t>Soberano de México; 2, fracción II; 29, 36 fracciones I y II; 176, 178, 181, 185, fracción I, 186 y 188 de la Ley de Transparencia y Acceso a la Información Pública del Estado de México y Municipios, este Pleno:</w:t>
      </w:r>
    </w:p>
    <w:p w14:paraId="076E3368" w14:textId="77777777" w:rsidR="003B3FE6" w:rsidRPr="008A6393" w:rsidRDefault="009A2CBC">
      <w:pPr>
        <w:spacing w:line="259" w:lineRule="auto"/>
        <w:ind w:left="-142" w:right="49"/>
        <w:jc w:val="center"/>
        <w:rPr>
          <w:rFonts w:ascii="Palatino Linotype" w:eastAsia="Palatino Linotype" w:hAnsi="Palatino Linotype" w:cs="Palatino Linotype"/>
          <w:b/>
          <w:sz w:val="22"/>
          <w:szCs w:val="22"/>
        </w:rPr>
      </w:pPr>
      <w:r w:rsidRPr="008A6393">
        <w:rPr>
          <w:rFonts w:ascii="Palatino Linotype" w:eastAsia="Palatino Linotype" w:hAnsi="Palatino Linotype" w:cs="Palatino Linotype"/>
          <w:b/>
          <w:sz w:val="22"/>
          <w:szCs w:val="22"/>
        </w:rPr>
        <w:t>R E S U E L V E:</w:t>
      </w:r>
    </w:p>
    <w:p w14:paraId="29B6C5C5"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 xml:space="preserve">Primero. </w:t>
      </w:r>
      <w:r w:rsidRPr="008A6393">
        <w:rPr>
          <w:rFonts w:ascii="Palatino Linotype" w:eastAsia="Palatino Linotype" w:hAnsi="Palatino Linotype" w:cs="Palatino Linotype"/>
          <w:sz w:val="22"/>
          <w:szCs w:val="22"/>
        </w:rPr>
        <w:t xml:space="preserve">Resultan </w:t>
      </w:r>
      <w:r w:rsidRPr="008A6393">
        <w:rPr>
          <w:rFonts w:ascii="Palatino Linotype" w:eastAsia="Palatino Linotype" w:hAnsi="Palatino Linotype" w:cs="Palatino Linotype"/>
          <w:b/>
          <w:sz w:val="22"/>
          <w:szCs w:val="22"/>
        </w:rPr>
        <w:t>parcialmente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fundadas</w:t>
      </w:r>
      <w:r w:rsidRPr="008A6393">
        <w:rPr>
          <w:rFonts w:ascii="Palatino Linotype" w:eastAsia="Palatino Linotype" w:hAnsi="Palatino Linotype" w:cs="Palatino Linotype"/>
          <w:sz w:val="22"/>
          <w:szCs w:val="22"/>
        </w:rPr>
        <w:t xml:space="preserve"> las razones o motivos de inconformidad hechos valer por </w:t>
      </w:r>
      <w:r w:rsidRPr="008A6393">
        <w:rPr>
          <w:rFonts w:ascii="Palatino Linotype" w:eastAsia="Palatino Linotype" w:hAnsi="Palatino Linotype" w:cs="Palatino Linotype"/>
          <w:b/>
          <w:sz w:val="22"/>
          <w:szCs w:val="22"/>
        </w:rPr>
        <w:t>la parte Recurrente</w:t>
      </w:r>
      <w:r w:rsidRPr="008A6393">
        <w:rPr>
          <w:rFonts w:ascii="Palatino Linotype" w:eastAsia="Palatino Linotype" w:hAnsi="Palatino Linotype" w:cs="Palatino Linotype"/>
          <w:sz w:val="22"/>
          <w:szCs w:val="22"/>
        </w:rPr>
        <w:t xml:space="preserve"> en el recurso de revisión </w:t>
      </w:r>
      <w:r w:rsidRPr="008A6393">
        <w:rPr>
          <w:rFonts w:ascii="Palatino Linotype" w:eastAsia="Palatino Linotype" w:hAnsi="Palatino Linotype" w:cs="Palatino Linotype"/>
          <w:b/>
          <w:sz w:val="22"/>
          <w:szCs w:val="22"/>
        </w:rPr>
        <w:t>02709/INFOEM/IP/RR/2025</w:t>
      </w:r>
      <w:r w:rsidRPr="008A6393">
        <w:rPr>
          <w:rFonts w:ascii="Palatino Linotype" w:eastAsia="Palatino Linotype" w:hAnsi="Palatino Linotype" w:cs="Palatino Linotype"/>
          <w:sz w:val="22"/>
          <w:szCs w:val="22"/>
        </w:rPr>
        <w:t xml:space="preserve">; por lo que, en términos del </w:t>
      </w:r>
      <w:r w:rsidRPr="008A6393">
        <w:rPr>
          <w:rFonts w:ascii="Palatino Linotype" w:eastAsia="Palatino Linotype" w:hAnsi="Palatino Linotype" w:cs="Palatino Linotype"/>
          <w:b/>
          <w:sz w:val="22"/>
          <w:szCs w:val="22"/>
        </w:rPr>
        <w:t>Considerando</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 xml:space="preserve">Cuarto </w:t>
      </w:r>
      <w:r w:rsidRPr="008A6393">
        <w:rPr>
          <w:rFonts w:ascii="Palatino Linotype" w:eastAsia="Palatino Linotype" w:hAnsi="Palatino Linotype" w:cs="Palatino Linotype"/>
          <w:sz w:val="22"/>
          <w:szCs w:val="22"/>
        </w:rPr>
        <w:t xml:space="preserve">de esta resolución, se </w:t>
      </w:r>
      <w:r w:rsidRPr="008A6393">
        <w:rPr>
          <w:rFonts w:ascii="Palatino Linotype" w:eastAsia="Palatino Linotype" w:hAnsi="Palatino Linotype" w:cs="Palatino Linotype"/>
          <w:b/>
          <w:sz w:val="22"/>
          <w:szCs w:val="22"/>
        </w:rPr>
        <w:t xml:space="preserve">MODIFICA </w:t>
      </w:r>
      <w:r w:rsidRPr="008A6393">
        <w:rPr>
          <w:rFonts w:ascii="Palatino Linotype" w:eastAsia="Palatino Linotype" w:hAnsi="Palatino Linotype" w:cs="Palatino Linotype"/>
          <w:sz w:val="22"/>
          <w:szCs w:val="22"/>
        </w:rPr>
        <w:t xml:space="preserve">la respuesta emitida por el </w:t>
      </w:r>
      <w:r w:rsidRPr="008A6393">
        <w:rPr>
          <w:rFonts w:ascii="Palatino Linotype" w:eastAsia="Palatino Linotype" w:hAnsi="Palatino Linotype" w:cs="Palatino Linotype"/>
          <w:b/>
          <w:sz w:val="22"/>
          <w:szCs w:val="22"/>
        </w:rPr>
        <w:t xml:space="preserve">Sujeto Obligado. </w:t>
      </w:r>
    </w:p>
    <w:p w14:paraId="63CDD7C1" w14:textId="77777777" w:rsidR="003B3FE6" w:rsidRPr="008A6393" w:rsidRDefault="009A2CBC">
      <w:pPr>
        <w:spacing w:before="240" w:after="240" w:line="360" w:lineRule="auto"/>
        <w:ind w:right="49"/>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sz w:val="22"/>
          <w:szCs w:val="22"/>
        </w:rPr>
        <w:t xml:space="preserve">Segundo. </w:t>
      </w:r>
      <w:r w:rsidRPr="008A6393">
        <w:rPr>
          <w:rFonts w:ascii="Palatino Linotype" w:eastAsia="Palatino Linotype" w:hAnsi="Palatino Linotype" w:cs="Palatino Linotype"/>
          <w:sz w:val="22"/>
          <w:szCs w:val="22"/>
        </w:rPr>
        <w:t xml:space="preserve">Se </w:t>
      </w:r>
      <w:r w:rsidRPr="008A6393">
        <w:rPr>
          <w:rFonts w:ascii="Palatino Linotype" w:eastAsia="Palatino Linotype" w:hAnsi="Palatino Linotype" w:cs="Palatino Linotype"/>
          <w:b/>
          <w:sz w:val="22"/>
          <w:szCs w:val="22"/>
        </w:rPr>
        <w:t xml:space="preserve">Ordena </w:t>
      </w:r>
      <w:r w:rsidRPr="008A6393">
        <w:rPr>
          <w:rFonts w:ascii="Palatino Linotype" w:eastAsia="Palatino Linotype" w:hAnsi="Palatino Linotype" w:cs="Palatino Linotype"/>
          <w:sz w:val="22"/>
          <w:szCs w:val="22"/>
        </w:rPr>
        <w:t xml:space="preserve">al </w:t>
      </w:r>
      <w:r w:rsidRPr="008A6393">
        <w:rPr>
          <w:rFonts w:ascii="Palatino Linotype" w:eastAsia="Palatino Linotype" w:hAnsi="Palatino Linotype" w:cs="Palatino Linotype"/>
          <w:b/>
          <w:sz w:val="22"/>
          <w:szCs w:val="22"/>
        </w:rPr>
        <w:t>Sujeto Obligado</w:t>
      </w:r>
      <w:r w:rsidRPr="008A6393">
        <w:rPr>
          <w:rFonts w:ascii="Palatino Linotype" w:eastAsia="Palatino Linotype" w:hAnsi="Palatino Linotype" w:cs="Palatino Linotype"/>
          <w:sz w:val="22"/>
          <w:szCs w:val="22"/>
        </w:rPr>
        <w:t xml:space="preserve"> haga entrega, </w:t>
      </w:r>
      <w:r w:rsidRPr="008A6393">
        <w:rPr>
          <w:rFonts w:ascii="Palatino Linotype" w:eastAsia="Palatino Linotype" w:hAnsi="Palatino Linotype" w:cs="Palatino Linotype"/>
          <w:b/>
          <w:sz w:val="22"/>
          <w:szCs w:val="22"/>
        </w:rPr>
        <w:t>previa búsqueda exhaustiva y razonable,</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de ser procedente en</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versión pública</w:t>
      </w:r>
      <w:r w:rsidRPr="008A6393">
        <w:rPr>
          <w:rFonts w:ascii="Palatino Linotype" w:eastAsia="Palatino Linotype" w:hAnsi="Palatino Linotype" w:cs="Palatino Linotype"/>
          <w:sz w:val="22"/>
          <w:szCs w:val="22"/>
        </w:rPr>
        <w:t xml:space="preserve"> a</w:t>
      </w:r>
      <w:r w:rsidRPr="008A6393">
        <w:rPr>
          <w:rFonts w:ascii="Palatino Linotype" w:eastAsia="Palatino Linotype" w:hAnsi="Palatino Linotype" w:cs="Palatino Linotype"/>
          <w:b/>
          <w:sz w:val="22"/>
          <w:szCs w:val="22"/>
        </w:rPr>
        <w:t xml:space="preserve"> la parte Recurrente,</w:t>
      </w:r>
      <w:r w:rsidRPr="008A6393">
        <w:rPr>
          <w:rFonts w:ascii="Palatino Linotype" w:eastAsia="Palatino Linotype" w:hAnsi="Palatino Linotype" w:cs="Palatino Linotype"/>
          <w:sz w:val="22"/>
          <w:szCs w:val="22"/>
        </w:rPr>
        <w:t xml:space="preserve"> vía </w:t>
      </w:r>
      <w:r w:rsidRPr="008A6393">
        <w:rPr>
          <w:rFonts w:ascii="Palatino Linotype" w:eastAsia="Palatino Linotype" w:hAnsi="Palatino Linotype" w:cs="Palatino Linotype"/>
          <w:b/>
          <w:sz w:val="22"/>
          <w:szCs w:val="22"/>
        </w:rPr>
        <w:t xml:space="preserve">SAIMEX, </w:t>
      </w:r>
      <w:r w:rsidRPr="008A6393">
        <w:rPr>
          <w:rFonts w:ascii="Palatino Linotype" w:eastAsia="Palatino Linotype" w:hAnsi="Palatino Linotype" w:cs="Palatino Linotype"/>
          <w:sz w:val="22"/>
          <w:szCs w:val="22"/>
        </w:rPr>
        <w:t xml:space="preserve">en términos de los </w:t>
      </w:r>
      <w:r w:rsidRPr="008A6393">
        <w:rPr>
          <w:rFonts w:ascii="Palatino Linotype" w:eastAsia="Palatino Linotype" w:hAnsi="Palatino Linotype" w:cs="Palatino Linotype"/>
          <w:b/>
          <w:sz w:val="22"/>
          <w:szCs w:val="22"/>
        </w:rPr>
        <w:t>Considerandos</w:t>
      </w:r>
      <w:r w:rsidRPr="008A6393">
        <w:rPr>
          <w:rFonts w:ascii="Palatino Linotype" w:eastAsia="Palatino Linotype" w:hAnsi="Palatino Linotype" w:cs="Palatino Linotype"/>
          <w:sz w:val="22"/>
          <w:szCs w:val="22"/>
        </w:rPr>
        <w:t xml:space="preserve"> </w:t>
      </w:r>
      <w:r w:rsidRPr="008A6393">
        <w:rPr>
          <w:rFonts w:ascii="Palatino Linotype" w:eastAsia="Palatino Linotype" w:hAnsi="Palatino Linotype" w:cs="Palatino Linotype"/>
          <w:b/>
          <w:sz w:val="22"/>
          <w:szCs w:val="22"/>
        </w:rPr>
        <w:t xml:space="preserve">Cuarto y Quinto, </w:t>
      </w:r>
      <w:r w:rsidRPr="008A6393">
        <w:rPr>
          <w:rFonts w:ascii="Palatino Linotype" w:eastAsia="Palatino Linotype" w:hAnsi="Palatino Linotype" w:cs="Palatino Linotype"/>
          <w:sz w:val="22"/>
          <w:szCs w:val="22"/>
        </w:rPr>
        <w:t>de los documentos donde conste o se advierta lo siguiente</w:t>
      </w:r>
      <w:r w:rsidRPr="008A6393">
        <w:rPr>
          <w:rFonts w:ascii="Palatino Linotype" w:eastAsia="Palatino Linotype" w:hAnsi="Palatino Linotype" w:cs="Palatino Linotype"/>
          <w:b/>
          <w:i/>
          <w:sz w:val="22"/>
          <w:szCs w:val="22"/>
        </w:rPr>
        <w:t>:</w:t>
      </w:r>
    </w:p>
    <w:p w14:paraId="6ADAE200" w14:textId="77777777" w:rsidR="003B3FE6" w:rsidRPr="008A6393" w:rsidRDefault="009A2CBC">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1. Documentos que den cuenta de la ejecución del presupuesto aprobado, por parte de la Secretaría del Ayuntamiento de Ixtapaluca, durante los siguientes periodos faltantes:</w:t>
      </w:r>
    </w:p>
    <w:p w14:paraId="6A1D0080" w14:textId="77777777" w:rsidR="003B3FE6" w:rsidRPr="008A6393" w:rsidRDefault="009A2CBC">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a) Del 01 de enero al 30 de septiembre de 2022</w:t>
      </w:r>
    </w:p>
    <w:p w14:paraId="75A91AEB" w14:textId="77777777" w:rsidR="003B3FE6" w:rsidRPr="008A6393" w:rsidRDefault="009A2CBC">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b) Del 01 de enero al 31 de diciembre de 2023</w:t>
      </w:r>
    </w:p>
    <w:p w14:paraId="737AA334" w14:textId="77777777" w:rsidR="003B3FE6" w:rsidRPr="008A6393" w:rsidRDefault="009A2CBC">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c) Del 01 de enero al 31 de diciembre de 2024</w:t>
      </w:r>
    </w:p>
    <w:p w14:paraId="42D3E938" w14:textId="77777777" w:rsidR="003B3FE6" w:rsidRPr="008A6393" w:rsidRDefault="009A2CBC">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b/>
          <w:i/>
          <w:sz w:val="22"/>
          <w:szCs w:val="22"/>
        </w:rPr>
        <w:t>2.Contratos, recibos, convenios con sus relativos anexos, así como todo documento que justifique el gasto, derivado de las compras o donativos realizados con el presupuesto asignado a la Secretaría del Ayuntamiento en los años 2022, 2023 y 2024.</w:t>
      </w:r>
    </w:p>
    <w:p w14:paraId="56A6CF67" w14:textId="77777777" w:rsidR="003B3FE6" w:rsidRPr="008A6393" w:rsidRDefault="009A2CBC">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r w:rsidRPr="008A6393">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w:t>
      </w:r>
      <w:r w:rsidRPr="008A6393">
        <w:rPr>
          <w:rFonts w:ascii="Palatino Linotype" w:eastAsia="Palatino Linotype" w:hAnsi="Palatino Linotype" w:cs="Palatino Linotype"/>
          <w:i/>
          <w:sz w:val="22"/>
          <w:szCs w:val="22"/>
        </w:rPr>
        <w:lastRenderedPageBreak/>
        <w:t xml:space="preserve">Municipios, en el que funde y motive las razones sobre los datos que se supriman o eliminen y se ponga a disposición de la parte </w:t>
      </w:r>
      <w:r w:rsidRPr="008A6393">
        <w:rPr>
          <w:rFonts w:ascii="Palatino Linotype" w:eastAsia="Palatino Linotype" w:hAnsi="Palatino Linotype" w:cs="Palatino Linotype"/>
          <w:b/>
          <w:i/>
          <w:sz w:val="22"/>
          <w:szCs w:val="22"/>
        </w:rPr>
        <w:t>Recurrente</w:t>
      </w:r>
      <w:r w:rsidRPr="008A6393">
        <w:rPr>
          <w:rFonts w:ascii="Palatino Linotype" w:eastAsia="Palatino Linotype" w:hAnsi="Palatino Linotype" w:cs="Palatino Linotype"/>
          <w:i/>
          <w:sz w:val="22"/>
          <w:szCs w:val="22"/>
        </w:rPr>
        <w:t>.</w:t>
      </w:r>
    </w:p>
    <w:p w14:paraId="586F75E3" w14:textId="77777777" w:rsidR="003B3FE6" w:rsidRPr="008A6393" w:rsidRDefault="009A2CBC">
      <w:pPr>
        <w:pBdr>
          <w:top w:val="nil"/>
          <w:left w:val="nil"/>
          <w:bottom w:val="nil"/>
          <w:right w:val="nil"/>
          <w:between w:val="nil"/>
        </w:pBdr>
        <w:tabs>
          <w:tab w:val="left" w:pos="993"/>
        </w:tabs>
        <w:spacing w:before="120" w:after="120"/>
        <w:ind w:left="567" w:right="900"/>
        <w:jc w:val="both"/>
        <w:rPr>
          <w:rFonts w:ascii="Palatino Linotype" w:eastAsia="Palatino Linotype" w:hAnsi="Palatino Linotype" w:cs="Palatino Linotype"/>
          <w:b/>
          <w:i/>
          <w:sz w:val="22"/>
          <w:szCs w:val="22"/>
        </w:rPr>
      </w:pPr>
      <w:r w:rsidRPr="008A6393">
        <w:rPr>
          <w:rFonts w:ascii="Palatino Linotype" w:eastAsia="Palatino Linotype" w:hAnsi="Palatino Linotype" w:cs="Palatino Linotype"/>
          <w:i/>
          <w:sz w:val="22"/>
          <w:szCs w:val="22"/>
        </w:rPr>
        <w:t xml:space="preserve">Para el caso de que la información que se ordena entregar en el </w:t>
      </w:r>
      <w:r w:rsidRPr="008A6393">
        <w:rPr>
          <w:rFonts w:ascii="Palatino Linotype" w:eastAsia="Palatino Linotype" w:hAnsi="Palatino Linotype" w:cs="Palatino Linotype"/>
          <w:b/>
          <w:i/>
          <w:sz w:val="22"/>
          <w:szCs w:val="22"/>
        </w:rPr>
        <w:t xml:space="preserve">punto </w:t>
      </w:r>
      <w:proofErr w:type="gramStart"/>
      <w:r w:rsidRPr="008A6393">
        <w:rPr>
          <w:rFonts w:ascii="Palatino Linotype" w:eastAsia="Palatino Linotype" w:hAnsi="Palatino Linotype" w:cs="Palatino Linotype"/>
          <w:b/>
          <w:i/>
          <w:sz w:val="22"/>
          <w:szCs w:val="22"/>
        </w:rPr>
        <w:t xml:space="preserve">2, </w:t>
      </w:r>
      <w:r w:rsidRPr="008A6393">
        <w:rPr>
          <w:rFonts w:ascii="Palatino Linotype" w:eastAsia="Palatino Linotype" w:hAnsi="Palatino Linotype" w:cs="Palatino Linotype"/>
          <w:i/>
          <w:sz w:val="22"/>
          <w:szCs w:val="22"/>
        </w:rPr>
        <w:t xml:space="preserve"> no</w:t>
      </w:r>
      <w:proofErr w:type="gramEnd"/>
      <w:r w:rsidRPr="008A6393">
        <w:rPr>
          <w:rFonts w:ascii="Palatino Linotype" w:eastAsia="Palatino Linotype" w:hAnsi="Palatino Linotype" w:cs="Palatino Linotype"/>
          <w:i/>
          <w:sz w:val="22"/>
          <w:szCs w:val="22"/>
        </w:rPr>
        <w:t xml:space="preserve"> obre en los archivos del </w:t>
      </w:r>
      <w:r w:rsidRPr="008A6393">
        <w:rPr>
          <w:rFonts w:ascii="Palatino Linotype" w:eastAsia="Palatino Linotype" w:hAnsi="Palatino Linotype" w:cs="Palatino Linotype"/>
          <w:b/>
          <w:i/>
          <w:sz w:val="22"/>
          <w:szCs w:val="22"/>
        </w:rPr>
        <w:t>Sujeto Obligado</w:t>
      </w:r>
      <w:r w:rsidRPr="008A6393">
        <w:rPr>
          <w:rFonts w:ascii="Palatino Linotype" w:eastAsia="Palatino Linotype" w:hAnsi="Palatino Linotype" w:cs="Palatino Linotype"/>
          <w:i/>
          <w:sz w:val="22"/>
          <w:szCs w:val="22"/>
        </w:rPr>
        <w:t xml:space="preserve">, en virtud de que </w:t>
      </w:r>
      <w:r w:rsidRPr="008A6393">
        <w:rPr>
          <w:rFonts w:ascii="Palatino Linotype" w:eastAsia="Palatino Linotype" w:hAnsi="Palatino Linotype" w:cs="Palatino Linotype"/>
          <w:i/>
          <w:sz w:val="22"/>
          <w:szCs w:val="22"/>
          <w:u w:val="single"/>
        </w:rPr>
        <w:t>la Secretaría del Ayuntamiento, no llevó a cabo algún donativo</w:t>
      </w:r>
      <w:r w:rsidRPr="008A6393">
        <w:rPr>
          <w:rFonts w:ascii="Palatino Linotype" w:eastAsia="Palatino Linotype" w:hAnsi="Palatino Linotype" w:cs="Palatino Linotype"/>
          <w:i/>
          <w:sz w:val="22"/>
          <w:szCs w:val="22"/>
        </w:rPr>
        <w:t xml:space="preserve">, el </w:t>
      </w:r>
      <w:r w:rsidRPr="008A6393">
        <w:rPr>
          <w:rFonts w:ascii="Palatino Linotype" w:eastAsia="Palatino Linotype" w:hAnsi="Palatino Linotype" w:cs="Palatino Linotype"/>
          <w:b/>
          <w:i/>
          <w:sz w:val="22"/>
          <w:szCs w:val="22"/>
        </w:rPr>
        <w:t>Sujeto Obligado</w:t>
      </w:r>
      <w:r w:rsidRPr="008A6393">
        <w:rPr>
          <w:rFonts w:ascii="Palatino Linotype" w:eastAsia="Palatino Linotype" w:hAnsi="Palatino Linotype" w:cs="Palatino Linotype"/>
          <w:i/>
          <w:sz w:val="22"/>
          <w:szCs w:val="22"/>
        </w:rPr>
        <w:t xml:space="preserve"> deberá hacerlo del conocimiento de </w:t>
      </w:r>
      <w:r w:rsidRPr="008A6393">
        <w:rPr>
          <w:rFonts w:ascii="Palatino Linotype" w:eastAsia="Palatino Linotype" w:hAnsi="Palatino Linotype" w:cs="Palatino Linotype"/>
          <w:b/>
          <w:i/>
          <w:sz w:val="22"/>
          <w:szCs w:val="22"/>
        </w:rPr>
        <w:t>la parte</w:t>
      </w:r>
      <w:r w:rsidRPr="008A6393">
        <w:rPr>
          <w:rFonts w:ascii="Palatino Linotype" w:eastAsia="Palatino Linotype" w:hAnsi="Palatino Linotype" w:cs="Palatino Linotype"/>
          <w:i/>
          <w:sz w:val="22"/>
          <w:szCs w:val="22"/>
        </w:rPr>
        <w:t xml:space="preserve"> </w:t>
      </w:r>
      <w:r w:rsidRPr="008A6393">
        <w:rPr>
          <w:rFonts w:ascii="Palatino Linotype" w:eastAsia="Palatino Linotype" w:hAnsi="Palatino Linotype" w:cs="Palatino Linotype"/>
          <w:b/>
          <w:i/>
          <w:sz w:val="22"/>
          <w:szCs w:val="22"/>
        </w:rPr>
        <w:t>Recurrente</w:t>
      </w:r>
      <w:r w:rsidRPr="008A6393">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w:t>
      </w:r>
    </w:p>
    <w:p w14:paraId="470A6CA4" w14:textId="77777777" w:rsidR="003B3FE6" w:rsidRPr="008A6393" w:rsidRDefault="009A2CBC">
      <w:pPr>
        <w:spacing w:before="240" w:after="240" w:line="360" w:lineRule="auto"/>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 xml:space="preserve">Tercero.  Notifíquese vía SAIMEX, </w:t>
      </w:r>
      <w:r w:rsidRPr="008A639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F6ADFC"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Cuarto. Notifíquese, vía SAIMEX</w:t>
      </w:r>
      <w:r w:rsidRPr="008A6393">
        <w:rPr>
          <w:rFonts w:ascii="Palatino Linotype" w:eastAsia="Palatino Linotype" w:hAnsi="Palatino Linotype" w:cs="Palatino Linotype"/>
          <w:sz w:val="22"/>
          <w:szCs w:val="22"/>
        </w:rPr>
        <w:t>, al Titular de la Unidad de Transparencia que</w:t>
      </w:r>
      <w:r w:rsidRPr="008A6393">
        <w:rPr>
          <w:rFonts w:ascii="Palatino Linotype" w:eastAsia="Palatino Linotype" w:hAnsi="Palatino Linotype" w:cs="Palatino Linotype"/>
          <w:b/>
          <w:sz w:val="22"/>
          <w:szCs w:val="22"/>
        </w:rPr>
        <w:t xml:space="preserve"> </w:t>
      </w:r>
      <w:r w:rsidRPr="008A6393">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7D97A8" w14:textId="77777777" w:rsidR="003B3FE6" w:rsidRPr="008A6393" w:rsidRDefault="009A2CBC">
      <w:pPr>
        <w:spacing w:before="240" w:after="240" w:line="360" w:lineRule="auto"/>
        <w:ind w:right="49"/>
        <w:jc w:val="both"/>
        <w:rPr>
          <w:rFonts w:ascii="Palatino Linotype" w:eastAsia="Palatino Linotype" w:hAnsi="Palatino Linotype" w:cs="Palatino Linotype"/>
          <w:sz w:val="22"/>
          <w:szCs w:val="22"/>
        </w:rPr>
      </w:pPr>
      <w:r w:rsidRPr="008A6393">
        <w:rPr>
          <w:rFonts w:ascii="Palatino Linotype" w:eastAsia="Palatino Linotype" w:hAnsi="Palatino Linotype" w:cs="Palatino Linotype"/>
          <w:b/>
          <w:sz w:val="22"/>
          <w:szCs w:val="22"/>
        </w:rPr>
        <w:t xml:space="preserve">Quinto. Notifíquese vía SAIMEX, </w:t>
      </w:r>
      <w:r w:rsidRPr="008A6393">
        <w:rPr>
          <w:rFonts w:ascii="Palatino Linotype" w:eastAsia="Palatino Linotype" w:hAnsi="Palatino Linotype" w:cs="Palatino Linotype"/>
          <w:sz w:val="22"/>
          <w:szCs w:val="22"/>
        </w:rPr>
        <w:t>a</w:t>
      </w:r>
      <w:r w:rsidRPr="008A6393">
        <w:rPr>
          <w:rFonts w:ascii="Palatino Linotype" w:eastAsia="Palatino Linotype" w:hAnsi="Palatino Linotype" w:cs="Palatino Linotype"/>
          <w:b/>
          <w:sz w:val="22"/>
          <w:szCs w:val="22"/>
        </w:rPr>
        <w:t xml:space="preserve"> la parte Recurrente</w:t>
      </w:r>
      <w:r w:rsidRPr="008A6393">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542FCC4A" w14:textId="70A23273" w:rsidR="003B3FE6" w:rsidRPr="0060532B" w:rsidRDefault="009A2CBC">
      <w:pPr>
        <w:spacing w:line="360" w:lineRule="auto"/>
        <w:jc w:val="both"/>
        <w:rPr>
          <w:rFonts w:ascii="Palatino Linotype" w:eastAsia="Palatino Linotype" w:hAnsi="Palatino Linotype" w:cs="Palatino Linotype"/>
        </w:rPr>
      </w:pPr>
      <w:r w:rsidRPr="008A639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8A6393">
        <w:rPr>
          <w:rFonts w:ascii="Palatino Linotype" w:eastAsia="Palatino Linotype" w:hAnsi="Palatino Linotype" w:cs="Palatino Linotype"/>
        </w:rPr>
        <w:t>HARON CRISTINA MORALES MARTÍNEZ</w:t>
      </w:r>
      <w:r w:rsidRPr="008A6393">
        <w:rPr>
          <w:rFonts w:ascii="Palatino Linotype" w:eastAsia="Palatino Linotype" w:hAnsi="Palatino Linotype" w:cs="Palatino Linotype"/>
        </w:rPr>
        <w:t>; Y GUADALUPE RAMÍREZ PEÑA; EN LA DÉCIMA OCTAVA SESIÓN ORDINARIA, CELEBRADA EL VEINTIUNO DE MAYO DE DOS MIL VEINTICINCO, ANTE EL SECRETARIO TÉCNICO DEL PLENO ALEXIS TAPIA RAMÍREZ.</w:t>
      </w:r>
      <w:r w:rsidRPr="0060532B">
        <w:rPr>
          <w:rFonts w:ascii="Palatino Linotype" w:eastAsia="Palatino Linotype" w:hAnsi="Palatino Linotype" w:cs="Palatino Linotype"/>
        </w:rPr>
        <w:t xml:space="preserve"> </w:t>
      </w:r>
    </w:p>
    <w:p w14:paraId="48BD1EEE" w14:textId="77777777" w:rsidR="003B3FE6" w:rsidRPr="0060532B" w:rsidRDefault="003B3FE6">
      <w:pPr>
        <w:rPr>
          <w:rFonts w:ascii="Palatino Linotype" w:eastAsia="Palatino Linotype" w:hAnsi="Palatino Linotype" w:cs="Palatino Linotype"/>
        </w:rPr>
      </w:pPr>
    </w:p>
    <w:p w14:paraId="1A586775" w14:textId="77777777" w:rsidR="003B3FE6" w:rsidRPr="0060532B" w:rsidRDefault="003B3FE6">
      <w:pPr>
        <w:rPr>
          <w:rFonts w:ascii="Palatino Linotype" w:eastAsia="Palatino Linotype" w:hAnsi="Palatino Linotype" w:cs="Palatino Linotype"/>
        </w:rPr>
      </w:pPr>
    </w:p>
    <w:p w14:paraId="4C85A28F" w14:textId="77777777" w:rsidR="003B3FE6" w:rsidRPr="0060532B" w:rsidRDefault="003B3FE6">
      <w:pPr>
        <w:spacing w:line="360" w:lineRule="auto"/>
        <w:jc w:val="both"/>
        <w:rPr>
          <w:rFonts w:ascii="Palatino Linotype" w:eastAsia="Palatino Linotype" w:hAnsi="Palatino Linotype" w:cs="Palatino Linotype"/>
        </w:rPr>
      </w:pPr>
      <w:bookmarkStart w:id="8" w:name="_heading=h.3rdcrjn" w:colFirst="0" w:colLast="0"/>
      <w:bookmarkEnd w:id="8"/>
    </w:p>
    <w:p w14:paraId="3DBA247C" w14:textId="77777777" w:rsidR="003B3FE6" w:rsidRPr="0060532B" w:rsidRDefault="003B3FE6">
      <w:pPr>
        <w:spacing w:line="360" w:lineRule="auto"/>
        <w:jc w:val="both"/>
        <w:rPr>
          <w:rFonts w:ascii="Palatino Linotype" w:eastAsia="Palatino Linotype" w:hAnsi="Palatino Linotype" w:cs="Palatino Linotype"/>
        </w:rPr>
      </w:pPr>
    </w:p>
    <w:p w14:paraId="29168F67" w14:textId="77777777" w:rsidR="003B3FE6" w:rsidRPr="0060532B" w:rsidRDefault="003B3FE6">
      <w:pPr>
        <w:spacing w:line="360" w:lineRule="auto"/>
        <w:jc w:val="both"/>
        <w:rPr>
          <w:rFonts w:ascii="Palatino Linotype" w:eastAsia="Palatino Linotype" w:hAnsi="Palatino Linotype" w:cs="Palatino Linotype"/>
        </w:rPr>
      </w:pPr>
    </w:p>
    <w:p w14:paraId="61881A8A" w14:textId="77777777" w:rsidR="003B3FE6" w:rsidRPr="0060532B" w:rsidRDefault="003B3FE6">
      <w:pPr>
        <w:spacing w:line="360" w:lineRule="auto"/>
        <w:jc w:val="both"/>
        <w:rPr>
          <w:rFonts w:ascii="Palatino Linotype" w:eastAsia="Palatino Linotype" w:hAnsi="Palatino Linotype" w:cs="Palatino Linotype"/>
        </w:rPr>
      </w:pPr>
      <w:bookmarkStart w:id="9" w:name="_heading=h.1t3h5sf" w:colFirst="0" w:colLast="0"/>
      <w:bookmarkEnd w:id="9"/>
    </w:p>
    <w:p w14:paraId="3D6EFBD8" w14:textId="77777777" w:rsidR="003B3FE6" w:rsidRPr="0060532B" w:rsidRDefault="003B3FE6">
      <w:pPr>
        <w:spacing w:line="360" w:lineRule="auto"/>
        <w:jc w:val="both"/>
        <w:rPr>
          <w:rFonts w:ascii="Palatino Linotype" w:eastAsia="Palatino Linotype" w:hAnsi="Palatino Linotype" w:cs="Palatino Linotype"/>
        </w:rPr>
      </w:pPr>
    </w:p>
    <w:p w14:paraId="65C073E5" w14:textId="77777777" w:rsidR="003B3FE6" w:rsidRPr="0060532B" w:rsidRDefault="003B3FE6">
      <w:pPr>
        <w:spacing w:line="360" w:lineRule="auto"/>
        <w:jc w:val="both"/>
        <w:rPr>
          <w:rFonts w:ascii="Palatino Linotype" w:eastAsia="Palatino Linotype" w:hAnsi="Palatino Linotype" w:cs="Palatino Linotype"/>
        </w:rPr>
      </w:pPr>
    </w:p>
    <w:p w14:paraId="232AFDA5" w14:textId="77777777" w:rsidR="003B3FE6" w:rsidRPr="0060532B" w:rsidRDefault="003B3FE6">
      <w:pPr>
        <w:spacing w:line="360" w:lineRule="auto"/>
        <w:jc w:val="both"/>
        <w:rPr>
          <w:rFonts w:ascii="Palatino Linotype" w:eastAsia="Palatino Linotype" w:hAnsi="Palatino Linotype" w:cs="Palatino Linotype"/>
        </w:rPr>
      </w:pPr>
    </w:p>
    <w:p w14:paraId="43517A88" w14:textId="77777777" w:rsidR="003B3FE6" w:rsidRPr="0060532B" w:rsidRDefault="003B3FE6">
      <w:pPr>
        <w:spacing w:line="360" w:lineRule="auto"/>
        <w:jc w:val="both"/>
        <w:rPr>
          <w:rFonts w:ascii="Palatino Linotype" w:eastAsia="Palatino Linotype" w:hAnsi="Palatino Linotype" w:cs="Palatino Linotype"/>
        </w:rPr>
      </w:pPr>
    </w:p>
    <w:p w14:paraId="27D69A36" w14:textId="77777777" w:rsidR="003B3FE6" w:rsidRPr="0060532B" w:rsidRDefault="003B3FE6">
      <w:pPr>
        <w:spacing w:line="360" w:lineRule="auto"/>
        <w:jc w:val="both"/>
        <w:rPr>
          <w:rFonts w:ascii="Palatino Linotype" w:eastAsia="Palatino Linotype" w:hAnsi="Palatino Linotype" w:cs="Palatino Linotype"/>
        </w:rPr>
      </w:pPr>
    </w:p>
    <w:p w14:paraId="6EE6C52F" w14:textId="77777777" w:rsidR="003B3FE6" w:rsidRPr="0060532B" w:rsidRDefault="003B3FE6">
      <w:pPr>
        <w:spacing w:line="360" w:lineRule="auto"/>
        <w:jc w:val="both"/>
        <w:rPr>
          <w:rFonts w:ascii="Palatino Linotype" w:eastAsia="Palatino Linotype" w:hAnsi="Palatino Linotype" w:cs="Palatino Linotype"/>
        </w:rPr>
      </w:pPr>
    </w:p>
    <w:p w14:paraId="2627856D" w14:textId="77777777" w:rsidR="003B3FE6" w:rsidRPr="0060532B" w:rsidRDefault="003B3FE6">
      <w:pPr>
        <w:spacing w:line="360" w:lineRule="auto"/>
        <w:jc w:val="both"/>
        <w:rPr>
          <w:rFonts w:ascii="Palatino Linotype" w:eastAsia="Palatino Linotype" w:hAnsi="Palatino Linotype" w:cs="Palatino Linotype"/>
        </w:rPr>
      </w:pPr>
    </w:p>
    <w:p w14:paraId="5536690F" w14:textId="77777777" w:rsidR="003B3FE6" w:rsidRPr="0060532B" w:rsidRDefault="003B3FE6">
      <w:pPr>
        <w:spacing w:line="360" w:lineRule="auto"/>
        <w:jc w:val="both"/>
        <w:rPr>
          <w:rFonts w:ascii="Palatino Linotype" w:eastAsia="Palatino Linotype" w:hAnsi="Palatino Linotype" w:cs="Palatino Linotype"/>
        </w:rPr>
      </w:pPr>
    </w:p>
    <w:p w14:paraId="236942B6" w14:textId="77777777" w:rsidR="003B3FE6" w:rsidRPr="0060532B" w:rsidRDefault="003B3FE6">
      <w:pPr>
        <w:spacing w:line="360" w:lineRule="auto"/>
        <w:jc w:val="both"/>
        <w:rPr>
          <w:rFonts w:ascii="Palatino Linotype" w:eastAsia="Palatino Linotype" w:hAnsi="Palatino Linotype" w:cs="Palatino Linotype"/>
        </w:rPr>
      </w:pPr>
    </w:p>
    <w:p w14:paraId="183106ED" w14:textId="77777777" w:rsidR="003B3FE6" w:rsidRPr="0060532B" w:rsidRDefault="003B3FE6">
      <w:pPr>
        <w:spacing w:line="360" w:lineRule="auto"/>
        <w:jc w:val="both"/>
        <w:rPr>
          <w:rFonts w:ascii="Palatino Linotype" w:eastAsia="Palatino Linotype" w:hAnsi="Palatino Linotype" w:cs="Palatino Linotype"/>
        </w:rPr>
      </w:pPr>
    </w:p>
    <w:p w14:paraId="2BE37E87" w14:textId="77777777" w:rsidR="003B3FE6" w:rsidRPr="0060532B" w:rsidRDefault="003B3FE6">
      <w:pPr>
        <w:spacing w:line="360" w:lineRule="auto"/>
        <w:jc w:val="both"/>
        <w:rPr>
          <w:rFonts w:ascii="Palatino Linotype" w:eastAsia="Palatino Linotype" w:hAnsi="Palatino Linotype" w:cs="Palatino Linotype"/>
        </w:rPr>
      </w:pPr>
    </w:p>
    <w:p w14:paraId="5179BF02" w14:textId="77777777" w:rsidR="003B3FE6" w:rsidRPr="0060532B" w:rsidRDefault="003B3FE6">
      <w:pPr>
        <w:spacing w:line="360" w:lineRule="auto"/>
        <w:jc w:val="both"/>
        <w:rPr>
          <w:rFonts w:ascii="Palatino Linotype" w:eastAsia="Palatino Linotype" w:hAnsi="Palatino Linotype" w:cs="Palatino Linotype"/>
        </w:rPr>
      </w:pPr>
    </w:p>
    <w:p w14:paraId="46A191E2" w14:textId="77777777" w:rsidR="003B3FE6" w:rsidRPr="0060532B" w:rsidRDefault="003B3FE6">
      <w:pPr>
        <w:spacing w:line="360" w:lineRule="auto"/>
        <w:jc w:val="both"/>
        <w:rPr>
          <w:rFonts w:ascii="Palatino Linotype" w:eastAsia="Palatino Linotype" w:hAnsi="Palatino Linotype" w:cs="Palatino Linotype"/>
        </w:rPr>
      </w:pPr>
    </w:p>
    <w:p w14:paraId="3F6662FE" w14:textId="77777777" w:rsidR="003B3FE6" w:rsidRPr="0060532B" w:rsidRDefault="003B3FE6">
      <w:pPr>
        <w:spacing w:line="360" w:lineRule="auto"/>
        <w:jc w:val="both"/>
        <w:rPr>
          <w:rFonts w:ascii="Palatino Linotype" w:eastAsia="Palatino Linotype" w:hAnsi="Palatino Linotype" w:cs="Palatino Linotype"/>
        </w:rPr>
      </w:pPr>
    </w:p>
    <w:p w14:paraId="55F08696" w14:textId="77777777" w:rsidR="003B3FE6" w:rsidRPr="0060532B" w:rsidRDefault="003B3FE6">
      <w:pPr>
        <w:spacing w:line="360" w:lineRule="auto"/>
        <w:jc w:val="both"/>
        <w:rPr>
          <w:rFonts w:ascii="Palatino Linotype" w:eastAsia="Palatino Linotype" w:hAnsi="Palatino Linotype" w:cs="Palatino Linotype"/>
        </w:rPr>
      </w:pPr>
    </w:p>
    <w:p w14:paraId="0767F9F1" w14:textId="77777777" w:rsidR="003B3FE6" w:rsidRPr="0060532B" w:rsidRDefault="003B3FE6">
      <w:pPr>
        <w:spacing w:line="360" w:lineRule="auto"/>
        <w:jc w:val="both"/>
        <w:rPr>
          <w:rFonts w:ascii="Palatino Linotype" w:eastAsia="Palatino Linotype" w:hAnsi="Palatino Linotype" w:cs="Palatino Linotype"/>
        </w:rPr>
      </w:pPr>
    </w:p>
    <w:p w14:paraId="3AEC5709" w14:textId="77777777" w:rsidR="003B3FE6" w:rsidRPr="0060532B" w:rsidRDefault="003B3FE6">
      <w:pPr>
        <w:spacing w:line="360" w:lineRule="auto"/>
        <w:jc w:val="both"/>
        <w:rPr>
          <w:rFonts w:ascii="Palatino Linotype" w:eastAsia="Palatino Linotype" w:hAnsi="Palatino Linotype" w:cs="Palatino Linotype"/>
        </w:rPr>
      </w:pPr>
    </w:p>
    <w:p w14:paraId="17D3CEDC" w14:textId="77777777" w:rsidR="003B3FE6" w:rsidRPr="0060532B" w:rsidRDefault="003B3FE6">
      <w:pPr>
        <w:spacing w:line="360" w:lineRule="auto"/>
        <w:jc w:val="both"/>
        <w:rPr>
          <w:rFonts w:ascii="Palatino Linotype" w:eastAsia="Palatino Linotype" w:hAnsi="Palatino Linotype" w:cs="Palatino Linotype"/>
        </w:rPr>
      </w:pPr>
    </w:p>
    <w:p w14:paraId="33B3988D" w14:textId="77777777" w:rsidR="003B3FE6" w:rsidRPr="0060532B" w:rsidRDefault="003B3FE6">
      <w:pPr>
        <w:spacing w:line="360" w:lineRule="auto"/>
        <w:jc w:val="both"/>
        <w:rPr>
          <w:rFonts w:ascii="Palatino Linotype" w:eastAsia="Palatino Linotype" w:hAnsi="Palatino Linotype" w:cs="Palatino Linotype"/>
        </w:rPr>
      </w:pPr>
    </w:p>
    <w:sectPr w:rsidR="003B3FE6" w:rsidRPr="0060532B">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75A6" w14:textId="77777777" w:rsidR="00FE1452" w:rsidRDefault="00FE1452">
      <w:r>
        <w:separator/>
      </w:r>
    </w:p>
  </w:endnote>
  <w:endnote w:type="continuationSeparator" w:id="0">
    <w:p w14:paraId="77249844" w14:textId="77777777" w:rsidR="00FE1452" w:rsidRDefault="00FE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5ED0" w14:textId="77777777" w:rsidR="003B3FE6" w:rsidRDefault="009A2C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0F97">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0F97">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0D5E54D7" w14:textId="77777777" w:rsidR="003B3FE6" w:rsidRDefault="003B3FE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755D" w14:textId="77777777" w:rsidR="003B3FE6" w:rsidRDefault="009A2C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0F9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0F97">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0E6A4F93" w14:textId="77777777" w:rsidR="003B3FE6" w:rsidRDefault="003B3FE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C4A4" w14:textId="77777777" w:rsidR="00FE1452" w:rsidRDefault="00FE1452">
      <w:r>
        <w:separator/>
      </w:r>
    </w:p>
  </w:footnote>
  <w:footnote w:type="continuationSeparator" w:id="0">
    <w:p w14:paraId="235A8F87" w14:textId="77777777" w:rsidR="00FE1452" w:rsidRDefault="00FE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4E63" w14:textId="77777777" w:rsidR="003B3FE6" w:rsidRDefault="009A2CBC">
    <w:pPr>
      <w:rPr>
        <w:rFonts w:ascii="Cambria" w:eastAsia="Cambria" w:hAnsi="Cambria" w:cs="Cambria"/>
        <w:color w:val="000000"/>
      </w:rPr>
    </w:pPr>
    <w:r>
      <w:rPr>
        <w:noProof/>
      </w:rPr>
      <w:drawing>
        <wp:anchor distT="0" distB="0" distL="0" distR="0" simplePos="0" relativeHeight="251658240" behindDoc="1" locked="0" layoutInCell="1" hidden="0" allowOverlap="1" wp14:anchorId="041A5E1D" wp14:editId="029921AE">
          <wp:simplePos x="0" y="0"/>
          <wp:positionH relativeFrom="column">
            <wp:posOffset>-1080109</wp:posOffset>
          </wp:positionH>
          <wp:positionV relativeFrom="paragraph">
            <wp:posOffset>-488284</wp:posOffset>
          </wp:positionV>
          <wp:extent cx="7809865" cy="10165715"/>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7087" w:type="dxa"/>
      <w:tblInd w:w="3261" w:type="dxa"/>
      <w:tblLayout w:type="fixed"/>
      <w:tblLook w:val="0400" w:firstRow="0" w:lastRow="0" w:firstColumn="0" w:lastColumn="0" w:noHBand="0" w:noVBand="1"/>
    </w:tblPr>
    <w:tblGrid>
      <w:gridCol w:w="2489"/>
      <w:gridCol w:w="4598"/>
    </w:tblGrid>
    <w:tr w:rsidR="003B3FE6" w14:paraId="14B180BF" w14:textId="77777777">
      <w:tc>
        <w:tcPr>
          <w:tcW w:w="2489" w:type="dxa"/>
          <w:shd w:val="clear" w:color="auto" w:fill="auto"/>
        </w:tcPr>
        <w:p w14:paraId="0D5A0668" w14:textId="77777777" w:rsidR="003B3FE6" w:rsidRDefault="009A2C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1B48079" w14:textId="77777777" w:rsidR="003B3FE6" w:rsidRDefault="009A2CB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02709/INFOEM/IP/RR/2025</w:t>
          </w:r>
        </w:p>
      </w:tc>
    </w:tr>
    <w:tr w:rsidR="003B3FE6" w14:paraId="592CB40A" w14:textId="77777777">
      <w:trPr>
        <w:trHeight w:val="228"/>
      </w:trPr>
      <w:tc>
        <w:tcPr>
          <w:tcW w:w="2489" w:type="dxa"/>
          <w:shd w:val="clear" w:color="auto" w:fill="auto"/>
          <w:vAlign w:val="center"/>
        </w:tcPr>
        <w:p w14:paraId="78A4CA3E" w14:textId="77777777" w:rsidR="003B3FE6" w:rsidRDefault="009A2C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64EFA8D4" w14:textId="77777777" w:rsidR="003B3FE6" w:rsidRDefault="009A2CB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3B3FE6" w14:paraId="055FB991" w14:textId="77777777">
      <w:tc>
        <w:tcPr>
          <w:tcW w:w="2489" w:type="dxa"/>
          <w:shd w:val="clear" w:color="auto" w:fill="auto"/>
          <w:vAlign w:val="center"/>
        </w:tcPr>
        <w:p w14:paraId="2303DA79" w14:textId="77777777" w:rsidR="003B3FE6" w:rsidRDefault="009A2CB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5E10A94" w14:textId="77777777" w:rsidR="003B3FE6" w:rsidRDefault="009A2CB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5EB56F" w14:textId="77777777" w:rsidR="003B3FE6" w:rsidRDefault="009A2CB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5073" w14:textId="77777777" w:rsidR="003B3FE6" w:rsidRDefault="009A2CB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7ADCAF4" wp14:editId="714FDC10">
          <wp:simplePos x="0" y="0"/>
          <wp:positionH relativeFrom="column">
            <wp:posOffset>-1079487</wp:posOffset>
          </wp:positionH>
          <wp:positionV relativeFrom="paragraph">
            <wp:posOffset>-328916</wp:posOffset>
          </wp:positionV>
          <wp:extent cx="7809865" cy="10165715"/>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6945" w:type="dxa"/>
      <w:tblInd w:w="3261" w:type="dxa"/>
      <w:tblLayout w:type="fixed"/>
      <w:tblLook w:val="0400" w:firstRow="0" w:lastRow="0" w:firstColumn="0" w:lastColumn="0" w:noHBand="0" w:noVBand="1"/>
    </w:tblPr>
    <w:tblGrid>
      <w:gridCol w:w="2551"/>
      <w:gridCol w:w="4394"/>
    </w:tblGrid>
    <w:tr w:rsidR="003B3FE6" w14:paraId="4683891F" w14:textId="77777777">
      <w:tc>
        <w:tcPr>
          <w:tcW w:w="2551" w:type="dxa"/>
          <w:shd w:val="clear" w:color="auto" w:fill="auto"/>
          <w:vAlign w:val="center"/>
        </w:tcPr>
        <w:p w14:paraId="197A37E7" w14:textId="77777777" w:rsidR="003B3FE6" w:rsidRDefault="009A2C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00BF5098" w14:textId="77777777" w:rsidR="003B3FE6" w:rsidRDefault="009A2CB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02709/INFOEM/IP/RR/2025</w:t>
          </w:r>
        </w:p>
      </w:tc>
    </w:tr>
    <w:tr w:rsidR="003B3FE6" w14:paraId="60453908" w14:textId="77777777">
      <w:trPr>
        <w:trHeight w:val="265"/>
      </w:trPr>
      <w:tc>
        <w:tcPr>
          <w:tcW w:w="2551" w:type="dxa"/>
          <w:shd w:val="clear" w:color="auto" w:fill="auto"/>
          <w:vAlign w:val="center"/>
        </w:tcPr>
        <w:p w14:paraId="3F30430E" w14:textId="77777777" w:rsidR="003B3FE6" w:rsidRDefault="009A2C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39893864" w14:textId="73F46931" w:rsidR="003B3FE6" w:rsidRDefault="00C6623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XXXXXX </w:t>
          </w:r>
        </w:p>
      </w:tc>
    </w:tr>
    <w:tr w:rsidR="003B3FE6" w14:paraId="334327D8" w14:textId="77777777">
      <w:trPr>
        <w:trHeight w:val="228"/>
      </w:trPr>
      <w:tc>
        <w:tcPr>
          <w:tcW w:w="2551" w:type="dxa"/>
          <w:shd w:val="clear" w:color="auto" w:fill="auto"/>
          <w:vAlign w:val="center"/>
        </w:tcPr>
        <w:p w14:paraId="5AA9C68A" w14:textId="77777777" w:rsidR="003B3FE6" w:rsidRDefault="009A2C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3E3285C8" w14:textId="77777777" w:rsidR="003B3FE6" w:rsidRDefault="009A2CBC">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3B3FE6" w14:paraId="3F2F50D7" w14:textId="77777777">
      <w:tc>
        <w:tcPr>
          <w:tcW w:w="2551" w:type="dxa"/>
          <w:shd w:val="clear" w:color="auto" w:fill="auto"/>
          <w:vAlign w:val="center"/>
        </w:tcPr>
        <w:p w14:paraId="325C494F" w14:textId="77777777" w:rsidR="003B3FE6" w:rsidRDefault="009A2C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9752C40" w14:textId="77777777" w:rsidR="003B3FE6" w:rsidRDefault="009A2CB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3D2DC9" w14:textId="77777777" w:rsidR="003B3FE6" w:rsidRDefault="003B3FE6">
    <w:pPr>
      <w:pBdr>
        <w:top w:val="nil"/>
        <w:left w:val="nil"/>
        <w:bottom w:val="nil"/>
        <w:right w:val="nil"/>
        <w:between w:val="nil"/>
      </w:pBdr>
      <w:tabs>
        <w:tab w:val="center" w:pos="4252"/>
        <w:tab w:val="right" w:pos="8504"/>
      </w:tabs>
      <w:rPr>
        <w:rFonts w:ascii="Cambria" w:eastAsia="Cambria" w:hAnsi="Cambria" w:cs="Cambria"/>
        <w:color w:val="000000"/>
      </w:rPr>
    </w:pPr>
  </w:p>
  <w:p w14:paraId="67123E26" w14:textId="77777777" w:rsidR="003B3FE6" w:rsidRDefault="003B3F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3E35"/>
    <w:multiLevelType w:val="multilevel"/>
    <w:tmpl w:val="53D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C75CA"/>
    <w:multiLevelType w:val="multilevel"/>
    <w:tmpl w:val="0B2A84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800497"/>
    <w:multiLevelType w:val="multilevel"/>
    <w:tmpl w:val="A3B497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53789"/>
    <w:multiLevelType w:val="multilevel"/>
    <w:tmpl w:val="A2FACE4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E6"/>
    <w:rsid w:val="003B3FE6"/>
    <w:rsid w:val="0060532B"/>
    <w:rsid w:val="008A6393"/>
    <w:rsid w:val="009A2CBC"/>
    <w:rsid w:val="00C66237"/>
    <w:rsid w:val="00FA0F97"/>
    <w:rsid w:val="00FE1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1AD4"/>
  <w15:docId w15:val="{6AE4CAA5-53DF-43EE-B8F5-51BFCDAA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nYYdoJ+QW0VQnDn5n7P60inyQ==">CgMxLjAyCWguMWZvYjl0ZTIIaC5namRneHMyCWguM2R5NnZrbTIJaC4zMGowemxsMgloLjJzOGV5bzEyCGgudHlqY3d0MgloLjN6bnlzaDcyCWguMmV0OTJwMDIJaC4zcmRjcmpuMgloLjF0M2g1c2Y4AHIhMWdkaFVndmxSRDRHNndiN3V2RjhjdXRwV29laElWaUFx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14879</Words>
  <Characters>81837</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2025-05-23T19:08:00Z</cp:lastPrinted>
  <dcterms:created xsi:type="dcterms:W3CDTF">2025-06-04T19:48:00Z</dcterms:created>
  <dcterms:modified xsi:type="dcterms:W3CDTF">2025-06-04T19:48:00Z</dcterms:modified>
</cp:coreProperties>
</file>