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171B9" w14:textId="6520F631" w:rsidR="00841865" w:rsidRPr="007B2481" w:rsidRDefault="00841865" w:rsidP="00223251">
      <w:pPr>
        <w:spacing w:line="360" w:lineRule="auto"/>
        <w:jc w:val="both"/>
        <w:rPr>
          <w:rFonts w:ascii="Palatino Linotype" w:hAnsi="Palatino Linotype"/>
        </w:rPr>
      </w:pPr>
      <w:r w:rsidRPr="007B248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7B2481">
        <w:rPr>
          <w:rFonts w:ascii="Palatino Linotype" w:hAnsi="Palatino Linotype"/>
          <w:b/>
        </w:rPr>
        <w:t xml:space="preserve">del </w:t>
      </w:r>
      <w:r w:rsidR="00FD0434" w:rsidRPr="007B2481">
        <w:rPr>
          <w:rFonts w:ascii="Palatino Linotype" w:hAnsi="Palatino Linotype"/>
          <w:b/>
        </w:rPr>
        <w:t xml:space="preserve">dos de julio </w:t>
      </w:r>
      <w:r w:rsidRPr="007B2481">
        <w:rPr>
          <w:rFonts w:ascii="Palatino Linotype" w:hAnsi="Palatino Linotype"/>
          <w:b/>
        </w:rPr>
        <w:t>de dos mil veinticinco.</w:t>
      </w:r>
      <w:r w:rsidRPr="007B2481">
        <w:rPr>
          <w:rFonts w:ascii="Palatino Linotype" w:hAnsi="Palatino Linotype"/>
        </w:rPr>
        <w:t xml:space="preserve"> </w:t>
      </w:r>
    </w:p>
    <w:p w14:paraId="551493FB" w14:textId="77777777" w:rsidR="00841865" w:rsidRPr="007B2481" w:rsidRDefault="00841865" w:rsidP="00223251">
      <w:pPr>
        <w:spacing w:line="360" w:lineRule="auto"/>
        <w:jc w:val="both"/>
        <w:rPr>
          <w:rFonts w:ascii="Palatino Linotype" w:hAnsi="Palatino Linotype"/>
        </w:rPr>
      </w:pPr>
    </w:p>
    <w:p w14:paraId="117DF2DB" w14:textId="4810D4B1" w:rsidR="007721BA" w:rsidRPr="007B2481" w:rsidRDefault="00841865" w:rsidP="00223251">
      <w:pPr>
        <w:pStyle w:val="Prrafodelista"/>
        <w:spacing w:line="360" w:lineRule="auto"/>
        <w:ind w:left="0"/>
        <w:jc w:val="both"/>
        <w:rPr>
          <w:rFonts w:ascii="Palatino Linotype" w:eastAsia="Calibri" w:hAnsi="Palatino Linotype" w:cs="Arial"/>
          <w:b/>
          <w:sz w:val="24"/>
        </w:rPr>
      </w:pPr>
      <w:r w:rsidRPr="007B2481">
        <w:rPr>
          <w:rFonts w:ascii="Palatino Linotype" w:hAnsi="Palatino Linotype"/>
          <w:b/>
          <w:sz w:val="24"/>
        </w:rPr>
        <w:t>VISTO</w:t>
      </w:r>
      <w:r w:rsidRPr="007B2481">
        <w:rPr>
          <w:rFonts w:ascii="Palatino Linotype" w:hAnsi="Palatino Linotype"/>
          <w:sz w:val="24"/>
        </w:rPr>
        <w:t xml:space="preserve"> el expediente electrónico formado con motivo del recurso de revisión </w:t>
      </w:r>
      <w:r w:rsidR="00FD0434" w:rsidRPr="007B2481">
        <w:rPr>
          <w:rFonts w:ascii="Palatino Linotype" w:eastAsia="Calibri" w:hAnsi="Palatino Linotype" w:cs="Arial"/>
          <w:b/>
          <w:sz w:val="24"/>
        </w:rPr>
        <w:t>01723</w:t>
      </w:r>
      <w:r w:rsidR="007721BA" w:rsidRPr="007B2481">
        <w:rPr>
          <w:rFonts w:ascii="Palatino Linotype" w:eastAsia="Calibri" w:hAnsi="Palatino Linotype" w:cs="Arial"/>
          <w:b/>
          <w:sz w:val="24"/>
        </w:rPr>
        <w:t>/INFOEM/IP/RR/202</w:t>
      </w:r>
      <w:r w:rsidR="00FD0434" w:rsidRPr="007B2481">
        <w:rPr>
          <w:rFonts w:ascii="Palatino Linotype" w:eastAsia="Calibri" w:hAnsi="Palatino Linotype" w:cs="Arial"/>
          <w:b/>
          <w:sz w:val="24"/>
        </w:rPr>
        <w:t>5</w:t>
      </w:r>
      <w:r w:rsidRPr="007B2481">
        <w:rPr>
          <w:rFonts w:ascii="Palatino Linotype" w:hAnsi="Palatino Linotype" w:cs="Arial"/>
          <w:b/>
          <w:bCs/>
          <w:sz w:val="24"/>
        </w:rPr>
        <w:t xml:space="preserve">, </w:t>
      </w:r>
      <w:r w:rsidRPr="007B2481">
        <w:rPr>
          <w:rFonts w:ascii="Palatino Linotype" w:hAnsi="Palatino Linotype"/>
          <w:sz w:val="24"/>
        </w:rPr>
        <w:t xml:space="preserve">promovido por </w:t>
      </w:r>
      <w:r w:rsidR="00B326ED">
        <w:rPr>
          <w:rFonts w:ascii="Palatino Linotype" w:eastAsia="Calibri" w:hAnsi="Palatino Linotype" w:cs="Arial"/>
          <w:b/>
          <w:sz w:val="24"/>
        </w:rPr>
        <w:t>XXXX</w:t>
      </w:r>
      <w:r w:rsidRPr="007B2481">
        <w:rPr>
          <w:rFonts w:ascii="Palatino Linotype" w:hAnsi="Palatino Linotype"/>
          <w:sz w:val="24"/>
        </w:rPr>
        <w:t xml:space="preserve">, </w:t>
      </w:r>
      <w:r w:rsidR="007721BA" w:rsidRPr="007B2481">
        <w:rPr>
          <w:rFonts w:ascii="Palatino Linotype" w:eastAsia="Calibri" w:hAnsi="Palatino Linotype" w:cs="Arial"/>
          <w:sz w:val="24"/>
        </w:rPr>
        <w:t xml:space="preserve">a través del Sistema de Acceso a la Información Mexiquense (SAIMEX), a quien en lo sucesivo se le identificará como </w:t>
      </w:r>
      <w:r w:rsidR="007721BA" w:rsidRPr="007B2481">
        <w:rPr>
          <w:rFonts w:ascii="Palatino Linotype" w:eastAsia="Calibri" w:hAnsi="Palatino Linotype" w:cs="Arial"/>
          <w:b/>
          <w:sz w:val="24"/>
        </w:rPr>
        <w:t>EL RECURRENTE</w:t>
      </w:r>
      <w:r w:rsidR="007721BA" w:rsidRPr="007B2481">
        <w:rPr>
          <w:rFonts w:ascii="Palatino Linotype" w:eastAsia="Calibri" w:hAnsi="Palatino Linotype" w:cs="Arial"/>
          <w:sz w:val="24"/>
        </w:rPr>
        <w:t>,</w:t>
      </w:r>
      <w:r w:rsidR="00325ABD" w:rsidRPr="007B2481">
        <w:rPr>
          <w:rFonts w:ascii="Palatino Linotype" w:eastAsia="Calibri" w:hAnsi="Palatino Linotype" w:cs="Arial"/>
          <w:sz w:val="24"/>
        </w:rPr>
        <w:t xml:space="preserve"> en contra de la</w:t>
      </w:r>
      <w:r w:rsidR="007721BA" w:rsidRPr="007B2481">
        <w:rPr>
          <w:rFonts w:ascii="Palatino Linotype" w:eastAsia="Calibri" w:hAnsi="Palatino Linotype" w:cs="Arial"/>
          <w:sz w:val="24"/>
        </w:rPr>
        <w:t xml:space="preserve"> respuesta del </w:t>
      </w:r>
      <w:r w:rsidR="007721BA" w:rsidRPr="007B2481">
        <w:rPr>
          <w:rFonts w:ascii="Palatino Linotype" w:eastAsia="Calibri" w:hAnsi="Palatino Linotype" w:cs="Arial"/>
          <w:b/>
          <w:sz w:val="24"/>
        </w:rPr>
        <w:t xml:space="preserve">Ayuntamiento de </w:t>
      </w:r>
      <w:r w:rsidR="00FD0434" w:rsidRPr="007B2481">
        <w:rPr>
          <w:rFonts w:ascii="Palatino Linotype" w:eastAsia="Calibri" w:hAnsi="Palatino Linotype" w:cs="Arial"/>
          <w:b/>
          <w:sz w:val="24"/>
        </w:rPr>
        <w:t>Naucalpan de Juárez</w:t>
      </w:r>
      <w:r w:rsidR="007721BA" w:rsidRPr="007B2481">
        <w:rPr>
          <w:rFonts w:ascii="Palatino Linotype" w:eastAsia="Calibri" w:hAnsi="Palatino Linotype" w:cs="Arial"/>
          <w:sz w:val="24"/>
        </w:rPr>
        <w:t xml:space="preserve">, en lo sucesivo </w:t>
      </w:r>
      <w:r w:rsidR="007721BA" w:rsidRPr="007B2481">
        <w:rPr>
          <w:rFonts w:ascii="Palatino Linotype" w:eastAsia="Calibri" w:hAnsi="Palatino Linotype" w:cs="Arial"/>
          <w:b/>
          <w:sz w:val="24"/>
        </w:rPr>
        <w:t>EL SUJETO OBLIGADO</w:t>
      </w:r>
      <w:r w:rsidR="007721BA" w:rsidRPr="007B2481">
        <w:rPr>
          <w:rFonts w:ascii="Palatino Linotype" w:eastAsia="Calibri" w:hAnsi="Palatino Linotype" w:cs="Arial"/>
          <w:sz w:val="24"/>
        </w:rPr>
        <w:t>, se procede a dictar la presente resolución, con base en los siguientes:</w:t>
      </w:r>
    </w:p>
    <w:p w14:paraId="27DA79E7" w14:textId="77777777" w:rsidR="00841865" w:rsidRPr="007B2481" w:rsidRDefault="00841865" w:rsidP="00223251">
      <w:pPr>
        <w:spacing w:line="360" w:lineRule="auto"/>
        <w:jc w:val="both"/>
        <w:rPr>
          <w:rFonts w:ascii="Palatino Linotype" w:hAnsi="Palatino Linotype"/>
        </w:rPr>
      </w:pPr>
    </w:p>
    <w:p w14:paraId="03834B31" w14:textId="2E443687" w:rsidR="00841865" w:rsidRPr="007B2481" w:rsidRDefault="00841865" w:rsidP="00223251">
      <w:pPr>
        <w:keepNext/>
        <w:keepLine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7B2481">
        <w:rPr>
          <w:rFonts w:ascii="Palatino Linotype" w:hAnsi="Palatino Linotype"/>
          <w:b/>
          <w:lang w:eastAsia="en-US"/>
        </w:rPr>
        <w:t>A</w:t>
      </w:r>
      <w:r w:rsidR="00325ABD" w:rsidRPr="007B2481">
        <w:rPr>
          <w:rFonts w:ascii="Palatino Linotype" w:hAnsi="Palatino Linotype"/>
          <w:b/>
          <w:lang w:eastAsia="en-US"/>
        </w:rPr>
        <w:t xml:space="preserve"> </w:t>
      </w:r>
      <w:r w:rsidRPr="007B2481">
        <w:rPr>
          <w:rFonts w:ascii="Palatino Linotype" w:hAnsi="Palatino Linotype"/>
          <w:b/>
          <w:lang w:eastAsia="en-US"/>
        </w:rPr>
        <w:t>N</w:t>
      </w:r>
      <w:r w:rsidR="00325ABD" w:rsidRPr="007B2481">
        <w:rPr>
          <w:rFonts w:ascii="Palatino Linotype" w:hAnsi="Palatino Linotype"/>
          <w:b/>
          <w:lang w:eastAsia="en-US"/>
        </w:rPr>
        <w:t xml:space="preserve"> </w:t>
      </w:r>
      <w:r w:rsidRPr="007B2481">
        <w:rPr>
          <w:rFonts w:ascii="Palatino Linotype" w:hAnsi="Palatino Linotype"/>
          <w:b/>
          <w:lang w:eastAsia="en-US"/>
        </w:rPr>
        <w:t>T</w:t>
      </w:r>
      <w:r w:rsidR="00325ABD" w:rsidRPr="007B2481">
        <w:rPr>
          <w:rFonts w:ascii="Palatino Linotype" w:hAnsi="Palatino Linotype"/>
          <w:b/>
          <w:lang w:eastAsia="en-US"/>
        </w:rPr>
        <w:t xml:space="preserve"> </w:t>
      </w:r>
      <w:r w:rsidRPr="007B2481">
        <w:rPr>
          <w:rFonts w:ascii="Palatino Linotype" w:hAnsi="Palatino Linotype"/>
          <w:b/>
          <w:lang w:eastAsia="en-US"/>
        </w:rPr>
        <w:t>E</w:t>
      </w:r>
      <w:r w:rsidR="00325ABD" w:rsidRPr="007B2481">
        <w:rPr>
          <w:rFonts w:ascii="Palatino Linotype" w:hAnsi="Palatino Linotype"/>
          <w:b/>
          <w:lang w:eastAsia="en-US"/>
        </w:rPr>
        <w:t xml:space="preserve"> </w:t>
      </w:r>
      <w:r w:rsidRPr="007B2481">
        <w:rPr>
          <w:rFonts w:ascii="Palatino Linotype" w:hAnsi="Palatino Linotype"/>
          <w:b/>
          <w:lang w:eastAsia="en-US"/>
        </w:rPr>
        <w:t>C</w:t>
      </w:r>
      <w:r w:rsidR="00325ABD" w:rsidRPr="007B2481">
        <w:rPr>
          <w:rFonts w:ascii="Palatino Linotype" w:hAnsi="Palatino Linotype"/>
          <w:b/>
          <w:lang w:eastAsia="en-US"/>
        </w:rPr>
        <w:t xml:space="preserve"> </w:t>
      </w:r>
      <w:r w:rsidRPr="007B2481">
        <w:rPr>
          <w:rFonts w:ascii="Palatino Linotype" w:hAnsi="Palatino Linotype"/>
          <w:b/>
          <w:lang w:eastAsia="en-US"/>
        </w:rPr>
        <w:t>E</w:t>
      </w:r>
      <w:r w:rsidR="00325ABD" w:rsidRPr="007B2481">
        <w:rPr>
          <w:rFonts w:ascii="Palatino Linotype" w:hAnsi="Palatino Linotype"/>
          <w:b/>
          <w:lang w:eastAsia="en-US"/>
        </w:rPr>
        <w:t xml:space="preserve"> </w:t>
      </w:r>
      <w:r w:rsidRPr="007B2481">
        <w:rPr>
          <w:rFonts w:ascii="Palatino Linotype" w:hAnsi="Palatino Linotype"/>
          <w:b/>
          <w:lang w:eastAsia="en-US"/>
        </w:rPr>
        <w:t>D</w:t>
      </w:r>
      <w:r w:rsidR="00325ABD" w:rsidRPr="007B2481">
        <w:rPr>
          <w:rFonts w:ascii="Palatino Linotype" w:hAnsi="Palatino Linotype"/>
          <w:b/>
          <w:lang w:eastAsia="en-US"/>
        </w:rPr>
        <w:t xml:space="preserve"> </w:t>
      </w:r>
      <w:r w:rsidRPr="007B2481">
        <w:rPr>
          <w:rFonts w:ascii="Palatino Linotype" w:hAnsi="Palatino Linotype"/>
          <w:b/>
          <w:lang w:eastAsia="en-US"/>
        </w:rPr>
        <w:t>E</w:t>
      </w:r>
      <w:r w:rsidR="00325ABD" w:rsidRPr="007B2481">
        <w:rPr>
          <w:rFonts w:ascii="Palatino Linotype" w:hAnsi="Palatino Linotype"/>
          <w:b/>
          <w:lang w:eastAsia="en-US"/>
        </w:rPr>
        <w:t xml:space="preserve"> </w:t>
      </w:r>
      <w:r w:rsidRPr="007B2481">
        <w:rPr>
          <w:rFonts w:ascii="Palatino Linotype" w:hAnsi="Palatino Linotype"/>
          <w:b/>
          <w:lang w:eastAsia="en-US"/>
        </w:rPr>
        <w:t>N</w:t>
      </w:r>
      <w:r w:rsidR="00325ABD" w:rsidRPr="007B2481">
        <w:rPr>
          <w:rFonts w:ascii="Palatino Linotype" w:hAnsi="Palatino Linotype"/>
          <w:b/>
          <w:lang w:eastAsia="en-US"/>
        </w:rPr>
        <w:t xml:space="preserve"> </w:t>
      </w:r>
      <w:r w:rsidRPr="007B2481">
        <w:rPr>
          <w:rFonts w:ascii="Palatino Linotype" w:hAnsi="Palatino Linotype"/>
          <w:b/>
          <w:lang w:eastAsia="en-US"/>
        </w:rPr>
        <w:t>T</w:t>
      </w:r>
      <w:r w:rsidR="00325ABD" w:rsidRPr="007B2481">
        <w:rPr>
          <w:rFonts w:ascii="Palatino Linotype" w:hAnsi="Palatino Linotype"/>
          <w:b/>
          <w:lang w:eastAsia="en-US"/>
        </w:rPr>
        <w:t xml:space="preserve"> </w:t>
      </w:r>
      <w:r w:rsidRPr="007B2481">
        <w:rPr>
          <w:rFonts w:ascii="Palatino Linotype" w:hAnsi="Palatino Linotype"/>
          <w:b/>
          <w:lang w:eastAsia="en-US"/>
        </w:rPr>
        <w:t>E</w:t>
      </w:r>
      <w:r w:rsidR="00325ABD" w:rsidRPr="007B2481">
        <w:rPr>
          <w:rFonts w:ascii="Palatino Linotype" w:hAnsi="Palatino Linotype"/>
          <w:b/>
          <w:lang w:eastAsia="en-US"/>
        </w:rPr>
        <w:t xml:space="preserve"> </w:t>
      </w:r>
      <w:r w:rsidRPr="007B2481">
        <w:rPr>
          <w:rFonts w:ascii="Palatino Linotype" w:hAnsi="Palatino Linotype"/>
          <w:b/>
          <w:lang w:eastAsia="en-US"/>
        </w:rPr>
        <w:t>S</w:t>
      </w:r>
      <w:bookmarkEnd w:id="0"/>
      <w:bookmarkEnd w:id="1"/>
      <w:bookmarkEnd w:id="2"/>
      <w:bookmarkEnd w:id="3"/>
    </w:p>
    <w:p w14:paraId="5EE85A16" w14:textId="77777777" w:rsidR="00841865" w:rsidRPr="007B2481" w:rsidRDefault="00841865" w:rsidP="00223251">
      <w:pPr>
        <w:keepNext/>
        <w:keepLines/>
        <w:spacing w:line="360" w:lineRule="auto"/>
        <w:jc w:val="center"/>
        <w:outlineLvl w:val="0"/>
        <w:rPr>
          <w:rFonts w:ascii="Palatino Linotype" w:hAnsi="Palatino Linotype"/>
          <w:b/>
          <w:lang w:eastAsia="en-US"/>
        </w:rPr>
      </w:pPr>
    </w:p>
    <w:p w14:paraId="12D4DC2E" w14:textId="2AC1606D" w:rsidR="00841865" w:rsidRPr="007B2481" w:rsidRDefault="00841865" w:rsidP="00223251">
      <w:pPr>
        <w:numPr>
          <w:ilvl w:val="0"/>
          <w:numId w:val="1"/>
        </w:numPr>
        <w:spacing w:line="360" w:lineRule="auto"/>
        <w:ind w:left="0" w:firstLine="0"/>
        <w:contextualSpacing/>
        <w:jc w:val="both"/>
        <w:rPr>
          <w:rFonts w:ascii="Palatino Linotype" w:eastAsia="Calibri" w:hAnsi="Palatino Linotype" w:cs="Arial"/>
          <w:lang w:val="es-ES"/>
        </w:rPr>
      </w:pPr>
      <w:r w:rsidRPr="007B2481">
        <w:rPr>
          <w:rFonts w:ascii="Palatino Linotype" w:eastAsia="Calibri" w:hAnsi="Palatino Linotype" w:cs="Arial"/>
          <w:lang w:val="es-ES"/>
        </w:rPr>
        <w:t xml:space="preserve">El </w:t>
      </w:r>
      <w:r w:rsidR="00FD0434" w:rsidRPr="007B2481">
        <w:rPr>
          <w:rFonts w:ascii="Palatino Linotype" w:eastAsia="Calibri" w:hAnsi="Palatino Linotype" w:cs="Arial"/>
          <w:b/>
        </w:rPr>
        <w:t>veintidós de enero de dos mil veinticinco</w:t>
      </w:r>
      <w:r w:rsidRPr="007B2481">
        <w:rPr>
          <w:rFonts w:ascii="Palatino Linotype" w:eastAsia="Calibri" w:hAnsi="Palatino Linotype" w:cs="Arial"/>
          <w:lang w:val="es-ES"/>
        </w:rPr>
        <w:t>,</w:t>
      </w:r>
      <w:r w:rsidRPr="007B2481">
        <w:rPr>
          <w:rFonts w:ascii="Palatino Linotype" w:eastAsia="Calibri" w:hAnsi="Palatino Linotype"/>
          <w:lang w:val="es-ES"/>
        </w:rPr>
        <w:t xml:space="preserve"> </w:t>
      </w:r>
      <w:r w:rsidRPr="007B2481">
        <w:rPr>
          <w:rFonts w:ascii="Palatino Linotype" w:hAnsi="Palatino Linotype"/>
        </w:rPr>
        <w:t>el</w:t>
      </w:r>
      <w:r w:rsidRPr="007B2481">
        <w:rPr>
          <w:rFonts w:ascii="Palatino Linotype" w:hAnsi="Palatino Linotype"/>
          <w:b/>
        </w:rPr>
        <w:t xml:space="preserve"> </w:t>
      </w:r>
      <w:r w:rsidRPr="007B2481">
        <w:rPr>
          <w:rFonts w:ascii="Palatino Linotype" w:hAnsi="Palatino Linotype"/>
        </w:rPr>
        <w:t>solicitante</w:t>
      </w:r>
      <w:r w:rsidR="004F06DC" w:rsidRPr="007B2481">
        <w:rPr>
          <w:rFonts w:ascii="Palatino Linotype" w:hAnsi="Palatino Linotype"/>
          <w:b/>
        </w:rPr>
        <w:t xml:space="preserve"> </w:t>
      </w:r>
      <w:r w:rsidRPr="007B2481">
        <w:rPr>
          <w:rFonts w:ascii="Palatino Linotype" w:hAnsi="Palatino Linotype"/>
        </w:rPr>
        <w:t>presentó</w:t>
      </w:r>
      <w:r w:rsidRPr="007B2481">
        <w:rPr>
          <w:rFonts w:ascii="Palatino Linotype" w:hAnsi="Palatino Linotype"/>
          <w:b/>
        </w:rPr>
        <w:t xml:space="preserve"> </w:t>
      </w:r>
      <w:r w:rsidRPr="007B2481">
        <w:rPr>
          <w:rFonts w:ascii="Palatino Linotype" w:eastAsia="Calibri" w:hAnsi="Palatino Linotype" w:cs="Arial"/>
          <w:lang w:val="es-ES"/>
        </w:rPr>
        <w:t xml:space="preserve">ante el </w:t>
      </w:r>
      <w:r w:rsidRPr="007B2481">
        <w:rPr>
          <w:rFonts w:ascii="Palatino Linotype" w:eastAsia="Calibri" w:hAnsi="Palatino Linotype" w:cs="Arial"/>
          <w:b/>
          <w:lang w:val="es-ES"/>
        </w:rPr>
        <w:t>SUJETO OBLIGADO,</w:t>
      </w:r>
      <w:r w:rsidRPr="007B2481">
        <w:rPr>
          <w:rFonts w:ascii="Palatino Linotype" w:eastAsia="Calibri" w:hAnsi="Palatino Linotype" w:cs="Arial"/>
        </w:rPr>
        <w:t xml:space="preserve"> a través del Sistema de Acceso a la Información Mexiquense (SAIMEX),</w:t>
      </w:r>
      <w:r w:rsidRPr="007B2481">
        <w:rPr>
          <w:rFonts w:ascii="Palatino Linotype" w:eastAsia="Calibri" w:hAnsi="Palatino Linotype" w:cs="Arial"/>
          <w:lang w:val="es-ES"/>
        </w:rPr>
        <w:t xml:space="preserve"> la solicitud de información pública registrada con el número </w:t>
      </w:r>
      <w:r w:rsidR="007721BA" w:rsidRPr="007B2481">
        <w:rPr>
          <w:rFonts w:ascii="Palatino Linotype" w:hAnsi="Palatino Linotype"/>
          <w:b/>
          <w:bCs/>
        </w:rPr>
        <w:t>000</w:t>
      </w:r>
      <w:r w:rsidR="00FD0434" w:rsidRPr="007B2481">
        <w:rPr>
          <w:rFonts w:ascii="Palatino Linotype" w:hAnsi="Palatino Linotype"/>
          <w:b/>
          <w:bCs/>
        </w:rPr>
        <w:t>99</w:t>
      </w:r>
      <w:r w:rsidR="007721BA" w:rsidRPr="007B2481">
        <w:rPr>
          <w:rFonts w:ascii="Palatino Linotype" w:hAnsi="Palatino Linotype"/>
          <w:b/>
          <w:bCs/>
        </w:rPr>
        <w:t>/</w:t>
      </w:r>
      <w:r w:rsidR="00FD0434" w:rsidRPr="007B2481">
        <w:rPr>
          <w:rFonts w:ascii="Palatino Linotype" w:hAnsi="Palatino Linotype"/>
          <w:b/>
          <w:bCs/>
        </w:rPr>
        <w:t>NAUCALPA</w:t>
      </w:r>
      <w:r w:rsidR="007721BA" w:rsidRPr="007B2481">
        <w:rPr>
          <w:rFonts w:ascii="Palatino Linotype" w:hAnsi="Palatino Linotype"/>
          <w:b/>
          <w:bCs/>
        </w:rPr>
        <w:t>/IP/202</w:t>
      </w:r>
      <w:r w:rsidR="00FD0434" w:rsidRPr="007B2481">
        <w:rPr>
          <w:rFonts w:ascii="Palatino Linotype" w:hAnsi="Palatino Linotype"/>
          <w:b/>
          <w:bCs/>
        </w:rPr>
        <w:t>5</w:t>
      </w:r>
      <w:r w:rsidR="00B326ED">
        <w:rPr>
          <w:rFonts w:ascii="Palatino Linotype" w:eastAsia="Calibri" w:hAnsi="Palatino Linotype" w:cs="Arial"/>
          <w:lang w:val="es-ES"/>
        </w:rPr>
        <w:t xml:space="preserve">, en la que </w:t>
      </w:r>
      <w:r w:rsidRPr="007B2481">
        <w:rPr>
          <w:rFonts w:ascii="Palatino Linotype" w:eastAsia="Calibri" w:hAnsi="Palatino Linotype" w:cs="Arial"/>
          <w:lang w:val="es-ES"/>
        </w:rPr>
        <w:t>se solicitó:</w:t>
      </w:r>
    </w:p>
    <w:p w14:paraId="09ECB0A3" w14:textId="77777777" w:rsidR="00325ABD" w:rsidRPr="007B2481" w:rsidRDefault="00325ABD" w:rsidP="00325ABD">
      <w:pPr>
        <w:spacing w:line="360" w:lineRule="auto"/>
        <w:contextualSpacing/>
        <w:jc w:val="both"/>
        <w:rPr>
          <w:rFonts w:ascii="Palatino Linotype" w:eastAsia="Calibri" w:hAnsi="Palatino Linotype" w:cs="Arial"/>
          <w:lang w:val="es-ES"/>
        </w:rPr>
      </w:pPr>
    </w:p>
    <w:p w14:paraId="0B0F908E" w14:textId="77777777" w:rsidR="007721BA" w:rsidRPr="007B2481" w:rsidRDefault="004F06DC" w:rsidP="00223251">
      <w:pPr>
        <w:pStyle w:val="Prrafodelista"/>
        <w:ind w:left="0"/>
        <w:jc w:val="both"/>
        <w:rPr>
          <w:rFonts w:ascii="Palatino Linotype" w:eastAsia="Calibri" w:hAnsi="Palatino Linotype" w:cs="Arial"/>
          <w:b/>
          <w:i/>
          <w:sz w:val="24"/>
        </w:rPr>
      </w:pPr>
      <w:r w:rsidRPr="007B2481">
        <w:rPr>
          <w:rFonts w:ascii="Palatino Linotype" w:eastAsia="Calibri" w:hAnsi="Palatino Linotype" w:cs="Arial"/>
          <w:b/>
          <w:i/>
          <w:sz w:val="24"/>
        </w:rPr>
        <w:t>Solicitud</w:t>
      </w:r>
    </w:p>
    <w:p w14:paraId="6F2941C5" w14:textId="77777777" w:rsidR="007721BA" w:rsidRPr="007B2481" w:rsidRDefault="007721BA" w:rsidP="00223251">
      <w:pPr>
        <w:pStyle w:val="Prrafodelista"/>
        <w:tabs>
          <w:tab w:val="left" w:pos="1005"/>
        </w:tabs>
        <w:ind w:left="0"/>
        <w:jc w:val="both"/>
        <w:rPr>
          <w:rFonts w:ascii="Palatino Linotype" w:eastAsia="Calibri" w:hAnsi="Palatino Linotype" w:cs="Arial"/>
          <w:b/>
          <w:i/>
          <w:sz w:val="24"/>
        </w:rPr>
      </w:pPr>
    </w:p>
    <w:p w14:paraId="1CCD0686" w14:textId="67DB4C61" w:rsidR="007721BA" w:rsidRPr="007B2481" w:rsidRDefault="007721BA" w:rsidP="00223251">
      <w:pPr>
        <w:pStyle w:val="Prrafodelista"/>
        <w:ind w:left="0"/>
        <w:jc w:val="both"/>
        <w:rPr>
          <w:rFonts w:ascii="Palatino Linotype" w:eastAsia="Calibri" w:hAnsi="Palatino Linotype" w:cs="Arial"/>
          <w:bCs/>
          <w:i/>
          <w:sz w:val="24"/>
        </w:rPr>
      </w:pPr>
      <w:r w:rsidRPr="007B2481">
        <w:rPr>
          <w:rFonts w:ascii="Palatino Linotype" w:eastAsia="Calibri" w:hAnsi="Palatino Linotype" w:cs="Arial"/>
          <w:bCs/>
          <w:i/>
          <w:sz w:val="24"/>
        </w:rPr>
        <w:t>“</w:t>
      </w:r>
      <w:r w:rsidR="00FD0434" w:rsidRPr="007B2481">
        <w:rPr>
          <w:rFonts w:ascii="Palatino Linotype" w:eastAsia="Calibri" w:hAnsi="Palatino Linotype" w:cs="Arial"/>
          <w:bCs/>
          <w:i/>
          <w:sz w:val="24"/>
        </w:rPr>
        <w:t>Acceso a los recibos de nómina del 1 al 15 de enero de 2025</w:t>
      </w:r>
      <w:r w:rsidRPr="007B2481">
        <w:rPr>
          <w:rFonts w:ascii="Palatino Linotype" w:eastAsia="Calibri" w:hAnsi="Palatino Linotype" w:cs="Arial"/>
          <w:bCs/>
          <w:i/>
          <w:sz w:val="24"/>
        </w:rPr>
        <w:t>”. (Sic.)</w:t>
      </w:r>
    </w:p>
    <w:p w14:paraId="00800226" w14:textId="77777777" w:rsidR="00841865" w:rsidRPr="007B2481" w:rsidRDefault="00841865" w:rsidP="00223251">
      <w:pPr>
        <w:spacing w:line="360" w:lineRule="auto"/>
        <w:jc w:val="both"/>
        <w:rPr>
          <w:rFonts w:ascii="Palatino Linotype" w:hAnsi="Palatino Linotype" w:cs="Arial"/>
          <w:lang w:val="es-ES"/>
        </w:rPr>
      </w:pPr>
    </w:p>
    <w:p w14:paraId="49DF1983" w14:textId="77777777" w:rsidR="00841865" w:rsidRPr="007B2481" w:rsidRDefault="00841865" w:rsidP="00223251">
      <w:pPr>
        <w:pStyle w:val="Prrafodelista"/>
        <w:numPr>
          <w:ilvl w:val="0"/>
          <w:numId w:val="1"/>
        </w:numPr>
        <w:spacing w:line="360" w:lineRule="auto"/>
        <w:ind w:left="0" w:firstLine="0"/>
        <w:jc w:val="both"/>
        <w:rPr>
          <w:rFonts w:ascii="Palatino Linotype" w:hAnsi="Palatino Linotype" w:cs="Arial"/>
          <w:i/>
          <w:sz w:val="24"/>
        </w:rPr>
      </w:pPr>
      <w:r w:rsidRPr="007B2481">
        <w:rPr>
          <w:rFonts w:ascii="Palatino Linotype" w:hAnsi="Palatino Linotype" w:cs="Arial"/>
          <w:sz w:val="24"/>
        </w:rPr>
        <w:t>Se hace constar que se señaló como modalidad de entrega de la información a través de SAIMEX.</w:t>
      </w:r>
    </w:p>
    <w:p w14:paraId="0EE288CA" w14:textId="77777777" w:rsidR="00841865" w:rsidRPr="007B2481" w:rsidRDefault="00841865" w:rsidP="00223251">
      <w:pPr>
        <w:rPr>
          <w:rFonts w:ascii="Palatino Linotype" w:eastAsia="Calibri" w:hAnsi="Palatino Linotype" w:cs="Arial"/>
          <w:lang w:val="es-AR"/>
        </w:rPr>
      </w:pPr>
    </w:p>
    <w:p w14:paraId="23A6764A" w14:textId="36424E23" w:rsidR="00841865" w:rsidRPr="007B2481" w:rsidRDefault="00841865" w:rsidP="00223251">
      <w:pPr>
        <w:numPr>
          <w:ilvl w:val="0"/>
          <w:numId w:val="1"/>
        </w:numPr>
        <w:spacing w:line="360" w:lineRule="auto"/>
        <w:ind w:left="0" w:firstLine="0"/>
        <w:contextualSpacing/>
        <w:jc w:val="both"/>
        <w:rPr>
          <w:rFonts w:ascii="Palatino Linotype" w:hAnsi="Palatino Linotype" w:cs="Arial"/>
          <w:lang w:val="es-ES"/>
        </w:rPr>
      </w:pPr>
      <w:r w:rsidRPr="007B2481">
        <w:rPr>
          <w:rFonts w:ascii="Palatino Linotype" w:hAnsi="Palatino Linotype" w:cs="Arial"/>
          <w:lang w:val="es-ES"/>
        </w:rPr>
        <w:lastRenderedPageBreak/>
        <w:t xml:space="preserve">El </w:t>
      </w:r>
      <w:r w:rsidR="00FD0434" w:rsidRPr="007B2481">
        <w:rPr>
          <w:rFonts w:ascii="Palatino Linotype" w:eastAsiaTheme="minorEastAsia" w:hAnsi="Palatino Linotype" w:cs="Arial"/>
          <w:b/>
          <w:lang w:val="es-ES_tradnl"/>
        </w:rPr>
        <w:t>diecinueve de febrero de dos mil veinticinco</w:t>
      </w:r>
      <w:r w:rsidRPr="007B2481">
        <w:rPr>
          <w:rFonts w:ascii="Palatino Linotype" w:hAnsi="Palatino Linotype" w:cs="Arial"/>
          <w:lang w:val="es-ES"/>
        </w:rPr>
        <w:t>, el Sujeto Obligado dio respuesta a la solicitud de información en el siguiente sentido:</w:t>
      </w:r>
    </w:p>
    <w:p w14:paraId="552EF31A" w14:textId="1F5F363E" w:rsidR="00FD0434" w:rsidRPr="007B2481" w:rsidRDefault="007721BA" w:rsidP="00223251">
      <w:pPr>
        <w:jc w:val="both"/>
        <w:rPr>
          <w:rFonts w:ascii="Palatino Linotype" w:hAnsi="Palatino Linotype"/>
          <w:i/>
        </w:rPr>
      </w:pPr>
      <w:r w:rsidRPr="007B2481">
        <w:rPr>
          <w:rFonts w:ascii="Palatino Linotype" w:eastAsiaTheme="minorEastAsia" w:hAnsi="Palatino Linotype" w:cs="Arial"/>
          <w:i/>
          <w:lang w:val="es-ES_tradnl"/>
        </w:rPr>
        <w:t>“</w:t>
      </w:r>
      <w:r w:rsidR="00FD0434" w:rsidRPr="007B2481">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4073DE" w14:textId="77777777" w:rsidR="00FD0434" w:rsidRPr="007B2481" w:rsidRDefault="00FD0434" w:rsidP="00223251">
      <w:pPr>
        <w:jc w:val="both"/>
        <w:rPr>
          <w:rFonts w:ascii="Palatino Linotype" w:hAnsi="Palatino Linotype"/>
          <w:i/>
        </w:rPr>
      </w:pPr>
    </w:p>
    <w:p w14:paraId="6BC75256" w14:textId="0732C53B" w:rsidR="007721BA" w:rsidRPr="007B2481" w:rsidRDefault="00FD0434" w:rsidP="00223251">
      <w:pPr>
        <w:jc w:val="both"/>
        <w:rPr>
          <w:rFonts w:ascii="Palatino Linotype" w:hAnsi="Palatino Linotype"/>
          <w:i/>
        </w:rPr>
      </w:pPr>
      <w:r w:rsidRPr="007B2481">
        <w:rPr>
          <w:rFonts w:ascii="Palatino Linotype" w:hAnsi="Palatino Linotype"/>
          <w:i/>
        </w:rPr>
        <w:t>Se emite respuesta en archivo adjunto</w:t>
      </w:r>
      <w:r w:rsidR="007721BA" w:rsidRPr="007B2481">
        <w:rPr>
          <w:rFonts w:ascii="Palatino Linotype" w:hAnsi="Palatino Linotype"/>
          <w:i/>
        </w:rPr>
        <w:t>.</w:t>
      </w:r>
      <w:r w:rsidR="007721BA" w:rsidRPr="007B2481">
        <w:rPr>
          <w:rFonts w:ascii="Palatino Linotype" w:eastAsiaTheme="minorEastAsia" w:hAnsi="Palatino Linotype" w:cs="Arial"/>
          <w:i/>
          <w:lang w:val="es-ES_tradnl"/>
        </w:rPr>
        <w:t>” (Sic)</w:t>
      </w:r>
    </w:p>
    <w:p w14:paraId="58AE99E3" w14:textId="77777777" w:rsidR="00841865" w:rsidRPr="007B2481" w:rsidRDefault="00841865" w:rsidP="00223251">
      <w:pPr>
        <w:spacing w:line="360" w:lineRule="auto"/>
        <w:contextualSpacing/>
        <w:jc w:val="both"/>
        <w:rPr>
          <w:rFonts w:ascii="Palatino Linotype" w:hAnsi="Palatino Linotype" w:cs="Arial"/>
          <w:lang w:val="es-ES"/>
        </w:rPr>
      </w:pPr>
      <w:bookmarkStart w:id="4" w:name="_Toc472500652"/>
      <w:bookmarkStart w:id="5" w:name="_Toc472427085"/>
      <w:bookmarkStart w:id="6" w:name="_Toc462307683"/>
    </w:p>
    <w:p w14:paraId="3D5281FE" w14:textId="5958BB00" w:rsidR="007721BA" w:rsidRPr="007B2481" w:rsidRDefault="007721BA" w:rsidP="00B326ED">
      <w:pPr>
        <w:pStyle w:val="Prrafodelista"/>
        <w:numPr>
          <w:ilvl w:val="0"/>
          <w:numId w:val="1"/>
        </w:numPr>
        <w:spacing w:line="360" w:lineRule="auto"/>
        <w:ind w:left="0" w:firstLine="0"/>
        <w:contextualSpacing w:val="0"/>
        <w:jc w:val="both"/>
        <w:rPr>
          <w:rFonts w:ascii="Palatino Linotype" w:eastAsiaTheme="minorEastAsia" w:hAnsi="Palatino Linotype" w:cs="Arial"/>
          <w:b/>
          <w:sz w:val="24"/>
          <w:lang w:val="es-ES_tradnl"/>
        </w:rPr>
      </w:pPr>
      <w:r w:rsidRPr="007B2481">
        <w:rPr>
          <w:rFonts w:ascii="Palatino Linotype" w:eastAsiaTheme="minorEastAsia" w:hAnsi="Palatino Linotype" w:cs="Arial"/>
          <w:sz w:val="24"/>
          <w:lang w:val="es-ES_tradnl"/>
        </w:rPr>
        <w:t>Se adjuntó el archivo electrónico denominado</w:t>
      </w:r>
      <w:r w:rsidR="0033673F" w:rsidRPr="007B2481">
        <w:rPr>
          <w:rFonts w:ascii="Palatino Linotype" w:eastAsiaTheme="minorEastAsia" w:hAnsi="Palatino Linotype" w:cs="Arial"/>
          <w:sz w:val="24"/>
          <w:lang w:val="es-ES_tradnl"/>
        </w:rPr>
        <w:t xml:space="preserve"> </w:t>
      </w:r>
      <w:r w:rsidR="00FD0434" w:rsidRPr="007B2481">
        <w:rPr>
          <w:rFonts w:ascii="Palatino Linotype" w:eastAsiaTheme="minorEastAsia" w:hAnsi="Palatino Linotype" w:cs="Arial"/>
          <w:b/>
          <w:sz w:val="24"/>
          <w:lang w:val="es-ES_tradnl"/>
        </w:rPr>
        <w:t>Folio 0099-2025.pdf</w:t>
      </w:r>
      <w:r w:rsidRPr="007B2481">
        <w:rPr>
          <w:rFonts w:ascii="Palatino Linotype" w:eastAsiaTheme="minorEastAsia" w:hAnsi="Palatino Linotype" w:cs="Arial"/>
          <w:sz w:val="24"/>
          <w:lang w:val="es-ES_tradnl"/>
        </w:rPr>
        <w:t>, mismo que contiene el oficio</w:t>
      </w:r>
      <w:r w:rsidR="00FD0434" w:rsidRPr="007B2481">
        <w:rPr>
          <w:rFonts w:ascii="Palatino Linotype" w:eastAsiaTheme="minorEastAsia" w:hAnsi="Palatino Linotype" w:cs="Arial"/>
          <w:sz w:val="24"/>
          <w:lang w:val="es-ES_tradnl"/>
        </w:rPr>
        <w:t xml:space="preserve"> de fecha diecisiete de febrero de dos mil veinticinco</w:t>
      </w:r>
      <w:r w:rsidRPr="007B2481">
        <w:rPr>
          <w:rFonts w:ascii="Palatino Linotype" w:eastAsiaTheme="minorEastAsia" w:hAnsi="Palatino Linotype" w:cs="Arial"/>
          <w:sz w:val="24"/>
          <w:lang w:val="es-ES_tradnl"/>
        </w:rPr>
        <w:t xml:space="preserve">, constante de </w:t>
      </w:r>
      <w:r w:rsidR="00FD0434" w:rsidRPr="007B2481">
        <w:rPr>
          <w:rFonts w:ascii="Palatino Linotype" w:eastAsiaTheme="minorEastAsia" w:hAnsi="Palatino Linotype" w:cs="Arial"/>
          <w:sz w:val="24"/>
          <w:lang w:val="es-ES_tradnl"/>
        </w:rPr>
        <w:t>dos fojas</w:t>
      </w:r>
      <w:r w:rsidRPr="007B2481">
        <w:rPr>
          <w:rFonts w:ascii="Palatino Linotype" w:eastAsiaTheme="minorEastAsia" w:hAnsi="Palatino Linotype" w:cs="Arial"/>
          <w:sz w:val="24"/>
          <w:lang w:val="es-ES_tradnl"/>
        </w:rPr>
        <w:t xml:space="preserve">, signado por </w:t>
      </w:r>
      <w:r w:rsidR="00FD0434" w:rsidRPr="007B2481">
        <w:rPr>
          <w:rFonts w:ascii="Palatino Linotype" w:eastAsiaTheme="minorEastAsia" w:hAnsi="Palatino Linotype" w:cs="Arial"/>
          <w:sz w:val="24"/>
          <w:lang w:val="es-ES_tradnl"/>
        </w:rPr>
        <w:t xml:space="preserve">la Subdirectora de Recursos Humanos </w:t>
      </w:r>
      <w:r w:rsidRPr="007B2481">
        <w:rPr>
          <w:rFonts w:ascii="Palatino Linotype" w:eastAsiaTheme="minorEastAsia" w:hAnsi="Palatino Linotype" w:cs="Arial"/>
          <w:sz w:val="24"/>
          <w:lang w:val="es-ES_tradnl"/>
        </w:rPr>
        <w:t xml:space="preserve">del Ayuntamiento Constitucional de </w:t>
      </w:r>
      <w:r w:rsidR="00FD0434" w:rsidRPr="007B2481">
        <w:rPr>
          <w:rFonts w:ascii="Palatino Linotype" w:eastAsiaTheme="minorEastAsia" w:hAnsi="Palatino Linotype" w:cs="Arial"/>
          <w:sz w:val="24"/>
          <w:lang w:val="es-ES_tradnl"/>
        </w:rPr>
        <w:t>Naucalpan de Juárez</w:t>
      </w:r>
      <w:r w:rsidRPr="007B2481">
        <w:rPr>
          <w:rFonts w:ascii="Palatino Linotype" w:eastAsiaTheme="minorEastAsia" w:hAnsi="Palatino Linotype" w:cs="Arial"/>
          <w:sz w:val="24"/>
          <w:lang w:val="es-ES_tradnl"/>
        </w:rPr>
        <w:t>, México, cuyo contenido grosso modo es, el siguiente: :</w:t>
      </w:r>
    </w:p>
    <w:p w14:paraId="461F2E83" w14:textId="40A3485A" w:rsidR="00EE37A3" w:rsidRPr="007B2481" w:rsidRDefault="007721BA" w:rsidP="00223251">
      <w:pPr>
        <w:pStyle w:val="Prrafodelista"/>
        <w:tabs>
          <w:tab w:val="left" w:pos="8222"/>
        </w:tabs>
        <w:ind w:left="0"/>
        <w:jc w:val="both"/>
        <w:rPr>
          <w:rFonts w:ascii="Palatino Linotype" w:eastAsiaTheme="minorEastAsia" w:hAnsi="Palatino Linotype" w:cs="Arial"/>
          <w:i/>
          <w:sz w:val="24"/>
          <w:lang w:val="es-ES_tradnl"/>
        </w:rPr>
      </w:pPr>
      <w:r w:rsidRPr="007B2481">
        <w:rPr>
          <w:rFonts w:ascii="Palatino Linotype" w:eastAsiaTheme="minorEastAsia" w:hAnsi="Palatino Linotype" w:cs="Arial"/>
          <w:i/>
          <w:sz w:val="24"/>
          <w:lang w:val="es-ES_tradnl"/>
        </w:rPr>
        <w:t xml:space="preserve">“… </w:t>
      </w:r>
      <w:r w:rsidR="00FD0434" w:rsidRPr="007B2481">
        <w:rPr>
          <w:rFonts w:ascii="Palatino Linotype" w:eastAsiaTheme="minorEastAsia" w:hAnsi="Palatino Linotype" w:cs="Arial"/>
          <w:i/>
          <w:sz w:val="24"/>
          <w:lang w:val="es-ES_tradnl"/>
        </w:rPr>
        <w:t xml:space="preserve">Después de realizar una búsqueda exhaustiva y razonable en los archivos físicos y electrónicos con los que cuenta esta Unidad Administrativa y con fundamento en el artículo 12 de la Ley de Transparencia y Acceso a la Información </w:t>
      </w:r>
      <w:r w:rsidR="00EE37A3" w:rsidRPr="007B2481">
        <w:rPr>
          <w:rFonts w:ascii="Palatino Linotype" w:eastAsiaTheme="minorEastAsia" w:hAnsi="Palatino Linotype" w:cs="Arial"/>
          <w:i/>
          <w:sz w:val="24"/>
          <w:lang w:val="es-ES_tradnl"/>
        </w:rPr>
        <w:t>Pública del Estado de México; identificamos que la expresión documental que da respuesta a la solicitud; corresponde a los recibos de Nómina que se encuentran en los archivos digitales, mismos que se adjunta en el presente documento…</w:t>
      </w:r>
    </w:p>
    <w:p w14:paraId="2C3B8A8B" w14:textId="77777777" w:rsidR="00EE37A3" w:rsidRPr="007B2481" w:rsidRDefault="00EE37A3" w:rsidP="00223251">
      <w:pPr>
        <w:pStyle w:val="Prrafodelista"/>
        <w:tabs>
          <w:tab w:val="left" w:pos="8222"/>
        </w:tabs>
        <w:ind w:left="0"/>
        <w:jc w:val="both"/>
        <w:rPr>
          <w:rFonts w:ascii="Palatino Linotype" w:eastAsiaTheme="minorEastAsia" w:hAnsi="Palatino Linotype" w:cs="Arial"/>
          <w:i/>
          <w:sz w:val="24"/>
          <w:lang w:val="es-ES_tradnl"/>
        </w:rPr>
      </w:pPr>
    </w:p>
    <w:p w14:paraId="531B8414" w14:textId="718FDBFC" w:rsidR="00EE37A3" w:rsidRPr="007B2481" w:rsidRDefault="00EE37A3" w:rsidP="00223251">
      <w:pPr>
        <w:pStyle w:val="Prrafodelista"/>
        <w:tabs>
          <w:tab w:val="left" w:pos="8222"/>
        </w:tabs>
        <w:ind w:left="0"/>
        <w:jc w:val="both"/>
        <w:rPr>
          <w:rFonts w:ascii="Palatino Linotype" w:eastAsiaTheme="minorEastAsia" w:hAnsi="Palatino Linotype" w:cs="Arial"/>
          <w:i/>
          <w:sz w:val="24"/>
          <w:lang w:val="es-ES_tradnl"/>
        </w:rPr>
      </w:pPr>
      <w:r w:rsidRPr="007B2481">
        <w:rPr>
          <w:rFonts w:ascii="Palatino Linotype" w:eastAsiaTheme="minorEastAsia" w:hAnsi="Palatino Linotype" w:cs="Arial"/>
          <w:i/>
          <w:sz w:val="24"/>
          <w:lang w:val="es-ES_tradnl"/>
        </w:rPr>
        <w:t>… Cabe señalar, que dicha expresión documental, que obra en los archivos físicos de este sujeto obligado, contiene información susceptible de ser clasificada como información confidencial…</w:t>
      </w:r>
    </w:p>
    <w:p w14:paraId="5867A759" w14:textId="77777777" w:rsidR="00EE37A3" w:rsidRPr="007B2481" w:rsidRDefault="00EE37A3" w:rsidP="00223251">
      <w:pPr>
        <w:pStyle w:val="Prrafodelista"/>
        <w:tabs>
          <w:tab w:val="left" w:pos="8222"/>
        </w:tabs>
        <w:ind w:left="0"/>
        <w:jc w:val="both"/>
        <w:rPr>
          <w:rFonts w:ascii="Palatino Linotype" w:eastAsiaTheme="minorEastAsia" w:hAnsi="Palatino Linotype" w:cs="Arial"/>
          <w:i/>
          <w:sz w:val="24"/>
          <w:lang w:val="es-ES_tradnl"/>
        </w:rPr>
      </w:pPr>
    </w:p>
    <w:p w14:paraId="7A902DCC" w14:textId="77777777" w:rsidR="00EE37A3" w:rsidRPr="007B2481" w:rsidRDefault="00EE37A3" w:rsidP="00223251">
      <w:pPr>
        <w:pStyle w:val="Prrafodelista"/>
        <w:tabs>
          <w:tab w:val="left" w:pos="8222"/>
        </w:tabs>
        <w:ind w:left="0"/>
        <w:jc w:val="both"/>
        <w:rPr>
          <w:rFonts w:ascii="Palatino Linotype" w:eastAsiaTheme="minorEastAsia" w:hAnsi="Palatino Linotype" w:cs="Arial"/>
          <w:i/>
          <w:sz w:val="24"/>
          <w:lang w:val="es-ES_tradnl"/>
        </w:rPr>
      </w:pPr>
      <w:r w:rsidRPr="007B2481">
        <w:rPr>
          <w:rFonts w:ascii="Palatino Linotype" w:eastAsiaTheme="minorEastAsia" w:hAnsi="Palatino Linotype" w:cs="Arial"/>
          <w:i/>
          <w:sz w:val="24"/>
          <w:lang w:val="es-ES_tradnl"/>
        </w:rPr>
        <w:t xml:space="preserve">…Por lo que dicha expresión documental fue sometida ante el Comité de Transparencia, con la finalidad de estar en posibilidades de llevar a cabo la clasificación de la información confidencial y elaboración de su versión pública. Quedando autorizada en la TERCERA SESIÓN EXTRAORDINARIA del Comité de Transparencia, bajo el número de acuerdo CT/NAU/ACTA-EXT-003/2025/36 y CT/NAU/ACTA-EXT-003/2025/37… </w:t>
      </w:r>
      <w:r w:rsidR="007721BA" w:rsidRPr="007B2481">
        <w:rPr>
          <w:rFonts w:ascii="Palatino Linotype" w:eastAsiaTheme="minorEastAsia" w:hAnsi="Palatino Linotype" w:cs="Arial"/>
          <w:i/>
          <w:sz w:val="24"/>
          <w:lang w:val="es-ES_tradnl"/>
        </w:rPr>
        <w:t>” (Sic.)</w:t>
      </w:r>
    </w:p>
    <w:p w14:paraId="2FCEBBC7" w14:textId="77777777" w:rsidR="00EE37A3" w:rsidRPr="007B2481" w:rsidRDefault="00EE37A3" w:rsidP="00223251">
      <w:pPr>
        <w:pStyle w:val="Prrafodelista"/>
        <w:tabs>
          <w:tab w:val="left" w:pos="8222"/>
        </w:tabs>
        <w:ind w:left="0"/>
        <w:jc w:val="both"/>
        <w:rPr>
          <w:rFonts w:ascii="Palatino Linotype" w:eastAsiaTheme="minorEastAsia" w:hAnsi="Palatino Linotype" w:cs="Arial"/>
          <w:i/>
          <w:sz w:val="24"/>
          <w:lang w:val="es-ES_tradnl"/>
        </w:rPr>
      </w:pPr>
    </w:p>
    <w:p w14:paraId="5C7285E0" w14:textId="3A1DFAF0" w:rsidR="00EE37A3" w:rsidRPr="007B2481" w:rsidRDefault="00EE37A3" w:rsidP="00223251">
      <w:pPr>
        <w:pStyle w:val="Prrafodelista"/>
        <w:tabs>
          <w:tab w:val="left" w:pos="8222"/>
        </w:tabs>
        <w:ind w:left="0"/>
        <w:jc w:val="both"/>
        <w:rPr>
          <w:rFonts w:ascii="Palatino Linotype" w:eastAsiaTheme="minorEastAsia" w:hAnsi="Palatino Linotype" w:cs="Arial"/>
          <w:b/>
          <w:sz w:val="24"/>
          <w:lang w:val="es-ES_tradnl"/>
        </w:rPr>
      </w:pPr>
      <w:r w:rsidRPr="007B2481">
        <w:rPr>
          <w:rFonts w:ascii="Palatino Linotype" w:hAnsi="Palatino Linotype" w:cs="Arial"/>
          <w:sz w:val="24"/>
          <w:lang w:val="es-ES"/>
        </w:rPr>
        <w:t xml:space="preserve">Al documento en mención agregan </w:t>
      </w:r>
      <w:r w:rsidR="00E13EB7" w:rsidRPr="007B2481">
        <w:rPr>
          <w:rFonts w:ascii="Palatino Linotype" w:hAnsi="Palatino Linotype" w:cs="Arial"/>
          <w:sz w:val="24"/>
          <w:lang w:val="es-ES"/>
        </w:rPr>
        <w:t>5991 recibos de nómina</w:t>
      </w:r>
      <w:r w:rsidR="00A250F3" w:rsidRPr="007B2481">
        <w:rPr>
          <w:rFonts w:ascii="Palatino Linotype" w:hAnsi="Palatino Linotype" w:cs="Arial"/>
          <w:sz w:val="24"/>
          <w:lang w:val="es-ES"/>
        </w:rPr>
        <w:t xml:space="preserve">, los cuales fueron remitidos en versión pública. </w:t>
      </w:r>
    </w:p>
    <w:p w14:paraId="3086C8BA" w14:textId="77777777" w:rsidR="00EE37A3" w:rsidRPr="007B2481" w:rsidRDefault="00EE37A3" w:rsidP="00223251">
      <w:pPr>
        <w:spacing w:line="360" w:lineRule="auto"/>
        <w:contextualSpacing/>
        <w:jc w:val="both"/>
        <w:rPr>
          <w:rFonts w:ascii="Palatino Linotype" w:hAnsi="Palatino Linotype" w:cs="Arial"/>
          <w:lang w:val="es-ES"/>
        </w:rPr>
      </w:pPr>
    </w:p>
    <w:p w14:paraId="50EDB7B3" w14:textId="447C8445" w:rsidR="007721BA" w:rsidRPr="007B2481" w:rsidRDefault="007721BA" w:rsidP="00223251">
      <w:pPr>
        <w:pStyle w:val="Prrafodelista"/>
        <w:numPr>
          <w:ilvl w:val="0"/>
          <w:numId w:val="1"/>
        </w:numPr>
        <w:spacing w:line="360" w:lineRule="auto"/>
        <w:ind w:left="0"/>
        <w:contextualSpacing w:val="0"/>
        <w:jc w:val="both"/>
        <w:rPr>
          <w:rFonts w:ascii="Palatino Linotype" w:hAnsi="Palatino Linotype"/>
          <w:sz w:val="24"/>
        </w:rPr>
      </w:pPr>
      <w:r w:rsidRPr="007B2481">
        <w:rPr>
          <w:rFonts w:ascii="Palatino Linotype" w:eastAsia="Calibri" w:hAnsi="Palatino Linotype" w:cs="Arial"/>
          <w:sz w:val="24"/>
          <w:lang w:val="es-AR"/>
        </w:rPr>
        <w:lastRenderedPageBreak/>
        <w:t xml:space="preserve">El </w:t>
      </w:r>
      <w:r w:rsidR="000E019B" w:rsidRPr="007B2481">
        <w:rPr>
          <w:rFonts w:ascii="Palatino Linotype" w:eastAsia="Calibri" w:hAnsi="Palatino Linotype" w:cs="Arial"/>
          <w:b/>
          <w:sz w:val="24"/>
          <w:lang w:val="es-AR"/>
        </w:rPr>
        <w:t>veinte de febrero de dos mil veinticinco</w:t>
      </w:r>
      <w:r w:rsidRPr="007B2481">
        <w:rPr>
          <w:rFonts w:ascii="Palatino Linotype" w:hAnsi="Palatino Linotype"/>
          <w:sz w:val="24"/>
        </w:rPr>
        <w:t xml:space="preserve">, el solicitante interpuso recurso de revisión en la solicitud de información </w:t>
      </w:r>
      <w:r w:rsidRPr="007B2481">
        <w:rPr>
          <w:rFonts w:ascii="Palatino Linotype" w:hAnsi="Palatino Linotype"/>
          <w:b/>
          <w:bCs/>
          <w:sz w:val="24"/>
        </w:rPr>
        <w:t>000</w:t>
      </w:r>
      <w:r w:rsidR="000E019B" w:rsidRPr="007B2481">
        <w:rPr>
          <w:rFonts w:ascii="Palatino Linotype" w:hAnsi="Palatino Linotype"/>
          <w:b/>
          <w:bCs/>
          <w:sz w:val="24"/>
        </w:rPr>
        <w:t>99</w:t>
      </w:r>
      <w:r w:rsidRPr="007B2481">
        <w:rPr>
          <w:rFonts w:ascii="Palatino Linotype" w:hAnsi="Palatino Linotype"/>
          <w:b/>
          <w:bCs/>
          <w:sz w:val="24"/>
        </w:rPr>
        <w:t>/</w:t>
      </w:r>
      <w:r w:rsidR="000E019B" w:rsidRPr="007B2481">
        <w:rPr>
          <w:rFonts w:ascii="Palatino Linotype" w:hAnsi="Palatino Linotype"/>
          <w:b/>
          <w:bCs/>
          <w:sz w:val="24"/>
        </w:rPr>
        <w:t>NAUCALPA</w:t>
      </w:r>
      <w:r w:rsidRPr="007B2481">
        <w:rPr>
          <w:rFonts w:ascii="Palatino Linotype" w:hAnsi="Palatino Linotype"/>
          <w:b/>
          <w:bCs/>
          <w:sz w:val="24"/>
        </w:rPr>
        <w:t>/IP/202</w:t>
      </w:r>
      <w:r w:rsidR="000E019B" w:rsidRPr="007B2481">
        <w:rPr>
          <w:rFonts w:ascii="Palatino Linotype" w:hAnsi="Palatino Linotype"/>
          <w:b/>
          <w:bCs/>
          <w:sz w:val="24"/>
        </w:rPr>
        <w:t>5</w:t>
      </w:r>
      <w:r w:rsidRPr="007B2481">
        <w:rPr>
          <w:rFonts w:ascii="Palatino Linotype" w:hAnsi="Palatino Linotype"/>
          <w:b/>
          <w:bCs/>
          <w:color w:val="000000" w:themeColor="text1"/>
          <w:sz w:val="24"/>
        </w:rPr>
        <w:t xml:space="preserve">, </w:t>
      </w:r>
      <w:r w:rsidRPr="007B2481">
        <w:rPr>
          <w:rFonts w:ascii="Palatino Linotype" w:hAnsi="Palatino Linotype"/>
          <w:sz w:val="24"/>
        </w:rPr>
        <w:t xml:space="preserve">en contra de las respuestas emitidas por el </w:t>
      </w:r>
      <w:r w:rsidRPr="007B2481">
        <w:rPr>
          <w:rFonts w:ascii="Palatino Linotype" w:hAnsi="Palatino Linotype"/>
          <w:b/>
          <w:sz w:val="24"/>
        </w:rPr>
        <w:t>SUJETO OBLIGADO</w:t>
      </w:r>
      <w:r w:rsidRPr="007B2481">
        <w:rPr>
          <w:rFonts w:ascii="Palatino Linotype" w:hAnsi="Palatino Linotype" w:cs="Arial"/>
          <w:sz w:val="24"/>
        </w:rPr>
        <w:t>, señalando las siguientes razones o motivos de inconformidad:</w:t>
      </w:r>
    </w:p>
    <w:p w14:paraId="4AAD35E1" w14:textId="77777777" w:rsidR="007721BA" w:rsidRPr="007B2481" w:rsidRDefault="007721BA" w:rsidP="00223251">
      <w:pPr>
        <w:pStyle w:val="Prrafodelista"/>
        <w:spacing w:line="360" w:lineRule="auto"/>
        <w:ind w:left="0"/>
        <w:contextualSpacing w:val="0"/>
        <w:jc w:val="both"/>
        <w:rPr>
          <w:rFonts w:ascii="Palatino Linotype" w:hAnsi="Palatino Linotype"/>
          <w:sz w:val="24"/>
        </w:rPr>
      </w:pPr>
    </w:p>
    <w:bookmarkEnd w:id="4"/>
    <w:bookmarkEnd w:id="5"/>
    <w:bookmarkEnd w:id="6"/>
    <w:p w14:paraId="71F8C922" w14:textId="77777777" w:rsidR="007721BA" w:rsidRPr="007B2481" w:rsidRDefault="007721BA" w:rsidP="00B326ED">
      <w:pPr>
        <w:pStyle w:val="Prrafodelista"/>
        <w:numPr>
          <w:ilvl w:val="0"/>
          <w:numId w:val="7"/>
        </w:numPr>
        <w:spacing w:line="360" w:lineRule="auto"/>
        <w:jc w:val="both"/>
        <w:rPr>
          <w:rFonts w:ascii="Palatino Linotype" w:hAnsi="Palatino Linotype"/>
          <w:b/>
          <w:bCs/>
          <w:sz w:val="24"/>
        </w:rPr>
      </w:pPr>
      <w:r w:rsidRPr="007B2481">
        <w:rPr>
          <w:rFonts w:ascii="Palatino Linotype" w:hAnsi="Palatino Linotype"/>
          <w:b/>
          <w:bCs/>
          <w:sz w:val="24"/>
        </w:rPr>
        <w:t>Acto Impugnado</w:t>
      </w:r>
    </w:p>
    <w:p w14:paraId="704919BB" w14:textId="1BCB15B0" w:rsidR="007721BA" w:rsidRPr="007B2481" w:rsidRDefault="007721BA" w:rsidP="00223251">
      <w:pPr>
        <w:pStyle w:val="Prrafodelista"/>
        <w:spacing w:line="360" w:lineRule="auto"/>
        <w:ind w:left="0"/>
        <w:jc w:val="both"/>
        <w:rPr>
          <w:rFonts w:ascii="Palatino Linotype" w:hAnsi="Palatino Linotype"/>
          <w:bCs/>
          <w:i/>
          <w:sz w:val="24"/>
        </w:rPr>
      </w:pPr>
      <w:r w:rsidRPr="007B2481">
        <w:rPr>
          <w:rFonts w:ascii="Palatino Linotype" w:hAnsi="Palatino Linotype"/>
          <w:bCs/>
          <w:i/>
          <w:sz w:val="24"/>
        </w:rPr>
        <w:t>“</w:t>
      </w:r>
      <w:r w:rsidR="000E019B" w:rsidRPr="007B2481">
        <w:rPr>
          <w:rFonts w:ascii="Palatino Linotype" w:hAnsi="Palatino Linotype"/>
          <w:bCs/>
          <w:i/>
          <w:sz w:val="24"/>
        </w:rPr>
        <w:t>La falta de fundamentación y motivación en la clasificación de la información, la documentación es ilegible, no observan lo señalado en los Lineamientos para la clasificación y desclasificación de la información y omiten entregarme las actas donde a decir del Sujeto Obligado se aprobó la clasificación de la información” (Sic.)</w:t>
      </w:r>
    </w:p>
    <w:p w14:paraId="3F6D08DB" w14:textId="77777777" w:rsidR="007721BA" w:rsidRPr="007B2481" w:rsidRDefault="007721BA" w:rsidP="00B326ED">
      <w:pPr>
        <w:pStyle w:val="Prrafodelista"/>
        <w:numPr>
          <w:ilvl w:val="0"/>
          <w:numId w:val="7"/>
        </w:numPr>
        <w:spacing w:line="360" w:lineRule="auto"/>
        <w:jc w:val="both"/>
        <w:rPr>
          <w:rFonts w:ascii="Palatino Linotype" w:hAnsi="Palatino Linotype"/>
          <w:b/>
          <w:bCs/>
          <w:sz w:val="24"/>
        </w:rPr>
      </w:pPr>
      <w:r w:rsidRPr="007B2481">
        <w:rPr>
          <w:rFonts w:ascii="Palatino Linotype" w:hAnsi="Palatino Linotype"/>
          <w:b/>
          <w:bCs/>
          <w:sz w:val="24"/>
        </w:rPr>
        <w:t>Razones o Motivos de la Inconformidad</w:t>
      </w:r>
    </w:p>
    <w:p w14:paraId="54F97F04" w14:textId="2466239F" w:rsidR="007721BA" w:rsidRPr="007B2481" w:rsidRDefault="007721BA" w:rsidP="00223251">
      <w:pPr>
        <w:pStyle w:val="Prrafodelista"/>
        <w:spacing w:line="360" w:lineRule="auto"/>
        <w:ind w:left="0"/>
        <w:jc w:val="both"/>
        <w:rPr>
          <w:rFonts w:ascii="Palatino Linotype" w:hAnsi="Palatino Linotype"/>
          <w:bCs/>
          <w:i/>
          <w:sz w:val="24"/>
        </w:rPr>
      </w:pPr>
      <w:r w:rsidRPr="007B2481">
        <w:rPr>
          <w:rFonts w:ascii="Palatino Linotype" w:hAnsi="Palatino Linotype"/>
          <w:bCs/>
          <w:i/>
          <w:sz w:val="24"/>
        </w:rPr>
        <w:t>“</w:t>
      </w:r>
      <w:r w:rsidR="000E019B" w:rsidRPr="007B2481">
        <w:rPr>
          <w:rFonts w:ascii="Palatino Linotype" w:hAnsi="Palatino Linotype"/>
          <w:bCs/>
          <w:i/>
          <w:sz w:val="24"/>
        </w:rPr>
        <w:t>La falta de fundamentación y motivación en la clasificación de la información, la documentación es ilegible, no observan lo señalado en los Lineamientos para la clasificación y desclasificación de la información y omiten entregarme las actas donde a decir del Sujeto Obligado se aprobó la clasificación de la información</w:t>
      </w:r>
      <w:r w:rsidRPr="007B2481">
        <w:rPr>
          <w:rFonts w:ascii="Palatino Linotype" w:hAnsi="Palatino Linotype"/>
          <w:bCs/>
          <w:i/>
          <w:sz w:val="24"/>
        </w:rPr>
        <w:t>”</w:t>
      </w:r>
      <w:r w:rsidR="000E019B" w:rsidRPr="007B2481">
        <w:rPr>
          <w:rFonts w:ascii="Palatino Linotype" w:hAnsi="Palatino Linotype"/>
          <w:bCs/>
          <w:i/>
          <w:sz w:val="24"/>
        </w:rPr>
        <w:t xml:space="preserve"> (Sic.)</w:t>
      </w:r>
    </w:p>
    <w:p w14:paraId="028AA4E8" w14:textId="77777777" w:rsidR="00841865" w:rsidRPr="007B2481" w:rsidRDefault="00841865" w:rsidP="00223251">
      <w:pPr>
        <w:pStyle w:val="Prrafodelista"/>
        <w:tabs>
          <w:tab w:val="left" w:pos="851"/>
        </w:tabs>
        <w:spacing w:line="360" w:lineRule="auto"/>
        <w:ind w:left="0"/>
        <w:jc w:val="both"/>
        <w:rPr>
          <w:rFonts w:ascii="Palatino Linotype" w:eastAsia="Calibri" w:hAnsi="Palatino Linotype" w:cs="Arial"/>
          <w:sz w:val="24"/>
          <w:lang w:val="es-ES"/>
        </w:rPr>
      </w:pPr>
    </w:p>
    <w:p w14:paraId="1BE513B4" w14:textId="7830E6D9" w:rsidR="005F0B19" w:rsidRPr="007B2481" w:rsidRDefault="00841865" w:rsidP="00223251">
      <w:pPr>
        <w:numPr>
          <w:ilvl w:val="0"/>
          <w:numId w:val="1"/>
        </w:numPr>
        <w:spacing w:line="360" w:lineRule="auto"/>
        <w:ind w:left="0" w:firstLine="0"/>
        <w:contextualSpacing/>
        <w:jc w:val="both"/>
        <w:rPr>
          <w:rFonts w:ascii="Palatino Linotype" w:eastAsia="MS Mincho" w:hAnsi="Palatino Linotype"/>
          <w:i/>
          <w:color w:val="000000"/>
        </w:rPr>
      </w:pPr>
      <w:r w:rsidRPr="007B2481">
        <w:rPr>
          <w:rFonts w:ascii="Palatino Linotype" w:hAnsi="Palatino Linotype" w:cs="Arial"/>
          <w:lang w:val="es-ES"/>
        </w:rPr>
        <w:t xml:space="preserve">Se registró el recurso de revisión bajo el número de expediente </w:t>
      </w:r>
      <w:r w:rsidRPr="007B2481">
        <w:rPr>
          <w:rFonts w:ascii="Palatino Linotype" w:eastAsia="MS Mincho" w:hAnsi="Palatino Linotype" w:cs="Arial"/>
          <w:bCs/>
        </w:rPr>
        <w:t xml:space="preserve">al rubro indicado, asimismo con fundamento en lo dispuesto por el </w:t>
      </w:r>
      <w:r w:rsidRPr="007B2481">
        <w:rPr>
          <w:rFonts w:ascii="Palatino Linotype" w:eastAsia="Calibri" w:hAnsi="Palatino Linotype" w:cs="Arial"/>
          <w:lang w:val="es-ES"/>
        </w:rPr>
        <w:t xml:space="preserve">artículo 185 fracción I de la Ley de Transparencia y Acceso a la Información Pública del Estado de México y Municipios </w:t>
      </w:r>
      <w:r w:rsidRPr="007B2481">
        <w:rPr>
          <w:rFonts w:ascii="Palatino Linotype" w:hAnsi="Palatino Linotype" w:cs="Arial"/>
          <w:lang w:val="es-ES"/>
        </w:rPr>
        <w:t xml:space="preserve">se turnó a la </w:t>
      </w:r>
      <w:r w:rsidRPr="007B2481">
        <w:rPr>
          <w:rFonts w:ascii="Palatino Linotype" w:hAnsi="Palatino Linotype" w:cs="Arial"/>
          <w:b/>
          <w:lang w:val="es-ES"/>
        </w:rPr>
        <w:t>Comisionada María del Rosario Mejía Ayala</w:t>
      </w:r>
      <w:r w:rsidR="00B326ED">
        <w:rPr>
          <w:rFonts w:ascii="Palatino Linotype" w:hAnsi="Palatino Linotype" w:cs="Arial"/>
          <w:b/>
          <w:lang w:val="es-ES"/>
        </w:rPr>
        <w:t>,</w:t>
      </w:r>
      <w:r w:rsidRPr="007B2481">
        <w:rPr>
          <w:rFonts w:ascii="Palatino Linotype" w:hAnsi="Palatino Linotype" w:cs="Arial"/>
          <w:lang w:val="es-ES"/>
        </w:rPr>
        <w:t xml:space="preserve"> </w:t>
      </w:r>
      <w:r w:rsidR="00B326ED">
        <w:rPr>
          <w:rFonts w:ascii="Palatino Linotype" w:hAnsi="Palatino Linotype" w:cs="Arial"/>
          <w:lang w:val="es-ES"/>
        </w:rPr>
        <w:t>para</w:t>
      </w:r>
      <w:r w:rsidRPr="007B2481">
        <w:rPr>
          <w:rFonts w:ascii="Palatino Linotype" w:hAnsi="Palatino Linotype" w:cs="Arial"/>
          <w:lang w:val="es-ES"/>
        </w:rPr>
        <w:t xml:space="preserve"> </w:t>
      </w:r>
      <w:r w:rsidRPr="007B2481">
        <w:rPr>
          <w:rFonts w:ascii="Palatino Linotype" w:hAnsi="Palatino Linotype" w:cs="Arial"/>
        </w:rPr>
        <w:t>su análisis.</w:t>
      </w:r>
    </w:p>
    <w:p w14:paraId="3E319571" w14:textId="77777777" w:rsidR="005F0B19" w:rsidRPr="007B2481" w:rsidRDefault="005F0B19" w:rsidP="00223251">
      <w:pPr>
        <w:spacing w:line="360" w:lineRule="auto"/>
        <w:contextualSpacing/>
        <w:jc w:val="both"/>
        <w:rPr>
          <w:rFonts w:ascii="Palatino Linotype" w:eastAsia="MS Mincho" w:hAnsi="Palatino Linotype"/>
          <w:i/>
          <w:color w:val="000000"/>
        </w:rPr>
      </w:pPr>
    </w:p>
    <w:p w14:paraId="0F3EF19C" w14:textId="37791505" w:rsidR="005F0B19" w:rsidRPr="007B2481" w:rsidRDefault="005F0B19" w:rsidP="00223251">
      <w:pPr>
        <w:numPr>
          <w:ilvl w:val="0"/>
          <w:numId w:val="1"/>
        </w:numPr>
        <w:spacing w:line="360" w:lineRule="auto"/>
        <w:ind w:left="0" w:firstLine="0"/>
        <w:contextualSpacing/>
        <w:jc w:val="both"/>
        <w:rPr>
          <w:rFonts w:ascii="Palatino Linotype" w:eastAsia="MS Mincho" w:hAnsi="Palatino Linotype"/>
          <w:i/>
          <w:color w:val="000000"/>
        </w:rPr>
      </w:pPr>
      <w:r w:rsidRPr="007B2481">
        <w:rPr>
          <w:rFonts w:ascii="Palatino Linotype" w:hAnsi="Palatino Linotype"/>
          <w:color w:val="000000"/>
        </w:rPr>
        <w:t xml:space="preserve">La Comisionada Ponente con fundamento en lo dispuesto por el artículo 185 </w:t>
      </w:r>
      <w:r w:rsidRPr="007B2481">
        <w:rPr>
          <w:rFonts w:ascii="Palatino Linotype" w:eastAsia="Calibri" w:hAnsi="Palatino Linotype" w:cs="Arial"/>
        </w:rPr>
        <w:t>fracción</w:t>
      </w:r>
      <w:r w:rsidRPr="007B2481">
        <w:rPr>
          <w:rFonts w:ascii="Palatino Linotype" w:hAnsi="Palatino Linotype"/>
          <w:color w:val="000000"/>
        </w:rPr>
        <w:t xml:space="preserve"> II de la ley de la materia, a través del </w:t>
      </w:r>
      <w:r w:rsidRPr="007B2481">
        <w:rPr>
          <w:rFonts w:ascii="Palatino Linotype" w:hAnsi="Palatino Linotype"/>
          <w:b/>
          <w:color w:val="000000"/>
        </w:rPr>
        <w:t xml:space="preserve">acuerdo de admisión </w:t>
      </w:r>
      <w:r w:rsidRPr="007B2481">
        <w:rPr>
          <w:rFonts w:ascii="Palatino Linotype" w:hAnsi="Palatino Linotype"/>
          <w:color w:val="000000"/>
        </w:rPr>
        <w:t xml:space="preserve">de fecha </w:t>
      </w:r>
      <w:r w:rsidR="0091620B" w:rsidRPr="007B2481">
        <w:rPr>
          <w:rFonts w:ascii="Palatino Linotype" w:hAnsi="Palatino Linotype"/>
          <w:b/>
          <w:color w:val="000000"/>
        </w:rPr>
        <w:t>veintiuno de febrero de dos mil veinticinco</w:t>
      </w:r>
      <w:r w:rsidRPr="007B2481">
        <w:rPr>
          <w:rFonts w:ascii="Palatino Linotype" w:hAnsi="Palatino Linotype"/>
          <w:color w:val="000000"/>
        </w:rPr>
        <w:t xml:space="preserve">, puso a disposición de las partes el expediente electrónico vía SAIMEX a efecto de que en un plazo máximo de siete días manifestaran </w:t>
      </w:r>
      <w:r w:rsidRPr="007B2481">
        <w:rPr>
          <w:rFonts w:ascii="Palatino Linotype" w:hAnsi="Palatino Linotype"/>
          <w:color w:val="000000"/>
        </w:rPr>
        <w:lastRenderedPageBreak/>
        <w:t xml:space="preserve">lo que a su derecho conviniera, ofrecieran pruebas y alegatos según corresponda al caso concreto, de esta forma para que el </w:t>
      </w:r>
      <w:r w:rsidRPr="007B2481">
        <w:rPr>
          <w:rFonts w:ascii="Palatino Linotype" w:hAnsi="Palatino Linotype"/>
          <w:b/>
          <w:color w:val="000000"/>
        </w:rPr>
        <w:t xml:space="preserve">SUJETO OBLIGADO </w:t>
      </w:r>
      <w:r w:rsidRPr="007B2481">
        <w:rPr>
          <w:rFonts w:ascii="Palatino Linotype" w:hAnsi="Palatino Linotype"/>
          <w:color w:val="000000"/>
        </w:rPr>
        <w:t>presentara el Informe Justificado procedente.</w:t>
      </w:r>
    </w:p>
    <w:p w14:paraId="7CC7B42D" w14:textId="77777777" w:rsidR="005F0B19" w:rsidRPr="007B2481" w:rsidRDefault="005F0B19" w:rsidP="00223251">
      <w:pPr>
        <w:pStyle w:val="Prrafodelista"/>
        <w:ind w:left="0"/>
        <w:rPr>
          <w:rFonts w:ascii="Palatino Linotype" w:hAnsi="Palatino Linotype"/>
          <w:sz w:val="24"/>
        </w:rPr>
      </w:pPr>
    </w:p>
    <w:p w14:paraId="106661E6" w14:textId="18E1E3EF" w:rsidR="00B55AFB" w:rsidRPr="007B2481" w:rsidRDefault="0091620B" w:rsidP="00223251">
      <w:pPr>
        <w:numPr>
          <w:ilvl w:val="0"/>
          <w:numId w:val="1"/>
        </w:numPr>
        <w:spacing w:line="360" w:lineRule="auto"/>
        <w:ind w:left="0" w:firstLine="0"/>
        <w:contextualSpacing/>
        <w:jc w:val="both"/>
        <w:rPr>
          <w:rFonts w:ascii="Palatino Linotype" w:eastAsia="MS Mincho" w:hAnsi="Palatino Linotype"/>
          <w:i/>
          <w:color w:val="000000"/>
        </w:rPr>
      </w:pPr>
      <w:r w:rsidRPr="007B2481">
        <w:rPr>
          <w:rFonts w:ascii="Palatino Linotype" w:eastAsia="MS Mincho" w:hAnsi="Palatino Linotype"/>
          <w:color w:val="000000"/>
        </w:rPr>
        <w:t>En fecha</w:t>
      </w:r>
      <w:r w:rsidR="00B55AFB" w:rsidRPr="007B2481">
        <w:rPr>
          <w:rFonts w:ascii="Palatino Linotype" w:eastAsia="MS Mincho" w:hAnsi="Palatino Linotype"/>
          <w:color w:val="000000"/>
        </w:rPr>
        <w:t>s</w:t>
      </w:r>
      <w:r w:rsidRPr="007B2481">
        <w:rPr>
          <w:rFonts w:ascii="Palatino Linotype" w:eastAsia="MS Mincho" w:hAnsi="Palatino Linotype"/>
          <w:color w:val="000000"/>
        </w:rPr>
        <w:t xml:space="preserve"> </w:t>
      </w:r>
      <w:r w:rsidRPr="007B2481">
        <w:rPr>
          <w:rFonts w:ascii="Palatino Linotype" w:eastAsia="MS Mincho" w:hAnsi="Palatino Linotype"/>
          <w:b/>
          <w:color w:val="000000"/>
        </w:rPr>
        <w:t xml:space="preserve">cinco de marzo </w:t>
      </w:r>
      <w:r w:rsidR="00B55AFB" w:rsidRPr="007B2481">
        <w:rPr>
          <w:rFonts w:ascii="Palatino Linotype" w:eastAsia="MS Mincho" w:hAnsi="Palatino Linotype"/>
          <w:b/>
          <w:color w:val="000000"/>
        </w:rPr>
        <w:t xml:space="preserve">y veinticinco de junio </w:t>
      </w:r>
      <w:r w:rsidRPr="007B2481">
        <w:rPr>
          <w:rFonts w:ascii="Palatino Linotype" w:eastAsia="MS Mincho" w:hAnsi="Palatino Linotype"/>
          <w:b/>
          <w:color w:val="000000"/>
        </w:rPr>
        <w:t xml:space="preserve">de dos mil veinticinco, </w:t>
      </w:r>
      <w:r w:rsidRPr="007B2481">
        <w:rPr>
          <w:rFonts w:ascii="Palatino Linotype" w:eastAsia="MS Mincho" w:hAnsi="Palatino Linotype"/>
          <w:color w:val="000000"/>
        </w:rPr>
        <w:t xml:space="preserve">el </w:t>
      </w:r>
      <w:r w:rsidRPr="007B2481">
        <w:rPr>
          <w:rFonts w:ascii="Palatino Linotype" w:eastAsia="MS Mincho" w:hAnsi="Palatino Linotype"/>
          <w:b/>
          <w:color w:val="000000"/>
        </w:rPr>
        <w:t xml:space="preserve">SUJETO OBLIGADO </w:t>
      </w:r>
      <w:r w:rsidR="00B55AFB" w:rsidRPr="007B2481">
        <w:rPr>
          <w:rFonts w:ascii="Palatino Linotype" w:eastAsia="MS Mincho" w:hAnsi="Palatino Linotype"/>
          <w:color w:val="000000"/>
        </w:rPr>
        <w:t>remitió</w:t>
      </w:r>
      <w:r w:rsidRPr="007B2481">
        <w:rPr>
          <w:rFonts w:ascii="Palatino Linotype" w:eastAsia="MS Mincho" w:hAnsi="Palatino Linotype"/>
          <w:color w:val="000000"/>
        </w:rPr>
        <w:t xml:space="preserve"> informe</w:t>
      </w:r>
      <w:r w:rsidR="00B55AFB" w:rsidRPr="007B2481">
        <w:rPr>
          <w:rFonts w:ascii="Palatino Linotype" w:eastAsia="MS Mincho" w:hAnsi="Palatino Linotype"/>
          <w:color w:val="000000"/>
        </w:rPr>
        <w:t>s</w:t>
      </w:r>
      <w:r w:rsidRPr="007B2481">
        <w:rPr>
          <w:rFonts w:ascii="Palatino Linotype" w:eastAsia="MS Mincho" w:hAnsi="Palatino Linotype"/>
          <w:color w:val="000000"/>
        </w:rPr>
        <w:t xml:space="preserve"> justificado</w:t>
      </w:r>
      <w:r w:rsidR="00B55AFB" w:rsidRPr="007B2481">
        <w:rPr>
          <w:rFonts w:ascii="Palatino Linotype" w:eastAsia="MS Mincho" w:hAnsi="Palatino Linotype"/>
          <w:color w:val="000000"/>
        </w:rPr>
        <w:t>s</w:t>
      </w:r>
      <w:r w:rsidR="003F7A70" w:rsidRPr="007B2481">
        <w:rPr>
          <w:rFonts w:ascii="Palatino Linotype" w:eastAsia="MS Mincho" w:hAnsi="Palatino Linotype"/>
          <w:color w:val="000000"/>
        </w:rPr>
        <w:t xml:space="preserve">, </w:t>
      </w:r>
      <w:r w:rsidR="00B55AFB" w:rsidRPr="007B2481">
        <w:rPr>
          <w:rFonts w:ascii="Palatino Linotype" w:eastAsia="MS Mincho" w:hAnsi="Palatino Linotype"/>
          <w:color w:val="000000"/>
        </w:rPr>
        <w:t xml:space="preserve">a </w:t>
      </w:r>
      <w:r w:rsidR="00325ABD" w:rsidRPr="007B2481">
        <w:rPr>
          <w:rFonts w:ascii="Palatino Linotype" w:eastAsia="MS Mincho" w:hAnsi="Palatino Linotype"/>
          <w:color w:val="000000"/>
        </w:rPr>
        <w:t>través</w:t>
      </w:r>
      <w:r w:rsidR="00B55AFB" w:rsidRPr="007B2481">
        <w:rPr>
          <w:rFonts w:ascii="Palatino Linotype" w:eastAsia="MS Mincho" w:hAnsi="Palatino Linotype"/>
          <w:color w:val="000000"/>
        </w:rPr>
        <w:t xml:space="preserve"> de los siguientes documentos:</w:t>
      </w:r>
    </w:p>
    <w:p w14:paraId="53CDA755" w14:textId="77777777" w:rsidR="00B55AFB" w:rsidRPr="007B2481" w:rsidRDefault="00B55AFB" w:rsidP="00223251">
      <w:pPr>
        <w:pStyle w:val="Prrafodelista"/>
        <w:ind w:left="0"/>
        <w:rPr>
          <w:rFonts w:ascii="Palatino Linotype" w:eastAsia="MS Mincho" w:hAnsi="Palatino Linotype"/>
          <w:color w:val="000000"/>
          <w:sz w:val="24"/>
        </w:rPr>
      </w:pPr>
    </w:p>
    <w:p w14:paraId="3824DC06" w14:textId="73ADF2CA" w:rsidR="0091620B" w:rsidRPr="007B2481" w:rsidRDefault="0091620B" w:rsidP="00B326ED">
      <w:pPr>
        <w:pStyle w:val="Prrafodelista"/>
        <w:numPr>
          <w:ilvl w:val="0"/>
          <w:numId w:val="1"/>
        </w:numPr>
        <w:spacing w:line="360" w:lineRule="auto"/>
        <w:ind w:left="0" w:firstLine="0"/>
        <w:jc w:val="both"/>
        <w:rPr>
          <w:rFonts w:ascii="Palatino Linotype" w:eastAsia="MS Mincho" w:hAnsi="Palatino Linotype"/>
          <w:i/>
          <w:color w:val="000000"/>
          <w:sz w:val="24"/>
        </w:rPr>
      </w:pPr>
      <w:r w:rsidRPr="007B2481">
        <w:rPr>
          <w:rFonts w:ascii="Palatino Linotype" w:eastAsia="MS Mincho" w:hAnsi="Palatino Linotype"/>
          <w:b/>
          <w:color w:val="000000"/>
          <w:sz w:val="24"/>
        </w:rPr>
        <w:t xml:space="preserve">DA_SRH_626_2025.pdf, </w:t>
      </w:r>
      <w:r w:rsidRPr="007B2481">
        <w:rPr>
          <w:rFonts w:ascii="Palatino Linotype" w:eastAsia="MS Mincho" w:hAnsi="Palatino Linotype"/>
          <w:color w:val="000000"/>
          <w:sz w:val="24"/>
        </w:rPr>
        <w:t xml:space="preserve">oficio </w:t>
      </w:r>
      <w:r w:rsidRPr="007B2481">
        <w:rPr>
          <w:rFonts w:ascii="Palatino Linotype" w:eastAsia="MS Mincho" w:hAnsi="Palatino Linotype"/>
          <w:b/>
          <w:color w:val="000000"/>
          <w:sz w:val="24"/>
        </w:rPr>
        <w:t>DA/SRH/626/2025</w:t>
      </w:r>
      <w:r w:rsidRPr="007B2481">
        <w:rPr>
          <w:rFonts w:ascii="Palatino Linotype" w:eastAsia="MS Mincho" w:hAnsi="Palatino Linotype"/>
          <w:color w:val="000000"/>
          <w:sz w:val="24"/>
        </w:rPr>
        <w:t xml:space="preserve">, de fecha cuatro de marzo de dos mil veinticinco, signado por el Director de Administración, mediante el cual informa lo siguiente: </w:t>
      </w:r>
    </w:p>
    <w:p w14:paraId="69D7EA65" w14:textId="56C48E1B" w:rsidR="003F7A70" w:rsidRPr="007B2481" w:rsidRDefault="003F7A70" w:rsidP="00223251">
      <w:pPr>
        <w:pStyle w:val="Prrafodelista"/>
        <w:ind w:left="0"/>
        <w:jc w:val="both"/>
        <w:rPr>
          <w:rFonts w:ascii="Palatino Linotype" w:eastAsia="MS Mincho" w:hAnsi="Palatino Linotype"/>
          <w:i/>
          <w:color w:val="000000"/>
          <w:sz w:val="24"/>
        </w:rPr>
      </w:pPr>
      <w:r w:rsidRPr="007B2481">
        <w:rPr>
          <w:rFonts w:ascii="Palatino Linotype" w:eastAsia="MS Mincho" w:hAnsi="Palatino Linotype"/>
          <w:i/>
          <w:color w:val="000000"/>
          <w:sz w:val="24"/>
        </w:rPr>
        <w:t>… Es importante señalar, que el acto impugnado indica lo siguiente…</w:t>
      </w:r>
    </w:p>
    <w:p w14:paraId="4D8C7714" w14:textId="77777777" w:rsidR="003F7A70" w:rsidRPr="007B2481" w:rsidRDefault="003F7A70" w:rsidP="00223251">
      <w:pPr>
        <w:pStyle w:val="Prrafodelista"/>
        <w:ind w:left="0"/>
        <w:jc w:val="both"/>
        <w:rPr>
          <w:rFonts w:ascii="Palatino Linotype" w:eastAsia="MS Mincho" w:hAnsi="Palatino Linotype"/>
          <w:i/>
          <w:color w:val="000000"/>
          <w:sz w:val="24"/>
        </w:rPr>
      </w:pPr>
    </w:p>
    <w:p w14:paraId="20C108DE" w14:textId="614BDF16" w:rsidR="003F7A70" w:rsidRPr="007B2481" w:rsidRDefault="003F7A70" w:rsidP="00223251">
      <w:pPr>
        <w:pStyle w:val="Prrafodelista"/>
        <w:ind w:left="0"/>
        <w:jc w:val="both"/>
        <w:rPr>
          <w:rFonts w:ascii="Palatino Linotype" w:eastAsia="MS Mincho" w:hAnsi="Palatino Linotype"/>
          <w:i/>
          <w:color w:val="000000"/>
          <w:sz w:val="24"/>
        </w:rPr>
      </w:pPr>
      <w:r w:rsidRPr="007B2481">
        <w:rPr>
          <w:rFonts w:ascii="Palatino Linotype" w:eastAsia="MS Mincho" w:hAnsi="Palatino Linotype"/>
          <w:i/>
          <w:color w:val="000000"/>
          <w:sz w:val="24"/>
        </w:rPr>
        <w:t>Toda esa información está contenida en el acta del acuerdo levantada por la Unidad de Transparencia y Acceso a la Información Pública del Ayuntamiento de Naucalpan de Juárez; por lo que se, y como se mencionó anteriormente, él envió de dicha acta se encuentra dentro de las atribuciones y responsabilidades de la Unidad de Transparencia; ya que la fundamentación y motivación para la clasificación de información, forma parte de dicha acta. Sin embargo; no se encuentra dentro de las atribuciones y responsabilidades de esta Unidad Administrativa, llevar a cabo las gestiones internas para la atención de las solicitudes de información, así como la operación del sistema electrónico que se utiliza para tal efecto…</w:t>
      </w:r>
    </w:p>
    <w:p w14:paraId="3FBE0FBF" w14:textId="77777777" w:rsidR="00B55AFB" w:rsidRPr="007B2481" w:rsidRDefault="00B55AFB" w:rsidP="00223251">
      <w:pPr>
        <w:pStyle w:val="Prrafodelista"/>
        <w:ind w:left="0"/>
        <w:jc w:val="both"/>
        <w:rPr>
          <w:rFonts w:ascii="Palatino Linotype" w:eastAsia="MS Mincho" w:hAnsi="Palatino Linotype"/>
          <w:i/>
          <w:color w:val="000000"/>
          <w:sz w:val="24"/>
        </w:rPr>
      </w:pPr>
    </w:p>
    <w:p w14:paraId="796EEDB9" w14:textId="60BE2369" w:rsidR="00B55AFB" w:rsidRPr="007B2481" w:rsidRDefault="00B55AFB" w:rsidP="00B326ED">
      <w:pPr>
        <w:pStyle w:val="Prrafodelista"/>
        <w:numPr>
          <w:ilvl w:val="0"/>
          <w:numId w:val="1"/>
        </w:numPr>
        <w:ind w:left="0" w:firstLine="0"/>
        <w:jc w:val="both"/>
        <w:rPr>
          <w:rFonts w:ascii="Palatino Linotype" w:eastAsia="MS Mincho" w:hAnsi="Palatino Linotype"/>
          <w:i/>
          <w:color w:val="000000"/>
          <w:sz w:val="24"/>
        </w:rPr>
      </w:pPr>
      <w:r w:rsidRPr="007B2481">
        <w:rPr>
          <w:rFonts w:ascii="Palatino Linotype" w:eastAsia="MS Mincho" w:hAnsi="Palatino Linotype"/>
          <w:b/>
          <w:color w:val="000000"/>
          <w:sz w:val="24"/>
        </w:rPr>
        <w:t xml:space="preserve">Sol.99-25 administración.pdf: </w:t>
      </w:r>
      <w:r w:rsidRPr="007B2481">
        <w:rPr>
          <w:rFonts w:ascii="Palatino Linotype" w:eastAsia="MS Mincho" w:hAnsi="Palatino Linotype"/>
          <w:color w:val="000000"/>
          <w:sz w:val="24"/>
        </w:rPr>
        <w:t>Documento en el cual obra parte del Acuerdo CT/NAU/ACTA-EXT-003/2025/09, mediante el cual se aprueba la Clasificación de la Información como confidencial, cabe precisar que se vislumbra que dicho documento fue remitido incompleto.</w:t>
      </w:r>
    </w:p>
    <w:p w14:paraId="79616E40" w14:textId="77777777" w:rsidR="00B55AFB" w:rsidRPr="007B2481" w:rsidRDefault="00B55AFB" w:rsidP="00223251">
      <w:pPr>
        <w:pStyle w:val="Prrafodelista"/>
        <w:ind w:left="0"/>
        <w:jc w:val="both"/>
        <w:rPr>
          <w:rFonts w:ascii="Palatino Linotype" w:eastAsia="MS Mincho" w:hAnsi="Palatino Linotype"/>
          <w:i/>
          <w:color w:val="000000"/>
          <w:sz w:val="24"/>
        </w:rPr>
      </w:pPr>
    </w:p>
    <w:p w14:paraId="257053AE" w14:textId="1B00C207" w:rsidR="00B55AFB" w:rsidRPr="007B2481" w:rsidRDefault="00B55AFB" w:rsidP="00B326ED">
      <w:pPr>
        <w:pStyle w:val="Prrafodelista"/>
        <w:numPr>
          <w:ilvl w:val="0"/>
          <w:numId w:val="1"/>
        </w:numPr>
        <w:ind w:left="0" w:firstLine="0"/>
        <w:jc w:val="both"/>
        <w:rPr>
          <w:rFonts w:ascii="Palatino Linotype" w:eastAsia="MS Mincho" w:hAnsi="Palatino Linotype"/>
          <w:i/>
          <w:color w:val="000000"/>
          <w:sz w:val="24"/>
        </w:rPr>
      </w:pPr>
      <w:r w:rsidRPr="007B2481">
        <w:rPr>
          <w:rFonts w:ascii="Palatino Linotype" w:eastAsia="MS Mincho" w:hAnsi="Palatino Linotype"/>
          <w:b/>
          <w:color w:val="000000"/>
          <w:sz w:val="24"/>
        </w:rPr>
        <w:t xml:space="preserve">Sol.99-25 administración.pdf: </w:t>
      </w:r>
      <w:r w:rsidRPr="007B2481">
        <w:rPr>
          <w:rFonts w:ascii="Palatino Linotype" w:eastAsia="MS Mincho" w:hAnsi="Palatino Linotype"/>
          <w:color w:val="000000"/>
          <w:sz w:val="24"/>
        </w:rPr>
        <w:t xml:space="preserve">Documento en el cual obra parte del Acuerdo CT/NAU/ACTA-EXT-003/2025/10, mediante el cual se </w:t>
      </w:r>
      <w:r w:rsidR="0035690A" w:rsidRPr="007B2481">
        <w:rPr>
          <w:rFonts w:ascii="Palatino Linotype" w:eastAsia="MS Mincho" w:hAnsi="Palatino Linotype"/>
          <w:color w:val="000000"/>
          <w:sz w:val="24"/>
        </w:rPr>
        <w:t>reserva información hasta por un plazo de tres años</w:t>
      </w:r>
      <w:r w:rsidRPr="007B2481">
        <w:rPr>
          <w:rFonts w:ascii="Palatino Linotype" w:eastAsia="MS Mincho" w:hAnsi="Palatino Linotype"/>
          <w:color w:val="000000"/>
          <w:sz w:val="24"/>
        </w:rPr>
        <w:t>.</w:t>
      </w:r>
    </w:p>
    <w:p w14:paraId="2E0BE89D" w14:textId="77777777" w:rsidR="0091620B" w:rsidRPr="007B2481" w:rsidRDefault="0091620B" w:rsidP="00223251">
      <w:pPr>
        <w:spacing w:line="360" w:lineRule="auto"/>
        <w:contextualSpacing/>
        <w:jc w:val="both"/>
        <w:rPr>
          <w:rFonts w:ascii="Palatino Linotype" w:eastAsia="MS Mincho" w:hAnsi="Palatino Linotype"/>
          <w:color w:val="000000"/>
        </w:rPr>
      </w:pPr>
    </w:p>
    <w:p w14:paraId="14581FA1" w14:textId="6D919DA5" w:rsidR="005F0B19" w:rsidRPr="007B2481" w:rsidRDefault="005F0B19" w:rsidP="00223251">
      <w:pPr>
        <w:numPr>
          <w:ilvl w:val="0"/>
          <w:numId w:val="1"/>
        </w:numPr>
        <w:spacing w:line="360" w:lineRule="auto"/>
        <w:ind w:left="0" w:firstLine="0"/>
        <w:contextualSpacing/>
        <w:jc w:val="both"/>
        <w:rPr>
          <w:rFonts w:ascii="Palatino Linotype" w:eastAsia="MS Mincho" w:hAnsi="Palatino Linotype"/>
          <w:i/>
          <w:color w:val="000000"/>
        </w:rPr>
      </w:pPr>
      <w:r w:rsidRPr="007B2481">
        <w:rPr>
          <w:rFonts w:ascii="Palatino Linotype" w:hAnsi="Palatino Linotype"/>
        </w:rPr>
        <w:lastRenderedPageBreak/>
        <w:t xml:space="preserve">De lo anterior el </w:t>
      </w:r>
      <w:r w:rsidRPr="007B2481">
        <w:rPr>
          <w:rFonts w:ascii="Palatino Linotype" w:hAnsi="Palatino Linotype"/>
          <w:b/>
        </w:rPr>
        <w:t xml:space="preserve">RECURRENTE </w:t>
      </w:r>
      <w:r w:rsidR="003F7A70" w:rsidRPr="007B2481">
        <w:rPr>
          <w:rFonts w:ascii="Palatino Linotype" w:hAnsi="Palatino Linotype"/>
        </w:rPr>
        <w:t>dejó</w:t>
      </w:r>
      <w:r w:rsidRPr="007B2481">
        <w:rPr>
          <w:rFonts w:ascii="Palatino Linotype" w:hAnsi="Palatino Linotype"/>
        </w:rPr>
        <w:t xml:space="preserve"> de realizar manifestaciones que a su d</w:t>
      </w:r>
      <w:r w:rsidR="003F7A70" w:rsidRPr="007B2481">
        <w:rPr>
          <w:rFonts w:ascii="Palatino Linotype" w:hAnsi="Palatino Linotype"/>
        </w:rPr>
        <w:t>erecho conviniera y asistiera</w:t>
      </w:r>
      <w:r w:rsidRPr="007B2481">
        <w:rPr>
          <w:rFonts w:ascii="Palatino Linotype" w:hAnsi="Palatino Linotype"/>
        </w:rPr>
        <w:t xml:space="preserve">. </w:t>
      </w:r>
    </w:p>
    <w:p w14:paraId="1C02A4D9" w14:textId="77777777" w:rsidR="005F0B19" w:rsidRPr="007B2481" w:rsidRDefault="005F0B19" w:rsidP="00223251">
      <w:pPr>
        <w:spacing w:line="360" w:lineRule="auto"/>
        <w:contextualSpacing/>
        <w:jc w:val="both"/>
        <w:rPr>
          <w:rFonts w:ascii="Palatino Linotype" w:eastAsia="MS Mincho" w:hAnsi="Palatino Linotype"/>
          <w:i/>
          <w:color w:val="000000"/>
        </w:rPr>
      </w:pPr>
    </w:p>
    <w:p w14:paraId="2C7AD873" w14:textId="2A829BDF" w:rsidR="005F0B19" w:rsidRPr="007B2481" w:rsidRDefault="005F0B19" w:rsidP="00223251">
      <w:pPr>
        <w:numPr>
          <w:ilvl w:val="0"/>
          <w:numId w:val="1"/>
        </w:numPr>
        <w:spacing w:line="360" w:lineRule="auto"/>
        <w:ind w:left="0" w:firstLine="0"/>
        <w:contextualSpacing/>
        <w:jc w:val="both"/>
        <w:rPr>
          <w:rFonts w:ascii="Palatino Linotype" w:eastAsia="MS Mincho" w:hAnsi="Palatino Linotype"/>
          <w:i/>
          <w:color w:val="000000"/>
        </w:rPr>
      </w:pPr>
      <w:r w:rsidRPr="007B2481">
        <w:rPr>
          <w:rFonts w:ascii="Palatino Linotype" w:hAnsi="Palatino Linotype"/>
        </w:rPr>
        <w:t xml:space="preserve">El </w:t>
      </w:r>
      <w:r w:rsidR="003F7A70" w:rsidRPr="007B2481">
        <w:rPr>
          <w:rFonts w:ascii="Palatino Linotype" w:hAnsi="Palatino Linotype"/>
          <w:b/>
        </w:rPr>
        <w:t>veinticuatro de junio de dos mil veinticinco</w:t>
      </w:r>
      <w:r w:rsidRPr="007B2481">
        <w:rPr>
          <w:rFonts w:ascii="Palatino Linotype" w:hAnsi="Palatino Linotype"/>
        </w:rPr>
        <w:t>, se notificó el acuerdo mediante el cual se amplió el plazo para emitir resolución por un término de 15 días adicionales.</w:t>
      </w:r>
    </w:p>
    <w:p w14:paraId="7FCE6F6B" w14:textId="77777777" w:rsidR="00841865" w:rsidRPr="007B2481" w:rsidRDefault="00841865" w:rsidP="00223251">
      <w:pPr>
        <w:spacing w:line="360" w:lineRule="auto"/>
        <w:contextualSpacing/>
        <w:jc w:val="both"/>
        <w:rPr>
          <w:rFonts w:ascii="Palatino Linotype" w:eastAsia="MS Mincho" w:hAnsi="Palatino Linotype"/>
        </w:rPr>
      </w:pPr>
    </w:p>
    <w:p w14:paraId="089AB71C" w14:textId="77777777" w:rsidR="00325ABD" w:rsidRPr="007B2481" w:rsidRDefault="005F0B19" w:rsidP="00325ABD">
      <w:pPr>
        <w:numPr>
          <w:ilvl w:val="0"/>
          <w:numId w:val="1"/>
        </w:numPr>
        <w:spacing w:line="360" w:lineRule="auto"/>
        <w:ind w:left="0" w:firstLine="0"/>
        <w:contextualSpacing/>
        <w:jc w:val="both"/>
        <w:rPr>
          <w:rFonts w:ascii="Palatino Linotype" w:eastAsia="MS Mincho" w:hAnsi="Palatino Linotype"/>
          <w:i/>
          <w:color w:val="000000"/>
        </w:rPr>
      </w:pPr>
      <w:r w:rsidRPr="007B2481">
        <w:rPr>
          <w:rFonts w:ascii="Palatino Linotype" w:hAnsi="Palatino Linotype"/>
        </w:rPr>
        <w:t xml:space="preserve">Finalmente, la Comisionada Ponente mediante acuerdo del </w:t>
      </w:r>
      <w:r w:rsidR="003F7A70" w:rsidRPr="007B2481">
        <w:rPr>
          <w:rFonts w:ascii="Palatino Linotype" w:hAnsi="Palatino Linotype"/>
          <w:b/>
        </w:rPr>
        <w:t>treinta de junio de dos mil veinticinco</w:t>
      </w:r>
      <w:r w:rsidRPr="007B2481">
        <w:rPr>
          <w:rFonts w:ascii="Palatino Linotype" w:hAnsi="Palatino Linotype"/>
        </w:rPr>
        <w:t>, decretó el cierre de instrucción del expediente</w:t>
      </w:r>
      <w:r w:rsidRPr="007B2481">
        <w:rPr>
          <w:rFonts w:ascii="Palatino Linotype" w:hAnsi="Palatino Linotype" w:cs="Arial"/>
        </w:rPr>
        <w:t>, por lo que no habiendo más que hacer constar, y</w:t>
      </w:r>
      <w:bookmarkStart w:id="7" w:name="_Toc491791302"/>
      <w:bookmarkStart w:id="8" w:name="_Toc528153788"/>
      <w:bookmarkStart w:id="9" w:name="_Toc94119611"/>
    </w:p>
    <w:p w14:paraId="76DB6677" w14:textId="77777777" w:rsidR="00325ABD" w:rsidRPr="007B2481" w:rsidRDefault="00325ABD" w:rsidP="00EB6890">
      <w:pPr>
        <w:spacing w:line="360" w:lineRule="auto"/>
        <w:contextualSpacing/>
        <w:jc w:val="center"/>
        <w:rPr>
          <w:rFonts w:ascii="Palatino Linotype" w:eastAsia="MS Mincho" w:hAnsi="Palatino Linotype"/>
          <w:color w:val="000000"/>
        </w:rPr>
      </w:pPr>
    </w:p>
    <w:p w14:paraId="30FF14F2" w14:textId="7C28B2A5" w:rsidR="00325ABD" w:rsidRPr="007B2481" w:rsidRDefault="00841865" w:rsidP="00EB6890">
      <w:pPr>
        <w:spacing w:line="360" w:lineRule="auto"/>
        <w:contextualSpacing/>
        <w:jc w:val="center"/>
        <w:rPr>
          <w:rFonts w:ascii="Palatino Linotype" w:eastAsia="MS Mincho" w:hAnsi="Palatino Linotype"/>
          <w:i/>
          <w:color w:val="000000"/>
        </w:rPr>
      </w:pPr>
      <w:r w:rsidRPr="007B2481">
        <w:rPr>
          <w:rFonts w:ascii="Palatino Linotype" w:eastAsia="MS Gothic" w:hAnsi="Palatino Linotype"/>
          <w:b/>
          <w:lang w:eastAsia="en-US"/>
        </w:rPr>
        <w:t>C</w:t>
      </w:r>
      <w:r w:rsidR="00EB6890" w:rsidRPr="007B2481">
        <w:rPr>
          <w:rFonts w:ascii="Palatino Linotype" w:eastAsia="MS Gothic" w:hAnsi="Palatino Linotype"/>
          <w:b/>
          <w:lang w:eastAsia="en-US"/>
        </w:rPr>
        <w:t xml:space="preserve"> </w:t>
      </w:r>
      <w:r w:rsidRPr="007B2481">
        <w:rPr>
          <w:rFonts w:ascii="Palatino Linotype" w:eastAsia="MS Gothic" w:hAnsi="Palatino Linotype"/>
          <w:b/>
          <w:lang w:eastAsia="en-US"/>
        </w:rPr>
        <w:t>O</w:t>
      </w:r>
      <w:r w:rsidR="00EB6890" w:rsidRPr="007B2481">
        <w:rPr>
          <w:rFonts w:ascii="Palatino Linotype" w:eastAsia="MS Gothic" w:hAnsi="Palatino Linotype"/>
          <w:b/>
          <w:lang w:eastAsia="en-US"/>
        </w:rPr>
        <w:t xml:space="preserve"> </w:t>
      </w:r>
      <w:r w:rsidRPr="007B2481">
        <w:rPr>
          <w:rFonts w:ascii="Palatino Linotype" w:eastAsia="MS Gothic" w:hAnsi="Palatino Linotype"/>
          <w:b/>
          <w:lang w:eastAsia="en-US"/>
        </w:rPr>
        <w:t>N</w:t>
      </w:r>
      <w:r w:rsidR="00EB6890" w:rsidRPr="007B2481">
        <w:rPr>
          <w:rFonts w:ascii="Palatino Linotype" w:eastAsia="MS Gothic" w:hAnsi="Palatino Linotype"/>
          <w:b/>
          <w:lang w:eastAsia="en-US"/>
        </w:rPr>
        <w:t xml:space="preserve"> </w:t>
      </w:r>
      <w:r w:rsidRPr="007B2481">
        <w:rPr>
          <w:rFonts w:ascii="Palatino Linotype" w:eastAsia="MS Gothic" w:hAnsi="Palatino Linotype"/>
          <w:b/>
          <w:lang w:eastAsia="en-US"/>
        </w:rPr>
        <w:t>S</w:t>
      </w:r>
      <w:r w:rsidR="00EB6890" w:rsidRPr="007B2481">
        <w:rPr>
          <w:rFonts w:ascii="Palatino Linotype" w:eastAsia="MS Gothic" w:hAnsi="Palatino Linotype"/>
          <w:b/>
          <w:lang w:eastAsia="en-US"/>
        </w:rPr>
        <w:t xml:space="preserve"> </w:t>
      </w:r>
      <w:r w:rsidRPr="007B2481">
        <w:rPr>
          <w:rFonts w:ascii="Palatino Linotype" w:eastAsia="MS Gothic" w:hAnsi="Palatino Linotype"/>
          <w:b/>
          <w:lang w:eastAsia="en-US"/>
        </w:rPr>
        <w:t>I</w:t>
      </w:r>
      <w:r w:rsidR="00EB6890" w:rsidRPr="007B2481">
        <w:rPr>
          <w:rFonts w:ascii="Palatino Linotype" w:eastAsia="MS Gothic" w:hAnsi="Palatino Linotype"/>
          <w:b/>
          <w:lang w:eastAsia="en-US"/>
        </w:rPr>
        <w:t xml:space="preserve"> </w:t>
      </w:r>
      <w:r w:rsidRPr="007B2481">
        <w:rPr>
          <w:rFonts w:ascii="Palatino Linotype" w:eastAsia="MS Gothic" w:hAnsi="Palatino Linotype"/>
          <w:b/>
          <w:lang w:eastAsia="en-US"/>
        </w:rPr>
        <w:t>D</w:t>
      </w:r>
      <w:r w:rsidR="00EB6890" w:rsidRPr="007B2481">
        <w:rPr>
          <w:rFonts w:ascii="Palatino Linotype" w:eastAsia="MS Gothic" w:hAnsi="Palatino Linotype"/>
          <w:b/>
          <w:lang w:eastAsia="en-US"/>
        </w:rPr>
        <w:t xml:space="preserve"> </w:t>
      </w:r>
      <w:r w:rsidRPr="007B2481">
        <w:rPr>
          <w:rFonts w:ascii="Palatino Linotype" w:eastAsia="MS Gothic" w:hAnsi="Palatino Linotype"/>
          <w:b/>
          <w:lang w:eastAsia="en-US"/>
        </w:rPr>
        <w:t>E</w:t>
      </w:r>
      <w:r w:rsidR="00EB6890" w:rsidRPr="007B2481">
        <w:rPr>
          <w:rFonts w:ascii="Palatino Linotype" w:eastAsia="MS Gothic" w:hAnsi="Palatino Linotype"/>
          <w:b/>
          <w:lang w:eastAsia="en-US"/>
        </w:rPr>
        <w:t xml:space="preserve"> </w:t>
      </w:r>
      <w:r w:rsidRPr="007B2481">
        <w:rPr>
          <w:rFonts w:ascii="Palatino Linotype" w:eastAsia="MS Gothic" w:hAnsi="Palatino Linotype"/>
          <w:b/>
          <w:lang w:eastAsia="en-US"/>
        </w:rPr>
        <w:t>R</w:t>
      </w:r>
      <w:r w:rsidR="00EB6890" w:rsidRPr="007B2481">
        <w:rPr>
          <w:rFonts w:ascii="Palatino Linotype" w:eastAsia="MS Gothic" w:hAnsi="Palatino Linotype"/>
          <w:b/>
          <w:lang w:eastAsia="en-US"/>
        </w:rPr>
        <w:t xml:space="preserve"> </w:t>
      </w:r>
      <w:r w:rsidRPr="007B2481">
        <w:rPr>
          <w:rFonts w:ascii="Palatino Linotype" w:eastAsia="MS Gothic" w:hAnsi="Palatino Linotype"/>
          <w:b/>
          <w:lang w:eastAsia="en-US"/>
        </w:rPr>
        <w:t>A</w:t>
      </w:r>
      <w:r w:rsidR="00EB6890" w:rsidRPr="007B2481">
        <w:rPr>
          <w:rFonts w:ascii="Palatino Linotype" w:eastAsia="MS Gothic" w:hAnsi="Palatino Linotype"/>
          <w:b/>
          <w:lang w:eastAsia="en-US"/>
        </w:rPr>
        <w:t xml:space="preserve"> </w:t>
      </w:r>
      <w:r w:rsidRPr="007B2481">
        <w:rPr>
          <w:rFonts w:ascii="Palatino Linotype" w:eastAsia="MS Gothic" w:hAnsi="Palatino Linotype"/>
          <w:b/>
          <w:lang w:eastAsia="en-US"/>
        </w:rPr>
        <w:t>N</w:t>
      </w:r>
      <w:r w:rsidR="00EB6890" w:rsidRPr="007B2481">
        <w:rPr>
          <w:rFonts w:ascii="Palatino Linotype" w:eastAsia="MS Gothic" w:hAnsi="Palatino Linotype"/>
          <w:b/>
          <w:lang w:eastAsia="en-US"/>
        </w:rPr>
        <w:t xml:space="preserve"> </w:t>
      </w:r>
      <w:r w:rsidRPr="007B2481">
        <w:rPr>
          <w:rFonts w:ascii="Palatino Linotype" w:eastAsia="MS Gothic" w:hAnsi="Palatino Linotype"/>
          <w:b/>
          <w:lang w:eastAsia="en-US"/>
        </w:rPr>
        <w:t>D</w:t>
      </w:r>
      <w:r w:rsidR="00EB6890" w:rsidRPr="007B2481">
        <w:rPr>
          <w:rFonts w:ascii="Palatino Linotype" w:eastAsia="MS Gothic" w:hAnsi="Palatino Linotype"/>
          <w:b/>
          <w:lang w:eastAsia="en-US"/>
        </w:rPr>
        <w:t xml:space="preserve"> </w:t>
      </w:r>
      <w:r w:rsidRPr="007B2481">
        <w:rPr>
          <w:rFonts w:ascii="Palatino Linotype" w:eastAsia="MS Gothic" w:hAnsi="Palatino Linotype"/>
          <w:b/>
          <w:lang w:eastAsia="en-US"/>
        </w:rPr>
        <w:t>O</w:t>
      </w:r>
      <w:bookmarkStart w:id="10" w:name="_Toc491791303"/>
      <w:bookmarkStart w:id="11" w:name="_Toc528153789"/>
      <w:bookmarkStart w:id="12" w:name="_Toc94119612"/>
      <w:bookmarkEnd w:id="7"/>
      <w:bookmarkEnd w:id="8"/>
      <w:bookmarkEnd w:id="9"/>
      <w:r w:rsidR="00EB6890" w:rsidRPr="007B2481">
        <w:rPr>
          <w:rFonts w:ascii="Palatino Linotype" w:eastAsia="MS Gothic" w:hAnsi="Palatino Linotype"/>
          <w:b/>
          <w:lang w:eastAsia="en-US"/>
        </w:rPr>
        <w:t xml:space="preserve"> </w:t>
      </w:r>
    </w:p>
    <w:p w14:paraId="7B460732" w14:textId="77777777" w:rsidR="00325ABD" w:rsidRPr="007B2481" w:rsidRDefault="00325ABD" w:rsidP="00325ABD">
      <w:pPr>
        <w:spacing w:line="360" w:lineRule="auto"/>
        <w:contextualSpacing/>
        <w:jc w:val="both"/>
        <w:rPr>
          <w:rFonts w:ascii="Palatino Linotype" w:eastAsia="MS Mincho" w:hAnsi="Palatino Linotype"/>
          <w:i/>
          <w:color w:val="000000"/>
        </w:rPr>
      </w:pPr>
    </w:p>
    <w:p w14:paraId="5559FD5C" w14:textId="77777777" w:rsidR="00EB6890" w:rsidRPr="007B2481" w:rsidRDefault="00841865" w:rsidP="00EB6890">
      <w:pPr>
        <w:spacing w:line="360" w:lineRule="auto"/>
        <w:contextualSpacing/>
        <w:jc w:val="both"/>
        <w:rPr>
          <w:rFonts w:ascii="Palatino Linotype" w:eastAsia="MS Gothic" w:hAnsi="Palatino Linotype"/>
          <w:b/>
          <w:lang w:eastAsia="en-US"/>
        </w:rPr>
      </w:pPr>
      <w:r w:rsidRPr="007B2481">
        <w:rPr>
          <w:rFonts w:ascii="Palatino Linotype" w:eastAsia="MS Gothic" w:hAnsi="Palatino Linotype"/>
          <w:b/>
          <w:lang w:eastAsia="en-US"/>
        </w:rPr>
        <w:t>PRIMERO. De la competencia</w:t>
      </w:r>
      <w:bookmarkEnd w:id="10"/>
      <w:bookmarkEnd w:id="11"/>
      <w:r w:rsidRPr="007B2481">
        <w:rPr>
          <w:rFonts w:ascii="Palatino Linotype" w:eastAsia="MS Gothic" w:hAnsi="Palatino Linotype"/>
          <w:b/>
          <w:lang w:eastAsia="en-US"/>
        </w:rPr>
        <w:t>.</w:t>
      </w:r>
      <w:bookmarkEnd w:id="12"/>
      <w:r w:rsidR="00EB6890" w:rsidRPr="007B2481">
        <w:rPr>
          <w:rFonts w:ascii="Palatino Linotype" w:eastAsia="MS Gothic" w:hAnsi="Palatino Linotype"/>
          <w:b/>
          <w:lang w:eastAsia="en-US"/>
        </w:rPr>
        <w:t xml:space="preserve"> </w:t>
      </w:r>
    </w:p>
    <w:p w14:paraId="057577B5" w14:textId="01B4B7A2" w:rsidR="0035690A" w:rsidRPr="00B326ED" w:rsidRDefault="0035690A" w:rsidP="00B326ED">
      <w:pPr>
        <w:pStyle w:val="Prrafodelista"/>
        <w:numPr>
          <w:ilvl w:val="0"/>
          <w:numId w:val="1"/>
        </w:numPr>
        <w:spacing w:line="360" w:lineRule="auto"/>
        <w:ind w:left="0" w:firstLine="0"/>
        <w:jc w:val="both"/>
        <w:rPr>
          <w:rFonts w:ascii="Palatino Linotype" w:eastAsia="MS Gothic" w:hAnsi="Palatino Linotype"/>
          <w:b/>
          <w:sz w:val="24"/>
          <w:lang w:eastAsia="en-US"/>
        </w:rPr>
      </w:pPr>
      <w:r w:rsidRPr="00B326ED">
        <w:rPr>
          <w:rFonts w:ascii="Palatino Linotype" w:hAnsi="Palatino Linotype"/>
          <w:sz w:val="24"/>
        </w:rPr>
        <w:t xml:space="preserve">Protección </w:t>
      </w:r>
      <w:r w:rsidRPr="00B326ED">
        <w:rPr>
          <w:rFonts w:ascii="Palatino Linotype" w:hAnsi="Palatino Linotype"/>
          <w:color w:val="242424"/>
          <w:sz w:val="24"/>
          <w:bdr w:val="none" w:sz="0" w:space="0" w:color="auto" w:frame="1"/>
          <w:shd w:val="clear" w:color="auto" w:fill="FFFFFF"/>
        </w:rPr>
        <w:t> </w:t>
      </w:r>
      <w:r w:rsidRPr="00B326ED">
        <w:rPr>
          <w:rFonts w:ascii="Palatino Linotype" w:hAnsi="Palatino Linotype"/>
          <w:sz w:val="24"/>
          <w:bdr w:val="none" w:sz="0" w:space="0" w:color="auto" w:frame="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B326ED">
        <w:rPr>
          <w:rFonts w:ascii="Palatino Linotype" w:hAnsi="Palatino Linotype"/>
          <w:b/>
          <w:bCs/>
          <w:sz w:val="24"/>
          <w:bdr w:val="none" w:sz="0" w:space="0" w:color="auto" w:frame="1"/>
          <w:shd w:val="clear" w:color="auto" w:fill="FFFFFF"/>
        </w:rPr>
        <w:t>Constitución Política de los Estados Unidos Mexicanos</w:t>
      </w:r>
      <w:r w:rsidRPr="00B326ED">
        <w:rPr>
          <w:rFonts w:ascii="Palatino Linotype" w:hAnsi="Palatino Linotype"/>
          <w:sz w:val="24"/>
          <w:bdr w:val="none" w:sz="0" w:space="0" w:color="auto" w:frame="1"/>
          <w:shd w:val="clear" w:color="auto" w:fill="FFFFFF"/>
        </w:rPr>
        <w:t>; 5, párrafos trigésimo segundo, trigésimo tercero y trigésimo cuarto fracciones IV y V de la </w:t>
      </w:r>
      <w:r w:rsidRPr="00B326ED">
        <w:rPr>
          <w:rFonts w:ascii="Palatino Linotype" w:hAnsi="Palatino Linotype"/>
          <w:b/>
          <w:bCs/>
          <w:sz w:val="24"/>
          <w:bdr w:val="none" w:sz="0" w:space="0" w:color="auto" w:frame="1"/>
          <w:shd w:val="clear" w:color="auto" w:fill="FFFFFF"/>
        </w:rPr>
        <w:t>Constitución Política del Estado Libre y Soberano de México</w:t>
      </w:r>
      <w:r w:rsidRPr="00B326ED">
        <w:rPr>
          <w:rFonts w:ascii="Palatino Linotype" w:hAnsi="Palatino Linotype"/>
          <w:sz w:val="24"/>
          <w:bdr w:val="none" w:sz="0" w:space="0" w:color="auto" w:frame="1"/>
          <w:shd w:val="clear" w:color="auto" w:fill="FFFFFF"/>
        </w:rPr>
        <w:t>; artículos 1, 2 fracción II, 13, 29, 36 fracciones I y II, 176, 178, 179, 181 párrafo tercero y 185 de la </w:t>
      </w:r>
      <w:r w:rsidRPr="00B326ED">
        <w:rPr>
          <w:rFonts w:ascii="Palatino Linotype" w:hAnsi="Palatino Linotype"/>
          <w:b/>
          <w:bCs/>
          <w:sz w:val="24"/>
          <w:bdr w:val="none" w:sz="0" w:space="0" w:color="auto" w:frame="1"/>
          <w:shd w:val="clear" w:color="auto" w:fill="FFFFFF"/>
        </w:rPr>
        <w:t>Ley de Transparencia y Acceso a la Información Pública del Estado de México y Municipios</w:t>
      </w:r>
      <w:r w:rsidRPr="00B326ED">
        <w:rPr>
          <w:rFonts w:ascii="Palatino Linotype" w:hAnsi="Palatino Linotype"/>
          <w:sz w:val="24"/>
          <w:bdr w:val="none" w:sz="0" w:space="0" w:color="auto" w:frame="1"/>
          <w:shd w:val="clear" w:color="auto" w:fill="FFFFFF"/>
        </w:rPr>
        <w:t>; y 7, 9 fracciones I y XXIII, y 11 del </w:t>
      </w:r>
      <w:r w:rsidRPr="00B326ED">
        <w:rPr>
          <w:rFonts w:ascii="Palatino Linotype" w:hAnsi="Palatino Linotype"/>
          <w:b/>
          <w:bCs/>
          <w:sz w:val="24"/>
          <w:bdr w:val="none" w:sz="0" w:space="0" w:color="auto" w:frame="1"/>
          <w:shd w:val="clear" w:color="auto" w:fill="FFFFFF"/>
        </w:rPr>
        <w:t>Reglamento Interior del Instituto de Transparencia, Acceso a la Información Pública y Protección de Datos Personales del Estado de México y Municipios</w:t>
      </w:r>
      <w:r w:rsidRPr="00B326ED">
        <w:rPr>
          <w:rFonts w:ascii="Palatino Linotype" w:hAnsi="Palatino Linotype"/>
          <w:sz w:val="24"/>
          <w:bdr w:val="none" w:sz="0" w:space="0" w:color="auto" w:frame="1"/>
          <w:shd w:val="clear" w:color="auto" w:fill="FFFFFF"/>
        </w:rPr>
        <w:t>.</w:t>
      </w:r>
    </w:p>
    <w:p w14:paraId="3D0E877C" w14:textId="2445648B" w:rsidR="00841865" w:rsidRPr="00B326ED" w:rsidRDefault="00841865" w:rsidP="00B326ED">
      <w:pPr>
        <w:pStyle w:val="Prrafodelista"/>
        <w:spacing w:line="360" w:lineRule="auto"/>
        <w:ind w:left="0"/>
        <w:jc w:val="both"/>
        <w:rPr>
          <w:rFonts w:ascii="Palatino Linotype" w:eastAsia="Calibri" w:hAnsi="Palatino Linotype"/>
          <w:b/>
          <w:sz w:val="28"/>
          <w:lang w:val="es-ES"/>
        </w:rPr>
      </w:pPr>
    </w:p>
    <w:p w14:paraId="01012229" w14:textId="1441F409" w:rsidR="00841865" w:rsidRPr="007B2481" w:rsidRDefault="00841865" w:rsidP="00223251">
      <w:pPr>
        <w:pStyle w:val="Prrafodelista"/>
        <w:keepNext/>
        <w:keepLines/>
        <w:spacing w:before="240" w:after="240" w:line="360" w:lineRule="auto"/>
        <w:ind w:left="0"/>
        <w:jc w:val="both"/>
        <w:outlineLvl w:val="1"/>
        <w:rPr>
          <w:rFonts w:ascii="Palatino Linotype" w:eastAsia="MS Gothic" w:hAnsi="Palatino Linotype"/>
          <w:b/>
          <w:sz w:val="24"/>
          <w:lang w:eastAsia="en-US"/>
        </w:rPr>
      </w:pPr>
      <w:bookmarkStart w:id="13" w:name="_Toc491791304"/>
      <w:bookmarkStart w:id="14" w:name="_Toc528153790"/>
      <w:bookmarkStart w:id="15" w:name="_Toc94119613"/>
      <w:r w:rsidRPr="007B2481">
        <w:rPr>
          <w:rFonts w:ascii="Palatino Linotype" w:eastAsia="MS Gothic" w:hAnsi="Palatino Linotype"/>
          <w:b/>
          <w:sz w:val="24"/>
          <w:lang w:eastAsia="en-US"/>
        </w:rPr>
        <w:lastRenderedPageBreak/>
        <w:t>SEGUNDO. De la oportunidad y procedencia.</w:t>
      </w:r>
      <w:bookmarkEnd w:id="13"/>
      <w:bookmarkEnd w:id="14"/>
      <w:bookmarkEnd w:id="15"/>
    </w:p>
    <w:p w14:paraId="3BA230F1" w14:textId="00B7CB6D" w:rsidR="005F0B19" w:rsidRPr="00B326ED" w:rsidRDefault="00841865" w:rsidP="00B326ED">
      <w:pPr>
        <w:pStyle w:val="Prrafodelista"/>
        <w:numPr>
          <w:ilvl w:val="0"/>
          <w:numId w:val="1"/>
        </w:numPr>
        <w:spacing w:line="360" w:lineRule="auto"/>
        <w:ind w:left="0" w:firstLine="0"/>
        <w:jc w:val="both"/>
        <w:rPr>
          <w:rFonts w:ascii="Palatino Linotype" w:eastAsiaTheme="minorEastAsia" w:hAnsi="Palatino Linotype"/>
          <w:sz w:val="24"/>
          <w:lang w:val="es-ES_tradnl" w:eastAsia="es-ES"/>
        </w:rPr>
      </w:pPr>
      <w:r w:rsidRPr="00B326ED">
        <w:rPr>
          <w:rFonts w:ascii="Palatino Linotype" w:eastAsia="Calibri" w:hAnsi="Palatino Linotype" w:cs="Arial"/>
          <w:sz w:val="24"/>
          <w:lang w:val="es-ES_tradnl" w:eastAsia="es-ES"/>
        </w:rPr>
        <w:t xml:space="preserve">El medio de impugnación fue presentado a través del </w:t>
      </w:r>
      <w:r w:rsidRPr="00B326ED">
        <w:rPr>
          <w:rFonts w:ascii="Palatino Linotype" w:eastAsia="Calibri" w:hAnsi="Palatino Linotype" w:cs="Arial"/>
          <w:b/>
          <w:sz w:val="24"/>
          <w:lang w:val="es-ES_tradnl" w:eastAsia="es-ES"/>
        </w:rPr>
        <w:t>SAIMEX,</w:t>
      </w:r>
      <w:r w:rsidRPr="00B326ED">
        <w:rPr>
          <w:rFonts w:ascii="Palatino Linotype" w:eastAsia="Calibri" w:hAnsi="Palatino Linotype" w:cs="Arial"/>
          <w:sz w:val="24"/>
          <w:lang w:val="es-ES_tradnl" w:eastAsia="es-ES"/>
        </w:rPr>
        <w:t xml:space="preserve"> en el formato previamente aprobado para tal efecto y dentro del plazo legal de quince días hábiles otorgados; para el caso en particular es de señalar que el </w:t>
      </w:r>
      <w:r w:rsidRPr="00B326ED">
        <w:rPr>
          <w:rFonts w:ascii="Palatino Linotype" w:eastAsia="Calibri" w:hAnsi="Palatino Linotype" w:cs="Arial"/>
          <w:b/>
          <w:sz w:val="24"/>
          <w:lang w:val="es-ES_tradnl" w:eastAsia="es-ES"/>
        </w:rPr>
        <w:t>SUJETO OBLIGADO</w:t>
      </w:r>
      <w:r w:rsidRPr="00B326ED">
        <w:rPr>
          <w:rFonts w:ascii="Palatino Linotype" w:eastAsia="Calibri" w:hAnsi="Palatino Linotype" w:cs="Arial"/>
          <w:sz w:val="24"/>
          <w:lang w:val="es-ES_tradnl" w:eastAsia="es-ES"/>
        </w:rPr>
        <w:t xml:space="preserve"> entregó respuesta el día </w:t>
      </w:r>
      <w:r w:rsidR="009B4F3E" w:rsidRPr="00B326ED">
        <w:rPr>
          <w:rFonts w:ascii="Palatino Linotype" w:eastAsia="Calibri" w:hAnsi="Palatino Linotype" w:cs="Arial"/>
          <w:b/>
          <w:sz w:val="24"/>
        </w:rPr>
        <w:t>diecinueve de febrero de dos mil veinticinco</w:t>
      </w:r>
      <w:r w:rsidRPr="00B326ED">
        <w:rPr>
          <w:rFonts w:ascii="Palatino Linotype" w:eastAsia="Calibri" w:hAnsi="Palatino Linotype" w:cs="Arial"/>
          <w:sz w:val="24"/>
          <w:lang w:val="es-ES_tradnl" w:eastAsia="es-ES"/>
        </w:rPr>
        <w:t xml:space="preserve">, </w:t>
      </w:r>
      <w:r w:rsidRPr="00B326ED">
        <w:rPr>
          <w:rFonts w:ascii="Palatino Linotype" w:eastAsiaTheme="minorEastAsia" w:hAnsi="Palatino Linotype" w:cs="Arial"/>
          <w:sz w:val="24"/>
          <w:lang w:val="es-ES_tradnl" w:eastAsia="es-ES"/>
        </w:rPr>
        <w:t xml:space="preserve">de tal forma que el plazo para interponer el recurso transcurrió del </w:t>
      </w:r>
      <w:r w:rsidR="009B4F3E" w:rsidRPr="00B326ED">
        <w:rPr>
          <w:rFonts w:ascii="Palatino Linotype" w:hAnsi="Palatino Linotype" w:cs="Arial"/>
          <w:b/>
          <w:sz w:val="24"/>
        </w:rPr>
        <w:t>veinte</w:t>
      </w:r>
      <w:r w:rsidR="005F0B19" w:rsidRPr="00B326ED">
        <w:rPr>
          <w:rFonts w:ascii="Palatino Linotype" w:hAnsi="Palatino Linotype" w:cs="Arial"/>
          <w:b/>
          <w:sz w:val="24"/>
        </w:rPr>
        <w:t xml:space="preserve"> de </w:t>
      </w:r>
      <w:r w:rsidR="009B4F3E" w:rsidRPr="00B326ED">
        <w:rPr>
          <w:rFonts w:ascii="Palatino Linotype" w:hAnsi="Palatino Linotype" w:cs="Arial"/>
          <w:b/>
          <w:sz w:val="24"/>
        </w:rPr>
        <w:t xml:space="preserve">febrero </w:t>
      </w:r>
      <w:r w:rsidR="005F0B19" w:rsidRPr="00B326ED">
        <w:rPr>
          <w:rFonts w:ascii="Palatino Linotype" w:hAnsi="Palatino Linotype" w:cs="Arial"/>
          <w:b/>
          <w:sz w:val="24"/>
        </w:rPr>
        <w:t xml:space="preserve">al </w:t>
      </w:r>
      <w:r w:rsidR="009B4F3E" w:rsidRPr="00B326ED">
        <w:rPr>
          <w:rFonts w:ascii="Palatino Linotype" w:hAnsi="Palatino Linotype" w:cs="Arial"/>
          <w:b/>
          <w:sz w:val="24"/>
        </w:rPr>
        <w:t>trece de marzo de dos mil veinticinco</w:t>
      </w:r>
      <w:r w:rsidRPr="00B326ED">
        <w:rPr>
          <w:rFonts w:ascii="Palatino Linotype" w:eastAsiaTheme="minorEastAsia" w:hAnsi="Palatino Linotype" w:cs="Arial"/>
          <w:sz w:val="24"/>
          <w:lang w:val="es-ES_tradnl" w:eastAsia="es-ES"/>
        </w:rPr>
        <w:t xml:space="preserve">, de acuerdo al calendario oficial del Instituto de Transparencia del Estado de México y Municipios; en consecuencia, si el particular presentó su inconformidad el día </w:t>
      </w:r>
      <w:r w:rsidR="009B4F3E" w:rsidRPr="00B326ED">
        <w:rPr>
          <w:rFonts w:ascii="Palatino Linotype" w:hAnsi="Palatino Linotype" w:cs="Arial"/>
          <w:b/>
          <w:sz w:val="24"/>
        </w:rPr>
        <w:t>veinte de febrero de dos mil veinticinco</w:t>
      </w:r>
      <w:r w:rsidRPr="00B326ED">
        <w:rPr>
          <w:rFonts w:ascii="Palatino Linotype" w:eastAsiaTheme="minorEastAsia" w:hAnsi="Palatino Linotype" w:cs="Arial"/>
          <w:sz w:val="24"/>
          <w:lang w:val="es-ES_tradnl" w:eastAsia="es-ES"/>
        </w:rPr>
        <w:t xml:space="preserve">, se encuentra dentro de los márgenes temporales previstos en el artículo 178 de la </w:t>
      </w:r>
      <w:r w:rsidRPr="00B326ED">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B326ED">
        <w:rPr>
          <w:rFonts w:ascii="Palatino Linotype" w:eastAsiaTheme="minorEastAsia" w:hAnsi="Palatino Linotype" w:cs="Arial"/>
          <w:sz w:val="24"/>
          <w:lang w:val="es-ES_tradnl" w:eastAsia="es-ES"/>
        </w:rPr>
        <w:t xml:space="preserve">vigente. </w:t>
      </w:r>
    </w:p>
    <w:p w14:paraId="583C71D7" w14:textId="77777777" w:rsidR="005F0B19" w:rsidRPr="007B2481" w:rsidRDefault="005F0B19" w:rsidP="00223251">
      <w:pPr>
        <w:spacing w:line="360" w:lineRule="auto"/>
        <w:contextualSpacing/>
        <w:jc w:val="both"/>
        <w:rPr>
          <w:rFonts w:ascii="Palatino Linotype" w:eastAsiaTheme="minorEastAsia" w:hAnsi="Palatino Linotype"/>
          <w:lang w:val="es-ES_tradnl" w:eastAsia="es-ES"/>
        </w:rPr>
      </w:pPr>
    </w:p>
    <w:p w14:paraId="54537540" w14:textId="77777777" w:rsidR="005F0B19" w:rsidRPr="007B2481" w:rsidRDefault="00841865" w:rsidP="00B326ED">
      <w:pPr>
        <w:numPr>
          <w:ilvl w:val="0"/>
          <w:numId w:val="1"/>
        </w:numPr>
        <w:spacing w:line="360" w:lineRule="auto"/>
        <w:ind w:left="0" w:firstLine="0"/>
        <w:contextualSpacing/>
        <w:jc w:val="both"/>
        <w:rPr>
          <w:rFonts w:ascii="Palatino Linotype" w:eastAsia="Calibri" w:hAnsi="Palatino Linotype" w:cs="Arial"/>
          <w:b/>
        </w:rPr>
      </w:pPr>
      <w:r w:rsidRPr="007B2481">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F5BF36" w14:textId="77777777" w:rsidR="00841865" w:rsidRPr="007B2481" w:rsidRDefault="00841865" w:rsidP="00223251">
      <w:pPr>
        <w:spacing w:line="360" w:lineRule="auto"/>
        <w:contextualSpacing/>
        <w:jc w:val="both"/>
        <w:rPr>
          <w:rFonts w:ascii="Palatino Linotype" w:eastAsia="Calibri" w:hAnsi="Palatino Linotype" w:cs="Arial"/>
          <w:b/>
        </w:rPr>
      </w:pPr>
    </w:p>
    <w:p w14:paraId="36B5585A" w14:textId="77777777" w:rsidR="00841865" w:rsidRPr="007B2481" w:rsidRDefault="00841865" w:rsidP="00223251">
      <w:pPr>
        <w:keepNext/>
        <w:keepLines/>
        <w:spacing w:line="360" w:lineRule="auto"/>
        <w:outlineLvl w:val="0"/>
        <w:rPr>
          <w:rFonts w:ascii="Palatino Linotype" w:eastAsia="MS Gothic" w:hAnsi="Palatino Linotype"/>
          <w:b/>
        </w:rPr>
      </w:pPr>
      <w:bookmarkStart w:id="16" w:name="_Toc65713731"/>
      <w:bookmarkStart w:id="17" w:name="_Toc94119614"/>
      <w:r w:rsidRPr="007B2481">
        <w:rPr>
          <w:rFonts w:ascii="Palatino Linotype" w:eastAsia="MS Mincho" w:hAnsi="Palatino Linotype" w:cstheme="majorBidi"/>
          <w:b/>
          <w:lang w:val="es-ES_tradnl" w:eastAsia="es-ES"/>
        </w:rPr>
        <w:t>TERCERO. Planteamiento de la Litis</w:t>
      </w:r>
      <w:r w:rsidRPr="007B2481">
        <w:rPr>
          <w:rFonts w:ascii="Palatino Linotype" w:eastAsia="MS Gothic" w:hAnsi="Palatino Linotype"/>
          <w:b/>
        </w:rPr>
        <w:t>.</w:t>
      </w:r>
      <w:bookmarkEnd w:id="16"/>
      <w:bookmarkEnd w:id="17"/>
    </w:p>
    <w:p w14:paraId="0E1DF7AD" w14:textId="59194B14" w:rsidR="00CD4D44" w:rsidRPr="007B2481" w:rsidRDefault="005B620E" w:rsidP="00B326ED">
      <w:pPr>
        <w:pStyle w:val="Prrafodelista"/>
        <w:numPr>
          <w:ilvl w:val="0"/>
          <w:numId w:val="1"/>
        </w:numPr>
        <w:spacing w:line="360" w:lineRule="auto"/>
        <w:ind w:left="0" w:firstLine="0"/>
        <w:jc w:val="both"/>
        <w:rPr>
          <w:rFonts w:ascii="Palatino Linotype" w:hAnsi="Palatino Linotype"/>
          <w:b/>
          <w:color w:val="000000"/>
          <w:sz w:val="24"/>
        </w:rPr>
      </w:pPr>
      <w:r w:rsidRPr="007B2481">
        <w:rPr>
          <w:rFonts w:ascii="Palatino Linotype" w:hAnsi="Palatino Linotype" w:cs="Arial"/>
          <w:color w:val="000000" w:themeColor="text1"/>
          <w:sz w:val="24"/>
        </w:rPr>
        <w:t>El particular solicitó</w:t>
      </w:r>
      <w:r w:rsidR="00425F9E" w:rsidRPr="007B2481">
        <w:rPr>
          <w:rFonts w:ascii="Palatino Linotype" w:hAnsi="Palatino Linotype" w:cs="Arial"/>
          <w:color w:val="000000" w:themeColor="text1"/>
          <w:sz w:val="24"/>
        </w:rPr>
        <w:t xml:space="preserve"> </w:t>
      </w:r>
      <w:r w:rsidR="009B4F3E" w:rsidRPr="007B2481">
        <w:rPr>
          <w:rFonts w:ascii="Palatino Linotype" w:hAnsi="Palatino Linotype" w:cs="Arial"/>
          <w:b/>
          <w:color w:val="000000" w:themeColor="text1"/>
          <w:sz w:val="24"/>
        </w:rPr>
        <w:t>los recibos de nómina del 1 al 15 de enero de dos mil veinticinco.</w:t>
      </w:r>
    </w:p>
    <w:p w14:paraId="2EB365AA" w14:textId="77777777" w:rsidR="00CD4D44" w:rsidRPr="007B2481" w:rsidRDefault="00CD4D44" w:rsidP="00223251">
      <w:pPr>
        <w:pStyle w:val="Prrafodelista"/>
        <w:spacing w:line="360" w:lineRule="auto"/>
        <w:ind w:left="0"/>
        <w:jc w:val="both"/>
        <w:rPr>
          <w:rFonts w:ascii="Palatino Linotype" w:eastAsia="MS Mincho" w:hAnsi="Palatino Linotype" w:cs="Arial"/>
          <w:i/>
          <w:sz w:val="24"/>
          <w:lang w:val="es-ES_tradnl" w:eastAsia="es-ES"/>
        </w:rPr>
      </w:pPr>
    </w:p>
    <w:p w14:paraId="334FFEFA" w14:textId="705DB771" w:rsidR="00CD4D44" w:rsidRPr="007B2481" w:rsidRDefault="00CD4D44" w:rsidP="00B326ED">
      <w:pPr>
        <w:pStyle w:val="Prrafodelista"/>
        <w:numPr>
          <w:ilvl w:val="0"/>
          <w:numId w:val="1"/>
        </w:numPr>
        <w:spacing w:line="360" w:lineRule="auto"/>
        <w:ind w:left="0" w:firstLine="0"/>
        <w:jc w:val="both"/>
        <w:rPr>
          <w:rFonts w:ascii="Palatino Linotype" w:hAnsi="Palatino Linotype" w:cs="Arial"/>
          <w:sz w:val="24"/>
        </w:rPr>
      </w:pPr>
      <w:r w:rsidRPr="007B2481">
        <w:rPr>
          <w:rFonts w:ascii="Palatino Linotype" w:hAnsi="Palatino Linotype" w:cs="Arial"/>
          <w:sz w:val="24"/>
        </w:rPr>
        <w:t xml:space="preserve">En respuesta, el </w:t>
      </w:r>
      <w:r w:rsidRPr="007B2481">
        <w:rPr>
          <w:rFonts w:ascii="Palatino Linotype" w:hAnsi="Palatino Linotype" w:cs="Arial"/>
          <w:b/>
          <w:sz w:val="24"/>
        </w:rPr>
        <w:t xml:space="preserve">SUJETO OBLIGADO </w:t>
      </w:r>
      <w:r w:rsidRPr="007B2481">
        <w:rPr>
          <w:rFonts w:ascii="Palatino Linotype" w:hAnsi="Palatino Linotype" w:cs="Arial"/>
          <w:sz w:val="24"/>
        </w:rPr>
        <w:t>por medio de</w:t>
      </w:r>
      <w:r w:rsidR="009B4F3E" w:rsidRPr="007B2481">
        <w:rPr>
          <w:rFonts w:ascii="Palatino Linotype" w:hAnsi="Palatino Linotype" w:cs="Arial"/>
          <w:sz w:val="24"/>
        </w:rPr>
        <w:t xml:space="preserve"> </w:t>
      </w:r>
      <w:r w:rsidRPr="007B2481">
        <w:rPr>
          <w:rFonts w:ascii="Palatino Linotype" w:hAnsi="Palatino Linotype" w:cs="Arial"/>
          <w:sz w:val="24"/>
        </w:rPr>
        <w:t>l</w:t>
      </w:r>
      <w:r w:rsidR="009B4F3E" w:rsidRPr="007B2481">
        <w:rPr>
          <w:rFonts w:ascii="Palatino Linotype" w:hAnsi="Palatino Linotype" w:cs="Arial"/>
          <w:sz w:val="24"/>
        </w:rPr>
        <w:t>a</w:t>
      </w:r>
      <w:r w:rsidRPr="007B2481">
        <w:rPr>
          <w:rFonts w:ascii="Palatino Linotype" w:hAnsi="Palatino Linotype" w:cs="Arial"/>
          <w:sz w:val="24"/>
        </w:rPr>
        <w:t xml:space="preserve"> </w:t>
      </w:r>
      <w:r w:rsidR="009B4F3E" w:rsidRPr="007B2481">
        <w:rPr>
          <w:rFonts w:ascii="Palatino Linotype" w:hAnsi="Palatino Linotype" w:cs="Arial"/>
          <w:sz w:val="24"/>
        </w:rPr>
        <w:t>Subdirección de Recursos Humanos</w:t>
      </w:r>
      <w:r w:rsidRPr="007B2481">
        <w:rPr>
          <w:rFonts w:ascii="Palatino Linotype" w:hAnsi="Palatino Linotype" w:cs="Arial"/>
          <w:sz w:val="24"/>
        </w:rPr>
        <w:t>,</w:t>
      </w:r>
      <w:r w:rsidRPr="007B2481">
        <w:rPr>
          <w:rFonts w:ascii="Palatino Linotype" w:hAnsi="Palatino Linotype" w:cs="Arial"/>
          <w:b/>
          <w:sz w:val="24"/>
        </w:rPr>
        <w:t xml:space="preserve"> </w:t>
      </w:r>
      <w:r w:rsidR="009B4F3E" w:rsidRPr="007B2481">
        <w:rPr>
          <w:rFonts w:ascii="Palatino Linotype" w:hAnsi="Palatino Linotype" w:cs="Arial"/>
          <w:sz w:val="24"/>
        </w:rPr>
        <w:t>remitió 5, 991 recibos de nómina correspondiente al personal adscrito a ese Ayuntamiento, los cuales comprenden del uno al quince de enero del año en curso</w:t>
      </w:r>
      <w:r w:rsidR="002A64F0" w:rsidRPr="007B2481">
        <w:rPr>
          <w:rFonts w:ascii="Palatino Linotype" w:hAnsi="Palatino Linotype" w:cs="Arial"/>
          <w:sz w:val="24"/>
        </w:rPr>
        <w:t>.</w:t>
      </w:r>
    </w:p>
    <w:p w14:paraId="1EF59CF5" w14:textId="77777777" w:rsidR="004F06DC" w:rsidRPr="007B2481" w:rsidRDefault="004F06DC" w:rsidP="00223251">
      <w:pPr>
        <w:pStyle w:val="Prrafodelista"/>
        <w:spacing w:line="360" w:lineRule="auto"/>
        <w:ind w:left="0"/>
        <w:jc w:val="both"/>
        <w:rPr>
          <w:rFonts w:ascii="Palatino Linotype" w:hAnsi="Palatino Linotype" w:cs="Arial"/>
          <w:sz w:val="24"/>
        </w:rPr>
      </w:pPr>
    </w:p>
    <w:p w14:paraId="4F931834" w14:textId="77777777" w:rsidR="00CD4D44" w:rsidRPr="007B2481" w:rsidRDefault="00CD4D44" w:rsidP="00B326ED">
      <w:pPr>
        <w:pStyle w:val="Prrafodelista"/>
        <w:numPr>
          <w:ilvl w:val="0"/>
          <w:numId w:val="1"/>
        </w:numPr>
        <w:spacing w:line="360" w:lineRule="auto"/>
        <w:ind w:left="0" w:firstLine="0"/>
        <w:jc w:val="both"/>
        <w:rPr>
          <w:rFonts w:ascii="Palatino Linotype" w:hAnsi="Palatino Linotype" w:cs="Arial"/>
          <w:color w:val="FF0000"/>
          <w:sz w:val="24"/>
        </w:rPr>
      </w:pPr>
      <w:r w:rsidRPr="007B2481">
        <w:rPr>
          <w:rFonts w:ascii="Palatino Linotype" w:hAnsi="Palatino Linotype" w:cs="Arial"/>
          <w:color w:val="000000" w:themeColor="text1"/>
          <w:sz w:val="24"/>
        </w:rPr>
        <w:lastRenderedPageBreak/>
        <w:t xml:space="preserve">El </w:t>
      </w:r>
      <w:r w:rsidRPr="007B2481">
        <w:rPr>
          <w:rFonts w:ascii="Palatino Linotype" w:hAnsi="Palatino Linotype" w:cs="Arial"/>
          <w:b/>
          <w:color w:val="000000" w:themeColor="text1"/>
          <w:sz w:val="24"/>
        </w:rPr>
        <w:t>RECURRENTE</w:t>
      </w:r>
      <w:r w:rsidRPr="007B2481">
        <w:rPr>
          <w:rFonts w:ascii="Palatino Linotype" w:hAnsi="Palatino Linotype" w:cs="Arial"/>
          <w:color w:val="000000" w:themeColor="text1"/>
          <w:sz w:val="24"/>
        </w:rPr>
        <w:t xml:space="preserve">, se inconformó por la negativa de la información solicitada, en los siguientes términos: </w:t>
      </w:r>
      <w:r w:rsidRPr="007B2481">
        <w:rPr>
          <w:rFonts w:ascii="Palatino Linotype" w:hAnsi="Palatino Linotype" w:cs="Arial"/>
          <w:i/>
          <w:color w:val="000000" w:themeColor="text1"/>
          <w:sz w:val="24"/>
        </w:rPr>
        <w:t xml:space="preserve">“El </w:t>
      </w:r>
      <w:r w:rsidRPr="007B2481">
        <w:rPr>
          <w:rFonts w:ascii="Palatino Linotype" w:hAnsi="Palatino Linotype"/>
          <w:i/>
          <w:color w:val="000000"/>
          <w:sz w:val="24"/>
        </w:rPr>
        <w:t>documento de respuesta no contiene la información solicitada.</w:t>
      </w:r>
      <w:r w:rsidRPr="007B2481">
        <w:rPr>
          <w:rFonts w:ascii="Palatino Linotype" w:hAnsi="Palatino Linotype" w:cs="Arial"/>
          <w:i/>
          <w:color w:val="000000" w:themeColor="text1"/>
          <w:sz w:val="24"/>
        </w:rPr>
        <w:t>” (Sic)</w:t>
      </w:r>
    </w:p>
    <w:p w14:paraId="59145B61" w14:textId="77777777" w:rsidR="00CD4D44" w:rsidRPr="007B2481" w:rsidRDefault="00CD4D44" w:rsidP="00223251">
      <w:pPr>
        <w:pStyle w:val="Prrafodelista"/>
        <w:spacing w:line="360" w:lineRule="auto"/>
        <w:ind w:left="0"/>
        <w:jc w:val="both"/>
        <w:rPr>
          <w:rFonts w:ascii="Palatino Linotype" w:hAnsi="Palatino Linotype" w:cs="Arial"/>
          <w:color w:val="FF0000"/>
          <w:sz w:val="24"/>
        </w:rPr>
      </w:pPr>
    </w:p>
    <w:p w14:paraId="7D0285EE" w14:textId="77777777" w:rsidR="00C1457F" w:rsidRPr="007B2481" w:rsidRDefault="001C5409" w:rsidP="00B326ED">
      <w:pPr>
        <w:pStyle w:val="Prrafodelista"/>
        <w:numPr>
          <w:ilvl w:val="0"/>
          <w:numId w:val="1"/>
        </w:numPr>
        <w:spacing w:line="360" w:lineRule="auto"/>
        <w:ind w:left="0" w:firstLine="0"/>
        <w:jc w:val="both"/>
        <w:rPr>
          <w:rFonts w:ascii="Palatino Linotype" w:eastAsia="MS Mincho" w:hAnsi="Palatino Linotype" w:cs="Arial"/>
          <w:i/>
          <w:sz w:val="24"/>
          <w:lang w:val="es-ES_tradnl" w:eastAsia="es-ES"/>
        </w:rPr>
      </w:pPr>
      <w:r w:rsidRPr="007B2481">
        <w:rPr>
          <w:rFonts w:ascii="Palatino Linotype" w:eastAsia="MS Gothic" w:hAnsi="Palatino Linotype"/>
          <w:sz w:val="24"/>
        </w:rPr>
        <w:t xml:space="preserve">Posteriormente, el </w:t>
      </w:r>
      <w:r w:rsidR="00CD4D44" w:rsidRPr="007B2481">
        <w:rPr>
          <w:rFonts w:ascii="Palatino Linotype" w:eastAsia="MS Gothic" w:hAnsi="Palatino Linotype"/>
          <w:b/>
          <w:sz w:val="24"/>
        </w:rPr>
        <w:t>RECURRENTE</w:t>
      </w:r>
      <w:r w:rsidRPr="007B2481">
        <w:rPr>
          <w:rFonts w:ascii="Palatino Linotype" w:eastAsia="MS Gothic" w:hAnsi="Palatino Linotype"/>
          <w:sz w:val="24"/>
        </w:rPr>
        <w:t xml:space="preserve"> interpuso recurso de revisión en el que señaló su inconformidad por la negativa de la información. </w:t>
      </w:r>
    </w:p>
    <w:p w14:paraId="64D8F8AA" w14:textId="77777777" w:rsidR="00C1457F" w:rsidRPr="007B2481" w:rsidRDefault="00C1457F" w:rsidP="00223251">
      <w:pPr>
        <w:pStyle w:val="Prrafodelista"/>
        <w:ind w:left="0"/>
        <w:rPr>
          <w:rFonts w:ascii="Palatino Linotype" w:eastAsia="MS Mincho" w:hAnsi="Palatino Linotype" w:cs="Arial"/>
          <w:sz w:val="24"/>
        </w:rPr>
      </w:pPr>
    </w:p>
    <w:p w14:paraId="72C87FAD" w14:textId="4F1D3D3A" w:rsidR="00C1457F" w:rsidRPr="007B2481" w:rsidRDefault="00C1457F" w:rsidP="00B326ED">
      <w:pPr>
        <w:pStyle w:val="Prrafodelista"/>
        <w:numPr>
          <w:ilvl w:val="0"/>
          <w:numId w:val="1"/>
        </w:numPr>
        <w:spacing w:line="360" w:lineRule="auto"/>
        <w:ind w:left="0" w:firstLine="0"/>
        <w:jc w:val="both"/>
        <w:rPr>
          <w:rFonts w:ascii="Palatino Linotype" w:eastAsia="MS Mincho" w:hAnsi="Palatino Linotype" w:cs="Arial"/>
          <w:i/>
          <w:sz w:val="24"/>
          <w:lang w:val="es-ES_tradnl" w:eastAsia="es-ES"/>
        </w:rPr>
      </w:pPr>
      <w:r w:rsidRPr="007B2481">
        <w:rPr>
          <w:rFonts w:ascii="Palatino Linotype" w:eastAsia="MS Mincho" w:hAnsi="Palatino Linotype" w:cs="Arial"/>
          <w:sz w:val="24"/>
        </w:rPr>
        <w:t xml:space="preserve">En </w:t>
      </w:r>
      <w:r w:rsidRPr="007B2481">
        <w:rPr>
          <w:rFonts w:ascii="Palatino Linotype" w:hAnsi="Palatino Linotype" w:cs="Arial"/>
          <w:sz w:val="24"/>
        </w:rPr>
        <w:t xml:space="preserve">dichas condiciones, la </w:t>
      </w:r>
      <w:r w:rsidRPr="007B2481">
        <w:rPr>
          <w:rFonts w:ascii="Palatino Linotype" w:hAnsi="Palatino Linotype" w:cs="Arial"/>
          <w:i/>
          <w:sz w:val="24"/>
        </w:rPr>
        <w:t>Litis</w:t>
      </w:r>
      <w:r w:rsidRPr="007B2481">
        <w:rPr>
          <w:rFonts w:ascii="Palatino Linotype" w:hAnsi="Palatino Linotype" w:cs="Arial"/>
          <w:sz w:val="24"/>
        </w:rPr>
        <w:t xml:space="preserve"> a resolver en este recurso se circunscribe a determinar si </w:t>
      </w:r>
      <w:r w:rsidRPr="007B2481">
        <w:rPr>
          <w:rFonts w:ascii="Palatino Linotype" w:eastAsia="MS Mincho" w:hAnsi="Palatino Linotype" w:cs="Arial"/>
          <w:sz w:val="24"/>
        </w:rPr>
        <w:t xml:space="preserve">se actualizan las causales de procedencia previstas en el artículo 179, </w:t>
      </w:r>
      <w:r w:rsidRPr="007B2481">
        <w:rPr>
          <w:rFonts w:ascii="Palatino Linotype" w:eastAsia="MS Mincho" w:hAnsi="Palatino Linotype" w:cs="Arial"/>
          <w:b/>
          <w:sz w:val="24"/>
        </w:rPr>
        <w:t>fracción I</w:t>
      </w:r>
      <w:r w:rsidR="002A64F0" w:rsidRPr="007B2481">
        <w:rPr>
          <w:rFonts w:ascii="Palatino Linotype" w:eastAsia="MS Mincho" w:hAnsi="Palatino Linotype" w:cs="Arial"/>
          <w:b/>
          <w:sz w:val="24"/>
        </w:rPr>
        <w:t>I y XIII</w:t>
      </w:r>
      <w:r w:rsidRPr="007B2481">
        <w:rPr>
          <w:rFonts w:ascii="Palatino Linotype" w:eastAsia="MS Mincho" w:hAnsi="Palatino Linotype" w:cs="Arial"/>
          <w:b/>
          <w:sz w:val="24"/>
        </w:rPr>
        <w:t xml:space="preserve"> </w:t>
      </w:r>
      <w:r w:rsidRPr="007B2481">
        <w:rPr>
          <w:rFonts w:ascii="Palatino Linotype" w:eastAsia="MS Mincho" w:hAnsi="Palatino Linotype" w:cs="Arial"/>
          <w:sz w:val="24"/>
        </w:rPr>
        <w:t>de la</w:t>
      </w:r>
      <w:r w:rsidRPr="007B2481">
        <w:rPr>
          <w:rFonts w:ascii="Palatino Linotype" w:hAnsi="Palatino Linotype" w:cs="Arial"/>
          <w:color w:val="000000" w:themeColor="text1"/>
          <w:sz w:val="24"/>
        </w:rPr>
        <w:t xml:space="preserve"> Ley</w:t>
      </w:r>
      <w:r w:rsidRPr="007B2481">
        <w:rPr>
          <w:rFonts w:ascii="Palatino Linotype" w:eastAsia="MS Mincho" w:hAnsi="Palatino Linotype" w:cs="Arial"/>
          <w:b/>
          <w:sz w:val="24"/>
        </w:rPr>
        <w:t xml:space="preserve"> de Transparencia y Acceso a la Información Pública del Estado de </w:t>
      </w:r>
      <w:r w:rsidRPr="007B2481">
        <w:rPr>
          <w:rFonts w:ascii="Palatino Linotype" w:hAnsi="Palatino Linotype" w:cs="Arial"/>
          <w:sz w:val="24"/>
        </w:rPr>
        <w:t>México</w:t>
      </w:r>
      <w:r w:rsidRPr="007B2481">
        <w:rPr>
          <w:rFonts w:ascii="Palatino Linotype" w:eastAsia="MS Mincho" w:hAnsi="Palatino Linotype" w:cs="Arial"/>
          <w:b/>
          <w:sz w:val="24"/>
        </w:rPr>
        <w:t xml:space="preserve"> y Municipios</w:t>
      </w:r>
      <w:r w:rsidRPr="007B2481">
        <w:rPr>
          <w:rFonts w:ascii="Palatino Linotype" w:eastAsia="MS Mincho" w:hAnsi="Palatino Linotype" w:cs="Arial"/>
          <w:sz w:val="24"/>
        </w:rPr>
        <w:t xml:space="preserve">; </w:t>
      </w:r>
      <w:r w:rsidR="002A64F0" w:rsidRPr="007B2481">
        <w:rPr>
          <w:rFonts w:ascii="Palatino Linotype" w:hAnsi="Palatino Linotype" w:cs="Arial"/>
          <w:color w:val="000000" w:themeColor="text1"/>
          <w:sz w:val="24"/>
        </w:rPr>
        <w:t>fraccio</w:t>
      </w:r>
      <w:r w:rsidRPr="007B2481">
        <w:rPr>
          <w:rFonts w:ascii="Palatino Linotype" w:hAnsi="Palatino Linotype" w:cs="Arial"/>
          <w:color w:val="000000" w:themeColor="text1"/>
          <w:sz w:val="24"/>
        </w:rPr>
        <w:t>n</w:t>
      </w:r>
      <w:r w:rsidR="002A64F0" w:rsidRPr="007B2481">
        <w:rPr>
          <w:rFonts w:ascii="Palatino Linotype" w:hAnsi="Palatino Linotype" w:cs="Arial"/>
          <w:color w:val="000000" w:themeColor="text1"/>
          <w:sz w:val="24"/>
        </w:rPr>
        <w:t>es</w:t>
      </w:r>
      <w:r w:rsidRPr="007B2481">
        <w:rPr>
          <w:rFonts w:ascii="Palatino Linotype" w:hAnsi="Palatino Linotype" w:cs="Arial"/>
          <w:color w:val="000000" w:themeColor="text1"/>
          <w:sz w:val="24"/>
        </w:rPr>
        <w:t xml:space="preserve"> que determina</w:t>
      </w:r>
      <w:r w:rsidR="002A64F0" w:rsidRPr="007B2481">
        <w:rPr>
          <w:rFonts w:ascii="Palatino Linotype" w:hAnsi="Palatino Linotype" w:cs="Arial"/>
          <w:color w:val="000000" w:themeColor="text1"/>
          <w:sz w:val="24"/>
        </w:rPr>
        <w:t>n</w:t>
      </w:r>
      <w:r w:rsidRPr="007B2481">
        <w:rPr>
          <w:rFonts w:ascii="Palatino Linotype" w:hAnsi="Palatino Linotype" w:cs="Arial"/>
          <w:color w:val="000000" w:themeColor="text1"/>
          <w:sz w:val="24"/>
        </w:rPr>
        <w:t xml:space="preserve"> la hipótesis jurídica relativa</w:t>
      </w:r>
      <w:r w:rsidR="00000595" w:rsidRPr="007B2481">
        <w:rPr>
          <w:rFonts w:ascii="Palatino Linotype" w:hAnsi="Palatino Linotype" w:cs="Arial"/>
          <w:color w:val="000000" w:themeColor="text1"/>
          <w:sz w:val="24"/>
        </w:rPr>
        <w:t>s</w:t>
      </w:r>
      <w:r w:rsidRPr="007B2481">
        <w:rPr>
          <w:rFonts w:ascii="Palatino Linotype" w:hAnsi="Palatino Linotype" w:cs="Arial"/>
          <w:color w:val="000000" w:themeColor="text1"/>
          <w:sz w:val="24"/>
        </w:rPr>
        <w:t xml:space="preserve"> a </w:t>
      </w:r>
      <w:r w:rsidR="00000595" w:rsidRPr="007B2481">
        <w:rPr>
          <w:rFonts w:ascii="Palatino Linotype" w:hAnsi="Palatino Linotype" w:cs="Arial"/>
          <w:color w:val="000000" w:themeColor="text1"/>
          <w:sz w:val="24"/>
        </w:rPr>
        <w:t xml:space="preserve">la </w:t>
      </w:r>
      <w:r w:rsidR="00000595" w:rsidRPr="007B2481">
        <w:rPr>
          <w:rFonts w:ascii="Palatino Linotype" w:hAnsi="Palatino Linotype" w:cs="Arial"/>
          <w:b/>
          <w:color w:val="000000" w:themeColor="text1"/>
          <w:sz w:val="24"/>
        </w:rPr>
        <w:t xml:space="preserve">clasificación de la información y a la falta, deficiencia, o insuficiencia de la fundamentación y/o motivación en la respuesta </w:t>
      </w:r>
      <w:r w:rsidRPr="007B2481">
        <w:rPr>
          <w:rFonts w:ascii="Palatino Linotype" w:hAnsi="Palatino Linotype" w:cs="Arial"/>
          <w:color w:val="000000" w:themeColor="text1"/>
          <w:sz w:val="24"/>
        </w:rPr>
        <w:t xml:space="preserve">por el </w:t>
      </w:r>
      <w:r w:rsidRPr="007B2481">
        <w:rPr>
          <w:rFonts w:ascii="Palatino Linotype" w:hAnsi="Palatino Linotype" w:cs="Arial"/>
          <w:b/>
          <w:color w:val="000000" w:themeColor="text1"/>
          <w:sz w:val="24"/>
        </w:rPr>
        <w:t>SUJETO OBLIGADO</w:t>
      </w:r>
      <w:r w:rsidRPr="007B2481">
        <w:rPr>
          <w:rFonts w:ascii="Palatino Linotype" w:hAnsi="Palatino Linotype" w:cs="Arial"/>
          <w:color w:val="000000" w:themeColor="text1"/>
          <w:sz w:val="24"/>
        </w:rPr>
        <w:t xml:space="preserve">; </w:t>
      </w:r>
      <w:r w:rsidRPr="007B2481">
        <w:rPr>
          <w:rFonts w:ascii="Palatino Linotype" w:eastAsia="MS Mincho" w:hAnsi="Palatino Linotype" w:cs="Arial"/>
          <w:sz w:val="24"/>
        </w:rPr>
        <w:t xml:space="preserve">contexto del cual se dolió </w:t>
      </w:r>
      <w:r w:rsidRPr="007B2481">
        <w:rPr>
          <w:rFonts w:ascii="Palatino Linotype" w:eastAsia="MS Mincho" w:hAnsi="Palatino Linotype" w:cs="Arial"/>
          <w:b/>
          <w:sz w:val="24"/>
        </w:rPr>
        <w:t xml:space="preserve">EL RECURRENTE </w:t>
      </w:r>
      <w:r w:rsidRPr="007B2481">
        <w:rPr>
          <w:rFonts w:ascii="Palatino Linotype" w:eastAsia="MS Mincho" w:hAnsi="Palatino Linotype" w:cs="Arial"/>
          <w:sz w:val="24"/>
        </w:rPr>
        <w:t>al momento de interponer su inconformidad.</w:t>
      </w:r>
    </w:p>
    <w:p w14:paraId="10D6FB99" w14:textId="77777777" w:rsidR="00841865" w:rsidRPr="007B2481" w:rsidRDefault="00841865" w:rsidP="00223251">
      <w:pPr>
        <w:pStyle w:val="Prrafodelista"/>
        <w:spacing w:line="360" w:lineRule="auto"/>
        <w:ind w:left="0"/>
        <w:jc w:val="both"/>
        <w:rPr>
          <w:rFonts w:ascii="Palatino Linotype" w:eastAsia="MS Gothic" w:hAnsi="Palatino Linotype"/>
          <w:sz w:val="24"/>
        </w:rPr>
      </w:pPr>
    </w:p>
    <w:p w14:paraId="227ED7DA" w14:textId="77777777" w:rsidR="00841865" w:rsidRPr="007B2481" w:rsidRDefault="00841865" w:rsidP="00223251">
      <w:pPr>
        <w:pStyle w:val="Ttulo1"/>
        <w:spacing w:before="0" w:line="360" w:lineRule="auto"/>
        <w:rPr>
          <w:rFonts w:ascii="Palatino Linotype" w:eastAsia="MS Gothic" w:hAnsi="Palatino Linotype"/>
          <w:b/>
          <w:color w:val="auto"/>
          <w:sz w:val="24"/>
          <w:szCs w:val="24"/>
          <w:lang w:val="es-ES_tradnl"/>
        </w:rPr>
      </w:pPr>
      <w:bookmarkStart w:id="18" w:name="_Toc65713733"/>
      <w:bookmarkStart w:id="19" w:name="_Toc94119615"/>
      <w:r w:rsidRPr="007B2481">
        <w:rPr>
          <w:rFonts w:ascii="Palatino Linotype" w:eastAsia="MS Gothic" w:hAnsi="Palatino Linotype"/>
          <w:b/>
          <w:color w:val="auto"/>
          <w:sz w:val="24"/>
          <w:szCs w:val="24"/>
          <w:lang w:val="es-ES_tradnl"/>
        </w:rPr>
        <w:t>CUARTO. Del estudio y resolución del recurso de revisión.</w:t>
      </w:r>
      <w:bookmarkEnd w:id="18"/>
      <w:bookmarkEnd w:id="19"/>
    </w:p>
    <w:p w14:paraId="5DCD0047" w14:textId="77777777" w:rsidR="00C1457F" w:rsidRPr="007B2481" w:rsidRDefault="00C1457F" w:rsidP="00223251">
      <w:pPr>
        <w:keepNext/>
        <w:keepLines/>
        <w:spacing w:after="240" w:line="360" w:lineRule="auto"/>
        <w:rPr>
          <w:rFonts w:ascii="Palatino Linotype" w:eastAsia="Palatino Linotype" w:hAnsi="Palatino Linotype" w:cs="Palatino Linotype"/>
          <w:b/>
        </w:rPr>
      </w:pPr>
      <w:r w:rsidRPr="007B2481">
        <w:rPr>
          <w:rFonts w:ascii="Palatino Linotype" w:eastAsia="Palatino Linotype" w:hAnsi="Palatino Linotype" w:cs="Palatino Linotype"/>
          <w:b/>
        </w:rPr>
        <w:t>Del derecho de acceso a la información.</w:t>
      </w:r>
    </w:p>
    <w:p w14:paraId="1C90990F" w14:textId="77777777" w:rsidR="00C1457F" w:rsidRPr="007B2481" w:rsidRDefault="00C1457F" w:rsidP="00B326ED">
      <w:pPr>
        <w:pStyle w:val="Prrafodelista"/>
        <w:numPr>
          <w:ilvl w:val="0"/>
          <w:numId w:val="1"/>
        </w:numPr>
        <w:spacing w:line="360" w:lineRule="auto"/>
        <w:ind w:left="0" w:firstLine="0"/>
        <w:jc w:val="both"/>
        <w:rPr>
          <w:rFonts w:ascii="Palatino Linotype" w:hAnsi="Palatino Linotype" w:cs="Arial"/>
          <w:color w:val="000000" w:themeColor="text1"/>
          <w:sz w:val="24"/>
        </w:rPr>
      </w:pPr>
      <w:r w:rsidRPr="007B2481">
        <w:rPr>
          <w:rFonts w:ascii="Palatino Linotype" w:hAnsi="Palatino Linotype" w:cs="Arial"/>
          <w:color w:val="000000" w:themeColor="text1"/>
          <w:sz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24C9230" w14:textId="77777777" w:rsidR="00C1457F" w:rsidRPr="007B2481" w:rsidRDefault="00C1457F" w:rsidP="00223251">
      <w:pPr>
        <w:pStyle w:val="Prrafodelista"/>
        <w:spacing w:line="360" w:lineRule="auto"/>
        <w:ind w:left="0"/>
        <w:jc w:val="both"/>
        <w:rPr>
          <w:rFonts w:ascii="Palatino Linotype" w:hAnsi="Palatino Linotype" w:cs="Arial"/>
          <w:color w:val="000000" w:themeColor="text1"/>
          <w:sz w:val="24"/>
        </w:rPr>
      </w:pPr>
    </w:p>
    <w:p w14:paraId="7E912F0C" w14:textId="77777777" w:rsidR="00C1457F" w:rsidRPr="007B2481" w:rsidRDefault="00C1457F" w:rsidP="00B326ED">
      <w:pPr>
        <w:pStyle w:val="Prrafodelista"/>
        <w:numPr>
          <w:ilvl w:val="0"/>
          <w:numId w:val="1"/>
        </w:numPr>
        <w:spacing w:line="360" w:lineRule="auto"/>
        <w:ind w:left="0" w:firstLine="0"/>
        <w:jc w:val="both"/>
        <w:rPr>
          <w:rFonts w:ascii="Palatino Linotype" w:hAnsi="Palatino Linotype" w:cs="Arial"/>
          <w:color w:val="000000" w:themeColor="text1"/>
          <w:sz w:val="24"/>
        </w:rPr>
      </w:pPr>
      <w:r w:rsidRPr="007B2481">
        <w:rPr>
          <w:rFonts w:ascii="Palatino Linotype" w:eastAsia="Palatino Linotype" w:hAnsi="Palatino Linotype" w:cs="Palatino Linotype"/>
          <w:sz w:val="24"/>
        </w:rPr>
        <w:lastRenderedPageBreak/>
        <w:t xml:space="preserve">Definiendo el Derecho de Acceso a la Información Pública como: </w:t>
      </w:r>
      <w:r w:rsidRPr="007B2481">
        <w:rPr>
          <w:rFonts w:ascii="Palatino Linotype" w:eastAsia="Palatino Linotype" w:hAnsi="Palatino Linotype" w:cs="Palatino Linotype"/>
          <w:i/>
          <w:color w:val="000000"/>
          <w:sz w:val="24"/>
        </w:rPr>
        <w:t>La igualdad de oportunidades para recibir, buscar e impartir información</w:t>
      </w:r>
      <w:r w:rsidRPr="007B2481">
        <w:rPr>
          <w:rFonts w:ascii="Palatino Linotype" w:eastAsia="Palatino Linotype" w:hAnsi="Palatino Linotype" w:cs="Palatino Linotype"/>
          <w:i/>
          <w:sz w:val="24"/>
          <w:vertAlign w:val="superscript"/>
        </w:rPr>
        <w:footnoteReference w:id="1"/>
      </w:r>
      <w:r w:rsidRPr="007B2481">
        <w:rPr>
          <w:rFonts w:ascii="Palatino Linotype" w:eastAsia="Palatino Linotype" w:hAnsi="Palatino Linotype" w:cs="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B2481">
        <w:rPr>
          <w:rFonts w:ascii="Palatino Linotype" w:eastAsia="Palatino Linotype" w:hAnsi="Palatino Linotype" w:cs="Palatino Linotype"/>
          <w:i/>
          <w:sz w:val="24"/>
          <w:vertAlign w:val="superscript"/>
        </w:rPr>
        <w:footnoteReference w:id="2"/>
      </w:r>
      <w:r w:rsidRPr="007B2481">
        <w:rPr>
          <w:rFonts w:ascii="Palatino Linotype" w:eastAsia="Palatino Linotype" w:hAnsi="Palatino Linotype" w:cs="Palatino Linotype"/>
          <w:color w:val="000000"/>
          <w:sz w:val="24"/>
        </w:rPr>
        <w:t>que se constituye como una herramienta fundamental para ejercer</w:t>
      </w:r>
      <w:r w:rsidRPr="007B2481">
        <w:rPr>
          <w:rFonts w:ascii="Palatino Linotype" w:eastAsia="Palatino Linotype" w:hAnsi="Palatino Linotype" w:cs="Palatino Linotype"/>
          <w:i/>
          <w:color w:val="000000"/>
          <w:sz w:val="24"/>
        </w:rPr>
        <w:t xml:space="preserve"> el control democrático de las gestiones estatales, de forma tal que puedan cuestionar, indagar y considerar si se está dando un adecuado cumplimiento a las funciones públicas,</w:t>
      </w:r>
      <w:r w:rsidRPr="007B2481">
        <w:rPr>
          <w:rFonts w:ascii="Palatino Linotype" w:eastAsia="Palatino Linotype" w:hAnsi="Palatino Linotype" w:cs="Palatino Linotype"/>
          <w:i/>
          <w:sz w:val="24"/>
          <w:vertAlign w:val="superscript"/>
        </w:rPr>
        <w:footnoteReference w:id="3"/>
      </w:r>
      <w:r w:rsidRPr="007B2481">
        <w:rPr>
          <w:rFonts w:ascii="Palatino Linotype" w:eastAsia="Palatino Linotype" w:hAnsi="Palatino Linotype" w:cs="Palatino Linotype"/>
          <w:color w:val="000000"/>
          <w:sz w:val="24"/>
        </w:rPr>
        <w:t>fomentando</w:t>
      </w:r>
      <w:r w:rsidRPr="007B2481">
        <w:rPr>
          <w:rFonts w:ascii="Palatino Linotype" w:eastAsia="Palatino Linotype" w:hAnsi="Palatino Linotype" w:cs="Palatino Linotype"/>
          <w:i/>
          <w:color w:val="000000"/>
          <w:sz w:val="24"/>
        </w:rPr>
        <w:t xml:space="preserve"> la transparencia de las actividades estatales y </w:t>
      </w:r>
      <w:r w:rsidRPr="007B2481">
        <w:rPr>
          <w:rFonts w:ascii="Palatino Linotype" w:eastAsia="Palatino Linotype" w:hAnsi="Palatino Linotype" w:cs="Palatino Linotype"/>
          <w:color w:val="000000"/>
          <w:sz w:val="24"/>
        </w:rPr>
        <w:t>promoviendo</w:t>
      </w:r>
      <w:r w:rsidRPr="007B2481">
        <w:rPr>
          <w:rFonts w:ascii="Palatino Linotype" w:eastAsia="Palatino Linotype" w:hAnsi="Palatino Linotype" w:cs="Palatino Linotype"/>
          <w:i/>
          <w:color w:val="000000"/>
          <w:sz w:val="24"/>
        </w:rPr>
        <w:t xml:space="preserve"> la responsabilidad de los funcionarios sobre su gestión pública,</w:t>
      </w:r>
      <w:r w:rsidRPr="007B2481">
        <w:rPr>
          <w:rFonts w:ascii="Palatino Linotype" w:eastAsia="Palatino Linotype" w:hAnsi="Palatino Linotype" w:cs="Palatino Linotype"/>
          <w:i/>
          <w:sz w:val="24"/>
          <w:vertAlign w:val="superscript"/>
        </w:rPr>
        <w:footnoteReference w:id="4"/>
      </w:r>
      <w:r w:rsidRPr="007B2481">
        <w:rPr>
          <w:rFonts w:ascii="Palatino Linotype" w:eastAsia="Palatino Linotype" w:hAnsi="Palatino Linotype" w:cs="Palatino Linotype"/>
          <w:color w:val="000000"/>
          <w:sz w:val="24"/>
        </w:rPr>
        <w:t>que permite</w:t>
      </w:r>
      <w:r w:rsidRPr="007B2481">
        <w:rPr>
          <w:rFonts w:ascii="Palatino Linotype" w:eastAsia="Palatino Linotype" w:hAnsi="Palatino Linotype" w:cs="Palatino Linotype"/>
          <w:i/>
          <w:color w:val="000000"/>
          <w:sz w:val="24"/>
        </w:rPr>
        <w:t xml:space="preserve"> saber qué están haciendo los gobiernos por sus pueblos, sin lo cual la verdad languidecería y la participación en el gobierno permanecería fragmentada.</w:t>
      </w:r>
    </w:p>
    <w:p w14:paraId="22C6EA0E" w14:textId="77777777" w:rsidR="00C1457F" w:rsidRPr="007B2481" w:rsidRDefault="00C1457F" w:rsidP="00223251">
      <w:pPr>
        <w:pStyle w:val="Prrafodelista"/>
        <w:spacing w:line="360" w:lineRule="auto"/>
        <w:ind w:left="0"/>
        <w:jc w:val="both"/>
        <w:rPr>
          <w:rFonts w:ascii="Palatino Linotype" w:eastAsia="Calibri" w:hAnsi="Palatino Linotype" w:cs="Arial"/>
          <w:sz w:val="24"/>
        </w:rPr>
      </w:pPr>
    </w:p>
    <w:p w14:paraId="440DD6F4" w14:textId="77777777" w:rsidR="00C1457F" w:rsidRPr="007B2481" w:rsidRDefault="00C1457F" w:rsidP="00B326ED">
      <w:pPr>
        <w:numPr>
          <w:ilvl w:val="0"/>
          <w:numId w:val="1"/>
        </w:numPr>
        <w:spacing w:line="360" w:lineRule="auto"/>
        <w:ind w:left="0" w:firstLine="0"/>
        <w:jc w:val="both"/>
        <w:rPr>
          <w:rFonts w:ascii="Palatino Linotype" w:eastAsia="Palatino Linotype" w:hAnsi="Palatino Linotype" w:cs="Palatino Linotype"/>
        </w:rPr>
      </w:pPr>
      <w:r w:rsidRPr="007B2481">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226A5FB1" w14:textId="77777777" w:rsidR="00C1457F" w:rsidRPr="007B2481" w:rsidRDefault="00C1457F" w:rsidP="00223251">
      <w:pPr>
        <w:tabs>
          <w:tab w:val="left" w:pos="7655"/>
        </w:tabs>
        <w:jc w:val="both"/>
        <w:rPr>
          <w:rFonts w:ascii="Palatino Linotype" w:eastAsia="Palatino Linotype" w:hAnsi="Palatino Linotype" w:cs="Palatino Linotype"/>
          <w:i/>
        </w:rPr>
      </w:pPr>
      <w:r w:rsidRPr="007B2481">
        <w:rPr>
          <w:rFonts w:ascii="Palatino Linotype" w:eastAsia="Palatino Linotype" w:hAnsi="Palatino Linotype" w:cs="Palatino Linotype"/>
          <w:i/>
        </w:rPr>
        <w:t>“</w:t>
      </w:r>
      <w:r w:rsidRPr="007B2481">
        <w:rPr>
          <w:rFonts w:ascii="Palatino Linotype" w:eastAsia="Palatino Linotype" w:hAnsi="Palatino Linotype" w:cs="Palatino Linotype"/>
          <w:b/>
          <w:i/>
        </w:rPr>
        <w:t>Artículo 1.-</w:t>
      </w:r>
      <w:r w:rsidRPr="007B2481">
        <w:rPr>
          <w:rFonts w:ascii="Palatino Linotype" w:eastAsia="Palatino Linotype" w:hAnsi="Palatino Linotype" w:cs="Palatino Linotype"/>
          <w:i/>
        </w:rPr>
        <w:t xml:space="preserve"> </w:t>
      </w:r>
    </w:p>
    <w:p w14:paraId="65E5DB1F" w14:textId="77777777" w:rsidR="00C1457F" w:rsidRPr="007B2481" w:rsidRDefault="00C1457F" w:rsidP="00223251">
      <w:pPr>
        <w:tabs>
          <w:tab w:val="left" w:pos="7655"/>
        </w:tabs>
        <w:jc w:val="both"/>
        <w:rPr>
          <w:rFonts w:ascii="Palatino Linotype" w:eastAsia="Palatino Linotype" w:hAnsi="Palatino Linotype" w:cs="Palatino Linotype"/>
          <w:i/>
        </w:rPr>
      </w:pPr>
      <w:r w:rsidRPr="007B2481">
        <w:rPr>
          <w:rFonts w:ascii="Palatino Linotype" w:eastAsia="Palatino Linotype" w:hAnsi="Palatino Linotype" w:cs="Palatino Linotype"/>
          <w:i/>
        </w:rPr>
        <w:t>(…)</w:t>
      </w:r>
    </w:p>
    <w:p w14:paraId="247335D7" w14:textId="1336845D" w:rsidR="00C1457F" w:rsidRPr="007B2481" w:rsidRDefault="00C1457F" w:rsidP="00223251">
      <w:pPr>
        <w:tabs>
          <w:tab w:val="left" w:pos="7655"/>
        </w:tabs>
        <w:jc w:val="both"/>
        <w:rPr>
          <w:rFonts w:ascii="Palatino Linotype" w:eastAsia="Palatino Linotype" w:hAnsi="Palatino Linotype" w:cs="Palatino Linotype"/>
        </w:rPr>
      </w:pPr>
      <w:r w:rsidRPr="007B2481">
        <w:rPr>
          <w:rFonts w:ascii="Palatino Linotype" w:eastAsia="Palatino Linotype" w:hAnsi="Palatino Linotype" w:cs="Palatino Linotype"/>
          <w:i/>
        </w:rPr>
        <w:t>Todas las</w:t>
      </w:r>
      <w:r w:rsidRPr="007B2481">
        <w:rPr>
          <w:rFonts w:ascii="Palatino Linotype" w:eastAsia="Palatino Linotype" w:hAnsi="Palatino Linotype" w:cs="Palatino Linotype"/>
        </w:rPr>
        <w:t xml:space="preserve"> </w:t>
      </w:r>
      <w:r w:rsidRPr="007B2481">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A343FC" w:rsidRPr="007B2481">
        <w:rPr>
          <w:rFonts w:ascii="Palatino Linotype" w:eastAsia="Palatino Linotype" w:hAnsi="Palatino Linotype" w:cs="Palatino Linotype"/>
          <w:i/>
        </w:rPr>
        <w:t xml:space="preserve"> </w:t>
      </w:r>
      <w:r w:rsidRPr="007B2481">
        <w:rPr>
          <w:rFonts w:ascii="Palatino Linotype" w:eastAsia="Palatino Linotype" w:hAnsi="Palatino Linotype" w:cs="Palatino Linotype"/>
          <w:i/>
        </w:rPr>
        <w:t>(…)</w:t>
      </w:r>
      <w:r w:rsidRPr="007B2481">
        <w:rPr>
          <w:rFonts w:ascii="Palatino Linotype" w:eastAsia="Palatino Linotype" w:hAnsi="Palatino Linotype" w:cs="Palatino Linotype"/>
        </w:rPr>
        <w:t>”.</w:t>
      </w:r>
    </w:p>
    <w:p w14:paraId="067E1FD7" w14:textId="77777777" w:rsidR="0035690A" w:rsidRPr="007B2481" w:rsidRDefault="0035690A" w:rsidP="00223251">
      <w:pPr>
        <w:tabs>
          <w:tab w:val="left" w:pos="7655"/>
        </w:tabs>
        <w:jc w:val="both"/>
        <w:rPr>
          <w:rFonts w:ascii="Palatino Linotype" w:eastAsia="Palatino Linotype" w:hAnsi="Palatino Linotype" w:cs="Palatino Linotype"/>
          <w:i/>
        </w:rPr>
      </w:pPr>
    </w:p>
    <w:p w14:paraId="60AC369B" w14:textId="77777777" w:rsidR="00C1457F" w:rsidRPr="007B2481" w:rsidRDefault="00C1457F" w:rsidP="00B326ED">
      <w:pPr>
        <w:numPr>
          <w:ilvl w:val="0"/>
          <w:numId w:val="1"/>
        </w:numPr>
        <w:spacing w:line="360" w:lineRule="auto"/>
        <w:ind w:left="0" w:firstLine="0"/>
        <w:jc w:val="both"/>
        <w:rPr>
          <w:rFonts w:ascii="Palatino Linotype" w:eastAsia="Palatino Linotype" w:hAnsi="Palatino Linotype" w:cs="Palatino Linotype"/>
        </w:rPr>
      </w:pPr>
      <w:r w:rsidRPr="007B2481">
        <w:rPr>
          <w:rFonts w:ascii="Palatino Linotype" w:eastAsia="Palatino Linotype" w:hAnsi="Palatino Linotype" w:cs="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9B7B658" w14:textId="77777777" w:rsidR="00C1457F" w:rsidRPr="007B2481" w:rsidRDefault="00C1457F" w:rsidP="00223251">
      <w:pPr>
        <w:pStyle w:val="Prrafodelista"/>
        <w:spacing w:line="360" w:lineRule="auto"/>
        <w:ind w:left="0"/>
        <w:jc w:val="both"/>
        <w:rPr>
          <w:rFonts w:ascii="Palatino Linotype" w:eastAsia="Calibri" w:hAnsi="Palatino Linotype" w:cs="Arial"/>
          <w:sz w:val="24"/>
        </w:rPr>
      </w:pPr>
    </w:p>
    <w:p w14:paraId="27DB263C" w14:textId="77777777" w:rsidR="00C1457F" w:rsidRPr="007B2481" w:rsidRDefault="00C1457F" w:rsidP="00B326ED">
      <w:pPr>
        <w:numPr>
          <w:ilvl w:val="0"/>
          <w:numId w:val="1"/>
        </w:numPr>
        <w:spacing w:line="360" w:lineRule="auto"/>
        <w:ind w:left="0" w:firstLine="0"/>
        <w:jc w:val="both"/>
        <w:rPr>
          <w:rFonts w:ascii="Palatino Linotype" w:eastAsia="Palatino Linotype" w:hAnsi="Palatino Linotype" w:cs="Palatino Linotype"/>
        </w:rPr>
      </w:pPr>
      <w:r w:rsidRPr="007B2481">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FF4F1B3" w14:textId="77777777" w:rsidR="00C1457F" w:rsidRPr="007B2481" w:rsidRDefault="00C1457F" w:rsidP="00223251">
      <w:pPr>
        <w:spacing w:after="240"/>
        <w:jc w:val="both"/>
        <w:rPr>
          <w:rFonts w:ascii="Palatino Linotype" w:eastAsia="Palatino Linotype" w:hAnsi="Palatino Linotype" w:cs="Palatino Linotype"/>
          <w:b/>
          <w:i/>
        </w:rPr>
      </w:pPr>
      <w:r w:rsidRPr="007B2481">
        <w:rPr>
          <w:rFonts w:ascii="Palatino Linotype" w:eastAsia="Palatino Linotype" w:hAnsi="Palatino Linotype" w:cs="Palatino Linotype"/>
          <w:b/>
          <w:i/>
        </w:rPr>
        <w:t>Constitución Política de los Estados Unidos Mexicanos</w:t>
      </w:r>
    </w:p>
    <w:p w14:paraId="12E92663" w14:textId="77777777" w:rsidR="00C1457F" w:rsidRPr="007B2481" w:rsidRDefault="00C1457F" w:rsidP="00223251">
      <w:pPr>
        <w:spacing w:before="240" w:after="240"/>
        <w:jc w:val="both"/>
        <w:rPr>
          <w:rFonts w:ascii="Palatino Linotype" w:eastAsia="Palatino Linotype" w:hAnsi="Palatino Linotype" w:cs="Palatino Linotype"/>
          <w:b/>
          <w:i/>
        </w:rPr>
      </w:pPr>
      <w:r w:rsidRPr="007B2481">
        <w:rPr>
          <w:rFonts w:ascii="Palatino Linotype" w:eastAsia="Palatino Linotype" w:hAnsi="Palatino Linotype" w:cs="Palatino Linotype"/>
          <w:b/>
          <w:i/>
        </w:rPr>
        <w:t>“Artículo 6.</w:t>
      </w:r>
    </w:p>
    <w:p w14:paraId="15726CF3" w14:textId="77777777" w:rsidR="00C1457F" w:rsidRPr="007B2481" w:rsidRDefault="00C1457F" w:rsidP="00223251">
      <w:pPr>
        <w:spacing w:before="240" w:after="240"/>
        <w:jc w:val="both"/>
        <w:rPr>
          <w:rFonts w:ascii="Palatino Linotype" w:eastAsia="Palatino Linotype" w:hAnsi="Palatino Linotype" w:cs="Palatino Linotype"/>
          <w:i/>
        </w:rPr>
      </w:pPr>
      <w:r w:rsidRPr="007B2481">
        <w:rPr>
          <w:rFonts w:ascii="Palatino Linotype" w:eastAsia="Palatino Linotype" w:hAnsi="Palatino Linotype" w:cs="Palatino Linotype"/>
          <w:i/>
        </w:rPr>
        <w:t>(…)</w:t>
      </w:r>
    </w:p>
    <w:p w14:paraId="61CA569B" w14:textId="77777777" w:rsidR="00C1457F" w:rsidRPr="007B2481" w:rsidRDefault="00C1457F" w:rsidP="00223251">
      <w:pPr>
        <w:spacing w:before="240" w:after="240"/>
        <w:jc w:val="both"/>
        <w:rPr>
          <w:rFonts w:ascii="Palatino Linotype" w:eastAsia="Palatino Linotype" w:hAnsi="Palatino Linotype" w:cs="Palatino Linotype"/>
          <w:i/>
        </w:rPr>
      </w:pPr>
      <w:r w:rsidRPr="007B2481">
        <w:rPr>
          <w:rFonts w:ascii="Palatino Linotype" w:eastAsia="Palatino Linotype" w:hAnsi="Palatino Linotype" w:cs="Palatino Linotype"/>
          <w:i/>
        </w:rPr>
        <w:t>Para efectos de lo dispuesto en el presente artículo se observará lo siguiente:</w:t>
      </w:r>
    </w:p>
    <w:p w14:paraId="2A695838" w14:textId="77777777" w:rsidR="00C1457F" w:rsidRPr="007B2481" w:rsidRDefault="00C1457F" w:rsidP="00223251">
      <w:pPr>
        <w:spacing w:before="240" w:after="240"/>
        <w:jc w:val="both"/>
        <w:rPr>
          <w:rFonts w:ascii="Palatino Linotype" w:eastAsia="Palatino Linotype" w:hAnsi="Palatino Linotype" w:cs="Palatino Linotype"/>
          <w:b/>
          <w:i/>
        </w:rPr>
      </w:pPr>
      <w:r w:rsidRPr="007B2481">
        <w:rPr>
          <w:rFonts w:ascii="Palatino Linotype" w:eastAsia="Palatino Linotype" w:hAnsi="Palatino Linotype" w:cs="Palatino Linotype"/>
          <w:b/>
          <w:i/>
        </w:rPr>
        <w:t>A</w:t>
      </w:r>
      <w:r w:rsidRPr="007B2481">
        <w:rPr>
          <w:rFonts w:ascii="Palatino Linotype" w:eastAsia="Palatino Linotype" w:hAnsi="Palatino Linotype" w:cs="Palatino Linotype"/>
          <w:i/>
        </w:rPr>
        <w:t xml:space="preserve">. </w:t>
      </w:r>
      <w:r w:rsidRPr="007B2481">
        <w:rPr>
          <w:rFonts w:ascii="Palatino Linotype" w:eastAsia="Palatino Linotype" w:hAnsi="Palatino Linotype" w:cs="Palatino Linotype"/>
          <w:b/>
          <w:i/>
        </w:rPr>
        <w:t>Para el ejercicio del derecho de acceso a la información</w:t>
      </w:r>
      <w:r w:rsidRPr="007B2481">
        <w:rPr>
          <w:rFonts w:ascii="Palatino Linotype" w:eastAsia="Palatino Linotype" w:hAnsi="Palatino Linotype" w:cs="Palatino Linotype"/>
          <w:i/>
        </w:rPr>
        <w:t xml:space="preserve">, la Federación y </w:t>
      </w:r>
      <w:r w:rsidRPr="007B2481">
        <w:rPr>
          <w:rFonts w:ascii="Palatino Linotype" w:eastAsia="Palatino Linotype" w:hAnsi="Palatino Linotype" w:cs="Palatino Linotype"/>
          <w:b/>
          <w:i/>
        </w:rPr>
        <w:t>las entidades federativas, en el ámbito de sus respectivas competencias, se regirán por los siguientes principios y bases:</w:t>
      </w:r>
    </w:p>
    <w:p w14:paraId="266A2301" w14:textId="77777777" w:rsidR="00C1457F" w:rsidRPr="007B2481" w:rsidRDefault="00C1457F" w:rsidP="00223251">
      <w:pPr>
        <w:spacing w:before="240" w:after="240"/>
        <w:jc w:val="both"/>
        <w:rPr>
          <w:rFonts w:ascii="Palatino Linotype" w:eastAsia="Palatino Linotype" w:hAnsi="Palatino Linotype" w:cs="Palatino Linotype"/>
          <w:i/>
        </w:rPr>
      </w:pPr>
      <w:r w:rsidRPr="007B2481">
        <w:rPr>
          <w:rFonts w:ascii="Palatino Linotype" w:eastAsia="Palatino Linotype" w:hAnsi="Palatino Linotype" w:cs="Palatino Linotype"/>
          <w:b/>
          <w:i/>
        </w:rPr>
        <w:t>I. Toda la información en posesión de cualquier</w:t>
      </w:r>
      <w:r w:rsidRPr="007B2481">
        <w:rPr>
          <w:rFonts w:ascii="Palatino Linotype" w:eastAsia="Palatino Linotype" w:hAnsi="Palatino Linotype" w:cs="Palatino Linotype"/>
          <w:i/>
        </w:rPr>
        <w:t xml:space="preserve"> </w:t>
      </w:r>
      <w:r w:rsidRPr="007B2481">
        <w:rPr>
          <w:rFonts w:ascii="Palatino Linotype" w:eastAsia="Palatino Linotype" w:hAnsi="Palatino Linotype" w:cs="Palatino Linotype"/>
          <w:b/>
          <w:i/>
        </w:rPr>
        <w:t>autoridad</w:t>
      </w:r>
      <w:r w:rsidRPr="007B2481">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B2481">
        <w:rPr>
          <w:rFonts w:ascii="Palatino Linotype" w:eastAsia="Palatino Linotype" w:hAnsi="Palatino Linotype" w:cs="Palatino Linotype"/>
          <w:b/>
          <w:i/>
        </w:rPr>
        <w:t>municipal</w:t>
      </w:r>
      <w:r w:rsidRPr="007B2481">
        <w:rPr>
          <w:rFonts w:ascii="Palatino Linotype" w:eastAsia="Palatino Linotype" w:hAnsi="Palatino Linotype" w:cs="Palatino Linotype"/>
          <w:i/>
        </w:rPr>
        <w:t xml:space="preserve">, </w:t>
      </w:r>
      <w:r w:rsidRPr="007B2481">
        <w:rPr>
          <w:rFonts w:ascii="Palatino Linotype" w:eastAsia="Palatino Linotype" w:hAnsi="Palatino Linotype" w:cs="Palatino Linotype"/>
          <w:b/>
          <w:i/>
        </w:rPr>
        <w:t>es pública</w:t>
      </w:r>
      <w:r w:rsidRPr="007B2481">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7B2481">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7B2481">
        <w:rPr>
          <w:rFonts w:ascii="Palatino Linotype" w:eastAsia="Palatino Linotype" w:hAnsi="Palatino Linotype" w:cs="Palatino Linotype"/>
          <w:i/>
        </w:rPr>
        <w:t>, la ley determinará los supuestos específicos bajo los cuales procederá la declaración de inexistencia de la información.”</w:t>
      </w:r>
    </w:p>
    <w:p w14:paraId="50CD9BDA" w14:textId="77777777" w:rsidR="00C1457F" w:rsidRPr="007B2481" w:rsidRDefault="00C1457F" w:rsidP="00223251">
      <w:pPr>
        <w:tabs>
          <w:tab w:val="left" w:pos="567"/>
        </w:tabs>
        <w:spacing w:before="240"/>
        <w:jc w:val="both"/>
        <w:rPr>
          <w:rFonts w:ascii="Palatino Linotype" w:eastAsia="Palatino Linotype" w:hAnsi="Palatino Linotype" w:cs="Palatino Linotype"/>
          <w:b/>
          <w:i/>
        </w:rPr>
      </w:pPr>
    </w:p>
    <w:p w14:paraId="7AE0E6C3" w14:textId="77777777" w:rsidR="00C1457F" w:rsidRPr="007B2481" w:rsidRDefault="00C1457F" w:rsidP="00223251">
      <w:pPr>
        <w:spacing w:after="240"/>
        <w:jc w:val="both"/>
        <w:rPr>
          <w:rFonts w:ascii="Palatino Linotype" w:eastAsia="Palatino Linotype" w:hAnsi="Palatino Linotype" w:cs="Palatino Linotype"/>
          <w:b/>
          <w:i/>
        </w:rPr>
      </w:pPr>
      <w:r w:rsidRPr="007B2481">
        <w:rPr>
          <w:rFonts w:ascii="Palatino Linotype" w:eastAsia="Palatino Linotype" w:hAnsi="Palatino Linotype" w:cs="Palatino Linotype"/>
          <w:b/>
          <w:i/>
        </w:rPr>
        <w:lastRenderedPageBreak/>
        <w:t>Constitución Política del Estado Libre y Soberano de México</w:t>
      </w:r>
    </w:p>
    <w:p w14:paraId="2101CE9D" w14:textId="77777777" w:rsidR="00C1457F" w:rsidRPr="007B2481" w:rsidRDefault="00C1457F" w:rsidP="00223251">
      <w:pPr>
        <w:spacing w:before="240" w:after="240"/>
        <w:jc w:val="both"/>
        <w:rPr>
          <w:rFonts w:ascii="Palatino Linotype" w:eastAsia="Palatino Linotype" w:hAnsi="Palatino Linotype" w:cs="Palatino Linotype"/>
          <w:i/>
        </w:rPr>
      </w:pPr>
      <w:r w:rsidRPr="007B2481">
        <w:rPr>
          <w:rFonts w:ascii="Palatino Linotype" w:eastAsia="Palatino Linotype" w:hAnsi="Palatino Linotype" w:cs="Palatino Linotype"/>
          <w:b/>
          <w:i/>
        </w:rPr>
        <w:t>“Artículo 5</w:t>
      </w:r>
      <w:r w:rsidRPr="007B2481">
        <w:rPr>
          <w:rFonts w:ascii="Palatino Linotype" w:eastAsia="Palatino Linotype" w:hAnsi="Palatino Linotype" w:cs="Palatino Linotype"/>
          <w:i/>
        </w:rPr>
        <w:t xml:space="preserve">.- </w:t>
      </w:r>
    </w:p>
    <w:p w14:paraId="5D60159B" w14:textId="77777777" w:rsidR="00C1457F" w:rsidRPr="007B2481" w:rsidRDefault="00C1457F" w:rsidP="00223251">
      <w:pPr>
        <w:spacing w:before="240" w:after="240"/>
        <w:jc w:val="both"/>
        <w:rPr>
          <w:rFonts w:ascii="Palatino Linotype" w:eastAsia="Palatino Linotype" w:hAnsi="Palatino Linotype" w:cs="Palatino Linotype"/>
          <w:i/>
        </w:rPr>
      </w:pPr>
      <w:r w:rsidRPr="007B2481">
        <w:rPr>
          <w:rFonts w:ascii="Palatino Linotype" w:eastAsia="Palatino Linotype" w:hAnsi="Palatino Linotype" w:cs="Palatino Linotype"/>
          <w:i/>
        </w:rPr>
        <w:t>(…)</w:t>
      </w:r>
    </w:p>
    <w:p w14:paraId="4A29BA78" w14:textId="77777777" w:rsidR="00C1457F" w:rsidRPr="007B2481" w:rsidRDefault="00C1457F" w:rsidP="00223251">
      <w:pPr>
        <w:spacing w:before="240" w:after="240"/>
        <w:jc w:val="both"/>
        <w:rPr>
          <w:rFonts w:ascii="Palatino Linotype" w:eastAsia="Palatino Linotype" w:hAnsi="Palatino Linotype" w:cs="Palatino Linotype"/>
          <w:i/>
        </w:rPr>
      </w:pPr>
      <w:r w:rsidRPr="007B2481">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7B2481">
        <w:rPr>
          <w:rFonts w:ascii="Palatino Linotype" w:eastAsia="Palatino Linotype" w:hAnsi="Palatino Linotype" w:cs="Palatino Linotype"/>
          <w:i/>
        </w:rPr>
        <w:t>.</w:t>
      </w:r>
    </w:p>
    <w:p w14:paraId="3DE35B4B" w14:textId="77777777" w:rsidR="00C1457F" w:rsidRPr="007B2481" w:rsidRDefault="00C1457F" w:rsidP="00223251">
      <w:pPr>
        <w:spacing w:before="240" w:after="240"/>
        <w:jc w:val="both"/>
        <w:rPr>
          <w:rFonts w:ascii="Palatino Linotype" w:eastAsia="Palatino Linotype" w:hAnsi="Palatino Linotype" w:cs="Palatino Linotype"/>
          <w:i/>
        </w:rPr>
      </w:pPr>
      <w:r w:rsidRPr="007B2481">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3233F2" w14:textId="77777777" w:rsidR="00C1457F" w:rsidRPr="007B2481" w:rsidRDefault="00C1457F" w:rsidP="00223251">
      <w:pPr>
        <w:spacing w:before="240" w:after="240"/>
        <w:jc w:val="both"/>
        <w:rPr>
          <w:rFonts w:ascii="Palatino Linotype" w:eastAsia="Palatino Linotype" w:hAnsi="Palatino Linotype" w:cs="Palatino Linotype"/>
          <w:i/>
        </w:rPr>
      </w:pPr>
      <w:r w:rsidRPr="007B2481">
        <w:rPr>
          <w:rFonts w:ascii="Palatino Linotype" w:eastAsia="Palatino Linotype" w:hAnsi="Palatino Linotype" w:cs="Palatino Linotype"/>
          <w:b/>
          <w:i/>
        </w:rPr>
        <w:t>Este derecho se regirá por los principios y bases siguientes</w:t>
      </w:r>
      <w:r w:rsidRPr="007B2481">
        <w:rPr>
          <w:rFonts w:ascii="Palatino Linotype" w:eastAsia="Palatino Linotype" w:hAnsi="Palatino Linotype" w:cs="Palatino Linotype"/>
          <w:i/>
        </w:rPr>
        <w:t>:</w:t>
      </w:r>
    </w:p>
    <w:p w14:paraId="5EFFB3BD" w14:textId="7CE04CE5" w:rsidR="00C1457F" w:rsidRPr="00B326ED" w:rsidRDefault="00C1457F" w:rsidP="00B326ED">
      <w:pPr>
        <w:pStyle w:val="Prrafodelista"/>
        <w:numPr>
          <w:ilvl w:val="0"/>
          <w:numId w:val="8"/>
        </w:numPr>
        <w:spacing w:before="240" w:after="240"/>
        <w:jc w:val="both"/>
        <w:rPr>
          <w:rFonts w:ascii="Palatino Linotype" w:eastAsia="Palatino Linotype" w:hAnsi="Palatino Linotype" w:cs="Palatino Linotype"/>
          <w:i/>
        </w:rPr>
      </w:pPr>
      <w:r w:rsidRPr="00B326ED">
        <w:rPr>
          <w:rFonts w:ascii="Palatino Linotype" w:eastAsia="Palatino Linotype" w:hAnsi="Palatino Linotype" w:cs="Palatino Linotype"/>
          <w:b/>
          <w:i/>
        </w:rPr>
        <w:t>Toda la información en posesión de cualquier autoridad, entidad, órgano y organismos de los</w:t>
      </w:r>
      <w:r w:rsidRPr="00B326ED">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B326ED">
        <w:rPr>
          <w:rFonts w:ascii="Palatino Linotype" w:eastAsia="Palatino Linotype" w:hAnsi="Palatino Linotype" w:cs="Palatino Linotype"/>
          <w:b/>
          <w:i/>
        </w:rPr>
        <w:t>municipales</w:t>
      </w:r>
      <w:r w:rsidRPr="00B326ED">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326ED">
        <w:rPr>
          <w:rFonts w:ascii="Palatino Linotype" w:eastAsia="Palatino Linotype" w:hAnsi="Palatino Linotype" w:cs="Palatino Linotype"/>
          <w:b/>
          <w:i/>
        </w:rPr>
        <w:t>es pública</w:t>
      </w:r>
      <w:r w:rsidRPr="00B326ED">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B326ED">
        <w:rPr>
          <w:rFonts w:ascii="Palatino Linotype" w:eastAsia="Palatino Linotype" w:hAnsi="Palatino Linotype" w:cs="Palatino Linotype"/>
          <w:b/>
          <w:i/>
        </w:rPr>
        <w:t>En la interpretación de este derecho deberá prevalecer el principio de máxima publicidad</w:t>
      </w:r>
      <w:r w:rsidRPr="00B326ED">
        <w:rPr>
          <w:rFonts w:ascii="Palatino Linotype" w:eastAsia="Palatino Linotype" w:hAnsi="Palatino Linotype" w:cs="Palatino Linotype"/>
          <w:i/>
        </w:rPr>
        <w:t xml:space="preserve">. </w:t>
      </w:r>
      <w:r w:rsidRPr="00B326ED">
        <w:rPr>
          <w:rFonts w:ascii="Palatino Linotype" w:eastAsia="Palatino Linotype" w:hAnsi="Palatino Linotype" w:cs="Palatino Linotype"/>
          <w:b/>
          <w:i/>
        </w:rPr>
        <w:t>Los sujetos obligados deberán documentar todo acto que derive del ejercicio de sus facultades, competencias o funciones</w:t>
      </w:r>
      <w:r w:rsidRPr="00B326ED">
        <w:rPr>
          <w:rFonts w:ascii="Palatino Linotype" w:eastAsia="Palatino Linotype" w:hAnsi="Palatino Linotype" w:cs="Palatino Linotype"/>
          <w:i/>
        </w:rPr>
        <w:t>, la ley determinará los supuestos específicos bajo los cuales procederá la declaración de inexistencia de la información.”</w:t>
      </w:r>
    </w:p>
    <w:p w14:paraId="2F9840B7" w14:textId="32220445" w:rsidR="0035690A" w:rsidRPr="007B2481" w:rsidRDefault="00C1457F" w:rsidP="00B326ED">
      <w:pPr>
        <w:numPr>
          <w:ilvl w:val="0"/>
          <w:numId w:val="1"/>
        </w:numPr>
        <w:spacing w:before="240" w:line="360" w:lineRule="auto"/>
        <w:ind w:left="0" w:firstLine="0"/>
        <w:jc w:val="both"/>
        <w:rPr>
          <w:rFonts w:ascii="Palatino Linotype" w:eastAsia="Palatino Linotype" w:hAnsi="Palatino Linotype" w:cs="Palatino Linotype"/>
        </w:rPr>
      </w:pPr>
      <w:r w:rsidRPr="007B2481">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7B2481">
        <w:rPr>
          <w:rFonts w:ascii="Palatino Linotype" w:eastAsia="Palatino Linotype" w:hAnsi="Palatino Linotype" w:cs="Palatino Linotype"/>
          <w:i/>
        </w:rPr>
        <w:t>por los principios de simplicidad, rapidez gratuidad del procedimiento, auxilio y orientación a los particulares</w:t>
      </w:r>
      <w:r w:rsidRPr="007B2481">
        <w:rPr>
          <w:rFonts w:ascii="Palatino Linotype" w:eastAsia="Palatino Linotype" w:hAnsi="Palatino Linotype" w:cs="Palatino Linotype"/>
        </w:rPr>
        <w:t>, contemplando el derecho de las personas con discapacidad y hablantes de lengua indígena.</w:t>
      </w:r>
    </w:p>
    <w:p w14:paraId="5E0A9997" w14:textId="77777777" w:rsidR="0035690A" w:rsidRPr="007B2481" w:rsidRDefault="0035690A" w:rsidP="00223251">
      <w:pPr>
        <w:spacing w:before="240" w:line="360" w:lineRule="auto"/>
        <w:jc w:val="both"/>
        <w:rPr>
          <w:rFonts w:ascii="Palatino Linotype" w:eastAsia="Palatino Linotype" w:hAnsi="Palatino Linotype" w:cs="Palatino Linotype"/>
        </w:rPr>
      </w:pPr>
    </w:p>
    <w:p w14:paraId="5493E3EC" w14:textId="77777777" w:rsidR="00C1457F" w:rsidRPr="007B2481" w:rsidRDefault="00C1457F" w:rsidP="00B326ED">
      <w:pPr>
        <w:numPr>
          <w:ilvl w:val="0"/>
          <w:numId w:val="1"/>
        </w:numPr>
        <w:spacing w:line="360" w:lineRule="auto"/>
        <w:ind w:left="0" w:firstLine="0"/>
        <w:jc w:val="both"/>
        <w:rPr>
          <w:rFonts w:ascii="Palatino Linotype" w:eastAsia="Palatino Linotype" w:hAnsi="Palatino Linotype" w:cs="Palatino Linotype"/>
        </w:rPr>
      </w:pPr>
      <w:r w:rsidRPr="007B2481">
        <w:rPr>
          <w:rFonts w:ascii="Palatino Linotype" w:eastAsia="Palatino Linotype" w:hAnsi="Palatino Linotype" w:cs="Palatino Linotype"/>
        </w:rPr>
        <w:lastRenderedPageBreak/>
        <w:t xml:space="preserve">El Derecho de Acceso a la Información se garantiza y respeta oportunamente, y según lo que dispone la Ley, las </w:t>
      </w:r>
      <w:r w:rsidRPr="007B2481">
        <w:rPr>
          <w:rFonts w:ascii="Palatino Linotype" w:eastAsia="Palatino Linotype" w:hAnsi="Palatino Linotype" w:cs="Palatino Linotype"/>
          <w:i/>
        </w:rPr>
        <w:t>solicitudes de acceso a la información</w:t>
      </w:r>
      <w:r w:rsidRPr="007B2481">
        <w:rPr>
          <w:rFonts w:ascii="Palatino Linotype" w:eastAsia="Palatino Linotype" w:hAnsi="Palatino Linotype" w:cs="Palatino Linotype"/>
        </w:rPr>
        <w:t>.</w:t>
      </w:r>
    </w:p>
    <w:p w14:paraId="489BB910" w14:textId="77777777" w:rsidR="00C1457F" w:rsidRPr="007B2481" w:rsidRDefault="00C1457F" w:rsidP="00223251">
      <w:pPr>
        <w:pStyle w:val="Prrafodelista"/>
        <w:ind w:left="0"/>
        <w:rPr>
          <w:rFonts w:ascii="Palatino Linotype" w:eastAsia="Palatino Linotype" w:hAnsi="Palatino Linotype" w:cs="Palatino Linotype"/>
          <w:sz w:val="24"/>
        </w:rPr>
      </w:pPr>
    </w:p>
    <w:p w14:paraId="1917886F" w14:textId="77777777" w:rsidR="00C1457F" w:rsidRPr="007B2481" w:rsidRDefault="00C1457F" w:rsidP="00B326ED">
      <w:pPr>
        <w:numPr>
          <w:ilvl w:val="0"/>
          <w:numId w:val="1"/>
        </w:numPr>
        <w:spacing w:line="360" w:lineRule="auto"/>
        <w:ind w:left="0" w:firstLine="0"/>
        <w:jc w:val="both"/>
        <w:rPr>
          <w:rFonts w:ascii="Palatino Linotype" w:eastAsia="Palatino Linotype" w:hAnsi="Palatino Linotype" w:cs="Palatino Linotype"/>
        </w:rPr>
      </w:pPr>
      <w:r w:rsidRPr="007B2481">
        <w:rPr>
          <w:rFonts w:ascii="Palatino Linotype" w:eastAsia="Palatino Linotype" w:hAnsi="Palatino Linotype" w:cs="Palatino Linotype"/>
        </w:rPr>
        <w:t xml:space="preserve">Así entonces, se procede analizar, en primer lugar, si el </w:t>
      </w:r>
      <w:r w:rsidRPr="007B2481">
        <w:rPr>
          <w:rFonts w:ascii="Palatino Linotype" w:eastAsia="Palatino Linotype" w:hAnsi="Palatino Linotype" w:cs="Palatino Linotype"/>
          <w:b/>
        </w:rPr>
        <w:t>SUJETO OBLIGADO</w:t>
      </w:r>
      <w:r w:rsidRPr="007B2481">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6D9DA33" w14:textId="77777777" w:rsidR="008E2A12" w:rsidRPr="007B2481" w:rsidRDefault="008E2A12" w:rsidP="00223251">
      <w:pPr>
        <w:pStyle w:val="Prrafodelista"/>
        <w:ind w:left="0"/>
        <w:rPr>
          <w:rFonts w:ascii="Palatino Linotype" w:eastAsia="Palatino Linotype" w:hAnsi="Palatino Linotype" w:cs="Palatino Linotype"/>
          <w:sz w:val="24"/>
        </w:rPr>
      </w:pPr>
    </w:p>
    <w:p w14:paraId="5E94A221" w14:textId="77777777" w:rsidR="008E2A12" w:rsidRPr="007B2481" w:rsidRDefault="008E2A12" w:rsidP="00223251">
      <w:pPr>
        <w:keepNext/>
        <w:keepLines/>
        <w:spacing w:after="240" w:line="360" w:lineRule="auto"/>
        <w:rPr>
          <w:rFonts w:ascii="Palatino Linotype" w:eastAsia="Palatino Linotype" w:hAnsi="Palatino Linotype" w:cs="Palatino Linotype"/>
          <w:b/>
        </w:rPr>
      </w:pPr>
      <w:r w:rsidRPr="007B2481">
        <w:rPr>
          <w:rFonts w:ascii="Palatino Linotype" w:eastAsia="Palatino Linotype" w:hAnsi="Palatino Linotype" w:cs="Palatino Linotype"/>
          <w:b/>
        </w:rPr>
        <w:t>II. De la información solicitada y la respuesta del SUJETO OBLIGADO</w:t>
      </w:r>
    </w:p>
    <w:p w14:paraId="071CB065" w14:textId="77777777" w:rsidR="008E2A12" w:rsidRPr="007B2481" w:rsidRDefault="00841865" w:rsidP="00B326ED">
      <w:pPr>
        <w:pStyle w:val="Prrafodelista"/>
        <w:numPr>
          <w:ilvl w:val="0"/>
          <w:numId w:val="1"/>
        </w:numPr>
        <w:spacing w:line="360" w:lineRule="auto"/>
        <w:ind w:left="0" w:firstLine="0"/>
        <w:jc w:val="both"/>
        <w:rPr>
          <w:rFonts w:ascii="Palatino Linotype" w:eastAsia="Calibri" w:hAnsi="Palatino Linotype" w:cs="Arial"/>
          <w:sz w:val="24"/>
        </w:rPr>
      </w:pPr>
      <w:r w:rsidRPr="007B2481">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2A7D573" w14:textId="77777777" w:rsidR="008E2A12" w:rsidRPr="007B2481" w:rsidRDefault="008E2A12" w:rsidP="00223251">
      <w:pPr>
        <w:pStyle w:val="Prrafodelista"/>
        <w:spacing w:line="360" w:lineRule="auto"/>
        <w:ind w:left="0"/>
        <w:jc w:val="both"/>
        <w:rPr>
          <w:rFonts w:ascii="Palatino Linotype" w:eastAsia="Calibri" w:hAnsi="Palatino Linotype" w:cs="Arial"/>
          <w:sz w:val="24"/>
        </w:rPr>
      </w:pPr>
    </w:p>
    <w:p w14:paraId="2BB496E9" w14:textId="3DECF02D" w:rsidR="008E2A12" w:rsidRPr="007B2481" w:rsidRDefault="002E74E9" w:rsidP="00B326ED">
      <w:pPr>
        <w:pStyle w:val="Prrafodelista"/>
        <w:numPr>
          <w:ilvl w:val="0"/>
          <w:numId w:val="1"/>
        </w:numPr>
        <w:spacing w:line="360" w:lineRule="auto"/>
        <w:ind w:left="0" w:firstLine="0"/>
        <w:jc w:val="both"/>
        <w:rPr>
          <w:rFonts w:ascii="Palatino Linotype" w:eastAsia="Calibri" w:hAnsi="Palatino Linotype" w:cs="Arial"/>
          <w:sz w:val="24"/>
        </w:rPr>
      </w:pPr>
      <w:r w:rsidRPr="007B2481">
        <w:rPr>
          <w:rFonts w:ascii="Palatino Linotype" w:eastAsia="Calibri" w:hAnsi="Palatino Linotype" w:cs="Arial"/>
          <w:sz w:val="24"/>
        </w:rPr>
        <w:t xml:space="preserve">Para efectos de estudio </w:t>
      </w:r>
      <w:r w:rsidR="008E2A12" w:rsidRPr="007B2481">
        <w:rPr>
          <w:rFonts w:ascii="Palatino Linotype" w:eastAsia="Palatino Linotype" w:hAnsi="Palatino Linotype" w:cs="Palatino Linotype"/>
          <w:sz w:val="24"/>
        </w:rPr>
        <w:t xml:space="preserve">es conveniente reiterar </w:t>
      </w:r>
      <w:r w:rsidR="00AE2E4C" w:rsidRPr="007B2481">
        <w:rPr>
          <w:rFonts w:ascii="Palatino Linotype" w:eastAsia="Palatino Linotype" w:hAnsi="Palatino Linotype" w:cs="Palatino Linotype"/>
          <w:sz w:val="24"/>
        </w:rPr>
        <w:t xml:space="preserve">que el solicitante </w:t>
      </w:r>
      <w:r w:rsidR="00000595" w:rsidRPr="007B2481">
        <w:rPr>
          <w:rFonts w:ascii="Palatino Linotype" w:eastAsia="Palatino Linotype" w:hAnsi="Palatino Linotype" w:cs="Palatino Linotype"/>
          <w:sz w:val="24"/>
        </w:rPr>
        <w:t xml:space="preserve">requirió los </w:t>
      </w:r>
      <w:r w:rsidR="00000595" w:rsidRPr="007B2481">
        <w:rPr>
          <w:rFonts w:ascii="Palatino Linotype" w:eastAsia="Palatino Linotype" w:hAnsi="Palatino Linotype" w:cs="Palatino Linotype"/>
          <w:b/>
          <w:sz w:val="24"/>
        </w:rPr>
        <w:t>recibos de nómina del uno al diez de enero de dos mil veinticinco</w:t>
      </w:r>
      <w:r w:rsidR="008E2A12" w:rsidRPr="007B2481">
        <w:rPr>
          <w:rFonts w:ascii="Palatino Linotype" w:eastAsia="Palatino Linotype" w:hAnsi="Palatino Linotype" w:cs="Palatino Linotype"/>
          <w:sz w:val="24"/>
        </w:rPr>
        <w:t>.</w:t>
      </w:r>
    </w:p>
    <w:p w14:paraId="4A0E457B" w14:textId="77777777" w:rsidR="008E2A12" w:rsidRPr="007B2481" w:rsidRDefault="008E2A12" w:rsidP="00223251">
      <w:pPr>
        <w:pStyle w:val="Prrafodelista"/>
        <w:ind w:left="0"/>
        <w:rPr>
          <w:rFonts w:ascii="Palatino Linotype" w:eastAsia="Calibri" w:hAnsi="Palatino Linotype" w:cs="Arial"/>
          <w:sz w:val="24"/>
        </w:rPr>
      </w:pPr>
    </w:p>
    <w:p w14:paraId="07AD24B1" w14:textId="688695AA" w:rsidR="00332D5E" w:rsidRPr="007B2481" w:rsidRDefault="008E2A12" w:rsidP="00B326ED">
      <w:pPr>
        <w:pStyle w:val="Prrafodelista"/>
        <w:numPr>
          <w:ilvl w:val="0"/>
          <w:numId w:val="1"/>
        </w:numPr>
        <w:spacing w:line="360" w:lineRule="auto"/>
        <w:ind w:left="0" w:firstLine="0"/>
        <w:jc w:val="both"/>
        <w:rPr>
          <w:rFonts w:ascii="Palatino Linotype" w:hAnsi="Palatino Linotype" w:cs="Arial"/>
          <w:sz w:val="24"/>
        </w:rPr>
      </w:pPr>
      <w:r w:rsidRPr="007B2481">
        <w:rPr>
          <w:rFonts w:ascii="Palatino Linotype" w:eastAsia="Cambria" w:hAnsi="Palatino Linotype"/>
          <w:color w:val="000000" w:themeColor="text1"/>
          <w:sz w:val="24"/>
        </w:rPr>
        <w:t>De</w:t>
      </w:r>
      <w:r w:rsidRPr="007B2481">
        <w:rPr>
          <w:rFonts w:ascii="Palatino Linotype" w:hAnsi="Palatino Linotype"/>
          <w:color w:val="000000" w:themeColor="text1"/>
          <w:sz w:val="24"/>
        </w:rPr>
        <w:t xml:space="preserve"> lo anterior el</w:t>
      </w:r>
      <w:r w:rsidRPr="007B2481">
        <w:rPr>
          <w:rFonts w:ascii="Palatino Linotype" w:hAnsi="Palatino Linotype" w:cs="Arial"/>
          <w:color w:val="000000" w:themeColor="text1"/>
          <w:sz w:val="24"/>
        </w:rPr>
        <w:t xml:space="preserve"> </w:t>
      </w:r>
      <w:r w:rsidRPr="007B2481">
        <w:rPr>
          <w:rFonts w:ascii="Palatino Linotype" w:hAnsi="Palatino Linotype" w:cs="Arial"/>
          <w:b/>
          <w:color w:val="000000" w:themeColor="text1"/>
          <w:sz w:val="24"/>
        </w:rPr>
        <w:t>SUJETO OBLIGADO</w:t>
      </w:r>
      <w:r w:rsidR="00332D5E" w:rsidRPr="007B2481">
        <w:rPr>
          <w:rFonts w:ascii="Palatino Linotype" w:hAnsi="Palatino Linotype" w:cs="Arial"/>
          <w:color w:val="000000" w:themeColor="text1"/>
          <w:sz w:val="24"/>
        </w:rPr>
        <w:t xml:space="preserve">, a través de la Subdirección de Recursos Humanos, remitió </w:t>
      </w:r>
      <w:r w:rsidR="00332D5E" w:rsidRPr="007B2481">
        <w:rPr>
          <w:rFonts w:ascii="Palatino Linotype" w:hAnsi="Palatino Linotype" w:cs="Arial"/>
          <w:sz w:val="24"/>
        </w:rPr>
        <w:t xml:space="preserve">5, 991 recibos de nómina correspondiente al personal adscrito a ese Ayuntamiento, los cuales comprenden del uno al quince de enero del año en curso, tal y como lo solicito el particular, mismos que fueron remitidos en versión pública, por lo que al realizar el análisis de la documentación entregada, se advierte que fueron testados </w:t>
      </w:r>
      <w:r w:rsidR="00332D5E" w:rsidRPr="007B2481">
        <w:rPr>
          <w:rFonts w:ascii="Palatino Linotype" w:hAnsi="Palatino Linotype" w:cs="Arial"/>
          <w:sz w:val="24"/>
        </w:rPr>
        <w:lastRenderedPageBreak/>
        <w:t>datos como el RFC, CURP, clave ISSEMYM, numero d</w:t>
      </w:r>
      <w:r w:rsidR="00A3344C" w:rsidRPr="007B2481">
        <w:rPr>
          <w:rFonts w:ascii="Palatino Linotype" w:hAnsi="Palatino Linotype" w:cs="Arial"/>
          <w:sz w:val="24"/>
        </w:rPr>
        <w:t>e</w:t>
      </w:r>
      <w:r w:rsidR="00332D5E" w:rsidRPr="007B2481">
        <w:rPr>
          <w:rFonts w:ascii="Palatino Linotype" w:hAnsi="Palatino Linotype" w:cs="Arial"/>
          <w:sz w:val="24"/>
        </w:rPr>
        <w:t xml:space="preserve"> empleado, claves con deducciones personales; así como, el nombre para el caso de los elementos de seguridad pública, toda vez que este Instituto advierte, que otorgar acceso al nombre de policías operativos podría comprometer su integridad, ya que serían identificables, lo cual vulneraría su vida y seguridad, incluso el de su entorno social</w:t>
      </w:r>
      <w:r w:rsidR="00A3344C" w:rsidRPr="007B2481">
        <w:rPr>
          <w:rFonts w:ascii="Palatino Linotype" w:hAnsi="Palatino Linotype" w:cs="Arial"/>
          <w:sz w:val="24"/>
        </w:rPr>
        <w:t xml:space="preserve">, no obstante el </w:t>
      </w:r>
      <w:r w:rsidR="00A3344C" w:rsidRPr="007B2481">
        <w:rPr>
          <w:rFonts w:ascii="Palatino Linotype" w:hAnsi="Palatino Linotype" w:cs="Arial"/>
          <w:b/>
          <w:sz w:val="24"/>
        </w:rPr>
        <w:t xml:space="preserve">SUJETO OBLIGADO, </w:t>
      </w:r>
      <w:r w:rsidR="00A3344C" w:rsidRPr="007B2481">
        <w:rPr>
          <w:rFonts w:ascii="Palatino Linotype" w:hAnsi="Palatino Linotype" w:cs="Arial"/>
          <w:sz w:val="24"/>
        </w:rPr>
        <w:t>omitió proporcionar el Acta de Clasificación de la información que refiere en la respuesta emitida, situación de la que se duele el particular.</w:t>
      </w:r>
    </w:p>
    <w:p w14:paraId="68592492" w14:textId="77777777" w:rsidR="00A3344C" w:rsidRPr="007B2481" w:rsidRDefault="00A3344C" w:rsidP="00223251">
      <w:pPr>
        <w:pStyle w:val="Prrafodelista"/>
        <w:ind w:left="0"/>
        <w:rPr>
          <w:rFonts w:ascii="Palatino Linotype" w:hAnsi="Palatino Linotype" w:cs="Arial"/>
          <w:sz w:val="24"/>
        </w:rPr>
      </w:pPr>
    </w:p>
    <w:p w14:paraId="0DDF159E" w14:textId="16A0E215" w:rsidR="00EE0A93" w:rsidRPr="007B2481" w:rsidRDefault="00EE0A93" w:rsidP="00B326ED">
      <w:pPr>
        <w:pStyle w:val="Prrafodelista"/>
        <w:numPr>
          <w:ilvl w:val="0"/>
          <w:numId w:val="1"/>
        </w:numPr>
        <w:spacing w:line="360" w:lineRule="auto"/>
        <w:ind w:left="0" w:firstLine="0"/>
        <w:jc w:val="both"/>
        <w:rPr>
          <w:rFonts w:ascii="Palatino Linotype" w:hAnsi="Palatino Linotype" w:cs="Arial"/>
          <w:sz w:val="24"/>
        </w:rPr>
      </w:pPr>
      <w:r w:rsidRPr="007B2481">
        <w:rPr>
          <w:rFonts w:ascii="Palatino Linotype" w:hAnsi="Palatino Linotype" w:cs="Arial"/>
          <w:sz w:val="24"/>
        </w:rPr>
        <w:t>Como ya se mencionó en líneas anteriores, el particular se inconforma por la omisión de la entrega de las Actas de Clasificación de la información</w:t>
      </w:r>
      <w:r w:rsidRPr="007B2481">
        <w:rPr>
          <w:rFonts w:ascii="Palatino Linotype" w:hAnsi="Palatino Linotype" w:cs="Arial"/>
          <w:b/>
          <w:sz w:val="24"/>
        </w:rPr>
        <w:t xml:space="preserve">, </w:t>
      </w:r>
      <w:r w:rsidRPr="007B2481">
        <w:rPr>
          <w:rFonts w:ascii="Palatino Linotype" w:hAnsi="Palatino Linotype" w:cs="Arial"/>
          <w:sz w:val="24"/>
        </w:rPr>
        <w:t xml:space="preserve">sin embargo mediante informe justificado, el </w:t>
      </w:r>
      <w:r w:rsidRPr="007B2481">
        <w:rPr>
          <w:rFonts w:ascii="Palatino Linotype" w:hAnsi="Palatino Linotype" w:cs="Arial"/>
          <w:b/>
          <w:sz w:val="24"/>
        </w:rPr>
        <w:t xml:space="preserve">SUJETO OBLIGADO, </w:t>
      </w:r>
      <w:r w:rsidRPr="007B2481">
        <w:rPr>
          <w:rFonts w:ascii="Palatino Linotype" w:hAnsi="Palatino Linotype" w:cs="Arial"/>
          <w:sz w:val="24"/>
        </w:rPr>
        <w:t xml:space="preserve">remitió los Acuerdos de Clasificación de la información; no obstante, del análisis realizado a dichos documentos, se vislumbra </w:t>
      </w:r>
      <w:r w:rsidR="007C3B47" w:rsidRPr="007B2481">
        <w:rPr>
          <w:rFonts w:ascii="Palatino Linotype" w:hAnsi="Palatino Linotype" w:cs="Arial"/>
          <w:sz w:val="24"/>
        </w:rPr>
        <w:t>que no fueron proporcionados de manera completa, por lo que es necesario ordenar la entrega de los Acuerdos de Clasificación de la Información.</w:t>
      </w:r>
    </w:p>
    <w:p w14:paraId="1F29E6A2" w14:textId="77777777" w:rsidR="00EB6890" w:rsidRPr="007B2481" w:rsidRDefault="00EB6890" w:rsidP="00EB6890">
      <w:pPr>
        <w:pStyle w:val="Prrafodelista"/>
        <w:spacing w:line="360" w:lineRule="auto"/>
        <w:ind w:left="0"/>
        <w:jc w:val="both"/>
        <w:rPr>
          <w:rFonts w:ascii="Palatino Linotype" w:hAnsi="Palatino Linotype" w:cs="Arial"/>
          <w:sz w:val="24"/>
        </w:rPr>
      </w:pPr>
    </w:p>
    <w:p w14:paraId="614CD8C6" w14:textId="4CD120AB" w:rsidR="007D0417" w:rsidRPr="007B2481" w:rsidRDefault="007D0417" w:rsidP="00B326ED">
      <w:pPr>
        <w:pStyle w:val="Prrafodelista"/>
        <w:numPr>
          <w:ilvl w:val="0"/>
          <w:numId w:val="1"/>
        </w:numPr>
        <w:spacing w:line="360" w:lineRule="auto"/>
        <w:ind w:left="0" w:firstLine="0"/>
        <w:jc w:val="both"/>
        <w:rPr>
          <w:rFonts w:ascii="Palatino Linotype" w:hAnsi="Palatino Linotype" w:cs="Arial"/>
          <w:sz w:val="24"/>
        </w:rPr>
      </w:pPr>
      <w:r w:rsidRPr="007B2481">
        <w:rPr>
          <w:rFonts w:ascii="Palatino Linotype" w:hAnsi="Palatino Linotype" w:cs="Arial"/>
          <w:sz w:val="24"/>
        </w:rPr>
        <w:t>Así mismo, es preciso señalar que como parte de la inconformidad, el particular refiere que la documentación remitida es ilegible, sin embargo este Organismo al analizar la documentación, observa que la información remitida se visualiza claramente, contrario a lo que refiere el particular, ya que solo se aprecian testados los datos antes referidos, por lo que no se acredita lo señalado por el solicitante, tal y como se muestra en la imagen:</w:t>
      </w:r>
    </w:p>
    <w:p w14:paraId="12FCF6AC" w14:textId="57B31D7B" w:rsidR="007D0417" w:rsidRPr="007B2481" w:rsidRDefault="007D0417" w:rsidP="00223251">
      <w:pPr>
        <w:pStyle w:val="Prrafodelista"/>
        <w:ind w:left="0"/>
        <w:rPr>
          <w:rFonts w:ascii="Palatino Linotype" w:hAnsi="Palatino Linotype" w:cs="Arial"/>
          <w:sz w:val="24"/>
        </w:rPr>
      </w:pPr>
    </w:p>
    <w:p w14:paraId="3030C730" w14:textId="5AAA8493" w:rsidR="007D0417" w:rsidRPr="007B2481" w:rsidRDefault="007D0417" w:rsidP="00223251">
      <w:pPr>
        <w:pStyle w:val="Prrafodelista"/>
        <w:ind w:left="0"/>
        <w:rPr>
          <w:rFonts w:ascii="Palatino Linotype" w:hAnsi="Palatino Linotype" w:cs="Arial"/>
          <w:sz w:val="24"/>
        </w:rPr>
      </w:pPr>
      <w:r w:rsidRPr="007B2481">
        <w:rPr>
          <w:rFonts w:ascii="Palatino Linotype" w:hAnsi="Palatino Linotype" w:cs="Arial"/>
          <w:noProof/>
          <w:sz w:val="24"/>
        </w:rPr>
        <w:lastRenderedPageBreak/>
        <w:drawing>
          <wp:inline distT="0" distB="0" distL="0" distR="0" wp14:anchorId="5AACEEF1" wp14:editId="4493CA0A">
            <wp:extent cx="4686300" cy="42909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92740" cy="4296835"/>
                    </a:xfrm>
                    <a:prstGeom prst="rect">
                      <a:avLst/>
                    </a:prstGeom>
                  </pic:spPr>
                </pic:pic>
              </a:graphicData>
            </a:graphic>
          </wp:inline>
        </w:drawing>
      </w:r>
    </w:p>
    <w:p w14:paraId="5A5651A1" w14:textId="77777777" w:rsidR="007D0417" w:rsidRPr="007B2481" w:rsidRDefault="007D0417" w:rsidP="00223251">
      <w:pPr>
        <w:pStyle w:val="Prrafodelista"/>
        <w:ind w:left="0"/>
        <w:rPr>
          <w:rFonts w:ascii="Palatino Linotype" w:hAnsi="Palatino Linotype" w:cs="Arial"/>
          <w:sz w:val="24"/>
        </w:rPr>
      </w:pPr>
    </w:p>
    <w:p w14:paraId="200AD331" w14:textId="616E2E36" w:rsidR="00D66728" w:rsidRPr="007B2481" w:rsidRDefault="00EF1CBD" w:rsidP="00B326ED">
      <w:pPr>
        <w:pStyle w:val="Prrafodelista"/>
        <w:numPr>
          <w:ilvl w:val="0"/>
          <w:numId w:val="1"/>
        </w:numPr>
        <w:spacing w:line="360" w:lineRule="auto"/>
        <w:ind w:left="0" w:firstLine="0"/>
        <w:jc w:val="both"/>
        <w:rPr>
          <w:rFonts w:ascii="Palatino Linotype" w:eastAsia="MS Mincho" w:hAnsi="Palatino Linotype"/>
          <w:sz w:val="24"/>
        </w:rPr>
      </w:pPr>
      <w:r w:rsidRPr="007B2481">
        <w:rPr>
          <w:rFonts w:ascii="Palatino Linotype" w:eastAsia="MS Mincho" w:hAnsi="Palatino Linotype"/>
          <w:sz w:val="24"/>
        </w:rPr>
        <w:t>Ahora bien, d</w:t>
      </w:r>
      <w:r w:rsidR="00D66728" w:rsidRPr="007B2481">
        <w:rPr>
          <w:rFonts w:ascii="Palatino Linotype" w:eastAsia="MS Mincho" w:hAnsi="Palatino Linotype"/>
          <w:sz w:val="24"/>
        </w:rPr>
        <w:t xml:space="preserve">ebemos mencionar que el acceso a la información es un derecho humano constitucional y convencionalmente reconocido y para tal efecto </w:t>
      </w:r>
      <w:r w:rsidR="00D66728" w:rsidRPr="007B2481">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00D66728" w:rsidRPr="007B2481">
        <w:rPr>
          <w:rFonts w:ascii="Palatino Linotype" w:eastAsia="Calibri" w:hAnsi="Palatino Linotype"/>
          <w:i/>
          <w:sz w:val="24"/>
          <w:lang w:val="es-ES"/>
        </w:rPr>
        <w:t xml:space="preserve">en el ámbito de sus atribuciones, de promover, respetar, proteger y </w:t>
      </w:r>
      <w:r w:rsidR="00D66728" w:rsidRPr="007B2481">
        <w:rPr>
          <w:rFonts w:ascii="Palatino Linotype" w:eastAsia="Calibri" w:hAnsi="Palatino Linotype"/>
          <w:b/>
          <w:i/>
          <w:sz w:val="24"/>
          <w:lang w:val="es-ES"/>
        </w:rPr>
        <w:t>garantizar</w:t>
      </w:r>
      <w:r w:rsidR="00D66728" w:rsidRPr="007B2481">
        <w:rPr>
          <w:rFonts w:ascii="Palatino Linotype" w:eastAsia="Calibri" w:hAnsi="Palatino Linotype"/>
          <w:i/>
          <w:sz w:val="24"/>
          <w:lang w:val="es-ES"/>
        </w:rPr>
        <w:t xml:space="preserve"> los derechos humanos. </w:t>
      </w:r>
      <w:r w:rsidR="00D66728" w:rsidRPr="007B2481">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00D66728" w:rsidRPr="007B2481">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00D66728" w:rsidRPr="007B2481">
        <w:rPr>
          <w:rStyle w:val="Refdenotaalpie"/>
          <w:rFonts w:ascii="Palatino Linotype" w:hAnsi="Palatino Linotype"/>
          <w:i/>
          <w:sz w:val="24"/>
        </w:rPr>
        <w:footnoteReference w:id="5"/>
      </w:r>
      <w:r w:rsidR="00D66728" w:rsidRPr="007B2481">
        <w:rPr>
          <w:rFonts w:ascii="Palatino Linotype" w:hAnsi="Palatino Linotype"/>
          <w:i/>
          <w:sz w:val="24"/>
        </w:rPr>
        <w:t xml:space="preserve">, </w:t>
      </w:r>
      <w:r w:rsidR="00D66728" w:rsidRPr="007B2481">
        <w:rPr>
          <w:rFonts w:ascii="Palatino Linotype" w:hAnsi="Palatino Linotype"/>
          <w:sz w:val="24"/>
        </w:rPr>
        <w:t>asimismo establece</w:t>
      </w:r>
      <w:r w:rsidR="00D66728" w:rsidRPr="007B2481">
        <w:rPr>
          <w:rFonts w:ascii="Palatino Linotype" w:hAnsi="Palatino Linotype"/>
          <w:i/>
          <w:sz w:val="24"/>
        </w:rPr>
        <w:t xml:space="preserve"> que </w:t>
      </w:r>
      <w:r w:rsidR="00D66728" w:rsidRPr="007B2481">
        <w:rPr>
          <w:rFonts w:ascii="Palatino Linotype" w:hAnsi="Palatino Linotype"/>
          <w:i/>
          <w:sz w:val="24"/>
        </w:rPr>
        <w:lastRenderedPageBreak/>
        <w:t>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A54B679" w14:textId="77777777" w:rsidR="00D66728" w:rsidRPr="007B2481" w:rsidRDefault="00D66728" w:rsidP="00223251">
      <w:pPr>
        <w:pStyle w:val="Prrafodelista"/>
        <w:ind w:left="0"/>
        <w:rPr>
          <w:rFonts w:ascii="Palatino Linotype" w:eastAsia="Calibri" w:hAnsi="Palatino Linotype" w:cs="Arial"/>
          <w:sz w:val="24"/>
        </w:rPr>
      </w:pPr>
    </w:p>
    <w:p w14:paraId="7EE91838" w14:textId="77777777" w:rsidR="00D66728" w:rsidRPr="007B2481" w:rsidRDefault="00D66728" w:rsidP="00B326ED">
      <w:pPr>
        <w:pStyle w:val="Prrafodelista"/>
        <w:numPr>
          <w:ilvl w:val="0"/>
          <w:numId w:val="1"/>
        </w:numPr>
        <w:spacing w:line="360" w:lineRule="auto"/>
        <w:ind w:left="0" w:firstLine="0"/>
        <w:jc w:val="both"/>
        <w:rPr>
          <w:rFonts w:ascii="Palatino Linotype" w:eastAsia="Calibri" w:hAnsi="Palatino Linotype" w:cs="Arial"/>
          <w:sz w:val="24"/>
        </w:rPr>
      </w:pPr>
      <w:r w:rsidRPr="007B2481">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4F531B7F" w14:textId="77777777" w:rsidR="00D66728" w:rsidRPr="007B2481" w:rsidRDefault="00D66728" w:rsidP="00223251">
      <w:pPr>
        <w:pStyle w:val="Prrafodelista"/>
        <w:ind w:left="0"/>
        <w:rPr>
          <w:rFonts w:ascii="Palatino Linotype" w:hAnsi="Palatino Linotype"/>
          <w:sz w:val="24"/>
        </w:rPr>
      </w:pPr>
    </w:p>
    <w:p w14:paraId="4252BA6B" w14:textId="77777777" w:rsidR="00D66728" w:rsidRPr="007B2481" w:rsidRDefault="00D66728" w:rsidP="00B326ED">
      <w:pPr>
        <w:pStyle w:val="Prrafodelista"/>
        <w:numPr>
          <w:ilvl w:val="0"/>
          <w:numId w:val="1"/>
        </w:numPr>
        <w:spacing w:line="360" w:lineRule="auto"/>
        <w:ind w:left="0" w:firstLine="0"/>
        <w:jc w:val="both"/>
        <w:rPr>
          <w:rFonts w:ascii="Palatino Linotype" w:eastAsia="Calibri" w:hAnsi="Palatino Linotype" w:cs="Arial"/>
          <w:sz w:val="24"/>
        </w:rPr>
      </w:pPr>
      <w:r w:rsidRPr="007B2481">
        <w:rPr>
          <w:rFonts w:ascii="Palatino Linotype" w:hAnsi="Palatino Linotype"/>
          <w:sz w:val="24"/>
        </w:rPr>
        <w:t xml:space="preserve">Es así que, su obligación es </w:t>
      </w:r>
      <w:r w:rsidRPr="007B2481">
        <w:rPr>
          <w:rFonts w:ascii="Palatino Linotype" w:hAnsi="Palatino Linotype"/>
          <w:i/>
          <w:sz w:val="24"/>
        </w:rPr>
        <w:t>realizar, con efectividad, los trámites internos necesarios para la atención de las solicitudes de información</w:t>
      </w:r>
      <w:r w:rsidRPr="007B2481">
        <w:rPr>
          <w:rStyle w:val="Refdenotaalpie"/>
          <w:rFonts w:ascii="Palatino Linotype" w:hAnsi="Palatino Linotype"/>
          <w:sz w:val="24"/>
        </w:rPr>
        <w:footnoteReference w:id="6"/>
      </w:r>
      <w:r w:rsidRPr="007B2481">
        <w:rPr>
          <w:rFonts w:ascii="Palatino Linotype" w:hAnsi="Palatino Linotype"/>
          <w:sz w:val="24"/>
        </w:rPr>
        <w:t>, es decir, deben otorgar respuestas concisas, contundentes y sobre todo que den la certeza de los actos que realizan.</w:t>
      </w:r>
    </w:p>
    <w:p w14:paraId="7AC66832" w14:textId="77777777" w:rsidR="00D66728" w:rsidRPr="007B2481" w:rsidRDefault="00D66728" w:rsidP="00223251">
      <w:pPr>
        <w:pStyle w:val="Prrafodelista"/>
        <w:ind w:left="0"/>
        <w:rPr>
          <w:rFonts w:ascii="Palatino Linotype" w:eastAsia="Calibri" w:hAnsi="Palatino Linotype" w:cs="Arial"/>
          <w:sz w:val="24"/>
        </w:rPr>
      </w:pPr>
    </w:p>
    <w:p w14:paraId="28983163" w14:textId="77777777" w:rsidR="00D66728" w:rsidRPr="007B2481" w:rsidRDefault="00D66728" w:rsidP="00B326ED">
      <w:pPr>
        <w:pStyle w:val="Prrafodelista"/>
        <w:numPr>
          <w:ilvl w:val="0"/>
          <w:numId w:val="1"/>
        </w:numPr>
        <w:spacing w:line="360" w:lineRule="auto"/>
        <w:ind w:left="0" w:firstLine="0"/>
        <w:jc w:val="both"/>
        <w:rPr>
          <w:rFonts w:ascii="Palatino Linotype" w:eastAsia="MS Mincho" w:hAnsi="Palatino Linotype"/>
          <w:sz w:val="24"/>
        </w:rPr>
      </w:pPr>
      <w:r w:rsidRPr="007B2481">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7B2481">
        <w:rPr>
          <w:rFonts w:ascii="Palatino Linotype" w:eastAsia="Arial Unicode MS" w:hAnsi="Palatino Linotype" w:cs="Arial"/>
          <w:sz w:val="24"/>
          <w:lang w:eastAsia="en-US"/>
        </w:rPr>
        <w:t>de la Ley de Transparencia y Acceso a la Información del Estado de México y Municipios, que a la letra estipulan lo siguiente:</w:t>
      </w:r>
    </w:p>
    <w:p w14:paraId="5A78412A"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b/>
          <w:i/>
          <w:iCs/>
        </w:rPr>
        <w:t>Artículo 50. Los sujetos obligados contarán con un área responsable para la atención de las solicitudes de información, a la que se le denominará Unidad de Transparencia.</w:t>
      </w:r>
    </w:p>
    <w:p w14:paraId="5268BCB4" w14:textId="77777777" w:rsidR="00D66728" w:rsidRPr="007B2481" w:rsidRDefault="00D66728" w:rsidP="00223251">
      <w:pPr>
        <w:jc w:val="both"/>
        <w:rPr>
          <w:rFonts w:ascii="Palatino Linotype" w:eastAsia="Palatino Linotype" w:hAnsi="Palatino Linotype" w:cs="Palatino Linotype"/>
          <w:i/>
          <w:iCs/>
        </w:rPr>
      </w:pPr>
    </w:p>
    <w:p w14:paraId="171C1411"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b/>
          <w:i/>
          <w:iCs/>
        </w:rPr>
        <w:t xml:space="preserve">Artículo 53. </w:t>
      </w:r>
      <w:r w:rsidRPr="007B2481">
        <w:rPr>
          <w:rFonts w:ascii="Palatino Linotype" w:eastAsia="Palatino Linotype" w:hAnsi="Palatino Linotype" w:cs="Palatino Linotype"/>
          <w:i/>
          <w:iCs/>
        </w:rPr>
        <w:t>Las Unidades de Transparencia tendrán las siguientes funciones:</w:t>
      </w:r>
    </w:p>
    <w:p w14:paraId="2B3A9F60"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i/>
          <w:iCs/>
        </w:rPr>
        <w:lastRenderedPageBreak/>
        <w:t>(…)</w:t>
      </w:r>
    </w:p>
    <w:p w14:paraId="0300FF7E"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b/>
          <w:bCs/>
          <w:i/>
          <w:iCs/>
        </w:rPr>
        <w:t>II.</w:t>
      </w:r>
      <w:r w:rsidRPr="007B2481">
        <w:rPr>
          <w:rFonts w:ascii="Palatino Linotype" w:eastAsia="Palatino Linotype" w:hAnsi="Palatino Linotype" w:cs="Palatino Linotype"/>
          <w:i/>
          <w:iCs/>
        </w:rPr>
        <w:t xml:space="preserve"> Recibir, tramitar y dar respuesta a las solicitudes de acceso a la información;</w:t>
      </w:r>
    </w:p>
    <w:p w14:paraId="5856418A"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i/>
          <w:iCs/>
        </w:rPr>
        <w:t>(…)</w:t>
      </w:r>
    </w:p>
    <w:p w14:paraId="001D30E4"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b/>
          <w:bCs/>
          <w:i/>
          <w:iCs/>
        </w:rPr>
        <w:t>IV.</w:t>
      </w:r>
      <w:r w:rsidRPr="007B2481">
        <w:rPr>
          <w:rFonts w:ascii="Palatino Linotype" w:eastAsia="Palatino Linotype" w:hAnsi="Palatino Linotype" w:cs="Palatino Linotype"/>
          <w:i/>
          <w:iCs/>
        </w:rPr>
        <w:t xml:space="preserve"> Realizar, con efectividad, los trámites internos necesarios para la atención de las solicitudes de acceso a la información;</w:t>
      </w:r>
    </w:p>
    <w:p w14:paraId="7AE95891"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b/>
          <w:bCs/>
          <w:i/>
          <w:iCs/>
        </w:rPr>
        <w:t>V.</w:t>
      </w:r>
      <w:r w:rsidRPr="007B2481">
        <w:rPr>
          <w:rFonts w:ascii="Palatino Linotype" w:eastAsia="Palatino Linotype" w:hAnsi="Palatino Linotype" w:cs="Palatino Linotype"/>
          <w:i/>
          <w:iCs/>
        </w:rPr>
        <w:t xml:space="preserve"> Entregar, en su caso, a los particulares la información solicitada;</w:t>
      </w:r>
    </w:p>
    <w:p w14:paraId="64F7A64A"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i/>
          <w:iCs/>
        </w:rPr>
        <w:t>(…)</w:t>
      </w:r>
    </w:p>
    <w:p w14:paraId="0BB3579A" w14:textId="77777777" w:rsidR="00D66728" w:rsidRPr="007B2481" w:rsidRDefault="00D66728" w:rsidP="00223251">
      <w:pPr>
        <w:jc w:val="both"/>
        <w:rPr>
          <w:rFonts w:ascii="Palatino Linotype" w:eastAsia="Palatino Linotype" w:hAnsi="Palatino Linotype" w:cs="Palatino Linotype"/>
          <w:i/>
          <w:iCs/>
        </w:rPr>
      </w:pPr>
    </w:p>
    <w:p w14:paraId="7A3465F1"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b/>
          <w:i/>
          <w:iCs/>
        </w:rPr>
        <w:t xml:space="preserve">Artículo 58. </w:t>
      </w:r>
      <w:r w:rsidRPr="007B2481">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4737B4D4" w14:textId="77777777" w:rsidR="00D66728" w:rsidRPr="007B2481" w:rsidRDefault="00D66728" w:rsidP="00223251">
      <w:pPr>
        <w:jc w:val="both"/>
        <w:rPr>
          <w:rFonts w:ascii="Palatino Linotype" w:eastAsia="Palatino Linotype" w:hAnsi="Palatino Linotype" w:cs="Palatino Linotype"/>
          <w:i/>
          <w:iCs/>
        </w:rPr>
      </w:pPr>
    </w:p>
    <w:p w14:paraId="3F21009B"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b/>
          <w:i/>
          <w:iCs/>
        </w:rPr>
        <w:t xml:space="preserve">Artículo 59. </w:t>
      </w:r>
      <w:r w:rsidRPr="007B2481">
        <w:rPr>
          <w:rFonts w:ascii="Palatino Linotype" w:eastAsia="Palatino Linotype" w:hAnsi="Palatino Linotype" w:cs="Palatino Linotype"/>
          <w:i/>
          <w:iCs/>
        </w:rPr>
        <w:t>Los servidores públicos habilitados tendrán las funciones siguientes:</w:t>
      </w:r>
    </w:p>
    <w:p w14:paraId="7021211C" w14:textId="77777777" w:rsidR="00D66728" w:rsidRPr="007B2481" w:rsidRDefault="00D66728" w:rsidP="00223251">
      <w:pPr>
        <w:jc w:val="both"/>
        <w:rPr>
          <w:rFonts w:ascii="Palatino Linotype" w:eastAsia="Palatino Linotype" w:hAnsi="Palatino Linotype" w:cs="Palatino Linotype"/>
          <w:i/>
          <w:iCs/>
        </w:rPr>
      </w:pPr>
    </w:p>
    <w:p w14:paraId="4200111A"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b/>
          <w:bCs/>
          <w:i/>
          <w:iCs/>
        </w:rPr>
        <w:t>I.</w:t>
      </w:r>
      <w:r w:rsidRPr="007B2481">
        <w:rPr>
          <w:rFonts w:ascii="Palatino Linotype" w:eastAsia="Palatino Linotype" w:hAnsi="Palatino Linotype" w:cs="Palatino Linotype"/>
          <w:i/>
          <w:iCs/>
        </w:rPr>
        <w:t xml:space="preserve"> Localizar la información que le solicite la Unidad de Transparencia;</w:t>
      </w:r>
    </w:p>
    <w:p w14:paraId="179CFBDF"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b/>
          <w:bCs/>
          <w:i/>
          <w:iCs/>
        </w:rPr>
        <w:t>II.</w:t>
      </w:r>
      <w:r w:rsidRPr="007B2481">
        <w:rPr>
          <w:rFonts w:ascii="Palatino Linotype" w:eastAsia="Palatino Linotype" w:hAnsi="Palatino Linotype" w:cs="Palatino Linotype"/>
          <w:i/>
          <w:iCs/>
        </w:rPr>
        <w:t xml:space="preserve"> Proporcionar la información que obre en los archivos y que le sea solicitada por la Unidad de Transparencia;</w:t>
      </w:r>
    </w:p>
    <w:p w14:paraId="7C77634A"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i/>
          <w:iCs/>
        </w:rPr>
        <w:t>(...)</w:t>
      </w:r>
    </w:p>
    <w:p w14:paraId="0B290074" w14:textId="77777777" w:rsidR="00D66728" w:rsidRPr="007B2481" w:rsidRDefault="00D66728" w:rsidP="00223251">
      <w:pPr>
        <w:jc w:val="both"/>
        <w:rPr>
          <w:rFonts w:ascii="Palatino Linotype" w:eastAsia="Palatino Linotype" w:hAnsi="Palatino Linotype" w:cs="Palatino Linotype"/>
          <w:i/>
          <w:iCs/>
        </w:rPr>
      </w:pPr>
    </w:p>
    <w:p w14:paraId="3F030B47" w14:textId="77777777" w:rsidR="00D66728" w:rsidRPr="007B2481" w:rsidRDefault="00D66728" w:rsidP="00223251">
      <w:pPr>
        <w:jc w:val="both"/>
        <w:rPr>
          <w:rFonts w:ascii="Palatino Linotype" w:eastAsia="Palatino Linotype" w:hAnsi="Palatino Linotype" w:cs="Palatino Linotype"/>
          <w:i/>
          <w:iCs/>
        </w:rPr>
      </w:pPr>
      <w:r w:rsidRPr="007B2481">
        <w:rPr>
          <w:rFonts w:ascii="Palatino Linotype" w:eastAsia="Palatino Linotype" w:hAnsi="Palatino Linotype" w:cs="Palatino Linotype"/>
          <w:b/>
          <w:i/>
          <w:iCs/>
        </w:rPr>
        <w:t xml:space="preserve">Artículo 162. </w:t>
      </w:r>
      <w:r w:rsidRPr="007B2481">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2D471EA" w14:textId="77777777" w:rsidR="00D66728" w:rsidRPr="007B2481" w:rsidRDefault="00D66728" w:rsidP="00223251">
      <w:pPr>
        <w:spacing w:line="360" w:lineRule="auto"/>
        <w:jc w:val="both"/>
        <w:rPr>
          <w:rFonts w:ascii="Palatino Linotype" w:eastAsia="Palatino Linotype" w:hAnsi="Palatino Linotype" w:cs="Palatino Linotype"/>
        </w:rPr>
      </w:pPr>
    </w:p>
    <w:p w14:paraId="5B231704" w14:textId="77777777" w:rsidR="00D66728" w:rsidRPr="007B2481" w:rsidRDefault="00D66728" w:rsidP="00B326ED">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7B2481">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7B2481">
        <w:rPr>
          <w:rFonts w:ascii="Palatino Linotype" w:eastAsia="Arial Unicode MS" w:hAnsi="Palatino Linotype" w:cs="Arial"/>
          <w:sz w:val="24"/>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w:t>
      </w:r>
      <w:r w:rsidRPr="007B2481">
        <w:rPr>
          <w:rFonts w:ascii="Palatino Linotype" w:eastAsia="Arial Unicode MS" w:hAnsi="Palatino Linotype" w:cs="Arial"/>
          <w:b/>
          <w:sz w:val="24"/>
          <w:lang w:eastAsia="en-US"/>
        </w:rPr>
        <w:t>Por su parte, los servidores públicos habilitados auxiliarán a las Unidades de Transparencia localizando la información solicitada y proporcionando la misma que obre en sus archivos.</w:t>
      </w:r>
      <w:r w:rsidRPr="007B2481">
        <w:rPr>
          <w:rFonts w:ascii="Palatino Linotype" w:eastAsia="Arial Unicode MS" w:hAnsi="Palatino Linotype" w:cs="Arial"/>
          <w:sz w:val="24"/>
          <w:lang w:eastAsia="en-US"/>
        </w:rPr>
        <w:t xml:space="preserve"> Asimismo, </w:t>
      </w:r>
      <w:r w:rsidRPr="007B2481">
        <w:rPr>
          <w:rFonts w:ascii="Palatino Linotype" w:eastAsia="Arial Unicode MS" w:hAnsi="Palatino Linotype" w:cs="Arial"/>
          <w:b/>
          <w:sz w:val="24"/>
          <w:lang w:eastAsia="en-US"/>
        </w:rPr>
        <w:t xml:space="preserve">es una obligación de las Unidades de Transparencia turnar a todas </w:t>
      </w:r>
      <w:r w:rsidRPr="007B2481">
        <w:rPr>
          <w:rFonts w:ascii="Palatino Linotype" w:eastAsia="Arial Unicode MS" w:hAnsi="Palatino Linotype" w:cs="Arial"/>
          <w:b/>
          <w:sz w:val="24"/>
          <w:lang w:eastAsia="en-US"/>
        </w:rPr>
        <w:lastRenderedPageBreak/>
        <w:t>las áreas que se consideren competentes para que realicen una búsqueda exhaustiva y razonable de la información solicitada</w:t>
      </w:r>
      <w:r w:rsidRPr="007B2481">
        <w:rPr>
          <w:rFonts w:ascii="Palatino Linotype" w:eastAsia="Arial Unicode MS" w:hAnsi="Palatino Linotype" w:cs="Arial"/>
          <w:sz w:val="24"/>
          <w:lang w:eastAsia="en-US"/>
        </w:rPr>
        <w:t xml:space="preserve"> a fin de que ésta sea entregada a los solicitantes.</w:t>
      </w:r>
    </w:p>
    <w:p w14:paraId="6C36DBC7" w14:textId="77777777" w:rsidR="00D66728" w:rsidRPr="007B2481" w:rsidRDefault="00D66728" w:rsidP="00223251">
      <w:pPr>
        <w:pStyle w:val="Prrafodelista"/>
        <w:spacing w:line="360" w:lineRule="auto"/>
        <w:ind w:left="0"/>
        <w:jc w:val="both"/>
        <w:rPr>
          <w:rFonts w:ascii="Palatino Linotype" w:eastAsia="Arial Unicode MS" w:hAnsi="Palatino Linotype" w:cs="Arial"/>
          <w:sz w:val="24"/>
          <w:lang w:eastAsia="en-US"/>
        </w:rPr>
      </w:pPr>
    </w:p>
    <w:p w14:paraId="0F9A4DA4" w14:textId="77777777" w:rsidR="00D66728" w:rsidRPr="007B2481" w:rsidRDefault="00D66728" w:rsidP="00B326ED">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7B2481">
        <w:rPr>
          <w:rFonts w:ascii="Palatino Linotype" w:eastAsia="Arial Unicode MS" w:hAnsi="Palatino Linotype" w:cs="Arial"/>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2DA1593B" w14:textId="77777777" w:rsidR="00D66728" w:rsidRPr="007B2481" w:rsidRDefault="00D66728" w:rsidP="00223251">
      <w:pPr>
        <w:pStyle w:val="Prrafodelista"/>
        <w:ind w:left="0"/>
        <w:rPr>
          <w:rFonts w:ascii="Palatino Linotype" w:eastAsia="Arial Unicode MS" w:hAnsi="Palatino Linotype" w:cs="Arial"/>
          <w:sz w:val="24"/>
          <w:lang w:eastAsia="en-US"/>
        </w:rPr>
      </w:pPr>
    </w:p>
    <w:p w14:paraId="246A7189" w14:textId="7B54E9BA" w:rsidR="005E311A" w:rsidRPr="007B2481" w:rsidRDefault="00EF1CBD" w:rsidP="00B326ED">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7B2481">
        <w:rPr>
          <w:rFonts w:ascii="Palatino Linotype" w:eastAsiaTheme="minorEastAsia" w:hAnsi="Palatino Linotype"/>
          <w:lang w:val="es-ES_tradnl" w:eastAsia="es-ES"/>
        </w:rPr>
        <w:t xml:space="preserve">Por lo que conviene traer a colación lo establecido en </w:t>
      </w:r>
      <w:r w:rsidR="00001D52" w:rsidRPr="007B2481">
        <w:rPr>
          <w:rFonts w:ascii="Palatino Linotype" w:eastAsiaTheme="minorEastAsia" w:hAnsi="Palatino Linotype"/>
          <w:lang w:val="es-ES_tradnl" w:eastAsia="es-ES"/>
        </w:rPr>
        <w:t xml:space="preserve">los artículos 41 y 75 del </w:t>
      </w:r>
      <w:r w:rsidRPr="007B2481">
        <w:rPr>
          <w:rFonts w:ascii="Palatino Linotype" w:eastAsiaTheme="minorEastAsia" w:hAnsi="Palatino Linotype"/>
          <w:lang w:val="es-ES_tradnl" w:eastAsia="es-ES"/>
        </w:rPr>
        <w:t>Bando Municipal del Ayuntamiento de Naucalpan de Juárez,</w:t>
      </w:r>
      <w:r w:rsidR="00001D52" w:rsidRPr="007B2481">
        <w:rPr>
          <w:rFonts w:ascii="Palatino Linotype" w:eastAsiaTheme="minorEastAsia" w:hAnsi="Palatino Linotype"/>
          <w:lang w:val="es-ES_tradnl" w:eastAsia="es-ES"/>
        </w:rPr>
        <w:t xml:space="preserve"> normatividad que establece la integración de la administración pública; así como </w:t>
      </w:r>
      <w:r w:rsidR="00DB15DE" w:rsidRPr="007B2481">
        <w:rPr>
          <w:rFonts w:ascii="Palatino Linotype" w:eastAsiaTheme="minorEastAsia" w:hAnsi="Palatino Linotype"/>
          <w:lang w:val="es-ES_tradnl" w:eastAsia="es-ES"/>
        </w:rPr>
        <w:t>las atribuciones de la Dirección de Administración</w:t>
      </w:r>
      <w:r w:rsidR="005E311A" w:rsidRPr="007B2481">
        <w:rPr>
          <w:rFonts w:ascii="Palatino Linotype" w:eastAsia="Palatino Linotype" w:hAnsi="Palatino Linotype" w:cs="Palatino Linotype"/>
        </w:rPr>
        <w:t>:</w:t>
      </w:r>
    </w:p>
    <w:p w14:paraId="6779E9EA" w14:textId="215F5F76" w:rsidR="00DB15DE" w:rsidRPr="007B2481" w:rsidRDefault="00DB15DE" w:rsidP="00223251">
      <w:pPr>
        <w:contextualSpacing/>
        <w:rPr>
          <w:rFonts w:ascii="Palatino Linotype" w:eastAsia="Palatino Linotype" w:hAnsi="Palatino Linotype" w:cs="Palatino Linotype"/>
          <w:i/>
        </w:rPr>
      </w:pPr>
      <w:r w:rsidRPr="007B2481">
        <w:rPr>
          <w:rFonts w:ascii="Palatino Linotype" w:hAnsi="Palatino Linotype"/>
          <w:b/>
          <w:i/>
        </w:rPr>
        <w:t>Artículo 41.</w:t>
      </w:r>
      <w:r w:rsidRPr="007B2481">
        <w:rPr>
          <w:rFonts w:ascii="Palatino Linotype" w:hAnsi="Palatino Linotype"/>
          <w:i/>
        </w:rPr>
        <w:t xml:space="preserve"> La administración pública centralizada está integrada por:</w:t>
      </w:r>
    </w:p>
    <w:p w14:paraId="426628FE" w14:textId="7EEF3684" w:rsidR="00DB15DE" w:rsidRPr="007B2481" w:rsidRDefault="00DB15DE" w:rsidP="00223251">
      <w:pPr>
        <w:contextualSpacing/>
        <w:rPr>
          <w:rFonts w:ascii="Palatino Linotype" w:hAnsi="Palatino Linotype"/>
          <w:i/>
        </w:rPr>
      </w:pPr>
      <w:r w:rsidRPr="007B2481">
        <w:rPr>
          <w:rFonts w:ascii="Palatino Linotype" w:hAnsi="Palatino Linotype"/>
          <w:i/>
        </w:rPr>
        <w:t>I. Presidencia Municipal;</w:t>
      </w:r>
    </w:p>
    <w:p w14:paraId="6E78A8C8" w14:textId="3A0B6089" w:rsidR="00DB15DE" w:rsidRPr="007B2481" w:rsidRDefault="00DB15DE" w:rsidP="00223251">
      <w:pPr>
        <w:contextualSpacing/>
        <w:rPr>
          <w:rFonts w:ascii="Palatino Linotype" w:hAnsi="Palatino Linotype"/>
          <w:i/>
        </w:rPr>
      </w:pPr>
      <w:r w:rsidRPr="007B2481">
        <w:rPr>
          <w:rFonts w:ascii="Palatino Linotype" w:hAnsi="Palatino Linotype"/>
          <w:i/>
        </w:rPr>
        <w:t>II. Secretaría del Ayuntamiento;</w:t>
      </w:r>
    </w:p>
    <w:p w14:paraId="0080CA93" w14:textId="618347E7" w:rsidR="00DB15DE" w:rsidRPr="007B2481" w:rsidRDefault="00DB15DE" w:rsidP="00223251">
      <w:pPr>
        <w:contextualSpacing/>
        <w:rPr>
          <w:rFonts w:ascii="Palatino Linotype" w:hAnsi="Palatino Linotype"/>
          <w:i/>
        </w:rPr>
      </w:pPr>
      <w:r w:rsidRPr="007B2481">
        <w:rPr>
          <w:rFonts w:ascii="Palatino Linotype" w:hAnsi="Palatino Linotype"/>
          <w:i/>
        </w:rPr>
        <w:t>III. Tesorería Municipal;</w:t>
      </w:r>
    </w:p>
    <w:p w14:paraId="2CF24CDA" w14:textId="046A447C" w:rsidR="00DB15DE" w:rsidRPr="007B2481" w:rsidRDefault="00DB15DE" w:rsidP="00223251">
      <w:pPr>
        <w:contextualSpacing/>
        <w:rPr>
          <w:rFonts w:ascii="Palatino Linotype" w:hAnsi="Palatino Linotype"/>
          <w:i/>
        </w:rPr>
      </w:pPr>
      <w:r w:rsidRPr="007B2481">
        <w:rPr>
          <w:rFonts w:ascii="Palatino Linotype" w:hAnsi="Palatino Linotype"/>
          <w:i/>
        </w:rPr>
        <w:t>IV. Órgano Interno de Control Municipal;</w:t>
      </w:r>
    </w:p>
    <w:p w14:paraId="1B42185E" w14:textId="7BD1FB2C" w:rsidR="00DB15DE" w:rsidRPr="007B2481" w:rsidRDefault="00DB15DE" w:rsidP="00223251">
      <w:pPr>
        <w:contextualSpacing/>
        <w:rPr>
          <w:rFonts w:ascii="Palatino Linotype" w:hAnsi="Palatino Linotype"/>
          <w:i/>
        </w:rPr>
      </w:pPr>
      <w:r w:rsidRPr="007B2481">
        <w:rPr>
          <w:rFonts w:ascii="Palatino Linotype" w:hAnsi="Palatino Linotype"/>
          <w:i/>
        </w:rPr>
        <w:t>V. Consejería Jurídica;</w:t>
      </w:r>
    </w:p>
    <w:p w14:paraId="0BF31F07" w14:textId="419DB4AE" w:rsidR="00DB15DE" w:rsidRPr="007B2481" w:rsidRDefault="00DB15DE" w:rsidP="00223251">
      <w:pPr>
        <w:contextualSpacing/>
        <w:rPr>
          <w:rFonts w:ascii="Palatino Linotype" w:hAnsi="Palatino Linotype"/>
          <w:i/>
        </w:rPr>
      </w:pPr>
      <w:r w:rsidRPr="007B2481">
        <w:rPr>
          <w:rFonts w:ascii="Palatino Linotype" w:hAnsi="Palatino Linotype"/>
          <w:b/>
          <w:i/>
        </w:rPr>
        <w:t>VI. Dirección de Administración</w:t>
      </w:r>
      <w:r w:rsidRPr="007B2481">
        <w:rPr>
          <w:rFonts w:ascii="Palatino Linotype" w:hAnsi="Palatino Linotype"/>
          <w:i/>
        </w:rPr>
        <w:t>;</w:t>
      </w:r>
    </w:p>
    <w:p w14:paraId="7BFEF537" w14:textId="5A294E0D" w:rsidR="00DB15DE" w:rsidRPr="007B2481" w:rsidRDefault="00DB15DE" w:rsidP="00223251">
      <w:pPr>
        <w:contextualSpacing/>
        <w:rPr>
          <w:rFonts w:ascii="Palatino Linotype" w:hAnsi="Palatino Linotype"/>
          <w:i/>
        </w:rPr>
      </w:pPr>
      <w:r w:rsidRPr="007B2481">
        <w:rPr>
          <w:rFonts w:ascii="Palatino Linotype" w:hAnsi="Palatino Linotype"/>
          <w:i/>
        </w:rPr>
        <w:t>VII. Dirección de Obras Públicas;</w:t>
      </w:r>
    </w:p>
    <w:p w14:paraId="3338B986" w14:textId="4796860E" w:rsidR="00DB15DE" w:rsidRPr="007B2481" w:rsidRDefault="00DB15DE" w:rsidP="00223251">
      <w:pPr>
        <w:contextualSpacing/>
        <w:rPr>
          <w:rFonts w:ascii="Palatino Linotype" w:hAnsi="Palatino Linotype"/>
          <w:i/>
        </w:rPr>
      </w:pPr>
      <w:r w:rsidRPr="007B2481">
        <w:rPr>
          <w:rFonts w:ascii="Palatino Linotype" w:hAnsi="Palatino Linotype"/>
          <w:i/>
        </w:rPr>
        <w:t>VIII. (…)</w:t>
      </w:r>
    </w:p>
    <w:p w14:paraId="11085148" w14:textId="77777777" w:rsidR="00DB15DE" w:rsidRPr="007B2481" w:rsidRDefault="00DB15DE" w:rsidP="00223251">
      <w:pPr>
        <w:contextualSpacing/>
        <w:rPr>
          <w:rFonts w:ascii="Palatino Linotype" w:hAnsi="Palatino Linotype"/>
          <w:i/>
        </w:rPr>
      </w:pPr>
    </w:p>
    <w:p w14:paraId="74A19C94" w14:textId="3FBB7DE1" w:rsidR="00DB15DE" w:rsidRPr="007B2481" w:rsidRDefault="00DB15DE" w:rsidP="00223251">
      <w:pPr>
        <w:contextualSpacing/>
        <w:jc w:val="both"/>
        <w:rPr>
          <w:rFonts w:ascii="Palatino Linotype" w:eastAsiaTheme="minorEastAsia" w:hAnsi="Palatino Linotype"/>
          <w:i/>
          <w:lang w:val="es-ES_tradnl" w:eastAsia="es-ES"/>
        </w:rPr>
      </w:pPr>
      <w:r w:rsidRPr="007B2481">
        <w:rPr>
          <w:rFonts w:ascii="Palatino Linotype" w:hAnsi="Palatino Linotype"/>
          <w:b/>
          <w:i/>
        </w:rPr>
        <w:t>Artículo 75.</w:t>
      </w:r>
      <w:r w:rsidRPr="007B2481">
        <w:rPr>
          <w:rFonts w:ascii="Palatino Linotype" w:hAnsi="Palatino Linotype"/>
          <w:i/>
        </w:rPr>
        <w:t xml:space="preserve"> </w:t>
      </w:r>
      <w:r w:rsidRPr="007B2481">
        <w:rPr>
          <w:rFonts w:ascii="Palatino Linotype" w:hAnsi="Palatino Linotype"/>
          <w:b/>
          <w:i/>
        </w:rPr>
        <w:t>La Dirección de Administración, tendrá a su cargo</w:t>
      </w:r>
      <w:r w:rsidRPr="007B2481">
        <w:rPr>
          <w:rFonts w:ascii="Palatino Linotype" w:hAnsi="Palatino Linotype"/>
          <w:i/>
        </w:rPr>
        <w:t xml:space="preserve"> </w:t>
      </w:r>
      <w:r w:rsidRPr="007B2481">
        <w:rPr>
          <w:rFonts w:ascii="Palatino Linotype" w:hAnsi="Palatino Linotype"/>
          <w:b/>
          <w:i/>
        </w:rPr>
        <w:t>brindar el soporte</w:t>
      </w:r>
      <w:r w:rsidRPr="007B2481">
        <w:rPr>
          <w:rFonts w:ascii="Palatino Linotype" w:hAnsi="Palatino Linotype"/>
          <w:i/>
        </w:rPr>
        <w:t xml:space="preserve"> material, técnico, </w:t>
      </w:r>
      <w:r w:rsidRPr="007B2481">
        <w:rPr>
          <w:rFonts w:ascii="Palatino Linotype" w:hAnsi="Palatino Linotype"/>
          <w:b/>
          <w:i/>
        </w:rPr>
        <w:t>humano, administrativo</w:t>
      </w:r>
      <w:r w:rsidRPr="007B2481">
        <w:rPr>
          <w:rFonts w:ascii="Palatino Linotype" w:hAnsi="Palatino Linotype"/>
          <w:i/>
        </w:rPr>
        <w:t>, así como organizacional, que permita a las y los servidores públicos municipales, atender las demandas ciudadanas y cumplir con las funciones y atribuciones encomendadas para lograr un eficaz y eficiente desempeño de la Administración Pública Municipal.</w:t>
      </w:r>
    </w:p>
    <w:p w14:paraId="127D1C94" w14:textId="77777777" w:rsidR="00DB15DE" w:rsidRPr="007B2481" w:rsidRDefault="00DB15DE" w:rsidP="00223251">
      <w:pPr>
        <w:spacing w:line="360" w:lineRule="auto"/>
        <w:jc w:val="both"/>
        <w:rPr>
          <w:rFonts w:ascii="Palatino Linotype" w:eastAsia="Palatino Linotype" w:hAnsi="Palatino Linotype" w:cs="Palatino Linotype"/>
        </w:rPr>
      </w:pPr>
    </w:p>
    <w:p w14:paraId="5F2F0ACA" w14:textId="37C45BE5" w:rsidR="00856C07" w:rsidRPr="007B2481" w:rsidRDefault="00DB15DE" w:rsidP="00B326ED">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7B2481">
        <w:rPr>
          <w:rFonts w:ascii="Palatino Linotype" w:eastAsia="Palatino Linotype" w:hAnsi="Palatino Linotype" w:cs="Palatino Linotype"/>
          <w:sz w:val="24"/>
        </w:rPr>
        <w:t>C</w:t>
      </w:r>
      <w:r w:rsidR="00856C07" w:rsidRPr="007B2481">
        <w:rPr>
          <w:rFonts w:ascii="Palatino Linotype" w:eastAsia="Palatino Linotype" w:hAnsi="Palatino Linotype" w:cs="Palatino Linotype"/>
          <w:sz w:val="24"/>
        </w:rPr>
        <w:t xml:space="preserve">omo se desprende en el párrafo anterior, el </w:t>
      </w:r>
      <w:r w:rsidRPr="007B2481">
        <w:rPr>
          <w:rFonts w:ascii="Palatino Linotype" w:eastAsia="Palatino Linotype" w:hAnsi="Palatino Linotype" w:cs="Palatino Linotype"/>
          <w:sz w:val="24"/>
        </w:rPr>
        <w:t xml:space="preserve">Ayuntamiento cuenta con un área encargada de proporcionar el recurso humano, para el cumplimiento de las funciones de </w:t>
      </w:r>
      <w:r w:rsidRPr="007B2481">
        <w:rPr>
          <w:rFonts w:ascii="Palatino Linotype" w:eastAsia="Palatino Linotype" w:hAnsi="Palatino Linotype" w:cs="Palatino Linotype"/>
          <w:sz w:val="24"/>
        </w:rPr>
        <w:lastRenderedPageBreak/>
        <w:t>la administración pública, por lo que resulta necesario traer al estudio lo establecido en el Reglamento Orgánico de la Administración Pública Municipal de Naucalpan de Juárez, en específico lo establecido en sus artículos 7.2 y 7.4 que a la letra señalan:</w:t>
      </w:r>
      <w:r w:rsidR="000E7CA3" w:rsidRPr="007B2481">
        <w:rPr>
          <w:rFonts w:ascii="Palatino Linotype" w:eastAsia="Palatino Linotype" w:hAnsi="Palatino Linotype" w:cs="Palatino Linotype"/>
          <w:sz w:val="24"/>
        </w:rPr>
        <w:t xml:space="preserve"> </w:t>
      </w:r>
    </w:p>
    <w:p w14:paraId="427D48A5" w14:textId="52C61BE8" w:rsidR="00DB15DE" w:rsidRPr="007B2481" w:rsidRDefault="001D4E41" w:rsidP="00223251">
      <w:pPr>
        <w:jc w:val="both"/>
        <w:rPr>
          <w:rFonts w:ascii="Palatino Linotype" w:eastAsia="Palatino Linotype" w:hAnsi="Palatino Linotype" w:cs="Palatino Linotype"/>
          <w:i/>
        </w:rPr>
      </w:pPr>
      <w:r w:rsidRPr="007B2481">
        <w:rPr>
          <w:rFonts w:ascii="Palatino Linotype" w:hAnsi="Palatino Linotype"/>
          <w:i/>
        </w:rPr>
        <w:t>Artículo 7.2.- La Dirección de Administración, estará a cargo de una persona Titular que se denominará Directora o Director de Administración; quien además de las facultades señaladas en el artículo 1.16 del presente Reglamento, tendrá las siguientes:</w:t>
      </w:r>
    </w:p>
    <w:p w14:paraId="5B58BC61" w14:textId="77777777" w:rsidR="00DB15DE" w:rsidRPr="007B2481" w:rsidRDefault="00DB15DE" w:rsidP="00223251">
      <w:pPr>
        <w:jc w:val="both"/>
        <w:rPr>
          <w:rFonts w:ascii="Palatino Linotype" w:eastAsia="Palatino Linotype" w:hAnsi="Palatino Linotype" w:cs="Palatino Linotype"/>
          <w:i/>
        </w:rPr>
      </w:pPr>
    </w:p>
    <w:p w14:paraId="6A7ABD99" w14:textId="77777777" w:rsidR="000E7CA3" w:rsidRPr="007B2481" w:rsidRDefault="001D4E41" w:rsidP="00223251">
      <w:pPr>
        <w:jc w:val="both"/>
        <w:rPr>
          <w:rFonts w:ascii="Palatino Linotype" w:hAnsi="Palatino Linotype"/>
          <w:i/>
        </w:rPr>
      </w:pPr>
      <w:r w:rsidRPr="007B2481">
        <w:rPr>
          <w:rFonts w:ascii="Palatino Linotype" w:hAnsi="Palatino Linotype"/>
          <w:i/>
        </w:rPr>
        <w:t xml:space="preserve">I. Vigilar el cumplimiento de las disposiciones legales que regulen las relaciones entre la Administración Pública Municipal y sus servidores públicos; </w:t>
      </w:r>
    </w:p>
    <w:p w14:paraId="645A65FA" w14:textId="77777777" w:rsidR="000E7CA3" w:rsidRPr="007B2481" w:rsidRDefault="001D4E41" w:rsidP="00223251">
      <w:pPr>
        <w:jc w:val="both"/>
        <w:rPr>
          <w:rFonts w:ascii="Palatino Linotype" w:hAnsi="Palatino Linotype"/>
          <w:b/>
          <w:i/>
        </w:rPr>
      </w:pPr>
      <w:r w:rsidRPr="007B2481">
        <w:rPr>
          <w:rFonts w:ascii="Palatino Linotype" w:hAnsi="Palatino Linotype"/>
          <w:b/>
          <w:i/>
        </w:rPr>
        <w:t xml:space="preserve">II. Poner a consideración de la persona Titular de la Presidencia Municipal, los nombramientos, sueldos, remociones, renuncias, licencias y jubilaciones de los servidores públicos de la Administración Pública Municipal, atendiendo a las disposiciones de la normatividad aplicable; </w:t>
      </w:r>
    </w:p>
    <w:p w14:paraId="763FB84A" w14:textId="7B0713A4" w:rsidR="00DB15DE" w:rsidRPr="007B2481" w:rsidRDefault="001D4E41" w:rsidP="00223251">
      <w:pPr>
        <w:jc w:val="both"/>
        <w:rPr>
          <w:rFonts w:ascii="Palatino Linotype" w:eastAsia="Palatino Linotype" w:hAnsi="Palatino Linotype" w:cs="Palatino Linotype"/>
          <w:i/>
        </w:rPr>
      </w:pPr>
      <w:r w:rsidRPr="007B2481">
        <w:rPr>
          <w:rFonts w:ascii="Palatino Linotype" w:hAnsi="Palatino Linotype"/>
          <w:i/>
        </w:rPr>
        <w:t xml:space="preserve">III. Emitir y suscribir el nombramiento de los servidores públicos, acorde a la Ley del Trabajo de los Servidores Públicos del Estado y Municipios; a excepción del correspondiente a las personas Titulares de las Direcciones aprobados por el Cabildo; </w:t>
      </w:r>
    </w:p>
    <w:p w14:paraId="058DF409" w14:textId="77777777" w:rsidR="00DB15DE" w:rsidRPr="007B2481" w:rsidRDefault="00DB15DE" w:rsidP="00223251">
      <w:pPr>
        <w:jc w:val="both"/>
        <w:rPr>
          <w:rFonts w:ascii="Palatino Linotype" w:eastAsia="Palatino Linotype" w:hAnsi="Palatino Linotype" w:cs="Palatino Linotype"/>
          <w:i/>
        </w:rPr>
      </w:pPr>
    </w:p>
    <w:p w14:paraId="0B20F907" w14:textId="45E4880C" w:rsidR="000E7CA3" w:rsidRPr="007B2481" w:rsidRDefault="000E7CA3" w:rsidP="00223251">
      <w:pPr>
        <w:jc w:val="both"/>
        <w:rPr>
          <w:rFonts w:ascii="Palatino Linotype" w:hAnsi="Palatino Linotype"/>
          <w:i/>
        </w:rPr>
      </w:pPr>
      <w:r w:rsidRPr="007B2481">
        <w:rPr>
          <w:rFonts w:ascii="Palatino Linotype" w:hAnsi="Palatino Linotype"/>
          <w:b/>
          <w:i/>
        </w:rPr>
        <w:t xml:space="preserve">Artículo 7.4.- </w:t>
      </w:r>
      <w:r w:rsidRPr="007B2481">
        <w:rPr>
          <w:rFonts w:ascii="Palatino Linotype" w:hAnsi="Palatino Linotype"/>
          <w:i/>
        </w:rPr>
        <w:t xml:space="preserve">Corresponde a la persona Titular de la Subdirección de Recursos Humanos, además de las atribuciones conferidas en el artículo 1.18 del presente Reglamento, las siguientes: </w:t>
      </w:r>
    </w:p>
    <w:p w14:paraId="3EDEF9C2" w14:textId="77777777" w:rsidR="000E7CA3" w:rsidRPr="007B2481" w:rsidRDefault="000E7CA3" w:rsidP="00223251">
      <w:pPr>
        <w:jc w:val="both"/>
        <w:rPr>
          <w:rFonts w:ascii="Palatino Linotype" w:hAnsi="Palatino Linotype"/>
          <w:i/>
        </w:rPr>
      </w:pPr>
      <w:r w:rsidRPr="007B2481">
        <w:rPr>
          <w:rFonts w:ascii="Palatino Linotype" w:hAnsi="Palatino Linotype"/>
          <w:i/>
        </w:rPr>
        <w:t xml:space="preserve">I. Vigilar el cumplimiento de las disposiciones legales que regulen las relaciones laborales entre la Administración Pública Municipal y sus servidores públicos; </w:t>
      </w:r>
    </w:p>
    <w:p w14:paraId="1BEE8A08" w14:textId="77777777" w:rsidR="000E7CA3" w:rsidRPr="007B2481" w:rsidRDefault="000E7CA3" w:rsidP="00223251">
      <w:pPr>
        <w:jc w:val="both"/>
        <w:rPr>
          <w:rFonts w:ascii="Palatino Linotype" w:hAnsi="Palatino Linotype"/>
          <w:i/>
        </w:rPr>
      </w:pPr>
      <w:r w:rsidRPr="007B2481">
        <w:rPr>
          <w:rFonts w:ascii="Palatino Linotype" w:hAnsi="Palatino Linotype"/>
          <w:i/>
        </w:rPr>
        <w:t xml:space="preserve">II. Realizar los cambios de adscripción del personal de la Administración Pública Centralizada cuando estos se requieran o así lo soliciten los Titulares de las Dependencias, de acuerdo a la normatividad aplicable; </w:t>
      </w:r>
    </w:p>
    <w:p w14:paraId="032CFE9A" w14:textId="5B08FB35" w:rsidR="000E7CA3" w:rsidRPr="007B2481" w:rsidRDefault="000E7CA3" w:rsidP="00223251">
      <w:pPr>
        <w:jc w:val="both"/>
        <w:rPr>
          <w:rFonts w:ascii="Palatino Linotype" w:hAnsi="Palatino Linotype"/>
          <w:i/>
        </w:rPr>
      </w:pPr>
      <w:r w:rsidRPr="007B2481">
        <w:rPr>
          <w:rFonts w:ascii="Palatino Linotype" w:hAnsi="Palatino Linotype"/>
          <w:i/>
        </w:rPr>
        <w:t>III</w:t>
      </w:r>
      <w:r w:rsidR="00D20C6E" w:rsidRPr="007B2481">
        <w:rPr>
          <w:rFonts w:ascii="Palatino Linotype" w:hAnsi="Palatino Linotype"/>
          <w:i/>
        </w:rPr>
        <w:t>. (…)</w:t>
      </w:r>
      <w:r w:rsidRPr="007B2481">
        <w:rPr>
          <w:rFonts w:ascii="Palatino Linotype" w:hAnsi="Palatino Linotype"/>
          <w:i/>
        </w:rPr>
        <w:t xml:space="preserve"> </w:t>
      </w:r>
    </w:p>
    <w:p w14:paraId="225B1D56" w14:textId="77777777" w:rsidR="000E7CA3" w:rsidRPr="007B2481" w:rsidRDefault="000E7CA3" w:rsidP="00223251">
      <w:pPr>
        <w:jc w:val="both"/>
        <w:rPr>
          <w:rFonts w:ascii="Palatino Linotype" w:hAnsi="Palatino Linotype"/>
          <w:i/>
        </w:rPr>
      </w:pPr>
      <w:r w:rsidRPr="007B2481">
        <w:rPr>
          <w:rFonts w:ascii="Palatino Linotype" w:hAnsi="Palatino Linotype"/>
          <w:i/>
        </w:rPr>
        <w:t xml:space="preserve">IV. Tramitar los nombramientos, remociones, renuncias, licencias, pago de marchas en caso de defunción y jubilaciones de los servidores públicos de la Administración Pública Municipal, atendiendo las disposiciones de la normatividad aplicable; </w:t>
      </w:r>
    </w:p>
    <w:p w14:paraId="229071A9" w14:textId="77777777" w:rsidR="000E7CA3" w:rsidRPr="007B2481" w:rsidRDefault="000E7CA3" w:rsidP="00223251">
      <w:pPr>
        <w:jc w:val="both"/>
        <w:rPr>
          <w:rFonts w:ascii="Palatino Linotype" w:hAnsi="Palatino Linotype"/>
          <w:i/>
        </w:rPr>
      </w:pPr>
      <w:r w:rsidRPr="007B2481">
        <w:rPr>
          <w:rFonts w:ascii="Palatino Linotype" w:hAnsi="Palatino Linotype"/>
          <w:b/>
          <w:i/>
        </w:rPr>
        <w:t>V. Supervisar los procesos de selección, contratación y capacitación para el personal que requieran las Dependencias, atendiendo las disposiciones de la normatividad aplicable</w:t>
      </w:r>
      <w:r w:rsidRPr="007B2481">
        <w:rPr>
          <w:rFonts w:ascii="Palatino Linotype" w:hAnsi="Palatino Linotype"/>
          <w:i/>
        </w:rPr>
        <w:t>;</w:t>
      </w:r>
    </w:p>
    <w:p w14:paraId="6AAAB780" w14:textId="598BE52E" w:rsidR="000E7CA3" w:rsidRPr="007B2481" w:rsidRDefault="000E7CA3" w:rsidP="00223251">
      <w:pPr>
        <w:jc w:val="both"/>
        <w:rPr>
          <w:rFonts w:ascii="Palatino Linotype" w:hAnsi="Palatino Linotype"/>
          <w:i/>
        </w:rPr>
      </w:pPr>
      <w:r w:rsidRPr="007B2481">
        <w:rPr>
          <w:rFonts w:ascii="Palatino Linotype" w:hAnsi="Palatino Linotype"/>
          <w:i/>
        </w:rPr>
        <w:t xml:space="preserve">VI. </w:t>
      </w:r>
      <w:r w:rsidR="007C05E0" w:rsidRPr="007B2481">
        <w:rPr>
          <w:rFonts w:ascii="Palatino Linotype" w:hAnsi="Palatino Linotype"/>
          <w:i/>
        </w:rPr>
        <w:t>(…)</w:t>
      </w:r>
    </w:p>
    <w:p w14:paraId="0F020DDE" w14:textId="77777777" w:rsidR="000E7CA3" w:rsidRPr="007B2481" w:rsidRDefault="000E7CA3" w:rsidP="00223251">
      <w:pPr>
        <w:jc w:val="both"/>
        <w:rPr>
          <w:rFonts w:ascii="Palatino Linotype" w:hAnsi="Palatino Linotype"/>
          <w:i/>
        </w:rPr>
      </w:pPr>
      <w:r w:rsidRPr="007B2481">
        <w:rPr>
          <w:rFonts w:ascii="Palatino Linotype" w:hAnsi="Palatino Linotype"/>
          <w:i/>
        </w:rPr>
        <w:t xml:space="preserve">VIII. Elaborar lineamientos y procedimientos para la determinación, cálculo y pago oportuno de las contraprestaciones económicas establecidas en el convenio laboral, asegurando el cumplimiento cabal de las obligaciones contractuales y la normatividad laboral vigente en el Estado de México. </w:t>
      </w:r>
    </w:p>
    <w:p w14:paraId="6B3BAE30" w14:textId="3623E7C0" w:rsidR="00D20C6E" w:rsidRPr="007B2481" w:rsidRDefault="000E7CA3" w:rsidP="00223251">
      <w:pPr>
        <w:jc w:val="both"/>
        <w:rPr>
          <w:rFonts w:ascii="Palatino Linotype" w:hAnsi="Palatino Linotype"/>
          <w:i/>
        </w:rPr>
      </w:pPr>
      <w:r w:rsidRPr="007B2481">
        <w:rPr>
          <w:rFonts w:ascii="Palatino Linotype" w:hAnsi="Palatino Linotype"/>
          <w:i/>
        </w:rPr>
        <w:t xml:space="preserve">IX. </w:t>
      </w:r>
      <w:r w:rsidR="007C05E0" w:rsidRPr="007B2481">
        <w:rPr>
          <w:rFonts w:ascii="Palatino Linotype" w:hAnsi="Palatino Linotype"/>
          <w:i/>
        </w:rPr>
        <w:t>(…)</w:t>
      </w:r>
    </w:p>
    <w:p w14:paraId="7F6FA5CF" w14:textId="77777777" w:rsidR="00D20C6E" w:rsidRPr="007B2481" w:rsidRDefault="000E7CA3" w:rsidP="00223251">
      <w:pPr>
        <w:jc w:val="both"/>
        <w:rPr>
          <w:rFonts w:ascii="Palatino Linotype" w:hAnsi="Palatino Linotype"/>
          <w:i/>
        </w:rPr>
      </w:pPr>
      <w:r w:rsidRPr="007B2481">
        <w:rPr>
          <w:rFonts w:ascii="Palatino Linotype" w:hAnsi="Palatino Linotype"/>
          <w:b/>
          <w:i/>
          <w:u w:val="single"/>
        </w:rPr>
        <w:lastRenderedPageBreak/>
        <w:t>XII. Supervisar la debida elaboración, dispersión y pago de las nóminas;</w:t>
      </w:r>
      <w:r w:rsidRPr="007B2481">
        <w:rPr>
          <w:rFonts w:ascii="Palatino Linotype" w:hAnsi="Palatino Linotype"/>
          <w:i/>
        </w:rPr>
        <w:t xml:space="preserve"> </w:t>
      </w:r>
    </w:p>
    <w:p w14:paraId="3BB81AF9" w14:textId="701AB521" w:rsidR="00D20C6E" w:rsidRPr="007B2481" w:rsidRDefault="000E7CA3" w:rsidP="00223251">
      <w:pPr>
        <w:jc w:val="both"/>
        <w:rPr>
          <w:rFonts w:ascii="Palatino Linotype" w:hAnsi="Palatino Linotype"/>
          <w:i/>
        </w:rPr>
      </w:pPr>
      <w:r w:rsidRPr="007B2481">
        <w:rPr>
          <w:rFonts w:ascii="Palatino Linotype" w:hAnsi="Palatino Linotype"/>
          <w:i/>
        </w:rPr>
        <w:t xml:space="preserve">XIII. Supervisar y autorizar todo lo relativo al control de asistencias, retardos, faltas, horas extras, primas dominicales, incidencias, comisiones, permisos y licencias del personal de la Administración Pública Centralizada. </w:t>
      </w:r>
      <w:r w:rsidR="007C05E0" w:rsidRPr="007B2481">
        <w:rPr>
          <w:rFonts w:ascii="Palatino Linotype" w:hAnsi="Palatino Linotype"/>
          <w:i/>
        </w:rPr>
        <w:t>(…)</w:t>
      </w:r>
    </w:p>
    <w:p w14:paraId="54DF6BF8" w14:textId="1C7C8B6B" w:rsidR="00D20C6E" w:rsidRPr="007B2481" w:rsidRDefault="000E7CA3" w:rsidP="00223251">
      <w:pPr>
        <w:jc w:val="both"/>
        <w:rPr>
          <w:rFonts w:ascii="Palatino Linotype" w:hAnsi="Palatino Linotype"/>
          <w:i/>
        </w:rPr>
      </w:pPr>
      <w:r w:rsidRPr="007B2481">
        <w:rPr>
          <w:rFonts w:ascii="Palatino Linotype" w:hAnsi="Palatino Linotype"/>
          <w:i/>
        </w:rPr>
        <w:t xml:space="preserve">XIV. </w:t>
      </w:r>
      <w:r w:rsidR="007C05E0" w:rsidRPr="007B2481">
        <w:rPr>
          <w:rFonts w:ascii="Palatino Linotype" w:hAnsi="Palatino Linotype"/>
          <w:i/>
        </w:rPr>
        <w:t>(…)</w:t>
      </w:r>
    </w:p>
    <w:p w14:paraId="57314EB7" w14:textId="77777777" w:rsidR="00D20C6E" w:rsidRPr="007B2481" w:rsidRDefault="000E7CA3" w:rsidP="00223251">
      <w:pPr>
        <w:jc w:val="both"/>
        <w:rPr>
          <w:rFonts w:ascii="Palatino Linotype" w:hAnsi="Palatino Linotype"/>
          <w:i/>
        </w:rPr>
      </w:pPr>
      <w:r w:rsidRPr="007B2481">
        <w:rPr>
          <w:rFonts w:ascii="Palatino Linotype" w:hAnsi="Palatino Linotype"/>
          <w:i/>
        </w:rPr>
        <w:t xml:space="preserve">XVI. Informar a la Contraloría Interna Municipal de los movimientos de altas y bajas de las y los servidores públicos municipales en un término máximo de 3 días hábiles, posteriores a aquel en que se haya realizado el movimiento correspondiente, a efecto de que esta se encuentre en posibilidad de inscribir y mantener actualizado el sistema de evolución patrimonial, de declaración de intereses y de presentación de la constancia de declaración fiscal, en términos de lo dispuesto de la Ley de Responsabilidades Administrativas del Estado de México; </w:t>
      </w:r>
    </w:p>
    <w:p w14:paraId="01314A0D" w14:textId="3D550B16" w:rsidR="007C05E0" w:rsidRPr="007B2481" w:rsidRDefault="007C05E0" w:rsidP="00223251">
      <w:pPr>
        <w:jc w:val="both"/>
        <w:rPr>
          <w:rFonts w:ascii="Palatino Linotype" w:hAnsi="Palatino Linotype"/>
          <w:i/>
        </w:rPr>
      </w:pPr>
      <w:r w:rsidRPr="007B2481">
        <w:rPr>
          <w:rFonts w:ascii="Palatino Linotype" w:hAnsi="Palatino Linotype"/>
          <w:i/>
        </w:rPr>
        <w:t>XVII. (…)</w:t>
      </w:r>
    </w:p>
    <w:p w14:paraId="2ABDC173" w14:textId="4FCBE4C7" w:rsidR="00856C07" w:rsidRPr="007B2481" w:rsidRDefault="00856C07" w:rsidP="00223251">
      <w:pPr>
        <w:spacing w:line="360" w:lineRule="auto"/>
        <w:jc w:val="both"/>
        <w:rPr>
          <w:rFonts w:ascii="Palatino Linotype" w:eastAsia="Palatino Linotype" w:hAnsi="Palatino Linotype" w:cs="Palatino Linotype"/>
        </w:rPr>
      </w:pPr>
    </w:p>
    <w:p w14:paraId="1B86919C" w14:textId="2C1CCFD4" w:rsidR="007C05E0" w:rsidRPr="007B2481" w:rsidRDefault="007C05E0" w:rsidP="00B326ED">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7B2481">
        <w:rPr>
          <w:rFonts w:ascii="Palatino Linotype" w:eastAsia="Arial Unicode MS" w:hAnsi="Palatino Linotype" w:cs="Arial"/>
          <w:sz w:val="24"/>
          <w:lang w:eastAsia="en-US"/>
        </w:rPr>
        <w:t xml:space="preserve">En el caso que se resuelve, la respuesta fue emitida por la Subdirección de Recursos Humanos, Unidad Administrativa que de acuerdo a las atribuciones antes descrita es la autoridad que genera, pode y administra la información solicitada por el </w:t>
      </w:r>
      <w:r w:rsidRPr="007B2481">
        <w:rPr>
          <w:rFonts w:ascii="Palatino Linotype" w:eastAsia="Arial Unicode MS" w:hAnsi="Palatino Linotype" w:cs="Arial"/>
          <w:b/>
          <w:sz w:val="24"/>
          <w:lang w:eastAsia="en-US"/>
        </w:rPr>
        <w:t>RECURRENTE</w:t>
      </w:r>
      <w:r w:rsidRPr="007B2481">
        <w:rPr>
          <w:rFonts w:ascii="Palatino Linotype" w:eastAsia="Arial Unicode MS" w:hAnsi="Palatino Linotype" w:cs="Arial"/>
          <w:sz w:val="24"/>
          <w:lang w:eastAsia="en-US"/>
        </w:rPr>
        <w:t xml:space="preserve">; por tanto se advierte que la solicitud se turnó al área competente de administrar la información solicitada, lo que </w:t>
      </w:r>
      <w:r w:rsidR="009F3332" w:rsidRPr="007B2481">
        <w:rPr>
          <w:rFonts w:ascii="Palatino Linotype" w:eastAsia="Arial Unicode MS" w:hAnsi="Palatino Linotype" w:cs="Arial"/>
          <w:sz w:val="24"/>
          <w:lang w:eastAsia="en-US"/>
        </w:rPr>
        <w:t>vislumbra que se llevó a cabo l</w:t>
      </w:r>
      <w:r w:rsidRPr="007B2481">
        <w:rPr>
          <w:rFonts w:ascii="Palatino Linotype" w:eastAsia="Arial Unicode MS" w:hAnsi="Palatino Linotype" w:cs="Arial"/>
          <w:sz w:val="24"/>
          <w:lang w:eastAsia="en-US"/>
        </w:rPr>
        <w:t xml:space="preserve">a búsqueda exhaustiva exigida por la ley de la materia. </w:t>
      </w:r>
    </w:p>
    <w:p w14:paraId="148CC619" w14:textId="77777777" w:rsidR="007C05E0" w:rsidRPr="007B2481" w:rsidRDefault="007C05E0" w:rsidP="00223251">
      <w:pPr>
        <w:pStyle w:val="Prrafodelista"/>
        <w:ind w:left="0"/>
        <w:rPr>
          <w:rFonts w:ascii="Palatino Linotype" w:eastAsia="Arial Unicode MS" w:hAnsi="Palatino Linotype" w:cs="Arial"/>
          <w:sz w:val="24"/>
          <w:lang w:eastAsia="en-US"/>
        </w:rPr>
      </w:pPr>
    </w:p>
    <w:p w14:paraId="746D548F" w14:textId="40A3D94B" w:rsidR="008E0317" w:rsidRPr="007B2481" w:rsidRDefault="007C05E0" w:rsidP="00B326ED">
      <w:pPr>
        <w:numPr>
          <w:ilvl w:val="0"/>
          <w:numId w:val="1"/>
        </w:numPr>
        <w:spacing w:line="360" w:lineRule="auto"/>
        <w:ind w:left="0" w:firstLine="0"/>
        <w:contextualSpacing/>
        <w:jc w:val="both"/>
        <w:rPr>
          <w:rFonts w:ascii="Palatino Linotype" w:eastAsia="Calibri" w:hAnsi="Palatino Linotype"/>
        </w:rPr>
      </w:pPr>
      <w:r w:rsidRPr="007B2481">
        <w:rPr>
          <w:rFonts w:ascii="Palatino Linotype" w:eastAsiaTheme="minorEastAsia" w:hAnsi="Palatino Linotype"/>
          <w:lang w:val="es-ES_tradnl" w:eastAsia="es-ES"/>
        </w:rPr>
        <w:t>Ahora bien, cabe precisar que la información remitida colma con lo solicitado por el particular, ya que como se ha establecido en líneas anteriores requirió los recibos de nómina correspondientes a la primera quincena de enero, los cuales fuero</w:t>
      </w:r>
      <w:r w:rsidR="000D3362" w:rsidRPr="007B2481">
        <w:rPr>
          <w:rFonts w:ascii="Palatino Linotype" w:eastAsiaTheme="minorEastAsia" w:hAnsi="Palatino Linotype"/>
          <w:lang w:val="es-ES_tradnl" w:eastAsia="es-ES"/>
        </w:rPr>
        <w:t xml:space="preserve">n entregados de manera legible </w:t>
      </w:r>
      <w:r w:rsidRPr="007B2481">
        <w:rPr>
          <w:rFonts w:ascii="Palatino Linotype" w:eastAsiaTheme="minorEastAsia" w:hAnsi="Palatino Linotype"/>
          <w:lang w:val="es-ES_tradnl" w:eastAsia="es-ES"/>
        </w:rPr>
        <w:t>y en una versión pública correcta, además de que fueron proporcionados por la Unidad Administrativa que los genera, lo que d</w:t>
      </w:r>
      <w:r w:rsidR="000D3362" w:rsidRPr="007B2481">
        <w:rPr>
          <w:rFonts w:ascii="Palatino Linotype" w:eastAsiaTheme="minorEastAsia" w:hAnsi="Palatino Linotype"/>
          <w:lang w:val="es-ES_tradnl" w:eastAsia="es-ES"/>
        </w:rPr>
        <w:t>a</w:t>
      </w:r>
      <w:r w:rsidRPr="007B2481">
        <w:rPr>
          <w:rFonts w:ascii="Palatino Linotype" w:eastAsiaTheme="minorEastAsia" w:hAnsi="Palatino Linotype"/>
          <w:lang w:val="es-ES_tradnl" w:eastAsia="es-ES"/>
        </w:rPr>
        <w:t xml:space="preserve"> cumplimiento a la búsqueda exhaustiva exigida, </w:t>
      </w:r>
      <w:r w:rsidR="007D2F3D" w:rsidRPr="007B2481">
        <w:rPr>
          <w:rFonts w:ascii="Palatino Linotype" w:eastAsiaTheme="minorEastAsia" w:hAnsi="Palatino Linotype"/>
          <w:lang w:val="es-ES_tradnl" w:eastAsia="es-ES"/>
        </w:rPr>
        <w:t>sin embargo en un primer momento se omitió agregar los</w:t>
      </w:r>
      <w:r w:rsidR="007D2F3D" w:rsidRPr="007B2481">
        <w:rPr>
          <w:rFonts w:ascii="Palatino Linotype" w:eastAsiaTheme="minorEastAsia" w:hAnsi="Palatino Linotype"/>
          <w:b/>
          <w:lang w:val="es-ES_tradnl" w:eastAsia="es-ES"/>
        </w:rPr>
        <w:t xml:space="preserve"> </w:t>
      </w:r>
      <w:r w:rsidRPr="007B2481">
        <w:rPr>
          <w:rFonts w:ascii="Palatino Linotype" w:eastAsiaTheme="minorEastAsia" w:hAnsi="Palatino Linotype"/>
          <w:lang w:val="es-ES_tradnl" w:eastAsia="es-ES"/>
        </w:rPr>
        <w:t xml:space="preserve">Acuerdo de Clasificación </w:t>
      </w:r>
      <w:r w:rsidR="007D2F3D" w:rsidRPr="007B2481">
        <w:rPr>
          <w:rFonts w:ascii="Palatino Linotype" w:eastAsiaTheme="minorEastAsia" w:hAnsi="Palatino Linotype"/>
          <w:lang w:val="es-ES_tradnl" w:eastAsia="es-ES"/>
        </w:rPr>
        <w:t>de la información, situación que pretendi</w:t>
      </w:r>
      <w:r w:rsidR="00876C17" w:rsidRPr="007B2481">
        <w:rPr>
          <w:rFonts w:ascii="Palatino Linotype" w:eastAsiaTheme="minorEastAsia" w:hAnsi="Palatino Linotype"/>
          <w:lang w:val="es-ES_tradnl" w:eastAsia="es-ES"/>
        </w:rPr>
        <w:t xml:space="preserve">ó subsanar el </w:t>
      </w:r>
      <w:r w:rsidR="00876C17" w:rsidRPr="007B2481">
        <w:rPr>
          <w:rFonts w:ascii="Palatino Linotype" w:eastAsiaTheme="minorEastAsia" w:hAnsi="Palatino Linotype"/>
          <w:b/>
          <w:lang w:val="es-ES_tradnl" w:eastAsia="es-ES"/>
        </w:rPr>
        <w:t xml:space="preserve">SUJETO OBLIGADO, </w:t>
      </w:r>
      <w:r w:rsidR="00876C17" w:rsidRPr="007B2481">
        <w:rPr>
          <w:rFonts w:ascii="Palatino Linotype" w:eastAsiaTheme="minorEastAsia" w:hAnsi="Palatino Linotype"/>
          <w:lang w:val="es-ES_tradnl" w:eastAsia="es-ES"/>
        </w:rPr>
        <w:t xml:space="preserve">mediante informe justificado, sin embargo de la información remitida, se aprecia que dichos documentos no obran de manera completa, toda vez que </w:t>
      </w:r>
      <w:r w:rsidR="00876C17" w:rsidRPr="007B2481">
        <w:rPr>
          <w:rFonts w:ascii="Palatino Linotype" w:eastAsiaTheme="minorEastAsia" w:hAnsi="Palatino Linotype"/>
          <w:lang w:val="es-ES_tradnl" w:eastAsia="es-ES"/>
        </w:rPr>
        <w:lastRenderedPageBreak/>
        <w:t>la primera foja que se visualiza, para el Acuerdo CT/NAU/ACTA-EXT-003/2025/09, contiene el numeral 43, como numero de página, mientras que el Acuerdo CT/NAU/ACTA-EXT-003/2025/10, comienza con la página 47, lo que impide que tales documentos colmen lo peticionado</w:t>
      </w:r>
      <w:r w:rsidR="009F3332" w:rsidRPr="007B2481">
        <w:rPr>
          <w:rFonts w:ascii="Palatino Linotype" w:eastAsiaTheme="minorEastAsia" w:hAnsi="Palatino Linotype"/>
          <w:lang w:val="es-ES_tradnl" w:eastAsia="es-ES"/>
        </w:rPr>
        <w:t>.</w:t>
      </w:r>
    </w:p>
    <w:p w14:paraId="08BE0BB9" w14:textId="77777777" w:rsidR="000D3362" w:rsidRPr="007B2481" w:rsidRDefault="000D3362" w:rsidP="00223251">
      <w:pPr>
        <w:pStyle w:val="Prrafodelista"/>
        <w:ind w:left="0"/>
        <w:rPr>
          <w:rFonts w:ascii="Palatino Linotype" w:eastAsia="Calibri" w:hAnsi="Palatino Linotype"/>
          <w:sz w:val="24"/>
        </w:rPr>
      </w:pPr>
    </w:p>
    <w:p w14:paraId="4A21AB86" w14:textId="2466ACF9" w:rsidR="000D3362" w:rsidRPr="007B2481" w:rsidRDefault="000D3362" w:rsidP="00B326ED">
      <w:pPr>
        <w:numPr>
          <w:ilvl w:val="0"/>
          <w:numId w:val="1"/>
        </w:numPr>
        <w:spacing w:line="360" w:lineRule="auto"/>
        <w:ind w:left="0" w:firstLine="0"/>
        <w:contextualSpacing/>
        <w:jc w:val="both"/>
        <w:rPr>
          <w:rFonts w:ascii="Palatino Linotype" w:eastAsia="Calibri" w:hAnsi="Palatino Linotype"/>
        </w:rPr>
      </w:pPr>
      <w:r w:rsidRPr="007B2481">
        <w:rPr>
          <w:rFonts w:ascii="Palatino Linotype" w:eastAsia="Calibri" w:hAnsi="Palatino Linotype"/>
        </w:rPr>
        <w:t>En ese sentido, es importante señalar que la clasificación total o parcial de la información requerida mediante solicitud de acceso a la información pública, constituye una restricción al derecho s de acceso a la información.</w:t>
      </w:r>
    </w:p>
    <w:p w14:paraId="1FB4367F" w14:textId="77777777" w:rsidR="000D3362" w:rsidRPr="007B2481" w:rsidRDefault="000D3362" w:rsidP="00223251">
      <w:pPr>
        <w:pStyle w:val="Prrafodelista"/>
        <w:ind w:left="0"/>
        <w:rPr>
          <w:rFonts w:ascii="Palatino Linotype" w:eastAsia="Calibri" w:hAnsi="Palatino Linotype"/>
          <w:sz w:val="24"/>
        </w:rPr>
      </w:pPr>
    </w:p>
    <w:p w14:paraId="120688A1" w14:textId="568E159E" w:rsidR="000D3362" w:rsidRPr="007B2481" w:rsidRDefault="000D3362" w:rsidP="00B326ED">
      <w:pPr>
        <w:numPr>
          <w:ilvl w:val="0"/>
          <w:numId w:val="1"/>
        </w:numPr>
        <w:spacing w:line="360" w:lineRule="auto"/>
        <w:ind w:left="0" w:firstLine="0"/>
        <w:contextualSpacing/>
        <w:jc w:val="both"/>
        <w:rPr>
          <w:rFonts w:ascii="Palatino Linotype" w:eastAsia="Calibri" w:hAnsi="Palatino Linotype"/>
        </w:rPr>
      </w:pPr>
      <w:r w:rsidRPr="007B2481">
        <w:rPr>
          <w:rFonts w:ascii="Palatino Linotype" w:eastAsia="Calibri" w:hAnsi="Palatino Linotype"/>
        </w:rPr>
        <w:t>En este caso, es un supuesto que la Ley de Transparencia y Acceso a la Información Pública del Estado de México y Municipios, establece el procedimiento legalmente establecido, para ello.</w:t>
      </w:r>
    </w:p>
    <w:p w14:paraId="77D39140" w14:textId="77777777" w:rsidR="000D3362" w:rsidRPr="007B2481" w:rsidRDefault="000D3362" w:rsidP="00223251">
      <w:pPr>
        <w:pStyle w:val="Prrafodelista"/>
        <w:ind w:left="0"/>
        <w:rPr>
          <w:rFonts w:ascii="Palatino Linotype" w:eastAsia="Calibri" w:hAnsi="Palatino Linotype"/>
          <w:sz w:val="24"/>
        </w:rPr>
      </w:pPr>
    </w:p>
    <w:p w14:paraId="2F19475D" w14:textId="7FCD9BE5" w:rsidR="000D3362" w:rsidRPr="007B2481" w:rsidRDefault="000D3362" w:rsidP="00B326ED">
      <w:pPr>
        <w:numPr>
          <w:ilvl w:val="0"/>
          <w:numId w:val="1"/>
        </w:numPr>
        <w:spacing w:line="360" w:lineRule="auto"/>
        <w:ind w:left="0" w:firstLine="0"/>
        <w:contextualSpacing/>
        <w:jc w:val="both"/>
        <w:rPr>
          <w:rFonts w:ascii="Palatino Linotype" w:eastAsia="Calibri" w:hAnsi="Palatino Linotype"/>
        </w:rPr>
      </w:pPr>
      <w:r w:rsidRPr="007B2481">
        <w:rPr>
          <w:rFonts w:ascii="Palatino Linotype" w:eastAsia="Calibri" w:hAnsi="Palatino Linotype"/>
        </w:rPr>
        <w:t>Al respecto, los Lineamientos Generales en Materia de Clasificación y Desclasificación de la Información, así Como para la Elaboración de Versiones Públicas, por cuanto hace a la clasificación de la información, señalan lo siguiente:</w:t>
      </w:r>
    </w:p>
    <w:p w14:paraId="776181E7" w14:textId="77777777" w:rsidR="000D3362" w:rsidRPr="007B2481" w:rsidRDefault="000D3362" w:rsidP="00B326ED">
      <w:pPr>
        <w:pStyle w:val="NormalWeb"/>
        <w:jc w:val="both"/>
        <w:rPr>
          <w:rFonts w:ascii="Palatino Linotype" w:hAnsi="Palatino Linotype"/>
          <w:i/>
          <w:color w:val="000000"/>
        </w:rPr>
      </w:pPr>
      <w:r w:rsidRPr="007B2481">
        <w:rPr>
          <w:rFonts w:ascii="Palatino Linotype" w:hAnsi="Palatino Linotype"/>
          <w:i/>
          <w:color w:val="000000"/>
        </w:rPr>
        <w:t>“</w:t>
      </w:r>
      <w:r w:rsidRPr="007B2481">
        <w:rPr>
          <w:rFonts w:ascii="Palatino Linotype" w:hAnsi="Palatino Linotype"/>
          <w:b/>
          <w:i/>
          <w:color w:val="000000"/>
        </w:rPr>
        <w:t>Quincuagésimo.</w:t>
      </w:r>
      <w:r w:rsidRPr="007B2481">
        <w:rPr>
          <w:rFonts w:ascii="Palatino Linotype" w:hAnsi="Palatino Linotype"/>
          <w:i/>
          <w:color w:val="000000"/>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2C18083" w14:textId="77777777" w:rsidR="000D3362" w:rsidRPr="007B2481" w:rsidRDefault="000D3362" w:rsidP="00223251">
      <w:pPr>
        <w:pStyle w:val="NormalWeb"/>
        <w:spacing w:before="0" w:beforeAutospacing="0" w:after="0" w:afterAutospacing="0"/>
        <w:jc w:val="both"/>
        <w:rPr>
          <w:rFonts w:ascii="Palatino Linotype" w:hAnsi="Palatino Linotype"/>
          <w:i/>
          <w:color w:val="000000"/>
        </w:rPr>
      </w:pPr>
      <w:r w:rsidRPr="007B2481">
        <w:rPr>
          <w:rFonts w:ascii="Palatino Linotype" w:hAnsi="Palatino Linotype"/>
          <w:b/>
          <w:i/>
          <w:color w:val="000000"/>
        </w:rPr>
        <w:t>Quincuagésimo primero</w:t>
      </w:r>
      <w:r w:rsidRPr="007B2481">
        <w:rPr>
          <w:rFonts w:ascii="Palatino Linotype" w:hAnsi="Palatino Linotype"/>
          <w:i/>
          <w:color w:val="000000"/>
        </w:rPr>
        <w:t>. La leyenda en los documentos clasificados indicará:</w:t>
      </w:r>
    </w:p>
    <w:p w14:paraId="7472A361" w14:textId="77777777" w:rsidR="000D3362" w:rsidRPr="007B2481" w:rsidRDefault="000D3362" w:rsidP="00223251">
      <w:pPr>
        <w:pStyle w:val="NormalWeb"/>
        <w:spacing w:before="0" w:beforeAutospacing="0" w:after="0" w:afterAutospacing="0"/>
        <w:jc w:val="both"/>
        <w:rPr>
          <w:rFonts w:ascii="Palatino Linotype" w:hAnsi="Palatino Linotype"/>
          <w:i/>
          <w:color w:val="000000"/>
        </w:rPr>
      </w:pPr>
      <w:r w:rsidRPr="007B2481">
        <w:rPr>
          <w:rFonts w:ascii="Palatino Linotype" w:hAnsi="Palatino Linotype"/>
          <w:i/>
          <w:color w:val="000000"/>
        </w:rPr>
        <w:t>I. La fecha de sesión del Comité de Transparencia en donde se confirmó la clasificación, en su caso;</w:t>
      </w:r>
    </w:p>
    <w:p w14:paraId="4295C34A" w14:textId="6CF2C10A" w:rsidR="000D3362" w:rsidRPr="007B2481" w:rsidRDefault="000D3362" w:rsidP="00223251">
      <w:pPr>
        <w:pStyle w:val="NormalWeb"/>
        <w:spacing w:before="0" w:beforeAutospacing="0" w:after="0" w:afterAutospacing="0"/>
        <w:jc w:val="both"/>
        <w:rPr>
          <w:rFonts w:ascii="Palatino Linotype" w:hAnsi="Palatino Linotype"/>
          <w:i/>
          <w:color w:val="000000"/>
        </w:rPr>
      </w:pPr>
      <w:r w:rsidRPr="007B2481">
        <w:rPr>
          <w:rFonts w:ascii="Palatino Linotype" w:hAnsi="Palatino Linotype"/>
          <w:i/>
          <w:color w:val="000000"/>
        </w:rPr>
        <w:t>II. El nombre del área;</w:t>
      </w:r>
    </w:p>
    <w:p w14:paraId="540641AB" w14:textId="77777777" w:rsidR="000D3362" w:rsidRPr="007B2481" w:rsidRDefault="000D3362" w:rsidP="00223251">
      <w:pPr>
        <w:pStyle w:val="NormalWeb"/>
        <w:spacing w:before="0" w:beforeAutospacing="0" w:after="0" w:afterAutospacing="0"/>
        <w:jc w:val="both"/>
        <w:rPr>
          <w:rFonts w:ascii="Palatino Linotype" w:hAnsi="Palatino Linotype"/>
          <w:i/>
          <w:color w:val="000000"/>
        </w:rPr>
      </w:pPr>
      <w:r w:rsidRPr="007B2481">
        <w:rPr>
          <w:rFonts w:ascii="Palatino Linotype" w:hAnsi="Palatino Linotype"/>
          <w:i/>
          <w:color w:val="000000"/>
        </w:rPr>
        <w:t>III. La palabra reservado o confidencial;</w:t>
      </w:r>
    </w:p>
    <w:p w14:paraId="530298AB" w14:textId="0F121132" w:rsidR="000D3362" w:rsidRPr="007B2481" w:rsidRDefault="000D3362" w:rsidP="00223251">
      <w:pPr>
        <w:pStyle w:val="NormalWeb"/>
        <w:spacing w:before="0" w:beforeAutospacing="0" w:after="0" w:afterAutospacing="0"/>
        <w:jc w:val="both"/>
        <w:rPr>
          <w:rFonts w:ascii="Palatino Linotype" w:hAnsi="Palatino Linotype"/>
          <w:i/>
          <w:color w:val="000000"/>
        </w:rPr>
      </w:pPr>
      <w:r w:rsidRPr="007B2481">
        <w:rPr>
          <w:rFonts w:ascii="Palatino Linotype" w:hAnsi="Palatino Linotype"/>
          <w:i/>
          <w:color w:val="000000"/>
        </w:rPr>
        <w:t>IV. Las partes o secciones reservadas o confidenciales, en su caso;</w:t>
      </w:r>
    </w:p>
    <w:p w14:paraId="25A7AD8B" w14:textId="77777777" w:rsidR="000D3362" w:rsidRPr="007B2481" w:rsidRDefault="000D3362" w:rsidP="00223251">
      <w:pPr>
        <w:pStyle w:val="NormalWeb"/>
        <w:spacing w:before="0" w:beforeAutospacing="0"/>
        <w:jc w:val="both"/>
        <w:rPr>
          <w:rFonts w:ascii="Palatino Linotype" w:hAnsi="Palatino Linotype"/>
          <w:i/>
          <w:color w:val="000000"/>
        </w:rPr>
      </w:pPr>
      <w:r w:rsidRPr="007B2481">
        <w:rPr>
          <w:rFonts w:ascii="Palatino Linotype" w:hAnsi="Palatino Linotype"/>
          <w:i/>
          <w:color w:val="000000"/>
        </w:rPr>
        <w:t>V. El fundamento legal;</w:t>
      </w:r>
    </w:p>
    <w:p w14:paraId="2CB963AC" w14:textId="77777777" w:rsidR="000D3362" w:rsidRPr="007B2481" w:rsidRDefault="000D3362" w:rsidP="00223251">
      <w:pPr>
        <w:pStyle w:val="NormalWeb"/>
        <w:spacing w:before="0" w:beforeAutospacing="0" w:after="0" w:afterAutospacing="0"/>
        <w:jc w:val="both"/>
        <w:rPr>
          <w:rFonts w:ascii="Palatino Linotype" w:hAnsi="Palatino Linotype"/>
          <w:i/>
          <w:color w:val="000000"/>
        </w:rPr>
      </w:pPr>
      <w:r w:rsidRPr="007B2481">
        <w:rPr>
          <w:rFonts w:ascii="Palatino Linotype" w:hAnsi="Palatino Linotype"/>
          <w:i/>
          <w:color w:val="000000"/>
        </w:rPr>
        <w:t>VI. El periodo de reserva, y</w:t>
      </w:r>
    </w:p>
    <w:p w14:paraId="5F317D79" w14:textId="77777777" w:rsidR="000D3362" w:rsidRPr="007B2481" w:rsidRDefault="000D3362" w:rsidP="00223251">
      <w:pPr>
        <w:pStyle w:val="NormalWeb"/>
        <w:spacing w:before="0" w:beforeAutospacing="0" w:after="0" w:afterAutospacing="0"/>
        <w:jc w:val="both"/>
        <w:rPr>
          <w:rFonts w:ascii="Palatino Linotype" w:hAnsi="Palatino Linotype"/>
          <w:i/>
          <w:color w:val="000000"/>
        </w:rPr>
      </w:pPr>
      <w:r w:rsidRPr="007B2481">
        <w:rPr>
          <w:rFonts w:ascii="Palatino Linotype" w:hAnsi="Palatino Linotype"/>
          <w:i/>
          <w:color w:val="000000"/>
        </w:rPr>
        <w:t>VII. La rúbrica del titular del área.”</w:t>
      </w:r>
    </w:p>
    <w:p w14:paraId="2BD840DB" w14:textId="77777777" w:rsidR="000D3362" w:rsidRPr="007B2481" w:rsidRDefault="000D3362" w:rsidP="00223251">
      <w:pPr>
        <w:spacing w:line="360" w:lineRule="auto"/>
        <w:contextualSpacing/>
        <w:jc w:val="both"/>
        <w:rPr>
          <w:rFonts w:ascii="Palatino Linotype" w:eastAsia="Calibri" w:hAnsi="Palatino Linotype"/>
        </w:rPr>
      </w:pPr>
    </w:p>
    <w:p w14:paraId="4C512568" w14:textId="4627431F" w:rsidR="000D3362" w:rsidRPr="007B2481" w:rsidRDefault="000D3362" w:rsidP="00B326ED">
      <w:pPr>
        <w:pStyle w:val="Prrafodelista"/>
        <w:numPr>
          <w:ilvl w:val="0"/>
          <w:numId w:val="1"/>
        </w:numPr>
        <w:spacing w:line="360" w:lineRule="auto"/>
        <w:ind w:left="0" w:firstLine="0"/>
        <w:jc w:val="both"/>
        <w:rPr>
          <w:rFonts w:ascii="Palatino Linotype" w:eastAsia="Calibri" w:hAnsi="Palatino Linotype"/>
          <w:sz w:val="24"/>
        </w:rPr>
      </w:pPr>
      <w:r w:rsidRPr="007B2481">
        <w:rPr>
          <w:rFonts w:ascii="Palatino Linotype" w:eastAsia="Calibri" w:hAnsi="Palatino Linotype"/>
          <w:sz w:val="24"/>
        </w:rPr>
        <w:lastRenderedPageBreak/>
        <w:t xml:space="preserve">Así, una vez hecho lo anterior, </w:t>
      </w:r>
      <w:r w:rsidRPr="007B2481">
        <w:rPr>
          <w:rFonts w:ascii="Palatino Linotype" w:eastAsia="Calibri" w:hAnsi="Palatino Linotype"/>
          <w:b/>
          <w:sz w:val="24"/>
        </w:rPr>
        <w:t xml:space="preserve">se remite la </w:t>
      </w:r>
      <w:r w:rsidR="00A343FC" w:rsidRPr="007B2481">
        <w:rPr>
          <w:rFonts w:ascii="Palatino Linotype" w:eastAsia="Calibri" w:hAnsi="Palatino Linotype"/>
          <w:b/>
          <w:sz w:val="24"/>
        </w:rPr>
        <w:t>información</w:t>
      </w:r>
      <w:r w:rsidRPr="007B2481">
        <w:rPr>
          <w:rFonts w:ascii="Palatino Linotype" w:eastAsia="Calibri" w:hAnsi="Palatino Linotype"/>
          <w:b/>
          <w:sz w:val="24"/>
        </w:rPr>
        <w:t xml:space="preserve"> al Titular de la Unidad de Transparencia, con el Acuerdo de Clasificación </w:t>
      </w:r>
      <w:r w:rsidR="00A343FC" w:rsidRPr="007B2481">
        <w:rPr>
          <w:rFonts w:ascii="Palatino Linotype" w:eastAsia="Calibri" w:hAnsi="Palatino Linotype"/>
          <w:b/>
          <w:sz w:val="24"/>
        </w:rPr>
        <w:t>correspondientes</w:t>
      </w:r>
      <w:r w:rsidRPr="007B2481">
        <w:rPr>
          <w:rFonts w:ascii="Palatino Linotype" w:eastAsia="Calibri" w:hAnsi="Palatino Linotype"/>
          <w:b/>
          <w:sz w:val="24"/>
        </w:rPr>
        <w:t>, para que sea sometido al conocimiento del Comité de Transparencia.</w:t>
      </w:r>
    </w:p>
    <w:p w14:paraId="15DD4A66" w14:textId="77777777" w:rsidR="000D3362" w:rsidRPr="007B2481" w:rsidRDefault="000D3362" w:rsidP="00223251">
      <w:pPr>
        <w:pStyle w:val="Prrafodelista"/>
        <w:spacing w:line="360" w:lineRule="auto"/>
        <w:ind w:left="0"/>
        <w:jc w:val="both"/>
        <w:rPr>
          <w:rFonts w:ascii="Palatino Linotype" w:eastAsia="Calibri" w:hAnsi="Palatino Linotype"/>
          <w:b/>
          <w:sz w:val="24"/>
        </w:rPr>
      </w:pPr>
    </w:p>
    <w:p w14:paraId="657BE807" w14:textId="1479749E" w:rsidR="000D3362" w:rsidRPr="007B2481" w:rsidRDefault="000D3362" w:rsidP="00223251">
      <w:pPr>
        <w:pStyle w:val="Prrafodelista"/>
        <w:spacing w:line="360" w:lineRule="auto"/>
        <w:ind w:left="0"/>
        <w:jc w:val="both"/>
        <w:rPr>
          <w:rFonts w:ascii="Palatino Linotype" w:eastAsia="Calibri" w:hAnsi="Palatino Linotype"/>
          <w:b/>
          <w:sz w:val="24"/>
        </w:rPr>
      </w:pPr>
      <w:r w:rsidRPr="007B2481">
        <w:rPr>
          <w:rFonts w:ascii="Palatino Linotype" w:eastAsia="Calibri" w:hAnsi="Palatino Linotype"/>
          <w:b/>
          <w:sz w:val="24"/>
        </w:rPr>
        <w:t>La intervención del Comité de Transparencia.</w:t>
      </w:r>
    </w:p>
    <w:p w14:paraId="127B9D87" w14:textId="6961FD40" w:rsidR="000D3362" w:rsidRPr="007B2481" w:rsidRDefault="000D3362" w:rsidP="000E227B">
      <w:pPr>
        <w:pStyle w:val="Prrafodelista"/>
        <w:numPr>
          <w:ilvl w:val="0"/>
          <w:numId w:val="4"/>
        </w:numPr>
        <w:spacing w:line="360" w:lineRule="auto"/>
        <w:ind w:left="0" w:firstLine="0"/>
        <w:jc w:val="both"/>
        <w:rPr>
          <w:rFonts w:ascii="Palatino Linotype" w:eastAsia="Calibri" w:hAnsi="Palatino Linotype"/>
          <w:b/>
          <w:sz w:val="24"/>
        </w:rPr>
      </w:pPr>
      <w:r w:rsidRPr="007B2481">
        <w:rPr>
          <w:rFonts w:ascii="Palatino Linotype" w:eastAsia="Calibri" w:hAnsi="Palatino Linotype"/>
          <w:b/>
          <w:sz w:val="24"/>
        </w:rPr>
        <w:t>Formalidades para emitir el Acuerdo de Clasificación</w:t>
      </w:r>
    </w:p>
    <w:p w14:paraId="53FD487A" w14:textId="7ECB66A5" w:rsidR="000D3362" w:rsidRPr="007B2481" w:rsidRDefault="000D3362" w:rsidP="00B326ED">
      <w:pPr>
        <w:pStyle w:val="Prrafodelista"/>
        <w:numPr>
          <w:ilvl w:val="0"/>
          <w:numId w:val="1"/>
        </w:numPr>
        <w:spacing w:line="360" w:lineRule="auto"/>
        <w:ind w:left="0" w:firstLine="0"/>
        <w:jc w:val="both"/>
        <w:rPr>
          <w:rFonts w:ascii="Palatino Linotype" w:eastAsia="Calibri" w:hAnsi="Palatino Linotype"/>
          <w:sz w:val="24"/>
        </w:rPr>
      </w:pPr>
      <w:r w:rsidRPr="007B2481">
        <w:rPr>
          <w:rFonts w:ascii="Palatino Linotype" w:eastAsia="Calibri" w:hAnsi="Palatino Linotype"/>
          <w:sz w:val="24"/>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CE996EB" w14:textId="77777777" w:rsidR="000D3362" w:rsidRPr="007B2481" w:rsidRDefault="000D3362" w:rsidP="00223251">
      <w:pPr>
        <w:pStyle w:val="Prrafodelista"/>
        <w:spacing w:line="360" w:lineRule="auto"/>
        <w:ind w:left="0"/>
        <w:jc w:val="both"/>
        <w:rPr>
          <w:rFonts w:ascii="Palatino Linotype" w:eastAsia="Calibri" w:hAnsi="Palatino Linotype"/>
          <w:sz w:val="24"/>
        </w:rPr>
      </w:pPr>
    </w:p>
    <w:p w14:paraId="0ECD169F" w14:textId="3E69BA61" w:rsidR="000D3362" w:rsidRPr="007B2481" w:rsidRDefault="000D3362" w:rsidP="00B326ED">
      <w:pPr>
        <w:pStyle w:val="Prrafodelista"/>
        <w:numPr>
          <w:ilvl w:val="0"/>
          <w:numId w:val="1"/>
        </w:numPr>
        <w:spacing w:line="360" w:lineRule="auto"/>
        <w:ind w:left="0" w:firstLine="0"/>
        <w:jc w:val="both"/>
        <w:rPr>
          <w:rFonts w:ascii="Palatino Linotype" w:eastAsia="Calibri" w:hAnsi="Palatino Linotype"/>
          <w:sz w:val="24"/>
        </w:rPr>
      </w:pPr>
      <w:r w:rsidRPr="007B2481">
        <w:rPr>
          <w:rFonts w:ascii="Palatino Linotype" w:eastAsia="Calibri" w:hAnsi="Palatino Linotype"/>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7B2481">
        <w:rPr>
          <w:rFonts w:ascii="Palatino Linotype" w:eastAsia="Calibri" w:hAnsi="Palatino Linotype"/>
          <w:sz w:val="24"/>
        </w:rPr>
        <w:lastRenderedPageBreak/>
        <w:t>entre sus integrantes. Cualquier otra composición del Comité puede generar vicios de legalidad de origen en el acto que restringe un derecho humano.</w:t>
      </w:r>
    </w:p>
    <w:p w14:paraId="6BB4B693" w14:textId="77777777" w:rsidR="000D3362" w:rsidRPr="007B2481" w:rsidRDefault="000D3362" w:rsidP="00223251">
      <w:pPr>
        <w:pStyle w:val="Prrafodelista"/>
        <w:spacing w:line="360" w:lineRule="auto"/>
        <w:ind w:left="0"/>
        <w:jc w:val="both"/>
        <w:rPr>
          <w:rFonts w:ascii="Palatino Linotype" w:eastAsia="Calibri" w:hAnsi="Palatino Linotype"/>
          <w:sz w:val="24"/>
        </w:rPr>
      </w:pPr>
    </w:p>
    <w:p w14:paraId="5B27FEAA" w14:textId="23807851" w:rsidR="000D3362" w:rsidRPr="007B2481" w:rsidRDefault="000D3362" w:rsidP="00B326ED">
      <w:pPr>
        <w:pStyle w:val="NormalWeb"/>
        <w:numPr>
          <w:ilvl w:val="0"/>
          <w:numId w:val="1"/>
        </w:numPr>
        <w:spacing w:line="360" w:lineRule="auto"/>
        <w:ind w:left="0" w:firstLine="0"/>
        <w:jc w:val="both"/>
        <w:rPr>
          <w:rFonts w:ascii="Palatino Linotype" w:eastAsia="Calibri" w:hAnsi="Palatino Linotype"/>
        </w:rPr>
      </w:pPr>
      <w:r w:rsidRPr="007B2481">
        <w:rPr>
          <w:rFonts w:ascii="Palatino Linotype" w:eastAsia="Calibri"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5E2E2C6" w14:textId="45F9B83E" w:rsidR="000D3362" w:rsidRPr="007B2481" w:rsidRDefault="000D3362" w:rsidP="00223251">
      <w:pPr>
        <w:pStyle w:val="Prrafodelista"/>
        <w:ind w:left="0"/>
        <w:rPr>
          <w:rFonts w:ascii="Palatino Linotype" w:eastAsia="Calibri" w:hAnsi="Palatino Linotype"/>
          <w:b/>
          <w:sz w:val="24"/>
        </w:rPr>
      </w:pPr>
      <w:r w:rsidRPr="007B2481">
        <w:rPr>
          <w:rFonts w:ascii="Palatino Linotype" w:eastAsia="Calibri" w:hAnsi="Palatino Linotype"/>
          <w:b/>
          <w:sz w:val="24"/>
        </w:rPr>
        <w:t>b) Requisitos de fondo del Acuerdo de Clasificación.</w:t>
      </w:r>
    </w:p>
    <w:p w14:paraId="6C2C1579" w14:textId="76B97B9A" w:rsidR="000D3362" w:rsidRPr="007B2481" w:rsidRDefault="000D3362" w:rsidP="00B326ED">
      <w:pPr>
        <w:pStyle w:val="NormalWeb"/>
        <w:numPr>
          <w:ilvl w:val="0"/>
          <w:numId w:val="1"/>
        </w:numPr>
        <w:spacing w:before="0" w:beforeAutospacing="0" w:after="0" w:afterAutospacing="0" w:line="360" w:lineRule="auto"/>
        <w:ind w:left="0" w:firstLine="0"/>
        <w:jc w:val="both"/>
        <w:rPr>
          <w:rFonts w:ascii="Palatino Linotype" w:eastAsia="Calibri" w:hAnsi="Palatino Linotype"/>
        </w:rPr>
      </w:pPr>
      <w:r w:rsidRPr="007B2481">
        <w:rPr>
          <w:rFonts w:ascii="Palatino Linotype" w:eastAsia="Calibri" w:hAnsi="Palatino Linotype"/>
        </w:rPr>
        <w:t>Como se ha señalado antes, al hacer el juicio de subsunción o encaje entre el supuesto de hecho y la hipótesis jurídica, se debe acreditar la estricta correspondencia entre un elemento y otro.</w:t>
      </w:r>
    </w:p>
    <w:p w14:paraId="44C7C732" w14:textId="77777777" w:rsidR="00EB6890" w:rsidRPr="007B2481" w:rsidRDefault="00EB6890" w:rsidP="00EB6890">
      <w:pPr>
        <w:pStyle w:val="NormalWeb"/>
        <w:spacing w:before="0" w:beforeAutospacing="0" w:after="0" w:afterAutospacing="0" w:line="360" w:lineRule="auto"/>
        <w:jc w:val="both"/>
        <w:rPr>
          <w:rFonts w:ascii="Palatino Linotype" w:eastAsia="Calibri" w:hAnsi="Palatino Linotype"/>
        </w:rPr>
      </w:pPr>
    </w:p>
    <w:p w14:paraId="2B15DD37" w14:textId="0ACA924C" w:rsidR="000D3362" w:rsidRPr="007B2481" w:rsidRDefault="000D3362" w:rsidP="00B326ED">
      <w:pPr>
        <w:pStyle w:val="NormalWeb"/>
        <w:numPr>
          <w:ilvl w:val="0"/>
          <w:numId w:val="1"/>
        </w:numPr>
        <w:spacing w:line="360" w:lineRule="auto"/>
        <w:ind w:left="0" w:firstLine="0"/>
        <w:jc w:val="both"/>
        <w:rPr>
          <w:rFonts w:ascii="Palatino Linotype" w:eastAsia="Calibri" w:hAnsi="Palatino Linotype"/>
        </w:rPr>
      </w:pPr>
      <w:r w:rsidRPr="007B2481">
        <w:rPr>
          <w:rFonts w:ascii="Palatino Linotype" w:eastAsia="Calibri" w:hAnsi="Palatino Linotype"/>
        </w:rPr>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F319391" w14:textId="77777777" w:rsidR="00EB6890" w:rsidRPr="007B2481" w:rsidRDefault="00EB6890" w:rsidP="00EB6890">
      <w:pPr>
        <w:pStyle w:val="Prrafodelista"/>
        <w:spacing w:line="360" w:lineRule="auto"/>
        <w:ind w:left="0"/>
        <w:jc w:val="both"/>
        <w:rPr>
          <w:rFonts w:ascii="Palatino Linotype" w:eastAsia="Calibri" w:hAnsi="Palatino Linotype"/>
          <w:b/>
          <w:sz w:val="24"/>
          <w:u w:val="single"/>
        </w:rPr>
      </w:pPr>
    </w:p>
    <w:p w14:paraId="1AD79F35" w14:textId="2690D3EF" w:rsidR="003F35F6" w:rsidRPr="007B2481" w:rsidRDefault="003F35F6" w:rsidP="00B326ED">
      <w:pPr>
        <w:pStyle w:val="Prrafodelista"/>
        <w:numPr>
          <w:ilvl w:val="0"/>
          <w:numId w:val="1"/>
        </w:numPr>
        <w:spacing w:line="360" w:lineRule="auto"/>
        <w:ind w:left="0" w:firstLine="0"/>
        <w:jc w:val="both"/>
        <w:rPr>
          <w:rFonts w:ascii="Palatino Linotype" w:eastAsia="Calibri" w:hAnsi="Palatino Linotype"/>
          <w:b/>
          <w:sz w:val="24"/>
          <w:u w:val="single"/>
        </w:rPr>
      </w:pPr>
      <w:r w:rsidRPr="007B2481">
        <w:rPr>
          <w:rFonts w:ascii="Palatino Linotype" w:eastAsia="Calibri" w:hAnsi="Palatino Linotype"/>
          <w:sz w:val="24"/>
        </w:rPr>
        <w:t xml:space="preserve">De lo anterior, se desprende que, </w:t>
      </w:r>
      <w:r w:rsidRPr="007B2481">
        <w:rPr>
          <w:rFonts w:ascii="Palatino Linotype" w:eastAsia="Calibri" w:hAnsi="Palatino Linotype"/>
          <w:b/>
          <w:sz w:val="24"/>
          <w:u w:val="single"/>
        </w:rPr>
        <w:t xml:space="preserve">para una correcta clasificación total o parcial, esto es determinar los datos que se suprimen en las versiones públicas, es necesario </w:t>
      </w:r>
      <w:r w:rsidRPr="007B2481">
        <w:rPr>
          <w:rFonts w:ascii="Palatino Linotype" w:eastAsia="Calibri" w:hAnsi="Palatino Linotype"/>
          <w:b/>
          <w:sz w:val="24"/>
          <w:u w:val="single"/>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037FDB" w14:textId="77777777" w:rsidR="003F35F6" w:rsidRPr="007B2481" w:rsidRDefault="003F35F6" w:rsidP="00223251">
      <w:pPr>
        <w:pStyle w:val="Prrafodelista"/>
        <w:spacing w:line="360" w:lineRule="auto"/>
        <w:ind w:left="0"/>
        <w:jc w:val="both"/>
        <w:rPr>
          <w:rFonts w:ascii="Palatino Linotype" w:eastAsia="Calibri" w:hAnsi="Palatino Linotype"/>
          <w:sz w:val="24"/>
        </w:rPr>
      </w:pPr>
    </w:p>
    <w:p w14:paraId="6A4CD8F6" w14:textId="30A07DB7" w:rsidR="003F35F6" w:rsidRPr="007B2481" w:rsidRDefault="003F35F6" w:rsidP="00B326ED">
      <w:pPr>
        <w:pStyle w:val="Prrafodelista"/>
        <w:numPr>
          <w:ilvl w:val="0"/>
          <w:numId w:val="1"/>
        </w:numPr>
        <w:spacing w:line="360" w:lineRule="auto"/>
        <w:ind w:left="0" w:firstLine="0"/>
        <w:jc w:val="both"/>
        <w:rPr>
          <w:rFonts w:ascii="Palatino Linotype" w:eastAsia="Calibri" w:hAnsi="Palatino Linotype"/>
          <w:sz w:val="24"/>
        </w:rPr>
      </w:pPr>
      <w:r w:rsidRPr="007B2481">
        <w:rPr>
          <w:rFonts w:ascii="Palatino Linotype" w:eastAsia="Calibri" w:hAnsi="Palatino Linotype"/>
          <w:sz w:val="24"/>
        </w:rPr>
        <w:t>Por su parte, el intérprete judicial del país ha establecido una jurisprudencia respecto a qué debe entenderse por fundamentación y motivación, en los siguientes términos:</w:t>
      </w:r>
    </w:p>
    <w:p w14:paraId="0D623F69" w14:textId="26B8CF8A" w:rsidR="003F35F6" w:rsidRPr="007B2481" w:rsidRDefault="003F35F6" w:rsidP="00223251">
      <w:pPr>
        <w:jc w:val="both"/>
        <w:rPr>
          <w:rFonts w:ascii="Palatino Linotype" w:eastAsia="Calibri" w:hAnsi="Palatino Linotype"/>
          <w:i/>
          <w:u w:val="single"/>
        </w:rPr>
      </w:pPr>
      <w:r w:rsidRPr="007B2481">
        <w:rPr>
          <w:rFonts w:ascii="Palatino Linotype" w:eastAsia="Calibri" w:hAnsi="Palatino Linotype"/>
          <w:b/>
          <w:i/>
        </w:rPr>
        <w:t>FUNDAMENTACIÓN Y MOTIVACIÓN. “</w:t>
      </w:r>
      <w:r w:rsidRPr="007B2481">
        <w:rPr>
          <w:rFonts w:ascii="Palatino Linotype" w:eastAsia="Calibri" w:hAnsi="Palatino Linotype"/>
          <w:i/>
          <w:u w:val="single"/>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D274D31" w14:textId="77777777" w:rsidR="003F35F6" w:rsidRPr="007B2481" w:rsidRDefault="003F35F6" w:rsidP="00223251">
      <w:pPr>
        <w:jc w:val="both"/>
        <w:rPr>
          <w:rFonts w:ascii="Palatino Linotype" w:eastAsia="Calibri" w:hAnsi="Palatino Linotype"/>
          <w:i/>
          <w:u w:val="single"/>
        </w:rPr>
      </w:pPr>
    </w:p>
    <w:p w14:paraId="33958509" w14:textId="77777777" w:rsidR="003F35F6" w:rsidRPr="007B2481" w:rsidRDefault="003F35F6" w:rsidP="00223251">
      <w:pPr>
        <w:pStyle w:val="NormalWeb"/>
        <w:jc w:val="both"/>
        <w:rPr>
          <w:rFonts w:ascii="Palatino Linotype" w:hAnsi="Palatino Linotype"/>
          <w:i/>
          <w:color w:val="000000"/>
        </w:rPr>
      </w:pPr>
      <w:r w:rsidRPr="007B2481">
        <w:rPr>
          <w:rFonts w:ascii="Palatino Linotype" w:hAnsi="Palatino Linotype"/>
          <w:i/>
          <w:color w:val="000000"/>
        </w:rPr>
        <w:t>SEGUNDO TRIBUNAL COLEGIADO DEL SEXTO CIRCUITO.</w:t>
      </w:r>
    </w:p>
    <w:p w14:paraId="7B96CB4F" w14:textId="77777777" w:rsidR="003F35F6" w:rsidRPr="007B2481" w:rsidRDefault="003F35F6" w:rsidP="00223251">
      <w:pPr>
        <w:pStyle w:val="NormalWeb"/>
        <w:spacing w:before="0" w:beforeAutospacing="0" w:after="0" w:afterAutospacing="0"/>
        <w:jc w:val="both"/>
        <w:rPr>
          <w:rFonts w:ascii="Palatino Linotype" w:hAnsi="Palatino Linotype"/>
          <w:i/>
          <w:color w:val="000000"/>
        </w:rPr>
      </w:pPr>
      <w:r w:rsidRPr="007B2481">
        <w:rPr>
          <w:rFonts w:ascii="Palatino Linotype" w:hAnsi="Palatino Linotype"/>
          <w:i/>
          <w:color w:val="000000"/>
        </w:rPr>
        <w:t>Amparo directo 194/88. Bufete Industrial Construcciones, S.A. de C.V. 28 de junio de 1988. Unanimidad de votos. Ponente: Gustavo Calvillo Rangel. Secretario: Jorge Alberto González Álvarez.</w:t>
      </w:r>
    </w:p>
    <w:p w14:paraId="3E2513F6" w14:textId="77777777" w:rsidR="003F35F6" w:rsidRPr="007B2481" w:rsidRDefault="003F35F6" w:rsidP="00223251">
      <w:pPr>
        <w:pStyle w:val="NormalWeb"/>
        <w:spacing w:before="0" w:beforeAutospacing="0" w:after="0" w:afterAutospacing="0"/>
        <w:jc w:val="both"/>
        <w:rPr>
          <w:rFonts w:ascii="Palatino Linotype" w:hAnsi="Palatino Linotype"/>
          <w:i/>
          <w:color w:val="000000"/>
        </w:rPr>
      </w:pPr>
      <w:r w:rsidRPr="007B2481">
        <w:rPr>
          <w:rFonts w:ascii="Palatino Linotype" w:hAnsi="Palatino Linotype"/>
          <w:i/>
          <w:color w:val="000000"/>
        </w:rPr>
        <w:t>Revisión fiscal 103/88. Instituto Mexicano del Seguro Social. 18 de octubre de 1988. Unanimidad de votos. Ponente: Arnoldo Nájera Virgen. Secretario: Alejandro Esponda Rincón.</w:t>
      </w:r>
    </w:p>
    <w:p w14:paraId="7E790872" w14:textId="77777777" w:rsidR="003F35F6" w:rsidRPr="007B2481" w:rsidRDefault="003F35F6" w:rsidP="00223251">
      <w:pPr>
        <w:pStyle w:val="NormalWeb"/>
        <w:spacing w:before="0" w:beforeAutospacing="0" w:after="0" w:afterAutospacing="0"/>
        <w:jc w:val="both"/>
        <w:rPr>
          <w:rFonts w:ascii="Palatino Linotype" w:hAnsi="Palatino Linotype"/>
          <w:i/>
          <w:color w:val="000000"/>
        </w:rPr>
      </w:pPr>
      <w:r w:rsidRPr="007B2481">
        <w:rPr>
          <w:rFonts w:ascii="Palatino Linotype" w:hAnsi="Palatino Linotype"/>
          <w:i/>
          <w:color w:val="000000"/>
        </w:rPr>
        <w:t>Amparo en revisión 333/88. Adilia Romero. 26 de octubre de 1988. Unanimidad de votos. Ponente: Arnoldo Nájera Virgen. Secretario: Enrique Crispín Campos Ramírez.</w:t>
      </w:r>
    </w:p>
    <w:p w14:paraId="34253576" w14:textId="77777777" w:rsidR="003F35F6" w:rsidRPr="007B2481" w:rsidRDefault="003F35F6" w:rsidP="00223251">
      <w:pPr>
        <w:pStyle w:val="NormalWeb"/>
        <w:spacing w:before="0" w:beforeAutospacing="0" w:after="0" w:afterAutospacing="0"/>
        <w:jc w:val="both"/>
        <w:rPr>
          <w:rFonts w:ascii="Palatino Linotype" w:hAnsi="Palatino Linotype"/>
          <w:i/>
          <w:color w:val="000000"/>
        </w:rPr>
      </w:pPr>
      <w:r w:rsidRPr="007B2481">
        <w:rPr>
          <w:rFonts w:ascii="Palatino Linotype" w:hAnsi="Palatino Linotype"/>
          <w:i/>
          <w:color w:val="000000"/>
        </w:rPr>
        <w:t>Amparo en revisión 597/95. Emilio Maurer Bretón. 15 de noviembre de 1995. Unanimidad de votos. Ponente: Clementina Ramírez Moguel Goyzueta. Secretario: Gonzalo Carrera Molina.</w:t>
      </w:r>
    </w:p>
    <w:p w14:paraId="6C2133FB" w14:textId="1280BEC5" w:rsidR="003F35F6" w:rsidRPr="007B2481" w:rsidRDefault="003F35F6" w:rsidP="00223251">
      <w:pPr>
        <w:pStyle w:val="NormalWeb"/>
        <w:spacing w:before="0" w:beforeAutospacing="0" w:after="0" w:afterAutospacing="0"/>
        <w:jc w:val="both"/>
        <w:rPr>
          <w:rFonts w:ascii="Palatino Linotype" w:hAnsi="Palatino Linotype"/>
          <w:i/>
          <w:color w:val="000000"/>
        </w:rPr>
      </w:pPr>
      <w:r w:rsidRPr="007B2481">
        <w:rPr>
          <w:rFonts w:ascii="Palatino Linotype" w:hAnsi="Palatino Linotype"/>
          <w:i/>
          <w:color w:val="000000"/>
        </w:rPr>
        <w:t>Amparo directo 7/96. Pedro Vicente López Miro. 21 de febrero de 1996. Unanimidad de votos. Ponente: María Eugenia Estela Martínez Cardiel. Secretario: Enrique Baigts Muñoz.</w:t>
      </w:r>
    </w:p>
    <w:p w14:paraId="37C908CF" w14:textId="77777777" w:rsidR="003F35F6" w:rsidRPr="007B2481" w:rsidRDefault="003F35F6" w:rsidP="00223251">
      <w:pPr>
        <w:spacing w:line="360" w:lineRule="auto"/>
        <w:jc w:val="both"/>
        <w:rPr>
          <w:rFonts w:ascii="Palatino Linotype" w:eastAsia="Calibri" w:hAnsi="Palatino Linotype"/>
        </w:rPr>
      </w:pPr>
    </w:p>
    <w:p w14:paraId="2BEFCCDA" w14:textId="624FD6CC" w:rsidR="003F35F6" w:rsidRPr="007B2481" w:rsidRDefault="003F35F6" w:rsidP="00B326ED">
      <w:pPr>
        <w:pStyle w:val="Prrafodelista"/>
        <w:numPr>
          <w:ilvl w:val="0"/>
          <w:numId w:val="1"/>
        </w:numPr>
        <w:spacing w:line="360" w:lineRule="auto"/>
        <w:ind w:left="0" w:firstLine="0"/>
        <w:jc w:val="both"/>
        <w:rPr>
          <w:rFonts w:ascii="Palatino Linotype" w:eastAsia="Calibri" w:hAnsi="Palatino Linotype"/>
          <w:sz w:val="24"/>
        </w:rPr>
      </w:pPr>
      <w:r w:rsidRPr="007B2481">
        <w:rPr>
          <w:rFonts w:ascii="Palatino Linotype" w:eastAsia="Calibri" w:hAnsi="Palatino Linotype"/>
          <w:sz w:val="24"/>
        </w:rPr>
        <w:t xml:space="preserve">Así, en un acto de autoridad se cumple con la debida fundamentación cuando se cita el precepto legal aplicable al caso concreto y la debida motivación cuando se </w:t>
      </w:r>
      <w:r w:rsidRPr="007B2481">
        <w:rPr>
          <w:rFonts w:ascii="Palatino Linotype" w:eastAsia="Calibri" w:hAnsi="Palatino Linotype"/>
          <w:sz w:val="24"/>
        </w:rPr>
        <w:lastRenderedPageBreak/>
        <w:t>expresan las razones, motivos o circunstancias que tomó en cuenta la autoridad para adecuar el hecho a los fundamentos de derecho.</w:t>
      </w:r>
    </w:p>
    <w:p w14:paraId="212A95B7" w14:textId="77777777" w:rsidR="003F35F6" w:rsidRPr="007B2481" w:rsidRDefault="003F35F6" w:rsidP="00223251">
      <w:pPr>
        <w:pStyle w:val="Prrafodelista"/>
        <w:spacing w:line="360" w:lineRule="auto"/>
        <w:ind w:left="0"/>
        <w:jc w:val="both"/>
        <w:rPr>
          <w:rFonts w:ascii="Palatino Linotype" w:eastAsia="Calibri" w:hAnsi="Palatino Linotype"/>
          <w:sz w:val="24"/>
        </w:rPr>
      </w:pPr>
    </w:p>
    <w:p w14:paraId="1F99F769" w14:textId="0EEC7AAA" w:rsidR="003F35F6" w:rsidRPr="007B2481" w:rsidRDefault="003F35F6" w:rsidP="00B326ED">
      <w:pPr>
        <w:pStyle w:val="Prrafodelista"/>
        <w:numPr>
          <w:ilvl w:val="0"/>
          <w:numId w:val="1"/>
        </w:numPr>
        <w:spacing w:line="360" w:lineRule="auto"/>
        <w:ind w:left="0" w:firstLine="0"/>
        <w:jc w:val="both"/>
        <w:rPr>
          <w:rFonts w:ascii="Palatino Linotype" w:eastAsia="Calibri" w:hAnsi="Palatino Linotype"/>
          <w:sz w:val="24"/>
        </w:rPr>
      </w:pPr>
      <w:r w:rsidRPr="007B2481">
        <w:rPr>
          <w:rFonts w:ascii="Palatino Linotype" w:eastAsia="Calibri" w:hAnsi="Palatino Linotype"/>
          <w:sz w:val="24"/>
        </w:rPr>
        <w:t>En consecuencia, la fundamentación y motivación implica que, en el acto de autoridad, además de contenerse los supuestos jurídicos aplicables se expliquen claramente por qué a través de la utilización de la norma se emitió el acto.</w:t>
      </w:r>
    </w:p>
    <w:p w14:paraId="15DAFBE0" w14:textId="77777777" w:rsidR="003F35F6" w:rsidRPr="007B2481" w:rsidRDefault="003F35F6" w:rsidP="00223251">
      <w:pPr>
        <w:pStyle w:val="Prrafodelista"/>
        <w:ind w:left="0"/>
        <w:rPr>
          <w:rFonts w:ascii="Palatino Linotype" w:eastAsia="Calibri" w:hAnsi="Palatino Linotype"/>
          <w:sz w:val="24"/>
        </w:rPr>
      </w:pPr>
    </w:p>
    <w:p w14:paraId="78B36949" w14:textId="3DDD5F66" w:rsidR="003F35F6" w:rsidRPr="007B2481" w:rsidRDefault="00737676" w:rsidP="00B326ED">
      <w:pPr>
        <w:pStyle w:val="Prrafodelista"/>
        <w:numPr>
          <w:ilvl w:val="0"/>
          <w:numId w:val="1"/>
        </w:numPr>
        <w:spacing w:line="360" w:lineRule="auto"/>
        <w:ind w:left="0" w:firstLine="0"/>
        <w:jc w:val="both"/>
        <w:rPr>
          <w:rFonts w:ascii="Palatino Linotype" w:eastAsia="Calibri" w:hAnsi="Palatino Linotype"/>
          <w:sz w:val="24"/>
        </w:rPr>
      </w:pPr>
      <w:r w:rsidRPr="007B2481">
        <w:rPr>
          <w:rFonts w:ascii="Palatino Linotype" w:eastAsia="Calibri" w:hAnsi="Palatino Linotype"/>
          <w:sz w:val="24"/>
        </w:rPr>
        <w:t>De este modo, la persona que se sienta afectada pueda impugnar la decisión, permitiéndole una real y auténtica defensa. En ese mismo sentido, el numeral trigésimo tercero fracción V de los Lineamientos Generales, precisa que para motivar la clasificación se deben acreditar las circunstancias de tiempo, modo y lugar.</w:t>
      </w:r>
    </w:p>
    <w:p w14:paraId="7D08BF39" w14:textId="77777777" w:rsidR="00737676" w:rsidRPr="007B2481" w:rsidRDefault="00737676" w:rsidP="00223251">
      <w:pPr>
        <w:pStyle w:val="Prrafodelista"/>
        <w:ind w:left="0"/>
        <w:rPr>
          <w:rFonts w:ascii="Palatino Linotype" w:eastAsia="Calibri" w:hAnsi="Palatino Linotype"/>
          <w:sz w:val="24"/>
        </w:rPr>
      </w:pPr>
    </w:p>
    <w:p w14:paraId="70A1988E" w14:textId="2390A97E" w:rsidR="00737676" w:rsidRPr="007B2481" w:rsidRDefault="00737676" w:rsidP="00B326ED">
      <w:pPr>
        <w:pStyle w:val="Prrafodelista"/>
        <w:numPr>
          <w:ilvl w:val="0"/>
          <w:numId w:val="1"/>
        </w:numPr>
        <w:spacing w:line="360" w:lineRule="auto"/>
        <w:ind w:left="0" w:firstLine="0"/>
        <w:jc w:val="both"/>
        <w:rPr>
          <w:rFonts w:ascii="Palatino Linotype" w:eastAsia="Calibri" w:hAnsi="Palatino Linotype"/>
          <w:sz w:val="24"/>
        </w:rPr>
      </w:pPr>
      <w:r w:rsidRPr="007B2481">
        <w:rPr>
          <w:rFonts w:ascii="Palatino Linotype" w:eastAsia="Calibri" w:hAnsi="Palatino Linotype"/>
          <w:sz w:val="24"/>
        </w:rPr>
        <w:t xml:space="preserve">En ese caso, se precisa que </w:t>
      </w:r>
      <w:r w:rsidR="00101E65" w:rsidRPr="007B2481">
        <w:rPr>
          <w:rFonts w:ascii="Palatino Linotype" w:eastAsia="Calibri" w:hAnsi="Palatino Linotype"/>
          <w:sz w:val="24"/>
        </w:rPr>
        <w:t>sí</w:t>
      </w:r>
      <w:r w:rsidRPr="007B2481">
        <w:rPr>
          <w:rFonts w:ascii="Palatino Linotype" w:eastAsia="Calibri" w:hAnsi="Palatino Linotype"/>
          <w:sz w:val="24"/>
        </w:rPr>
        <w:t xml:space="preserve">, bien se entregaron </w:t>
      </w:r>
      <w:r w:rsidR="00BE4274" w:rsidRPr="007B2481">
        <w:rPr>
          <w:rFonts w:ascii="Palatino Linotype" w:eastAsia="Calibri" w:hAnsi="Palatino Linotype"/>
          <w:sz w:val="24"/>
        </w:rPr>
        <w:t xml:space="preserve">los </w:t>
      </w:r>
      <w:r w:rsidRPr="007B2481">
        <w:rPr>
          <w:rFonts w:ascii="Palatino Linotype" w:eastAsia="Calibri" w:hAnsi="Palatino Linotype"/>
          <w:sz w:val="24"/>
        </w:rPr>
        <w:t>Acuerdo</w:t>
      </w:r>
      <w:r w:rsidR="00BE4274" w:rsidRPr="007B2481">
        <w:rPr>
          <w:rFonts w:ascii="Palatino Linotype" w:eastAsia="Calibri" w:hAnsi="Palatino Linotype"/>
          <w:sz w:val="24"/>
        </w:rPr>
        <w:t>s</w:t>
      </w:r>
      <w:r w:rsidRPr="007B2481">
        <w:rPr>
          <w:rFonts w:ascii="Palatino Linotype" w:eastAsia="Calibri" w:hAnsi="Palatino Linotype"/>
          <w:sz w:val="24"/>
        </w:rPr>
        <w:t xml:space="preserve"> emitido por el Comité de Transparencia </w:t>
      </w:r>
      <w:r w:rsidR="00BE4274" w:rsidRPr="007B2481">
        <w:rPr>
          <w:rFonts w:ascii="Palatino Linotype" w:eastAsia="Calibri" w:hAnsi="Palatino Linotype"/>
          <w:sz w:val="24"/>
        </w:rPr>
        <w:t>a través del cual se clasifica la información como confidencial, estos no se remitieron de manera completa, por tanto no colman lo requerido</w:t>
      </w:r>
      <w:r w:rsidRPr="007B2481">
        <w:rPr>
          <w:rFonts w:ascii="Palatino Linotype" w:eastAsia="Calibri" w:hAnsi="Palatino Linotype"/>
          <w:sz w:val="24"/>
        </w:rPr>
        <w:t xml:space="preserve">. </w:t>
      </w:r>
    </w:p>
    <w:p w14:paraId="7E8E3111" w14:textId="77777777" w:rsidR="00737676" w:rsidRPr="007B2481" w:rsidRDefault="00737676" w:rsidP="00223251">
      <w:pPr>
        <w:pStyle w:val="Prrafodelista"/>
        <w:spacing w:line="360" w:lineRule="auto"/>
        <w:ind w:left="0"/>
        <w:jc w:val="both"/>
        <w:rPr>
          <w:rFonts w:ascii="Palatino Linotype" w:eastAsia="Calibri" w:hAnsi="Palatino Linotype"/>
          <w:sz w:val="24"/>
        </w:rPr>
      </w:pPr>
    </w:p>
    <w:p w14:paraId="2151DA7A" w14:textId="64BCB500" w:rsidR="00BB1F02" w:rsidRPr="007B2481" w:rsidRDefault="00841865" w:rsidP="00B326ED">
      <w:pPr>
        <w:pStyle w:val="Prrafodelista"/>
        <w:numPr>
          <w:ilvl w:val="0"/>
          <w:numId w:val="1"/>
        </w:numPr>
        <w:spacing w:line="360" w:lineRule="auto"/>
        <w:ind w:left="0" w:firstLine="0"/>
        <w:jc w:val="both"/>
        <w:rPr>
          <w:rFonts w:ascii="Palatino Linotype" w:eastAsia="Calibri" w:hAnsi="Palatino Linotype"/>
          <w:sz w:val="24"/>
        </w:rPr>
      </w:pPr>
      <w:r w:rsidRPr="007B2481">
        <w:rPr>
          <w:rFonts w:ascii="Palatino Linotype" w:eastAsia="Calibri" w:hAnsi="Palatino Linotype"/>
          <w:sz w:val="24"/>
        </w:rPr>
        <w:t>P</w:t>
      </w:r>
      <w:r w:rsidR="003F35F6" w:rsidRPr="007B2481">
        <w:rPr>
          <w:rFonts w:ascii="Palatino Linotype" w:eastAsia="Calibri" w:hAnsi="Palatino Linotype"/>
          <w:sz w:val="24"/>
        </w:rPr>
        <w:t xml:space="preserve">or lo anteriormente señalado, </w:t>
      </w:r>
      <w:r w:rsidRPr="007B2481">
        <w:rPr>
          <w:rFonts w:ascii="Palatino Linotype" w:eastAsia="Calibri" w:hAnsi="Palatino Linotype"/>
          <w:sz w:val="24"/>
        </w:rPr>
        <w:t>una vez analizadas las constancias que integran el expediente electrónico</w:t>
      </w:r>
      <w:r w:rsidRPr="007B2481">
        <w:rPr>
          <w:rFonts w:ascii="Palatino Linotype" w:eastAsia="MS Mincho" w:hAnsi="Palatino Linotype" w:cstheme="majorBidi"/>
          <w:sz w:val="24"/>
        </w:rPr>
        <w:t>,</w:t>
      </w:r>
      <w:r w:rsidRPr="007B2481">
        <w:rPr>
          <w:rFonts w:ascii="Palatino Linotype" w:eastAsia="MS Mincho" w:hAnsi="Palatino Linotype" w:cstheme="majorBidi"/>
          <w:sz w:val="24"/>
          <w:lang w:val="es-ES"/>
        </w:rPr>
        <w:t xml:space="preserve"> y en mérito de lo expuesto en líneas anteriores, resultan </w:t>
      </w:r>
      <w:r w:rsidR="009F3332" w:rsidRPr="007B2481">
        <w:rPr>
          <w:rFonts w:ascii="Palatino Linotype" w:eastAsia="MS Mincho" w:hAnsi="Palatino Linotype" w:cstheme="majorBidi"/>
          <w:sz w:val="24"/>
          <w:lang w:val="es-ES"/>
        </w:rPr>
        <w:t>parcialmente</w:t>
      </w:r>
      <w:r w:rsidRPr="007B2481">
        <w:rPr>
          <w:rFonts w:ascii="Palatino Linotype" w:eastAsia="MS Mincho" w:hAnsi="Palatino Linotype" w:cstheme="majorBidi"/>
          <w:sz w:val="24"/>
          <w:lang w:val="es-ES"/>
        </w:rPr>
        <w:t xml:space="preserve"> fundadas las razones o motivos de inconformidad hechos valer por el </w:t>
      </w:r>
      <w:r w:rsidRPr="007B2481">
        <w:rPr>
          <w:rFonts w:ascii="Palatino Linotype" w:eastAsia="MS Mincho" w:hAnsi="Palatino Linotype" w:cstheme="majorBidi"/>
          <w:b/>
          <w:sz w:val="24"/>
          <w:lang w:val="es-ES"/>
        </w:rPr>
        <w:t>RECURRENTE</w:t>
      </w:r>
      <w:r w:rsidRPr="007B2481">
        <w:rPr>
          <w:rFonts w:ascii="Palatino Linotype" w:eastAsia="MS Mincho" w:hAnsi="Palatino Linotype" w:cstheme="majorBidi"/>
          <w:sz w:val="24"/>
          <w:lang w:val="es-ES"/>
        </w:rPr>
        <w:t xml:space="preserve"> dentro del recurso de revisión </w:t>
      </w:r>
      <w:r w:rsidR="00BB1F02" w:rsidRPr="007B2481">
        <w:rPr>
          <w:rFonts w:ascii="Palatino Linotype" w:eastAsia="MS Mincho" w:hAnsi="Palatino Linotype" w:cstheme="majorBidi"/>
          <w:b/>
          <w:bCs/>
          <w:sz w:val="24"/>
          <w:lang w:val="es-ES"/>
        </w:rPr>
        <w:t>0</w:t>
      </w:r>
      <w:r w:rsidR="009F3332" w:rsidRPr="007B2481">
        <w:rPr>
          <w:rFonts w:ascii="Palatino Linotype" w:eastAsia="MS Mincho" w:hAnsi="Palatino Linotype" w:cstheme="majorBidi"/>
          <w:b/>
          <w:bCs/>
          <w:sz w:val="24"/>
          <w:lang w:val="es-ES"/>
        </w:rPr>
        <w:t>1723/INFOEM/IP/RR/2025</w:t>
      </w:r>
      <w:r w:rsidRPr="007B2481">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7B2481">
        <w:rPr>
          <w:rFonts w:ascii="Palatino Linotype" w:eastAsia="MS Mincho" w:hAnsi="Palatino Linotype" w:cstheme="majorBidi"/>
          <w:b/>
          <w:sz w:val="24"/>
          <w:lang w:val="es-ES"/>
        </w:rPr>
        <w:t>MODIFICA</w:t>
      </w:r>
      <w:r w:rsidRPr="007B2481">
        <w:rPr>
          <w:rFonts w:ascii="Palatino Linotype" w:eastAsia="MS Mincho" w:hAnsi="Palatino Linotype" w:cstheme="majorBidi"/>
          <w:sz w:val="24"/>
          <w:lang w:val="es-ES"/>
        </w:rPr>
        <w:t xml:space="preserve"> la respuesta del Sujeto Obligado</w:t>
      </w:r>
      <w:r w:rsidR="00737676" w:rsidRPr="007B2481">
        <w:rPr>
          <w:rFonts w:ascii="Palatino Linotype" w:eastAsia="MS Mincho" w:hAnsi="Palatino Linotype" w:cstheme="majorBidi"/>
          <w:sz w:val="24"/>
          <w:lang w:val="es-ES"/>
        </w:rPr>
        <w:t xml:space="preserve"> y se ordena la entrega del </w:t>
      </w:r>
      <w:r w:rsidR="00A44DAD" w:rsidRPr="007B2481">
        <w:rPr>
          <w:rFonts w:ascii="Palatino Linotype" w:eastAsia="MS Mincho" w:hAnsi="Palatino Linotype" w:cstheme="majorBidi"/>
          <w:sz w:val="24"/>
          <w:lang w:val="es-ES"/>
        </w:rPr>
        <w:t>Acuerdo de Clasificación en versión completa</w:t>
      </w:r>
      <w:r w:rsidRPr="007B2481">
        <w:rPr>
          <w:rFonts w:ascii="Palatino Linotype" w:eastAsia="MS Mincho" w:hAnsi="Palatino Linotype" w:cstheme="majorBidi"/>
          <w:sz w:val="24"/>
          <w:lang w:val="es-ES"/>
        </w:rPr>
        <w:t xml:space="preserve">. </w:t>
      </w:r>
    </w:p>
    <w:p w14:paraId="3AEBFF72" w14:textId="77777777" w:rsidR="009F3332" w:rsidRPr="007B2481" w:rsidRDefault="009F3332" w:rsidP="00223251">
      <w:pPr>
        <w:pStyle w:val="Prrafodelista"/>
        <w:ind w:left="0"/>
        <w:rPr>
          <w:rFonts w:ascii="Palatino Linotype" w:eastAsia="Calibri" w:hAnsi="Palatino Linotype"/>
          <w:sz w:val="24"/>
        </w:rPr>
      </w:pPr>
    </w:p>
    <w:p w14:paraId="14D1E3C2" w14:textId="77777777" w:rsidR="00841865" w:rsidRPr="007B2481" w:rsidRDefault="00841865" w:rsidP="00B326ED">
      <w:pPr>
        <w:pStyle w:val="Prrafodelista"/>
        <w:numPr>
          <w:ilvl w:val="0"/>
          <w:numId w:val="1"/>
        </w:numPr>
        <w:spacing w:line="360" w:lineRule="auto"/>
        <w:ind w:left="0" w:firstLine="0"/>
        <w:jc w:val="both"/>
        <w:rPr>
          <w:rFonts w:ascii="Palatino Linotype" w:eastAsia="Calibri" w:hAnsi="Palatino Linotype"/>
          <w:sz w:val="24"/>
        </w:rPr>
      </w:pPr>
      <w:r w:rsidRPr="007B2481">
        <w:rPr>
          <w:rFonts w:ascii="Palatino Linotype" w:hAnsi="Palatino Linotype"/>
          <w:sz w:val="24"/>
          <w:lang w:val="es-ES"/>
        </w:rPr>
        <w:lastRenderedPageBreak/>
        <w:t xml:space="preserve">Por lo anteriormente expuesto y fundado, este </w:t>
      </w:r>
      <w:r w:rsidRPr="007B2481">
        <w:rPr>
          <w:rFonts w:ascii="Palatino Linotype" w:hAnsi="Palatino Linotype"/>
          <w:b/>
          <w:bCs/>
          <w:sz w:val="24"/>
          <w:lang w:val="es-ES"/>
        </w:rPr>
        <w:t>ÓRGANO GARANTE</w:t>
      </w:r>
      <w:r w:rsidRPr="007B2481">
        <w:rPr>
          <w:rFonts w:ascii="Palatino Linotype" w:hAnsi="Palatino Linotype"/>
          <w:sz w:val="24"/>
          <w:lang w:val="es-ES"/>
        </w:rPr>
        <w:t xml:space="preserve"> emite los siguientes:</w:t>
      </w:r>
    </w:p>
    <w:p w14:paraId="531B4EA2" w14:textId="77777777" w:rsidR="00841865" w:rsidRPr="007B2481" w:rsidRDefault="00841865" w:rsidP="0022325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0" w:name="_Toc528153792"/>
      <w:bookmarkStart w:id="21" w:name="_Toc94119621"/>
      <w:r w:rsidRPr="007B2481">
        <w:rPr>
          <w:rFonts w:ascii="Palatino Linotype" w:eastAsiaTheme="majorEastAsia" w:hAnsi="Palatino Linotype" w:cstheme="majorBidi"/>
          <w:b/>
          <w:color w:val="000000" w:themeColor="text1"/>
          <w:lang w:eastAsia="en-US"/>
        </w:rPr>
        <w:t>R E S O L U T I V O S</w:t>
      </w:r>
      <w:bookmarkEnd w:id="20"/>
      <w:bookmarkEnd w:id="21"/>
    </w:p>
    <w:p w14:paraId="59A48FCA" w14:textId="77777777" w:rsidR="00841865" w:rsidRPr="007B2481" w:rsidRDefault="00841865" w:rsidP="00223251">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192D2AA7" w14:textId="5315BEF4" w:rsidR="00841865" w:rsidRPr="007B2481" w:rsidRDefault="00841865" w:rsidP="00223251">
      <w:pPr>
        <w:spacing w:line="360" w:lineRule="auto"/>
        <w:jc w:val="both"/>
        <w:rPr>
          <w:rFonts w:ascii="Palatino Linotype" w:hAnsi="Palatino Linotype" w:cs="Arial"/>
          <w:bCs/>
          <w:lang w:eastAsia="es-ES"/>
        </w:rPr>
      </w:pPr>
      <w:r w:rsidRPr="007B2481">
        <w:rPr>
          <w:rFonts w:ascii="Palatino Linotype" w:hAnsi="Palatino Linotype" w:cs="Arial"/>
          <w:b/>
          <w:lang w:eastAsia="es-ES"/>
        </w:rPr>
        <w:t xml:space="preserve">PRIMERO. </w:t>
      </w:r>
      <w:r w:rsidRPr="007B2481">
        <w:rPr>
          <w:rFonts w:ascii="Palatino Linotype" w:hAnsi="Palatino Linotype" w:cs="Arial"/>
          <w:lang w:eastAsia="es-ES"/>
        </w:rPr>
        <w:t xml:space="preserve">Resultan </w:t>
      </w:r>
      <w:r w:rsidR="009F3332" w:rsidRPr="007B2481">
        <w:rPr>
          <w:rFonts w:ascii="Palatino Linotype" w:hAnsi="Palatino Linotype" w:cs="Arial"/>
          <w:lang w:eastAsia="es-ES"/>
        </w:rPr>
        <w:t xml:space="preserve">parcialmente </w:t>
      </w:r>
      <w:r w:rsidRPr="007B2481">
        <w:rPr>
          <w:rFonts w:ascii="Palatino Linotype" w:hAnsi="Palatino Linotype" w:cs="Arial"/>
          <w:lang w:eastAsia="es-ES"/>
        </w:rPr>
        <w:t>fundadas las</w:t>
      </w:r>
      <w:r w:rsidRPr="007B2481">
        <w:rPr>
          <w:rFonts w:ascii="Palatino Linotype" w:hAnsi="Palatino Linotype" w:cs="Arial"/>
          <w:b/>
          <w:lang w:eastAsia="es-ES"/>
        </w:rPr>
        <w:t xml:space="preserve"> </w:t>
      </w:r>
      <w:r w:rsidRPr="007B2481">
        <w:rPr>
          <w:rFonts w:ascii="Palatino Linotype" w:hAnsi="Palatino Linotype" w:cs="Arial"/>
          <w:lang w:val="es-ES" w:eastAsia="es-ES"/>
        </w:rPr>
        <w:t xml:space="preserve">razones o motivos de inconformidad hechos valer </w:t>
      </w:r>
      <w:r w:rsidRPr="007B2481">
        <w:rPr>
          <w:rFonts w:ascii="Palatino Linotype" w:eastAsia="Calibri" w:hAnsi="Palatino Linotype" w:cs="Arial"/>
          <w:lang w:val="es-ES" w:eastAsia="es-ES"/>
        </w:rPr>
        <w:t xml:space="preserve">en el recurso de revisión </w:t>
      </w:r>
      <w:r w:rsidR="009F3332" w:rsidRPr="007B2481">
        <w:rPr>
          <w:rFonts w:ascii="Palatino Linotype" w:hAnsi="Palatino Linotype" w:cs="Arial"/>
          <w:b/>
          <w:bCs/>
          <w:lang w:eastAsia="es-ES"/>
        </w:rPr>
        <w:t>01723</w:t>
      </w:r>
      <w:r w:rsidRPr="007B2481">
        <w:rPr>
          <w:rFonts w:ascii="Palatino Linotype" w:hAnsi="Palatino Linotype" w:cs="Arial"/>
          <w:b/>
          <w:bCs/>
          <w:lang w:eastAsia="es-ES"/>
        </w:rPr>
        <w:t>/INFOEM/IP/RR/202</w:t>
      </w:r>
      <w:r w:rsidR="009F3332" w:rsidRPr="007B2481">
        <w:rPr>
          <w:rFonts w:ascii="Palatino Linotype" w:hAnsi="Palatino Linotype" w:cs="Arial"/>
          <w:b/>
          <w:bCs/>
          <w:lang w:eastAsia="es-ES"/>
        </w:rPr>
        <w:t>5</w:t>
      </w:r>
      <w:r w:rsidRPr="007B2481">
        <w:rPr>
          <w:rFonts w:ascii="Palatino Linotype" w:hAnsi="Palatino Linotype" w:cs="Arial"/>
          <w:b/>
          <w:bCs/>
          <w:lang w:eastAsia="es-ES"/>
        </w:rPr>
        <w:t xml:space="preserve">, </w:t>
      </w:r>
      <w:r w:rsidRPr="007B2481">
        <w:rPr>
          <w:rFonts w:ascii="Palatino Linotype" w:hAnsi="Palatino Linotype" w:cs="Arial"/>
          <w:bCs/>
          <w:lang w:eastAsia="es-ES"/>
        </w:rPr>
        <w:t xml:space="preserve">en términos del </w:t>
      </w:r>
      <w:r w:rsidRPr="007B2481">
        <w:rPr>
          <w:rFonts w:ascii="Palatino Linotype" w:hAnsi="Palatino Linotype" w:cs="Arial"/>
          <w:b/>
          <w:bCs/>
          <w:lang w:eastAsia="es-ES"/>
        </w:rPr>
        <w:t>Considerando</w:t>
      </w:r>
      <w:r w:rsidRPr="007B2481">
        <w:rPr>
          <w:rFonts w:ascii="Palatino Linotype" w:hAnsi="Palatino Linotype" w:cs="Arial"/>
          <w:bCs/>
          <w:lang w:eastAsia="es-ES"/>
        </w:rPr>
        <w:t xml:space="preserve"> </w:t>
      </w:r>
      <w:r w:rsidRPr="007B2481">
        <w:rPr>
          <w:rFonts w:ascii="Palatino Linotype" w:hAnsi="Palatino Linotype" w:cs="Arial"/>
          <w:b/>
          <w:bCs/>
          <w:lang w:eastAsia="es-ES"/>
        </w:rPr>
        <w:t xml:space="preserve">CUARTO </w:t>
      </w:r>
      <w:r w:rsidRPr="007B2481">
        <w:rPr>
          <w:rFonts w:ascii="Palatino Linotype" w:hAnsi="Palatino Linotype" w:cs="Arial"/>
          <w:bCs/>
          <w:lang w:eastAsia="es-ES"/>
        </w:rPr>
        <w:t>de la presente resolución.</w:t>
      </w:r>
    </w:p>
    <w:p w14:paraId="74C9FC37" w14:textId="77777777" w:rsidR="00841865" w:rsidRPr="007B2481" w:rsidRDefault="00841865" w:rsidP="00223251">
      <w:pPr>
        <w:spacing w:line="360" w:lineRule="auto"/>
        <w:jc w:val="both"/>
        <w:rPr>
          <w:rFonts w:ascii="Palatino Linotype" w:hAnsi="Palatino Linotype" w:cs="Arial"/>
          <w:bCs/>
          <w:lang w:eastAsia="es-ES"/>
        </w:rPr>
      </w:pPr>
    </w:p>
    <w:p w14:paraId="1D6C9AED" w14:textId="51950F7D" w:rsidR="00FB40B2" w:rsidRPr="007B2481" w:rsidRDefault="00841865" w:rsidP="00223251">
      <w:pPr>
        <w:spacing w:line="360" w:lineRule="auto"/>
        <w:jc w:val="both"/>
        <w:rPr>
          <w:rFonts w:ascii="Palatino Linotype" w:hAnsi="Palatino Linotype" w:cs="Arial"/>
          <w:lang w:val="es-ES" w:eastAsia="es-ES"/>
        </w:rPr>
      </w:pPr>
      <w:bookmarkStart w:id="22" w:name="_Toc477891768"/>
      <w:bookmarkStart w:id="23" w:name="_Toc477891858"/>
      <w:bookmarkStart w:id="24" w:name="_Toc481576259"/>
      <w:bookmarkStart w:id="25" w:name="_Toc492590391"/>
      <w:bookmarkStart w:id="26" w:name="_Toc462653937"/>
      <w:bookmarkStart w:id="27" w:name="_Toc453696502"/>
      <w:bookmarkStart w:id="28" w:name="_Toc454301155"/>
      <w:r w:rsidRPr="007B2481">
        <w:rPr>
          <w:rFonts w:ascii="Palatino Linotype" w:hAnsi="Palatino Linotype"/>
          <w:b/>
          <w:lang w:eastAsia="es-ES"/>
        </w:rPr>
        <w:t>SEGUNDO.</w:t>
      </w:r>
      <w:r w:rsidRPr="007B2481">
        <w:rPr>
          <w:rFonts w:ascii="Palatino Linotype" w:eastAsia="等线 Light" w:hAnsi="Palatino Linotype"/>
          <w:color w:val="2F5496"/>
          <w:lang w:eastAsia="es-ES"/>
        </w:rPr>
        <w:t xml:space="preserve"> </w:t>
      </w:r>
      <w:bookmarkEnd w:id="22"/>
      <w:bookmarkEnd w:id="23"/>
      <w:bookmarkEnd w:id="24"/>
      <w:bookmarkEnd w:id="25"/>
      <w:bookmarkEnd w:id="26"/>
      <w:bookmarkEnd w:id="27"/>
      <w:bookmarkEnd w:id="28"/>
      <w:r w:rsidRPr="007B2481">
        <w:rPr>
          <w:rFonts w:ascii="Palatino Linotype" w:eastAsia="Calibri" w:hAnsi="Palatino Linotype" w:cs="Arial"/>
          <w:lang w:val="es-ES" w:eastAsia="es-ES"/>
        </w:rPr>
        <w:t>Se</w:t>
      </w:r>
      <w:r w:rsidRPr="007B2481">
        <w:rPr>
          <w:rFonts w:ascii="Palatino Linotype" w:eastAsia="Calibri" w:hAnsi="Palatino Linotype" w:cs="Arial"/>
          <w:b/>
          <w:lang w:val="es-ES" w:eastAsia="es-ES"/>
        </w:rPr>
        <w:t xml:space="preserve"> MODIFICA </w:t>
      </w:r>
      <w:r w:rsidRPr="007B2481">
        <w:rPr>
          <w:rFonts w:ascii="Palatino Linotype" w:eastAsia="Calibri" w:hAnsi="Palatino Linotype" w:cs="Arial"/>
          <w:lang w:val="es-ES" w:eastAsia="es-ES"/>
        </w:rPr>
        <w:t xml:space="preserve">la respuesta emitida por el </w:t>
      </w:r>
      <w:r w:rsidR="00370EF2" w:rsidRPr="007B2481">
        <w:rPr>
          <w:rFonts w:ascii="Palatino Linotype" w:eastAsia="Calibri" w:hAnsi="Palatino Linotype" w:cs="Tahoma"/>
          <w:b/>
          <w:bCs/>
          <w:lang w:eastAsia="en-US"/>
        </w:rPr>
        <w:t xml:space="preserve">Ayuntamiento </w:t>
      </w:r>
      <w:r w:rsidR="009F3332" w:rsidRPr="007B2481">
        <w:rPr>
          <w:rFonts w:ascii="Palatino Linotype" w:eastAsia="Calibri" w:hAnsi="Palatino Linotype" w:cs="Tahoma"/>
          <w:b/>
          <w:bCs/>
          <w:lang w:eastAsia="en-US"/>
        </w:rPr>
        <w:t>de Naucalpan de Juárez</w:t>
      </w:r>
      <w:r w:rsidRPr="007B2481">
        <w:rPr>
          <w:rFonts w:ascii="Palatino Linotype" w:eastAsia="Calibri" w:hAnsi="Palatino Linotype" w:cs="Tahoma"/>
          <w:b/>
          <w:lang w:val="es-ES" w:eastAsia="en-US"/>
        </w:rPr>
        <w:t xml:space="preserve"> </w:t>
      </w:r>
      <w:r w:rsidRPr="007B2481">
        <w:rPr>
          <w:rFonts w:ascii="Palatino Linotype" w:eastAsia="Calibri" w:hAnsi="Palatino Linotype" w:cs="Arial"/>
          <w:lang w:val="es-ES" w:eastAsia="es-ES"/>
        </w:rPr>
        <w:t>y se</w:t>
      </w:r>
      <w:r w:rsidRPr="007B2481">
        <w:rPr>
          <w:rFonts w:ascii="Palatino Linotype" w:eastAsia="Calibri" w:hAnsi="Palatino Linotype" w:cs="Arial"/>
          <w:b/>
          <w:lang w:val="es-ES" w:eastAsia="es-ES"/>
        </w:rPr>
        <w:t xml:space="preserve"> ORDENA </w:t>
      </w:r>
      <w:r w:rsidRPr="007B2481">
        <w:rPr>
          <w:rFonts w:ascii="Palatino Linotype" w:hAnsi="Palatino Linotype" w:cs="Arial"/>
          <w:lang w:val="es-ES" w:eastAsia="es-ES"/>
        </w:rPr>
        <w:t xml:space="preserve">entregar vía Sistema de Accesos a la Información Mexiquense (SAIMEX), </w:t>
      </w:r>
      <w:r w:rsidR="00FB40B2" w:rsidRPr="007B2481">
        <w:rPr>
          <w:rFonts w:ascii="Palatino Linotype" w:hAnsi="Palatino Linotype" w:cs="Arial"/>
          <w:lang w:val="es-ES" w:eastAsia="es-ES"/>
        </w:rPr>
        <w:t>la siguiente información:</w:t>
      </w:r>
    </w:p>
    <w:p w14:paraId="00B69370" w14:textId="77777777" w:rsidR="009F3332" w:rsidRPr="007B2481" w:rsidRDefault="009F3332" w:rsidP="00223251">
      <w:pPr>
        <w:spacing w:line="360" w:lineRule="auto"/>
        <w:jc w:val="both"/>
        <w:rPr>
          <w:rFonts w:ascii="Palatino Linotype" w:hAnsi="Palatino Linotype" w:cs="Arial"/>
          <w:lang w:val="es-ES" w:eastAsia="es-ES"/>
        </w:rPr>
      </w:pPr>
    </w:p>
    <w:p w14:paraId="3C782301" w14:textId="6CB0C14E" w:rsidR="00FB40B2" w:rsidRPr="007B2481" w:rsidRDefault="009F3332" w:rsidP="000E227B">
      <w:pPr>
        <w:pStyle w:val="Prrafodelista"/>
        <w:numPr>
          <w:ilvl w:val="1"/>
          <w:numId w:val="3"/>
        </w:numPr>
        <w:spacing w:line="360" w:lineRule="auto"/>
        <w:ind w:left="0" w:firstLine="0"/>
        <w:jc w:val="both"/>
        <w:rPr>
          <w:rFonts w:ascii="Palatino Linotype" w:hAnsi="Palatino Linotype" w:cs="Arial"/>
          <w:sz w:val="24"/>
          <w:lang w:val="es-ES" w:eastAsia="es-ES"/>
        </w:rPr>
      </w:pPr>
      <w:r w:rsidRPr="007B2481">
        <w:rPr>
          <w:rFonts w:ascii="Palatino Linotype" w:hAnsi="Palatino Linotype" w:cs="Arial"/>
          <w:b/>
          <w:sz w:val="24"/>
          <w:lang w:val="es-ES" w:eastAsia="es-ES"/>
        </w:rPr>
        <w:t>Acta del Comité de Transparencia</w:t>
      </w:r>
      <w:r w:rsidR="00737676" w:rsidRPr="007B2481">
        <w:rPr>
          <w:rFonts w:ascii="Palatino Linotype" w:hAnsi="Palatino Linotype" w:cs="Arial"/>
          <w:b/>
          <w:sz w:val="24"/>
          <w:lang w:val="es-ES" w:eastAsia="es-ES"/>
        </w:rPr>
        <w:t xml:space="preserve"> mediante </w:t>
      </w:r>
      <w:r w:rsidR="002C67C7" w:rsidRPr="007B2481">
        <w:rPr>
          <w:rFonts w:ascii="Palatino Linotype" w:hAnsi="Palatino Linotype" w:cs="Arial"/>
          <w:b/>
          <w:sz w:val="24"/>
          <w:lang w:val="es-ES" w:eastAsia="es-ES"/>
        </w:rPr>
        <w:t>el cual se aprobó la versión pública de la información entregada en respuesta</w:t>
      </w:r>
      <w:r w:rsidRPr="007B2481">
        <w:rPr>
          <w:rFonts w:ascii="Palatino Linotype" w:hAnsi="Palatino Linotype" w:cs="Arial"/>
          <w:b/>
          <w:sz w:val="24"/>
          <w:lang w:val="es-ES" w:eastAsia="es-ES"/>
        </w:rPr>
        <w:t>.</w:t>
      </w:r>
    </w:p>
    <w:p w14:paraId="14CD1DA4" w14:textId="77777777" w:rsidR="00C9242C" w:rsidRPr="007B2481" w:rsidRDefault="00C9242C" w:rsidP="00223251">
      <w:pPr>
        <w:tabs>
          <w:tab w:val="left" w:pos="8080"/>
        </w:tabs>
        <w:spacing w:line="360" w:lineRule="auto"/>
        <w:contextualSpacing/>
        <w:jc w:val="both"/>
        <w:rPr>
          <w:rFonts w:ascii="Palatino Linotype" w:eastAsia="Palatino Linotype" w:hAnsi="Palatino Linotype" w:cs="Palatino Linotype"/>
          <w:b/>
        </w:rPr>
      </w:pPr>
    </w:p>
    <w:p w14:paraId="1D88F0FA" w14:textId="77777777" w:rsidR="00841865" w:rsidRPr="007B2481" w:rsidRDefault="00841865" w:rsidP="00223251">
      <w:pPr>
        <w:tabs>
          <w:tab w:val="left" w:pos="8080"/>
        </w:tabs>
        <w:spacing w:line="360" w:lineRule="auto"/>
        <w:contextualSpacing/>
        <w:jc w:val="both"/>
        <w:rPr>
          <w:rFonts w:ascii="Palatino Linotype" w:hAnsi="Palatino Linotype"/>
          <w:color w:val="222222"/>
          <w:shd w:val="clear" w:color="auto" w:fill="FFFFFF"/>
        </w:rPr>
      </w:pPr>
      <w:r w:rsidRPr="007B2481">
        <w:rPr>
          <w:rFonts w:ascii="Palatino Linotype" w:eastAsia="Palatino Linotype" w:hAnsi="Palatino Linotype" w:cs="Palatino Linotype"/>
          <w:b/>
        </w:rPr>
        <w:t xml:space="preserve">TERCERO. Notifíquese </w:t>
      </w:r>
      <w:r w:rsidRPr="007B2481">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7B2481">
        <w:rPr>
          <w:rFonts w:ascii="Palatino Linotype" w:eastAsia="Palatino Linotype" w:hAnsi="Palatino Linotype" w:cs="Palatino Linotype"/>
          <w:b/>
        </w:rPr>
        <w:t>dé cumplimiento a lo ordenado dentro del plazo de diez días hábiles</w:t>
      </w:r>
      <w:r w:rsidRPr="007B2481">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475001" w14:textId="77777777" w:rsidR="00841865" w:rsidRPr="007B2481" w:rsidRDefault="00841865" w:rsidP="00223251">
      <w:pPr>
        <w:shd w:val="clear" w:color="auto" w:fill="FFFFFF"/>
        <w:spacing w:line="360" w:lineRule="auto"/>
        <w:jc w:val="both"/>
        <w:rPr>
          <w:rFonts w:ascii="Palatino Linotype" w:hAnsi="Palatino Linotype"/>
        </w:rPr>
      </w:pPr>
      <w:r w:rsidRPr="007B2481">
        <w:rPr>
          <w:rFonts w:ascii="Palatino Linotype" w:hAnsi="Palatino Linotype" w:cs="Arial"/>
          <w:b/>
        </w:rPr>
        <w:lastRenderedPageBreak/>
        <w:t xml:space="preserve">CUARTO. </w:t>
      </w:r>
      <w:r w:rsidRPr="007B2481">
        <w:rPr>
          <w:rFonts w:ascii="Palatino Linotype" w:hAnsi="Palatino Linotype"/>
          <w:b/>
          <w:bCs/>
          <w:lang w:val="es-ES"/>
        </w:rPr>
        <w:t>Notifíquese al RECURRENTE</w:t>
      </w:r>
      <w:r w:rsidRPr="007B2481">
        <w:rPr>
          <w:rFonts w:ascii="Palatino Linotype" w:hAnsi="Palatino Linotype"/>
        </w:rPr>
        <w:t xml:space="preserve"> la presente resolución vía SAIMEX.</w:t>
      </w:r>
    </w:p>
    <w:p w14:paraId="2CD502DE" w14:textId="77777777" w:rsidR="00841865" w:rsidRPr="007B2481" w:rsidRDefault="00841865" w:rsidP="00223251">
      <w:pPr>
        <w:shd w:val="clear" w:color="auto" w:fill="FFFFFF"/>
        <w:spacing w:line="360" w:lineRule="auto"/>
        <w:jc w:val="both"/>
        <w:rPr>
          <w:rFonts w:ascii="Palatino Linotype" w:hAnsi="Palatino Linotype"/>
          <w:b/>
          <w:color w:val="FF0000"/>
        </w:rPr>
      </w:pPr>
    </w:p>
    <w:p w14:paraId="02DBC396" w14:textId="77777777" w:rsidR="00841865" w:rsidRPr="007B2481" w:rsidRDefault="00841865" w:rsidP="00223251">
      <w:pPr>
        <w:spacing w:line="360" w:lineRule="auto"/>
        <w:jc w:val="both"/>
        <w:rPr>
          <w:rFonts w:ascii="Palatino Linotype" w:eastAsia="MS Mincho" w:hAnsi="Palatino Linotype"/>
          <w:lang w:val="es-ES"/>
        </w:rPr>
      </w:pPr>
      <w:r w:rsidRPr="007B2481">
        <w:rPr>
          <w:rFonts w:ascii="Palatino Linotype" w:eastAsia="MS Mincho" w:hAnsi="Palatino Linotype"/>
          <w:b/>
        </w:rPr>
        <w:t>QUINTO.</w:t>
      </w:r>
      <w:r w:rsidRPr="007B2481">
        <w:rPr>
          <w:rFonts w:ascii="Palatino Linotype" w:eastAsia="MS Mincho" w:hAnsi="Palatino Linotype"/>
        </w:rPr>
        <w:t xml:space="preserve"> </w:t>
      </w:r>
      <w:r w:rsidRPr="007B2481">
        <w:rPr>
          <w:rFonts w:ascii="Palatino Linotype" w:eastAsia="MS Mincho" w:hAnsi="Palatino Linotype"/>
          <w:lang w:val="es-ES"/>
        </w:rPr>
        <w:t xml:space="preserve">Se hace del conocimiento del </w:t>
      </w:r>
      <w:r w:rsidRPr="007B2481">
        <w:rPr>
          <w:rFonts w:ascii="Palatino Linotype" w:hAnsi="Palatino Linotype"/>
          <w:b/>
        </w:rPr>
        <w:t>RECURRENTE</w:t>
      </w:r>
      <w:r w:rsidRPr="007B2481">
        <w:rPr>
          <w:rFonts w:ascii="Palatino Linotype" w:hAnsi="Palatino Linotype"/>
        </w:rPr>
        <w:t xml:space="preserve"> </w:t>
      </w:r>
      <w:r w:rsidRPr="007B248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B2481">
        <w:rPr>
          <w:rFonts w:ascii="Palatino Linotype" w:eastAsia="MS Mincho" w:hAnsi="Palatino Linotype"/>
          <w:bCs/>
          <w:lang w:val="es-ES"/>
        </w:rPr>
        <w:t>vía juicio de amparo</w:t>
      </w:r>
      <w:r w:rsidRPr="007B2481">
        <w:rPr>
          <w:rFonts w:ascii="Palatino Linotype" w:eastAsia="MS Mincho" w:hAnsi="Palatino Linotype"/>
          <w:lang w:val="es-ES"/>
        </w:rPr>
        <w:t> en los términos de las leyes aplicables.</w:t>
      </w:r>
    </w:p>
    <w:p w14:paraId="43EB092A" w14:textId="77777777" w:rsidR="00841865" w:rsidRPr="007B2481" w:rsidRDefault="00841865" w:rsidP="00223251">
      <w:pPr>
        <w:spacing w:line="360" w:lineRule="auto"/>
        <w:jc w:val="both"/>
        <w:rPr>
          <w:rFonts w:ascii="Palatino Linotype" w:hAnsi="Palatino Linotype"/>
          <w:color w:val="000000"/>
          <w:shd w:val="clear" w:color="auto" w:fill="FFFFFF"/>
        </w:rPr>
      </w:pPr>
    </w:p>
    <w:p w14:paraId="2ACB6887" w14:textId="77777777" w:rsidR="00841865" w:rsidRPr="007B2481" w:rsidRDefault="00841865" w:rsidP="00223251">
      <w:pPr>
        <w:spacing w:line="360" w:lineRule="auto"/>
        <w:jc w:val="both"/>
        <w:rPr>
          <w:rFonts w:ascii="Palatino Linotype" w:eastAsia="Calibri" w:hAnsi="Palatino Linotype" w:cs="Arial"/>
          <w:bCs/>
        </w:rPr>
      </w:pPr>
      <w:r w:rsidRPr="007B2481">
        <w:rPr>
          <w:rFonts w:ascii="Palatino Linotype" w:hAnsi="Palatino Linotype"/>
          <w:b/>
          <w:color w:val="000000"/>
          <w:shd w:val="clear" w:color="auto" w:fill="FFFFFF"/>
        </w:rPr>
        <w:t xml:space="preserve">SEXTO. </w:t>
      </w:r>
      <w:r w:rsidRPr="007B248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75CC79" w14:textId="77777777" w:rsidR="00841865" w:rsidRPr="007B2481" w:rsidRDefault="00841865" w:rsidP="00223251">
      <w:pPr>
        <w:shd w:val="clear" w:color="auto" w:fill="FFFFFF"/>
        <w:spacing w:line="360" w:lineRule="auto"/>
        <w:jc w:val="both"/>
        <w:rPr>
          <w:rFonts w:ascii="Palatino Linotype" w:hAnsi="Palatino Linotype"/>
          <w:lang w:val="es-ES"/>
        </w:rPr>
      </w:pPr>
      <w:bookmarkStart w:id="29" w:name="_GoBack"/>
      <w:bookmarkEnd w:id="29"/>
    </w:p>
    <w:p w14:paraId="79087F9B" w14:textId="0C3D99D0" w:rsidR="00841865" w:rsidRPr="00223251" w:rsidRDefault="0065090D" w:rsidP="00223251">
      <w:pPr>
        <w:spacing w:line="360" w:lineRule="auto"/>
        <w:jc w:val="both"/>
        <w:rPr>
          <w:rFonts w:ascii="Palatino Linotype" w:hAnsi="Palatino Linotype" w:cs="Arial"/>
        </w:rPr>
      </w:pPr>
      <w:r w:rsidRPr="007B248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B2481" w:rsidRPr="007B2481">
        <w:rPr>
          <w:rFonts w:ascii="Palatino Linotype" w:hAnsi="Palatino Linotype"/>
        </w:rPr>
        <w:t xml:space="preserve"> (VOTO PARTICULAR)</w:t>
      </w:r>
      <w:r w:rsidRPr="007B2481">
        <w:rPr>
          <w:rFonts w:ascii="Palatino Linotype" w:hAnsi="Palatino Linotype"/>
        </w:rPr>
        <w:t xml:space="preserve"> Y GUADALUPE RAMÍREZ PEÑA CON AUSENCIA JUSTIFICADA; EN LA VIGÉSIMA CUARTA SESIÓN ORDINARIA, CELEBRADA EL DOS (02) DE JULIO DE DOS MIL VEINTICINCO, ANTE EL SECRETARIO TÉCNICO DEL PLENO ALEXIS TAPIA RAMÍREZ.</w:t>
      </w:r>
    </w:p>
    <w:p w14:paraId="56145365" w14:textId="77777777" w:rsidR="00841865" w:rsidRPr="00223251" w:rsidRDefault="00841865" w:rsidP="00223251">
      <w:pPr>
        <w:spacing w:line="360" w:lineRule="auto"/>
        <w:rPr>
          <w:rFonts w:ascii="Palatino Linotype" w:hAnsi="Palatino Linotype"/>
        </w:rPr>
      </w:pPr>
    </w:p>
    <w:p w14:paraId="64D02DB8" w14:textId="77777777" w:rsidR="00841865" w:rsidRPr="00223251" w:rsidRDefault="00841865" w:rsidP="00223251">
      <w:pPr>
        <w:spacing w:line="360" w:lineRule="auto"/>
        <w:rPr>
          <w:rFonts w:ascii="Palatino Linotype" w:hAnsi="Palatino Linotype"/>
        </w:rPr>
      </w:pPr>
    </w:p>
    <w:p w14:paraId="2176D87E" w14:textId="77777777" w:rsidR="00841865" w:rsidRPr="00223251" w:rsidRDefault="00841865" w:rsidP="00223251">
      <w:pPr>
        <w:spacing w:line="360" w:lineRule="auto"/>
        <w:rPr>
          <w:rFonts w:ascii="Palatino Linotype" w:hAnsi="Palatino Linotype"/>
        </w:rPr>
      </w:pPr>
    </w:p>
    <w:p w14:paraId="675C1BC8" w14:textId="77777777" w:rsidR="00841865" w:rsidRPr="00223251" w:rsidRDefault="00841865" w:rsidP="00223251">
      <w:pPr>
        <w:spacing w:line="360" w:lineRule="auto"/>
        <w:rPr>
          <w:rFonts w:ascii="Palatino Linotype" w:hAnsi="Palatino Linotype"/>
        </w:rPr>
      </w:pPr>
    </w:p>
    <w:p w14:paraId="53A2C8D5" w14:textId="77777777" w:rsidR="00841865" w:rsidRPr="00223251" w:rsidRDefault="00841865" w:rsidP="00223251">
      <w:pPr>
        <w:spacing w:line="360" w:lineRule="auto"/>
        <w:rPr>
          <w:rFonts w:ascii="Palatino Linotype" w:hAnsi="Palatino Linotype"/>
        </w:rPr>
      </w:pPr>
    </w:p>
    <w:p w14:paraId="26FF72EA" w14:textId="77777777" w:rsidR="003F55CB" w:rsidRPr="00223251" w:rsidRDefault="003F55CB" w:rsidP="00223251">
      <w:pPr>
        <w:spacing w:line="360" w:lineRule="auto"/>
        <w:rPr>
          <w:rFonts w:ascii="Palatino Linotype" w:hAnsi="Palatino Linotype"/>
        </w:rPr>
      </w:pPr>
    </w:p>
    <w:p w14:paraId="30E84530" w14:textId="77777777" w:rsidR="003F55CB" w:rsidRPr="00223251" w:rsidRDefault="003F55CB" w:rsidP="00223251">
      <w:pPr>
        <w:spacing w:line="360" w:lineRule="auto"/>
        <w:rPr>
          <w:rFonts w:ascii="Palatino Linotype" w:hAnsi="Palatino Linotype"/>
        </w:rPr>
      </w:pPr>
    </w:p>
    <w:p w14:paraId="59B31588" w14:textId="77777777" w:rsidR="003F55CB" w:rsidRPr="00223251" w:rsidRDefault="003F55CB" w:rsidP="00223251">
      <w:pPr>
        <w:spacing w:line="360" w:lineRule="auto"/>
        <w:rPr>
          <w:rFonts w:ascii="Palatino Linotype" w:hAnsi="Palatino Linotype"/>
        </w:rPr>
      </w:pPr>
    </w:p>
    <w:p w14:paraId="464DED1B" w14:textId="77777777" w:rsidR="003F55CB" w:rsidRPr="00223251" w:rsidRDefault="003F55CB" w:rsidP="00223251">
      <w:pPr>
        <w:spacing w:line="360" w:lineRule="auto"/>
        <w:rPr>
          <w:rFonts w:ascii="Palatino Linotype" w:hAnsi="Palatino Linotype"/>
        </w:rPr>
      </w:pPr>
    </w:p>
    <w:p w14:paraId="368DF176" w14:textId="77777777" w:rsidR="003F55CB" w:rsidRPr="00223251" w:rsidRDefault="003F55CB" w:rsidP="00223251">
      <w:pPr>
        <w:spacing w:line="360" w:lineRule="auto"/>
        <w:rPr>
          <w:rFonts w:ascii="Palatino Linotype" w:hAnsi="Palatino Linotype"/>
        </w:rPr>
      </w:pPr>
    </w:p>
    <w:p w14:paraId="7E750EBC" w14:textId="77777777" w:rsidR="00841865" w:rsidRPr="00223251" w:rsidRDefault="00841865" w:rsidP="00223251">
      <w:pPr>
        <w:rPr>
          <w:rFonts w:ascii="Palatino Linotype" w:hAnsi="Palatino Linotype"/>
        </w:rPr>
      </w:pPr>
    </w:p>
    <w:p w14:paraId="6BC33E73" w14:textId="77777777" w:rsidR="00841865" w:rsidRPr="00223251" w:rsidRDefault="00841865" w:rsidP="00223251">
      <w:pPr>
        <w:rPr>
          <w:rFonts w:ascii="Palatino Linotype" w:hAnsi="Palatino Linotype"/>
        </w:rPr>
      </w:pPr>
    </w:p>
    <w:p w14:paraId="3C3FC13B" w14:textId="77777777" w:rsidR="00841865" w:rsidRPr="00223251" w:rsidRDefault="00841865" w:rsidP="00223251">
      <w:pPr>
        <w:rPr>
          <w:rFonts w:ascii="Palatino Linotype" w:hAnsi="Palatino Linotype"/>
        </w:rPr>
      </w:pPr>
    </w:p>
    <w:p w14:paraId="74E4CD39" w14:textId="77777777" w:rsidR="00841865" w:rsidRPr="00223251" w:rsidRDefault="00841865" w:rsidP="00223251">
      <w:pPr>
        <w:rPr>
          <w:rFonts w:ascii="Palatino Linotype" w:hAnsi="Palatino Linotype"/>
        </w:rPr>
      </w:pPr>
    </w:p>
    <w:p w14:paraId="08A1E6EA" w14:textId="77777777" w:rsidR="00841865" w:rsidRPr="00223251" w:rsidRDefault="00841865" w:rsidP="00223251">
      <w:pPr>
        <w:rPr>
          <w:rFonts w:ascii="Palatino Linotype" w:hAnsi="Palatino Linotype"/>
        </w:rPr>
      </w:pPr>
    </w:p>
    <w:p w14:paraId="4624655E" w14:textId="77777777" w:rsidR="00841865" w:rsidRPr="00223251" w:rsidRDefault="00841865" w:rsidP="00223251">
      <w:pPr>
        <w:rPr>
          <w:rFonts w:ascii="Palatino Linotype" w:hAnsi="Palatino Linotype"/>
        </w:rPr>
      </w:pPr>
    </w:p>
    <w:p w14:paraId="7D519020" w14:textId="77777777" w:rsidR="00841865" w:rsidRPr="00223251" w:rsidRDefault="00841865" w:rsidP="00223251">
      <w:pPr>
        <w:rPr>
          <w:rFonts w:ascii="Palatino Linotype" w:hAnsi="Palatino Linotype"/>
        </w:rPr>
      </w:pPr>
    </w:p>
    <w:sectPr w:rsidR="00841865" w:rsidRPr="00223251" w:rsidSect="00223251">
      <w:headerReference w:type="even" r:id="rId9"/>
      <w:headerReference w:type="default" r:id="rId10"/>
      <w:footerReference w:type="default" r:id="rId11"/>
      <w:headerReference w:type="first" r:id="rId12"/>
      <w:footerReference w:type="first" r:id="rId13"/>
      <w:pgSz w:w="12240" w:h="15840"/>
      <w:pgMar w:top="80" w:right="1325"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A1AEB" w14:textId="77777777" w:rsidR="00AE46D7" w:rsidRDefault="00AE46D7" w:rsidP="00841865">
      <w:r>
        <w:separator/>
      </w:r>
    </w:p>
  </w:endnote>
  <w:endnote w:type="continuationSeparator" w:id="0">
    <w:p w14:paraId="405A6C85" w14:textId="77777777" w:rsidR="00AE46D7" w:rsidRDefault="00AE46D7" w:rsidP="0084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3374" w14:textId="77777777" w:rsidR="00B55AFB" w:rsidRDefault="00B55AFB">
    <w:pPr>
      <w:pStyle w:val="Piedepgina"/>
      <w:jc w:val="right"/>
    </w:pPr>
    <w:r>
      <w:rPr>
        <w:lang w:val="es-ES"/>
      </w:rPr>
      <w:t xml:space="preserve">Página </w:t>
    </w:r>
    <w:r>
      <w:rPr>
        <w:b/>
        <w:bCs/>
      </w:rPr>
      <w:fldChar w:fldCharType="begin"/>
    </w:r>
    <w:r>
      <w:rPr>
        <w:b/>
        <w:bCs/>
      </w:rPr>
      <w:instrText>PAGE</w:instrText>
    </w:r>
    <w:r>
      <w:rPr>
        <w:b/>
        <w:bCs/>
      </w:rPr>
      <w:fldChar w:fldCharType="separate"/>
    </w:r>
    <w:r w:rsidR="00B326ED">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326ED">
      <w:rPr>
        <w:b/>
        <w:bCs/>
        <w:noProof/>
      </w:rPr>
      <w:t>26</w:t>
    </w:r>
    <w:r>
      <w:rPr>
        <w:b/>
        <w:bCs/>
      </w:rPr>
      <w:fldChar w:fldCharType="end"/>
    </w:r>
  </w:p>
  <w:p w14:paraId="2D38D962" w14:textId="77777777" w:rsidR="00B55AFB" w:rsidRDefault="00B55A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7E4F7" w14:textId="77777777" w:rsidR="00B55AFB" w:rsidRDefault="00B55AFB">
    <w:pPr>
      <w:pStyle w:val="Piedepgina"/>
      <w:jc w:val="right"/>
    </w:pPr>
    <w:r>
      <w:rPr>
        <w:lang w:val="es-ES"/>
      </w:rPr>
      <w:t xml:space="preserve">Página </w:t>
    </w:r>
    <w:r>
      <w:rPr>
        <w:b/>
        <w:bCs/>
      </w:rPr>
      <w:fldChar w:fldCharType="begin"/>
    </w:r>
    <w:r>
      <w:rPr>
        <w:b/>
        <w:bCs/>
      </w:rPr>
      <w:instrText>PAGE</w:instrText>
    </w:r>
    <w:r>
      <w:rPr>
        <w:b/>
        <w:bCs/>
      </w:rPr>
      <w:fldChar w:fldCharType="separate"/>
    </w:r>
    <w:r w:rsidR="00B326E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326ED">
      <w:rPr>
        <w:b/>
        <w:bCs/>
        <w:noProof/>
      </w:rPr>
      <w:t>26</w:t>
    </w:r>
    <w:r>
      <w:rPr>
        <w:b/>
        <w:bCs/>
      </w:rPr>
      <w:fldChar w:fldCharType="end"/>
    </w:r>
  </w:p>
  <w:p w14:paraId="065796E6" w14:textId="77777777" w:rsidR="00B55AFB" w:rsidRDefault="00B55A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DE6CB" w14:textId="77777777" w:rsidR="00AE46D7" w:rsidRDefault="00AE46D7" w:rsidP="00841865">
      <w:r>
        <w:separator/>
      </w:r>
    </w:p>
  </w:footnote>
  <w:footnote w:type="continuationSeparator" w:id="0">
    <w:p w14:paraId="3644645F" w14:textId="77777777" w:rsidR="00AE46D7" w:rsidRDefault="00AE46D7" w:rsidP="00841865">
      <w:r>
        <w:continuationSeparator/>
      </w:r>
    </w:p>
  </w:footnote>
  <w:footnote w:id="1">
    <w:p w14:paraId="7AA8C883" w14:textId="77777777" w:rsidR="00B55AFB" w:rsidRDefault="00B55AFB"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382153C2" w14:textId="77777777" w:rsidR="00B55AFB" w:rsidRDefault="00B55AFB"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71971137" w14:textId="77777777" w:rsidR="00B55AFB" w:rsidRDefault="00B55AFB"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4B7C5FB8" w14:textId="77777777" w:rsidR="00B55AFB" w:rsidRDefault="00B55AFB"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7D70EFAE" w14:textId="77777777" w:rsidR="00B55AFB" w:rsidRDefault="00B55AFB" w:rsidP="00D66728">
      <w:pPr>
        <w:pStyle w:val="Textonotapie"/>
      </w:pPr>
      <w:r>
        <w:rPr>
          <w:rStyle w:val="Refdenotaalpie"/>
        </w:rPr>
        <w:footnoteRef/>
      </w:r>
      <w:r>
        <w:t xml:space="preserve"> Artículo 150. Ley de Transparencia y Acceso a la Información Pública del Estado de México y Municipios.</w:t>
      </w:r>
    </w:p>
    <w:p w14:paraId="70A7DE3E" w14:textId="77777777" w:rsidR="00B55AFB" w:rsidRDefault="00B55AFB" w:rsidP="00D66728">
      <w:pPr>
        <w:pStyle w:val="Textonotapie"/>
      </w:pPr>
      <w:r>
        <w:t>Artículo 151. Ibídem.</w:t>
      </w:r>
    </w:p>
  </w:footnote>
  <w:footnote w:id="6">
    <w:p w14:paraId="7305F06C" w14:textId="77777777" w:rsidR="00B55AFB" w:rsidRDefault="00B55AFB" w:rsidP="00D66728">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2322" w14:textId="77777777" w:rsidR="00B55AFB" w:rsidRDefault="00AE46D7">
    <w:pPr>
      <w:pStyle w:val="Encabezado"/>
    </w:pPr>
    <w:r>
      <w:rPr>
        <w:noProof/>
      </w:rPr>
      <w:pict w14:anchorId="15D43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B55AFB" w:rsidRPr="005C106F" w14:paraId="30A3F043" w14:textId="77777777" w:rsidTr="00B326ED">
      <w:trPr>
        <w:trHeight w:val="1435"/>
      </w:trPr>
      <w:tc>
        <w:tcPr>
          <w:tcW w:w="2268" w:type="dxa"/>
          <w:shd w:val="clear" w:color="auto" w:fill="auto"/>
        </w:tcPr>
        <w:p w14:paraId="09506D33" w14:textId="77777777" w:rsidR="00B55AFB" w:rsidRPr="005C106F" w:rsidRDefault="00B55AFB" w:rsidP="00E834B8">
          <w:pPr>
            <w:tabs>
              <w:tab w:val="right" w:pos="4273"/>
            </w:tabs>
            <w:rPr>
              <w:rFonts w:ascii="Garamond" w:eastAsia="Calibri" w:hAnsi="Garamond"/>
              <w:sz w:val="16"/>
              <w:szCs w:val="16"/>
              <w:lang w:eastAsia="en-US"/>
            </w:rPr>
          </w:pPr>
        </w:p>
      </w:tc>
      <w:tc>
        <w:tcPr>
          <w:tcW w:w="7797" w:type="dxa"/>
          <w:shd w:val="clear" w:color="auto" w:fill="auto"/>
        </w:tcPr>
        <w:tbl>
          <w:tblPr>
            <w:tblW w:w="8296" w:type="dxa"/>
            <w:tblInd w:w="885" w:type="dxa"/>
            <w:tblLayout w:type="fixed"/>
            <w:tblLook w:val="0420" w:firstRow="1" w:lastRow="0" w:firstColumn="0" w:lastColumn="0" w:noHBand="0" w:noVBand="1"/>
          </w:tblPr>
          <w:tblGrid>
            <w:gridCol w:w="2586"/>
            <w:gridCol w:w="5710"/>
          </w:tblGrid>
          <w:tr w:rsidR="00B55AFB" w:rsidRPr="00223251" w14:paraId="0217B1B2" w14:textId="77777777" w:rsidTr="00B326ED">
            <w:trPr>
              <w:trHeight w:val="150"/>
            </w:trPr>
            <w:tc>
              <w:tcPr>
                <w:tcW w:w="2586" w:type="dxa"/>
                <w:shd w:val="clear" w:color="auto" w:fill="auto"/>
              </w:tcPr>
              <w:p w14:paraId="7AA0DF36" w14:textId="77777777" w:rsidR="00B55AFB" w:rsidRPr="00223251" w:rsidRDefault="00B55AFB" w:rsidP="00223251">
                <w:pPr>
                  <w:tabs>
                    <w:tab w:val="right" w:pos="8838"/>
                  </w:tabs>
                  <w:ind w:right="-105"/>
                  <w:jc w:val="right"/>
                  <w:rPr>
                    <w:rFonts w:ascii="Palatino Linotype" w:eastAsia="Calibri" w:hAnsi="Palatino Linotype" w:cs="Tahoma"/>
                    <w:b/>
                    <w:lang w:val="es-ES" w:eastAsia="en-US"/>
                  </w:rPr>
                </w:pPr>
                <w:r w:rsidRPr="00223251">
                  <w:rPr>
                    <w:rFonts w:ascii="Palatino Linotype" w:eastAsia="Calibri" w:hAnsi="Palatino Linotype" w:cs="Tahoma"/>
                    <w:b/>
                    <w:lang w:val="es-ES" w:eastAsia="en-US"/>
                  </w:rPr>
                  <w:t>Recurso de Revisión:</w:t>
                </w:r>
              </w:p>
            </w:tc>
            <w:tc>
              <w:tcPr>
                <w:tcW w:w="5710" w:type="dxa"/>
                <w:shd w:val="clear" w:color="auto" w:fill="auto"/>
              </w:tcPr>
              <w:p w14:paraId="08A020D1" w14:textId="501AF3E1" w:rsidR="00B55AFB" w:rsidRPr="00223251" w:rsidRDefault="00B55AFB" w:rsidP="00223251">
                <w:pPr>
                  <w:tabs>
                    <w:tab w:val="right" w:pos="8838"/>
                  </w:tabs>
                  <w:ind w:left="-108" w:right="-102"/>
                  <w:jc w:val="both"/>
                  <w:rPr>
                    <w:rFonts w:ascii="Palatino Linotype" w:eastAsia="Calibri" w:hAnsi="Palatino Linotype" w:cs="Tahoma"/>
                    <w:bCs/>
                    <w:lang w:val="es-ES" w:eastAsia="en-US"/>
                  </w:rPr>
                </w:pPr>
                <w:r w:rsidRPr="00223251">
                  <w:rPr>
                    <w:rFonts w:ascii="Palatino Linotype" w:eastAsia="Calibri" w:hAnsi="Palatino Linotype" w:cs="Tahoma"/>
                    <w:bCs/>
                    <w:lang w:eastAsia="en-US"/>
                  </w:rPr>
                  <w:t>01723/INFOEM/IP/RR/2025</w:t>
                </w:r>
              </w:p>
            </w:tc>
          </w:tr>
          <w:tr w:rsidR="00B55AFB" w:rsidRPr="00223251" w14:paraId="1EA466DF" w14:textId="77777777" w:rsidTr="00B326ED">
            <w:trPr>
              <w:trHeight w:val="295"/>
            </w:trPr>
            <w:tc>
              <w:tcPr>
                <w:tcW w:w="2586" w:type="dxa"/>
                <w:shd w:val="clear" w:color="auto" w:fill="auto"/>
              </w:tcPr>
              <w:p w14:paraId="62089CE1" w14:textId="77777777" w:rsidR="00B55AFB" w:rsidRPr="00223251" w:rsidRDefault="00B55AFB" w:rsidP="00223251">
                <w:pPr>
                  <w:tabs>
                    <w:tab w:val="right" w:pos="8838"/>
                  </w:tabs>
                  <w:ind w:right="-105"/>
                  <w:jc w:val="right"/>
                  <w:rPr>
                    <w:rFonts w:ascii="Palatino Linotype" w:eastAsia="Calibri" w:hAnsi="Palatino Linotype" w:cs="Tahoma"/>
                    <w:b/>
                    <w:lang w:val="es-ES" w:eastAsia="en-US"/>
                  </w:rPr>
                </w:pPr>
                <w:r w:rsidRPr="00223251">
                  <w:rPr>
                    <w:rFonts w:ascii="Palatino Linotype" w:eastAsia="Calibri" w:hAnsi="Palatino Linotype" w:cs="Tahoma"/>
                    <w:b/>
                    <w:lang w:val="es-ES" w:eastAsia="en-US"/>
                  </w:rPr>
                  <w:t>Sujeto Obligado:</w:t>
                </w:r>
              </w:p>
            </w:tc>
            <w:tc>
              <w:tcPr>
                <w:tcW w:w="5710" w:type="dxa"/>
                <w:shd w:val="clear" w:color="auto" w:fill="auto"/>
              </w:tcPr>
              <w:p w14:paraId="7F774BD0" w14:textId="60DE5E7C" w:rsidR="00B55AFB" w:rsidRPr="00223251" w:rsidRDefault="00B55AFB" w:rsidP="00223251">
                <w:pPr>
                  <w:tabs>
                    <w:tab w:val="right" w:pos="8838"/>
                  </w:tabs>
                  <w:ind w:left="-108"/>
                  <w:jc w:val="both"/>
                  <w:rPr>
                    <w:rFonts w:ascii="Palatino Linotype" w:eastAsia="Calibri" w:hAnsi="Palatino Linotype" w:cs="Tahoma"/>
                    <w:lang w:val="es-ES" w:eastAsia="en-US"/>
                  </w:rPr>
                </w:pPr>
                <w:r w:rsidRPr="00223251">
                  <w:rPr>
                    <w:rFonts w:ascii="Palatino Linotype" w:eastAsia="Calibri" w:hAnsi="Palatino Linotype" w:cs="Tahoma"/>
                    <w:bCs/>
                    <w:lang w:eastAsia="en-US"/>
                  </w:rPr>
                  <w:t>Ayuntamiento de Naucalpan de Juárez</w:t>
                </w:r>
              </w:p>
            </w:tc>
          </w:tr>
          <w:tr w:rsidR="00B55AFB" w:rsidRPr="00223251" w14:paraId="10A4E5BB" w14:textId="77777777" w:rsidTr="00B326ED">
            <w:trPr>
              <w:trHeight w:val="295"/>
            </w:trPr>
            <w:tc>
              <w:tcPr>
                <w:tcW w:w="2586" w:type="dxa"/>
                <w:shd w:val="clear" w:color="auto" w:fill="auto"/>
              </w:tcPr>
              <w:p w14:paraId="240B39AD" w14:textId="77777777" w:rsidR="00B55AFB" w:rsidRPr="00223251" w:rsidRDefault="00B55AFB" w:rsidP="00223251">
                <w:pPr>
                  <w:tabs>
                    <w:tab w:val="right" w:pos="8838"/>
                  </w:tabs>
                  <w:ind w:right="-105"/>
                  <w:jc w:val="right"/>
                  <w:rPr>
                    <w:rFonts w:ascii="Palatino Linotype" w:eastAsia="Calibri" w:hAnsi="Palatino Linotype" w:cs="Tahoma"/>
                    <w:b/>
                    <w:lang w:val="es-ES" w:eastAsia="en-US"/>
                  </w:rPr>
                </w:pPr>
                <w:r w:rsidRPr="00223251">
                  <w:rPr>
                    <w:rFonts w:ascii="Palatino Linotype" w:eastAsia="Calibri" w:hAnsi="Palatino Linotype" w:cs="Tahoma"/>
                    <w:b/>
                    <w:lang w:val="es-ES" w:eastAsia="en-US"/>
                  </w:rPr>
                  <w:t>Comisionada ponente:</w:t>
                </w:r>
              </w:p>
            </w:tc>
            <w:tc>
              <w:tcPr>
                <w:tcW w:w="5710" w:type="dxa"/>
                <w:shd w:val="clear" w:color="auto" w:fill="auto"/>
              </w:tcPr>
              <w:p w14:paraId="5DB07252" w14:textId="77777777" w:rsidR="00B55AFB" w:rsidRPr="00223251" w:rsidRDefault="00B55AFB" w:rsidP="00223251">
                <w:pPr>
                  <w:tabs>
                    <w:tab w:val="right" w:pos="8838"/>
                  </w:tabs>
                  <w:ind w:left="-108" w:right="-102"/>
                  <w:jc w:val="both"/>
                  <w:rPr>
                    <w:rFonts w:ascii="Palatino Linotype" w:eastAsia="Calibri" w:hAnsi="Palatino Linotype" w:cs="Tahoma"/>
                    <w:lang w:val="es-ES" w:eastAsia="en-US"/>
                  </w:rPr>
                </w:pPr>
                <w:r w:rsidRPr="00223251">
                  <w:rPr>
                    <w:rFonts w:ascii="Palatino Linotype" w:eastAsia="Calibri" w:hAnsi="Palatino Linotype" w:cs="Tahoma"/>
                    <w:lang w:val="es-ES" w:eastAsia="en-US"/>
                  </w:rPr>
                  <w:t>María del Rosario Mejía Ayala</w:t>
                </w:r>
              </w:p>
              <w:p w14:paraId="551E90C6" w14:textId="77777777" w:rsidR="00B55AFB" w:rsidRPr="00223251" w:rsidRDefault="00B55AFB" w:rsidP="00223251">
                <w:pPr>
                  <w:tabs>
                    <w:tab w:val="right" w:pos="8838"/>
                  </w:tabs>
                  <w:ind w:left="-108" w:right="-102"/>
                  <w:jc w:val="both"/>
                  <w:rPr>
                    <w:rFonts w:ascii="Palatino Linotype" w:eastAsia="Calibri" w:hAnsi="Palatino Linotype" w:cs="Tahoma"/>
                    <w:b/>
                    <w:lang w:val="es-ES" w:eastAsia="en-US"/>
                  </w:rPr>
                </w:pPr>
              </w:p>
            </w:tc>
          </w:tr>
        </w:tbl>
        <w:p w14:paraId="210DFCB2" w14:textId="77777777" w:rsidR="00B55AFB" w:rsidRPr="005C106F" w:rsidRDefault="00B55AFB" w:rsidP="00E834B8">
          <w:pPr>
            <w:tabs>
              <w:tab w:val="right" w:pos="8838"/>
            </w:tabs>
            <w:ind w:left="-28"/>
            <w:jc w:val="both"/>
            <w:rPr>
              <w:rFonts w:ascii="Arial" w:eastAsia="Calibri" w:hAnsi="Arial" w:cs="Arial"/>
              <w:b/>
              <w:sz w:val="22"/>
              <w:szCs w:val="22"/>
              <w:lang w:eastAsia="en-US"/>
            </w:rPr>
          </w:pPr>
        </w:p>
      </w:tc>
    </w:tr>
  </w:tbl>
  <w:p w14:paraId="1C450BA4" w14:textId="77777777" w:rsidR="00B55AFB" w:rsidRPr="00443C6B" w:rsidRDefault="00AE46D7" w:rsidP="00E834B8">
    <w:pPr>
      <w:pStyle w:val="Encabezado"/>
      <w:rPr>
        <w:sz w:val="14"/>
      </w:rPr>
    </w:pPr>
    <w:r>
      <w:rPr>
        <w:noProof/>
        <w:sz w:val="14"/>
      </w:rPr>
      <w:pict w14:anchorId="09F28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Layout w:type="fixed"/>
      <w:tblLook w:val="04A0" w:firstRow="1" w:lastRow="0" w:firstColumn="1" w:lastColumn="0" w:noHBand="0" w:noVBand="1"/>
    </w:tblPr>
    <w:tblGrid>
      <w:gridCol w:w="2268"/>
      <w:gridCol w:w="8505"/>
    </w:tblGrid>
    <w:tr w:rsidR="00B55AFB" w:rsidRPr="00330DA7" w14:paraId="378C3EE6" w14:textId="77777777" w:rsidTr="00223251">
      <w:trPr>
        <w:trHeight w:val="1435"/>
      </w:trPr>
      <w:tc>
        <w:tcPr>
          <w:tcW w:w="2268" w:type="dxa"/>
          <w:shd w:val="clear" w:color="auto" w:fill="auto"/>
        </w:tcPr>
        <w:p w14:paraId="6BDBA041" w14:textId="77777777" w:rsidR="00B55AFB" w:rsidRPr="00330DA7" w:rsidRDefault="00B55AFB" w:rsidP="00E834B8">
          <w:pPr>
            <w:tabs>
              <w:tab w:val="right" w:pos="4273"/>
            </w:tabs>
            <w:rPr>
              <w:rFonts w:ascii="Garamond" w:eastAsia="Calibri" w:hAnsi="Garamond"/>
              <w:sz w:val="22"/>
              <w:szCs w:val="22"/>
              <w:lang w:eastAsia="en-US"/>
            </w:rPr>
          </w:pPr>
        </w:p>
      </w:tc>
      <w:tc>
        <w:tcPr>
          <w:tcW w:w="8505" w:type="dxa"/>
          <w:shd w:val="clear" w:color="auto" w:fill="auto"/>
        </w:tcPr>
        <w:tbl>
          <w:tblPr>
            <w:tblW w:w="7405" w:type="dxa"/>
            <w:tblInd w:w="743" w:type="dxa"/>
            <w:tblLayout w:type="fixed"/>
            <w:tblLook w:val="0420" w:firstRow="1" w:lastRow="0" w:firstColumn="0" w:lastColumn="0" w:noHBand="0" w:noVBand="1"/>
          </w:tblPr>
          <w:tblGrid>
            <w:gridCol w:w="2586"/>
            <w:gridCol w:w="4819"/>
          </w:tblGrid>
          <w:tr w:rsidR="00B55AFB" w:rsidRPr="00223251" w14:paraId="3B25D046" w14:textId="77777777" w:rsidTr="00B326ED">
            <w:trPr>
              <w:trHeight w:val="144"/>
            </w:trPr>
            <w:tc>
              <w:tcPr>
                <w:tcW w:w="2586" w:type="dxa"/>
                <w:shd w:val="clear" w:color="auto" w:fill="auto"/>
              </w:tcPr>
              <w:p w14:paraId="639FCF21" w14:textId="77777777" w:rsidR="00B55AFB" w:rsidRPr="00223251" w:rsidRDefault="00B55AFB" w:rsidP="00223251">
                <w:pPr>
                  <w:tabs>
                    <w:tab w:val="right" w:pos="8838"/>
                  </w:tabs>
                  <w:ind w:left="-264" w:right="-105" w:firstLine="195"/>
                  <w:jc w:val="right"/>
                  <w:rPr>
                    <w:rFonts w:ascii="Palatino Linotype" w:eastAsia="Calibri" w:hAnsi="Palatino Linotype" w:cs="Tahoma"/>
                    <w:b/>
                    <w:lang w:val="es-ES" w:eastAsia="en-US"/>
                  </w:rPr>
                </w:pPr>
                <w:r w:rsidRPr="00223251">
                  <w:rPr>
                    <w:rFonts w:ascii="Palatino Linotype" w:eastAsia="Calibri" w:hAnsi="Palatino Linotype" w:cs="Tahoma"/>
                    <w:b/>
                    <w:lang w:val="es-ES" w:eastAsia="en-US"/>
                  </w:rPr>
                  <w:t>Recurso de Revisión:</w:t>
                </w:r>
              </w:p>
            </w:tc>
            <w:tc>
              <w:tcPr>
                <w:tcW w:w="4819" w:type="dxa"/>
                <w:shd w:val="clear" w:color="auto" w:fill="auto"/>
              </w:tcPr>
              <w:p w14:paraId="04DA0606" w14:textId="766966CA" w:rsidR="00B55AFB" w:rsidRPr="00223251" w:rsidRDefault="00B55AFB" w:rsidP="00223251">
                <w:pPr>
                  <w:tabs>
                    <w:tab w:val="right" w:pos="8838"/>
                  </w:tabs>
                  <w:ind w:right="-105"/>
                  <w:jc w:val="both"/>
                  <w:rPr>
                    <w:rFonts w:ascii="Palatino Linotype" w:eastAsia="Calibri" w:hAnsi="Palatino Linotype" w:cs="Tahoma"/>
                    <w:bCs/>
                    <w:lang w:val="es-ES" w:eastAsia="en-US"/>
                  </w:rPr>
                </w:pPr>
                <w:r w:rsidRPr="00223251">
                  <w:rPr>
                    <w:rFonts w:ascii="Palatino Linotype" w:eastAsia="Calibri" w:hAnsi="Palatino Linotype" w:cs="Tahoma"/>
                    <w:lang w:eastAsia="en-US"/>
                  </w:rPr>
                  <w:t>01723/INFOEM/IP/RR/2025</w:t>
                </w:r>
              </w:p>
            </w:tc>
          </w:tr>
          <w:tr w:rsidR="00B55AFB" w:rsidRPr="00223251" w14:paraId="6CA56932" w14:textId="77777777" w:rsidTr="00B326ED">
            <w:trPr>
              <w:trHeight w:val="144"/>
            </w:trPr>
            <w:tc>
              <w:tcPr>
                <w:tcW w:w="2586" w:type="dxa"/>
                <w:shd w:val="clear" w:color="auto" w:fill="auto"/>
              </w:tcPr>
              <w:p w14:paraId="34B3DAD5" w14:textId="77777777" w:rsidR="00B55AFB" w:rsidRPr="00223251" w:rsidRDefault="00B55AFB" w:rsidP="00223251">
                <w:pPr>
                  <w:tabs>
                    <w:tab w:val="right" w:pos="8838"/>
                  </w:tabs>
                  <w:ind w:left="-74" w:right="-105"/>
                  <w:jc w:val="right"/>
                  <w:rPr>
                    <w:rFonts w:ascii="Palatino Linotype" w:eastAsia="Calibri" w:hAnsi="Palatino Linotype" w:cs="Tahoma"/>
                    <w:b/>
                    <w:lang w:val="es-ES" w:eastAsia="en-US"/>
                  </w:rPr>
                </w:pPr>
                <w:r w:rsidRPr="00223251">
                  <w:rPr>
                    <w:rFonts w:ascii="Palatino Linotype" w:eastAsia="Calibri" w:hAnsi="Palatino Linotype" w:cs="Tahoma"/>
                    <w:b/>
                    <w:lang w:val="es-ES" w:eastAsia="en-US"/>
                  </w:rPr>
                  <w:t>Recurrente:</w:t>
                </w:r>
              </w:p>
            </w:tc>
            <w:tc>
              <w:tcPr>
                <w:tcW w:w="4819" w:type="dxa"/>
                <w:shd w:val="clear" w:color="auto" w:fill="auto"/>
              </w:tcPr>
              <w:p w14:paraId="72DEE934" w14:textId="7F6BFB08" w:rsidR="00B55AFB" w:rsidRPr="00223251" w:rsidRDefault="00B326ED" w:rsidP="00223251">
                <w:pPr>
                  <w:tabs>
                    <w:tab w:val="left" w:pos="3122"/>
                    <w:tab w:val="right" w:pos="8838"/>
                  </w:tabs>
                  <w:ind w:right="-105"/>
                  <w:jc w:val="both"/>
                  <w:rPr>
                    <w:rFonts w:ascii="Palatino Linotype" w:eastAsia="Calibri" w:hAnsi="Palatino Linotype" w:cs="Tahoma"/>
                    <w:lang w:val="es-ES" w:eastAsia="en-US"/>
                  </w:rPr>
                </w:pPr>
                <w:r>
                  <w:rPr>
                    <w:rFonts w:ascii="Palatino Linotype" w:eastAsia="Calibri" w:hAnsi="Palatino Linotype" w:cs="Tahoma"/>
                    <w:lang w:val="es-ES" w:eastAsia="en-US"/>
                  </w:rPr>
                  <w:t>XXXX</w:t>
                </w:r>
              </w:p>
            </w:tc>
          </w:tr>
          <w:tr w:rsidR="00B55AFB" w:rsidRPr="00223251" w14:paraId="779FA32C" w14:textId="77777777" w:rsidTr="00B326ED">
            <w:trPr>
              <w:trHeight w:val="283"/>
            </w:trPr>
            <w:tc>
              <w:tcPr>
                <w:tcW w:w="2586" w:type="dxa"/>
                <w:shd w:val="clear" w:color="auto" w:fill="auto"/>
              </w:tcPr>
              <w:p w14:paraId="20C1A65E" w14:textId="77777777" w:rsidR="00B55AFB" w:rsidRPr="00223251" w:rsidRDefault="00B55AFB" w:rsidP="00223251">
                <w:pPr>
                  <w:tabs>
                    <w:tab w:val="right" w:pos="8838"/>
                  </w:tabs>
                  <w:ind w:left="-74" w:right="-105"/>
                  <w:jc w:val="right"/>
                  <w:rPr>
                    <w:rFonts w:ascii="Palatino Linotype" w:eastAsia="Calibri" w:hAnsi="Palatino Linotype" w:cs="Tahoma"/>
                    <w:b/>
                    <w:lang w:val="es-ES" w:eastAsia="en-US"/>
                  </w:rPr>
                </w:pPr>
                <w:r w:rsidRPr="00223251">
                  <w:rPr>
                    <w:rFonts w:ascii="Palatino Linotype" w:eastAsia="Calibri" w:hAnsi="Palatino Linotype" w:cs="Tahoma"/>
                    <w:b/>
                    <w:lang w:val="es-ES" w:eastAsia="en-US"/>
                  </w:rPr>
                  <w:t>Sujeto Obligado:</w:t>
                </w:r>
              </w:p>
            </w:tc>
            <w:tc>
              <w:tcPr>
                <w:tcW w:w="4819" w:type="dxa"/>
                <w:shd w:val="clear" w:color="auto" w:fill="auto"/>
              </w:tcPr>
              <w:p w14:paraId="401819B9" w14:textId="39C57C3D" w:rsidR="00B55AFB" w:rsidRPr="00223251" w:rsidRDefault="00B55AFB" w:rsidP="00223251">
                <w:pPr>
                  <w:tabs>
                    <w:tab w:val="left" w:pos="2834"/>
                    <w:tab w:val="right" w:pos="8838"/>
                  </w:tabs>
                  <w:ind w:right="-105"/>
                  <w:jc w:val="both"/>
                  <w:rPr>
                    <w:rFonts w:ascii="Palatino Linotype" w:eastAsia="Calibri" w:hAnsi="Palatino Linotype" w:cs="Tahoma"/>
                    <w:lang w:val="es-ES" w:eastAsia="en-US"/>
                  </w:rPr>
                </w:pPr>
                <w:r w:rsidRPr="00223251">
                  <w:rPr>
                    <w:rFonts w:ascii="Palatino Linotype" w:eastAsia="Calibri" w:hAnsi="Palatino Linotype" w:cs="Tahoma"/>
                    <w:bCs/>
                    <w:lang w:eastAsia="en-US"/>
                  </w:rPr>
                  <w:t>Ayuntamiento de Naucalpan de Juárez</w:t>
                </w:r>
              </w:p>
            </w:tc>
          </w:tr>
          <w:tr w:rsidR="00B55AFB" w:rsidRPr="00223251" w14:paraId="6D390F66" w14:textId="77777777" w:rsidTr="00B326ED">
            <w:trPr>
              <w:trHeight w:val="283"/>
            </w:trPr>
            <w:tc>
              <w:tcPr>
                <w:tcW w:w="2586" w:type="dxa"/>
                <w:shd w:val="clear" w:color="auto" w:fill="auto"/>
              </w:tcPr>
              <w:p w14:paraId="4243CE70" w14:textId="77777777" w:rsidR="00B55AFB" w:rsidRPr="00223251" w:rsidRDefault="00B55AFB" w:rsidP="00223251">
                <w:pPr>
                  <w:tabs>
                    <w:tab w:val="right" w:pos="8838"/>
                  </w:tabs>
                  <w:ind w:left="-74" w:right="-105"/>
                  <w:jc w:val="right"/>
                  <w:rPr>
                    <w:rFonts w:ascii="Palatino Linotype" w:eastAsia="Calibri" w:hAnsi="Palatino Linotype" w:cs="Tahoma"/>
                    <w:b/>
                    <w:lang w:val="es-ES" w:eastAsia="en-US"/>
                  </w:rPr>
                </w:pPr>
                <w:r w:rsidRPr="00223251">
                  <w:rPr>
                    <w:rFonts w:ascii="Palatino Linotype" w:eastAsia="Calibri" w:hAnsi="Palatino Linotype" w:cs="Tahoma"/>
                    <w:b/>
                    <w:lang w:val="es-ES" w:eastAsia="en-US"/>
                  </w:rPr>
                  <w:t>Comisionada ponente:</w:t>
                </w:r>
              </w:p>
            </w:tc>
            <w:tc>
              <w:tcPr>
                <w:tcW w:w="4819" w:type="dxa"/>
                <w:shd w:val="clear" w:color="auto" w:fill="auto"/>
              </w:tcPr>
              <w:p w14:paraId="3E53777A" w14:textId="77777777" w:rsidR="00B55AFB" w:rsidRPr="00223251" w:rsidRDefault="00B55AFB" w:rsidP="00223251">
                <w:pPr>
                  <w:tabs>
                    <w:tab w:val="right" w:pos="8838"/>
                  </w:tabs>
                  <w:ind w:right="-105"/>
                  <w:jc w:val="both"/>
                  <w:rPr>
                    <w:rFonts w:ascii="Palatino Linotype" w:eastAsia="Calibri" w:hAnsi="Palatino Linotype" w:cs="Tahoma"/>
                    <w:lang w:val="es-ES" w:eastAsia="en-US"/>
                  </w:rPr>
                </w:pPr>
                <w:r w:rsidRPr="00223251">
                  <w:rPr>
                    <w:rFonts w:ascii="Palatino Linotype" w:eastAsia="Calibri" w:hAnsi="Palatino Linotype" w:cs="Tahoma"/>
                    <w:lang w:val="es-ES" w:eastAsia="en-US"/>
                  </w:rPr>
                  <w:t>María del Rosario Mejía Ayala</w:t>
                </w:r>
              </w:p>
              <w:p w14:paraId="231B6687" w14:textId="77777777" w:rsidR="00B55AFB" w:rsidRPr="00223251" w:rsidRDefault="00B55AFB" w:rsidP="00223251">
                <w:pPr>
                  <w:tabs>
                    <w:tab w:val="right" w:pos="8838"/>
                  </w:tabs>
                  <w:ind w:right="-105"/>
                  <w:jc w:val="both"/>
                  <w:rPr>
                    <w:rFonts w:ascii="Palatino Linotype" w:eastAsia="Calibri" w:hAnsi="Palatino Linotype" w:cs="Tahoma"/>
                    <w:lang w:val="es-ES" w:eastAsia="en-US"/>
                  </w:rPr>
                </w:pPr>
              </w:p>
            </w:tc>
          </w:tr>
        </w:tbl>
        <w:p w14:paraId="4110AB66" w14:textId="77777777" w:rsidR="00B55AFB" w:rsidRPr="00330DA7" w:rsidRDefault="00B55AFB" w:rsidP="00E834B8">
          <w:pPr>
            <w:tabs>
              <w:tab w:val="right" w:pos="8838"/>
            </w:tabs>
            <w:ind w:left="-28"/>
            <w:jc w:val="both"/>
            <w:rPr>
              <w:rFonts w:ascii="Arial" w:eastAsia="Calibri" w:hAnsi="Arial" w:cs="Arial"/>
              <w:b/>
              <w:sz w:val="22"/>
              <w:szCs w:val="22"/>
              <w:lang w:eastAsia="en-US"/>
            </w:rPr>
          </w:pPr>
        </w:p>
      </w:tc>
    </w:tr>
  </w:tbl>
  <w:p w14:paraId="1A55C50A" w14:textId="77777777" w:rsidR="00B55AFB" w:rsidRPr="00827FA0" w:rsidRDefault="00AE46D7" w:rsidP="00E834B8">
    <w:pPr>
      <w:pStyle w:val="Encabezado"/>
      <w:rPr>
        <w:sz w:val="2"/>
        <w:szCs w:val="22"/>
      </w:rPr>
    </w:pPr>
    <w:r>
      <w:rPr>
        <w:noProof/>
        <w:sz w:val="2"/>
        <w:szCs w:val="22"/>
      </w:rPr>
      <w:pict w14:anchorId="37F98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2BCE"/>
    <w:multiLevelType w:val="hybridMultilevel"/>
    <w:tmpl w:val="79D8B9C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00F5D93"/>
    <w:multiLevelType w:val="hybridMultilevel"/>
    <w:tmpl w:val="1ECA9800"/>
    <w:lvl w:ilvl="0" w:tplc="59CC3F44">
      <w:start w:val="12"/>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153A95"/>
    <w:multiLevelType w:val="multilevel"/>
    <w:tmpl w:val="473C40EC"/>
    <w:lvl w:ilvl="0">
      <w:start w:val="1"/>
      <w:numFmt w:val="decimal"/>
      <w:lvlText w:val="%1."/>
      <w:lvlJc w:val="left"/>
      <w:pPr>
        <w:ind w:left="1430" w:hanging="720"/>
      </w:pPr>
    </w:lvl>
    <w:lvl w:ilvl="1">
      <w:start w:val="1"/>
      <w:numFmt w:val="decimal"/>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43F256D1"/>
    <w:multiLevelType w:val="hybridMultilevel"/>
    <w:tmpl w:val="DF5E93CA"/>
    <w:lvl w:ilvl="0" w:tplc="DB1682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D22955"/>
    <w:multiLevelType w:val="hybridMultilevel"/>
    <w:tmpl w:val="D6F4E8F4"/>
    <w:lvl w:ilvl="0" w:tplc="D5B41540">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517EB4"/>
    <w:multiLevelType w:val="hybridMultilevel"/>
    <w:tmpl w:val="9E049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E616099"/>
    <w:multiLevelType w:val="hybridMultilevel"/>
    <w:tmpl w:val="5F44223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6"/>
  </w:num>
  <w:num w:numId="2">
    <w:abstractNumId w:val="7"/>
  </w:num>
  <w:num w:numId="3">
    <w:abstractNumId w:val="2"/>
  </w:num>
  <w:num w:numId="4">
    <w:abstractNumId w:val="0"/>
  </w:num>
  <w:num w:numId="5">
    <w:abstractNumId w:val="4"/>
  </w:num>
  <w:num w:numId="6">
    <w:abstractNumId w:val="1"/>
  </w:num>
  <w:num w:numId="7">
    <w:abstractNumId w:val="5"/>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65"/>
    <w:rsid w:val="00000595"/>
    <w:rsid w:val="00001D52"/>
    <w:rsid w:val="00041C5B"/>
    <w:rsid w:val="000456CC"/>
    <w:rsid w:val="00052691"/>
    <w:rsid w:val="00071895"/>
    <w:rsid w:val="0008621B"/>
    <w:rsid w:val="000A5C32"/>
    <w:rsid w:val="000C7529"/>
    <w:rsid w:val="000D3362"/>
    <w:rsid w:val="000E019B"/>
    <w:rsid w:val="000E227B"/>
    <w:rsid w:val="000E7CA3"/>
    <w:rsid w:val="00101E65"/>
    <w:rsid w:val="00103918"/>
    <w:rsid w:val="00116D79"/>
    <w:rsid w:val="00173472"/>
    <w:rsid w:val="00174CED"/>
    <w:rsid w:val="001C5409"/>
    <w:rsid w:val="001D4E41"/>
    <w:rsid w:val="001D5736"/>
    <w:rsid w:val="001E58AC"/>
    <w:rsid w:val="001F1364"/>
    <w:rsid w:val="001F2BC5"/>
    <w:rsid w:val="001F7E98"/>
    <w:rsid w:val="00223251"/>
    <w:rsid w:val="00266823"/>
    <w:rsid w:val="002A64F0"/>
    <w:rsid w:val="002C0970"/>
    <w:rsid w:val="002C67C7"/>
    <w:rsid w:val="002E74E9"/>
    <w:rsid w:val="002F1854"/>
    <w:rsid w:val="003031EB"/>
    <w:rsid w:val="003076DB"/>
    <w:rsid w:val="00325ABD"/>
    <w:rsid w:val="00332D5E"/>
    <w:rsid w:val="00334140"/>
    <w:rsid w:val="0033673F"/>
    <w:rsid w:val="00337B9D"/>
    <w:rsid w:val="0035690A"/>
    <w:rsid w:val="00370EF2"/>
    <w:rsid w:val="003B4BB1"/>
    <w:rsid w:val="003B52D3"/>
    <w:rsid w:val="003E7B92"/>
    <w:rsid w:val="003F35F6"/>
    <w:rsid w:val="003F55CB"/>
    <w:rsid w:val="003F7A70"/>
    <w:rsid w:val="004124AA"/>
    <w:rsid w:val="00425F9E"/>
    <w:rsid w:val="00440EBA"/>
    <w:rsid w:val="0046218C"/>
    <w:rsid w:val="004655B3"/>
    <w:rsid w:val="00477EB3"/>
    <w:rsid w:val="00487445"/>
    <w:rsid w:val="004A7ED3"/>
    <w:rsid w:val="004C59F7"/>
    <w:rsid w:val="004E50B8"/>
    <w:rsid w:val="004F06DC"/>
    <w:rsid w:val="004F0A68"/>
    <w:rsid w:val="00516A22"/>
    <w:rsid w:val="00525F31"/>
    <w:rsid w:val="00530128"/>
    <w:rsid w:val="00532680"/>
    <w:rsid w:val="005521E3"/>
    <w:rsid w:val="00554441"/>
    <w:rsid w:val="00574C9A"/>
    <w:rsid w:val="00577D74"/>
    <w:rsid w:val="005A12EC"/>
    <w:rsid w:val="005B620E"/>
    <w:rsid w:val="005C0126"/>
    <w:rsid w:val="005C11BB"/>
    <w:rsid w:val="005D5140"/>
    <w:rsid w:val="005E04F3"/>
    <w:rsid w:val="005E311A"/>
    <w:rsid w:val="005F0B19"/>
    <w:rsid w:val="00621F7C"/>
    <w:rsid w:val="006477EB"/>
    <w:rsid w:val="0065090D"/>
    <w:rsid w:val="00684A82"/>
    <w:rsid w:val="00737676"/>
    <w:rsid w:val="007721BA"/>
    <w:rsid w:val="00784064"/>
    <w:rsid w:val="007977C4"/>
    <w:rsid w:val="007A12C1"/>
    <w:rsid w:val="007B2481"/>
    <w:rsid w:val="007C05E0"/>
    <w:rsid w:val="007C31FB"/>
    <w:rsid w:val="007C3B47"/>
    <w:rsid w:val="007C6F65"/>
    <w:rsid w:val="007D0417"/>
    <w:rsid w:val="007D2F3D"/>
    <w:rsid w:val="007D6CF4"/>
    <w:rsid w:val="00805183"/>
    <w:rsid w:val="0081455B"/>
    <w:rsid w:val="00841865"/>
    <w:rsid w:val="00856C07"/>
    <w:rsid w:val="00876C17"/>
    <w:rsid w:val="00880D1C"/>
    <w:rsid w:val="008B2368"/>
    <w:rsid w:val="008B7AA0"/>
    <w:rsid w:val="008E0317"/>
    <w:rsid w:val="008E2A12"/>
    <w:rsid w:val="008E4008"/>
    <w:rsid w:val="008E5CD4"/>
    <w:rsid w:val="008E5EE8"/>
    <w:rsid w:val="00900387"/>
    <w:rsid w:val="0091620B"/>
    <w:rsid w:val="00952D00"/>
    <w:rsid w:val="009B28A1"/>
    <w:rsid w:val="009B4F3E"/>
    <w:rsid w:val="009C605B"/>
    <w:rsid w:val="009F3332"/>
    <w:rsid w:val="00A250F3"/>
    <w:rsid w:val="00A3344C"/>
    <w:rsid w:val="00A343FC"/>
    <w:rsid w:val="00A44DAD"/>
    <w:rsid w:val="00A52A5D"/>
    <w:rsid w:val="00A77F04"/>
    <w:rsid w:val="00AB74BF"/>
    <w:rsid w:val="00AE2E4C"/>
    <w:rsid w:val="00AE3DEC"/>
    <w:rsid w:val="00AE46D7"/>
    <w:rsid w:val="00B326ED"/>
    <w:rsid w:val="00B350FC"/>
    <w:rsid w:val="00B411AD"/>
    <w:rsid w:val="00B55AFB"/>
    <w:rsid w:val="00B70E82"/>
    <w:rsid w:val="00B75ADB"/>
    <w:rsid w:val="00B874DD"/>
    <w:rsid w:val="00BA6AB4"/>
    <w:rsid w:val="00BB1F02"/>
    <w:rsid w:val="00BC0A2D"/>
    <w:rsid w:val="00BE4274"/>
    <w:rsid w:val="00C1457F"/>
    <w:rsid w:val="00C20F80"/>
    <w:rsid w:val="00C218B2"/>
    <w:rsid w:val="00C445DF"/>
    <w:rsid w:val="00C9242C"/>
    <w:rsid w:val="00C93A4E"/>
    <w:rsid w:val="00CA23B2"/>
    <w:rsid w:val="00CD15FA"/>
    <w:rsid w:val="00CD4D44"/>
    <w:rsid w:val="00CE55FF"/>
    <w:rsid w:val="00CF3F38"/>
    <w:rsid w:val="00CF4888"/>
    <w:rsid w:val="00D07470"/>
    <w:rsid w:val="00D20C6E"/>
    <w:rsid w:val="00D211CA"/>
    <w:rsid w:val="00D6333D"/>
    <w:rsid w:val="00D66728"/>
    <w:rsid w:val="00DB15DE"/>
    <w:rsid w:val="00DB26F0"/>
    <w:rsid w:val="00DC2B47"/>
    <w:rsid w:val="00DE28A4"/>
    <w:rsid w:val="00E00B69"/>
    <w:rsid w:val="00E01AEA"/>
    <w:rsid w:val="00E13EB7"/>
    <w:rsid w:val="00E4216A"/>
    <w:rsid w:val="00E57E55"/>
    <w:rsid w:val="00E834B8"/>
    <w:rsid w:val="00E861C9"/>
    <w:rsid w:val="00E86488"/>
    <w:rsid w:val="00EB0396"/>
    <w:rsid w:val="00EB19FB"/>
    <w:rsid w:val="00EB6890"/>
    <w:rsid w:val="00EC3184"/>
    <w:rsid w:val="00ED2ECA"/>
    <w:rsid w:val="00ED3A82"/>
    <w:rsid w:val="00EE0A93"/>
    <w:rsid w:val="00EE11E0"/>
    <w:rsid w:val="00EE37A3"/>
    <w:rsid w:val="00EF1CBD"/>
    <w:rsid w:val="00F30C18"/>
    <w:rsid w:val="00F41755"/>
    <w:rsid w:val="00F5197A"/>
    <w:rsid w:val="00F55072"/>
    <w:rsid w:val="00F80975"/>
    <w:rsid w:val="00FB0DAB"/>
    <w:rsid w:val="00FB40B2"/>
    <w:rsid w:val="00FC68AD"/>
    <w:rsid w:val="00FD04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48525"/>
  <w15:chartTrackingRefBased/>
  <w15:docId w15:val="{927E1ADC-4EF2-4911-9475-76DFB917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paragraph" w:styleId="NormalWeb">
    <w:name w:val="Normal (Web)"/>
    <w:basedOn w:val="Normal"/>
    <w:uiPriority w:val="99"/>
    <w:unhideWhenUsed/>
    <w:rsid w:val="000D33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24264">
      <w:bodyDiv w:val="1"/>
      <w:marLeft w:val="0"/>
      <w:marRight w:val="0"/>
      <w:marTop w:val="0"/>
      <w:marBottom w:val="0"/>
      <w:divBdr>
        <w:top w:val="none" w:sz="0" w:space="0" w:color="auto"/>
        <w:left w:val="none" w:sz="0" w:space="0" w:color="auto"/>
        <w:bottom w:val="none" w:sz="0" w:space="0" w:color="auto"/>
        <w:right w:val="none" w:sz="0" w:space="0" w:color="auto"/>
      </w:divBdr>
    </w:div>
    <w:div w:id="579022557">
      <w:bodyDiv w:val="1"/>
      <w:marLeft w:val="0"/>
      <w:marRight w:val="0"/>
      <w:marTop w:val="0"/>
      <w:marBottom w:val="0"/>
      <w:divBdr>
        <w:top w:val="none" w:sz="0" w:space="0" w:color="auto"/>
        <w:left w:val="none" w:sz="0" w:space="0" w:color="auto"/>
        <w:bottom w:val="none" w:sz="0" w:space="0" w:color="auto"/>
        <w:right w:val="none" w:sz="0" w:space="0" w:color="auto"/>
      </w:divBdr>
    </w:div>
    <w:div w:id="905996049">
      <w:bodyDiv w:val="1"/>
      <w:marLeft w:val="0"/>
      <w:marRight w:val="0"/>
      <w:marTop w:val="0"/>
      <w:marBottom w:val="0"/>
      <w:divBdr>
        <w:top w:val="none" w:sz="0" w:space="0" w:color="auto"/>
        <w:left w:val="none" w:sz="0" w:space="0" w:color="auto"/>
        <w:bottom w:val="none" w:sz="0" w:space="0" w:color="auto"/>
        <w:right w:val="none" w:sz="0" w:space="0" w:color="auto"/>
      </w:divBdr>
    </w:div>
    <w:div w:id="1185828161">
      <w:bodyDiv w:val="1"/>
      <w:marLeft w:val="0"/>
      <w:marRight w:val="0"/>
      <w:marTop w:val="0"/>
      <w:marBottom w:val="0"/>
      <w:divBdr>
        <w:top w:val="none" w:sz="0" w:space="0" w:color="auto"/>
        <w:left w:val="none" w:sz="0" w:space="0" w:color="auto"/>
        <w:bottom w:val="none" w:sz="0" w:space="0" w:color="auto"/>
        <w:right w:val="none" w:sz="0" w:space="0" w:color="auto"/>
      </w:divBdr>
    </w:div>
    <w:div w:id="1431197879">
      <w:bodyDiv w:val="1"/>
      <w:marLeft w:val="0"/>
      <w:marRight w:val="0"/>
      <w:marTop w:val="0"/>
      <w:marBottom w:val="0"/>
      <w:divBdr>
        <w:top w:val="none" w:sz="0" w:space="0" w:color="auto"/>
        <w:left w:val="none" w:sz="0" w:space="0" w:color="auto"/>
        <w:bottom w:val="none" w:sz="0" w:space="0" w:color="auto"/>
        <w:right w:val="none" w:sz="0" w:space="0" w:color="auto"/>
      </w:divBdr>
    </w:div>
    <w:div w:id="16662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4220F-1420-4D19-BB4C-BBE80D03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26</Pages>
  <Words>6336</Words>
  <Characters>34852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23</cp:revision>
  <cp:lastPrinted>2025-07-04T16:32:00Z</cp:lastPrinted>
  <dcterms:created xsi:type="dcterms:W3CDTF">2025-03-12T18:31:00Z</dcterms:created>
  <dcterms:modified xsi:type="dcterms:W3CDTF">2025-07-07T20:26:00Z</dcterms:modified>
</cp:coreProperties>
</file>