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DFFDE" w14:textId="2561C347" w:rsidR="00BF034B" w:rsidRPr="000133C9" w:rsidRDefault="00871098" w:rsidP="00BF034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0133C9">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0133C9">
        <w:rPr>
          <w:rFonts w:ascii="Palatino Linotype" w:hAnsi="Palatino Linotype" w:cs="Arial"/>
          <w:color w:val="000000"/>
          <w:lang w:val="es-MX" w:eastAsia="es-MX"/>
        </w:rPr>
        <w:t xml:space="preserve"> </w:t>
      </w:r>
      <w:bookmarkEnd w:id="0"/>
      <w:r w:rsidR="003851E6" w:rsidRPr="000133C9">
        <w:rPr>
          <w:rFonts w:ascii="Palatino Linotype" w:hAnsi="Palatino Linotype" w:cs="Arial"/>
          <w:color w:val="000000"/>
          <w:lang w:val="es-MX" w:eastAsia="es-MX"/>
        </w:rPr>
        <w:t>ocho</w:t>
      </w:r>
      <w:r w:rsidR="00400D95" w:rsidRPr="000133C9">
        <w:rPr>
          <w:rFonts w:ascii="Palatino Linotype" w:hAnsi="Palatino Linotype" w:cs="Arial"/>
          <w:color w:val="000000"/>
          <w:lang w:val="es-MX" w:eastAsia="es-MX"/>
        </w:rPr>
        <w:t xml:space="preserve"> de octubre</w:t>
      </w:r>
      <w:r w:rsidR="00465ECC" w:rsidRPr="000133C9">
        <w:rPr>
          <w:rFonts w:ascii="Palatino Linotype" w:hAnsi="Palatino Linotype" w:cs="Arial"/>
          <w:color w:val="000000"/>
          <w:lang w:val="es-MX" w:eastAsia="es-MX"/>
        </w:rPr>
        <w:t xml:space="preserve"> </w:t>
      </w:r>
      <w:r w:rsidR="00C610D1" w:rsidRPr="000133C9">
        <w:rPr>
          <w:rFonts w:ascii="Palatino Linotype" w:hAnsi="Palatino Linotype" w:cs="Arial"/>
          <w:color w:val="000000"/>
          <w:lang w:val="es-MX" w:eastAsia="es-MX"/>
        </w:rPr>
        <w:t xml:space="preserve">de </w:t>
      </w:r>
      <w:r w:rsidR="007237B8" w:rsidRPr="000133C9">
        <w:rPr>
          <w:rFonts w:ascii="Palatino Linotype" w:hAnsi="Palatino Linotype" w:cs="Arial"/>
          <w:color w:val="000000"/>
          <w:lang w:val="es-MX" w:eastAsia="es-MX"/>
        </w:rPr>
        <w:t>dos mil veinti</w:t>
      </w:r>
      <w:r w:rsidR="0009050D" w:rsidRPr="000133C9">
        <w:rPr>
          <w:rFonts w:ascii="Palatino Linotype" w:hAnsi="Palatino Linotype" w:cs="Arial"/>
          <w:color w:val="000000"/>
          <w:lang w:val="es-MX" w:eastAsia="es-MX"/>
        </w:rPr>
        <w:t>cinco</w:t>
      </w:r>
      <w:r w:rsidR="0029071C" w:rsidRPr="000133C9">
        <w:rPr>
          <w:rFonts w:ascii="Palatino Linotype" w:hAnsi="Palatino Linotype" w:cs="Arial"/>
          <w:color w:val="000000"/>
          <w:lang w:val="es-MX" w:eastAsia="es-MX"/>
        </w:rPr>
        <w:t>.</w:t>
      </w:r>
    </w:p>
    <w:p w14:paraId="10DB93C8" w14:textId="77777777" w:rsidR="009C584C" w:rsidRPr="000133C9" w:rsidRDefault="009C584C" w:rsidP="00BF034B">
      <w:pPr>
        <w:shd w:val="clear" w:color="auto" w:fill="FFFFFF"/>
        <w:spacing w:line="360" w:lineRule="auto"/>
        <w:jc w:val="both"/>
        <w:rPr>
          <w:rFonts w:ascii="Palatino Linotype" w:hAnsi="Palatino Linotype" w:cs="Arial"/>
          <w:color w:val="000000"/>
          <w:lang w:val="es-MX" w:eastAsia="es-MX"/>
        </w:rPr>
      </w:pPr>
    </w:p>
    <w:p w14:paraId="773D1961" w14:textId="6FA06577" w:rsidR="00DE3CD2" w:rsidRPr="000133C9" w:rsidRDefault="0029071C" w:rsidP="009C584C">
      <w:pPr>
        <w:tabs>
          <w:tab w:val="left" w:pos="1701"/>
        </w:tabs>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b/>
          <w:lang w:val="es-MX" w:eastAsia="en-US"/>
        </w:rPr>
        <w:t>VISTO</w:t>
      </w:r>
      <w:r w:rsidRPr="000133C9">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0133C9">
        <w:rPr>
          <w:rFonts w:ascii="Palatino Linotype" w:eastAsiaTheme="minorHAnsi" w:hAnsi="Palatino Linotype" w:cs="Arial"/>
          <w:b/>
          <w:lang w:val="es-MX" w:eastAsia="en-US"/>
        </w:rPr>
        <w:t>0</w:t>
      </w:r>
      <w:r w:rsidR="002504CD" w:rsidRPr="000133C9">
        <w:rPr>
          <w:rFonts w:ascii="Palatino Linotype" w:eastAsiaTheme="minorHAnsi" w:hAnsi="Palatino Linotype" w:cs="Arial"/>
          <w:b/>
          <w:lang w:val="es-MX" w:eastAsia="en-US"/>
        </w:rPr>
        <w:t>9910</w:t>
      </w:r>
      <w:r w:rsidR="00951242" w:rsidRPr="000133C9">
        <w:rPr>
          <w:rFonts w:ascii="Palatino Linotype" w:eastAsiaTheme="minorHAnsi" w:hAnsi="Palatino Linotype" w:cs="Arial"/>
          <w:b/>
          <w:lang w:val="es-MX" w:eastAsia="en-US"/>
        </w:rPr>
        <w:t>/</w:t>
      </w:r>
      <w:r w:rsidRPr="000133C9">
        <w:rPr>
          <w:rFonts w:ascii="Palatino Linotype" w:eastAsiaTheme="minorHAnsi" w:hAnsi="Palatino Linotype" w:cs="Arial"/>
          <w:b/>
          <w:bCs/>
          <w:lang w:val="es-MX" w:eastAsia="es-MX"/>
        </w:rPr>
        <w:t>INFOEM/IP/RR/202</w:t>
      </w:r>
      <w:r w:rsidR="00B14416" w:rsidRPr="000133C9">
        <w:rPr>
          <w:rFonts w:ascii="Palatino Linotype" w:eastAsiaTheme="minorHAnsi" w:hAnsi="Palatino Linotype" w:cs="Arial"/>
          <w:b/>
          <w:bCs/>
          <w:lang w:val="es-MX" w:eastAsia="es-MX"/>
        </w:rPr>
        <w:t>5</w:t>
      </w:r>
      <w:bookmarkEnd w:id="1"/>
      <w:r w:rsidRPr="000133C9">
        <w:rPr>
          <w:rFonts w:ascii="Palatino Linotype" w:eastAsiaTheme="minorHAnsi" w:hAnsi="Palatino Linotype" w:cs="Arial"/>
          <w:lang w:val="es-MX" w:eastAsia="en-US"/>
        </w:rPr>
        <w:t xml:space="preserve">, </w:t>
      </w:r>
      <w:r w:rsidR="00266841" w:rsidRPr="000133C9">
        <w:rPr>
          <w:rFonts w:ascii="Palatino Linotype" w:hAnsi="Palatino Linotype" w:cs="Arial"/>
        </w:rPr>
        <w:t>interpuesto</w:t>
      </w:r>
      <w:r w:rsidR="005327BF" w:rsidRPr="000133C9">
        <w:rPr>
          <w:rFonts w:ascii="Palatino Linotype" w:hAnsi="Palatino Linotype" w:cs="Arial"/>
        </w:rPr>
        <w:t xml:space="preserve"> </w:t>
      </w:r>
      <w:r w:rsidR="00B14416" w:rsidRPr="000133C9">
        <w:rPr>
          <w:rFonts w:ascii="Palatino Linotype" w:hAnsi="Palatino Linotype" w:cs="Arial"/>
        </w:rPr>
        <w:t xml:space="preserve">por </w:t>
      </w:r>
      <w:r w:rsidR="004968DC" w:rsidRPr="000133C9">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0133C9">
        <w:rPr>
          <w:rFonts w:ascii="Palatino Linotype" w:hAnsi="Palatino Linotype" w:cs="Arial"/>
        </w:rPr>
        <w:t>,</w:t>
      </w:r>
      <w:r w:rsidR="005F1F89" w:rsidRPr="000133C9">
        <w:rPr>
          <w:rFonts w:ascii="Palatino Linotype" w:hAnsi="Palatino Linotype" w:cs="Arial"/>
          <w:b/>
        </w:rPr>
        <w:t xml:space="preserve"> </w:t>
      </w:r>
      <w:r w:rsidR="005F1F89" w:rsidRPr="000133C9">
        <w:rPr>
          <w:rFonts w:ascii="Palatino Linotype" w:hAnsi="Palatino Linotype" w:cs="Arial"/>
        </w:rPr>
        <w:t>en lo sucesivo</w:t>
      </w:r>
      <w:r w:rsidR="0027342B" w:rsidRPr="000133C9">
        <w:rPr>
          <w:rFonts w:ascii="Palatino Linotype" w:hAnsi="Palatino Linotype" w:cs="Arial"/>
        </w:rPr>
        <w:t xml:space="preserve"> la parte </w:t>
      </w:r>
      <w:r w:rsidR="005F1F89" w:rsidRPr="000133C9">
        <w:rPr>
          <w:rFonts w:ascii="Palatino Linotype" w:hAnsi="Palatino Linotype" w:cs="Arial"/>
          <w:b/>
        </w:rPr>
        <w:t>Recurrente</w:t>
      </w:r>
      <w:r w:rsidRPr="000133C9">
        <w:rPr>
          <w:rFonts w:ascii="Palatino Linotype" w:eastAsiaTheme="minorHAnsi" w:hAnsi="Palatino Linotype" w:cs="Arial"/>
          <w:lang w:val="es-MX" w:eastAsia="en-US"/>
        </w:rPr>
        <w:t>, en contra de la respuesta de</w:t>
      </w:r>
      <w:r w:rsidR="00B20C2B" w:rsidRPr="000133C9">
        <w:rPr>
          <w:rFonts w:ascii="Palatino Linotype" w:eastAsiaTheme="minorHAnsi" w:hAnsi="Palatino Linotype" w:cs="Arial"/>
          <w:lang w:val="es-MX" w:eastAsia="en-US"/>
        </w:rPr>
        <w:t>l</w:t>
      </w:r>
      <w:r w:rsidRPr="000133C9">
        <w:rPr>
          <w:rFonts w:ascii="Palatino Linotype" w:eastAsiaTheme="minorHAnsi" w:hAnsi="Palatino Linotype" w:cs="Arial"/>
          <w:lang w:val="es-MX" w:eastAsia="en-US"/>
        </w:rPr>
        <w:t xml:space="preserve"> </w:t>
      </w:r>
      <w:r w:rsidR="002504CD" w:rsidRPr="000133C9">
        <w:rPr>
          <w:rFonts w:ascii="Palatino Linotype" w:eastAsiaTheme="minorHAnsi" w:hAnsi="Palatino Linotype" w:cs="Arial"/>
          <w:b/>
          <w:lang w:val="es-MX" w:eastAsia="en-US"/>
        </w:rPr>
        <w:t>Ayuntamiento de Zinacantepec</w:t>
      </w:r>
      <w:r w:rsidRPr="000133C9">
        <w:rPr>
          <w:rFonts w:ascii="Palatino Linotype" w:eastAsiaTheme="minorHAnsi" w:hAnsi="Palatino Linotype" w:cs="Arial"/>
          <w:lang w:val="es-MX" w:eastAsia="en-US"/>
        </w:rPr>
        <w:t>,</w:t>
      </w:r>
      <w:r w:rsidRPr="000133C9">
        <w:rPr>
          <w:rFonts w:ascii="Palatino Linotype" w:eastAsiaTheme="minorHAnsi" w:hAnsi="Palatino Linotype" w:cs="Arial"/>
          <w:b/>
          <w:lang w:val="es-MX" w:eastAsia="en-US"/>
        </w:rPr>
        <w:t xml:space="preserve"> </w:t>
      </w:r>
      <w:r w:rsidRPr="000133C9">
        <w:rPr>
          <w:rFonts w:ascii="Palatino Linotype" w:eastAsiaTheme="minorHAnsi" w:hAnsi="Palatino Linotype" w:cs="Arial"/>
          <w:lang w:val="es-MX" w:eastAsia="en-US"/>
        </w:rPr>
        <w:t>en lo subsecuente</w:t>
      </w:r>
      <w:r w:rsidR="009C584C" w:rsidRPr="000133C9">
        <w:rPr>
          <w:rFonts w:ascii="Palatino Linotype" w:eastAsiaTheme="minorHAnsi" w:hAnsi="Palatino Linotype" w:cs="Arial"/>
          <w:lang w:val="es-MX" w:eastAsia="en-US"/>
        </w:rPr>
        <w:t xml:space="preserve"> el </w:t>
      </w:r>
      <w:r w:rsidRPr="000133C9">
        <w:rPr>
          <w:rFonts w:ascii="Palatino Linotype" w:eastAsiaTheme="minorHAnsi" w:hAnsi="Palatino Linotype" w:cs="Arial"/>
          <w:b/>
          <w:lang w:val="es-MX" w:eastAsia="en-US"/>
        </w:rPr>
        <w:t xml:space="preserve">Sujeto Obligado, </w:t>
      </w:r>
      <w:r w:rsidRPr="000133C9">
        <w:rPr>
          <w:rFonts w:ascii="Palatino Linotype" w:eastAsiaTheme="minorHAnsi" w:hAnsi="Palatino Linotype" w:cs="Arial"/>
          <w:lang w:val="es-MX" w:eastAsia="en-US"/>
        </w:rPr>
        <w:t>se procede a dictar la presente resolución.</w:t>
      </w:r>
    </w:p>
    <w:p w14:paraId="1015BFB5" w14:textId="77777777" w:rsidR="009C584C" w:rsidRPr="000133C9" w:rsidRDefault="009C584C" w:rsidP="009C584C">
      <w:pPr>
        <w:tabs>
          <w:tab w:val="left" w:pos="1701"/>
        </w:tabs>
        <w:spacing w:line="360" w:lineRule="auto"/>
        <w:jc w:val="both"/>
        <w:rPr>
          <w:rFonts w:ascii="Palatino Linotype" w:eastAsiaTheme="minorHAnsi" w:hAnsi="Palatino Linotype" w:cs="Arial"/>
          <w:lang w:val="es-MX" w:eastAsia="en-US"/>
        </w:rPr>
      </w:pPr>
    </w:p>
    <w:p w14:paraId="2056BFD6" w14:textId="0CA7406B" w:rsidR="00DE3CD2" w:rsidRPr="000133C9" w:rsidRDefault="0029071C" w:rsidP="009C584C">
      <w:pPr>
        <w:spacing w:line="360" w:lineRule="auto"/>
        <w:jc w:val="center"/>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A N T E C E D E N T E S</w:t>
      </w:r>
    </w:p>
    <w:p w14:paraId="075EF588" w14:textId="77777777" w:rsidR="009C584C" w:rsidRPr="000133C9" w:rsidRDefault="009C584C" w:rsidP="009C584C">
      <w:pPr>
        <w:pStyle w:val="Sinespaciado"/>
        <w:rPr>
          <w:rFonts w:eastAsiaTheme="minorHAnsi"/>
          <w:lang w:eastAsia="en-US"/>
        </w:rPr>
      </w:pPr>
    </w:p>
    <w:p w14:paraId="1AD87C73" w14:textId="77777777" w:rsidR="0029071C" w:rsidRPr="000133C9" w:rsidRDefault="0029071C" w:rsidP="0029071C">
      <w:pPr>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PRIMERO. De la solicitud de información.</w:t>
      </w:r>
    </w:p>
    <w:p w14:paraId="0DBA585C" w14:textId="71724436" w:rsidR="00BF034B" w:rsidRPr="000133C9" w:rsidRDefault="0029071C" w:rsidP="00BF034B">
      <w:pPr>
        <w:spacing w:line="360" w:lineRule="auto"/>
        <w:jc w:val="both"/>
        <w:rPr>
          <w:rFonts w:ascii="Palatino Linotype" w:eastAsiaTheme="minorHAnsi" w:hAnsi="Palatino Linotype" w:cs="Arial"/>
          <w:szCs w:val="22"/>
          <w:lang w:val="es-MX" w:eastAsia="en-US"/>
        </w:rPr>
      </w:pPr>
      <w:r w:rsidRPr="000133C9">
        <w:rPr>
          <w:rFonts w:ascii="Palatino Linotype" w:eastAsiaTheme="minorHAnsi" w:hAnsi="Palatino Linotype" w:cs="Arial"/>
          <w:szCs w:val="22"/>
          <w:lang w:val="es-MX" w:eastAsia="en-US"/>
        </w:rPr>
        <w:t xml:space="preserve">En fecha </w:t>
      </w:r>
      <w:r w:rsidR="002504CD" w:rsidRPr="000133C9">
        <w:rPr>
          <w:rFonts w:ascii="Palatino Linotype" w:eastAsiaTheme="minorHAnsi" w:hAnsi="Palatino Linotype" w:cs="Arial"/>
          <w:szCs w:val="22"/>
          <w:lang w:val="es-MX" w:eastAsia="en-US"/>
        </w:rPr>
        <w:t>diecisiete de julio</w:t>
      </w:r>
      <w:r w:rsidR="00B14416" w:rsidRPr="000133C9">
        <w:rPr>
          <w:rFonts w:ascii="Palatino Linotype" w:eastAsiaTheme="minorHAnsi" w:hAnsi="Palatino Linotype" w:cs="Arial"/>
          <w:szCs w:val="22"/>
          <w:lang w:val="es-MX" w:eastAsia="en-US"/>
        </w:rPr>
        <w:t xml:space="preserve"> de dos mil veinticinco</w:t>
      </w:r>
      <w:r w:rsidR="00300F4C" w:rsidRPr="000133C9">
        <w:rPr>
          <w:rFonts w:ascii="Palatino Linotype" w:eastAsiaTheme="minorHAnsi" w:hAnsi="Palatino Linotype" w:cs="Arial"/>
          <w:szCs w:val="22"/>
          <w:lang w:val="es-MX" w:eastAsia="en-US"/>
        </w:rPr>
        <w:t>,</w:t>
      </w:r>
      <w:r w:rsidR="00B640A9" w:rsidRPr="000133C9">
        <w:rPr>
          <w:rFonts w:ascii="Palatino Linotype" w:eastAsiaTheme="minorHAnsi" w:hAnsi="Palatino Linotype" w:cs="Arial"/>
          <w:szCs w:val="22"/>
          <w:lang w:val="es-MX" w:eastAsia="en-US"/>
        </w:rPr>
        <w:t xml:space="preserve"> </w:t>
      </w:r>
      <w:r w:rsidR="0027342B" w:rsidRPr="000133C9">
        <w:rPr>
          <w:rFonts w:ascii="Palatino Linotype" w:eastAsiaTheme="minorHAnsi" w:hAnsi="Palatino Linotype" w:cs="Arial"/>
          <w:szCs w:val="22"/>
          <w:lang w:val="es-MX" w:eastAsia="en-US"/>
        </w:rPr>
        <w:t xml:space="preserve">la parte </w:t>
      </w:r>
      <w:r w:rsidRPr="000133C9">
        <w:rPr>
          <w:rFonts w:ascii="Palatino Linotype" w:eastAsiaTheme="minorHAnsi" w:hAnsi="Palatino Linotype" w:cs="Arial"/>
          <w:b/>
          <w:szCs w:val="22"/>
          <w:lang w:val="es-MX" w:eastAsia="en-US"/>
        </w:rPr>
        <w:t>Recurrente</w:t>
      </w:r>
      <w:r w:rsidRPr="000133C9">
        <w:rPr>
          <w:rFonts w:ascii="Palatino Linotype" w:eastAsiaTheme="minorHAnsi" w:hAnsi="Palatino Linotype" w:cs="Arial"/>
          <w:szCs w:val="22"/>
          <w:lang w:val="es-MX" w:eastAsia="en-US"/>
        </w:rPr>
        <w:t xml:space="preserve">, presentó a través del Sistema de Acceso a la Información Mexiquense </w:t>
      </w:r>
      <w:r w:rsidRPr="000133C9">
        <w:rPr>
          <w:rFonts w:ascii="Palatino Linotype" w:eastAsiaTheme="minorHAnsi" w:hAnsi="Palatino Linotype" w:cs="Arial"/>
          <w:b/>
          <w:szCs w:val="22"/>
          <w:lang w:val="es-MX" w:eastAsia="en-US"/>
        </w:rPr>
        <w:t>(SAIMEX),</w:t>
      </w:r>
      <w:r w:rsidRPr="000133C9">
        <w:rPr>
          <w:rFonts w:ascii="Palatino Linotype" w:eastAsiaTheme="minorHAnsi" w:hAnsi="Palatino Linotype" w:cs="Arial"/>
          <w:szCs w:val="22"/>
          <w:lang w:val="es-MX" w:eastAsia="en-US"/>
        </w:rPr>
        <w:t xml:space="preserve"> ante el </w:t>
      </w:r>
      <w:r w:rsidRPr="000133C9">
        <w:rPr>
          <w:rFonts w:ascii="Palatino Linotype" w:eastAsiaTheme="minorHAnsi" w:hAnsi="Palatino Linotype" w:cs="Arial"/>
          <w:b/>
          <w:szCs w:val="22"/>
          <w:lang w:val="es-MX" w:eastAsia="en-US"/>
        </w:rPr>
        <w:t>Sujeto Obligado</w:t>
      </w:r>
      <w:r w:rsidRPr="000133C9">
        <w:rPr>
          <w:rFonts w:ascii="Palatino Linotype" w:eastAsiaTheme="minorHAnsi" w:hAnsi="Palatino Linotype" w:cs="Arial"/>
          <w:szCs w:val="22"/>
          <w:lang w:val="es-MX" w:eastAsia="en-US"/>
        </w:rPr>
        <w:t>, la solicitud de acceso a la información pública, a la que se le</w:t>
      </w:r>
      <w:r w:rsidR="00C753C2" w:rsidRPr="000133C9">
        <w:rPr>
          <w:rFonts w:ascii="Palatino Linotype" w:eastAsiaTheme="minorHAnsi" w:hAnsi="Palatino Linotype" w:cs="Arial"/>
          <w:szCs w:val="22"/>
          <w:lang w:val="es-MX" w:eastAsia="en-US"/>
        </w:rPr>
        <w:t xml:space="preserve"> asignó el número de expediente </w:t>
      </w:r>
      <w:r w:rsidR="002504CD" w:rsidRPr="000133C9">
        <w:rPr>
          <w:rFonts w:ascii="Palatino Linotype" w:eastAsiaTheme="minorHAnsi" w:hAnsi="Palatino Linotype" w:cs="Arial"/>
          <w:b/>
          <w:szCs w:val="22"/>
          <w:lang w:val="es-MX" w:eastAsia="en-US"/>
        </w:rPr>
        <w:t>00581/ZINACANT/IP/2025</w:t>
      </w:r>
      <w:r w:rsidRPr="000133C9">
        <w:rPr>
          <w:rFonts w:ascii="Palatino Linotype" w:eastAsiaTheme="minorHAnsi" w:hAnsi="Palatino Linotype" w:cs="Arial"/>
          <w:szCs w:val="22"/>
          <w:lang w:val="es-MX" w:eastAsia="en-US"/>
        </w:rPr>
        <w:t>, mediante la cual solicitó lo siguiente:</w:t>
      </w:r>
    </w:p>
    <w:p w14:paraId="420171C9" w14:textId="77777777" w:rsidR="009C584C" w:rsidRPr="000133C9" w:rsidRDefault="009C584C" w:rsidP="00BF034B">
      <w:pPr>
        <w:spacing w:line="360" w:lineRule="auto"/>
        <w:jc w:val="both"/>
        <w:rPr>
          <w:rFonts w:ascii="Palatino Linotype" w:eastAsiaTheme="minorHAnsi" w:hAnsi="Palatino Linotype" w:cs="Arial"/>
          <w:szCs w:val="22"/>
          <w:lang w:val="es-MX" w:eastAsia="en-US"/>
        </w:rPr>
      </w:pPr>
    </w:p>
    <w:p w14:paraId="69F8B288" w14:textId="4CD7D5CA" w:rsidR="00B069EB" w:rsidRPr="000133C9" w:rsidRDefault="0029071C" w:rsidP="009C584C">
      <w:pPr>
        <w:spacing w:line="360" w:lineRule="auto"/>
        <w:ind w:left="284" w:right="332"/>
        <w:jc w:val="both"/>
        <w:rPr>
          <w:rFonts w:ascii="Palatino Linotype" w:hAnsi="Palatino Linotype"/>
          <w:i/>
          <w:szCs w:val="22"/>
          <w:lang w:val="es-ES_tradnl"/>
        </w:rPr>
      </w:pPr>
      <w:r w:rsidRPr="000133C9">
        <w:rPr>
          <w:rFonts w:ascii="Palatino Linotype" w:hAnsi="Palatino Linotype"/>
          <w:i/>
          <w:szCs w:val="22"/>
          <w:lang w:val="es-MX"/>
        </w:rPr>
        <w:t>“</w:t>
      </w:r>
      <w:r w:rsidR="002504CD" w:rsidRPr="000133C9">
        <w:rPr>
          <w:rFonts w:ascii="Palatino Linotype" w:hAnsi="Palatino Linotype"/>
          <w:i/>
          <w:szCs w:val="22"/>
          <w:lang w:val="es-MX" w:eastAsia="es-MX"/>
        </w:rPr>
        <w:t>SOLICITO EL LEVANTAMIENTO DE BIENES MUEBLES DE TODO EL AÑO 2025</w:t>
      </w:r>
      <w:r w:rsidRPr="000133C9">
        <w:rPr>
          <w:rFonts w:ascii="Palatino Linotype" w:hAnsi="Palatino Linotype"/>
          <w:i/>
          <w:szCs w:val="22"/>
          <w:lang w:val="es-MX"/>
        </w:rPr>
        <w:t>”</w:t>
      </w:r>
      <w:r w:rsidRPr="000133C9">
        <w:rPr>
          <w:rFonts w:ascii="Palatino Linotype" w:hAnsi="Palatino Linotype"/>
          <w:i/>
          <w:szCs w:val="22"/>
          <w:lang w:val="es-ES_tradnl"/>
        </w:rPr>
        <w:t xml:space="preserve"> (Sic).</w:t>
      </w:r>
    </w:p>
    <w:p w14:paraId="695BA11A" w14:textId="77777777" w:rsidR="00335453" w:rsidRPr="000133C9" w:rsidRDefault="00335453" w:rsidP="00BB1871">
      <w:pPr>
        <w:ind w:right="332"/>
        <w:jc w:val="both"/>
        <w:rPr>
          <w:rFonts w:ascii="Palatino Linotype" w:hAnsi="Palatino Linotype"/>
          <w:i/>
          <w:sz w:val="28"/>
          <w:szCs w:val="20"/>
          <w:lang w:val="es-ES_tradnl"/>
        </w:rPr>
      </w:pPr>
    </w:p>
    <w:p w14:paraId="640414ED" w14:textId="7B7D9A77" w:rsidR="00B069EB" w:rsidRPr="000133C9"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0133C9">
        <w:rPr>
          <w:rFonts w:ascii="Palatino Linotype" w:hAnsi="Palatino Linotype"/>
          <w:b/>
          <w:lang w:val="es-ES_tradnl"/>
        </w:rPr>
        <w:t>MODALIDAD DE ENTREGA:</w:t>
      </w:r>
      <w:r w:rsidRPr="000133C9">
        <w:rPr>
          <w:rFonts w:ascii="Palatino Linotype" w:hAnsi="Palatino Linotype"/>
          <w:lang w:val="es-ES_tradnl"/>
        </w:rPr>
        <w:t xml:space="preserve"> </w:t>
      </w:r>
      <w:r w:rsidRPr="000133C9">
        <w:rPr>
          <w:rFonts w:ascii="Palatino Linotype" w:eastAsiaTheme="minorHAnsi" w:hAnsi="Palatino Linotype" w:cstheme="minorBidi"/>
          <w:color w:val="000000"/>
          <w:lang w:val="es-MX" w:eastAsia="en-US"/>
        </w:rPr>
        <w:t xml:space="preserve">A través del </w:t>
      </w:r>
      <w:r w:rsidRPr="000133C9">
        <w:rPr>
          <w:rFonts w:ascii="Palatino Linotype" w:eastAsiaTheme="minorHAnsi" w:hAnsi="Palatino Linotype" w:cstheme="minorBidi"/>
          <w:b/>
          <w:color w:val="000000"/>
          <w:lang w:val="es-MX" w:eastAsia="en-US"/>
        </w:rPr>
        <w:t>SAIMEX</w:t>
      </w:r>
      <w:r w:rsidRPr="000133C9">
        <w:rPr>
          <w:rFonts w:ascii="Palatino Linotype" w:eastAsiaTheme="minorHAnsi" w:hAnsi="Palatino Linotype" w:cstheme="minorBidi"/>
          <w:color w:val="000000"/>
          <w:lang w:val="es-MX" w:eastAsia="en-US"/>
        </w:rPr>
        <w:t>.</w:t>
      </w:r>
    </w:p>
    <w:p w14:paraId="4C77027D" w14:textId="77777777" w:rsidR="009C584C" w:rsidRPr="000133C9" w:rsidRDefault="009C584C"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3F506DCD" w:rsidR="007D645B" w:rsidRPr="000133C9" w:rsidRDefault="002504CD" w:rsidP="007D645B">
      <w:pPr>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lastRenderedPageBreak/>
        <w:t>SEGUNDO</w:t>
      </w:r>
      <w:r w:rsidR="007D645B" w:rsidRPr="000133C9">
        <w:rPr>
          <w:rFonts w:ascii="Palatino Linotype" w:eastAsiaTheme="minorHAnsi" w:hAnsi="Palatino Linotype" w:cs="Arial"/>
          <w:b/>
          <w:sz w:val="28"/>
          <w:lang w:val="es-MX" w:eastAsia="en-US"/>
        </w:rPr>
        <w:t xml:space="preserve">. De la respuesta del Sujeto Obligado. </w:t>
      </w:r>
    </w:p>
    <w:p w14:paraId="7AA37136" w14:textId="1D3361D9" w:rsidR="007D645B" w:rsidRPr="000133C9" w:rsidRDefault="007D645B" w:rsidP="007D645B">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De las constancias que obran en el sistema </w:t>
      </w:r>
      <w:r w:rsidRPr="000133C9">
        <w:rPr>
          <w:rFonts w:ascii="Palatino Linotype" w:eastAsiaTheme="minorHAnsi" w:hAnsi="Palatino Linotype" w:cs="Arial"/>
          <w:b/>
          <w:bCs/>
          <w:lang w:val="es-MX" w:eastAsia="en-US"/>
        </w:rPr>
        <w:t>SAIMEX</w:t>
      </w:r>
      <w:r w:rsidRPr="000133C9">
        <w:rPr>
          <w:rFonts w:ascii="Palatino Linotype" w:eastAsiaTheme="minorHAnsi" w:hAnsi="Palatino Linotype" w:cs="Arial"/>
          <w:lang w:val="es-MX" w:eastAsia="en-US"/>
        </w:rPr>
        <w:t xml:space="preserve">, se advierte que en fecha </w:t>
      </w:r>
      <w:r w:rsidR="002504CD" w:rsidRPr="000133C9">
        <w:rPr>
          <w:rFonts w:ascii="Palatino Linotype" w:eastAsiaTheme="minorHAnsi" w:hAnsi="Palatino Linotype" w:cs="Arial"/>
          <w:lang w:val="es-MX" w:eastAsia="en-US"/>
        </w:rPr>
        <w:t>veintidós de agosto</w:t>
      </w:r>
      <w:r w:rsidR="00BF034B" w:rsidRPr="000133C9">
        <w:rPr>
          <w:rFonts w:ascii="Palatino Linotype" w:eastAsiaTheme="minorHAnsi" w:hAnsi="Palatino Linotype" w:cs="Arial"/>
          <w:lang w:val="es-MX" w:eastAsia="en-US"/>
        </w:rPr>
        <w:t xml:space="preserve"> </w:t>
      </w:r>
      <w:r w:rsidR="00B14416" w:rsidRPr="000133C9">
        <w:rPr>
          <w:rFonts w:ascii="Palatino Linotype" w:eastAsiaTheme="minorHAnsi" w:hAnsi="Palatino Linotype" w:cs="Arial"/>
          <w:lang w:val="es-MX" w:eastAsia="en-US"/>
        </w:rPr>
        <w:t>de dos mil veinticinco</w:t>
      </w:r>
      <w:r w:rsidRPr="000133C9">
        <w:rPr>
          <w:rFonts w:ascii="Palatino Linotype" w:eastAsiaTheme="minorHAnsi" w:hAnsi="Palatino Linotype" w:cs="Arial"/>
          <w:lang w:val="es-MX" w:eastAsia="en-US"/>
        </w:rPr>
        <w:t>,</w:t>
      </w:r>
      <w:r w:rsidR="00B14416" w:rsidRPr="000133C9">
        <w:rPr>
          <w:rFonts w:ascii="Palatino Linotype" w:eastAsiaTheme="minorHAnsi" w:hAnsi="Palatino Linotype" w:cs="Arial"/>
          <w:lang w:val="es-MX" w:eastAsia="en-US"/>
        </w:rPr>
        <w:t xml:space="preserve"> el </w:t>
      </w:r>
      <w:r w:rsidRPr="000133C9">
        <w:rPr>
          <w:rFonts w:ascii="Palatino Linotype" w:eastAsiaTheme="minorHAnsi" w:hAnsi="Palatino Linotype" w:cs="Arial"/>
          <w:b/>
          <w:lang w:val="es-MX" w:eastAsia="en-US"/>
        </w:rPr>
        <w:t>Sujeto Obligado</w:t>
      </w:r>
      <w:r w:rsidRPr="000133C9">
        <w:rPr>
          <w:rFonts w:ascii="Palatino Linotype" w:eastAsiaTheme="minorHAnsi" w:hAnsi="Palatino Linotype" w:cs="Arial"/>
          <w:lang w:val="es-MX" w:eastAsia="en-US"/>
        </w:rPr>
        <w:t xml:space="preserve"> emitió la respuesta en los siguientes términos:</w:t>
      </w:r>
    </w:p>
    <w:p w14:paraId="2106E761" w14:textId="77777777" w:rsidR="00BF034B" w:rsidRPr="000133C9" w:rsidRDefault="00BF034B" w:rsidP="00BF034B">
      <w:pPr>
        <w:pStyle w:val="Sinespaciado"/>
        <w:rPr>
          <w:rFonts w:eastAsiaTheme="minorHAnsi"/>
          <w:lang w:eastAsia="en-US"/>
        </w:rPr>
      </w:pPr>
    </w:p>
    <w:p w14:paraId="467A005C" w14:textId="77777777" w:rsidR="00A07605" w:rsidRPr="000133C9" w:rsidRDefault="007D645B" w:rsidP="00A07605">
      <w:pPr>
        <w:spacing w:line="276" w:lineRule="auto"/>
        <w:ind w:left="567" w:right="567"/>
        <w:jc w:val="both"/>
        <w:rPr>
          <w:rFonts w:ascii="Palatino Linotype" w:hAnsi="Palatino Linotype"/>
          <w:i/>
          <w:sz w:val="22"/>
          <w:szCs w:val="22"/>
          <w:lang w:val="es-MX" w:eastAsia="es-MX"/>
        </w:rPr>
      </w:pPr>
      <w:r w:rsidRPr="000133C9">
        <w:rPr>
          <w:rFonts w:ascii="Palatino Linotype" w:hAnsi="Palatino Linotype"/>
          <w:i/>
          <w:sz w:val="22"/>
          <w:szCs w:val="22"/>
          <w:lang w:val="es-MX" w:eastAsia="es-MX"/>
        </w:rPr>
        <w:t>“</w:t>
      </w:r>
      <w:r w:rsidR="00A07605" w:rsidRPr="000133C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CFC4BE" w14:textId="77777777" w:rsidR="00A07605" w:rsidRPr="000133C9" w:rsidRDefault="00A07605" w:rsidP="00A07605">
      <w:pPr>
        <w:spacing w:line="276" w:lineRule="auto"/>
        <w:ind w:left="567" w:right="567"/>
        <w:jc w:val="both"/>
        <w:rPr>
          <w:rFonts w:ascii="Palatino Linotype" w:hAnsi="Palatino Linotype"/>
          <w:i/>
          <w:sz w:val="22"/>
          <w:szCs w:val="22"/>
          <w:lang w:val="es-MX" w:eastAsia="es-MX"/>
        </w:rPr>
      </w:pPr>
    </w:p>
    <w:p w14:paraId="5667C8B3" w14:textId="77777777" w:rsidR="00A07605" w:rsidRPr="000133C9" w:rsidRDefault="00A07605" w:rsidP="00A07605">
      <w:pPr>
        <w:spacing w:line="276" w:lineRule="auto"/>
        <w:ind w:left="567" w:right="567"/>
        <w:jc w:val="both"/>
        <w:rPr>
          <w:rFonts w:ascii="Palatino Linotype" w:hAnsi="Palatino Linotype"/>
          <w:i/>
          <w:sz w:val="22"/>
          <w:szCs w:val="22"/>
          <w:lang w:val="es-MX" w:eastAsia="es-MX"/>
        </w:rPr>
      </w:pPr>
      <w:r w:rsidRPr="000133C9">
        <w:rPr>
          <w:rFonts w:ascii="Palatino Linotype" w:hAnsi="Palatino Linotype"/>
          <w:i/>
          <w:sz w:val="22"/>
          <w:szCs w:val="22"/>
          <w:lang w:val="es-MX" w:eastAsia="es-MX"/>
        </w:rPr>
        <w:t xml:space="preserve">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w:t>
      </w:r>
    </w:p>
    <w:p w14:paraId="0E684A9A" w14:textId="77777777" w:rsidR="00A07605" w:rsidRPr="000133C9" w:rsidRDefault="00A07605" w:rsidP="00A07605">
      <w:pPr>
        <w:spacing w:line="276" w:lineRule="auto"/>
        <w:ind w:left="567" w:right="567"/>
        <w:jc w:val="both"/>
        <w:rPr>
          <w:rFonts w:ascii="Palatino Linotype" w:hAnsi="Palatino Linotype"/>
          <w:i/>
          <w:sz w:val="22"/>
          <w:szCs w:val="22"/>
          <w:lang w:val="es-MX" w:eastAsia="es-MX"/>
        </w:rPr>
      </w:pPr>
    </w:p>
    <w:p w14:paraId="516CA97B" w14:textId="668B7083" w:rsidR="00A07605" w:rsidRPr="000133C9" w:rsidRDefault="00A07605" w:rsidP="00A07605">
      <w:pPr>
        <w:spacing w:line="276" w:lineRule="auto"/>
        <w:ind w:left="567" w:right="567"/>
        <w:jc w:val="both"/>
        <w:rPr>
          <w:rFonts w:ascii="Palatino Linotype" w:hAnsi="Palatino Linotype"/>
          <w:i/>
          <w:sz w:val="22"/>
          <w:szCs w:val="22"/>
          <w:lang w:val="es-MX" w:eastAsia="es-MX"/>
        </w:rPr>
      </w:pPr>
      <w:r w:rsidRPr="000133C9">
        <w:rPr>
          <w:rFonts w:ascii="Palatino Linotype" w:hAnsi="Palatino Linotype"/>
          <w:i/>
          <w:sz w:val="22"/>
          <w:szCs w:val="22"/>
          <w:lang w:val="es-MX" w:eastAsia="es-MX"/>
        </w:rPr>
        <w:t>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7BB6106" w14:textId="77777777" w:rsidR="00A07605" w:rsidRPr="000133C9" w:rsidRDefault="00A07605" w:rsidP="00A07605">
      <w:pPr>
        <w:spacing w:line="276" w:lineRule="auto"/>
        <w:ind w:left="567" w:right="567"/>
        <w:jc w:val="both"/>
        <w:rPr>
          <w:rFonts w:ascii="Palatino Linotype" w:hAnsi="Palatino Linotype"/>
          <w:i/>
          <w:sz w:val="22"/>
          <w:szCs w:val="22"/>
          <w:lang w:val="es-MX" w:eastAsia="es-MX"/>
        </w:rPr>
      </w:pPr>
    </w:p>
    <w:p w14:paraId="50AEA847" w14:textId="77777777" w:rsidR="00A07605" w:rsidRPr="000133C9" w:rsidRDefault="00A07605" w:rsidP="00A07605">
      <w:pPr>
        <w:spacing w:line="276" w:lineRule="auto"/>
        <w:ind w:left="567" w:right="567"/>
        <w:jc w:val="both"/>
        <w:rPr>
          <w:rFonts w:ascii="Palatino Linotype" w:hAnsi="Palatino Linotype"/>
          <w:i/>
          <w:sz w:val="22"/>
          <w:szCs w:val="22"/>
          <w:lang w:val="es-MX" w:eastAsia="es-MX"/>
        </w:rPr>
      </w:pPr>
      <w:r w:rsidRPr="000133C9">
        <w:rPr>
          <w:rFonts w:ascii="Palatino Linotype" w:hAnsi="Palatino Linotype"/>
          <w:i/>
          <w:sz w:val="22"/>
          <w:szCs w:val="22"/>
          <w:lang w:val="es-MX" w:eastAsia="es-MX"/>
        </w:rPr>
        <w:t>ATENTAMENTE</w:t>
      </w:r>
    </w:p>
    <w:p w14:paraId="53D4F058" w14:textId="577A8867" w:rsidR="007D645B" w:rsidRPr="000133C9" w:rsidRDefault="00A07605" w:rsidP="00A07605">
      <w:pPr>
        <w:spacing w:line="276" w:lineRule="auto"/>
        <w:ind w:left="567" w:right="567"/>
        <w:jc w:val="both"/>
        <w:rPr>
          <w:rFonts w:ascii="Palatino Linotype" w:hAnsi="Palatino Linotype"/>
          <w:i/>
          <w:sz w:val="22"/>
          <w:szCs w:val="22"/>
          <w:lang w:val="es-MX" w:eastAsia="es-MX"/>
        </w:rPr>
      </w:pPr>
      <w:r w:rsidRPr="000133C9">
        <w:rPr>
          <w:rFonts w:ascii="Palatino Linotype" w:hAnsi="Palatino Linotype"/>
          <w:i/>
          <w:sz w:val="22"/>
          <w:szCs w:val="22"/>
          <w:lang w:val="es-MX" w:eastAsia="es-MX"/>
        </w:rPr>
        <w:t>BRENDA SELENE HERNANDEZ LOPEZ</w:t>
      </w:r>
      <w:r w:rsidR="007D645B" w:rsidRPr="000133C9">
        <w:rPr>
          <w:rFonts w:ascii="Palatino Linotype" w:hAnsi="Palatino Linotype"/>
          <w:i/>
          <w:sz w:val="22"/>
          <w:szCs w:val="22"/>
          <w:lang w:val="es-MX" w:eastAsia="es-MX"/>
        </w:rPr>
        <w:t>” (Sic).</w:t>
      </w:r>
    </w:p>
    <w:p w14:paraId="2B153B28" w14:textId="77777777" w:rsidR="007D645B" w:rsidRPr="000133C9" w:rsidRDefault="007D645B" w:rsidP="007D645B">
      <w:pPr>
        <w:ind w:right="567"/>
        <w:jc w:val="both"/>
        <w:rPr>
          <w:rFonts w:ascii="Palatino Linotype" w:hAnsi="Palatino Linotype"/>
          <w:i/>
          <w:sz w:val="14"/>
          <w:szCs w:val="22"/>
          <w:lang w:val="es-MX" w:eastAsia="es-MX"/>
        </w:rPr>
      </w:pPr>
    </w:p>
    <w:p w14:paraId="688B498B" w14:textId="77777777" w:rsidR="007D645B" w:rsidRPr="000133C9" w:rsidRDefault="007D645B" w:rsidP="007D645B">
      <w:pPr>
        <w:pStyle w:val="Sinespaciado"/>
        <w:rPr>
          <w:lang w:eastAsia="es-MX"/>
        </w:rPr>
      </w:pPr>
    </w:p>
    <w:p w14:paraId="39E662C4" w14:textId="5202B6D5" w:rsidR="00A07605" w:rsidRPr="000133C9" w:rsidRDefault="007D645B" w:rsidP="007D645B">
      <w:pPr>
        <w:spacing w:line="360" w:lineRule="auto"/>
        <w:jc w:val="both"/>
        <w:rPr>
          <w:rFonts w:ascii="Palatino Linotype" w:hAnsi="Palatino Linotype"/>
          <w:i/>
          <w:sz w:val="22"/>
          <w:szCs w:val="22"/>
          <w:lang w:val="es-MX" w:eastAsia="es-MX"/>
        </w:rPr>
      </w:pPr>
      <w:r w:rsidRPr="000133C9">
        <w:rPr>
          <w:rFonts w:ascii="Palatino Linotype" w:eastAsiaTheme="minorHAnsi" w:hAnsi="Palatino Linotype" w:cs="Arial"/>
          <w:lang w:val="es-MX" w:eastAsia="en-US"/>
        </w:rPr>
        <w:t xml:space="preserve">El </w:t>
      </w:r>
      <w:r w:rsidRPr="000133C9">
        <w:rPr>
          <w:rFonts w:ascii="Palatino Linotype" w:eastAsiaTheme="minorHAnsi" w:hAnsi="Palatino Linotype" w:cs="Arial"/>
          <w:b/>
          <w:lang w:val="es-MX" w:eastAsia="en-US"/>
        </w:rPr>
        <w:t>Sujeto Obligado</w:t>
      </w:r>
      <w:r w:rsidRPr="000133C9">
        <w:rPr>
          <w:rFonts w:ascii="Palatino Linotype" w:eastAsiaTheme="minorHAnsi" w:hAnsi="Palatino Linotype" w:cs="Arial"/>
          <w:lang w:val="es-MX" w:eastAsia="en-US"/>
        </w:rPr>
        <w:t xml:space="preserve"> adjuntó a su respuesta, </w:t>
      </w:r>
      <w:r w:rsidR="00335453" w:rsidRPr="000133C9">
        <w:rPr>
          <w:rFonts w:ascii="Palatino Linotype" w:eastAsiaTheme="minorHAnsi" w:hAnsi="Palatino Linotype" w:cs="Arial"/>
          <w:lang w:val="es-MX" w:eastAsia="en-US"/>
        </w:rPr>
        <w:t>los</w:t>
      </w:r>
      <w:r w:rsidR="00BB1871" w:rsidRPr="000133C9">
        <w:rPr>
          <w:rFonts w:ascii="Palatino Linotype" w:eastAsiaTheme="minorHAnsi" w:hAnsi="Palatino Linotype" w:cs="Arial"/>
          <w:lang w:val="es-MX" w:eastAsia="en-US"/>
        </w:rPr>
        <w:t xml:space="preserve"> </w:t>
      </w:r>
      <w:r w:rsidRPr="000133C9">
        <w:rPr>
          <w:rFonts w:ascii="Palatino Linotype" w:eastAsiaTheme="minorHAnsi" w:hAnsi="Palatino Linotype" w:cs="Arial"/>
          <w:lang w:val="es-MX" w:eastAsia="en-US"/>
        </w:rPr>
        <w:t>archivo</w:t>
      </w:r>
      <w:r w:rsidR="00335453" w:rsidRPr="000133C9">
        <w:rPr>
          <w:rFonts w:ascii="Palatino Linotype" w:eastAsiaTheme="minorHAnsi" w:hAnsi="Palatino Linotype" w:cs="Arial"/>
          <w:lang w:val="es-MX" w:eastAsia="en-US"/>
        </w:rPr>
        <w:t>s</w:t>
      </w:r>
      <w:r w:rsidRPr="000133C9">
        <w:rPr>
          <w:rFonts w:ascii="Palatino Linotype" w:eastAsiaTheme="minorHAnsi" w:hAnsi="Palatino Linotype" w:cs="Arial"/>
          <w:lang w:val="es-MX" w:eastAsia="en-US"/>
        </w:rPr>
        <w:t xml:space="preserve"> electrónico</w:t>
      </w:r>
      <w:r w:rsidR="00335453" w:rsidRPr="000133C9">
        <w:rPr>
          <w:rFonts w:ascii="Palatino Linotype" w:eastAsiaTheme="minorHAnsi" w:hAnsi="Palatino Linotype" w:cs="Arial"/>
          <w:lang w:val="es-MX" w:eastAsia="en-US"/>
        </w:rPr>
        <w:t>s</w:t>
      </w:r>
      <w:r w:rsidRPr="000133C9">
        <w:rPr>
          <w:rFonts w:ascii="Palatino Linotype" w:eastAsiaTheme="minorHAnsi" w:hAnsi="Palatino Linotype" w:cs="Arial"/>
          <w:lang w:val="es-MX" w:eastAsia="en-US"/>
        </w:rPr>
        <w:t xml:space="preserve"> denominado</w:t>
      </w:r>
      <w:r w:rsidR="00335453" w:rsidRPr="000133C9">
        <w:rPr>
          <w:rFonts w:ascii="Palatino Linotype" w:eastAsiaTheme="minorHAnsi" w:hAnsi="Palatino Linotype" w:cs="Arial"/>
          <w:lang w:val="es-MX" w:eastAsia="en-US"/>
        </w:rPr>
        <w:t>s</w:t>
      </w:r>
      <w:r w:rsidRPr="000133C9">
        <w:rPr>
          <w:rFonts w:ascii="Palatino Linotype" w:eastAsiaTheme="minorHAnsi" w:hAnsi="Palatino Linotype" w:cs="Arial"/>
          <w:lang w:val="es-MX" w:eastAsia="en-US"/>
        </w:rPr>
        <w:t xml:space="preserve"> </w:t>
      </w:r>
      <w:r w:rsidRPr="000133C9">
        <w:rPr>
          <w:rFonts w:ascii="Palatino Linotype" w:eastAsiaTheme="minorHAnsi" w:hAnsi="Palatino Linotype" w:cs="Arial"/>
          <w:i/>
          <w:lang w:val="es-MX" w:eastAsia="en-US"/>
        </w:rPr>
        <w:t>“</w:t>
      </w:r>
      <w:r w:rsidR="00A07605" w:rsidRPr="000133C9">
        <w:rPr>
          <w:rFonts w:ascii="Palatino Linotype" w:eastAsiaTheme="minorHAnsi" w:hAnsi="Palatino Linotype" w:cs="Arial"/>
          <w:i/>
          <w:lang w:val="es-MX" w:eastAsia="en-US"/>
        </w:rPr>
        <w:t>primlevfis25 (1).</w:t>
      </w:r>
      <w:proofErr w:type="spellStart"/>
      <w:r w:rsidR="00A07605" w:rsidRPr="000133C9">
        <w:rPr>
          <w:rFonts w:ascii="Palatino Linotype" w:eastAsiaTheme="minorHAnsi" w:hAnsi="Palatino Linotype" w:cs="Arial"/>
          <w:i/>
          <w:lang w:val="es-MX" w:eastAsia="en-US"/>
        </w:rPr>
        <w:t>pdf</w:t>
      </w:r>
      <w:proofErr w:type="spellEnd"/>
      <w:r w:rsidR="00335453" w:rsidRPr="000133C9">
        <w:rPr>
          <w:rFonts w:ascii="Palatino Linotype" w:eastAsiaTheme="minorHAnsi" w:hAnsi="Palatino Linotype" w:cs="Arial"/>
          <w:i/>
          <w:lang w:val="es-MX" w:eastAsia="en-US"/>
        </w:rPr>
        <w:t xml:space="preserve">” </w:t>
      </w:r>
      <w:r w:rsidR="00335453" w:rsidRPr="000133C9">
        <w:rPr>
          <w:rFonts w:ascii="Palatino Linotype" w:eastAsiaTheme="minorHAnsi" w:hAnsi="Palatino Linotype" w:cs="Arial"/>
          <w:lang w:val="es-MX" w:eastAsia="en-US"/>
        </w:rPr>
        <w:t>y</w:t>
      </w:r>
      <w:r w:rsidR="00335453" w:rsidRPr="000133C9">
        <w:rPr>
          <w:rFonts w:ascii="Palatino Linotype" w:eastAsiaTheme="minorHAnsi" w:hAnsi="Palatino Linotype" w:cs="Arial"/>
          <w:i/>
          <w:lang w:val="es-MX" w:eastAsia="en-US"/>
        </w:rPr>
        <w:t xml:space="preserve"> “</w:t>
      </w:r>
      <w:r w:rsidR="00A07605" w:rsidRPr="000133C9">
        <w:rPr>
          <w:rFonts w:ascii="Palatino Linotype" w:eastAsiaTheme="minorHAnsi" w:hAnsi="Palatino Linotype" w:cs="Arial"/>
          <w:i/>
          <w:lang w:val="es-MX" w:eastAsia="en-US"/>
        </w:rPr>
        <w:t>1ER LEVANTAMIENTO BIENES MUEBLES AÑO 2025.pdf</w:t>
      </w:r>
      <w:r w:rsidR="00335453" w:rsidRPr="000133C9">
        <w:rPr>
          <w:rFonts w:ascii="Palatino Linotype" w:eastAsiaTheme="minorHAnsi" w:hAnsi="Palatino Linotype" w:cs="Arial"/>
          <w:i/>
          <w:lang w:val="es-MX" w:eastAsia="en-US"/>
        </w:rPr>
        <w:t>”</w:t>
      </w:r>
      <w:r w:rsidRPr="000133C9">
        <w:rPr>
          <w:rFonts w:ascii="Palatino Linotype" w:eastAsiaTheme="minorHAnsi" w:hAnsi="Palatino Linotype" w:cs="Arial"/>
          <w:i/>
          <w:lang w:val="es-MX" w:eastAsia="en-US"/>
        </w:rPr>
        <w:t>;</w:t>
      </w:r>
      <w:r w:rsidRPr="000133C9">
        <w:rPr>
          <w:rFonts w:ascii="Palatino Linotype" w:eastAsiaTheme="minorHAnsi" w:hAnsi="Palatino Linotype" w:cs="Arial"/>
          <w:lang w:val="es-MX" w:eastAsia="en-US"/>
        </w:rPr>
        <w:t xml:space="preserve"> cuyo contenido no se inserta por ser del conocimiento de las partes, sin embargo, será</w:t>
      </w:r>
      <w:r w:rsidR="00335453" w:rsidRPr="000133C9">
        <w:rPr>
          <w:rFonts w:ascii="Palatino Linotype" w:eastAsiaTheme="minorHAnsi" w:hAnsi="Palatino Linotype" w:cs="Arial"/>
          <w:lang w:val="es-MX" w:eastAsia="en-US"/>
        </w:rPr>
        <w:t xml:space="preserve">n </w:t>
      </w:r>
      <w:r w:rsidRPr="000133C9">
        <w:rPr>
          <w:rFonts w:ascii="Palatino Linotype" w:eastAsiaTheme="minorHAnsi" w:hAnsi="Palatino Linotype" w:cs="Arial"/>
          <w:lang w:val="es-MX" w:eastAsia="en-US"/>
        </w:rPr>
        <w:t xml:space="preserve">motivo de estudio en el Considerado respectivo. </w:t>
      </w:r>
    </w:p>
    <w:p w14:paraId="5799EE56" w14:textId="6C1C2945" w:rsidR="007D645B" w:rsidRPr="000133C9" w:rsidRDefault="002504CD" w:rsidP="007D645B">
      <w:pPr>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lastRenderedPageBreak/>
        <w:t>TERCERO</w:t>
      </w:r>
      <w:r w:rsidR="007D645B" w:rsidRPr="000133C9">
        <w:rPr>
          <w:rFonts w:ascii="Palatino Linotype" w:eastAsiaTheme="minorHAnsi" w:hAnsi="Palatino Linotype" w:cs="Arial"/>
          <w:b/>
          <w:sz w:val="28"/>
          <w:lang w:val="es-MX" w:eastAsia="en-US"/>
        </w:rPr>
        <w:t>. Del recurso de revisión.</w:t>
      </w:r>
    </w:p>
    <w:p w14:paraId="451EF501" w14:textId="1B54E68A" w:rsidR="007D645B" w:rsidRPr="000133C9" w:rsidRDefault="007D645B" w:rsidP="00335453">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Inconforme con la respuesta por parte del </w:t>
      </w:r>
      <w:r w:rsidRPr="000133C9">
        <w:rPr>
          <w:rFonts w:ascii="Palatino Linotype" w:eastAsiaTheme="minorHAnsi" w:hAnsi="Palatino Linotype" w:cs="Arial"/>
          <w:b/>
          <w:lang w:val="es-MX" w:eastAsia="en-US"/>
        </w:rPr>
        <w:t>Sujeto Obligado</w:t>
      </w:r>
      <w:r w:rsidRPr="000133C9">
        <w:rPr>
          <w:rFonts w:ascii="Palatino Linotype" w:eastAsiaTheme="minorHAnsi" w:hAnsi="Palatino Linotype" w:cs="Arial"/>
          <w:lang w:val="es-MX" w:eastAsia="en-US"/>
        </w:rPr>
        <w:t xml:space="preserve">, </w:t>
      </w:r>
      <w:r w:rsidR="00344236" w:rsidRPr="000133C9">
        <w:rPr>
          <w:rFonts w:ascii="Palatino Linotype" w:eastAsiaTheme="minorHAnsi" w:hAnsi="Palatino Linotype" w:cs="Arial"/>
          <w:lang w:val="es-MX" w:eastAsia="en-US"/>
        </w:rPr>
        <w:t>el</w:t>
      </w:r>
      <w:r w:rsidRPr="000133C9">
        <w:rPr>
          <w:rFonts w:ascii="Palatino Linotype" w:eastAsiaTheme="minorHAnsi" w:hAnsi="Palatino Linotype" w:cs="Arial"/>
          <w:lang w:val="es-MX" w:eastAsia="en-US"/>
        </w:rPr>
        <w:t xml:space="preserve"> ahora </w:t>
      </w:r>
      <w:r w:rsidRPr="000133C9">
        <w:rPr>
          <w:rFonts w:ascii="Palatino Linotype" w:eastAsiaTheme="minorHAnsi" w:hAnsi="Palatino Linotype" w:cs="Arial"/>
          <w:b/>
          <w:lang w:val="es-MX" w:eastAsia="en-US"/>
        </w:rPr>
        <w:t>Recurrente</w:t>
      </w:r>
      <w:r w:rsidRPr="000133C9">
        <w:rPr>
          <w:rFonts w:ascii="Palatino Linotype" w:eastAsiaTheme="minorHAnsi" w:hAnsi="Palatino Linotype" w:cs="Arial"/>
          <w:lang w:val="es-MX" w:eastAsia="en-US"/>
        </w:rPr>
        <w:t xml:space="preserve"> interpuso el presente recurso de revisión en fecha </w:t>
      </w:r>
      <w:r w:rsidR="00A07605" w:rsidRPr="000133C9">
        <w:rPr>
          <w:rFonts w:ascii="Palatino Linotype" w:eastAsiaTheme="minorHAnsi" w:hAnsi="Palatino Linotype" w:cs="Arial"/>
          <w:lang w:val="es-MX" w:eastAsia="en-US"/>
        </w:rPr>
        <w:t>veintidós de agosto</w:t>
      </w:r>
      <w:r w:rsidRPr="000133C9">
        <w:rPr>
          <w:rFonts w:ascii="Palatino Linotype" w:eastAsiaTheme="minorHAnsi" w:hAnsi="Palatino Linotype" w:cs="Arial"/>
          <w:lang w:val="es-MX" w:eastAsia="en-US"/>
        </w:rPr>
        <w:t xml:space="preserve"> de do</w:t>
      </w:r>
      <w:r w:rsidR="00B14416" w:rsidRPr="000133C9">
        <w:rPr>
          <w:rFonts w:ascii="Palatino Linotype" w:eastAsiaTheme="minorHAnsi" w:hAnsi="Palatino Linotype" w:cs="Arial"/>
          <w:lang w:val="es-MX" w:eastAsia="en-US"/>
        </w:rPr>
        <w:t>s mil veinticinco</w:t>
      </w:r>
      <w:r w:rsidRPr="000133C9">
        <w:rPr>
          <w:rFonts w:ascii="Palatino Linotype" w:eastAsiaTheme="minorHAnsi" w:hAnsi="Palatino Linotype" w:cs="Arial"/>
          <w:lang w:val="es-MX" w:eastAsia="en-US"/>
        </w:rPr>
        <w:t>, el cual fue registrado</w:t>
      </w:r>
      <w:r w:rsidRPr="000133C9">
        <w:rPr>
          <w:rFonts w:ascii="Palatino Linotype" w:eastAsiaTheme="minorHAnsi" w:hAnsi="Palatino Linotype" w:cs="Arial"/>
          <w:b/>
          <w:lang w:val="es-MX" w:eastAsia="en-US"/>
        </w:rPr>
        <w:t xml:space="preserve"> </w:t>
      </w:r>
      <w:r w:rsidRPr="000133C9">
        <w:rPr>
          <w:rFonts w:ascii="Palatino Linotype" w:eastAsiaTheme="minorHAnsi" w:hAnsi="Palatino Linotype" w:cs="Arial"/>
          <w:lang w:val="es-MX" w:eastAsia="en-US"/>
        </w:rPr>
        <w:t xml:space="preserve">en el sistema electrónico con el expediente número </w:t>
      </w:r>
      <w:r w:rsidRPr="000133C9">
        <w:rPr>
          <w:rFonts w:ascii="Palatino Linotype" w:eastAsiaTheme="minorHAnsi" w:hAnsi="Palatino Linotype" w:cs="Arial"/>
          <w:b/>
          <w:bCs/>
          <w:lang w:val="es-MX" w:eastAsia="es-MX"/>
        </w:rPr>
        <w:t>0</w:t>
      </w:r>
      <w:r w:rsidR="00A07605" w:rsidRPr="000133C9">
        <w:rPr>
          <w:rFonts w:ascii="Palatino Linotype" w:eastAsiaTheme="minorHAnsi" w:hAnsi="Palatino Linotype" w:cs="Arial"/>
          <w:b/>
          <w:bCs/>
          <w:lang w:val="es-MX" w:eastAsia="es-MX"/>
        </w:rPr>
        <w:t>9910</w:t>
      </w:r>
      <w:r w:rsidRPr="000133C9">
        <w:rPr>
          <w:rFonts w:ascii="Palatino Linotype" w:eastAsiaTheme="minorHAnsi" w:hAnsi="Palatino Linotype" w:cs="Arial"/>
          <w:b/>
          <w:bCs/>
          <w:lang w:val="es-MX" w:eastAsia="es-MX"/>
        </w:rPr>
        <w:t>/INFOEM/IP/RR/202</w:t>
      </w:r>
      <w:r w:rsidR="00B14416" w:rsidRPr="000133C9">
        <w:rPr>
          <w:rFonts w:ascii="Palatino Linotype" w:eastAsiaTheme="minorHAnsi" w:hAnsi="Palatino Linotype" w:cs="Arial"/>
          <w:b/>
          <w:bCs/>
          <w:lang w:val="es-MX" w:eastAsia="es-MX"/>
        </w:rPr>
        <w:t>5</w:t>
      </w:r>
      <w:r w:rsidRPr="000133C9">
        <w:rPr>
          <w:rFonts w:ascii="Palatino Linotype" w:eastAsiaTheme="minorHAnsi" w:hAnsi="Palatino Linotype" w:cs="Arial"/>
          <w:lang w:val="es-MX" w:eastAsia="en-US"/>
        </w:rPr>
        <w:t>, en el cual aduce, las siguientes manifestaciones:</w:t>
      </w:r>
    </w:p>
    <w:p w14:paraId="51E7CC8A" w14:textId="77777777" w:rsidR="00335453" w:rsidRPr="000133C9" w:rsidRDefault="00335453" w:rsidP="00335453">
      <w:pPr>
        <w:spacing w:line="360" w:lineRule="auto"/>
        <w:jc w:val="both"/>
        <w:rPr>
          <w:rFonts w:ascii="Palatino Linotype" w:eastAsiaTheme="minorHAnsi" w:hAnsi="Palatino Linotype" w:cs="Arial"/>
          <w:lang w:val="es-MX" w:eastAsia="en-US"/>
        </w:rPr>
      </w:pPr>
    </w:p>
    <w:p w14:paraId="4567D74F" w14:textId="556F65D6" w:rsidR="007D645B" w:rsidRPr="000133C9" w:rsidRDefault="007D645B" w:rsidP="00A07605">
      <w:pPr>
        <w:numPr>
          <w:ilvl w:val="0"/>
          <w:numId w:val="1"/>
        </w:numPr>
        <w:spacing w:line="259" w:lineRule="auto"/>
        <w:jc w:val="both"/>
        <w:rPr>
          <w:rFonts w:ascii="Palatino Linotype" w:hAnsi="Palatino Linotype" w:cs="Arial"/>
          <w:b/>
          <w:sz w:val="26"/>
          <w:szCs w:val="26"/>
        </w:rPr>
      </w:pPr>
      <w:r w:rsidRPr="000133C9">
        <w:rPr>
          <w:rFonts w:ascii="Palatino Linotype" w:hAnsi="Palatino Linotype" w:cs="Arial"/>
          <w:b/>
          <w:sz w:val="26"/>
          <w:szCs w:val="26"/>
        </w:rPr>
        <w:t>Acto Impugnado:</w:t>
      </w:r>
      <w:r w:rsidR="0057280C" w:rsidRPr="000133C9">
        <w:rPr>
          <w:rFonts w:ascii="Palatino Linotype" w:hAnsi="Palatino Linotype" w:cs="Arial"/>
          <w:b/>
          <w:sz w:val="26"/>
          <w:szCs w:val="26"/>
        </w:rPr>
        <w:t xml:space="preserve"> </w:t>
      </w:r>
      <w:r w:rsidRPr="000133C9">
        <w:rPr>
          <w:rFonts w:ascii="Palatino Linotype" w:eastAsiaTheme="minorHAnsi" w:hAnsi="Palatino Linotype" w:cstheme="minorBidi"/>
          <w:i/>
          <w:color w:val="000000"/>
          <w:sz w:val="22"/>
          <w:szCs w:val="22"/>
          <w:lang w:val="es-MX" w:eastAsia="en-US"/>
        </w:rPr>
        <w:t>“</w:t>
      </w:r>
      <w:r w:rsidR="00A07605" w:rsidRPr="000133C9">
        <w:rPr>
          <w:rFonts w:ascii="Palatino Linotype" w:eastAsiaTheme="minorHAnsi" w:hAnsi="Palatino Linotype" w:cstheme="minorBidi"/>
          <w:i/>
          <w:color w:val="000000"/>
          <w:sz w:val="22"/>
          <w:szCs w:val="22"/>
          <w:lang w:val="es-MX" w:eastAsia="en-US"/>
        </w:rPr>
        <w:t>NO ENTREGA INFORMACION</w:t>
      </w:r>
      <w:r w:rsidRPr="000133C9">
        <w:rPr>
          <w:rFonts w:ascii="Palatino Linotype" w:eastAsiaTheme="minorHAnsi" w:hAnsi="Palatino Linotype" w:cstheme="minorBidi"/>
          <w:i/>
          <w:color w:val="000000"/>
          <w:sz w:val="22"/>
          <w:szCs w:val="22"/>
          <w:lang w:val="es-MX" w:eastAsia="en-US"/>
        </w:rPr>
        <w:t>” (Sic).</w:t>
      </w:r>
    </w:p>
    <w:p w14:paraId="3BBBBFDA" w14:textId="77777777" w:rsidR="007D645B" w:rsidRPr="000133C9" w:rsidRDefault="007D645B" w:rsidP="007D645B">
      <w:pPr>
        <w:spacing w:line="276" w:lineRule="auto"/>
        <w:ind w:left="284"/>
        <w:jc w:val="both"/>
        <w:rPr>
          <w:rFonts w:ascii="Palatino Linotype" w:hAnsi="Palatino Linotype"/>
          <w:i/>
          <w:sz w:val="22"/>
          <w:szCs w:val="22"/>
          <w:lang w:val="es-MX" w:eastAsia="es-MX"/>
        </w:rPr>
      </w:pPr>
    </w:p>
    <w:p w14:paraId="449EB667" w14:textId="47274050" w:rsidR="00335453" w:rsidRPr="000133C9" w:rsidRDefault="007D645B" w:rsidP="00A07605">
      <w:pPr>
        <w:pStyle w:val="Prrafodelista"/>
        <w:numPr>
          <w:ilvl w:val="0"/>
          <w:numId w:val="1"/>
        </w:numPr>
        <w:jc w:val="both"/>
        <w:rPr>
          <w:rFonts w:ascii="Palatino Linotype" w:hAnsi="Palatino Linotype"/>
          <w:i/>
          <w:sz w:val="26"/>
          <w:szCs w:val="26"/>
          <w:lang w:val="es-MX" w:eastAsia="es-MX"/>
        </w:rPr>
      </w:pPr>
      <w:r w:rsidRPr="000133C9">
        <w:rPr>
          <w:rFonts w:ascii="Palatino Linotype" w:hAnsi="Palatino Linotype" w:cs="Arial"/>
          <w:b/>
          <w:sz w:val="26"/>
          <w:szCs w:val="26"/>
        </w:rPr>
        <w:t>Razones o Motivos de Inconformidad</w:t>
      </w:r>
      <w:r w:rsidRPr="000133C9">
        <w:rPr>
          <w:rFonts w:ascii="Palatino Linotype" w:hAnsi="Palatino Linotype" w:cs="Arial"/>
          <w:sz w:val="26"/>
          <w:szCs w:val="26"/>
        </w:rPr>
        <w:t xml:space="preserve">: </w:t>
      </w:r>
      <w:r w:rsidRPr="000133C9">
        <w:rPr>
          <w:rFonts w:ascii="Palatino Linotype" w:eastAsiaTheme="minorHAnsi" w:hAnsi="Palatino Linotype" w:cs="Arial"/>
          <w:i/>
          <w:sz w:val="22"/>
          <w:szCs w:val="22"/>
          <w:lang w:val="es-MX" w:eastAsia="en-US"/>
        </w:rPr>
        <w:t>“</w:t>
      </w:r>
      <w:r w:rsidR="00A07605" w:rsidRPr="000133C9">
        <w:rPr>
          <w:rFonts w:ascii="Palatino Linotype" w:eastAsiaTheme="minorHAnsi" w:hAnsi="Palatino Linotype" w:cstheme="minorBidi"/>
          <w:i/>
          <w:color w:val="000000"/>
          <w:sz w:val="22"/>
          <w:szCs w:val="22"/>
          <w:lang w:val="es-MX" w:eastAsia="en-US"/>
        </w:rPr>
        <w:t>NO ENTREGA INFORMACION</w:t>
      </w:r>
      <w:r w:rsidRPr="000133C9">
        <w:rPr>
          <w:rFonts w:ascii="Palatino Linotype" w:eastAsiaTheme="minorHAnsi" w:hAnsi="Palatino Linotype" w:cstheme="minorBidi"/>
          <w:i/>
          <w:color w:val="000000"/>
          <w:sz w:val="22"/>
          <w:szCs w:val="22"/>
          <w:lang w:val="es-MX" w:eastAsia="en-US"/>
        </w:rPr>
        <w:t>” (Sic)</w:t>
      </w:r>
    </w:p>
    <w:p w14:paraId="5CC4D7FE" w14:textId="77777777" w:rsidR="009C584C" w:rsidRPr="000133C9" w:rsidRDefault="009C584C" w:rsidP="009C584C">
      <w:pPr>
        <w:pStyle w:val="Prrafodelista"/>
        <w:rPr>
          <w:rFonts w:ascii="Palatino Linotype" w:hAnsi="Palatino Linotype"/>
          <w:i/>
          <w:sz w:val="26"/>
          <w:szCs w:val="26"/>
          <w:lang w:val="es-MX" w:eastAsia="es-MX"/>
        </w:rPr>
      </w:pPr>
    </w:p>
    <w:p w14:paraId="47748952" w14:textId="77777777" w:rsidR="009C584C" w:rsidRPr="000133C9" w:rsidRDefault="009C584C" w:rsidP="009C584C">
      <w:pPr>
        <w:pStyle w:val="Prrafodelista"/>
        <w:ind w:left="720"/>
        <w:jc w:val="both"/>
        <w:rPr>
          <w:rFonts w:ascii="Palatino Linotype" w:hAnsi="Palatino Linotype"/>
          <w:i/>
          <w:sz w:val="26"/>
          <w:szCs w:val="26"/>
          <w:lang w:val="es-MX" w:eastAsia="es-MX"/>
        </w:rPr>
      </w:pPr>
    </w:p>
    <w:p w14:paraId="0FC6C2CD" w14:textId="3DD18064" w:rsidR="007D645B" w:rsidRPr="000133C9" w:rsidRDefault="002504CD" w:rsidP="007D645B">
      <w:pPr>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CUARTO</w:t>
      </w:r>
      <w:r w:rsidR="007D645B" w:rsidRPr="000133C9">
        <w:rPr>
          <w:rFonts w:ascii="Palatino Linotype" w:eastAsiaTheme="minorHAnsi" w:hAnsi="Palatino Linotype" w:cs="Arial"/>
          <w:b/>
          <w:sz w:val="28"/>
          <w:lang w:val="es-MX" w:eastAsia="en-US"/>
        </w:rPr>
        <w:t>. Del turno del recurso de revisión.</w:t>
      </w:r>
    </w:p>
    <w:p w14:paraId="572BF66E" w14:textId="18D11F0C" w:rsidR="007D645B" w:rsidRPr="000133C9" w:rsidRDefault="007D645B" w:rsidP="007D645B">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Medio de impugnación que le fue turnado al Comisionado Presidente </w:t>
      </w:r>
      <w:r w:rsidRPr="000133C9">
        <w:rPr>
          <w:rFonts w:ascii="Palatino Linotype" w:eastAsiaTheme="minorHAnsi" w:hAnsi="Palatino Linotype" w:cs="Arial"/>
          <w:b/>
          <w:lang w:val="es-MX" w:eastAsia="en-US"/>
        </w:rPr>
        <w:t>José Martínez Vilchis</w:t>
      </w:r>
      <w:r w:rsidRPr="000133C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07605" w:rsidRPr="000133C9">
        <w:rPr>
          <w:rFonts w:ascii="Palatino Linotype" w:eastAsiaTheme="minorHAnsi" w:hAnsi="Palatino Linotype" w:cs="Arial"/>
          <w:lang w:val="es-MX" w:eastAsia="en-US"/>
        </w:rPr>
        <w:t>veintiocho</w:t>
      </w:r>
      <w:r w:rsidR="00BB1871" w:rsidRPr="000133C9">
        <w:rPr>
          <w:rFonts w:ascii="Palatino Linotype" w:eastAsiaTheme="minorHAnsi" w:hAnsi="Palatino Linotype" w:cs="Arial"/>
          <w:lang w:val="es-MX" w:eastAsia="en-US"/>
        </w:rPr>
        <w:t xml:space="preserve"> de </w:t>
      </w:r>
      <w:r w:rsidR="00A07605" w:rsidRPr="000133C9">
        <w:rPr>
          <w:rFonts w:ascii="Palatino Linotype" w:eastAsiaTheme="minorHAnsi" w:hAnsi="Palatino Linotype" w:cs="Arial"/>
          <w:lang w:val="es-MX" w:eastAsia="en-US"/>
        </w:rPr>
        <w:t>agosto</w:t>
      </w:r>
      <w:r w:rsidR="0057280C" w:rsidRPr="000133C9">
        <w:rPr>
          <w:rFonts w:ascii="Palatino Linotype" w:eastAsiaTheme="minorHAnsi" w:hAnsi="Palatino Linotype" w:cs="Arial"/>
          <w:lang w:val="es-MX" w:eastAsia="en-US"/>
        </w:rPr>
        <w:t xml:space="preserve"> de dos mil veintic</w:t>
      </w:r>
      <w:r w:rsidR="00B14416" w:rsidRPr="000133C9">
        <w:rPr>
          <w:rFonts w:ascii="Palatino Linotype" w:eastAsiaTheme="minorHAnsi" w:hAnsi="Palatino Linotype" w:cs="Arial"/>
          <w:lang w:val="es-MX" w:eastAsia="en-US"/>
        </w:rPr>
        <w:t>inco</w:t>
      </w:r>
      <w:r w:rsidRPr="000133C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0133C9" w:rsidRDefault="00B14416" w:rsidP="007D645B">
      <w:pPr>
        <w:spacing w:line="360" w:lineRule="auto"/>
        <w:jc w:val="both"/>
        <w:rPr>
          <w:rFonts w:ascii="Palatino Linotype" w:eastAsiaTheme="minorHAnsi" w:hAnsi="Palatino Linotype" w:cs="Arial"/>
          <w:lang w:val="es-MX" w:eastAsia="en-US"/>
        </w:rPr>
      </w:pPr>
    </w:p>
    <w:p w14:paraId="43E07F9D" w14:textId="21B71EE5" w:rsidR="007D645B" w:rsidRPr="000133C9" w:rsidRDefault="002504CD" w:rsidP="007D645B">
      <w:pPr>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QUINTO</w:t>
      </w:r>
      <w:r w:rsidR="007D645B" w:rsidRPr="000133C9">
        <w:rPr>
          <w:rFonts w:ascii="Palatino Linotype" w:eastAsiaTheme="minorHAnsi" w:hAnsi="Palatino Linotype" w:cs="Arial"/>
          <w:b/>
          <w:sz w:val="28"/>
          <w:lang w:val="es-MX" w:eastAsia="en-US"/>
        </w:rPr>
        <w:t>. De la etapa de manifestaciones y/o alegatos.</w:t>
      </w:r>
    </w:p>
    <w:p w14:paraId="114E3931" w14:textId="78F745C4" w:rsidR="00B14416" w:rsidRPr="000133C9" w:rsidRDefault="007D645B" w:rsidP="00B14416">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Una vez transcurrido el término legal referido se destaca que,</w:t>
      </w:r>
      <w:r w:rsidR="00B14416" w:rsidRPr="000133C9">
        <w:rPr>
          <w:rFonts w:ascii="Palatino Linotype" w:eastAsiaTheme="minorHAnsi" w:hAnsi="Palatino Linotype" w:cs="Arial"/>
          <w:lang w:val="es-MX" w:eastAsia="en-US"/>
        </w:rPr>
        <w:t xml:space="preserve"> el </w:t>
      </w:r>
      <w:r w:rsidR="00B14416" w:rsidRPr="000133C9">
        <w:rPr>
          <w:rFonts w:ascii="Palatino Linotype" w:eastAsiaTheme="minorHAnsi" w:hAnsi="Palatino Linotype" w:cs="Arial"/>
          <w:b/>
          <w:lang w:val="es-MX" w:eastAsia="en-US"/>
        </w:rPr>
        <w:t>Sujeto Obligado</w:t>
      </w:r>
      <w:r w:rsidR="00B14416" w:rsidRPr="000133C9">
        <w:rPr>
          <w:rFonts w:ascii="Palatino Linotype" w:eastAsiaTheme="minorHAnsi" w:hAnsi="Palatino Linotype" w:cs="Arial"/>
          <w:lang w:val="es-MX" w:eastAsia="en-US"/>
        </w:rPr>
        <w:t xml:space="preserve"> </w:t>
      </w:r>
      <w:r w:rsidR="00A07605" w:rsidRPr="000133C9">
        <w:rPr>
          <w:rFonts w:ascii="Palatino Linotype" w:eastAsiaTheme="minorHAnsi" w:hAnsi="Palatino Linotype" w:cs="Arial"/>
          <w:lang w:val="es-MX" w:eastAsia="en-US"/>
        </w:rPr>
        <w:t xml:space="preserve">no </w:t>
      </w:r>
      <w:r w:rsidR="00B14416" w:rsidRPr="000133C9">
        <w:rPr>
          <w:rFonts w:ascii="Palatino Linotype" w:eastAsiaTheme="minorHAnsi" w:hAnsi="Palatino Linotype" w:cs="Arial"/>
          <w:lang w:val="es-MX" w:eastAsia="en-US"/>
        </w:rPr>
        <w:t xml:space="preserve">remitió su informe justificado; asimismo, se aprecia que la parte </w:t>
      </w:r>
      <w:r w:rsidR="00B14416" w:rsidRPr="000133C9">
        <w:rPr>
          <w:rFonts w:ascii="Palatino Linotype" w:eastAsiaTheme="minorHAnsi" w:hAnsi="Palatino Linotype" w:cs="Arial"/>
          <w:b/>
          <w:lang w:val="es-MX" w:eastAsia="en-US"/>
        </w:rPr>
        <w:t>Recurrente</w:t>
      </w:r>
      <w:r w:rsidR="00B14416" w:rsidRPr="000133C9">
        <w:rPr>
          <w:rFonts w:ascii="Palatino Linotype" w:eastAsiaTheme="minorHAnsi" w:hAnsi="Palatino Linotype" w:cs="Arial"/>
          <w:lang w:val="es-MX" w:eastAsia="en-US"/>
        </w:rPr>
        <w:t xml:space="preserve"> </w:t>
      </w:r>
      <w:r w:rsidR="00A07605" w:rsidRPr="000133C9">
        <w:rPr>
          <w:rFonts w:ascii="Palatino Linotype" w:eastAsiaTheme="minorHAnsi" w:hAnsi="Palatino Linotype" w:cs="Arial"/>
          <w:lang w:val="es-MX" w:eastAsia="en-US"/>
        </w:rPr>
        <w:t xml:space="preserve">tampoco </w:t>
      </w:r>
      <w:r w:rsidR="00B14416" w:rsidRPr="000133C9">
        <w:rPr>
          <w:rFonts w:ascii="Palatino Linotype" w:eastAsiaTheme="minorHAnsi" w:hAnsi="Palatino Linotype" w:cs="Arial"/>
          <w:lang w:val="es-MX" w:eastAsia="en-US"/>
        </w:rPr>
        <w:t>realizó alegatos, ni ofreció pruebas o manifestaciones</w:t>
      </w:r>
      <w:r w:rsidR="00F306AC" w:rsidRPr="000133C9">
        <w:rPr>
          <w:rFonts w:ascii="Palatino Linotype" w:eastAsiaTheme="minorHAnsi" w:hAnsi="Palatino Linotype" w:cs="Arial"/>
          <w:lang w:val="es-MX" w:eastAsia="en-US"/>
        </w:rPr>
        <w:t>.</w:t>
      </w:r>
    </w:p>
    <w:p w14:paraId="411E236A" w14:textId="3C182FC9" w:rsidR="00EC3F7E" w:rsidRPr="000133C9" w:rsidRDefault="00A07605" w:rsidP="00B14416">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noProof/>
          <w:lang w:val="es-MX" w:eastAsia="es-MX"/>
        </w:rPr>
        <w:lastRenderedPageBreak/>
        <w:drawing>
          <wp:inline distT="0" distB="0" distL="0" distR="0" wp14:anchorId="06EE038C" wp14:editId="0F03BE3D">
            <wp:extent cx="5791835" cy="1398905"/>
            <wp:effectExtent l="152400" t="152400" r="36131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8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548B74A" w:rsidR="007D645B" w:rsidRPr="000133C9" w:rsidRDefault="002504CD" w:rsidP="007D645B">
      <w:pPr>
        <w:tabs>
          <w:tab w:val="left" w:pos="3206"/>
        </w:tabs>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SEXTO</w:t>
      </w:r>
      <w:r w:rsidR="007D645B" w:rsidRPr="000133C9">
        <w:rPr>
          <w:rFonts w:ascii="Palatino Linotype" w:eastAsiaTheme="minorHAnsi" w:hAnsi="Palatino Linotype" w:cs="Arial"/>
          <w:b/>
          <w:sz w:val="28"/>
          <w:lang w:val="es-MX" w:eastAsia="en-US"/>
        </w:rPr>
        <w:t>. Del cierre de instrucción.</w:t>
      </w:r>
      <w:r w:rsidR="007D645B" w:rsidRPr="000133C9">
        <w:rPr>
          <w:rFonts w:ascii="Palatino Linotype" w:eastAsiaTheme="minorHAnsi" w:hAnsi="Palatino Linotype" w:cs="Arial"/>
          <w:b/>
          <w:sz w:val="28"/>
          <w:lang w:val="es-MX" w:eastAsia="en-US"/>
        </w:rPr>
        <w:tab/>
      </w:r>
    </w:p>
    <w:p w14:paraId="1F2AB2C8" w14:textId="569E8EFB" w:rsidR="00B640A9" w:rsidRPr="000133C9" w:rsidRDefault="007D645B" w:rsidP="00B96A17">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Así, una vez transcurrido el término legal, permitió decretarse el cierre de instrucción en fecha </w:t>
      </w:r>
      <w:r w:rsidR="00A07605" w:rsidRPr="000133C9">
        <w:rPr>
          <w:rFonts w:ascii="Palatino Linotype" w:eastAsiaTheme="minorHAnsi" w:hAnsi="Palatino Linotype" w:cs="Arial"/>
          <w:lang w:val="es-MX" w:eastAsia="en-US"/>
        </w:rPr>
        <w:t>nueve de septiembre</w:t>
      </w:r>
      <w:r w:rsidRPr="000133C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5A663E6" w14:textId="77777777" w:rsidR="00BA69D9" w:rsidRPr="000133C9" w:rsidRDefault="00BA69D9" w:rsidP="00B96A17">
      <w:pPr>
        <w:spacing w:line="360" w:lineRule="auto"/>
        <w:jc w:val="both"/>
        <w:rPr>
          <w:rFonts w:ascii="Palatino Linotype" w:eastAsiaTheme="minorHAnsi" w:hAnsi="Palatino Linotype" w:cs="Arial"/>
          <w:lang w:val="es-MX" w:eastAsia="en-US"/>
        </w:rPr>
      </w:pPr>
    </w:p>
    <w:p w14:paraId="2FDBFDAE" w14:textId="77777777" w:rsidR="00E74701" w:rsidRPr="000133C9" w:rsidRDefault="00E74701" w:rsidP="00D57F74">
      <w:pPr>
        <w:spacing w:line="360" w:lineRule="auto"/>
        <w:jc w:val="center"/>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C O N S I D E R A N</w:t>
      </w:r>
      <w:r w:rsidR="00D57F74" w:rsidRPr="000133C9">
        <w:rPr>
          <w:rFonts w:ascii="Palatino Linotype" w:eastAsiaTheme="minorHAnsi" w:hAnsi="Palatino Linotype" w:cs="Arial"/>
          <w:b/>
          <w:sz w:val="28"/>
          <w:lang w:val="es-MX" w:eastAsia="en-US"/>
        </w:rPr>
        <w:t xml:space="preserve"> D O </w:t>
      </w:r>
    </w:p>
    <w:p w14:paraId="259FBCF3" w14:textId="77777777" w:rsidR="00D57F74" w:rsidRPr="000133C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0133C9" w:rsidRDefault="0029071C" w:rsidP="0029071C">
      <w:pPr>
        <w:spacing w:line="360" w:lineRule="auto"/>
        <w:jc w:val="both"/>
        <w:rPr>
          <w:rFonts w:ascii="Palatino Linotype" w:eastAsiaTheme="minorHAnsi" w:hAnsi="Palatino Linotype" w:cs="Arial"/>
          <w:sz w:val="28"/>
          <w:lang w:val="es-MX" w:eastAsia="en-US"/>
        </w:rPr>
      </w:pPr>
      <w:r w:rsidRPr="000133C9">
        <w:rPr>
          <w:rFonts w:ascii="Palatino Linotype" w:eastAsiaTheme="minorHAnsi" w:hAnsi="Palatino Linotype" w:cs="Arial"/>
          <w:b/>
          <w:sz w:val="28"/>
          <w:lang w:val="es-MX" w:eastAsia="en-US"/>
        </w:rPr>
        <w:t>PRIMERO. De la competencia</w:t>
      </w:r>
      <w:r w:rsidRPr="000133C9">
        <w:rPr>
          <w:rFonts w:ascii="Palatino Linotype" w:eastAsiaTheme="minorHAnsi" w:hAnsi="Palatino Linotype" w:cs="Arial"/>
          <w:sz w:val="28"/>
          <w:lang w:val="es-MX" w:eastAsia="en-US"/>
        </w:rPr>
        <w:t>.</w:t>
      </w:r>
    </w:p>
    <w:p w14:paraId="578BCEE8" w14:textId="1BE0187D" w:rsidR="00BF034B" w:rsidRPr="000133C9" w:rsidRDefault="00466DEA" w:rsidP="00CC0B81">
      <w:pPr>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0133C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0133C9">
        <w:rPr>
          <w:rFonts w:ascii="Palatino Linotype" w:eastAsiaTheme="minorHAnsi" w:hAnsi="Palatino Linotype" w:cs="Arial"/>
          <w:lang w:val="es-MX" w:eastAsia="en-US"/>
        </w:rPr>
        <w:t xml:space="preserve"> fracción V, </w:t>
      </w:r>
      <w:r w:rsidRPr="000133C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0133C9"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0133C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0133C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0133C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0133C9"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0133C9" w:rsidRDefault="00B14416" w:rsidP="00B14416">
      <w:pPr>
        <w:autoSpaceDE w:val="0"/>
        <w:autoSpaceDN w:val="0"/>
        <w:adjustRightInd w:val="0"/>
        <w:spacing w:line="360" w:lineRule="auto"/>
        <w:jc w:val="both"/>
        <w:rPr>
          <w:rFonts w:ascii="Palatino Linotype" w:hAnsi="Palatino Linotype" w:cs="Arial"/>
          <w:b/>
        </w:rPr>
      </w:pPr>
      <w:r w:rsidRPr="000133C9">
        <w:rPr>
          <w:rFonts w:ascii="Palatino Linotype" w:hAnsi="Palatino Linotype" w:cs="Arial"/>
          <w:b/>
          <w:sz w:val="28"/>
        </w:rPr>
        <w:t>TERCERO. Cuestiones de previo y especial pronunciamiento</w:t>
      </w:r>
      <w:r w:rsidRPr="000133C9">
        <w:rPr>
          <w:rFonts w:ascii="Palatino Linotype" w:hAnsi="Palatino Linotype" w:cs="Arial"/>
          <w:b/>
        </w:rPr>
        <w:t>.</w:t>
      </w:r>
    </w:p>
    <w:p w14:paraId="74545F1F" w14:textId="77777777" w:rsidR="00B14416" w:rsidRPr="000133C9" w:rsidRDefault="00B14416" w:rsidP="00B14416">
      <w:pPr>
        <w:spacing w:line="360" w:lineRule="auto"/>
        <w:jc w:val="both"/>
        <w:rPr>
          <w:rFonts w:ascii="Palatino Linotype" w:hAnsi="Palatino Linotype"/>
        </w:rPr>
      </w:pPr>
      <w:r w:rsidRPr="000133C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133C9">
        <w:rPr>
          <w:rFonts w:ascii="Palatino Linotype" w:hAnsi="Palatino Linotype"/>
          <w:b/>
        </w:rPr>
        <w:t>Recurrente,</w:t>
      </w:r>
      <w:r w:rsidRPr="000133C9">
        <w:rPr>
          <w:rFonts w:ascii="Palatino Linotype" w:hAnsi="Palatino Linotype"/>
        </w:rPr>
        <w:t xml:space="preserve"> por lo que en este punto se </w:t>
      </w:r>
      <w:r w:rsidRPr="000133C9">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133C9">
        <w:rPr>
          <w:rFonts w:ascii="Palatino Linotype" w:hAnsi="Palatino Linotype" w:cs="Arial"/>
        </w:rPr>
        <w:t>, del cual no se colige que corresponda al nombre de una persona.</w:t>
      </w:r>
    </w:p>
    <w:p w14:paraId="63D211FC"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cs="Arial"/>
        </w:rPr>
      </w:pPr>
      <w:r w:rsidRPr="000133C9">
        <w:rPr>
          <w:rFonts w:ascii="Palatino Linotype" w:hAnsi="Palatino Linotype" w:cs="Arial"/>
        </w:rPr>
        <w:t xml:space="preserve">Esta Ponencia considera importante abordar el análisis de los requisitos de </w:t>
      </w:r>
      <w:proofErr w:type="spellStart"/>
      <w:r w:rsidRPr="000133C9">
        <w:rPr>
          <w:rFonts w:ascii="Palatino Linotype" w:hAnsi="Palatino Linotype" w:cs="Arial"/>
        </w:rPr>
        <w:t>procedibilidad</w:t>
      </w:r>
      <w:proofErr w:type="spellEnd"/>
      <w:r w:rsidRPr="000133C9">
        <w:rPr>
          <w:rFonts w:ascii="Palatino Linotype" w:hAnsi="Palatino Linotype" w:cs="Arial"/>
        </w:rPr>
        <w:t xml:space="preserve"> de los recursos de revisión, así el artículo 180 de la </w:t>
      </w:r>
      <w:r w:rsidRPr="000133C9">
        <w:rPr>
          <w:rFonts w:ascii="Palatino Linotype" w:hAnsi="Palatino Linotype" w:cs="Arial"/>
          <w:lang w:eastAsia="es-MX"/>
        </w:rPr>
        <w:t xml:space="preserve">Ley de Transparencia y Acceso a la Información Pública del Estado de México y Municipios, que </w:t>
      </w:r>
      <w:r w:rsidRPr="000133C9">
        <w:rPr>
          <w:rFonts w:ascii="Palatino Linotype" w:hAnsi="Palatino Linotype" w:cs="Arial"/>
        </w:rPr>
        <w:t>establece lo siguiente:</w:t>
      </w:r>
    </w:p>
    <w:p w14:paraId="26FDF5FB" w14:textId="77777777" w:rsidR="00B14416" w:rsidRPr="000133C9" w:rsidRDefault="00B14416" w:rsidP="00B14416">
      <w:pPr>
        <w:rPr>
          <w:lang w:val="es-MX"/>
        </w:rPr>
      </w:pPr>
    </w:p>
    <w:p w14:paraId="77D26AFB" w14:textId="77777777" w:rsidR="00B14416" w:rsidRPr="000133C9" w:rsidRDefault="00B14416" w:rsidP="00B14416">
      <w:pPr>
        <w:ind w:left="851" w:right="851"/>
        <w:jc w:val="both"/>
        <w:rPr>
          <w:rFonts w:ascii="Palatino Linotype" w:hAnsi="Palatino Linotype"/>
          <w:b/>
          <w:i/>
          <w:sz w:val="22"/>
        </w:rPr>
      </w:pPr>
      <w:r w:rsidRPr="000133C9">
        <w:rPr>
          <w:rFonts w:ascii="Palatino Linotype" w:hAnsi="Palatino Linotype"/>
          <w:i/>
          <w:sz w:val="22"/>
        </w:rPr>
        <w:t>“</w:t>
      </w:r>
      <w:r w:rsidRPr="000133C9">
        <w:rPr>
          <w:rFonts w:ascii="Palatino Linotype" w:hAnsi="Palatino Linotype"/>
          <w:b/>
          <w:i/>
          <w:sz w:val="22"/>
        </w:rPr>
        <w:t xml:space="preserve">Artículo 180. </w:t>
      </w:r>
      <w:r w:rsidRPr="000133C9">
        <w:rPr>
          <w:rFonts w:ascii="Palatino Linotype" w:hAnsi="Palatino Linotype"/>
          <w:i/>
          <w:sz w:val="22"/>
        </w:rPr>
        <w:t xml:space="preserve">El </w:t>
      </w:r>
      <w:r w:rsidRPr="000133C9">
        <w:rPr>
          <w:rFonts w:ascii="Palatino Linotype" w:hAnsi="Palatino Linotype" w:cs="Arial"/>
          <w:i/>
          <w:sz w:val="22"/>
        </w:rPr>
        <w:t>recurso</w:t>
      </w:r>
      <w:r w:rsidRPr="000133C9">
        <w:rPr>
          <w:rFonts w:ascii="Palatino Linotype" w:hAnsi="Palatino Linotype"/>
          <w:i/>
          <w:sz w:val="22"/>
        </w:rPr>
        <w:t xml:space="preserve"> </w:t>
      </w:r>
      <w:r w:rsidRPr="000133C9">
        <w:rPr>
          <w:rFonts w:ascii="Palatino Linotype" w:hAnsi="Palatino Linotype" w:cs="Arial"/>
          <w:i/>
          <w:sz w:val="22"/>
          <w:lang w:eastAsia="es-MX"/>
        </w:rPr>
        <w:t>de</w:t>
      </w:r>
      <w:r w:rsidRPr="000133C9">
        <w:rPr>
          <w:rFonts w:ascii="Palatino Linotype" w:hAnsi="Palatino Linotype"/>
          <w:i/>
          <w:sz w:val="22"/>
        </w:rPr>
        <w:t xml:space="preserve"> revisión contendrá:</w:t>
      </w:r>
      <w:r w:rsidRPr="000133C9">
        <w:rPr>
          <w:rFonts w:ascii="Palatino Linotype" w:hAnsi="Palatino Linotype"/>
          <w:b/>
          <w:i/>
          <w:sz w:val="22"/>
        </w:rPr>
        <w:t xml:space="preserve"> </w:t>
      </w:r>
    </w:p>
    <w:p w14:paraId="5E5F265A" w14:textId="77777777" w:rsidR="00B14416" w:rsidRPr="000133C9" w:rsidRDefault="00B14416" w:rsidP="00B14416">
      <w:pPr>
        <w:ind w:left="851" w:right="851"/>
        <w:jc w:val="both"/>
        <w:rPr>
          <w:rFonts w:ascii="Palatino Linotype" w:hAnsi="Palatino Linotype"/>
          <w:b/>
          <w:i/>
          <w:sz w:val="22"/>
        </w:rPr>
      </w:pPr>
      <w:r w:rsidRPr="000133C9">
        <w:rPr>
          <w:rFonts w:ascii="Palatino Linotype" w:hAnsi="Palatino Linotype"/>
          <w:b/>
          <w:i/>
          <w:sz w:val="22"/>
        </w:rPr>
        <w:t xml:space="preserve">I. </w:t>
      </w:r>
      <w:r w:rsidRPr="000133C9">
        <w:rPr>
          <w:rFonts w:ascii="Palatino Linotype" w:hAnsi="Palatino Linotype"/>
          <w:i/>
          <w:sz w:val="22"/>
        </w:rPr>
        <w:t xml:space="preserve">El sujeto obligado ante </w:t>
      </w:r>
      <w:r w:rsidRPr="000133C9">
        <w:rPr>
          <w:rFonts w:ascii="Palatino Linotype" w:hAnsi="Palatino Linotype" w:cs="Arial"/>
          <w:i/>
          <w:sz w:val="22"/>
        </w:rPr>
        <w:t>la</w:t>
      </w:r>
      <w:r w:rsidRPr="000133C9">
        <w:rPr>
          <w:rFonts w:ascii="Palatino Linotype" w:hAnsi="Palatino Linotype"/>
          <w:i/>
          <w:sz w:val="22"/>
        </w:rPr>
        <w:t xml:space="preserve"> cual </w:t>
      </w:r>
      <w:r w:rsidRPr="000133C9">
        <w:rPr>
          <w:rFonts w:ascii="Palatino Linotype" w:hAnsi="Palatino Linotype" w:cs="Arial"/>
          <w:i/>
          <w:sz w:val="22"/>
          <w:lang w:eastAsia="es-MX"/>
        </w:rPr>
        <w:t>se</w:t>
      </w:r>
      <w:r w:rsidRPr="000133C9">
        <w:rPr>
          <w:rFonts w:ascii="Palatino Linotype" w:hAnsi="Palatino Linotype"/>
          <w:i/>
          <w:sz w:val="22"/>
        </w:rPr>
        <w:t xml:space="preserve"> presentó la solicitud;</w:t>
      </w:r>
      <w:r w:rsidRPr="000133C9">
        <w:rPr>
          <w:rFonts w:ascii="Palatino Linotype" w:hAnsi="Palatino Linotype"/>
          <w:b/>
          <w:i/>
          <w:sz w:val="22"/>
        </w:rPr>
        <w:t xml:space="preserve"> </w:t>
      </w:r>
    </w:p>
    <w:p w14:paraId="034F3E9D" w14:textId="77777777" w:rsidR="00B14416" w:rsidRPr="000133C9" w:rsidRDefault="00B14416" w:rsidP="00B14416">
      <w:pPr>
        <w:ind w:left="851" w:right="851"/>
        <w:jc w:val="both"/>
        <w:rPr>
          <w:rFonts w:ascii="Palatino Linotype" w:hAnsi="Palatino Linotype"/>
          <w:b/>
          <w:i/>
          <w:sz w:val="22"/>
        </w:rPr>
      </w:pPr>
      <w:r w:rsidRPr="000133C9">
        <w:rPr>
          <w:rFonts w:ascii="Palatino Linotype" w:hAnsi="Palatino Linotype"/>
          <w:b/>
          <w:i/>
          <w:sz w:val="22"/>
        </w:rPr>
        <w:t xml:space="preserve">II. </w:t>
      </w:r>
      <w:r w:rsidRPr="000133C9">
        <w:rPr>
          <w:rFonts w:ascii="Palatino Linotype" w:hAnsi="Palatino Linotype"/>
          <w:b/>
          <w:i/>
          <w:sz w:val="22"/>
          <w:u w:val="single"/>
        </w:rPr>
        <w:t xml:space="preserve">El nombre del solicitante </w:t>
      </w:r>
      <w:r w:rsidRPr="000133C9">
        <w:rPr>
          <w:rFonts w:ascii="Palatino Linotype" w:hAnsi="Palatino Linotype" w:cs="Arial"/>
          <w:b/>
          <w:i/>
          <w:sz w:val="22"/>
          <w:u w:val="single"/>
          <w:lang w:eastAsia="es-MX"/>
        </w:rPr>
        <w:t>que</w:t>
      </w:r>
      <w:r w:rsidRPr="000133C9">
        <w:rPr>
          <w:rFonts w:ascii="Palatino Linotype" w:hAnsi="Palatino Linotype"/>
          <w:b/>
          <w:i/>
          <w:sz w:val="22"/>
          <w:u w:val="single"/>
        </w:rPr>
        <w:t xml:space="preserve"> recurre</w:t>
      </w:r>
      <w:r w:rsidRPr="000133C9">
        <w:rPr>
          <w:rFonts w:ascii="Palatino Linotype" w:hAnsi="Palatino Linotype"/>
          <w:b/>
          <w:i/>
          <w:sz w:val="22"/>
        </w:rPr>
        <w:t xml:space="preserve"> </w:t>
      </w:r>
      <w:r w:rsidRPr="000133C9">
        <w:rPr>
          <w:rFonts w:ascii="Palatino Linotype" w:hAnsi="Palatino Linotype"/>
          <w:i/>
          <w:sz w:val="22"/>
        </w:rPr>
        <w:t>o de su representante y, en su caso, del tercero interesado, así como la dirección o medio que señale para recibir notificaciones;</w:t>
      </w:r>
      <w:r w:rsidRPr="000133C9">
        <w:rPr>
          <w:rFonts w:ascii="Palatino Linotype" w:hAnsi="Palatino Linotype"/>
          <w:b/>
          <w:i/>
          <w:sz w:val="22"/>
        </w:rPr>
        <w:t xml:space="preserve"> </w:t>
      </w:r>
    </w:p>
    <w:p w14:paraId="1221C070"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rPr>
      </w:pPr>
      <w:r w:rsidRPr="000133C9">
        <w:rPr>
          <w:rFonts w:ascii="Palatino Linotype" w:hAnsi="Palatino Linotype"/>
        </w:rPr>
        <w:t xml:space="preserve">En principio, de una interpretación del artículo transcrito se observan los requisitos que </w:t>
      </w:r>
      <w:r w:rsidRPr="000133C9">
        <w:rPr>
          <w:rFonts w:ascii="Palatino Linotype" w:hAnsi="Palatino Linotype" w:cs="Arial"/>
        </w:rPr>
        <w:t>deberán</w:t>
      </w:r>
      <w:r w:rsidRPr="000133C9">
        <w:rPr>
          <w:rFonts w:ascii="Palatino Linotype" w:hAnsi="Palatino Linotype"/>
        </w:rPr>
        <w:t xml:space="preserve"> contener los recursos de revisión; sobre el particular, de la revisión del expediente electrónico del </w:t>
      </w:r>
      <w:r w:rsidRPr="000133C9">
        <w:rPr>
          <w:rFonts w:ascii="Palatino Linotype" w:hAnsi="Palatino Linotype"/>
          <w:b/>
        </w:rPr>
        <w:t>SAIMEX</w:t>
      </w:r>
      <w:r w:rsidRPr="000133C9">
        <w:rPr>
          <w:rFonts w:ascii="Palatino Linotype" w:hAnsi="Palatino Linotype"/>
        </w:rPr>
        <w:t xml:space="preserve"> se desprende que el solicitante y ahora </w:t>
      </w:r>
      <w:r w:rsidRPr="000133C9">
        <w:rPr>
          <w:rFonts w:ascii="Palatino Linotype" w:hAnsi="Palatino Linotype"/>
          <w:b/>
        </w:rPr>
        <w:t>Recurrente</w:t>
      </w:r>
      <w:r w:rsidRPr="000133C9">
        <w:rPr>
          <w:rFonts w:ascii="Palatino Linotype" w:hAnsi="Palatino Linotype"/>
        </w:rPr>
        <w:t xml:space="preserve">, en ejercicio de su derecho de acceso a la información pública, no proporcionó un nombre para que </w:t>
      </w:r>
      <w:r w:rsidRPr="000133C9">
        <w:rPr>
          <w:rFonts w:ascii="Palatino Linotype" w:hAnsi="Palatino Linotype" w:cs="Arial"/>
        </w:rPr>
        <w:t>sea</w:t>
      </w:r>
      <w:r w:rsidRPr="000133C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cs="Arial"/>
        </w:rPr>
      </w:pPr>
      <w:r w:rsidRPr="000133C9">
        <w:rPr>
          <w:rFonts w:ascii="Palatino Linotype" w:hAnsi="Palatino Linotype"/>
        </w:rPr>
        <w:t xml:space="preserve">No obstante lo anterior, debe destacarse que el artículo 15, de </w:t>
      </w:r>
      <w:r w:rsidRPr="000133C9">
        <w:rPr>
          <w:rFonts w:ascii="Palatino Linotype" w:hAnsi="Palatino Linotype" w:cs="Arial"/>
          <w:lang w:eastAsia="es-MX"/>
        </w:rPr>
        <w:t xml:space="preserve">Ley de Transparencia y Acceso a la </w:t>
      </w:r>
      <w:r w:rsidRPr="000133C9">
        <w:rPr>
          <w:rFonts w:ascii="Palatino Linotype" w:hAnsi="Palatino Linotype" w:cs="Arial"/>
        </w:rPr>
        <w:t>Información</w:t>
      </w:r>
      <w:r w:rsidRPr="000133C9">
        <w:rPr>
          <w:rFonts w:ascii="Palatino Linotype" w:hAnsi="Palatino Linotype" w:cs="Arial"/>
          <w:lang w:eastAsia="es-MX"/>
        </w:rPr>
        <w:t xml:space="preserve"> Pública del Estado de México y Municipios </w:t>
      </w:r>
      <w:r w:rsidRPr="000133C9">
        <w:rPr>
          <w:rFonts w:ascii="Palatino Linotype" w:hAnsi="Palatino Linotype" w:cs="Arial"/>
          <w:iCs/>
        </w:rPr>
        <w:t xml:space="preserve">prevé que, </w:t>
      </w:r>
      <w:r w:rsidRPr="000133C9">
        <w:rPr>
          <w:rFonts w:ascii="Palatino Linotype" w:hAnsi="Palatino Linotype"/>
        </w:rPr>
        <w:t xml:space="preserve">toda persona tendrá acceso a la información </w:t>
      </w:r>
      <w:r w:rsidRPr="000133C9">
        <w:rPr>
          <w:rFonts w:ascii="Palatino Linotype" w:hAnsi="Palatino Linotype" w:cs="Arial"/>
        </w:rPr>
        <w:t xml:space="preserve">sin necesidad de acreditar interés alguno o </w:t>
      </w:r>
      <w:r w:rsidRPr="000133C9">
        <w:rPr>
          <w:rFonts w:ascii="Palatino Linotype" w:hAnsi="Palatino Linotype" w:cs="Arial"/>
        </w:rPr>
        <w:lastRenderedPageBreak/>
        <w:t xml:space="preserve">justificar su utilización, de lo que se infiere que para el </w:t>
      </w:r>
      <w:r w:rsidRPr="000133C9">
        <w:rPr>
          <w:rFonts w:ascii="Palatino Linotype" w:hAnsi="Palatino Linotype"/>
        </w:rPr>
        <w:t>ejercicio</w:t>
      </w:r>
      <w:r w:rsidRPr="000133C9">
        <w:rPr>
          <w:rFonts w:ascii="Palatino Linotype" w:hAnsi="Palatino Linotype" w:cs="Arial"/>
        </w:rPr>
        <w:t xml:space="preserve"> del derecho de acceso a la información pública, el nombre no es un requisito </w:t>
      </w:r>
      <w:r w:rsidRPr="000133C9">
        <w:rPr>
          <w:rFonts w:ascii="Palatino Linotype" w:hAnsi="Palatino Linotype" w:cs="Arial"/>
          <w:i/>
        </w:rPr>
        <w:t>sine qua non</w:t>
      </w:r>
      <w:r w:rsidRPr="000133C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0133C9"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0133C9"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133C9">
        <w:rPr>
          <w:rFonts w:ascii="Palatino Linotype" w:hAnsi="Palatino Linotype" w:cs="Arial"/>
        </w:rPr>
        <w:t>derecho</w:t>
      </w:r>
      <w:r w:rsidRPr="000133C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A146F6" w14:textId="77777777" w:rsidR="00BF034B" w:rsidRPr="000133C9" w:rsidRDefault="00BF034B"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0133C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133C9">
        <w:rPr>
          <w:rFonts w:ascii="Palatino Linotype" w:eastAsiaTheme="minorHAnsi" w:hAnsi="Palatino Linotype" w:cs="Arial"/>
          <w:b/>
          <w:sz w:val="28"/>
          <w:lang w:val="es-MX" w:eastAsia="en-US"/>
        </w:rPr>
        <w:t>CUART</w:t>
      </w:r>
      <w:r w:rsidR="0029071C" w:rsidRPr="000133C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0133C9">
        <w:rPr>
          <w:rFonts w:ascii="Palatino Linotype" w:eastAsiaTheme="minorHAnsi" w:hAnsi="Palatino Linotype" w:cs="Arial"/>
          <w:lang w:val="es-MX" w:eastAsia="en-US"/>
        </w:rPr>
        <w:t>Resolutor</w:t>
      </w:r>
      <w:proofErr w:type="spellEnd"/>
      <w:r w:rsidRPr="000133C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133C9">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0133C9">
        <w:rPr>
          <w:rStyle w:val="Refdenotaalpie"/>
          <w:rFonts w:ascii="Palatino Linotype" w:eastAsiaTheme="minorHAnsi" w:hAnsi="Palatino Linotype" w:cs="Arial"/>
          <w:lang w:val="es-MX" w:eastAsia="en-US"/>
        </w:rPr>
        <w:footnoteReference w:id="1"/>
      </w:r>
      <w:r w:rsidRPr="000133C9">
        <w:rPr>
          <w:rFonts w:ascii="Palatino Linotype" w:eastAsiaTheme="minorHAnsi" w:hAnsi="Palatino Linotype" w:cs="Arial"/>
          <w:lang w:val="es-MX" w:eastAsia="en-US"/>
        </w:rPr>
        <w:t>.</w:t>
      </w:r>
    </w:p>
    <w:p w14:paraId="2F8D1936" w14:textId="77777777" w:rsidR="004B5F63" w:rsidRPr="000133C9"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0133C9" w:rsidRDefault="0029071C" w:rsidP="0029071C">
      <w:pPr>
        <w:rPr>
          <w:lang w:val="es-MX"/>
        </w:rPr>
      </w:pPr>
    </w:p>
    <w:p w14:paraId="6A3C738B"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w:t>
      </w:r>
      <w:r w:rsidRPr="000133C9">
        <w:rPr>
          <w:rFonts w:ascii="Palatino Linotype" w:hAnsi="Palatino Linotype" w:cs="Arial"/>
          <w:b/>
          <w:i/>
          <w:sz w:val="22"/>
          <w:szCs w:val="22"/>
        </w:rPr>
        <w:t>Artículo 191.</w:t>
      </w:r>
      <w:r w:rsidRPr="000133C9">
        <w:rPr>
          <w:rFonts w:ascii="Palatino Linotype" w:hAnsi="Palatino Linotype" w:cs="Arial"/>
          <w:i/>
          <w:sz w:val="22"/>
          <w:szCs w:val="22"/>
        </w:rPr>
        <w:t xml:space="preserve"> El recurso será desechado por improcedente cuando:  </w:t>
      </w:r>
    </w:p>
    <w:p w14:paraId="2C29909C"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 xml:space="preserve">III. No actualice alguno de los supuestos previstos en la presente Ley;  </w:t>
      </w:r>
    </w:p>
    <w:p w14:paraId="050BC017"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IV. No se haya desahogado la prevención en los términos establecidos en la presente Ley;</w:t>
      </w:r>
    </w:p>
    <w:p w14:paraId="2ED4EE39"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 xml:space="preserve">V. Se impugne la veracidad de la información proporcionada;  </w:t>
      </w:r>
    </w:p>
    <w:p w14:paraId="39C3DF91"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 xml:space="preserve">VI. Se trate de una consulta, o trámite en específico; y  </w:t>
      </w:r>
    </w:p>
    <w:p w14:paraId="2A6495DE" w14:textId="77777777" w:rsidR="0029071C" w:rsidRPr="000133C9" w:rsidRDefault="0029071C" w:rsidP="0029071C">
      <w:pPr>
        <w:autoSpaceDE w:val="0"/>
        <w:autoSpaceDN w:val="0"/>
        <w:adjustRightInd w:val="0"/>
        <w:ind w:left="708" w:right="850"/>
        <w:jc w:val="both"/>
        <w:rPr>
          <w:rFonts w:ascii="Palatino Linotype" w:hAnsi="Palatino Linotype" w:cs="Arial"/>
          <w:i/>
          <w:sz w:val="22"/>
          <w:szCs w:val="22"/>
        </w:rPr>
      </w:pPr>
      <w:r w:rsidRPr="000133C9">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0133C9"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0133C9">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0133C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0133C9" w:rsidRDefault="0029071C" w:rsidP="0029071C">
      <w:pPr>
        <w:autoSpaceDE w:val="0"/>
        <w:autoSpaceDN w:val="0"/>
        <w:adjustRightInd w:val="0"/>
        <w:spacing w:line="360" w:lineRule="auto"/>
        <w:jc w:val="both"/>
        <w:rPr>
          <w:rFonts w:ascii="Palatino Linotype" w:hAnsi="Palatino Linotype" w:cs="Arial"/>
        </w:rPr>
      </w:pPr>
      <w:r w:rsidRPr="000133C9">
        <w:rPr>
          <w:rFonts w:ascii="Palatino Linotype" w:hAnsi="Palatino Linotype" w:cs="Arial"/>
        </w:rPr>
        <w:t xml:space="preserve">Así las cosas, al no existir causas de improcedencia invocadas por las partes ni advertidas de oficio por este </w:t>
      </w:r>
      <w:proofErr w:type="spellStart"/>
      <w:r w:rsidRPr="000133C9">
        <w:rPr>
          <w:rFonts w:ascii="Palatino Linotype" w:hAnsi="Palatino Linotype" w:cs="Arial"/>
        </w:rPr>
        <w:t>Resolutor</w:t>
      </w:r>
      <w:proofErr w:type="spellEnd"/>
      <w:r w:rsidRPr="000133C9">
        <w:rPr>
          <w:rFonts w:ascii="Palatino Linotype" w:hAnsi="Palatino Linotype" w:cs="Arial"/>
        </w:rPr>
        <w:t xml:space="preserve">, se </w:t>
      </w:r>
      <w:proofErr w:type="gramStart"/>
      <w:r w:rsidRPr="000133C9">
        <w:rPr>
          <w:rFonts w:ascii="Palatino Linotype" w:hAnsi="Palatino Linotype" w:cs="Arial"/>
        </w:rPr>
        <w:t>procede</w:t>
      </w:r>
      <w:proofErr w:type="gramEnd"/>
      <w:r w:rsidRPr="000133C9">
        <w:rPr>
          <w:rFonts w:ascii="Palatino Linotype" w:hAnsi="Palatino Linotype" w:cs="Arial"/>
        </w:rPr>
        <w:t xml:space="preserve"> al análisis del fondo de los asuntos en los siguientes términos.</w:t>
      </w:r>
    </w:p>
    <w:p w14:paraId="30F5D428" w14:textId="77777777" w:rsidR="00F712EE" w:rsidRPr="000133C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0133C9" w:rsidRDefault="00B14416" w:rsidP="0029071C">
      <w:pPr>
        <w:autoSpaceDE w:val="0"/>
        <w:autoSpaceDN w:val="0"/>
        <w:adjustRightInd w:val="0"/>
        <w:spacing w:line="360" w:lineRule="auto"/>
        <w:jc w:val="both"/>
        <w:rPr>
          <w:rFonts w:ascii="Palatino Linotype" w:hAnsi="Palatino Linotype" w:cs="Arial"/>
          <w:sz w:val="28"/>
        </w:rPr>
      </w:pPr>
      <w:r w:rsidRPr="000133C9">
        <w:rPr>
          <w:rFonts w:ascii="Palatino Linotype" w:hAnsi="Palatino Linotype" w:cs="Arial"/>
          <w:b/>
          <w:sz w:val="28"/>
        </w:rPr>
        <w:t>QUIN</w:t>
      </w:r>
      <w:r w:rsidR="00266841" w:rsidRPr="000133C9">
        <w:rPr>
          <w:rFonts w:ascii="Palatino Linotype" w:hAnsi="Palatino Linotype" w:cs="Arial"/>
          <w:b/>
          <w:sz w:val="28"/>
        </w:rPr>
        <w:t>T</w:t>
      </w:r>
      <w:r w:rsidR="0029071C" w:rsidRPr="000133C9">
        <w:rPr>
          <w:rFonts w:ascii="Palatino Linotype" w:hAnsi="Palatino Linotype" w:cs="Arial"/>
          <w:b/>
          <w:sz w:val="28"/>
        </w:rPr>
        <w:t>O. Del estudio y resolución del asunto.</w:t>
      </w:r>
      <w:r w:rsidR="0029071C" w:rsidRPr="000133C9">
        <w:rPr>
          <w:rFonts w:ascii="Palatino Linotype" w:hAnsi="Palatino Linotype" w:cs="Arial"/>
          <w:sz w:val="28"/>
        </w:rPr>
        <w:t xml:space="preserve"> </w:t>
      </w:r>
    </w:p>
    <w:p w14:paraId="583A524B" w14:textId="77777777" w:rsidR="0029071C"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0133C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0133C9" w:rsidRDefault="0029071C" w:rsidP="0029071C">
      <w:pPr>
        <w:spacing w:line="360" w:lineRule="auto"/>
        <w:ind w:right="141"/>
        <w:jc w:val="both"/>
        <w:rPr>
          <w:rFonts w:ascii="Palatino Linotype" w:eastAsiaTheme="minorHAnsi" w:hAnsi="Palatino Linotype" w:cstheme="minorBidi"/>
          <w:lang w:val="es-MX" w:eastAsia="es-MX"/>
        </w:rPr>
      </w:pPr>
      <w:r w:rsidRPr="000133C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133C9">
        <w:rPr>
          <w:rFonts w:ascii="Palatino Linotype" w:eastAsiaTheme="minorHAnsi" w:hAnsi="Palatino Linotype" w:cstheme="minorBidi"/>
          <w:b/>
          <w:lang w:val="es-MX" w:eastAsia="es-MX"/>
        </w:rPr>
        <w:t xml:space="preserve"> </w:t>
      </w:r>
      <w:r w:rsidRPr="000133C9">
        <w:rPr>
          <w:rFonts w:ascii="Palatino Linotype" w:eastAsiaTheme="minorHAnsi" w:hAnsi="Palatino Linotype" w:cstheme="minorBidi"/>
          <w:lang w:val="es-MX" w:eastAsia="es-MX"/>
        </w:rPr>
        <w:t>parte</w:t>
      </w:r>
      <w:r w:rsidR="001D2DE0" w:rsidRPr="000133C9">
        <w:rPr>
          <w:rFonts w:ascii="Palatino Linotype" w:eastAsiaTheme="minorHAnsi" w:hAnsi="Palatino Linotype" w:cstheme="minorBidi"/>
          <w:b/>
          <w:lang w:val="es-MX" w:eastAsia="es-MX"/>
        </w:rPr>
        <w:t xml:space="preserve"> </w:t>
      </w:r>
      <w:r w:rsidRPr="000133C9">
        <w:rPr>
          <w:rFonts w:ascii="Palatino Linotype" w:eastAsiaTheme="minorHAnsi" w:hAnsi="Palatino Linotype" w:cstheme="minorBidi"/>
          <w:b/>
          <w:lang w:val="es-MX" w:eastAsia="es-MX"/>
        </w:rPr>
        <w:t>Recurrente</w:t>
      </w:r>
      <w:r w:rsidRPr="000133C9">
        <w:rPr>
          <w:rFonts w:ascii="Palatino Linotype" w:eastAsiaTheme="minorHAnsi" w:hAnsi="Palatino Linotype" w:cstheme="minorBidi"/>
          <w:lang w:val="es-MX" w:eastAsia="es-MX"/>
        </w:rPr>
        <w:t xml:space="preserve">, para ello analizaremos lo solicitado </w:t>
      </w:r>
      <w:r w:rsidR="00574FDC" w:rsidRPr="000133C9">
        <w:rPr>
          <w:rFonts w:ascii="Palatino Linotype" w:eastAsiaTheme="minorHAnsi" w:hAnsi="Palatino Linotype" w:cstheme="minorBidi"/>
          <w:lang w:val="es-MX" w:eastAsia="es-MX"/>
        </w:rPr>
        <w:t>y la información proporcionada.</w:t>
      </w:r>
    </w:p>
    <w:p w14:paraId="23340728" w14:textId="77777777" w:rsidR="00BB1871" w:rsidRPr="000133C9" w:rsidRDefault="00BB1871" w:rsidP="0029071C">
      <w:pPr>
        <w:spacing w:line="360" w:lineRule="auto"/>
        <w:ind w:right="141"/>
        <w:jc w:val="both"/>
        <w:rPr>
          <w:rFonts w:ascii="Palatino Linotype" w:eastAsiaTheme="minorHAnsi" w:hAnsi="Palatino Linotype" w:cstheme="minorBidi"/>
          <w:lang w:val="es-MX" w:eastAsia="es-MX"/>
        </w:rPr>
      </w:pPr>
    </w:p>
    <w:p w14:paraId="7F183D10" w14:textId="77777777" w:rsidR="00A07605" w:rsidRPr="000133C9" w:rsidRDefault="00A07605" w:rsidP="0029071C">
      <w:pPr>
        <w:spacing w:line="360" w:lineRule="auto"/>
        <w:ind w:right="141"/>
        <w:jc w:val="both"/>
        <w:rPr>
          <w:rFonts w:ascii="Palatino Linotype" w:eastAsiaTheme="minorHAnsi" w:hAnsi="Palatino Linotype" w:cstheme="minorBidi"/>
          <w:lang w:val="es-MX" w:eastAsia="es-MX"/>
        </w:rPr>
      </w:pPr>
    </w:p>
    <w:p w14:paraId="5FEB7DDB" w14:textId="77777777" w:rsidR="00A07605" w:rsidRPr="000133C9" w:rsidRDefault="00A07605"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0133C9" w:rsidRDefault="0029071C" w:rsidP="00803913">
      <w:pPr>
        <w:spacing w:line="360" w:lineRule="auto"/>
        <w:ind w:right="141"/>
        <w:jc w:val="both"/>
        <w:rPr>
          <w:rFonts w:ascii="Palatino Linotype" w:eastAsiaTheme="minorHAnsi" w:hAnsi="Palatino Linotype" w:cstheme="minorBidi"/>
          <w:b/>
          <w:szCs w:val="22"/>
          <w:lang w:val="es-MX" w:eastAsia="es-MX"/>
        </w:rPr>
      </w:pPr>
      <w:r w:rsidRPr="000133C9">
        <w:rPr>
          <w:rFonts w:ascii="Palatino Linotype" w:eastAsiaTheme="minorHAnsi" w:hAnsi="Palatino Linotype" w:cstheme="minorBidi"/>
          <w:b/>
          <w:szCs w:val="22"/>
          <w:lang w:val="es-MX" w:eastAsia="es-MX"/>
        </w:rPr>
        <w:lastRenderedPageBreak/>
        <w:t>REQUERIMIENTOS SOLICITADOS:</w:t>
      </w:r>
      <w:r w:rsidR="00A26BD8" w:rsidRPr="000133C9">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5A7E053B" w14:textId="642F4AC0" w:rsidR="00BF034B" w:rsidRPr="000133C9" w:rsidRDefault="00A07605" w:rsidP="00A07605">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0133C9">
        <w:rPr>
          <w:rFonts w:ascii="Palatino Linotype" w:eastAsiaTheme="minorHAnsi" w:hAnsi="Palatino Linotype" w:cstheme="minorBidi"/>
          <w:lang w:val="es-MX" w:eastAsia="es-MX"/>
        </w:rPr>
        <w:t>El levantamiento de bienes muebles de todo el año 2025</w:t>
      </w:r>
      <w:r w:rsidR="00BF034B" w:rsidRPr="000133C9">
        <w:rPr>
          <w:rFonts w:ascii="Palatino Linotype" w:eastAsiaTheme="minorHAnsi" w:hAnsi="Palatino Linotype" w:cstheme="minorBidi"/>
          <w:lang w:val="es-MX" w:eastAsia="es-MX"/>
        </w:rPr>
        <w:t>.</w:t>
      </w:r>
    </w:p>
    <w:p w14:paraId="1F7C955A" w14:textId="77777777" w:rsidR="00BF034B" w:rsidRPr="000133C9" w:rsidRDefault="00BF034B" w:rsidP="00DC7ADE">
      <w:pPr>
        <w:spacing w:line="360" w:lineRule="auto"/>
        <w:ind w:right="49"/>
        <w:jc w:val="both"/>
        <w:rPr>
          <w:rFonts w:ascii="Palatino Linotype" w:eastAsiaTheme="minorHAnsi" w:hAnsi="Palatino Linotype" w:cstheme="minorBidi"/>
          <w:lang w:val="es-MX" w:eastAsia="es-MX"/>
        </w:rPr>
      </w:pPr>
    </w:p>
    <w:p w14:paraId="16A5BB8A" w14:textId="1258C6A3" w:rsidR="00A122A0" w:rsidRPr="000133C9" w:rsidRDefault="0029071C" w:rsidP="00DC7ADE">
      <w:pPr>
        <w:spacing w:line="360" w:lineRule="auto"/>
        <w:ind w:right="49"/>
        <w:jc w:val="both"/>
        <w:rPr>
          <w:rFonts w:ascii="Palatino Linotype" w:eastAsiaTheme="minorHAnsi" w:hAnsi="Palatino Linotype" w:cstheme="minorBidi"/>
          <w:lang w:val="es-MX" w:eastAsia="es-MX"/>
        </w:rPr>
      </w:pPr>
      <w:r w:rsidRPr="000133C9">
        <w:rPr>
          <w:rFonts w:ascii="Palatino Linotype" w:eastAsiaTheme="minorHAnsi" w:hAnsi="Palatino Linotype" w:cstheme="minorBidi"/>
          <w:lang w:val="es-MX" w:eastAsia="es-MX"/>
        </w:rPr>
        <w:t>Atento a la solicitud de información</w:t>
      </w:r>
      <w:r w:rsidR="00561D99" w:rsidRPr="000133C9">
        <w:rPr>
          <w:rFonts w:ascii="Palatino Linotype" w:eastAsiaTheme="minorHAnsi" w:hAnsi="Palatino Linotype" w:cstheme="minorBidi"/>
          <w:lang w:val="es-MX" w:eastAsia="es-MX"/>
        </w:rPr>
        <w:t xml:space="preserve"> el </w:t>
      </w:r>
      <w:r w:rsidRPr="000133C9">
        <w:rPr>
          <w:rFonts w:ascii="Palatino Linotype" w:eastAsiaTheme="minorHAnsi" w:hAnsi="Palatino Linotype" w:cstheme="minorBidi"/>
          <w:b/>
          <w:lang w:val="es-MX" w:eastAsia="es-MX"/>
        </w:rPr>
        <w:t>Sujeto Obligado</w:t>
      </w:r>
      <w:r w:rsidRPr="000133C9">
        <w:rPr>
          <w:rFonts w:ascii="Palatino Linotype" w:eastAsiaTheme="minorHAnsi" w:hAnsi="Palatino Linotype" w:cstheme="minorBidi"/>
          <w:lang w:val="es-MX" w:eastAsia="es-MX"/>
        </w:rPr>
        <w:t>, emitió su respuesta</w:t>
      </w:r>
      <w:r w:rsidR="002A45F3" w:rsidRPr="000133C9">
        <w:rPr>
          <w:rFonts w:ascii="Palatino Linotype" w:eastAsiaTheme="minorHAnsi" w:hAnsi="Palatino Linotype" w:cstheme="minorBidi"/>
          <w:lang w:val="es-MX" w:eastAsia="es-MX"/>
        </w:rPr>
        <w:t xml:space="preserve"> a través del </w:t>
      </w:r>
      <w:r w:rsidR="00561D99" w:rsidRPr="000133C9">
        <w:rPr>
          <w:rFonts w:ascii="Palatino Linotype" w:eastAsiaTheme="minorHAnsi" w:hAnsi="Palatino Linotype" w:cstheme="minorBidi"/>
          <w:lang w:val="es-MX" w:eastAsia="es-MX"/>
        </w:rPr>
        <w:t xml:space="preserve">oficio </w:t>
      </w:r>
      <w:bookmarkStart w:id="5" w:name="_Hlk191987492"/>
      <w:bookmarkStart w:id="6" w:name="_Hlk193218354"/>
      <w:bookmarkStart w:id="7" w:name="_Hlk194490141"/>
      <w:r w:rsidR="00BF41F7" w:rsidRPr="000133C9">
        <w:rPr>
          <w:rFonts w:ascii="Palatino Linotype" w:eastAsiaTheme="minorHAnsi" w:hAnsi="Palatino Linotype" w:cstheme="minorBidi"/>
          <w:lang w:val="es-MX" w:eastAsia="es-MX"/>
        </w:rPr>
        <w:t xml:space="preserve">número </w:t>
      </w:r>
      <w:r w:rsidR="00BF41F7" w:rsidRPr="000133C9">
        <w:rPr>
          <w:rFonts w:ascii="Palatino Linotype" w:eastAsiaTheme="minorHAnsi" w:hAnsi="Palatino Linotype" w:cstheme="minorBidi"/>
          <w:b/>
          <w:lang w:val="es-MX" w:eastAsia="es-MX"/>
        </w:rPr>
        <w:t>ZIN/SCA/CP/137/2025</w:t>
      </w:r>
      <w:r w:rsidR="008B4386" w:rsidRPr="000133C9">
        <w:rPr>
          <w:rFonts w:ascii="Palatino Linotype" w:eastAsiaTheme="minorHAnsi" w:hAnsi="Palatino Linotype" w:cstheme="minorBidi"/>
          <w:lang w:val="es-MX" w:eastAsia="es-MX"/>
        </w:rPr>
        <w:t xml:space="preserve">, firmado por el </w:t>
      </w:r>
      <w:r w:rsidR="00BF41F7" w:rsidRPr="000133C9">
        <w:rPr>
          <w:rFonts w:ascii="Palatino Linotype" w:eastAsiaTheme="minorHAnsi" w:hAnsi="Palatino Linotype" w:cstheme="minorBidi"/>
          <w:lang w:val="es-MX" w:eastAsia="es-MX"/>
        </w:rPr>
        <w:t>Secretario del Ayuntamiento</w:t>
      </w:r>
      <w:r w:rsidR="008B4386" w:rsidRPr="000133C9">
        <w:rPr>
          <w:rFonts w:ascii="Palatino Linotype" w:eastAsiaTheme="minorHAnsi" w:hAnsi="Palatino Linotype" w:cstheme="minorBidi"/>
          <w:lang w:val="es-MX" w:eastAsia="es-MX"/>
        </w:rPr>
        <w:t xml:space="preserve">, </w:t>
      </w:r>
      <w:r w:rsidR="00BF41F7" w:rsidRPr="000133C9">
        <w:rPr>
          <w:rFonts w:ascii="Palatino Linotype" w:eastAsiaTheme="minorHAnsi" w:hAnsi="Palatino Linotype" w:cstheme="minorBidi"/>
          <w:lang w:val="es-MX" w:eastAsia="es-MX"/>
        </w:rPr>
        <w:t xml:space="preserve">mediante el cual, informó que, remitió los formatos que se </w:t>
      </w:r>
      <w:proofErr w:type="spellStart"/>
      <w:r w:rsidR="00BF41F7" w:rsidRPr="000133C9">
        <w:rPr>
          <w:rFonts w:ascii="Palatino Linotype" w:eastAsiaTheme="minorHAnsi" w:hAnsi="Palatino Linotype" w:cstheme="minorBidi"/>
          <w:lang w:val="es-MX" w:eastAsia="es-MX"/>
        </w:rPr>
        <w:t>requisitados</w:t>
      </w:r>
      <w:proofErr w:type="spellEnd"/>
      <w:r w:rsidR="00BF41F7" w:rsidRPr="000133C9">
        <w:rPr>
          <w:rFonts w:ascii="Palatino Linotype" w:eastAsiaTheme="minorHAnsi" w:hAnsi="Palatino Linotype" w:cstheme="minorBidi"/>
          <w:lang w:val="es-MX" w:eastAsia="es-MX"/>
        </w:rPr>
        <w:t xml:space="preserve"> durante el primer levantamiento físico de bienes muebles, llevado a cabo durante el ejercicio fiscal 2025; adicionalmente, indicó que, la información correspondiente a los bienes muebles correspondientes al </w:t>
      </w:r>
      <w:r w:rsidR="00BF41F7" w:rsidRPr="000133C9">
        <w:rPr>
          <w:rFonts w:ascii="Palatino Linotype" w:eastAsiaTheme="minorHAnsi" w:hAnsi="Palatino Linotype" w:cstheme="minorBidi"/>
          <w:i/>
          <w:lang w:val="es-MX" w:eastAsia="es-MX"/>
        </w:rPr>
        <w:t>armamento</w:t>
      </w:r>
      <w:r w:rsidR="00BF41F7" w:rsidRPr="000133C9">
        <w:rPr>
          <w:rFonts w:ascii="Palatino Linotype" w:eastAsiaTheme="minorHAnsi" w:hAnsi="Palatino Linotype" w:cstheme="minorBidi"/>
          <w:lang w:val="es-MX" w:eastAsia="es-MX"/>
        </w:rPr>
        <w:t xml:space="preserve">, </w:t>
      </w:r>
      <w:r w:rsidR="00BF41F7" w:rsidRPr="000133C9">
        <w:rPr>
          <w:rFonts w:ascii="Palatino Linotype" w:eastAsiaTheme="minorHAnsi" w:hAnsi="Palatino Linotype" w:cstheme="minorBidi"/>
          <w:i/>
          <w:lang w:val="es-MX" w:eastAsia="es-MX"/>
        </w:rPr>
        <w:t>municiones</w:t>
      </w:r>
      <w:r w:rsidR="00BF41F7" w:rsidRPr="000133C9">
        <w:rPr>
          <w:rFonts w:ascii="Palatino Linotype" w:eastAsiaTheme="minorHAnsi" w:hAnsi="Palatino Linotype" w:cstheme="minorBidi"/>
          <w:lang w:val="es-MX" w:eastAsia="es-MX"/>
        </w:rPr>
        <w:t xml:space="preserve">, </w:t>
      </w:r>
      <w:r w:rsidR="00BF41F7" w:rsidRPr="000133C9">
        <w:rPr>
          <w:rFonts w:ascii="Palatino Linotype" w:eastAsiaTheme="minorHAnsi" w:hAnsi="Palatino Linotype" w:cstheme="minorBidi"/>
          <w:i/>
          <w:lang w:val="es-MX" w:eastAsia="es-MX"/>
        </w:rPr>
        <w:t>chalecos antibalas</w:t>
      </w:r>
      <w:r w:rsidR="00BF41F7" w:rsidRPr="000133C9">
        <w:rPr>
          <w:rFonts w:ascii="Palatino Linotype" w:eastAsiaTheme="minorHAnsi" w:hAnsi="Palatino Linotype" w:cstheme="minorBidi"/>
          <w:lang w:val="es-MX" w:eastAsia="es-MX"/>
        </w:rPr>
        <w:t xml:space="preserve">, </w:t>
      </w:r>
      <w:r w:rsidR="00BF41F7" w:rsidRPr="000133C9">
        <w:rPr>
          <w:rFonts w:ascii="Palatino Linotype" w:eastAsiaTheme="minorHAnsi" w:hAnsi="Palatino Linotype" w:cstheme="minorBidi"/>
          <w:i/>
          <w:lang w:val="es-MX" w:eastAsia="es-MX"/>
        </w:rPr>
        <w:t>radios de comunicación</w:t>
      </w:r>
      <w:r w:rsidR="00BF41F7" w:rsidRPr="000133C9">
        <w:rPr>
          <w:rFonts w:ascii="Palatino Linotype" w:eastAsiaTheme="minorHAnsi" w:hAnsi="Palatino Linotype" w:cstheme="minorBidi"/>
          <w:lang w:val="es-MX" w:eastAsia="es-MX"/>
        </w:rPr>
        <w:t xml:space="preserve">, </w:t>
      </w:r>
      <w:r w:rsidR="00BF41F7" w:rsidRPr="000133C9">
        <w:rPr>
          <w:rFonts w:ascii="Palatino Linotype" w:eastAsiaTheme="minorHAnsi" w:hAnsi="Palatino Linotype" w:cstheme="minorBidi"/>
          <w:i/>
          <w:lang w:val="es-MX" w:eastAsia="es-MX"/>
        </w:rPr>
        <w:t>patrullas</w:t>
      </w:r>
      <w:r w:rsidR="00BF41F7" w:rsidRPr="000133C9">
        <w:rPr>
          <w:rFonts w:ascii="Palatino Linotype" w:eastAsiaTheme="minorHAnsi" w:hAnsi="Palatino Linotype" w:cstheme="minorBidi"/>
          <w:lang w:val="es-MX" w:eastAsia="es-MX"/>
        </w:rPr>
        <w:t xml:space="preserve"> y </w:t>
      </w:r>
      <w:r w:rsidR="00BF41F7" w:rsidRPr="000133C9">
        <w:rPr>
          <w:rFonts w:ascii="Palatino Linotype" w:eastAsiaTheme="minorHAnsi" w:hAnsi="Palatino Linotype" w:cstheme="minorBidi"/>
          <w:i/>
          <w:lang w:val="es-MX" w:eastAsia="es-MX"/>
        </w:rPr>
        <w:t>drones en poder de la policía municipal</w:t>
      </w:r>
      <w:r w:rsidR="00BF41F7" w:rsidRPr="000133C9">
        <w:rPr>
          <w:rFonts w:ascii="Palatino Linotype" w:eastAsiaTheme="minorHAnsi" w:hAnsi="Palatino Linotype" w:cstheme="minorBidi"/>
          <w:lang w:val="es-MX" w:eastAsia="es-MX"/>
        </w:rPr>
        <w:t xml:space="preserve">, </w:t>
      </w:r>
      <w:r w:rsidR="008B4386" w:rsidRPr="000133C9">
        <w:rPr>
          <w:rFonts w:ascii="Palatino Linotype" w:eastAsiaTheme="minorHAnsi" w:hAnsi="Palatino Linotype" w:cstheme="minorBidi"/>
          <w:lang w:val="es-MX" w:eastAsia="es-MX"/>
        </w:rPr>
        <w:t xml:space="preserve">fue clasificada como </w:t>
      </w:r>
      <w:r w:rsidR="008B4386" w:rsidRPr="000133C9">
        <w:rPr>
          <w:rFonts w:ascii="Palatino Linotype" w:eastAsiaTheme="minorHAnsi" w:hAnsi="Palatino Linotype" w:cstheme="minorBidi"/>
          <w:b/>
          <w:bCs/>
          <w:lang w:val="es-MX" w:eastAsia="es-MX"/>
        </w:rPr>
        <w:t>RESERVADA</w:t>
      </w:r>
      <w:r w:rsidR="00BF41F7" w:rsidRPr="000133C9">
        <w:rPr>
          <w:rFonts w:ascii="Palatino Linotype" w:eastAsiaTheme="minorHAnsi" w:hAnsi="Palatino Linotype" w:cstheme="minorBidi"/>
          <w:lang w:val="es-MX" w:eastAsia="es-MX"/>
        </w:rPr>
        <w:t xml:space="preserve"> mediante acuerdo </w:t>
      </w:r>
      <w:r w:rsidR="00BF41F7" w:rsidRPr="000133C9">
        <w:rPr>
          <w:rFonts w:ascii="Palatino Linotype" w:eastAsiaTheme="minorHAnsi" w:hAnsi="Palatino Linotype" w:cstheme="minorBidi"/>
          <w:b/>
          <w:lang w:val="es-MX" w:eastAsia="es-MX"/>
        </w:rPr>
        <w:t>CT/S09/EXT/AC04/2025</w:t>
      </w:r>
      <w:r w:rsidR="00BF41F7" w:rsidRPr="000133C9">
        <w:rPr>
          <w:rFonts w:ascii="Palatino Linotype" w:eastAsiaTheme="minorHAnsi" w:hAnsi="Palatino Linotype" w:cstheme="minorBidi"/>
          <w:lang w:val="es-MX" w:eastAsia="es-MX"/>
        </w:rPr>
        <w:t>, de la novena Sesión Extraordinaria del comité de Transparencia.</w:t>
      </w:r>
    </w:p>
    <w:p w14:paraId="4D8BD5F9" w14:textId="77777777" w:rsidR="008B4386" w:rsidRPr="000133C9" w:rsidRDefault="008B4386" w:rsidP="00DC7ADE">
      <w:pPr>
        <w:spacing w:line="360" w:lineRule="auto"/>
        <w:ind w:right="49"/>
        <w:jc w:val="both"/>
        <w:rPr>
          <w:rFonts w:ascii="Palatino Linotype" w:eastAsiaTheme="minorHAnsi" w:hAnsi="Palatino Linotype" w:cstheme="minorBidi"/>
          <w:lang w:val="es-MX" w:eastAsia="es-MX"/>
        </w:rPr>
      </w:pPr>
    </w:p>
    <w:bookmarkEnd w:id="5"/>
    <w:bookmarkEnd w:id="6"/>
    <w:bookmarkEnd w:id="7"/>
    <w:p w14:paraId="3D283628" w14:textId="083DF22E" w:rsidR="00226478" w:rsidRPr="000133C9"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0133C9">
        <w:rPr>
          <w:rFonts w:ascii="Palatino Linotype" w:eastAsiaTheme="minorHAnsi" w:hAnsi="Palatino Linotype" w:cs="Arial"/>
          <w:bCs/>
          <w:szCs w:val="22"/>
          <w:lang w:val="es-MX" w:eastAsia="en-US"/>
        </w:rPr>
        <w:t xml:space="preserve">Es de destacar que, al haber un pronunciamiento por parte del </w:t>
      </w:r>
      <w:r w:rsidRPr="000133C9">
        <w:rPr>
          <w:rFonts w:ascii="Palatino Linotype" w:eastAsiaTheme="minorHAnsi" w:hAnsi="Palatino Linotype" w:cs="Arial"/>
          <w:b/>
          <w:bCs/>
          <w:szCs w:val="22"/>
          <w:lang w:val="es-MX" w:eastAsia="en-US"/>
        </w:rPr>
        <w:t>Sujeto Obligado</w:t>
      </w:r>
      <w:r w:rsidRPr="000133C9">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0133C9">
        <w:rPr>
          <w:rFonts w:ascii="Palatino Linotype" w:eastAsiaTheme="minorHAnsi" w:hAnsi="Palatino Linotype" w:cs="Arial"/>
          <w:b/>
          <w:bCs/>
          <w:szCs w:val="22"/>
          <w:lang w:val="es-MX" w:eastAsia="en-US"/>
        </w:rPr>
        <w:t>Sujeto Obligado</w:t>
      </w:r>
      <w:r w:rsidRPr="000133C9">
        <w:rPr>
          <w:rFonts w:ascii="Palatino Linotype" w:eastAsiaTheme="minorHAnsi" w:hAnsi="Palatino Linotype" w:cs="Arial"/>
          <w:bCs/>
          <w:szCs w:val="22"/>
          <w:lang w:val="es-MX" w:eastAsia="en-US"/>
        </w:rPr>
        <w:t xml:space="preserve"> pues no existe precepto legal alguno en la Ley de la materia que lo faculte para ello.</w:t>
      </w:r>
    </w:p>
    <w:p w14:paraId="33D24C68" w14:textId="77777777" w:rsidR="006E410B" w:rsidRPr="000133C9"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465A71D5" w:rsidR="006B1080" w:rsidRPr="000133C9" w:rsidRDefault="00E11B18" w:rsidP="00A76C65">
      <w:pPr>
        <w:spacing w:line="360" w:lineRule="auto"/>
        <w:ind w:right="141"/>
        <w:jc w:val="both"/>
        <w:rPr>
          <w:rFonts w:ascii="Palatino Linotype" w:eastAsiaTheme="minorHAnsi" w:hAnsi="Palatino Linotype" w:cs="Arial"/>
          <w:bCs/>
          <w:i/>
          <w:lang w:val="es-MX" w:eastAsia="en-US"/>
        </w:rPr>
      </w:pPr>
      <w:r w:rsidRPr="000133C9">
        <w:rPr>
          <w:rFonts w:ascii="Palatino Linotype" w:eastAsiaTheme="minorHAnsi" w:hAnsi="Palatino Linotype" w:cs="Arial"/>
          <w:bCs/>
          <w:lang w:val="es-MX" w:eastAsia="en-US"/>
        </w:rPr>
        <w:t>Es así que derivado de la respuesta emitida por</w:t>
      </w:r>
      <w:r w:rsidR="006B1080" w:rsidRPr="000133C9">
        <w:rPr>
          <w:rFonts w:ascii="Palatino Linotype" w:eastAsiaTheme="minorHAnsi" w:hAnsi="Palatino Linotype" w:cs="Arial"/>
          <w:bCs/>
          <w:lang w:val="es-MX" w:eastAsia="en-US"/>
        </w:rPr>
        <w:t xml:space="preserve"> el </w:t>
      </w:r>
      <w:r w:rsidRPr="000133C9">
        <w:rPr>
          <w:rFonts w:ascii="Palatino Linotype" w:eastAsiaTheme="minorHAnsi" w:hAnsi="Palatino Linotype" w:cs="Arial"/>
          <w:b/>
          <w:bCs/>
          <w:lang w:val="es-MX" w:eastAsia="en-US"/>
        </w:rPr>
        <w:t>Sujeto Obligado</w:t>
      </w:r>
      <w:r w:rsidRPr="000133C9">
        <w:rPr>
          <w:rFonts w:ascii="Palatino Linotype" w:eastAsiaTheme="minorHAnsi" w:hAnsi="Palatino Linotype" w:cs="Arial"/>
          <w:bCs/>
          <w:lang w:val="es-MX" w:eastAsia="en-US"/>
        </w:rPr>
        <w:t>,</w:t>
      </w:r>
      <w:r w:rsidR="0073033B" w:rsidRPr="000133C9">
        <w:rPr>
          <w:rFonts w:ascii="Palatino Linotype" w:eastAsiaTheme="minorHAnsi" w:hAnsi="Palatino Linotype" w:cs="Arial"/>
          <w:bCs/>
          <w:lang w:val="es-MX" w:eastAsia="en-US"/>
        </w:rPr>
        <w:t xml:space="preserve"> la parte </w:t>
      </w:r>
      <w:r w:rsidRPr="000133C9">
        <w:rPr>
          <w:rFonts w:ascii="Palatino Linotype" w:eastAsiaTheme="minorHAnsi" w:hAnsi="Palatino Linotype" w:cs="Arial"/>
          <w:b/>
          <w:bCs/>
          <w:lang w:val="es-MX" w:eastAsia="en-US"/>
        </w:rPr>
        <w:t>Recurrente</w:t>
      </w:r>
      <w:r w:rsidRPr="000133C9">
        <w:rPr>
          <w:rFonts w:ascii="Palatino Linotype" w:eastAsiaTheme="minorHAnsi" w:hAnsi="Palatino Linotype" w:cs="Arial"/>
          <w:bCs/>
          <w:lang w:val="es-MX" w:eastAsia="en-US"/>
        </w:rPr>
        <w:t>, interpuso el presente recurso de revisión, señalando sustancialmente como su</w:t>
      </w:r>
      <w:r w:rsidR="00FA0962" w:rsidRPr="000133C9">
        <w:rPr>
          <w:rFonts w:ascii="Palatino Linotype" w:eastAsiaTheme="minorHAnsi" w:hAnsi="Palatino Linotype" w:cs="Arial"/>
          <w:bCs/>
          <w:lang w:val="es-MX" w:eastAsia="en-US"/>
        </w:rPr>
        <w:t>s</w:t>
      </w:r>
      <w:r w:rsidR="006A2694" w:rsidRPr="000133C9">
        <w:rPr>
          <w:rFonts w:ascii="Palatino Linotype" w:eastAsiaTheme="minorHAnsi" w:hAnsi="Palatino Linotype" w:cs="Arial"/>
          <w:bCs/>
          <w:lang w:val="es-MX" w:eastAsia="en-US"/>
        </w:rPr>
        <w:t xml:space="preserve"> </w:t>
      </w:r>
      <w:r w:rsidR="00FA0962" w:rsidRPr="000133C9">
        <w:rPr>
          <w:rFonts w:ascii="Palatino Linotype" w:eastAsiaTheme="minorHAnsi" w:hAnsi="Palatino Linotype" w:cs="Arial"/>
          <w:bCs/>
          <w:lang w:val="es-MX" w:eastAsia="en-US"/>
        </w:rPr>
        <w:t>razones o motivos de inconformidad</w:t>
      </w:r>
      <w:r w:rsidRPr="000133C9">
        <w:rPr>
          <w:rFonts w:ascii="Palatino Linotype" w:eastAsiaTheme="minorHAnsi" w:hAnsi="Palatino Linotype" w:cs="Arial"/>
          <w:bCs/>
          <w:lang w:val="es-MX" w:eastAsia="en-US"/>
        </w:rPr>
        <w:t>, lo siguiente:</w:t>
      </w:r>
      <w:r w:rsidR="00E9680B" w:rsidRPr="000133C9">
        <w:rPr>
          <w:rFonts w:ascii="Palatino Linotype" w:eastAsiaTheme="minorHAnsi" w:hAnsi="Palatino Linotype" w:cs="Arial"/>
          <w:bCs/>
          <w:lang w:val="es-MX" w:eastAsia="en-US"/>
        </w:rPr>
        <w:t xml:space="preserve"> </w:t>
      </w:r>
      <w:r w:rsidRPr="000133C9">
        <w:rPr>
          <w:rFonts w:ascii="Palatino Linotype" w:eastAsiaTheme="minorHAnsi" w:hAnsi="Palatino Linotype" w:cs="Arial"/>
          <w:bCs/>
          <w:i/>
          <w:lang w:val="es-MX" w:eastAsia="en-US"/>
        </w:rPr>
        <w:t>“</w:t>
      </w:r>
      <w:r w:rsidR="00BF41F7" w:rsidRPr="000133C9">
        <w:rPr>
          <w:rFonts w:ascii="Palatino Linotype" w:eastAsiaTheme="minorHAnsi" w:hAnsi="Palatino Linotype" w:cs="Arial"/>
          <w:i/>
          <w:lang w:val="es-MX" w:eastAsia="en-US"/>
        </w:rPr>
        <w:t>NO ENTREGA INFORMACION</w:t>
      </w:r>
      <w:r w:rsidRPr="000133C9">
        <w:rPr>
          <w:rFonts w:ascii="Palatino Linotype" w:eastAsiaTheme="minorHAnsi" w:hAnsi="Palatino Linotype" w:cs="Arial"/>
          <w:bCs/>
          <w:i/>
          <w:lang w:val="es-MX" w:eastAsia="en-US"/>
        </w:rPr>
        <w:t>” (Sic).</w:t>
      </w:r>
    </w:p>
    <w:p w14:paraId="0A92BB8A" w14:textId="77777777" w:rsidR="008B4386" w:rsidRPr="000133C9" w:rsidRDefault="008B4386" w:rsidP="00226478">
      <w:pPr>
        <w:tabs>
          <w:tab w:val="left" w:pos="709"/>
        </w:tabs>
        <w:spacing w:line="360" w:lineRule="auto"/>
        <w:contextualSpacing/>
        <w:jc w:val="both"/>
        <w:rPr>
          <w:rFonts w:ascii="Palatino Linotype" w:hAnsi="Palatino Linotype" w:cs="Arial"/>
          <w:lang w:val="es-ES_tradnl"/>
        </w:rPr>
      </w:pPr>
    </w:p>
    <w:p w14:paraId="54B896D6" w14:textId="16CDE1A8" w:rsidR="00A17F40" w:rsidRPr="000133C9" w:rsidRDefault="00E9680B" w:rsidP="00A17F40">
      <w:pPr>
        <w:tabs>
          <w:tab w:val="left" w:pos="709"/>
        </w:tabs>
        <w:spacing w:line="360" w:lineRule="auto"/>
        <w:contextualSpacing/>
        <w:jc w:val="both"/>
        <w:rPr>
          <w:rFonts w:ascii="Palatino Linotype" w:hAnsi="Palatino Linotype" w:cs="Arial"/>
        </w:rPr>
      </w:pPr>
      <w:r w:rsidRPr="000133C9">
        <w:rPr>
          <w:rFonts w:ascii="Palatino Linotype" w:hAnsi="Palatino Linotype" w:cs="Arial"/>
          <w:lang w:val="es-ES_tradnl"/>
        </w:rPr>
        <w:t>Ante ello</w:t>
      </w:r>
      <w:r w:rsidR="008A12CF" w:rsidRPr="000133C9">
        <w:rPr>
          <w:rFonts w:ascii="Palatino Linotype" w:hAnsi="Palatino Linotype" w:cs="Arial"/>
          <w:lang w:val="es-ES_tradnl"/>
        </w:rPr>
        <w:t xml:space="preserve">, es de </w:t>
      </w:r>
      <w:r w:rsidR="008A12CF" w:rsidRPr="000133C9">
        <w:rPr>
          <w:rFonts w:ascii="Palatino Linotype" w:hAnsi="Palatino Linotype" w:cs="Arial"/>
        </w:rPr>
        <w:t>señalar que el artículo 4, párrafo segundo de la Ley de Transparencia y Acceso a la Información Pública del Estado de México y Municipios, dispone:</w:t>
      </w:r>
    </w:p>
    <w:p w14:paraId="42FB5373" w14:textId="77777777" w:rsidR="008A12CF" w:rsidRPr="000133C9" w:rsidRDefault="008A12CF" w:rsidP="00351E9D">
      <w:pPr>
        <w:ind w:left="567" w:right="616"/>
        <w:jc w:val="both"/>
        <w:rPr>
          <w:rFonts w:ascii="Palatino Linotype" w:hAnsi="Palatino Linotype" w:cs="Arial"/>
          <w:i/>
          <w:sz w:val="22"/>
        </w:rPr>
      </w:pPr>
      <w:r w:rsidRPr="000133C9">
        <w:rPr>
          <w:rFonts w:ascii="Palatino Linotype" w:hAnsi="Palatino Linotype" w:cs="Arial"/>
          <w:i/>
          <w:sz w:val="22"/>
        </w:rPr>
        <w:lastRenderedPageBreak/>
        <w:t>“</w:t>
      </w:r>
      <w:r w:rsidRPr="000133C9">
        <w:rPr>
          <w:rFonts w:ascii="Palatino Linotype" w:hAnsi="Palatino Linotype" w:cs="Arial"/>
          <w:b/>
          <w:i/>
          <w:sz w:val="22"/>
        </w:rPr>
        <w:t xml:space="preserve">Artículo 4. </w:t>
      </w:r>
      <w:r w:rsidRPr="000133C9">
        <w:rPr>
          <w:rFonts w:ascii="Palatino Linotype" w:hAnsi="Palatino Linotype" w:cs="Arial"/>
          <w:i/>
          <w:sz w:val="22"/>
        </w:rPr>
        <w:t xml:space="preserve">… </w:t>
      </w:r>
    </w:p>
    <w:p w14:paraId="3EBD2FA7" w14:textId="328FC6F0" w:rsidR="008A12CF" w:rsidRPr="000133C9" w:rsidRDefault="008A12CF" w:rsidP="00351E9D">
      <w:pPr>
        <w:ind w:left="567" w:right="616"/>
        <w:jc w:val="both"/>
        <w:rPr>
          <w:rFonts w:ascii="Palatino Linotype" w:hAnsi="Palatino Linotype" w:cs="Arial"/>
          <w:i/>
          <w:sz w:val="22"/>
        </w:rPr>
      </w:pPr>
      <w:r w:rsidRPr="000133C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133C9">
        <w:rPr>
          <w:rFonts w:ascii="Palatino Linotype" w:hAnsi="Palatino Linotype" w:cs="Arial"/>
          <w:i/>
          <w:sz w:val="22"/>
        </w:rPr>
        <w:t>evistas por esta Ley.</w:t>
      </w:r>
      <w:r w:rsidRPr="000133C9">
        <w:rPr>
          <w:rFonts w:ascii="Palatino Linotype" w:hAnsi="Palatino Linotype" w:cs="Arial"/>
          <w:i/>
          <w:sz w:val="22"/>
        </w:rPr>
        <w:t>”</w:t>
      </w:r>
    </w:p>
    <w:p w14:paraId="1E831E88" w14:textId="77777777" w:rsidR="00FE0FC4" w:rsidRPr="000133C9" w:rsidRDefault="00FE0FC4"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0133C9" w:rsidRDefault="008A12CF" w:rsidP="008A12CF">
      <w:pPr>
        <w:tabs>
          <w:tab w:val="left" w:pos="709"/>
        </w:tabs>
        <w:spacing w:line="360" w:lineRule="auto"/>
        <w:contextualSpacing/>
        <w:jc w:val="both"/>
        <w:rPr>
          <w:rFonts w:ascii="Palatino Linotype" w:hAnsi="Palatino Linotype" w:cs="Arial"/>
          <w:lang w:val="es-ES_tradnl"/>
        </w:rPr>
      </w:pPr>
      <w:r w:rsidRPr="000133C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0133C9"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0133C9" w:rsidRDefault="008A12CF" w:rsidP="00376422">
      <w:pPr>
        <w:tabs>
          <w:tab w:val="left" w:pos="709"/>
        </w:tabs>
        <w:spacing w:line="360" w:lineRule="auto"/>
        <w:contextualSpacing/>
        <w:jc w:val="both"/>
        <w:rPr>
          <w:rFonts w:ascii="Palatino Linotype" w:hAnsi="Palatino Linotype" w:cs="Arial"/>
        </w:rPr>
      </w:pPr>
      <w:r w:rsidRPr="000133C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0133C9">
        <w:rPr>
          <w:rFonts w:ascii="Palatino Linotype" w:hAnsi="Palatino Linotype" w:cs="Arial"/>
        </w:rPr>
        <w:t xml:space="preserve">como se señala a continuación: </w:t>
      </w:r>
    </w:p>
    <w:p w14:paraId="72C06A84" w14:textId="77777777" w:rsidR="00376422" w:rsidRPr="000133C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0133C9" w:rsidRDefault="008A12CF" w:rsidP="00E9680B">
      <w:pPr>
        <w:ind w:left="567" w:right="616"/>
        <w:jc w:val="both"/>
        <w:rPr>
          <w:rFonts w:ascii="Palatino Linotype" w:hAnsi="Palatino Linotype" w:cs="Arial"/>
          <w:i/>
          <w:sz w:val="22"/>
        </w:rPr>
      </w:pPr>
      <w:r w:rsidRPr="000133C9">
        <w:rPr>
          <w:rFonts w:ascii="Palatino Linotype" w:hAnsi="Palatino Linotype" w:cs="Arial"/>
          <w:i/>
          <w:sz w:val="22"/>
        </w:rPr>
        <w:t>“</w:t>
      </w:r>
      <w:r w:rsidRPr="000133C9">
        <w:rPr>
          <w:rFonts w:ascii="Palatino Linotype" w:hAnsi="Palatino Linotype" w:cs="Arial"/>
          <w:b/>
          <w:i/>
          <w:sz w:val="22"/>
        </w:rPr>
        <w:t>Artículo 12.</w:t>
      </w:r>
      <w:r w:rsidRPr="000133C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0133C9" w:rsidRDefault="008A12CF" w:rsidP="00E9680B">
      <w:pPr>
        <w:ind w:left="567" w:right="616"/>
        <w:jc w:val="both"/>
        <w:rPr>
          <w:rFonts w:ascii="Palatino Linotype" w:hAnsi="Palatino Linotype" w:cs="Arial"/>
          <w:i/>
          <w:sz w:val="22"/>
        </w:rPr>
      </w:pPr>
    </w:p>
    <w:p w14:paraId="4C59E8C4" w14:textId="77777777" w:rsidR="00CC0B81" w:rsidRPr="000133C9" w:rsidRDefault="008A12CF" w:rsidP="00581DC8">
      <w:pPr>
        <w:ind w:left="567" w:right="616"/>
        <w:jc w:val="both"/>
        <w:rPr>
          <w:rFonts w:ascii="Palatino Linotype" w:hAnsi="Palatino Linotype" w:cs="Arial"/>
          <w:i/>
          <w:sz w:val="22"/>
        </w:rPr>
      </w:pPr>
      <w:r w:rsidRPr="000133C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0133C9"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0133C9" w:rsidRDefault="008A12CF" w:rsidP="008A12CF">
      <w:pPr>
        <w:tabs>
          <w:tab w:val="left" w:pos="709"/>
        </w:tabs>
        <w:spacing w:line="360" w:lineRule="auto"/>
        <w:contextualSpacing/>
        <w:jc w:val="both"/>
        <w:rPr>
          <w:rFonts w:ascii="Palatino Linotype" w:hAnsi="Palatino Linotype" w:cs="Arial"/>
        </w:rPr>
      </w:pPr>
      <w:r w:rsidRPr="000133C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0133C9">
        <w:rPr>
          <w:rFonts w:ascii="Palatino Linotype" w:hAnsi="Palatino Linotype" w:cs="Arial"/>
        </w:rPr>
        <w:t>cceso a la información pública.</w:t>
      </w:r>
    </w:p>
    <w:p w14:paraId="3425E3C4" w14:textId="77777777" w:rsidR="00376422" w:rsidRPr="000133C9"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0133C9" w:rsidRDefault="008A12CF" w:rsidP="008A12CF">
      <w:pPr>
        <w:tabs>
          <w:tab w:val="left" w:pos="709"/>
        </w:tabs>
        <w:spacing w:line="360" w:lineRule="auto"/>
        <w:contextualSpacing/>
        <w:jc w:val="both"/>
        <w:rPr>
          <w:rFonts w:ascii="Palatino Linotype" w:hAnsi="Palatino Linotype" w:cs="Arial"/>
        </w:rPr>
      </w:pPr>
      <w:r w:rsidRPr="000133C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133C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133C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0133C9" w:rsidRDefault="008A12CF" w:rsidP="008A12CF">
      <w:pPr>
        <w:pStyle w:val="Sinespaciado"/>
      </w:pPr>
    </w:p>
    <w:p w14:paraId="7C973409" w14:textId="77777777" w:rsidR="008A12CF" w:rsidRPr="000133C9" w:rsidRDefault="008A12CF" w:rsidP="00351E9D">
      <w:pPr>
        <w:ind w:left="567" w:right="616"/>
        <w:jc w:val="both"/>
        <w:rPr>
          <w:rFonts w:ascii="Palatino Linotype" w:hAnsi="Palatino Linotype" w:cs="Arial"/>
          <w:i/>
          <w:sz w:val="22"/>
        </w:rPr>
      </w:pPr>
      <w:r w:rsidRPr="000133C9">
        <w:rPr>
          <w:rFonts w:ascii="Palatino Linotype" w:hAnsi="Palatino Linotype" w:cs="Arial"/>
          <w:i/>
          <w:sz w:val="22"/>
        </w:rPr>
        <w:t>“</w:t>
      </w:r>
      <w:r w:rsidRPr="000133C9">
        <w:rPr>
          <w:rFonts w:ascii="Palatino Linotype" w:hAnsi="Palatino Linotype" w:cs="Arial"/>
          <w:b/>
          <w:i/>
          <w:sz w:val="22"/>
        </w:rPr>
        <w:t xml:space="preserve">Artículo 3. </w:t>
      </w:r>
      <w:r w:rsidRPr="000133C9">
        <w:rPr>
          <w:rFonts w:ascii="Palatino Linotype" w:hAnsi="Palatino Linotype" w:cs="Arial"/>
          <w:i/>
          <w:sz w:val="22"/>
        </w:rPr>
        <w:t>Para los efectos de la presente Ley se entenderá por:</w:t>
      </w:r>
    </w:p>
    <w:p w14:paraId="4FB43049" w14:textId="77777777" w:rsidR="008A12CF" w:rsidRPr="000133C9" w:rsidRDefault="008A12CF" w:rsidP="00351E9D">
      <w:pPr>
        <w:ind w:left="567" w:right="616"/>
        <w:jc w:val="both"/>
        <w:rPr>
          <w:rFonts w:ascii="Palatino Linotype" w:hAnsi="Palatino Linotype" w:cs="Arial"/>
          <w:i/>
          <w:sz w:val="22"/>
        </w:rPr>
      </w:pPr>
      <w:r w:rsidRPr="000133C9">
        <w:rPr>
          <w:rFonts w:ascii="Palatino Linotype" w:hAnsi="Palatino Linotype" w:cs="Arial"/>
          <w:i/>
          <w:sz w:val="22"/>
        </w:rPr>
        <w:t>(…)</w:t>
      </w:r>
    </w:p>
    <w:p w14:paraId="6F8E6CBD" w14:textId="18337B39" w:rsidR="008A12CF" w:rsidRPr="000133C9" w:rsidRDefault="008A12CF" w:rsidP="0016003D">
      <w:pPr>
        <w:ind w:left="567" w:right="616"/>
        <w:jc w:val="both"/>
        <w:rPr>
          <w:rFonts w:ascii="Palatino Linotype" w:hAnsi="Palatino Linotype" w:cs="Arial"/>
          <w:i/>
          <w:sz w:val="22"/>
        </w:rPr>
      </w:pPr>
      <w:r w:rsidRPr="000133C9">
        <w:rPr>
          <w:rFonts w:ascii="Palatino Linotype" w:hAnsi="Palatino Linotype" w:cs="Arial"/>
          <w:b/>
          <w:i/>
          <w:sz w:val="22"/>
        </w:rPr>
        <w:t>XI. Documento:</w:t>
      </w:r>
      <w:r w:rsidRPr="000133C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133C9">
        <w:rPr>
          <w:rFonts w:ascii="Palatino Linotype" w:hAnsi="Palatino Linotype" w:cs="Arial"/>
          <w:b/>
          <w:i/>
          <w:sz w:val="22"/>
          <w:u w:val="single"/>
        </w:rPr>
        <w:t>registro que documente el ejercicio de las facultades, funciones y competencias de los sujetos obligados</w:t>
      </w:r>
      <w:r w:rsidRPr="000133C9">
        <w:rPr>
          <w:rFonts w:ascii="Palatino Linotype" w:hAnsi="Palatino Linotype" w:cs="Arial"/>
          <w:i/>
          <w:sz w:val="22"/>
          <w:u w:val="single"/>
        </w:rPr>
        <w:t>,</w:t>
      </w:r>
      <w:r w:rsidRPr="000133C9">
        <w:rPr>
          <w:rFonts w:ascii="Palatino Linotype" w:hAnsi="Palatino Linotype" w:cs="Arial"/>
          <w:i/>
          <w:sz w:val="22"/>
        </w:rPr>
        <w:t xml:space="preserve"> sus servidores públicos e integrantes, </w:t>
      </w:r>
      <w:r w:rsidRPr="000133C9">
        <w:rPr>
          <w:rFonts w:ascii="Palatino Linotype" w:hAnsi="Palatino Linotype" w:cs="Arial"/>
          <w:b/>
          <w:i/>
          <w:sz w:val="22"/>
          <w:u w:val="single"/>
        </w:rPr>
        <w:t>sin importar su fuente o fecha de elaboración.</w:t>
      </w:r>
      <w:r w:rsidRPr="000133C9">
        <w:rPr>
          <w:rFonts w:ascii="Palatino Linotype" w:hAnsi="Palatino Linotype" w:cs="Arial"/>
          <w:i/>
          <w:sz w:val="22"/>
        </w:rPr>
        <w:t xml:space="preserve"> Los documentos podrán estar en cualquier medio, sea escrito, impreso, sonoro, visual, electrónico, informático u holográfico;”</w:t>
      </w:r>
    </w:p>
    <w:p w14:paraId="7356A55F" w14:textId="77777777" w:rsidR="00BF41F7" w:rsidRPr="000133C9" w:rsidRDefault="00BF41F7" w:rsidP="00BB3A63">
      <w:pPr>
        <w:spacing w:before="240" w:after="240" w:line="360" w:lineRule="auto"/>
        <w:ind w:right="49"/>
        <w:contextualSpacing/>
        <w:jc w:val="both"/>
        <w:rPr>
          <w:rFonts w:ascii="Palatino Linotype" w:hAnsi="Palatino Linotype" w:cs="Arial"/>
        </w:rPr>
      </w:pPr>
    </w:p>
    <w:p w14:paraId="367EAE83" w14:textId="75062223" w:rsidR="008A12CF" w:rsidRPr="000133C9" w:rsidRDefault="008A12CF" w:rsidP="00BB3A63">
      <w:pPr>
        <w:spacing w:before="240" w:after="240" w:line="360" w:lineRule="auto"/>
        <w:ind w:right="49"/>
        <w:contextualSpacing/>
        <w:jc w:val="both"/>
        <w:rPr>
          <w:rFonts w:ascii="Palatino Linotype" w:hAnsi="Palatino Linotype" w:cs="Arial"/>
          <w:lang w:eastAsia="es-MX"/>
        </w:rPr>
      </w:pPr>
      <w:r w:rsidRPr="000133C9">
        <w:rPr>
          <w:rFonts w:ascii="Palatino Linotype" w:hAnsi="Palatino Linotype" w:cs="Arial"/>
        </w:rPr>
        <w:lastRenderedPageBreak/>
        <w:t xml:space="preserve">Además, </w:t>
      </w:r>
      <w:r w:rsidRPr="000133C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0133C9"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0133C9" w:rsidRDefault="008A12CF" w:rsidP="00FC1FC5">
      <w:pPr>
        <w:spacing w:line="360" w:lineRule="auto"/>
        <w:jc w:val="both"/>
        <w:rPr>
          <w:rFonts w:ascii="Palatino Linotype" w:hAnsi="Palatino Linotype" w:cs="Arial"/>
          <w:color w:val="222222"/>
          <w:szCs w:val="19"/>
          <w:lang w:eastAsia="es-MX"/>
        </w:rPr>
      </w:pPr>
      <w:r w:rsidRPr="000133C9">
        <w:rPr>
          <w:rFonts w:ascii="Palatino Linotype" w:hAnsi="Palatino Linotype"/>
          <w:color w:val="000000"/>
        </w:rPr>
        <w:t xml:space="preserve">Sirve como apoyo </w:t>
      </w:r>
      <w:r w:rsidRPr="000133C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0133C9" w:rsidRDefault="008A12CF" w:rsidP="008A12CF">
      <w:pPr>
        <w:pStyle w:val="Sinespaciado"/>
        <w:rPr>
          <w:lang w:eastAsia="es-MX"/>
        </w:rPr>
      </w:pPr>
    </w:p>
    <w:p w14:paraId="11F242E0" w14:textId="1FFEA08A" w:rsidR="008A12CF" w:rsidRPr="000133C9" w:rsidRDefault="008A12CF" w:rsidP="00BF41F7">
      <w:pPr>
        <w:shd w:val="clear" w:color="auto" w:fill="FFFFFF"/>
        <w:tabs>
          <w:tab w:val="left" w:pos="8647"/>
        </w:tabs>
        <w:ind w:left="567" w:right="616"/>
        <w:jc w:val="both"/>
        <w:rPr>
          <w:rFonts w:ascii="Palatino Linotype" w:hAnsi="Palatino Linotype" w:cs="Arial"/>
          <w:i/>
          <w:iCs/>
          <w:color w:val="222222"/>
          <w:sz w:val="22"/>
          <w:lang w:eastAsia="es-MX"/>
        </w:rPr>
      </w:pPr>
      <w:r w:rsidRPr="000133C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133C9">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w:t>
      </w:r>
      <w:r w:rsidR="00BF41F7" w:rsidRPr="000133C9">
        <w:rPr>
          <w:rFonts w:ascii="Palatino Linotype" w:hAnsi="Palatino Linotype" w:cs="Arial"/>
          <w:i/>
          <w:iCs/>
          <w:color w:val="222222"/>
          <w:sz w:val="22"/>
          <w:lang w:eastAsia="es-MX"/>
        </w:rPr>
        <w:t>la solicitud presentada.” (Sic)</w:t>
      </w:r>
    </w:p>
    <w:p w14:paraId="0A0B0B02" w14:textId="77777777" w:rsidR="0016003D" w:rsidRPr="000133C9" w:rsidRDefault="0016003D" w:rsidP="008A12CF">
      <w:pPr>
        <w:pStyle w:val="Sinespaciado"/>
      </w:pPr>
    </w:p>
    <w:p w14:paraId="15FC42C0" w14:textId="7C8FB0EE" w:rsidR="008A12CF" w:rsidRPr="000133C9" w:rsidRDefault="008A12CF" w:rsidP="008A12CF">
      <w:pPr>
        <w:spacing w:line="360" w:lineRule="auto"/>
        <w:contextualSpacing/>
        <w:jc w:val="both"/>
        <w:rPr>
          <w:rFonts w:ascii="Palatino Linotype" w:hAnsi="Palatino Linotype" w:cs="Arial"/>
        </w:rPr>
      </w:pPr>
      <w:r w:rsidRPr="000133C9">
        <w:rPr>
          <w:rFonts w:ascii="Palatino Linotype" w:hAnsi="Palatino Linotype" w:cs="Arial"/>
          <w:bCs/>
        </w:rPr>
        <w:t xml:space="preserve">Además, </w:t>
      </w:r>
      <w:r w:rsidRPr="000133C9">
        <w:rPr>
          <w:rFonts w:ascii="Palatino Linotype" w:hAnsi="Palatino Linotype" w:cs="Arial"/>
        </w:rPr>
        <w:t xml:space="preserve">a Ley de Transparencia y Acceso a la Información Pública del Estado de México y Municipios, prevé en su artículo 23, fracción </w:t>
      </w:r>
      <w:r w:rsidR="004C6BB5" w:rsidRPr="000133C9">
        <w:rPr>
          <w:rFonts w:ascii="Palatino Linotype" w:hAnsi="Palatino Linotype" w:cs="Arial"/>
        </w:rPr>
        <w:t>IV</w:t>
      </w:r>
      <w:r w:rsidRPr="000133C9">
        <w:rPr>
          <w:rFonts w:ascii="Palatino Linotype" w:hAnsi="Palatino Linotype" w:cs="Arial"/>
        </w:rPr>
        <w:t>, que son Sujetos Obligados a Transparentar y permitir el acceso a su información y proteger los datos que obren en su poder:</w:t>
      </w:r>
    </w:p>
    <w:p w14:paraId="09997C25" w14:textId="77777777" w:rsidR="00581DC8" w:rsidRPr="000133C9" w:rsidRDefault="00581DC8" w:rsidP="00581DC8">
      <w:pPr>
        <w:pStyle w:val="Sinespaciado"/>
      </w:pPr>
    </w:p>
    <w:p w14:paraId="2E250855" w14:textId="77777777" w:rsidR="004C6BB5" w:rsidRPr="000133C9" w:rsidRDefault="00581DC8" w:rsidP="004C6BB5">
      <w:pPr>
        <w:ind w:left="567" w:right="616"/>
        <w:contextualSpacing/>
        <w:jc w:val="both"/>
        <w:rPr>
          <w:rFonts w:ascii="Palatino Linotype" w:hAnsi="Palatino Linotype" w:cs="Arial"/>
          <w:i/>
          <w:sz w:val="22"/>
        </w:rPr>
      </w:pPr>
      <w:r w:rsidRPr="000133C9">
        <w:rPr>
          <w:rFonts w:ascii="Palatino Linotype" w:hAnsi="Palatino Linotype" w:cs="Arial"/>
          <w:b/>
          <w:i/>
          <w:sz w:val="22"/>
        </w:rPr>
        <w:lastRenderedPageBreak/>
        <w:t>Artículo 23.</w:t>
      </w:r>
      <w:r w:rsidRPr="000133C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0133C9" w:rsidRDefault="004C6BB5" w:rsidP="004C6BB5">
      <w:pPr>
        <w:ind w:left="567" w:right="616"/>
        <w:contextualSpacing/>
        <w:jc w:val="both"/>
        <w:rPr>
          <w:rFonts w:ascii="Palatino Linotype" w:hAnsi="Palatino Linotype" w:cs="Arial"/>
          <w:b/>
          <w:i/>
          <w:sz w:val="22"/>
        </w:rPr>
      </w:pPr>
    </w:p>
    <w:p w14:paraId="3CFBD3F6" w14:textId="5DBD6D8F" w:rsidR="00031EFF" w:rsidRPr="000133C9" w:rsidRDefault="004C6BB5" w:rsidP="004C6BB5">
      <w:pPr>
        <w:ind w:left="567" w:right="616"/>
        <w:contextualSpacing/>
        <w:jc w:val="both"/>
        <w:rPr>
          <w:rFonts w:ascii="Palatino Linotype" w:hAnsi="Palatino Linotype" w:cs="Arial"/>
          <w:bCs/>
          <w:i/>
          <w:sz w:val="22"/>
        </w:rPr>
      </w:pPr>
      <w:r w:rsidRPr="000133C9">
        <w:rPr>
          <w:rFonts w:ascii="Palatino Linotype" w:hAnsi="Palatino Linotype" w:cs="Arial"/>
          <w:b/>
          <w:i/>
          <w:sz w:val="22"/>
        </w:rPr>
        <w:t xml:space="preserve">IV. </w:t>
      </w:r>
      <w:r w:rsidRPr="000133C9">
        <w:rPr>
          <w:rFonts w:ascii="Palatino Linotype" w:hAnsi="Palatino Linotype" w:cs="Arial"/>
          <w:bCs/>
          <w:i/>
          <w:sz w:val="22"/>
        </w:rPr>
        <w:t>Los ayuntamientos y las dependencias, organismos, órganos y entidades de la administración municipal;</w:t>
      </w:r>
    </w:p>
    <w:p w14:paraId="5444B6C2" w14:textId="77777777" w:rsidR="004C6BB5" w:rsidRPr="000133C9" w:rsidRDefault="004C6BB5" w:rsidP="00F30C1D">
      <w:pPr>
        <w:spacing w:line="360" w:lineRule="auto"/>
        <w:jc w:val="both"/>
        <w:rPr>
          <w:rFonts w:ascii="Palatino Linotype" w:hAnsi="Palatino Linotype" w:cs="Arial"/>
        </w:rPr>
      </w:pPr>
    </w:p>
    <w:p w14:paraId="23FF5392" w14:textId="03F3F990" w:rsidR="00087797" w:rsidRPr="000133C9" w:rsidRDefault="008A12CF" w:rsidP="00F30C1D">
      <w:pPr>
        <w:spacing w:line="360" w:lineRule="auto"/>
        <w:jc w:val="both"/>
        <w:rPr>
          <w:rFonts w:ascii="Palatino Linotype" w:hAnsi="Palatino Linotype" w:cs="Arial"/>
        </w:rPr>
      </w:pPr>
      <w:r w:rsidRPr="000133C9">
        <w:rPr>
          <w:rFonts w:ascii="Palatino Linotype" w:hAnsi="Palatino Linotype" w:cs="Arial"/>
        </w:rPr>
        <w:t>Por lo que, de la respuesta emitida por parte</w:t>
      </w:r>
      <w:r w:rsidR="004C6BB5" w:rsidRPr="000133C9">
        <w:rPr>
          <w:rFonts w:ascii="Palatino Linotype" w:hAnsi="Palatino Linotype" w:cs="Arial"/>
        </w:rPr>
        <w:t xml:space="preserve"> </w:t>
      </w:r>
      <w:r w:rsidRPr="000133C9">
        <w:rPr>
          <w:rFonts w:ascii="Palatino Linotype" w:hAnsi="Palatino Linotype" w:cs="Arial"/>
        </w:rPr>
        <w:t xml:space="preserve">del </w:t>
      </w:r>
      <w:r w:rsidRPr="000133C9">
        <w:rPr>
          <w:rFonts w:ascii="Palatino Linotype" w:hAnsi="Palatino Linotype" w:cs="Arial"/>
          <w:b/>
        </w:rPr>
        <w:t>Sujeto Obligado</w:t>
      </w:r>
      <w:r w:rsidRPr="000133C9">
        <w:rPr>
          <w:rFonts w:ascii="Palatino Linotype" w:hAnsi="Palatino Linotype" w:cs="Arial"/>
        </w:rPr>
        <w:t xml:space="preserve"> generó, se enuncia cada una de la</w:t>
      </w:r>
      <w:r w:rsidR="004C6BB5" w:rsidRPr="000133C9">
        <w:rPr>
          <w:rFonts w:ascii="Palatino Linotype" w:hAnsi="Palatino Linotype" w:cs="Arial"/>
        </w:rPr>
        <w:t>s</w:t>
      </w:r>
      <w:r w:rsidRPr="000133C9">
        <w:rPr>
          <w:rFonts w:ascii="Palatino Linotype" w:hAnsi="Palatino Linotype" w:cs="Arial"/>
        </w:rPr>
        <w:t xml:space="preserve"> respuesta</w:t>
      </w:r>
      <w:r w:rsidR="004C6BB5" w:rsidRPr="000133C9">
        <w:rPr>
          <w:rFonts w:ascii="Palatino Linotype" w:hAnsi="Palatino Linotype" w:cs="Arial"/>
        </w:rPr>
        <w:t>s</w:t>
      </w:r>
      <w:r w:rsidRPr="000133C9">
        <w:rPr>
          <w:rFonts w:ascii="Palatino Linotype" w:hAnsi="Palatino Linotype" w:cs="Arial"/>
        </w:rPr>
        <w:t xml:space="preserve"> proporcionada</w:t>
      </w:r>
      <w:r w:rsidR="004C6BB5" w:rsidRPr="000133C9">
        <w:rPr>
          <w:rFonts w:ascii="Palatino Linotype" w:hAnsi="Palatino Linotype" w:cs="Arial"/>
        </w:rPr>
        <w:t>s</w:t>
      </w:r>
      <w:r w:rsidRPr="000133C9">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0133C9" w:rsidRDefault="00F30C1D" w:rsidP="00F30C1D">
      <w:pPr>
        <w:spacing w:line="360" w:lineRule="auto"/>
        <w:jc w:val="both"/>
        <w:rPr>
          <w:rFonts w:ascii="Palatino Linotype" w:hAnsi="Palatino Linotype" w:cs="Arial"/>
        </w:rPr>
      </w:pPr>
    </w:p>
    <w:p w14:paraId="495EE903" w14:textId="5A4306C8" w:rsidR="00FC079F" w:rsidRPr="000133C9" w:rsidRDefault="00F30C1D" w:rsidP="00F30C1D">
      <w:pPr>
        <w:spacing w:line="360" w:lineRule="auto"/>
        <w:jc w:val="both"/>
        <w:rPr>
          <w:rFonts w:ascii="Palatino Linotype" w:eastAsiaTheme="minorHAnsi" w:hAnsi="Palatino Linotype" w:cs="Arial"/>
          <w:szCs w:val="22"/>
          <w:lang w:val="es-MX" w:eastAsia="en-US"/>
        </w:rPr>
      </w:pPr>
      <w:r w:rsidRPr="000133C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0133C9">
        <w:rPr>
          <w:rFonts w:ascii="Palatino Linotype" w:eastAsiaTheme="minorHAnsi" w:hAnsi="Palatino Linotype" w:cs="Arial"/>
          <w:b/>
          <w:szCs w:val="22"/>
          <w:lang w:val="es-MX" w:eastAsia="en-US"/>
        </w:rPr>
        <w:t>SAIMEX</w:t>
      </w:r>
      <w:r w:rsidRPr="000133C9">
        <w:rPr>
          <w:rFonts w:ascii="Palatino Linotype" w:eastAsiaTheme="minorHAnsi" w:hAnsi="Palatino Linotype" w:cs="Arial"/>
          <w:szCs w:val="22"/>
          <w:lang w:val="es-MX" w:eastAsia="en-US"/>
        </w:rPr>
        <w:t>, a efecto de determinar si con la información remitida por</w:t>
      </w:r>
      <w:r w:rsidR="0075607A" w:rsidRPr="000133C9">
        <w:rPr>
          <w:rFonts w:ascii="Palatino Linotype" w:eastAsiaTheme="minorHAnsi" w:hAnsi="Palatino Linotype" w:cs="Arial"/>
          <w:szCs w:val="22"/>
          <w:lang w:val="es-MX" w:eastAsia="en-US"/>
        </w:rPr>
        <w:t xml:space="preserve"> el </w:t>
      </w:r>
      <w:r w:rsidRPr="000133C9">
        <w:rPr>
          <w:rFonts w:ascii="Palatino Linotype" w:eastAsiaTheme="minorHAnsi" w:hAnsi="Palatino Linotype" w:cs="Arial"/>
          <w:b/>
          <w:szCs w:val="22"/>
          <w:lang w:val="es-MX" w:eastAsia="en-US"/>
        </w:rPr>
        <w:t>Sujeto Obligado</w:t>
      </w:r>
      <w:r w:rsidRPr="000133C9">
        <w:rPr>
          <w:rFonts w:ascii="Palatino Linotype" w:eastAsiaTheme="minorHAnsi" w:hAnsi="Palatino Linotype" w:cs="Arial"/>
          <w:szCs w:val="22"/>
          <w:lang w:val="es-MX" w:eastAsia="en-US"/>
        </w:rPr>
        <w:t xml:space="preserve"> a través de su respuesta</w:t>
      </w:r>
      <w:r w:rsidR="0017779C" w:rsidRPr="000133C9">
        <w:rPr>
          <w:rFonts w:ascii="Palatino Linotype" w:eastAsiaTheme="minorHAnsi" w:hAnsi="Palatino Linotype" w:cs="Arial"/>
          <w:szCs w:val="22"/>
          <w:lang w:val="es-MX" w:eastAsia="en-US"/>
        </w:rPr>
        <w:t xml:space="preserve"> e informe justificado, </w:t>
      </w:r>
      <w:r w:rsidRPr="000133C9">
        <w:rPr>
          <w:rFonts w:ascii="Palatino Linotype" w:eastAsiaTheme="minorHAnsi" w:hAnsi="Palatino Linotype" w:cs="Arial"/>
          <w:szCs w:val="22"/>
          <w:lang w:val="es-MX" w:eastAsia="en-US"/>
        </w:rPr>
        <w:t>colma lo requerido en dicha solicitud.</w:t>
      </w:r>
    </w:p>
    <w:p w14:paraId="31074477" w14:textId="798AF1EC" w:rsidR="001D09E1" w:rsidRPr="000133C9"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0133C9" w:rsidRDefault="001D09E1" w:rsidP="00CE6A53">
      <w:pPr>
        <w:spacing w:line="360" w:lineRule="auto"/>
        <w:ind w:right="49"/>
        <w:jc w:val="both"/>
        <w:rPr>
          <w:rFonts w:ascii="Palatino Linotype" w:eastAsiaTheme="minorHAnsi" w:hAnsi="Palatino Linotype" w:cs="Arial"/>
          <w:bCs/>
          <w:lang w:val="es-MX" w:eastAsia="en-US"/>
        </w:rPr>
      </w:pPr>
      <w:r w:rsidRPr="000133C9">
        <w:rPr>
          <w:rFonts w:ascii="Palatino Linotype" w:eastAsiaTheme="minorHAnsi" w:hAnsi="Palatino Linotype" w:cs="Arial"/>
          <w:bCs/>
          <w:lang w:val="es-MX" w:eastAsia="en-US"/>
        </w:rPr>
        <w:t xml:space="preserve">Atento a ello, </w:t>
      </w:r>
      <w:r w:rsidR="002273B6" w:rsidRPr="000133C9">
        <w:rPr>
          <w:rFonts w:ascii="Palatino Linotype" w:eastAsiaTheme="minorHAnsi" w:hAnsi="Palatino Linotype" w:cs="Arial"/>
          <w:bCs/>
          <w:lang w:val="es-MX" w:eastAsia="en-US"/>
        </w:rPr>
        <w:t>primeramente,</w:t>
      </w:r>
      <w:r w:rsidRPr="000133C9">
        <w:rPr>
          <w:rFonts w:ascii="Palatino Linotype" w:eastAsiaTheme="minorHAnsi" w:hAnsi="Palatino Linotype" w:cs="Arial"/>
          <w:bCs/>
          <w:lang w:val="es-MX" w:eastAsia="en-US"/>
        </w:rPr>
        <w:t xml:space="preserve"> es importante señalar que </w:t>
      </w:r>
      <w:r w:rsidR="0017779C" w:rsidRPr="000133C9">
        <w:rPr>
          <w:rFonts w:ascii="Palatino Linotype" w:eastAsiaTheme="minorHAnsi" w:hAnsi="Palatino Linotype" w:cs="Arial"/>
          <w:bCs/>
          <w:lang w:val="es-MX" w:eastAsia="en-US"/>
        </w:rPr>
        <w:t xml:space="preserve">el ahora </w:t>
      </w:r>
      <w:r w:rsidR="0017779C" w:rsidRPr="000133C9">
        <w:rPr>
          <w:rFonts w:ascii="Palatino Linotype" w:eastAsiaTheme="minorHAnsi" w:hAnsi="Palatino Linotype" w:cs="Arial"/>
          <w:b/>
          <w:lang w:val="es-MX" w:eastAsia="en-US"/>
        </w:rPr>
        <w:t>Recurrente</w:t>
      </w:r>
      <w:r w:rsidR="0017779C" w:rsidRPr="000133C9">
        <w:rPr>
          <w:rFonts w:ascii="Palatino Linotype" w:eastAsiaTheme="minorHAnsi" w:hAnsi="Palatino Linotype" w:cs="Arial"/>
          <w:bCs/>
          <w:lang w:val="es-MX" w:eastAsia="en-US"/>
        </w:rPr>
        <w:t xml:space="preserve"> se adolece de lo siguiente:</w:t>
      </w:r>
    </w:p>
    <w:p w14:paraId="5E86A77C" w14:textId="77777777" w:rsidR="0017779C" w:rsidRPr="000133C9" w:rsidRDefault="0017779C" w:rsidP="00CE6A53">
      <w:pPr>
        <w:spacing w:line="360" w:lineRule="auto"/>
        <w:ind w:right="49"/>
        <w:jc w:val="both"/>
        <w:rPr>
          <w:rFonts w:ascii="Palatino Linotype" w:eastAsiaTheme="minorHAnsi" w:hAnsi="Palatino Linotype" w:cs="Arial"/>
          <w:bCs/>
          <w:lang w:val="es-MX" w:eastAsia="en-US"/>
        </w:rPr>
      </w:pPr>
    </w:p>
    <w:p w14:paraId="0C1A65BE" w14:textId="470B9097" w:rsidR="006D5540" w:rsidRPr="000133C9" w:rsidRDefault="00BF41F7" w:rsidP="00BF41F7">
      <w:pPr>
        <w:pStyle w:val="Prrafodelista"/>
        <w:numPr>
          <w:ilvl w:val="0"/>
          <w:numId w:val="4"/>
        </w:numPr>
        <w:spacing w:line="360" w:lineRule="auto"/>
        <w:ind w:right="49"/>
        <w:jc w:val="both"/>
        <w:rPr>
          <w:rFonts w:ascii="Palatino Linotype" w:eastAsiaTheme="minorHAnsi" w:hAnsi="Palatino Linotype" w:cs="Arial"/>
          <w:bCs/>
          <w:lang w:val="es-MX" w:eastAsia="en-US"/>
        </w:rPr>
      </w:pPr>
      <w:r w:rsidRPr="000133C9">
        <w:rPr>
          <w:rFonts w:ascii="Palatino Linotype" w:eastAsiaTheme="minorHAnsi" w:hAnsi="Palatino Linotype" w:cs="Arial"/>
          <w:bCs/>
          <w:lang w:val="es-MX" w:eastAsia="en-US"/>
        </w:rPr>
        <w:t>No entrega información</w:t>
      </w:r>
      <w:r w:rsidR="00BB3A63" w:rsidRPr="000133C9">
        <w:rPr>
          <w:rFonts w:ascii="Palatino Linotype" w:eastAsiaTheme="minorHAnsi" w:hAnsi="Palatino Linotype" w:cs="Arial"/>
          <w:bCs/>
          <w:lang w:val="es-MX" w:eastAsia="en-US"/>
        </w:rPr>
        <w:t>.</w:t>
      </w:r>
    </w:p>
    <w:p w14:paraId="3AA3EE62" w14:textId="77777777" w:rsidR="00905AFB" w:rsidRPr="000133C9" w:rsidRDefault="00905AFB" w:rsidP="00BB3A63">
      <w:pPr>
        <w:pStyle w:val="Prrafodelista"/>
        <w:spacing w:line="360" w:lineRule="auto"/>
        <w:ind w:left="720" w:right="49"/>
        <w:jc w:val="both"/>
        <w:rPr>
          <w:rFonts w:ascii="Palatino Linotype" w:eastAsiaTheme="minorHAnsi" w:hAnsi="Palatino Linotype" w:cs="Arial"/>
          <w:bCs/>
          <w:lang w:val="es-MX" w:eastAsia="en-US"/>
        </w:rPr>
      </w:pPr>
    </w:p>
    <w:p w14:paraId="3D9CCB4E" w14:textId="7891E866" w:rsidR="00BF41F7" w:rsidRPr="000133C9" w:rsidRDefault="00E62872" w:rsidP="00E62872">
      <w:pPr>
        <w:autoSpaceDE w:val="0"/>
        <w:autoSpaceDN w:val="0"/>
        <w:adjustRightInd w:val="0"/>
        <w:spacing w:line="360" w:lineRule="auto"/>
        <w:jc w:val="both"/>
        <w:rPr>
          <w:rFonts w:ascii="Palatino Linotype" w:hAnsi="Palatino Linotype"/>
        </w:rPr>
      </w:pPr>
      <w:r w:rsidRPr="000133C9">
        <w:rPr>
          <w:rFonts w:ascii="Palatino Linotype" w:eastAsiaTheme="minorHAnsi" w:hAnsi="Palatino Linotype" w:cs="Arial"/>
          <w:lang w:val="es-MX" w:eastAsia="en-US"/>
        </w:rPr>
        <w:t>Una vez sentado lo anterior</w:t>
      </w:r>
      <w:r w:rsidRPr="000133C9">
        <w:rPr>
          <w:rFonts w:ascii="Palatino Linotype" w:eastAsia="Palatino Linotype" w:hAnsi="Palatino Linotype" w:cs="Palatino Linotype"/>
          <w:color w:val="000000"/>
          <w:lang w:eastAsia="es-MX"/>
        </w:rPr>
        <w:t xml:space="preserve">, se tiene que el </w:t>
      </w:r>
      <w:r w:rsidRPr="000133C9">
        <w:rPr>
          <w:rFonts w:ascii="Palatino Linotype" w:eastAsia="Palatino Linotype" w:hAnsi="Palatino Linotype" w:cs="Palatino Linotype"/>
          <w:b/>
          <w:color w:val="000000"/>
          <w:lang w:eastAsia="es-MX"/>
        </w:rPr>
        <w:t>Recurrente</w:t>
      </w:r>
      <w:r w:rsidRPr="000133C9">
        <w:rPr>
          <w:rFonts w:ascii="Palatino Linotype" w:eastAsia="Palatino Linotype" w:hAnsi="Palatino Linotype" w:cs="Palatino Linotype"/>
          <w:color w:val="000000"/>
          <w:lang w:eastAsia="es-MX"/>
        </w:rPr>
        <w:t xml:space="preserve"> solicitó la entrega del </w:t>
      </w:r>
      <w:r w:rsidR="00BF41F7" w:rsidRPr="000133C9">
        <w:rPr>
          <w:rFonts w:ascii="Palatino Linotype" w:eastAsia="Palatino Linotype" w:hAnsi="Palatino Linotype" w:cs="Palatino Linotype"/>
          <w:b/>
          <w:color w:val="000000"/>
          <w:u w:val="single"/>
          <w:lang w:eastAsia="es-MX"/>
        </w:rPr>
        <w:t>levantamiento de bienes muebles de todo el año 2025</w:t>
      </w:r>
      <w:r w:rsidRPr="000133C9">
        <w:rPr>
          <w:rFonts w:ascii="Palatino Linotype" w:eastAsia="Palatino Linotype" w:hAnsi="Palatino Linotype" w:cs="Palatino Linotype"/>
          <w:color w:val="000000"/>
          <w:lang w:eastAsia="es-MX"/>
        </w:rPr>
        <w:t xml:space="preserve">, por lo que es </w:t>
      </w:r>
      <w:r w:rsidRPr="000133C9">
        <w:rPr>
          <w:rFonts w:ascii="Palatino Linotype" w:eastAsia="Palatino Linotype" w:hAnsi="Palatino Linotype" w:cs="Palatino Linotype"/>
          <w:lang w:eastAsia="es-MX"/>
        </w:rPr>
        <w:t xml:space="preserve">conveniente hacer referencia a lo establecido en </w:t>
      </w:r>
      <w:r w:rsidR="00BF41F7" w:rsidRPr="000133C9">
        <w:rPr>
          <w:rFonts w:ascii="Palatino Linotype" w:eastAsia="Palatino Linotype" w:hAnsi="Palatino Linotype" w:cs="Palatino Linotype"/>
          <w:lang w:eastAsia="es-MX"/>
        </w:rPr>
        <w:t xml:space="preserve">los </w:t>
      </w:r>
      <w:r w:rsidR="00BF41F7" w:rsidRPr="000133C9">
        <w:rPr>
          <w:rFonts w:ascii="Palatino Linotype" w:hAnsi="Palatino Linotype"/>
          <w:b/>
        </w:rPr>
        <w:t>LINEAMIENTOS PARA EL REGISTRO Y CONTROL DEL INVENTARIO Y LA CONCILIACIÓN Y DE51NCORPORACIÓN DE BIENES MUEBLES E INMUEBLES PARA LAS ENTIDADES FISCALIZABLES MUNICIPALES DEL ESTADO DE MÉXICO</w:t>
      </w:r>
      <w:r w:rsidR="00BF41F7" w:rsidRPr="000133C9">
        <w:rPr>
          <w:rFonts w:ascii="Palatino Linotype" w:hAnsi="Palatino Linotype"/>
        </w:rPr>
        <w:t>, los cuales, indican lo siguiente:</w:t>
      </w:r>
    </w:p>
    <w:p w14:paraId="53D409F4" w14:textId="176C2C20" w:rsidR="000A1BC6" w:rsidRPr="000133C9" w:rsidRDefault="000A1BC6" w:rsidP="000A1BC6">
      <w:pPr>
        <w:autoSpaceDE w:val="0"/>
        <w:autoSpaceDN w:val="0"/>
        <w:adjustRightInd w:val="0"/>
        <w:ind w:left="567" w:right="616"/>
        <w:jc w:val="center"/>
        <w:rPr>
          <w:rFonts w:ascii="Palatino Linotype" w:eastAsia="Palatino Linotype" w:hAnsi="Palatino Linotype" w:cs="Palatino Linotype"/>
          <w:b/>
          <w:i/>
          <w:sz w:val="22"/>
          <w:lang w:eastAsia="es-MX"/>
        </w:rPr>
      </w:pPr>
      <w:r w:rsidRPr="000133C9">
        <w:rPr>
          <w:rFonts w:ascii="Palatino Linotype" w:eastAsia="Palatino Linotype" w:hAnsi="Palatino Linotype" w:cs="Palatino Linotype"/>
          <w:b/>
          <w:i/>
          <w:sz w:val="22"/>
          <w:lang w:eastAsia="es-MX"/>
        </w:rPr>
        <w:lastRenderedPageBreak/>
        <w:t>CAPÍTULO XIV</w:t>
      </w:r>
    </w:p>
    <w:p w14:paraId="65A6CB14" w14:textId="2BE58119" w:rsidR="000A1BC6" w:rsidRPr="000133C9" w:rsidRDefault="000A1BC6" w:rsidP="000A1BC6">
      <w:pPr>
        <w:autoSpaceDE w:val="0"/>
        <w:autoSpaceDN w:val="0"/>
        <w:adjustRightInd w:val="0"/>
        <w:ind w:left="567" w:right="616"/>
        <w:jc w:val="center"/>
        <w:rPr>
          <w:rFonts w:ascii="Palatino Linotype" w:eastAsia="Palatino Linotype" w:hAnsi="Palatino Linotype" w:cs="Palatino Linotype"/>
          <w:b/>
          <w:i/>
          <w:sz w:val="22"/>
          <w:lang w:eastAsia="es-MX"/>
        </w:rPr>
      </w:pPr>
      <w:r w:rsidRPr="000133C9">
        <w:rPr>
          <w:rFonts w:ascii="Palatino Linotype" w:eastAsia="Palatino Linotype" w:hAnsi="Palatino Linotype" w:cs="Palatino Linotype"/>
          <w:b/>
          <w:i/>
          <w:sz w:val="22"/>
          <w:lang w:eastAsia="es-MX"/>
        </w:rPr>
        <w:t>DEL LEVANTAMIENTO FÍSICO</w:t>
      </w:r>
    </w:p>
    <w:p w14:paraId="7080C756" w14:textId="77777777" w:rsidR="000A1BC6" w:rsidRPr="000133C9" w:rsidRDefault="000A1BC6" w:rsidP="000A1BC6">
      <w:pPr>
        <w:pStyle w:val="Sinespaciado"/>
        <w:rPr>
          <w:rFonts w:eastAsia="Palatino Linotype"/>
          <w:lang w:eastAsia="es-MX"/>
        </w:rPr>
      </w:pPr>
    </w:p>
    <w:p w14:paraId="3383CDFB" w14:textId="77777777"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u w:val="single"/>
          <w:lang w:eastAsia="es-MX"/>
        </w:rPr>
      </w:pPr>
      <w:r w:rsidRPr="000133C9">
        <w:rPr>
          <w:rFonts w:ascii="Palatino Linotype" w:eastAsia="Palatino Linotype" w:hAnsi="Palatino Linotype" w:cs="Palatino Linotype"/>
          <w:b/>
          <w:i/>
          <w:sz w:val="22"/>
          <w:lang w:eastAsia="es-MX"/>
        </w:rPr>
        <w:t>TRIGÉSIMO SÉPTIMO:</w:t>
      </w:r>
      <w:r w:rsidRPr="000133C9">
        <w:rPr>
          <w:rFonts w:ascii="Palatino Linotype" w:eastAsia="Palatino Linotype" w:hAnsi="Palatino Linotype" w:cs="Palatino Linotype"/>
          <w:i/>
          <w:sz w:val="22"/>
          <w:lang w:eastAsia="es-MX"/>
        </w:rPr>
        <w:t xml:space="preserve"> </w:t>
      </w:r>
      <w:r w:rsidRPr="000133C9">
        <w:rPr>
          <w:rFonts w:ascii="Palatino Linotype" w:eastAsia="Palatino Linotype" w:hAnsi="Palatino Linotype" w:cs="Palatino Linotype"/>
          <w:i/>
          <w:sz w:val="22"/>
          <w:u w:val="single"/>
          <w:lang w:eastAsia="es-MX"/>
        </w:rPr>
        <w:t xml:space="preserve">El levantamiento físico, es el acto mediante el cual se realizará la inspección física de los bienes muebles en el lugar donde se encuentran ubicados, obteniendo el reporte de su existencia, estado físico actual y verificando sus datos de identificación. </w:t>
      </w:r>
    </w:p>
    <w:p w14:paraId="2C7D77E4" w14:textId="77777777"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u w:val="single"/>
          <w:lang w:eastAsia="es-MX"/>
        </w:rPr>
      </w:pPr>
      <w:r w:rsidRPr="000133C9">
        <w:rPr>
          <w:rFonts w:ascii="Palatino Linotype" w:eastAsia="Palatino Linotype" w:hAnsi="Palatino Linotype" w:cs="Palatino Linotype"/>
          <w:i/>
          <w:sz w:val="22"/>
          <w:u w:val="single"/>
          <w:lang w:eastAsia="es-MX"/>
        </w:rPr>
        <w:t xml:space="preserve">El proceso del levantamiento físico de inventarios inicia tomando como base los registros de los bienes muebles e inmuebles contenidos en los inventarios generales de bienes muebles e inmuebles. </w:t>
      </w:r>
    </w:p>
    <w:p w14:paraId="04BF8DA3" w14:textId="77777777"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TRIGÉSIMO OCTAVO:</w:t>
      </w:r>
      <w:r w:rsidRPr="000133C9">
        <w:rPr>
          <w:rFonts w:ascii="Palatino Linotype" w:eastAsia="Palatino Linotype" w:hAnsi="Palatino Linotype" w:cs="Palatino Linotype"/>
          <w:i/>
          <w:sz w:val="22"/>
          <w:lang w:eastAsia="es-MX"/>
        </w:rPr>
        <w:t xml:space="preserve"> Los levantamientos físicos tienen como objetivo verificar la existencia de los bienes que se encuentren en la entidad fiscalizable, comprobar el estado de uso y conservación de los mismos, constatar y actualizar los resguardos de los bienes muebles y, en su caso, continuar o empezar la regularización de los bienes inmuebles. </w:t>
      </w:r>
    </w:p>
    <w:p w14:paraId="50368BC0" w14:textId="1E965BC6"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i/>
          <w:sz w:val="22"/>
          <w:u w:val="single"/>
          <w:lang w:eastAsia="es-MX"/>
        </w:rPr>
        <w:t>Los levantamientos físicos se deberán realizar por lo menos dos veces al año, para lo cual se determinarán las fechas de inicio y término</w:t>
      </w:r>
      <w:r w:rsidRPr="000133C9">
        <w:rPr>
          <w:rFonts w:ascii="Palatino Linotype" w:eastAsia="Palatino Linotype" w:hAnsi="Palatino Linotype" w:cs="Palatino Linotype"/>
          <w:i/>
          <w:sz w:val="22"/>
          <w:lang w:eastAsia="es-MX"/>
        </w:rPr>
        <w:t>.</w:t>
      </w:r>
    </w:p>
    <w:p w14:paraId="32F03E72" w14:textId="64E37F2F"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TRIGÉSIMO NOVENO:</w:t>
      </w:r>
      <w:r w:rsidRPr="000133C9">
        <w:rPr>
          <w:rFonts w:ascii="Palatino Linotype" w:eastAsia="Palatino Linotype" w:hAnsi="Palatino Linotype" w:cs="Palatino Linotype"/>
          <w:i/>
          <w:sz w:val="22"/>
          <w:lang w:eastAsia="es-MX"/>
        </w:rPr>
        <w:t xml:space="preserve"> El Titular del Órgano de Control Interno, establecerá </w:t>
      </w:r>
      <w:r w:rsidRPr="000133C9">
        <w:rPr>
          <w:rFonts w:ascii="Palatino Linotype" w:eastAsia="Palatino Linotype" w:hAnsi="Palatino Linotype" w:cs="Palatino Linotype"/>
          <w:b/>
          <w:i/>
          <w:sz w:val="22"/>
          <w:lang w:eastAsia="es-MX"/>
        </w:rPr>
        <w:t>"las bases generales"</w:t>
      </w:r>
      <w:r w:rsidRPr="000133C9">
        <w:rPr>
          <w:rFonts w:ascii="Palatino Linotype" w:eastAsia="Palatino Linotype" w:hAnsi="Palatino Linotype" w:cs="Palatino Linotype"/>
          <w:i/>
          <w:sz w:val="22"/>
          <w:lang w:eastAsia="es-MX"/>
        </w:rPr>
        <w:t xml:space="preserve"> para la realización de los levantamientos físicos de los bienes muebles e inmuebles y cuyas bases contendrán como mínimo los siguientes datos o acciones: </w:t>
      </w:r>
    </w:p>
    <w:p w14:paraId="35A20F7B" w14:textId="61DD6EE6"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I.</w:t>
      </w:r>
      <w:r w:rsidRPr="000133C9">
        <w:rPr>
          <w:rFonts w:ascii="Palatino Linotype" w:eastAsia="Palatino Linotype" w:hAnsi="Palatino Linotype" w:cs="Palatino Linotype"/>
          <w:i/>
          <w:sz w:val="22"/>
          <w:lang w:eastAsia="es-MX"/>
        </w:rPr>
        <w:t xml:space="preserve"> Establecer la calendarización de los levantamientos físicos de los inventarios;</w:t>
      </w:r>
    </w:p>
    <w:p w14:paraId="091F0C41" w14:textId="62773E0B"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II.</w:t>
      </w:r>
      <w:r w:rsidRPr="000133C9">
        <w:rPr>
          <w:rFonts w:ascii="Palatino Linotype" w:eastAsia="Palatino Linotype" w:hAnsi="Palatino Linotype" w:cs="Palatino Linotype"/>
          <w:i/>
          <w:sz w:val="22"/>
          <w:lang w:eastAsia="es-MX"/>
        </w:rPr>
        <w:t xml:space="preserve"> Hacer del conocimiento, de forma escrita, a todas las áreas de la entidad fiscalizables municipal que se llevarán a cabo los levantamientos físicos de los inventarios, para que se brinden todas las facilidades al personal involucrado en dichos levantamientos;</w:t>
      </w:r>
    </w:p>
    <w:p w14:paraId="524AA53B" w14:textId="06D28941"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III.</w:t>
      </w:r>
      <w:r w:rsidRPr="000133C9">
        <w:rPr>
          <w:rFonts w:ascii="Palatino Linotype" w:eastAsia="Palatino Linotype" w:hAnsi="Palatino Linotype" w:cs="Palatino Linotype"/>
          <w:i/>
          <w:sz w:val="22"/>
          <w:lang w:eastAsia="es-MX"/>
        </w:rPr>
        <w:t xml:space="preserve"> Solicitar a los usuarios que tengan bienes muebles que se encuentren en desuso, descompuestos, siniestrados o robados, presenten la documentación o la información que permita comprobar la ubicación o destino de los mismos al momento del levantamiento físico;</w:t>
      </w:r>
    </w:p>
    <w:p w14:paraId="7EF2DA5B" w14:textId="1D738043"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IV.</w:t>
      </w:r>
      <w:r w:rsidRPr="000133C9">
        <w:rPr>
          <w:rFonts w:ascii="Palatino Linotype" w:eastAsia="Palatino Linotype" w:hAnsi="Palatino Linotype" w:cs="Palatino Linotype"/>
          <w:i/>
          <w:sz w:val="22"/>
          <w:lang w:eastAsia="es-MX"/>
        </w:rPr>
        <w:t xml:space="preserve"> Referenciar cuál es el listado o documento fuente que se tomará como base para el levantamiento físico del inventario; y</w:t>
      </w:r>
    </w:p>
    <w:p w14:paraId="2BFE9158" w14:textId="69F5E528" w:rsidR="00BF41F7"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V.</w:t>
      </w:r>
      <w:r w:rsidRPr="000133C9">
        <w:rPr>
          <w:rFonts w:ascii="Palatino Linotype" w:eastAsia="Palatino Linotype" w:hAnsi="Palatino Linotype" w:cs="Palatino Linotype"/>
          <w:i/>
          <w:sz w:val="22"/>
          <w:lang w:eastAsia="es-MX"/>
        </w:rPr>
        <w:t xml:space="preserve"> Dar a conocer a los servidores públicos de las entidades fiscalizables municipales los nombres del personal que llevará a cabo el levantamiento físico del inventario.</w:t>
      </w:r>
    </w:p>
    <w:p w14:paraId="2977B7D3" w14:textId="77777777"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b/>
          <w:i/>
          <w:sz w:val="22"/>
          <w:lang w:eastAsia="es-MX"/>
        </w:rPr>
        <w:t>CUADRAGÉSIMO:</w:t>
      </w:r>
      <w:r w:rsidRPr="000133C9">
        <w:rPr>
          <w:rFonts w:ascii="Palatino Linotype" w:eastAsia="Palatino Linotype" w:hAnsi="Palatino Linotype" w:cs="Palatino Linotype"/>
          <w:i/>
          <w:sz w:val="22"/>
          <w:lang w:eastAsia="es-MX"/>
        </w:rPr>
        <w:t xml:space="preserve"> El titular del órgano de control interno será el responsable de levantar las actas circunstanciadas por cada una de las unidades administrativas de la </w:t>
      </w:r>
      <w:r w:rsidRPr="000133C9">
        <w:rPr>
          <w:rFonts w:ascii="Palatino Linotype" w:eastAsia="Palatino Linotype" w:hAnsi="Palatino Linotype" w:cs="Palatino Linotype"/>
          <w:i/>
          <w:sz w:val="22"/>
          <w:lang w:eastAsia="es-MX"/>
        </w:rPr>
        <w:lastRenderedPageBreak/>
        <w:t xml:space="preserve">entidad fiscalizable, en las que además de asentar los bienes existentes, se mencionarán los hallazgos que se presenten en el desarrollo del levantamiento físico, incluyendo en el caso de los bienes muebles, los faltantes, sobrantes y aquellos que por su estado físico se consideren obsoletos, firmando las actas, los involucrados que realicen el levantamiento físico, así como el titular de cada unidad administrativa; para el caso de los inmuebles dará fe de la situación en la que se encuentren los predios propiedad de la entidad municipal. </w:t>
      </w:r>
    </w:p>
    <w:p w14:paraId="0E05DC63" w14:textId="77777777" w:rsidR="000A1BC6" w:rsidRPr="000133C9" w:rsidRDefault="000A1BC6" w:rsidP="000A1BC6">
      <w:pPr>
        <w:autoSpaceDE w:val="0"/>
        <w:autoSpaceDN w:val="0"/>
        <w:adjustRightInd w:val="0"/>
        <w:spacing w:after="24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i/>
          <w:sz w:val="22"/>
          <w:lang w:eastAsia="es-MX"/>
        </w:rPr>
        <w:t xml:space="preserve">Al realizar el levantamiento físico, se deberá comprobar que los datos de identificación del bien sean los mismos que se encuentren registrados en el inventario de bienes muebles e inmuebles. </w:t>
      </w:r>
    </w:p>
    <w:p w14:paraId="38B4CAAF" w14:textId="29A2403A" w:rsidR="00E62872" w:rsidRPr="000133C9" w:rsidRDefault="000A1BC6" w:rsidP="000A1BC6">
      <w:pPr>
        <w:autoSpaceDE w:val="0"/>
        <w:autoSpaceDN w:val="0"/>
        <w:adjustRightInd w:val="0"/>
        <w:ind w:left="567" w:right="616"/>
        <w:jc w:val="both"/>
        <w:rPr>
          <w:rFonts w:ascii="Palatino Linotype" w:eastAsia="Palatino Linotype" w:hAnsi="Palatino Linotype" w:cs="Palatino Linotype"/>
          <w:i/>
          <w:sz w:val="22"/>
          <w:lang w:eastAsia="es-MX"/>
        </w:rPr>
      </w:pPr>
      <w:r w:rsidRPr="000133C9">
        <w:rPr>
          <w:rFonts w:ascii="Palatino Linotype" w:eastAsia="Palatino Linotype" w:hAnsi="Palatino Linotype" w:cs="Palatino Linotype"/>
          <w:i/>
          <w:sz w:val="22"/>
          <w:lang w:eastAsia="es-MX"/>
        </w:rPr>
        <w:t>Al término del levantamiento físico, el titular del órgano de control interno, entregará las actas administrativas del levantamiento físico y sus anexos, al presidente del comité, en sesión ordinaria del mismo.</w:t>
      </w:r>
    </w:p>
    <w:p w14:paraId="3DC812E8" w14:textId="77777777" w:rsidR="000A1BC6" w:rsidRPr="000133C9" w:rsidRDefault="000A1BC6" w:rsidP="000A1BC6">
      <w:pPr>
        <w:spacing w:line="360" w:lineRule="auto"/>
        <w:contextualSpacing/>
        <w:jc w:val="both"/>
        <w:rPr>
          <w:rFonts w:ascii="Palatino Linotype" w:eastAsia="Palatino Linotype" w:hAnsi="Palatino Linotype" w:cs="Palatino Linotype"/>
          <w:lang w:eastAsia="es-MX"/>
        </w:rPr>
      </w:pPr>
    </w:p>
    <w:p w14:paraId="094B7D8B" w14:textId="57EDE3A5" w:rsidR="000A1BC6" w:rsidRPr="000133C9" w:rsidRDefault="00E62872" w:rsidP="000A1BC6">
      <w:pPr>
        <w:spacing w:line="360" w:lineRule="auto"/>
        <w:contextualSpacing/>
        <w:jc w:val="both"/>
        <w:rPr>
          <w:rFonts w:ascii="Palatino Linotype" w:eastAsia="Palatino Linotype" w:hAnsi="Palatino Linotype" w:cs="Palatino Linotype"/>
          <w:lang w:eastAsia="es-MX"/>
        </w:rPr>
      </w:pPr>
      <w:r w:rsidRPr="000133C9">
        <w:rPr>
          <w:rFonts w:ascii="Palatino Linotype" w:eastAsia="Palatino Linotype" w:hAnsi="Palatino Linotype" w:cs="Palatino Linotype"/>
          <w:lang w:eastAsia="es-MX"/>
        </w:rPr>
        <w:t xml:space="preserve">En ese sentido, </w:t>
      </w:r>
      <w:r w:rsidR="000A1BC6" w:rsidRPr="000133C9">
        <w:rPr>
          <w:rFonts w:ascii="Palatino Linotype" w:eastAsia="Palatino Linotype" w:hAnsi="Palatino Linotype" w:cs="Palatino Linotype"/>
          <w:lang w:eastAsia="es-MX"/>
        </w:rPr>
        <w:t>el levantamiento de bienes muebles, es el resultado de la revisión física de los bienes; es decir, lo que realmente se encuentra físicamente</w:t>
      </w:r>
      <w:r w:rsidR="000A1BC6" w:rsidRPr="000133C9">
        <w:t xml:space="preserve"> </w:t>
      </w:r>
      <w:r w:rsidR="000A1BC6" w:rsidRPr="000133C9">
        <w:rPr>
          <w:rFonts w:ascii="Palatino Linotype" w:eastAsia="Palatino Linotype" w:hAnsi="Palatino Linotype" w:cs="Palatino Linotype"/>
          <w:lang w:eastAsia="es-MX"/>
        </w:rPr>
        <w:t>en el lugar donde se encuentran ubicados, obteniendo el reporte de su existencia, estado físico actual y verificando sus datos de identificación.</w:t>
      </w:r>
    </w:p>
    <w:p w14:paraId="437F4335" w14:textId="77777777" w:rsidR="008E65D4" w:rsidRPr="000133C9" w:rsidRDefault="008E65D4" w:rsidP="008E65D4">
      <w:pPr>
        <w:spacing w:line="360" w:lineRule="auto"/>
        <w:jc w:val="both"/>
        <w:rPr>
          <w:rFonts w:ascii="Palatino Linotype" w:eastAsiaTheme="minorHAnsi" w:hAnsi="Palatino Linotype" w:cstheme="minorBidi"/>
          <w:lang w:val="es-MX" w:eastAsia="en-US"/>
        </w:rPr>
      </w:pPr>
    </w:p>
    <w:p w14:paraId="1E7B3CD6" w14:textId="594BFD8C" w:rsidR="000F5739" w:rsidRPr="000133C9" w:rsidRDefault="000F5739" w:rsidP="00332A7C">
      <w:pPr>
        <w:spacing w:line="360" w:lineRule="auto"/>
        <w:jc w:val="both"/>
        <w:rPr>
          <w:rFonts w:ascii="Palatino Linotype" w:eastAsiaTheme="minorHAnsi" w:hAnsi="Palatino Linotype" w:cs="Arial"/>
          <w:szCs w:val="22"/>
          <w:lang w:val="es-MX"/>
        </w:rPr>
      </w:pPr>
      <w:r w:rsidRPr="000133C9">
        <w:rPr>
          <w:rFonts w:ascii="Palatino Linotype" w:eastAsiaTheme="minorHAnsi" w:hAnsi="Palatino Linotype" w:cs="Arial"/>
          <w:szCs w:val="22"/>
          <w:lang w:val="es-MX"/>
        </w:rPr>
        <w:t>Ahora bien, con el fin de delimitar la Unidad Administrativa competente de generar, administrar o poseer la información solicitada, resulta oportuno traer a colación</w:t>
      </w:r>
      <w:r w:rsidR="00332A7C" w:rsidRPr="000133C9">
        <w:rPr>
          <w:rFonts w:ascii="Palatino Linotype" w:eastAsiaTheme="minorHAnsi" w:hAnsi="Palatino Linotype" w:cs="Arial"/>
          <w:szCs w:val="22"/>
          <w:lang w:val="es-MX"/>
        </w:rPr>
        <w:t xml:space="preserve"> el</w:t>
      </w:r>
      <w:r w:rsidRPr="000133C9">
        <w:rPr>
          <w:rFonts w:ascii="Palatino Linotype" w:eastAsiaTheme="minorHAnsi" w:hAnsi="Palatino Linotype" w:cs="Arial"/>
          <w:szCs w:val="22"/>
          <w:lang w:val="es-MX"/>
        </w:rPr>
        <w:t xml:space="preserve"> </w:t>
      </w:r>
      <w:r w:rsidR="00332A7C" w:rsidRPr="000133C9">
        <w:rPr>
          <w:rFonts w:ascii="Palatino Linotype" w:eastAsiaTheme="minorHAnsi" w:hAnsi="Palatino Linotype" w:cs="Arial"/>
          <w:b/>
          <w:szCs w:val="22"/>
          <w:lang w:val="es-MX"/>
        </w:rPr>
        <w:t>Reglamento Orgánico Municipal de Zinacantepec, Estado de México</w:t>
      </w:r>
      <w:r w:rsidR="00332A7C" w:rsidRPr="000133C9">
        <w:rPr>
          <w:rFonts w:ascii="Palatino Linotype" w:eastAsiaTheme="minorHAnsi" w:hAnsi="Palatino Linotype" w:cs="Arial"/>
          <w:szCs w:val="22"/>
          <w:lang w:val="es-MX"/>
        </w:rPr>
        <w:t>, porción normativa</w:t>
      </w:r>
      <w:r w:rsidRPr="000133C9">
        <w:rPr>
          <w:rFonts w:ascii="Palatino Linotype" w:eastAsiaTheme="minorHAnsi" w:hAnsi="Palatino Linotype" w:cs="Arial"/>
          <w:szCs w:val="22"/>
          <w:lang w:val="es-MX"/>
        </w:rPr>
        <w:t xml:space="preserve"> cuyo contenido dispone a la literalidad lo siguiente: </w:t>
      </w:r>
    </w:p>
    <w:p w14:paraId="44B69A10" w14:textId="77777777" w:rsidR="000A1BC6" w:rsidRPr="000133C9" w:rsidRDefault="000A1BC6" w:rsidP="000F5739">
      <w:pPr>
        <w:spacing w:line="360" w:lineRule="auto"/>
        <w:jc w:val="both"/>
        <w:rPr>
          <w:rFonts w:ascii="Palatino Linotype" w:eastAsiaTheme="minorHAnsi" w:hAnsi="Palatino Linotype" w:cs="Arial"/>
          <w:szCs w:val="22"/>
          <w:lang w:val="es-MX"/>
        </w:rPr>
      </w:pPr>
    </w:p>
    <w:p w14:paraId="534AC5F1" w14:textId="7F5D0D38" w:rsidR="00332A7C" w:rsidRPr="000133C9" w:rsidRDefault="00332A7C" w:rsidP="00332A7C">
      <w:pPr>
        <w:ind w:left="567" w:right="616"/>
        <w:jc w:val="both"/>
        <w:rPr>
          <w:rFonts w:ascii="Palatino Linotype" w:hAnsi="Palatino Linotype"/>
          <w:i/>
          <w:sz w:val="22"/>
        </w:rPr>
      </w:pPr>
      <w:r w:rsidRPr="000133C9">
        <w:rPr>
          <w:rFonts w:ascii="Palatino Linotype" w:hAnsi="Palatino Linotype"/>
          <w:b/>
          <w:i/>
          <w:sz w:val="22"/>
        </w:rPr>
        <w:t>Artículo 41.</w:t>
      </w:r>
      <w:r w:rsidRPr="000133C9">
        <w:rPr>
          <w:rFonts w:ascii="Palatino Linotype" w:hAnsi="Palatino Linotype"/>
          <w:i/>
          <w:sz w:val="22"/>
        </w:rPr>
        <w:t xml:space="preserve"> La Secretaria del Ayuntamiento es la Unidad Administrativa encargada de brindar certeza jurídica a las acciones del Ayuntamiento y de las diversas Unidades Administrativas en su interrelación con la sociedad y otras instancias gubernamentales.</w:t>
      </w:r>
    </w:p>
    <w:p w14:paraId="665CB97B" w14:textId="77777777" w:rsidR="00332A7C" w:rsidRPr="000133C9" w:rsidRDefault="00332A7C" w:rsidP="00332A7C">
      <w:pPr>
        <w:ind w:left="567" w:right="616"/>
        <w:jc w:val="both"/>
        <w:rPr>
          <w:rFonts w:ascii="Palatino Linotype" w:hAnsi="Palatino Linotype"/>
          <w:i/>
          <w:sz w:val="22"/>
        </w:rPr>
      </w:pPr>
    </w:p>
    <w:p w14:paraId="2C413DDE" w14:textId="66680959" w:rsidR="000A1BC6" w:rsidRPr="000133C9" w:rsidRDefault="000A1BC6" w:rsidP="00332A7C">
      <w:pPr>
        <w:ind w:left="567" w:right="616"/>
        <w:jc w:val="both"/>
        <w:rPr>
          <w:rFonts w:ascii="Palatino Linotype" w:hAnsi="Palatino Linotype"/>
          <w:i/>
          <w:sz w:val="22"/>
        </w:rPr>
      </w:pPr>
      <w:r w:rsidRPr="000133C9">
        <w:rPr>
          <w:rFonts w:ascii="Palatino Linotype" w:hAnsi="Palatino Linotype"/>
          <w:b/>
          <w:i/>
          <w:sz w:val="22"/>
        </w:rPr>
        <w:t>Artículo 42.</w:t>
      </w:r>
      <w:r w:rsidRPr="000133C9">
        <w:rPr>
          <w:rFonts w:ascii="Palatino Linotype" w:hAnsi="Palatino Linotype"/>
          <w:i/>
          <w:sz w:val="22"/>
        </w:rPr>
        <w:t xml:space="preserve"> Además de las previstas en las disposiciones normativas y administrativas en la materia, la </w:t>
      </w:r>
      <w:r w:rsidRPr="000133C9">
        <w:rPr>
          <w:rFonts w:ascii="Palatino Linotype" w:hAnsi="Palatino Linotype"/>
          <w:b/>
          <w:i/>
          <w:sz w:val="22"/>
          <w:u w:val="single"/>
        </w:rPr>
        <w:t>Secretaría del Ayuntamiento</w:t>
      </w:r>
      <w:r w:rsidRPr="000133C9">
        <w:rPr>
          <w:rFonts w:ascii="Palatino Linotype" w:hAnsi="Palatino Linotype"/>
          <w:i/>
          <w:sz w:val="22"/>
        </w:rPr>
        <w:t xml:space="preserve"> tiene las siguientes funciones y atribuciones:</w:t>
      </w:r>
    </w:p>
    <w:p w14:paraId="4EC99629" w14:textId="1D337E55" w:rsidR="000A1BC6" w:rsidRPr="000133C9" w:rsidRDefault="000A1BC6" w:rsidP="00332A7C">
      <w:pPr>
        <w:ind w:left="567" w:right="616"/>
        <w:jc w:val="both"/>
        <w:rPr>
          <w:rFonts w:ascii="Palatino Linotype" w:hAnsi="Palatino Linotype"/>
          <w:i/>
          <w:sz w:val="22"/>
        </w:rPr>
      </w:pPr>
      <w:r w:rsidRPr="000133C9">
        <w:rPr>
          <w:rFonts w:ascii="Palatino Linotype" w:hAnsi="Palatino Linotype"/>
          <w:i/>
          <w:sz w:val="22"/>
        </w:rPr>
        <w:t>(…)</w:t>
      </w:r>
    </w:p>
    <w:p w14:paraId="5B8232FB" w14:textId="5725A60B" w:rsidR="000A1BC6" w:rsidRPr="000133C9" w:rsidRDefault="000A1BC6" w:rsidP="00332A7C">
      <w:pPr>
        <w:ind w:left="567" w:right="616"/>
        <w:jc w:val="both"/>
        <w:rPr>
          <w:rFonts w:ascii="Palatino Linotype" w:hAnsi="Palatino Linotype"/>
          <w:i/>
          <w:sz w:val="22"/>
        </w:rPr>
      </w:pPr>
      <w:r w:rsidRPr="000133C9">
        <w:rPr>
          <w:rFonts w:ascii="Palatino Linotype" w:hAnsi="Palatino Linotype"/>
          <w:b/>
          <w:i/>
          <w:sz w:val="22"/>
        </w:rPr>
        <w:t>VII.</w:t>
      </w:r>
      <w:r w:rsidRPr="000133C9">
        <w:rPr>
          <w:rFonts w:ascii="Palatino Linotype" w:hAnsi="Palatino Linotype"/>
          <w:i/>
          <w:sz w:val="22"/>
        </w:rPr>
        <w:t xml:space="preserve"> Fungir como Presidente en el Comité de Bienes Muebles e</w:t>
      </w:r>
      <w:r w:rsidR="00332A7C" w:rsidRPr="000133C9">
        <w:rPr>
          <w:rFonts w:ascii="Palatino Linotype" w:hAnsi="Palatino Linotype"/>
          <w:i/>
          <w:sz w:val="22"/>
        </w:rPr>
        <w:t xml:space="preserve"> Inmuebles del Ayuntamiento de </w:t>
      </w:r>
      <w:r w:rsidRPr="000133C9">
        <w:rPr>
          <w:rFonts w:ascii="Palatino Linotype" w:hAnsi="Palatino Linotype"/>
          <w:i/>
          <w:sz w:val="22"/>
        </w:rPr>
        <w:t>Zinacantepec al que haya lugar;</w:t>
      </w:r>
    </w:p>
    <w:p w14:paraId="78D99077" w14:textId="77777777" w:rsidR="000F5739" w:rsidRPr="000133C9" w:rsidRDefault="000F5739" w:rsidP="000F5739">
      <w:pPr>
        <w:spacing w:line="360" w:lineRule="auto"/>
        <w:ind w:left="851" w:right="851"/>
        <w:jc w:val="center"/>
        <w:rPr>
          <w:rFonts w:ascii="Palatino Linotype" w:eastAsiaTheme="minorHAnsi" w:hAnsi="Palatino Linotype" w:cs="Arial"/>
          <w:b/>
          <w:iCs/>
          <w:szCs w:val="22"/>
          <w:lang w:val="es-MX" w:eastAsia="en-US"/>
        </w:rPr>
      </w:pPr>
    </w:p>
    <w:p w14:paraId="18F35413" w14:textId="77777777" w:rsidR="003A4483" w:rsidRPr="000133C9" w:rsidRDefault="003A4483" w:rsidP="003A4483">
      <w:pPr>
        <w:spacing w:line="360" w:lineRule="auto"/>
        <w:jc w:val="both"/>
        <w:rPr>
          <w:rFonts w:ascii="Palatino Linotype" w:eastAsia="Calibri" w:hAnsi="Palatino Linotype"/>
          <w:lang w:val="es-ES_tradnl"/>
        </w:rPr>
      </w:pPr>
      <w:r w:rsidRPr="000133C9">
        <w:rPr>
          <w:rFonts w:ascii="Palatino Linotype" w:hAnsi="Palatino Linotype" w:cs="Tahoma"/>
          <w:bCs/>
          <w:iCs/>
          <w:szCs w:val="22"/>
          <w:lang w:val="es-MX"/>
        </w:rPr>
        <w:lastRenderedPageBreak/>
        <w:t xml:space="preserve">Así se logra vislumbrar que el </w:t>
      </w:r>
      <w:r w:rsidRPr="000133C9">
        <w:rPr>
          <w:rFonts w:ascii="Palatino Linotype" w:hAnsi="Palatino Linotype" w:cs="Tahoma"/>
          <w:b/>
          <w:bCs/>
          <w:iCs/>
          <w:szCs w:val="22"/>
          <w:lang w:val="es-MX"/>
        </w:rPr>
        <w:t>Sujeto Obligado</w:t>
      </w:r>
      <w:r w:rsidRPr="000133C9">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pues si bien, turnó la solicitud de información al área competente; no obstante,  </w:t>
      </w:r>
      <w:r w:rsidRPr="000133C9">
        <w:rPr>
          <w:rFonts w:ascii="Palatino Linotype" w:eastAsiaTheme="minorHAnsi" w:hAnsi="Palatino Linotype" w:cstheme="minorBidi"/>
          <w:lang w:val="es-MX" w:eastAsia="en-US"/>
        </w:rPr>
        <w:t xml:space="preserve">de conformidad con el contenido de los documentos descritos previamente, </w:t>
      </w:r>
      <w:r w:rsidRPr="000133C9">
        <w:rPr>
          <w:rFonts w:ascii="Palatino Linotype" w:eastAsia="Calibri" w:hAnsi="Palatino Linotype"/>
          <w:lang w:val="es-ES_tradnl"/>
        </w:rPr>
        <w:t xml:space="preserve">podemos concluir que, </w:t>
      </w:r>
      <w:r w:rsidRPr="000133C9">
        <w:rPr>
          <w:rFonts w:ascii="Palatino Linotype" w:eastAsia="Calibri" w:hAnsi="Palatino Linotype"/>
          <w:b/>
          <w:lang w:val="es-ES_tradnl"/>
        </w:rPr>
        <w:t>se obvia el estudio del marco normativo</w:t>
      </w:r>
      <w:r w:rsidRPr="000133C9">
        <w:rPr>
          <w:rFonts w:ascii="Palatino Linotype" w:eastAsia="Calibri" w:hAnsi="Palatino Linotype"/>
          <w:lang w:val="es-ES_tradnl"/>
        </w:rPr>
        <w:t xml:space="preserve"> que rige el actual del </w:t>
      </w:r>
      <w:r w:rsidRPr="000133C9">
        <w:rPr>
          <w:rFonts w:ascii="Palatino Linotype" w:eastAsia="Calibri" w:hAnsi="Palatino Linotype"/>
          <w:b/>
          <w:lang w:val="es-ES_tradnl"/>
        </w:rPr>
        <w:t>Sujeto Obligado</w:t>
      </w:r>
      <w:r w:rsidRPr="000133C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49ED29C7" w14:textId="77777777" w:rsidR="003A4483" w:rsidRPr="000133C9" w:rsidRDefault="003A4483" w:rsidP="003A4483">
      <w:pPr>
        <w:spacing w:line="360" w:lineRule="auto"/>
        <w:jc w:val="both"/>
        <w:rPr>
          <w:rFonts w:ascii="Palatino Linotype" w:eastAsia="Calibri" w:hAnsi="Palatino Linotype"/>
          <w:lang w:val="es-ES_tradnl"/>
        </w:rPr>
      </w:pPr>
    </w:p>
    <w:p w14:paraId="3D78B902" w14:textId="2C099865" w:rsidR="00861ABB" w:rsidRPr="000133C9" w:rsidRDefault="00861ABB" w:rsidP="003A4483">
      <w:pPr>
        <w:spacing w:line="360" w:lineRule="auto"/>
        <w:jc w:val="both"/>
        <w:rPr>
          <w:rFonts w:ascii="Palatino Linotype" w:eastAsia="Calibri" w:hAnsi="Palatino Linotype"/>
          <w:lang w:val="es-ES_tradnl"/>
        </w:rPr>
      </w:pPr>
      <w:r w:rsidRPr="000133C9">
        <w:rPr>
          <w:rFonts w:ascii="Palatino Linotype" w:eastAsia="Calibri" w:hAnsi="Palatino Linotype"/>
          <w:lang w:val="es-ES_tradnl"/>
        </w:rPr>
        <w:t>Ahora bien, respecto de la información remitida, coincide lo enviado con lo solicitado, esto es referente al levantamiento físico de bienes muebles del ejercicio fiscal 2025, de las diversas áreas que integran la administración pública municipal, lo anterior de conformidad con la siguiente captura de pantalla:------------------------------------------------------------------------------------------------------------------------------------------------------------------------------------------------------------------------------------------------------------------------------------------------------------------------------------------------------------------------------------------------------------------------------------------------------------------------------------------------------------------------------------------------------------------------------------------------------------------------------------------------------------------------------------------------------------------------------------------------------------------------------------------------------------------------------------------------------------------------------------------------------------------------------------------------------------------------------------------------------------------------------------------------------------------------------------------------------------------</w:t>
      </w:r>
    </w:p>
    <w:p w14:paraId="7812E6FA" w14:textId="6D3DC78C" w:rsidR="003A4483" w:rsidRPr="000133C9" w:rsidRDefault="00861ABB" w:rsidP="00861ABB">
      <w:pPr>
        <w:spacing w:line="360" w:lineRule="auto"/>
        <w:jc w:val="center"/>
        <w:rPr>
          <w:rFonts w:ascii="Palatino Linotype" w:eastAsia="Calibri" w:hAnsi="Palatino Linotype"/>
          <w:lang w:val="es-ES_tradnl"/>
        </w:rPr>
      </w:pPr>
      <w:r w:rsidRPr="000133C9">
        <w:rPr>
          <w:rFonts w:ascii="Palatino Linotype" w:eastAsia="Calibri" w:hAnsi="Palatino Linotype"/>
          <w:noProof/>
          <w:lang w:val="es-MX" w:eastAsia="es-MX"/>
        </w:rPr>
        <w:lastRenderedPageBreak/>
        <w:drawing>
          <wp:inline distT="0" distB="0" distL="0" distR="0" wp14:anchorId="7B720EA0" wp14:editId="4D8D9395">
            <wp:extent cx="5241290" cy="4905954"/>
            <wp:effectExtent l="152400" t="152400" r="359410" b="371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0717" cy="4942858"/>
                    </a:xfrm>
                    <a:prstGeom prst="rect">
                      <a:avLst/>
                    </a:prstGeom>
                    <a:ln>
                      <a:noFill/>
                    </a:ln>
                    <a:effectLst>
                      <a:outerShdw blurRad="292100" dist="139700" dir="2700000" algn="tl" rotWithShape="0">
                        <a:srgbClr val="333333">
                          <a:alpha val="65000"/>
                        </a:srgbClr>
                      </a:outerShdw>
                    </a:effectLst>
                  </pic:spPr>
                </pic:pic>
              </a:graphicData>
            </a:graphic>
          </wp:inline>
        </w:drawing>
      </w:r>
    </w:p>
    <w:p w14:paraId="704D6F8C" w14:textId="0BD44CE9" w:rsidR="00861ABB" w:rsidRPr="000133C9" w:rsidRDefault="00861ABB" w:rsidP="00260D79">
      <w:pPr>
        <w:spacing w:line="360" w:lineRule="auto"/>
        <w:ind w:right="49"/>
        <w:jc w:val="both"/>
        <w:rPr>
          <w:rFonts w:ascii="Palatino Linotype" w:eastAsiaTheme="minorHAnsi" w:hAnsi="Palatino Linotype" w:cstheme="minorBidi"/>
          <w:lang w:val="es-MX" w:eastAsia="es-MX"/>
        </w:rPr>
      </w:pPr>
      <w:r w:rsidRPr="000133C9">
        <w:rPr>
          <w:rFonts w:ascii="Palatino Linotype" w:eastAsia="Calibri" w:hAnsi="Palatino Linotype"/>
          <w:lang w:val="es-ES_tradnl"/>
        </w:rPr>
        <w:t>No obstante, de la revisión realizada a dicho levantamiento, se aprecia que se encuentran testados diversos bienes</w:t>
      </w:r>
      <w:r w:rsidR="00260D79" w:rsidRPr="000133C9">
        <w:rPr>
          <w:rFonts w:ascii="Palatino Linotype" w:eastAsia="Calibri" w:hAnsi="Palatino Linotype"/>
          <w:lang w:val="es-ES_tradnl"/>
        </w:rPr>
        <w:t xml:space="preserve"> muebles, correspondientes a la Dirección de Seguridad Pública y Tránsito; por lo que, recordemos que en respuesta, el </w:t>
      </w:r>
      <w:r w:rsidR="00260D79" w:rsidRPr="000133C9">
        <w:rPr>
          <w:rFonts w:ascii="Palatino Linotype" w:eastAsia="Calibri" w:hAnsi="Palatino Linotype"/>
          <w:b/>
          <w:bCs/>
          <w:lang w:val="es-ES_tradnl"/>
        </w:rPr>
        <w:t>Sujeto Obligado</w:t>
      </w:r>
      <w:r w:rsidR="00260D79" w:rsidRPr="000133C9">
        <w:rPr>
          <w:rFonts w:ascii="Palatino Linotype" w:eastAsia="Calibri" w:hAnsi="Palatino Linotype"/>
          <w:lang w:val="es-ES_tradnl"/>
        </w:rPr>
        <w:t xml:space="preserve"> informó que, dicha información había sido </w:t>
      </w:r>
      <w:r w:rsidR="00260D79" w:rsidRPr="000133C9">
        <w:rPr>
          <w:rFonts w:ascii="Palatino Linotype" w:eastAsiaTheme="minorHAnsi" w:hAnsi="Palatino Linotype" w:cstheme="minorBidi"/>
          <w:lang w:val="es-MX" w:eastAsia="es-MX"/>
        </w:rPr>
        <w:t xml:space="preserve">clasificada como </w:t>
      </w:r>
      <w:r w:rsidR="00260D79" w:rsidRPr="000133C9">
        <w:rPr>
          <w:rFonts w:ascii="Palatino Linotype" w:eastAsiaTheme="minorHAnsi" w:hAnsi="Palatino Linotype" w:cstheme="minorBidi"/>
          <w:b/>
          <w:bCs/>
          <w:lang w:val="es-MX" w:eastAsia="es-MX"/>
        </w:rPr>
        <w:t>RESERVADA</w:t>
      </w:r>
      <w:r w:rsidR="00260D79" w:rsidRPr="000133C9">
        <w:rPr>
          <w:rFonts w:ascii="Palatino Linotype" w:eastAsiaTheme="minorHAnsi" w:hAnsi="Palatino Linotype" w:cstheme="minorBidi"/>
          <w:lang w:val="es-MX" w:eastAsia="es-MX"/>
        </w:rPr>
        <w:t xml:space="preserve"> mediante acuerdo </w:t>
      </w:r>
      <w:r w:rsidR="00260D79" w:rsidRPr="000133C9">
        <w:rPr>
          <w:rFonts w:ascii="Palatino Linotype" w:eastAsiaTheme="minorHAnsi" w:hAnsi="Palatino Linotype" w:cstheme="minorBidi"/>
          <w:b/>
          <w:lang w:val="es-MX" w:eastAsia="es-MX"/>
        </w:rPr>
        <w:t>CT/S09/EXT/AC04/2025</w:t>
      </w:r>
      <w:r w:rsidR="00260D79" w:rsidRPr="000133C9">
        <w:rPr>
          <w:rFonts w:ascii="Palatino Linotype" w:eastAsiaTheme="minorHAnsi" w:hAnsi="Palatino Linotype" w:cstheme="minorBidi"/>
          <w:lang w:val="es-MX" w:eastAsia="es-MX"/>
        </w:rPr>
        <w:t xml:space="preserve">, de la novena Sesión Extraordinaria del comité de Transparencia; sin embrago, en las actuaciones del expediente </w:t>
      </w:r>
      <w:r w:rsidR="00260D79" w:rsidRPr="000133C9">
        <w:rPr>
          <w:rFonts w:ascii="Palatino Linotype" w:eastAsiaTheme="minorHAnsi" w:hAnsi="Palatino Linotype" w:cstheme="minorBidi"/>
          <w:b/>
          <w:bCs/>
          <w:lang w:val="es-MX" w:eastAsia="es-MX"/>
        </w:rPr>
        <w:t>SAIMEX</w:t>
      </w:r>
      <w:r w:rsidR="00260D79" w:rsidRPr="000133C9">
        <w:rPr>
          <w:rFonts w:ascii="Palatino Linotype" w:eastAsiaTheme="minorHAnsi" w:hAnsi="Palatino Linotype" w:cstheme="minorBidi"/>
          <w:lang w:val="es-MX" w:eastAsia="es-MX"/>
        </w:rPr>
        <w:t xml:space="preserve">, no se aprecia que hayan remitido dicha Acta. </w:t>
      </w:r>
    </w:p>
    <w:p w14:paraId="412F05D5" w14:textId="3BB8DEB1" w:rsidR="003A4483" w:rsidRPr="000133C9" w:rsidRDefault="00260D79" w:rsidP="003A4483">
      <w:pPr>
        <w:spacing w:line="360" w:lineRule="auto"/>
        <w:jc w:val="both"/>
        <w:rPr>
          <w:rFonts w:ascii="Palatino Linotype" w:eastAsia="Calibri" w:hAnsi="Palatino Linotype"/>
          <w:lang w:val="es-ES_tradnl"/>
        </w:rPr>
      </w:pPr>
      <w:r w:rsidRPr="000133C9">
        <w:rPr>
          <w:rFonts w:ascii="Palatino Linotype" w:eastAsia="Calibri" w:hAnsi="Palatino Linotype"/>
          <w:lang w:val="es-ES_tradnl"/>
        </w:rPr>
        <w:lastRenderedPageBreak/>
        <w:t>Por lo que</w:t>
      </w:r>
      <w:r w:rsidR="003A4483" w:rsidRPr="000133C9">
        <w:rPr>
          <w:rFonts w:ascii="Palatino Linotype" w:eastAsia="Calibri" w:hAnsi="Palatino Linotype"/>
          <w:lang w:val="es-ES_tradnl"/>
        </w:rPr>
        <w:t>, dicho pronunciamiento deja en estado de ind</w:t>
      </w:r>
      <w:r w:rsidRPr="000133C9">
        <w:rPr>
          <w:rFonts w:ascii="Palatino Linotype" w:eastAsia="Calibri" w:hAnsi="Palatino Linotype"/>
          <w:lang w:val="es-ES_tradnl"/>
        </w:rPr>
        <w:t>efensión al particular, ya que</w:t>
      </w:r>
      <w:r w:rsidR="003A4483" w:rsidRPr="000133C9">
        <w:rPr>
          <w:rFonts w:ascii="Palatino Linotype" w:hAnsi="Palatino Linotype" w:cs="Arial"/>
        </w:rPr>
        <w:t xml:space="preserve">, si bien, por regla general, toda la información generada, obtenida, adquirida, transformada, administrada o en posesión de los sujetos obligados es pública, debemos considerar que también hay excepciones, es decir, que se trate de información clasificada </w:t>
      </w:r>
      <w:r w:rsidR="003A4483" w:rsidRPr="000133C9">
        <w:rPr>
          <w:rFonts w:ascii="Palatino Linotype" w:hAnsi="Palatino Linotype" w:cs="Arial"/>
          <w:i/>
        </w:rPr>
        <w:t>(confidencial o reservada)</w:t>
      </w:r>
      <w:r w:rsidR="003A4483" w:rsidRPr="000133C9">
        <w:rPr>
          <w:rFonts w:ascii="Palatino Linotype" w:hAnsi="Palatino Linotype" w:cs="Arial"/>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43FF886E" w14:textId="77777777" w:rsidR="003A4483" w:rsidRPr="000133C9" w:rsidRDefault="003A4483" w:rsidP="003A4483">
      <w:pPr>
        <w:spacing w:line="360" w:lineRule="auto"/>
        <w:jc w:val="both"/>
        <w:rPr>
          <w:rFonts w:ascii="Palatino Linotype" w:hAnsi="Palatino Linotype" w:cs="Arial"/>
        </w:rPr>
      </w:pPr>
    </w:p>
    <w:p w14:paraId="3D21CBD0" w14:textId="77777777" w:rsidR="003A4483" w:rsidRPr="000133C9" w:rsidRDefault="003A4483" w:rsidP="003A4483">
      <w:pPr>
        <w:numPr>
          <w:ilvl w:val="0"/>
          <w:numId w:val="12"/>
        </w:numPr>
        <w:spacing w:after="160" w:line="360" w:lineRule="auto"/>
        <w:jc w:val="both"/>
        <w:rPr>
          <w:rFonts w:ascii="Palatino Linotype" w:hAnsi="Palatino Linotype" w:cs="Arial"/>
        </w:rPr>
      </w:pPr>
      <w:r w:rsidRPr="000133C9">
        <w:rPr>
          <w:rFonts w:ascii="Palatino Linotype" w:hAnsi="Palatino Linotype" w:cs="Arial"/>
          <w:b/>
        </w:rPr>
        <w:t>Información confidencial</w:t>
      </w:r>
      <w:r w:rsidRPr="000133C9">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94BAF6" w14:textId="77777777" w:rsidR="003A4483" w:rsidRPr="000133C9" w:rsidRDefault="003A4483" w:rsidP="003A4483">
      <w:pPr>
        <w:numPr>
          <w:ilvl w:val="0"/>
          <w:numId w:val="12"/>
        </w:numPr>
        <w:spacing w:after="160" w:line="360" w:lineRule="auto"/>
        <w:jc w:val="both"/>
        <w:rPr>
          <w:rFonts w:ascii="Palatino Linotype" w:hAnsi="Palatino Linotype" w:cs="Arial"/>
        </w:rPr>
      </w:pPr>
      <w:r w:rsidRPr="000133C9">
        <w:rPr>
          <w:rFonts w:ascii="Palatino Linotype" w:hAnsi="Palatino Linotype" w:cs="Arial"/>
          <w:b/>
        </w:rPr>
        <w:t>Información privada:</w:t>
      </w:r>
      <w:r w:rsidRPr="000133C9">
        <w:rPr>
          <w:rFonts w:ascii="Palatino Linotype" w:hAnsi="Palatino Linotype" w:cs="Arial"/>
        </w:rPr>
        <w:t xml:space="preserve"> La contenida en documentos públicos o privados que refiera a la vida privada y/o los datos personales, que no son de acceso público.</w:t>
      </w:r>
    </w:p>
    <w:p w14:paraId="68D54562" w14:textId="77777777" w:rsidR="003A4483" w:rsidRPr="000133C9" w:rsidRDefault="003A4483" w:rsidP="003A4483">
      <w:pPr>
        <w:numPr>
          <w:ilvl w:val="0"/>
          <w:numId w:val="12"/>
        </w:numPr>
        <w:spacing w:after="160" w:line="360" w:lineRule="auto"/>
        <w:jc w:val="both"/>
        <w:rPr>
          <w:rFonts w:ascii="Palatino Linotype" w:hAnsi="Palatino Linotype" w:cs="Arial"/>
        </w:rPr>
      </w:pPr>
      <w:r w:rsidRPr="000133C9">
        <w:rPr>
          <w:rFonts w:ascii="Palatino Linotype" w:hAnsi="Palatino Linotype" w:cs="Arial"/>
          <w:b/>
        </w:rPr>
        <w:t>Información reservada:</w:t>
      </w:r>
      <w:r w:rsidRPr="000133C9">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58D3AE85" w14:textId="77777777" w:rsidR="003A4483" w:rsidRPr="000133C9" w:rsidRDefault="003A4483" w:rsidP="003A4483">
      <w:pPr>
        <w:rPr>
          <w:rFonts w:asciiTheme="minorHAnsi" w:eastAsiaTheme="minorHAnsi" w:hAnsiTheme="minorHAnsi" w:cstheme="minorBidi"/>
          <w:sz w:val="22"/>
          <w:szCs w:val="22"/>
        </w:rPr>
      </w:pPr>
    </w:p>
    <w:p w14:paraId="2E04174C" w14:textId="48ACDE3A" w:rsidR="003A4483" w:rsidRPr="000133C9" w:rsidRDefault="003A4483" w:rsidP="003A4483">
      <w:pPr>
        <w:spacing w:line="360" w:lineRule="auto"/>
        <w:jc w:val="both"/>
        <w:rPr>
          <w:rFonts w:ascii="Palatino Linotype" w:hAnsi="Palatino Linotype" w:cs="Arial"/>
        </w:rPr>
      </w:pPr>
      <w:r w:rsidRPr="000133C9">
        <w:rPr>
          <w:rFonts w:ascii="Palatino Linotype" w:hAnsi="Palatino Linotype" w:cs="Arial"/>
        </w:rPr>
        <w:t xml:space="preserve">En resumen, se determina que, excepcionalmente, la información pública, podrá ser clasificada como </w:t>
      </w:r>
      <w:r w:rsidR="00260D79" w:rsidRPr="000133C9">
        <w:rPr>
          <w:rFonts w:ascii="Palatino Linotype" w:hAnsi="Palatino Linotype" w:cs="Arial"/>
          <w:b/>
        </w:rPr>
        <w:t>RESERVADA</w:t>
      </w:r>
      <w:r w:rsidRPr="000133C9">
        <w:rPr>
          <w:rFonts w:ascii="Palatino Linotype" w:hAnsi="Palatino Linotype" w:cs="Arial"/>
        </w:rPr>
        <w:t xml:space="preserve">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6DFE7E25" w14:textId="77777777" w:rsidR="003A4483" w:rsidRPr="000133C9" w:rsidRDefault="003A4483" w:rsidP="003A4483">
      <w:pPr>
        <w:spacing w:line="360" w:lineRule="auto"/>
        <w:jc w:val="both"/>
        <w:rPr>
          <w:rFonts w:ascii="Palatino Linotype" w:hAnsi="Palatino Linotype" w:cs="Arial"/>
        </w:rPr>
      </w:pPr>
      <w:r w:rsidRPr="000133C9">
        <w:rPr>
          <w:rFonts w:ascii="Palatino Linotype" w:hAnsi="Palatino Linotype" w:cs="Arial"/>
        </w:rPr>
        <w:lastRenderedPageBreak/>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573A52D7" w14:textId="77777777" w:rsidR="003A4483" w:rsidRPr="000133C9" w:rsidRDefault="003A4483" w:rsidP="003A4483">
      <w:pPr>
        <w:spacing w:line="360" w:lineRule="auto"/>
        <w:jc w:val="both"/>
        <w:rPr>
          <w:rFonts w:ascii="Palatino Linotype" w:hAnsi="Palatino Linotype" w:cs="Arial"/>
        </w:rPr>
      </w:pPr>
    </w:p>
    <w:p w14:paraId="7388F69E" w14:textId="77777777" w:rsidR="003A4483" w:rsidRPr="000133C9" w:rsidRDefault="003A4483" w:rsidP="003A4483">
      <w:pPr>
        <w:spacing w:line="360" w:lineRule="auto"/>
        <w:jc w:val="both"/>
        <w:rPr>
          <w:rFonts w:ascii="Palatino Linotype" w:hAnsi="Palatino Linotype" w:cs="Arial"/>
        </w:rPr>
      </w:pPr>
      <w:r w:rsidRPr="000133C9">
        <w:rPr>
          <w:rFonts w:ascii="Palatino Linotype" w:hAnsi="Palatino Linotype" w:cs="Arial"/>
        </w:rPr>
        <w:t>De tal manera, se tiene que en el caso particular la clasificación invocada fue la de reserva, por lo que el estudio se centrará en este supuesto.</w:t>
      </w:r>
    </w:p>
    <w:p w14:paraId="6869F68B" w14:textId="77777777" w:rsidR="003A4483" w:rsidRPr="000133C9" w:rsidRDefault="003A4483" w:rsidP="003A4483">
      <w:pPr>
        <w:spacing w:line="360" w:lineRule="auto"/>
        <w:jc w:val="both"/>
        <w:rPr>
          <w:rFonts w:ascii="Palatino Linotype" w:hAnsi="Palatino Linotype" w:cs="Arial"/>
        </w:rPr>
      </w:pPr>
    </w:p>
    <w:p w14:paraId="4424291C" w14:textId="7821B52A" w:rsidR="003A4483" w:rsidRPr="000133C9" w:rsidRDefault="003A4483" w:rsidP="003A4483">
      <w:pPr>
        <w:autoSpaceDE w:val="0"/>
        <w:autoSpaceDN w:val="0"/>
        <w:adjustRightInd w:val="0"/>
        <w:spacing w:line="360" w:lineRule="auto"/>
        <w:jc w:val="both"/>
        <w:rPr>
          <w:rFonts w:ascii="Palatino Linotype" w:eastAsiaTheme="minorHAnsi" w:hAnsi="Palatino Linotype" w:cs="Palatino Linotype"/>
          <w:color w:val="000000"/>
          <w:szCs w:val="20"/>
          <w:lang w:val="es-MX" w:eastAsia="en-US"/>
        </w:rPr>
      </w:pPr>
      <w:r w:rsidRPr="000133C9">
        <w:rPr>
          <w:rFonts w:ascii="Palatino Linotype" w:eastAsiaTheme="minorHAnsi" w:hAnsi="Palatino Linotype" w:cs="Palatino Linotype"/>
          <w:color w:val="000000"/>
          <w:szCs w:val="20"/>
          <w:lang w:val="es-MX" w:eastAsia="en-US"/>
        </w:rPr>
        <w:t xml:space="preserve">Asimismo; es conveniente mencionar que en el caso de dicha información aun siga en sustanciación, lo procedente sería clasificar la información como </w:t>
      </w:r>
      <w:r w:rsidRPr="000133C9">
        <w:rPr>
          <w:rFonts w:ascii="Palatino Linotype" w:eastAsiaTheme="minorHAnsi" w:hAnsi="Palatino Linotype" w:cs="Palatino Linotype"/>
          <w:b/>
          <w:color w:val="000000"/>
          <w:szCs w:val="20"/>
          <w:lang w:val="es-MX" w:eastAsia="en-US"/>
        </w:rPr>
        <w:t xml:space="preserve">RESERVADA </w:t>
      </w:r>
      <w:r w:rsidRPr="000133C9">
        <w:rPr>
          <w:rFonts w:ascii="Palatino Linotype" w:eastAsiaTheme="minorHAnsi" w:hAnsi="Palatino Linotype" w:cs="Palatino Linotype"/>
          <w:color w:val="000000"/>
          <w:szCs w:val="20"/>
          <w:lang w:val="es-MX" w:eastAsia="en-US"/>
        </w:rPr>
        <w:t>debido a que pudiera encontrarse en un proceso jurisdiccional, lo que actualiza lo previsto en los artículos 91 y artículo 140, de la Ley de Transparencia estatal, en los que se estipula lo siguiente:</w:t>
      </w:r>
    </w:p>
    <w:p w14:paraId="3A49DF41" w14:textId="77777777" w:rsidR="003A4483" w:rsidRPr="000133C9" w:rsidRDefault="003A4483" w:rsidP="003A4483">
      <w:pPr>
        <w:autoSpaceDE w:val="0"/>
        <w:autoSpaceDN w:val="0"/>
        <w:adjustRightInd w:val="0"/>
        <w:spacing w:line="360" w:lineRule="auto"/>
        <w:jc w:val="both"/>
        <w:rPr>
          <w:rFonts w:ascii="Palatino Linotype" w:eastAsiaTheme="minorHAnsi" w:hAnsi="Palatino Linotype" w:cs="Palatino Linotype"/>
          <w:color w:val="000000"/>
          <w:szCs w:val="20"/>
          <w:lang w:val="es-MX" w:eastAsia="en-US"/>
        </w:rPr>
      </w:pPr>
    </w:p>
    <w:p w14:paraId="3F06906A" w14:textId="77777777" w:rsidR="003A4483" w:rsidRPr="000133C9" w:rsidRDefault="003A4483" w:rsidP="003A4483">
      <w:pPr>
        <w:autoSpaceDE w:val="0"/>
        <w:autoSpaceDN w:val="0"/>
        <w:adjustRightInd w:val="0"/>
        <w:ind w:left="567" w:right="709"/>
        <w:jc w:val="both"/>
        <w:rPr>
          <w:rFonts w:ascii="Palatino Linotype" w:eastAsiaTheme="minorHAnsi" w:hAnsi="Palatino Linotype" w:cs="Palatino Linotype"/>
          <w:i/>
          <w:color w:val="000000"/>
          <w:sz w:val="22"/>
          <w:szCs w:val="22"/>
          <w:lang w:val="es-MX" w:eastAsia="en-US"/>
        </w:rPr>
      </w:pPr>
      <w:r w:rsidRPr="000133C9">
        <w:rPr>
          <w:rFonts w:ascii="Palatino Linotype" w:eastAsiaTheme="minorHAnsi" w:hAnsi="Palatino Linotype" w:cs="Palatino Linotype"/>
          <w:b/>
          <w:i/>
          <w:color w:val="000000"/>
          <w:sz w:val="22"/>
          <w:szCs w:val="22"/>
          <w:lang w:val="es-MX" w:eastAsia="en-US"/>
        </w:rPr>
        <w:t>“Artículo 91.</w:t>
      </w:r>
      <w:r w:rsidRPr="000133C9">
        <w:rPr>
          <w:rFonts w:ascii="Palatino Linotype" w:eastAsiaTheme="minorHAnsi" w:hAnsi="Palatino Linotype" w:cs="Palatino Linotype"/>
          <w:i/>
          <w:color w:val="000000"/>
          <w:sz w:val="22"/>
          <w:szCs w:val="22"/>
          <w:lang w:val="es-MX" w:eastAsia="en-US"/>
        </w:rPr>
        <w:t xml:space="preserve"> </w:t>
      </w:r>
      <w:r w:rsidRPr="000133C9">
        <w:rPr>
          <w:rFonts w:ascii="Palatino Linotype" w:eastAsiaTheme="minorHAnsi" w:hAnsi="Palatino Linotype" w:cs="Palatino Linotype"/>
          <w:b/>
          <w:i/>
          <w:color w:val="000000"/>
          <w:sz w:val="22"/>
          <w:szCs w:val="22"/>
          <w:u w:val="single"/>
          <w:lang w:val="es-MX" w:eastAsia="en-US"/>
        </w:rPr>
        <w:t>El acceso a la información pública será restringido excepcionalmente, cuando ésta sea clasificada como reservada</w:t>
      </w:r>
      <w:r w:rsidRPr="000133C9">
        <w:rPr>
          <w:rFonts w:ascii="Palatino Linotype" w:eastAsiaTheme="minorHAnsi" w:hAnsi="Palatino Linotype" w:cs="Palatino Linotype"/>
          <w:i/>
          <w:color w:val="000000"/>
          <w:sz w:val="22"/>
          <w:szCs w:val="22"/>
          <w:lang w:val="es-MX" w:eastAsia="en-US"/>
        </w:rPr>
        <w:t xml:space="preserve"> o confidencial.</w:t>
      </w:r>
    </w:p>
    <w:p w14:paraId="79DEF724" w14:textId="77777777" w:rsidR="003A4483" w:rsidRPr="000133C9" w:rsidRDefault="003A4483" w:rsidP="003A4483">
      <w:pPr>
        <w:autoSpaceDE w:val="0"/>
        <w:autoSpaceDN w:val="0"/>
        <w:adjustRightInd w:val="0"/>
        <w:ind w:left="567" w:right="709"/>
        <w:jc w:val="both"/>
        <w:rPr>
          <w:rFonts w:ascii="Palatino Linotype" w:eastAsiaTheme="minorHAnsi" w:hAnsi="Palatino Linotype" w:cs="Palatino Linotype"/>
          <w:i/>
          <w:color w:val="000000"/>
          <w:sz w:val="22"/>
          <w:szCs w:val="22"/>
          <w:lang w:val="es-MX" w:eastAsia="en-US"/>
        </w:rPr>
      </w:pPr>
    </w:p>
    <w:p w14:paraId="79BC089A" w14:textId="77777777" w:rsidR="003A4483" w:rsidRPr="000133C9" w:rsidRDefault="003A4483" w:rsidP="003A4483">
      <w:pPr>
        <w:autoSpaceDE w:val="0"/>
        <w:autoSpaceDN w:val="0"/>
        <w:adjustRightInd w:val="0"/>
        <w:ind w:left="567" w:right="709"/>
        <w:jc w:val="both"/>
        <w:rPr>
          <w:rFonts w:ascii="Palatino Linotype" w:eastAsiaTheme="minorHAnsi" w:hAnsi="Palatino Linotype" w:cs="Palatino Linotype"/>
          <w:i/>
          <w:color w:val="000000"/>
          <w:sz w:val="22"/>
          <w:szCs w:val="22"/>
          <w:lang w:val="es-MX" w:eastAsia="en-US"/>
        </w:rPr>
      </w:pPr>
      <w:r w:rsidRPr="000133C9">
        <w:rPr>
          <w:rFonts w:ascii="Palatino Linotype" w:eastAsiaTheme="minorHAnsi" w:hAnsi="Palatino Linotype" w:cs="Palatino Linotype"/>
          <w:i/>
          <w:color w:val="000000"/>
          <w:sz w:val="22"/>
          <w:szCs w:val="22"/>
          <w:lang w:val="es-MX" w:eastAsia="en-US"/>
        </w:rPr>
        <w:t>(…)</w:t>
      </w:r>
    </w:p>
    <w:p w14:paraId="3DA2E4C5" w14:textId="77777777" w:rsidR="003A4483" w:rsidRPr="000133C9" w:rsidRDefault="003A4483" w:rsidP="003A4483">
      <w:pPr>
        <w:ind w:left="567" w:right="567"/>
        <w:jc w:val="both"/>
        <w:rPr>
          <w:rFonts w:ascii="Palatino Linotype" w:hAnsi="Palatino Linotype" w:cs="Tahoma"/>
          <w:bCs/>
          <w:i/>
          <w:sz w:val="22"/>
          <w:szCs w:val="22"/>
        </w:rPr>
      </w:pPr>
      <w:r w:rsidRPr="000133C9">
        <w:rPr>
          <w:rFonts w:ascii="Palatino Linotype" w:hAnsi="Palatino Linotype" w:cs="Tahoma"/>
          <w:b/>
          <w:bCs/>
          <w:i/>
          <w:sz w:val="22"/>
          <w:szCs w:val="22"/>
        </w:rPr>
        <w:t>“Artículo 140.</w:t>
      </w:r>
      <w:r w:rsidRPr="000133C9">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14:paraId="2D2F37E7" w14:textId="77777777" w:rsidR="003A4483" w:rsidRPr="000133C9" w:rsidRDefault="003A4483" w:rsidP="003A4483">
      <w:pPr>
        <w:ind w:left="567" w:right="567"/>
        <w:jc w:val="both"/>
        <w:rPr>
          <w:rFonts w:ascii="Palatino Linotype" w:hAnsi="Palatino Linotype" w:cs="Tahoma"/>
          <w:bCs/>
          <w:i/>
          <w:sz w:val="22"/>
          <w:szCs w:val="22"/>
        </w:rPr>
      </w:pPr>
    </w:p>
    <w:p w14:paraId="078066B3"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b/>
          <w:i/>
          <w:sz w:val="22"/>
          <w:szCs w:val="20"/>
          <w:lang w:val="es-MX"/>
        </w:rPr>
        <w:t>I.</w:t>
      </w:r>
      <w:r w:rsidRPr="000133C9">
        <w:rPr>
          <w:rFonts w:ascii="Palatino Linotype" w:hAnsi="Palatino Linotype"/>
          <w:i/>
          <w:sz w:val="22"/>
          <w:szCs w:val="20"/>
          <w:lang w:val="es-MX"/>
        </w:rPr>
        <w:t xml:space="preserve"> </w:t>
      </w:r>
      <w:r w:rsidRPr="000133C9">
        <w:rPr>
          <w:rFonts w:ascii="Palatino Linotype" w:hAnsi="Palatino Linotype"/>
          <w:b/>
          <w:i/>
          <w:sz w:val="22"/>
          <w:szCs w:val="20"/>
          <w:u w:val="single"/>
          <w:lang w:val="es-MX"/>
        </w:rPr>
        <w:t>Comprometa la seguridad pública y cuente con un propósito genuino y un efecto demostrable</w:t>
      </w:r>
      <w:r w:rsidRPr="000133C9">
        <w:rPr>
          <w:rFonts w:ascii="Palatino Linotype" w:hAnsi="Palatino Linotype"/>
          <w:i/>
          <w:sz w:val="22"/>
          <w:szCs w:val="20"/>
          <w:lang w:val="es-MX"/>
        </w:rPr>
        <w:t xml:space="preserve">; </w:t>
      </w:r>
    </w:p>
    <w:p w14:paraId="63F082F8"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II. Pueda menoscabar la conducción de las negociaciones y relaciones internacionales; </w:t>
      </w:r>
    </w:p>
    <w:p w14:paraId="1CDD48CD"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03E98BE"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IV. Ponga en riesgo la vida, la seguridad o la salud de una persona física; </w:t>
      </w:r>
    </w:p>
    <w:p w14:paraId="2C769AAD"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lastRenderedPageBreak/>
        <w:t xml:space="preserve">V. Aquella cuya divulgación obstruya o pueda causar un serio perjuicio a: </w:t>
      </w:r>
    </w:p>
    <w:p w14:paraId="5D1896D1"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1. Las actividades de fiscalización, verificación, inspección, comprobación y auditoría sobre el cumplimiento de las Leyes; o </w:t>
      </w:r>
    </w:p>
    <w:p w14:paraId="135EC411"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2. La recaudación de las contribuciones. </w:t>
      </w:r>
    </w:p>
    <w:p w14:paraId="3594887C" w14:textId="77777777" w:rsidR="003A4483" w:rsidRPr="000133C9" w:rsidRDefault="003A4483" w:rsidP="003A4483">
      <w:pPr>
        <w:spacing w:before="240" w:after="160"/>
        <w:ind w:left="567" w:right="616"/>
        <w:jc w:val="both"/>
        <w:rPr>
          <w:rFonts w:ascii="Palatino Linotype" w:hAnsi="Palatino Linotype"/>
          <w:bCs/>
          <w:i/>
          <w:sz w:val="22"/>
          <w:szCs w:val="20"/>
          <w:lang w:val="es-MX"/>
        </w:rPr>
      </w:pPr>
      <w:r w:rsidRPr="000133C9">
        <w:rPr>
          <w:rFonts w:ascii="Palatino Linotype" w:hAnsi="Palatino Linotype"/>
          <w:bCs/>
          <w:i/>
          <w:sz w:val="22"/>
          <w:szCs w:val="20"/>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E44BB64"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bCs/>
          <w:i/>
          <w:sz w:val="22"/>
          <w:szCs w:val="20"/>
          <w:lang w:val="es-MX"/>
        </w:rPr>
        <w:t>VII. La que contengan las opiniones, recomendaciones o puntos de vista que formen parte del proceso deliberativo de los servidores públicos, hasta en tanto sea adoptada la decisión definitiva, la cual deberá estar documentada</w:t>
      </w:r>
      <w:r w:rsidRPr="000133C9">
        <w:rPr>
          <w:rFonts w:ascii="Palatino Linotype" w:hAnsi="Palatino Linotype"/>
          <w:i/>
          <w:sz w:val="22"/>
          <w:szCs w:val="20"/>
          <w:lang w:val="es-MX"/>
        </w:rPr>
        <w:t xml:space="preserve">; </w:t>
      </w:r>
    </w:p>
    <w:p w14:paraId="4DD5A399"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VIII. Vulnere la conducción de los expedientes judiciales o de los procedimientos administrativos seguidos en forma de juicio, en tanto no hayan quedado firmes; </w:t>
      </w:r>
    </w:p>
    <w:p w14:paraId="17F20E3C"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IX. Se encuentre contenida dentro de las investigaciones de hechos que la Ley señale como delitos y se tramiten ante el Ministerio Público; </w:t>
      </w:r>
    </w:p>
    <w:p w14:paraId="3C18CB9E" w14:textId="77777777" w:rsidR="003A4483" w:rsidRPr="000133C9" w:rsidRDefault="003A4483" w:rsidP="003A4483">
      <w:pPr>
        <w:spacing w:before="240" w:after="160"/>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E48529A" w14:textId="77777777" w:rsidR="003A4483" w:rsidRPr="000133C9" w:rsidRDefault="003A4483" w:rsidP="003A4483">
      <w:pPr>
        <w:ind w:left="567" w:right="616"/>
        <w:jc w:val="both"/>
        <w:rPr>
          <w:rFonts w:ascii="Palatino Linotype" w:hAnsi="Palatino Linotype"/>
          <w:i/>
          <w:sz w:val="22"/>
          <w:szCs w:val="20"/>
          <w:lang w:val="es-MX"/>
        </w:rPr>
      </w:pPr>
      <w:r w:rsidRPr="000133C9">
        <w:rPr>
          <w:rFonts w:ascii="Palatino Linotype" w:hAnsi="Palatino Linotype"/>
          <w:i/>
          <w:sz w:val="22"/>
          <w:szCs w:val="20"/>
          <w:lang w:val="es-MX"/>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795AE7E" w14:textId="77777777" w:rsidR="003A4483" w:rsidRPr="000133C9" w:rsidRDefault="003A4483" w:rsidP="003A4483">
      <w:pPr>
        <w:ind w:left="567" w:right="616"/>
        <w:jc w:val="both"/>
        <w:rPr>
          <w:rFonts w:ascii="Palatino Linotype" w:hAnsi="Palatino Linotype"/>
          <w:i/>
          <w:sz w:val="22"/>
          <w:szCs w:val="20"/>
          <w:lang w:val="es-MX"/>
        </w:rPr>
      </w:pPr>
    </w:p>
    <w:p w14:paraId="2453FBBB" w14:textId="77777777" w:rsidR="003A4483" w:rsidRPr="000133C9" w:rsidRDefault="003A4483" w:rsidP="003A4483">
      <w:pPr>
        <w:ind w:left="567" w:right="616"/>
        <w:jc w:val="both"/>
        <w:rPr>
          <w:rFonts w:ascii="Palatino Linotype" w:hAnsi="Palatino Linotype"/>
          <w:lang w:val="es-MX"/>
        </w:rPr>
      </w:pPr>
      <w:r w:rsidRPr="000133C9">
        <w:rPr>
          <w:rFonts w:ascii="Palatino Linotype" w:hAnsi="Palatino Linotype"/>
          <w:i/>
          <w:sz w:val="22"/>
          <w:szCs w:val="20"/>
          <w:lang w:val="es-MX"/>
        </w:rPr>
        <w:t xml:space="preserve">XI. Las que por disposición expresa de una ley tengan tal carácter, siempre que sean acordes con las bases, principios y disposiciones establecidos en esta Ley y no la contravengan; así como las previstas en tratados internacionales.” </w:t>
      </w:r>
      <w:r w:rsidRPr="000133C9">
        <w:rPr>
          <w:rFonts w:ascii="Palatino Linotype" w:hAnsi="Palatino Linotype" w:cs="Tahoma"/>
          <w:bCs/>
          <w:i/>
          <w:sz w:val="22"/>
          <w:szCs w:val="22"/>
        </w:rPr>
        <w:t xml:space="preserve"> </w:t>
      </w:r>
    </w:p>
    <w:p w14:paraId="21636556"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7D335B1F"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 xml:space="preserve">Respecto de ello se destaca que a criterio de este Instituto la información relativa al nombre de los servidores públicos que ocupan un cargo en las dependencias de </w:t>
      </w:r>
      <w:r w:rsidRPr="000133C9">
        <w:rPr>
          <w:rFonts w:ascii="Palatino Linotype" w:eastAsia="Palatino Linotype" w:hAnsi="Palatino Linotype" w:cs="Palatino Linotype"/>
          <w:lang w:val="es-MX" w:eastAsia="es-MX"/>
        </w:rPr>
        <w:lastRenderedPageBreak/>
        <w:t xml:space="preserve">gobierno encargadas de la seguridad pública, debe ser objeto de un proceso de </w:t>
      </w:r>
      <w:r w:rsidRPr="000133C9">
        <w:rPr>
          <w:rFonts w:ascii="Palatino Linotype" w:eastAsia="Palatino Linotype" w:hAnsi="Palatino Linotype" w:cs="Palatino Linotype"/>
          <w:b/>
          <w:u w:val="single"/>
          <w:lang w:val="es-MX" w:eastAsia="es-MX"/>
        </w:rPr>
        <w:t>reserva de la información</w:t>
      </w:r>
      <w:r w:rsidRPr="000133C9">
        <w:rPr>
          <w:rFonts w:ascii="Palatino Linotype" w:eastAsia="Palatino Linotype" w:hAnsi="Palatino Linotype" w:cs="Palatino Linotype"/>
          <w:lang w:val="es-MX" w:eastAsia="es-MX"/>
        </w:rPr>
        <w:t>, para no hacer identificable al titular de tal dato personal.</w:t>
      </w:r>
    </w:p>
    <w:p w14:paraId="363BAE05"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2A8FD61A"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Ello, conforme al propio concepto de versión pública contenido en el artículo 3, fracción XXIV, de la multicitada Ley se define como:</w:t>
      </w:r>
    </w:p>
    <w:p w14:paraId="6B156694"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2F0D3261" w14:textId="77777777" w:rsidR="00256AEE" w:rsidRPr="000133C9" w:rsidRDefault="00256AEE" w:rsidP="00256AEE">
      <w:pPr>
        <w:ind w:left="851" w:right="900"/>
        <w:jc w:val="both"/>
        <w:rPr>
          <w:rFonts w:ascii="Palatino Linotype" w:eastAsia="Palatino Linotype" w:hAnsi="Palatino Linotype" w:cs="Palatino Linotype"/>
          <w:sz w:val="22"/>
          <w:szCs w:val="22"/>
          <w:lang w:val="es-MX" w:eastAsia="es-MX"/>
        </w:rPr>
      </w:pPr>
      <w:r w:rsidRPr="000133C9">
        <w:rPr>
          <w:rFonts w:ascii="Palatino Linotype" w:eastAsia="Palatino Linotype" w:hAnsi="Palatino Linotype" w:cs="Palatino Linotype"/>
          <w:b/>
          <w:i/>
          <w:sz w:val="22"/>
          <w:szCs w:val="22"/>
          <w:lang w:val="es-MX" w:eastAsia="es-MX"/>
        </w:rPr>
        <w:t>XXIV. Información reservada:</w:t>
      </w:r>
      <w:r w:rsidRPr="000133C9">
        <w:rPr>
          <w:rFonts w:ascii="Palatino Linotype" w:eastAsia="Palatino Linotype" w:hAnsi="Palatino Linotype" w:cs="Palatino Linotype"/>
          <w:i/>
          <w:sz w:val="22"/>
          <w:szCs w:val="22"/>
          <w:lang w:val="es-MX" w:eastAsia="es-MX"/>
        </w:rPr>
        <w:t xml:space="preserve"> La clasificada con este carácter de manera temporal por las disposiciones de esta Ley, cuya divulgación puede causar daño en términos de lo establecido por esta Ley;</w:t>
      </w:r>
    </w:p>
    <w:p w14:paraId="7F54A874" w14:textId="77777777" w:rsidR="00256AEE" w:rsidRPr="000133C9" w:rsidRDefault="00256AEE" w:rsidP="00256AEE">
      <w:pPr>
        <w:autoSpaceDE w:val="0"/>
        <w:autoSpaceDN w:val="0"/>
        <w:adjustRightInd w:val="0"/>
        <w:spacing w:line="360" w:lineRule="auto"/>
        <w:jc w:val="both"/>
        <w:rPr>
          <w:rFonts w:ascii="Palatino Linotype" w:hAnsi="Palatino Linotype"/>
        </w:rPr>
      </w:pPr>
    </w:p>
    <w:p w14:paraId="6DCF7761"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 xml:space="preserve">Esto es así, ya que el artículo 81, fracción III, de la Ley de Seguridad del Estado de México, establece lo siguiente: </w:t>
      </w:r>
    </w:p>
    <w:p w14:paraId="4B23AD36"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32B8DCE4" w14:textId="77777777" w:rsidR="00256AEE" w:rsidRPr="000133C9" w:rsidRDefault="00256AEE" w:rsidP="00256AEE">
      <w:pPr>
        <w:ind w:left="567" w:right="616"/>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Artículo 81</w:t>
      </w:r>
      <w:r w:rsidRPr="000133C9">
        <w:rPr>
          <w:rFonts w:ascii="Palatino Linotype" w:eastAsia="Palatino Linotype" w:hAnsi="Palatino Linotype" w:cs="Palatino Linotype"/>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133C9">
        <w:rPr>
          <w:rFonts w:ascii="Palatino Linotype" w:eastAsia="Palatino Linotype" w:hAnsi="Palatino Linotype" w:cs="Palatino Linotype"/>
          <w:b/>
          <w:i/>
          <w:sz w:val="22"/>
          <w:szCs w:val="22"/>
          <w:u w:val="single"/>
          <w:lang w:val="es-MX" w:eastAsia="es-MX"/>
        </w:rPr>
        <w:t>esta información se considerará reservada en los casos siguientes</w:t>
      </w:r>
      <w:r w:rsidRPr="000133C9">
        <w:rPr>
          <w:rFonts w:ascii="Palatino Linotype" w:eastAsia="Palatino Linotype" w:hAnsi="Palatino Linotype" w:cs="Palatino Linotype"/>
          <w:i/>
          <w:sz w:val="22"/>
          <w:szCs w:val="22"/>
          <w:lang w:val="es-MX" w:eastAsia="es-MX"/>
        </w:rPr>
        <w:t>:</w:t>
      </w:r>
    </w:p>
    <w:p w14:paraId="78FEDC5C" w14:textId="50DA2E10" w:rsidR="00256AEE" w:rsidRPr="000133C9" w:rsidRDefault="00256AEE" w:rsidP="00256AEE">
      <w:pPr>
        <w:ind w:left="567" w:right="616"/>
        <w:jc w:val="both"/>
        <w:rPr>
          <w:rFonts w:ascii="Palatino Linotype" w:eastAsia="Palatino Linotype" w:hAnsi="Palatino Linotype" w:cs="Palatino Linotype"/>
          <w:i/>
          <w:sz w:val="22"/>
          <w:szCs w:val="22"/>
          <w:lang w:val="es-MX" w:eastAsia="es-MX"/>
        </w:rPr>
      </w:pPr>
    </w:p>
    <w:p w14:paraId="695FDF94" w14:textId="77777777" w:rsidR="00256AEE" w:rsidRPr="000133C9" w:rsidRDefault="00256AEE" w:rsidP="00256AEE">
      <w:pPr>
        <w:ind w:left="567" w:right="616"/>
        <w:jc w:val="both"/>
        <w:rPr>
          <w:rFonts w:ascii="Palatino Linotype" w:eastAsia="Palatino Linotype" w:hAnsi="Palatino Linotype" w:cs="Palatino Linotype"/>
          <w:i/>
          <w:sz w:val="22"/>
          <w:szCs w:val="22"/>
          <w:lang w:eastAsia="es-MX"/>
        </w:rPr>
      </w:pPr>
      <w:r w:rsidRPr="000133C9">
        <w:rPr>
          <w:rFonts w:ascii="Palatino Linotype" w:eastAsia="Palatino Linotype" w:hAnsi="Palatino Linotype" w:cs="Palatino Linotype"/>
          <w:b/>
          <w:i/>
          <w:sz w:val="22"/>
          <w:szCs w:val="22"/>
          <w:lang w:eastAsia="es-MX"/>
        </w:rPr>
        <w:t>I.</w:t>
      </w:r>
      <w:r w:rsidRPr="000133C9">
        <w:rPr>
          <w:rFonts w:ascii="Palatino Linotype" w:eastAsia="Palatino Linotype" w:hAnsi="Palatino Linotype" w:cs="Palatino Linotype"/>
          <w:i/>
          <w:sz w:val="22"/>
          <w:szCs w:val="22"/>
          <w:lang w:eastAsia="es-MX"/>
        </w:rPr>
        <w:t xml:space="preserve"> </w:t>
      </w:r>
      <w:r w:rsidRPr="000133C9">
        <w:rPr>
          <w:rFonts w:ascii="Palatino Linotype" w:eastAsia="Palatino Linotype" w:hAnsi="Palatino Linotype" w:cs="Palatino Linotype"/>
          <w:b/>
          <w:i/>
          <w:sz w:val="22"/>
          <w:szCs w:val="22"/>
          <w:u w:val="single"/>
          <w:lang w:eastAsia="es-MX"/>
        </w:rPr>
        <w:t>Aquella cuya divulgación implique la revelación de</w:t>
      </w:r>
      <w:r w:rsidRPr="000133C9">
        <w:rPr>
          <w:rFonts w:ascii="Palatino Linotype" w:eastAsia="Palatino Linotype" w:hAnsi="Palatino Linotype" w:cs="Palatino Linotype"/>
          <w:i/>
          <w:sz w:val="22"/>
          <w:szCs w:val="22"/>
          <w:lang w:eastAsia="es-MX"/>
        </w:rPr>
        <w:t xml:space="preserve"> normas, procedimientos, métodos, fuentes, </w:t>
      </w:r>
      <w:r w:rsidRPr="000133C9">
        <w:rPr>
          <w:rFonts w:ascii="Palatino Linotype" w:eastAsia="Palatino Linotype" w:hAnsi="Palatino Linotype" w:cs="Palatino Linotype"/>
          <w:b/>
          <w:i/>
          <w:sz w:val="22"/>
          <w:szCs w:val="22"/>
          <w:u w:val="single"/>
          <w:lang w:eastAsia="es-MX"/>
        </w:rPr>
        <w:t>especificaciones técnicas, sistemas, tecnología o equipos útiles a la generación de inteligencia para la seguridad pública o el combate a la delincuencia en el Estado de México</w:t>
      </w:r>
      <w:r w:rsidRPr="000133C9">
        <w:rPr>
          <w:rFonts w:ascii="Palatino Linotype" w:eastAsia="Palatino Linotype" w:hAnsi="Palatino Linotype" w:cs="Palatino Linotype"/>
          <w:i/>
          <w:sz w:val="22"/>
          <w:szCs w:val="22"/>
          <w:lang w:eastAsia="es-MX"/>
        </w:rPr>
        <w:t xml:space="preserve">; </w:t>
      </w:r>
    </w:p>
    <w:p w14:paraId="10E19630" w14:textId="77777777" w:rsidR="00256AEE" w:rsidRPr="000133C9" w:rsidRDefault="00256AEE" w:rsidP="00256AEE">
      <w:pPr>
        <w:ind w:left="567" w:right="616"/>
        <w:jc w:val="both"/>
        <w:rPr>
          <w:rFonts w:ascii="Palatino Linotype" w:eastAsia="Palatino Linotype" w:hAnsi="Palatino Linotype" w:cs="Palatino Linotype"/>
          <w:b/>
          <w:i/>
          <w:sz w:val="22"/>
          <w:szCs w:val="22"/>
          <w:lang w:eastAsia="es-MX"/>
        </w:rPr>
      </w:pPr>
    </w:p>
    <w:p w14:paraId="5D260995" w14:textId="1E111865" w:rsidR="00256AEE" w:rsidRPr="000133C9" w:rsidRDefault="00256AEE" w:rsidP="00256AEE">
      <w:pPr>
        <w:ind w:left="567" w:right="616"/>
        <w:jc w:val="both"/>
        <w:rPr>
          <w:rFonts w:ascii="Palatino Linotype" w:eastAsia="Palatino Linotype" w:hAnsi="Palatino Linotype" w:cs="Palatino Linotype"/>
          <w:i/>
          <w:sz w:val="22"/>
          <w:szCs w:val="22"/>
          <w:lang w:eastAsia="es-MX"/>
        </w:rPr>
      </w:pPr>
      <w:r w:rsidRPr="000133C9">
        <w:rPr>
          <w:rFonts w:ascii="Palatino Linotype" w:eastAsia="Palatino Linotype" w:hAnsi="Palatino Linotype" w:cs="Palatino Linotype"/>
          <w:b/>
          <w:i/>
          <w:sz w:val="22"/>
          <w:szCs w:val="22"/>
          <w:lang w:eastAsia="es-MX"/>
        </w:rPr>
        <w:t>II.</w:t>
      </w:r>
      <w:r w:rsidRPr="000133C9">
        <w:rPr>
          <w:rFonts w:ascii="Palatino Linotype" w:eastAsia="Palatino Linotype" w:hAnsi="Palatino Linotype" w:cs="Palatino Linotype"/>
          <w:i/>
          <w:sz w:val="22"/>
          <w:szCs w:val="22"/>
          <w:lang w:eastAsia="es-MX"/>
        </w:rPr>
        <w:t xml:space="preserve"> Aquella cuya revelación pueda ser utilizada para actualizar o potenciar una amenaza a la seguridad pública o a las instituciones del Estado de México;</w:t>
      </w:r>
    </w:p>
    <w:p w14:paraId="2B2AF28B" w14:textId="77777777" w:rsidR="00256AEE" w:rsidRPr="000133C9" w:rsidRDefault="00256AEE" w:rsidP="00256AEE">
      <w:pPr>
        <w:ind w:left="567" w:right="616"/>
        <w:jc w:val="both"/>
        <w:rPr>
          <w:rFonts w:ascii="Palatino Linotype" w:eastAsia="Palatino Linotype" w:hAnsi="Palatino Linotype" w:cs="Palatino Linotype"/>
          <w:i/>
          <w:sz w:val="22"/>
          <w:szCs w:val="22"/>
          <w:lang w:val="es-MX" w:eastAsia="es-MX"/>
        </w:rPr>
      </w:pPr>
    </w:p>
    <w:p w14:paraId="6458A4D7" w14:textId="77777777" w:rsidR="00256AEE" w:rsidRPr="000133C9" w:rsidRDefault="00256AEE" w:rsidP="00256AEE">
      <w:pPr>
        <w:ind w:left="567" w:right="616"/>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III.</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0133C9">
        <w:rPr>
          <w:rFonts w:ascii="Palatino Linotype" w:eastAsia="Palatino Linotype" w:hAnsi="Palatino Linotype" w:cs="Palatino Linotype"/>
          <w:i/>
          <w:sz w:val="22"/>
          <w:szCs w:val="22"/>
          <w:lang w:val="es-MX" w:eastAsia="es-MX"/>
        </w:rPr>
        <w:t>;</w:t>
      </w:r>
    </w:p>
    <w:p w14:paraId="37B8A9D7" w14:textId="77777777" w:rsidR="00256AEE" w:rsidRPr="000133C9" w:rsidRDefault="00256AEE" w:rsidP="00256AEE">
      <w:pPr>
        <w:spacing w:line="360" w:lineRule="auto"/>
        <w:ind w:left="567" w:right="616"/>
        <w:jc w:val="both"/>
        <w:rPr>
          <w:rFonts w:ascii="Palatino Linotype" w:eastAsia="Palatino Linotype" w:hAnsi="Palatino Linotype" w:cs="Palatino Linotype"/>
          <w:lang w:val="es-MX" w:eastAsia="es-MX"/>
        </w:rPr>
      </w:pPr>
    </w:p>
    <w:p w14:paraId="42587FDC"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 xml:space="preserve">Por tanto, el </w:t>
      </w:r>
      <w:r w:rsidRPr="000133C9">
        <w:rPr>
          <w:rFonts w:ascii="Palatino Linotype" w:eastAsia="Palatino Linotype" w:hAnsi="Palatino Linotype" w:cs="Palatino Linotype"/>
          <w:b/>
          <w:lang w:val="es-MX" w:eastAsia="es-MX"/>
        </w:rPr>
        <w:t>Sujeto Obligado</w:t>
      </w:r>
      <w:r w:rsidRPr="000133C9">
        <w:rPr>
          <w:rFonts w:ascii="Palatino Linotype" w:eastAsia="Palatino Linotype" w:hAnsi="Palatino Linotype" w:cs="Palatino Linotype"/>
          <w:lang w:val="es-MX" w:eastAsia="es-MX"/>
        </w:rPr>
        <w:t xml:space="preserve"> deberá identificar si dicho supuesto es factible de aplicarse, justificando de manera fundada y motivada las circunstancias por las cuales </w:t>
      </w:r>
      <w:r w:rsidRPr="000133C9">
        <w:rPr>
          <w:rFonts w:ascii="Palatino Linotype" w:eastAsia="Palatino Linotype" w:hAnsi="Palatino Linotype" w:cs="Palatino Linotype"/>
          <w:lang w:val="es-MX" w:eastAsia="es-MX"/>
        </w:rPr>
        <w:lastRenderedPageBreak/>
        <w:t>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82E0432"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7863D3DE"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8C3E675"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p>
    <w:p w14:paraId="7E6CE540" w14:textId="77777777" w:rsidR="00256AEE" w:rsidRPr="000133C9" w:rsidRDefault="00256AEE" w:rsidP="00256AEE">
      <w:pPr>
        <w:spacing w:line="360" w:lineRule="auto"/>
        <w:jc w:val="both"/>
        <w:rPr>
          <w:rFonts w:ascii="Palatino Linotype" w:eastAsia="Palatino Linotype" w:hAnsi="Palatino Linotype" w:cs="Palatino Linotype"/>
          <w:lang w:val="es-MX" w:eastAsia="es-MX"/>
        </w:rPr>
      </w:pPr>
      <w:r w:rsidRPr="000133C9">
        <w:rPr>
          <w:rFonts w:ascii="Palatino Linotype" w:eastAsia="Palatino Linotype" w:hAnsi="Palatino Linotype" w:cs="Palatino Linotype"/>
          <w:lang w:val="es-MX" w:eastAsia="es-MX"/>
        </w:rPr>
        <w:t>Resulta alusivo por analogía el criterio 06/09 emitido por el entonces IFAI, ahora INAI que a la letra dice:</w:t>
      </w:r>
    </w:p>
    <w:p w14:paraId="32A3C4C8" w14:textId="77777777" w:rsidR="00256AEE" w:rsidRPr="000133C9" w:rsidRDefault="00256AEE" w:rsidP="00256AEE">
      <w:pPr>
        <w:pStyle w:val="Sinespaciado"/>
        <w:rPr>
          <w:rFonts w:eastAsia="Palatino Linotype"/>
          <w:lang w:eastAsia="es-MX"/>
        </w:rPr>
      </w:pPr>
    </w:p>
    <w:p w14:paraId="4FC1024C" w14:textId="77777777" w:rsidR="00256AEE" w:rsidRPr="000133C9" w:rsidRDefault="00256AEE" w:rsidP="00256AEE">
      <w:pPr>
        <w:ind w:left="567" w:right="616"/>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 xml:space="preserve">Nombres de servidores públicos dedicados a actividades en materia de seguridad, por excepción pueden considerarse información reservada. </w:t>
      </w:r>
      <w:r w:rsidRPr="000133C9">
        <w:rPr>
          <w:rFonts w:ascii="Palatino Linotype" w:eastAsia="Palatino Linotype" w:hAnsi="Palatino Linotype" w:cs="Palatino Linotype"/>
          <w:i/>
          <w:sz w:val="22"/>
          <w:szCs w:val="22"/>
          <w:lang w:val="es-MX" w:eastAsia="es-MX"/>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w:t>
      </w:r>
      <w:r w:rsidRPr="000133C9">
        <w:rPr>
          <w:rFonts w:ascii="Palatino Linotype" w:eastAsia="Palatino Linotype" w:hAnsi="Palatino Linotype" w:cs="Palatino Linotype"/>
          <w:i/>
          <w:sz w:val="22"/>
          <w:szCs w:val="22"/>
          <w:lang w:val="es-MX" w:eastAsia="es-MX"/>
        </w:rPr>
        <w:lastRenderedPageBreak/>
        <w:t>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A820F0D" w14:textId="77777777" w:rsidR="00256AEE" w:rsidRPr="000133C9" w:rsidRDefault="00256AEE" w:rsidP="00256AEE">
      <w:pPr>
        <w:autoSpaceDE w:val="0"/>
        <w:autoSpaceDN w:val="0"/>
        <w:adjustRightInd w:val="0"/>
        <w:spacing w:line="360" w:lineRule="auto"/>
        <w:jc w:val="both"/>
        <w:rPr>
          <w:rFonts w:ascii="Palatino Linotype" w:hAnsi="Palatino Linotype"/>
        </w:rPr>
      </w:pPr>
    </w:p>
    <w:p w14:paraId="2A883FB7" w14:textId="77777777" w:rsidR="00256AEE" w:rsidRPr="000133C9" w:rsidRDefault="00256AEE" w:rsidP="00256AEE">
      <w:pPr>
        <w:autoSpaceDE w:val="0"/>
        <w:autoSpaceDN w:val="0"/>
        <w:adjustRightInd w:val="0"/>
        <w:spacing w:line="360" w:lineRule="auto"/>
        <w:jc w:val="both"/>
        <w:rPr>
          <w:rFonts w:ascii="Palatino Linotype" w:hAnsi="Palatino Linotype"/>
        </w:rPr>
      </w:pPr>
      <w:r w:rsidRPr="000133C9">
        <w:rPr>
          <w:rFonts w:ascii="Palatino Linotype" w:hAnsi="Palatino Linotype"/>
        </w:rPr>
        <w:t xml:space="preserve">Por todo lo anterior se colige que la información solicitada por la hoy </w:t>
      </w:r>
      <w:r w:rsidRPr="000133C9">
        <w:rPr>
          <w:rFonts w:ascii="Palatino Linotype" w:hAnsi="Palatino Linotype"/>
          <w:b/>
        </w:rPr>
        <w:t>Recurrente</w:t>
      </w:r>
      <w:r w:rsidRPr="000133C9">
        <w:rPr>
          <w:rFonts w:ascii="Palatino Linotype" w:hAnsi="Palatino Linotype"/>
        </w:rPr>
        <w:t xml:space="preserve"> no es susceptible de ser entregada, ya que se actualizan las hipótesis de </w:t>
      </w:r>
      <w:r w:rsidRPr="000133C9">
        <w:rPr>
          <w:rFonts w:ascii="Palatino Linotype" w:hAnsi="Palatino Linotype"/>
          <w:b/>
        </w:rPr>
        <w:t>RESERVA</w:t>
      </w:r>
      <w:r w:rsidRPr="000133C9">
        <w:rPr>
          <w:rFonts w:ascii="Palatino Linotype" w:hAnsi="Palatino Linotype"/>
        </w:rPr>
        <w:t xml:space="preserve"> previstas en  el artículo 140, de la Ley de la Materia citado anteriormente, precepto que dispone que la información es reservada cuando comprometa la seguridad pública,</w:t>
      </w:r>
      <w:r w:rsidRPr="000133C9">
        <w:t xml:space="preserve"> </w:t>
      </w:r>
      <w:r w:rsidRPr="000133C9">
        <w:rPr>
          <w:rFonts w:ascii="Palatino Linotype" w:hAnsi="Palatino Linotype"/>
        </w:rPr>
        <w:t>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480108BA" w14:textId="77777777" w:rsidR="00256AEE" w:rsidRPr="000133C9" w:rsidRDefault="00256AEE" w:rsidP="00256AEE">
      <w:pPr>
        <w:autoSpaceDE w:val="0"/>
        <w:autoSpaceDN w:val="0"/>
        <w:adjustRightInd w:val="0"/>
        <w:spacing w:line="360" w:lineRule="auto"/>
        <w:jc w:val="both"/>
        <w:rPr>
          <w:rFonts w:ascii="Palatino Linotype" w:hAnsi="Palatino Linotype"/>
        </w:rPr>
      </w:pPr>
    </w:p>
    <w:p w14:paraId="51630162" w14:textId="2765EAB7" w:rsidR="003A4483" w:rsidRPr="000133C9" w:rsidRDefault="00256AEE" w:rsidP="003A4483">
      <w:pPr>
        <w:spacing w:line="360" w:lineRule="auto"/>
        <w:jc w:val="both"/>
        <w:rPr>
          <w:rFonts w:ascii="Palatino Linotype" w:eastAsia="MS Mincho" w:hAnsi="Palatino Linotype" w:cs="Arial"/>
        </w:rPr>
      </w:pPr>
      <w:r w:rsidRPr="000133C9">
        <w:rPr>
          <w:rFonts w:ascii="Palatino Linotype" w:eastAsia="Calibri" w:hAnsi="Palatino Linotype" w:cs="Arial"/>
        </w:rPr>
        <w:t>En tal virtud, se concluye que, en términos generales, podría poner en riesgo la seguridad pública, ya que las funciones que desempeñan</w:t>
      </w:r>
      <w:r w:rsidRPr="000133C9">
        <w:rPr>
          <w:rFonts w:ascii="Calibri" w:eastAsia="Calibri" w:hAnsi="Calibri"/>
        </w:rPr>
        <w:t xml:space="preserve"> </w:t>
      </w:r>
      <w:r w:rsidRPr="000133C9">
        <w:rPr>
          <w:rFonts w:ascii="Palatino Linotype" w:eastAsia="Calibri" w:hAnsi="Palatino Linotype" w:cs="Arial"/>
        </w:rPr>
        <w:t xml:space="preserve">los elementos de las Instituciones Policiales se enfocan de </w:t>
      </w:r>
      <w:r w:rsidRPr="000133C9">
        <w:rPr>
          <w:rFonts w:ascii="Palatino Linotype" w:eastAsia="MS Mincho" w:hAnsi="Palatino Linotype" w:cs="Arial"/>
        </w:rPr>
        <w:t xml:space="preserve">manera directa a garantizar la seguridad pública, a través de acciones preventivas y correctivas encaminadas a combatir a la delincuencia </w:t>
      </w:r>
      <w:r w:rsidRPr="000133C9">
        <w:rPr>
          <w:rFonts w:ascii="Palatino Linotype" w:eastAsia="MS Mincho" w:hAnsi="Palatino Linotype" w:cs="Arial"/>
        </w:rPr>
        <w:lastRenderedPageBreak/>
        <w:t>en sus diferentes manifestaciones</w:t>
      </w:r>
      <w:r w:rsidR="003A4483" w:rsidRPr="000133C9">
        <w:rPr>
          <w:rFonts w:ascii="Palatino Linotype" w:eastAsia="Calibri" w:hAnsi="Palatino Linotype" w:cs="Arial"/>
        </w:rPr>
        <w:t>; no obstante, este no es un derecho ilimitado, es decir, su ejercicio conlleva restricciones; situación que se robustece con la siguiente tesis</w:t>
      </w:r>
      <w:r w:rsidR="003A4483" w:rsidRPr="000133C9">
        <w:rPr>
          <w:rFonts w:ascii="Palatino Linotype" w:eastAsia="Calibri" w:hAnsi="Palatino Linotype" w:cs="Arial"/>
          <w:vertAlign w:val="superscript"/>
        </w:rPr>
        <w:footnoteReference w:id="2"/>
      </w:r>
      <w:r w:rsidR="003A4483" w:rsidRPr="000133C9">
        <w:rPr>
          <w:rFonts w:ascii="Palatino Linotype" w:eastAsia="Calibri" w:hAnsi="Palatino Linotype" w:cs="Arial"/>
        </w:rPr>
        <w:t>:</w:t>
      </w:r>
    </w:p>
    <w:p w14:paraId="5E38E70A" w14:textId="77777777" w:rsidR="003A4483" w:rsidRPr="000133C9" w:rsidRDefault="003A4483" w:rsidP="003A4483">
      <w:pPr>
        <w:rPr>
          <w:rFonts w:asciiTheme="minorHAnsi" w:eastAsiaTheme="minorHAnsi" w:hAnsiTheme="minorHAnsi" w:cstheme="minorBidi"/>
          <w:sz w:val="22"/>
          <w:szCs w:val="22"/>
        </w:rPr>
      </w:pPr>
    </w:p>
    <w:p w14:paraId="48044DB0" w14:textId="77777777" w:rsidR="003A4483" w:rsidRPr="000133C9" w:rsidRDefault="003A4483" w:rsidP="003A4483">
      <w:pPr>
        <w:spacing w:before="240" w:after="240"/>
        <w:ind w:left="567" w:right="567"/>
        <w:jc w:val="both"/>
        <w:rPr>
          <w:rFonts w:ascii="Palatino Linotype" w:eastAsia="Calibri" w:hAnsi="Palatino Linotype" w:cs="Arial"/>
          <w:i/>
          <w:sz w:val="22"/>
        </w:rPr>
      </w:pPr>
      <w:r w:rsidRPr="000133C9">
        <w:rPr>
          <w:rFonts w:ascii="Palatino Linotype" w:eastAsia="Calibri" w:hAnsi="Palatino Linotype"/>
          <w:b/>
          <w:i/>
          <w:sz w:val="22"/>
        </w:rPr>
        <w:t>“ACCESO A LA INFORMACIÓN. IMPLICACIÓN DEL PRINCIPIO DE MÁXIMA PUBLICIDAD EN EL DERECHO FUNDAMENTAL RELATIVO</w:t>
      </w:r>
      <w:r w:rsidRPr="000133C9">
        <w:rPr>
          <w:rFonts w:ascii="Palatino Linotype" w:eastAsia="Calibri" w:hAnsi="Palatino Linotype"/>
          <w:i/>
          <w:sz w:val="22"/>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0133C9">
        <w:rPr>
          <w:rFonts w:ascii="Palatino Linotype" w:eastAsia="Calibri" w:hAnsi="Palatino Linotype"/>
          <w:i/>
          <w:sz w:val="22"/>
        </w:rPr>
        <w:t>sic</w:t>
      </w:r>
      <w:proofErr w:type="gramEnd"/>
      <w:r w:rsidRPr="000133C9">
        <w:rPr>
          <w:rFonts w:ascii="Palatino Linotype" w:eastAsia="Calibri" w:hAnsi="Palatino Linotype"/>
          <w:i/>
          <w:sz w:val="22"/>
        </w:rPr>
        <w:t>)</w:t>
      </w:r>
    </w:p>
    <w:p w14:paraId="682537B8" w14:textId="77777777" w:rsidR="003A4483" w:rsidRPr="000133C9" w:rsidRDefault="003A4483" w:rsidP="003A4483">
      <w:pPr>
        <w:pStyle w:val="Sinespaciado"/>
      </w:pPr>
    </w:p>
    <w:p w14:paraId="76D7856D" w14:textId="77777777" w:rsidR="003A4483" w:rsidRPr="000133C9" w:rsidRDefault="003A4483" w:rsidP="003A4483">
      <w:pPr>
        <w:spacing w:line="360" w:lineRule="auto"/>
        <w:ind w:right="-93"/>
        <w:jc w:val="both"/>
        <w:rPr>
          <w:rFonts w:ascii="Palatino Linotype" w:hAnsi="Palatino Linotype" w:cs="Tahoma"/>
          <w:bCs/>
        </w:rPr>
      </w:pPr>
      <w:r w:rsidRPr="000133C9">
        <w:rPr>
          <w:rFonts w:ascii="Palatino Linotype" w:hAnsi="Palatino Linotype" w:cs="Tahoma"/>
          <w:bCs/>
        </w:rPr>
        <w:t>Por su parte, en los Lineamientos Generales en materia de clasificación y desclasificación de la información, así como para la elaboración de versiones públicas, prevé lo siguiente:</w:t>
      </w:r>
    </w:p>
    <w:p w14:paraId="4526A2E7" w14:textId="77777777" w:rsidR="003A4483" w:rsidRPr="000133C9" w:rsidRDefault="003A4483" w:rsidP="003A4483">
      <w:pPr>
        <w:rPr>
          <w:lang w:val="es-MX" w:eastAsia="es-CO"/>
        </w:rPr>
      </w:pPr>
    </w:p>
    <w:p w14:paraId="76445EF1" w14:textId="77777777" w:rsidR="003A4483" w:rsidRPr="000133C9" w:rsidRDefault="003A4483" w:rsidP="003A4483">
      <w:pPr>
        <w:ind w:left="567" w:right="567"/>
        <w:jc w:val="both"/>
        <w:rPr>
          <w:rFonts w:ascii="Palatino Linotype" w:hAnsi="Palatino Linotype" w:cs="Tahoma"/>
          <w:bCs/>
          <w:i/>
          <w:sz w:val="22"/>
        </w:rPr>
      </w:pPr>
      <w:r w:rsidRPr="000133C9">
        <w:rPr>
          <w:rFonts w:ascii="Palatino Linotype" w:hAnsi="Palatino Linotype" w:cs="Tahoma"/>
          <w:bCs/>
          <w:i/>
          <w:sz w:val="22"/>
        </w:rPr>
        <w:t>“</w:t>
      </w:r>
      <w:r w:rsidRPr="000133C9">
        <w:rPr>
          <w:rFonts w:ascii="Palatino Linotype" w:hAnsi="Palatino Linotype" w:cs="Tahoma"/>
          <w:b/>
          <w:bCs/>
          <w:i/>
          <w:sz w:val="22"/>
        </w:rPr>
        <w:t xml:space="preserve">Vigésimo cuarto. </w:t>
      </w:r>
      <w:r w:rsidRPr="000133C9">
        <w:rPr>
          <w:rFonts w:ascii="Palatino Linotype" w:hAnsi="Palatino Linotype" w:cs="Tahoma"/>
          <w:bCs/>
          <w:i/>
          <w:sz w:val="22"/>
        </w:rPr>
        <w:t xml:space="preserve">De conformidad con el artículo 113, fracción VI de la Ley General, podrá considerarse como reservada, aquella información que obstruya las actividades de </w:t>
      </w:r>
      <w:r w:rsidRPr="000133C9">
        <w:rPr>
          <w:rFonts w:ascii="Palatino Linotype" w:hAnsi="Palatino Linotype" w:cs="Tahoma"/>
          <w:bCs/>
          <w:i/>
          <w:sz w:val="22"/>
        </w:rPr>
        <w:lastRenderedPageBreak/>
        <w:t xml:space="preserve">verificación, inspección y auditoría relativas al cumplimiento de las leyes, cuando se actualicen los siguientes elementos: </w:t>
      </w:r>
    </w:p>
    <w:p w14:paraId="37FB3A63" w14:textId="77777777" w:rsidR="003A4483" w:rsidRPr="000133C9" w:rsidRDefault="003A4483" w:rsidP="003A4483">
      <w:pPr>
        <w:ind w:left="567" w:right="567"/>
        <w:jc w:val="both"/>
        <w:rPr>
          <w:rFonts w:ascii="Palatino Linotype" w:hAnsi="Palatino Linotype" w:cs="Tahoma"/>
          <w:bCs/>
          <w:i/>
          <w:sz w:val="22"/>
        </w:rPr>
      </w:pPr>
    </w:p>
    <w:p w14:paraId="3BFBC51A" w14:textId="77777777" w:rsidR="003A4483" w:rsidRPr="000133C9" w:rsidRDefault="003A4483" w:rsidP="003A4483">
      <w:pPr>
        <w:ind w:left="567" w:right="567"/>
        <w:jc w:val="both"/>
        <w:rPr>
          <w:rFonts w:ascii="Palatino Linotype" w:hAnsi="Palatino Linotype" w:cs="Tahoma"/>
          <w:bCs/>
          <w:i/>
          <w:sz w:val="22"/>
        </w:rPr>
      </w:pPr>
      <w:r w:rsidRPr="000133C9">
        <w:rPr>
          <w:rFonts w:ascii="Palatino Linotype" w:hAnsi="Palatino Linotype" w:cs="Tahoma"/>
          <w:b/>
          <w:bCs/>
          <w:i/>
          <w:sz w:val="22"/>
        </w:rPr>
        <w:t>I.</w:t>
      </w:r>
      <w:r w:rsidRPr="000133C9">
        <w:rPr>
          <w:rFonts w:ascii="Palatino Linotype" w:hAnsi="Palatino Linotype" w:cs="Tahoma"/>
          <w:bCs/>
          <w:i/>
          <w:sz w:val="22"/>
        </w:rPr>
        <w:t xml:space="preserve"> La existencia de un procedimiento de verificación del cumplimiento de las leyes; </w:t>
      </w:r>
    </w:p>
    <w:p w14:paraId="44C547D1" w14:textId="77777777" w:rsidR="003A4483" w:rsidRPr="000133C9" w:rsidRDefault="003A4483" w:rsidP="003A4483">
      <w:pPr>
        <w:ind w:left="567" w:right="567"/>
        <w:jc w:val="both"/>
        <w:rPr>
          <w:rFonts w:ascii="Palatino Linotype" w:hAnsi="Palatino Linotype" w:cs="Tahoma"/>
          <w:bCs/>
          <w:i/>
          <w:sz w:val="22"/>
        </w:rPr>
      </w:pPr>
      <w:r w:rsidRPr="000133C9">
        <w:rPr>
          <w:rFonts w:ascii="Palatino Linotype" w:hAnsi="Palatino Linotype" w:cs="Tahoma"/>
          <w:b/>
          <w:bCs/>
          <w:i/>
          <w:sz w:val="22"/>
        </w:rPr>
        <w:t>II.</w:t>
      </w:r>
      <w:r w:rsidRPr="000133C9">
        <w:rPr>
          <w:rFonts w:ascii="Palatino Linotype" w:hAnsi="Palatino Linotype" w:cs="Tahoma"/>
          <w:bCs/>
          <w:i/>
          <w:sz w:val="22"/>
        </w:rPr>
        <w:t xml:space="preserve"> Que el procedimiento se encuentre en trámite; </w:t>
      </w:r>
    </w:p>
    <w:p w14:paraId="5F6100CE" w14:textId="77777777" w:rsidR="003A4483" w:rsidRPr="000133C9" w:rsidRDefault="003A4483" w:rsidP="003A4483">
      <w:pPr>
        <w:ind w:left="567" w:right="567"/>
        <w:jc w:val="both"/>
        <w:rPr>
          <w:rFonts w:ascii="Palatino Linotype" w:hAnsi="Palatino Linotype" w:cs="Tahoma"/>
          <w:bCs/>
          <w:i/>
          <w:sz w:val="22"/>
        </w:rPr>
      </w:pPr>
      <w:r w:rsidRPr="000133C9">
        <w:rPr>
          <w:rFonts w:ascii="Palatino Linotype" w:hAnsi="Palatino Linotype" w:cs="Tahoma"/>
          <w:b/>
          <w:bCs/>
          <w:i/>
          <w:sz w:val="22"/>
        </w:rPr>
        <w:t>III.</w:t>
      </w:r>
      <w:r w:rsidRPr="000133C9">
        <w:rPr>
          <w:rFonts w:ascii="Palatino Linotype" w:hAnsi="Palatino Linotype" w:cs="Tahoma"/>
          <w:bCs/>
          <w:i/>
          <w:sz w:val="22"/>
        </w:rPr>
        <w:t xml:space="preserve"> La vinculación directa con las actividades que realiza la autoridad en el procedimiento de verificación del cumplimiento de las leyes, y </w:t>
      </w:r>
    </w:p>
    <w:p w14:paraId="2768BD8C" w14:textId="77777777" w:rsidR="003A4483" w:rsidRPr="000133C9" w:rsidRDefault="003A4483" w:rsidP="003A4483">
      <w:pPr>
        <w:ind w:left="567" w:right="567"/>
        <w:jc w:val="both"/>
        <w:rPr>
          <w:rFonts w:ascii="Palatino Linotype" w:hAnsi="Palatino Linotype" w:cs="Tahoma"/>
          <w:bCs/>
          <w:i/>
          <w:sz w:val="22"/>
        </w:rPr>
      </w:pPr>
      <w:r w:rsidRPr="000133C9">
        <w:rPr>
          <w:rFonts w:ascii="Palatino Linotype" w:hAnsi="Palatino Linotype" w:cs="Tahoma"/>
          <w:b/>
          <w:bCs/>
          <w:i/>
          <w:sz w:val="22"/>
        </w:rPr>
        <w:t>IV.</w:t>
      </w:r>
      <w:r w:rsidRPr="000133C9">
        <w:rPr>
          <w:rFonts w:ascii="Palatino Linotype" w:hAnsi="Palatino Linotype" w:cs="Tahoma"/>
          <w:bCs/>
          <w:i/>
          <w:sz w:val="22"/>
        </w:rPr>
        <w:t xml:space="preserve"> Que la difusión de la información impida u obstaculice las actividades de inspección, supervisión o vigilancia que realicen las autoridades en el procedimiento de verificación del cumplimiento de las leyes.</w:t>
      </w:r>
    </w:p>
    <w:p w14:paraId="783C6E1C" w14:textId="77777777" w:rsidR="003A4483" w:rsidRPr="000133C9" w:rsidRDefault="003A4483" w:rsidP="003A4483">
      <w:pPr>
        <w:spacing w:line="360" w:lineRule="auto"/>
        <w:jc w:val="both"/>
        <w:rPr>
          <w:rFonts w:ascii="Palatino Linotype" w:hAnsi="Palatino Linotype"/>
        </w:rPr>
      </w:pPr>
    </w:p>
    <w:p w14:paraId="41592899" w14:textId="77777777" w:rsidR="003A4483" w:rsidRPr="000133C9" w:rsidRDefault="003A4483" w:rsidP="003A4483">
      <w:pPr>
        <w:spacing w:line="360" w:lineRule="auto"/>
        <w:jc w:val="both"/>
        <w:rPr>
          <w:rFonts w:ascii="Palatino Linotype" w:hAnsi="Palatino Linotype"/>
        </w:rPr>
      </w:pPr>
      <w:r w:rsidRPr="000133C9">
        <w:rPr>
          <w:rFonts w:ascii="Palatino Linotype" w:hAnsi="Palatino Linotype"/>
        </w:rPr>
        <w:t xml:space="preserve">Ahora bien, </w:t>
      </w:r>
      <w:bookmarkStart w:id="8" w:name="_Hlk210746718"/>
      <w:r w:rsidRPr="000133C9">
        <w:rPr>
          <w:rFonts w:ascii="Palatino Linotype" w:hAnsi="Palatino Linotype"/>
        </w:rPr>
        <w:t>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14775C50" w14:textId="77777777" w:rsidR="003A4483" w:rsidRPr="000133C9" w:rsidRDefault="003A4483" w:rsidP="003A4483">
      <w:pPr>
        <w:spacing w:line="360" w:lineRule="auto"/>
        <w:jc w:val="both"/>
        <w:rPr>
          <w:rFonts w:ascii="Palatino Linotype" w:hAnsi="Palatino Linotype"/>
        </w:rPr>
      </w:pPr>
    </w:p>
    <w:p w14:paraId="421D1DAA" w14:textId="77777777" w:rsidR="003A4483" w:rsidRPr="000133C9" w:rsidRDefault="003A4483" w:rsidP="003A4483">
      <w:pPr>
        <w:spacing w:line="360" w:lineRule="auto"/>
        <w:jc w:val="both"/>
        <w:rPr>
          <w:rFonts w:ascii="Palatino Linotype" w:hAnsi="Palatino Linotype"/>
        </w:rPr>
      </w:pPr>
      <w:r w:rsidRPr="000133C9">
        <w:rPr>
          <w:rFonts w:ascii="Palatino Linotype" w:hAnsi="Palatino Linotype"/>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bookmarkEnd w:id="8"/>
    <w:p w14:paraId="7207C9DD" w14:textId="77777777" w:rsidR="003A4483" w:rsidRPr="000133C9" w:rsidRDefault="003A4483" w:rsidP="003A4483">
      <w:pPr>
        <w:spacing w:line="360" w:lineRule="auto"/>
        <w:jc w:val="both"/>
        <w:rPr>
          <w:rFonts w:ascii="Palatino Linotype" w:hAnsi="Palatino Linotype"/>
        </w:rPr>
      </w:pPr>
    </w:p>
    <w:p w14:paraId="2FD80B96" w14:textId="333EE1FC" w:rsidR="003A4483" w:rsidRPr="000133C9" w:rsidRDefault="003A4483" w:rsidP="003A4483">
      <w:pPr>
        <w:spacing w:line="360" w:lineRule="auto"/>
        <w:jc w:val="both"/>
        <w:rPr>
          <w:rFonts w:ascii="Palatino Linotype" w:hAnsi="Palatino Linotype"/>
        </w:rPr>
      </w:pPr>
      <w:r w:rsidRPr="000133C9">
        <w:rPr>
          <w:rFonts w:ascii="Palatino Linotype" w:hAnsi="Palatino Linotype"/>
        </w:rPr>
        <w:t xml:space="preserve">Por todo lo anterior, la </w:t>
      </w:r>
      <w:r w:rsidR="00256AEE" w:rsidRPr="000133C9">
        <w:rPr>
          <w:rFonts w:ascii="Palatino Linotype" w:hAnsi="Palatino Linotype"/>
          <w:b/>
        </w:rPr>
        <w:t xml:space="preserve">RESERVA </w:t>
      </w:r>
      <w:r w:rsidRPr="000133C9">
        <w:rPr>
          <w:rFonts w:ascii="Palatino Linotype" w:hAnsi="Palatino Linotype"/>
        </w:rPr>
        <w:t xml:space="preserve">de la información implica una clasificación, la cual debe entenderse como el proceso mediante el cual el </w:t>
      </w:r>
      <w:r w:rsidRPr="000133C9">
        <w:rPr>
          <w:rFonts w:ascii="Palatino Linotype" w:hAnsi="Palatino Linotype"/>
          <w:b/>
        </w:rPr>
        <w:t>Sujeto Obligado</w:t>
      </w:r>
      <w:r w:rsidRPr="000133C9">
        <w:rPr>
          <w:rFonts w:ascii="Palatino Linotype" w:hAnsi="Palatino Linotype"/>
        </w:rPr>
        <w:t xml:space="preserve"> determina que la información en su poder, actualiza alguno de los supuestos conforme a las normas aplicables.</w:t>
      </w:r>
    </w:p>
    <w:p w14:paraId="0E414D57" w14:textId="77777777" w:rsidR="003A4483" w:rsidRPr="000133C9" w:rsidRDefault="003A4483" w:rsidP="003A4483">
      <w:pPr>
        <w:spacing w:line="360" w:lineRule="auto"/>
        <w:jc w:val="both"/>
        <w:rPr>
          <w:rFonts w:ascii="Palatino Linotype" w:hAnsi="Palatino Linotype"/>
        </w:rPr>
      </w:pPr>
    </w:p>
    <w:p w14:paraId="7A40BFE5"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lastRenderedPageBreak/>
        <w:t xml:space="preserve">En tal virtud, conforme al artículo 49, fracción VIII, de la </w:t>
      </w:r>
      <w:r w:rsidRPr="000133C9">
        <w:rPr>
          <w:rFonts w:ascii="Palatino Linotype" w:hAnsi="Palatino Linotype" w:cs="Arial"/>
          <w:color w:val="000000"/>
          <w:lang w:val="es-MX"/>
        </w:rPr>
        <w:t>Ley de Transparencia y Acceso a la Información Pública del Estado de México y Municipios</w:t>
      </w:r>
      <w:r w:rsidRPr="000133C9">
        <w:rPr>
          <w:rFonts w:ascii="Palatino Linotype" w:hAnsi="Palatino Linotype"/>
          <w:color w:val="000000"/>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133C9">
        <w:rPr>
          <w:rFonts w:ascii="Palatino Linotype" w:hAnsi="Palatino Linotype"/>
          <w:b/>
          <w:color w:val="000000"/>
          <w:lang w:val="es-MX"/>
        </w:rPr>
        <w:t>Sujeto Obligado</w:t>
      </w:r>
      <w:r w:rsidRPr="000133C9">
        <w:rPr>
          <w:rFonts w:ascii="Palatino Linotype" w:hAnsi="Palatino Linotype"/>
          <w:color w:val="000000"/>
          <w:lang w:val="es-MX"/>
        </w:rPr>
        <w:t xml:space="preserve"> a concluir que el caso particular se ajusta al supuesto previsto por la norma legal invocada como fundamento; siendo que, además, el</w:t>
      </w:r>
      <w:r w:rsidRPr="000133C9">
        <w:rPr>
          <w:rFonts w:ascii="Palatino Linotype" w:hAnsi="Palatino Linotype"/>
          <w:b/>
          <w:color w:val="000000"/>
          <w:lang w:val="es-MX"/>
        </w:rPr>
        <w:t xml:space="preserve"> Sujeto Obligado</w:t>
      </w:r>
      <w:r w:rsidRPr="000133C9">
        <w:rPr>
          <w:rFonts w:ascii="Palatino Linotype" w:hAnsi="Palatino Linotype"/>
          <w:color w:val="000000"/>
          <w:lang w:val="es-MX"/>
        </w:rPr>
        <w:t xml:space="preserve"> debe, en todo momento, aplicar una prueba de daño.</w:t>
      </w:r>
    </w:p>
    <w:p w14:paraId="210EA45C" w14:textId="77777777" w:rsidR="003A4483" w:rsidRPr="000133C9" w:rsidRDefault="003A4483" w:rsidP="003A4483">
      <w:pPr>
        <w:spacing w:line="360" w:lineRule="auto"/>
        <w:jc w:val="both"/>
        <w:rPr>
          <w:rFonts w:ascii="Palatino Linotype" w:hAnsi="Palatino Linotype"/>
          <w:color w:val="000000"/>
          <w:lang w:val="es-MX"/>
        </w:rPr>
      </w:pPr>
    </w:p>
    <w:p w14:paraId="49C4341D"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7101C72" w14:textId="77777777" w:rsidR="003A4483" w:rsidRPr="000133C9" w:rsidRDefault="003A4483" w:rsidP="003A4483">
      <w:pPr>
        <w:spacing w:line="360" w:lineRule="auto"/>
        <w:jc w:val="both"/>
        <w:rPr>
          <w:rFonts w:ascii="Palatino Linotype" w:hAnsi="Palatino Linotype"/>
          <w:color w:val="000000"/>
          <w:lang w:val="es-MX"/>
        </w:rPr>
      </w:pPr>
    </w:p>
    <w:p w14:paraId="10200813"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7E27F65" w14:textId="77777777" w:rsidR="003A4483" w:rsidRPr="000133C9" w:rsidRDefault="003A4483" w:rsidP="003A4483">
      <w:pPr>
        <w:spacing w:line="360" w:lineRule="auto"/>
        <w:jc w:val="both"/>
        <w:rPr>
          <w:rFonts w:ascii="Palatino Linotype" w:hAnsi="Palatino Linotype"/>
          <w:color w:val="000000"/>
          <w:lang w:val="es-MX"/>
        </w:rPr>
      </w:pPr>
    </w:p>
    <w:p w14:paraId="073E0BE7" w14:textId="77777777" w:rsidR="003A4483" w:rsidRPr="000133C9" w:rsidRDefault="003A4483" w:rsidP="003A4483">
      <w:pPr>
        <w:numPr>
          <w:ilvl w:val="0"/>
          <w:numId w:val="13"/>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u w:val="single"/>
          <w:lang w:val="es-MX"/>
        </w:rPr>
        <w:lastRenderedPageBreak/>
        <w:t>Se reciba una solicitud de acceso a la información</w:t>
      </w:r>
      <w:r w:rsidRPr="000133C9">
        <w:rPr>
          <w:rFonts w:ascii="Palatino Linotype" w:hAnsi="Palatino Linotype"/>
          <w:color w:val="000000"/>
          <w:lang w:val="es-MX"/>
        </w:rPr>
        <w:t>.</w:t>
      </w:r>
    </w:p>
    <w:p w14:paraId="725B57F5" w14:textId="77777777" w:rsidR="003A4483" w:rsidRPr="000133C9" w:rsidRDefault="003A4483" w:rsidP="003A4483">
      <w:pPr>
        <w:numPr>
          <w:ilvl w:val="0"/>
          <w:numId w:val="13"/>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lang w:val="es-MX"/>
        </w:rPr>
        <w:t>Se determine mediante resolución de autoridad competente.</w:t>
      </w:r>
    </w:p>
    <w:p w14:paraId="354A574D" w14:textId="77777777" w:rsidR="003A4483" w:rsidRPr="000133C9" w:rsidRDefault="003A4483" w:rsidP="003A4483">
      <w:pPr>
        <w:numPr>
          <w:ilvl w:val="0"/>
          <w:numId w:val="13"/>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lang w:val="es-MX"/>
        </w:rPr>
        <w:t>Se generen versiones públicas para dar cumplimiento a las obligaciones de transparencia previstas en la Ley.</w:t>
      </w:r>
    </w:p>
    <w:p w14:paraId="00040436" w14:textId="77777777" w:rsidR="003A4483" w:rsidRPr="000133C9" w:rsidRDefault="003A4483" w:rsidP="003A4483">
      <w:pPr>
        <w:spacing w:line="360" w:lineRule="auto"/>
        <w:ind w:left="1429"/>
        <w:jc w:val="both"/>
        <w:rPr>
          <w:rFonts w:ascii="Palatino Linotype" w:hAnsi="Palatino Linotype"/>
          <w:color w:val="000000"/>
          <w:lang w:val="es-MX"/>
        </w:rPr>
      </w:pPr>
    </w:p>
    <w:p w14:paraId="352239ED"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Situación que se robustece con lo previsto en el artículo 141 de citada Ley, que señala que las causales de reserva previstas, se deberán fundar y motivar, a través de la aplicación de la </w:t>
      </w:r>
      <w:r w:rsidRPr="000133C9">
        <w:rPr>
          <w:rFonts w:ascii="Palatino Linotype" w:hAnsi="Palatino Linotype"/>
          <w:b/>
          <w:bCs/>
          <w:color w:val="000000"/>
          <w:lang w:val="es-MX"/>
        </w:rPr>
        <w:t>prueba de daño</w:t>
      </w:r>
      <w:r w:rsidRPr="000133C9">
        <w:rPr>
          <w:rFonts w:ascii="Palatino Linotype" w:hAnsi="Palatino Linotype"/>
          <w:color w:val="000000"/>
          <w:lang w:val="es-MX"/>
        </w:rPr>
        <w:t>.</w:t>
      </w:r>
    </w:p>
    <w:p w14:paraId="7D14F650" w14:textId="77777777" w:rsidR="003A4483" w:rsidRPr="000133C9" w:rsidRDefault="003A4483" w:rsidP="003A4483">
      <w:pPr>
        <w:spacing w:line="360" w:lineRule="auto"/>
        <w:jc w:val="both"/>
        <w:rPr>
          <w:rFonts w:ascii="Palatino Linotype" w:hAnsi="Palatino Linotype"/>
          <w:color w:val="000000"/>
          <w:lang w:val="es-MX"/>
        </w:rPr>
      </w:pPr>
    </w:p>
    <w:p w14:paraId="283A5216"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06BF154" w14:textId="77777777" w:rsidR="003A4483" w:rsidRPr="000133C9" w:rsidRDefault="003A4483" w:rsidP="003A4483">
      <w:pPr>
        <w:spacing w:line="360" w:lineRule="auto"/>
        <w:jc w:val="both"/>
        <w:rPr>
          <w:rFonts w:ascii="Palatino Linotype" w:hAnsi="Palatino Linotype"/>
          <w:color w:val="000000"/>
          <w:lang w:val="es-MX"/>
        </w:rPr>
      </w:pPr>
    </w:p>
    <w:p w14:paraId="28160D77" w14:textId="77777777" w:rsidR="003A4483" w:rsidRPr="000133C9" w:rsidRDefault="003A4483" w:rsidP="003A4483">
      <w:pPr>
        <w:numPr>
          <w:ilvl w:val="0"/>
          <w:numId w:val="14"/>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lang w:val="es-MX"/>
        </w:rPr>
        <w:t>La divulgación de la información representa un riesgo real, demostrable e identificable del perjuicio significativo al interés público o a la seguridad pública;</w:t>
      </w:r>
    </w:p>
    <w:p w14:paraId="710F61EC" w14:textId="77777777" w:rsidR="003A4483" w:rsidRPr="000133C9" w:rsidRDefault="003A4483" w:rsidP="003A4483">
      <w:pPr>
        <w:numPr>
          <w:ilvl w:val="0"/>
          <w:numId w:val="14"/>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lang w:val="es-MX"/>
        </w:rPr>
        <w:t>El riesgo de perjuicio que supondría la divulgación supera el interés público general de que se difunda; y</w:t>
      </w:r>
    </w:p>
    <w:p w14:paraId="762C96D0" w14:textId="77777777" w:rsidR="003A4483" w:rsidRPr="000133C9" w:rsidRDefault="003A4483" w:rsidP="003A4483">
      <w:pPr>
        <w:numPr>
          <w:ilvl w:val="0"/>
          <w:numId w:val="14"/>
        </w:numPr>
        <w:spacing w:after="160" w:line="360" w:lineRule="auto"/>
        <w:ind w:left="709"/>
        <w:jc w:val="both"/>
        <w:rPr>
          <w:rFonts w:ascii="Palatino Linotype" w:hAnsi="Palatino Linotype"/>
          <w:color w:val="000000"/>
          <w:lang w:val="es-MX"/>
        </w:rPr>
      </w:pPr>
      <w:r w:rsidRPr="000133C9">
        <w:rPr>
          <w:rFonts w:ascii="Palatino Linotype" w:hAnsi="Palatino Linotype"/>
          <w:color w:val="000000"/>
          <w:lang w:val="es-MX"/>
        </w:rPr>
        <w:t xml:space="preserve">La limitación se adecua al principio de proporcionalidad y representa el medio menos restrictivo disponible para evitar el perjuicio. </w:t>
      </w:r>
    </w:p>
    <w:p w14:paraId="27A2A1F9" w14:textId="77777777" w:rsidR="003A4483" w:rsidRPr="000133C9" w:rsidRDefault="003A4483" w:rsidP="003A4483">
      <w:pPr>
        <w:spacing w:line="360" w:lineRule="auto"/>
        <w:ind w:left="1429"/>
        <w:jc w:val="both"/>
        <w:rPr>
          <w:rFonts w:ascii="Palatino Linotype" w:hAnsi="Palatino Linotype"/>
          <w:color w:val="000000"/>
          <w:lang w:val="es-MX"/>
        </w:rPr>
      </w:pPr>
    </w:p>
    <w:p w14:paraId="252CA367" w14:textId="77777777" w:rsidR="003A4483" w:rsidRPr="000133C9" w:rsidRDefault="003A4483" w:rsidP="003A4483">
      <w:pPr>
        <w:spacing w:line="360" w:lineRule="auto"/>
        <w:jc w:val="both"/>
        <w:rPr>
          <w:rFonts w:ascii="Palatino Linotype" w:eastAsia="Calibri" w:hAnsi="Palatino Linotype" w:cs="Arial"/>
          <w:color w:val="000000"/>
          <w:lang w:val="es-MX"/>
        </w:rPr>
      </w:pPr>
      <w:r w:rsidRPr="000133C9">
        <w:rPr>
          <w:rFonts w:ascii="Palatino Linotype" w:eastAsia="Calibri" w:hAnsi="Palatino Linotype" w:cs="Arial"/>
          <w:color w:val="000000"/>
          <w:lang w:val="es-MX"/>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C856702" w14:textId="77777777" w:rsidR="003A4483" w:rsidRPr="000133C9" w:rsidRDefault="003A4483" w:rsidP="003A4483">
      <w:pPr>
        <w:spacing w:line="360" w:lineRule="auto"/>
        <w:jc w:val="both"/>
        <w:rPr>
          <w:rFonts w:ascii="Palatino Linotype" w:eastAsia="Calibri" w:hAnsi="Palatino Linotype" w:cs="Arial"/>
          <w:color w:val="000000"/>
          <w:lang w:val="es-MX"/>
        </w:rPr>
      </w:pPr>
    </w:p>
    <w:p w14:paraId="64CD813B" w14:textId="77777777" w:rsidR="003A4483" w:rsidRPr="000133C9" w:rsidRDefault="003A4483" w:rsidP="003A4483">
      <w:pPr>
        <w:spacing w:line="360" w:lineRule="auto"/>
        <w:jc w:val="both"/>
        <w:rPr>
          <w:rFonts w:ascii="Palatino Linotype" w:eastAsia="Calibri" w:hAnsi="Palatino Linotype" w:cs="Arial"/>
          <w:bCs/>
          <w:color w:val="000000"/>
          <w:lang w:val="es-MX"/>
        </w:rPr>
      </w:pPr>
      <w:r w:rsidRPr="000133C9">
        <w:rPr>
          <w:rFonts w:ascii="Palatino Linotype" w:eastAsia="Calibri" w:hAnsi="Palatino Linotype" w:cs="Arial"/>
          <w:color w:val="000000"/>
          <w:lang w:val="es-MX"/>
        </w:rPr>
        <w:t>Lo anterior encuentra sustento en la Tesis de la Décima Época, publicada en la Gaceta del Semanario Judicial de la Federación, sección Tribunales Colegiados de Circuito, Libro 5, de fecha abril de 2014, pág. 1523, Registro, 2, 006,299. I.1o.A.E.3 K (10a.)</w:t>
      </w:r>
      <w:r w:rsidRPr="000133C9">
        <w:rPr>
          <w:rFonts w:ascii="Palatino Linotype" w:eastAsia="Arial Unicode MS" w:hAnsi="Palatino Linotype" w:cs="Arial"/>
          <w:color w:val="000000"/>
          <w:lang w:val="es-MX"/>
        </w:rPr>
        <w:t>,</w:t>
      </w:r>
      <w:r w:rsidRPr="000133C9">
        <w:rPr>
          <w:rFonts w:ascii="Palatino Linotype" w:eastAsia="Calibri" w:hAnsi="Palatino Linotype" w:cs="Arial"/>
          <w:bCs/>
          <w:color w:val="000000"/>
          <w:lang w:val="es-MX"/>
        </w:rPr>
        <w:t xml:space="preserve"> que literalmente señala:</w:t>
      </w:r>
    </w:p>
    <w:p w14:paraId="3AE3958B" w14:textId="77777777" w:rsidR="003A4483" w:rsidRPr="000133C9" w:rsidRDefault="003A4483" w:rsidP="003A4483">
      <w:pPr>
        <w:jc w:val="both"/>
        <w:rPr>
          <w:rFonts w:ascii="Palatino Linotype" w:eastAsia="Calibri" w:hAnsi="Palatino Linotype" w:cs="Arial"/>
          <w:color w:val="000000"/>
          <w:lang w:val="es-MX"/>
        </w:rPr>
      </w:pPr>
    </w:p>
    <w:p w14:paraId="47ECB88F" w14:textId="77777777" w:rsidR="003A4483" w:rsidRPr="000133C9" w:rsidRDefault="003A4483" w:rsidP="003A4483">
      <w:pPr>
        <w:ind w:left="567" w:right="616"/>
        <w:jc w:val="both"/>
        <w:rPr>
          <w:rFonts w:ascii="Palatino Linotype" w:eastAsia="Calibri" w:hAnsi="Palatino Linotype"/>
          <w:i/>
          <w:color w:val="000000"/>
          <w:sz w:val="22"/>
          <w:szCs w:val="22"/>
          <w:lang w:val="es-MX"/>
        </w:rPr>
      </w:pPr>
      <w:r w:rsidRPr="000133C9">
        <w:rPr>
          <w:rFonts w:ascii="Palatino Linotype" w:eastAsia="Calibri" w:hAnsi="Palatino Linotype"/>
          <w:i/>
          <w:color w:val="000000"/>
          <w:sz w:val="22"/>
          <w:szCs w:val="22"/>
          <w:lang w:val="es-MX"/>
        </w:rPr>
        <w:t>“</w:t>
      </w:r>
      <w:r w:rsidRPr="000133C9">
        <w:rPr>
          <w:rFonts w:ascii="Palatino Linotype" w:eastAsia="Calibri" w:hAnsi="Palatino Linotype"/>
          <w:b/>
          <w:i/>
          <w:color w:val="000000"/>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0133C9">
        <w:rPr>
          <w:rFonts w:ascii="Palatino Linotype" w:eastAsia="Calibri" w:hAnsi="Palatino Linotype"/>
          <w:i/>
          <w:color w:val="000000"/>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133C9">
        <w:rPr>
          <w:rFonts w:ascii="Palatino Linotype" w:eastAsia="Calibri" w:hAnsi="Palatino Linotype"/>
          <w:i/>
          <w:color w:val="000000"/>
          <w:sz w:val="22"/>
          <w:szCs w:val="22"/>
          <w:lang w:val="es-MX"/>
        </w:rPr>
        <w:t>officio</w:t>
      </w:r>
      <w:proofErr w:type="spellEnd"/>
      <w:r w:rsidRPr="000133C9">
        <w:rPr>
          <w:rFonts w:ascii="Palatino Linotype" w:eastAsia="Calibri" w:hAnsi="Palatino Linotype"/>
          <w:i/>
          <w:color w:val="000000"/>
          <w:sz w:val="22"/>
          <w:szCs w:val="22"/>
          <w:lang w:val="es-MX"/>
        </w:rPr>
        <w:t>, con el propósito de obtener una versión que sea pública para la parte interesada.” (</w:t>
      </w:r>
      <w:proofErr w:type="gramStart"/>
      <w:r w:rsidRPr="000133C9">
        <w:rPr>
          <w:rFonts w:ascii="Palatino Linotype" w:eastAsia="Calibri" w:hAnsi="Palatino Linotype"/>
          <w:i/>
          <w:color w:val="000000"/>
          <w:sz w:val="22"/>
          <w:szCs w:val="22"/>
          <w:lang w:val="es-MX"/>
        </w:rPr>
        <w:t>sic</w:t>
      </w:r>
      <w:proofErr w:type="gramEnd"/>
      <w:r w:rsidRPr="000133C9">
        <w:rPr>
          <w:rFonts w:ascii="Palatino Linotype" w:eastAsia="Calibri" w:hAnsi="Palatino Linotype"/>
          <w:i/>
          <w:color w:val="000000"/>
          <w:sz w:val="22"/>
          <w:szCs w:val="22"/>
          <w:lang w:val="es-MX"/>
        </w:rPr>
        <w:t>)</w:t>
      </w:r>
    </w:p>
    <w:p w14:paraId="5F710F3A" w14:textId="77777777" w:rsidR="003A4483" w:rsidRPr="000133C9" w:rsidRDefault="003A4483" w:rsidP="003A4483">
      <w:pPr>
        <w:ind w:left="851" w:right="899"/>
        <w:jc w:val="both"/>
        <w:rPr>
          <w:rFonts w:ascii="Palatino Linotype" w:eastAsia="Calibri" w:hAnsi="Palatino Linotype" w:cs="Arial"/>
          <w:i/>
          <w:color w:val="000000"/>
          <w:sz w:val="22"/>
          <w:szCs w:val="22"/>
          <w:lang w:val="es-MX"/>
        </w:rPr>
      </w:pPr>
    </w:p>
    <w:p w14:paraId="0F6216A4"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Por lo que, podemos advertir que la prueba de daño realizada por el </w:t>
      </w:r>
      <w:r w:rsidRPr="000133C9">
        <w:rPr>
          <w:rFonts w:ascii="Palatino Linotype" w:hAnsi="Palatino Linotype"/>
          <w:b/>
          <w:color w:val="000000"/>
          <w:lang w:val="es-MX"/>
        </w:rPr>
        <w:t>Sujeto Obligado</w:t>
      </w:r>
      <w:r w:rsidRPr="000133C9">
        <w:rPr>
          <w:rFonts w:ascii="Palatino Linotype" w:hAnsi="Palatino Linotype"/>
          <w:color w:val="000000"/>
          <w:lang w:val="es-MX"/>
        </w:rPr>
        <w:t>, cobra relevancia puesto que sí ésta no arroja resultados contundentes sobre un posible peligro, deberá de publicarse la información.</w:t>
      </w:r>
    </w:p>
    <w:p w14:paraId="410B3AA4" w14:textId="77777777" w:rsidR="003A4483" w:rsidRPr="000133C9" w:rsidRDefault="003A4483" w:rsidP="003A4483">
      <w:pPr>
        <w:spacing w:line="360" w:lineRule="auto"/>
        <w:jc w:val="both"/>
        <w:rPr>
          <w:rFonts w:ascii="Palatino Linotype" w:hAnsi="Palatino Linotype"/>
          <w:color w:val="000000"/>
          <w:lang w:val="es-MX"/>
        </w:rPr>
      </w:pPr>
    </w:p>
    <w:p w14:paraId="66D56DBB"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Siendo que, los Sujetos Obligados deben aplicar de manera restrictiva y limitada, las excepciones al derecho de acceso a la información, sin ampliar las excepciones y </w:t>
      </w:r>
      <w:r w:rsidRPr="000133C9">
        <w:rPr>
          <w:rFonts w:ascii="Palatino Linotype" w:hAnsi="Palatino Linotype"/>
          <w:color w:val="000000"/>
          <w:lang w:val="es-MX"/>
        </w:rPr>
        <w:lastRenderedPageBreak/>
        <w:t>supuestos de reserva previstos en la Ley General de Transparencia y Acceso a la Información Pública o la Ley local, aduciendo analogía o mayoría de razón.</w:t>
      </w:r>
    </w:p>
    <w:p w14:paraId="24DF9C11" w14:textId="77777777" w:rsidR="003A4483" w:rsidRPr="000133C9" w:rsidRDefault="003A4483" w:rsidP="003A4483">
      <w:pPr>
        <w:spacing w:line="360" w:lineRule="auto"/>
        <w:jc w:val="both"/>
        <w:rPr>
          <w:rFonts w:ascii="Palatino Linotype" w:hAnsi="Palatino Linotype"/>
          <w:color w:val="000000"/>
          <w:lang w:val="es-MX"/>
        </w:rPr>
      </w:pPr>
    </w:p>
    <w:p w14:paraId="3172F8B1"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22BB60D7" w14:textId="77777777" w:rsidR="003A4483" w:rsidRPr="000133C9" w:rsidRDefault="003A4483" w:rsidP="003A4483">
      <w:pPr>
        <w:spacing w:line="360" w:lineRule="auto"/>
        <w:jc w:val="both"/>
        <w:rPr>
          <w:rFonts w:ascii="Palatino Linotype" w:hAnsi="Palatino Linotype"/>
          <w:color w:val="000000"/>
          <w:lang w:val="es-MX"/>
        </w:rPr>
      </w:pPr>
    </w:p>
    <w:p w14:paraId="097ED6F9"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De este modo, es necesario que el </w:t>
      </w:r>
      <w:r w:rsidRPr="000133C9">
        <w:rPr>
          <w:rFonts w:ascii="Palatino Linotype" w:hAnsi="Palatino Linotype"/>
          <w:b/>
          <w:color w:val="000000"/>
          <w:lang w:val="es-MX"/>
        </w:rPr>
        <w:t>Sujeto Obligado</w:t>
      </w:r>
      <w:r w:rsidRPr="000133C9">
        <w:rPr>
          <w:rFonts w:ascii="Palatino Linotype" w:hAnsi="Palatino Linotype"/>
          <w:color w:val="000000"/>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209D124" w14:textId="77777777" w:rsidR="003A4483" w:rsidRPr="000133C9" w:rsidRDefault="003A4483" w:rsidP="003A4483">
      <w:pPr>
        <w:spacing w:line="360" w:lineRule="auto"/>
        <w:jc w:val="both"/>
        <w:rPr>
          <w:rFonts w:ascii="Palatino Linotype" w:hAnsi="Palatino Linotype"/>
          <w:color w:val="000000"/>
          <w:lang w:val="es-MX"/>
        </w:rPr>
      </w:pPr>
    </w:p>
    <w:p w14:paraId="2DA9453F" w14:textId="77777777" w:rsidR="003A4483" w:rsidRPr="000133C9" w:rsidRDefault="003A4483" w:rsidP="003A4483">
      <w:pPr>
        <w:spacing w:line="360" w:lineRule="auto"/>
        <w:jc w:val="both"/>
        <w:rPr>
          <w:rFonts w:ascii="Palatino Linotype" w:hAnsi="Palatino Linotype"/>
          <w:color w:val="000000"/>
          <w:lang w:val="es-MX"/>
        </w:rPr>
      </w:pPr>
      <w:r w:rsidRPr="000133C9">
        <w:rPr>
          <w:rFonts w:ascii="Palatino Linotype" w:hAnsi="Palatino Linotype"/>
          <w:color w:val="000000"/>
          <w:lang w:val="es-MX"/>
        </w:rPr>
        <w:t xml:space="preserve">Siendo así que, en el caso específico de la </w:t>
      </w:r>
      <w:r w:rsidRPr="000133C9">
        <w:rPr>
          <w:rFonts w:ascii="Palatino Linotype" w:hAnsi="Palatino Linotype"/>
          <w:b/>
          <w:color w:val="000000"/>
          <w:lang w:val="es-MX"/>
        </w:rPr>
        <w:t>RESERVA</w:t>
      </w:r>
      <w:r w:rsidRPr="000133C9">
        <w:rPr>
          <w:rFonts w:ascii="Palatino Linotype" w:hAnsi="Palatino Linotype"/>
          <w:color w:val="000000"/>
          <w:lang w:val="es-MX"/>
        </w:rPr>
        <w:t>,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51D23C54" w14:textId="77777777" w:rsidR="003A4483" w:rsidRPr="000133C9" w:rsidRDefault="003A4483" w:rsidP="003A4483">
      <w:pPr>
        <w:spacing w:line="360" w:lineRule="auto"/>
        <w:jc w:val="both"/>
        <w:rPr>
          <w:rFonts w:ascii="Palatino Linotype" w:hAnsi="Palatino Linotype"/>
          <w:color w:val="000000"/>
          <w:lang w:val="es-MX"/>
        </w:rPr>
      </w:pPr>
    </w:p>
    <w:p w14:paraId="0961566F" w14:textId="77777777" w:rsidR="003A4483" w:rsidRPr="000133C9" w:rsidRDefault="003A4483" w:rsidP="003A4483">
      <w:pPr>
        <w:spacing w:line="360" w:lineRule="auto"/>
        <w:jc w:val="both"/>
        <w:rPr>
          <w:rFonts w:ascii="Palatino Linotype" w:hAnsi="Palatino Linotype" w:cs="Arial"/>
          <w:color w:val="000000"/>
          <w:lang w:val="es-MX"/>
        </w:rPr>
      </w:pPr>
      <w:r w:rsidRPr="000133C9">
        <w:rPr>
          <w:rFonts w:ascii="Palatino Linotype" w:hAnsi="Palatino Linotype" w:cs="Arial"/>
          <w:color w:val="000000"/>
          <w:lang w:val="es-MX"/>
        </w:rPr>
        <w:lastRenderedPageBreak/>
        <w:t>Por tanto, la fundamentación y motivación consiste en la obligación que tiene todo ente público de expresar los preceptos jurídicos aplicables al asunto motivo del acto y las razones o argumentos de su actuar.</w:t>
      </w:r>
    </w:p>
    <w:p w14:paraId="64D955AC" w14:textId="77777777" w:rsidR="003A4483" w:rsidRPr="000133C9" w:rsidRDefault="003A4483" w:rsidP="003A4483">
      <w:pPr>
        <w:spacing w:line="360" w:lineRule="auto"/>
        <w:jc w:val="both"/>
        <w:rPr>
          <w:rFonts w:ascii="Palatino Linotype" w:hAnsi="Palatino Linotype"/>
          <w:color w:val="222222"/>
          <w:lang w:val="es-MX" w:eastAsia="es-MX"/>
        </w:rPr>
      </w:pPr>
    </w:p>
    <w:p w14:paraId="00B8981B" w14:textId="77777777" w:rsidR="003A4483" w:rsidRPr="000133C9" w:rsidRDefault="003A4483" w:rsidP="003A4483">
      <w:pPr>
        <w:spacing w:line="360" w:lineRule="auto"/>
        <w:jc w:val="both"/>
        <w:rPr>
          <w:rFonts w:ascii="Palatino Linotype" w:eastAsia="Calibri" w:hAnsi="Palatino Linotype" w:cs="Calibri"/>
          <w:lang w:val="es-MX" w:eastAsia="es-MX"/>
        </w:rPr>
      </w:pPr>
      <w:r w:rsidRPr="000133C9">
        <w:rPr>
          <w:rFonts w:ascii="Palatino Linotype" w:eastAsia="Calibri" w:hAnsi="Palatino Linotype" w:cs="Calibri"/>
          <w:lang w:val="es-MX" w:eastAsia="es-MX"/>
        </w:rPr>
        <w:t xml:space="preserve">De este modo, en armonía entre los principios constitucionales de máxima publicidad y de protección de datos personales, la Ley de Transparencia y Acceso a la Información Pública del Estado de México y Municipios permite la restricción de la información en las que se clasifique la información como </w:t>
      </w:r>
      <w:r w:rsidRPr="000133C9">
        <w:rPr>
          <w:rFonts w:ascii="Palatino Linotype" w:eastAsia="Calibri" w:hAnsi="Palatino Linotype" w:cs="Calibri"/>
          <w:b/>
          <w:bCs/>
          <w:lang w:val="es-MX" w:eastAsia="es-MX"/>
        </w:rPr>
        <w:t>RESERVADA</w:t>
      </w:r>
      <w:r w:rsidRPr="000133C9">
        <w:rPr>
          <w:rFonts w:ascii="Palatino Linotype" w:eastAsia="Calibri" w:hAnsi="Palatino Linotype" w:cs="Calibri"/>
          <w:lang w:val="es-MX" w:eastAsia="es-MX"/>
        </w:rPr>
        <w:t xml:space="preserve"> mediante el debido Acuerdo fundado y motivado en el que </w:t>
      </w:r>
      <w:r w:rsidRPr="000133C9">
        <w:rPr>
          <w:rFonts w:ascii="Palatino Linotype" w:eastAsia="Calibri" w:hAnsi="Palatino Linotype" w:cs="Calibri"/>
          <w:lang w:val="es-ES_tradnl" w:eastAsia="es-MX"/>
        </w:rPr>
        <w:t xml:space="preserve">el </w:t>
      </w:r>
      <w:r w:rsidRPr="000133C9">
        <w:rPr>
          <w:rFonts w:ascii="Palatino Linotype" w:eastAsia="Calibri" w:hAnsi="Palatino Linotype" w:cs="Calibri"/>
          <w:b/>
          <w:bCs/>
          <w:lang w:val="es-ES_tradnl" w:eastAsia="es-MX"/>
        </w:rPr>
        <w:t>Sujeto Obligado</w:t>
      </w:r>
      <w:r w:rsidRPr="000133C9">
        <w:rPr>
          <w:rFonts w:ascii="Palatino Linotype" w:eastAsia="Calibri" w:hAnsi="Palatino Linotype" w:cs="Calibri"/>
          <w:lang w:val="es-MX" w:eastAsia="es-MX"/>
        </w:rPr>
        <w:t xml:space="preserve"> precise las razones objetivas por las que la apertura de la información generaría una afectación, asimismo, es claro que el mismo debe aplicar de manera restrictiva y limitada las hipótesis de clasificación y </w:t>
      </w:r>
      <w:r w:rsidRPr="000133C9">
        <w:rPr>
          <w:rFonts w:ascii="Palatino Linotype" w:eastAsia="Calibri" w:hAnsi="Palatino Linotype" w:cs="Calibri"/>
          <w:b/>
          <w:bCs/>
          <w:u w:val="single"/>
          <w:lang w:val="es-MX" w:eastAsia="es-MX"/>
        </w:rPr>
        <w:t>no hacerlas valer de manera general y</w:t>
      </w:r>
      <w:r w:rsidRPr="000133C9">
        <w:rPr>
          <w:rFonts w:ascii="Palatino Linotype" w:eastAsia="Calibri" w:hAnsi="Palatino Linotype" w:cs="Calibri"/>
          <w:u w:val="single"/>
          <w:lang w:val="es-MX" w:eastAsia="es-MX"/>
        </w:rPr>
        <w:t xml:space="preserve"> </w:t>
      </w:r>
      <w:r w:rsidRPr="000133C9">
        <w:rPr>
          <w:rFonts w:ascii="Palatino Linotype" w:eastAsia="Calibri" w:hAnsi="Palatino Linotype" w:cs="Calibri"/>
          <w:b/>
          <w:bCs/>
          <w:u w:val="single"/>
          <w:lang w:val="es-MX" w:eastAsia="es-MX"/>
        </w:rPr>
        <w:t>en ningún caso se podrán clasificar documentos antes de que se genere la información</w:t>
      </w:r>
      <w:r w:rsidRPr="000133C9">
        <w:rPr>
          <w:rFonts w:ascii="Palatino Linotype" w:eastAsia="Calibri" w:hAnsi="Palatino Linotype" w:cs="Calibri"/>
          <w:lang w:val="es-MX" w:eastAsia="es-MX"/>
        </w:rPr>
        <w:t>, de conformidad con lo estipulado en</w:t>
      </w:r>
      <w:r w:rsidRPr="000133C9">
        <w:rPr>
          <w:rFonts w:ascii="Palatino Linotype" w:eastAsia="Calibri" w:hAnsi="Palatino Linotype" w:cs="Calibri"/>
          <w:b/>
          <w:bCs/>
          <w:lang w:val="es-MX" w:eastAsia="es-MX"/>
        </w:rPr>
        <w:t xml:space="preserve"> </w:t>
      </w:r>
      <w:r w:rsidRPr="000133C9">
        <w:rPr>
          <w:rFonts w:ascii="Palatino Linotype" w:eastAsia="Calibri" w:hAnsi="Palatino Linotype" w:cs="Calibri"/>
          <w:lang w:val="es-MX" w:eastAsia="es-MX"/>
        </w:rPr>
        <w:t xml:space="preserve">el artículo 134 de la Ley de Transparencia t Acceso a la Información Pública del Estado de México y Municipios, como se advierte enseguida: </w:t>
      </w:r>
    </w:p>
    <w:p w14:paraId="44AFF782" w14:textId="77777777" w:rsidR="003A4483" w:rsidRPr="000133C9" w:rsidRDefault="003A4483" w:rsidP="003A4483">
      <w:pPr>
        <w:spacing w:line="360" w:lineRule="auto"/>
        <w:jc w:val="both"/>
        <w:rPr>
          <w:rFonts w:ascii="Palatino Linotype" w:eastAsia="Calibri" w:hAnsi="Palatino Linotype" w:cs="Calibri"/>
          <w:lang w:val="es-MX" w:eastAsia="es-MX"/>
        </w:rPr>
      </w:pPr>
    </w:p>
    <w:p w14:paraId="2DB71CCE" w14:textId="77777777" w:rsidR="003A4483" w:rsidRPr="000133C9" w:rsidRDefault="003A4483" w:rsidP="003A4483">
      <w:pPr>
        <w:ind w:left="567" w:right="616"/>
        <w:jc w:val="both"/>
        <w:rPr>
          <w:rFonts w:ascii="Palatino Linotype" w:eastAsia="Calibri" w:hAnsi="Palatino Linotype" w:cs="Calibri"/>
          <w:bCs/>
          <w:i/>
          <w:sz w:val="22"/>
          <w:szCs w:val="22"/>
          <w:lang w:val="es-MX" w:eastAsia="es-MX"/>
        </w:rPr>
      </w:pPr>
      <w:r w:rsidRPr="000133C9">
        <w:rPr>
          <w:rFonts w:ascii="Palatino Linotype" w:eastAsia="Calibri" w:hAnsi="Palatino Linotype" w:cs="Calibri"/>
          <w:b/>
          <w:i/>
          <w:sz w:val="22"/>
          <w:szCs w:val="22"/>
          <w:lang w:val="es-MX" w:eastAsia="es-MX"/>
        </w:rPr>
        <w:t xml:space="preserve">Artículo 134. </w:t>
      </w:r>
      <w:r w:rsidRPr="000133C9">
        <w:rPr>
          <w:rFonts w:ascii="Palatino Linotype" w:eastAsia="Calibri" w:hAnsi="Palatino Linotype" w:cs="Calibri"/>
          <w:bCs/>
          <w:i/>
          <w:sz w:val="22"/>
          <w:szCs w:val="22"/>
          <w:lang w:val="es-MX" w:eastAsia="es-MX"/>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64D8E353" w14:textId="77777777" w:rsidR="003A4483" w:rsidRPr="000133C9" w:rsidRDefault="003A4483" w:rsidP="003A4483">
      <w:pPr>
        <w:ind w:left="567" w:right="616"/>
        <w:jc w:val="both"/>
        <w:rPr>
          <w:rFonts w:ascii="Palatino Linotype" w:eastAsia="Calibri" w:hAnsi="Palatino Linotype" w:cs="Calibri"/>
          <w:bCs/>
          <w:i/>
          <w:sz w:val="22"/>
          <w:szCs w:val="22"/>
          <w:lang w:val="es-MX" w:eastAsia="es-MX"/>
        </w:rPr>
      </w:pPr>
    </w:p>
    <w:p w14:paraId="6F95D4D8" w14:textId="77777777" w:rsidR="003A4483" w:rsidRPr="000133C9" w:rsidRDefault="003A4483" w:rsidP="003A4483">
      <w:pPr>
        <w:ind w:left="567" w:right="616"/>
        <w:jc w:val="both"/>
        <w:rPr>
          <w:rFonts w:ascii="Palatino Linotype" w:eastAsia="Calibri" w:hAnsi="Palatino Linotype" w:cs="Calibri"/>
          <w:bCs/>
          <w:i/>
          <w:sz w:val="22"/>
          <w:szCs w:val="22"/>
          <w:lang w:val="es-MX" w:eastAsia="es-MX"/>
        </w:rPr>
      </w:pPr>
      <w:r w:rsidRPr="000133C9">
        <w:rPr>
          <w:rFonts w:ascii="Palatino Linotype" w:eastAsia="Calibri" w:hAnsi="Palatino Linotype" w:cs="Calibri"/>
          <w:bCs/>
          <w:i/>
          <w:sz w:val="22"/>
          <w:szCs w:val="22"/>
          <w:lang w:val="es-MX" w:eastAsia="es-MX"/>
        </w:rPr>
        <w:t xml:space="preserve">En ningún caso se podrán clasificar documentos antes de que se genere la información. </w:t>
      </w:r>
    </w:p>
    <w:p w14:paraId="62135FAC" w14:textId="77777777" w:rsidR="003A4483" w:rsidRPr="000133C9" w:rsidRDefault="003A4483" w:rsidP="003A4483">
      <w:pPr>
        <w:ind w:left="567" w:right="616"/>
        <w:jc w:val="both"/>
        <w:rPr>
          <w:rFonts w:ascii="Palatino Linotype" w:eastAsia="Calibri" w:hAnsi="Palatino Linotype" w:cs="Calibri"/>
          <w:bCs/>
          <w:i/>
          <w:sz w:val="22"/>
          <w:szCs w:val="22"/>
          <w:lang w:val="es-MX" w:eastAsia="es-MX"/>
        </w:rPr>
      </w:pPr>
    </w:p>
    <w:p w14:paraId="1C4A3768" w14:textId="77777777" w:rsidR="003A4483" w:rsidRPr="000133C9" w:rsidRDefault="003A4483" w:rsidP="003A4483">
      <w:pPr>
        <w:ind w:left="567" w:right="616"/>
        <w:jc w:val="both"/>
        <w:rPr>
          <w:rFonts w:ascii="Palatino Linotype" w:eastAsia="Calibri" w:hAnsi="Palatino Linotype" w:cs="Calibri"/>
          <w:bCs/>
          <w:i/>
          <w:sz w:val="22"/>
          <w:szCs w:val="22"/>
          <w:lang w:val="es-MX" w:eastAsia="es-MX"/>
        </w:rPr>
      </w:pPr>
      <w:r w:rsidRPr="000133C9">
        <w:rPr>
          <w:rFonts w:ascii="Palatino Linotype" w:eastAsia="Calibri" w:hAnsi="Palatino Linotype" w:cs="Calibri"/>
          <w:bCs/>
          <w:i/>
          <w:sz w:val="22"/>
          <w:szCs w:val="22"/>
          <w:lang w:val="es-MX" w:eastAsia="es-MX"/>
        </w:rPr>
        <w:t>La clasificación de información se realizará conforme a un análisis caso por caso, mediante la aplicación de la prueba de daño.</w:t>
      </w:r>
    </w:p>
    <w:p w14:paraId="663C562A" w14:textId="77777777" w:rsidR="003A4483" w:rsidRPr="000133C9" w:rsidRDefault="003A4483" w:rsidP="003A4483">
      <w:pPr>
        <w:spacing w:line="360" w:lineRule="auto"/>
        <w:rPr>
          <w:rFonts w:ascii="Palatino Linotype" w:eastAsia="Calibri" w:hAnsi="Palatino Linotype" w:cs="Calibri"/>
          <w:lang w:val="es-MX" w:eastAsia="es-MX"/>
        </w:rPr>
      </w:pPr>
    </w:p>
    <w:p w14:paraId="33C26ABE" w14:textId="39060048" w:rsidR="003A4483" w:rsidRPr="000133C9" w:rsidRDefault="003A4483" w:rsidP="003A4483">
      <w:pPr>
        <w:spacing w:line="360" w:lineRule="auto"/>
        <w:jc w:val="both"/>
        <w:rPr>
          <w:rFonts w:ascii="Palatino Linotype" w:hAnsi="Palatino Linotype" w:cs="Arial"/>
        </w:rPr>
      </w:pPr>
      <w:r w:rsidRPr="000133C9">
        <w:rPr>
          <w:rFonts w:ascii="Palatino Linotype" w:hAnsi="Palatino Linotype" w:cs="Arial"/>
        </w:rPr>
        <w:t xml:space="preserve">Por lo anterior, </w:t>
      </w:r>
      <w:r w:rsidR="00256AEE" w:rsidRPr="000133C9">
        <w:rPr>
          <w:rFonts w:ascii="Palatino Linotype" w:hAnsi="Palatino Linotype" w:cs="Arial"/>
        </w:rPr>
        <w:t xml:space="preserve">el </w:t>
      </w:r>
      <w:r w:rsidRPr="000133C9">
        <w:rPr>
          <w:rFonts w:ascii="Palatino Linotype" w:hAnsi="Palatino Linotype" w:cs="Arial"/>
          <w:b/>
        </w:rPr>
        <w:t>Sujeto Obligado</w:t>
      </w:r>
      <w:r w:rsidRPr="000133C9">
        <w:rPr>
          <w:rFonts w:ascii="Palatino Linotype" w:hAnsi="Palatino Linotype" w:cs="Arial"/>
        </w:rPr>
        <w:t xml:space="preserve"> </w:t>
      </w:r>
      <w:r w:rsidRPr="000133C9">
        <w:rPr>
          <w:rFonts w:ascii="Palatino Linotype" w:hAnsi="Palatino Linotype" w:cs="Arial"/>
          <w:u w:val="single"/>
        </w:rPr>
        <w:t xml:space="preserve">deberá remitir el Acuerdo de Clasificación con el que se sustente la versión pública de los documentos entregados, mismo que deberá </w:t>
      </w:r>
      <w:r w:rsidRPr="000133C9">
        <w:rPr>
          <w:rFonts w:ascii="Palatino Linotype" w:hAnsi="Palatino Linotype" w:cs="Arial"/>
          <w:u w:val="single"/>
        </w:rPr>
        <w:lastRenderedPageBreak/>
        <w:t>cumplir con lo dispuesto</w:t>
      </w:r>
      <w:r w:rsidRPr="000133C9">
        <w:rPr>
          <w:rFonts w:ascii="Palatino Linotype" w:hAnsi="Palatino Linotype" w:cs="Arial"/>
        </w:rPr>
        <w:t xml:space="preserve"> en los numerales 49, fracción VIII, y 132, fracciones II y III, de la Ley de Transparencia y Acceso a la Información Pública del Estado de México y Municipios, así como de los Lineamientos Segundo, fracción XVIII, y del Cuarto al Décimo Primero de los </w:t>
      </w:r>
      <w:r w:rsidRPr="000133C9">
        <w:rPr>
          <w:rFonts w:ascii="Palatino Linotype" w:hAnsi="Palatino Linotype" w:cs="Arial"/>
          <w:i/>
          <w:iCs/>
        </w:rPr>
        <w:t>“Lineamientos Generales en materia de Clasificación y Desclasificación de la Información, así como para la elaboración de Versiones Públicas”</w:t>
      </w:r>
      <w:r w:rsidRPr="000133C9">
        <w:rPr>
          <w:rFonts w:ascii="Palatino Linotype" w:hAnsi="Palatino Linotype" w:cs="Arial"/>
        </w:rPr>
        <w:t>, que literalmente expresan:</w:t>
      </w:r>
    </w:p>
    <w:p w14:paraId="4485BA90" w14:textId="77777777" w:rsidR="003A4483" w:rsidRPr="000133C9" w:rsidRDefault="003A4483" w:rsidP="003A4483">
      <w:pPr>
        <w:rPr>
          <w:lang w:val="es-MX"/>
        </w:rPr>
      </w:pPr>
    </w:p>
    <w:p w14:paraId="59530159" w14:textId="77777777" w:rsidR="003A4483" w:rsidRPr="000133C9" w:rsidRDefault="003A4483" w:rsidP="003A4483">
      <w:pPr>
        <w:ind w:left="709" w:right="757"/>
        <w:jc w:val="both"/>
        <w:rPr>
          <w:rFonts w:ascii="Palatino Linotype" w:hAnsi="Palatino Linotype" w:cs="Arial"/>
          <w:i/>
          <w:sz w:val="22"/>
          <w:lang w:eastAsia="es-MX"/>
        </w:rPr>
      </w:pPr>
      <w:r w:rsidRPr="000133C9">
        <w:rPr>
          <w:rFonts w:ascii="Palatino Linotype" w:hAnsi="Palatino Linotype" w:cs="Arial"/>
          <w:i/>
          <w:sz w:val="22"/>
          <w:lang w:eastAsia="es-MX"/>
        </w:rPr>
        <w:t>“</w:t>
      </w:r>
      <w:r w:rsidRPr="000133C9">
        <w:rPr>
          <w:rFonts w:ascii="Palatino Linotype" w:hAnsi="Palatino Linotype" w:cs="Arial"/>
          <w:b/>
          <w:i/>
          <w:sz w:val="22"/>
          <w:lang w:eastAsia="es-MX"/>
        </w:rPr>
        <w:t xml:space="preserve">Artículo 49. </w:t>
      </w:r>
      <w:r w:rsidRPr="000133C9">
        <w:rPr>
          <w:rFonts w:ascii="Palatino Linotype" w:hAnsi="Palatino Linotype" w:cs="Arial"/>
          <w:i/>
          <w:sz w:val="22"/>
          <w:lang w:eastAsia="es-MX"/>
        </w:rPr>
        <w:t>Los Comités de Transparencia tendrán las siguientes atribuciones:</w:t>
      </w:r>
    </w:p>
    <w:p w14:paraId="6067A7C5" w14:textId="77777777" w:rsidR="003A4483" w:rsidRPr="000133C9" w:rsidRDefault="003A4483" w:rsidP="003A4483">
      <w:pPr>
        <w:ind w:left="709" w:right="757"/>
        <w:jc w:val="both"/>
        <w:rPr>
          <w:rFonts w:ascii="Palatino Linotype" w:hAnsi="Palatino Linotype" w:cs="Arial"/>
          <w:b/>
          <w:i/>
          <w:sz w:val="22"/>
          <w:lang w:eastAsia="es-MX"/>
        </w:rPr>
      </w:pPr>
      <w:r w:rsidRPr="000133C9">
        <w:rPr>
          <w:rFonts w:ascii="Palatino Linotype" w:hAnsi="Palatino Linotype" w:cs="Arial"/>
          <w:b/>
          <w:i/>
          <w:sz w:val="22"/>
          <w:lang w:eastAsia="es-MX"/>
        </w:rPr>
        <w:t>(…)</w:t>
      </w:r>
    </w:p>
    <w:p w14:paraId="039C14C0" w14:textId="77777777" w:rsidR="003A4483" w:rsidRPr="000133C9" w:rsidRDefault="003A4483" w:rsidP="003A4483">
      <w:pPr>
        <w:ind w:left="709" w:right="757"/>
        <w:jc w:val="both"/>
        <w:rPr>
          <w:rFonts w:ascii="Palatino Linotype" w:hAnsi="Palatino Linotype" w:cs="Arial"/>
          <w:i/>
          <w:sz w:val="22"/>
          <w:lang w:eastAsia="es-MX"/>
        </w:rPr>
      </w:pPr>
      <w:r w:rsidRPr="000133C9">
        <w:rPr>
          <w:rFonts w:ascii="Palatino Linotype" w:hAnsi="Palatino Linotype" w:cs="Arial"/>
          <w:b/>
          <w:i/>
          <w:sz w:val="22"/>
          <w:lang w:eastAsia="es-MX"/>
        </w:rPr>
        <w:t>VIII.</w:t>
      </w:r>
      <w:r w:rsidRPr="000133C9">
        <w:rPr>
          <w:rFonts w:ascii="Palatino Linotype" w:hAnsi="Palatino Linotype" w:cs="Arial"/>
          <w:i/>
          <w:sz w:val="22"/>
          <w:lang w:eastAsia="es-MX"/>
        </w:rPr>
        <w:t xml:space="preserve"> Aprobar, modificar o revocar la clasificación de la información;</w:t>
      </w:r>
    </w:p>
    <w:p w14:paraId="15D4B79C" w14:textId="77777777" w:rsidR="003A4483" w:rsidRPr="000133C9" w:rsidRDefault="003A4483" w:rsidP="003A4483">
      <w:pPr>
        <w:ind w:left="709" w:right="757"/>
        <w:jc w:val="both"/>
        <w:rPr>
          <w:rFonts w:ascii="Palatino Linotype" w:hAnsi="Palatino Linotype" w:cs="Arial"/>
          <w:b/>
          <w:i/>
          <w:sz w:val="22"/>
          <w:lang w:eastAsia="es-MX"/>
        </w:rPr>
      </w:pPr>
      <w:r w:rsidRPr="000133C9">
        <w:rPr>
          <w:rFonts w:ascii="Palatino Linotype" w:hAnsi="Palatino Linotype" w:cs="Arial"/>
          <w:b/>
          <w:i/>
          <w:sz w:val="22"/>
          <w:lang w:eastAsia="es-MX"/>
        </w:rPr>
        <w:t>(…)</w:t>
      </w:r>
    </w:p>
    <w:p w14:paraId="1C949572" w14:textId="77777777" w:rsidR="003A4483" w:rsidRPr="000133C9" w:rsidRDefault="003A4483" w:rsidP="003A4483">
      <w:pPr>
        <w:ind w:left="709" w:right="757"/>
        <w:jc w:val="both"/>
        <w:rPr>
          <w:rFonts w:ascii="Palatino Linotype" w:hAnsi="Palatino Linotype" w:cs="Arial"/>
          <w:b/>
          <w:i/>
          <w:sz w:val="22"/>
          <w:lang w:eastAsia="es-MX"/>
        </w:rPr>
      </w:pPr>
    </w:p>
    <w:p w14:paraId="0B35EB9E" w14:textId="77777777" w:rsidR="003A4483" w:rsidRPr="000133C9" w:rsidRDefault="003A4483" w:rsidP="003A4483">
      <w:pPr>
        <w:ind w:left="709" w:right="757"/>
        <w:jc w:val="both"/>
        <w:rPr>
          <w:rFonts w:ascii="Palatino Linotype" w:hAnsi="Palatino Linotype" w:cs="Arial"/>
          <w:i/>
          <w:sz w:val="22"/>
          <w:lang w:eastAsia="es-MX"/>
        </w:rPr>
      </w:pPr>
      <w:r w:rsidRPr="000133C9">
        <w:rPr>
          <w:rFonts w:ascii="Palatino Linotype" w:hAnsi="Palatino Linotype" w:cs="Arial"/>
          <w:b/>
          <w:i/>
          <w:sz w:val="22"/>
          <w:lang w:eastAsia="es-MX"/>
        </w:rPr>
        <w:t>Artículo 132.</w:t>
      </w:r>
      <w:r w:rsidRPr="000133C9">
        <w:rPr>
          <w:rFonts w:ascii="Palatino Linotype" w:hAnsi="Palatino Linotype" w:cs="Arial"/>
          <w:i/>
          <w:sz w:val="22"/>
          <w:lang w:eastAsia="es-MX"/>
        </w:rPr>
        <w:t xml:space="preserve"> La clasificación de la información se llevará a cabo en el momento en que:</w:t>
      </w:r>
    </w:p>
    <w:p w14:paraId="2E9CBE87" w14:textId="77777777" w:rsidR="003A4483" w:rsidRPr="000133C9" w:rsidRDefault="003A4483" w:rsidP="003A4483">
      <w:pPr>
        <w:ind w:left="709" w:right="757"/>
        <w:jc w:val="both"/>
        <w:rPr>
          <w:rFonts w:ascii="Palatino Linotype" w:hAnsi="Palatino Linotype" w:cs="Arial"/>
          <w:b/>
          <w:i/>
          <w:sz w:val="22"/>
          <w:lang w:eastAsia="es-MX"/>
        </w:rPr>
      </w:pPr>
    </w:p>
    <w:p w14:paraId="4E460860" w14:textId="77777777" w:rsidR="003A4483" w:rsidRPr="000133C9" w:rsidRDefault="003A4483" w:rsidP="003A4483">
      <w:pPr>
        <w:ind w:left="709" w:right="757"/>
        <w:jc w:val="both"/>
        <w:rPr>
          <w:rFonts w:ascii="Palatino Linotype" w:hAnsi="Palatino Linotype" w:cs="Arial"/>
          <w:i/>
          <w:sz w:val="22"/>
          <w:lang w:eastAsia="es-MX"/>
        </w:rPr>
      </w:pPr>
      <w:r w:rsidRPr="000133C9">
        <w:rPr>
          <w:rFonts w:ascii="Palatino Linotype" w:hAnsi="Palatino Linotype" w:cs="Arial"/>
          <w:b/>
          <w:i/>
          <w:sz w:val="22"/>
          <w:lang w:eastAsia="es-MX"/>
        </w:rPr>
        <w:t>I.</w:t>
      </w:r>
      <w:r w:rsidRPr="000133C9">
        <w:rPr>
          <w:rFonts w:ascii="Palatino Linotype" w:hAnsi="Palatino Linotype" w:cs="Arial"/>
          <w:i/>
          <w:sz w:val="22"/>
          <w:lang w:eastAsia="es-MX"/>
        </w:rPr>
        <w:t xml:space="preserve"> Se reciba una solicitud de acceso a la información;</w:t>
      </w:r>
    </w:p>
    <w:p w14:paraId="6FBC21B7" w14:textId="77777777" w:rsidR="003A4483" w:rsidRPr="000133C9" w:rsidRDefault="003A4483" w:rsidP="003A4483">
      <w:pPr>
        <w:ind w:left="709" w:right="757"/>
        <w:jc w:val="both"/>
        <w:rPr>
          <w:rFonts w:ascii="Palatino Linotype" w:hAnsi="Palatino Linotype" w:cs="Arial"/>
          <w:i/>
          <w:sz w:val="22"/>
          <w:lang w:eastAsia="es-MX"/>
        </w:rPr>
      </w:pPr>
      <w:r w:rsidRPr="000133C9">
        <w:rPr>
          <w:rFonts w:ascii="Palatino Linotype" w:hAnsi="Palatino Linotype" w:cs="Arial"/>
          <w:b/>
          <w:i/>
          <w:sz w:val="22"/>
          <w:lang w:eastAsia="es-MX"/>
        </w:rPr>
        <w:t>II.</w:t>
      </w:r>
      <w:r w:rsidRPr="000133C9">
        <w:rPr>
          <w:rFonts w:ascii="Palatino Linotype" w:hAnsi="Palatino Linotype" w:cs="Arial"/>
          <w:i/>
          <w:sz w:val="22"/>
          <w:lang w:eastAsia="es-MX"/>
        </w:rPr>
        <w:t xml:space="preserve"> Se determine mediante resolución de autoridad competente; o</w:t>
      </w:r>
    </w:p>
    <w:p w14:paraId="1F665754" w14:textId="77777777" w:rsidR="003A4483" w:rsidRPr="000133C9" w:rsidRDefault="003A4483" w:rsidP="003A4483">
      <w:pPr>
        <w:ind w:left="709" w:right="757"/>
        <w:jc w:val="both"/>
        <w:rPr>
          <w:rFonts w:ascii="Palatino Linotype" w:hAnsi="Palatino Linotype" w:cs="Arial"/>
          <w:b/>
          <w:i/>
          <w:sz w:val="22"/>
          <w:lang w:eastAsia="es-MX"/>
        </w:rPr>
      </w:pPr>
      <w:r w:rsidRPr="000133C9">
        <w:rPr>
          <w:rFonts w:ascii="Palatino Linotype" w:hAnsi="Palatino Linotype" w:cs="Arial"/>
          <w:i/>
          <w:sz w:val="22"/>
          <w:lang w:eastAsia="es-MX"/>
        </w:rPr>
        <w:t>III. Se generen versiones públicas para dar cumplimiento a las obligaciones de transparencia previstas en esta Ley.</w:t>
      </w:r>
      <w:r w:rsidRPr="000133C9">
        <w:rPr>
          <w:rFonts w:ascii="Palatino Linotype" w:hAnsi="Palatino Linotype" w:cs="Arial"/>
          <w:b/>
          <w:i/>
          <w:sz w:val="22"/>
          <w:lang w:eastAsia="es-MX"/>
        </w:rPr>
        <w:t>”</w:t>
      </w:r>
    </w:p>
    <w:p w14:paraId="3430F015" w14:textId="77777777" w:rsidR="003A4483" w:rsidRPr="000133C9" w:rsidRDefault="003A4483" w:rsidP="003A4483">
      <w:pPr>
        <w:ind w:left="709" w:right="757"/>
        <w:jc w:val="both"/>
        <w:rPr>
          <w:rFonts w:ascii="Palatino Linotype" w:hAnsi="Palatino Linotype" w:cs="Arial"/>
          <w:b/>
          <w:i/>
          <w:sz w:val="22"/>
          <w:lang w:eastAsia="es-MX"/>
        </w:rPr>
      </w:pPr>
    </w:p>
    <w:p w14:paraId="547722CE"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hAnsi="Palatino Linotype" w:cs="Arial"/>
          <w:bCs/>
          <w:i/>
          <w:sz w:val="22"/>
          <w:lang w:eastAsia="es-MX"/>
        </w:rPr>
        <w:t>“</w:t>
      </w:r>
      <w:r w:rsidRPr="000133C9">
        <w:rPr>
          <w:rFonts w:ascii="Palatino Linotype" w:eastAsia="Palatino Linotype" w:hAnsi="Palatino Linotype" w:cs="Palatino Linotype"/>
          <w:b/>
          <w:i/>
          <w:sz w:val="22"/>
          <w:szCs w:val="22"/>
          <w:lang w:val="es-MX" w:eastAsia="es-MX"/>
        </w:rPr>
        <w:t>Segundo. -</w:t>
      </w:r>
      <w:r w:rsidRPr="000133C9">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797F161E" w14:textId="77777777" w:rsidR="003A4483" w:rsidRPr="000133C9" w:rsidRDefault="003A4483" w:rsidP="003A4483">
      <w:pPr>
        <w:tabs>
          <w:tab w:val="left" w:pos="8222"/>
        </w:tabs>
        <w:spacing w:before="120" w:after="120"/>
        <w:ind w:left="1134"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XVIII.</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lang w:val="es-MX" w:eastAsia="es-MX"/>
        </w:rPr>
        <w:t>Versión pública:</w:t>
      </w:r>
      <w:r w:rsidRPr="000133C9">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0133C9">
        <w:rPr>
          <w:rFonts w:ascii="Palatino Linotype" w:eastAsia="Palatino Linotype" w:hAnsi="Palatino Linotype" w:cs="Palatino Linotype"/>
          <w:b/>
          <w:i/>
          <w:sz w:val="22"/>
          <w:szCs w:val="22"/>
          <w:lang w:val="es-MX" w:eastAsia="es-MX"/>
        </w:rPr>
        <w:t>fundando y motivando la</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lang w:val="es-MX" w:eastAsia="es-MX"/>
        </w:rPr>
        <w:t>reserva o confidencialidad</w:t>
      </w:r>
      <w:r w:rsidRPr="000133C9">
        <w:rPr>
          <w:rFonts w:ascii="Palatino Linotype" w:eastAsia="Palatino Linotype" w:hAnsi="Palatino Linotype" w:cs="Palatino Linotype"/>
          <w:i/>
          <w:sz w:val="22"/>
          <w:szCs w:val="22"/>
          <w:lang w:val="es-MX" w:eastAsia="es-MX"/>
        </w:rPr>
        <w:t>, a través de la resolución que para tal efecto emita el Comité de Transparencia.</w:t>
      </w:r>
    </w:p>
    <w:p w14:paraId="1B808293"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b/>
          <w:i/>
          <w:sz w:val="22"/>
          <w:szCs w:val="22"/>
          <w:lang w:val="es-MX" w:eastAsia="es-MX"/>
        </w:rPr>
      </w:pPr>
      <w:r w:rsidRPr="000133C9">
        <w:rPr>
          <w:rFonts w:ascii="Palatino Linotype" w:eastAsia="Palatino Linotype" w:hAnsi="Palatino Linotype" w:cs="Palatino Linotype"/>
          <w:b/>
          <w:i/>
          <w:sz w:val="22"/>
          <w:szCs w:val="22"/>
          <w:lang w:val="es-MX" w:eastAsia="es-MX"/>
        </w:rPr>
        <w:t>...</w:t>
      </w:r>
    </w:p>
    <w:p w14:paraId="2C1DF6AE"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Cuarto.</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lang w:val="es-MX" w:eastAsia="es-MX"/>
        </w:rPr>
        <w:t>Para clasificar la información como</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lang w:val="es-MX" w:eastAsia="es-MX"/>
        </w:rPr>
        <w:t>reservada o</w:t>
      </w:r>
      <w:r w:rsidRPr="000133C9">
        <w:rPr>
          <w:rFonts w:ascii="Palatino Linotype" w:eastAsia="Palatino Linotype" w:hAnsi="Palatino Linotype" w:cs="Palatino Linotype"/>
          <w:i/>
          <w:sz w:val="22"/>
          <w:szCs w:val="22"/>
          <w:lang w:val="es-MX" w:eastAsia="es-MX"/>
        </w:rPr>
        <w:t xml:space="preserve"> </w:t>
      </w:r>
      <w:r w:rsidRPr="000133C9">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0133C9">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8D2A4F"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i/>
          <w:sz w:val="22"/>
          <w:szCs w:val="22"/>
          <w:lang w:val="es-MX" w:eastAsia="es-MX"/>
        </w:rPr>
        <w:lastRenderedPageBreak/>
        <w:t>Los sujetos obligados deberán aplicar, de manera estricta, las excepciones al derecho de acceso a la información y sólo podrán invocarlas cuando acrediten su procedencia.</w:t>
      </w:r>
    </w:p>
    <w:p w14:paraId="069CDBEA"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Quinto.</w:t>
      </w:r>
      <w:r w:rsidRPr="000133C9">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AD50DC"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Sexto.</w:t>
      </w:r>
      <w:r w:rsidRPr="000133C9">
        <w:rPr>
          <w:rFonts w:ascii="Palatino Linotype" w:eastAsia="Palatino Linotype" w:hAnsi="Palatino Linotype" w:cs="Palatino Linotype"/>
          <w:i/>
          <w:sz w:val="22"/>
          <w:szCs w:val="22"/>
          <w:lang w:val="es-MX" w:eastAsia="es-MX"/>
        </w:rPr>
        <w:t xml:space="preserve"> Se deroga.</w:t>
      </w:r>
    </w:p>
    <w:p w14:paraId="7603F23E"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Séptimo.</w:t>
      </w:r>
      <w:r w:rsidRPr="000133C9">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10712B10" w14:textId="77777777" w:rsidR="003A4483" w:rsidRPr="000133C9" w:rsidRDefault="003A4483" w:rsidP="003A4483">
      <w:pPr>
        <w:tabs>
          <w:tab w:val="left" w:pos="8222"/>
        </w:tabs>
        <w:spacing w:before="120" w:after="120"/>
        <w:ind w:left="1134"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I.</w:t>
      </w:r>
      <w:r w:rsidRPr="000133C9">
        <w:rPr>
          <w:rFonts w:ascii="Palatino Linotype" w:eastAsia="Palatino Linotype" w:hAnsi="Palatino Linotype" w:cs="Palatino Linotype"/>
          <w:i/>
          <w:sz w:val="22"/>
          <w:szCs w:val="22"/>
          <w:lang w:val="es-MX" w:eastAsia="es-MX"/>
        </w:rPr>
        <w:t xml:space="preserve"> Se reciba una solicitud de acceso a la información;</w:t>
      </w:r>
    </w:p>
    <w:p w14:paraId="608DC613" w14:textId="77777777" w:rsidR="003A4483" w:rsidRPr="000133C9" w:rsidRDefault="003A4483" w:rsidP="003A4483">
      <w:pPr>
        <w:tabs>
          <w:tab w:val="left" w:pos="8222"/>
        </w:tabs>
        <w:spacing w:before="120" w:after="120"/>
        <w:ind w:left="1134"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II.</w:t>
      </w:r>
      <w:r w:rsidRPr="000133C9">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39F4A8C2" w14:textId="77777777" w:rsidR="003A4483" w:rsidRPr="000133C9" w:rsidRDefault="003A4483" w:rsidP="003A4483">
      <w:pPr>
        <w:tabs>
          <w:tab w:val="left" w:pos="8222"/>
        </w:tabs>
        <w:spacing w:before="120" w:after="120"/>
        <w:ind w:left="1134"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III.</w:t>
      </w:r>
      <w:r w:rsidRPr="000133C9">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9FAFCDB"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0133C9">
        <w:rPr>
          <w:rFonts w:ascii="Palatino Linotype" w:eastAsia="Palatino Linotype" w:hAnsi="Palatino Linotype" w:cs="Palatino Linotype"/>
          <w:sz w:val="22"/>
          <w:szCs w:val="22"/>
          <w:lang w:val="es-MX" w:eastAsia="es-MX"/>
        </w:rPr>
        <w:t xml:space="preserve">, </w:t>
      </w:r>
      <w:r w:rsidRPr="000133C9">
        <w:rPr>
          <w:rFonts w:ascii="Palatino Linotype" w:eastAsia="Palatino Linotype" w:hAnsi="Palatino Linotype" w:cs="Palatino Linotype"/>
          <w:i/>
          <w:sz w:val="22"/>
          <w:szCs w:val="22"/>
          <w:lang w:val="es-MX" w:eastAsia="es-MX"/>
        </w:rPr>
        <w:t>conforme a su naturaleza, si encuadra en una causal de reserva o de confidencialidad.</w:t>
      </w:r>
    </w:p>
    <w:p w14:paraId="2CC34A5B"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Octavo.</w:t>
      </w:r>
      <w:r w:rsidRPr="000133C9">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085501"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69B2004C"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CC243E4"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Noveno.</w:t>
      </w:r>
      <w:r w:rsidRPr="000133C9">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w:t>
      </w:r>
      <w:r w:rsidRPr="000133C9">
        <w:rPr>
          <w:rFonts w:ascii="Palatino Linotype" w:eastAsia="Palatino Linotype" w:hAnsi="Palatino Linotype" w:cs="Palatino Linotype"/>
          <w:i/>
          <w:sz w:val="22"/>
          <w:szCs w:val="22"/>
          <w:lang w:val="es-MX" w:eastAsia="es-MX"/>
        </w:rPr>
        <w:lastRenderedPageBreak/>
        <w:t>versión pública fundando y motivando la clasificación de las partes o secciones que se testen, siguiendo los procedimientos establecidos en el Capítulo IX de los presentes lineamientos.</w:t>
      </w:r>
    </w:p>
    <w:p w14:paraId="73B36B53"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b/>
          <w:i/>
          <w:sz w:val="22"/>
          <w:szCs w:val="22"/>
          <w:lang w:val="es-MX" w:eastAsia="es-MX"/>
        </w:rPr>
        <w:t>Décimo.</w:t>
      </w:r>
      <w:r w:rsidRPr="000133C9">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52945C4" w14:textId="77777777" w:rsidR="003A4483" w:rsidRPr="000133C9" w:rsidRDefault="003A4483" w:rsidP="003A4483">
      <w:pPr>
        <w:tabs>
          <w:tab w:val="left" w:pos="8222"/>
        </w:tabs>
        <w:spacing w:before="120" w:after="120"/>
        <w:ind w:left="851" w:right="1134"/>
        <w:jc w:val="both"/>
        <w:rPr>
          <w:rFonts w:ascii="Palatino Linotype" w:eastAsia="Palatino Linotype" w:hAnsi="Palatino Linotype" w:cs="Palatino Linotype"/>
          <w:i/>
          <w:sz w:val="22"/>
          <w:szCs w:val="22"/>
          <w:lang w:val="es-MX" w:eastAsia="es-MX"/>
        </w:rPr>
      </w:pPr>
      <w:r w:rsidRPr="000133C9">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B66385C" w14:textId="77777777" w:rsidR="003A4483" w:rsidRPr="000133C9" w:rsidRDefault="003A4483" w:rsidP="003A4483">
      <w:pPr>
        <w:ind w:left="709" w:right="757"/>
        <w:jc w:val="both"/>
        <w:rPr>
          <w:rFonts w:ascii="Palatino Linotype" w:hAnsi="Palatino Linotype" w:cs="Arial"/>
          <w:bCs/>
          <w:i/>
          <w:sz w:val="22"/>
          <w:lang w:eastAsia="es-MX"/>
        </w:rPr>
      </w:pPr>
      <w:r w:rsidRPr="000133C9">
        <w:rPr>
          <w:rFonts w:ascii="Palatino Linotype" w:eastAsia="Palatino Linotype" w:hAnsi="Palatino Linotype" w:cs="Palatino Linotype"/>
          <w:b/>
          <w:i/>
          <w:sz w:val="22"/>
          <w:szCs w:val="22"/>
          <w:lang w:val="es-MX" w:eastAsia="es-MX"/>
        </w:rPr>
        <w:t>Décimo primero.</w:t>
      </w:r>
      <w:r w:rsidRPr="000133C9">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133C9">
        <w:rPr>
          <w:rFonts w:ascii="Palatino Linotype" w:hAnsi="Palatino Linotype" w:cs="Arial"/>
          <w:i/>
          <w:sz w:val="22"/>
          <w:lang w:eastAsia="es-MX"/>
        </w:rPr>
        <w:t>”</w:t>
      </w:r>
    </w:p>
    <w:p w14:paraId="7B8CF82F" w14:textId="77777777" w:rsidR="003A4483" w:rsidRPr="000133C9" w:rsidRDefault="003A4483" w:rsidP="003A4483">
      <w:pPr>
        <w:spacing w:line="360" w:lineRule="auto"/>
        <w:jc w:val="both"/>
        <w:rPr>
          <w:rFonts w:ascii="Palatino Linotype" w:hAnsi="Palatino Linotype"/>
          <w:color w:val="222222"/>
          <w:lang w:eastAsia="es-MX"/>
        </w:rPr>
      </w:pPr>
    </w:p>
    <w:p w14:paraId="6A1A3050" w14:textId="77777777" w:rsidR="003A4483" w:rsidRPr="000133C9" w:rsidRDefault="003A4483" w:rsidP="003A4483">
      <w:pPr>
        <w:autoSpaceDE w:val="0"/>
        <w:autoSpaceDN w:val="0"/>
        <w:adjustRightInd w:val="0"/>
        <w:spacing w:line="360" w:lineRule="auto"/>
        <w:jc w:val="both"/>
        <w:rPr>
          <w:rFonts w:ascii="Palatino Linotype" w:eastAsiaTheme="minorHAnsi" w:hAnsi="Palatino Linotype" w:cs="Arial"/>
          <w:lang w:val="es-MX" w:eastAsia="en-US"/>
        </w:rPr>
      </w:pPr>
      <w:r w:rsidRPr="000133C9">
        <w:rPr>
          <w:rFonts w:ascii="Palatino Linotype" w:eastAsiaTheme="minorHAnsi" w:hAnsi="Palatino Linotype" w:cs="Arial"/>
          <w:lang w:val="es-MX" w:eastAsia="en-US"/>
        </w:rPr>
        <w:t xml:space="preserve">En función de lo planteado, resulta responsabilidad del </w:t>
      </w:r>
      <w:r w:rsidRPr="000133C9">
        <w:rPr>
          <w:rFonts w:ascii="Palatino Linotype" w:eastAsiaTheme="minorHAnsi" w:hAnsi="Palatino Linotype" w:cs="Arial"/>
          <w:b/>
          <w:bCs/>
          <w:lang w:val="es-MX" w:eastAsia="en-US"/>
        </w:rPr>
        <w:t xml:space="preserve">Sujeto Obligado </w:t>
      </w:r>
      <w:r w:rsidRPr="000133C9">
        <w:rPr>
          <w:rFonts w:ascii="Palatino Linotype" w:eastAsiaTheme="minorHAnsi" w:hAnsi="Palatino Linotype" w:cs="Arial"/>
          <w:lang w:val="es-MX" w:eastAsia="en-US"/>
        </w:rPr>
        <w:t xml:space="preserve">valorar el contenido de la información y en su caso advertir la posible actualización de causales de </w:t>
      </w:r>
      <w:r w:rsidRPr="000133C9">
        <w:rPr>
          <w:rFonts w:ascii="Palatino Linotype" w:eastAsiaTheme="minorHAnsi" w:hAnsi="Palatino Linotype" w:cs="Arial"/>
          <w:b/>
          <w:lang w:val="es-MX" w:eastAsia="en-US"/>
        </w:rPr>
        <w:t>CONFIDENCIALIDAD</w:t>
      </w:r>
      <w:r w:rsidRPr="000133C9">
        <w:rPr>
          <w:rFonts w:ascii="Palatino Linotype" w:eastAsiaTheme="minorHAnsi" w:hAnsi="Palatino Linotype" w:cs="Arial"/>
          <w:lang w:val="es-MX" w:eastAsia="en-US"/>
        </w:rPr>
        <w:t xml:space="preserve"> y/o </w:t>
      </w:r>
      <w:r w:rsidRPr="000133C9">
        <w:rPr>
          <w:rFonts w:ascii="Palatino Linotype" w:eastAsiaTheme="minorHAnsi" w:hAnsi="Palatino Linotype" w:cs="Arial"/>
          <w:b/>
          <w:lang w:val="es-MX" w:eastAsia="en-US"/>
        </w:rPr>
        <w:t>RESERVA</w:t>
      </w:r>
      <w:r w:rsidRPr="000133C9">
        <w:rPr>
          <w:rFonts w:ascii="Palatino Linotype" w:eastAsiaTheme="minorHAnsi" w:hAnsi="Palatino Linotype" w:cs="Arial"/>
          <w:lang w:val="es-MX" w:eastAsia="en-US"/>
        </w:rPr>
        <w:t xml:space="preserve">. </w:t>
      </w:r>
    </w:p>
    <w:p w14:paraId="09BC560A" w14:textId="77777777" w:rsidR="003A4483" w:rsidRPr="000133C9" w:rsidRDefault="003A4483" w:rsidP="003A4483">
      <w:pPr>
        <w:autoSpaceDE w:val="0"/>
        <w:autoSpaceDN w:val="0"/>
        <w:adjustRightInd w:val="0"/>
        <w:spacing w:line="360" w:lineRule="auto"/>
        <w:jc w:val="both"/>
        <w:rPr>
          <w:rFonts w:ascii="Palatino Linotype" w:eastAsiaTheme="minorHAnsi" w:hAnsi="Palatino Linotype" w:cs="Arial"/>
          <w:lang w:val="es-MX" w:eastAsia="en-US"/>
        </w:rPr>
      </w:pPr>
    </w:p>
    <w:p w14:paraId="41EB3824" w14:textId="77777777" w:rsidR="00256AEE" w:rsidRPr="000133C9" w:rsidRDefault="003A4483" w:rsidP="003A4483">
      <w:pPr>
        <w:spacing w:line="360" w:lineRule="auto"/>
        <w:jc w:val="both"/>
        <w:rPr>
          <w:rFonts w:ascii="Palatino Linotype" w:hAnsi="Palatino Linotype"/>
          <w:bCs/>
          <w:lang w:eastAsia="en-US"/>
        </w:rPr>
      </w:pPr>
      <w:r w:rsidRPr="000133C9">
        <w:rPr>
          <w:rFonts w:ascii="Palatino Linotype" w:hAnsi="Palatino Linotype"/>
          <w:lang w:eastAsia="en-US"/>
        </w:rPr>
        <w:t xml:space="preserve">En conclusión, para clasificar la información como </w:t>
      </w:r>
      <w:r w:rsidRPr="000133C9">
        <w:rPr>
          <w:rFonts w:ascii="Palatino Linotype" w:hAnsi="Palatino Linotype"/>
          <w:b/>
          <w:lang w:eastAsia="en-US"/>
        </w:rPr>
        <w:t>RESERVADA</w:t>
      </w:r>
      <w:r w:rsidRPr="000133C9">
        <w:rPr>
          <w:rFonts w:ascii="Palatino Linotype" w:hAnsi="Palatino Linotype"/>
          <w:lang w:eastAsia="en-US"/>
        </w:rPr>
        <w:t xml:space="preserve">, los acuerdos deben estar debidamente fundados y motivados, situación que no aconteció en el presente asunto, ya que, </w:t>
      </w:r>
      <w:r w:rsidR="00256AEE" w:rsidRPr="000133C9">
        <w:rPr>
          <w:rFonts w:ascii="Palatino Linotype" w:hAnsi="Palatino Linotype"/>
          <w:lang w:eastAsia="en-US"/>
        </w:rPr>
        <w:t xml:space="preserve">no remitió el Acuerdo del Comité de Transparencia; adicionalmente es importante mencionar que, </w:t>
      </w:r>
      <w:r w:rsidRPr="000133C9">
        <w:rPr>
          <w:rFonts w:ascii="Palatino Linotype" w:hAnsi="Palatino Linotype"/>
          <w:lang w:eastAsia="en-US"/>
        </w:rPr>
        <w:t xml:space="preserve">no </w:t>
      </w:r>
      <w:r w:rsidRPr="000133C9">
        <w:rPr>
          <w:rFonts w:ascii="Palatino Linotype" w:hAnsi="Palatino Linotype"/>
          <w:bCs/>
          <w:lang w:eastAsia="en-U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w:t>
      </w:r>
    </w:p>
    <w:p w14:paraId="193D8378" w14:textId="77D59065" w:rsidR="003A4483" w:rsidRPr="000133C9" w:rsidRDefault="003A4483" w:rsidP="003A4483">
      <w:pPr>
        <w:spacing w:line="360" w:lineRule="auto"/>
        <w:jc w:val="both"/>
        <w:rPr>
          <w:rFonts w:ascii="Palatino Linotype" w:hAnsi="Palatino Linotype"/>
          <w:bCs/>
          <w:lang w:eastAsia="en-US"/>
        </w:rPr>
      </w:pPr>
      <w:r w:rsidRPr="000133C9">
        <w:rPr>
          <w:rFonts w:ascii="Palatino Linotype" w:hAnsi="Palatino Linotype"/>
          <w:bCs/>
          <w:lang w:eastAsia="en-US"/>
        </w:rPr>
        <w:lastRenderedPageBreak/>
        <w:t>Sirve de sustento a lo anterior, la Tesis jurisprudencial número I.4º.A. J/43, publicada en el Semanario Judicial de la Federación y su Gaceta, bajo el número de registro 175,082; que a la letra dice:</w:t>
      </w:r>
    </w:p>
    <w:p w14:paraId="67E95128" w14:textId="77777777" w:rsidR="003A4483" w:rsidRPr="000133C9" w:rsidRDefault="003A4483" w:rsidP="003A4483">
      <w:pPr>
        <w:spacing w:line="360" w:lineRule="auto"/>
        <w:jc w:val="both"/>
        <w:rPr>
          <w:rFonts w:ascii="Palatino Linotype" w:hAnsi="Palatino Linotype"/>
          <w:bCs/>
          <w:sz w:val="18"/>
          <w:lang w:eastAsia="en-US"/>
        </w:rPr>
      </w:pPr>
    </w:p>
    <w:p w14:paraId="7CDB5F11" w14:textId="77777777" w:rsidR="003A4483" w:rsidRPr="000133C9" w:rsidRDefault="003A4483" w:rsidP="003A4483">
      <w:pPr>
        <w:ind w:left="567" w:right="567"/>
        <w:jc w:val="both"/>
        <w:rPr>
          <w:rFonts w:ascii="Palatino Linotype" w:hAnsi="Palatino Linotype"/>
          <w:i/>
        </w:rPr>
      </w:pPr>
      <w:r w:rsidRPr="000133C9">
        <w:rPr>
          <w:rFonts w:ascii="Palatino Linotype" w:hAnsi="Palatino Linotype"/>
          <w:i/>
        </w:rPr>
        <w:t>“</w:t>
      </w:r>
      <w:r w:rsidRPr="000133C9">
        <w:rPr>
          <w:rFonts w:ascii="Palatino Linotype" w:hAnsi="Palatino Linotype"/>
          <w:b/>
          <w:i/>
        </w:rPr>
        <w:t>FUNDAMENTACIÓN Y MOTIVACIÓN. EL ASPECTO FORMAL DE LA GARANTÍA Y SU FINALIDAD SE TRADUCEN EN EXPLICAR, JUSTIFICAR, POSIBILITAR LA DEFENSA Y COMUNICAR LA DECISIÓN. </w:t>
      </w:r>
      <w:r w:rsidRPr="000133C9">
        <w:rPr>
          <w:rFonts w:ascii="Palatino Linotype" w:hAnsi="Palatino Linotype"/>
          <w:i/>
        </w:rPr>
        <w:t>El contenido formal de la garantía de legalidad prevista en el artículo 16 constitucional relativa a la fundamentación y motivación tiene como propósito primordial y ratio que el justiciable </w:t>
      </w:r>
      <w:r w:rsidRPr="000133C9">
        <w:rPr>
          <w:rFonts w:ascii="Palatino Linotype" w:hAnsi="Palatino Linotype"/>
          <w:b/>
          <w:i/>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33C9">
        <w:rPr>
          <w:rFonts w:ascii="Palatino Linotype" w:hAnsi="Palatino Linotype"/>
          <w:i/>
          <w:u w:val="single"/>
        </w:rPr>
        <w:t>.</w:t>
      </w:r>
      <w:r w:rsidRPr="000133C9">
        <w:rPr>
          <w:rFonts w:ascii="Palatino Linotype" w:hAnsi="Palatino Linotype"/>
          <w:i/>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133C9">
        <w:rPr>
          <w:rFonts w:ascii="Palatino Linotype" w:hAnsi="Palatino Linotype"/>
          <w:b/>
          <w:i/>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133C9">
        <w:rPr>
          <w:rFonts w:ascii="Palatino Linotype" w:hAnsi="Palatino Linotype"/>
          <w:i/>
        </w:rPr>
        <w:t> del que se deduzca la relación de pertenencia lógica de los hechos al derecho invocado, que es la subsunción.”</w:t>
      </w:r>
    </w:p>
    <w:p w14:paraId="06DB12D4" w14:textId="77777777" w:rsidR="003A4483" w:rsidRPr="000133C9" w:rsidRDefault="003A4483" w:rsidP="003A4483">
      <w:pPr>
        <w:ind w:left="567" w:right="567"/>
        <w:jc w:val="right"/>
        <w:rPr>
          <w:rFonts w:ascii="Palatino Linotype" w:hAnsi="Palatino Linotype"/>
          <w:i/>
          <w:sz w:val="18"/>
        </w:rPr>
      </w:pPr>
      <w:r w:rsidRPr="000133C9">
        <w:rPr>
          <w:rFonts w:ascii="Palatino Linotype" w:hAnsi="Palatino Linotype"/>
          <w:i/>
          <w:sz w:val="18"/>
        </w:rPr>
        <w:t>(Énfasis añadido)</w:t>
      </w:r>
    </w:p>
    <w:p w14:paraId="1D6E080A" w14:textId="77777777" w:rsidR="003A4483" w:rsidRPr="000133C9" w:rsidRDefault="003A4483" w:rsidP="003A4483">
      <w:pPr>
        <w:ind w:left="567" w:right="567"/>
        <w:jc w:val="right"/>
        <w:rPr>
          <w:rFonts w:ascii="Palatino Linotype" w:hAnsi="Palatino Linotype"/>
          <w:i/>
          <w:sz w:val="18"/>
          <w:lang w:val="es-MX"/>
        </w:rPr>
      </w:pPr>
    </w:p>
    <w:p w14:paraId="213723E1" w14:textId="77777777" w:rsidR="003A4483" w:rsidRPr="000133C9" w:rsidRDefault="003A4483" w:rsidP="003A4483">
      <w:pPr>
        <w:autoSpaceDE w:val="0"/>
        <w:autoSpaceDN w:val="0"/>
        <w:adjustRightInd w:val="0"/>
        <w:spacing w:line="360" w:lineRule="auto"/>
        <w:jc w:val="both"/>
        <w:rPr>
          <w:rFonts w:ascii="Palatino Linotype" w:hAnsi="Palatino Linotype"/>
          <w:bCs/>
        </w:rPr>
      </w:pPr>
    </w:p>
    <w:p w14:paraId="5B6823B6" w14:textId="77777777" w:rsidR="003A4483" w:rsidRPr="000133C9" w:rsidRDefault="003A4483" w:rsidP="003A4483">
      <w:pPr>
        <w:autoSpaceDE w:val="0"/>
        <w:autoSpaceDN w:val="0"/>
        <w:adjustRightInd w:val="0"/>
        <w:spacing w:line="360" w:lineRule="auto"/>
        <w:jc w:val="both"/>
        <w:rPr>
          <w:rFonts w:ascii="Palatino Linotype" w:hAnsi="Palatino Linotype"/>
        </w:rPr>
      </w:pPr>
      <w:r w:rsidRPr="000133C9">
        <w:rPr>
          <w:rFonts w:ascii="Palatino Linotype" w:hAnsi="Palatino Linotype"/>
        </w:rPr>
        <w:t xml:space="preserve">Por lo expuesto, este Instituto considera dable ordenar al </w:t>
      </w:r>
      <w:r w:rsidRPr="000133C9">
        <w:rPr>
          <w:rFonts w:ascii="Palatino Linotype" w:hAnsi="Palatino Linotype"/>
          <w:b/>
          <w:bCs/>
        </w:rPr>
        <w:t>Sujeto Obligado</w:t>
      </w:r>
      <w:r w:rsidRPr="000133C9">
        <w:rPr>
          <w:rFonts w:ascii="Palatino Linotype" w:hAnsi="Palatino Linotype"/>
        </w:rPr>
        <w:t xml:space="preserve">, la presentación del Acuerdo de Clasificación correspondiente, con el cual se deberá fundamentar y motivar la clasificación de la información solicitada por </w:t>
      </w:r>
      <w:r w:rsidRPr="000133C9">
        <w:rPr>
          <w:rFonts w:ascii="Palatino Linotype" w:hAnsi="Palatino Linotype"/>
          <w:b/>
        </w:rPr>
        <w:t>el Recurrente</w:t>
      </w:r>
      <w:r w:rsidRPr="000133C9">
        <w:rPr>
          <w:rFonts w:ascii="Palatino Linotype" w:hAnsi="Palatino Linotype"/>
        </w:rPr>
        <w:t xml:space="preserve">, con la finalidad de dar cumplimiento a los principios de certeza jurídica, máxima publicidad y pro persona que establecen los artículos 4 y 9 fracciones I, VII y VIII de la </w:t>
      </w:r>
      <w:r w:rsidRPr="000133C9">
        <w:rPr>
          <w:rFonts w:ascii="Palatino Linotype" w:hAnsi="Palatino Linotype"/>
        </w:rPr>
        <w:lastRenderedPageBreak/>
        <w:t>Ley de Transparencia y Acceso a la Información Pública del Estado de México y Municipios.</w:t>
      </w:r>
    </w:p>
    <w:p w14:paraId="452EE711" w14:textId="77777777" w:rsidR="003A4483" w:rsidRPr="000133C9" w:rsidRDefault="003A4483" w:rsidP="003A4483">
      <w:pPr>
        <w:autoSpaceDE w:val="0"/>
        <w:autoSpaceDN w:val="0"/>
        <w:adjustRightInd w:val="0"/>
        <w:spacing w:line="360" w:lineRule="auto"/>
        <w:jc w:val="both"/>
        <w:rPr>
          <w:rFonts w:ascii="Palatino Linotype" w:hAnsi="Palatino Linotype"/>
        </w:rPr>
      </w:pPr>
    </w:p>
    <w:p w14:paraId="33634ADF" w14:textId="77777777" w:rsidR="003A4483" w:rsidRPr="000133C9" w:rsidRDefault="003A4483" w:rsidP="003A4483">
      <w:pPr>
        <w:spacing w:line="360" w:lineRule="auto"/>
        <w:jc w:val="both"/>
        <w:rPr>
          <w:rFonts w:ascii="Palatino Linotype" w:hAnsi="Palatino Linotype" w:cs="Arial"/>
          <w:bCs/>
          <w:lang w:val="es-MX" w:eastAsia="en-US"/>
        </w:rPr>
      </w:pPr>
      <w:r w:rsidRPr="000133C9">
        <w:rPr>
          <w:rFonts w:ascii="Palatino Linotype" w:hAnsi="Palatino Linotype" w:cs="Arial"/>
          <w:bCs/>
          <w:lang w:val="es-MX" w:eastAsia="en-US"/>
        </w:rPr>
        <w:t xml:space="preserve">En ese tenor y de acuerdo a la interpretación en el orden administrativo que le da la Ley de la materia a este Instituto específicamente, en términos de su artículo 36, fracción I, </w:t>
      </w:r>
      <w:r w:rsidRPr="000133C9">
        <w:rPr>
          <w:rFonts w:ascii="Palatino Linotype" w:hAnsi="Palatino Linotype" w:cs="Arial"/>
          <w:lang w:val="es-MX" w:eastAsia="en-US"/>
        </w:rPr>
        <w:t xml:space="preserve">de la Ley de Transparencia y Acceso a la Información Pública del Estado de México y Municipios, </w:t>
      </w:r>
      <w:r w:rsidRPr="000133C9">
        <w:rPr>
          <w:rFonts w:ascii="Palatino Linotype" w:hAnsi="Palatino Linotype" w:cs="Arial"/>
          <w:bCs/>
          <w:lang w:val="es-MX" w:eastAsia="en-US"/>
        </w:rPr>
        <w:t xml:space="preserve">a efecto de salvaguardar el derecho de acceso a la información pública consignado a favor del </w:t>
      </w:r>
      <w:r w:rsidRPr="000133C9">
        <w:rPr>
          <w:rFonts w:ascii="Palatino Linotype" w:hAnsi="Palatino Linotype" w:cs="Arial"/>
          <w:b/>
          <w:bCs/>
          <w:lang w:val="es-MX" w:eastAsia="en-US"/>
        </w:rPr>
        <w:t>Recurrente</w:t>
      </w:r>
      <w:r w:rsidRPr="000133C9">
        <w:rPr>
          <w:rFonts w:ascii="Palatino Linotype" w:hAnsi="Palatino Linotype" w:cs="Arial"/>
          <w:bCs/>
          <w:lang w:val="es-MX" w:eastAsia="en-US"/>
        </w:rPr>
        <w:t>.</w:t>
      </w:r>
    </w:p>
    <w:p w14:paraId="526F6CB2" w14:textId="77777777" w:rsidR="003A4483" w:rsidRPr="000133C9" w:rsidRDefault="003A4483" w:rsidP="00E70074">
      <w:pPr>
        <w:spacing w:line="360" w:lineRule="auto"/>
        <w:jc w:val="both"/>
        <w:rPr>
          <w:rFonts w:ascii="Palatino Linotype" w:eastAsia="Palatino Linotype" w:hAnsi="Palatino Linotype" w:cs="Palatino Linotype"/>
          <w:color w:val="000000"/>
          <w:lang w:val="es-MX" w:eastAsia="es-MX"/>
        </w:rPr>
      </w:pPr>
    </w:p>
    <w:p w14:paraId="01A22578" w14:textId="0A6BC0D0" w:rsidR="00352ADB" w:rsidRPr="000133C9" w:rsidRDefault="00352ADB" w:rsidP="00352ADB">
      <w:pPr>
        <w:spacing w:line="360" w:lineRule="auto"/>
        <w:jc w:val="both"/>
        <w:rPr>
          <w:rFonts w:ascii="Palatino Linotype" w:hAnsi="Palatino Linotype"/>
        </w:rPr>
      </w:pPr>
      <w:r w:rsidRPr="000133C9">
        <w:rPr>
          <w:rFonts w:ascii="Palatino Linotype" w:hAnsi="Palatino Linotype" w:cs="Arial"/>
          <w:lang w:eastAsia="es-MX"/>
        </w:rPr>
        <w:t>Final</w:t>
      </w:r>
      <w:r w:rsidRPr="000133C9">
        <w:rPr>
          <w:rFonts w:ascii="Palatino Linotype" w:hAnsi="Palatino Linotype"/>
        </w:rPr>
        <w:t xml:space="preserve">mente, y en mérito de lo expuesto en líneas anteriores, resultan </w:t>
      </w:r>
      <w:r w:rsidR="00256AEE" w:rsidRPr="000133C9">
        <w:rPr>
          <w:rFonts w:ascii="Palatino Linotype" w:hAnsi="Palatino Linotype"/>
        </w:rPr>
        <w:t xml:space="preserve">parcialmente </w:t>
      </w:r>
      <w:r w:rsidRPr="000133C9">
        <w:rPr>
          <w:rFonts w:ascii="Palatino Linotype" w:hAnsi="Palatino Linotype"/>
        </w:rPr>
        <w:t xml:space="preserve">fundados los motivos de inconformidad vertidos por la parte </w:t>
      </w:r>
      <w:r w:rsidRPr="000133C9">
        <w:rPr>
          <w:rFonts w:ascii="Palatino Linotype" w:hAnsi="Palatino Linotype"/>
          <w:b/>
        </w:rPr>
        <w:t>Recurrente</w:t>
      </w:r>
      <w:r w:rsidRPr="000133C9">
        <w:rPr>
          <w:rFonts w:ascii="Palatino Linotype" w:hAnsi="Palatino Linotype"/>
        </w:rPr>
        <w:t xml:space="preserve">, por ello con fundamento en la </w:t>
      </w:r>
      <w:r w:rsidR="00D85D77" w:rsidRPr="000133C9">
        <w:rPr>
          <w:rFonts w:ascii="Palatino Linotype" w:hAnsi="Palatino Linotype"/>
          <w:i/>
        </w:rPr>
        <w:t>segund</w:t>
      </w:r>
      <w:r w:rsidR="00281DC3" w:rsidRPr="000133C9">
        <w:rPr>
          <w:rFonts w:ascii="Palatino Linotype" w:hAnsi="Palatino Linotype"/>
          <w:i/>
        </w:rPr>
        <w:t>a</w:t>
      </w:r>
      <w:r w:rsidRPr="000133C9">
        <w:rPr>
          <w:rFonts w:ascii="Palatino Linotype" w:hAnsi="Palatino Linotype"/>
          <w:i/>
        </w:rPr>
        <w:t xml:space="preserve"> hipótesis</w:t>
      </w:r>
      <w:r w:rsidRPr="000133C9">
        <w:rPr>
          <w:rFonts w:ascii="Palatino Linotype" w:hAnsi="Palatino Linotype"/>
        </w:rPr>
        <w:t xml:space="preserve"> del artículo 186, fracción III, de la Ley de Transparencia y Acceso a la Información Pública del Estado de México y Municipios, se </w:t>
      </w:r>
      <w:r w:rsidR="00D85D77" w:rsidRPr="000133C9">
        <w:rPr>
          <w:rFonts w:ascii="Palatino Linotype" w:hAnsi="Palatino Linotype"/>
          <w:b/>
        </w:rPr>
        <w:t>MODIFI</w:t>
      </w:r>
      <w:r w:rsidRPr="000133C9">
        <w:rPr>
          <w:rFonts w:ascii="Palatino Linotype" w:hAnsi="Palatino Linotype"/>
          <w:b/>
        </w:rPr>
        <w:t xml:space="preserve">CA </w:t>
      </w:r>
      <w:r w:rsidRPr="000133C9">
        <w:rPr>
          <w:rFonts w:ascii="Palatino Linotype" w:hAnsi="Palatino Linotype"/>
        </w:rPr>
        <w:t xml:space="preserve">la respuesta a la solicitud de información </w:t>
      </w:r>
      <w:r w:rsidR="00256AEE" w:rsidRPr="000133C9">
        <w:rPr>
          <w:rFonts w:ascii="Palatino Linotype" w:hAnsi="Palatino Linotype" w:cs="Arial"/>
          <w:b/>
        </w:rPr>
        <w:t>00581/ZINACANT/IP/2025</w:t>
      </w:r>
      <w:r w:rsidRPr="000133C9">
        <w:rPr>
          <w:rFonts w:ascii="Palatino Linotype" w:hAnsi="Palatino Linotype" w:cs="Arial"/>
        </w:rPr>
        <w:t xml:space="preserve">, </w:t>
      </w:r>
      <w:r w:rsidRPr="000133C9">
        <w:rPr>
          <w:rFonts w:ascii="Palatino Linotype" w:hAnsi="Palatino Linotype"/>
        </w:rPr>
        <w:t>que ha sido materia del presente fallo.</w:t>
      </w:r>
    </w:p>
    <w:p w14:paraId="3B1AAC44" w14:textId="77777777" w:rsidR="002C4110" w:rsidRPr="000133C9" w:rsidRDefault="002C4110" w:rsidP="00352ADB">
      <w:pPr>
        <w:spacing w:line="360" w:lineRule="auto"/>
        <w:jc w:val="both"/>
        <w:rPr>
          <w:rFonts w:ascii="Palatino Linotype" w:hAnsi="Palatino Linotype"/>
        </w:rPr>
      </w:pPr>
    </w:p>
    <w:p w14:paraId="1A5F34C5" w14:textId="77777777" w:rsidR="00352ADB" w:rsidRPr="000133C9" w:rsidRDefault="00352ADB" w:rsidP="00352ADB">
      <w:pPr>
        <w:spacing w:line="360" w:lineRule="auto"/>
        <w:jc w:val="both"/>
        <w:rPr>
          <w:rFonts w:ascii="Palatino Linotype" w:hAnsi="Palatino Linotype"/>
        </w:rPr>
      </w:pPr>
      <w:r w:rsidRPr="000133C9">
        <w:rPr>
          <w:rFonts w:ascii="Palatino Linotype" w:hAnsi="Palatino Linotype"/>
        </w:rPr>
        <w:t xml:space="preserve">Por lo antes expuesto y fundado. </w:t>
      </w:r>
    </w:p>
    <w:p w14:paraId="03ACFBE8" w14:textId="77777777" w:rsidR="00FA459E" w:rsidRPr="000133C9" w:rsidRDefault="00FA459E" w:rsidP="00352ADB">
      <w:pPr>
        <w:spacing w:line="360" w:lineRule="auto"/>
        <w:jc w:val="both"/>
        <w:rPr>
          <w:rFonts w:ascii="Palatino Linotype" w:hAnsi="Palatino Linotype"/>
        </w:rPr>
      </w:pPr>
    </w:p>
    <w:p w14:paraId="08359E37" w14:textId="77777777" w:rsidR="00352ADB" w:rsidRPr="000133C9" w:rsidRDefault="00352ADB" w:rsidP="00352ADB">
      <w:pPr>
        <w:spacing w:line="360" w:lineRule="auto"/>
        <w:jc w:val="center"/>
        <w:rPr>
          <w:rFonts w:ascii="Palatino Linotype" w:hAnsi="Palatino Linotype"/>
          <w:b/>
          <w:bCs/>
          <w:spacing w:val="60"/>
          <w:sz w:val="28"/>
          <w:lang w:val="es-ES_tradnl"/>
        </w:rPr>
      </w:pPr>
      <w:r w:rsidRPr="000133C9">
        <w:rPr>
          <w:rFonts w:ascii="Palatino Linotype" w:hAnsi="Palatino Linotype"/>
          <w:b/>
          <w:bCs/>
          <w:spacing w:val="60"/>
          <w:sz w:val="28"/>
          <w:lang w:val="es-ES_tradnl"/>
        </w:rPr>
        <w:t>SE    RESUELVE</w:t>
      </w:r>
    </w:p>
    <w:p w14:paraId="0C035570" w14:textId="77777777" w:rsidR="00352ADB" w:rsidRPr="000133C9" w:rsidRDefault="00352ADB" w:rsidP="00352ADB">
      <w:pPr>
        <w:rPr>
          <w:rFonts w:ascii="Palatino Linotype" w:hAnsi="Palatino Linotype"/>
          <w:lang w:val="es-ES_tradnl"/>
        </w:rPr>
      </w:pPr>
    </w:p>
    <w:p w14:paraId="76F158AA" w14:textId="181827A4" w:rsidR="00352ADB" w:rsidRPr="000133C9" w:rsidRDefault="00352ADB" w:rsidP="00352ADB">
      <w:pPr>
        <w:autoSpaceDE w:val="0"/>
        <w:autoSpaceDN w:val="0"/>
        <w:adjustRightInd w:val="0"/>
        <w:spacing w:line="360" w:lineRule="auto"/>
        <w:ind w:right="49"/>
        <w:jc w:val="both"/>
        <w:rPr>
          <w:rFonts w:ascii="Palatino Linotype" w:hAnsi="Palatino Linotype" w:cs="Arial"/>
        </w:rPr>
      </w:pPr>
      <w:r w:rsidRPr="000133C9">
        <w:rPr>
          <w:rFonts w:ascii="Palatino Linotype" w:hAnsi="Palatino Linotype" w:cs="Arial"/>
          <w:b/>
          <w:sz w:val="28"/>
          <w:szCs w:val="28"/>
          <w:lang w:val="es-ES_tradnl"/>
        </w:rPr>
        <w:t>PRIMERO.</w:t>
      </w:r>
      <w:r w:rsidRPr="000133C9">
        <w:rPr>
          <w:rFonts w:ascii="Palatino Linotype" w:hAnsi="Palatino Linotype" w:cs="Arial"/>
          <w:lang w:val="es-ES_tradnl"/>
        </w:rPr>
        <w:t xml:space="preserve"> </w:t>
      </w:r>
      <w:r w:rsidRPr="000133C9">
        <w:rPr>
          <w:rFonts w:ascii="Palatino Linotype" w:hAnsi="Palatino Linotype" w:cs="Arial"/>
        </w:rPr>
        <w:t>Se</w:t>
      </w:r>
      <w:r w:rsidRPr="000133C9">
        <w:rPr>
          <w:rFonts w:ascii="Palatino Linotype" w:hAnsi="Palatino Linotype" w:cs="Arial"/>
          <w:b/>
        </w:rPr>
        <w:t xml:space="preserve"> </w:t>
      </w:r>
      <w:r w:rsidR="00D85D77" w:rsidRPr="000133C9">
        <w:rPr>
          <w:rFonts w:ascii="Palatino Linotype" w:hAnsi="Palatino Linotype" w:cs="Arial"/>
          <w:b/>
        </w:rPr>
        <w:t>MODIFI</w:t>
      </w:r>
      <w:r w:rsidRPr="000133C9">
        <w:rPr>
          <w:rFonts w:ascii="Palatino Linotype" w:hAnsi="Palatino Linotype" w:cs="Arial"/>
          <w:b/>
        </w:rPr>
        <w:t xml:space="preserve">CA </w:t>
      </w:r>
      <w:r w:rsidRPr="000133C9">
        <w:rPr>
          <w:rFonts w:ascii="Palatino Linotype" w:eastAsia="Arial Unicode MS" w:hAnsi="Palatino Linotype" w:cs="Arial"/>
        </w:rPr>
        <w:t xml:space="preserve">la respuesta entregada por el </w:t>
      </w:r>
      <w:r w:rsidRPr="000133C9">
        <w:rPr>
          <w:rFonts w:ascii="Palatino Linotype" w:eastAsia="Arial Unicode MS" w:hAnsi="Palatino Linotype" w:cs="Arial"/>
          <w:b/>
        </w:rPr>
        <w:t xml:space="preserve">Sujeto Obligado </w:t>
      </w:r>
      <w:r w:rsidRPr="000133C9">
        <w:rPr>
          <w:rFonts w:ascii="Palatino Linotype" w:eastAsia="Arial Unicode MS" w:hAnsi="Palatino Linotype" w:cs="Arial"/>
        </w:rPr>
        <w:t xml:space="preserve">a la solicitud de información número </w:t>
      </w:r>
      <w:r w:rsidR="00256AEE" w:rsidRPr="000133C9">
        <w:rPr>
          <w:rFonts w:ascii="Palatino Linotype" w:hAnsi="Palatino Linotype" w:cs="Arial"/>
          <w:b/>
        </w:rPr>
        <w:t>00581/ZINACANT/IP/2025</w:t>
      </w:r>
      <w:r w:rsidRPr="000133C9">
        <w:rPr>
          <w:rFonts w:ascii="Palatino Linotype" w:hAnsi="Palatino Linotype" w:cs="Arial"/>
        </w:rPr>
        <w:t xml:space="preserve">, por resultar </w:t>
      </w:r>
      <w:r w:rsidR="002D6B2A" w:rsidRPr="000133C9">
        <w:rPr>
          <w:rFonts w:ascii="Palatino Linotype" w:hAnsi="Palatino Linotype" w:cs="Arial"/>
        </w:rPr>
        <w:t xml:space="preserve">parcialmente </w:t>
      </w:r>
      <w:r w:rsidR="002C4110" w:rsidRPr="000133C9">
        <w:rPr>
          <w:rFonts w:ascii="Palatino Linotype" w:hAnsi="Palatino Linotype" w:cs="Arial"/>
        </w:rPr>
        <w:t xml:space="preserve">fundados los </w:t>
      </w:r>
      <w:r w:rsidRPr="000133C9">
        <w:rPr>
          <w:rFonts w:ascii="Palatino Linotype" w:hAnsi="Palatino Linotype" w:cs="Arial"/>
        </w:rPr>
        <w:t>motivos de inconformidad vertidos por la parte</w:t>
      </w:r>
      <w:r w:rsidRPr="000133C9">
        <w:rPr>
          <w:rFonts w:ascii="Palatino Linotype" w:hAnsi="Palatino Linotype" w:cs="Arial"/>
          <w:b/>
        </w:rPr>
        <w:t xml:space="preserve"> Recurrente</w:t>
      </w:r>
      <w:r w:rsidRPr="000133C9">
        <w:rPr>
          <w:rFonts w:ascii="Palatino Linotype" w:hAnsi="Palatino Linotype" w:cs="Arial"/>
        </w:rPr>
        <w:t xml:space="preserve">, en términos del Considerando </w:t>
      </w:r>
      <w:r w:rsidRPr="000133C9">
        <w:rPr>
          <w:rFonts w:ascii="Palatino Linotype" w:hAnsi="Palatino Linotype" w:cs="Arial"/>
          <w:b/>
        </w:rPr>
        <w:t>QUINTO</w:t>
      </w:r>
      <w:r w:rsidRPr="000133C9">
        <w:rPr>
          <w:rFonts w:ascii="Palatino Linotype" w:hAnsi="Palatino Linotype" w:cs="Arial"/>
        </w:rPr>
        <w:t xml:space="preserve"> de esta resolución.</w:t>
      </w:r>
    </w:p>
    <w:p w14:paraId="7C63AA73" w14:textId="77777777" w:rsidR="00BF034B" w:rsidRPr="000133C9" w:rsidRDefault="00BF034B" w:rsidP="00352ADB">
      <w:pPr>
        <w:autoSpaceDE w:val="0"/>
        <w:autoSpaceDN w:val="0"/>
        <w:adjustRightInd w:val="0"/>
        <w:spacing w:line="360" w:lineRule="auto"/>
        <w:ind w:right="49"/>
        <w:jc w:val="both"/>
        <w:rPr>
          <w:rFonts w:ascii="Palatino Linotype" w:hAnsi="Palatino Linotype" w:cs="Arial"/>
        </w:rPr>
      </w:pPr>
    </w:p>
    <w:p w14:paraId="1C6F706E" w14:textId="14E679A5" w:rsidR="00352ADB" w:rsidRPr="000133C9" w:rsidRDefault="00352ADB" w:rsidP="002C4110">
      <w:pPr>
        <w:spacing w:line="360" w:lineRule="auto"/>
        <w:jc w:val="both"/>
        <w:rPr>
          <w:rFonts w:ascii="Palatino Linotype" w:hAnsi="Palatino Linotype" w:cs="Arial"/>
        </w:rPr>
      </w:pPr>
      <w:r w:rsidRPr="000133C9">
        <w:rPr>
          <w:rFonts w:ascii="Palatino Linotype" w:hAnsi="Palatino Linotype" w:cs="Arial"/>
          <w:b/>
          <w:sz w:val="28"/>
          <w:szCs w:val="28"/>
        </w:rPr>
        <w:lastRenderedPageBreak/>
        <w:t>SEGUNDO.</w:t>
      </w:r>
      <w:r w:rsidRPr="000133C9">
        <w:rPr>
          <w:rFonts w:ascii="Palatino Linotype" w:hAnsi="Palatino Linotype" w:cs="Arial"/>
        </w:rPr>
        <w:t xml:space="preserve"> Se </w:t>
      </w:r>
      <w:r w:rsidRPr="000133C9">
        <w:rPr>
          <w:rFonts w:ascii="Palatino Linotype" w:hAnsi="Palatino Linotype" w:cs="Arial"/>
          <w:b/>
        </w:rPr>
        <w:t>ORDENA</w:t>
      </w:r>
      <w:r w:rsidRPr="000133C9">
        <w:rPr>
          <w:rFonts w:ascii="Palatino Linotype" w:hAnsi="Palatino Linotype" w:cs="Arial"/>
        </w:rPr>
        <w:t xml:space="preserve"> al </w:t>
      </w:r>
      <w:r w:rsidRPr="000133C9">
        <w:rPr>
          <w:rFonts w:ascii="Palatino Linotype" w:hAnsi="Palatino Linotype" w:cs="Arial"/>
          <w:b/>
        </w:rPr>
        <w:t>Sujeto Obligado</w:t>
      </w:r>
      <w:r w:rsidRPr="000133C9">
        <w:rPr>
          <w:rFonts w:ascii="Palatino Linotype" w:hAnsi="Palatino Linotype" w:cs="Arial"/>
        </w:rPr>
        <w:t xml:space="preserve"> haga entrega a la parte </w:t>
      </w:r>
      <w:r w:rsidRPr="000133C9">
        <w:rPr>
          <w:rFonts w:ascii="Palatino Linotype" w:hAnsi="Palatino Linotype" w:cs="Arial"/>
          <w:b/>
        </w:rPr>
        <w:t xml:space="preserve">Recurrente </w:t>
      </w:r>
      <w:r w:rsidRPr="000133C9">
        <w:rPr>
          <w:rFonts w:ascii="Palatino Linotype" w:hAnsi="Palatino Linotype" w:cs="Arial"/>
        </w:rPr>
        <w:t xml:space="preserve">en términos del Considerando </w:t>
      </w:r>
      <w:r w:rsidRPr="000133C9">
        <w:rPr>
          <w:rFonts w:ascii="Palatino Linotype" w:hAnsi="Palatino Linotype" w:cs="Arial"/>
          <w:b/>
        </w:rPr>
        <w:t xml:space="preserve">QUINTO </w:t>
      </w:r>
      <w:r w:rsidRPr="000133C9">
        <w:rPr>
          <w:rFonts w:ascii="Palatino Linotype" w:hAnsi="Palatino Linotype" w:cs="Arial"/>
        </w:rPr>
        <w:t>de esta resolución, a través del</w:t>
      </w:r>
      <w:r w:rsidRPr="000133C9">
        <w:rPr>
          <w:rFonts w:ascii="Palatino Linotype" w:hAnsi="Palatino Linotype" w:cs="Arial"/>
          <w:b/>
        </w:rPr>
        <w:t xml:space="preserve"> </w:t>
      </w:r>
      <w:r w:rsidRPr="000133C9">
        <w:rPr>
          <w:rFonts w:ascii="Palatino Linotype" w:hAnsi="Palatino Linotype" w:cs="Arial"/>
        </w:rPr>
        <w:t xml:space="preserve">Sistema de Acceso a la Información Mexiquense </w:t>
      </w:r>
      <w:r w:rsidRPr="000133C9">
        <w:rPr>
          <w:rFonts w:ascii="Palatino Linotype" w:hAnsi="Palatino Linotype" w:cs="Arial"/>
          <w:b/>
        </w:rPr>
        <w:t>(SAIMEX)</w:t>
      </w:r>
      <w:r w:rsidRPr="000133C9">
        <w:rPr>
          <w:rFonts w:ascii="Palatino Linotype" w:hAnsi="Palatino Linotype" w:cs="Arial"/>
        </w:rPr>
        <w:t xml:space="preserve">, </w:t>
      </w:r>
      <w:r w:rsidR="002C4110" w:rsidRPr="000133C9">
        <w:rPr>
          <w:rFonts w:ascii="Palatino Linotype" w:hAnsi="Palatino Linotype" w:cs="Arial"/>
        </w:rPr>
        <w:t>la siguiente información:</w:t>
      </w:r>
    </w:p>
    <w:p w14:paraId="73853F9A" w14:textId="77777777" w:rsidR="00D85D77" w:rsidRPr="000133C9" w:rsidRDefault="00D85D77" w:rsidP="00D85D77">
      <w:pPr>
        <w:pStyle w:val="Sinespaciado"/>
      </w:pPr>
    </w:p>
    <w:p w14:paraId="4C9DAC7A" w14:textId="6DBCD30E" w:rsidR="00D85D77" w:rsidRPr="000133C9" w:rsidRDefault="00D85D77" w:rsidP="00F41186">
      <w:pPr>
        <w:numPr>
          <w:ilvl w:val="0"/>
          <w:numId w:val="11"/>
        </w:numPr>
        <w:autoSpaceDE w:val="0"/>
        <w:autoSpaceDN w:val="0"/>
        <w:adjustRightInd w:val="0"/>
        <w:spacing w:before="240" w:line="360" w:lineRule="auto"/>
        <w:ind w:right="49"/>
        <w:jc w:val="both"/>
        <w:rPr>
          <w:rFonts w:ascii="Palatino Linotype" w:hAnsi="Palatino Linotype" w:cs="Arial"/>
        </w:rPr>
      </w:pPr>
      <w:r w:rsidRPr="000133C9">
        <w:rPr>
          <w:rFonts w:ascii="Palatino Linotype" w:hAnsi="Palatino Linotype" w:cs="Arial"/>
          <w:iCs/>
          <w:lang w:val="es-MX" w:eastAsia="en-US"/>
        </w:rPr>
        <w:t xml:space="preserve">El Acuerdo del Comité de Transparencia en el que se clasificó como información </w:t>
      </w:r>
      <w:r w:rsidRPr="000133C9">
        <w:rPr>
          <w:rFonts w:ascii="Palatino Linotype" w:hAnsi="Palatino Linotype" w:cs="Arial"/>
          <w:b/>
          <w:iCs/>
          <w:lang w:val="es-MX" w:eastAsia="en-US"/>
        </w:rPr>
        <w:t>RESERVADA</w:t>
      </w:r>
      <w:r w:rsidRPr="000133C9">
        <w:rPr>
          <w:rFonts w:ascii="Palatino Linotype" w:hAnsi="Palatino Linotype" w:cs="Arial"/>
          <w:iCs/>
          <w:lang w:val="es-MX" w:eastAsia="en-US"/>
        </w:rPr>
        <w:t xml:space="preserve">, </w:t>
      </w:r>
      <w:r w:rsidR="002D6B2A" w:rsidRPr="000133C9">
        <w:rPr>
          <w:rFonts w:ascii="Palatino Linotype" w:hAnsi="Palatino Linotype" w:cs="Arial"/>
          <w:iCs/>
          <w:lang w:val="es-MX" w:eastAsia="en-US"/>
        </w:rPr>
        <w:t>la información correspondiente a los bienes muebles correspondientes al armamento, municiones, chalecos antibalas, radios de comunicación, patrullas y drones en poder de la policía municipal</w:t>
      </w:r>
      <w:r w:rsidR="00F41186" w:rsidRPr="000133C9">
        <w:rPr>
          <w:rFonts w:ascii="Palatino Linotype" w:hAnsi="Palatino Linotype" w:cs="Arial"/>
          <w:iCs/>
          <w:lang w:val="es-MX" w:eastAsia="en-US"/>
        </w:rPr>
        <w:t>; así como, el nombre de los servidores públicos que ocupan un cargo en las dependencias de gobierno encargadas de la seguridad pública</w:t>
      </w:r>
      <w:r w:rsidRPr="000133C9">
        <w:rPr>
          <w:rFonts w:ascii="Palatino Linotype" w:hAnsi="Palatino Linotype" w:cs="Arial"/>
          <w:iCs/>
          <w:lang w:val="es-MX" w:eastAsia="en-US"/>
        </w:rPr>
        <w:t xml:space="preserve">, debidamente fundado, motivado y firmado. </w:t>
      </w:r>
    </w:p>
    <w:p w14:paraId="6ACC54A8" w14:textId="77777777" w:rsidR="00D85D77" w:rsidRPr="000133C9" w:rsidRDefault="00D85D77" w:rsidP="00D85D77">
      <w:pPr>
        <w:pStyle w:val="Sinespaciado"/>
      </w:pPr>
    </w:p>
    <w:p w14:paraId="7A38EF3E" w14:textId="77777777" w:rsidR="00352ADB" w:rsidRPr="000133C9"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0133C9">
        <w:rPr>
          <w:rFonts w:ascii="Palatino Linotype" w:hAnsi="Palatino Linotype" w:cs="Arial"/>
          <w:b/>
          <w:sz w:val="28"/>
          <w:szCs w:val="28"/>
          <w:lang w:val="es-ES_tradnl"/>
        </w:rPr>
        <w:t xml:space="preserve">TERCERO. </w:t>
      </w:r>
      <w:r w:rsidRPr="000133C9">
        <w:rPr>
          <w:rFonts w:ascii="Palatino Linotype" w:hAnsi="Palatino Linotype" w:cs="Arial"/>
          <w:b/>
          <w:szCs w:val="28"/>
          <w:lang w:val="es-ES_tradnl"/>
        </w:rPr>
        <w:t xml:space="preserve">NOTIFÍQUESE </w:t>
      </w:r>
      <w:r w:rsidRPr="000133C9">
        <w:rPr>
          <w:rFonts w:ascii="Palatino Linotype" w:hAnsi="Palatino Linotype" w:cs="Arial"/>
          <w:szCs w:val="28"/>
          <w:lang w:val="es-ES_tradnl"/>
        </w:rPr>
        <w:t xml:space="preserve">la presente resolución </w:t>
      </w:r>
      <w:r w:rsidRPr="000133C9">
        <w:rPr>
          <w:rFonts w:ascii="Palatino Linotype" w:hAnsi="Palatino Linotype" w:cs="Arial"/>
        </w:rPr>
        <w:t xml:space="preserve">a través del Sistema de Acceso a la Información Mexiquense </w:t>
      </w:r>
      <w:r w:rsidRPr="000133C9">
        <w:rPr>
          <w:rFonts w:ascii="Palatino Linotype" w:hAnsi="Palatino Linotype" w:cs="Arial"/>
          <w:b/>
        </w:rPr>
        <w:t>(SAIMEX)</w:t>
      </w:r>
      <w:r w:rsidRPr="000133C9">
        <w:rPr>
          <w:rFonts w:ascii="Palatino Linotype" w:hAnsi="Palatino Linotype" w:cs="Arial"/>
          <w:szCs w:val="28"/>
          <w:lang w:val="es-ES_tradnl"/>
        </w:rPr>
        <w:t xml:space="preserve"> al Titular de la Unidad de Transparencia del </w:t>
      </w:r>
      <w:r w:rsidRPr="000133C9">
        <w:rPr>
          <w:rFonts w:ascii="Palatino Linotype" w:hAnsi="Palatino Linotype" w:cs="Arial"/>
          <w:b/>
          <w:szCs w:val="28"/>
          <w:lang w:val="es-ES_tradnl"/>
        </w:rPr>
        <w:t>Sujeto Obligado</w:t>
      </w:r>
      <w:r w:rsidRPr="000133C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C45AE8" w14:textId="77777777" w:rsidR="00352ADB" w:rsidRPr="000133C9"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0133C9" w:rsidRDefault="00352ADB" w:rsidP="00352ADB">
      <w:pPr>
        <w:spacing w:line="360" w:lineRule="auto"/>
        <w:jc w:val="both"/>
        <w:rPr>
          <w:rFonts w:ascii="Palatino Linotype" w:hAnsi="Palatino Linotype" w:cs="Arial"/>
          <w:bCs/>
          <w:szCs w:val="28"/>
        </w:rPr>
      </w:pPr>
      <w:r w:rsidRPr="000133C9">
        <w:rPr>
          <w:rFonts w:ascii="Palatino Linotype" w:hAnsi="Palatino Linotype" w:cs="Arial"/>
          <w:b/>
          <w:bCs/>
          <w:sz w:val="28"/>
          <w:szCs w:val="28"/>
        </w:rPr>
        <w:lastRenderedPageBreak/>
        <w:t>CUARTO.</w:t>
      </w:r>
      <w:r w:rsidRPr="000133C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133C9">
        <w:rPr>
          <w:rFonts w:ascii="Palatino Linotype" w:hAnsi="Palatino Linotype" w:cs="Arial"/>
          <w:b/>
          <w:bCs/>
          <w:szCs w:val="28"/>
        </w:rPr>
        <w:t>Sujeto Obligado</w:t>
      </w:r>
      <w:r w:rsidRPr="000133C9">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0133C9"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Pr="000133C9" w:rsidRDefault="00352ADB" w:rsidP="00352ADB">
      <w:pPr>
        <w:autoSpaceDE w:val="0"/>
        <w:autoSpaceDN w:val="0"/>
        <w:adjustRightInd w:val="0"/>
        <w:spacing w:line="360" w:lineRule="auto"/>
        <w:ind w:right="49"/>
        <w:jc w:val="both"/>
        <w:rPr>
          <w:rFonts w:ascii="Palatino Linotype" w:hAnsi="Palatino Linotype" w:cs="Arial"/>
        </w:rPr>
      </w:pPr>
      <w:r w:rsidRPr="000133C9">
        <w:rPr>
          <w:rFonts w:ascii="Palatino Linotype" w:hAnsi="Palatino Linotype" w:cs="Arial"/>
          <w:b/>
          <w:sz w:val="28"/>
          <w:szCs w:val="28"/>
        </w:rPr>
        <w:t>QUINTO.</w:t>
      </w:r>
      <w:r w:rsidRPr="000133C9">
        <w:rPr>
          <w:rFonts w:ascii="Palatino Linotype" w:hAnsi="Palatino Linotype" w:cs="Arial"/>
          <w:b/>
        </w:rPr>
        <w:t xml:space="preserve"> NOTIFÍQUESE</w:t>
      </w:r>
      <w:r w:rsidRPr="000133C9">
        <w:rPr>
          <w:rFonts w:ascii="Palatino Linotype" w:hAnsi="Palatino Linotype" w:cs="Arial"/>
        </w:rPr>
        <w:t xml:space="preserve"> a la parte </w:t>
      </w:r>
      <w:r w:rsidRPr="000133C9">
        <w:rPr>
          <w:rFonts w:ascii="Palatino Linotype" w:hAnsi="Palatino Linotype" w:cs="Arial"/>
          <w:b/>
        </w:rPr>
        <w:t>Recurrente</w:t>
      </w:r>
      <w:r w:rsidRPr="000133C9">
        <w:rPr>
          <w:rFonts w:ascii="Palatino Linotype" w:hAnsi="Palatino Linotype" w:cs="Arial"/>
        </w:rPr>
        <w:t xml:space="preserve"> la presente resolución a través del Sistema de Acceso a la Información Mexiquense </w:t>
      </w:r>
      <w:r w:rsidRPr="000133C9">
        <w:rPr>
          <w:rFonts w:ascii="Palatino Linotype" w:hAnsi="Palatino Linotype" w:cs="Arial"/>
          <w:b/>
        </w:rPr>
        <w:t>(SAIMEX)</w:t>
      </w:r>
      <w:r w:rsidRPr="000133C9">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0133C9" w:rsidRDefault="00352ADB" w:rsidP="00352ADB">
      <w:pPr>
        <w:autoSpaceDE w:val="0"/>
        <w:autoSpaceDN w:val="0"/>
        <w:adjustRightInd w:val="0"/>
        <w:spacing w:line="360" w:lineRule="auto"/>
        <w:ind w:right="49"/>
        <w:jc w:val="both"/>
        <w:rPr>
          <w:rFonts w:ascii="Palatino Linotype" w:hAnsi="Palatino Linotype" w:cs="Arial"/>
        </w:rPr>
      </w:pPr>
    </w:p>
    <w:p w14:paraId="41C410E9" w14:textId="0B843292" w:rsidR="000B2C14" w:rsidRPr="000133C9" w:rsidRDefault="00FF4ACB" w:rsidP="00D85D77">
      <w:pPr>
        <w:spacing w:line="360" w:lineRule="auto"/>
        <w:jc w:val="both"/>
        <w:rPr>
          <w:rFonts w:ascii="Palatino Linotype" w:eastAsiaTheme="minorHAnsi" w:hAnsi="Palatino Linotype" w:cs="Arial"/>
          <w:sz w:val="18"/>
          <w:lang w:val="es-MX" w:eastAsia="en-US"/>
        </w:rPr>
      </w:pPr>
      <w:r w:rsidRPr="000133C9">
        <w:rPr>
          <w:rFonts w:ascii="Palatino Linotype" w:eastAsiaTheme="minorHAnsi" w:hAnsi="Palatino Linotype" w:cs="Arial"/>
          <w:lang w:val="es-MX" w:eastAsia="en-US"/>
        </w:rPr>
        <w:t>ASÍ LO APROBÓ POR MAYORÍA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(EMITIENDO VOTO DISIDENTE)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352ADB" w:rsidRPr="000133C9">
        <w:rPr>
          <w:rFonts w:ascii="Palatino Linotype" w:eastAsiaTheme="minorHAnsi" w:hAnsi="Palatino Linotype" w:cs="Arial"/>
          <w:lang w:val="es-MX" w:eastAsia="en-US"/>
        </w:rPr>
        <w:t>------------------------------------------</w:t>
      </w:r>
      <w:r w:rsidR="00522172" w:rsidRPr="000133C9">
        <w:rPr>
          <w:rFonts w:ascii="Palatino Linotype" w:eastAsiaTheme="minorHAnsi" w:hAnsi="Palatino Linotype" w:cs="Arial"/>
          <w:lang w:val="es-MX" w:eastAsia="en-US"/>
        </w:rPr>
        <w:t>---------------------------------------------------------</w:t>
      </w:r>
      <w:r w:rsidR="00FA459E" w:rsidRPr="000133C9">
        <w:rPr>
          <w:rFonts w:ascii="Palatino Linotype" w:eastAsiaTheme="minorHAnsi" w:hAnsi="Palatino Linotype" w:cs="Arial"/>
          <w:lang w:val="es-MX" w:eastAsia="en-US"/>
        </w:rPr>
        <w:t>-------------------------------------------------------------------</w:t>
      </w:r>
      <w:r w:rsidRPr="000133C9">
        <w:rPr>
          <w:rFonts w:ascii="Palatino Linotype" w:eastAsiaTheme="minorHAnsi" w:hAnsi="Palatino Linotype" w:cs="Arial"/>
          <w:lang w:val="es-MX" w:eastAsia="en-US"/>
        </w:rPr>
        <w:t>--------------------------</w:t>
      </w:r>
    </w:p>
    <w:p w14:paraId="3045BEB7" w14:textId="19C99469" w:rsidR="0029071C" w:rsidRPr="00D85D77" w:rsidRDefault="008B1328" w:rsidP="00D85D77">
      <w:pPr>
        <w:spacing w:line="360" w:lineRule="auto"/>
        <w:jc w:val="both"/>
        <w:rPr>
          <w:rFonts w:ascii="Palatino Linotype" w:eastAsiaTheme="minorHAnsi" w:hAnsi="Palatino Linotype" w:cs="Arial"/>
          <w:sz w:val="18"/>
          <w:lang w:val="es-MX" w:eastAsia="en-US"/>
        </w:rPr>
      </w:pPr>
      <w:r w:rsidRPr="000133C9">
        <w:rPr>
          <w:rFonts w:ascii="Palatino Linotype" w:eastAsiaTheme="minorHAnsi" w:hAnsi="Palatino Linotype" w:cs="Arial"/>
          <w:sz w:val="18"/>
          <w:lang w:val="es-MX" w:eastAsia="en-US"/>
        </w:rPr>
        <w:t>JMV/CCR/</w:t>
      </w:r>
      <w:proofErr w:type="spellStart"/>
      <w:r w:rsidRPr="000133C9">
        <w:rPr>
          <w:rFonts w:ascii="Palatino Linotype" w:eastAsiaTheme="minorHAnsi" w:hAnsi="Palatino Linotype" w:cs="Arial"/>
          <w:sz w:val="18"/>
          <w:lang w:val="es-MX" w:eastAsia="en-US"/>
        </w:rPr>
        <w:t>jasm</w:t>
      </w:r>
      <w:proofErr w:type="spellEnd"/>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77EDD94"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4925" w14:textId="77777777" w:rsidR="00020FE2" w:rsidRDefault="00020FE2" w:rsidP="000B5E25">
      <w:r>
        <w:separator/>
      </w:r>
    </w:p>
  </w:endnote>
  <w:endnote w:type="continuationSeparator" w:id="0">
    <w:p w14:paraId="185B5944" w14:textId="77777777" w:rsidR="00020FE2" w:rsidRDefault="00020FE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36780958" w:rsidR="00861ABB" w:rsidRPr="000D3AD4" w:rsidRDefault="00861AB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72FD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72FD5">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201B78BD" w:rsidR="00861ABB" w:rsidRPr="000D3AD4" w:rsidRDefault="00861AB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72FD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72FD5">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3BE2C" w14:textId="77777777" w:rsidR="00020FE2" w:rsidRDefault="00020FE2" w:rsidP="000B5E25">
      <w:r>
        <w:separator/>
      </w:r>
    </w:p>
  </w:footnote>
  <w:footnote w:type="continuationSeparator" w:id="0">
    <w:p w14:paraId="4FAD91AA" w14:textId="77777777" w:rsidR="00020FE2" w:rsidRDefault="00020FE2" w:rsidP="000B5E25">
      <w:r>
        <w:continuationSeparator/>
      </w:r>
    </w:p>
  </w:footnote>
  <w:footnote w:id="1">
    <w:p w14:paraId="415B7283" w14:textId="77777777" w:rsidR="00861ABB" w:rsidRPr="008A64CB" w:rsidRDefault="00861AB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61ABB" w:rsidRDefault="00861ABB" w:rsidP="008A64CB">
      <w:pPr>
        <w:autoSpaceDE w:val="0"/>
        <w:autoSpaceDN w:val="0"/>
        <w:adjustRightInd w:val="0"/>
        <w:ind w:right="49"/>
        <w:jc w:val="both"/>
        <w:rPr>
          <w:rFonts w:ascii="Palatino Linotype" w:hAnsi="Palatino Linotype"/>
          <w:i/>
          <w:sz w:val="18"/>
          <w:szCs w:val="22"/>
        </w:rPr>
      </w:pPr>
    </w:p>
    <w:p w14:paraId="2A843A3D" w14:textId="77777777" w:rsidR="00861ABB" w:rsidRPr="008A64CB" w:rsidRDefault="00861AB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61ABB" w:rsidRPr="008A64CB" w:rsidRDefault="00861ABB">
      <w:pPr>
        <w:pStyle w:val="Textonotapie"/>
        <w:rPr>
          <w:lang w:val="es-MX"/>
        </w:rPr>
      </w:pPr>
    </w:p>
  </w:footnote>
  <w:footnote w:id="2">
    <w:p w14:paraId="7AF88803" w14:textId="77777777" w:rsidR="00861ABB" w:rsidRDefault="00861ABB" w:rsidP="003A4483">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61ABB" w:rsidRDefault="00020FE2">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861ABB" w:rsidRPr="008F2CCC" w14:paraId="6A2352FA" w14:textId="77777777" w:rsidTr="00BC757D">
      <w:tc>
        <w:tcPr>
          <w:tcW w:w="2693" w:type="dxa"/>
          <w:vAlign w:val="center"/>
        </w:tcPr>
        <w:p w14:paraId="217E963F"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77F240BD" w:rsidR="00861ABB" w:rsidRPr="0029071C" w:rsidRDefault="00861ABB"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09910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61ABB" w:rsidRPr="008F2CCC" w14:paraId="1F299A1F" w14:textId="77777777" w:rsidTr="00BC757D">
      <w:trPr>
        <w:trHeight w:val="228"/>
      </w:trPr>
      <w:tc>
        <w:tcPr>
          <w:tcW w:w="2693" w:type="dxa"/>
          <w:vAlign w:val="center"/>
        </w:tcPr>
        <w:p w14:paraId="683328AB"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7ED60E5" w:rsidR="00861ABB" w:rsidRPr="0029071C" w:rsidRDefault="00861ABB" w:rsidP="00B6659F">
          <w:pPr>
            <w:spacing w:line="276" w:lineRule="auto"/>
            <w:jc w:val="right"/>
            <w:rPr>
              <w:rFonts w:ascii="Palatino Linotype" w:hAnsi="Palatino Linotype"/>
              <w:sz w:val="22"/>
              <w:szCs w:val="22"/>
            </w:rPr>
          </w:pPr>
          <w:r w:rsidRPr="00400D95">
            <w:rPr>
              <w:rFonts w:ascii="Palatino Linotype" w:hAnsi="Palatino Linotype"/>
              <w:sz w:val="22"/>
              <w:szCs w:val="22"/>
            </w:rPr>
            <w:t>Ayuntamiento de Zinacantepec</w:t>
          </w:r>
        </w:p>
      </w:tc>
    </w:tr>
    <w:tr w:rsidR="00861ABB" w:rsidRPr="008F2CCC" w14:paraId="46D09EF7" w14:textId="77777777" w:rsidTr="00BC757D">
      <w:tc>
        <w:tcPr>
          <w:tcW w:w="2693" w:type="dxa"/>
          <w:vAlign w:val="center"/>
        </w:tcPr>
        <w:p w14:paraId="1A0A5ED2" w14:textId="77777777" w:rsidR="00861ABB" w:rsidRPr="008F5DAE" w:rsidRDefault="00861ABB"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861ABB" w:rsidRPr="0029071C" w:rsidRDefault="00861AB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61ABB" w:rsidRPr="001779E0" w:rsidRDefault="00020FE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61ABB" w:rsidRPr="008F2CCC" w14:paraId="647E1A5E" w14:textId="77777777" w:rsidTr="00515252">
      <w:tc>
        <w:tcPr>
          <w:tcW w:w="2552" w:type="dxa"/>
          <w:vAlign w:val="center"/>
        </w:tcPr>
        <w:p w14:paraId="61C1A94D"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E66FE0D" w:rsidR="00861ABB" w:rsidRPr="0029071C" w:rsidRDefault="00861ABB"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09910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61ABB" w:rsidRPr="008F2CCC" w14:paraId="34929B82" w14:textId="77777777" w:rsidTr="00515252">
      <w:tc>
        <w:tcPr>
          <w:tcW w:w="2552" w:type="dxa"/>
          <w:vAlign w:val="center"/>
        </w:tcPr>
        <w:p w14:paraId="54C68700"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2042A339" w:rsidR="00861ABB" w:rsidRPr="006D30E6" w:rsidRDefault="00172FD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61ABB" w:rsidRPr="008F2CCC" w14:paraId="15459416" w14:textId="77777777" w:rsidTr="00515252">
      <w:trPr>
        <w:trHeight w:val="228"/>
      </w:trPr>
      <w:tc>
        <w:tcPr>
          <w:tcW w:w="2552" w:type="dxa"/>
          <w:vAlign w:val="center"/>
        </w:tcPr>
        <w:p w14:paraId="776491B5"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6C946AF0" w:rsidR="00861ABB" w:rsidRPr="0029071C" w:rsidRDefault="00861ABB" w:rsidP="00400D95">
          <w:pPr>
            <w:spacing w:line="276" w:lineRule="auto"/>
            <w:jc w:val="right"/>
            <w:rPr>
              <w:rFonts w:ascii="Palatino Linotype" w:hAnsi="Palatino Linotype"/>
              <w:sz w:val="22"/>
              <w:szCs w:val="22"/>
            </w:rPr>
          </w:pPr>
          <w:r w:rsidRPr="00BC757D">
            <w:rPr>
              <w:rFonts w:ascii="Palatino Linotype" w:hAnsi="Palatino Linotype"/>
              <w:sz w:val="22"/>
              <w:szCs w:val="22"/>
            </w:rPr>
            <w:t xml:space="preserve">Ayuntamiento de </w:t>
          </w:r>
          <w:r>
            <w:rPr>
              <w:rFonts w:ascii="Palatino Linotype" w:hAnsi="Palatino Linotype"/>
              <w:sz w:val="22"/>
              <w:szCs w:val="22"/>
            </w:rPr>
            <w:t>Zinacantepec</w:t>
          </w:r>
        </w:p>
      </w:tc>
    </w:tr>
    <w:tr w:rsidR="00861ABB" w:rsidRPr="008F2CCC" w14:paraId="5C009CDE" w14:textId="77777777" w:rsidTr="00515252">
      <w:tc>
        <w:tcPr>
          <w:tcW w:w="2552" w:type="dxa"/>
          <w:vAlign w:val="center"/>
        </w:tcPr>
        <w:p w14:paraId="294ED620" w14:textId="77777777" w:rsidR="00861ABB" w:rsidRPr="008F5DAE" w:rsidRDefault="00861AB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61ABB" w:rsidRPr="0029071C" w:rsidRDefault="00861AB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61ABB" w:rsidRDefault="00020FE2">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861ABB" w:rsidRPr="009F1AB6" w:rsidRDefault="00861AB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visibility:visible;mso-wrap-style:square" o:bullet="t">
        <v:imagedata r:id="rId1" o:title=""/>
      </v:shape>
    </w:pict>
  </w:numPicBullet>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151A35"/>
    <w:multiLevelType w:val="hybridMultilevel"/>
    <w:tmpl w:val="619ADF6E"/>
    <w:lvl w:ilvl="0" w:tplc="0C1A92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69276F"/>
    <w:multiLevelType w:val="hybridMultilevel"/>
    <w:tmpl w:val="9C70EA3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A349EE"/>
    <w:multiLevelType w:val="hybridMultilevel"/>
    <w:tmpl w:val="545A89E6"/>
    <w:lvl w:ilvl="0" w:tplc="BCE8A89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436BCA"/>
    <w:multiLevelType w:val="hybridMultilevel"/>
    <w:tmpl w:val="D69A5D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6A1FB2"/>
    <w:multiLevelType w:val="hybridMultilevel"/>
    <w:tmpl w:val="9C420CFE"/>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6F909D3"/>
    <w:multiLevelType w:val="hybridMultilevel"/>
    <w:tmpl w:val="6D6400EE"/>
    <w:styleLink w:val="Estiloimportado2111"/>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E06A5D"/>
    <w:multiLevelType w:val="hybridMultilevel"/>
    <w:tmpl w:val="3584714C"/>
    <w:styleLink w:val="Estiloimportado1111"/>
    <w:lvl w:ilvl="0" w:tplc="F6BC1B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6"/>
  </w:num>
  <w:num w:numId="5">
    <w:abstractNumId w:val="1"/>
  </w:num>
  <w:num w:numId="6">
    <w:abstractNumId w:val="11"/>
  </w:num>
  <w:num w:numId="7">
    <w:abstractNumId w:val="12"/>
  </w:num>
  <w:num w:numId="8">
    <w:abstractNumId w:val="14"/>
  </w:num>
  <w:num w:numId="9">
    <w:abstractNumId w:val="2"/>
  </w:num>
  <w:num w:numId="10">
    <w:abstractNumId w:val="8"/>
  </w:num>
  <w:num w:numId="11">
    <w:abstractNumId w:val="7"/>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657F"/>
    <w:rsid w:val="00007BC3"/>
    <w:rsid w:val="000120BC"/>
    <w:rsid w:val="000133C9"/>
    <w:rsid w:val="000153AF"/>
    <w:rsid w:val="000200AC"/>
    <w:rsid w:val="00020FE2"/>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4880"/>
    <w:rsid w:val="00087797"/>
    <w:rsid w:val="0009050D"/>
    <w:rsid w:val="00091A55"/>
    <w:rsid w:val="00093AE1"/>
    <w:rsid w:val="00094CC7"/>
    <w:rsid w:val="0009538E"/>
    <w:rsid w:val="000A1BC6"/>
    <w:rsid w:val="000A34BB"/>
    <w:rsid w:val="000A717C"/>
    <w:rsid w:val="000A7F15"/>
    <w:rsid w:val="000B2C14"/>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0F5739"/>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003D"/>
    <w:rsid w:val="001671E0"/>
    <w:rsid w:val="001676E1"/>
    <w:rsid w:val="00170AA7"/>
    <w:rsid w:val="00172FD5"/>
    <w:rsid w:val="00174DF5"/>
    <w:rsid w:val="001762FA"/>
    <w:rsid w:val="0017779C"/>
    <w:rsid w:val="00184176"/>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06DCD"/>
    <w:rsid w:val="002167BB"/>
    <w:rsid w:val="00217E6C"/>
    <w:rsid w:val="00225163"/>
    <w:rsid w:val="00226478"/>
    <w:rsid w:val="002273B6"/>
    <w:rsid w:val="00227FAE"/>
    <w:rsid w:val="002313F8"/>
    <w:rsid w:val="00235936"/>
    <w:rsid w:val="00236A71"/>
    <w:rsid w:val="00236CBA"/>
    <w:rsid w:val="00242014"/>
    <w:rsid w:val="0024323F"/>
    <w:rsid w:val="002447CD"/>
    <w:rsid w:val="00246DC1"/>
    <w:rsid w:val="00247138"/>
    <w:rsid w:val="002504CD"/>
    <w:rsid w:val="00251C5D"/>
    <w:rsid w:val="00253578"/>
    <w:rsid w:val="00255F1A"/>
    <w:rsid w:val="00256AEE"/>
    <w:rsid w:val="00260D79"/>
    <w:rsid w:val="00261BC7"/>
    <w:rsid w:val="00263AF4"/>
    <w:rsid w:val="00266841"/>
    <w:rsid w:val="00266CD3"/>
    <w:rsid w:val="00267458"/>
    <w:rsid w:val="00267BB5"/>
    <w:rsid w:val="0027342B"/>
    <w:rsid w:val="002755AD"/>
    <w:rsid w:val="00281DC3"/>
    <w:rsid w:val="00286546"/>
    <w:rsid w:val="0029071C"/>
    <w:rsid w:val="002934B4"/>
    <w:rsid w:val="00295038"/>
    <w:rsid w:val="00295B3F"/>
    <w:rsid w:val="00297A54"/>
    <w:rsid w:val="002A040B"/>
    <w:rsid w:val="002A3EFB"/>
    <w:rsid w:val="002A45F3"/>
    <w:rsid w:val="002A4B43"/>
    <w:rsid w:val="002A676F"/>
    <w:rsid w:val="002B48AD"/>
    <w:rsid w:val="002B5B5A"/>
    <w:rsid w:val="002C0BE5"/>
    <w:rsid w:val="002C240F"/>
    <w:rsid w:val="002C4110"/>
    <w:rsid w:val="002C62EC"/>
    <w:rsid w:val="002D17B8"/>
    <w:rsid w:val="002D25E0"/>
    <w:rsid w:val="002D32D2"/>
    <w:rsid w:val="002D61F7"/>
    <w:rsid w:val="002D6656"/>
    <w:rsid w:val="002D6B2A"/>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2A7C"/>
    <w:rsid w:val="003333FD"/>
    <w:rsid w:val="00335453"/>
    <w:rsid w:val="00335C6A"/>
    <w:rsid w:val="003370A0"/>
    <w:rsid w:val="00340A06"/>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7C4"/>
    <w:rsid w:val="00360FB7"/>
    <w:rsid w:val="00363F90"/>
    <w:rsid w:val="00365F0F"/>
    <w:rsid w:val="00371835"/>
    <w:rsid w:val="0037207F"/>
    <w:rsid w:val="003746DE"/>
    <w:rsid w:val="00376422"/>
    <w:rsid w:val="00377DDD"/>
    <w:rsid w:val="003804E8"/>
    <w:rsid w:val="00380D3E"/>
    <w:rsid w:val="003818CD"/>
    <w:rsid w:val="003851E6"/>
    <w:rsid w:val="00385B19"/>
    <w:rsid w:val="00386D38"/>
    <w:rsid w:val="00396DB6"/>
    <w:rsid w:val="003A37DF"/>
    <w:rsid w:val="003A4483"/>
    <w:rsid w:val="003A769D"/>
    <w:rsid w:val="003B153A"/>
    <w:rsid w:val="003B1C85"/>
    <w:rsid w:val="003B4CF3"/>
    <w:rsid w:val="003B4E38"/>
    <w:rsid w:val="003B70B0"/>
    <w:rsid w:val="003C3071"/>
    <w:rsid w:val="003C348C"/>
    <w:rsid w:val="003C49AD"/>
    <w:rsid w:val="003C6570"/>
    <w:rsid w:val="003C6E1C"/>
    <w:rsid w:val="003D0889"/>
    <w:rsid w:val="003D1214"/>
    <w:rsid w:val="003D403B"/>
    <w:rsid w:val="003D5C8A"/>
    <w:rsid w:val="003E21A7"/>
    <w:rsid w:val="003E56C9"/>
    <w:rsid w:val="003F28C1"/>
    <w:rsid w:val="003F684E"/>
    <w:rsid w:val="003F6A2D"/>
    <w:rsid w:val="00400D95"/>
    <w:rsid w:val="004018F9"/>
    <w:rsid w:val="00402765"/>
    <w:rsid w:val="00404EFC"/>
    <w:rsid w:val="00407277"/>
    <w:rsid w:val="0041454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3FDD"/>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2172"/>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4E21"/>
    <w:rsid w:val="005B5693"/>
    <w:rsid w:val="005C2ACA"/>
    <w:rsid w:val="005C5353"/>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25A73"/>
    <w:rsid w:val="00632E48"/>
    <w:rsid w:val="00643B58"/>
    <w:rsid w:val="00660AC3"/>
    <w:rsid w:val="00660D13"/>
    <w:rsid w:val="00661CC3"/>
    <w:rsid w:val="0067751F"/>
    <w:rsid w:val="006810FF"/>
    <w:rsid w:val="006814E2"/>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C44E4"/>
    <w:rsid w:val="006D1713"/>
    <w:rsid w:val="006D30E6"/>
    <w:rsid w:val="006D3A03"/>
    <w:rsid w:val="006D4016"/>
    <w:rsid w:val="006D5540"/>
    <w:rsid w:val="006D6763"/>
    <w:rsid w:val="006E08FA"/>
    <w:rsid w:val="006E1F7F"/>
    <w:rsid w:val="006E2E84"/>
    <w:rsid w:val="006E3050"/>
    <w:rsid w:val="006E410B"/>
    <w:rsid w:val="006E6297"/>
    <w:rsid w:val="006F5F93"/>
    <w:rsid w:val="006F6B5C"/>
    <w:rsid w:val="00703F77"/>
    <w:rsid w:val="00703FA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502A"/>
    <w:rsid w:val="007F7462"/>
    <w:rsid w:val="00800A80"/>
    <w:rsid w:val="00803913"/>
    <w:rsid w:val="00806B22"/>
    <w:rsid w:val="00813094"/>
    <w:rsid w:val="0081709C"/>
    <w:rsid w:val="00820F81"/>
    <w:rsid w:val="00823690"/>
    <w:rsid w:val="00835035"/>
    <w:rsid w:val="00836B24"/>
    <w:rsid w:val="00836D9E"/>
    <w:rsid w:val="00843F80"/>
    <w:rsid w:val="00844392"/>
    <w:rsid w:val="0084645B"/>
    <w:rsid w:val="008500D3"/>
    <w:rsid w:val="00852668"/>
    <w:rsid w:val="008578BF"/>
    <w:rsid w:val="00861845"/>
    <w:rsid w:val="00861ABB"/>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1328"/>
    <w:rsid w:val="008B4386"/>
    <w:rsid w:val="008B6546"/>
    <w:rsid w:val="008C0FA8"/>
    <w:rsid w:val="008C3B24"/>
    <w:rsid w:val="008D4951"/>
    <w:rsid w:val="008D5BD3"/>
    <w:rsid w:val="008E01E4"/>
    <w:rsid w:val="008E28B2"/>
    <w:rsid w:val="008E65D4"/>
    <w:rsid w:val="008E7F32"/>
    <w:rsid w:val="008F148C"/>
    <w:rsid w:val="008F5D37"/>
    <w:rsid w:val="008F5DAE"/>
    <w:rsid w:val="008F7C23"/>
    <w:rsid w:val="00900C9B"/>
    <w:rsid w:val="00901487"/>
    <w:rsid w:val="00902F6D"/>
    <w:rsid w:val="00905AFB"/>
    <w:rsid w:val="00905B61"/>
    <w:rsid w:val="00907F13"/>
    <w:rsid w:val="00912817"/>
    <w:rsid w:val="00913D30"/>
    <w:rsid w:val="00914306"/>
    <w:rsid w:val="00921545"/>
    <w:rsid w:val="00921551"/>
    <w:rsid w:val="009217E8"/>
    <w:rsid w:val="00925B0B"/>
    <w:rsid w:val="0092622F"/>
    <w:rsid w:val="00926C44"/>
    <w:rsid w:val="0093645B"/>
    <w:rsid w:val="0094381A"/>
    <w:rsid w:val="00951242"/>
    <w:rsid w:val="00961002"/>
    <w:rsid w:val="00973F9B"/>
    <w:rsid w:val="009758CB"/>
    <w:rsid w:val="00980909"/>
    <w:rsid w:val="00984706"/>
    <w:rsid w:val="00985F3F"/>
    <w:rsid w:val="009933D0"/>
    <w:rsid w:val="00993406"/>
    <w:rsid w:val="00994DBB"/>
    <w:rsid w:val="00995DE3"/>
    <w:rsid w:val="009A0F77"/>
    <w:rsid w:val="009A23D6"/>
    <w:rsid w:val="009A5223"/>
    <w:rsid w:val="009A6017"/>
    <w:rsid w:val="009A6521"/>
    <w:rsid w:val="009A6B97"/>
    <w:rsid w:val="009A6D6A"/>
    <w:rsid w:val="009A7E94"/>
    <w:rsid w:val="009B23B7"/>
    <w:rsid w:val="009B2B6B"/>
    <w:rsid w:val="009C052A"/>
    <w:rsid w:val="009C21A8"/>
    <w:rsid w:val="009C584C"/>
    <w:rsid w:val="009D0601"/>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07605"/>
    <w:rsid w:val="00A100B7"/>
    <w:rsid w:val="00A122A0"/>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1A20"/>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667E"/>
    <w:rsid w:val="00B309E3"/>
    <w:rsid w:val="00B31853"/>
    <w:rsid w:val="00B34778"/>
    <w:rsid w:val="00B36260"/>
    <w:rsid w:val="00B45CE3"/>
    <w:rsid w:val="00B50B07"/>
    <w:rsid w:val="00B52C22"/>
    <w:rsid w:val="00B5421D"/>
    <w:rsid w:val="00B57219"/>
    <w:rsid w:val="00B579E5"/>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43DC"/>
    <w:rsid w:val="00BA69D9"/>
    <w:rsid w:val="00BB06D2"/>
    <w:rsid w:val="00BB134B"/>
    <w:rsid w:val="00BB1871"/>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D7BBA"/>
    <w:rsid w:val="00BE233B"/>
    <w:rsid w:val="00BE7A6E"/>
    <w:rsid w:val="00BF034B"/>
    <w:rsid w:val="00BF24FB"/>
    <w:rsid w:val="00BF41F7"/>
    <w:rsid w:val="00BF6E0F"/>
    <w:rsid w:val="00C02B7F"/>
    <w:rsid w:val="00C0414E"/>
    <w:rsid w:val="00C058C8"/>
    <w:rsid w:val="00C07D06"/>
    <w:rsid w:val="00C120DF"/>
    <w:rsid w:val="00C145A0"/>
    <w:rsid w:val="00C20054"/>
    <w:rsid w:val="00C20F80"/>
    <w:rsid w:val="00C210AA"/>
    <w:rsid w:val="00C21942"/>
    <w:rsid w:val="00C249A6"/>
    <w:rsid w:val="00C34564"/>
    <w:rsid w:val="00C37A05"/>
    <w:rsid w:val="00C4326C"/>
    <w:rsid w:val="00C43F9E"/>
    <w:rsid w:val="00C46AF7"/>
    <w:rsid w:val="00C56DD5"/>
    <w:rsid w:val="00C610D1"/>
    <w:rsid w:val="00C63F7B"/>
    <w:rsid w:val="00C6588E"/>
    <w:rsid w:val="00C70447"/>
    <w:rsid w:val="00C7470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09CD"/>
    <w:rsid w:val="00CF1DF5"/>
    <w:rsid w:val="00CF79C5"/>
    <w:rsid w:val="00CF7FBE"/>
    <w:rsid w:val="00D0093C"/>
    <w:rsid w:val="00D01A63"/>
    <w:rsid w:val="00D02FC5"/>
    <w:rsid w:val="00D051B1"/>
    <w:rsid w:val="00D10C88"/>
    <w:rsid w:val="00D12C36"/>
    <w:rsid w:val="00D13B13"/>
    <w:rsid w:val="00D13D7F"/>
    <w:rsid w:val="00D21ECE"/>
    <w:rsid w:val="00D24FB5"/>
    <w:rsid w:val="00D255A3"/>
    <w:rsid w:val="00D25A04"/>
    <w:rsid w:val="00D27727"/>
    <w:rsid w:val="00D32F0D"/>
    <w:rsid w:val="00D34428"/>
    <w:rsid w:val="00D4431A"/>
    <w:rsid w:val="00D47DA6"/>
    <w:rsid w:val="00D50E4E"/>
    <w:rsid w:val="00D553D4"/>
    <w:rsid w:val="00D57210"/>
    <w:rsid w:val="00D57AED"/>
    <w:rsid w:val="00D57F74"/>
    <w:rsid w:val="00D719CF"/>
    <w:rsid w:val="00D8032C"/>
    <w:rsid w:val="00D80B28"/>
    <w:rsid w:val="00D80FA1"/>
    <w:rsid w:val="00D81053"/>
    <w:rsid w:val="00D83603"/>
    <w:rsid w:val="00D85D77"/>
    <w:rsid w:val="00D8649C"/>
    <w:rsid w:val="00D901D7"/>
    <w:rsid w:val="00D92BFE"/>
    <w:rsid w:val="00DA2014"/>
    <w:rsid w:val="00DB1F5E"/>
    <w:rsid w:val="00DB55A6"/>
    <w:rsid w:val="00DB720F"/>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32EC"/>
    <w:rsid w:val="00E341AD"/>
    <w:rsid w:val="00E35B9E"/>
    <w:rsid w:val="00E40828"/>
    <w:rsid w:val="00E41FAB"/>
    <w:rsid w:val="00E42B2B"/>
    <w:rsid w:val="00E50332"/>
    <w:rsid w:val="00E54D1A"/>
    <w:rsid w:val="00E5647F"/>
    <w:rsid w:val="00E57BDB"/>
    <w:rsid w:val="00E625D3"/>
    <w:rsid w:val="00E62872"/>
    <w:rsid w:val="00E65F37"/>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EF75FE"/>
    <w:rsid w:val="00F01C71"/>
    <w:rsid w:val="00F1159D"/>
    <w:rsid w:val="00F205F4"/>
    <w:rsid w:val="00F2120E"/>
    <w:rsid w:val="00F23918"/>
    <w:rsid w:val="00F239B9"/>
    <w:rsid w:val="00F240DF"/>
    <w:rsid w:val="00F241AD"/>
    <w:rsid w:val="00F306AC"/>
    <w:rsid w:val="00F30C1D"/>
    <w:rsid w:val="00F30C33"/>
    <w:rsid w:val="00F3172F"/>
    <w:rsid w:val="00F32623"/>
    <w:rsid w:val="00F32EBF"/>
    <w:rsid w:val="00F34A32"/>
    <w:rsid w:val="00F41186"/>
    <w:rsid w:val="00F43F9A"/>
    <w:rsid w:val="00F455F1"/>
    <w:rsid w:val="00F51F32"/>
    <w:rsid w:val="00F538CE"/>
    <w:rsid w:val="00F56606"/>
    <w:rsid w:val="00F570D3"/>
    <w:rsid w:val="00F61C9C"/>
    <w:rsid w:val="00F62221"/>
    <w:rsid w:val="00F63223"/>
    <w:rsid w:val="00F6697B"/>
    <w:rsid w:val="00F66C7B"/>
    <w:rsid w:val="00F712EE"/>
    <w:rsid w:val="00F73BB1"/>
    <w:rsid w:val="00F8513C"/>
    <w:rsid w:val="00F90EBA"/>
    <w:rsid w:val="00F97C38"/>
    <w:rsid w:val="00FA0962"/>
    <w:rsid w:val="00FA10A1"/>
    <w:rsid w:val="00FA459E"/>
    <w:rsid w:val="00FA5223"/>
    <w:rsid w:val="00FA7ED5"/>
    <w:rsid w:val="00FB3B4B"/>
    <w:rsid w:val="00FB4C7D"/>
    <w:rsid w:val="00FC079F"/>
    <w:rsid w:val="00FC0DAE"/>
    <w:rsid w:val="00FC1FC5"/>
    <w:rsid w:val="00FC3BA4"/>
    <w:rsid w:val="00FC6F08"/>
    <w:rsid w:val="00FC7C09"/>
    <w:rsid w:val="00FC7CC7"/>
    <w:rsid w:val="00FD2B56"/>
    <w:rsid w:val="00FD2C61"/>
    <w:rsid w:val="00FE0FC4"/>
    <w:rsid w:val="00FE2FFB"/>
    <w:rsid w:val="00FF2D02"/>
    <w:rsid w:val="00FF4AC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F573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0F573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0F573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Ttulo7Car">
    <w:name w:val="Título 7 Car"/>
    <w:basedOn w:val="Fuentedeprrafopredeter"/>
    <w:link w:val="Ttulo7"/>
    <w:uiPriority w:val="9"/>
    <w:semiHidden/>
    <w:rsid w:val="000F5739"/>
    <w:rPr>
      <w:rFonts w:eastAsiaTheme="minorEastAsia"/>
      <w:sz w:val="24"/>
      <w:szCs w:val="24"/>
      <w:lang w:val="en-US"/>
    </w:rPr>
  </w:style>
  <w:style w:type="character" w:customStyle="1" w:styleId="Ttulo8Car">
    <w:name w:val="Título 8 Car"/>
    <w:basedOn w:val="Fuentedeprrafopredeter"/>
    <w:link w:val="Ttulo8"/>
    <w:uiPriority w:val="9"/>
    <w:semiHidden/>
    <w:rsid w:val="000F5739"/>
    <w:rPr>
      <w:rFonts w:eastAsiaTheme="minorEastAsia"/>
      <w:i/>
      <w:iCs/>
      <w:sz w:val="24"/>
      <w:szCs w:val="24"/>
      <w:lang w:val="en-US"/>
    </w:rPr>
  </w:style>
  <w:style w:type="character" w:customStyle="1" w:styleId="Ttulo9Car">
    <w:name w:val="Título 9 Car"/>
    <w:basedOn w:val="Fuentedeprrafopredeter"/>
    <w:link w:val="Ttulo9"/>
    <w:uiPriority w:val="9"/>
    <w:semiHidden/>
    <w:rsid w:val="000F5739"/>
    <w:rPr>
      <w:rFonts w:asciiTheme="majorHAnsi" w:eastAsiaTheme="majorEastAsia" w:hAnsiTheme="majorHAnsi" w:cstheme="majorBidi"/>
      <w:lang w:val="en-US"/>
    </w:rPr>
  </w:style>
  <w:style w:type="numbering" w:customStyle="1" w:styleId="Sinlista3">
    <w:name w:val="Sin lista3"/>
    <w:next w:val="Sinlista"/>
    <w:uiPriority w:val="99"/>
    <w:semiHidden/>
    <w:unhideWhenUsed/>
    <w:rsid w:val="000F5739"/>
  </w:style>
  <w:style w:type="table" w:styleId="Tabladecuadrcula1clara">
    <w:name w:val="Grid Table 1 Light"/>
    <w:basedOn w:val="Tablanormal"/>
    <w:uiPriority w:val="46"/>
    <w:rsid w:val="000F57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ighlight">
    <w:name w:val="highlight"/>
    <w:basedOn w:val="Fuentedeprrafopredeter"/>
    <w:rsid w:val="000F5739"/>
  </w:style>
  <w:style w:type="paragraph" w:customStyle="1" w:styleId="infoem">
    <w:name w:val="infoem"/>
    <w:basedOn w:val="Normal"/>
    <w:qFormat/>
    <w:rsid w:val="000F5739"/>
    <w:pPr>
      <w:spacing w:before="240" w:after="160" w:line="360" w:lineRule="auto"/>
      <w:ind w:left="851" w:right="851"/>
      <w:jc w:val="both"/>
    </w:pPr>
    <w:rPr>
      <w:rFonts w:ascii="Palatino Linotype" w:hAnsi="Palatino Linotype"/>
      <w:i/>
      <w:sz w:val="22"/>
      <w:lang w:val="es-ES_tradnl"/>
    </w:rPr>
  </w:style>
  <w:style w:type="character" w:customStyle="1" w:styleId="UnresolvedMention1">
    <w:name w:val="Unresolved Mention1"/>
    <w:basedOn w:val="Fuentedeprrafopredeter"/>
    <w:uiPriority w:val="99"/>
    <w:semiHidden/>
    <w:unhideWhenUsed/>
    <w:rsid w:val="000F5739"/>
    <w:rPr>
      <w:color w:val="605E5C"/>
      <w:shd w:val="clear" w:color="auto" w:fill="E1DFDD"/>
    </w:rPr>
  </w:style>
  <w:style w:type="character" w:customStyle="1" w:styleId="markedcontent">
    <w:name w:val="markedcontent"/>
    <w:basedOn w:val="Fuentedeprrafopredeter"/>
    <w:rsid w:val="000F5739"/>
  </w:style>
  <w:style w:type="paragraph" w:customStyle="1" w:styleId="INFOEM0">
    <w:name w:val="INFOEM"/>
    <w:basedOn w:val="Normal"/>
    <w:qFormat/>
    <w:rsid w:val="000F573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infoemcitas">
    <w:name w:val="infoem citas"/>
    <w:basedOn w:val="Normal"/>
    <w:qFormat/>
    <w:rsid w:val="000F573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numbering" w:customStyle="1" w:styleId="Estiloimportado21">
    <w:name w:val="Estilo importado 21"/>
    <w:rsid w:val="000F5739"/>
  </w:style>
  <w:style w:type="numbering" w:customStyle="1" w:styleId="Estiloimportado11">
    <w:name w:val="Estilo importado 11"/>
    <w:qFormat/>
    <w:rsid w:val="000F5739"/>
  </w:style>
  <w:style w:type="character" w:customStyle="1" w:styleId="UnresolvedMention2">
    <w:name w:val="Unresolved Mention2"/>
    <w:basedOn w:val="Fuentedeprrafopredeter"/>
    <w:uiPriority w:val="99"/>
    <w:semiHidden/>
    <w:unhideWhenUsed/>
    <w:rsid w:val="000F5739"/>
    <w:rPr>
      <w:color w:val="605E5C"/>
      <w:shd w:val="clear" w:color="auto" w:fill="E1DFDD"/>
    </w:rPr>
  </w:style>
  <w:style w:type="paragraph" w:customStyle="1" w:styleId="CitasINFOEM">
    <w:name w:val="Citas INFOEM"/>
    <w:basedOn w:val="Normal"/>
    <w:qFormat/>
    <w:rsid w:val="000F5739"/>
    <w:pPr>
      <w:spacing w:before="240" w:after="160" w:line="360" w:lineRule="auto"/>
      <w:ind w:left="851" w:right="851"/>
      <w:jc w:val="both"/>
    </w:pPr>
    <w:rPr>
      <w:rFonts w:ascii="Palatino Linotype" w:hAnsi="Palatino Linotype"/>
      <w:i/>
      <w:sz w:val="22"/>
      <w:lang w:val="es-MX" w:eastAsia="en-US"/>
    </w:rPr>
  </w:style>
  <w:style w:type="character" w:customStyle="1" w:styleId="UnresolvedMention3">
    <w:name w:val="Unresolved Mention3"/>
    <w:basedOn w:val="Fuentedeprrafopredeter"/>
    <w:uiPriority w:val="99"/>
    <w:semiHidden/>
    <w:unhideWhenUsed/>
    <w:rsid w:val="000F5739"/>
    <w:rPr>
      <w:color w:val="605E5C"/>
      <w:shd w:val="clear" w:color="auto" w:fill="E1DFDD"/>
    </w:rPr>
  </w:style>
  <w:style w:type="numbering" w:customStyle="1" w:styleId="Sinlista11">
    <w:name w:val="Sin lista11"/>
    <w:next w:val="Sinlista"/>
    <w:uiPriority w:val="99"/>
    <w:semiHidden/>
    <w:unhideWhenUsed/>
    <w:rsid w:val="000F5739"/>
  </w:style>
  <w:style w:type="numbering" w:customStyle="1" w:styleId="Estiloimportado211">
    <w:name w:val="Estilo importado 211"/>
    <w:rsid w:val="000F5739"/>
  </w:style>
  <w:style w:type="numbering" w:customStyle="1" w:styleId="Estiloimportado111">
    <w:name w:val="Estilo importado 111"/>
    <w:qFormat/>
    <w:rsid w:val="000F5739"/>
  </w:style>
  <w:style w:type="table" w:customStyle="1" w:styleId="Tablaconcuadrcula11">
    <w:name w:val="Tabla con cuadrícula11"/>
    <w:basedOn w:val="Tablanormal"/>
    <w:next w:val="Tablaconcuadrcula"/>
    <w:uiPriority w:val="59"/>
    <w:rsid w:val="000F573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5739"/>
  </w:style>
  <w:style w:type="table" w:customStyle="1" w:styleId="Tablaconcuadrcula31">
    <w:name w:val="Tabla con cuadrícula31"/>
    <w:basedOn w:val="Tablanormal"/>
    <w:next w:val="Tablaconcuadrcula"/>
    <w:uiPriority w:val="59"/>
    <w:qFormat/>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82"/>
    <w:basedOn w:val="TableNormal"/>
    <w:rsid w:val="000F5739"/>
    <w:tblPr>
      <w:tblStyleRowBandSize w:val="1"/>
      <w:tblStyleColBandSize w:val="1"/>
      <w:tblCellMar>
        <w:left w:w="115" w:type="dxa"/>
        <w:right w:w="115" w:type="dxa"/>
      </w:tblCellMar>
    </w:tblPr>
  </w:style>
  <w:style w:type="table" w:customStyle="1" w:styleId="72">
    <w:name w:val="72"/>
    <w:basedOn w:val="TableNormal"/>
    <w:rsid w:val="000F5739"/>
    <w:tblPr>
      <w:tblStyleRowBandSize w:val="1"/>
      <w:tblStyleColBandSize w:val="1"/>
      <w:tblCellMar>
        <w:left w:w="115" w:type="dxa"/>
        <w:right w:w="115" w:type="dxa"/>
      </w:tblCellMar>
    </w:tblPr>
  </w:style>
  <w:style w:type="table" w:customStyle="1" w:styleId="62">
    <w:name w:val="62"/>
    <w:basedOn w:val="TableNormal"/>
    <w:rsid w:val="000F5739"/>
    <w:tblPr>
      <w:tblStyleRowBandSize w:val="1"/>
      <w:tblStyleColBandSize w:val="1"/>
      <w:tblCellMar>
        <w:left w:w="115" w:type="dxa"/>
        <w:right w:w="115" w:type="dxa"/>
      </w:tblCellMar>
    </w:tblPr>
  </w:style>
  <w:style w:type="table" w:customStyle="1" w:styleId="52">
    <w:name w:val="52"/>
    <w:basedOn w:val="TableNormal"/>
    <w:rsid w:val="000F5739"/>
    <w:tblPr>
      <w:tblStyleRowBandSize w:val="1"/>
      <w:tblStyleColBandSize w:val="1"/>
      <w:tblCellMar>
        <w:left w:w="115" w:type="dxa"/>
        <w:right w:w="115" w:type="dxa"/>
      </w:tblCellMar>
    </w:tblPr>
  </w:style>
  <w:style w:type="table" w:customStyle="1" w:styleId="42">
    <w:name w:val="42"/>
    <w:basedOn w:val="TableNormal"/>
    <w:rsid w:val="000F5739"/>
    <w:tblPr>
      <w:tblStyleRowBandSize w:val="1"/>
      <w:tblStyleColBandSize w:val="1"/>
      <w:tblCellMar>
        <w:left w:w="115" w:type="dxa"/>
        <w:right w:w="115" w:type="dxa"/>
      </w:tblCellMar>
    </w:tblPr>
  </w:style>
  <w:style w:type="table" w:customStyle="1" w:styleId="32">
    <w:name w:val="32"/>
    <w:basedOn w:val="TableNormal"/>
    <w:rsid w:val="000F5739"/>
    <w:tblPr>
      <w:tblStyleRowBandSize w:val="1"/>
      <w:tblStyleColBandSize w:val="1"/>
      <w:tblCellMar>
        <w:left w:w="115" w:type="dxa"/>
        <w:right w:w="115" w:type="dxa"/>
      </w:tblCellMar>
    </w:tblPr>
  </w:style>
  <w:style w:type="table" w:customStyle="1" w:styleId="22">
    <w:name w:val="22"/>
    <w:basedOn w:val="TableNormal"/>
    <w:rsid w:val="000F5739"/>
    <w:tblPr>
      <w:tblStyleRowBandSize w:val="1"/>
      <w:tblStyleColBandSize w:val="1"/>
      <w:tblCellMar>
        <w:left w:w="115" w:type="dxa"/>
        <w:right w:w="115" w:type="dxa"/>
      </w:tblCellMar>
    </w:tblPr>
  </w:style>
  <w:style w:type="table" w:customStyle="1" w:styleId="12">
    <w:name w:val="12"/>
    <w:basedOn w:val="TableNormal"/>
    <w:rsid w:val="000F5739"/>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0F5739"/>
  </w:style>
  <w:style w:type="table" w:customStyle="1" w:styleId="Tablaconcuadrcula41">
    <w:name w:val="Tabla con cuadrícula41"/>
    <w:basedOn w:val="Tablanormal"/>
    <w:next w:val="Tablaconcuadrcula"/>
    <w:uiPriority w:val="59"/>
    <w:qFormat/>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F5739"/>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0F5739"/>
    <w:tblPr>
      <w:tblStyleRowBandSize w:val="1"/>
      <w:tblStyleColBandSize w:val="1"/>
      <w:tblCellMar>
        <w:left w:w="115" w:type="dxa"/>
        <w:right w:w="115" w:type="dxa"/>
      </w:tblCellMar>
    </w:tblPr>
  </w:style>
  <w:style w:type="table" w:customStyle="1" w:styleId="711">
    <w:name w:val="711"/>
    <w:basedOn w:val="TableNormal"/>
    <w:rsid w:val="000F5739"/>
    <w:tblPr>
      <w:tblStyleRowBandSize w:val="1"/>
      <w:tblStyleColBandSize w:val="1"/>
      <w:tblCellMar>
        <w:left w:w="115" w:type="dxa"/>
        <w:right w:w="115" w:type="dxa"/>
      </w:tblCellMar>
    </w:tblPr>
  </w:style>
  <w:style w:type="table" w:customStyle="1" w:styleId="611">
    <w:name w:val="611"/>
    <w:basedOn w:val="TableNormal"/>
    <w:rsid w:val="000F5739"/>
    <w:tblPr>
      <w:tblStyleRowBandSize w:val="1"/>
      <w:tblStyleColBandSize w:val="1"/>
      <w:tblCellMar>
        <w:left w:w="115" w:type="dxa"/>
        <w:right w:w="115" w:type="dxa"/>
      </w:tblCellMar>
    </w:tblPr>
  </w:style>
  <w:style w:type="table" w:customStyle="1" w:styleId="511">
    <w:name w:val="511"/>
    <w:basedOn w:val="TableNormal"/>
    <w:rsid w:val="000F5739"/>
    <w:tblPr>
      <w:tblStyleRowBandSize w:val="1"/>
      <w:tblStyleColBandSize w:val="1"/>
      <w:tblCellMar>
        <w:left w:w="115" w:type="dxa"/>
        <w:right w:w="115" w:type="dxa"/>
      </w:tblCellMar>
    </w:tblPr>
  </w:style>
  <w:style w:type="table" w:customStyle="1" w:styleId="411">
    <w:name w:val="411"/>
    <w:basedOn w:val="TableNormal"/>
    <w:rsid w:val="000F5739"/>
    <w:tblPr>
      <w:tblStyleRowBandSize w:val="1"/>
      <w:tblStyleColBandSize w:val="1"/>
      <w:tblCellMar>
        <w:left w:w="115" w:type="dxa"/>
        <w:right w:w="115" w:type="dxa"/>
      </w:tblCellMar>
    </w:tblPr>
  </w:style>
  <w:style w:type="table" w:customStyle="1" w:styleId="311">
    <w:name w:val="311"/>
    <w:basedOn w:val="TableNormal"/>
    <w:rsid w:val="000F5739"/>
    <w:tblPr>
      <w:tblStyleRowBandSize w:val="1"/>
      <w:tblStyleColBandSize w:val="1"/>
      <w:tblCellMar>
        <w:left w:w="115" w:type="dxa"/>
        <w:right w:w="115" w:type="dxa"/>
      </w:tblCellMar>
    </w:tblPr>
  </w:style>
  <w:style w:type="table" w:customStyle="1" w:styleId="211">
    <w:name w:val="211"/>
    <w:basedOn w:val="TableNormal"/>
    <w:rsid w:val="000F5739"/>
    <w:tblPr>
      <w:tblStyleRowBandSize w:val="1"/>
      <w:tblStyleColBandSize w:val="1"/>
      <w:tblCellMar>
        <w:left w:w="115" w:type="dxa"/>
        <w:right w:w="115" w:type="dxa"/>
      </w:tblCellMar>
    </w:tblPr>
  </w:style>
  <w:style w:type="table" w:customStyle="1" w:styleId="111">
    <w:name w:val="111"/>
    <w:basedOn w:val="TableNormal"/>
    <w:rsid w:val="000F5739"/>
    <w:tblPr>
      <w:tblStyleRowBandSize w:val="1"/>
      <w:tblStyleColBandSize w:val="1"/>
      <w:tblCellMar>
        <w:left w:w="115" w:type="dxa"/>
        <w:right w:w="115" w:type="dxa"/>
      </w:tblCellMar>
    </w:tblPr>
  </w:style>
  <w:style w:type="numbering" w:customStyle="1" w:styleId="Sinlista31">
    <w:name w:val="Sin lista31"/>
    <w:next w:val="Sinlista"/>
    <w:uiPriority w:val="99"/>
    <w:semiHidden/>
    <w:unhideWhenUsed/>
    <w:rsid w:val="000F5739"/>
  </w:style>
  <w:style w:type="table" w:customStyle="1" w:styleId="Tablaconcuadrcula111">
    <w:name w:val="Tabla con cuadrícula111"/>
    <w:basedOn w:val="Tablanormal"/>
    <w:next w:val="Tablaconcuadrcula"/>
    <w:uiPriority w:val="59"/>
    <w:rsid w:val="000F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0F5739"/>
    <w:pPr>
      <w:numPr>
        <w:numId w:val="9"/>
      </w:numPr>
      <w:contextualSpacing/>
    </w:pPr>
    <w:rPr>
      <w:lang w:val="es-MX" w:eastAsia="es-MX"/>
    </w:rPr>
  </w:style>
  <w:style w:type="numbering" w:customStyle="1" w:styleId="Sinlista1111">
    <w:name w:val="Sin lista1111"/>
    <w:next w:val="Sinlista"/>
    <w:uiPriority w:val="99"/>
    <w:semiHidden/>
    <w:unhideWhenUsed/>
    <w:rsid w:val="000F5739"/>
  </w:style>
  <w:style w:type="numbering" w:customStyle="1" w:styleId="Estiloimportado2111">
    <w:name w:val="Estilo importado 2111"/>
    <w:rsid w:val="000F5739"/>
    <w:pPr>
      <w:numPr>
        <w:numId w:val="7"/>
      </w:numPr>
    </w:pPr>
  </w:style>
  <w:style w:type="numbering" w:customStyle="1" w:styleId="Estiloimportado1111">
    <w:name w:val="Estilo importado 1111"/>
    <w:qFormat/>
    <w:rsid w:val="000F5739"/>
    <w:pPr>
      <w:numPr>
        <w:numId w:val="8"/>
      </w:numPr>
    </w:pPr>
  </w:style>
  <w:style w:type="table" w:customStyle="1" w:styleId="Tablaconcuadrcula1111">
    <w:name w:val="Tabla con cuadrícula1111"/>
    <w:basedOn w:val="Tablanormal"/>
    <w:next w:val="Tablaconcuadrcula"/>
    <w:uiPriority w:val="59"/>
    <w:rsid w:val="000F573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11">
    <w:name w:val="Sin lista11111"/>
    <w:next w:val="Sinlista"/>
    <w:uiPriority w:val="99"/>
    <w:semiHidden/>
    <w:unhideWhenUsed/>
    <w:rsid w:val="000F5739"/>
  </w:style>
  <w:style w:type="numbering" w:customStyle="1" w:styleId="Sinlista211">
    <w:name w:val="Sin lista211"/>
    <w:next w:val="Sinlista"/>
    <w:uiPriority w:val="99"/>
    <w:semiHidden/>
    <w:unhideWhenUsed/>
    <w:rsid w:val="000F5739"/>
  </w:style>
  <w:style w:type="numbering" w:customStyle="1" w:styleId="Estiloimportado21111">
    <w:name w:val="Estilo importado 21111"/>
    <w:rsid w:val="000F5739"/>
  </w:style>
  <w:style w:type="numbering" w:customStyle="1" w:styleId="Estiloimportado11111">
    <w:name w:val="Estilo importado 11111"/>
    <w:qFormat/>
    <w:rsid w:val="000F5739"/>
  </w:style>
  <w:style w:type="numbering" w:customStyle="1" w:styleId="Sinlista311">
    <w:name w:val="Sin lista311"/>
    <w:next w:val="Sinlista"/>
    <w:uiPriority w:val="99"/>
    <w:semiHidden/>
    <w:unhideWhenUsed/>
    <w:rsid w:val="000F5739"/>
  </w:style>
  <w:style w:type="table" w:customStyle="1" w:styleId="Tablaconcuadrcula7">
    <w:name w:val="Tabla con cuadrícula7"/>
    <w:basedOn w:val="Tablanormal"/>
    <w:next w:val="Tablaconcuadrcula"/>
    <w:uiPriority w:val="39"/>
    <w:rsid w:val="000F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F5739"/>
  </w:style>
  <w:style w:type="numbering" w:customStyle="1" w:styleId="Estiloimportado12">
    <w:name w:val="Estilo importado 12"/>
    <w:qFormat/>
    <w:rsid w:val="000F5739"/>
  </w:style>
  <w:style w:type="character" w:customStyle="1" w:styleId="Mencinsinresolver7">
    <w:name w:val="Mención sin resolver7"/>
    <w:basedOn w:val="Fuentedeprrafopredeter"/>
    <w:uiPriority w:val="99"/>
    <w:semiHidden/>
    <w:unhideWhenUsed/>
    <w:rsid w:val="000F5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19DE-F0DF-4394-AA96-BAFCB3BE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39</Pages>
  <Words>10258</Words>
  <Characters>56421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2025-10-09T17:24:00Z</cp:lastPrinted>
  <dcterms:created xsi:type="dcterms:W3CDTF">2025-09-12T00:04:00Z</dcterms:created>
  <dcterms:modified xsi:type="dcterms:W3CDTF">2025-11-07T16:23:00Z</dcterms:modified>
</cp:coreProperties>
</file>