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B3656B" w:rsidRDefault="00A077F4" w:rsidP="00125692">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B3656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3656B">
        <w:rPr>
          <w:rFonts w:ascii="Palatino Linotype" w:eastAsia="Palatino Linotype" w:hAnsi="Palatino Linotype" w:cs="Palatino Linotype"/>
          <w:b/>
          <w:color w:val="000000" w:themeColor="text1"/>
        </w:rPr>
        <w:t xml:space="preserve">de fecha </w:t>
      </w:r>
      <w:r w:rsidR="00AF7AB2" w:rsidRPr="00B3656B">
        <w:rPr>
          <w:rFonts w:ascii="Palatino Linotype" w:eastAsia="Palatino Linotype" w:hAnsi="Palatino Linotype" w:cs="Palatino Linotype"/>
          <w:b/>
          <w:color w:val="000000" w:themeColor="text1"/>
        </w:rPr>
        <w:t xml:space="preserve">dos (02) de julio </w:t>
      </w:r>
      <w:r w:rsidRPr="00B3656B">
        <w:rPr>
          <w:rFonts w:ascii="Palatino Linotype" w:eastAsia="Palatino Linotype" w:hAnsi="Palatino Linotype" w:cs="Palatino Linotype"/>
          <w:b/>
          <w:color w:val="000000" w:themeColor="text1"/>
        </w:rPr>
        <w:t>de dos mil veinticinco</w:t>
      </w:r>
      <w:r w:rsidRPr="00B3656B">
        <w:rPr>
          <w:rFonts w:ascii="Palatino Linotype" w:eastAsia="Palatino Linotype" w:hAnsi="Palatino Linotype" w:cs="Palatino Linotype"/>
          <w:color w:val="000000" w:themeColor="text1"/>
        </w:rPr>
        <w:t>.</w:t>
      </w:r>
    </w:p>
    <w:p w:rsidR="0072148B" w:rsidRPr="00B3656B" w:rsidRDefault="0072148B" w:rsidP="00125692">
      <w:pPr>
        <w:tabs>
          <w:tab w:val="left" w:pos="3465"/>
        </w:tabs>
        <w:spacing w:line="360" w:lineRule="auto"/>
        <w:jc w:val="both"/>
        <w:rPr>
          <w:rFonts w:ascii="Palatino Linotype" w:eastAsia="Palatino Linotype" w:hAnsi="Palatino Linotype" w:cs="Palatino Linotype"/>
          <w:color w:val="000000" w:themeColor="text1"/>
        </w:rPr>
      </w:pPr>
    </w:p>
    <w:p w:rsidR="0072148B" w:rsidRPr="00B3656B" w:rsidRDefault="00A077F4" w:rsidP="00125692">
      <w:pPr>
        <w:spacing w:line="360" w:lineRule="auto"/>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 xml:space="preserve">VISTA </w:t>
      </w:r>
      <w:r w:rsidRPr="00B3656B">
        <w:rPr>
          <w:rFonts w:ascii="Palatino Linotype" w:eastAsia="Palatino Linotype" w:hAnsi="Palatino Linotype" w:cs="Palatino Linotype"/>
          <w:color w:val="000000" w:themeColor="text1"/>
        </w:rPr>
        <w:t xml:space="preserve">las constancias para resolver los Recursos de Revisión </w:t>
      </w:r>
      <w:r w:rsidR="00423FEA" w:rsidRPr="00B3656B">
        <w:rPr>
          <w:rFonts w:ascii="Palatino Linotype" w:eastAsia="Palatino Linotype" w:hAnsi="Palatino Linotype" w:cs="Palatino Linotype"/>
          <w:b/>
          <w:color w:val="000000" w:themeColor="text1"/>
        </w:rPr>
        <w:t>06188</w:t>
      </w:r>
      <w:r w:rsidRPr="00B3656B">
        <w:rPr>
          <w:rFonts w:ascii="Palatino Linotype" w:eastAsia="Palatino Linotype" w:hAnsi="Palatino Linotype" w:cs="Palatino Linotype"/>
          <w:b/>
          <w:color w:val="000000" w:themeColor="text1"/>
        </w:rPr>
        <w:t>/INFOEM/IP/RR/2025</w:t>
      </w:r>
      <w:r w:rsidR="00423FEA"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b/>
          <w:color w:val="000000" w:themeColor="text1"/>
        </w:rPr>
        <w:t xml:space="preserve">y </w:t>
      </w:r>
      <w:r w:rsidR="00423FEA" w:rsidRPr="00B3656B">
        <w:rPr>
          <w:rFonts w:ascii="Palatino Linotype" w:eastAsia="Palatino Linotype" w:hAnsi="Palatino Linotype" w:cs="Palatino Linotype"/>
          <w:b/>
          <w:color w:val="000000" w:themeColor="text1"/>
        </w:rPr>
        <w:t>06189</w:t>
      </w:r>
      <w:r w:rsidRPr="00B3656B">
        <w:rPr>
          <w:rFonts w:ascii="Palatino Linotype" w:eastAsia="Palatino Linotype" w:hAnsi="Palatino Linotype" w:cs="Palatino Linotype"/>
          <w:b/>
          <w:color w:val="000000" w:themeColor="text1"/>
        </w:rPr>
        <w:t>/INFOEM/IP/RR/2025</w:t>
      </w:r>
      <w:r w:rsidRPr="00B3656B">
        <w:rPr>
          <w:rFonts w:ascii="Palatino Linotype" w:eastAsia="Palatino Linotype" w:hAnsi="Palatino Linotype" w:cs="Palatino Linotype"/>
          <w:color w:val="000000" w:themeColor="text1"/>
        </w:rPr>
        <w:t xml:space="preserve">, promovidos por </w:t>
      </w:r>
      <w:r w:rsidR="0007021D" w:rsidRPr="00B3656B">
        <w:rPr>
          <w:rFonts w:ascii="Palatino Linotype" w:eastAsia="Palatino Linotype" w:hAnsi="Palatino Linotype" w:cs="Palatino Linotype"/>
          <w:bCs/>
          <w:color w:val="000000" w:themeColor="text1"/>
        </w:rPr>
        <w:t xml:space="preserve">una persona que </w:t>
      </w:r>
      <w:r w:rsidR="00423FEA" w:rsidRPr="00B3656B">
        <w:rPr>
          <w:rFonts w:ascii="Palatino Linotype" w:eastAsia="Palatino Linotype" w:hAnsi="Palatino Linotype" w:cs="Palatino Linotype"/>
          <w:bCs/>
          <w:color w:val="000000" w:themeColor="text1"/>
        </w:rPr>
        <w:t>se</w:t>
      </w:r>
      <w:r w:rsidR="0007021D" w:rsidRPr="00B3656B">
        <w:rPr>
          <w:rFonts w:ascii="Palatino Linotype" w:eastAsia="Palatino Linotype" w:hAnsi="Palatino Linotype" w:cs="Palatino Linotype"/>
          <w:bCs/>
          <w:color w:val="000000" w:themeColor="text1"/>
        </w:rPr>
        <w:t xml:space="preserve"> registró </w:t>
      </w:r>
      <w:r w:rsidR="00423FEA" w:rsidRPr="00B3656B">
        <w:rPr>
          <w:rFonts w:ascii="Palatino Linotype" w:eastAsia="Palatino Linotype" w:hAnsi="Palatino Linotype" w:cs="Palatino Linotype"/>
          <w:bCs/>
          <w:color w:val="000000" w:themeColor="text1"/>
        </w:rPr>
        <w:t xml:space="preserve">como </w:t>
      </w:r>
      <w:r w:rsidR="00583AB3">
        <w:rPr>
          <w:rFonts w:ascii="Palatino Linotype" w:eastAsia="Palatino Linotype" w:hAnsi="Palatino Linotype" w:cs="Palatino Linotype"/>
          <w:b/>
          <w:bCs/>
          <w:color w:val="000000" w:themeColor="text1"/>
        </w:rPr>
        <w:t>XXXX</w:t>
      </w:r>
      <w:r w:rsidRPr="00B3656B">
        <w:rPr>
          <w:rFonts w:ascii="Palatino Linotype" w:eastAsia="Palatino Linotype" w:hAnsi="Palatino Linotype" w:cs="Palatino Linotype"/>
          <w:color w:val="000000" w:themeColor="text1"/>
        </w:rPr>
        <w:t xml:space="preserve">, en lo sucesivo </w:t>
      </w:r>
      <w:r w:rsidRPr="00B3656B">
        <w:rPr>
          <w:rFonts w:ascii="Palatino Linotype" w:eastAsia="Palatino Linotype" w:hAnsi="Palatino Linotype" w:cs="Palatino Linotype"/>
          <w:b/>
          <w:color w:val="000000" w:themeColor="text1"/>
        </w:rPr>
        <w:t>EL RECURRENTE</w:t>
      </w:r>
      <w:r w:rsidRPr="00B3656B">
        <w:rPr>
          <w:rFonts w:ascii="Palatino Linotype" w:eastAsia="Palatino Linotype" w:hAnsi="Palatino Linotype" w:cs="Palatino Linotype"/>
          <w:color w:val="000000" w:themeColor="text1"/>
        </w:rPr>
        <w:t>, en contra de la</w:t>
      </w:r>
      <w:r w:rsidR="00E63A8F"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respuesta</w:t>
      </w:r>
      <w:r w:rsidR="00E63A8F"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otorgada</w:t>
      </w:r>
      <w:r w:rsidR="00E63A8F"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a las solicitudes de información </w:t>
      </w:r>
      <w:r w:rsidR="00423FEA" w:rsidRPr="00B3656B">
        <w:rPr>
          <w:rFonts w:ascii="Palatino Linotype" w:eastAsia="Palatino Linotype" w:hAnsi="Palatino Linotype" w:cs="Palatino Linotype"/>
          <w:b/>
          <w:color w:val="000000" w:themeColor="text1"/>
        </w:rPr>
        <w:t xml:space="preserve">00301/TEOLOYU/IP/2025 </w:t>
      </w:r>
      <w:r w:rsidRPr="00B3656B">
        <w:rPr>
          <w:rFonts w:ascii="Palatino Linotype" w:eastAsia="Palatino Linotype" w:hAnsi="Palatino Linotype" w:cs="Palatino Linotype"/>
          <w:b/>
          <w:color w:val="000000" w:themeColor="text1"/>
        </w:rPr>
        <w:t xml:space="preserve">y </w:t>
      </w:r>
      <w:r w:rsidR="00423FEA" w:rsidRPr="00B3656B">
        <w:rPr>
          <w:rFonts w:ascii="Palatino Linotype" w:eastAsia="Palatino Linotype" w:hAnsi="Palatino Linotype" w:cs="Palatino Linotype"/>
          <w:b/>
          <w:color w:val="000000" w:themeColor="text1"/>
        </w:rPr>
        <w:t>00312/TEOLOYU/IP/2025</w:t>
      </w:r>
      <w:r w:rsidRPr="00B3656B">
        <w:rPr>
          <w:rFonts w:ascii="Palatino Linotype" w:eastAsia="Palatino Linotype" w:hAnsi="Palatino Linotype" w:cs="Palatino Linotype"/>
          <w:color w:val="000000" w:themeColor="text1"/>
        </w:rPr>
        <w:t xml:space="preserve">, por parte del </w:t>
      </w:r>
      <w:r w:rsidR="00225CA8" w:rsidRPr="00B3656B">
        <w:rPr>
          <w:rFonts w:ascii="Palatino Linotype" w:eastAsia="Palatino Linotype" w:hAnsi="Palatino Linotype" w:cs="Palatino Linotype"/>
          <w:b/>
          <w:bCs/>
          <w:color w:val="000000" w:themeColor="text1"/>
        </w:rPr>
        <w:t xml:space="preserve">Ayuntamiento de </w:t>
      </w:r>
      <w:r w:rsidR="00423FEA" w:rsidRPr="00B3656B">
        <w:rPr>
          <w:rFonts w:ascii="Palatino Linotype" w:eastAsia="Palatino Linotype" w:hAnsi="Palatino Linotype" w:cs="Palatino Linotype"/>
          <w:b/>
          <w:bCs/>
          <w:color w:val="000000" w:themeColor="text1"/>
        </w:rPr>
        <w:t>Teoloyucan</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 xml:space="preserve">en adelante el </w:t>
      </w:r>
      <w:r w:rsidRPr="00B3656B">
        <w:rPr>
          <w:rFonts w:ascii="Palatino Linotype" w:eastAsia="Palatino Linotype" w:hAnsi="Palatino Linotype" w:cs="Palatino Linotype"/>
          <w:b/>
          <w:color w:val="000000" w:themeColor="text1"/>
        </w:rPr>
        <w:t>SUJETO OBLIGADO</w:t>
      </w:r>
      <w:r w:rsidRPr="00B3656B">
        <w:rPr>
          <w:rFonts w:ascii="Palatino Linotype" w:eastAsia="Palatino Linotype" w:hAnsi="Palatino Linotype" w:cs="Palatino Linotype"/>
          <w:color w:val="000000" w:themeColor="text1"/>
        </w:rPr>
        <w:t>, se emite la presente resolución con base en los siguientes:</w:t>
      </w:r>
    </w:p>
    <w:p w:rsidR="0072148B" w:rsidRPr="00B3656B" w:rsidRDefault="0072148B" w:rsidP="00125692">
      <w:pPr>
        <w:spacing w:line="360" w:lineRule="auto"/>
        <w:jc w:val="both"/>
        <w:rPr>
          <w:rFonts w:ascii="Palatino Linotype" w:eastAsia="Palatino Linotype" w:hAnsi="Palatino Linotype" w:cs="Palatino Linotype"/>
          <w:color w:val="000000" w:themeColor="text1"/>
        </w:rPr>
      </w:pPr>
    </w:p>
    <w:p w:rsidR="0072148B" w:rsidRPr="00B3656B" w:rsidRDefault="00A077F4" w:rsidP="0012569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B3656B">
        <w:rPr>
          <w:rFonts w:ascii="Palatino Linotype" w:eastAsia="Palatino Linotype" w:hAnsi="Palatino Linotype" w:cs="Palatino Linotype"/>
          <w:b/>
          <w:color w:val="000000" w:themeColor="text1"/>
          <w:sz w:val="24"/>
          <w:szCs w:val="24"/>
        </w:rPr>
        <w:t>A N T E C E D E N T E S</w:t>
      </w:r>
    </w:p>
    <w:p w:rsidR="0072148B" w:rsidRPr="00B3656B" w:rsidRDefault="0072148B" w:rsidP="0012569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Pr="00B3656B" w:rsidRDefault="00A077F4" w:rsidP="001256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El </w:t>
      </w:r>
      <w:r w:rsidR="004134F4" w:rsidRPr="00B3656B">
        <w:rPr>
          <w:rFonts w:ascii="Palatino Linotype" w:eastAsia="Palatino Linotype" w:hAnsi="Palatino Linotype" w:cs="Palatino Linotype"/>
          <w:b/>
          <w:color w:val="000000" w:themeColor="text1"/>
        </w:rPr>
        <w:t>trece de mayo</w:t>
      </w:r>
      <w:r w:rsidR="00E63A8F"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b/>
          <w:color w:val="000000" w:themeColor="text1"/>
        </w:rPr>
        <w:t>de dos mil veinticinco</w:t>
      </w:r>
      <w:r w:rsidRPr="00B3656B">
        <w:rPr>
          <w:rFonts w:ascii="Palatino Linotype" w:eastAsia="Palatino Linotype" w:hAnsi="Palatino Linotype" w:cs="Palatino Linotype"/>
          <w:color w:val="000000" w:themeColor="text1"/>
        </w:rPr>
        <w:t>,</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 xml:space="preserve">se </w:t>
      </w:r>
      <w:r w:rsidR="004134F4" w:rsidRPr="00B3656B">
        <w:rPr>
          <w:rFonts w:ascii="Palatino Linotype" w:eastAsia="Palatino Linotype" w:hAnsi="Palatino Linotype" w:cs="Palatino Linotype"/>
          <w:color w:val="000000" w:themeColor="text1"/>
        </w:rPr>
        <w:t>presentaron</w:t>
      </w:r>
      <w:r w:rsidRPr="00B3656B">
        <w:rPr>
          <w:rFonts w:ascii="Palatino Linotype" w:eastAsia="Palatino Linotype" w:hAnsi="Palatino Linotype" w:cs="Palatino Linotype"/>
          <w:color w:val="000000" w:themeColor="text1"/>
        </w:rPr>
        <w:t xml:space="preserve"> ante el Sujeto Obligado vía Sistema de Acceso a la Información Mexiquense, en adelante SAIMEX, las siguientes </w:t>
      </w:r>
      <w:r w:rsidRPr="00B3656B">
        <w:rPr>
          <w:rFonts w:ascii="Palatino Linotype" w:eastAsia="Palatino Linotype" w:hAnsi="Palatino Linotype" w:cs="Palatino Linotype"/>
          <w:b/>
          <w:color w:val="000000" w:themeColor="text1"/>
        </w:rPr>
        <w:t>solicitudes de información</w:t>
      </w:r>
      <w:r w:rsidRPr="00B3656B">
        <w:rPr>
          <w:rFonts w:ascii="Palatino Linotype" w:eastAsia="Palatino Linotype" w:hAnsi="Palatino Linotype" w:cs="Palatino Linotype"/>
          <w:color w:val="000000" w:themeColor="text1"/>
        </w:rPr>
        <w:t xml:space="preserve"> pública:</w:t>
      </w:r>
    </w:p>
    <w:p w:rsidR="00E63A8F" w:rsidRPr="00B3656B" w:rsidRDefault="00E63A8F" w:rsidP="001256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34F4" w:rsidRPr="00B3656B" w:rsidRDefault="004134F4" w:rsidP="00125692">
      <w:pPr>
        <w:pBdr>
          <w:top w:val="nil"/>
          <w:left w:val="nil"/>
          <w:bottom w:val="nil"/>
          <w:right w:val="nil"/>
          <w:between w:val="nil"/>
        </w:pBdr>
        <w:jc w:val="both"/>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 xml:space="preserve">00301/TEOLOYU/IP/2025 </w:t>
      </w:r>
    </w:p>
    <w:p w:rsidR="004134F4" w:rsidRPr="00B3656B" w:rsidRDefault="004134F4" w:rsidP="00125692">
      <w:pPr>
        <w:pBdr>
          <w:top w:val="nil"/>
          <w:left w:val="nil"/>
          <w:bottom w:val="nil"/>
          <w:right w:val="nil"/>
          <w:between w:val="nil"/>
        </w:pBd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“Nombre de todos y cada uno de los empleados contratados para el área de presidencia, del gobierno Municipal de Teoloyucan, del 01 de enero del 2025 al 30 de abril de 2025; así como su cargo dentro del área, sueldo bruto y neto asignado” (Sic)</w:t>
      </w:r>
    </w:p>
    <w:p w:rsidR="004134F4" w:rsidRPr="00B3656B" w:rsidRDefault="004134F4" w:rsidP="00125692">
      <w:pPr>
        <w:pBdr>
          <w:top w:val="nil"/>
          <w:left w:val="nil"/>
          <w:bottom w:val="nil"/>
          <w:right w:val="nil"/>
          <w:between w:val="nil"/>
        </w:pBdr>
        <w:jc w:val="both"/>
        <w:rPr>
          <w:rFonts w:ascii="Palatino Linotype" w:eastAsia="Palatino Linotype" w:hAnsi="Palatino Linotype" w:cs="Palatino Linotype"/>
          <w:i/>
          <w:color w:val="000000" w:themeColor="text1"/>
        </w:rPr>
      </w:pPr>
    </w:p>
    <w:p w:rsidR="00282BFF" w:rsidRPr="00B3656B" w:rsidRDefault="00282BFF" w:rsidP="00125692">
      <w:pPr>
        <w:pBdr>
          <w:top w:val="nil"/>
          <w:left w:val="nil"/>
          <w:bottom w:val="nil"/>
          <w:right w:val="nil"/>
          <w:between w:val="nil"/>
        </w:pBdr>
        <w:jc w:val="both"/>
        <w:rPr>
          <w:rFonts w:ascii="Palatino Linotype" w:eastAsia="Palatino Linotype" w:hAnsi="Palatino Linotype" w:cs="Palatino Linotype"/>
          <w:b/>
          <w:color w:val="000000" w:themeColor="text1"/>
        </w:rPr>
      </w:pPr>
    </w:p>
    <w:p w:rsidR="004134F4" w:rsidRPr="00B3656B" w:rsidRDefault="004134F4" w:rsidP="0012569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color w:val="000000" w:themeColor="text1"/>
        </w:rPr>
        <w:t>00312/TEOLOYU/IP/2025</w:t>
      </w:r>
      <w:r w:rsidRPr="00B3656B">
        <w:rPr>
          <w:rFonts w:ascii="Palatino Linotype" w:eastAsia="Palatino Linotype" w:hAnsi="Palatino Linotype" w:cs="Palatino Linotype"/>
          <w:b/>
          <w:i/>
          <w:color w:val="000000" w:themeColor="text1"/>
        </w:rPr>
        <w:t xml:space="preserve"> </w:t>
      </w:r>
    </w:p>
    <w:p w:rsidR="00D63A96" w:rsidRPr="00B3656B" w:rsidRDefault="00D63A96" w:rsidP="00125692">
      <w:pPr>
        <w:pBdr>
          <w:top w:val="nil"/>
          <w:left w:val="nil"/>
          <w:bottom w:val="nil"/>
          <w:right w:val="nil"/>
          <w:between w:val="nil"/>
        </w:pBd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r w:rsidR="004134F4" w:rsidRPr="00B3656B">
        <w:rPr>
          <w:rFonts w:ascii="Palatino Linotype" w:eastAsia="Palatino Linotype" w:hAnsi="Palatino Linotype" w:cs="Palatino Linotype"/>
          <w:i/>
          <w:color w:val="000000" w:themeColor="text1"/>
        </w:rPr>
        <w:t>Nombre de todos y cada uno de los empleados contratados para el área de desarrollo urbano, del gobierno Municipal de Teoloyucan, del 01 de enero del 2025 al 30 de abril de 2025; así como su cargo dentro del área, sueldo bruto y neto asignado</w:t>
      </w:r>
      <w:r w:rsidRPr="00B3656B">
        <w:rPr>
          <w:rFonts w:ascii="Palatino Linotype" w:eastAsia="Palatino Linotype" w:hAnsi="Palatino Linotype" w:cs="Palatino Linotype"/>
          <w:i/>
          <w:color w:val="000000" w:themeColor="text1"/>
        </w:rPr>
        <w:t>” (Sic)</w:t>
      </w:r>
    </w:p>
    <w:p w:rsidR="000E52AD" w:rsidRPr="00B3656B" w:rsidRDefault="000E52AD" w:rsidP="00125692">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B3656B" w:rsidRDefault="00A077F4" w:rsidP="00125692">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lastRenderedPageBreak/>
        <w:t xml:space="preserve">Se eligió como modalidad de entrega de la información: A través del </w:t>
      </w:r>
      <w:r w:rsidR="00B64FBA" w:rsidRPr="00B3656B">
        <w:rPr>
          <w:rFonts w:ascii="Palatino Linotype" w:eastAsia="Palatino Linotype" w:hAnsi="Palatino Linotype" w:cs="Palatino Linotype"/>
          <w:b/>
          <w:color w:val="000000" w:themeColor="text1"/>
        </w:rPr>
        <w:t>SAIMEX.</w:t>
      </w:r>
    </w:p>
    <w:p w:rsidR="009B2185" w:rsidRPr="00B3656B" w:rsidRDefault="009B2185" w:rsidP="001256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B3656B" w:rsidRDefault="00A077F4" w:rsidP="001256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El</w:t>
      </w:r>
      <w:r w:rsidRPr="00B3656B">
        <w:rPr>
          <w:rFonts w:ascii="Palatino Linotype" w:eastAsia="Palatino Linotype" w:hAnsi="Palatino Linotype" w:cs="Palatino Linotype"/>
          <w:b/>
          <w:color w:val="000000" w:themeColor="text1"/>
        </w:rPr>
        <w:t xml:space="preserve"> </w:t>
      </w:r>
      <w:r w:rsidR="00456F38" w:rsidRPr="00B3656B">
        <w:rPr>
          <w:rFonts w:ascii="Palatino Linotype" w:eastAsia="Palatino Linotype" w:hAnsi="Palatino Linotype" w:cs="Palatino Linotype"/>
          <w:b/>
          <w:color w:val="000000" w:themeColor="text1"/>
        </w:rPr>
        <w:t>veintisiete de mayo</w:t>
      </w:r>
      <w:r w:rsidRPr="00B3656B">
        <w:rPr>
          <w:rFonts w:ascii="Palatino Linotype" w:eastAsia="Palatino Linotype" w:hAnsi="Palatino Linotype" w:cs="Palatino Linotype"/>
          <w:b/>
          <w:color w:val="000000" w:themeColor="text1"/>
        </w:rPr>
        <w:t xml:space="preserve"> de dos mil veinticinco</w:t>
      </w:r>
      <w:r w:rsidRPr="00B3656B">
        <w:rPr>
          <w:rFonts w:ascii="Palatino Linotype" w:eastAsia="Palatino Linotype" w:hAnsi="Palatino Linotype" w:cs="Palatino Linotype"/>
          <w:color w:val="000000" w:themeColor="text1"/>
        </w:rPr>
        <w:t>, el Sujeto Obligado</w:t>
      </w:r>
      <w:r w:rsidRPr="00B3656B">
        <w:rPr>
          <w:rFonts w:ascii="Palatino Linotype" w:eastAsia="Palatino Linotype" w:hAnsi="Palatino Linotype" w:cs="Palatino Linotype"/>
          <w:b/>
          <w:color w:val="000000" w:themeColor="text1"/>
        </w:rPr>
        <w:t>,</w:t>
      </w:r>
      <w:r w:rsidRPr="00B3656B">
        <w:rPr>
          <w:rFonts w:ascii="Palatino Linotype" w:eastAsia="Palatino Linotype" w:hAnsi="Palatino Linotype" w:cs="Palatino Linotype"/>
          <w:color w:val="000000" w:themeColor="text1"/>
        </w:rPr>
        <w:t xml:space="preserve"> dio </w:t>
      </w:r>
      <w:r w:rsidRPr="00B3656B">
        <w:rPr>
          <w:rFonts w:ascii="Palatino Linotype" w:eastAsia="Palatino Linotype" w:hAnsi="Palatino Linotype" w:cs="Palatino Linotype"/>
          <w:b/>
          <w:color w:val="000000" w:themeColor="text1"/>
        </w:rPr>
        <w:t>respuesta</w:t>
      </w:r>
      <w:r w:rsidRPr="00B3656B">
        <w:rPr>
          <w:rFonts w:ascii="Palatino Linotype" w:eastAsia="Palatino Linotype" w:hAnsi="Palatino Linotype" w:cs="Palatino Linotype"/>
          <w:color w:val="000000" w:themeColor="text1"/>
        </w:rPr>
        <w:t xml:space="preserve"> a través de los siguientes archivos electrónicos</w:t>
      </w:r>
      <w:r w:rsidRPr="00B3656B">
        <w:rPr>
          <w:rFonts w:ascii="Palatino Linotype" w:eastAsia="Palatino Linotype" w:hAnsi="Palatino Linotype" w:cs="Palatino Linotype"/>
          <w:b/>
          <w:i/>
          <w:color w:val="000000" w:themeColor="text1"/>
        </w:rPr>
        <w:t>:</w:t>
      </w:r>
    </w:p>
    <w:p w:rsidR="003E1C35" w:rsidRPr="00B3656B" w:rsidRDefault="003E1C35" w:rsidP="00125692">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B53C4D" w:rsidRPr="00B3656B" w:rsidRDefault="00A077F4" w:rsidP="00125692">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 xml:space="preserve">Folio de la solicitud: </w:t>
      </w:r>
      <w:r w:rsidR="00456F38" w:rsidRPr="00B3656B">
        <w:rPr>
          <w:rFonts w:ascii="Palatino Linotype" w:eastAsia="Palatino Linotype" w:hAnsi="Palatino Linotype" w:cs="Palatino Linotype"/>
          <w:b/>
          <w:color w:val="000000" w:themeColor="text1"/>
        </w:rPr>
        <w:t>00301/TEOLOYU/IP/2025</w:t>
      </w:r>
    </w:p>
    <w:p w:rsidR="00456F38" w:rsidRPr="00B3656B" w:rsidRDefault="00456F38" w:rsidP="00125692">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respuesta sol. 00301.pdf</w:t>
      </w:r>
    </w:p>
    <w:p w:rsidR="00456F38" w:rsidRPr="00B3656B" w:rsidRDefault="000415C2" w:rsidP="00125692">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Documento en el cual se aprecian datos de servidores públicos </w:t>
      </w:r>
      <w:r w:rsidR="007C0D4D" w:rsidRPr="00B3656B">
        <w:rPr>
          <w:rFonts w:ascii="Palatino Linotype" w:eastAsia="Palatino Linotype" w:hAnsi="Palatino Linotype" w:cs="Palatino Linotype"/>
          <w:color w:val="000000" w:themeColor="text1"/>
        </w:rPr>
        <w:t xml:space="preserve">adscritos a </w:t>
      </w:r>
      <w:r w:rsidRPr="00B3656B">
        <w:rPr>
          <w:rFonts w:ascii="Palatino Linotype" w:eastAsia="Palatino Linotype" w:hAnsi="Palatino Linotype" w:cs="Palatino Linotype"/>
          <w:color w:val="000000" w:themeColor="text1"/>
        </w:rPr>
        <w:t>la Presidencia, tales como nombre, categoría, sueldo bruto y neto, de la primera quincena de enero a la segunda quincena de abril  de 2025.</w:t>
      </w:r>
    </w:p>
    <w:p w:rsidR="00B53C4D" w:rsidRPr="00B3656B" w:rsidRDefault="00B53C4D" w:rsidP="00125692">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B53C4D" w:rsidRPr="00B3656B" w:rsidRDefault="00B53C4D" w:rsidP="00125692">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 xml:space="preserve">Folio de la solicitud: </w:t>
      </w:r>
      <w:r w:rsidR="00456F38" w:rsidRPr="00B3656B">
        <w:rPr>
          <w:rFonts w:ascii="Palatino Linotype" w:eastAsia="Palatino Linotype" w:hAnsi="Palatino Linotype" w:cs="Palatino Linotype"/>
          <w:b/>
          <w:color w:val="000000" w:themeColor="text1"/>
        </w:rPr>
        <w:t>00312/TEOLOYU/IP/2025</w:t>
      </w:r>
    </w:p>
    <w:p w:rsidR="00B845D6" w:rsidRPr="00B3656B" w:rsidRDefault="00B845D6" w:rsidP="00125692">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respuesta sol. 00312.pdf</w:t>
      </w:r>
    </w:p>
    <w:p w:rsidR="00B845D6" w:rsidRPr="00B3656B" w:rsidRDefault="00B845D6" w:rsidP="00125692">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Documento en el cual se aprecian datos de servidores públicos adscritos a Desarrollo Urbano, tales como nombre, categoría, sueldo bruto y neto, de la primera quincena de enero a la segunda quincena de abril  de 2025.</w:t>
      </w:r>
    </w:p>
    <w:p w:rsidR="00FC2A51" w:rsidRPr="00B3656B" w:rsidRDefault="00FC2A51" w:rsidP="00125692">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B3656B" w:rsidRDefault="00A077F4" w:rsidP="001256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El</w:t>
      </w:r>
      <w:r w:rsidRPr="00B3656B">
        <w:rPr>
          <w:rFonts w:ascii="Palatino Linotype" w:eastAsia="Palatino Linotype" w:hAnsi="Palatino Linotype" w:cs="Palatino Linotype"/>
          <w:b/>
          <w:color w:val="000000" w:themeColor="text1"/>
        </w:rPr>
        <w:t xml:space="preserve"> </w:t>
      </w:r>
      <w:r w:rsidR="005807CA" w:rsidRPr="00B3656B">
        <w:rPr>
          <w:rFonts w:ascii="Palatino Linotype" w:eastAsia="Palatino Linotype" w:hAnsi="Palatino Linotype" w:cs="Palatino Linotype"/>
          <w:b/>
          <w:color w:val="000000" w:themeColor="text1"/>
        </w:rPr>
        <w:t>veintinueve</w:t>
      </w:r>
      <w:r w:rsidR="00CD0B5F" w:rsidRPr="00B3656B">
        <w:rPr>
          <w:rFonts w:ascii="Palatino Linotype" w:eastAsia="Palatino Linotype" w:hAnsi="Palatino Linotype" w:cs="Palatino Linotype"/>
          <w:b/>
          <w:color w:val="000000" w:themeColor="text1"/>
        </w:rPr>
        <w:t xml:space="preserve"> de mayo</w:t>
      </w:r>
      <w:r w:rsidR="002D5602"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b/>
          <w:color w:val="000000" w:themeColor="text1"/>
        </w:rPr>
        <w:t>de dos mil veinticinco</w:t>
      </w:r>
      <w:r w:rsidRPr="00B3656B">
        <w:rPr>
          <w:rFonts w:ascii="Palatino Linotype" w:eastAsia="Palatino Linotype" w:hAnsi="Palatino Linotype" w:cs="Palatino Linotype"/>
          <w:color w:val="000000" w:themeColor="text1"/>
        </w:rPr>
        <w:t xml:space="preserve">, el particular interpuso los </w:t>
      </w:r>
      <w:r w:rsidR="00470606" w:rsidRPr="00B3656B">
        <w:rPr>
          <w:rFonts w:ascii="Palatino Linotype" w:eastAsia="Palatino Linotype" w:hAnsi="Palatino Linotype" w:cs="Palatino Linotype"/>
          <w:color w:val="000000" w:themeColor="text1"/>
        </w:rPr>
        <w:t xml:space="preserve">Recursos </w:t>
      </w:r>
      <w:r w:rsidRPr="00B3656B">
        <w:rPr>
          <w:rFonts w:ascii="Palatino Linotype" w:eastAsia="Palatino Linotype" w:hAnsi="Palatino Linotype" w:cs="Palatino Linotype"/>
          <w:color w:val="000000" w:themeColor="text1"/>
        </w:rPr>
        <w:t xml:space="preserve">de </w:t>
      </w:r>
      <w:r w:rsidR="00470606" w:rsidRPr="00B3656B">
        <w:rPr>
          <w:rFonts w:ascii="Palatino Linotype" w:eastAsia="Palatino Linotype" w:hAnsi="Palatino Linotype" w:cs="Palatino Linotype"/>
          <w:color w:val="000000" w:themeColor="text1"/>
        </w:rPr>
        <w:t xml:space="preserve">Revisión </w:t>
      </w:r>
      <w:r w:rsidRPr="00B3656B">
        <w:rPr>
          <w:rFonts w:ascii="Palatino Linotype" w:eastAsia="Palatino Linotype" w:hAnsi="Palatino Linotype" w:cs="Palatino Linotype"/>
          <w:color w:val="000000" w:themeColor="text1"/>
        </w:rPr>
        <w:t xml:space="preserve">a los que se les asignaron los folios </w:t>
      </w:r>
      <w:r w:rsidR="005807CA" w:rsidRPr="00B3656B">
        <w:rPr>
          <w:rFonts w:ascii="Palatino Linotype" w:eastAsia="Palatino Linotype" w:hAnsi="Palatino Linotype" w:cs="Palatino Linotype"/>
          <w:b/>
          <w:color w:val="000000" w:themeColor="text1"/>
        </w:rPr>
        <w:t>06188</w:t>
      </w:r>
      <w:r w:rsidR="00CF2C84" w:rsidRPr="00B3656B">
        <w:rPr>
          <w:rFonts w:ascii="Palatino Linotype" w:eastAsia="Palatino Linotype" w:hAnsi="Palatino Linotype" w:cs="Palatino Linotype"/>
          <w:b/>
          <w:color w:val="000000" w:themeColor="text1"/>
        </w:rPr>
        <w:t xml:space="preserve">/INFOEM/IP/RR/2025 </w:t>
      </w:r>
      <w:r w:rsidR="00FF1E8A" w:rsidRPr="00B3656B">
        <w:rPr>
          <w:rFonts w:ascii="Palatino Linotype" w:eastAsia="Palatino Linotype" w:hAnsi="Palatino Linotype" w:cs="Palatino Linotype"/>
          <w:b/>
          <w:color w:val="000000" w:themeColor="text1"/>
        </w:rPr>
        <w:t xml:space="preserve">y </w:t>
      </w:r>
      <w:r w:rsidR="005807CA" w:rsidRPr="00B3656B">
        <w:rPr>
          <w:rFonts w:ascii="Palatino Linotype" w:eastAsia="Palatino Linotype" w:hAnsi="Palatino Linotype" w:cs="Palatino Linotype"/>
          <w:b/>
          <w:color w:val="000000" w:themeColor="text1"/>
        </w:rPr>
        <w:t>06189</w:t>
      </w:r>
      <w:r w:rsidR="00FF1E8A" w:rsidRPr="00B3656B">
        <w:rPr>
          <w:rFonts w:ascii="Palatino Linotype" w:eastAsia="Palatino Linotype" w:hAnsi="Palatino Linotype" w:cs="Palatino Linotype"/>
          <w:b/>
          <w:color w:val="000000" w:themeColor="text1"/>
        </w:rPr>
        <w:t>/INFOEM/IP/RR/2025</w:t>
      </w:r>
      <w:r w:rsidR="00A362BA" w:rsidRPr="00B3656B">
        <w:rPr>
          <w:rFonts w:ascii="Palatino Linotype" w:eastAsia="Palatino Linotype" w:hAnsi="Palatino Linotype" w:cs="Palatino Linotype"/>
          <w:b/>
          <w:color w:val="000000" w:themeColor="text1"/>
        </w:rPr>
        <w:t>,</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 xml:space="preserve">en contra de las respuestas emitidas por el sujeto obligado, realizando </w:t>
      </w:r>
      <w:r w:rsidR="005807CA" w:rsidRPr="00B3656B">
        <w:rPr>
          <w:rFonts w:ascii="Palatino Linotype" w:eastAsia="Palatino Linotype" w:hAnsi="Palatino Linotype" w:cs="Palatino Linotype"/>
          <w:color w:val="000000" w:themeColor="text1"/>
        </w:rPr>
        <w:t>las siguientes</w:t>
      </w:r>
      <w:r w:rsidRPr="00B3656B">
        <w:rPr>
          <w:rFonts w:ascii="Palatino Linotype" w:eastAsia="Palatino Linotype" w:hAnsi="Palatino Linotype" w:cs="Palatino Linotype"/>
          <w:color w:val="000000" w:themeColor="text1"/>
        </w:rPr>
        <w:t xml:space="preserve"> manifestaciones como acto impugnado y razones o motivos de inconformidad:</w:t>
      </w:r>
    </w:p>
    <w:p w:rsidR="00282BFF" w:rsidRPr="00B3656B" w:rsidRDefault="00282BFF" w:rsidP="00282B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807CA" w:rsidRPr="00B3656B" w:rsidRDefault="005807CA" w:rsidP="00125692">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Folio de la solicitud: 00301/TEOLOYU/IP/2025</w:t>
      </w:r>
    </w:p>
    <w:p w:rsidR="005F5122" w:rsidRPr="00B3656B" w:rsidRDefault="005F5122" w:rsidP="00125692">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72148B" w:rsidRPr="00583AB3" w:rsidRDefault="00A077F4" w:rsidP="00583AB3">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583AB3">
        <w:rPr>
          <w:rFonts w:ascii="Palatino Linotype" w:eastAsia="Palatino Linotype" w:hAnsi="Palatino Linotype" w:cs="Palatino Linotype"/>
          <w:b/>
          <w:color w:val="000000" w:themeColor="text1"/>
        </w:rPr>
        <w:t xml:space="preserve">Acto impugnado: </w:t>
      </w:r>
      <w:r w:rsidRPr="00583AB3">
        <w:rPr>
          <w:rFonts w:ascii="Palatino Linotype" w:eastAsia="Palatino Linotype" w:hAnsi="Palatino Linotype" w:cs="Palatino Linotype"/>
          <w:i/>
          <w:color w:val="000000" w:themeColor="text1"/>
        </w:rPr>
        <w:t>“</w:t>
      </w:r>
      <w:r w:rsidR="005807CA" w:rsidRPr="00583AB3">
        <w:rPr>
          <w:rFonts w:ascii="Palatino Linotype" w:eastAsia="Palatino Linotype" w:hAnsi="Palatino Linotype" w:cs="Palatino Linotype"/>
          <w:i/>
          <w:color w:val="000000" w:themeColor="text1"/>
        </w:rPr>
        <w:t>RESPUESTA</w:t>
      </w:r>
      <w:r w:rsidRPr="00583AB3">
        <w:rPr>
          <w:rFonts w:ascii="Palatino Linotype" w:eastAsia="Palatino Linotype" w:hAnsi="Palatino Linotype" w:cs="Palatino Linotype"/>
          <w:i/>
          <w:color w:val="000000" w:themeColor="text1"/>
        </w:rPr>
        <w:t>” (Sic)</w:t>
      </w:r>
    </w:p>
    <w:p w:rsidR="005F5122" w:rsidRPr="00B3656B" w:rsidRDefault="005F5122" w:rsidP="00125692">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583AB3" w:rsidRDefault="00A077F4" w:rsidP="00583AB3">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583AB3">
        <w:rPr>
          <w:rFonts w:ascii="Palatino Linotype" w:eastAsia="Palatino Linotype" w:hAnsi="Palatino Linotype" w:cs="Palatino Linotype"/>
          <w:b/>
          <w:color w:val="000000" w:themeColor="text1"/>
        </w:rPr>
        <w:t xml:space="preserve">Razones o Motivos de inconformidad: </w:t>
      </w:r>
      <w:r w:rsidRPr="00583AB3">
        <w:rPr>
          <w:rFonts w:ascii="Palatino Linotype" w:eastAsia="Palatino Linotype" w:hAnsi="Palatino Linotype" w:cs="Palatino Linotype"/>
          <w:i/>
          <w:color w:val="000000" w:themeColor="text1"/>
        </w:rPr>
        <w:t>“</w:t>
      </w:r>
      <w:r w:rsidR="005807CA" w:rsidRPr="00583AB3">
        <w:rPr>
          <w:rFonts w:ascii="Palatino Linotype" w:eastAsia="Palatino Linotype" w:hAnsi="Palatino Linotype" w:cs="Palatino Linotype"/>
          <w:i/>
          <w:color w:val="000000" w:themeColor="text1"/>
        </w:rPr>
        <w:t xml:space="preserve">Solicité lo siguiente: "Nombre de todos y cada uno de los empleados contratados para el área de presidencia, del gobierno Municipal de Teoloyucan, del 01 de enero del 2025 al 30 de abril de 2025; así como su cargo dentro del área, sueldo bruto y neto asignado" En la respuesta se me hace entrega de un listado </w:t>
      </w:r>
      <w:r w:rsidR="005807CA" w:rsidRPr="00583AB3">
        <w:rPr>
          <w:rFonts w:ascii="Palatino Linotype" w:eastAsia="Palatino Linotype" w:hAnsi="Palatino Linotype" w:cs="Palatino Linotype"/>
          <w:i/>
          <w:color w:val="000000" w:themeColor="text1"/>
        </w:rPr>
        <w:lastRenderedPageBreak/>
        <w:t>del personal con su respectivo cargo dentro del área, sueldo bruto y neto asignado, pero dentro del listado aparecen nombres de empleados que no fueron contratados en esas fechas, muchos empleados de esa lista fueron contratados en la administración pasada a lo cual la respuesta carece de la información solicitada.</w:t>
      </w:r>
      <w:r w:rsidRPr="00583AB3">
        <w:rPr>
          <w:rFonts w:ascii="Palatino Linotype" w:eastAsia="Palatino Linotype" w:hAnsi="Palatino Linotype" w:cs="Palatino Linotype"/>
          <w:i/>
          <w:color w:val="000000" w:themeColor="text1"/>
        </w:rPr>
        <w:t xml:space="preserve">” </w:t>
      </w:r>
      <w:r w:rsidRPr="00583AB3">
        <w:rPr>
          <w:rFonts w:ascii="Palatino Linotype" w:eastAsia="Palatino Linotype" w:hAnsi="Palatino Linotype" w:cs="Palatino Linotype"/>
          <w:color w:val="000000" w:themeColor="text1"/>
        </w:rPr>
        <w:t>(Sic)</w:t>
      </w:r>
      <w:r w:rsidR="00EC3336" w:rsidRPr="00583AB3">
        <w:rPr>
          <w:rFonts w:ascii="Palatino Linotype" w:eastAsia="Palatino Linotype" w:hAnsi="Palatino Linotype" w:cs="Palatino Linotype"/>
          <w:color w:val="000000" w:themeColor="text1"/>
        </w:rPr>
        <w:t xml:space="preserve"> </w:t>
      </w:r>
    </w:p>
    <w:p w:rsidR="0072148B" w:rsidRPr="00B3656B" w:rsidRDefault="0072148B" w:rsidP="001256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807CA" w:rsidRPr="00B3656B" w:rsidRDefault="005807CA" w:rsidP="00125692">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Folio de la solicitud: 00312/TEOLOYU/IP/2025</w:t>
      </w:r>
    </w:p>
    <w:p w:rsidR="005807CA" w:rsidRPr="00B3656B" w:rsidRDefault="005807CA" w:rsidP="00125692">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p>
    <w:p w:rsidR="005807CA" w:rsidRPr="00583AB3" w:rsidRDefault="005807CA" w:rsidP="00583AB3">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r w:rsidRPr="00583AB3">
        <w:rPr>
          <w:rFonts w:ascii="Palatino Linotype" w:eastAsia="Palatino Linotype" w:hAnsi="Palatino Linotype" w:cs="Palatino Linotype"/>
          <w:b/>
          <w:color w:val="000000" w:themeColor="text1"/>
        </w:rPr>
        <w:t xml:space="preserve">Acto impugnado: </w:t>
      </w:r>
      <w:r w:rsidRPr="00583AB3">
        <w:rPr>
          <w:rFonts w:ascii="Palatino Linotype" w:eastAsia="Palatino Linotype" w:hAnsi="Palatino Linotype" w:cs="Palatino Linotype"/>
          <w:i/>
          <w:color w:val="000000" w:themeColor="text1"/>
        </w:rPr>
        <w:t>“Respuesta” (Sic)</w:t>
      </w:r>
    </w:p>
    <w:p w:rsidR="005807CA" w:rsidRPr="00B3656B" w:rsidRDefault="005807CA" w:rsidP="00125692">
      <w:pPr>
        <w:pBdr>
          <w:top w:val="nil"/>
          <w:left w:val="nil"/>
          <w:bottom w:val="nil"/>
          <w:right w:val="nil"/>
          <w:between w:val="nil"/>
        </w:pBdr>
        <w:jc w:val="both"/>
        <w:rPr>
          <w:rFonts w:ascii="Palatino Linotype" w:eastAsia="Palatino Linotype" w:hAnsi="Palatino Linotype" w:cs="Palatino Linotype"/>
          <w:i/>
          <w:color w:val="000000" w:themeColor="text1"/>
        </w:rPr>
      </w:pPr>
    </w:p>
    <w:p w:rsidR="005807CA" w:rsidRPr="00583AB3" w:rsidRDefault="005807CA" w:rsidP="00583AB3">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r w:rsidRPr="00583AB3">
        <w:rPr>
          <w:rFonts w:ascii="Palatino Linotype" w:eastAsia="Palatino Linotype" w:hAnsi="Palatino Linotype" w:cs="Palatino Linotype"/>
          <w:b/>
          <w:color w:val="000000" w:themeColor="text1"/>
        </w:rPr>
        <w:t xml:space="preserve">Razones o Motivos de inconformidad: </w:t>
      </w:r>
      <w:r w:rsidRPr="00583AB3">
        <w:rPr>
          <w:rFonts w:ascii="Palatino Linotype" w:eastAsia="Palatino Linotype" w:hAnsi="Palatino Linotype" w:cs="Palatino Linotype"/>
          <w:i/>
          <w:color w:val="000000" w:themeColor="text1"/>
        </w:rPr>
        <w:t xml:space="preserve">“Solicité lo siguiente: "Nombre de todos y cada uno de los empleados contratados para el área de desarrollo urbano, del gobierno Municipal de Teoloyucan, del 01 de enero del 2025 al 30 de abril de 2025; así como su cargo dentro del área, sueldo bruto y neto asignado" En la respuesta se me hace entrega de un listado del personal con su respectivo cargo dentro del área, sueldo bruto y neto asignado, pero dentro del listado aparecen nombres de empleados que no fueron contratados en esas fechas, muchos empleados de esa lista fueron contratados en la administración pasada a lo cual la respuesta carece de la información solicitada.” </w:t>
      </w:r>
      <w:r w:rsidRPr="00583AB3">
        <w:rPr>
          <w:rFonts w:ascii="Palatino Linotype" w:eastAsia="Palatino Linotype" w:hAnsi="Palatino Linotype" w:cs="Palatino Linotype"/>
          <w:color w:val="000000" w:themeColor="text1"/>
        </w:rPr>
        <w:t xml:space="preserve">(Sic) </w:t>
      </w:r>
    </w:p>
    <w:p w:rsidR="005807CA" w:rsidRPr="00B3656B" w:rsidRDefault="005807CA" w:rsidP="00125692">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p>
    <w:p w:rsidR="005807CA" w:rsidRPr="00B3656B" w:rsidRDefault="005807CA" w:rsidP="001256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B3656B" w:rsidRDefault="00D7562C" w:rsidP="001256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Los Comisionados de origen,</w:t>
      </w:r>
      <w:r w:rsidR="00A077F4" w:rsidRPr="00B3656B">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B3656B">
        <w:rPr>
          <w:rFonts w:ascii="Palatino Linotype" w:eastAsia="Palatino Linotype" w:hAnsi="Palatino Linotype" w:cs="Palatino Linotype"/>
          <w:b/>
          <w:color w:val="000000" w:themeColor="text1"/>
        </w:rPr>
        <w:t xml:space="preserve">acuerdos de admisión </w:t>
      </w:r>
      <w:r w:rsidR="00A077F4" w:rsidRPr="00B3656B">
        <w:rPr>
          <w:rFonts w:ascii="Palatino Linotype" w:eastAsia="Palatino Linotype" w:hAnsi="Palatino Linotype" w:cs="Palatino Linotype"/>
          <w:color w:val="000000" w:themeColor="text1"/>
        </w:rPr>
        <w:t xml:space="preserve">de fechas </w:t>
      </w:r>
      <w:r w:rsidRPr="00B3656B">
        <w:rPr>
          <w:rFonts w:ascii="Palatino Linotype" w:eastAsia="Palatino Linotype" w:hAnsi="Palatino Linotype" w:cs="Palatino Linotype"/>
          <w:b/>
          <w:color w:val="000000" w:themeColor="text1"/>
        </w:rPr>
        <w:t>dos y tres de junio</w:t>
      </w:r>
      <w:r w:rsidR="00974B85" w:rsidRPr="00B3656B">
        <w:rPr>
          <w:rFonts w:ascii="Palatino Linotype" w:eastAsia="Palatino Linotype" w:hAnsi="Palatino Linotype" w:cs="Palatino Linotype"/>
          <w:b/>
          <w:color w:val="000000" w:themeColor="text1"/>
        </w:rPr>
        <w:t xml:space="preserve"> </w:t>
      </w:r>
      <w:r w:rsidR="00A077F4" w:rsidRPr="00B3656B">
        <w:rPr>
          <w:rFonts w:ascii="Palatino Linotype" w:eastAsia="Palatino Linotype" w:hAnsi="Palatino Linotype" w:cs="Palatino Linotype"/>
          <w:b/>
          <w:color w:val="000000" w:themeColor="text1"/>
        </w:rPr>
        <w:t xml:space="preserve">de dos mil veinticinco, </w:t>
      </w:r>
      <w:r w:rsidRPr="00B3656B">
        <w:rPr>
          <w:rFonts w:ascii="Palatino Linotype" w:eastAsia="Palatino Linotype" w:hAnsi="Palatino Linotype" w:cs="Palatino Linotype"/>
          <w:color w:val="000000" w:themeColor="text1"/>
        </w:rPr>
        <w:t>se puso</w:t>
      </w:r>
      <w:r w:rsidR="00A077F4" w:rsidRPr="00B3656B">
        <w:rPr>
          <w:rFonts w:ascii="Palatino Linotype" w:eastAsia="Palatino Linotype" w:hAnsi="Palatino Linotype" w:cs="Palatino Linotype"/>
          <w:color w:val="000000" w:themeColor="text1"/>
        </w:rPr>
        <w:t xml:space="preserve"> a disposición de las partes </w:t>
      </w:r>
      <w:r w:rsidR="000959FB" w:rsidRPr="00B3656B">
        <w:rPr>
          <w:rFonts w:ascii="Palatino Linotype" w:eastAsia="Palatino Linotype" w:hAnsi="Palatino Linotype" w:cs="Palatino Linotype"/>
          <w:color w:val="000000" w:themeColor="text1"/>
        </w:rPr>
        <w:t>los</w:t>
      </w:r>
      <w:r w:rsidR="00A077F4" w:rsidRPr="00B3656B">
        <w:rPr>
          <w:rFonts w:ascii="Palatino Linotype" w:eastAsia="Palatino Linotype" w:hAnsi="Palatino Linotype" w:cs="Palatino Linotype"/>
          <w:color w:val="000000" w:themeColor="text1"/>
        </w:rPr>
        <w:t xml:space="preserve"> expediente</w:t>
      </w:r>
      <w:r w:rsidR="000959FB" w:rsidRPr="00B3656B">
        <w:rPr>
          <w:rFonts w:ascii="Palatino Linotype" w:eastAsia="Palatino Linotype" w:hAnsi="Palatino Linotype" w:cs="Palatino Linotype"/>
          <w:color w:val="000000" w:themeColor="text1"/>
        </w:rPr>
        <w:t>s</w:t>
      </w:r>
      <w:r w:rsidR="00A077F4" w:rsidRPr="00B3656B">
        <w:rPr>
          <w:rFonts w:ascii="Palatino Linotype" w:eastAsia="Palatino Linotype" w:hAnsi="Palatino Linotype" w:cs="Palatino Linotype"/>
          <w:color w:val="000000" w:themeColor="text1"/>
        </w:rPr>
        <w:t xml:space="preserve"> electrónico</w:t>
      </w:r>
      <w:r w:rsidR="000959FB" w:rsidRPr="00B3656B">
        <w:rPr>
          <w:rFonts w:ascii="Palatino Linotype" w:eastAsia="Palatino Linotype" w:hAnsi="Palatino Linotype" w:cs="Palatino Linotype"/>
          <w:color w:val="000000" w:themeColor="text1"/>
        </w:rPr>
        <w:t>s</w:t>
      </w:r>
      <w:r w:rsidR="00A077F4" w:rsidRPr="00B3656B">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B3656B">
        <w:rPr>
          <w:rFonts w:ascii="Palatino Linotype" w:eastAsia="Palatino Linotype" w:hAnsi="Palatino Linotype" w:cs="Palatino Linotype"/>
          <w:b/>
          <w:color w:val="000000" w:themeColor="text1"/>
        </w:rPr>
        <w:t xml:space="preserve">SUJETO OBLIGADO </w:t>
      </w:r>
      <w:r w:rsidR="00A077F4" w:rsidRPr="00B3656B">
        <w:rPr>
          <w:rFonts w:ascii="Palatino Linotype" w:eastAsia="Palatino Linotype" w:hAnsi="Palatino Linotype" w:cs="Palatino Linotype"/>
          <w:color w:val="000000" w:themeColor="text1"/>
        </w:rPr>
        <w:t>presentara el Informe</w:t>
      </w:r>
      <w:r w:rsidR="000959FB" w:rsidRPr="00B3656B">
        <w:rPr>
          <w:rFonts w:ascii="Palatino Linotype" w:eastAsia="Palatino Linotype" w:hAnsi="Palatino Linotype" w:cs="Palatino Linotype"/>
          <w:color w:val="000000" w:themeColor="text1"/>
        </w:rPr>
        <w:t>s</w:t>
      </w:r>
      <w:r w:rsidR="00A077F4" w:rsidRPr="00B3656B">
        <w:rPr>
          <w:rFonts w:ascii="Palatino Linotype" w:eastAsia="Palatino Linotype" w:hAnsi="Palatino Linotype" w:cs="Palatino Linotype"/>
          <w:color w:val="000000" w:themeColor="text1"/>
        </w:rPr>
        <w:t xml:space="preserve"> Justificado</w:t>
      </w:r>
      <w:r w:rsidR="000959FB" w:rsidRPr="00B3656B">
        <w:rPr>
          <w:rFonts w:ascii="Palatino Linotype" w:eastAsia="Palatino Linotype" w:hAnsi="Palatino Linotype" w:cs="Palatino Linotype"/>
          <w:color w:val="000000" w:themeColor="text1"/>
        </w:rPr>
        <w:t>s</w:t>
      </w:r>
      <w:r w:rsidR="00A077F4" w:rsidRPr="00B3656B">
        <w:rPr>
          <w:rFonts w:ascii="Palatino Linotype" w:eastAsia="Palatino Linotype" w:hAnsi="Palatino Linotype" w:cs="Palatino Linotype"/>
          <w:color w:val="000000" w:themeColor="text1"/>
        </w:rPr>
        <w:t xml:space="preserve"> procedente</w:t>
      </w:r>
      <w:r w:rsidR="000959FB" w:rsidRPr="00B3656B">
        <w:rPr>
          <w:rFonts w:ascii="Palatino Linotype" w:eastAsia="Palatino Linotype" w:hAnsi="Palatino Linotype" w:cs="Palatino Linotype"/>
          <w:color w:val="000000" w:themeColor="text1"/>
        </w:rPr>
        <w:t>s</w:t>
      </w:r>
      <w:r w:rsidR="00A077F4" w:rsidRPr="00B3656B">
        <w:rPr>
          <w:rFonts w:ascii="Palatino Linotype" w:eastAsia="Palatino Linotype" w:hAnsi="Palatino Linotype" w:cs="Palatino Linotype"/>
          <w:color w:val="000000" w:themeColor="text1"/>
        </w:rPr>
        <w:t>.</w:t>
      </w:r>
    </w:p>
    <w:p w:rsidR="004E0AFD" w:rsidRPr="00B3656B" w:rsidRDefault="004E0AFD" w:rsidP="001256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B3656B" w:rsidRDefault="004E0AFD" w:rsidP="001256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El Recurrente</w:t>
      </w:r>
      <w:r w:rsidR="00FA67E2" w:rsidRPr="00B3656B">
        <w:rPr>
          <w:rFonts w:ascii="Palatino Linotype" w:eastAsia="Palatino Linotype" w:hAnsi="Palatino Linotype" w:cs="Palatino Linotype"/>
          <w:color w:val="000000" w:themeColor="text1"/>
        </w:rPr>
        <w:t xml:space="preserve"> </w:t>
      </w:r>
      <w:r w:rsidRPr="00B3656B">
        <w:rPr>
          <w:rFonts w:ascii="Palatino Linotype" w:eastAsia="Palatino Linotype" w:hAnsi="Palatino Linotype" w:cs="Palatino Linotype"/>
          <w:color w:val="000000" w:themeColor="text1"/>
        </w:rPr>
        <w:t>dejó de realizar manifestaciones que a su derecho conviniera y asistiera. Por su parte, el Sujeto Obligado,</w:t>
      </w:r>
      <w:r w:rsidRPr="00B3656B">
        <w:rPr>
          <w:rFonts w:ascii="Palatino Linotype" w:eastAsia="Palatino Linotype" w:hAnsi="Palatino Linotype" w:cs="Palatino Linotype"/>
          <w:b/>
          <w:color w:val="000000" w:themeColor="text1"/>
        </w:rPr>
        <w:t xml:space="preserve"> </w:t>
      </w:r>
      <w:r w:rsidR="00974B85" w:rsidRPr="00B3656B">
        <w:rPr>
          <w:rFonts w:ascii="Palatino Linotype" w:eastAsia="Palatino Linotype" w:hAnsi="Palatino Linotype" w:cs="Palatino Linotype"/>
          <w:color w:val="000000" w:themeColor="text1"/>
        </w:rPr>
        <w:t>en fecha</w:t>
      </w:r>
      <w:r w:rsidR="005F2E45" w:rsidRPr="00B3656B">
        <w:rPr>
          <w:rFonts w:ascii="Palatino Linotype" w:eastAsia="Palatino Linotype" w:hAnsi="Palatino Linotype" w:cs="Palatino Linotype"/>
          <w:color w:val="000000" w:themeColor="text1"/>
        </w:rPr>
        <w:t>s</w:t>
      </w:r>
      <w:r w:rsidR="00974B85" w:rsidRPr="00B3656B">
        <w:rPr>
          <w:rFonts w:ascii="Palatino Linotype" w:eastAsia="Palatino Linotype" w:hAnsi="Palatino Linotype" w:cs="Palatino Linotype"/>
          <w:b/>
          <w:color w:val="000000" w:themeColor="text1"/>
        </w:rPr>
        <w:t xml:space="preserve"> </w:t>
      </w:r>
      <w:r w:rsidR="00D7562C" w:rsidRPr="00B3656B">
        <w:rPr>
          <w:rFonts w:ascii="Palatino Linotype" w:eastAsia="Palatino Linotype" w:hAnsi="Palatino Linotype" w:cs="Palatino Linotype"/>
          <w:b/>
          <w:color w:val="000000" w:themeColor="text1"/>
        </w:rPr>
        <w:t>tres y cinco de junio</w:t>
      </w:r>
      <w:r w:rsidR="00974B85" w:rsidRPr="00B3656B">
        <w:rPr>
          <w:rFonts w:ascii="Palatino Linotype" w:eastAsia="Palatino Linotype" w:hAnsi="Palatino Linotype" w:cs="Palatino Linotype"/>
          <w:b/>
          <w:color w:val="000000" w:themeColor="text1"/>
        </w:rPr>
        <w:t xml:space="preserve"> de dos mil </w:t>
      </w:r>
      <w:r w:rsidR="00974B85" w:rsidRPr="00B3656B">
        <w:rPr>
          <w:rFonts w:ascii="Palatino Linotype" w:eastAsia="Palatino Linotype" w:hAnsi="Palatino Linotype" w:cs="Palatino Linotype"/>
          <w:b/>
          <w:color w:val="000000" w:themeColor="text1"/>
        </w:rPr>
        <w:lastRenderedPageBreak/>
        <w:t xml:space="preserve">veinticinco </w:t>
      </w:r>
      <w:r w:rsidRPr="00B3656B">
        <w:rPr>
          <w:rFonts w:ascii="Palatino Linotype" w:eastAsia="Palatino Linotype" w:hAnsi="Palatino Linotype" w:cs="Palatino Linotype"/>
          <w:color w:val="000000" w:themeColor="text1"/>
        </w:rPr>
        <w:t xml:space="preserve">presentó </w:t>
      </w:r>
      <w:r w:rsidRPr="00B3656B">
        <w:rPr>
          <w:rFonts w:ascii="Palatino Linotype" w:eastAsia="Palatino Linotype" w:hAnsi="Palatino Linotype" w:cs="Palatino Linotype"/>
          <w:b/>
          <w:color w:val="000000" w:themeColor="text1"/>
        </w:rPr>
        <w:t>informes justificados</w:t>
      </w:r>
      <w:r w:rsidRPr="00B3656B">
        <w:rPr>
          <w:rFonts w:ascii="Palatino Linotype" w:eastAsia="Palatino Linotype" w:hAnsi="Palatino Linotype" w:cs="Palatino Linotype"/>
          <w:color w:val="000000" w:themeColor="text1"/>
        </w:rPr>
        <w:t xml:space="preserve"> </w:t>
      </w:r>
      <w:r w:rsidR="00974B85" w:rsidRPr="00B3656B">
        <w:rPr>
          <w:rFonts w:ascii="Palatino Linotype" w:eastAsia="Palatino Linotype" w:hAnsi="Palatino Linotype" w:cs="Palatino Linotype"/>
          <w:color w:val="000000" w:themeColor="text1"/>
        </w:rPr>
        <w:t>a través de los siguientes archivos electrónicos</w:t>
      </w:r>
      <w:r w:rsidR="008E36DA" w:rsidRPr="00B3656B">
        <w:rPr>
          <w:rFonts w:ascii="Palatino Linotype" w:eastAsia="Palatino Linotype" w:hAnsi="Palatino Linotype" w:cs="Palatino Linotype"/>
          <w:color w:val="000000" w:themeColor="text1"/>
        </w:rPr>
        <w:t>:</w:t>
      </w:r>
      <w:r w:rsidRPr="00B3656B">
        <w:rPr>
          <w:rFonts w:ascii="Palatino Linotype" w:eastAsia="Palatino Linotype" w:hAnsi="Palatino Linotype" w:cs="Palatino Linotype"/>
          <w:color w:val="000000" w:themeColor="text1"/>
        </w:rPr>
        <w:t xml:space="preserve"> </w:t>
      </w:r>
    </w:p>
    <w:p w:rsidR="00974B85" w:rsidRPr="00B3656B" w:rsidRDefault="00974B85" w:rsidP="0012569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6066" w:rsidRPr="00B3656B" w:rsidRDefault="00C2077E" w:rsidP="00314F9F">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06188</w:t>
      </w:r>
      <w:r w:rsidR="004E0AFD" w:rsidRPr="00B3656B">
        <w:rPr>
          <w:rFonts w:ascii="Palatino Linotype" w:eastAsia="Palatino Linotype" w:hAnsi="Palatino Linotype" w:cs="Palatino Linotype"/>
          <w:b/>
          <w:color w:val="000000" w:themeColor="text1"/>
        </w:rPr>
        <w:t>/INFOEM/IP/RR/2025</w:t>
      </w:r>
    </w:p>
    <w:p w:rsidR="00C2077E" w:rsidRPr="00B3656B" w:rsidRDefault="00C2077E" w:rsidP="00125692">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manifestaciones rr. 06188.pdf</w:t>
      </w:r>
    </w:p>
    <w:p w:rsidR="00C2077E" w:rsidRPr="00B3656B" w:rsidRDefault="00C2077E" w:rsidP="00125692">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Oficio DA/OSS/973/2025 de fecha 02 de junio de 2025 firmado por el Director de Administración, a través del cual refiere remitir la información solicitada.</w:t>
      </w:r>
    </w:p>
    <w:p w:rsidR="00C2077E" w:rsidRPr="00B3656B" w:rsidRDefault="00C2077E" w:rsidP="00125692">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C2077E" w:rsidRPr="00B3656B" w:rsidRDefault="00C2077E" w:rsidP="00125692">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anexo 06188.pdf</w:t>
      </w:r>
    </w:p>
    <w:p w:rsidR="00A2655C" w:rsidRPr="00B3656B" w:rsidRDefault="00C2077E" w:rsidP="00125692">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Documento en el que se pueden apreciar datos de servidores públicos adscritos a la </w:t>
      </w:r>
      <w:r w:rsidR="00664318" w:rsidRPr="00B3656B">
        <w:rPr>
          <w:rFonts w:ascii="Palatino Linotype" w:eastAsia="Palatino Linotype" w:hAnsi="Palatino Linotype" w:cs="Palatino Linotype"/>
          <w:color w:val="000000" w:themeColor="text1"/>
        </w:rPr>
        <w:t>Presidencia</w:t>
      </w:r>
      <w:r w:rsidRPr="00B3656B">
        <w:rPr>
          <w:rFonts w:ascii="Palatino Linotype" w:eastAsia="Palatino Linotype" w:hAnsi="Palatino Linotype" w:cs="Palatino Linotype"/>
          <w:color w:val="000000" w:themeColor="text1"/>
        </w:rPr>
        <w:t>, tales como nombre, cargo, área, sueldo bruto y neto.</w:t>
      </w:r>
    </w:p>
    <w:p w:rsidR="004305EE" w:rsidRPr="00B3656B" w:rsidRDefault="004305EE" w:rsidP="00125692">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751354" w:rsidRPr="00B3656B" w:rsidRDefault="00C2077E" w:rsidP="00125692">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06189</w:t>
      </w:r>
      <w:r w:rsidR="004E0AFD" w:rsidRPr="00B3656B">
        <w:rPr>
          <w:rFonts w:ascii="Palatino Linotype" w:eastAsia="Palatino Linotype" w:hAnsi="Palatino Linotype" w:cs="Palatino Linotype"/>
          <w:b/>
          <w:color w:val="000000" w:themeColor="text1"/>
        </w:rPr>
        <w:t>/INFOEM/IP/RR/2025</w:t>
      </w:r>
    </w:p>
    <w:p w:rsidR="00694F3C" w:rsidRPr="00B3656B" w:rsidRDefault="00694F3C" w:rsidP="00125692">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anexo 06189.pdf</w:t>
      </w:r>
    </w:p>
    <w:p w:rsidR="00664318" w:rsidRPr="00B3656B" w:rsidRDefault="00664318" w:rsidP="00125692">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Documento en el que se pueden apreciar datos de servidores públicos adscritos a Desarrollo Urbano, tales como nombre, cargo, área, sueldo bruto y neto.</w:t>
      </w:r>
    </w:p>
    <w:p w:rsidR="00694F3C" w:rsidRPr="00B3656B" w:rsidRDefault="00694F3C" w:rsidP="00125692">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694F3C" w:rsidRPr="00B3656B" w:rsidRDefault="00694F3C" w:rsidP="00125692">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manifestaciones rr. 06189.pdf</w:t>
      </w:r>
    </w:p>
    <w:p w:rsidR="00664318" w:rsidRPr="00B3656B" w:rsidRDefault="00664318" w:rsidP="00125692">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Oficio DA/OSS/972/2025 de fecha 02 de junio de 2025 firmado por el Director de Administración, a través del cual refiere remitir la información solicitada.</w:t>
      </w:r>
    </w:p>
    <w:p w:rsidR="000E229A" w:rsidRPr="00B3656B" w:rsidRDefault="000E229A" w:rsidP="00125692">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7F1775" w:rsidRPr="00B3656B" w:rsidRDefault="007F1775" w:rsidP="00125692">
      <w:pPr>
        <w:pBdr>
          <w:top w:val="nil"/>
          <w:left w:val="nil"/>
          <w:bottom w:val="nil"/>
          <w:right w:val="nil"/>
          <w:between w:val="nil"/>
        </w:pBdr>
        <w:jc w:val="both"/>
        <w:rPr>
          <w:rFonts w:ascii="Palatino Linotype" w:eastAsia="Palatino Linotype" w:hAnsi="Palatino Linotype" w:cs="Palatino Linotype"/>
          <w:color w:val="000000" w:themeColor="text1"/>
        </w:rPr>
      </w:pPr>
    </w:p>
    <w:p w:rsidR="00E72D43" w:rsidRPr="00B3656B" w:rsidRDefault="00E72D43" w:rsidP="001256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Posteriormente el Pleno de este Órgano Autónomo, en fecha</w:t>
      </w:r>
      <w:r w:rsidRPr="00B3656B">
        <w:rPr>
          <w:rFonts w:ascii="Palatino Linotype" w:eastAsia="Palatino Linotype" w:hAnsi="Palatino Linotype" w:cs="Palatino Linotype"/>
          <w:b/>
          <w:color w:val="000000" w:themeColor="text1"/>
        </w:rPr>
        <w:t xml:space="preserve"> </w:t>
      </w:r>
      <w:r w:rsidR="00D96D0E" w:rsidRPr="00B3656B">
        <w:rPr>
          <w:rFonts w:ascii="Palatino Linotype" w:eastAsia="Palatino Linotype" w:hAnsi="Palatino Linotype" w:cs="Palatino Linotype"/>
          <w:b/>
          <w:color w:val="000000" w:themeColor="text1"/>
        </w:rPr>
        <w:t>dieciocho</w:t>
      </w:r>
      <w:r w:rsidR="00DC7AF5" w:rsidRPr="00B3656B">
        <w:rPr>
          <w:rFonts w:ascii="Palatino Linotype" w:eastAsia="Palatino Linotype" w:hAnsi="Palatino Linotype" w:cs="Palatino Linotype"/>
          <w:b/>
          <w:color w:val="000000" w:themeColor="text1"/>
        </w:rPr>
        <w:t xml:space="preserve"> de junio</w:t>
      </w:r>
      <w:r w:rsidRPr="00B3656B">
        <w:rPr>
          <w:rFonts w:ascii="Palatino Linotype" w:eastAsia="Palatino Linotype" w:hAnsi="Palatino Linotype" w:cs="Palatino Linotype"/>
          <w:b/>
          <w:color w:val="000000" w:themeColor="text1"/>
        </w:rPr>
        <w:t xml:space="preserve"> de dos mil veinticinco</w:t>
      </w:r>
      <w:r w:rsidRPr="00B3656B">
        <w:rPr>
          <w:rFonts w:ascii="Palatino Linotype" w:eastAsia="Palatino Linotype" w:hAnsi="Palatino Linotype" w:cs="Palatino Linotype"/>
          <w:color w:val="000000" w:themeColor="text1"/>
        </w:rPr>
        <w:t xml:space="preserve">; </w:t>
      </w:r>
      <w:r w:rsidRPr="00B3656B">
        <w:rPr>
          <w:rFonts w:ascii="Palatino Linotype" w:eastAsia="Palatino Linotype" w:hAnsi="Palatino Linotype" w:cs="Palatino Linotype"/>
          <w:b/>
          <w:color w:val="000000" w:themeColor="text1"/>
        </w:rPr>
        <w:t>ordenó la acumulación</w:t>
      </w:r>
      <w:r w:rsidRPr="00B3656B">
        <w:rPr>
          <w:rFonts w:ascii="Palatino Linotype" w:eastAsia="Palatino Linotype" w:hAnsi="Palatino Linotype" w:cs="Palatino Linotype"/>
          <w:color w:val="000000" w:themeColor="text1"/>
        </w:rPr>
        <w:t xml:space="preserve"> de los recursos de revisión de mérito, a efecto de que la Ponencia de la </w:t>
      </w:r>
      <w:r w:rsidRPr="00B3656B">
        <w:rPr>
          <w:rFonts w:ascii="Palatino Linotype" w:eastAsia="Palatino Linotype" w:hAnsi="Palatino Linotype" w:cs="Palatino Linotype"/>
          <w:b/>
          <w:color w:val="000000" w:themeColor="text1"/>
        </w:rPr>
        <w:t xml:space="preserve">Comisionada María del Rosario Mejía Ayala </w:t>
      </w:r>
      <w:r w:rsidRPr="00B3656B">
        <w:rPr>
          <w:rFonts w:ascii="Palatino Linotype" w:eastAsia="Palatino Linotype" w:hAnsi="Palatino Linotype" w:cs="Palatino Linotype"/>
          <w:color w:val="000000" w:themeColor="text1"/>
        </w:rPr>
        <w:t xml:space="preserve">formulará y presentará el proyecto de resolución correspondiente, de conformidad con el numeral ONCE incisos b) y c) de los Lineamientos para la Recepción, Trámite y Resolución de las Solicitudes de Acceso a la Información Pública, así como de los Recursos de Revisión </w:t>
      </w:r>
      <w:r w:rsidRPr="00B3656B">
        <w:rPr>
          <w:rFonts w:ascii="Palatino Linotype" w:eastAsia="Palatino Linotype" w:hAnsi="Palatino Linotype" w:cs="Palatino Linotype"/>
          <w:color w:val="000000" w:themeColor="text1"/>
        </w:rPr>
        <w:lastRenderedPageBreak/>
        <w:t>que deberán observar los Sujetos Obligados por la Ley de Transparencia Estatal</w:t>
      </w:r>
      <w:r w:rsidRPr="00B3656B">
        <w:rPr>
          <w:rFonts w:ascii="Palatino Linotype" w:eastAsia="Palatino Linotype" w:hAnsi="Palatino Linotype" w:cs="Palatino Linotype"/>
          <w:i/>
          <w:color w:val="000000" w:themeColor="text1"/>
          <w:vertAlign w:val="superscript"/>
        </w:rPr>
        <w:footnoteReference w:id="1"/>
      </w:r>
      <w:r w:rsidRPr="00B3656B">
        <w:rPr>
          <w:rFonts w:ascii="Palatino Linotype" w:eastAsia="Palatino Linotype" w:hAnsi="Palatino Linotype" w:cs="Palatino Linotype"/>
          <w:color w:val="000000" w:themeColor="text1"/>
        </w:rPr>
        <w:t>, que señala:</w:t>
      </w:r>
    </w:p>
    <w:p w:rsidR="00E72D43" w:rsidRPr="00B3656B" w:rsidRDefault="00E72D43" w:rsidP="00125692">
      <w:pPr>
        <w:pBdr>
          <w:top w:val="nil"/>
          <w:left w:val="nil"/>
          <w:bottom w:val="nil"/>
          <w:right w:val="nil"/>
          <w:between w:val="nil"/>
        </w:pBd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b/>
          <w:i/>
          <w:color w:val="000000" w:themeColor="text1"/>
        </w:rPr>
        <w:t>“ONCE.</w:t>
      </w:r>
      <w:r w:rsidRPr="00B3656B">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E72D43" w:rsidRPr="00B3656B" w:rsidRDefault="00E72D43" w:rsidP="00125692">
      <w:pPr>
        <w:pBdr>
          <w:top w:val="nil"/>
          <w:left w:val="nil"/>
          <w:bottom w:val="nil"/>
          <w:right w:val="nil"/>
          <w:between w:val="nil"/>
        </w:pBd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r w:rsidRPr="00B3656B">
        <w:rPr>
          <w:rFonts w:ascii="Palatino Linotype" w:eastAsia="Palatino Linotype" w:hAnsi="Palatino Linotype" w:cs="Palatino Linotype"/>
          <w:i/>
          <w:color w:val="000000" w:themeColor="text1"/>
        </w:rPr>
        <w:tab/>
      </w:r>
    </w:p>
    <w:p w:rsidR="00E72D43" w:rsidRPr="00B3656B" w:rsidRDefault="00E72D43" w:rsidP="00125692">
      <w:pPr>
        <w:pBdr>
          <w:top w:val="nil"/>
          <w:left w:val="nil"/>
          <w:bottom w:val="nil"/>
          <w:right w:val="nil"/>
          <w:between w:val="nil"/>
        </w:pBd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b) Las partes o los actos impugnados sean iguales</w:t>
      </w:r>
    </w:p>
    <w:p w:rsidR="00E72D43" w:rsidRPr="00B3656B" w:rsidRDefault="00E72D43" w:rsidP="00125692">
      <w:pPr>
        <w:pBdr>
          <w:top w:val="nil"/>
          <w:left w:val="nil"/>
          <w:bottom w:val="nil"/>
          <w:right w:val="nil"/>
          <w:between w:val="nil"/>
        </w:pBd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c) Cuando se trate del mismo solicitante, el mismo SUJETO OBLIGADO, aunque se trate de solicitudes diversas;</w:t>
      </w:r>
    </w:p>
    <w:p w:rsidR="00E72D43" w:rsidRPr="00B3656B" w:rsidRDefault="00E72D43" w:rsidP="00125692">
      <w:pPr>
        <w:pBdr>
          <w:top w:val="nil"/>
          <w:left w:val="nil"/>
          <w:bottom w:val="nil"/>
          <w:right w:val="nil"/>
          <w:between w:val="nil"/>
        </w:pBd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p>
    <w:p w:rsidR="00E72D43" w:rsidRPr="00B3656B" w:rsidRDefault="00E72D43" w:rsidP="00125692">
      <w:pPr>
        <w:pBdr>
          <w:top w:val="nil"/>
          <w:left w:val="nil"/>
          <w:bottom w:val="nil"/>
          <w:right w:val="nil"/>
          <w:between w:val="nil"/>
        </w:pBdr>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(Énfasis añadido)</w:t>
      </w:r>
    </w:p>
    <w:p w:rsidR="00E72D43" w:rsidRPr="00B3656B" w:rsidRDefault="00E72D43" w:rsidP="00125692">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B3656B" w:rsidRDefault="00E72D43" w:rsidP="0012569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Es así que,</w:t>
      </w:r>
      <w:r w:rsidRPr="00B3656B">
        <w:rPr>
          <w:rFonts w:ascii="Palatino Linotype" w:eastAsia="Palatino Linotype" w:hAnsi="Palatino Linotype" w:cs="Palatino Linotype"/>
          <w:i/>
          <w:color w:val="000000" w:themeColor="text1"/>
        </w:rPr>
        <w:t xml:space="preserve"> </w:t>
      </w:r>
      <w:r w:rsidRPr="00B3656B">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B3656B" w:rsidRDefault="00451CF4" w:rsidP="0012569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583AB3" w:rsidRDefault="00A077F4" w:rsidP="001256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B3656B">
        <w:rPr>
          <w:rFonts w:ascii="Palatino Linotype" w:eastAsia="Palatino Linotype" w:hAnsi="Palatino Linotype" w:cs="Palatino Linotype"/>
          <w:color w:val="000000" w:themeColor="text1"/>
        </w:rPr>
        <w:t xml:space="preserve">Seguidamente, en fecha </w:t>
      </w:r>
      <w:r w:rsidR="00924251" w:rsidRPr="00B3656B">
        <w:rPr>
          <w:rFonts w:ascii="Palatino Linotype" w:eastAsia="Palatino Linotype" w:hAnsi="Palatino Linotype" w:cs="Palatino Linotype"/>
          <w:b/>
          <w:color w:val="000000" w:themeColor="text1"/>
        </w:rPr>
        <w:t>uno de julio</w:t>
      </w:r>
      <w:r w:rsidRPr="00B3656B">
        <w:rPr>
          <w:rFonts w:ascii="Palatino Linotype" w:eastAsia="Palatino Linotype" w:hAnsi="Palatino Linotype" w:cs="Palatino Linotype"/>
          <w:b/>
          <w:color w:val="000000" w:themeColor="text1"/>
        </w:rPr>
        <w:t xml:space="preserve"> de dos mil veinticinco</w:t>
      </w:r>
      <w:r w:rsidRPr="00B3656B">
        <w:rPr>
          <w:rFonts w:ascii="Palatino Linotype" w:eastAsia="Palatino Linotype" w:hAnsi="Palatino Linotype" w:cs="Palatino Linotype"/>
          <w:color w:val="000000" w:themeColor="text1"/>
        </w:rPr>
        <w:t xml:space="preserve">, la Comisionada Ponente dictó el </w:t>
      </w:r>
      <w:r w:rsidRPr="00B3656B">
        <w:rPr>
          <w:rFonts w:ascii="Palatino Linotype" w:eastAsia="Palatino Linotype" w:hAnsi="Palatino Linotype" w:cs="Palatino Linotype"/>
          <w:b/>
          <w:color w:val="000000" w:themeColor="text1"/>
        </w:rPr>
        <w:t>cierre del periodo de instrucción</w:t>
      </w:r>
      <w:r w:rsidRPr="00B3656B">
        <w:rPr>
          <w:rFonts w:ascii="Palatino Linotype" w:eastAsia="Palatino Linotype" w:hAnsi="Palatino Linotype" w:cs="Palatino Linotype"/>
          <w:color w:val="000000" w:themeColor="text1"/>
        </w:rPr>
        <w:t xml:space="preserve"> y, ordenó la resolución que conforme a Derecho proceda, de acuerdo a las siguientes:</w:t>
      </w:r>
      <w:r w:rsidR="00583AB3">
        <w:rPr>
          <w:rFonts w:ascii="Palatino Linotype" w:eastAsia="Palatino Linotype" w:hAnsi="Palatino Linotype" w:cs="Palatino Linotype"/>
          <w:color w:val="000000" w:themeColor="text1"/>
        </w:rPr>
        <w:t>----------------------------------------------------</w:t>
      </w:r>
    </w:p>
    <w:p w:rsidR="00583AB3" w:rsidRDefault="00583AB3" w:rsidP="00583AB3">
      <w:pPr>
        <w:pStyle w:val="Prrafodelista"/>
        <w:rPr>
          <w:rFonts w:ascii="Palatino Linotype" w:eastAsia="Palatino Linotype" w:hAnsi="Palatino Linotype" w:cs="Palatino Linotype"/>
          <w:b/>
          <w:color w:val="000000" w:themeColor="text1"/>
        </w:rPr>
      </w:pPr>
    </w:p>
    <w:p w:rsidR="00583AB3" w:rsidRDefault="00583AB3" w:rsidP="00583AB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83AB3" w:rsidRPr="00B3656B" w:rsidRDefault="00583AB3" w:rsidP="00583AB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B3656B" w:rsidRDefault="0072148B" w:rsidP="00125692">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B3656B" w:rsidRDefault="00A077F4" w:rsidP="0012569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lastRenderedPageBreak/>
        <w:t>C O N S I D E R A C I O N E S</w:t>
      </w:r>
    </w:p>
    <w:p w:rsidR="0072148B" w:rsidRPr="00B3656B" w:rsidRDefault="0072148B" w:rsidP="0012569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B3656B" w:rsidRDefault="00A077F4" w:rsidP="00125692">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B3656B">
        <w:rPr>
          <w:rFonts w:ascii="Palatino Linotype" w:eastAsia="Palatino Linotype" w:hAnsi="Palatino Linotype" w:cs="Palatino Linotype"/>
          <w:b/>
          <w:color w:val="000000" w:themeColor="text1"/>
          <w:sz w:val="24"/>
          <w:szCs w:val="24"/>
        </w:rPr>
        <w:t>PRIMERA. Competencia</w:t>
      </w:r>
    </w:p>
    <w:p w:rsidR="0072148B" w:rsidRPr="00B3656B" w:rsidRDefault="00A077F4" w:rsidP="001256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B3656B">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B3656B">
        <w:rPr>
          <w:rFonts w:ascii="Palatino Linotype" w:eastAsia="Palatino Linotype" w:hAnsi="Palatino Linotype" w:cs="Palatino Linotype"/>
          <w:color w:val="000000" w:themeColor="text1"/>
        </w:rPr>
        <w:t xml:space="preserve">; 1°, 8°, 9°, 10, 37 y 42, fracciones I, II y III, de la Ley General de Transparencia y </w:t>
      </w:r>
      <w:r w:rsidR="0052393A" w:rsidRPr="00B3656B">
        <w:rPr>
          <w:rFonts w:ascii="Palatino Linotype" w:eastAsia="Palatino Linotype" w:hAnsi="Palatino Linotype" w:cs="Palatino Linotype"/>
          <w:color w:val="000000" w:themeColor="text1"/>
        </w:rPr>
        <w:t>Acceso a la Información Pública</w:t>
      </w:r>
      <w:r w:rsidRPr="00B3656B">
        <w:rPr>
          <w:rFonts w:ascii="Palatino Linotype" w:eastAsia="Palatino Linotype" w:hAnsi="Palatino Linotype" w:cs="Palatino Linotype"/>
          <w:color w:val="000000" w:themeColor="text1"/>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B3656B" w:rsidRDefault="0072148B" w:rsidP="0012569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B3656B" w:rsidRDefault="00A077F4" w:rsidP="00125692">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B3656B">
        <w:rPr>
          <w:rFonts w:ascii="Palatino Linotype" w:eastAsia="Palatino Linotype" w:hAnsi="Palatino Linotype" w:cs="Palatino Linotype"/>
          <w:b/>
          <w:color w:val="000000" w:themeColor="text1"/>
          <w:sz w:val="24"/>
          <w:szCs w:val="24"/>
        </w:rPr>
        <w:t>SEGUNDA. Procedencia.</w:t>
      </w:r>
    </w:p>
    <w:p w:rsidR="0072148B" w:rsidRPr="00B3656B" w:rsidRDefault="00A077F4"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B3656B" w:rsidRDefault="0072148B" w:rsidP="00125692">
      <w:pPr>
        <w:spacing w:line="360" w:lineRule="auto"/>
        <w:jc w:val="both"/>
        <w:rPr>
          <w:rFonts w:ascii="Palatino Linotype" w:eastAsia="Palatino Linotype" w:hAnsi="Palatino Linotype" w:cs="Palatino Linotype"/>
          <w:color w:val="000000" w:themeColor="text1"/>
        </w:rPr>
      </w:pPr>
    </w:p>
    <w:p w:rsidR="0072148B" w:rsidRPr="00B3656B" w:rsidRDefault="00A077F4"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citada Ley de la materia, por lo que es procedente que este Instituto conozca y resuelva el presente recurso.</w:t>
      </w:r>
    </w:p>
    <w:p w:rsidR="0072148B" w:rsidRPr="00B3656B" w:rsidRDefault="0072148B" w:rsidP="0012569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B3656B" w:rsidRDefault="00A077F4" w:rsidP="00125692">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B3656B">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B3656B" w:rsidRDefault="00A077F4" w:rsidP="0012569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Se solicitó tener acceso, a la información que a continuación se simplifica:</w:t>
      </w:r>
    </w:p>
    <w:p w:rsidR="00C52156" w:rsidRPr="00B3656B" w:rsidRDefault="008A26FC" w:rsidP="00125692">
      <w:pPr>
        <w:pStyle w:val="Prrafodelista"/>
        <w:numPr>
          <w:ilvl w:val="0"/>
          <w:numId w:val="21"/>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i/>
          <w:color w:val="000000" w:themeColor="text1"/>
        </w:rPr>
        <w:t>Del personal contratado para las áreas de Presidencia y Desarrollo Urbano, del 01 de enero al 30 de abril de 2025, nombre completo, cargo, sueldo bruto y neto.</w:t>
      </w:r>
    </w:p>
    <w:p w:rsidR="008A26FC" w:rsidRPr="00B3656B" w:rsidRDefault="008A26FC" w:rsidP="00125692">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72148B" w:rsidRPr="00B3656B" w:rsidRDefault="00A077F4"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En respuesta, el Sujeto Obligado</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 xml:space="preserve">remitió los archivos ya descritos en el anterior Párrafo </w:t>
      </w:r>
      <w:r w:rsidR="00CD00B5" w:rsidRPr="00B3656B">
        <w:rPr>
          <w:rFonts w:ascii="Palatino Linotype" w:eastAsia="Palatino Linotype" w:hAnsi="Palatino Linotype" w:cs="Palatino Linotype"/>
          <w:color w:val="000000" w:themeColor="text1"/>
        </w:rPr>
        <w:t>2</w:t>
      </w:r>
      <w:r w:rsidRPr="00B3656B">
        <w:rPr>
          <w:rFonts w:ascii="Palatino Linotype" w:eastAsia="Palatino Linotype" w:hAnsi="Palatino Linotype" w:cs="Palatino Linotype"/>
          <w:color w:val="000000" w:themeColor="text1"/>
        </w:rPr>
        <w:t xml:space="preserve">, inconforme con las respuestas, se interpuso recurso de revisión </w:t>
      </w:r>
      <w:r w:rsidR="004E658C" w:rsidRPr="00B3656B">
        <w:rPr>
          <w:rFonts w:ascii="Palatino Linotype" w:eastAsia="Palatino Linotype" w:hAnsi="Palatino Linotype" w:cs="Palatino Linotype"/>
          <w:color w:val="000000" w:themeColor="text1"/>
        </w:rPr>
        <w:t xml:space="preserve">argumentando </w:t>
      </w:r>
      <w:r w:rsidR="00454C50" w:rsidRPr="00B3656B">
        <w:rPr>
          <w:rFonts w:ascii="Palatino Linotype" w:eastAsia="Palatino Linotype" w:hAnsi="Palatino Linotype" w:cs="Palatino Linotype"/>
          <w:color w:val="000000" w:themeColor="text1"/>
        </w:rPr>
        <w:t xml:space="preserve">que </w:t>
      </w:r>
      <w:r w:rsidR="006B3CB6" w:rsidRPr="00B3656B">
        <w:rPr>
          <w:rFonts w:ascii="Palatino Linotype" w:eastAsia="Palatino Linotype" w:hAnsi="Palatino Linotype" w:cs="Palatino Linotype"/>
          <w:i/>
          <w:color w:val="000000" w:themeColor="text1"/>
        </w:rPr>
        <w:t>de la información proporcionada en respuesta aparecen nombres de empleados que no fueron contratados en la temporalidad solicitada sino en la administración pasada a lo cual la respuesta carece de la información requerida</w:t>
      </w:r>
      <w:r w:rsidR="00454C50" w:rsidRPr="00B3656B">
        <w:rPr>
          <w:rFonts w:ascii="Palatino Linotype" w:eastAsia="Palatino Linotype" w:hAnsi="Palatino Linotype" w:cs="Palatino Linotype"/>
          <w:i/>
          <w:color w:val="000000" w:themeColor="text1"/>
        </w:rPr>
        <w:t>.</w:t>
      </w:r>
    </w:p>
    <w:p w:rsidR="0072148B" w:rsidRPr="00B3656B" w:rsidRDefault="0072148B" w:rsidP="00125692">
      <w:pPr>
        <w:contextualSpacing/>
        <w:jc w:val="both"/>
        <w:rPr>
          <w:rFonts w:ascii="Palatino Linotype" w:eastAsia="Palatino Linotype" w:hAnsi="Palatino Linotype" w:cs="Palatino Linotype"/>
          <w:i/>
          <w:color w:val="000000" w:themeColor="text1"/>
        </w:rPr>
      </w:pPr>
    </w:p>
    <w:p w:rsidR="0072148B" w:rsidRPr="00B3656B" w:rsidRDefault="00A077F4"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6B3CB6" w:rsidRPr="00B3656B">
        <w:rPr>
          <w:rFonts w:ascii="Palatino Linotype" w:eastAsia="Palatino Linotype" w:hAnsi="Palatino Linotype" w:cs="Palatino Linotype"/>
          <w:color w:val="000000" w:themeColor="text1"/>
        </w:rPr>
        <w:t>fracciones</w:t>
      </w:r>
      <w:r w:rsidR="00643373" w:rsidRPr="00B3656B">
        <w:rPr>
          <w:rFonts w:ascii="Palatino Linotype" w:eastAsia="Palatino Linotype" w:hAnsi="Palatino Linotype" w:cs="Palatino Linotype"/>
          <w:color w:val="000000" w:themeColor="text1"/>
        </w:rPr>
        <w:t xml:space="preserve"> </w:t>
      </w:r>
      <w:r w:rsidR="004E658C" w:rsidRPr="00B3656B">
        <w:rPr>
          <w:rFonts w:ascii="Palatino Linotype" w:eastAsia="Palatino Linotype" w:hAnsi="Palatino Linotype" w:cs="Palatino Linotype"/>
          <w:color w:val="000000" w:themeColor="text1"/>
        </w:rPr>
        <w:t>V</w:t>
      </w:r>
      <w:r w:rsidR="006B3CB6" w:rsidRPr="00B3656B">
        <w:rPr>
          <w:rFonts w:ascii="Palatino Linotype" w:eastAsia="Palatino Linotype" w:hAnsi="Palatino Linotype" w:cs="Palatino Linotype"/>
          <w:color w:val="000000" w:themeColor="text1"/>
        </w:rPr>
        <w:t xml:space="preserve"> y VI</w:t>
      </w:r>
      <w:r w:rsidRPr="00B3656B">
        <w:rPr>
          <w:rFonts w:ascii="Palatino Linotype" w:eastAsia="Palatino Linotype" w:hAnsi="Palatino Linotype" w:cs="Palatino Linotype"/>
          <w:color w:val="000000" w:themeColor="text1"/>
        </w:rPr>
        <w:t>,</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de la Ley de Transparencia y Acceso a la Información Pública del Estado de</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México</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y</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 xml:space="preserve">Municipios; </w:t>
      </w:r>
      <w:r w:rsidR="006B3CB6" w:rsidRPr="00B3656B">
        <w:rPr>
          <w:rFonts w:ascii="Palatino Linotype" w:eastAsia="Palatino Linotype" w:hAnsi="Palatino Linotype" w:cs="Palatino Linotype"/>
          <w:color w:val="000000" w:themeColor="text1"/>
        </w:rPr>
        <w:t>fracciones</w:t>
      </w:r>
      <w:r w:rsidR="00E75514" w:rsidRPr="00B3656B">
        <w:rPr>
          <w:rFonts w:ascii="Palatino Linotype" w:eastAsia="Palatino Linotype" w:hAnsi="Palatino Linotype" w:cs="Palatino Linotype"/>
          <w:color w:val="000000" w:themeColor="text1"/>
        </w:rPr>
        <w:t xml:space="preserve"> que determina</w:t>
      </w:r>
      <w:r w:rsidR="006B3CB6" w:rsidRPr="00B3656B">
        <w:rPr>
          <w:rFonts w:ascii="Palatino Linotype" w:eastAsia="Palatino Linotype" w:hAnsi="Palatino Linotype" w:cs="Palatino Linotype"/>
          <w:color w:val="000000" w:themeColor="text1"/>
        </w:rPr>
        <w:t>n</w:t>
      </w:r>
      <w:r w:rsidRPr="00B3656B">
        <w:rPr>
          <w:rFonts w:ascii="Palatino Linotype" w:eastAsia="Palatino Linotype" w:hAnsi="Palatino Linotype" w:cs="Palatino Linotype"/>
          <w:color w:val="000000" w:themeColor="text1"/>
        </w:rPr>
        <w:t xml:space="preserve"> la</w:t>
      </w:r>
      <w:r w:rsidR="006B3CB6"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hipótesis relativa</w:t>
      </w:r>
      <w:r w:rsidR="006B3CB6"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a </w:t>
      </w:r>
      <w:r w:rsidR="00643373" w:rsidRPr="00B3656B">
        <w:rPr>
          <w:rFonts w:ascii="Palatino Linotype" w:eastAsia="Palatino Linotype" w:hAnsi="Palatino Linotype" w:cs="Palatino Linotype"/>
          <w:color w:val="000000" w:themeColor="text1"/>
        </w:rPr>
        <w:t xml:space="preserve">la </w:t>
      </w:r>
      <w:r w:rsidR="004E658C" w:rsidRPr="00B3656B">
        <w:rPr>
          <w:rFonts w:ascii="Palatino Linotype" w:eastAsia="Palatino Linotype" w:hAnsi="Palatino Linotype" w:cs="Palatino Linotype"/>
          <w:color w:val="000000" w:themeColor="text1"/>
        </w:rPr>
        <w:t>entrega de información incompleta</w:t>
      </w:r>
      <w:r w:rsidR="006B3CB6" w:rsidRPr="00B3656B">
        <w:rPr>
          <w:rFonts w:ascii="Palatino Linotype" w:eastAsia="Palatino Linotype" w:hAnsi="Palatino Linotype" w:cs="Palatino Linotype"/>
          <w:color w:val="000000" w:themeColor="text1"/>
        </w:rPr>
        <w:t xml:space="preserve"> y la entrega de información que no corresponda con lo solicitado</w:t>
      </w:r>
      <w:r w:rsidRPr="00B3656B">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 xml:space="preserve">señalada. </w:t>
      </w:r>
    </w:p>
    <w:p w:rsidR="0072148B" w:rsidRPr="00B3656B" w:rsidRDefault="0072148B" w:rsidP="00125692">
      <w:pPr>
        <w:spacing w:line="360" w:lineRule="auto"/>
        <w:rPr>
          <w:rFonts w:ascii="Palatino Linotype" w:eastAsia="Palatino Linotype" w:hAnsi="Palatino Linotype" w:cs="Palatino Linotype"/>
          <w:color w:val="000000" w:themeColor="text1"/>
        </w:rPr>
      </w:pPr>
    </w:p>
    <w:p w:rsidR="0072148B" w:rsidRPr="00B3656B" w:rsidRDefault="00A077F4" w:rsidP="00125692">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B3656B">
        <w:rPr>
          <w:rFonts w:ascii="Palatino Linotype" w:eastAsia="Palatino Linotype" w:hAnsi="Palatino Linotype" w:cs="Palatino Linotype"/>
          <w:b/>
          <w:color w:val="000000" w:themeColor="text1"/>
          <w:sz w:val="24"/>
          <w:szCs w:val="24"/>
        </w:rPr>
        <w:lastRenderedPageBreak/>
        <w:t>CUARTA. Estudio de la controversia.</w:t>
      </w:r>
    </w:p>
    <w:p w:rsidR="0072148B" w:rsidRPr="00B3656B" w:rsidRDefault="00A077F4"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B3656B" w:rsidRDefault="0072148B" w:rsidP="00125692">
      <w:pPr>
        <w:spacing w:line="360" w:lineRule="auto"/>
        <w:jc w:val="both"/>
        <w:rPr>
          <w:rFonts w:ascii="Palatino Linotype" w:eastAsia="Palatino Linotype" w:hAnsi="Palatino Linotype" w:cs="Palatino Linotype"/>
          <w:color w:val="000000" w:themeColor="text1"/>
        </w:rPr>
      </w:pPr>
    </w:p>
    <w:p w:rsidR="0072148B" w:rsidRPr="00B3656B" w:rsidRDefault="00A077F4"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B3656B" w:rsidRDefault="0072148B" w:rsidP="0012569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B3656B" w:rsidRDefault="00A077F4"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w:t>
      </w:r>
      <w:r w:rsidRPr="00B3656B">
        <w:rPr>
          <w:rFonts w:ascii="Palatino Linotype" w:eastAsia="Palatino Linotype" w:hAnsi="Palatino Linotype" w:cs="Palatino Linotype"/>
          <w:color w:val="000000" w:themeColor="text1"/>
        </w:rPr>
        <w:lastRenderedPageBreak/>
        <w:t>consultar por encontrarse publicada en cualquier medio de difusión o porque la requieren a través de una solicitud de acceso a la información, siempre y cuando no encuadre en una de las excepciones contempladas por la ley.</w:t>
      </w:r>
    </w:p>
    <w:p w:rsidR="00931ADB" w:rsidRPr="00B3656B" w:rsidRDefault="00931ADB" w:rsidP="00125692">
      <w:pPr>
        <w:jc w:val="both"/>
        <w:rPr>
          <w:rFonts w:ascii="Palatino Linotype" w:eastAsia="Palatino Linotype" w:hAnsi="Palatino Linotype" w:cs="Palatino Linotype"/>
          <w:color w:val="000000" w:themeColor="text1"/>
        </w:rPr>
      </w:pPr>
    </w:p>
    <w:p w:rsidR="000746C9" w:rsidRPr="00B3656B" w:rsidRDefault="00A077F4" w:rsidP="00125692">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Del Sujeto Obligado.</w:t>
      </w:r>
    </w:p>
    <w:p w:rsidR="000773D6" w:rsidRPr="00B3656B" w:rsidRDefault="00AA18B3"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La Administración Pública Municipal estará conformada por Dependencias y Unidades Administrativas que estarán subordinadas al Presidente Municipal, así como por los Organismos Descentralizados que se integrarán y funcionarán de conformidad con las normas que les sean aplicables, y para el despacho de los asuntos de la Administración, dentro de sus dependencias se encuentra la Dirección de Administración, tal como lo refiere el Bando Municipal 2025:</w:t>
      </w:r>
    </w:p>
    <w:p w:rsidR="000773D6" w:rsidRPr="00B3656B" w:rsidRDefault="00AA18B3" w:rsidP="00125692">
      <w:pPr>
        <w:jc w:val="center"/>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Bando Municipal 2025</w:t>
      </w:r>
    </w:p>
    <w:p w:rsidR="00AA18B3" w:rsidRPr="00B3656B" w:rsidRDefault="00AA18B3" w:rsidP="00125692">
      <w:pPr>
        <w:jc w:val="center"/>
        <w:rPr>
          <w:rFonts w:ascii="Palatino Linotype" w:eastAsia="Palatino Linotype" w:hAnsi="Palatino Linotype" w:cs="Palatino Linotype"/>
          <w:b/>
          <w:i/>
          <w:color w:val="000000" w:themeColor="text1"/>
        </w:rPr>
      </w:pPr>
    </w:p>
    <w:p w:rsidR="000773D6" w:rsidRPr="00B3656B" w:rsidRDefault="00AA18B3"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b/>
          <w:i/>
          <w:color w:val="000000" w:themeColor="text1"/>
        </w:rPr>
        <w:t xml:space="preserve">ARTÍCULO 21. </w:t>
      </w:r>
      <w:r w:rsidRPr="00B3656B">
        <w:rPr>
          <w:rFonts w:ascii="Palatino Linotype" w:eastAsia="Palatino Linotype" w:hAnsi="Palatino Linotype" w:cs="Palatino Linotype"/>
          <w:i/>
          <w:color w:val="000000" w:themeColor="text1"/>
        </w:rPr>
        <w:t>Para el despacho, estudio y planeación de los diversos asuntos de la Administración Pública Municipal, el Ayuntamiento contará con las siguientes Dependencias:</w:t>
      </w:r>
    </w:p>
    <w:p w:rsidR="00AA18B3" w:rsidRPr="00B3656B" w:rsidRDefault="00AA18B3"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p>
    <w:p w:rsidR="00AA18B3" w:rsidRPr="00B3656B" w:rsidRDefault="00AA18B3" w:rsidP="00125692">
      <w:pPr>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XVIII. Dirección de Administración.</w:t>
      </w:r>
    </w:p>
    <w:p w:rsidR="00AA18B3" w:rsidRPr="00B3656B" w:rsidRDefault="00AA18B3" w:rsidP="00125692">
      <w:pPr>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w:t>
      </w:r>
    </w:p>
    <w:p w:rsidR="006B49F6" w:rsidRPr="00B3656B" w:rsidRDefault="006B49F6" w:rsidP="00125692">
      <w:pPr>
        <w:jc w:val="both"/>
        <w:rPr>
          <w:rFonts w:ascii="Palatino Linotype" w:eastAsia="Palatino Linotype" w:hAnsi="Palatino Linotype" w:cs="Palatino Linotype"/>
          <w:b/>
          <w:i/>
          <w:color w:val="000000" w:themeColor="text1"/>
        </w:rPr>
      </w:pPr>
    </w:p>
    <w:p w:rsidR="00AA18B3" w:rsidRPr="00B3656B" w:rsidRDefault="006B49F6" w:rsidP="0012569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color w:val="000000" w:themeColor="text1"/>
        </w:rPr>
        <w:t xml:space="preserve">La Dirección de Administración será la encargada de proporcionar soporte material, técnico, humano, administrativo, así como organizacional, que permita a los servidores públicos de la Administración Municipal Centralizada, atender las demandas y necesidades de la ciudadanía optimizando las funciones de la misma. Así mismo, se encargara de vigilar la normatividad de las relaciones entre el Municipio y sus servidores públicos, la selección, contratación y capacitación del personal que requieran las Dependencias de la administración municipal; tiene dentro de sus </w:t>
      </w:r>
      <w:r w:rsidRPr="00B3656B">
        <w:rPr>
          <w:rFonts w:ascii="Palatino Linotype" w:eastAsia="Palatino Linotype" w:hAnsi="Palatino Linotype" w:cs="Palatino Linotype"/>
          <w:color w:val="000000" w:themeColor="text1"/>
        </w:rPr>
        <w:lastRenderedPageBreak/>
        <w:t>funciones las enunciadas en el Reglamento Interior de la Administración Pública Municipal de Teoloyucan:</w:t>
      </w:r>
    </w:p>
    <w:p w:rsidR="006B49F6" w:rsidRPr="00B3656B" w:rsidRDefault="006B49F6" w:rsidP="00125692">
      <w:pPr>
        <w:spacing w:line="360" w:lineRule="auto"/>
        <w:jc w:val="both"/>
        <w:rPr>
          <w:rFonts w:ascii="Palatino Linotype" w:eastAsia="Palatino Linotype" w:hAnsi="Palatino Linotype" w:cs="Palatino Linotype"/>
          <w:color w:val="000000" w:themeColor="text1"/>
        </w:rPr>
      </w:pPr>
    </w:p>
    <w:p w:rsidR="006B49F6" w:rsidRPr="00B3656B" w:rsidRDefault="006B49F6" w:rsidP="00125692">
      <w:pPr>
        <w:jc w:val="center"/>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Reglamento Interior de la Administración Pública Municipal de Teoloyucan</w:t>
      </w:r>
    </w:p>
    <w:p w:rsidR="006B49F6" w:rsidRPr="00B3656B" w:rsidRDefault="006B49F6" w:rsidP="00125692">
      <w:pPr>
        <w:rPr>
          <w:rFonts w:ascii="Palatino Linotype" w:eastAsia="Palatino Linotype" w:hAnsi="Palatino Linotype" w:cs="Palatino Linotype"/>
          <w:b/>
          <w:i/>
          <w:color w:val="000000" w:themeColor="text1"/>
        </w:rPr>
      </w:pPr>
    </w:p>
    <w:p w:rsidR="006B49F6" w:rsidRPr="00B3656B" w:rsidRDefault="006B49F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b/>
          <w:i/>
          <w:color w:val="000000" w:themeColor="text1"/>
        </w:rPr>
        <w:t>ARTÍCULO 136.</w:t>
      </w:r>
      <w:r w:rsidRPr="00B3656B">
        <w:rPr>
          <w:rFonts w:ascii="Palatino Linotype" w:eastAsia="Palatino Linotype" w:hAnsi="Palatino Linotype" w:cs="Palatino Linotype"/>
          <w:i/>
          <w:color w:val="000000" w:themeColor="text1"/>
        </w:rPr>
        <w:t xml:space="preserve"> </w:t>
      </w:r>
      <w:r w:rsidRPr="00B3656B">
        <w:rPr>
          <w:rFonts w:ascii="Palatino Linotype" w:eastAsia="Palatino Linotype" w:hAnsi="Palatino Linotype" w:cs="Palatino Linotype"/>
          <w:b/>
          <w:i/>
          <w:color w:val="000000" w:themeColor="text1"/>
        </w:rPr>
        <w:t>La Dirección de Administración</w:t>
      </w:r>
      <w:r w:rsidRPr="00B3656B">
        <w:rPr>
          <w:rFonts w:ascii="Palatino Linotype" w:eastAsia="Palatino Linotype" w:hAnsi="Palatino Linotype" w:cs="Palatino Linotype"/>
          <w:i/>
          <w:color w:val="000000" w:themeColor="text1"/>
        </w:rPr>
        <w:t xml:space="preserve"> estará a cargo de un Director a quien, le corresponderá el ejercicio de las siguientes atribuciones:</w:t>
      </w:r>
    </w:p>
    <w:p w:rsidR="006B49F6" w:rsidRPr="00B3656B" w:rsidRDefault="006B49F6" w:rsidP="00125692">
      <w:pPr>
        <w:jc w:val="both"/>
        <w:rPr>
          <w:rFonts w:ascii="Palatino Linotype" w:eastAsia="Palatino Linotype" w:hAnsi="Palatino Linotype" w:cs="Palatino Linotype"/>
          <w:i/>
          <w:color w:val="000000" w:themeColor="text1"/>
        </w:rPr>
      </w:pPr>
    </w:p>
    <w:p w:rsidR="006B49F6" w:rsidRPr="00B3656B" w:rsidRDefault="006B49F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 xml:space="preserve">I. Supervisar el cumplimiento de las disposiciones legales que regulen las relaciones entre la Administración Pública y sus servidores públicos. </w:t>
      </w:r>
    </w:p>
    <w:p w:rsidR="006B49F6" w:rsidRPr="00B3656B" w:rsidRDefault="006B49F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II. Poner a consideración del Presidente Municipal, los nombramientos, sueldos, remociones, renuncias y licencias de los servidores públicos de la Administración Pública Municipal, atendiendo a las disposiciones de la normatividad aplicable.</w:t>
      </w:r>
    </w:p>
    <w:p w:rsidR="006B49F6" w:rsidRPr="00B3656B" w:rsidRDefault="006B49F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p>
    <w:p w:rsidR="006B49F6" w:rsidRPr="00B3656B" w:rsidRDefault="006B49F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XX. Supervisar que el personal que requieran las Dependencias para el debido ejercicio de sus funciones, sea debidamente seleccionado, contratado y capacitado cuando así lo requieran, las características de los puestos, atendiendo a la normatividad aplicable.</w:t>
      </w:r>
    </w:p>
    <w:p w:rsidR="006B49F6" w:rsidRPr="00B3656B" w:rsidRDefault="006B49F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p>
    <w:p w:rsidR="006B49F6" w:rsidRPr="00B3656B" w:rsidRDefault="006B49F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XXIX. Supervisar la revisión de los tabuladores de categorías y la dispersión de las percepciones de los servidores públicos municipales.</w:t>
      </w:r>
    </w:p>
    <w:p w:rsidR="006B49F6" w:rsidRPr="00B3656B" w:rsidRDefault="006B49F6" w:rsidP="00125692">
      <w:pPr>
        <w:spacing w:line="360" w:lineRule="auto"/>
        <w:jc w:val="both"/>
        <w:rPr>
          <w:rFonts w:ascii="Palatino Linotype" w:eastAsia="Palatino Linotype" w:hAnsi="Palatino Linotype" w:cs="Palatino Linotype"/>
          <w:i/>
          <w:color w:val="000000" w:themeColor="text1"/>
        </w:rPr>
      </w:pPr>
    </w:p>
    <w:p w:rsidR="000773D6" w:rsidRPr="00B3656B" w:rsidRDefault="000773D6" w:rsidP="00125692">
      <w:pPr>
        <w:jc w:val="both"/>
        <w:rPr>
          <w:rFonts w:ascii="Palatino Linotype" w:hAnsi="Palatino Linotype"/>
          <w:color w:val="000000" w:themeColor="text1"/>
        </w:rPr>
      </w:pPr>
    </w:p>
    <w:p w:rsidR="000773D6" w:rsidRPr="00B3656B" w:rsidRDefault="000773D6"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Es de recordar que el Sujeto Obligado en respuesta inicial</w:t>
      </w:r>
      <w:r w:rsidR="008514E8" w:rsidRPr="00B3656B">
        <w:rPr>
          <w:rFonts w:ascii="Palatino Linotype" w:eastAsia="Palatino Linotype" w:hAnsi="Palatino Linotype" w:cs="Palatino Linotype"/>
          <w:color w:val="000000" w:themeColor="text1"/>
        </w:rPr>
        <w:t xml:space="preserve"> refirió remitir las respuestas del área generadora de la información, en informe justificado el Director de Administración</w:t>
      </w:r>
      <w:r w:rsidRPr="00B3656B">
        <w:rPr>
          <w:rFonts w:ascii="Palatino Linotype" w:eastAsia="Palatino Linotype" w:hAnsi="Palatino Linotype" w:cs="Palatino Linotype"/>
          <w:color w:val="000000" w:themeColor="text1"/>
        </w:rPr>
        <w:t xml:space="preserve">, </w:t>
      </w:r>
      <w:r w:rsidR="008514E8" w:rsidRPr="00B3656B">
        <w:rPr>
          <w:rFonts w:ascii="Palatino Linotype" w:eastAsia="Palatino Linotype" w:hAnsi="Palatino Linotype" w:cs="Palatino Linotype"/>
          <w:color w:val="000000" w:themeColor="text1"/>
        </w:rPr>
        <w:t xml:space="preserve">remite documentos casi idénticos a los entregados en respuesta, </w:t>
      </w:r>
      <w:r w:rsidRPr="00B3656B">
        <w:rPr>
          <w:rFonts w:ascii="Palatino Linotype" w:eastAsia="Palatino Linotype" w:hAnsi="Palatino Linotype" w:cs="Palatino Linotype"/>
          <w:color w:val="000000" w:themeColor="text1"/>
        </w:rPr>
        <w:t>por lo que podemos advertir que se</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siguió el procedimiento inmerso en la normatividad aplicable, ya que turnó los req</w:t>
      </w:r>
      <w:r w:rsidR="00B7425B" w:rsidRPr="00B3656B">
        <w:rPr>
          <w:rFonts w:ascii="Palatino Linotype" w:eastAsia="Palatino Linotype" w:hAnsi="Palatino Linotype" w:cs="Palatino Linotype"/>
          <w:color w:val="000000" w:themeColor="text1"/>
        </w:rPr>
        <w:t>uerimientos de información a la unidad administrativa competente</w:t>
      </w:r>
      <w:r w:rsidRPr="00B3656B">
        <w:rPr>
          <w:rFonts w:ascii="Palatino Linotype" w:eastAsia="Palatino Linotype" w:hAnsi="Palatino Linotype" w:cs="Palatino Linotype"/>
          <w:color w:val="000000" w:themeColor="text1"/>
        </w:rPr>
        <w:t xml:space="preserve">, vigilando lo establecido por el artículo 162 de la Ley de Transparencia y Acceso a la Información Pública del Estado de México y Municipios, al turnar la solicitud de información </w:t>
      </w:r>
      <w:r w:rsidR="00B7425B" w:rsidRPr="00B3656B">
        <w:rPr>
          <w:rFonts w:ascii="Palatino Linotype" w:eastAsia="Palatino Linotype" w:hAnsi="Palatino Linotype" w:cs="Palatino Linotype"/>
          <w:color w:val="000000" w:themeColor="text1"/>
        </w:rPr>
        <w:t>al área en la</w:t>
      </w:r>
      <w:r w:rsidRPr="00B3656B">
        <w:rPr>
          <w:rFonts w:ascii="Palatino Linotype" w:eastAsia="Palatino Linotype" w:hAnsi="Palatino Linotype" w:cs="Palatino Linotype"/>
          <w:color w:val="000000" w:themeColor="text1"/>
        </w:rPr>
        <w:t xml:space="preserve"> que pudiera obrar la información de conformidad </w:t>
      </w:r>
      <w:r w:rsidRPr="00B3656B">
        <w:rPr>
          <w:rFonts w:ascii="Palatino Linotype" w:eastAsia="Palatino Linotype" w:hAnsi="Palatino Linotype" w:cs="Palatino Linotype"/>
          <w:color w:val="000000" w:themeColor="text1"/>
        </w:rPr>
        <w:lastRenderedPageBreak/>
        <w:t>con la fracción XXXIX del artículo tercero de la legislación local vigente en materia de transparencia:</w:t>
      </w:r>
    </w:p>
    <w:p w:rsidR="00B7425B" w:rsidRPr="00B3656B" w:rsidRDefault="00B7425B" w:rsidP="00125692">
      <w:pPr>
        <w:spacing w:line="360" w:lineRule="auto"/>
        <w:jc w:val="both"/>
        <w:rPr>
          <w:rFonts w:ascii="Palatino Linotype" w:hAnsi="Palatino Linotype"/>
          <w:color w:val="000000" w:themeColor="text1"/>
        </w:rPr>
      </w:pPr>
    </w:p>
    <w:p w:rsidR="000773D6" w:rsidRPr="00B3656B" w:rsidRDefault="000773D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b/>
          <w:i/>
          <w:color w:val="000000" w:themeColor="text1"/>
        </w:rPr>
        <w:t>XXXIX.</w:t>
      </w:r>
      <w:r w:rsidRPr="00B3656B">
        <w:rPr>
          <w:rFonts w:ascii="Palatino Linotype" w:eastAsia="Palatino Linotype" w:hAnsi="Palatino Linotype" w:cs="Palatino Linotype"/>
          <w:i/>
          <w:color w:val="000000" w:themeColor="text1"/>
        </w:rPr>
        <w:t xml:space="preserve"> </w:t>
      </w:r>
      <w:r w:rsidRPr="00B3656B">
        <w:rPr>
          <w:rFonts w:ascii="Palatino Linotype" w:eastAsia="Palatino Linotype" w:hAnsi="Palatino Linotype" w:cs="Palatino Linotype"/>
          <w:b/>
          <w:i/>
          <w:color w:val="000000" w:themeColor="text1"/>
        </w:rPr>
        <w:t>Servidor público habilitado</w:t>
      </w:r>
      <w:r w:rsidRPr="00B3656B">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773D6" w:rsidRPr="00B3656B" w:rsidRDefault="000773D6" w:rsidP="00125692">
      <w:pPr>
        <w:spacing w:line="360" w:lineRule="auto"/>
        <w:jc w:val="both"/>
        <w:rPr>
          <w:rFonts w:ascii="Palatino Linotype" w:eastAsia="Palatino Linotype" w:hAnsi="Palatino Linotype" w:cs="Palatino Linotype"/>
          <w:color w:val="000000" w:themeColor="text1"/>
        </w:rPr>
      </w:pPr>
    </w:p>
    <w:p w:rsidR="000773D6" w:rsidRPr="00B3656B" w:rsidRDefault="000773D6"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0773D6" w:rsidRPr="00B3656B" w:rsidRDefault="000773D6"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r w:rsidRPr="00B3656B">
        <w:rPr>
          <w:rFonts w:ascii="Palatino Linotype" w:eastAsia="Palatino Linotype" w:hAnsi="Palatino Linotype" w:cs="Palatino Linotype"/>
          <w:b/>
          <w:i/>
          <w:color w:val="000000" w:themeColor="text1"/>
        </w:rPr>
        <w:t>Artículo 162.</w:t>
      </w:r>
      <w:r w:rsidRPr="00B3656B">
        <w:rPr>
          <w:rFonts w:ascii="Palatino Linotype" w:eastAsia="Palatino Linotype" w:hAnsi="Palatino Linotype" w:cs="Palatino Linotype"/>
          <w:i/>
          <w:color w:val="000000" w:themeColor="text1"/>
        </w:rPr>
        <w:t xml:space="preserve"> Las unidades de transparencia deberán garantizar que las solicitudes se turnen a </w:t>
      </w:r>
      <w:r w:rsidRPr="00B3656B">
        <w:rPr>
          <w:rFonts w:ascii="Palatino Linotype" w:eastAsia="Palatino Linotype" w:hAnsi="Palatino Linotype" w:cs="Palatino Linotype"/>
          <w:b/>
          <w:i/>
          <w:color w:val="000000" w:themeColor="text1"/>
        </w:rPr>
        <w:t>todas las Áreas competentes</w:t>
      </w:r>
      <w:r w:rsidRPr="00B3656B">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785B5E" w:rsidRPr="00B3656B" w:rsidRDefault="00785B5E" w:rsidP="00125692">
      <w:pPr>
        <w:spacing w:line="360" w:lineRule="auto"/>
        <w:jc w:val="both"/>
        <w:rPr>
          <w:rFonts w:ascii="Palatino Linotype" w:eastAsia="Palatino Linotype" w:hAnsi="Palatino Linotype" w:cs="Palatino Linotype"/>
          <w:color w:val="000000" w:themeColor="text1"/>
        </w:rPr>
      </w:pPr>
    </w:p>
    <w:p w:rsidR="00785B5E" w:rsidRPr="00B3656B" w:rsidRDefault="00785B5E"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85B5E" w:rsidRPr="00B3656B" w:rsidRDefault="00785B5E" w:rsidP="00125692">
      <w:pPr>
        <w:spacing w:line="360" w:lineRule="auto"/>
        <w:jc w:val="both"/>
        <w:rPr>
          <w:rFonts w:ascii="Palatino Linotype" w:hAnsi="Palatino Linotype"/>
          <w:color w:val="000000" w:themeColor="text1"/>
        </w:rPr>
      </w:pP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lastRenderedPageBreak/>
        <w:t>“</w:t>
      </w:r>
      <w:r w:rsidRPr="00B3656B">
        <w:rPr>
          <w:rFonts w:ascii="Palatino Linotype" w:eastAsia="Palatino Linotype" w:hAnsi="Palatino Linotype" w:cs="Palatino Linotype"/>
          <w:b/>
          <w:i/>
          <w:color w:val="000000" w:themeColor="text1"/>
        </w:rPr>
        <w:t xml:space="preserve">Artículo 3. </w:t>
      </w:r>
      <w:r w:rsidRPr="00B3656B">
        <w:rPr>
          <w:rFonts w:ascii="Palatino Linotype" w:eastAsia="Palatino Linotype" w:hAnsi="Palatino Linotype" w:cs="Palatino Linotype"/>
          <w:i/>
          <w:color w:val="000000" w:themeColor="text1"/>
        </w:rPr>
        <w:t>Para los efectos de la presente Ley se entenderá por:</w:t>
      </w: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b/>
          <w:i/>
          <w:color w:val="000000" w:themeColor="text1"/>
        </w:rPr>
        <w:t>XI. Documento:</w:t>
      </w:r>
      <w:r w:rsidRPr="00B3656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85B5E" w:rsidRPr="00B3656B" w:rsidRDefault="00785B5E" w:rsidP="00125692">
      <w:pPr>
        <w:spacing w:line="360" w:lineRule="auto"/>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p>
    <w:p w:rsidR="00785B5E" w:rsidRPr="00B3656B" w:rsidRDefault="00785B5E" w:rsidP="00125692">
      <w:pPr>
        <w:jc w:val="both"/>
        <w:rPr>
          <w:rFonts w:ascii="Palatino Linotype" w:eastAsia="Palatino Linotype" w:hAnsi="Palatino Linotype" w:cs="Palatino Linotype"/>
          <w:color w:val="000000" w:themeColor="text1"/>
        </w:rPr>
      </w:pPr>
    </w:p>
    <w:p w:rsidR="00785B5E" w:rsidRPr="00B3656B" w:rsidRDefault="00785B5E"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85B5E" w:rsidRPr="00B3656B" w:rsidRDefault="00785B5E" w:rsidP="00125692">
      <w:pPr>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color w:val="000000" w:themeColor="text1"/>
        </w:rPr>
        <w:t>“</w:t>
      </w:r>
      <w:r w:rsidRPr="00B3656B">
        <w:rPr>
          <w:rFonts w:ascii="Palatino Linotype" w:eastAsia="Palatino Linotype" w:hAnsi="Palatino Linotype" w:cs="Palatino Linotype"/>
          <w:b/>
          <w:i/>
          <w:color w:val="000000" w:themeColor="text1"/>
        </w:rPr>
        <w:t>CRITERIO 0002-11</w:t>
      </w: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3656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85B5E" w:rsidRPr="00B3656B" w:rsidRDefault="00785B5E" w:rsidP="00125692">
      <w:pPr>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b/>
          <w:i/>
          <w:color w:val="000000" w:themeColor="text1"/>
        </w:rPr>
        <w:t xml:space="preserve">1) </w:t>
      </w:r>
      <w:r w:rsidRPr="00B3656B">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785B5E" w:rsidRPr="00B3656B" w:rsidRDefault="00785B5E" w:rsidP="00125692">
      <w:pPr>
        <w:tabs>
          <w:tab w:val="left" w:pos="851"/>
        </w:tabs>
        <w:spacing w:line="360" w:lineRule="auto"/>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(Énfasis Añadido)</w:t>
      </w:r>
    </w:p>
    <w:p w:rsidR="00785B5E" w:rsidRPr="00B3656B" w:rsidRDefault="00785B5E" w:rsidP="00125692">
      <w:pPr>
        <w:pBdr>
          <w:top w:val="nil"/>
          <w:left w:val="nil"/>
          <w:bottom w:val="nil"/>
          <w:right w:val="nil"/>
          <w:between w:val="nil"/>
        </w:pBdr>
        <w:jc w:val="both"/>
        <w:rPr>
          <w:rFonts w:ascii="Palatino Linotype" w:eastAsia="Palatino Linotype" w:hAnsi="Palatino Linotype" w:cs="Palatino Linotype"/>
          <w:color w:val="000000" w:themeColor="text1"/>
        </w:rPr>
      </w:pPr>
    </w:p>
    <w:p w:rsidR="00785B5E" w:rsidRPr="00B3656B" w:rsidRDefault="00785B5E"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lastRenderedPageBreak/>
        <w:t>Por su parte los artículos 160 y 166, de la Ley local en la materia, que se reproduce de la siguiente forma:</w:t>
      </w: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r w:rsidRPr="00B3656B">
        <w:rPr>
          <w:rFonts w:ascii="Palatino Linotype" w:eastAsia="Palatino Linotype" w:hAnsi="Palatino Linotype" w:cs="Palatino Linotype"/>
          <w:b/>
          <w:i/>
          <w:color w:val="000000" w:themeColor="text1"/>
        </w:rPr>
        <w:t>Artículo 160.</w:t>
      </w:r>
      <w:r w:rsidRPr="00B3656B">
        <w:rPr>
          <w:rFonts w:ascii="Palatino Linotype" w:eastAsia="Palatino Linotype" w:hAnsi="Palatino Linotype" w:cs="Palatino Linotype"/>
          <w:i/>
          <w:color w:val="000000" w:themeColor="text1"/>
        </w:rPr>
        <w:t xml:space="preserve"> </w:t>
      </w:r>
      <w:r w:rsidRPr="00B3656B">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3656B">
        <w:rPr>
          <w:rFonts w:ascii="Palatino Linotype" w:eastAsia="Palatino Linotype" w:hAnsi="Palatino Linotype" w:cs="Palatino Linotype"/>
          <w:i/>
          <w:color w:val="000000" w:themeColor="text1"/>
        </w:rPr>
        <w:t>.</w:t>
      </w:r>
    </w:p>
    <w:p w:rsidR="00785B5E" w:rsidRPr="00B3656B" w:rsidRDefault="00785B5E" w:rsidP="00125692">
      <w:pPr>
        <w:jc w:val="both"/>
        <w:rPr>
          <w:rFonts w:ascii="Palatino Linotype" w:eastAsia="Palatino Linotype" w:hAnsi="Palatino Linotype" w:cs="Palatino Linotype"/>
          <w:i/>
          <w:color w:val="000000" w:themeColor="text1"/>
        </w:rPr>
      </w:pPr>
    </w:p>
    <w:p w:rsidR="00785B5E" w:rsidRPr="00B3656B" w:rsidRDefault="00785B5E"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85B5E" w:rsidRPr="00B3656B" w:rsidRDefault="00785B5E" w:rsidP="00125692">
      <w:pPr>
        <w:jc w:val="both"/>
        <w:rPr>
          <w:rFonts w:ascii="Palatino Linotype" w:eastAsia="Palatino Linotype" w:hAnsi="Palatino Linotype" w:cs="Palatino Linotype"/>
          <w:i/>
          <w:color w:val="000000" w:themeColor="text1"/>
          <w:u w:val="single"/>
        </w:rPr>
      </w:pPr>
      <w:r w:rsidRPr="00B3656B">
        <w:rPr>
          <w:rFonts w:ascii="Palatino Linotype" w:eastAsia="Palatino Linotype" w:hAnsi="Palatino Linotype" w:cs="Palatino Linotype"/>
          <w:b/>
          <w:i/>
          <w:color w:val="000000" w:themeColor="text1"/>
        </w:rPr>
        <w:t>Artículo 166.</w:t>
      </w:r>
      <w:r w:rsidRPr="00B3656B">
        <w:rPr>
          <w:rFonts w:ascii="Palatino Linotype" w:eastAsia="Palatino Linotype" w:hAnsi="Palatino Linotype" w:cs="Palatino Linotype"/>
          <w:i/>
          <w:color w:val="000000" w:themeColor="text1"/>
        </w:rPr>
        <w:t xml:space="preserve"> </w:t>
      </w:r>
      <w:r w:rsidRPr="00B3656B">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85B5E" w:rsidRPr="00B3656B" w:rsidRDefault="00785B5E" w:rsidP="00125692">
      <w:pPr>
        <w:spacing w:line="360" w:lineRule="auto"/>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(Énfasis añadido)</w:t>
      </w:r>
    </w:p>
    <w:p w:rsidR="00785B5E" w:rsidRPr="00B3656B" w:rsidRDefault="00785B5E" w:rsidP="00125692">
      <w:pPr>
        <w:jc w:val="both"/>
        <w:rPr>
          <w:rFonts w:ascii="Palatino Linotype" w:eastAsia="Palatino Linotype" w:hAnsi="Palatino Linotype" w:cs="Palatino Linotype"/>
          <w:color w:val="000000" w:themeColor="text1"/>
        </w:rPr>
      </w:pPr>
    </w:p>
    <w:p w:rsidR="00785B5E" w:rsidRPr="00B3656B" w:rsidRDefault="00785B5E"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8514E8" w:rsidRPr="00B3656B" w:rsidRDefault="008514E8" w:rsidP="00125692">
      <w:pPr>
        <w:spacing w:line="360" w:lineRule="auto"/>
        <w:jc w:val="both"/>
        <w:rPr>
          <w:rFonts w:ascii="Palatino Linotype" w:hAnsi="Palatino Linotype"/>
          <w:color w:val="000000" w:themeColor="text1"/>
        </w:rPr>
      </w:pPr>
    </w:p>
    <w:p w:rsidR="008514E8" w:rsidRPr="00B3656B" w:rsidRDefault="008514E8" w:rsidP="00125692">
      <w:pPr>
        <w:numPr>
          <w:ilvl w:val="0"/>
          <w:numId w:val="27"/>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 xml:space="preserve">De la naturaleza de la información solicitada. </w:t>
      </w:r>
    </w:p>
    <w:p w:rsidR="008514E8" w:rsidRPr="00B3656B" w:rsidRDefault="008514E8"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 xml:space="preserve">Primeramente, se precisa que se obvia el análisis de la competencia por parte del </w:t>
      </w:r>
      <w:r w:rsidRPr="00B3656B">
        <w:rPr>
          <w:rFonts w:ascii="Palatino Linotype" w:eastAsia="Palatino Linotype" w:hAnsi="Palatino Linotype" w:cs="Palatino Linotype"/>
          <w:b/>
          <w:color w:val="000000" w:themeColor="text1"/>
        </w:rPr>
        <w:t>SUJETO OBLIGADO</w:t>
      </w:r>
      <w:r w:rsidRPr="00B3656B">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remitió la información requerida, circunstancia que se confirmó en los documentos entregados a través de Informe Justificado.</w:t>
      </w:r>
    </w:p>
    <w:p w:rsidR="008514E8" w:rsidRPr="00B3656B" w:rsidRDefault="008514E8" w:rsidP="00125692">
      <w:pPr>
        <w:tabs>
          <w:tab w:val="left" w:pos="0"/>
          <w:tab w:val="left" w:pos="567"/>
        </w:tabs>
        <w:spacing w:line="360" w:lineRule="auto"/>
        <w:jc w:val="both"/>
        <w:rPr>
          <w:rFonts w:ascii="Palatino Linotype" w:eastAsia="Palatino Linotype" w:hAnsi="Palatino Linotype" w:cs="Palatino Linotype"/>
          <w:color w:val="000000" w:themeColor="text1"/>
        </w:rPr>
      </w:pPr>
    </w:p>
    <w:p w:rsidR="008514E8" w:rsidRPr="00B3656B" w:rsidRDefault="008514E8" w:rsidP="00125692">
      <w:pPr>
        <w:numPr>
          <w:ilvl w:val="0"/>
          <w:numId w:val="2"/>
        </w:numPr>
        <w:spacing w:line="360" w:lineRule="auto"/>
        <w:ind w:left="0" w:firstLine="0"/>
        <w:jc w:val="both"/>
        <w:rPr>
          <w:rFonts w:ascii="Palatino Linotype" w:hAnsi="Palatino Linotype"/>
          <w:color w:val="000000" w:themeColor="text1"/>
        </w:rPr>
      </w:pPr>
      <w:bookmarkStart w:id="9" w:name="_heading=h.2s8eyo1" w:colFirst="0" w:colLast="0"/>
      <w:bookmarkEnd w:id="9"/>
      <w:r w:rsidRPr="00B3656B">
        <w:rPr>
          <w:rFonts w:ascii="Palatino Linotype" w:eastAsia="Palatino Linotype" w:hAnsi="Palatino Linotype" w:cs="Palatino Linotype"/>
          <w:color w:val="000000" w:themeColor="text1"/>
        </w:rPr>
        <w:lastRenderedPageBreak/>
        <w:t xml:space="preserve">En efecto, el hecho de que </w:t>
      </w:r>
      <w:r w:rsidRPr="00B3656B">
        <w:rPr>
          <w:rFonts w:ascii="Palatino Linotype" w:eastAsia="Palatino Linotype" w:hAnsi="Palatino Linotype" w:cs="Palatino Linotype"/>
          <w:b/>
          <w:color w:val="000000" w:themeColor="text1"/>
        </w:rPr>
        <w:t>EL SUJETO OBLIGADO</w:t>
      </w:r>
      <w:r w:rsidRPr="00B3656B">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8514E8" w:rsidRPr="00B3656B" w:rsidRDefault="008514E8" w:rsidP="00125692">
      <w:pPr>
        <w:tabs>
          <w:tab w:val="left" w:pos="8505"/>
        </w:tabs>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w:t>
      </w:r>
      <w:r w:rsidRPr="00B3656B">
        <w:rPr>
          <w:rFonts w:ascii="Palatino Linotype" w:eastAsia="Palatino Linotype" w:hAnsi="Palatino Linotype" w:cs="Palatino Linotype"/>
          <w:b/>
          <w:i/>
          <w:color w:val="000000" w:themeColor="text1"/>
        </w:rPr>
        <w:t>Artículo 12.</w:t>
      </w:r>
      <w:r w:rsidRPr="00B3656B">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8514E8" w:rsidRPr="00B3656B" w:rsidRDefault="008514E8" w:rsidP="00125692">
      <w:pPr>
        <w:tabs>
          <w:tab w:val="left" w:pos="8505"/>
        </w:tabs>
        <w:jc w:val="both"/>
        <w:rPr>
          <w:rFonts w:ascii="Palatino Linotype" w:eastAsia="Palatino Linotype" w:hAnsi="Palatino Linotype" w:cs="Palatino Linotype"/>
          <w:i/>
          <w:color w:val="000000" w:themeColor="text1"/>
        </w:rPr>
      </w:pPr>
    </w:p>
    <w:p w:rsidR="008514E8" w:rsidRPr="00B3656B" w:rsidRDefault="008514E8" w:rsidP="00125692">
      <w:pPr>
        <w:tabs>
          <w:tab w:val="left" w:pos="8505"/>
        </w:tabs>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514E8" w:rsidRPr="00B3656B" w:rsidRDefault="008514E8" w:rsidP="00125692">
      <w:pPr>
        <w:pBdr>
          <w:top w:val="nil"/>
          <w:left w:val="nil"/>
          <w:bottom w:val="nil"/>
          <w:right w:val="nil"/>
          <w:between w:val="nil"/>
        </w:pBdr>
        <w:rPr>
          <w:rFonts w:ascii="Palatino Linotype" w:eastAsia="Palatino Linotype" w:hAnsi="Palatino Linotype" w:cs="Palatino Linotype"/>
          <w:color w:val="000000" w:themeColor="text1"/>
        </w:rPr>
      </w:pPr>
    </w:p>
    <w:p w:rsidR="008514E8" w:rsidRPr="00B3656B" w:rsidRDefault="008514E8"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B3656B">
        <w:rPr>
          <w:rFonts w:ascii="Palatino Linotype" w:eastAsia="Palatino Linotype" w:hAnsi="Palatino Linotype" w:cs="Palatino Linotype"/>
          <w:b/>
          <w:color w:val="000000" w:themeColor="text1"/>
        </w:rPr>
        <w:t>EL SUJETO OBLIGADO</w:t>
      </w:r>
      <w:r w:rsidRPr="00B3656B">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C06FAB" w:rsidRPr="00B3656B" w:rsidRDefault="00C06FAB" w:rsidP="00125692">
      <w:pPr>
        <w:spacing w:line="360" w:lineRule="auto"/>
        <w:jc w:val="both"/>
        <w:rPr>
          <w:rFonts w:ascii="Palatino Linotype" w:eastAsia="Palatino Linotype" w:hAnsi="Palatino Linotype" w:cs="Palatino Linotype"/>
          <w:color w:val="000000" w:themeColor="text1"/>
        </w:rPr>
      </w:pPr>
    </w:p>
    <w:p w:rsidR="004B623C" w:rsidRPr="00B3656B" w:rsidRDefault="003F6DA2"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Ahora bien, </w:t>
      </w:r>
      <w:r w:rsidR="00631614" w:rsidRPr="00B3656B">
        <w:rPr>
          <w:rFonts w:ascii="Palatino Linotype" w:eastAsia="Palatino Linotype" w:hAnsi="Palatino Linotype" w:cs="Palatino Linotype"/>
          <w:color w:val="000000" w:themeColor="text1"/>
        </w:rPr>
        <w:t xml:space="preserve">es de recordar que el particular solicitó </w:t>
      </w:r>
      <w:r w:rsidR="00D0275B" w:rsidRPr="00B3656B">
        <w:rPr>
          <w:rFonts w:ascii="Palatino Linotype" w:eastAsia="Palatino Linotype" w:hAnsi="Palatino Linotype" w:cs="Palatino Linotype"/>
          <w:i/>
          <w:color w:val="000000" w:themeColor="text1"/>
          <w:u w:val="single"/>
        </w:rPr>
        <w:t>Del personal contratado para las áreas de Presidencia y Desarrollo Urbano, del 01 de enero al 30 de abril de 2025, nombre completo, cargo, sueldo bruto y neto</w:t>
      </w:r>
      <w:r w:rsidR="00631614" w:rsidRPr="00B3656B">
        <w:rPr>
          <w:rFonts w:ascii="Palatino Linotype" w:eastAsia="Palatino Linotype" w:hAnsi="Palatino Linotype" w:cs="Palatino Linotype"/>
          <w:color w:val="000000" w:themeColor="text1"/>
        </w:rPr>
        <w:t>,</w:t>
      </w:r>
      <w:r w:rsidR="004B623C" w:rsidRPr="00B3656B">
        <w:rPr>
          <w:rFonts w:ascii="Palatino Linotype" w:eastAsia="Palatino Linotype" w:hAnsi="Palatino Linotype" w:cs="Palatino Linotype"/>
          <w:color w:val="000000" w:themeColor="text1"/>
        </w:rPr>
        <w:t xml:space="preserve"> el Sujeto Obligado emitió respuesta </w:t>
      </w:r>
      <w:r w:rsidR="00D0275B" w:rsidRPr="00B3656B">
        <w:rPr>
          <w:rFonts w:ascii="Palatino Linotype" w:eastAsia="Palatino Linotype" w:hAnsi="Palatino Linotype" w:cs="Palatino Linotype"/>
          <w:color w:val="000000" w:themeColor="text1"/>
        </w:rPr>
        <w:t xml:space="preserve">adjuntó los documentos en los que se aprecian datos de servidores públicos adscritos </w:t>
      </w:r>
      <w:r w:rsidR="00DC06F8" w:rsidRPr="00B3656B">
        <w:rPr>
          <w:rFonts w:ascii="Palatino Linotype" w:eastAsia="Palatino Linotype" w:hAnsi="Palatino Linotype" w:cs="Palatino Linotype"/>
          <w:color w:val="000000" w:themeColor="text1"/>
        </w:rPr>
        <w:t xml:space="preserve">a las unidades administrativas de la Presidencia y </w:t>
      </w:r>
      <w:r w:rsidR="00D0275B" w:rsidRPr="00B3656B">
        <w:rPr>
          <w:rFonts w:ascii="Palatino Linotype" w:eastAsia="Palatino Linotype" w:hAnsi="Palatino Linotype" w:cs="Palatino Linotype"/>
          <w:color w:val="000000" w:themeColor="text1"/>
        </w:rPr>
        <w:t xml:space="preserve">Desarrollo Urbano, tales como nombre, categoría, </w:t>
      </w:r>
      <w:r w:rsidR="00D0275B" w:rsidRPr="00B3656B">
        <w:rPr>
          <w:rFonts w:ascii="Palatino Linotype" w:eastAsia="Palatino Linotype" w:hAnsi="Palatino Linotype" w:cs="Palatino Linotype"/>
          <w:color w:val="000000" w:themeColor="text1"/>
        </w:rPr>
        <w:lastRenderedPageBreak/>
        <w:t>sueldo bruto y neto, de la primera quincena de enero a la se</w:t>
      </w:r>
      <w:r w:rsidR="00DC06F8" w:rsidRPr="00B3656B">
        <w:rPr>
          <w:rFonts w:ascii="Palatino Linotype" w:eastAsia="Palatino Linotype" w:hAnsi="Palatino Linotype" w:cs="Palatino Linotype"/>
          <w:color w:val="000000" w:themeColor="text1"/>
        </w:rPr>
        <w:t>gunda quincena de abril de 2025</w:t>
      </w:r>
      <w:r w:rsidR="004B623C" w:rsidRPr="00B3656B">
        <w:rPr>
          <w:rFonts w:ascii="Palatino Linotype" w:eastAsia="Palatino Linotype" w:hAnsi="Palatino Linotype" w:cs="Palatino Linotype"/>
          <w:color w:val="000000" w:themeColor="text1"/>
        </w:rPr>
        <w:t xml:space="preserve">, situación de la cual se dolió el recurrente </w:t>
      </w:r>
      <w:r w:rsidR="00631614" w:rsidRPr="00B3656B">
        <w:rPr>
          <w:rFonts w:ascii="Palatino Linotype" w:eastAsia="Palatino Linotype" w:hAnsi="Palatino Linotype" w:cs="Palatino Linotype"/>
          <w:color w:val="000000" w:themeColor="text1"/>
        </w:rPr>
        <w:t xml:space="preserve">manifestando que </w:t>
      </w:r>
      <w:r w:rsidR="00DC06F8" w:rsidRPr="00B3656B">
        <w:rPr>
          <w:rFonts w:ascii="Palatino Linotype" w:eastAsia="Palatino Linotype" w:hAnsi="Palatino Linotype" w:cs="Palatino Linotype"/>
          <w:i/>
          <w:color w:val="000000" w:themeColor="text1"/>
        </w:rPr>
        <w:t>dentro del listado aparecen nombres de empleados que no fueron contratados en la temporalidad solicitada, sino en la administración pasada, por lo que la respuesta carece de la información solicitada</w:t>
      </w:r>
      <w:r w:rsidR="00631614" w:rsidRPr="00B3656B">
        <w:rPr>
          <w:rFonts w:ascii="Palatino Linotype" w:eastAsia="Palatino Linotype" w:hAnsi="Palatino Linotype" w:cs="Palatino Linotype"/>
          <w:color w:val="000000" w:themeColor="text1"/>
        </w:rPr>
        <w:t>, posteriormente</w:t>
      </w:r>
      <w:r w:rsidR="004B623C" w:rsidRPr="00B3656B">
        <w:rPr>
          <w:rFonts w:ascii="Palatino Linotype" w:eastAsia="Palatino Linotype" w:hAnsi="Palatino Linotype" w:cs="Palatino Linotype"/>
          <w:color w:val="000000" w:themeColor="text1"/>
        </w:rPr>
        <w:t xml:space="preserve"> en informe justificado el Sujeto Obligado </w:t>
      </w:r>
      <w:r w:rsidR="00DC06F8" w:rsidRPr="00B3656B">
        <w:rPr>
          <w:rFonts w:ascii="Palatino Linotype" w:eastAsia="Palatino Linotype" w:hAnsi="Palatino Linotype" w:cs="Palatino Linotype"/>
          <w:color w:val="000000" w:themeColor="text1"/>
        </w:rPr>
        <w:t>modifica su</w:t>
      </w:r>
      <w:r w:rsidR="0018190E" w:rsidRPr="00B3656B">
        <w:rPr>
          <w:rFonts w:ascii="Palatino Linotype" w:eastAsia="Palatino Linotype" w:hAnsi="Palatino Linotype" w:cs="Palatino Linotype"/>
          <w:color w:val="000000" w:themeColor="text1"/>
        </w:rPr>
        <w:t>s</w:t>
      </w:r>
      <w:r w:rsidR="00DC06F8" w:rsidRPr="00B3656B">
        <w:rPr>
          <w:rFonts w:ascii="Palatino Linotype" w:eastAsia="Palatino Linotype" w:hAnsi="Palatino Linotype" w:cs="Palatino Linotype"/>
          <w:color w:val="000000" w:themeColor="text1"/>
        </w:rPr>
        <w:t xml:space="preserve"> respuesta</w:t>
      </w:r>
      <w:r w:rsidR="0018190E" w:rsidRPr="00B3656B">
        <w:rPr>
          <w:rFonts w:ascii="Palatino Linotype" w:eastAsia="Palatino Linotype" w:hAnsi="Palatino Linotype" w:cs="Palatino Linotype"/>
          <w:color w:val="000000" w:themeColor="text1"/>
        </w:rPr>
        <w:t>s</w:t>
      </w:r>
      <w:r w:rsidR="004B623C" w:rsidRPr="00B3656B">
        <w:rPr>
          <w:rFonts w:ascii="Palatino Linotype" w:eastAsia="Palatino Linotype" w:hAnsi="Palatino Linotype" w:cs="Palatino Linotype"/>
          <w:color w:val="000000" w:themeColor="text1"/>
        </w:rPr>
        <w:t>.</w:t>
      </w:r>
    </w:p>
    <w:p w:rsidR="00DB286E" w:rsidRPr="00B3656B" w:rsidRDefault="00DB286E" w:rsidP="00125692">
      <w:pPr>
        <w:spacing w:line="360" w:lineRule="auto"/>
        <w:jc w:val="both"/>
        <w:rPr>
          <w:rFonts w:ascii="Palatino Linotype" w:eastAsia="Palatino Linotype" w:hAnsi="Palatino Linotype" w:cs="Palatino Linotype"/>
          <w:color w:val="000000" w:themeColor="text1"/>
        </w:rPr>
      </w:pPr>
    </w:p>
    <w:p w:rsidR="009D2C01" w:rsidRPr="00B3656B" w:rsidRDefault="009D2C01"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 xml:space="preserve">En ese contexto, si bien es cierto los sujetos obligados no se encuentran obligados a generar documentos </w:t>
      </w:r>
      <w:r w:rsidRPr="00B3656B">
        <w:rPr>
          <w:rFonts w:ascii="Palatino Linotype" w:eastAsia="Palatino Linotype" w:hAnsi="Palatino Linotype" w:cs="Palatino Linotype"/>
          <w:i/>
          <w:color w:val="000000" w:themeColor="text1"/>
        </w:rPr>
        <w:t>ad hoc</w:t>
      </w:r>
      <w:r w:rsidRPr="00B3656B">
        <w:rPr>
          <w:rFonts w:ascii="Palatino Linotype" w:eastAsia="Palatino Linotype" w:hAnsi="Palatino Linotype" w:cs="Palatino Linotype"/>
          <w:color w:val="000000" w:themeColor="text1"/>
        </w:rPr>
        <w:t xml:space="preserve"> para atender las solicitudes de información de los particulares conforme a sus intereses del solicitante (como se advierte del caso concreto con los documentos remitidos en la respuesta primigenia y en informe justificado), como apoyo a lo anterior, es aplicable por analogía el </w:t>
      </w:r>
      <w:r w:rsidRPr="00B3656B">
        <w:rPr>
          <w:rFonts w:ascii="Palatino Linotype" w:eastAsia="Palatino Linotype" w:hAnsi="Palatino Linotype" w:cs="Palatino Linotype"/>
          <w:b/>
          <w:color w:val="000000" w:themeColor="text1"/>
        </w:rPr>
        <w:t>Criterio orientador 03/17</w:t>
      </w:r>
      <w:r w:rsidRPr="00B3656B">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rsidR="009D2C01" w:rsidRPr="00B3656B" w:rsidRDefault="009D2C01" w:rsidP="00125692">
      <w:pPr>
        <w:pBdr>
          <w:top w:val="nil"/>
          <w:left w:val="nil"/>
          <w:bottom w:val="nil"/>
          <w:right w:val="nil"/>
          <w:between w:val="nil"/>
        </w:pBd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B3656B">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D2C01" w:rsidRPr="00B3656B" w:rsidRDefault="009D2C01" w:rsidP="0012569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D2C01" w:rsidRPr="00B3656B" w:rsidRDefault="009D2C01"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t xml:space="preserve">También lo es que no existe normatividad o precepto legal </w:t>
      </w:r>
      <w:r w:rsidRPr="00B3656B">
        <w:rPr>
          <w:rFonts w:ascii="Palatino Linotype" w:eastAsia="Palatino Linotype" w:hAnsi="Palatino Linotype" w:cs="Palatino Linotype"/>
          <w:b/>
          <w:color w:val="000000" w:themeColor="text1"/>
        </w:rPr>
        <w:t>que lo impida</w:t>
      </w:r>
      <w:r w:rsidRPr="00B3656B">
        <w:rPr>
          <w:rFonts w:ascii="Palatino Linotype" w:eastAsia="Palatino Linotype" w:hAnsi="Palatino Linotype" w:cs="Palatino Linotype"/>
          <w:color w:val="000000" w:themeColor="text1"/>
        </w:rPr>
        <w:t xml:space="preserve">, de modo tal que un pronunciamiento que de atención a lo requerido eventualmente puede colmar el cumplimiento de la presente resolución, lo cual no implica que el </w:t>
      </w:r>
      <w:r w:rsidRPr="00B3656B">
        <w:rPr>
          <w:rFonts w:ascii="Palatino Linotype" w:eastAsia="Palatino Linotype" w:hAnsi="Palatino Linotype" w:cs="Palatino Linotype"/>
          <w:b/>
          <w:color w:val="000000" w:themeColor="text1"/>
        </w:rPr>
        <w:t>SUJETO OBLIGADO</w:t>
      </w:r>
      <w:r w:rsidRPr="00B3656B">
        <w:rPr>
          <w:rFonts w:ascii="Palatino Linotype" w:eastAsia="Palatino Linotype" w:hAnsi="Palatino Linotype" w:cs="Palatino Linotype"/>
          <w:color w:val="000000" w:themeColor="text1"/>
        </w:rPr>
        <w:t xml:space="preserve"> procese la información.</w:t>
      </w:r>
    </w:p>
    <w:p w:rsidR="009D2C01" w:rsidRPr="00B3656B" w:rsidRDefault="009D2C01"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eastAsia="Palatino Linotype" w:hAnsi="Palatino Linotype" w:cs="Palatino Linotype"/>
          <w:color w:val="000000" w:themeColor="text1"/>
        </w:rPr>
        <w:lastRenderedPageBreak/>
        <w:t xml:space="preserve">En este orden de ideas es de referir que el particular se dolió porque a su dicho </w:t>
      </w:r>
      <w:r w:rsidRPr="00B3656B">
        <w:rPr>
          <w:rFonts w:ascii="Palatino Linotype" w:eastAsia="Palatino Linotype" w:hAnsi="Palatino Linotype" w:cs="Palatino Linotype"/>
          <w:i/>
          <w:color w:val="000000" w:themeColor="text1"/>
        </w:rPr>
        <w:t>dentro del listado aparecen nombres de empleados que no fueron contratados en la temporalidad solicitada, sino en la administración pasada</w:t>
      </w:r>
      <w:r w:rsidRPr="00B3656B">
        <w:rPr>
          <w:rFonts w:ascii="Palatino Linotype" w:eastAsia="Palatino Linotype" w:hAnsi="Palatino Linotype" w:cs="Palatino Linotype"/>
          <w:color w:val="000000" w:themeColor="text1"/>
        </w:rPr>
        <w:t xml:space="preserve">, en consecuencia, </w:t>
      </w:r>
      <w:r w:rsidRPr="00B3656B">
        <w:rPr>
          <w:rFonts w:ascii="Palatino Linotype" w:eastAsia="Palatino Linotype" w:hAnsi="Palatino Linotype" w:cs="Palatino Linotype"/>
          <w:b/>
          <w:color w:val="000000" w:themeColor="text1"/>
        </w:rPr>
        <w:t>al analizar la</w:t>
      </w:r>
      <w:r w:rsidR="0042694E" w:rsidRPr="00B3656B">
        <w:rPr>
          <w:rFonts w:ascii="Palatino Linotype" w:eastAsia="Palatino Linotype" w:hAnsi="Palatino Linotype" w:cs="Palatino Linotype"/>
          <w:b/>
          <w:color w:val="000000" w:themeColor="text1"/>
        </w:rPr>
        <w:t>s</w:t>
      </w:r>
      <w:r w:rsidRPr="00B3656B">
        <w:rPr>
          <w:rFonts w:ascii="Palatino Linotype" w:eastAsia="Palatino Linotype" w:hAnsi="Palatino Linotype" w:cs="Palatino Linotype"/>
          <w:b/>
          <w:color w:val="000000" w:themeColor="text1"/>
        </w:rPr>
        <w:t xml:space="preserve"> respuesta</w:t>
      </w:r>
      <w:r w:rsidR="0042694E" w:rsidRPr="00B3656B">
        <w:rPr>
          <w:rFonts w:ascii="Palatino Linotype" w:eastAsia="Palatino Linotype" w:hAnsi="Palatino Linotype" w:cs="Palatino Linotype"/>
          <w:b/>
          <w:color w:val="000000" w:themeColor="text1"/>
        </w:rPr>
        <w:t>s</w:t>
      </w:r>
      <w:r w:rsidRPr="00B3656B">
        <w:rPr>
          <w:rFonts w:ascii="Palatino Linotype" w:eastAsia="Palatino Linotype" w:hAnsi="Palatino Linotype" w:cs="Palatino Linotype"/>
          <w:b/>
          <w:color w:val="000000" w:themeColor="text1"/>
        </w:rPr>
        <w:t xml:space="preserve"> otorgada</w:t>
      </w:r>
      <w:r w:rsidR="0042694E" w:rsidRPr="00B3656B">
        <w:rPr>
          <w:rFonts w:ascii="Palatino Linotype" w:eastAsia="Palatino Linotype" w:hAnsi="Palatino Linotype" w:cs="Palatino Linotype"/>
          <w:b/>
          <w:color w:val="000000" w:themeColor="text1"/>
        </w:rPr>
        <w:t>s</w:t>
      </w:r>
      <w:r w:rsidRPr="00B3656B">
        <w:rPr>
          <w:rFonts w:ascii="Palatino Linotype" w:eastAsia="Palatino Linotype" w:hAnsi="Palatino Linotype" w:cs="Palatino Linotype"/>
          <w:b/>
          <w:color w:val="000000" w:themeColor="text1"/>
        </w:rPr>
        <w:t xml:space="preserve"> por el Sujeto Obligado y </w:t>
      </w:r>
      <w:r w:rsidR="0042694E" w:rsidRPr="00B3656B">
        <w:rPr>
          <w:rFonts w:ascii="Palatino Linotype" w:eastAsia="Palatino Linotype" w:hAnsi="Palatino Linotype" w:cs="Palatino Linotype"/>
          <w:b/>
          <w:color w:val="000000" w:themeColor="text1"/>
        </w:rPr>
        <w:t>los</w:t>
      </w:r>
      <w:r w:rsidRPr="00B3656B">
        <w:rPr>
          <w:rFonts w:ascii="Palatino Linotype" w:eastAsia="Palatino Linotype" w:hAnsi="Palatino Linotype" w:cs="Palatino Linotype"/>
          <w:b/>
          <w:color w:val="000000" w:themeColor="text1"/>
        </w:rPr>
        <w:t xml:space="preserve"> Informe</w:t>
      </w:r>
      <w:r w:rsidR="0042694E" w:rsidRPr="00B3656B">
        <w:rPr>
          <w:rFonts w:ascii="Palatino Linotype" w:eastAsia="Palatino Linotype" w:hAnsi="Palatino Linotype" w:cs="Palatino Linotype"/>
          <w:b/>
          <w:color w:val="000000" w:themeColor="text1"/>
        </w:rPr>
        <w:t>s</w:t>
      </w:r>
      <w:r w:rsidRPr="00B3656B">
        <w:rPr>
          <w:rFonts w:ascii="Palatino Linotype" w:eastAsia="Palatino Linotype" w:hAnsi="Palatino Linotype" w:cs="Palatino Linotype"/>
          <w:b/>
          <w:color w:val="000000" w:themeColor="text1"/>
        </w:rPr>
        <w:t xml:space="preserve"> Justificado</w:t>
      </w:r>
      <w:r w:rsidR="0042694E" w:rsidRPr="00B3656B">
        <w:rPr>
          <w:rFonts w:ascii="Palatino Linotype" w:eastAsia="Palatino Linotype" w:hAnsi="Palatino Linotype" w:cs="Palatino Linotype"/>
          <w:b/>
          <w:color w:val="000000" w:themeColor="text1"/>
        </w:rPr>
        <w:t>s</w:t>
      </w:r>
      <w:r w:rsidRPr="00B3656B">
        <w:rPr>
          <w:rFonts w:ascii="Palatino Linotype" w:eastAsia="Palatino Linotype" w:hAnsi="Palatino Linotype" w:cs="Palatino Linotype"/>
          <w:b/>
          <w:color w:val="000000" w:themeColor="text1"/>
        </w:rPr>
        <w:t xml:space="preserve">, se advirtió que se suprimieron dos servidores públicos de dichas relaciones, </w:t>
      </w:r>
      <w:r w:rsidR="00F037CF" w:rsidRPr="00B3656B">
        <w:rPr>
          <w:rFonts w:ascii="Palatino Linotype" w:eastAsia="Palatino Linotype" w:hAnsi="Palatino Linotype" w:cs="Palatino Linotype"/>
          <w:b/>
          <w:color w:val="000000" w:themeColor="text1"/>
        </w:rPr>
        <w:t>uno para el personal que integra la Presidencia y otro para el personal que integra Desarrollo Urbano, derivado de ello, se determina que el Sujeto Obligado en respuesta</w:t>
      </w:r>
      <w:r w:rsidR="0042694E" w:rsidRPr="00B3656B">
        <w:rPr>
          <w:rFonts w:ascii="Palatino Linotype" w:eastAsia="Palatino Linotype" w:hAnsi="Palatino Linotype" w:cs="Palatino Linotype"/>
          <w:b/>
          <w:color w:val="000000" w:themeColor="text1"/>
        </w:rPr>
        <w:t>s</w:t>
      </w:r>
      <w:r w:rsidR="00F037CF" w:rsidRPr="00B3656B">
        <w:rPr>
          <w:rFonts w:ascii="Palatino Linotype" w:eastAsia="Palatino Linotype" w:hAnsi="Palatino Linotype" w:cs="Palatino Linotype"/>
          <w:b/>
          <w:color w:val="000000" w:themeColor="text1"/>
        </w:rPr>
        <w:t xml:space="preserve"> inicial</w:t>
      </w:r>
      <w:r w:rsidR="0042694E" w:rsidRPr="00B3656B">
        <w:rPr>
          <w:rFonts w:ascii="Palatino Linotype" w:eastAsia="Palatino Linotype" w:hAnsi="Palatino Linotype" w:cs="Palatino Linotype"/>
          <w:b/>
          <w:color w:val="000000" w:themeColor="text1"/>
        </w:rPr>
        <w:t>es</w:t>
      </w:r>
      <w:r w:rsidR="00F037CF" w:rsidRPr="00B3656B">
        <w:rPr>
          <w:rFonts w:ascii="Palatino Linotype" w:eastAsia="Palatino Linotype" w:hAnsi="Palatino Linotype" w:cs="Palatino Linotype"/>
          <w:b/>
          <w:color w:val="000000" w:themeColor="text1"/>
        </w:rPr>
        <w:t xml:space="preserve"> envió la relación de todo el personal que integra dichas unidades administrativas, posteriormente y derivado del medio de impugnación elimina a los señalados servidores públicos, infiriéndose que éstos se ya formaban parte del personal desde antes del 01 de enero de 2025, por lo que la nueva relación </w:t>
      </w:r>
      <w:r w:rsidR="00595227" w:rsidRPr="00B3656B">
        <w:rPr>
          <w:rFonts w:ascii="Palatino Linotype" w:eastAsia="Palatino Linotype" w:hAnsi="Palatino Linotype" w:cs="Palatino Linotype"/>
          <w:b/>
          <w:color w:val="000000" w:themeColor="text1"/>
        </w:rPr>
        <w:t>corresponde a</w:t>
      </w:r>
      <w:r w:rsidR="00F037CF" w:rsidRPr="00B3656B">
        <w:rPr>
          <w:rFonts w:ascii="Palatino Linotype" w:eastAsia="Palatino Linotype" w:hAnsi="Palatino Linotype" w:cs="Palatino Linotype"/>
          <w:b/>
          <w:color w:val="000000" w:themeColor="text1"/>
        </w:rPr>
        <w:t xml:space="preserve"> aquellos servidores públicos que integran las unidades administrativas solicitadas y que fueron </w:t>
      </w:r>
      <w:r w:rsidR="00595227" w:rsidRPr="00B3656B">
        <w:rPr>
          <w:rFonts w:ascii="Palatino Linotype" w:eastAsia="Palatino Linotype" w:hAnsi="Palatino Linotype" w:cs="Palatino Linotype"/>
          <w:b/>
          <w:color w:val="000000" w:themeColor="text1"/>
        </w:rPr>
        <w:t xml:space="preserve">dados </w:t>
      </w:r>
      <w:r w:rsidR="00F037CF" w:rsidRPr="00B3656B">
        <w:rPr>
          <w:rFonts w:ascii="Palatino Linotype" w:eastAsia="Palatino Linotype" w:hAnsi="Palatino Linotype" w:cs="Palatino Linotype"/>
          <w:b/>
          <w:color w:val="000000" w:themeColor="text1"/>
        </w:rPr>
        <w:t>de alta dur</w:t>
      </w:r>
      <w:r w:rsidR="00595227" w:rsidRPr="00B3656B">
        <w:rPr>
          <w:rFonts w:ascii="Palatino Linotype" w:eastAsia="Palatino Linotype" w:hAnsi="Palatino Linotype" w:cs="Palatino Linotype"/>
          <w:b/>
          <w:color w:val="000000" w:themeColor="text1"/>
        </w:rPr>
        <w:t>ante la temporalidad requerida.</w:t>
      </w:r>
    </w:p>
    <w:p w:rsidR="00595227" w:rsidRPr="00B3656B" w:rsidRDefault="00595227" w:rsidP="00125692">
      <w:pPr>
        <w:spacing w:line="360" w:lineRule="auto"/>
        <w:jc w:val="both"/>
        <w:rPr>
          <w:rFonts w:ascii="Palatino Linotype" w:hAnsi="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En este orden de ideas,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B3656B">
        <w:rPr>
          <w:rFonts w:ascii="Palatino Linotype" w:eastAsia="Palatino Linotype" w:hAnsi="Palatino Linotype" w:cs="Palatino Linotype"/>
          <w:b/>
          <w:color w:val="000000" w:themeColor="text1"/>
        </w:rPr>
        <w:t>veracidad</w:t>
      </w:r>
      <w:r w:rsidRPr="00B3656B">
        <w:rPr>
          <w:rFonts w:ascii="Palatino Linotype" w:eastAsia="Palatino Linotype" w:hAnsi="Palatino Linotype" w:cs="Palatino Linotype"/>
          <w:color w:val="000000" w:themeColor="text1"/>
        </w:rPr>
        <w:t>, oportunidad entre otros, numeral en comento que a la letra señala:</w:t>
      </w:r>
    </w:p>
    <w:p w:rsidR="00595227" w:rsidRPr="00B3656B" w:rsidRDefault="00595227" w:rsidP="0012569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3656B">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3656B">
        <w:rPr>
          <w:rFonts w:ascii="Palatino Linotype" w:eastAsia="Palatino Linotype" w:hAnsi="Palatino Linotype" w:cs="Palatino Linotype"/>
          <w:b/>
          <w:i/>
          <w:color w:val="000000" w:themeColor="text1"/>
        </w:rPr>
        <w:t xml:space="preserve">Los Sujetos Obligados deben poner en práctica, políticas y programas de acceso a la información </w:t>
      </w:r>
      <w:r w:rsidRPr="00B3656B">
        <w:rPr>
          <w:rFonts w:ascii="Palatino Linotype" w:eastAsia="Palatino Linotype" w:hAnsi="Palatino Linotype" w:cs="Palatino Linotype"/>
          <w:b/>
          <w:i/>
          <w:color w:val="000000" w:themeColor="text1"/>
        </w:rPr>
        <w:lastRenderedPageBreak/>
        <w:t>que se apeguen a criterios de publicidad, veracidad, oportunidad, precisión y suficiencia en beneficio de los solicitantes.</w:t>
      </w:r>
    </w:p>
    <w:p w:rsidR="00595227" w:rsidRPr="00B3656B" w:rsidRDefault="00595227" w:rsidP="00125692">
      <w:pPr>
        <w:spacing w:line="360" w:lineRule="auto"/>
        <w:jc w:val="both"/>
        <w:rPr>
          <w:rFonts w:ascii="Palatino Linotype" w:hAnsi="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hAnsi="Palatino Linotype"/>
          <w:color w:val="000000" w:themeColor="text1"/>
        </w:rPr>
      </w:pPr>
      <w:r w:rsidRPr="00B3656B">
        <w:rPr>
          <w:rFonts w:ascii="Palatino Linotype" w:hAnsi="Palatino Linotype"/>
          <w:color w:val="000000" w:themeColor="text1"/>
        </w:rPr>
        <w:t xml:space="preserve">Por lo que es de referir que </w:t>
      </w:r>
      <w:r w:rsidRPr="00B3656B">
        <w:rPr>
          <w:rFonts w:ascii="Palatino Linotype" w:eastAsia="Palatino Linotype" w:hAnsi="Palatino Linotype" w:cs="Palatino Linotype"/>
          <w:color w:val="000000" w:themeColor="text1"/>
        </w:rPr>
        <w:t>éste Órgano Protector del Derecho de Acceso a la Información no está facultado para pronunciarse sobre la veracidad de la información que los Sujetos Obligados ponen a disposición de los solicitantes; situación que se aleja de las atribuciones de este Instituto, máxime que el pronunciamiento fue realizado a través de la unidad administrativa competente para generar, poseer o administrar la información requerida.</w:t>
      </w:r>
    </w:p>
    <w:p w:rsidR="009D2C01" w:rsidRPr="00B3656B" w:rsidRDefault="009D2C01" w:rsidP="00125692">
      <w:pPr>
        <w:spacing w:line="360" w:lineRule="auto"/>
        <w:jc w:val="both"/>
        <w:rPr>
          <w:rFonts w:ascii="Palatino Linotype" w:hAnsi="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3656B">
        <w:rPr>
          <w:rFonts w:ascii="Palatino Linotype" w:hAnsi="Palatino Linotype"/>
          <w:color w:val="000000" w:themeColor="text1"/>
        </w:rPr>
        <w:t xml:space="preserve">De todo lo expuesto, </w:t>
      </w:r>
      <w:r w:rsidRPr="00B3656B">
        <w:rPr>
          <w:rFonts w:ascii="Palatino Linotype" w:eastAsia="Palatino Linotype" w:hAnsi="Palatino Linotype" w:cs="Palatino Linotype"/>
          <w:color w:val="000000" w:themeColor="text1"/>
        </w:rPr>
        <w:t xml:space="preserve">se advierte que el </w:t>
      </w:r>
      <w:r w:rsidRPr="00B3656B">
        <w:rPr>
          <w:rFonts w:ascii="Palatino Linotype" w:eastAsia="Palatino Linotype" w:hAnsi="Palatino Linotype" w:cs="Palatino Linotype"/>
          <w:b/>
          <w:color w:val="000000" w:themeColor="text1"/>
        </w:rPr>
        <w:t>SUJETO OBLIGADO modificó su acto al rectificar su</w:t>
      </w:r>
      <w:r w:rsidR="00D95880" w:rsidRPr="00B3656B">
        <w:rPr>
          <w:rFonts w:ascii="Palatino Linotype" w:eastAsia="Palatino Linotype" w:hAnsi="Palatino Linotype" w:cs="Palatino Linotype"/>
          <w:b/>
          <w:color w:val="000000" w:themeColor="text1"/>
        </w:rPr>
        <w:t>s</w:t>
      </w:r>
      <w:r w:rsidRPr="00B3656B">
        <w:rPr>
          <w:rFonts w:ascii="Palatino Linotype" w:eastAsia="Palatino Linotype" w:hAnsi="Palatino Linotype" w:cs="Palatino Linotype"/>
          <w:b/>
          <w:color w:val="000000" w:themeColor="text1"/>
        </w:rPr>
        <w:t xml:space="preserve"> respuesta</w:t>
      </w:r>
      <w:r w:rsidR="00D95880" w:rsidRPr="00B3656B">
        <w:rPr>
          <w:rFonts w:ascii="Palatino Linotype" w:eastAsia="Palatino Linotype" w:hAnsi="Palatino Linotype" w:cs="Palatino Linotype"/>
          <w:b/>
          <w:color w:val="000000" w:themeColor="text1"/>
        </w:rPr>
        <w:t>s</w:t>
      </w:r>
      <w:r w:rsidRPr="00B3656B">
        <w:rPr>
          <w:rFonts w:ascii="Palatino Linotype" w:eastAsia="Palatino Linotype" w:hAnsi="Palatino Linotype" w:cs="Palatino Linotype"/>
          <w:b/>
          <w:color w:val="000000" w:themeColor="text1"/>
        </w:rPr>
        <w:t xml:space="preserve"> en informe justificado, eliminando a un servidor público de cada unidad administrativa enunciado en las relaciones remitidas.</w:t>
      </w:r>
    </w:p>
    <w:p w:rsidR="00595227" w:rsidRPr="00B3656B" w:rsidRDefault="00595227" w:rsidP="00125692">
      <w:pPr>
        <w:pBdr>
          <w:top w:val="nil"/>
          <w:left w:val="nil"/>
          <w:bottom w:val="nil"/>
          <w:right w:val="nil"/>
          <w:between w:val="nil"/>
        </w:pBdr>
        <w:tabs>
          <w:tab w:val="left" w:pos="7513"/>
        </w:tabs>
        <w:spacing w:line="360" w:lineRule="auto"/>
        <w:jc w:val="both"/>
        <w:rPr>
          <w:rFonts w:ascii="Palatino Linotype" w:eastAsia="Palatino Linotype" w:hAnsi="Palatino Linotype" w:cs="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Luego entonces, al haberse modificado la respuesta inicial, resulta necesario invocar la fracción III, del artículo 192, de la </w:t>
      </w:r>
      <w:r w:rsidRPr="00B3656B">
        <w:rPr>
          <w:rFonts w:ascii="Palatino Linotype" w:eastAsia="Palatino Linotype" w:hAnsi="Palatino Linotype" w:cs="Palatino Linotype"/>
          <w:b/>
          <w:color w:val="000000" w:themeColor="text1"/>
        </w:rPr>
        <w:t>Ley de Transparencia y Acceso a la Información Pública del Estado de México y Municipios</w:t>
      </w:r>
      <w:r w:rsidRPr="00B3656B">
        <w:rPr>
          <w:rFonts w:ascii="Palatino Linotype" w:eastAsia="Palatino Linotype" w:hAnsi="Palatino Linotype" w:cs="Palatino Linotype"/>
          <w:color w:val="000000" w:themeColor="text1"/>
        </w:rPr>
        <w:t xml:space="preserve">, por contener la causal de sobreseimiento relativa a que el Sujeto Obligado </w:t>
      </w:r>
      <w:r w:rsidRPr="00B3656B">
        <w:rPr>
          <w:rFonts w:ascii="Palatino Linotype" w:eastAsia="Palatino Linotype" w:hAnsi="Palatino Linotype" w:cs="Palatino Linotype"/>
          <w:b/>
          <w:color w:val="000000" w:themeColor="text1"/>
          <w:u w:val="single"/>
        </w:rPr>
        <w:t>modifique o revoque el acto</w:t>
      </w:r>
      <w:r w:rsidRPr="00B3656B">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p>
    <w:p w:rsidR="00595227" w:rsidRPr="00B3656B" w:rsidRDefault="00595227" w:rsidP="00125692">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lastRenderedPageBreak/>
        <w:t>Modifique el acto impugnado:</w:t>
      </w:r>
      <w:r w:rsidRPr="00B3656B">
        <w:rPr>
          <w:rFonts w:ascii="Palatino Linotype" w:eastAsia="Palatino Linotype" w:hAnsi="Palatino Linotype" w:cs="Palatino Linotype"/>
          <w:color w:val="000000" w:themeColor="text1"/>
        </w:rPr>
        <w:t xml:space="preserve"> Se actualiza cuando el </w:t>
      </w:r>
      <w:r w:rsidRPr="00B3656B">
        <w:rPr>
          <w:rFonts w:ascii="Palatino Linotype" w:eastAsia="Palatino Linotype" w:hAnsi="Palatino Linotype" w:cs="Palatino Linotype"/>
          <w:b/>
          <w:color w:val="000000" w:themeColor="text1"/>
        </w:rPr>
        <w:t>SUJETO OBLIGADO</w:t>
      </w:r>
      <w:r w:rsidRPr="00B3656B">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p>
    <w:p w:rsidR="00595227" w:rsidRPr="00B3656B" w:rsidRDefault="00595227" w:rsidP="00125692">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Revoque el acto impugnado:</w:t>
      </w:r>
      <w:r w:rsidRPr="00B3656B">
        <w:rPr>
          <w:rFonts w:ascii="Palatino Linotype" w:eastAsia="Palatino Linotype" w:hAnsi="Palatino Linotype" w:cs="Palatino Linotype"/>
          <w:color w:val="000000" w:themeColor="text1"/>
        </w:rPr>
        <w:t xml:space="preserve"> En este supuesto, el </w:t>
      </w:r>
      <w:r w:rsidRPr="00B3656B">
        <w:rPr>
          <w:rFonts w:ascii="Palatino Linotype" w:eastAsia="Palatino Linotype" w:hAnsi="Palatino Linotype" w:cs="Palatino Linotype"/>
          <w:b/>
          <w:color w:val="000000" w:themeColor="text1"/>
        </w:rPr>
        <w:t>SUJETO OBLIGADO</w:t>
      </w:r>
      <w:r w:rsidRPr="00B3656B">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595227" w:rsidRPr="00B3656B" w:rsidRDefault="00595227" w:rsidP="0012569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En el presente asunto, este Pleno advierte que el Sujeto Obligado con la información precisada a través del informe de justificado, </w:t>
      </w:r>
      <w:r w:rsidRPr="00B3656B">
        <w:rPr>
          <w:rFonts w:ascii="Palatino Linotype" w:eastAsia="Palatino Linotype" w:hAnsi="Palatino Linotype" w:cs="Palatino Linotype"/>
          <w:b/>
          <w:color w:val="000000" w:themeColor="text1"/>
        </w:rPr>
        <w:t>modifica</w:t>
      </w:r>
      <w:r w:rsidRPr="00B3656B">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595227" w:rsidRPr="00B3656B" w:rsidRDefault="00595227" w:rsidP="00125692">
      <w:pPr>
        <w:spacing w:line="360" w:lineRule="auto"/>
        <w:rPr>
          <w:rFonts w:ascii="Palatino Linotype" w:eastAsia="Palatino Linotype" w:hAnsi="Palatino Linotype" w:cs="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De este modo, cuando el Sujeto Obligado</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w:t>
      </w:r>
      <w:r w:rsidRPr="00B3656B">
        <w:rPr>
          <w:rFonts w:ascii="Palatino Linotype" w:eastAsia="Palatino Linotype" w:hAnsi="Palatino Linotype" w:cs="Palatino Linotype"/>
          <w:color w:val="000000" w:themeColor="text1"/>
        </w:rPr>
        <w:lastRenderedPageBreak/>
        <w:t>al efecto se haya interpuesto queda sin materia lo que imposibilita el estudio de fondo de la controversia planteada, debido a que la afectación en su esfera de derechos fue restituida por la propia autoridad que emitió el acto motivo de impugnación.</w:t>
      </w:r>
    </w:p>
    <w:p w:rsidR="00595227" w:rsidRPr="00B3656B" w:rsidRDefault="00595227" w:rsidP="00125692">
      <w:pPr>
        <w:spacing w:line="360" w:lineRule="auto"/>
        <w:rPr>
          <w:rFonts w:ascii="Palatino Linotype" w:eastAsia="Palatino Linotype" w:hAnsi="Palatino Linotype" w:cs="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595227" w:rsidRPr="00B3656B" w:rsidRDefault="00595227" w:rsidP="00125692">
      <w:pPr>
        <w:jc w:val="both"/>
        <w:rPr>
          <w:rFonts w:ascii="Palatino Linotype" w:eastAsia="Palatino Linotype" w:hAnsi="Palatino Linotype" w:cs="Palatino Linotype"/>
          <w:i/>
          <w:color w:val="000000" w:themeColor="text1"/>
        </w:rPr>
      </w:pPr>
      <w:r w:rsidRPr="00B3656B">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3656B">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595227" w:rsidRPr="00B3656B" w:rsidRDefault="00595227" w:rsidP="00125692">
      <w:pPr>
        <w:spacing w:line="360" w:lineRule="auto"/>
        <w:jc w:val="both"/>
        <w:rPr>
          <w:rFonts w:ascii="Palatino Linotype" w:eastAsia="Palatino Linotype" w:hAnsi="Palatino Linotype" w:cs="Palatino Linotype"/>
          <w:i/>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La anterior jurisprudencia resulta aplicable al presente asunto, en dos aspectos:</w:t>
      </w:r>
    </w:p>
    <w:p w:rsidR="00595227" w:rsidRPr="00B3656B" w:rsidRDefault="00595227" w:rsidP="00125692">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La cesación de los efectos perniciosos del acto de autoridad:</w:t>
      </w:r>
      <w:r w:rsidRPr="00B3656B">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B3656B">
        <w:rPr>
          <w:rFonts w:ascii="Palatino Linotype" w:eastAsia="Palatino Linotype" w:hAnsi="Palatino Linotype" w:cs="Palatino Linotype"/>
          <w:b/>
          <w:color w:val="000000" w:themeColor="text1"/>
        </w:rPr>
        <w:t>SUJETO OBLIGADO</w:t>
      </w:r>
      <w:r w:rsidRPr="00B3656B">
        <w:rPr>
          <w:rFonts w:ascii="Palatino Linotype" w:eastAsia="Palatino Linotype" w:hAnsi="Palatino Linotype" w:cs="Palatino Linotype"/>
          <w:color w:val="000000" w:themeColor="text1"/>
        </w:rPr>
        <w:t xml:space="preserve"> de </w:t>
      </w:r>
      <w:r w:rsidRPr="00B3656B">
        <w:rPr>
          <w:rFonts w:ascii="Palatino Linotype" w:eastAsia="Palatino Linotype" w:hAnsi="Palatino Linotype" w:cs="Palatino Linotype"/>
          <w:i/>
          <w:color w:val="000000" w:themeColor="text1"/>
        </w:rPr>
        <w:t>motu proprio</w:t>
      </w:r>
      <w:r w:rsidRPr="00B3656B">
        <w:rPr>
          <w:rFonts w:ascii="Palatino Linotype" w:eastAsia="Palatino Linotype" w:hAnsi="Palatino Linotype" w:cs="Palatino Linotype"/>
          <w:color w:val="000000" w:themeColor="text1"/>
        </w:rPr>
        <w:t xml:space="preserve"> modifica o revoca de tal manera el acto motivo de la </w:t>
      </w:r>
      <w:r w:rsidRPr="00B3656B">
        <w:rPr>
          <w:rFonts w:ascii="Palatino Linotype" w:eastAsia="Palatino Linotype" w:hAnsi="Palatino Linotype" w:cs="Palatino Linotype"/>
          <w:color w:val="000000" w:themeColor="text1"/>
        </w:rPr>
        <w:lastRenderedPageBreak/>
        <w:t>impugnación que lo deja sin materia; es decir, cesan los efectos de éste y el derecho de acceso a la información pública se encuentra satisfecho.</w:t>
      </w: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p>
    <w:p w:rsidR="00595227" w:rsidRPr="00B3656B" w:rsidRDefault="00595227" w:rsidP="00125692">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El momento procesal para modificar el acto impugnado:</w:t>
      </w:r>
      <w:r w:rsidRPr="00B3656B">
        <w:rPr>
          <w:rFonts w:ascii="Palatino Linotype" w:eastAsia="Palatino Linotype" w:hAnsi="Palatino Linotype" w:cs="Palatino Linotype"/>
          <w:color w:val="000000" w:themeColor="text1"/>
        </w:rPr>
        <w:t xml:space="preserve"> Para que se actualice el sobreseimiento de un recurso de revisión, el </w:t>
      </w:r>
      <w:r w:rsidRPr="00B3656B">
        <w:rPr>
          <w:rFonts w:ascii="Palatino Linotype" w:eastAsia="Palatino Linotype" w:hAnsi="Palatino Linotype" w:cs="Palatino Linotype"/>
          <w:b/>
          <w:color w:val="000000" w:themeColor="text1"/>
        </w:rPr>
        <w:t>SUJETO OBLIGADO</w:t>
      </w:r>
      <w:r w:rsidRPr="00B3656B">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B3656B">
        <w:rPr>
          <w:rFonts w:ascii="Palatino Linotype" w:eastAsia="Palatino Linotype" w:hAnsi="Palatino Linotype" w:cs="Palatino Linotype"/>
          <w:b/>
          <w:color w:val="000000" w:themeColor="text1"/>
          <w:u w:val="single"/>
        </w:rPr>
        <w:t>posteriormente</w:t>
      </w:r>
      <w:r w:rsidRPr="00B3656B">
        <w:rPr>
          <w:rFonts w:ascii="Palatino Linotype" w:eastAsia="Palatino Linotype" w:hAnsi="Palatino Linotype" w:cs="Palatino Linotype"/>
          <w:color w:val="000000" w:themeColor="text1"/>
        </w:rPr>
        <w:t xml:space="preserve"> a éste, siempre y cuando el Pleno del Instituto no haya dictado resolución definitiva.</w:t>
      </w:r>
    </w:p>
    <w:p w:rsidR="00595227" w:rsidRPr="00B3656B" w:rsidRDefault="00595227" w:rsidP="0012569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95227" w:rsidRPr="00B3656B" w:rsidRDefault="00595227" w:rsidP="00125692">
      <w:pPr>
        <w:numPr>
          <w:ilvl w:val="0"/>
          <w:numId w:val="2"/>
        </w:numPr>
        <w:spacing w:line="360" w:lineRule="auto"/>
        <w:ind w:left="0" w:firstLine="0"/>
        <w:jc w:val="both"/>
        <w:rPr>
          <w:rFonts w:ascii="Palatino Linotype" w:hAnsi="Palatino Linotype"/>
          <w:b/>
          <w:color w:val="000000" w:themeColor="text1"/>
          <w:u w:val="single"/>
        </w:rPr>
      </w:pPr>
      <w:r w:rsidRPr="00B3656B">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B3656B">
        <w:rPr>
          <w:rFonts w:ascii="Palatino Linotype" w:eastAsia="Palatino Linotype" w:hAnsi="Palatino Linotype" w:cs="Palatino Linotype"/>
          <w:b/>
          <w:color w:val="000000" w:themeColor="text1"/>
        </w:rPr>
        <w:t>SOBRESEE</w:t>
      </w:r>
      <w:r w:rsidR="00D83337" w:rsidRPr="00B3656B">
        <w:rPr>
          <w:rFonts w:ascii="Palatino Linotype" w:eastAsia="Palatino Linotype" w:hAnsi="Palatino Linotype" w:cs="Palatino Linotype"/>
          <w:b/>
          <w:color w:val="000000" w:themeColor="text1"/>
        </w:rPr>
        <w:t>N</w:t>
      </w:r>
      <w:r w:rsidRPr="00B3656B">
        <w:rPr>
          <w:rFonts w:ascii="Palatino Linotype" w:eastAsia="Palatino Linotype" w:hAnsi="Palatino Linotype" w:cs="Palatino Linotype"/>
          <w:b/>
          <w:color w:val="000000" w:themeColor="text1"/>
        </w:rPr>
        <w:t xml:space="preserve"> </w:t>
      </w:r>
      <w:r w:rsidR="00D83337" w:rsidRPr="00B3656B">
        <w:rPr>
          <w:rFonts w:ascii="Palatino Linotype" w:eastAsia="Palatino Linotype" w:hAnsi="Palatino Linotype" w:cs="Palatino Linotype"/>
          <w:color w:val="000000" w:themeColor="text1"/>
        </w:rPr>
        <w:t>los</w:t>
      </w:r>
      <w:r w:rsidRPr="00B3656B">
        <w:rPr>
          <w:rFonts w:ascii="Palatino Linotype" w:eastAsia="Palatino Linotype" w:hAnsi="Palatino Linotype" w:cs="Palatino Linotype"/>
          <w:color w:val="000000" w:themeColor="text1"/>
        </w:rPr>
        <w:t xml:space="preserve"> recurso</w:t>
      </w:r>
      <w:r w:rsidR="00D83337"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de revisión </w:t>
      </w:r>
      <w:r w:rsidR="00D83337" w:rsidRPr="00B3656B">
        <w:rPr>
          <w:rFonts w:ascii="Palatino Linotype" w:eastAsia="Palatino Linotype" w:hAnsi="Palatino Linotype" w:cs="Palatino Linotype"/>
          <w:b/>
          <w:color w:val="000000" w:themeColor="text1"/>
        </w:rPr>
        <w:t>06188/INFOEM/IP/RR/2025 y 06189/INFOEM/IP/RR/2025</w:t>
      </w:r>
      <w:r w:rsidRPr="00B3656B">
        <w:rPr>
          <w:rFonts w:ascii="Palatino Linotype" w:eastAsia="Palatino Linotype" w:hAnsi="Palatino Linotype" w:cs="Palatino Linotype"/>
          <w:color w:val="000000" w:themeColor="text1"/>
        </w:rPr>
        <w:t>, que ha</w:t>
      </w:r>
      <w:r w:rsidR="00D83337" w:rsidRPr="00B3656B">
        <w:rPr>
          <w:rFonts w:ascii="Palatino Linotype" w:eastAsia="Palatino Linotype" w:hAnsi="Palatino Linotype" w:cs="Palatino Linotype"/>
          <w:color w:val="000000" w:themeColor="text1"/>
        </w:rPr>
        <w:t>n</w:t>
      </w:r>
      <w:r w:rsidRPr="00B3656B">
        <w:rPr>
          <w:rFonts w:ascii="Palatino Linotype" w:eastAsia="Palatino Linotype" w:hAnsi="Palatino Linotype" w:cs="Palatino Linotype"/>
          <w:color w:val="000000" w:themeColor="text1"/>
        </w:rPr>
        <w:t xml:space="preserve"> sido materia del presente fallo.</w:t>
      </w:r>
    </w:p>
    <w:p w:rsidR="00595227" w:rsidRPr="00B3656B" w:rsidRDefault="00595227" w:rsidP="00125692">
      <w:pPr>
        <w:spacing w:line="360" w:lineRule="auto"/>
        <w:jc w:val="both"/>
        <w:rPr>
          <w:rFonts w:ascii="Palatino Linotype" w:hAnsi="Palatino Linotype"/>
          <w:color w:val="000000" w:themeColor="text1"/>
        </w:rPr>
      </w:pPr>
    </w:p>
    <w:p w:rsidR="00595227" w:rsidRPr="00B3656B" w:rsidRDefault="00595227" w:rsidP="0012569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 xml:space="preserve">Con fundamento en lo prescrito en los artículos 5°, </w:t>
      </w:r>
      <w:r w:rsidRPr="00B3656B">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B3656B">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595227" w:rsidRPr="00B3656B" w:rsidRDefault="00595227" w:rsidP="00125692">
      <w:pPr>
        <w:rPr>
          <w:rFonts w:ascii="Palatino Linotype" w:eastAsia="Palatino Linotype" w:hAnsi="Palatino Linotype" w:cs="Palatino Linotype"/>
          <w:color w:val="000000" w:themeColor="text1"/>
        </w:rPr>
      </w:pPr>
    </w:p>
    <w:p w:rsidR="00595227" w:rsidRPr="00B3656B" w:rsidRDefault="00595227" w:rsidP="00125692">
      <w:pPr>
        <w:spacing w:line="360" w:lineRule="auto"/>
        <w:jc w:val="center"/>
        <w:rPr>
          <w:rFonts w:ascii="Palatino Linotype" w:eastAsia="Palatino Linotype" w:hAnsi="Palatino Linotype" w:cs="Palatino Linotype"/>
          <w:b/>
          <w:color w:val="000000" w:themeColor="text1"/>
        </w:rPr>
      </w:pPr>
      <w:r w:rsidRPr="00B3656B">
        <w:rPr>
          <w:rFonts w:ascii="Palatino Linotype" w:eastAsia="Palatino Linotype" w:hAnsi="Palatino Linotype" w:cs="Palatino Linotype"/>
          <w:b/>
          <w:color w:val="000000" w:themeColor="text1"/>
        </w:rPr>
        <w:t>R E S U E L V E</w:t>
      </w:r>
    </w:p>
    <w:p w:rsidR="00595227" w:rsidRPr="00B3656B" w:rsidRDefault="00595227" w:rsidP="00125692">
      <w:pPr>
        <w:spacing w:line="360" w:lineRule="auto"/>
        <w:jc w:val="center"/>
        <w:rPr>
          <w:rFonts w:ascii="Palatino Linotype" w:eastAsia="Palatino Linotype" w:hAnsi="Palatino Linotype" w:cs="Palatino Linotype"/>
          <w:b/>
          <w:color w:val="000000" w:themeColor="text1"/>
        </w:rPr>
      </w:pP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PRIMERO</w:t>
      </w:r>
      <w:r w:rsidRPr="00B3656B">
        <w:rPr>
          <w:rFonts w:ascii="Palatino Linotype" w:eastAsia="Palatino Linotype" w:hAnsi="Palatino Linotype" w:cs="Palatino Linotype"/>
          <w:color w:val="000000" w:themeColor="text1"/>
        </w:rPr>
        <w:t xml:space="preserve">. Se </w:t>
      </w:r>
      <w:r w:rsidRPr="00B3656B">
        <w:rPr>
          <w:rFonts w:ascii="Palatino Linotype" w:eastAsia="Palatino Linotype" w:hAnsi="Palatino Linotype" w:cs="Palatino Linotype"/>
          <w:b/>
          <w:color w:val="000000" w:themeColor="text1"/>
        </w:rPr>
        <w:t>SOBRESEE</w:t>
      </w:r>
      <w:r w:rsidR="00863406" w:rsidRPr="00B3656B">
        <w:rPr>
          <w:rFonts w:ascii="Palatino Linotype" w:eastAsia="Palatino Linotype" w:hAnsi="Palatino Linotype" w:cs="Palatino Linotype"/>
          <w:b/>
          <w:color w:val="000000" w:themeColor="text1"/>
        </w:rPr>
        <w:t>N</w:t>
      </w:r>
      <w:r w:rsidRPr="00B3656B">
        <w:rPr>
          <w:rFonts w:ascii="Palatino Linotype" w:eastAsia="Palatino Linotype" w:hAnsi="Palatino Linotype" w:cs="Palatino Linotype"/>
          <w:color w:val="000000" w:themeColor="text1"/>
        </w:rPr>
        <w:t xml:space="preserve"> </w:t>
      </w:r>
      <w:r w:rsidR="00863406" w:rsidRPr="00B3656B">
        <w:rPr>
          <w:rFonts w:ascii="Palatino Linotype" w:eastAsia="Palatino Linotype" w:hAnsi="Palatino Linotype" w:cs="Palatino Linotype"/>
          <w:color w:val="000000" w:themeColor="text1"/>
        </w:rPr>
        <w:t>los</w:t>
      </w:r>
      <w:r w:rsidRPr="00B3656B">
        <w:rPr>
          <w:rFonts w:ascii="Palatino Linotype" w:eastAsia="Palatino Linotype" w:hAnsi="Palatino Linotype" w:cs="Palatino Linotype"/>
          <w:color w:val="000000" w:themeColor="text1"/>
        </w:rPr>
        <w:t xml:space="preserve"> Recurso</w:t>
      </w:r>
      <w:r w:rsidR="00863406"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de Revisión número </w:t>
      </w:r>
      <w:r w:rsidR="00863406" w:rsidRPr="00B3656B">
        <w:rPr>
          <w:rFonts w:ascii="Palatino Linotype" w:eastAsia="Palatino Linotype" w:hAnsi="Palatino Linotype" w:cs="Palatino Linotype"/>
          <w:b/>
          <w:color w:val="000000" w:themeColor="text1"/>
        </w:rPr>
        <w:t>06188/INFOEM/IP/RR/2025 y 06189/INFOEM/IP/RR/2025</w:t>
      </w:r>
      <w:r w:rsidRPr="00B3656B">
        <w:rPr>
          <w:rFonts w:ascii="Palatino Linotype" w:eastAsia="Palatino Linotype" w:hAnsi="Palatino Linotype" w:cs="Palatino Linotype"/>
          <w:color w:val="000000" w:themeColor="text1"/>
        </w:rPr>
        <w:t xml:space="preserve">, conforme al artículo 192, </w:t>
      </w:r>
      <w:r w:rsidRPr="00B3656B">
        <w:rPr>
          <w:rFonts w:ascii="Palatino Linotype" w:eastAsia="Palatino Linotype" w:hAnsi="Palatino Linotype" w:cs="Palatino Linotype"/>
          <w:color w:val="000000" w:themeColor="text1"/>
        </w:rPr>
        <w:lastRenderedPageBreak/>
        <w:t>fracción III, de la Ley de la Materia, porque al modificar la</w:t>
      </w:r>
      <w:r w:rsidR="00863406"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respuesta</w:t>
      </w:r>
      <w:r w:rsidR="00863406"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w:t>
      </w:r>
      <w:r w:rsidR="00863406" w:rsidRPr="00B3656B">
        <w:rPr>
          <w:rFonts w:ascii="Palatino Linotype" w:eastAsia="Palatino Linotype" w:hAnsi="Palatino Linotype" w:cs="Palatino Linotype"/>
          <w:color w:val="000000" w:themeColor="text1"/>
        </w:rPr>
        <w:t>los</w:t>
      </w:r>
      <w:r w:rsidRPr="00B3656B">
        <w:rPr>
          <w:rFonts w:ascii="Palatino Linotype" w:eastAsia="Palatino Linotype" w:hAnsi="Palatino Linotype" w:cs="Palatino Linotype"/>
          <w:color w:val="000000" w:themeColor="text1"/>
        </w:rPr>
        <w:t xml:space="preserve"> Recurso</w:t>
      </w:r>
      <w:r w:rsidR="00863406" w:rsidRPr="00B3656B">
        <w:rPr>
          <w:rFonts w:ascii="Palatino Linotype" w:eastAsia="Palatino Linotype" w:hAnsi="Palatino Linotype" w:cs="Palatino Linotype"/>
          <w:color w:val="000000" w:themeColor="text1"/>
        </w:rPr>
        <w:t>s</w:t>
      </w:r>
      <w:r w:rsidRPr="00B3656B">
        <w:rPr>
          <w:rFonts w:ascii="Palatino Linotype" w:eastAsia="Palatino Linotype" w:hAnsi="Palatino Linotype" w:cs="Palatino Linotype"/>
          <w:color w:val="000000" w:themeColor="text1"/>
        </w:rPr>
        <w:t xml:space="preserve"> de Revisión </w:t>
      </w:r>
      <w:r w:rsidR="00863406" w:rsidRPr="00B3656B">
        <w:rPr>
          <w:rFonts w:ascii="Palatino Linotype" w:eastAsia="Palatino Linotype" w:hAnsi="Palatino Linotype" w:cs="Palatino Linotype"/>
          <w:color w:val="000000" w:themeColor="text1"/>
        </w:rPr>
        <w:t>quedaron</w:t>
      </w:r>
      <w:r w:rsidRPr="00B3656B">
        <w:rPr>
          <w:rFonts w:ascii="Palatino Linotype" w:eastAsia="Palatino Linotype" w:hAnsi="Palatino Linotype" w:cs="Palatino Linotype"/>
          <w:color w:val="000000" w:themeColor="text1"/>
        </w:rPr>
        <w:t xml:space="preserve"> sin materia en términos del  </w:t>
      </w:r>
      <w:r w:rsidRPr="00B3656B">
        <w:rPr>
          <w:rFonts w:ascii="Palatino Linotype" w:eastAsia="Palatino Linotype" w:hAnsi="Palatino Linotype" w:cs="Palatino Linotype"/>
          <w:b/>
          <w:color w:val="000000" w:themeColor="text1"/>
        </w:rPr>
        <w:t>Considerando Cuarto</w:t>
      </w:r>
      <w:r w:rsidRPr="00B3656B">
        <w:rPr>
          <w:rFonts w:ascii="Palatino Linotype" w:eastAsia="Palatino Linotype" w:hAnsi="Palatino Linotype" w:cs="Palatino Linotype"/>
          <w:color w:val="000000" w:themeColor="text1"/>
        </w:rPr>
        <w:t xml:space="preserve"> de la presente resolución.</w:t>
      </w:r>
      <w:r w:rsidR="00863406" w:rsidRPr="00B3656B">
        <w:rPr>
          <w:rFonts w:ascii="Palatino Linotype" w:eastAsia="Palatino Linotype" w:hAnsi="Palatino Linotype" w:cs="Palatino Linotype"/>
          <w:color w:val="000000" w:themeColor="text1"/>
        </w:rPr>
        <w:t xml:space="preserve"> </w:t>
      </w:r>
    </w:p>
    <w:p w:rsidR="00595227" w:rsidRPr="00B3656B" w:rsidRDefault="00595227" w:rsidP="00125692">
      <w:pPr>
        <w:spacing w:line="360" w:lineRule="auto"/>
        <w:jc w:val="both"/>
        <w:rPr>
          <w:rFonts w:ascii="Palatino Linotype" w:eastAsia="Palatino Linotype" w:hAnsi="Palatino Linotype" w:cs="Palatino Linotype"/>
          <w:b/>
          <w:color w:val="000000" w:themeColor="text1"/>
        </w:rPr>
      </w:pP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 xml:space="preserve">SEGUNDO. Notifíquese </w:t>
      </w:r>
      <w:r w:rsidRPr="00B3656B">
        <w:rPr>
          <w:rFonts w:ascii="Palatino Linotype" w:eastAsia="Palatino Linotype" w:hAnsi="Palatino Linotype" w:cs="Palatino Linotype"/>
          <w:color w:val="000000" w:themeColor="text1"/>
        </w:rPr>
        <w:t xml:space="preserve">al Titular de la Unidad de Transparencia del </w:t>
      </w:r>
      <w:r w:rsidRPr="00B3656B">
        <w:rPr>
          <w:rFonts w:ascii="Palatino Linotype" w:eastAsia="Palatino Linotype" w:hAnsi="Palatino Linotype" w:cs="Palatino Linotype"/>
          <w:b/>
          <w:color w:val="000000" w:themeColor="text1"/>
        </w:rPr>
        <w:t xml:space="preserve">SUJETO OBLIGADO </w:t>
      </w:r>
      <w:r w:rsidRPr="00B3656B">
        <w:rPr>
          <w:rFonts w:ascii="Palatino Linotype" w:eastAsia="Palatino Linotype" w:hAnsi="Palatino Linotype" w:cs="Palatino Linotype"/>
          <w:color w:val="000000" w:themeColor="text1"/>
        </w:rPr>
        <w:t>vía SAIMEX, para su conocimiento.</w:t>
      </w: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TERCERO.</w:t>
      </w:r>
      <w:r w:rsidRPr="00B3656B">
        <w:rPr>
          <w:rFonts w:ascii="Palatino Linotype" w:eastAsia="Palatino Linotype" w:hAnsi="Palatino Linotype" w:cs="Palatino Linotype"/>
          <w:color w:val="000000" w:themeColor="text1"/>
        </w:rPr>
        <w:t xml:space="preserve"> Notifíquese</w:t>
      </w:r>
      <w:r w:rsidRPr="00B3656B">
        <w:rPr>
          <w:rFonts w:ascii="Palatino Linotype" w:eastAsia="Palatino Linotype" w:hAnsi="Palatino Linotype" w:cs="Palatino Linotype"/>
          <w:b/>
          <w:color w:val="000000" w:themeColor="text1"/>
        </w:rPr>
        <w:t xml:space="preserve"> </w:t>
      </w:r>
      <w:r w:rsidRPr="00B3656B">
        <w:rPr>
          <w:rFonts w:ascii="Palatino Linotype" w:eastAsia="Palatino Linotype" w:hAnsi="Palatino Linotype" w:cs="Palatino Linotype"/>
          <w:color w:val="000000" w:themeColor="text1"/>
        </w:rPr>
        <w:t xml:space="preserve">a </w:t>
      </w:r>
      <w:r w:rsidRPr="00B3656B">
        <w:rPr>
          <w:rFonts w:ascii="Palatino Linotype" w:eastAsia="Palatino Linotype" w:hAnsi="Palatino Linotype" w:cs="Palatino Linotype"/>
          <w:b/>
          <w:color w:val="000000" w:themeColor="text1"/>
        </w:rPr>
        <w:t>EL RECURRENTE</w:t>
      </w:r>
      <w:r w:rsidRPr="00B3656B">
        <w:rPr>
          <w:rFonts w:ascii="Palatino Linotype" w:eastAsia="Palatino Linotype" w:hAnsi="Palatino Linotype" w:cs="Palatino Linotype"/>
          <w:color w:val="000000" w:themeColor="text1"/>
        </w:rPr>
        <w:t xml:space="preserve"> la presente resolución vía SAIMEX.</w:t>
      </w: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p>
    <w:p w:rsidR="00595227" w:rsidRPr="00B3656B" w:rsidRDefault="00595227" w:rsidP="00125692">
      <w:pPr>
        <w:spacing w:line="360" w:lineRule="auto"/>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b/>
          <w:color w:val="000000" w:themeColor="text1"/>
        </w:rPr>
        <w:t xml:space="preserve">CUARTO. </w:t>
      </w:r>
      <w:r w:rsidRPr="00B3656B">
        <w:rPr>
          <w:rFonts w:ascii="Palatino Linotype" w:eastAsia="Palatino Linotype" w:hAnsi="Palatino Linotype" w:cs="Palatino Linotype"/>
          <w:color w:val="000000" w:themeColor="text1"/>
        </w:rPr>
        <w:t xml:space="preserve">Se hace del conocimiento de </w:t>
      </w:r>
      <w:r w:rsidRPr="00B3656B">
        <w:rPr>
          <w:rFonts w:ascii="Palatino Linotype" w:eastAsia="Palatino Linotype" w:hAnsi="Palatino Linotype" w:cs="Palatino Linotype"/>
          <w:b/>
          <w:color w:val="000000" w:themeColor="text1"/>
        </w:rPr>
        <w:t>EL RECURRENTE</w:t>
      </w:r>
      <w:r w:rsidRPr="00B3656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82BFF" w:rsidRPr="00B3656B" w:rsidRDefault="00282BFF" w:rsidP="00125692">
      <w:pPr>
        <w:spacing w:line="360" w:lineRule="auto"/>
        <w:jc w:val="both"/>
        <w:rPr>
          <w:rFonts w:ascii="Palatino Linotype" w:eastAsia="Palatino Linotype" w:hAnsi="Palatino Linotype" w:cs="Palatino Linotype"/>
          <w:b/>
          <w:color w:val="000000" w:themeColor="text1"/>
        </w:rPr>
      </w:pPr>
    </w:p>
    <w:p w:rsidR="00595227" w:rsidRPr="00125692" w:rsidRDefault="00B3656B" w:rsidP="00125692">
      <w:pPr>
        <w:spacing w:line="360" w:lineRule="auto"/>
        <w:jc w:val="both"/>
        <w:rPr>
          <w:rFonts w:ascii="Palatino Linotype" w:eastAsia="Palatino Linotype" w:hAnsi="Palatino Linotype" w:cs="Palatino Linotype"/>
          <w:color w:val="000000" w:themeColor="text1"/>
        </w:rPr>
      </w:pPr>
      <w:r w:rsidRPr="00B3656B">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22325F" w:rsidRPr="00B3656B">
        <w:rPr>
          <w:rFonts w:ascii="Palatino Linotype" w:eastAsia="Palatino Linotype" w:hAnsi="Palatino Linotype" w:cs="Palatino Linotype"/>
          <w:color w:val="000000" w:themeColor="text1"/>
        </w:rPr>
        <w:t>.</w:t>
      </w:r>
    </w:p>
    <w:p w:rsidR="009D2C01" w:rsidRDefault="009D2C01"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Default="00282BFF" w:rsidP="00125692">
      <w:pPr>
        <w:spacing w:line="360" w:lineRule="auto"/>
        <w:jc w:val="both"/>
        <w:rPr>
          <w:rFonts w:ascii="Palatino Linotype" w:eastAsia="Palatino Linotype" w:hAnsi="Palatino Linotype" w:cs="Palatino Linotype"/>
          <w:color w:val="000000" w:themeColor="text1"/>
        </w:rPr>
      </w:pPr>
    </w:p>
    <w:p w:rsidR="00282BFF" w:rsidRPr="00125692" w:rsidRDefault="00282BFF" w:rsidP="00125692">
      <w:pPr>
        <w:spacing w:line="360" w:lineRule="auto"/>
        <w:jc w:val="both"/>
        <w:rPr>
          <w:rFonts w:ascii="Palatino Linotype" w:eastAsia="Palatino Linotype" w:hAnsi="Palatino Linotype" w:cs="Palatino Linotype"/>
          <w:color w:val="000000" w:themeColor="text1"/>
        </w:rPr>
      </w:pPr>
    </w:p>
    <w:sectPr w:rsidR="00282BFF" w:rsidRPr="00125692" w:rsidSect="00125692">
      <w:headerReference w:type="even" r:id="rId9"/>
      <w:headerReference w:type="default" r:id="rId10"/>
      <w:footerReference w:type="default" r:id="rId11"/>
      <w:headerReference w:type="first" r:id="rId12"/>
      <w:footerReference w:type="first" r:id="rId13"/>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DC6" w:rsidRDefault="00501DC6">
      <w:r>
        <w:separator/>
      </w:r>
    </w:p>
  </w:endnote>
  <w:endnote w:type="continuationSeparator" w:id="0">
    <w:p w:rsidR="00501DC6" w:rsidRDefault="0050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7CF" w:rsidRDefault="00F037C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428C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428C7">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F037CF" w:rsidRDefault="00F037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7CF" w:rsidRDefault="00F037C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428C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428C7">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F037CF" w:rsidRDefault="00F037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DC6" w:rsidRDefault="00501DC6">
      <w:r>
        <w:separator/>
      </w:r>
    </w:p>
  </w:footnote>
  <w:footnote w:type="continuationSeparator" w:id="0">
    <w:p w:rsidR="00501DC6" w:rsidRDefault="00501DC6">
      <w:r>
        <w:continuationSeparator/>
      </w:r>
    </w:p>
  </w:footnote>
  <w:footnote w:id="1">
    <w:p w:rsidR="00F037CF" w:rsidRDefault="00F037CF" w:rsidP="00E72D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7CF" w:rsidRDefault="00501DC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3" w:type="dxa"/>
      <w:tblInd w:w="2694" w:type="dxa"/>
      <w:tblLayout w:type="fixed"/>
      <w:tblLook w:val="0400" w:firstRow="0" w:lastRow="0" w:firstColumn="0" w:lastColumn="0" w:noHBand="0" w:noVBand="1"/>
    </w:tblPr>
    <w:tblGrid>
      <w:gridCol w:w="2693"/>
      <w:gridCol w:w="4820"/>
    </w:tblGrid>
    <w:tr w:rsidR="00F037CF" w:rsidRPr="00282BFF" w:rsidTr="00583AB3">
      <w:trPr>
        <w:trHeight w:val="227"/>
      </w:trPr>
      <w:tc>
        <w:tcPr>
          <w:tcW w:w="2693" w:type="dxa"/>
        </w:tcPr>
        <w:p w:rsidR="00F037CF" w:rsidRPr="00282BFF" w:rsidRDefault="00F037CF" w:rsidP="00282BFF">
          <w:pPr>
            <w:jc w:val="right"/>
            <w:rPr>
              <w:rFonts w:ascii="Palatino Linotype" w:eastAsia="Palatino Linotype" w:hAnsi="Palatino Linotype" w:cs="Palatino Linotype"/>
              <w:b/>
            </w:rPr>
          </w:pPr>
          <w:r w:rsidRPr="00282BFF">
            <w:rPr>
              <w:rFonts w:ascii="Palatino Linotype" w:eastAsia="Palatino Linotype" w:hAnsi="Palatino Linotype" w:cs="Palatino Linotype"/>
              <w:b/>
            </w:rPr>
            <w:t>Recurso de Revisión:</w:t>
          </w:r>
        </w:p>
      </w:tc>
      <w:tc>
        <w:tcPr>
          <w:tcW w:w="4820" w:type="dxa"/>
        </w:tcPr>
        <w:p w:rsidR="00F037CF" w:rsidRPr="00282BFF" w:rsidRDefault="00F037CF" w:rsidP="00282BFF">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282BFF">
            <w:rPr>
              <w:rFonts w:ascii="Palatino Linotype" w:eastAsia="Palatino Linotype" w:hAnsi="Palatino Linotype" w:cs="Palatino Linotype"/>
              <w:color w:val="000000"/>
            </w:rPr>
            <w:t xml:space="preserve">06188/INFOEM/IP/RR/2025 y </w:t>
          </w:r>
          <w:r w:rsidRPr="00282BFF">
            <w:rPr>
              <w:rFonts w:ascii="Palatino Linotype" w:eastAsia="Palatino Linotype" w:hAnsi="Palatino Linotype" w:cs="Palatino Linotype"/>
            </w:rPr>
            <w:t>A</w:t>
          </w:r>
          <w:r w:rsidRPr="00282BFF">
            <w:rPr>
              <w:rFonts w:ascii="Palatino Linotype" w:eastAsia="Palatino Linotype" w:hAnsi="Palatino Linotype" w:cs="Palatino Linotype"/>
              <w:color w:val="000000"/>
            </w:rPr>
            <w:t>cumulado</w:t>
          </w:r>
        </w:p>
      </w:tc>
    </w:tr>
    <w:tr w:rsidR="00F037CF" w:rsidRPr="00282BFF" w:rsidTr="00583AB3">
      <w:trPr>
        <w:trHeight w:val="342"/>
      </w:trPr>
      <w:tc>
        <w:tcPr>
          <w:tcW w:w="2693" w:type="dxa"/>
        </w:tcPr>
        <w:p w:rsidR="00F037CF" w:rsidRPr="00282BFF" w:rsidRDefault="00F037CF" w:rsidP="00282BFF">
          <w:pPr>
            <w:jc w:val="right"/>
            <w:rPr>
              <w:rFonts w:ascii="Palatino Linotype" w:eastAsia="Palatino Linotype" w:hAnsi="Palatino Linotype" w:cs="Palatino Linotype"/>
              <w:b/>
            </w:rPr>
          </w:pPr>
          <w:r w:rsidRPr="00282BFF">
            <w:rPr>
              <w:rFonts w:ascii="Palatino Linotype" w:eastAsia="Palatino Linotype" w:hAnsi="Palatino Linotype" w:cs="Palatino Linotype"/>
              <w:b/>
            </w:rPr>
            <w:t>Sujeto Obligado:</w:t>
          </w:r>
        </w:p>
      </w:tc>
      <w:tc>
        <w:tcPr>
          <w:tcW w:w="4820" w:type="dxa"/>
        </w:tcPr>
        <w:p w:rsidR="00F037CF" w:rsidRPr="00282BFF" w:rsidRDefault="00F037CF" w:rsidP="00282BFF">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282BFF">
            <w:rPr>
              <w:rFonts w:ascii="Palatino Linotype" w:eastAsia="Palatino Linotype" w:hAnsi="Palatino Linotype" w:cs="Palatino Linotype"/>
              <w:color w:val="000000"/>
            </w:rPr>
            <w:t>Ayuntamiento de Teoloyucan</w:t>
          </w:r>
        </w:p>
      </w:tc>
    </w:tr>
    <w:tr w:rsidR="00F037CF" w:rsidRPr="00282BFF" w:rsidTr="00583AB3">
      <w:trPr>
        <w:trHeight w:val="342"/>
      </w:trPr>
      <w:tc>
        <w:tcPr>
          <w:tcW w:w="2693" w:type="dxa"/>
        </w:tcPr>
        <w:p w:rsidR="00F037CF" w:rsidRPr="00282BFF" w:rsidRDefault="00F037CF" w:rsidP="00282BFF">
          <w:pPr>
            <w:jc w:val="right"/>
            <w:rPr>
              <w:rFonts w:ascii="Palatino Linotype" w:eastAsia="Palatino Linotype" w:hAnsi="Palatino Linotype" w:cs="Palatino Linotype"/>
              <w:b/>
            </w:rPr>
          </w:pPr>
          <w:r w:rsidRPr="00282BFF">
            <w:rPr>
              <w:rFonts w:ascii="Palatino Linotype" w:eastAsia="Palatino Linotype" w:hAnsi="Palatino Linotype" w:cs="Palatino Linotype"/>
              <w:b/>
            </w:rPr>
            <w:t>Comisionada Ponente:</w:t>
          </w:r>
        </w:p>
      </w:tc>
      <w:tc>
        <w:tcPr>
          <w:tcW w:w="4820" w:type="dxa"/>
        </w:tcPr>
        <w:p w:rsidR="00F037CF" w:rsidRPr="00282BFF" w:rsidRDefault="00F037CF" w:rsidP="00282BFF">
          <w:pPr>
            <w:pBdr>
              <w:top w:val="nil"/>
              <w:left w:val="nil"/>
              <w:bottom w:val="nil"/>
              <w:right w:val="nil"/>
              <w:between w:val="nil"/>
            </w:pBdr>
            <w:tabs>
              <w:tab w:val="right" w:pos="8838"/>
            </w:tabs>
            <w:rPr>
              <w:rFonts w:ascii="Palatino Linotype" w:eastAsia="Palatino Linotype" w:hAnsi="Palatino Linotype" w:cs="Palatino Linotype"/>
              <w:color w:val="000000"/>
            </w:rPr>
          </w:pPr>
          <w:r w:rsidRPr="00282BFF">
            <w:rPr>
              <w:rFonts w:ascii="Palatino Linotype" w:eastAsia="Palatino Linotype" w:hAnsi="Palatino Linotype" w:cs="Palatino Linotype"/>
              <w:color w:val="000000"/>
            </w:rPr>
            <w:t>María del Rosario Mejía Ayala</w:t>
          </w:r>
        </w:p>
      </w:tc>
    </w:tr>
  </w:tbl>
  <w:p w:rsidR="00F037CF" w:rsidRDefault="00501DC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2" w:type="dxa"/>
      <w:tblInd w:w="2410" w:type="dxa"/>
      <w:tblLayout w:type="fixed"/>
      <w:tblLook w:val="0400" w:firstRow="0" w:lastRow="0" w:firstColumn="0" w:lastColumn="0" w:noHBand="0" w:noVBand="1"/>
    </w:tblPr>
    <w:tblGrid>
      <w:gridCol w:w="2835"/>
      <w:gridCol w:w="4677"/>
    </w:tblGrid>
    <w:tr w:rsidR="00F037CF" w:rsidRPr="00282BFF" w:rsidTr="00583AB3">
      <w:trPr>
        <w:trHeight w:val="227"/>
      </w:trPr>
      <w:tc>
        <w:tcPr>
          <w:tcW w:w="2835" w:type="dxa"/>
        </w:tcPr>
        <w:p w:rsidR="00F037CF" w:rsidRPr="00282BFF" w:rsidRDefault="00F037CF">
          <w:pPr>
            <w:jc w:val="right"/>
            <w:rPr>
              <w:rFonts w:ascii="Palatino Linotype" w:eastAsia="Palatino Linotype" w:hAnsi="Palatino Linotype" w:cs="Palatino Linotype"/>
              <w:b/>
            </w:rPr>
          </w:pPr>
          <w:r w:rsidRPr="00282BFF">
            <w:rPr>
              <w:rFonts w:ascii="Palatino Linotype" w:eastAsia="Palatino Linotype" w:hAnsi="Palatino Linotype" w:cs="Palatino Linotype"/>
              <w:b/>
            </w:rPr>
            <w:t>Recurso de Revisión:</w:t>
          </w:r>
        </w:p>
      </w:tc>
      <w:tc>
        <w:tcPr>
          <w:tcW w:w="4677" w:type="dxa"/>
        </w:tcPr>
        <w:p w:rsidR="00F037CF" w:rsidRPr="00282BFF" w:rsidRDefault="00F037CF" w:rsidP="00282BFF">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282BFF">
            <w:rPr>
              <w:rFonts w:ascii="Palatino Linotype" w:eastAsia="Palatino Linotype" w:hAnsi="Palatino Linotype" w:cs="Palatino Linotype"/>
              <w:color w:val="000000"/>
            </w:rPr>
            <w:t xml:space="preserve">06188/INFOEM/IP/RR/2025 y </w:t>
          </w:r>
          <w:r w:rsidRPr="00282BFF">
            <w:rPr>
              <w:rFonts w:ascii="Palatino Linotype" w:eastAsia="Palatino Linotype" w:hAnsi="Palatino Linotype" w:cs="Palatino Linotype"/>
            </w:rPr>
            <w:t>A</w:t>
          </w:r>
          <w:r w:rsidRPr="00282BFF">
            <w:rPr>
              <w:rFonts w:ascii="Palatino Linotype" w:eastAsia="Palatino Linotype" w:hAnsi="Palatino Linotype" w:cs="Palatino Linotype"/>
              <w:color w:val="000000"/>
            </w:rPr>
            <w:t>cumulado</w:t>
          </w:r>
        </w:p>
      </w:tc>
    </w:tr>
    <w:tr w:rsidR="00F037CF" w:rsidRPr="00282BFF" w:rsidTr="00583AB3">
      <w:trPr>
        <w:trHeight w:val="242"/>
      </w:trPr>
      <w:tc>
        <w:tcPr>
          <w:tcW w:w="2835" w:type="dxa"/>
        </w:tcPr>
        <w:p w:rsidR="00F037CF" w:rsidRPr="00282BFF" w:rsidRDefault="00F037CF">
          <w:pPr>
            <w:jc w:val="right"/>
            <w:rPr>
              <w:rFonts w:ascii="Palatino Linotype" w:eastAsia="Palatino Linotype" w:hAnsi="Palatino Linotype" w:cs="Palatino Linotype"/>
              <w:b/>
            </w:rPr>
          </w:pPr>
          <w:r w:rsidRPr="00282BFF">
            <w:rPr>
              <w:rFonts w:ascii="Palatino Linotype" w:eastAsia="Palatino Linotype" w:hAnsi="Palatino Linotype" w:cs="Palatino Linotype"/>
              <w:b/>
            </w:rPr>
            <w:t>Recurrente:</w:t>
          </w:r>
        </w:p>
      </w:tc>
      <w:tc>
        <w:tcPr>
          <w:tcW w:w="4677" w:type="dxa"/>
        </w:tcPr>
        <w:p w:rsidR="00F037CF" w:rsidRPr="00282BFF" w:rsidRDefault="00583AB3" w:rsidP="00282BFF">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F037CF" w:rsidRPr="00282BFF" w:rsidTr="00583AB3">
      <w:trPr>
        <w:trHeight w:val="342"/>
      </w:trPr>
      <w:tc>
        <w:tcPr>
          <w:tcW w:w="2835" w:type="dxa"/>
        </w:tcPr>
        <w:p w:rsidR="00F037CF" w:rsidRPr="00282BFF" w:rsidRDefault="00F037CF">
          <w:pPr>
            <w:jc w:val="right"/>
            <w:rPr>
              <w:rFonts w:ascii="Palatino Linotype" w:eastAsia="Palatino Linotype" w:hAnsi="Palatino Linotype" w:cs="Palatino Linotype"/>
              <w:b/>
            </w:rPr>
          </w:pPr>
          <w:r w:rsidRPr="00282BFF">
            <w:rPr>
              <w:rFonts w:ascii="Palatino Linotype" w:eastAsia="Palatino Linotype" w:hAnsi="Palatino Linotype" w:cs="Palatino Linotype"/>
              <w:b/>
            </w:rPr>
            <w:t>Sujeto Obligado:</w:t>
          </w:r>
        </w:p>
      </w:tc>
      <w:tc>
        <w:tcPr>
          <w:tcW w:w="4677" w:type="dxa"/>
        </w:tcPr>
        <w:p w:rsidR="00F037CF" w:rsidRPr="00282BFF" w:rsidRDefault="00F037CF" w:rsidP="00282BFF">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282BFF">
            <w:rPr>
              <w:rFonts w:ascii="Palatino Linotype" w:eastAsia="Palatino Linotype" w:hAnsi="Palatino Linotype" w:cs="Palatino Linotype"/>
              <w:color w:val="000000"/>
            </w:rPr>
            <w:t>Ayuntamiento de Teoloyucan</w:t>
          </w:r>
        </w:p>
      </w:tc>
    </w:tr>
    <w:tr w:rsidR="00F037CF" w:rsidRPr="00282BFF" w:rsidTr="00583AB3">
      <w:trPr>
        <w:trHeight w:val="342"/>
      </w:trPr>
      <w:tc>
        <w:tcPr>
          <w:tcW w:w="2835" w:type="dxa"/>
        </w:tcPr>
        <w:p w:rsidR="00F037CF" w:rsidRPr="00282BFF" w:rsidRDefault="00F037CF">
          <w:pPr>
            <w:jc w:val="right"/>
            <w:rPr>
              <w:rFonts w:ascii="Palatino Linotype" w:eastAsia="Palatino Linotype" w:hAnsi="Palatino Linotype" w:cs="Palatino Linotype"/>
              <w:b/>
            </w:rPr>
          </w:pPr>
          <w:r w:rsidRPr="00282BFF">
            <w:rPr>
              <w:rFonts w:ascii="Palatino Linotype" w:eastAsia="Palatino Linotype" w:hAnsi="Palatino Linotype" w:cs="Palatino Linotype"/>
              <w:b/>
            </w:rPr>
            <w:t>Comisionada Ponente:</w:t>
          </w:r>
        </w:p>
      </w:tc>
      <w:tc>
        <w:tcPr>
          <w:tcW w:w="4677" w:type="dxa"/>
        </w:tcPr>
        <w:p w:rsidR="00F037CF" w:rsidRPr="00282BFF" w:rsidRDefault="00F037CF" w:rsidP="00282BFF">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282BFF">
            <w:rPr>
              <w:rFonts w:ascii="Palatino Linotype" w:eastAsia="Palatino Linotype" w:hAnsi="Palatino Linotype" w:cs="Palatino Linotype"/>
              <w:color w:val="000000"/>
            </w:rPr>
            <w:t>María del Rosario Mejía Ayala</w:t>
          </w:r>
        </w:p>
      </w:tc>
    </w:tr>
  </w:tbl>
  <w:p w:rsidR="00F037CF" w:rsidRDefault="00501DC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A823CC"/>
    <w:multiLevelType w:val="hybridMultilevel"/>
    <w:tmpl w:val="1CC28CE6"/>
    <w:lvl w:ilvl="0" w:tplc="CCE05C7A">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C73CA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2E31F7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C51F52"/>
    <w:multiLevelType w:val="multilevel"/>
    <w:tmpl w:val="79A2C5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39D73B67"/>
    <w:multiLevelType w:val="hybridMultilevel"/>
    <w:tmpl w:val="21700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0E5391"/>
    <w:multiLevelType w:val="hybridMultilevel"/>
    <w:tmpl w:val="E124E04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3" w15:restartNumberingAfterBreak="0">
    <w:nsid w:val="53193775"/>
    <w:multiLevelType w:val="hybridMultilevel"/>
    <w:tmpl w:val="23304B8A"/>
    <w:lvl w:ilvl="0" w:tplc="5E88E762">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E064666"/>
    <w:multiLevelType w:val="hybridMultilevel"/>
    <w:tmpl w:val="A7B44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C19575A"/>
    <w:multiLevelType w:val="multilevel"/>
    <w:tmpl w:val="B7FA648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0"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C435A25"/>
    <w:multiLevelType w:val="multilevel"/>
    <w:tmpl w:val="0C56AA58"/>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2"/>
  </w:num>
  <w:num w:numId="3">
    <w:abstractNumId w:val="16"/>
  </w:num>
  <w:num w:numId="4">
    <w:abstractNumId w:val="24"/>
  </w:num>
  <w:num w:numId="5">
    <w:abstractNumId w:val="25"/>
  </w:num>
  <w:num w:numId="6">
    <w:abstractNumId w:val="26"/>
  </w:num>
  <w:num w:numId="7">
    <w:abstractNumId w:val="6"/>
  </w:num>
  <w:num w:numId="8">
    <w:abstractNumId w:val="10"/>
  </w:num>
  <w:num w:numId="9">
    <w:abstractNumId w:val="27"/>
  </w:num>
  <w:num w:numId="10">
    <w:abstractNumId w:val="7"/>
  </w:num>
  <w:num w:numId="11">
    <w:abstractNumId w:val="5"/>
  </w:num>
  <w:num w:numId="12">
    <w:abstractNumId w:val="0"/>
  </w:num>
  <w:num w:numId="13">
    <w:abstractNumId w:val="28"/>
  </w:num>
  <w:num w:numId="14">
    <w:abstractNumId w:val="11"/>
  </w:num>
  <w:num w:numId="15">
    <w:abstractNumId w:val="12"/>
  </w:num>
  <w:num w:numId="16">
    <w:abstractNumId w:val="17"/>
  </w:num>
  <w:num w:numId="17">
    <w:abstractNumId w:val="1"/>
  </w:num>
  <w:num w:numId="18">
    <w:abstractNumId w:val="23"/>
  </w:num>
  <w:num w:numId="19">
    <w:abstractNumId w:val="20"/>
  </w:num>
  <w:num w:numId="20">
    <w:abstractNumId w:val="30"/>
  </w:num>
  <w:num w:numId="21">
    <w:abstractNumId w:val="19"/>
  </w:num>
  <w:num w:numId="22">
    <w:abstractNumId w:val="33"/>
  </w:num>
  <w:num w:numId="23">
    <w:abstractNumId w:val="21"/>
  </w:num>
  <w:num w:numId="24">
    <w:abstractNumId w:val="4"/>
  </w:num>
  <w:num w:numId="25">
    <w:abstractNumId w:val="15"/>
  </w:num>
  <w:num w:numId="26">
    <w:abstractNumId w:val="8"/>
  </w:num>
  <w:num w:numId="27">
    <w:abstractNumId w:val="13"/>
  </w:num>
  <w:num w:numId="28">
    <w:abstractNumId w:val="31"/>
  </w:num>
  <w:num w:numId="29">
    <w:abstractNumId w:val="3"/>
  </w:num>
  <w:num w:numId="30">
    <w:abstractNumId w:val="2"/>
  </w:num>
  <w:num w:numId="31">
    <w:abstractNumId w:val="9"/>
  </w:num>
  <w:num w:numId="32">
    <w:abstractNumId w:val="18"/>
  </w:num>
  <w:num w:numId="33">
    <w:abstractNumId w:val="29"/>
  </w:num>
  <w:num w:numId="3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11951"/>
    <w:rsid w:val="00017D12"/>
    <w:rsid w:val="0002056C"/>
    <w:rsid w:val="00024F93"/>
    <w:rsid w:val="00035D9D"/>
    <w:rsid w:val="00036F07"/>
    <w:rsid w:val="00037694"/>
    <w:rsid w:val="000378D9"/>
    <w:rsid w:val="000415C2"/>
    <w:rsid w:val="000421FA"/>
    <w:rsid w:val="00043971"/>
    <w:rsid w:val="000455E0"/>
    <w:rsid w:val="000476E1"/>
    <w:rsid w:val="00050170"/>
    <w:rsid w:val="000520F4"/>
    <w:rsid w:val="0005686E"/>
    <w:rsid w:val="0006046A"/>
    <w:rsid w:val="00060D88"/>
    <w:rsid w:val="00060E57"/>
    <w:rsid w:val="00062444"/>
    <w:rsid w:val="000625CC"/>
    <w:rsid w:val="0006322D"/>
    <w:rsid w:val="000637F9"/>
    <w:rsid w:val="0007021D"/>
    <w:rsid w:val="00070275"/>
    <w:rsid w:val="00070E1F"/>
    <w:rsid w:val="00071483"/>
    <w:rsid w:val="000746C9"/>
    <w:rsid w:val="000773D6"/>
    <w:rsid w:val="00077434"/>
    <w:rsid w:val="000922C9"/>
    <w:rsid w:val="00092660"/>
    <w:rsid w:val="000959FB"/>
    <w:rsid w:val="000A4A39"/>
    <w:rsid w:val="000A61EB"/>
    <w:rsid w:val="000A6C04"/>
    <w:rsid w:val="000B351A"/>
    <w:rsid w:val="000B6A4D"/>
    <w:rsid w:val="000C5A13"/>
    <w:rsid w:val="000D3698"/>
    <w:rsid w:val="000D4D94"/>
    <w:rsid w:val="000D50F3"/>
    <w:rsid w:val="000D6D93"/>
    <w:rsid w:val="000D7C84"/>
    <w:rsid w:val="000D7D28"/>
    <w:rsid w:val="000E0AA5"/>
    <w:rsid w:val="000E229A"/>
    <w:rsid w:val="000E249F"/>
    <w:rsid w:val="000E52AD"/>
    <w:rsid w:val="000E67B2"/>
    <w:rsid w:val="000E6B02"/>
    <w:rsid w:val="000F0E9C"/>
    <w:rsid w:val="000F113E"/>
    <w:rsid w:val="000F1B99"/>
    <w:rsid w:val="000F405D"/>
    <w:rsid w:val="000F6F52"/>
    <w:rsid w:val="00102F1F"/>
    <w:rsid w:val="001111CA"/>
    <w:rsid w:val="001113FD"/>
    <w:rsid w:val="001126E5"/>
    <w:rsid w:val="001131A7"/>
    <w:rsid w:val="00113F30"/>
    <w:rsid w:val="00115E5A"/>
    <w:rsid w:val="0012052F"/>
    <w:rsid w:val="0012168E"/>
    <w:rsid w:val="00125692"/>
    <w:rsid w:val="00126259"/>
    <w:rsid w:val="001274FA"/>
    <w:rsid w:val="00127517"/>
    <w:rsid w:val="00146910"/>
    <w:rsid w:val="00150508"/>
    <w:rsid w:val="001510F9"/>
    <w:rsid w:val="001518A7"/>
    <w:rsid w:val="00154B8A"/>
    <w:rsid w:val="00161EAC"/>
    <w:rsid w:val="00163A0B"/>
    <w:rsid w:val="001668E1"/>
    <w:rsid w:val="0017183C"/>
    <w:rsid w:val="00172272"/>
    <w:rsid w:val="001732BA"/>
    <w:rsid w:val="001765AF"/>
    <w:rsid w:val="00177F8D"/>
    <w:rsid w:val="001812A6"/>
    <w:rsid w:val="0018190E"/>
    <w:rsid w:val="001847B9"/>
    <w:rsid w:val="00186184"/>
    <w:rsid w:val="00196516"/>
    <w:rsid w:val="00196AA0"/>
    <w:rsid w:val="00196D9E"/>
    <w:rsid w:val="001A030B"/>
    <w:rsid w:val="001A066B"/>
    <w:rsid w:val="001A78A1"/>
    <w:rsid w:val="001B09B2"/>
    <w:rsid w:val="001B10E1"/>
    <w:rsid w:val="001B1A41"/>
    <w:rsid w:val="001B631F"/>
    <w:rsid w:val="001C07C1"/>
    <w:rsid w:val="001C3FA6"/>
    <w:rsid w:val="001C4E30"/>
    <w:rsid w:val="001C5380"/>
    <w:rsid w:val="001C76DB"/>
    <w:rsid w:val="001C77A4"/>
    <w:rsid w:val="001D0F93"/>
    <w:rsid w:val="001D3B8D"/>
    <w:rsid w:val="001D651C"/>
    <w:rsid w:val="001D6B14"/>
    <w:rsid w:val="001E0E8C"/>
    <w:rsid w:val="001E0FFE"/>
    <w:rsid w:val="001E155D"/>
    <w:rsid w:val="001E1C9B"/>
    <w:rsid w:val="001E2CB9"/>
    <w:rsid w:val="001F159B"/>
    <w:rsid w:val="001F2A4E"/>
    <w:rsid w:val="001F77B3"/>
    <w:rsid w:val="00200B31"/>
    <w:rsid w:val="00205368"/>
    <w:rsid w:val="002061C6"/>
    <w:rsid w:val="00207157"/>
    <w:rsid w:val="00207883"/>
    <w:rsid w:val="002109CD"/>
    <w:rsid w:val="00216DCC"/>
    <w:rsid w:val="00221F2F"/>
    <w:rsid w:val="0022325F"/>
    <w:rsid w:val="00223B24"/>
    <w:rsid w:val="00225BB0"/>
    <w:rsid w:val="00225CA8"/>
    <w:rsid w:val="002266B0"/>
    <w:rsid w:val="00232DAC"/>
    <w:rsid w:val="002339E2"/>
    <w:rsid w:val="00233A58"/>
    <w:rsid w:val="002358AE"/>
    <w:rsid w:val="00241B2C"/>
    <w:rsid w:val="00242CEA"/>
    <w:rsid w:val="002510AE"/>
    <w:rsid w:val="00251351"/>
    <w:rsid w:val="00256A73"/>
    <w:rsid w:val="002606FC"/>
    <w:rsid w:val="00260E30"/>
    <w:rsid w:val="00261F0D"/>
    <w:rsid w:val="002629BB"/>
    <w:rsid w:val="00266BCC"/>
    <w:rsid w:val="00270982"/>
    <w:rsid w:val="00270B9D"/>
    <w:rsid w:val="0027567B"/>
    <w:rsid w:val="00277CE4"/>
    <w:rsid w:val="0028047F"/>
    <w:rsid w:val="00281481"/>
    <w:rsid w:val="00282BFF"/>
    <w:rsid w:val="00284285"/>
    <w:rsid w:val="00284B15"/>
    <w:rsid w:val="002859D5"/>
    <w:rsid w:val="00293093"/>
    <w:rsid w:val="002936A4"/>
    <w:rsid w:val="00296C6B"/>
    <w:rsid w:val="00297A5F"/>
    <w:rsid w:val="002A17A3"/>
    <w:rsid w:val="002A1D86"/>
    <w:rsid w:val="002A36AC"/>
    <w:rsid w:val="002A534D"/>
    <w:rsid w:val="002A5553"/>
    <w:rsid w:val="002A59E3"/>
    <w:rsid w:val="002A7D38"/>
    <w:rsid w:val="002B1A5D"/>
    <w:rsid w:val="002B3955"/>
    <w:rsid w:val="002B4DA2"/>
    <w:rsid w:val="002B5C39"/>
    <w:rsid w:val="002C0F60"/>
    <w:rsid w:val="002C2A8A"/>
    <w:rsid w:val="002C3F0B"/>
    <w:rsid w:val="002C4C13"/>
    <w:rsid w:val="002C59FE"/>
    <w:rsid w:val="002C72F0"/>
    <w:rsid w:val="002D3628"/>
    <w:rsid w:val="002D36BB"/>
    <w:rsid w:val="002D5602"/>
    <w:rsid w:val="002D5A63"/>
    <w:rsid w:val="002E0910"/>
    <w:rsid w:val="002E6E8F"/>
    <w:rsid w:val="002F21A5"/>
    <w:rsid w:val="002F45BA"/>
    <w:rsid w:val="002F68CF"/>
    <w:rsid w:val="00301118"/>
    <w:rsid w:val="00306FA9"/>
    <w:rsid w:val="003075D7"/>
    <w:rsid w:val="003139D4"/>
    <w:rsid w:val="00314F9F"/>
    <w:rsid w:val="00317D45"/>
    <w:rsid w:val="00326DFA"/>
    <w:rsid w:val="0033057E"/>
    <w:rsid w:val="00330BF2"/>
    <w:rsid w:val="00331DE1"/>
    <w:rsid w:val="00332259"/>
    <w:rsid w:val="0033282A"/>
    <w:rsid w:val="0033402D"/>
    <w:rsid w:val="003341D5"/>
    <w:rsid w:val="00337D94"/>
    <w:rsid w:val="003400CB"/>
    <w:rsid w:val="00346C31"/>
    <w:rsid w:val="00351275"/>
    <w:rsid w:val="00352CF0"/>
    <w:rsid w:val="003544AC"/>
    <w:rsid w:val="00357294"/>
    <w:rsid w:val="0036122E"/>
    <w:rsid w:val="0036207B"/>
    <w:rsid w:val="00363484"/>
    <w:rsid w:val="003644DE"/>
    <w:rsid w:val="0037286F"/>
    <w:rsid w:val="00385C23"/>
    <w:rsid w:val="00387341"/>
    <w:rsid w:val="00387785"/>
    <w:rsid w:val="00390B36"/>
    <w:rsid w:val="003924EB"/>
    <w:rsid w:val="00395456"/>
    <w:rsid w:val="00397C94"/>
    <w:rsid w:val="003A00EA"/>
    <w:rsid w:val="003A17E5"/>
    <w:rsid w:val="003A3F37"/>
    <w:rsid w:val="003A47EA"/>
    <w:rsid w:val="003A6672"/>
    <w:rsid w:val="003A7307"/>
    <w:rsid w:val="003B1473"/>
    <w:rsid w:val="003B4131"/>
    <w:rsid w:val="003B48E1"/>
    <w:rsid w:val="003B4C8D"/>
    <w:rsid w:val="003C18D9"/>
    <w:rsid w:val="003C2176"/>
    <w:rsid w:val="003C43D0"/>
    <w:rsid w:val="003C51F5"/>
    <w:rsid w:val="003D0E31"/>
    <w:rsid w:val="003D2186"/>
    <w:rsid w:val="003D288B"/>
    <w:rsid w:val="003D2D85"/>
    <w:rsid w:val="003E0A43"/>
    <w:rsid w:val="003E1C35"/>
    <w:rsid w:val="003E2B2A"/>
    <w:rsid w:val="003E2FB2"/>
    <w:rsid w:val="003E39C5"/>
    <w:rsid w:val="003E664D"/>
    <w:rsid w:val="003E6CA4"/>
    <w:rsid w:val="003F6DA2"/>
    <w:rsid w:val="0040233E"/>
    <w:rsid w:val="00407AD3"/>
    <w:rsid w:val="00410493"/>
    <w:rsid w:val="00413357"/>
    <w:rsid w:val="004134F4"/>
    <w:rsid w:val="004216D4"/>
    <w:rsid w:val="00423FEA"/>
    <w:rsid w:val="00424BDA"/>
    <w:rsid w:val="00425B35"/>
    <w:rsid w:val="0042694E"/>
    <w:rsid w:val="004278B6"/>
    <w:rsid w:val="004305EE"/>
    <w:rsid w:val="00433200"/>
    <w:rsid w:val="00434E54"/>
    <w:rsid w:val="00434EE2"/>
    <w:rsid w:val="00437B2C"/>
    <w:rsid w:val="004401AC"/>
    <w:rsid w:val="00442770"/>
    <w:rsid w:val="00443C30"/>
    <w:rsid w:val="00444DD4"/>
    <w:rsid w:val="00444E76"/>
    <w:rsid w:val="00450E28"/>
    <w:rsid w:val="00451CF4"/>
    <w:rsid w:val="00454070"/>
    <w:rsid w:val="00454C50"/>
    <w:rsid w:val="00455525"/>
    <w:rsid w:val="00456F38"/>
    <w:rsid w:val="004602F0"/>
    <w:rsid w:val="00460DFA"/>
    <w:rsid w:val="0046190C"/>
    <w:rsid w:val="00463EAE"/>
    <w:rsid w:val="00470606"/>
    <w:rsid w:val="00471C55"/>
    <w:rsid w:val="00473911"/>
    <w:rsid w:val="0047741B"/>
    <w:rsid w:val="00481FAC"/>
    <w:rsid w:val="00486300"/>
    <w:rsid w:val="0048675C"/>
    <w:rsid w:val="00487EC7"/>
    <w:rsid w:val="004903FA"/>
    <w:rsid w:val="00491452"/>
    <w:rsid w:val="00492000"/>
    <w:rsid w:val="004927E8"/>
    <w:rsid w:val="00493A7C"/>
    <w:rsid w:val="004A4399"/>
    <w:rsid w:val="004B55D1"/>
    <w:rsid w:val="004B623C"/>
    <w:rsid w:val="004B648F"/>
    <w:rsid w:val="004B75E6"/>
    <w:rsid w:val="004D0254"/>
    <w:rsid w:val="004D0415"/>
    <w:rsid w:val="004D2F61"/>
    <w:rsid w:val="004D3BF6"/>
    <w:rsid w:val="004D4435"/>
    <w:rsid w:val="004E0AFD"/>
    <w:rsid w:val="004E302F"/>
    <w:rsid w:val="004E3940"/>
    <w:rsid w:val="004E51E5"/>
    <w:rsid w:val="004E591D"/>
    <w:rsid w:val="004E658C"/>
    <w:rsid w:val="004E6B66"/>
    <w:rsid w:val="004E746E"/>
    <w:rsid w:val="004F5F97"/>
    <w:rsid w:val="00501DC6"/>
    <w:rsid w:val="00501EA6"/>
    <w:rsid w:val="00502727"/>
    <w:rsid w:val="005071A5"/>
    <w:rsid w:val="005107F7"/>
    <w:rsid w:val="0051643C"/>
    <w:rsid w:val="00523402"/>
    <w:rsid w:val="005236FE"/>
    <w:rsid w:val="0052393A"/>
    <w:rsid w:val="005378C6"/>
    <w:rsid w:val="0054201B"/>
    <w:rsid w:val="00543175"/>
    <w:rsid w:val="005544CA"/>
    <w:rsid w:val="005556B6"/>
    <w:rsid w:val="005565B6"/>
    <w:rsid w:val="00563F40"/>
    <w:rsid w:val="00564FF6"/>
    <w:rsid w:val="0056710D"/>
    <w:rsid w:val="00575CCB"/>
    <w:rsid w:val="005807CA"/>
    <w:rsid w:val="00580B43"/>
    <w:rsid w:val="005818AD"/>
    <w:rsid w:val="00582FFE"/>
    <w:rsid w:val="00583AB3"/>
    <w:rsid w:val="00584D8A"/>
    <w:rsid w:val="00591089"/>
    <w:rsid w:val="00595227"/>
    <w:rsid w:val="00596DC5"/>
    <w:rsid w:val="00597B09"/>
    <w:rsid w:val="005A367B"/>
    <w:rsid w:val="005A4ED2"/>
    <w:rsid w:val="005A5B18"/>
    <w:rsid w:val="005B371F"/>
    <w:rsid w:val="005B4BC0"/>
    <w:rsid w:val="005B733A"/>
    <w:rsid w:val="005C074F"/>
    <w:rsid w:val="005C4221"/>
    <w:rsid w:val="005C454A"/>
    <w:rsid w:val="005C4743"/>
    <w:rsid w:val="005C5493"/>
    <w:rsid w:val="005C7AB7"/>
    <w:rsid w:val="005D3B78"/>
    <w:rsid w:val="005D481A"/>
    <w:rsid w:val="005E1B4C"/>
    <w:rsid w:val="005E4C41"/>
    <w:rsid w:val="005E58C9"/>
    <w:rsid w:val="005E707E"/>
    <w:rsid w:val="005F192C"/>
    <w:rsid w:val="005F1CCB"/>
    <w:rsid w:val="005F2E45"/>
    <w:rsid w:val="005F5122"/>
    <w:rsid w:val="005F7977"/>
    <w:rsid w:val="006000C2"/>
    <w:rsid w:val="00600D7C"/>
    <w:rsid w:val="0060227F"/>
    <w:rsid w:val="006023DE"/>
    <w:rsid w:val="00603833"/>
    <w:rsid w:val="00603864"/>
    <w:rsid w:val="00603BE7"/>
    <w:rsid w:val="0060432F"/>
    <w:rsid w:val="00606FF3"/>
    <w:rsid w:val="00616FE7"/>
    <w:rsid w:val="00621308"/>
    <w:rsid w:val="006226EE"/>
    <w:rsid w:val="0062680F"/>
    <w:rsid w:val="00631614"/>
    <w:rsid w:val="006319EA"/>
    <w:rsid w:val="00631CDB"/>
    <w:rsid w:val="00631D63"/>
    <w:rsid w:val="00633A2C"/>
    <w:rsid w:val="006350DA"/>
    <w:rsid w:val="00635948"/>
    <w:rsid w:val="00636A4F"/>
    <w:rsid w:val="0064188B"/>
    <w:rsid w:val="00643373"/>
    <w:rsid w:val="00644641"/>
    <w:rsid w:val="00654033"/>
    <w:rsid w:val="0065458D"/>
    <w:rsid w:val="0065634A"/>
    <w:rsid w:val="00656F4A"/>
    <w:rsid w:val="00661E6D"/>
    <w:rsid w:val="0066225D"/>
    <w:rsid w:val="00662FD3"/>
    <w:rsid w:val="00664318"/>
    <w:rsid w:val="006664EC"/>
    <w:rsid w:val="00667C8E"/>
    <w:rsid w:val="006736CE"/>
    <w:rsid w:val="00673DC5"/>
    <w:rsid w:val="00680705"/>
    <w:rsid w:val="006816FB"/>
    <w:rsid w:val="0068314D"/>
    <w:rsid w:val="00684DE4"/>
    <w:rsid w:val="00686977"/>
    <w:rsid w:val="00687A41"/>
    <w:rsid w:val="0069076E"/>
    <w:rsid w:val="00691E11"/>
    <w:rsid w:val="006920DE"/>
    <w:rsid w:val="00692422"/>
    <w:rsid w:val="00694F3C"/>
    <w:rsid w:val="00695220"/>
    <w:rsid w:val="00696CCE"/>
    <w:rsid w:val="00697A47"/>
    <w:rsid w:val="006A129D"/>
    <w:rsid w:val="006A2645"/>
    <w:rsid w:val="006A28FF"/>
    <w:rsid w:val="006A679E"/>
    <w:rsid w:val="006A7954"/>
    <w:rsid w:val="006A7B58"/>
    <w:rsid w:val="006B0D8F"/>
    <w:rsid w:val="006B1694"/>
    <w:rsid w:val="006B3CB6"/>
    <w:rsid w:val="006B49F6"/>
    <w:rsid w:val="006B5D32"/>
    <w:rsid w:val="006C0748"/>
    <w:rsid w:val="006C0A3F"/>
    <w:rsid w:val="006C4541"/>
    <w:rsid w:val="006C4A35"/>
    <w:rsid w:val="006C7BDD"/>
    <w:rsid w:val="006D1845"/>
    <w:rsid w:val="006D2AD0"/>
    <w:rsid w:val="006D45A0"/>
    <w:rsid w:val="006D5225"/>
    <w:rsid w:val="006D6E88"/>
    <w:rsid w:val="006E06C4"/>
    <w:rsid w:val="006E0F69"/>
    <w:rsid w:val="006E28A1"/>
    <w:rsid w:val="006E295A"/>
    <w:rsid w:val="006F1C4A"/>
    <w:rsid w:val="006F2D70"/>
    <w:rsid w:val="006F47DF"/>
    <w:rsid w:val="006F49D1"/>
    <w:rsid w:val="006F4A68"/>
    <w:rsid w:val="006F6066"/>
    <w:rsid w:val="00701F9A"/>
    <w:rsid w:val="007069FD"/>
    <w:rsid w:val="00706C74"/>
    <w:rsid w:val="00711A66"/>
    <w:rsid w:val="00715BFD"/>
    <w:rsid w:val="00720581"/>
    <w:rsid w:val="0072148B"/>
    <w:rsid w:val="007219AA"/>
    <w:rsid w:val="00723BC7"/>
    <w:rsid w:val="007260E0"/>
    <w:rsid w:val="007266C3"/>
    <w:rsid w:val="0072714D"/>
    <w:rsid w:val="00731DA3"/>
    <w:rsid w:val="007340F0"/>
    <w:rsid w:val="00734D78"/>
    <w:rsid w:val="00735424"/>
    <w:rsid w:val="00737007"/>
    <w:rsid w:val="00737C44"/>
    <w:rsid w:val="007406BD"/>
    <w:rsid w:val="00741053"/>
    <w:rsid w:val="007451CB"/>
    <w:rsid w:val="00746978"/>
    <w:rsid w:val="00747109"/>
    <w:rsid w:val="00751354"/>
    <w:rsid w:val="00751BDC"/>
    <w:rsid w:val="007523E0"/>
    <w:rsid w:val="0075562E"/>
    <w:rsid w:val="00764C47"/>
    <w:rsid w:val="00764DF2"/>
    <w:rsid w:val="00765C29"/>
    <w:rsid w:val="00770DF7"/>
    <w:rsid w:val="007715D9"/>
    <w:rsid w:val="00774D62"/>
    <w:rsid w:val="0077579C"/>
    <w:rsid w:val="00776874"/>
    <w:rsid w:val="00780705"/>
    <w:rsid w:val="00785B5E"/>
    <w:rsid w:val="00790D5C"/>
    <w:rsid w:val="00790F20"/>
    <w:rsid w:val="007930D3"/>
    <w:rsid w:val="00795F73"/>
    <w:rsid w:val="0079778B"/>
    <w:rsid w:val="00797E27"/>
    <w:rsid w:val="007A5006"/>
    <w:rsid w:val="007B0ABA"/>
    <w:rsid w:val="007B0FD0"/>
    <w:rsid w:val="007B51C1"/>
    <w:rsid w:val="007B6C06"/>
    <w:rsid w:val="007B6F99"/>
    <w:rsid w:val="007B7C68"/>
    <w:rsid w:val="007C0D4D"/>
    <w:rsid w:val="007C2BD4"/>
    <w:rsid w:val="007C5583"/>
    <w:rsid w:val="007C76C2"/>
    <w:rsid w:val="007D0D82"/>
    <w:rsid w:val="007D7476"/>
    <w:rsid w:val="007E27AA"/>
    <w:rsid w:val="007E309B"/>
    <w:rsid w:val="007E48D0"/>
    <w:rsid w:val="007E5560"/>
    <w:rsid w:val="007F139A"/>
    <w:rsid w:val="007F1775"/>
    <w:rsid w:val="007F1CC8"/>
    <w:rsid w:val="007F61D8"/>
    <w:rsid w:val="00800DD3"/>
    <w:rsid w:val="008016DD"/>
    <w:rsid w:val="00802549"/>
    <w:rsid w:val="0080341F"/>
    <w:rsid w:val="0080418E"/>
    <w:rsid w:val="00806226"/>
    <w:rsid w:val="008238A5"/>
    <w:rsid w:val="0082506A"/>
    <w:rsid w:val="00826986"/>
    <w:rsid w:val="0082707E"/>
    <w:rsid w:val="00831106"/>
    <w:rsid w:val="00834A6A"/>
    <w:rsid w:val="00835ACA"/>
    <w:rsid w:val="00841FEE"/>
    <w:rsid w:val="0084208B"/>
    <w:rsid w:val="00850CC3"/>
    <w:rsid w:val="008514E8"/>
    <w:rsid w:val="008516FD"/>
    <w:rsid w:val="00854EB7"/>
    <w:rsid w:val="0085755E"/>
    <w:rsid w:val="00863406"/>
    <w:rsid w:val="00864382"/>
    <w:rsid w:val="00865CA1"/>
    <w:rsid w:val="00865D41"/>
    <w:rsid w:val="00870C33"/>
    <w:rsid w:val="00870D8C"/>
    <w:rsid w:val="008715CD"/>
    <w:rsid w:val="0088249E"/>
    <w:rsid w:val="00885A7B"/>
    <w:rsid w:val="00886316"/>
    <w:rsid w:val="00890BBB"/>
    <w:rsid w:val="008933C4"/>
    <w:rsid w:val="00893AEB"/>
    <w:rsid w:val="00895F43"/>
    <w:rsid w:val="008A26FC"/>
    <w:rsid w:val="008A2D0D"/>
    <w:rsid w:val="008A36C1"/>
    <w:rsid w:val="008A643F"/>
    <w:rsid w:val="008A6C8C"/>
    <w:rsid w:val="008B42B7"/>
    <w:rsid w:val="008B6204"/>
    <w:rsid w:val="008B6C1C"/>
    <w:rsid w:val="008B7761"/>
    <w:rsid w:val="008B7800"/>
    <w:rsid w:val="008C0E4F"/>
    <w:rsid w:val="008C5B34"/>
    <w:rsid w:val="008C6196"/>
    <w:rsid w:val="008C7F02"/>
    <w:rsid w:val="008D0050"/>
    <w:rsid w:val="008D12E0"/>
    <w:rsid w:val="008D4DFC"/>
    <w:rsid w:val="008D7A23"/>
    <w:rsid w:val="008E1431"/>
    <w:rsid w:val="008E36DA"/>
    <w:rsid w:val="008F00A3"/>
    <w:rsid w:val="008F2DC7"/>
    <w:rsid w:val="008F4572"/>
    <w:rsid w:val="008F4A76"/>
    <w:rsid w:val="00900402"/>
    <w:rsid w:val="009022FF"/>
    <w:rsid w:val="00903B52"/>
    <w:rsid w:val="009069C6"/>
    <w:rsid w:val="009075A0"/>
    <w:rsid w:val="00916687"/>
    <w:rsid w:val="00924251"/>
    <w:rsid w:val="00931ADB"/>
    <w:rsid w:val="009327E4"/>
    <w:rsid w:val="00932B26"/>
    <w:rsid w:val="009339B0"/>
    <w:rsid w:val="00936FC3"/>
    <w:rsid w:val="009461BF"/>
    <w:rsid w:val="009549A1"/>
    <w:rsid w:val="0095583F"/>
    <w:rsid w:val="009608E0"/>
    <w:rsid w:val="00960ABF"/>
    <w:rsid w:val="00960EDB"/>
    <w:rsid w:val="00965F5C"/>
    <w:rsid w:val="00972439"/>
    <w:rsid w:val="00974103"/>
    <w:rsid w:val="00974B85"/>
    <w:rsid w:val="00975EDC"/>
    <w:rsid w:val="00976939"/>
    <w:rsid w:val="00976E62"/>
    <w:rsid w:val="00981FB0"/>
    <w:rsid w:val="0098267E"/>
    <w:rsid w:val="00985134"/>
    <w:rsid w:val="009927D7"/>
    <w:rsid w:val="00992975"/>
    <w:rsid w:val="00993617"/>
    <w:rsid w:val="0099408A"/>
    <w:rsid w:val="00994B98"/>
    <w:rsid w:val="009965CB"/>
    <w:rsid w:val="009A21A0"/>
    <w:rsid w:val="009A2EC0"/>
    <w:rsid w:val="009A2F64"/>
    <w:rsid w:val="009A46CD"/>
    <w:rsid w:val="009A6040"/>
    <w:rsid w:val="009B018E"/>
    <w:rsid w:val="009B18E2"/>
    <w:rsid w:val="009B2185"/>
    <w:rsid w:val="009C254C"/>
    <w:rsid w:val="009D0E3A"/>
    <w:rsid w:val="009D160C"/>
    <w:rsid w:val="009D2822"/>
    <w:rsid w:val="009D2C01"/>
    <w:rsid w:val="009D3C45"/>
    <w:rsid w:val="009D5127"/>
    <w:rsid w:val="009E6FFD"/>
    <w:rsid w:val="009F1AAA"/>
    <w:rsid w:val="009F2192"/>
    <w:rsid w:val="009F2579"/>
    <w:rsid w:val="009F597C"/>
    <w:rsid w:val="009F67FD"/>
    <w:rsid w:val="009F74E4"/>
    <w:rsid w:val="00A0119C"/>
    <w:rsid w:val="00A04A1B"/>
    <w:rsid w:val="00A06C8F"/>
    <w:rsid w:val="00A077F4"/>
    <w:rsid w:val="00A07A67"/>
    <w:rsid w:val="00A14DD0"/>
    <w:rsid w:val="00A17B42"/>
    <w:rsid w:val="00A2655C"/>
    <w:rsid w:val="00A27E7A"/>
    <w:rsid w:val="00A362BA"/>
    <w:rsid w:val="00A460EB"/>
    <w:rsid w:val="00A51835"/>
    <w:rsid w:val="00A52E73"/>
    <w:rsid w:val="00A54F68"/>
    <w:rsid w:val="00A57006"/>
    <w:rsid w:val="00A60050"/>
    <w:rsid w:val="00A617DA"/>
    <w:rsid w:val="00A638D6"/>
    <w:rsid w:val="00A674EF"/>
    <w:rsid w:val="00A70E02"/>
    <w:rsid w:val="00A73F83"/>
    <w:rsid w:val="00A75BA6"/>
    <w:rsid w:val="00A77675"/>
    <w:rsid w:val="00A77D8D"/>
    <w:rsid w:val="00A80919"/>
    <w:rsid w:val="00A85892"/>
    <w:rsid w:val="00A864FC"/>
    <w:rsid w:val="00A90A2C"/>
    <w:rsid w:val="00A90EFE"/>
    <w:rsid w:val="00AA01C1"/>
    <w:rsid w:val="00AA07F1"/>
    <w:rsid w:val="00AA18B3"/>
    <w:rsid w:val="00AA194B"/>
    <w:rsid w:val="00AA6AEE"/>
    <w:rsid w:val="00AA7F65"/>
    <w:rsid w:val="00AC0B18"/>
    <w:rsid w:val="00AC44C0"/>
    <w:rsid w:val="00AC76E6"/>
    <w:rsid w:val="00AD0816"/>
    <w:rsid w:val="00AD0A77"/>
    <w:rsid w:val="00AD29E4"/>
    <w:rsid w:val="00AD5F3D"/>
    <w:rsid w:val="00AE0DE1"/>
    <w:rsid w:val="00AE0F0F"/>
    <w:rsid w:val="00AE35FD"/>
    <w:rsid w:val="00AE3B69"/>
    <w:rsid w:val="00AF0FE0"/>
    <w:rsid w:val="00AF65DD"/>
    <w:rsid w:val="00AF7688"/>
    <w:rsid w:val="00AF7AB2"/>
    <w:rsid w:val="00B00A17"/>
    <w:rsid w:val="00B00D79"/>
    <w:rsid w:val="00B01DBC"/>
    <w:rsid w:val="00B029E8"/>
    <w:rsid w:val="00B04D23"/>
    <w:rsid w:val="00B0554B"/>
    <w:rsid w:val="00B0679B"/>
    <w:rsid w:val="00B0726C"/>
    <w:rsid w:val="00B07870"/>
    <w:rsid w:val="00B109AA"/>
    <w:rsid w:val="00B17B2F"/>
    <w:rsid w:val="00B17CD5"/>
    <w:rsid w:val="00B229D0"/>
    <w:rsid w:val="00B2339D"/>
    <w:rsid w:val="00B23538"/>
    <w:rsid w:val="00B23619"/>
    <w:rsid w:val="00B24FDD"/>
    <w:rsid w:val="00B27884"/>
    <w:rsid w:val="00B313B7"/>
    <w:rsid w:val="00B33168"/>
    <w:rsid w:val="00B344DA"/>
    <w:rsid w:val="00B3656B"/>
    <w:rsid w:val="00B50050"/>
    <w:rsid w:val="00B53C4D"/>
    <w:rsid w:val="00B56A3F"/>
    <w:rsid w:val="00B607B0"/>
    <w:rsid w:val="00B626FF"/>
    <w:rsid w:val="00B6308B"/>
    <w:rsid w:val="00B64FBA"/>
    <w:rsid w:val="00B65F2F"/>
    <w:rsid w:val="00B70D04"/>
    <w:rsid w:val="00B71501"/>
    <w:rsid w:val="00B7425B"/>
    <w:rsid w:val="00B845D6"/>
    <w:rsid w:val="00B87828"/>
    <w:rsid w:val="00B90077"/>
    <w:rsid w:val="00B94993"/>
    <w:rsid w:val="00B95873"/>
    <w:rsid w:val="00B96D8B"/>
    <w:rsid w:val="00BA08B5"/>
    <w:rsid w:val="00BA5812"/>
    <w:rsid w:val="00BA7B0B"/>
    <w:rsid w:val="00BA7C15"/>
    <w:rsid w:val="00BB31ED"/>
    <w:rsid w:val="00BB634C"/>
    <w:rsid w:val="00BB7097"/>
    <w:rsid w:val="00BB7C43"/>
    <w:rsid w:val="00BC0CD7"/>
    <w:rsid w:val="00BD021C"/>
    <w:rsid w:val="00BD0E6F"/>
    <w:rsid w:val="00BD79EF"/>
    <w:rsid w:val="00BE00D3"/>
    <w:rsid w:val="00BE02BC"/>
    <w:rsid w:val="00BE4D2B"/>
    <w:rsid w:val="00BE7EBD"/>
    <w:rsid w:val="00BF4471"/>
    <w:rsid w:val="00BF488E"/>
    <w:rsid w:val="00BF6A8C"/>
    <w:rsid w:val="00C00CB7"/>
    <w:rsid w:val="00C01707"/>
    <w:rsid w:val="00C02929"/>
    <w:rsid w:val="00C0479D"/>
    <w:rsid w:val="00C06457"/>
    <w:rsid w:val="00C069E4"/>
    <w:rsid w:val="00C06FAB"/>
    <w:rsid w:val="00C07FBE"/>
    <w:rsid w:val="00C1016B"/>
    <w:rsid w:val="00C11AAC"/>
    <w:rsid w:val="00C15990"/>
    <w:rsid w:val="00C17AAF"/>
    <w:rsid w:val="00C2077E"/>
    <w:rsid w:val="00C23233"/>
    <w:rsid w:val="00C23A2B"/>
    <w:rsid w:val="00C25501"/>
    <w:rsid w:val="00C27E0F"/>
    <w:rsid w:val="00C338BE"/>
    <w:rsid w:val="00C41343"/>
    <w:rsid w:val="00C4206E"/>
    <w:rsid w:val="00C468E0"/>
    <w:rsid w:val="00C46BA7"/>
    <w:rsid w:val="00C51275"/>
    <w:rsid w:val="00C52156"/>
    <w:rsid w:val="00C56704"/>
    <w:rsid w:val="00C578FD"/>
    <w:rsid w:val="00C602DC"/>
    <w:rsid w:val="00C648C7"/>
    <w:rsid w:val="00C64CE1"/>
    <w:rsid w:val="00C64D6F"/>
    <w:rsid w:val="00C705CB"/>
    <w:rsid w:val="00C707E8"/>
    <w:rsid w:val="00C709E9"/>
    <w:rsid w:val="00C84B99"/>
    <w:rsid w:val="00C95053"/>
    <w:rsid w:val="00C9564A"/>
    <w:rsid w:val="00CA30E0"/>
    <w:rsid w:val="00CA457C"/>
    <w:rsid w:val="00CA78F2"/>
    <w:rsid w:val="00CC001B"/>
    <w:rsid w:val="00CC4FCD"/>
    <w:rsid w:val="00CC75D5"/>
    <w:rsid w:val="00CD00B5"/>
    <w:rsid w:val="00CD0B5F"/>
    <w:rsid w:val="00CD193A"/>
    <w:rsid w:val="00CD26C9"/>
    <w:rsid w:val="00CD3D3E"/>
    <w:rsid w:val="00CD7976"/>
    <w:rsid w:val="00CE0045"/>
    <w:rsid w:val="00CE2DDA"/>
    <w:rsid w:val="00CE719F"/>
    <w:rsid w:val="00CF0E68"/>
    <w:rsid w:val="00CF2C84"/>
    <w:rsid w:val="00CF5885"/>
    <w:rsid w:val="00D024D2"/>
    <w:rsid w:val="00D0275B"/>
    <w:rsid w:val="00D03862"/>
    <w:rsid w:val="00D04BFD"/>
    <w:rsid w:val="00D13E7F"/>
    <w:rsid w:val="00D1551F"/>
    <w:rsid w:val="00D176E4"/>
    <w:rsid w:val="00D178BD"/>
    <w:rsid w:val="00D23234"/>
    <w:rsid w:val="00D238F9"/>
    <w:rsid w:val="00D30A12"/>
    <w:rsid w:val="00D324B8"/>
    <w:rsid w:val="00D36E34"/>
    <w:rsid w:val="00D37839"/>
    <w:rsid w:val="00D430F8"/>
    <w:rsid w:val="00D469CD"/>
    <w:rsid w:val="00D47A7F"/>
    <w:rsid w:val="00D50CF8"/>
    <w:rsid w:val="00D51467"/>
    <w:rsid w:val="00D515FC"/>
    <w:rsid w:val="00D51BED"/>
    <w:rsid w:val="00D53134"/>
    <w:rsid w:val="00D533FA"/>
    <w:rsid w:val="00D56E6D"/>
    <w:rsid w:val="00D57868"/>
    <w:rsid w:val="00D60793"/>
    <w:rsid w:val="00D60A35"/>
    <w:rsid w:val="00D60CC0"/>
    <w:rsid w:val="00D61F2E"/>
    <w:rsid w:val="00D63A96"/>
    <w:rsid w:val="00D72719"/>
    <w:rsid w:val="00D755DA"/>
    <w:rsid w:val="00D7562C"/>
    <w:rsid w:val="00D83337"/>
    <w:rsid w:val="00D86EED"/>
    <w:rsid w:val="00D87648"/>
    <w:rsid w:val="00D87696"/>
    <w:rsid w:val="00D90100"/>
    <w:rsid w:val="00D91618"/>
    <w:rsid w:val="00D95880"/>
    <w:rsid w:val="00D96D0E"/>
    <w:rsid w:val="00DA2545"/>
    <w:rsid w:val="00DA6EF9"/>
    <w:rsid w:val="00DB09FA"/>
    <w:rsid w:val="00DB286E"/>
    <w:rsid w:val="00DB2B60"/>
    <w:rsid w:val="00DB5521"/>
    <w:rsid w:val="00DC06F8"/>
    <w:rsid w:val="00DC19D3"/>
    <w:rsid w:val="00DC4260"/>
    <w:rsid w:val="00DC51C2"/>
    <w:rsid w:val="00DC7996"/>
    <w:rsid w:val="00DC7AF5"/>
    <w:rsid w:val="00DD44EE"/>
    <w:rsid w:val="00DE74BA"/>
    <w:rsid w:val="00DF2EAC"/>
    <w:rsid w:val="00DF3E1F"/>
    <w:rsid w:val="00DF7E60"/>
    <w:rsid w:val="00E04658"/>
    <w:rsid w:val="00E10CC5"/>
    <w:rsid w:val="00E13F84"/>
    <w:rsid w:val="00E14971"/>
    <w:rsid w:val="00E216B6"/>
    <w:rsid w:val="00E222E3"/>
    <w:rsid w:val="00E22C9E"/>
    <w:rsid w:val="00E25C90"/>
    <w:rsid w:val="00E34642"/>
    <w:rsid w:val="00E36C62"/>
    <w:rsid w:val="00E428C7"/>
    <w:rsid w:val="00E511FC"/>
    <w:rsid w:val="00E51B85"/>
    <w:rsid w:val="00E5272C"/>
    <w:rsid w:val="00E5576A"/>
    <w:rsid w:val="00E5746E"/>
    <w:rsid w:val="00E57DF5"/>
    <w:rsid w:val="00E60CF9"/>
    <w:rsid w:val="00E6247C"/>
    <w:rsid w:val="00E63A8F"/>
    <w:rsid w:val="00E64F96"/>
    <w:rsid w:val="00E6525F"/>
    <w:rsid w:val="00E6700A"/>
    <w:rsid w:val="00E67CD7"/>
    <w:rsid w:val="00E7220B"/>
    <w:rsid w:val="00E72D43"/>
    <w:rsid w:val="00E73B78"/>
    <w:rsid w:val="00E74208"/>
    <w:rsid w:val="00E75514"/>
    <w:rsid w:val="00E775D3"/>
    <w:rsid w:val="00E84268"/>
    <w:rsid w:val="00E871B6"/>
    <w:rsid w:val="00E87D3E"/>
    <w:rsid w:val="00E933B9"/>
    <w:rsid w:val="00E94626"/>
    <w:rsid w:val="00EA4EB7"/>
    <w:rsid w:val="00EA5953"/>
    <w:rsid w:val="00EB54B2"/>
    <w:rsid w:val="00EC22BE"/>
    <w:rsid w:val="00EC3336"/>
    <w:rsid w:val="00EC5741"/>
    <w:rsid w:val="00EC5C49"/>
    <w:rsid w:val="00ED44B8"/>
    <w:rsid w:val="00ED51BB"/>
    <w:rsid w:val="00ED5E7F"/>
    <w:rsid w:val="00EE1146"/>
    <w:rsid w:val="00EE12EE"/>
    <w:rsid w:val="00EE1C25"/>
    <w:rsid w:val="00EE2700"/>
    <w:rsid w:val="00EE75AA"/>
    <w:rsid w:val="00EF110B"/>
    <w:rsid w:val="00EF2A1F"/>
    <w:rsid w:val="00EF430C"/>
    <w:rsid w:val="00EF7D08"/>
    <w:rsid w:val="00F00C9D"/>
    <w:rsid w:val="00F00ECB"/>
    <w:rsid w:val="00F01203"/>
    <w:rsid w:val="00F037CF"/>
    <w:rsid w:val="00F0497A"/>
    <w:rsid w:val="00F05E70"/>
    <w:rsid w:val="00F0606C"/>
    <w:rsid w:val="00F060C8"/>
    <w:rsid w:val="00F11E00"/>
    <w:rsid w:val="00F1244F"/>
    <w:rsid w:val="00F12E64"/>
    <w:rsid w:val="00F13E55"/>
    <w:rsid w:val="00F14615"/>
    <w:rsid w:val="00F20E43"/>
    <w:rsid w:val="00F27EE0"/>
    <w:rsid w:val="00F30BC4"/>
    <w:rsid w:val="00F30F73"/>
    <w:rsid w:val="00F318AF"/>
    <w:rsid w:val="00F36173"/>
    <w:rsid w:val="00F37DE2"/>
    <w:rsid w:val="00F40125"/>
    <w:rsid w:val="00F418B2"/>
    <w:rsid w:val="00F4196E"/>
    <w:rsid w:val="00F4329C"/>
    <w:rsid w:val="00F4427D"/>
    <w:rsid w:val="00F4432A"/>
    <w:rsid w:val="00F50728"/>
    <w:rsid w:val="00F51411"/>
    <w:rsid w:val="00F537D2"/>
    <w:rsid w:val="00F554C5"/>
    <w:rsid w:val="00F55E59"/>
    <w:rsid w:val="00F635F3"/>
    <w:rsid w:val="00F63D02"/>
    <w:rsid w:val="00F64EC2"/>
    <w:rsid w:val="00F65B25"/>
    <w:rsid w:val="00F67B3A"/>
    <w:rsid w:val="00F75447"/>
    <w:rsid w:val="00F756C1"/>
    <w:rsid w:val="00F85306"/>
    <w:rsid w:val="00F85F92"/>
    <w:rsid w:val="00F8636F"/>
    <w:rsid w:val="00F87236"/>
    <w:rsid w:val="00F87920"/>
    <w:rsid w:val="00F90F1E"/>
    <w:rsid w:val="00F91042"/>
    <w:rsid w:val="00F92AD0"/>
    <w:rsid w:val="00F966E8"/>
    <w:rsid w:val="00F96EEB"/>
    <w:rsid w:val="00FA533D"/>
    <w:rsid w:val="00FA5FC4"/>
    <w:rsid w:val="00FA6584"/>
    <w:rsid w:val="00FA6693"/>
    <w:rsid w:val="00FA67E2"/>
    <w:rsid w:val="00FB3BE9"/>
    <w:rsid w:val="00FB4887"/>
    <w:rsid w:val="00FB50A1"/>
    <w:rsid w:val="00FB778E"/>
    <w:rsid w:val="00FC0C33"/>
    <w:rsid w:val="00FC17E4"/>
    <w:rsid w:val="00FC2468"/>
    <w:rsid w:val="00FC2A51"/>
    <w:rsid w:val="00FC35EC"/>
    <w:rsid w:val="00FC52C8"/>
    <w:rsid w:val="00FC5A09"/>
    <w:rsid w:val="00FC62F9"/>
    <w:rsid w:val="00FD4128"/>
    <w:rsid w:val="00FD5BA7"/>
    <w:rsid w:val="00FE0BA4"/>
    <w:rsid w:val="00FE1FD0"/>
    <w:rsid w:val="00FE374C"/>
    <w:rsid w:val="00FE3BF2"/>
    <w:rsid w:val="00FE4969"/>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30"/>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9023">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561671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70696491">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2489524">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79524694">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48223829">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267271629">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63322786">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00782782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6899A8-62AE-4775-AE19-479C2776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22</Pages>
  <Words>5405</Words>
  <Characters>29733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37</cp:revision>
  <cp:lastPrinted>2025-07-04T16:46:00Z</cp:lastPrinted>
  <dcterms:created xsi:type="dcterms:W3CDTF">2025-06-25T16:17:00Z</dcterms:created>
  <dcterms:modified xsi:type="dcterms:W3CDTF">2025-07-08T18:55:00Z</dcterms:modified>
</cp:coreProperties>
</file>