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C4" w:rsidRDefault="004711C4">
      <w:pPr>
        <w:widowControl w:val="0"/>
        <w:pBdr>
          <w:top w:val="nil"/>
          <w:left w:val="nil"/>
          <w:bottom w:val="nil"/>
          <w:right w:val="nil"/>
          <w:between w:val="nil"/>
        </w:pBdr>
        <w:spacing w:line="276" w:lineRule="auto"/>
      </w:pPr>
      <w:bookmarkStart w:id="0" w:name="_GoBack"/>
      <w:bookmarkEnd w:id="0"/>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keepNext/>
        <w:keepLines/>
        <w:pBdr>
          <w:top w:val="nil"/>
          <w:left w:val="nil"/>
          <w:bottom w:val="nil"/>
          <w:right w:val="nil"/>
          <w:between w:val="nil"/>
        </w:pBdr>
        <w:spacing w:before="240" w:line="259"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01886/INFOEM/IP/RR/2025</w:t>
      </w:r>
    </w:p>
    <w:p w:rsidR="004711C4" w:rsidRDefault="004711C4"/>
    <w:sdt>
      <w:sdtPr>
        <w:rPr>
          <w:rFonts w:ascii="Palatino Linotype" w:eastAsiaTheme="minorHAnsi" w:hAnsi="Palatino Linotype" w:cstheme="minorBidi"/>
          <w:color w:val="000000" w:themeColor="text1"/>
          <w:sz w:val="22"/>
          <w:szCs w:val="22"/>
          <w:lang w:val="es-ES" w:eastAsia="en-US"/>
        </w:rPr>
        <w:id w:val="1217700029"/>
        <w:docPartObj>
          <w:docPartGallery w:val="Table of Contents"/>
          <w:docPartUnique/>
        </w:docPartObj>
      </w:sdtPr>
      <w:sdtEndPr>
        <w:rPr>
          <w:b/>
          <w:bCs/>
        </w:rPr>
      </w:sdtEndPr>
      <w:sdtContent>
        <w:p w:rsidR="001E5E32" w:rsidRPr="001E5E32" w:rsidRDefault="001E5E32" w:rsidP="001E5E32">
          <w:pPr>
            <w:keepNext/>
            <w:keepLines/>
            <w:spacing w:line="360" w:lineRule="auto"/>
            <w:rPr>
              <w:rFonts w:ascii="Palatino Linotype" w:eastAsiaTheme="majorEastAsia" w:hAnsi="Palatino Linotype" w:cstheme="majorBidi"/>
              <w:sz w:val="22"/>
              <w:szCs w:val="22"/>
              <w:lang w:val="es-ES" w:eastAsia="es-MX"/>
            </w:rPr>
          </w:pPr>
        </w:p>
        <w:p w:rsidR="001E5E32" w:rsidRPr="001E5E32" w:rsidRDefault="001E5E32" w:rsidP="001E5E32">
          <w:pPr>
            <w:pStyle w:val="TDC1"/>
            <w:tabs>
              <w:tab w:val="right" w:leader="dot" w:pos="9034"/>
            </w:tabs>
            <w:spacing w:line="360" w:lineRule="auto"/>
            <w:rPr>
              <w:rFonts w:ascii="Palatino Linotype" w:eastAsiaTheme="minorEastAsia" w:hAnsi="Palatino Linotype" w:cstheme="minorBidi"/>
              <w:noProof/>
              <w:sz w:val="22"/>
              <w:szCs w:val="22"/>
              <w:lang w:eastAsia="es-MX"/>
            </w:rPr>
          </w:pPr>
          <w:r w:rsidRPr="001E5E32">
            <w:rPr>
              <w:rFonts w:ascii="Palatino Linotype" w:eastAsiaTheme="minorHAnsi" w:hAnsi="Palatino Linotype" w:cstheme="minorBidi"/>
              <w:color w:val="000000" w:themeColor="text1"/>
              <w:sz w:val="22"/>
              <w:szCs w:val="22"/>
              <w:lang w:eastAsia="en-US"/>
            </w:rPr>
            <w:fldChar w:fldCharType="begin"/>
          </w:r>
          <w:r w:rsidRPr="001E5E32">
            <w:rPr>
              <w:rFonts w:ascii="Palatino Linotype" w:eastAsiaTheme="minorHAnsi" w:hAnsi="Palatino Linotype" w:cstheme="minorBidi"/>
              <w:color w:val="000000" w:themeColor="text1"/>
              <w:sz w:val="22"/>
              <w:szCs w:val="22"/>
              <w:lang w:eastAsia="en-US"/>
            </w:rPr>
            <w:instrText xml:space="preserve"> TOC \o "1-3" \h \z \u </w:instrText>
          </w:r>
          <w:r w:rsidRPr="001E5E32">
            <w:rPr>
              <w:rFonts w:ascii="Palatino Linotype" w:eastAsiaTheme="minorHAnsi" w:hAnsi="Palatino Linotype" w:cstheme="minorBidi"/>
              <w:color w:val="000000" w:themeColor="text1"/>
              <w:sz w:val="22"/>
              <w:szCs w:val="22"/>
              <w:lang w:eastAsia="en-US"/>
            </w:rPr>
            <w:fldChar w:fldCharType="separate"/>
          </w:r>
          <w:hyperlink w:anchor="_Toc193383419" w:history="1">
            <w:r w:rsidRPr="001E5E32">
              <w:rPr>
                <w:rStyle w:val="Hipervnculo"/>
                <w:rFonts w:ascii="Palatino Linotype" w:eastAsia="Palatino Linotype" w:hAnsi="Palatino Linotype" w:cs="Palatino Linotype"/>
                <w:noProof/>
                <w:sz w:val="22"/>
                <w:szCs w:val="22"/>
              </w:rPr>
              <w:t>A N T E C E D E N T E S</w:t>
            </w:r>
            <w:r w:rsidRPr="001E5E32">
              <w:rPr>
                <w:rFonts w:ascii="Palatino Linotype" w:hAnsi="Palatino Linotype"/>
                <w:noProof/>
                <w:webHidden/>
                <w:sz w:val="22"/>
                <w:szCs w:val="22"/>
              </w:rPr>
              <w:tab/>
            </w:r>
            <w:r w:rsidRPr="001E5E32">
              <w:rPr>
                <w:rFonts w:ascii="Palatino Linotype" w:hAnsi="Palatino Linotype"/>
                <w:noProof/>
                <w:webHidden/>
                <w:sz w:val="22"/>
                <w:szCs w:val="22"/>
              </w:rPr>
              <w:fldChar w:fldCharType="begin"/>
            </w:r>
            <w:r w:rsidRPr="001E5E32">
              <w:rPr>
                <w:rFonts w:ascii="Palatino Linotype" w:hAnsi="Palatino Linotype"/>
                <w:noProof/>
                <w:webHidden/>
                <w:sz w:val="22"/>
                <w:szCs w:val="22"/>
              </w:rPr>
              <w:instrText xml:space="preserve"> PAGEREF _Toc193383419 \h </w:instrText>
            </w:r>
            <w:r w:rsidRPr="001E5E32">
              <w:rPr>
                <w:rFonts w:ascii="Palatino Linotype" w:hAnsi="Palatino Linotype"/>
                <w:noProof/>
                <w:webHidden/>
                <w:sz w:val="22"/>
                <w:szCs w:val="22"/>
              </w:rPr>
            </w:r>
            <w:r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2</w:t>
            </w:r>
            <w:r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0" w:history="1">
            <w:r w:rsidR="001E5E32" w:rsidRPr="001E5E32">
              <w:rPr>
                <w:rStyle w:val="Hipervnculo"/>
                <w:rFonts w:ascii="Palatino Linotype" w:eastAsia="Palatino Linotype" w:hAnsi="Palatino Linotype" w:cs="Palatino Linotype"/>
                <w:noProof/>
                <w:sz w:val="22"/>
                <w:szCs w:val="22"/>
              </w:rPr>
              <w:t>I. Presentación de la solicitud de información</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_Toc193383420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2</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1" w:history="1">
            <w:r w:rsidR="001E5E32" w:rsidRPr="001E5E32">
              <w:rPr>
                <w:rStyle w:val="Hipervnculo"/>
                <w:rFonts w:ascii="Palatino Linotype" w:eastAsia="Palatino Linotype" w:hAnsi="Palatino Linotype" w:cs="Palatino Linotype"/>
                <w:noProof/>
                <w:sz w:val="22"/>
                <w:szCs w:val="22"/>
              </w:rPr>
              <w:t>II. Respuesta del Sujeto Obligado</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_Toc193383421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3</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2" w:history="1">
            <w:r w:rsidR="001E5E32" w:rsidRPr="001E5E32">
              <w:rPr>
                <w:rStyle w:val="Hipervnculo"/>
                <w:rFonts w:ascii="Palatino Linotype" w:eastAsia="Palatino Linotype" w:hAnsi="Palatino Linotype" w:cs="Palatino Linotype"/>
                <w:noProof/>
                <w:sz w:val="22"/>
                <w:szCs w:val="22"/>
              </w:rPr>
              <w:t>III. Interposición del Recurso de Revisión</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_Toc193383422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3</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3" w:history="1">
            <w:r w:rsidR="001E5E32" w:rsidRPr="001E5E32">
              <w:rPr>
                <w:rStyle w:val="Hipervnculo"/>
                <w:rFonts w:ascii="Palatino Linotype" w:eastAsia="Palatino Linotype" w:hAnsi="Palatino Linotype" w:cs="Palatino Linotype"/>
                <w:noProof/>
                <w:sz w:val="22"/>
                <w:szCs w:val="22"/>
              </w:rPr>
              <w:t>IV. Trámite del Recurso de Revisión ante el Instituto</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_Toc193383423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4</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1"/>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4" w:history="1">
            <w:r w:rsidR="001E5E32" w:rsidRPr="001E5E32">
              <w:rPr>
                <w:rStyle w:val="Hipervnculo"/>
                <w:rFonts w:ascii="Palatino Linotype" w:eastAsia="Palatino Linotype" w:hAnsi="Palatino Linotype" w:cs="Palatino Linotype"/>
                <w:noProof/>
                <w:sz w:val="22"/>
                <w:szCs w:val="22"/>
              </w:rPr>
              <w:t>C O N S I D E R A N D O S</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_Toc193383424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5</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5" w:history="1">
            <w:r w:rsidR="001E5E32" w:rsidRPr="001E5E32">
              <w:rPr>
                <w:rStyle w:val="Hipervnculo"/>
                <w:rFonts w:ascii="Palatino Linotype" w:eastAsia="Palatino Linotype" w:hAnsi="Palatino Linotype" w:cs="Palatino Linotype"/>
                <w:noProof/>
                <w:sz w:val="22"/>
                <w:szCs w:val="22"/>
              </w:rPr>
              <w:t>PRIMERO. Competencia</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_Toc193383425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5</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6" w:history="1">
            <w:r w:rsidR="001E5E32" w:rsidRPr="001E5E32">
              <w:rPr>
                <w:rStyle w:val="Hipervnculo"/>
                <w:rFonts w:ascii="Palatino Linotype" w:eastAsia="Palatino Linotype" w:hAnsi="Palatino Linotype" w:cs="Palatino Linotype"/>
                <w:noProof/>
                <w:sz w:val="22"/>
                <w:szCs w:val="22"/>
              </w:rPr>
              <w:t>SEGUNDO. Causales de improcedencia y sobreseimiento</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_Toc193383426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5</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7" w:history="1">
            <w:r w:rsidR="001E5E32" w:rsidRPr="001E5E32">
              <w:rPr>
                <w:rStyle w:val="Hipervnculo"/>
                <w:rFonts w:ascii="Palatino Linotype" w:eastAsia="Palatino Linotype" w:hAnsi="Palatino Linotype" w:cs="Palatino Linotype"/>
                <w:noProof/>
                <w:sz w:val="22"/>
                <w:szCs w:val="22"/>
              </w:rPr>
              <w:t>TERCERO. Determinación de la Controversia</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_Toc193383427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7</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8" w:history="1">
            <w:r w:rsidR="001E5E32" w:rsidRPr="001E5E32">
              <w:rPr>
                <w:rStyle w:val="Hipervnculo"/>
                <w:rFonts w:ascii="Palatino Linotype" w:eastAsia="Palatino Linotype" w:hAnsi="Palatino Linotype" w:cs="Palatino Linotype"/>
                <w:noProof/>
                <w:sz w:val="22"/>
                <w:szCs w:val="22"/>
              </w:rPr>
              <w:t>CUARTO. Marco normativo aplicable en materia de transparencia y acceso a la información pública</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_Toc193383428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8</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29" w:history="1">
            <w:r w:rsidR="001E5E32" w:rsidRPr="001E5E32">
              <w:rPr>
                <w:rStyle w:val="Hipervnculo"/>
                <w:rFonts w:ascii="Palatino Linotype" w:eastAsia="Palatino Linotype" w:hAnsi="Palatino Linotype" w:cs="Palatino Linotype"/>
                <w:noProof/>
                <w:sz w:val="22"/>
                <w:szCs w:val="22"/>
              </w:rPr>
              <w:t>QUINTO. Estudio de Fondo</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_Toc193383429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10</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30" w:history="1">
            <w:r w:rsidR="001E5E32" w:rsidRPr="001E5E32">
              <w:rPr>
                <w:rStyle w:val="Hipervnculo"/>
                <w:rFonts w:ascii="Palatino Linotype" w:eastAsia="Palatino Linotype" w:hAnsi="Palatino Linotype" w:cs="Palatino Linotype"/>
                <w:noProof/>
                <w:sz w:val="22"/>
                <w:szCs w:val="22"/>
              </w:rPr>
              <w:t>SEXTO. Decisión</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_Toc193383430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18</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3431" w:history="1">
            <w:r w:rsidR="001E5E32" w:rsidRPr="001E5E32">
              <w:rPr>
                <w:rStyle w:val="Hipervnculo"/>
                <w:rFonts w:ascii="Palatino Linotype" w:eastAsia="Palatino Linotype" w:hAnsi="Palatino Linotype" w:cs="Palatino Linotype"/>
                <w:noProof/>
                <w:sz w:val="22"/>
                <w:szCs w:val="22"/>
              </w:rPr>
              <w:t>SÉPTIMO. Vista a la Secretaría Técnica del Pleno</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_Toc193383431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19</w:t>
            </w:r>
            <w:r w:rsidR="001E5E32" w:rsidRPr="001E5E32">
              <w:rPr>
                <w:rFonts w:ascii="Palatino Linotype" w:hAnsi="Palatino Linotype"/>
                <w:noProof/>
                <w:webHidden/>
                <w:sz w:val="22"/>
                <w:szCs w:val="22"/>
              </w:rPr>
              <w:fldChar w:fldCharType="end"/>
            </w:r>
          </w:hyperlink>
        </w:p>
        <w:p w:rsidR="001E5E32" w:rsidRPr="001E5E32" w:rsidRDefault="004D5C44" w:rsidP="001E5E32">
          <w:pPr>
            <w:pStyle w:val="TDC1"/>
            <w:tabs>
              <w:tab w:val="right" w:leader="dot" w:pos="9034"/>
            </w:tabs>
            <w:spacing w:line="360" w:lineRule="auto"/>
            <w:rPr>
              <w:rFonts w:ascii="Palatino Linotype" w:eastAsiaTheme="minorEastAsia" w:hAnsi="Palatino Linotype" w:cstheme="minorBidi"/>
              <w:noProof/>
              <w:sz w:val="22"/>
              <w:szCs w:val="22"/>
              <w:lang w:eastAsia="es-MX"/>
            </w:rPr>
          </w:pPr>
          <w:hyperlink w:anchor="_Toc193383432" w:history="1">
            <w:r w:rsidR="001E5E32" w:rsidRPr="001E5E32">
              <w:rPr>
                <w:rStyle w:val="Hipervnculo"/>
                <w:rFonts w:ascii="Palatino Linotype" w:eastAsia="Palatino Linotype" w:hAnsi="Palatino Linotype" w:cs="Palatino Linotype"/>
                <w:noProof/>
                <w:sz w:val="22"/>
                <w:szCs w:val="22"/>
              </w:rPr>
              <w:t>R E S U E L V E</w:t>
            </w:r>
            <w:r w:rsidR="001E5E32" w:rsidRPr="001E5E32">
              <w:rPr>
                <w:rFonts w:ascii="Palatino Linotype" w:hAnsi="Palatino Linotype"/>
                <w:noProof/>
                <w:webHidden/>
                <w:sz w:val="22"/>
                <w:szCs w:val="22"/>
              </w:rPr>
              <w:tab/>
            </w:r>
            <w:r w:rsidR="001E5E32" w:rsidRPr="001E5E32">
              <w:rPr>
                <w:rFonts w:ascii="Palatino Linotype" w:hAnsi="Palatino Linotype"/>
                <w:noProof/>
                <w:webHidden/>
                <w:sz w:val="22"/>
                <w:szCs w:val="22"/>
              </w:rPr>
              <w:fldChar w:fldCharType="begin"/>
            </w:r>
            <w:r w:rsidR="001E5E32" w:rsidRPr="001E5E32">
              <w:rPr>
                <w:rFonts w:ascii="Palatino Linotype" w:hAnsi="Palatino Linotype"/>
                <w:noProof/>
                <w:webHidden/>
                <w:sz w:val="22"/>
                <w:szCs w:val="22"/>
              </w:rPr>
              <w:instrText xml:space="preserve"> PAGEREF _Toc193383432 \h </w:instrText>
            </w:r>
            <w:r w:rsidR="001E5E32" w:rsidRPr="001E5E32">
              <w:rPr>
                <w:rFonts w:ascii="Palatino Linotype" w:hAnsi="Palatino Linotype"/>
                <w:noProof/>
                <w:webHidden/>
                <w:sz w:val="22"/>
                <w:szCs w:val="22"/>
              </w:rPr>
            </w:r>
            <w:r w:rsidR="001E5E32" w:rsidRPr="001E5E32">
              <w:rPr>
                <w:rFonts w:ascii="Palatino Linotype" w:hAnsi="Palatino Linotype"/>
                <w:noProof/>
                <w:webHidden/>
                <w:sz w:val="22"/>
                <w:szCs w:val="22"/>
              </w:rPr>
              <w:fldChar w:fldCharType="separate"/>
            </w:r>
            <w:r w:rsidR="008C2EAE">
              <w:rPr>
                <w:rFonts w:ascii="Palatino Linotype" w:hAnsi="Palatino Linotype"/>
                <w:noProof/>
                <w:webHidden/>
                <w:sz w:val="22"/>
                <w:szCs w:val="22"/>
              </w:rPr>
              <w:t>21</w:t>
            </w:r>
            <w:r w:rsidR="001E5E32" w:rsidRPr="001E5E32">
              <w:rPr>
                <w:rFonts w:ascii="Palatino Linotype" w:hAnsi="Palatino Linotype"/>
                <w:noProof/>
                <w:webHidden/>
                <w:sz w:val="22"/>
                <w:szCs w:val="22"/>
              </w:rPr>
              <w:fldChar w:fldCharType="end"/>
            </w:r>
          </w:hyperlink>
        </w:p>
        <w:p w:rsidR="001E5E32" w:rsidRPr="001E5E32" w:rsidRDefault="001E5E32" w:rsidP="001E5E32">
          <w:pPr>
            <w:spacing w:line="360" w:lineRule="auto"/>
            <w:jc w:val="both"/>
            <w:rPr>
              <w:rFonts w:ascii="Palatino Linotype" w:eastAsiaTheme="minorHAnsi" w:hAnsi="Palatino Linotype" w:cstheme="minorBidi"/>
              <w:b/>
              <w:bCs/>
              <w:color w:val="000000" w:themeColor="text1"/>
              <w:sz w:val="22"/>
              <w:szCs w:val="22"/>
              <w:lang w:val="es-ES" w:eastAsia="en-US"/>
            </w:rPr>
          </w:pPr>
          <w:r w:rsidRPr="001E5E32">
            <w:rPr>
              <w:rFonts w:ascii="Palatino Linotype" w:eastAsiaTheme="minorHAnsi" w:hAnsi="Palatino Linotype" w:cstheme="minorBidi"/>
              <w:bCs/>
              <w:color w:val="000000" w:themeColor="text1"/>
              <w:sz w:val="22"/>
              <w:szCs w:val="22"/>
              <w:lang w:val="es-ES" w:eastAsia="en-US"/>
            </w:rPr>
            <w:fldChar w:fldCharType="end"/>
          </w:r>
        </w:p>
      </w:sdtContent>
    </w:sdt>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veinte de marzo de dos mil veinticinco. </w:t>
      </w: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sidRPr="008B75BC">
        <w:rPr>
          <w:rFonts w:ascii="Palatino Linotype" w:eastAsia="Palatino Linotype" w:hAnsi="Palatino Linotype" w:cs="Palatino Linotype"/>
          <w:b/>
          <w:color w:val="000000"/>
          <w:sz w:val="22"/>
          <w:szCs w:val="22"/>
        </w:rPr>
        <w:t>01886/INFOEM/IP/RR/2025</w:t>
      </w:r>
      <w:r>
        <w:rPr>
          <w:rFonts w:ascii="Palatino Linotype" w:eastAsia="Palatino Linotype" w:hAnsi="Palatino Linotype" w:cs="Palatino Linotype"/>
          <w:color w:val="000000"/>
          <w:sz w:val="22"/>
          <w:szCs w:val="22"/>
        </w:rPr>
        <w:t>, interpuesto por la persona</w:t>
      </w:r>
      <w:r>
        <w:rPr>
          <w:rFonts w:ascii="Palatino Linotype" w:eastAsia="Palatino Linotype" w:hAnsi="Palatino Linotype" w:cs="Palatino Linotype"/>
          <w:color w:val="0D0D0D"/>
          <w:sz w:val="22"/>
          <w:szCs w:val="22"/>
        </w:rPr>
        <w:t xml:space="preserve"> Recurrente o Particular</w:t>
      </w:r>
      <w:r>
        <w:rPr>
          <w:rFonts w:ascii="Palatino Linotype" w:eastAsia="Palatino Linotype" w:hAnsi="Palatino Linotype" w:cs="Palatino Linotype"/>
          <w:color w:val="000000"/>
          <w:sz w:val="22"/>
          <w:szCs w:val="22"/>
        </w:rPr>
        <w:t xml:space="preserve">, en contra de la falta respuesta del Sujeto Obligado, </w:t>
      </w:r>
      <w:r w:rsidRPr="008B75BC">
        <w:rPr>
          <w:rFonts w:ascii="Palatino Linotype" w:eastAsia="Palatino Linotype" w:hAnsi="Palatino Linotype" w:cs="Palatino Linotype"/>
          <w:b/>
          <w:sz w:val="22"/>
          <w:szCs w:val="22"/>
        </w:rPr>
        <w:t xml:space="preserve">Ayuntamiento de </w:t>
      </w:r>
      <w:proofErr w:type="spellStart"/>
      <w:r w:rsidRPr="008B75BC">
        <w:rPr>
          <w:rFonts w:ascii="Palatino Linotype" w:eastAsia="Palatino Linotype" w:hAnsi="Palatino Linotype" w:cs="Palatino Linotype"/>
          <w:b/>
          <w:sz w:val="22"/>
          <w:szCs w:val="22"/>
        </w:rPr>
        <w:t>Zumpahuacán</w:t>
      </w:r>
      <w:proofErr w:type="spellEnd"/>
      <w:r>
        <w:rPr>
          <w:rFonts w:ascii="Palatino Linotype" w:eastAsia="Palatino Linotype" w:hAnsi="Palatino Linotype" w:cs="Palatino Linotype"/>
          <w:color w:val="000000"/>
          <w:sz w:val="22"/>
          <w:szCs w:val="22"/>
        </w:rPr>
        <w:t>, a la solicitud de acceso a la información pública 00010/ZUMPAHUA/IP/2025, se emite la presente Resolución, con base en los Antecedentes y Considerandos que a continuación se exponen:</w:t>
      </w:r>
    </w:p>
    <w:p w:rsidR="004711C4" w:rsidRDefault="004711C4">
      <w:pPr>
        <w:tabs>
          <w:tab w:val="left" w:pos="2835"/>
        </w:tabs>
        <w:spacing w:line="360" w:lineRule="auto"/>
        <w:ind w:right="-93"/>
        <w:jc w:val="both"/>
        <w:rPr>
          <w:rFonts w:ascii="Palatino Linotype" w:eastAsia="Palatino Linotype" w:hAnsi="Palatino Linotype" w:cs="Palatino Linotype"/>
          <w:sz w:val="22"/>
          <w:szCs w:val="22"/>
        </w:rPr>
      </w:pPr>
    </w:p>
    <w:p w:rsidR="004711C4" w:rsidRDefault="00E71E0F">
      <w:pPr>
        <w:pStyle w:val="Ttulo1"/>
        <w:spacing w:line="360" w:lineRule="auto"/>
        <w:jc w:val="center"/>
        <w:rPr>
          <w:rFonts w:ascii="Palatino Linotype" w:eastAsia="Palatino Linotype" w:hAnsi="Palatino Linotype" w:cs="Palatino Linotype"/>
          <w:b/>
          <w:color w:val="000000"/>
          <w:sz w:val="22"/>
          <w:szCs w:val="22"/>
        </w:rPr>
      </w:pPr>
      <w:bookmarkStart w:id="1" w:name="_Toc193383419"/>
      <w:r>
        <w:rPr>
          <w:rFonts w:ascii="Palatino Linotype" w:eastAsia="Palatino Linotype" w:hAnsi="Palatino Linotype" w:cs="Palatino Linotype"/>
          <w:b/>
          <w:color w:val="000000"/>
          <w:sz w:val="22"/>
          <w:szCs w:val="22"/>
        </w:rPr>
        <w:t>A N T E C E D E N T E S</w:t>
      </w:r>
      <w:bookmarkEnd w:id="1"/>
    </w:p>
    <w:p w:rsidR="004711C4" w:rsidRDefault="004711C4">
      <w:pPr>
        <w:spacing w:line="360" w:lineRule="auto"/>
        <w:ind w:right="-93"/>
        <w:jc w:val="both"/>
        <w:rPr>
          <w:rFonts w:ascii="Palatino Linotype" w:eastAsia="Palatino Linotype" w:hAnsi="Palatino Linotype" w:cs="Palatino Linotype"/>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2" w:name="_Toc193383420"/>
      <w:r>
        <w:rPr>
          <w:rFonts w:ascii="Palatino Linotype" w:eastAsia="Palatino Linotype" w:hAnsi="Palatino Linotype" w:cs="Palatino Linotype"/>
          <w:b/>
          <w:color w:val="000000"/>
          <w:sz w:val="22"/>
          <w:szCs w:val="22"/>
        </w:rPr>
        <w:t>I. Presentación de la solicitud de información</w:t>
      </w:r>
      <w:bookmarkEnd w:id="2"/>
    </w:p>
    <w:p w:rsidR="004711C4" w:rsidRDefault="004711C4">
      <w:pPr>
        <w:tabs>
          <w:tab w:val="left" w:pos="567"/>
        </w:tabs>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treinta de enero de dos mil veinticinco, el Particular presentó una solicitud de acceso a la información pública, a través del Sistema de Acceso a la Información Mexiquense (SAIMEX), ante el </w:t>
      </w: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Zumpahuacán</w:t>
      </w:r>
      <w:proofErr w:type="spellEnd"/>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en los siguientes términos:</w:t>
      </w:r>
    </w:p>
    <w:p w:rsidR="004711C4" w:rsidRDefault="004711C4">
      <w:pPr>
        <w:tabs>
          <w:tab w:val="left" w:pos="567"/>
        </w:tabs>
        <w:spacing w:line="360" w:lineRule="auto"/>
        <w:jc w:val="both"/>
        <w:rPr>
          <w:rFonts w:ascii="Palatino Linotype" w:eastAsia="Palatino Linotype" w:hAnsi="Palatino Linotype" w:cs="Palatino Linotype"/>
          <w:sz w:val="22"/>
          <w:szCs w:val="22"/>
        </w:rPr>
      </w:pPr>
    </w:p>
    <w:p w:rsidR="004711C4" w:rsidRDefault="00E71E0F">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rsidR="004711C4" w:rsidRDefault="00E71E0F">
      <w:pPr>
        <w:widowControl w:val="0"/>
        <w:tabs>
          <w:tab w:val="left" w:pos="4667"/>
        </w:tabs>
        <w:spacing w:line="360" w:lineRule="auto"/>
        <w:ind w:left="567" w:right="567"/>
        <w:jc w:val="both"/>
        <w:rPr>
          <w:rFonts w:ascii="Palatino Linotype" w:eastAsia="Palatino Linotype" w:hAnsi="Palatino Linotype" w:cs="Palatino Linotype"/>
          <w:i/>
        </w:rPr>
      </w:pPr>
      <w:proofErr w:type="gramStart"/>
      <w:r>
        <w:rPr>
          <w:rFonts w:ascii="Palatino Linotype" w:eastAsia="Palatino Linotype" w:hAnsi="Palatino Linotype" w:cs="Palatino Linotype"/>
          <w:i/>
        </w:rPr>
        <w:t>quiero</w:t>
      </w:r>
      <w:proofErr w:type="gramEnd"/>
      <w:r>
        <w:rPr>
          <w:rFonts w:ascii="Palatino Linotype" w:eastAsia="Palatino Linotype" w:hAnsi="Palatino Linotype" w:cs="Palatino Linotype"/>
          <w:i/>
        </w:rPr>
        <w:t xml:space="preserve"> conocer el </w:t>
      </w:r>
      <w:proofErr w:type="spellStart"/>
      <w:r>
        <w:rPr>
          <w:rFonts w:ascii="Palatino Linotype" w:eastAsia="Palatino Linotype" w:hAnsi="Palatino Linotype" w:cs="Palatino Linotype"/>
          <w:i/>
        </w:rPr>
        <w:t>curriculum</w:t>
      </w:r>
      <w:proofErr w:type="spellEnd"/>
      <w:r>
        <w:rPr>
          <w:rFonts w:ascii="Palatino Linotype" w:eastAsia="Palatino Linotype" w:hAnsi="Palatino Linotype" w:cs="Palatino Linotype"/>
          <w:i/>
        </w:rPr>
        <w:t xml:space="preserve"> de la secretaria del ayuntamiento, tesorero, titular de la </w:t>
      </w:r>
      <w:proofErr w:type="spellStart"/>
      <w:r>
        <w:rPr>
          <w:rFonts w:ascii="Palatino Linotype" w:eastAsia="Palatino Linotype" w:hAnsi="Palatino Linotype" w:cs="Palatino Linotype"/>
          <w:i/>
        </w:rPr>
        <w:t>contraloria</w:t>
      </w:r>
      <w:proofErr w:type="spellEnd"/>
      <w:r>
        <w:rPr>
          <w:rFonts w:ascii="Palatino Linotype" w:eastAsia="Palatino Linotype" w:hAnsi="Palatino Linotype" w:cs="Palatino Linotype"/>
          <w:i/>
        </w:rPr>
        <w:t xml:space="preserve"> y sus percepciones netas mensuales” (Sic.)</w:t>
      </w:r>
    </w:p>
    <w:p w:rsidR="004711C4" w:rsidRDefault="004711C4">
      <w:pPr>
        <w:tabs>
          <w:tab w:val="left" w:pos="4667"/>
        </w:tabs>
        <w:spacing w:line="360" w:lineRule="auto"/>
        <w:ind w:left="567" w:right="567"/>
        <w:jc w:val="both"/>
        <w:rPr>
          <w:rFonts w:ascii="Palatino Linotype" w:eastAsia="Palatino Linotype" w:hAnsi="Palatino Linotype" w:cs="Palatino Linotype"/>
          <w:i/>
        </w:rPr>
      </w:pPr>
    </w:p>
    <w:p w:rsidR="004711C4" w:rsidRDefault="00E71E0F">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“MODALIDAD DE ENTREGA</w:t>
      </w:r>
    </w:p>
    <w:p w:rsidR="004711C4" w:rsidRDefault="00E71E0F">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 través del SAIMEX”</w:t>
      </w:r>
    </w:p>
    <w:p w:rsidR="004711C4" w:rsidRDefault="004711C4">
      <w:pPr>
        <w:spacing w:line="360" w:lineRule="auto"/>
        <w:jc w:val="both"/>
        <w:rPr>
          <w:rFonts w:ascii="Palatino Linotype" w:eastAsia="Palatino Linotype" w:hAnsi="Palatino Linotype" w:cs="Palatino Linotype"/>
          <w:b/>
          <w:color w:val="000000"/>
          <w:sz w:val="22"/>
          <w:szCs w:val="22"/>
        </w:rPr>
      </w:pPr>
    </w:p>
    <w:p w:rsidR="004711C4" w:rsidRDefault="004711C4">
      <w:pPr>
        <w:spacing w:line="360" w:lineRule="auto"/>
        <w:jc w:val="both"/>
        <w:rPr>
          <w:rFonts w:ascii="Palatino Linotype" w:eastAsia="Palatino Linotype" w:hAnsi="Palatino Linotype" w:cs="Palatino Linotype"/>
          <w:b/>
          <w:color w:val="000000"/>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3" w:name="_Toc193383421"/>
      <w:r>
        <w:rPr>
          <w:rFonts w:ascii="Palatino Linotype" w:eastAsia="Palatino Linotype" w:hAnsi="Palatino Linotype" w:cs="Palatino Linotype"/>
          <w:b/>
          <w:color w:val="000000"/>
          <w:sz w:val="22"/>
          <w:szCs w:val="22"/>
        </w:rPr>
        <w:t>II. Respuesta del Sujeto Obligado</w:t>
      </w:r>
      <w:bookmarkEnd w:id="3"/>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conformidad con el artículo 163, párrafo primero de la Ley de Transparencia y Acceso a</w:t>
      </w: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Pr>
          <w:rFonts w:ascii="Palatino Linotype" w:eastAsia="Palatino Linotype" w:hAnsi="Palatino Linotype" w:cs="Palatino Linotype"/>
          <w:b/>
          <w:color w:val="000000"/>
          <w:sz w:val="22"/>
          <w:szCs w:val="22"/>
        </w:rPr>
        <w:t xml:space="preserve">Ayuntamiento de </w:t>
      </w:r>
      <w:proofErr w:type="spellStart"/>
      <w:r>
        <w:rPr>
          <w:rFonts w:ascii="Palatino Linotype" w:eastAsia="Palatino Linotype" w:hAnsi="Palatino Linotype" w:cs="Palatino Linotype"/>
          <w:b/>
          <w:color w:val="000000"/>
          <w:sz w:val="22"/>
          <w:szCs w:val="22"/>
        </w:rPr>
        <w:t>Zumpahuacán</w:t>
      </w:r>
      <w:proofErr w:type="spellEnd"/>
      <w:r>
        <w:rPr>
          <w:rFonts w:ascii="Palatino Linotype" w:eastAsia="Palatino Linotype" w:hAnsi="Palatino Linotype" w:cs="Palatino Linotype"/>
          <w:color w:val="000000"/>
          <w:sz w:val="22"/>
          <w:szCs w:val="22"/>
        </w:rPr>
        <w:t xml:space="preserve">, omitió dar respuesta a la solicitud de información, por lo que se </w:t>
      </w:r>
      <w:r>
        <w:rPr>
          <w:rFonts w:ascii="Palatino Linotype" w:eastAsia="Palatino Linotype" w:hAnsi="Palatino Linotype" w:cs="Palatino Linotype"/>
          <w:b/>
          <w:color w:val="000000"/>
          <w:sz w:val="22"/>
          <w:szCs w:val="22"/>
        </w:rPr>
        <w:t>configura la negativa ficta</w:t>
      </w:r>
      <w:r>
        <w:rPr>
          <w:rFonts w:ascii="Palatino Linotype" w:eastAsia="Palatino Linotype" w:hAnsi="Palatino Linotype" w:cs="Palatino Linotype"/>
          <w:color w:val="000000"/>
          <w:sz w:val="22"/>
          <w:szCs w:val="22"/>
        </w:rPr>
        <w:t xml:space="preserve"> a entregar información, prevista, en los artículos 163, párrafo cuarto y 178, párrafo segundo de la Ley de Transparencia y Acceso a la Información Pública del Estado de México y Municipios.</w:t>
      </w: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4" w:name="_Toc193383422"/>
      <w:r>
        <w:rPr>
          <w:rFonts w:ascii="Palatino Linotype" w:eastAsia="Palatino Linotype" w:hAnsi="Palatino Linotype" w:cs="Palatino Linotype"/>
          <w:b/>
          <w:color w:val="000000"/>
          <w:sz w:val="22"/>
          <w:szCs w:val="22"/>
        </w:rPr>
        <w:t>III. Interposición del Recurso de Revisión</w:t>
      </w:r>
      <w:bookmarkEnd w:id="4"/>
    </w:p>
    <w:p w:rsidR="004711C4" w:rsidRDefault="004711C4">
      <w:pPr>
        <w:spacing w:line="360" w:lineRule="auto"/>
        <w:jc w:val="both"/>
        <w:rPr>
          <w:rFonts w:ascii="Palatino Linotype" w:eastAsia="Palatino Linotype" w:hAnsi="Palatino Linotype" w:cs="Palatino Linotype"/>
          <w:b/>
          <w:color w:val="000000"/>
          <w:sz w:val="22"/>
          <w:szCs w:val="22"/>
        </w:rPr>
      </w:pPr>
    </w:p>
    <w:p w:rsidR="004711C4" w:rsidRDefault="00E71E0F">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El veinticuatro de febrero de dos mil veinticinco, el Particular interpuso un Recurso de Revisión ante este Instituto, a través del Sistema de Acceso a la Información Mexiquense (SAIMEX), en contra de la falta de respuesta por el  </w:t>
      </w: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Zumpahuacán</w:t>
      </w:r>
      <w:proofErr w:type="spellEnd"/>
      <w:r>
        <w:rPr>
          <w:rFonts w:ascii="Palatino Linotype" w:eastAsia="Palatino Linotype" w:hAnsi="Palatino Linotype" w:cs="Palatino Linotype"/>
          <w:color w:val="000000"/>
          <w:sz w:val="22"/>
          <w:szCs w:val="22"/>
        </w:rPr>
        <w:t xml:space="preserve">, a la solicitud de información, en los siguientes términos: </w:t>
      </w: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ind w:left="567" w:right="567"/>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“ACTO IMPUGNADO</w:t>
      </w:r>
    </w:p>
    <w:p w:rsidR="004711C4" w:rsidRDefault="00E71E0F">
      <w:pPr>
        <w:spacing w:line="360" w:lineRule="auto"/>
        <w:ind w:left="567" w:right="567"/>
        <w:jc w:val="both"/>
        <w:rPr>
          <w:rFonts w:ascii="Palatino Linotype" w:eastAsia="Palatino Linotype" w:hAnsi="Palatino Linotype" w:cs="Palatino Linotype"/>
          <w:i/>
          <w:color w:val="000000"/>
        </w:rPr>
      </w:pPr>
      <w:proofErr w:type="gramStart"/>
      <w:r>
        <w:rPr>
          <w:rFonts w:ascii="Palatino Linotype" w:eastAsia="Palatino Linotype" w:hAnsi="Palatino Linotype" w:cs="Palatino Linotype"/>
          <w:i/>
          <w:color w:val="000000"/>
        </w:rPr>
        <w:t>el</w:t>
      </w:r>
      <w:proofErr w:type="gramEnd"/>
      <w:r>
        <w:rPr>
          <w:rFonts w:ascii="Palatino Linotype" w:eastAsia="Palatino Linotype" w:hAnsi="Palatino Linotype" w:cs="Palatino Linotype"/>
          <w:i/>
          <w:color w:val="000000"/>
        </w:rPr>
        <w:t xml:space="preserve"> sujeto obligado </w:t>
      </w:r>
      <w:proofErr w:type="spellStart"/>
      <w:r>
        <w:rPr>
          <w:rFonts w:ascii="Palatino Linotype" w:eastAsia="Palatino Linotype" w:hAnsi="Palatino Linotype" w:cs="Palatino Linotype"/>
          <w:i/>
          <w:color w:val="000000"/>
        </w:rPr>
        <w:t>omitio</w:t>
      </w:r>
      <w:proofErr w:type="spellEnd"/>
      <w:r>
        <w:rPr>
          <w:rFonts w:ascii="Palatino Linotype" w:eastAsia="Palatino Linotype" w:hAnsi="Palatino Linotype" w:cs="Palatino Linotype"/>
          <w:i/>
          <w:color w:val="000000"/>
        </w:rPr>
        <w:t xml:space="preserve"> dar respuesta a mi solicitud de información pública.” (Sic.)</w:t>
      </w:r>
    </w:p>
    <w:p w:rsidR="004711C4" w:rsidRDefault="004711C4">
      <w:pPr>
        <w:spacing w:line="360" w:lineRule="auto"/>
        <w:ind w:right="567"/>
        <w:jc w:val="both"/>
        <w:rPr>
          <w:rFonts w:ascii="Palatino Linotype" w:eastAsia="Palatino Linotype" w:hAnsi="Palatino Linotype" w:cs="Palatino Linotype"/>
          <w:i/>
          <w:color w:val="000000"/>
        </w:rPr>
      </w:pPr>
    </w:p>
    <w:p w:rsidR="004711C4" w:rsidRDefault="00E71E0F">
      <w:pPr>
        <w:spacing w:line="360" w:lineRule="auto"/>
        <w:ind w:left="567" w:right="567"/>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“RAZONES O MOTIVOS DE LA INCONFORMIDAD</w:t>
      </w:r>
    </w:p>
    <w:p w:rsidR="004711C4" w:rsidRDefault="00E71E0F">
      <w:pPr>
        <w:spacing w:line="360" w:lineRule="auto"/>
        <w:ind w:left="567" w:right="567"/>
        <w:jc w:val="both"/>
        <w:rPr>
          <w:rFonts w:ascii="Palatino Linotype" w:eastAsia="Palatino Linotype" w:hAnsi="Palatino Linotype" w:cs="Palatino Linotype"/>
          <w:i/>
          <w:color w:val="000000"/>
        </w:rPr>
      </w:pPr>
      <w:proofErr w:type="gramStart"/>
      <w:r>
        <w:rPr>
          <w:rFonts w:ascii="Palatino Linotype" w:eastAsia="Palatino Linotype" w:hAnsi="Palatino Linotype" w:cs="Palatino Linotype"/>
          <w:i/>
          <w:color w:val="000000"/>
        </w:rPr>
        <w:t>el</w:t>
      </w:r>
      <w:proofErr w:type="gramEnd"/>
      <w:r>
        <w:rPr>
          <w:rFonts w:ascii="Palatino Linotype" w:eastAsia="Palatino Linotype" w:hAnsi="Palatino Linotype" w:cs="Palatino Linotype"/>
          <w:i/>
          <w:color w:val="000000"/>
        </w:rPr>
        <w:t xml:space="preserve"> sujeto obligado </w:t>
      </w:r>
      <w:proofErr w:type="spellStart"/>
      <w:r>
        <w:rPr>
          <w:rFonts w:ascii="Palatino Linotype" w:eastAsia="Palatino Linotype" w:hAnsi="Palatino Linotype" w:cs="Palatino Linotype"/>
          <w:i/>
          <w:color w:val="000000"/>
        </w:rPr>
        <w:t>omitio</w:t>
      </w:r>
      <w:proofErr w:type="spellEnd"/>
      <w:r>
        <w:rPr>
          <w:rFonts w:ascii="Palatino Linotype" w:eastAsia="Palatino Linotype" w:hAnsi="Palatino Linotype" w:cs="Palatino Linotype"/>
          <w:i/>
          <w:color w:val="000000"/>
        </w:rPr>
        <w:t xml:space="preserve"> dar respuesta a mi solicitud de información pública.” (Sic)</w:t>
      </w: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5" w:name="_Toc193383423"/>
      <w:r>
        <w:rPr>
          <w:rFonts w:ascii="Palatino Linotype" w:eastAsia="Palatino Linotype" w:hAnsi="Palatino Linotype" w:cs="Palatino Linotype"/>
          <w:b/>
          <w:color w:val="000000"/>
          <w:sz w:val="22"/>
          <w:szCs w:val="22"/>
        </w:rPr>
        <w:lastRenderedPageBreak/>
        <w:t>IV. Trámite del Recurso de Revisión ante el Instituto</w:t>
      </w:r>
      <w:bookmarkEnd w:id="5"/>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Recurso de Revisión. </w:t>
      </w:r>
      <w:r>
        <w:rPr>
          <w:rFonts w:ascii="Palatino Linotype" w:eastAsia="Palatino Linotype" w:hAnsi="Palatino Linotype" w:cs="Palatino Linotype"/>
          <w:color w:val="000000"/>
          <w:sz w:val="22"/>
          <w:szCs w:val="22"/>
        </w:rPr>
        <w:t xml:space="preserve">El veinticuatro de febrero de dos mil veinticinco, el Sistema de Acceso a la Información Mexiquense (SAIMEX), asignó el número de expediente </w:t>
      </w:r>
      <w:r>
        <w:rPr>
          <w:rFonts w:ascii="Palatino Linotype" w:eastAsia="Palatino Linotype" w:hAnsi="Palatino Linotype" w:cs="Palatino Linotype"/>
          <w:b/>
          <w:color w:val="000000"/>
          <w:sz w:val="22"/>
          <w:szCs w:val="22"/>
        </w:rPr>
        <w:t>01886/INFOEM/IP/RR/2025</w:t>
      </w:r>
      <w:r>
        <w:rPr>
          <w:rFonts w:ascii="Palatino Linotype" w:eastAsia="Palatino Linotype" w:hAnsi="Palatino Linotype" w:cs="Palatino Linotype"/>
          <w:color w:val="000000"/>
          <w:sz w:val="22"/>
          <w:szCs w:val="22"/>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 veintisiete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del mes y año, a través del Sistema de Acceso a la Información Mexiquense (SAIMEX), en el que se les otorgó un plazo de siete días hábiles posteriores a la misma, para que manifestaran lo que a su derecho conviniera y formularan alegatos.</w:t>
      </w: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 xml:space="preserve">Informe Justificado. </w:t>
      </w:r>
      <w:r>
        <w:rPr>
          <w:rFonts w:ascii="Palatino Linotype" w:eastAsia="Palatino Linotype" w:hAnsi="Palatino Linotype" w:cs="Palatino Linotype"/>
          <w:color w:val="000000"/>
          <w:sz w:val="22"/>
          <w:szCs w:val="22"/>
        </w:rPr>
        <w:t>Las partes fueron omisas en emitir manifestaciones o alegatos.</w:t>
      </w:r>
    </w:p>
    <w:p w:rsidR="004711C4" w:rsidRDefault="004711C4">
      <w:pPr>
        <w:spacing w:line="360" w:lineRule="auto"/>
        <w:jc w:val="both"/>
        <w:rPr>
          <w:rFonts w:ascii="Palatino Linotype" w:eastAsia="Palatino Linotype" w:hAnsi="Palatino Linotype" w:cs="Palatino Linotype"/>
          <w:b/>
          <w:sz w:val="18"/>
          <w:szCs w:val="18"/>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Cierre de instrucción. </w:t>
      </w:r>
      <w:r>
        <w:rPr>
          <w:rFonts w:ascii="Palatino Linotype" w:eastAsia="Palatino Linotype" w:hAnsi="Palatino Linotype" w:cs="Palatino Linotype"/>
          <w:sz w:val="22"/>
          <w:szCs w:val="22"/>
        </w:rPr>
        <w:t xml:space="preserve">El diecinueve de marzo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rsidR="004711C4" w:rsidRDefault="004711C4">
      <w:pPr>
        <w:spacing w:line="360" w:lineRule="auto"/>
        <w:jc w:val="both"/>
        <w:rPr>
          <w:rFonts w:ascii="Palatino Linotype" w:eastAsia="Palatino Linotype" w:hAnsi="Palatino Linotype" w:cs="Palatino Linotype"/>
          <w:b/>
          <w:sz w:val="18"/>
          <w:szCs w:val="18"/>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4711C4" w:rsidRDefault="00E71E0F">
      <w:pPr>
        <w:pStyle w:val="Ttulo1"/>
        <w:spacing w:line="360" w:lineRule="auto"/>
        <w:jc w:val="center"/>
        <w:rPr>
          <w:rFonts w:ascii="Palatino Linotype" w:eastAsia="Palatino Linotype" w:hAnsi="Palatino Linotype" w:cs="Palatino Linotype"/>
          <w:b/>
          <w:color w:val="000000"/>
          <w:sz w:val="22"/>
          <w:szCs w:val="22"/>
        </w:rPr>
      </w:pPr>
      <w:bookmarkStart w:id="6" w:name="_Toc193383424"/>
      <w:r>
        <w:rPr>
          <w:rFonts w:ascii="Palatino Linotype" w:eastAsia="Palatino Linotype" w:hAnsi="Palatino Linotype" w:cs="Palatino Linotype"/>
          <w:b/>
          <w:color w:val="000000"/>
          <w:sz w:val="22"/>
          <w:szCs w:val="22"/>
        </w:rPr>
        <w:t>C O N S I D E R A N D O S</w:t>
      </w:r>
      <w:bookmarkEnd w:id="6"/>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7" w:name="_Toc193383425"/>
      <w:r>
        <w:rPr>
          <w:rFonts w:ascii="Palatino Linotype" w:eastAsia="Palatino Linotype" w:hAnsi="Palatino Linotype" w:cs="Palatino Linotype"/>
          <w:b/>
          <w:color w:val="000000"/>
          <w:sz w:val="22"/>
          <w:szCs w:val="22"/>
        </w:rPr>
        <w:t>PRIMERO. Competencia</w:t>
      </w:r>
      <w:bookmarkEnd w:id="7"/>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bookmarkStart w:id="8" w:name="_heading=h.dno8u61jnlhr" w:colFirst="0" w:colLast="0"/>
      <w:bookmarkEnd w:id="8"/>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711C4" w:rsidRDefault="004711C4">
      <w:pPr>
        <w:spacing w:line="360" w:lineRule="auto"/>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9" w:name="_Toc193383426"/>
      <w:r>
        <w:rPr>
          <w:rFonts w:ascii="Palatino Linotype" w:eastAsia="Palatino Linotype" w:hAnsi="Palatino Linotype" w:cs="Palatino Linotype"/>
          <w:b/>
          <w:color w:val="000000"/>
          <w:sz w:val="22"/>
          <w:szCs w:val="22"/>
        </w:rPr>
        <w:t>SEGUNDO. Causales de improcedencia y sobreseimiento</w:t>
      </w:r>
      <w:bookmarkEnd w:id="9"/>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Pr>
          <w:rFonts w:ascii="Palatino Linotype" w:eastAsia="Palatino Linotype" w:hAnsi="Palatino Linotype" w:cs="Palatino Linotype"/>
          <w:i/>
          <w:sz w:val="22"/>
          <w:szCs w:val="22"/>
        </w:rPr>
        <w:t>litis</w:t>
      </w:r>
      <w:proofErr w:type="spellEnd"/>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Pr>
          <w:rFonts w:ascii="Palatino Linotype" w:eastAsia="Palatino Linotype" w:hAnsi="Palatino Linotype" w:cs="Palatino Linotype"/>
          <w:b/>
          <w:sz w:val="22"/>
          <w:szCs w:val="22"/>
        </w:rPr>
        <w:t>negativa ficta</w:t>
      </w:r>
      <w:r>
        <w:rPr>
          <w:rFonts w:ascii="Palatino Linotype" w:eastAsia="Palatino Linotype" w:hAnsi="Palatino Linotype" w:cs="Palatino Linotype"/>
          <w:sz w:val="22"/>
          <w:szCs w:val="22"/>
        </w:rPr>
        <w:t xml:space="preserve">, que genera la posibilidad de los particulares de interponer un recurso de revisión ante tal omisión, </w:t>
      </w:r>
      <w:r>
        <w:rPr>
          <w:rFonts w:ascii="Palatino Linotype" w:eastAsia="Palatino Linotype" w:hAnsi="Palatino Linotype" w:cs="Palatino Linotype"/>
          <w:sz w:val="22"/>
          <w:szCs w:val="22"/>
          <w:u w:val="single"/>
        </w:rPr>
        <w:t>en cualquier momento</w:t>
      </w:r>
      <w:r>
        <w:rPr>
          <w:rFonts w:ascii="Palatino Linotype" w:eastAsia="Palatino Linotype" w:hAnsi="Palatino Linotype" w:cs="Palatino Linotype"/>
          <w:sz w:val="22"/>
          <w:szCs w:val="22"/>
        </w:rPr>
        <w:t xml:space="preserve">; por lo que, no es necesario determinar una temporalidad respecto del momento de presentación, conforme a lo establecido en los artículos 166 y 178, párrafo </w:t>
      </w:r>
      <w:r>
        <w:rPr>
          <w:rFonts w:ascii="Palatino Linotype" w:eastAsia="Palatino Linotype" w:hAnsi="Palatino Linotype" w:cs="Palatino Linotype"/>
          <w:sz w:val="22"/>
          <w:szCs w:val="22"/>
        </w:rPr>
        <w:lastRenderedPageBreak/>
        <w:t>segundo de la Ley de Transparencia y Acceso a la Información Pública del Estado de México y los Municipios.</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actualiza la causal de procedencia señalada en el artículo 179, fracción VII, de la Ley de la materia, toda vez que el Solicitante se inconformó con la falta de respuesta a su solicitud de acceso a información pública.</w:t>
      </w:r>
    </w:p>
    <w:p w:rsidR="004711C4" w:rsidRDefault="004711C4">
      <w:pPr>
        <w:spacing w:line="360" w:lineRule="auto"/>
        <w:jc w:val="both"/>
        <w:rPr>
          <w:rFonts w:ascii="Palatino Linotype" w:eastAsia="Palatino Linotype" w:hAnsi="Palatino Linotype" w:cs="Palatino Linotype"/>
          <w:b/>
          <w:color w:val="0D0D0D"/>
          <w:sz w:val="22"/>
          <w:szCs w:val="22"/>
        </w:rPr>
      </w:pPr>
    </w:p>
    <w:p w:rsidR="004711C4" w:rsidRDefault="00E71E0F">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Causales de sobreseimiento</w:t>
      </w:r>
    </w:p>
    <w:p w:rsidR="004711C4" w:rsidRDefault="004711C4">
      <w:pPr>
        <w:spacing w:line="360" w:lineRule="auto"/>
        <w:jc w:val="both"/>
        <w:rPr>
          <w:rFonts w:ascii="Palatino Linotype" w:eastAsia="Palatino Linotype" w:hAnsi="Palatino Linotype" w:cs="Palatino Linotype"/>
          <w:b/>
          <w:color w:val="0D0D0D"/>
          <w:sz w:val="22"/>
          <w:szCs w:val="22"/>
        </w:rPr>
      </w:pPr>
    </w:p>
    <w:p w:rsidR="004711C4" w:rsidRDefault="00E71E0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ser de previo y especial pronunciamiento, este Instituto analiza si se actualiza alguna causal de sobreseimiento. </w:t>
      </w:r>
    </w:p>
    <w:p w:rsidR="004711C4" w:rsidRDefault="004711C4">
      <w:pPr>
        <w:spacing w:line="360" w:lineRule="auto"/>
        <w:jc w:val="both"/>
        <w:rPr>
          <w:rFonts w:ascii="Palatino Linotype" w:eastAsia="Palatino Linotype" w:hAnsi="Palatino Linotype" w:cs="Palatino Linotype"/>
          <w:color w:val="0D0D0D"/>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rsidR="004711C4" w:rsidRDefault="004711C4">
      <w:pPr>
        <w:spacing w:line="360" w:lineRule="auto"/>
        <w:jc w:val="both"/>
        <w:rPr>
          <w:rFonts w:ascii="Palatino Linotype" w:eastAsia="Palatino Linotype" w:hAnsi="Palatino Linotype" w:cs="Palatino Linotype"/>
          <w:color w:val="0D0D0D"/>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10" w:name="_Toc193383427"/>
      <w:r>
        <w:rPr>
          <w:rFonts w:ascii="Palatino Linotype" w:eastAsia="Palatino Linotype" w:hAnsi="Palatino Linotype" w:cs="Palatino Linotype"/>
          <w:b/>
          <w:color w:val="000000"/>
          <w:sz w:val="22"/>
          <w:szCs w:val="22"/>
        </w:rPr>
        <w:t>TERCERO. Determinación de la Controversia</w:t>
      </w:r>
      <w:bookmarkEnd w:id="10"/>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 el objetivo de ilustrar la controversia planteada, resulta conveniente precisar, que una vez realizado el estudio de las constancias que integran el expediente en el que se actúa, se desprende que el Particular requirió del Secretario del Ayuntamiento, Tesorero Municipal y Contralor, lo siguiente:</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Currículum Vitae</w:t>
      </w:r>
    </w:p>
    <w:p w:rsidR="004711C4" w:rsidRDefault="00E71E0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Percepciones netas mensuales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Pr>
          <w:rFonts w:ascii="Palatino Linotype" w:eastAsia="Palatino Linotype" w:hAnsi="Palatino Linotype" w:cs="Palatino Linotype"/>
          <w:color w:val="000000"/>
          <w:sz w:val="22"/>
          <w:szCs w:val="22"/>
          <w:highlight w:val="white"/>
        </w:rPr>
        <w:t xml:space="preserve">. </w:t>
      </w:r>
      <w:r>
        <w:rPr>
          <w:rFonts w:ascii="Palatino Linotype" w:eastAsia="Palatino Linotype" w:hAnsi="Palatino Linotype" w:cs="Palatino Linotype"/>
          <w:color w:val="000000"/>
          <w:sz w:val="22"/>
          <w:szCs w:val="22"/>
        </w:rPr>
        <w:t>Así las cosas, una vez admitido y notificado el Recurso de Revisión a las partes, estas fueron omisas en realizar manifestaciones o alegatos.</w:t>
      </w:r>
    </w:p>
    <w:p w:rsidR="004711C4" w:rsidRDefault="004711C4">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4711C4" w:rsidRDefault="00E71E0F">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y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instrumentales que se toman en cuenta a efecto de resolver el presente medio de impugnación, conforme a lo dispuesto por el artículo 185, fracción IV, de la Ley de Transparencia y Acceso a la Información Pública del Estado de México y Municipios.</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11" w:name="_Toc193383428"/>
      <w:r>
        <w:rPr>
          <w:rFonts w:ascii="Palatino Linotype" w:eastAsia="Palatino Linotype" w:hAnsi="Palatino Linotype" w:cs="Palatino Linotype"/>
          <w:b/>
          <w:color w:val="000000"/>
          <w:sz w:val="22"/>
          <w:szCs w:val="22"/>
        </w:rPr>
        <w:t>CUARTO. Marco normativo aplicable en materia de transparencia y acceso a la información pública</w:t>
      </w:r>
      <w:bookmarkEnd w:id="11"/>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12" w:name="_Toc193383429"/>
      <w:r>
        <w:rPr>
          <w:rFonts w:ascii="Palatino Linotype" w:eastAsia="Palatino Linotype" w:hAnsi="Palatino Linotype" w:cs="Palatino Linotype"/>
          <w:b/>
          <w:color w:val="000000"/>
          <w:sz w:val="22"/>
          <w:szCs w:val="22"/>
        </w:rPr>
        <w:t>QUINTO. Estudio de Fondo</w:t>
      </w:r>
      <w:bookmarkEnd w:id="12"/>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Expuestas las posturas de las partes, se procede al análisis del agravio hecho valer por la persona Recurrente, concerniente a la falta de respuesta del Ayuntamiento de </w:t>
      </w:r>
      <w:proofErr w:type="spellStart"/>
      <w:r>
        <w:rPr>
          <w:rFonts w:ascii="Palatino Linotype" w:eastAsia="Palatino Linotype" w:hAnsi="Palatino Linotype" w:cs="Palatino Linotype"/>
          <w:sz w:val="22"/>
          <w:szCs w:val="22"/>
        </w:rPr>
        <w:t>Zumpahuacán</w:t>
      </w:r>
      <w:proofErr w:type="spellEnd"/>
      <w:r>
        <w:rPr>
          <w:rFonts w:ascii="Palatino Linotype" w:eastAsia="Palatino Linotype" w:hAnsi="Palatino Linotype" w:cs="Palatino Linotype"/>
          <w:sz w:val="22"/>
          <w:szCs w:val="22"/>
        </w:rPr>
        <w:t xml:space="preserve">, a la solicitud de información presentada. </w:t>
      </w: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Proveer lo necesario para garantizar a toda persona el derecho de acceso a la información pública, a través de procedimientos sencillos, expeditos, oportunos y gratuitos;</w:t>
      </w:r>
    </w:p>
    <w:p w:rsidR="004711C4" w:rsidRDefault="004711C4">
      <w:pPr>
        <w:spacing w:line="360" w:lineRule="auto"/>
        <w:ind w:left="720"/>
        <w:jc w:val="both"/>
        <w:rPr>
          <w:rFonts w:ascii="Palatino Linotype" w:eastAsia="Palatino Linotype" w:hAnsi="Palatino Linotype" w:cs="Palatino Linotype"/>
          <w:sz w:val="22"/>
          <w:szCs w:val="22"/>
        </w:rPr>
      </w:pPr>
    </w:p>
    <w:p w:rsidR="004711C4" w:rsidRDefault="00E71E0F">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Transparentar la gestión pública, mediante la difusión de la información generada por los Sujetos Obligados, y</w:t>
      </w:r>
    </w:p>
    <w:p w:rsidR="004711C4" w:rsidRDefault="004711C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4711C4" w:rsidRDefault="00E71E0F">
      <w:pPr>
        <w:numPr>
          <w:ilvl w:val="0"/>
          <w:numId w:val="1"/>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Promover, fomentar y difundir la cultura de la transparencia en el ejercicio de la función pública, el acceso a la información y la participación ciudadana, así como, la rendición de cuentas.</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4711C4" w:rsidRDefault="004711C4">
      <w:pPr>
        <w:spacing w:line="360" w:lineRule="auto"/>
        <w:ind w:left="720"/>
        <w:jc w:val="both"/>
        <w:rPr>
          <w:rFonts w:ascii="Palatino Linotype" w:eastAsia="Palatino Linotype" w:hAnsi="Palatino Linotype" w:cs="Palatino Linotype"/>
          <w:sz w:val="22"/>
          <w:szCs w:val="22"/>
        </w:rPr>
      </w:pPr>
    </w:p>
    <w:p w:rsidR="004711C4" w:rsidRDefault="00E71E0F">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4711C4" w:rsidRDefault="004711C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4711C4" w:rsidRDefault="00E71E0F">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rsidR="004711C4" w:rsidRDefault="004711C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4711C4" w:rsidRDefault="00E71E0F">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rsidR="004711C4" w:rsidRDefault="004711C4">
      <w:pPr>
        <w:spacing w:line="360" w:lineRule="auto"/>
        <w:rPr>
          <w:rFonts w:ascii="Palatino Linotype" w:eastAsia="Palatino Linotype" w:hAnsi="Palatino Linotype" w:cs="Palatino Linotype"/>
        </w:rPr>
      </w:pPr>
    </w:p>
    <w:p w:rsidR="004711C4" w:rsidRDefault="00E71E0F">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4711C4" w:rsidRDefault="004711C4">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4711C4" w:rsidRDefault="00E71E0F">
      <w:pPr>
        <w:numPr>
          <w:ilvl w:val="0"/>
          <w:numId w:val="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Una vez establecido lo anterior, es de indicar que el agravio del Particular consistió en que, a la fecha de interposición del Recurso de Revisión, el Ayuntamiento de </w:t>
      </w:r>
      <w:proofErr w:type="spellStart"/>
      <w:r>
        <w:rPr>
          <w:rFonts w:ascii="Palatino Linotype" w:eastAsia="Palatino Linotype" w:hAnsi="Palatino Linotype" w:cs="Palatino Linotype"/>
          <w:sz w:val="22"/>
          <w:szCs w:val="22"/>
        </w:rPr>
        <w:t>Zumpahuacán</w:t>
      </w:r>
      <w:proofErr w:type="spellEnd"/>
      <w:r>
        <w:rPr>
          <w:rFonts w:ascii="Palatino Linotype" w:eastAsia="Palatino Linotype" w:hAnsi="Palatino Linotype" w:cs="Palatino Linotype"/>
          <w:sz w:val="22"/>
          <w:szCs w:val="22"/>
        </w:rPr>
        <w:t>, no había registrado respuesta al requerimiento de acceso a la información, el cual se presentó, el treinta de enero de dos mil veinticinco.</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plazo con el que contaba el Sujeto Obligado para emitir contestación al requerimiento informativo, </w:t>
      </w:r>
      <w:r>
        <w:rPr>
          <w:rFonts w:ascii="Palatino Linotype" w:eastAsia="Palatino Linotype" w:hAnsi="Palatino Linotype" w:cs="Palatino Linotype"/>
          <w:b/>
          <w:sz w:val="22"/>
          <w:szCs w:val="22"/>
        </w:rPr>
        <w:t>comenzó a correr el treinta y uno de enero y feneció el veintiuno de febrero de dos mil veinticinco</w:t>
      </w:r>
      <w:r>
        <w:rPr>
          <w:rFonts w:ascii="Palatino Linotype" w:eastAsia="Palatino Linotype" w:hAnsi="Palatino Linotype" w:cs="Palatino Linotype"/>
          <w:sz w:val="22"/>
          <w:szCs w:val="22"/>
        </w:rPr>
        <w:t>; lo anterior, sin contar los días, del primero al tres, ocho, nueve, quince y dieciséis de febrero, del año en curso,  de conformidad con los artículos 3°, fracción X, y el Calendario Oficial en Materia de Transparencia, Acceso a la Información Pública y Protección de Datos Personales del Estado de México y Municipios, así como de laborales de este Instituto, para el año dos mil veinticinco.</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este Instituto verificó que, en efecto, no se registró una respuesta a la solicitud de la persona Recurrente, en el Sistema de Acceso a la Información Mexiquense (SAIMEX), tal como se observa a continuación:</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extent cx="3510842" cy="111200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b="33618"/>
                    <a:stretch>
                      <a:fillRect/>
                    </a:stretch>
                  </pic:blipFill>
                  <pic:spPr>
                    <a:xfrm>
                      <a:off x="0" y="0"/>
                      <a:ext cx="3510842" cy="1112006"/>
                    </a:xfrm>
                    <a:prstGeom prst="rect">
                      <a:avLst/>
                    </a:prstGeom>
                    <a:ln/>
                  </pic:spPr>
                </pic:pic>
              </a:graphicData>
            </a:graphic>
          </wp:inline>
        </w:drawing>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se colige que, tal como lo precisó el Particular, el </w:t>
      </w:r>
      <w:r>
        <w:rPr>
          <w:rFonts w:ascii="Palatino Linotype" w:eastAsia="Palatino Linotype" w:hAnsi="Palatino Linotype" w:cs="Palatino Linotype"/>
          <w:b/>
          <w:sz w:val="22"/>
          <w:szCs w:val="22"/>
        </w:rPr>
        <w:t xml:space="preserve">Ayuntamiento de </w:t>
      </w:r>
      <w:proofErr w:type="spellStart"/>
      <w:r>
        <w:rPr>
          <w:rFonts w:ascii="Palatino Linotype" w:eastAsia="Palatino Linotype" w:hAnsi="Palatino Linotype" w:cs="Palatino Linotype"/>
          <w:b/>
          <w:sz w:val="22"/>
          <w:szCs w:val="22"/>
        </w:rPr>
        <w:t>Zumpahuacán</w:t>
      </w:r>
      <w:proofErr w:type="spellEnd"/>
      <w:r>
        <w:rPr>
          <w:rFonts w:ascii="Palatino Linotype" w:eastAsia="Palatino Linotype" w:hAnsi="Palatino Linotype" w:cs="Palatino Linotype"/>
          <w:sz w:val="22"/>
          <w:szCs w:val="22"/>
        </w:rPr>
        <w:t xml:space="preserve">, no emitió respuesta para dar contestación a la solicitud de información, dentro de los plazos establecidos en el artículo 163, de la Ley de la materia, pues tenía hasta el veintiuno de febrero de dos mil veinticinco, para realizar dicha situación, inclusive a la presente fecha, dicho ente no ha emitido contestación alguna; por lo que, resulta evidente que el agravio hecho valer por la persona Recurrente resulta </w:t>
      </w:r>
      <w:r>
        <w:rPr>
          <w:rFonts w:ascii="Palatino Linotype" w:eastAsia="Palatino Linotype" w:hAnsi="Palatino Linotype" w:cs="Palatino Linotype"/>
          <w:b/>
          <w:sz w:val="22"/>
          <w:szCs w:val="22"/>
        </w:rPr>
        <w:t>FUNDADO.</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base en lo expuesto, es procedente </w:t>
      </w:r>
      <w:r>
        <w:rPr>
          <w:rFonts w:ascii="Palatino Linotype" w:eastAsia="Palatino Linotype" w:hAnsi="Palatino Linotype" w:cs="Palatino Linotype"/>
          <w:b/>
          <w:sz w:val="22"/>
          <w:szCs w:val="22"/>
        </w:rPr>
        <w:t>ORDENAR</w:t>
      </w:r>
      <w:r>
        <w:rPr>
          <w:rFonts w:ascii="Palatino Linotype" w:eastAsia="Palatino Linotype" w:hAnsi="Palatino Linotype" w:cs="Palatino Linotype"/>
          <w:sz w:val="22"/>
          <w:szCs w:val="22"/>
        </w:rPr>
        <w:t xml:space="preserve"> al Sujeto Obligado, que emita respuesta que a derecho corresponda, al requerimiento de información; no obstante, para tal circunstancia es necesario analizar si cuenta con competencia para conocer de lo peticionado.</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Currículum Vitae</w:t>
      </w:r>
    </w:p>
    <w:p w:rsidR="004711C4" w:rsidRDefault="004711C4">
      <w:pPr>
        <w:tabs>
          <w:tab w:val="left" w:pos="4962"/>
        </w:tabs>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el currículum,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rsidR="004711C4" w:rsidRDefault="004711C4">
      <w:pPr>
        <w:spacing w:line="360" w:lineRule="auto"/>
        <w:ind w:right="-28"/>
        <w:jc w:val="both"/>
        <w:rPr>
          <w:rFonts w:ascii="Palatino Linotype" w:eastAsia="Palatino Linotype" w:hAnsi="Palatino Linotype" w:cs="Palatino Linotype"/>
          <w:sz w:val="22"/>
          <w:szCs w:val="22"/>
        </w:rPr>
      </w:pPr>
    </w:p>
    <w:p w:rsidR="004711C4" w:rsidRDefault="00E71E0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sentido, si bien el currículum,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rsidR="004711C4" w:rsidRDefault="004711C4">
      <w:pPr>
        <w:spacing w:line="360" w:lineRule="auto"/>
        <w:ind w:right="-28"/>
        <w:jc w:val="both"/>
        <w:rPr>
          <w:rFonts w:ascii="Palatino Linotype" w:eastAsia="Palatino Linotype" w:hAnsi="Palatino Linotype" w:cs="Palatino Linotype"/>
          <w:sz w:val="22"/>
          <w:szCs w:val="22"/>
        </w:rPr>
      </w:pPr>
    </w:p>
    <w:p w:rsidR="004711C4" w:rsidRDefault="00E71E0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robustece con la fracción XXI, del artículo 92 de la Ley de Transparencia y Acceso a la Información Pública del Estado de México y Municipios, que establece que la </w:t>
      </w:r>
      <w:r>
        <w:rPr>
          <w:rFonts w:ascii="Palatino Linotype" w:eastAsia="Palatino Linotype" w:hAnsi="Palatino Linotype" w:cs="Palatino Linotype"/>
          <w:b/>
          <w:sz w:val="22"/>
          <w:szCs w:val="22"/>
        </w:rPr>
        <w:t>información curricular</w:t>
      </w:r>
      <w:r>
        <w:rPr>
          <w:rFonts w:ascii="Palatino Linotype" w:eastAsia="Palatino Linotype" w:hAnsi="Palatino Linotype" w:cs="Palatino Linotype"/>
          <w:sz w:val="22"/>
          <w:szCs w:val="22"/>
        </w:rPr>
        <w:t xml:space="preserve"> es información que deben de poner a disposición del público los sujetos obligados.</w:t>
      </w:r>
    </w:p>
    <w:p w:rsidR="004711C4" w:rsidRDefault="004711C4">
      <w:pPr>
        <w:spacing w:line="360" w:lineRule="auto"/>
        <w:ind w:right="-28"/>
        <w:jc w:val="both"/>
        <w:rPr>
          <w:rFonts w:ascii="Palatino Linotype" w:eastAsia="Palatino Linotype" w:hAnsi="Palatino Linotype" w:cs="Palatino Linotype"/>
          <w:sz w:val="22"/>
          <w:szCs w:val="22"/>
        </w:rPr>
      </w:pPr>
    </w:p>
    <w:p w:rsidR="004711C4" w:rsidRDefault="00E71E0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rsidR="004711C4" w:rsidRDefault="004711C4">
      <w:pPr>
        <w:spacing w:line="360" w:lineRule="auto"/>
        <w:ind w:right="-28"/>
        <w:jc w:val="both"/>
        <w:rPr>
          <w:rFonts w:ascii="Palatino Linotype" w:eastAsia="Palatino Linotype" w:hAnsi="Palatino Linotype" w:cs="Palatino Linotype"/>
          <w:sz w:val="22"/>
          <w:szCs w:val="22"/>
        </w:rPr>
      </w:pPr>
    </w:p>
    <w:p w:rsidR="004711C4" w:rsidRDefault="00E71E0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según Islas, Jorge (2016), en la “Ley General de Transparencia y Acceso a la Información Pública Comentada” (p. 244), refirió que el </w:t>
      </w:r>
      <w:r>
        <w:rPr>
          <w:rFonts w:ascii="Palatino Linotype" w:eastAsia="Palatino Linotype" w:hAnsi="Palatino Linotype" w:cs="Palatino Linotype"/>
          <w:b/>
          <w:sz w:val="22"/>
          <w:szCs w:val="22"/>
        </w:rPr>
        <w:t xml:space="preserve">currículum vitae </w:t>
      </w:r>
      <w:r>
        <w:rPr>
          <w:rFonts w:ascii="Palatino Linotype" w:eastAsia="Palatino Linotype" w:hAnsi="Palatino Linotype" w:cs="Palatino Linotype"/>
          <w:sz w:val="22"/>
          <w:szCs w:val="22"/>
        </w:rPr>
        <w:t>d</w:t>
      </w:r>
      <w:r>
        <w:rPr>
          <w:rFonts w:ascii="Palatino Linotype" w:eastAsia="Palatino Linotype" w:hAnsi="Palatino Linotype" w:cs="Palatino Linotype"/>
          <w:b/>
          <w:sz w:val="22"/>
          <w:szCs w:val="22"/>
        </w:rPr>
        <w:t xml:space="preserve">e un servidor público, justifica que su formación académica resulta viable para el desempeño eficiente y </w:t>
      </w:r>
      <w:r>
        <w:rPr>
          <w:rFonts w:ascii="Palatino Linotype" w:eastAsia="Palatino Linotype" w:hAnsi="Palatino Linotype" w:cs="Palatino Linotype"/>
          <w:b/>
          <w:sz w:val="22"/>
          <w:szCs w:val="22"/>
        </w:rPr>
        <w:lastRenderedPageBreak/>
        <w:t>correcto de su encargo; lo anterior, con el fin de acreditar que dichos trabajadores sean los más capacitados acordes al área solicitada.</w:t>
      </w:r>
    </w:p>
    <w:p w:rsidR="004711C4" w:rsidRDefault="004711C4">
      <w:pPr>
        <w:spacing w:line="360" w:lineRule="auto"/>
        <w:ind w:right="-28"/>
        <w:jc w:val="both"/>
        <w:rPr>
          <w:rFonts w:ascii="Palatino Linotype" w:eastAsia="Palatino Linotype" w:hAnsi="Palatino Linotype" w:cs="Palatino Linotype"/>
          <w:sz w:val="22"/>
          <w:szCs w:val="22"/>
        </w:rPr>
      </w:pPr>
    </w:p>
    <w:p w:rsidR="004711C4" w:rsidRDefault="00E71E0F">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mismo sentido, el Criterio de Interpretación, de la Tercera de Época, con número de registro </w:t>
      </w:r>
      <w:r>
        <w:rPr>
          <w:rFonts w:ascii="Palatino Linotype" w:eastAsia="Palatino Linotype" w:hAnsi="Palatino Linotype" w:cs="Palatino Linotype"/>
          <w:color w:val="222222"/>
          <w:sz w:val="22"/>
          <w:szCs w:val="22"/>
          <w:highlight w:val="white"/>
        </w:rPr>
        <w:t>SO/007/2023</w:t>
      </w:r>
      <w:r>
        <w:rPr>
          <w:rFonts w:ascii="Palatino Linotype" w:eastAsia="Palatino Linotype" w:hAnsi="Palatino Linotype" w:cs="Palatino Linotype"/>
          <w:sz w:val="22"/>
          <w:szCs w:val="22"/>
        </w:rPr>
        <w:t xml:space="preserve">, emitido por el Instituto Nacional de Transparencia, Acceso a la Información y Protección de Datos Personales, establece que una de las formas en que los ciudadanos pueden evaluar las aptitudes para desempeñar un cargo público determinado, es mediante la </w:t>
      </w:r>
      <w:r>
        <w:rPr>
          <w:rFonts w:ascii="Palatino Linotype" w:eastAsia="Palatino Linotype" w:hAnsi="Palatino Linotype" w:cs="Palatino Linotype"/>
          <w:b/>
          <w:sz w:val="22"/>
          <w:szCs w:val="22"/>
        </w:rPr>
        <w:t xml:space="preserve">publicidad de ciertos datos contenidos en el </w:t>
      </w:r>
      <w:r>
        <w:rPr>
          <w:rFonts w:ascii="Palatino Linotype" w:eastAsia="Palatino Linotype" w:hAnsi="Palatino Linotype" w:cs="Palatino Linotype"/>
          <w:sz w:val="22"/>
          <w:szCs w:val="22"/>
        </w:rPr>
        <w:t>currículum vitae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tales como,</w:t>
      </w:r>
      <w:r>
        <w:rPr>
          <w:rFonts w:ascii="Palatino Linotype" w:eastAsia="Palatino Linotype" w:hAnsi="Palatino Linotype" w:cs="Palatino Linotype"/>
          <w:b/>
          <w:sz w:val="22"/>
          <w:szCs w:val="22"/>
        </w:rPr>
        <w:t xml:space="preserve"> la trayectoria académica, profesional, laboral, así como todos aquellos que acrediten su capacidad, habilidades pericia para ocupar el puesto público. </w:t>
      </w:r>
      <w:r>
        <w:rPr>
          <w:rFonts w:ascii="Palatino Linotype" w:eastAsia="Palatino Linotype" w:hAnsi="Palatino Linotype" w:cs="Palatino Linotype"/>
          <w:sz w:val="22"/>
          <w:szCs w:val="22"/>
        </w:rPr>
        <w:t>Lo anterior, para favorecer la rendición de cuentas, pues la publicidad de lo anterior tiene como fin verificar el correcto desempeño de los sujetos obligados.</w:t>
      </w:r>
    </w:p>
    <w:p w:rsidR="004711C4" w:rsidRDefault="004711C4">
      <w:pPr>
        <w:spacing w:line="360" w:lineRule="auto"/>
        <w:ind w:right="-28"/>
        <w:jc w:val="both"/>
        <w:rPr>
          <w:rFonts w:ascii="Palatino Linotype" w:eastAsia="Palatino Linotype" w:hAnsi="Palatino Linotype" w:cs="Palatino Linotype"/>
          <w:sz w:val="22"/>
          <w:szCs w:val="22"/>
        </w:rPr>
      </w:pPr>
    </w:p>
    <w:p w:rsidR="004711C4" w:rsidRDefault="00E71E0F">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Percepciones </w:t>
      </w:r>
    </w:p>
    <w:p w:rsidR="004711C4" w:rsidRDefault="004711C4">
      <w:pPr>
        <w:spacing w:line="360" w:lineRule="auto"/>
        <w:ind w:right="-28"/>
        <w:jc w:val="both"/>
        <w:rPr>
          <w:rFonts w:ascii="Palatino Linotype" w:eastAsia="Palatino Linotype" w:hAnsi="Palatino Linotype" w:cs="Palatino Linotype"/>
          <w:b/>
          <w:sz w:val="22"/>
          <w:szCs w:val="22"/>
        </w:rPr>
      </w:pPr>
    </w:p>
    <w:p w:rsidR="004711C4" w:rsidRDefault="00E71E0F">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Al respecto, 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rsidR="004711C4" w:rsidRDefault="004711C4">
      <w:pPr>
        <w:widowControl w:val="0"/>
        <w:spacing w:line="360" w:lineRule="auto"/>
        <w:jc w:val="both"/>
        <w:rPr>
          <w:rFonts w:ascii="Palatino Linotype" w:eastAsia="Palatino Linotype" w:hAnsi="Palatino Linotype" w:cs="Palatino Linotype"/>
          <w:sz w:val="22"/>
          <w:szCs w:val="22"/>
        </w:rPr>
      </w:pPr>
    </w:p>
    <w:p w:rsidR="004711C4" w:rsidRDefault="00E71E0F">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Asimismo, el artículo 4°, fracción VI, de la Ley del Trabajo de los servidores públicos del Estado y Municipios, precisa que son </w:t>
      </w:r>
      <w:r>
        <w:rPr>
          <w:rFonts w:ascii="Palatino Linotype" w:eastAsia="Palatino Linotype" w:hAnsi="Palatino Linotype" w:cs="Palatino Linotype"/>
          <w:b/>
          <w:color w:val="000000"/>
          <w:sz w:val="22"/>
          <w:szCs w:val="22"/>
        </w:rPr>
        <w:t>servidores públicos</w:t>
      </w:r>
      <w:r>
        <w:rPr>
          <w:rFonts w:ascii="Palatino Linotype" w:eastAsia="Palatino Linotype" w:hAnsi="Palatino Linotype" w:cs="Palatino Linotype"/>
          <w:color w:val="000000"/>
          <w:sz w:val="22"/>
          <w:szCs w:val="22"/>
        </w:rPr>
        <w:t xml:space="preserve">, todas las personas físicas que </w:t>
      </w:r>
      <w:r>
        <w:rPr>
          <w:rFonts w:ascii="Palatino Linotype" w:eastAsia="Palatino Linotype" w:hAnsi="Palatino Linotype" w:cs="Palatino Linotype"/>
          <w:color w:val="000000"/>
          <w:sz w:val="22"/>
          <w:szCs w:val="22"/>
        </w:rPr>
        <w:lastRenderedPageBreak/>
        <w:t>presten a una institución pública un trabajo personal subordinado, mediante el pago de un sueldo.</w:t>
      </w:r>
    </w:p>
    <w:p w:rsidR="004711C4" w:rsidRDefault="004711C4">
      <w:pPr>
        <w:spacing w:line="360" w:lineRule="auto"/>
        <w:ind w:right="-28"/>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rsidR="004711C4" w:rsidRDefault="004711C4">
      <w:pPr>
        <w:spacing w:line="360" w:lineRule="auto"/>
        <w:jc w:val="both"/>
        <w:rPr>
          <w:rFonts w:ascii="Palatino Linotype" w:eastAsia="Palatino Linotype" w:hAnsi="Palatino Linotype" w:cs="Palatino Linotype"/>
          <w:color w:val="000000"/>
          <w:sz w:val="22"/>
          <w:szCs w:val="22"/>
        </w:rPr>
      </w:pPr>
    </w:p>
    <w:p w:rsidR="004711C4" w:rsidRDefault="00E71E0F">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Ahora bien, el artículo 91, del Bando Municipal de </w:t>
      </w:r>
      <w:proofErr w:type="spellStart"/>
      <w:r>
        <w:rPr>
          <w:rFonts w:ascii="Palatino Linotype" w:eastAsia="Palatino Linotype" w:hAnsi="Palatino Linotype" w:cs="Palatino Linotype"/>
          <w:color w:val="000000"/>
          <w:sz w:val="22"/>
          <w:szCs w:val="22"/>
        </w:rPr>
        <w:t>Zumpahuacán</w:t>
      </w:r>
      <w:proofErr w:type="spellEnd"/>
      <w:r>
        <w:rPr>
          <w:rFonts w:ascii="Palatino Linotype" w:eastAsia="Palatino Linotype" w:hAnsi="Palatino Linotype" w:cs="Palatino Linotype"/>
          <w:color w:val="000000"/>
          <w:sz w:val="22"/>
          <w:szCs w:val="22"/>
        </w:rPr>
        <w:t xml:space="preserve">, dos mil veinticinco, establece que, la Administración Pública Municipal Centralizada estará integrada por una Secretaría del Ayuntamiento, una Tesorería Municipal y una Contraloría Interna Municipal.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Conforme a lo anterior, el Sujeto Obligado cuenta con competencia para conocer de lo solicitado, por lo que, deberá realizar una búsqueda exhaustiva y razonable en todas las unidades administrativas competentes</w:t>
      </w:r>
      <w:r>
        <w:rPr>
          <w:rFonts w:ascii="Palatino Linotype" w:eastAsia="Palatino Linotype" w:hAnsi="Palatino Linotype" w:cs="Palatino Linotype"/>
          <w:sz w:val="22"/>
          <w:szCs w:val="22"/>
        </w:rPr>
        <w:t>, a efecto de que dé la respuesta que a derecho corresponda y, en su caso, proporcione los documentos que den cuenta de la información solicitada</w:t>
      </w:r>
      <w:r>
        <w:rPr>
          <w:rFonts w:ascii="Palatino Linotype" w:eastAsia="Palatino Linotype" w:hAnsi="Palatino Linotype" w:cs="Palatino Linotype"/>
          <w:color w:val="000000"/>
          <w:sz w:val="22"/>
          <w:szCs w:val="22"/>
        </w:rPr>
        <w:t>.</w:t>
      </w:r>
    </w:p>
    <w:p w:rsidR="004711C4" w:rsidRDefault="004711C4">
      <w:pPr>
        <w:tabs>
          <w:tab w:val="left" w:pos="4962"/>
        </w:tabs>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bookmarkStart w:id="13" w:name="_heading=h.fysuajz39m56" w:colFirst="0" w:colLast="0"/>
      <w:bookmarkEnd w:id="13"/>
      <w:r>
        <w:rPr>
          <w:rFonts w:ascii="Palatino Linotype" w:eastAsia="Palatino Linotype" w:hAnsi="Palatino Linotype" w:cs="Palatino Linotype"/>
          <w:sz w:val="22"/>
          <w:szCs w:val="22"/>
        </w:rPr>
        <w:t xml:space="preserve">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14" w:name="_Toc193383430"/>
      <w:r>
        <w:rPr>
          <w:rFonts w:ascii="Palatino Linotype" w:eastAsia="Palatino Linotype" w:hAnsi="Palatino Linotype" w:cs="Palatino Linotype"/>
          <w:b/>
          <w:color w:val="000000"/>
          <w:sz w:val="22"/>
          <w:szCs w:val="22"/>
        </w:rPr>
        <w:t>SEXTO. Decisión</w:t>
      </w:r>
      <w:bookmarkEnd w:id="14"/>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fundamento en el artículo 186, fracción IV, de la Ley de Transparencia y Acceso a la Información Pública del Estado de México y Municipios, este Instituto considera procedente </w:t>
      </w:r>
      <w:r>
        <w:rPr>
          <w:rFonts w:ascii="Palatino Linotype" w:eastAsia="Palatino Linotype" w:hAnsi="Palatino Linotype" w:cs="Palatino Linotype"/>
          <w:b/>
          <w:sz w:val="22"/>
          <w:szCs w:val="22"/>
        </w:rPr>
        <w:lastRenderedPageBreak/>
        <w:t>ORDENAR</w:t>
      </w:r>
      <w:r>
        <w:rPr>
          <w:rFonts w:ascii="Palatino Linotype" w:eastAsia="Palatino Linotype" w:hAnsi="Palatino Linotype" w:cs="Palatino Linotype"/>
          <w:sz w:val="22"/>
          <w:szCs w:val="22"/>
        </w:rPr>
        <w:t xml:space="preserve"> al Sujeto Obligado, a que dé atención y respuesta a la solicitud de información pública con número 00010/ZUMPAHUA/IP/2025.</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pStyle w:val="Ttulo2"/>
        <w:spacing w:line="360" w:lineRule="auto"/>
        <w:jc w:val="both"/>
        <w:rPr>
          <w:rFonts w:ascii="Palatino Linotype" w:eastAsia="Palatino Linotype" w:hAnsi="Palatino Linotype" w:cs="Palatino Linotype"/>
          <w:b/>
          <w:color w:val="000000"/>
          <w:sz w:val="22"/>
          <w:szCs w:val="22"/>
        </w:rPr>
      </w:pPr>
      <w:bookmarkStart w:id="15" w:name="_Toc193383431"/>
      <w:r>
        <w:rPr>
          <w:rFonts w:ascii="Palatino Linotype" w:eastAsia="Palatino Linotype" w:hAnsi="Palatino Linotype" w:cs="Palatino Linotype"/>
          <w:b/>
          <w:color w:val="000000"/>
          <w:sz w:val="22"/>
          <w:szCs w:val="22"/>
        </w:rPr>
        <w:t>SÉPTIMO. Vista a la Secretaría Técnica del Pleno</w:t>
      </w:r>
      <w:bookmarkEnd w:id="15"/>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en estudio, ha quedado acreditado que el Ayuntamiento de </w:t>
      </w:r>
      <w:proofErr w:type="spellStart"/>
      <w:r>
        <w:rPr>
          <w:rFonts w:ascii="Palatino Linotype" w:eastAsia="Palatino Linotype" w:hAnsi="Palatino Linotype" w:cs="Palatino Linotype"/>
          <w:sz w:val="22"/>
          <w:szCs w:val="22"/>
        </w:rPr>
        <w:t>Zumpahuacán</w:t>
      </w:r>
      <w:proofErr w:type="spellEnd"/>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omitió dar respuesta en el plazo señalado en el artículo 163 de la Ley de Transparencia y Acceso a la Información Pública del Estado de México y Municipios.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Pr>
          <w:rFonts w:ascii="Palatino Linotype" w:eastAsia="Palatino Linotype" w:hAnsi="Palatino Linotype" w:cs="Palatino Linotype"/>
          <w:b/>
          <w:sz w:val="22"/>
          <w:szCs w:val="22"/>
        </w:rPr>
        <w:t xml:space="preserve">. </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 le hace del conocimiento al Particular, que, en el presente caso, se le da la razón, pues el Ayuntamiento de </w:t>
      </w:r>
      <w:proofErr w:type="spellStart"/>
      <w:r>
        <w:rPr>
          <w:rFonts w:ascii="Palatino Linotype" w:eastAsia="Palatino Linotype" w:hAnsi="Palatino Linotype" w:cs="Palatino Linotype"/>
          <w:sz w:val="22"/>
          <w:szCs w:val="22"/>
        </w:rPr>
        <w:t>Zumpahuacán</w:t>
      </w:r>
      <w:proofErr w:type="spellEnd"/>
      <w:r>
        <w:rPr>
          <w:rFonts w:ascii="Palatino Linotype" w:eastAsia="Palatino Linotype" w:hAnsi="Palatino Linotype" w:cs="Palatino Linotype"/>
          <w:sz w:val="22"/>
          <w:szCs w:val="22"/>
        </w:rPr>
        <w:t xml:space="preserve">, no emitió contestación alguna, por lo que, deberá dar atención al requerimiento de información, realizar unas búsqueda exhaustiva y razonable en sus archivos, y en su caso, entregarle la documentación que corresponda.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rsidR="004711C4" w:rsidRDefault="004711C4">
      <w:pPr>
        <w:spacing w:line="360" w:lineRule="auto"/>
        <w:jc w:val="both"/>
        <w:rPr>
          <w:rFonts w:ascii="Palatino Linotype" w:eastAsia="Palatino Linotype" w:hAnsi="Palatino Linotype" w:cs="Palatino Linotype"/>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se le informa que la labor de este Instituto de Transparencia, Acceso a la Información Pública y Protección de Datos Personales del Estado de México y Municipios, es </w:t>
      </w:r>
      <w:r>
        <w:rPr>
          <w:rFonts w:ascii="Palatino Linotype" w:eastAsia="Palatino Linotype" w:hAnsi="Palatino Linotype" w:cs="Palatino Linotype"/>
          <w:sz w:val="22"/>
          <w:szCs w:val="22"/>
        </w:rPr>
        <w:lastRenderedPageBreak/>
        <w:t>apoyar a la población a acceder a la información pública y garantizar la protección de los datos personales.</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pStyle w:val="Ttulo1"/>
        <w:spacing w:line="360" w:lineRule="auto"/>
        <w:jc w:val="center"/>
        <w:rPr>
          <w:rFonts w:ascii="Palatino Linotype" w:eastAsia="Palatino Linotype" w:hAnsi="Palatino Linotype" w:cs="Palatino Linotype"/>
          <w:b/>
          <w:color w:val="000000"/>
          <w:sz w:val="22"/>
          <w:szCs w:val="22"/>
        </w:rPr>
      </w:pPr>
      <w:bookmarkStart w:id="16" w:name="_Toc193383432"/>
      <w:r>
        <w:rPr>
          <w:rFonts w:ascii="Palatino Linotype" w:eastAsia="Palatino Linotype" w:hAnsi="Palatino Linotype" w:cs="Palatino Linotype"/>
          <w:b/>
          <w:color w:val="000000"/>
          <w:sz w:val="22"/>
          <w:szCs w:val="22"/>
        </w:rPr>
        <w:t>R E S U E L V E</w:t>
      </w:r>
      <w:bookmarkEnd w:id="16"/>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w:t>
      </w:r>
      <w:r>
        <w:rPr>
          <w:rFonts w:ascii="Palatino Linotype" w:eastAsia="Palatino Linotype" w:hAnsi="Palatino Linotype" w:cs="Palatino Linotype"/>
          <w:b/>
          <w:sz w:val="22"/>
          <w:szCs w:val="22"/>
        </w:rPr>
        <w:t xml:space="preserve"> FUNDADAS </w:t>
      </w:r>
      <w:r>
        <w:rPr>
          <w:rFonts w:ascii="Palatino Linotype" w:eastAsia="Palatino Linotype" w:hAnsi="Palatino Linotype" w:cs="Palatino Linotype"/>
          <w:sz w:val="22"/>
          <w:szCs w:val="22"/>
        </w:rPr>
        <w:t xml:space="preserve">las razones o motivos de inconformidad hechos valer por el Particular en el Recurso de Revisión </w:t>
      </w:r>
      <w:r>
        <w:rPr>
          <w:rFonts w:ascii="Palatino Linotype" w:eastAsia="Palatino Linotype" w:hAnsi="Palatino Linotype" w:cs="Palatino Linotype"/>
          <w:b/>
          <w:sz w:val="22"/>
          <w:szCs w:val="22"/>
        </w:rPr>
        <w:t>01886/INFOEM/IP/RR/2025</w:t>
      </w:r>
      <w:r>
        <w:rPr>
          <w:rFonts w:ascii="Palatino Linotype" w:eastAsia="Palatino Linotype" w:hAnsi="Palatino Linotype" w:cs="Palatino Linotype"/>
          <w:sz w:val="22"/>
          <w:szCs w:val="22"/>
        </w:rPr>
        <w:t xml:space="preserve">, en términos del considerando </w:t>
      </w:r>
      <w:r>
        <w:rPr>
          <w:rFonts w:ascii="Palatino Linotype" w:eastAsia="Palatino Linotype" w:hAnsi="Palatino Linotype" w:cs="Palatino Linotype"/>
          <w:b/>
          <w:sz w:val="22"/>
          <w:szCs w:val="22"/>
        </w:rPr>
        <w:t>QUINTO</w:t>
      </w:r>
      <w:r>
        <w:rPr>
          <w:rFonts w:ascii="Palatino Linotype" w:eastAsia="Palatino Linotype" w:hAnsi="Palatino Linotype" w:cs="Palatino Linotype"/>
          <w:sz w:val="22"/>
          <w:szCs w:val="22"/>
        </w:rPr>
        <w:t xml:space="preserve"> y </w:t>
      </w:r>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sz w:val="22"/>
          <w:szCs w:val="22"/>
        </w:rPr>
        <w:t>de la presente Resolución</w:t>
      </w:r>
      <w:r>
        <w:rPr>
          <w:rFonts w:ascii="Palatino Linotype" w:eastAsia="Palatino Linotype" w:hAnsi="Palatino Linotype" w:cs="Palatino Linotype"/>
          <w:b/>
          <w:sz w:val="22"/>
          <w:szCs w:val="22"/>
        </w:rPr>
        <w:t>.</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Se</w:t>
      </w:r>
      <w:r>
        <w:rPr>
          <w:rFonts w:ascii="Palatino Linotype" w:eastAsia="Palatino Linotype" w:hAnsi="Palatino Linotype" w:cs="Palatino Linotype"/>
          <w:b/>
          <w:sz w:val="22"/>
          <w:szCs w:val="22"/>
        </w:rPr>
        <w:t xml:space="preserve"> ORDENA </w:t>
      </w:r>
      <w:r>
        <w:rPr>
          <w:rFonts w:ascii="Palatino Linotype" w:eastAsia="Palatino Linotype" w:hAnsi="Palatino Linotype" w:cs="Palatino Linotype"/>
          <w:sz w:val="22"/>
          <w:szCs w:val="22"/>
        </w:rPr>
        <w:t>al Sujeto Obligado, a efecto de que dé atención a la solicitud de acceso a la información 00010/ZUMPAHUA/IP/2025. Y, a través del Sistema de Acceso a la Información Mexiquense (SAIMEX), dé la respuesta que conforme a derecho corresponda</w:t>
      </w:r>
      <w:r>
        <w:rPr>
          <w:rFonts w:ascii="Palatino Linotype" w:eastAsia="Palatino Linotype" w:hAnsi="Palatino Linotype" w:cs="Palatino Linotype"/>
          <w:b/>
          <w:sz w:val="22"/>
          <w:szCs w:val="22"/>
        </w:rPr>
        <w:t>.</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sz w:val="22"/>
          <w:szCs w:val="22"/>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Pr>
          <w:rFonts w:ascii="Palatino Linotype" w:eastAsia="Palatino Linotype" w:hAnsi="Palatino Linotype" w:cs="Palatino Linotype"/>
          <w:b/>
          <w:sz w:val="22"/>
          <w:szCs w:val="22"/>
        </w:rPr>
        <w:t xml:space="preserve">.  </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CUARTO.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w:t>
      </w:r>
      <w:r>
        <w:rPr>
          <w:rFonts w:ascii="Palatino Linotype" w:eastAsia="Palatino Linotype" w:hAnsi="Palatino Linotype" w:cs="Palatino Linotype"/>
          <w:sz w:val="22"/>
          <w:szCs w:val="22"/>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NOTIFÍQUESE POR SAIMEX </w:t>
      </w:r>
      <w:r>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w:t>
      </w:r>
      <w:r>
        <w:rPr>
          <w:rFonts w:ascii="Palatino Linotype" w:eastAsia="Palatino Linotype" w:hAnsi="Palatino Linotype" w:cs="Palatino Linotype"/>
          <w:sz w:val="22"/>
          <w:szCs w:val="22"/>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rFonts w:ascii="Palatino Linotype" w:eastAsia="Palatino Linotype" w:hAnsi="Palatino Linotype" w:cs="Palatino Linotype"/>
          <w:b/>
          <w:sz w:val="22"/>
          <w:szCs w:val="22"/>
        </w:rPr>
        <w:t>SÉPTIMO</w:t>
      </w:r>
      <w:r>
        <w:rPr>
          <w:rFonts w:ascii="Palatino Linotype" w:eastAsia="Palatino Linotype" w:hAnsi="Palatino Linotype" w:cs="Palatino Linotype"/>
          <w:sz w:val="22"/>
          <w:szCs w:val="22"/>
        </w:rPr>
        <w:t xml:space="preserve"> de la presente Resolución.</w:t>
      </w:r>
    </w:p>
    <w:p w:rsidR="004711C4" w:rsidRDefault="004711C4">
      <w:pPr>
        <w:spacing w:line="360" w:lineRule="auto"/>
        <w:jc w:val="both"/>
        <w:rPr>
          <w:rFonts w:ascii="Palatino Linotype" w:eastAsia="Palatino Linotype" w:hAnsi="Palatino Linotype" w:cs="Palatino Linotype"/>
          <w:b/>
          <w:sz w:val="22"/>
          <w:szCs w:val="22"/>
        </w:rPr>
      </w:pPr>
    </w:p>
    <w:p w:rsidR="004711C4" w:rsidRDefault="00E71E0F">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w:t>
      </w:r>
      <w:r>
        <w:rPr>
          <w:rFonts w:ascii="Palatino Linotype" w:eastAsia="Palatino Linotype" w:hAnsi="Palatino Linotype" w:cs="Palatino Linotype"/>
          <w:sz w:val="22"/>
          <w:szCs w:val="22"/>
        </w:rPr>
        <w:lastRenderedPageBreak/>
        <w:t>VEINTE DE MARZO DE DOS MIL VEINTICINCO, ANTE EL SECRETARIO TÉCNICO DEL PLENO, ALEXIS TAPIA RAMÍREZ.</w:t>
      </w:r>
    </w:p>
    <w:p w:rsidR="004711C4" w:rsidRDefault="004711C4">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8B75BC" w:rsidRDefault="008B75BC">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p w:rsidR="00124D8B" w:rsidRDefault="00124D8B">
      <w:pPr>
        <w:spacing w:after="160" w:line="259" w:lineRule="auto"/>
        <w:jc w:val="both"/>
        <w:rPr>
          <w:rFonts w:ascii="Palatino Linotype" w:eastAsia="Palatino Linotype" w:hAnsi="Palatino Linotype" w:cs="Palatino Linotype"/>
          <w:color w:val="000000"/>
          <w:sz w:val="22"/>
          <w:szCs w:val="22"/>
        </w:rPr>
      </w:pPr>
    </w:p>
    <w:sectPr w:rsidR="00124D8B">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F1" w:rsidRDefault="00A756F1">
      <w:r>
        <w:separator/>
      </w:r>
    </w:p>
  </w:endnote>
  <w:endnote w:type="continuationSeparator" w:id="0">
    <w:p w:rsidR="00A756F1" w:rsidRDefault="00A7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C4" w:rsidRDefault="004711C4">
    <w:pPr>
      <w:pBdr>
        <w:top w:val="nil"/>
        <w:left w:val="nil"/>
        <w:bottom w:val="nil"/>
        <w:right w:val="nil"/>
        <w:between w:val="nil"/>
      </w:pBdr>
      <w:tabs>
        <w:tab w:val="center" w:pos="4419"/>
        <w:tab w:val="right" w:pos="8838"/>
      </w:tabs>
      <w:jc w:val="right"/>
      <w:rPr>
        <w:color w:val="000000"/>
        <w:sz w:val="26"/>
        <w:szCs w:val="26"/>
      </w:rPr>
    </w:pPr>
  </w:p>
  <w:p w:rsidR="004711C4" w:rsidRDefault="00E71E0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D5C44">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D5C44">
      <w:rPr>
        <w:b/>
        <w:noProof/>
        <w:color w:val="000000"/>
        <w:sz w:val="24"/>
        <w:szCs w:val="24"/>
      </w:rPr>
      <w:t>24</w:t>
    </w:r>
    <w:r>
      <w:rPr>
        <w:b/>
        <w:color w:val="000000"/>
        <w:sz w:val="24"/>
        <w:szCs w:val="24"/>
      </w:rPr>
      <w:fldChar w:fldCharType="end"/>
    </w:r>
  </w:p>
  <w:p w:rsidR="004711C4" w:rsidRDefault="004711C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C4" w:rsidRDefault="004711C4">
    <w:pPr>
      <w:pBdr>
        <w:top w:val="nil"/>
        <w:left w:val="nil"/>
        <w:bottom w:val="nil"/>
        <w:right w:val="nil"/>
        <w:between w:val="nil"/>
      </w:pBdr>
      <w:tabs>
        <w:tab w:val="center" w:pos="4419"/>
        <w:tab w:val="right" w:pos="8838"/>
      </w:tabs>
      <w:jc w:val="right"/>
      <w:rPr>
        <w:color w:val="000000"/>
      </w:rPr>
    </w:pPr>
  </w:p>
  <w:p w:rsidR="004711C4" w:rsidRDefault="00E71E0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D5C4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D5C44">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F1" w:rsidRDefault="00A756F1">
      <w:r>
        <w:separator/>
      </w:r>
    </w:p>
  </w:footnote>
  <w:footnote w:type="continuationSeparator" w:id="0">
    <w:p w:rsidR="00A756F1" w:rsidRDefault="00A75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C4" w:rsidRDefault="004711C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9568" w:type="dxa"/>
      <w:tblInd w:w="0" w:type="dxa"/>
      <w:tblLayout w:type="fixed"/>
      <w:tblLook w:val="0400" w:firstRow="0" w:lastRow="0" w:firstColumn="0" w:lastColumn="0" w:noHBand="0" w:noVBand="1"/>
    </w:tblPr>
    <w:tblGrid>
      <w:gridCol w:w="2835"/>
      <w:gridCol w:w="6733"/>
    </w:tblGrid>
    <w:tr w:rsidR="004711C4">
      <w:trPr>
        <w:trHeight w:val="1412"/>
      </w:trPr>
      <w:tc>
        <w:tcPr>
          <w:tcW w:w="2835" w:type="dxa"/>
          <w:shd w:val="clear" w:color="auto" w:fill="auto"/>
        </w:tcPr>
        <w:p w:rsidR="004711C4" w:rsidRDefault="004711C4">
          <w:pPr>
            <w:tabs>
              <w:tab w:val="right" w:pos="4273"/>
            </w:tabs>
            <w:rPr>
              <w:rFonts w:ascii="Garamond" w:eastAsia="Garamond" w:hAnsi="Garamond" w:cs="Garamond"/>
              <w:sz w:val="16"/>
              <w:szCs w:val="16"/>
            </w:rPr>
          </w:pPr>
        </w:p>
      </w:tc>
      <w:tc>
        <w:tcPr>
          <w:tcW w:w="6733" w:type="dxa"/>
          <w:shd w:val="clear" w:color="auto" w:fill="auto"/>
        </w:tcPr>
        <w:p w:rsidR="004711C4" w:rsidRDefault="004711C4"/>
        <w:tbl>
          <w:tblPr>
            <w:tblStyle w:val="a0"/>
            <w:tblW w:w="6094"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2126"/>
            <w:gridCol w:w="431"/>
            <w:gridCol w:w="3043"/>
            <w:gridCol w:w="494"/>
          </w:tblGrid>
          <w:tr w:rsidR="004711C4">
            <w:trPr>
              <w:trHeight w:val="144"/>
            </w:trPr>
            <w:tc>
              <w:tcPr>
                <w:tcW w:w="2557" w:type="dxa"/>
                <w:gridSpan w:val="2"/>
              </w:tcPr>
              <w:p w:rsidR="004711C4" w:rsidRDefault="00E71E0F">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38" w:type="dxa"/>
                <w:gridSpan w:val="2"/>
              </w:tcPr>
              <w:p w:rsidR="004711C4" w:rsidRDefault="00E71E0F">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01886/INFOEM/IP/RR/2025</w:t>
                </w:r>
              </w:p>
            </w:tc>
          </w:tr>
          <w:tr w:rsidR="004711C4">
            <w:trPr>
              <w:trHeight w:val="144"/>
            </w:trPr>
            <w:tc>
              <w:tcPr>
                <w:tcW w:w="2557" w:type="dxa"/>
                <w:gridSpan w:val="2"/>
              </w:tcPr>
              <w:p w:rsidR="004711C4" w:rsidRDefault="00E71E0F">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38" w:type="dxa"/>
                <w:gridSpan w:val="2"/>
              </w:tcPr>
              <w:p w:rsidR="004711C4" w:rsidRDefault="00E71E0F">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Zumpahuacán</w:t>
                </w:r>
                <w:proofErr w:type="spellEnd"/>
              </w:p>
            </w:tc>
          </w:tr>
          <w:tr w:rsidR="004711C4">
            <w:trPr>
              <w:trHeight w:val="138"/>
            </w:trPr>
            <w:tc>
              <w:tcPr>
                <w:tcW w:w="2557" w:type="dxa"/>
                <w:gridSpan w:val="2"/>
              </w:tcPr>
              <w:p w:rsidR="004711C4" w:rsidRDefault="00E71E0F">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38" w:type="dxa"/>
                <w:gridSpan w:val="2"/>
              </w:tcPr>
              <w:p w:rsidR="004711C4" w:rsidRDefault="00E71E0F">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4711C4" w:rsidRDefault="004711C4">
                <w:pPr>
                  <w:tabs>
                    <w:tab w:val="right" w:pos="8838"/>
                  </w:tabs>
                  <w:ind w:left="-108"/>
                  <w:jc w:val="both"/>
                  <w:rPr>
                    <w:rFonts w:ascii="Palatino Linotype" w:eastAsia="Palatino Linotype" w:hAnsi="Palatino Linotype" w:cs="Palatino Linotype"/>
                    <w:b/>
                    <w:sz w:val="22"/>
                    <w:szCs w:val="22"/>
                  </w:rPr>
                </w:pPr>
              </w:p>
            </w:tc>
          </w:tr>
          <w:tr w:rsidR="004711C4">
            <w:trPr>
              <w:gridAfter w:val="1"/>
              <w:wAfter w:w="494" w:type="dxa"/>
              <w:trHeight w:val="283"/>
            </w:trPr>
            <w:tc>
              <w:tcPr>
                <w:tcW w:w="2126" w:type="dxa"/>
              </w:tcPr>
              <w:p w:rsidR="004711C4" w:rsidRDefault="004711C4">
                <w:pPr>
                  <w:tabs>
                    <w:tab w:val="right" w:pos="8838"/>
                  </w:tabs>
                  <w:rPr>
                    <w:rFonts w:ascii="Tahoma" w:eastAsia="Tahoma" w:hAnsi="Tahoma" w:cs="Tahoma"/>
                    <w:b/>
                    <w:sz w:val="22"/>
                    <w:szCs w:val="22"/>
                  </w:rPr>
                </w:pPr>
              </w:p>
            </w:tc>
            <w:tc>
              <w:tcPr>
                <w:tcW w:w="3475" w:type="dxa"/>
                <w:gridSpan w:val="2"/>
              </w:tcPr>
              <w:p w:rsidR="004711C4" w:rsidRDefault="004711C4">
                <w:pPr>
                  <w:tabs>
                    <w:tab w:val="right" w:pos="8838"/>
                  </w:tabs>
                  <w:jc w:val="both"/>
                  <w:rPr>
                    <w:rFonts w:ascii="Tahoma" w:eastAsia="Tahoma" w:hAnsi="Tahoma" w:cs="Tahoma"/>
                    <w:b/>
                    <w:sz w:val="22"/>
                    <w:szCs w:val="22"/>
                  </w:rPr>
                </w:pPr>
              </w:p>
            </w:tc>
          </w:tr>
        </w:tbl>
        <w:p w:rsidR="004711C4" w:rsidRDefault="004711C4">
          <w:pPr>
            <w:tabs>
              <w:tab w:val="right" w:pos="8838"/>
            </w:tabs>
            <w:ind w:left="-28"/>
            <w:jc w:val="both"/>
            <w:rPr>
              <w:rFonts w:ascii="Arial" w:eastAsia="Arial" w:hAnsi="Arial" w:cs="Arial"/>
              <w:b/>
              <w:sz w:val="22"/>
              <w:szCs w:val="22"/>
            </w:rPr>
          </w:pPr>
        </w:p>
      </w:tc>
    </w:tr>
  </w:tbl>
  <w:p w:rsidR="004711C4" w:rsidRDefault="004D5C44">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88.4pt;margin-top:-144.25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C4" w:rsidRDefault="004D5C44">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99.65pt;margin-top:-137.75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2405"/>
      <w:gridCol w:w="3690"/>
    </w:tblGrid>
    <w:tr w:rsidR="004711C4">
      <w:trPr>
        <w:trHeight w:val="466"/>
      </w:trPr>
      <w:tc>
        <w:tcPr>
          <w:tcW w:w="3119" w:type="dxa"/>
          <w:vAlign w:val="bottom"/>
        </w:tcPr>
        <w:p w:rsidR="004711C4" w:rsidRDefault="004711C4">
          <w:pPr>
            <w:tabs>
              <w:tab w:val="right" w:pos="8838"/>
            </w:tabs>
            <w:ind w:right="-105"/>
            <w:rPr>
              <w:rFonts w:ascii="Palatino Linotype" w:eastAsia="Palatino Linotype" w:hAnsi="Palatino Linotype" w:cs="Palatino Linotype"/>
              <w:b/>
              <w:sz w:val="22"/>
              <w:szCs w:val="22"/>
            </w:rPr>
          </w:pPr>
        </w:p>
      </w:tc>
      <w:tc>
        <w:tcPr>
          <w:tcW w:w="2405" w:type="dxa"/>
          <w:vAlign w:val="bottom"/>
        </w:tcPr>
        <w:p w:rsidR="004711C4" w:rsidRDefault="00E71E0F">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bottom"/>
        </w:tcPr>
        <w:p w:rsidR="004711C4" w:rsidRDefault="00E71E0F">
          <w:pPr>
            <w:tabs>
              <w:tab w:val="left" w:pos="3435"/>
              <w:tab w:val="right" w:pos="8838"/>
            </w:tabs>
            <w:spacing w:line="276" w:lineRule="auto"/>
            <w:ind w:left="-2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01886/INFOEM/IP/RR/2025</w:t>
          </w:r>
        </w:p>
      </w:tc>
    </w:tr>
    <w:tr w:rsidR="004711C4">
      <w:trPr>
        <w:trHeight w:val="119"/>
      </w:trPr>
      <w:tc>
        <w:tcPr>
          <w:tcW w:w="3119" w:type="dxa"/>
        </w:tcPr>
        <w:p w:rsidR="004711C4" w:rsidRDefault="004711C4">
          <w:pPr>
            <w:tabs>
              <w:tab w:val="right" w:pos="8838"/>
            </w:tabs>
            <w:ind w:right="-105"/>
            <w:rPr>
              <w:rFonts w:ascii="Palatino Linotype" w:eastAsia="Palatino Linotype" w:hAnsi="Palatino Linotype" w:cs="Palatino Linotype"/>
              <w:b/>
              <w:sz w:val="22"/>
              <w:szCs w:val="22"/>
            </w:rPr>
          </w:pPr>
        </w:p>
      </w:tc>
      <w:tc>
        <w:tcPr>
          <w:tcW w:w="2405" w:type="dxa"/>
        </w:tcPr>
        <w:p w:rsidR="004711C4" w:rsidRDefault="00E71E0F">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690" w:type="dxa"/>
        </w:tcPr>
        <w:p w:rsidR="004711C4" w:rsidRDefault="004711C4">
          <w:pPr>
            <w:tabs>
              <w:tab w:val="right" w:pos="8838"/>
            </w:tabs>
            <w:spacing w:line="276" w:lineRule="auto"/>
            <w:ind w:right="171"/>
            <w:jc w:val="both"/>
            <w:rPr>
              <w:rFonts w:ascii="Palatino Linotype" w:eastAsia="Palatino Linotype" w:hAnsi="Palatino Linotype" w:cs="Palatino Linotype"/>
              <w:sz w:val="22"/>
              <w:szCs w:val="22"/>
            </w:rPr>
          </w:pPr>
        </w:p>
      </w:tc>
    </w:tr>
    <w:tr w:rsidR="004711C4">
      <w:trPr>
        <w:trHeight w:val="234"/>
      </w:trPr>
      <w:tc>
        <w:tcPr>
          <w:tcW w:w="3119" w:type="dxa"/>
        </w:tcPr>
        <w:p w:rsidR="004711C4" w:rsidRDefault="004711C4">
          <w:pPr>
            <w:tabs>
              <w:tab w:val="right" w:pos="8838"/>
            </w:tabs>
            <w:ind w:right="-105"/>
            <w:rPr>
              <w:rFonts w:ascii="Palatino Linotype" w:eastAsia="Palatino Linotype" w:hAnsi="Palatino Linotype" w:cs="Palatino Linotype"/>
              <w:b/>
              <w:sz w:val="22"/>
              <w:szCs w:val="22"/>
            </w:rPr>
          </w:pPr>
        </w:p>
      </w:tc>
      <w:tc>
        <w:tcPr>
          <w:tcW w:w="2405" w:type="dxa"/>
        </w:tcPr>
        <w:p w:rsidR="004711C4" w:rsidRDefault="00E71E0F">
          <w:pPr>
            <w:tabs>
              <w:tab w:val="right" w:pos="8838"/>
            </w:tabs>
            <w:spacing w:line="276" w:lineRule="auto"/>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tcPr>
        <w:p w:rsidR="004711C4" w:rsidRDefault="00E71E0F">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Zumpahuacán</w:t>
          </w:r>
          <w:proofErr w:type="spellEnd"/>
        </w:p>
      </w:tc>
    </w:tr>
    <w:tr w:rsidR="004711C4">
      <w:trPr>
        <w:trHeight w:val="234"/>
      </w:trPr>
      <w:tc>
        <w:tcPr>
          <w:tcW w:w="3119" w:type="dxa"/>
        </w:tcPr>
        <w:p w:rsidR="004711C4" w:rsidRDefault="004711C4">
          <w:pPr>
            <w:tabs>
              <w:tab w:val="right" w:pos="8838"/>
            </w:tabs>
            <w:ind w:right="-105"/>
            <w:rPr>
              <w:rFonts w:ascii="Palatino Linotype" w:eastAsia="Palatino Linotype" w:hAnsi="Palatino Linotype" w:cs="Palatino Linotype"/>
              <w:b/>
              <w:sz w:val="22"/>
              <w:szCs w:val="22"/>
            </w:rPr>
          </w:pPr>
        </w:p>
      </w:tc>
      <w:tc>
        <w:tcPr>
          <w:tcW w:w="2405" w:type="dxa"/>
        </w:tcPr>
        <w:p w:rsidR="004711C4" w:rsidRDefault="00E71E0F">
          <w:pPr>
            <w:tabs>
              <w:tab w:val="right" w:pos="8838"/>
            </w:tabs>
            <w:spacing w:line="276" w:lineRule="auto"/>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90" w:type="dxa"/>
        </w:tcPr>
        <w:p w:rsidR="004711C4" w:rsidRDefault="00E71E0F">
          <w:pPr>
            <w:tabs>
              <w:tab w:val="right" w:pos="8838"/>
            </w:tabs>
            <w:spacing w:line="276" w:lineRule="auto"/>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4711C4" w:rsidRDefault="00471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06750"/>
    <w:multiLevelType w:val="multilevel"/>
    <w:tmpl w:val="56AA3DC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B1421A"/>
    <w:multiLevelType w:val="multilevel"/>
    <w:tmpl w:val="5BC87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7753AE"/>
    <w:multiLevelType w:val="multilevel"/>
    <w:tmpl w:val="F01E3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C4"/>
    <w:rsid w:val="00124D8B"/>
    <w:rsid w:val="001E5E32"/>
    <w:rsid w:val="004711C4"/>
    <w:rsid w:val="004D5C44"/>
    <w:rsid w:val="008B75BC"/>
    <w:rsid w:val="008C2EAE"/>
    <w:rsid w:val="00A756F1"/>
    <w:rsid w:val="00E71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1634E65-0F5F-493C-8610-135027B2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C4"/>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965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semiHidden/>
    <w:unhideWhenUsed/>
    <w:rsid w:val="004F3A02"/>
    <w:pPr>
      <w:spacing w:after="160" w:line="259" w:lineRule="auto"/>
      <w:jc w:val="both"/>
    </w:pPr>
    <w:rPr>
      <w:rFonts w:eastAsiaTheme="minorHAnsi"/>
      <w:color w:val="000000" w:themeColor="text1"/>
      <w:sz w:val="24"/>
      <w:szCs w:val="24"/>
      <w:lang w:eastAsia="en-US"/>
    </w:rPr>
  </w:style>
  <w:style w:type="character" w:customStyle="1" w:styleId="Ttulo2Car">
    <w:name w:val="Título 2 Car"/>
    <w:basedOn w:val="Fuentedeprrafopredeter"/>
    <w:link w:val="Ttulo2"/>
    <w:uiPriority w:val="9"/>
    <w:rsid w:val="00596568"/>
    <w:rPr>
      <w:rFonts w:asciiTheme="majorHAnsi" w:eastAsiaTheme="majorEastAsia" w:hAnsiTheme="majorHAnsi" w:cstheme="majorBidi"/>
      <w:color w:val="2F5496" w:themeColor="accent1" w:themeShade="BF"/>
      <w:sz w:val="26"/>
      <w:szCs w:val="26"/>
      <w:lang w:eastAsia="es-ES"/>
    </w:rPr>
  </w:style>
  <w:style w:type="paragraph" w:styleId="TtulodeTDC">
    <w:name w:val="TOC Heading"/>
    <w:basedOn w:val="Ttulo1"/>
    <w:next w:val="Normal"/>
    <w:uiPriority w:val="39"/>
    <w:unhideWhenUsed/>
    <w:qFormat/>
    <w:rsid w:val="00596568"/>
    <w:pPr>
      <w:spacing w:line="259" w:lineRule="auto"/>
      <w:outlineLvl w:val="9"/>
    </w:pPr>
    <w:rPr>
      <w:lang w:eastAsia="es-MX"/>
    </w:rPr>
  </w:style>
  <w:style w:type="paragraph" w:styleId="TDC1">
    <w:name w:val="toc 1"/>
    <w:basedOn w:val="Normal"/>
    <w:next w:val="Normal"/>
    <w:autoRedefine/>
    <w:uiPriority w:val="39"/>
    <w:unhideWhenUsed/>
    <w:rsid w:val="00596568"/>
    <w:pPr>
      <w:spacing w:after="100"/>
    </w:pPr>
  </w:style>
  <w:style w:type="paragraph" w:styleId="TDC2">
    <w:name w:val="toc 2"/>
    <w:basedOn w:val="Normal"/>
    <w:next w:val="Normal"/>
    <w:autoRedefine/>
    <w:uiPriority w:val="39"/>
    <w:unhideWhenUsed/>
    <w:rsid w:val="00596568"/>
    <w:pPr>
      <w:spacing w:after="100"/>
      <w:ind w:left="20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8+TUJDUf95BhOrcjqFz3Ok1Lqw==">CgMxLjAyDmgud3lsY2JybTRxZ3lxMg5oLmk1eGtwNHBmZDFzejIOaC5tc29zb3V0azZkZmMyDmguaG4yNDhheG8wendiMg5oLmo4MnBhZ2YwNXdpbTIOaC41Mm0zMHN0NWlxZHEyDmguY2dweTJwdndkdjE1Mg5oLmRubzh1NjFqbmxocjIOaC5tYnN1d2t5eWFjc3MyDmgudXdxNHd3eGVqMXBxMg5oLmg2MDhpbDlvbm4yZDIOaC51Y2g4ZXc0am5tOHQyDmguZnlzdWFqejM5bTU2Mg5oLjRvbWdpbnk2YnpnaDIOaC4zenBsMDN4M3NmYTUyDmgudTgwaDY1ajhsbjZjOAByITE1TWpxaDJDVW16OHhEWTVxT0hsTUJTbTR4Z2FsSkhN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5145</Words>
  <Characters>28301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4</cp:revision>
  <cp:lastPrinted>2025-03-24T16:10:00Z</cp:lastPrinted>
  <dcterms:created xsi:type="dcterms:W3CDTF">2025-03-24T16:10:00Z</dcterms:created>
  <dcterms:modified xsi:type="dcterms:W3CDTF">2025-04-08T20:53:00Z</dcterms:modified>
</cp:coreProperties>
</file>