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Times New Roman" w:hAnsi="Palatino Linotype" w:cs="Times New Roman"/>
          <w:color w:val="auto"/>
          <w:sz w:val="22"/>
          <w:szCs w:val="22"/>
          <w:lang w:val="es-ES" w:eastAsia="es-ES"/>
        </w:rPr>
        <w:id w:val="1492215735"/>
        <w:docPartObj>
          <w:docPartGallery w:val="Table of Contents"/>
          <w:docPartUnique/>
        </w:docPartObj>
      </w:sdtPr>
      <w:sdtEndPr>
        <w:rPr>
          <w:b/>
          <w:bCs/>
        </w:rPr>
      </w:sdtEndPr>
      <w:sdtContent>
        <w:p w14:paraId="1AE18B79" w14:textId="6B195B53" w:rsidR="00AE3DA7" w:rsidRPr="0085678F" w:rsidRDefault="00AE3DA7" w:rsidP="00141876">
          <w:pPr>
            <w:pStyle w:val="TtulodeTDC"/>
            <w:spacing w:before="0" w:line="240" w:lineRule="auto"/>
            <w:rPr>
              <w:rFonts w:ascii="Palatino Linotype" w:hAnsi="Palatino Linotype"/>
              <w:sz w:val="22"/>
              <w:szCs w:val="22"/>
              <w:lang w:val="es-ES"/>
            </w:rPr>
          </w:pPr>
          <w:r w:rsidRPr="0085678F">
            <w:rPr>
              <w:rFonts w:ascii="Palatino Linotype" w:hAnsi="Palatino Linotype"/>
              <w:sz w:val="22"/>
              <w:szCs w:val="22"/>
              <w:lang w:val="es-ES"/>
            </w:rPr>
            <w:t>Contenido</w:t>
          </w:r>
        </w:p>
        <w:p w14:paraId="3EB312A7" w14:textId="77777777" w:rsidR="00AA6EA9" w:rsidRPr="0085678F" w:rsidRDefault="00AA6EA9" w:rsidP="00141876">
          <w:pPr>
            <w:spacing w:line="240" w:lineRule="auto"/>
            <w:rPr>
              <w:szCs w:val="22"/>
              <w:lang w:val="es-ES" w:eastAsia="es-MX"/>
            </w:rPr>
          </w:pPr>
        </w:p>
        <w:p w14:paraId="5901DB8C" w14:textId="77777777" w:rsidR="00CF027E" w:rsidRPr="0085678F" w:rsidRDefault="00AE3DA7">
          <w:pPr>
            <w:pStyle w:val="TDC1"/>
            <w:tabs>
              <w:tab w:val="right" w:leader="dot" w:pos="9034"/>
            </w:tabs>
            <w:rPr>
              <w:rFonts w:asciiTheme="minorHAnsi" w:eastAsiaTheme="minorEastAsia" w:hAnsiTheme="minorHAnsi" w:cstheme="minorBidi"/>
              <w:noProof/>
              <w:szCs w:val="22"/>
              <w:lang w:eastAsia="es-MX"/>
            </w:rPr>
          </w:pPr>
          <w:r w:rsidRPr="0085678F">
            <w:rPr>
              <w:szCs w:val="22"/>
            </w:rPr>
            <w:fldChar w:fldCharType="begin"/>
          </w:r>
          <w:r w:rsidRPr="0085678F">
            <w:rPr>
              <w:szCs w:val="22"/>
            </w:rPr>
            <w:instrText xml:space="preserve"> TOC \o "1-3" \h \z \u </w:instrText>
          </w:r>
          <w:r w:rsidRPr="0085678F">
            <w:rPr>
              <w:szCs w:val="22"/>
            </w:rPr>
            <w:fldChar w:fldCharType="separate"/>
          </w:r>
          <w:hyperlink w:anchor="_Toc212710382" w:history="1">
            <w:r w:rsidR="00CF027E" w:rsidRPr="0085678F">
              <w:rPr>
                <w:rStyle w:val="Hipervnculo"/>
                <w:noProof/>
              </w:rPr>
              <w:t>ANTECEDENTES</w:t>
            </w:r>
            <w:r w:rsidR="00CF027E" w:rsidRPr="0085678F">
              <w:rPr>
                <w:noProof/>
                <w:webHidden/>
              </w:rPr>
              <w:tab/>
            </w:r>
            <w:r w:rsidR="00CF027E" w:rsidRPr="0085678F">
              <w:rPr>
                <w:noProof/>
                <w:webHidden/>
              </w:rPr>
              <w:fldChar w:fldCharType="begin"/>
            </w:r>
            <w:r w:rsidR="00CF027E" w:rsidRPr="0085678F">
              <w:rPr>
                <w:noProof/>
                <w:webHidden/>
              </w:rPr>
              <w:instrText xml:space="preserve"> PAGEREF _Toc212710382 \h </w:instrText>
            </w:r>
            <w:r w:rsidR="00CF027E" w:rsidRPr="0085678F">
              <w:rPr>
                <w:noProof/>
                <w:webHidden/>
              </w:rPr>
            </w:r>
            <w:r w:rsidR="00CF027E" w:rsidRPr="0085678F">
              <w:rPr>
                <w:noProof/>
                <w:webHidden/>
              </w:rPr>
              <w:fldChar w:fldCharType="separate"/>
            </w:r>
            <w:r w:rsidR="0085678F">
              <w:rPr>
                <w:noProof/>
                <w:webHidden/>
              </w:rPr>
              <w:t>1</w:t>
            </w:r>
            <w:r w:rsidR="00CF027E" w:rsidRPr="0085678F">
              <w:rPr>
                <w:noProof/>
                <w:webHidden/>
              </w:rPr>
              <w:fldChar w:fldCharType="end"/>
            </w:r>
          </w:hyperlink>
        </w:p>
        <w:p w14:paraId="375071F0" w14:textId="77777777" w:rsidR="00CF027E" w:rsidRPr="0085678F" w:rsidRDefault="00B3453E">
          <w:pPr>
            <w:pStyle w:val="TDC2"/>
            <w:rPr>
              <w:rFonts w:asciiTheme="minorHAnsi" w:eastAsiaTheme="minorEastAsia" w:hAnsiTheme="minorHAnsi" w:cstheme="minorBidi"/>
              <w:noProof/>
              <w:szCs w:val="22"/>
              <w:lang w:eastAsia="es-MX"/>
            </w:rPr>
          </w:pPr>
          <w:hyperlink w:anchor="_Toc212710383" w:history="1">
            <w:r w:rsidR="00CF027E" w:rsidRPr="0085678F">
              <w:rPr>
                <w:rStyle w:val="Hipervnculo"/>
                <w:noProof/>
              </w:rPr>
              <w:t>DE LA SOLICITUD DE INFORMACIÓN</w:t>
            </w:r>
            <w:r w:rsidR="00CF027E" w:rsidRPr="0085678F">
              <w:rPr>
                <w:noProof/>
                <w:webHidden/>
              </w:rPr>
              <w:tab/>
            </w:r>
            <w:r w:rsidR="00CF027E" w:rsidRPr="0085678F">
              <w:rPr>
                <w:noProof/>
                <w:webHidden/>
              </w:rPr>
              <w:fldChar w:fldCharType="begin"/>
            </w:r>
            <w:r w:rsidR="00CF027E" w:rsidRPr="0085678F">
              <w:rPr>
                <w:noProof/>
                <w:webHidden/>
              </w:rPr>
              <w:instrText xml:space="preserve"> PAGEREF _Toc212710383 \h </w:instrText>
            </w:r>
            <w:r w:rsidR="00CF027E" w:rsidRPr="0085678F">
              <w:rPr>
                <w:noProof/>
                <w:webHidden/>
              </w:rPr>
            </w:r>
            <w:r w:rsidR="00CF027E" w:rsidRPr="0085678F">
              <w:rPr>
                <w:noProof/>
                <w:webHidden/>
              </w:rPr>
              <w:fldChar w:fldCharType="separate"/>
            </w:r>
            <w:r w:rsidR="0085678F">
              <w:rPr>
                <w:noProof/>
                <w:webHidden/>
              </w:rPr>
              <w:t>1</w:t>
            </w:r>
            <w:r w:rsidR="00CF027E" w:rsidRPr="0085678F">
              <w:rPr>
                <w:noProof/>
                <w:webHidden/>
              </w:rPr>
              <w:fldChar w:fldCharType="end"/>
            </w:r>
          </w:hyperlink>
        </w:p>
        <w:p w14:paraId="242FC321" w14:textId="77777777" w:rsidR="00CF027E" w:rsidRPr="0085678F" w:rsidRDefault="00B3453E">
          <w:pPr>
            <w:pStyle w:val="TDC3"/>
            <w:rPr>
              <w:rFonts w:asciiTheme="minorHAnsi" w:eastAsiaTheme="minorEastAsia" w:hAnsiTheme="minorHAnsi" w:cstheme="minorBidi"/>
              <w:noProof/>
              <w:szCs w:val="22"/>
              <w:lang w:eastAsia="es-MX"/>
            </w:rPr>
          </w:pPr>
          <w:hyperlink w:anchor="_Toc212710384" w:history="1">
            <w:r w:rsidR="00CF027E" w:rsidRPr="0085678F">
              <w:rPr>
                <w:rStyle w:val="Hipervnculo"/>
                <w:noProof/>
              </w:rPr>
              <w:t>a) Solicitud de información</w:t>
            </w:r>
            <w:r w:rsidR="00CF027E" w:rsidRPr="0085678F">
              <w:rPr>
                <w:noProof/>
                <w:webHidden/>
              </w:rPr>
              <w:tab/>
            </w:r>
            <w:r w:rsidR="00CF027E" w:rsidRPr="0085678F">
              <w:rPr>
                <w:noProof/>
                <w:webHidden/>
              </w:rPr>
              <w:fldChar w:fldCharType="begin"/>
            </w:r>
            <w:r w:rsidR="00CF027E" w:rsidRPr="0085678F">
              <w:rPr>
                <w:noProof/>
                <w:webHidden/>
              </w:rPr>
              <w:instrText xml:space="preserve"> PAGEREF _Toc212710384 \h </w:instrText>
            </w:r>
            <w:r w:rsidR="00CF027E" w:rsidRPr="0085678F">
              <w:rPr>
                <w:noProof/>
                <w:webHidden/>
              </w:rPr>
            </w:r>
            <w:r w:rsidR="00CF027E" w:rsidRPr="0085678F">
              <w:rPr>
                <w:noProof/>
                <w:webHidden/>
              </w:rPr>
              <w:fldChar w:fldCharType="separate"/>
            </w:r>
            <w:r w:rsidR="0085678F">
              <w:rPr>
                <w:noProof/>
                <w:webHidden/>
              </w:rPr>
              <w:t>1</w:t>
            </w:r>
            <w:r w:rsidR="00CF027E" w:rsidRPr="0085678F">
              <w:rPr>
                <w:noProof/>
                <w:webHidden/>
              </w:rPr>
              <w:fldChar w:fldCharType="end"/>
            </w:r>
          </w:hyperlink>
        </w:p>
        <w:p w14:paraId="575D92A4" w14:textId="77777777" w:rsidR="00CF027E" w:rsidRPr="0085678F" w:rsidRDefault="00B3453E">
          <w:pPr>
            <w:pStyle w:val="TDC3"/>
            <w:rPr>
              <w:rFonts w:asciiTheme="minorHAnsi" w:eastAsiaTheme="minorEastAsia" w:hAnsiTheme="minorHAnsi" w:cstheme="minorBidi"/>
              <w:noProof/>
              <w:szCs w:val="22"/>
              <w:lang w:eastAsia="es-MX"/>
            </w:rPr>
          </w:pPr>
          <w:hyperlink w:anchor="_Toc212710385" w:history="1">
            <w:r w:rsidR="00CF027E" w:rsidRPr="0085678F">
              <w:rPr>
                <w:rStyle w:val="Hipervnculo"/>
                <w:noProof/>
              </w:rPr>
              <w:t>b) Turno de la solicitud de información</w:t>
            </w:r>
            <w:r w:rsidR="00CF027E" w:rsidRPr="0085678F">
              <w:rPr>
                <w:noProof/>
                <w:webHidden/>
              </w:rPr>
              <w:tab/>
            </w:r>
            <w:r w:rsidR="00CF027E" w:rsidRPr="0085678F">
              <w:rPr>
                <w:noProof/>
                <w:webHidden/>
              </w:rPr>
              <w:fldChar w:fldCharType="begin"/>
            </w:r>
            <w:r w:rsidR="00CF027E" w:rsidRPr="0085678F">
              <w:rPr>
                <w:noProof/>
                <w:webHidden/>
              </w:rPr>
              <w:instrText xml:space="preserve"> PAGEREF _Toc212710385 \h </w:instrText>
            </w:r>
            <w:r w:rsidR="00CF027E" w:rsidRPr="0085678F">
              <w:rPr>
                <w:noProof/>
                <w:webHidden/>
              </w:rPr>
            </w:r>
            <w:r w:rsidR="00CF027E" w:rsidRPr="0085678F">
              <w:rPr>
                <w:noProof/>
                <w:webHidden/>
              </w:rPr>
              <w:fldChar w:fldCharType="separate"/>
            </w:r>
            <w:r w:rsidR="0085678F">
              <w:rPr>
                <w:noProof/>
                <w:webHidden/>
              </w:rPr>
              <w:t>2</w:t>
            </w:r>
            <w:r w:rsidR="00CF027E" w:rsidRPr="0085678F">
              <w:rPr>
                <w:noProof/>
                <w:webHidden/>
              </w:rPr>
              <w:fldChar w:fldCharType="end"/>
            </w:r>
          </w:hyperlink>
        </w:p>
        <w:p w14:paraId="3BCF8C9F" w14:textId="77777777" w:rsidR="00CF027E" w:rsidRPr="0085678F" w:rsidRDefault="00B3453E">
          <w:pPr>
            <w:pStyle w:val="TDC3"/>
            <w:rPr>
              <w:rFonts w:asciiTheme="minorHAnsi" w:eastAsiaTheme="minorEastAsia" w:hAnsiTheme="minorHAnsi" w:cstheme="minorBidi"/>
              <w:noProof/>
              <w:szCs w:val="22"/>
              <w:lang w:eastAsia="es-MX"/>
            </w:rPr>
          </w:pPr>
          <w:hyperlink w:anchor="_Toc212710386" w:history="1">
            <w:r w:rsidR="00CF027E" w:rsidRPr="0085678F">
              <w:rPr>
                <w:rStyle w:val="Hipervnculo"/>
                <w:noProof/>
              </w:rPr>
              <w:t xml:space="preserve">c) </w:t>
            </w:r>
            <w:r w:rsidR="00CF027E" w:rsidRPr="0085678F">
              <w:rPr>
                <w:rStyle w:val="Hipervnculo"/>
                <w:noProof/>
                <w:lang w:val="es-ES"/>
              </w:rPr>
              <w:t xml:space="preserve">Respuesta </w:t>
            </w:r>
            <w:r w:rsidR="00CF027E" w:rsidRPr="0085678F">
              <w:rPr>
                <w:rStyle w:val="Hipervnculo"/>
                <w:rFonts w:eastAsia="Calibri"/>
                <w:noProof/>
                <w:lang w:eastAsia="en-US"/>
              </w:rPr>
              <w:t>del Sujeto Obligado</w:t>
            </w:r>
            <w:r w:rsidR="00CF027E" w:rsidRPr="0085678F">
              <w:rPr>
                <w:noProof/>
                <w:webHidden/>
              </w:rPr>
              <w:tab/>
            </w:r>
            <w:r w:rsidR="00CF027E" w:rsidRPr="0085678F">
              <w:rPr>
                <w:noProof/>
                <w:webHidden/>
              </w:rPr>
              <w:fldChar w:fldCharType="begin"/>
            </w:r>
            <w:r w:rsidR="00CF027E" w:rsidRPr="0085678F">
              <w:rPr>
                <w:noProof/>
                <w:webHidden/>
              </w:rPr>
              <w:instrText xml:space="preserve"> PAGEREF _Toc212710386 \h </w:instrText>
            </w:r>
            <w:r w:rsidR="00CF027E" w:rsidRPr="0085678F">
              <w:rPr>
                <w:noProof/>
                <w:webHidden/>
              </w:rPr>
            </w:r>
            <w:r w:rsidR="00CF027E" w:rsidRPr="0085678F">
              <w:rPr>
                <w:noProof/>
                <w:webHidden/>
              </w:rPr>
              <w:fldChar w:fldCharType="separate"/>
            </w:r>
            <w:r w:rsidR="0085678F">
              <w:rPr>
                <w:noProof/>
                <w:webHidden/>
              </w:rPr>
              <w:t>2</w:t>
            </w:r>
            <w:r w:rsidR="00CF027E" w:rsidRPr="0085678F">
              <w:rPr>
                <w:noProof/>
                <w:webHidden/>
              </w:rPr>
              <w:fldChar w:fldCharType="end"/>
            </w:r>
          </w:hyperlink>
        </w:p>
        <w:p w14:paraId="245290F2" w14:textId="77777777" w:rsidR="00CF027E" w:rsidRPr="0085678F" w:rsidRDefault="00B3453E">
          <w:pPr>
            <w:pStyle w:val="TDC2"/>
            <w:rPr>
              <w:rFonts w:asciiTheme="minorHAnsi" w:eastAsiaTheme="minorEastAsia" w:hAnsiTheme="minorHAnsi" w:cstheme="minorBidi"/>
              <w:noProof/>
              <w:szCs w:val="22"/>
              <w:lang w:eastAsia="es-MX"/>
            </w:rPr>
          </w:pPr>
          <w:hyperlink w:anchor="_Toc212710387" w:history="1">
            <w:r w:rsidR="00CF027E" w:rsidRPr="0085678F">
              <w:rPr>
                <w:rStyle w:val="Hipervnculo"/>
                <w:noProof/>
              </w:rPr>
              <w:t>DEL RECURSO DE REVISIÓN</w:t>
            </w:r>
            <w:r w:rsidR="00CF027E" w:rsidRPr="0085678F">
              <w:rPr>
                <w:noProof/>
                <w:webHidden/>
              </w:rPr>
              <w:tab/>
            </w:r>
            <w:r w:rsidR="00CF027E" w:rsidRPr="0085678F">
              <w:rPr>
                <w:noProof/>
                <w:webHidden/>
              </w:rPr>
              <w:fldChar w:fldCharType="begin"/>
            </w:r>
            <w:r w:rsidR="00CF027E" w:rsidRPr="0085678F">
              <w:rPr>
                <w:noProof/>
                <w:webHidden/>
              </w:rPr>
              <w:instrText xml:space="preserve"> PAGEREF _Toc212710387 \h </w:instrText>
            </w:r>
            <w:r w:rsidR="00CF027E" w:rsidRPr="0085678F">
              <w:rPr>
                <w:noProof/>
                <w:webHidden/>
              </w:rPr>
            </w:r>
            <w:r w:rsidR="00CF027E" w:rsidRPr="0085678F">
              <w:rPr>
                <w:noProof/>
                <w:webHidden/>
              </w:rPr>
              <w:fldChar w:fldCharType="separate"/>
            </w:r>
            <w:r w:rsidR="0085678F">
              <w:rPr>
                <w:noProof/>
                <w:webHidden/>
              </w:rPr>
              <w:t>3</w:t>
            </w:r>
            <w:r w:rsidR="00CF027E" w:rsidRPr="0085678F">
              <w:rPr>
                <w:noProof/>
                <w:webHidden/>
              </w:rPr>
              <w:fldChar w:fldCharType="end"/>
            </w:r>
          </w:hyperlink>
        </w:p>
        <w:p w14:paraId="0E8F5DF2" w14:textId="77777777" w:rsidR="00CF027E" w:rsidRPr="0085678F" w:rsidRDefault="00B3453E">
          <w:pPr>
            <w:pStyle w:val="TDC3"/>
            <w:rPr>
              <w:rFonts w:asciiTheme="minorHAnsi" w:eastAsiaTheme="minorEastAsia" w:hAnsiTheme="minorHAnsi" w:cstheme="minorBidi"/>
              <w:noProof/>
              <w:szCs w:val="22"/>
              <w:lang w:eastAsia="es-MX"/>
            </w:rPr>
          </w:pPr>
          <w:hyperlink w:anchor="_Toc212710388" w:history="1">
            <w:r w:rsidR="00CF027E" w:rsidRPr="0085678F">
              <w:rPr>
                <w:rStyle w:val="Hipervnculo"/>
                <w:noProof/>
              </w:rPr>
              <w:t>a) Interposición del Recurso de Revisión</w:t>
            </w:r>
            <w:r w:rsidR="00CF027E" w:rsidRPr="0085678F">
              <w:rPr>
                <w:noProof/>
                <w:webHidden/>
              </w:rPr>
              <w:tab/>
            </w:r>
            <w:r w:rsidR="00CF027E" w:rsidRPr="0085678F">
              <w:rPr>
                <w:noProof/>
                <w:webHidden/>
              </w:rPr>
              <w:fldChar w:fldCharType="begin"/>
            </w:r>
            <w:r w:rsidR="00CF027E" w:rsidRPr="0085678F">
              <w:rPr>
                <w:noProof/>
                <w:webHidden/>
              </w:rPr>
              <w:instrText xml:space="preserve"> PAGEREF _Toc212710388 \h </w:instrText>
            </w:r>
            <w:r w:rsidR="00CF027E" w:rsidRPr="0085678F">
              <w:rPr>
                <w:noProof/>
                <w:webHidden/>
              </w:rPr>
            </w:r>
            <w:r w:rsidR="00CF027E" w:rsidRPr="0085678F">
              <w:rPr>
                <w:noProof/>
                <w:webHidden/>
              </w:rPr>
              <w:fldChar w:fldCharType="separate"/>
            </w:r>
            <w:r w:rsidR="0085678F">
              <w:rPr>
                <w:noProof/>
                <w:webHidden/>
              </w:rPr>
              <w:t>3</w:t>
            </w:r>
            <w:r w:rsidR="00CF027E" w:rsidRPr="0085678F">
              <w:rPr>
                <w:noProof/>
                <w:webHidden/>
              </w:rPr>
              <w:fldChar w:fldCharType="end"/>
            </w:r>
          </w:hyperlink>
        </w:p>
        <w:p w14:paraId="2D13D213" w14:textId="77777777" w:rsidR="00CF027E" w:rsidRPr="0085678F" w:rsidRDefault="00B3453E">
          <w:pPr>
            <w:pStyle w:val="TDC3"/>
            <w:rPr>
              <w:rFonts w:asciiTheme="minorHAnsi" w:eastAsiaTheme="minorEastAsia" w:hAnsiTheme="minorHAnsi" w:cstheme="minorBidi"/>
              <w:noProof/>
              <w:szCs w:val="22"/>
              <w:lang w:eastAsia="es-MX"/>
            </w:rPr>
          </w:pPr>
          <w:hyperlink w:anchor="_Toc212710389" w:history="1">
            <w:r w:rsidR="00CF027E" w:rsidRPr="0085678F">
              <w:rPr>
                <w:rStyle w:val="Hipervnculo"/>
                <w:noProof/>
              </w:rPr>
              <w:t>b) Turno del Recurso de Revisión</w:t>
            </w:r>
            <w:r w:rsidR="00CF027E" w:rsidRPr="0085678F">
              <w:rPr>
                <w:noProof/>
                <w:webHidden/>
              </w:rPr>
              <w:tab/>
            </w:r>
            <w:r w:rsidR="00CF027E" w:rsidRPr="0085678F">
              <w:rPr>
                <w:noProof/>
                <w:webHidden/>
              </w:rPr>
              <w:fldChar w:fldCharType="begin"/>
            </w:r>
            <w:r w:rsidR="00CF027E" w:rsidRPr="0085678F">
              <w:rPr>
                <w:noProof/>
                <w:webHidden/>
              </w:rPr>
              <w:instrText xml:space="preserve"> PAGEREF _Toc212710389 \h </w:instrText>
            </w:r>
            <w:r w:rsidR="00CF027E" w:rsidRPr="0085678F">
              <w:rPr>
                <w:noProof/>
                <w:webHidden/>
              </w:rPr>
            </w:r>
            <w:r w:rsidR="00CF027E" w:rsidRPr="0085678F">
              <w:rPr>
                <w:noProof/>
                <w:webHidden/>
              </w:rPr>
              <w:fldChar w:fldCharType="separate"/>
            </w:r>
            <w:r w:rsidR="0085678F">
              <w:rPr>
                <w:noProof/>
                <w:webHidden/>
              </w:rPr>
              <w:t>4</w:t>
            </w:r>
            <w:r w:rsidR="00CF027E" w:rsidRPr="0085678F">
              <w:rPr>
                <w:noProof/>
                <w:webHidden/>
              </w:rPr>
              <w:fldChar w:fldCharType="end"/>
            </w:r>
          </w:hyperlink>
        </w:p>
        <w:p w14:paraId="6C6EEF7A" w14:textId="77777777" w:rsidR="00CF027E" w:rsidRPr="0085678F" w:rsidRDefault="00B3453E">
          <w:pPr>
            <w:pStyle w:val="TDC3"/>
            <w:rPr>
              <w:rFonts w:asciiTheme="minorHAnsi" w:eastAsiaTheme="minorEastAsia" w:hAnsiTheme="minorHAnsi" w:cstheme="minorBidi"/>
              <w:noProof/>
              <w:szCs w:val="22"/>
              <w:lang w:eastAsia="es-MX"/>
            </w:rPr>
          </w:pPr>
          <w:hyperlink w:anchor="_Toc212710390" w:history="1">
            <w:r w:rsidR="00CF027E" w:rsidRPr="0085678F">
              <w:rPr>
                <w:rStyle w:val="Hipervnculo"/>
                <w:noProof/>
              </w:rPr>
              <w:t>c) Admisión del Recurso de Revisión</w:t>
            </w:r>
            <w:r w:rsidR="00CF027E" w:rsidRPr="0085678F">
              <w:rPr>
                <w:noProof/>
                <w:webHidden/>
              </w:rPr>
              <w:tab/>
            </w:r>
            <w:r w:rsidR="00CF027E" w:rsidRPr="0085678F">
              <w:rPr>
                <w:noProof/>
                <w:webHidden/>
              </w:rPr>
              <w:fldChar w:fldCharType="begin"/>
            </w:r>
            <w:r w:rsidR="00CF027E" w:rsidRPr="0085678F">
              <w:rPr>
                <w:noProof/>
                <w:webHidden/>
              </w:rPr>
              <w:instrText xml:space="preserve"> PAGEREF _Toc212710390 \h </w:instrText>
            </w:r>
            <w:r w:rsidR="00CF027E" w:rsidRPr="0085678F">
              <w:rPr>
                <w:noProof/>
                <w:webHidden/>
              </w:rPr>
            </w:r>
            <w:r w:rsidR="00CF027E" w:rsidRPr="0085678F">
              <w:rPr>
                <w:noProof/>
                <w:webHidden/>
              </w:rPr>
              <w:fldChar w:fldCharType="separate"/>
            </w:r>
            <w:r w:rsidR="0085678F">
              <w:rPr>
                <w:noProof/>
                <w:webHidden/>
              </w:rPr>
              <w:t>4</w:t>
            </w:r>
            <w:r w:rsidR="00CF027E" w:rsidRPr="0085678F">
              <w:rPr>
                <w:noProof/>
                <w:webHidden/>
              </w:rPr>
              <w:fldChar w:fldCharType="end"/>
            </w:r>
          </w:hyperlink>
        </w:p>
        <w:p w14:paraId="76E60D95" w14:textId="77777777" w:rsidR="00CF027E" w:rsidRPr="0085678F" w:rsidRDefault="00B3453E">
          <w:pPr>
            <w:pStyle w:val="TDC3"/>
            <w:rPr>
              <w:rFonts w:asciiTheme="minorHAnsi" w:eastAsiaTheme="minorEastAsia" w:hAnsiTheme="minorHAnsi" w:cstheme="minorBidi"/>
              <w:noProof/>
              <w:szCs w:val="22"/>
              <w:lang w:eastAsia="es-MX"/>
            </w:rPr>
          </w:pPr>
          <w:hyperlink w:anchor="_Toc212710391" w:history="1">
            <w:r w:rsidR="00CF027E" w:rsidRPr="0085678F">
              <w:rPr>
                <w:rStyle w:val="Hipervnculo"/>
                <w:noProof/>
              </w:rPr>
              <w:t>d) Informe Justificado del Sujeto Obligado</w:t>
            </w:r>
            <w:r w:rsidR="00CF027E" w:rsidRPr="0085678F">
              <w:rPr>
                <w:noProof/>
                <w:webHidden/>
              </w:rPr>
              <w:tab/>
            </w:r>
            <w:r w:rsidR="00CF027E" w:rsidRPr="0085678F">
              <w:rPr>
                <w:noProof/>
                <w:webHidden/>
              </w:rPr>
              <w:fldChar w:fldCharType="begin"/>
            </w:r>
            <w:r w:rsidR="00CF027E" w:rsidRPr="0085678F">
              <w:rPr>
                <w:noProof/>
                <w:webHidden/>
              </w:rPr>
              <w:instrText xml:space="preserve"> PAGEREF _Toc212710391 \h </w:instrText>
            </w:r>
            <w:r w:rsidR="00CF027E" w:rsidRPr="0085678F">
              <w:rPr>
                <w:noProof/>
                <w:webHidden/>
              </w:rPr>
            </w:r>
            <w:r w:rsidR="00CF027E" w:rsidRPr="0085678F">
              <w:rPr>
                <w:noProof/>
                <w:webHidden/>
              </w:rPr>
              <w:fldChar w:fldCharType="separate"/>
            </w:r>
            <w:r w:rsidR="0085678F">
              <w:rPr>
                <w:noProof/>
                <w:webHidden/>
              </w:rPr>
              <w:t>4</w:t>
            </w:r>
            <w:r w:rsidR="00CF027E" w:rsidRPr="0085678F">
              <w:rPr>
                <w:noProof/>
                <w:webHidden/>
              </w:rPr>
              <w:fldChar w:fldCharType="end"/>
            </w:r>
          </w:hyperlink>
        </w:p>
        <w:p w14:paraId="72A40D7A" w14:textId="77777777" w:rsidR="00CF027E" w:rsidRPr="0085678F" w:rsidRDefault="00B3453E">
          <w:pPr>
            <w:pStyle w:val="TDC3"/>
            <w:rPr>
              <w:rFonts w:asciiTheme="minorHAnsi" w:eastAsiaTheme="minorEastAsia" w:hAnsiTheme="minorHAnsi" w:cstheme="minorBidi"/>
              <w:noProof/>
              <w:szCs w:val="22"/>
              <w:lang w:eastAsia="es-MX"/>
            </w:rPr>
          </w:pPr>
          <w:hyperlink w:anchor="_Toc212710392" w:history="1">
            <w:r w:rsidR="00CF027E" w:rsidRPr="0085678F">
              <w:rPr>
                <w:rStyle w:val="Hipervnculo"/>
                <w:rFonts w:eastAsia="Calibri"/>
                <w:bCs/>
                <w:noProof/>
                <w:lang w:eastAsia="en-US"/>
              </w:rPr>
              <w:t>e)</w:t>
            </w:r>
            <w:r w:rsidR="00CF027E" w:rsidRPr="0085678F">
              <w:rPr>
                <w:rStyle w:val="Hipervnculo"/>
                <w:noProof/>
              </w:rPr>
              <w:t xml:space="preserve"> </w:t>
            </w:r>
            <w:r w:rsidR="00CF027E" w:rsidRPr="0085678F">
              <w:rPr>
                <w:rStyle w:val="Hipervnculo"/>
                <w:noProof/>
                <w:lang w:val="es-ES"/>
              </w:rPr>
              <w:t>Manifestaciones de la Parte Recurrente</w:t>
            </w:r>
            <w:r w:rsidR="00CF027E" w:rsidRPr="0085678F">
              <w:rPr>
                <w:noProof/>
                <w:webHidden/>
              </w:rPr>
              <w:tab/>
            </w:r>
            <w:r w:rsidR="00CF027E" w:rsidRPr="0085678F">
              <w:rPr>
                <w:noProof/>
                <w:webHidden/>
              </w:rPr>
              <w:fldChar w:fldCharType="begin"/>
            </w:r>
            <w:r w:rsidR="00CF027E" w:rsidRPr="0085678F">
              <w:rPr>
                <w:noProof/>
                <w:webHidden/>
              </w:rPr>
              <w:instrText xml:space="preserve"> PAGEREF _Toc212710392 \h </w:instrText>
            </w:r>
            <w:r w:rsidR="00CF027E" w:rsidRPr="0085678F">
              <w:rPr>
                <w:noProof/>
                <w:webHidden/>
              </w:rPr>
            </w:r>
            <w:r w:rsidR="00CF027E" w:rsidRPr="0085678F">
              <w:rPr>
                <w:noProof/>
                <w:webHidden/>
              </w:rPr>
              <w:fldChar w:fldCharType="separate"/>
            </w:r>
            <w:r w:rsidR="0085678F">
              <w:rPr>
                <w:noProof/>
                <w:webHidden/>
              </w:rPr>
              <w:t>5</w:t>
            </w:r>
            <w:r w:rsidR="00CF027E" w:rsidRPr="0085678F">
              <w:rPr>
                <w:noProof/>
                <w:webHidden/>
              </w:rPr>
              <w:fldChar w:fldCharType="end"/>
            </w:r>
          </w:hyperlink>
        </w:p>
        <w:p w14:paraId="1AA6075F" w14:textId="77777777" w:rsidR="00CF027E" w:rsidRPr="0085678F" w:rsidRDefault="00B3453E">
          <w:pPr>
            <w:pStyle w:val="TDC3"/>
            <w:rPr>
              <w:rFonts w:asciiTheme="minorHAnsi" w:eastAsiaTheme="minorEastAsia" w:hAnsiTheme="minorHAnsi" w:cstheme="minorBidi"/>
              <w:noProof/>
              <w:szCs w:val="22"/>
              <w:lang w:eastAsia="es-MX"/>
            </w:rPr>
          </w:pPr>
          <w:hyperlink w:anchor="_Toc212710393" w:history="1">
            <w:r w:rsidR="00CF027E" w:rsidRPr="0085678F">
              <w:rPr>
                <w:rStyle w:val="Hipervnculo"/>
                <w:noProof/>
              </w:rPr>
              <w:t>f) Ampliación de Plazo para Resolver</w:t>
            </w:r>
            <w:r w:rsidR="00CF027E" w:rsidRPr="0085678F">
              <w:rPr>
                <w:noProof/>
                <w:webHidden/>
              </w:rPr>
              <w:tab/>
            </w:r>
            <w:r w:rsidR="00CF027E" w:rsidRPr="0085678F">
              <w:rPr>
                <w:noProof/>
                <w:webHidden/>
              </w:rPr>
              <w:fldChar w:fldCharType="begin"/>
            </w:r>
            <w:r w:rsidR="00CF027E" w:rsidRPr="0085678F">
              <w:rPr>
                <w:noProof/>
                <w:webHidden/>
              </w:rPr>
              <w:instrText xml:space="preserve"> PAGEREF _Toc212710393 \h </w:instrText>
            </w:r>
            <w:r w:rsidR="00CF027E" w:rsidRPr="0085678F">
              <w:rPr>
                <w:noProof/>
                <w:webHidden/>
              </w:rPr>
            </w:r>
            <w:r w:rsidR="00CF027E" w:rsidRPr="0085678F">
              <w:rPr>
                <w:noProof/>
                <w:webHidden/>
              </w:rPr>
              <w:fldChar w:fldCharType="separate"/>
            </w:r>
            <w:r w:rsidR="0085678F">
              <w:rPr>
                <w:noProof/>
                <w:webHidden/>
              </w:rPr>
              <w:t>5</w:t>
            </w:r>
            <w:r w:rsidR="00CF027E" w:rsidRPr="0085678F">
              <w:rPr>
                <w:noProof/>
                <w:webHidden/>
              </w:rPr>
              <w:fldChar w:fldCharType="end"/>
            </w:r>
          </w:hyperlink>
        </w:p>
        <w:p w14:paraId="6E757956" w14:textId="77777777" w:rsidR="00CF027E" w:rsidRPr="0085678F" w:rsidRDefault="00B3453E">
          <w:pPr>
            <w:pStyle w:val="TDC3"/>
            <w:rPr>
              <w:rFonts w:asciiTheme="minorHAnsi" w:eastAsiaTheme="minorEastAsia" w:hAnsiTheme="minorHAnsi" w:cstheme="minorBidi"/>
              <w:noProof/>
              <w:szCs w:val="22"/>
              <w:lang w:eastAsia="es-MX"/>
            </w:rPr>
          </w:pPr>
          <w:hyperlink w:anchor="_Toc212710394" w:history="1">
            <w:r w:rsidR="00CF027E" w:rsidRPr="0085678F">
              <w:rPr>
                <w:rStyle w:val="Hipervnculo"/>
                <w:noProof/>
              </w:rPr>
              <w:t>g) Cierre de instrucción</w:t>
            </w:r>
            <w:r w:rsidR="00CF027E" w:rsidRPr="0085678F">
              <w:rPr>
                <w:noProof/>
                <w:webHidden/>
              </w:rPr>
              <w:tab/>
            </w:r>
            <w:r w:rsidR="00CF027E" w:rsidRPr="0085678F">
              <w:rPr>
                <w:noProof/>
                <w:webHidden/>
              </w:rPr>
              <w:fldChar w:fldCharType="begin"/>
            </w:r>
            <w:r w:rsidR="00CF027E" w:rsidRPr="0085678F">
              <w:rPr>
                <w:noProof/>
                <w:webHidden/>
              </w:rPr>
              <w:instrText xml:space="preserve"> PAGEREF _Toc212710394 \h </w:instrText>
            </w:r>
            <w:r w:rsidR="00CF027E" w:rsidRPr="0085678F">
              <w:rPr>
                <w:noProof/>
                <w:webHidden/>
              </w:rPr>
            </w:r>
            <w:r w:rsidR="00CF027E" w:rsidRPr="0085678F">
              <w:rPr>
                <w:noProof/>
                <w:webHidden/>
              </w:rPr>
              <w:fldChar w:fldCharType="separate"/>
            </w:r>
            <w:r w:rsidR="0085678F">
              <w:rPr>
                <w:noProof/>
                <w:webHidden/>
              </w:rPr>
              <w:t>8</w:t>
            </w:r>
            <w:r w:rsidR="00CF027E" w:rsidRPr="0085678F">
              <w:rPr>
                <w:noProof/>
                <w:webHidden/>
              </w:rPr>
              <w:fldChar w:fldCharType="end"/>
            </w:r>
          </w:hyperlink>
        </w:p>
        <w:p w14:paraId="2BBCD06E" w14:textId="77777777" w:rsidR="00CF027E" w:rsidRPr="0085678F" w:rsidRDefault="00B3453E">
          <w:pPr>
            <w:pStyle w:val="TDC1"/>
            <w:tabs>
              <w:tab w:val="right" w:leader="dot" w:pos="9034"/>
            </w:tabs>
            <w:rPr>
              <w:rFonts w:asciiTheme="minorHAnsi" w:eastAsiaTheme="minorEastAsia" w:hAnsiTheme="minorHAnsi" w:cstheme="minorBidi"/>
              <w:noProof/>
              <w:szCs w:val="22"/>
              <w:lang w:eastAsia="es-MX"/>
            </w:rPr>
          </w:pPr>
          <w:hyperlink w:anchor="_Toc212710395" w:history="1">
            <w:r w:rsidR="00CF027E" w:rsidRPr="0085678F">
              <w:rPr>
                <w:rStyle w:val="Hipervnculo"/>
                <w:rFonts w:eastAsiaTheme="minorHAnsi"/>
                <w:noProof/>
                <w:lang w:eastAsia="en-US"/>
              </w:rPr>
              <w:t>CONSIDERANDOS</w:t>
            </w:r>
            <w:r w:rsidR="00CF027E" w:rsidRPr="0085678F">
              <w:rPr>
                <w:noProof/>
                <w:webHidden/>
              </w:rPr>
              <w:tab/>
            </w:r>
            <w:r w:rsidR="00CF027E" w:rsidRPr="0085678F">
              <w:rPr>
                <w:noProof/>
                <w:webHidden/>
              </w:rPr>
              <w:fldChar w:fldCharType="begin"/>
            </w:r>
            <w:r w:rsidR="00CF027E" w:rsidRPr="0085678F">
              <w:rPr>
                <w:noProof/>
                <w:webHidden/>
              </w:rPr>
              <w:instrText xml:space="preserve"> PAGEREF _Toc212710395 \h </w:instrText>
            </w:r>
            <w:r w:rsidR="00CF027E" w:rsidRPr="0085678F">
              <w:rPr>
                <w:noProof/>
                <w:webHidden/>
              </w:rPr>
            </w:r>
            <w:r w:rsidR="00CF027E" w:rsidRPr="0085678F">
              <w:rPr>
                <w:noProof/>
                <w:webHidden/>
              </w:rPr>
              <w:fldChar w:fldCharType="separate"/>
            </w:r>
            <w:r w:rsidR="0085678F">
              <w:rPr>
                <w:noProof/>
                <w:webHidden/>
              </w:rPr>
              <w:t>8</w:t>
            </w:r>
            <w:r w:rsidR="00CF027E" w:rsidRPr="0085678F">
              <w:rPr>
                <w:noProof/>
                <w:webHidden/>
              </w:rPr>
              <w:fldChar w:fldCharType="end"/>
            </w:r>
          </w:hyperlink>
        </w:p>
        <w:p w14:paraId="0594CCED" w14:textId="77777777" w:rsidR="00CF027E" w:rsidRPr="0085678F" w:rsidRDefault="00B3453E">
          <w:pPr>
            <w:pStyle w:val="TDC2"/>
            <w:rPr>
              <w:rFonts w:asciiTheme="minorHAnsi" w:eastAsiaTheme="minorEastAsia" w:hAnsiTheme="minorHAnsi" w:cstheme="minorBidi"/>
              <w:noProof/>
              <w:szCs w:val="22"/>
              <w:lang w:eastAsia="es-MX"/>
            </w:rPr>
          </w:pPr>
          <w:hyperlink w:anchor="_Toc212710396" w:history="1">
            <w:r w:rsidR="00CF027E" w:rsidRPr="0085678F">
              <w:rPr>
                <w:rStyle w:val="Hipervnculo"/>
                <w:rFonts w:eastAsia="Batang"/>
                <w:noProof/>
              </w:rPr>
              <w:t>PRIMERO. Procedibilidad</w:t>
            </w:r>
            <w:r w:rsidR="00CF027E" w:rsidRPr="0085678F">
              <w:rPr>
                <w:noProof/>
                <w:webHidden/>
              </w:rPr>
              <w:tab/>
            </w:r>
            <w:r w:rsidR="00CF027E" w:rsidRPr="0085678F">
              <w:rPr>
                <w:noProof/>
                <w:webHidden/>
              </w:rPr>
              <w:fldChar w:fldCharType="begin"/>
            </w:r>
            <w:r w:rsidR="00CF027E" w:rsidRPr="0085678F">
              <w:rPr>
                <w:noProof/>
                <w:webHidden/>
              </w:rPr>
              <w:instrText xml:space="preserve"> PAGEREF _Toc212710396 \h </w:instrText>
            </w:r>
            <w:r w:rsidR="00CF027E" w:rsidRPr="0085678F">
              <w:rPr>
                <w:noProof/>
                <w:webHidden/>
              </w:rPr>
            </w:r>
            <w:r w:rsidR="00CF027E" w:rsidRPr="0085678F">
              <w:rPr>
                <w:noProof/>
                <w:webHidden/>
              </w:rPr>
              <w:fldChar w:fldCharType="separate"/>
            </w:r>
            <w:r w:rsidR="0085678F">
              <w:rPr>
                <w:noProof/>
                <w:webHidden/>
              </w:rPr>
              <w:t>8</w:t>
            </w:r>
            <w:r w:rsidR="00CF027E" w:rsidRPr="0085678F">
              <w:rPr>
                <w:noProof/>
                <w:webHidden/>
              </w:rPr>
              <w:fldChar w:fldCharType="end"/>
            </w:r>
          </w:hyperlink>
        </w:p>
        <w:p w14:paraId="38866615" w14:textId="77777777" w:rsidR="00CF027E" w:rsidRPr="0085678F" w:rsidRDefault="00B3453E">
          <w:pPr>
            <w:pStyle w:val="TDC3"/>
            <w:rPr>
              <w:rFonts w:asciiTheme="minorHAnsi" w:eastAsiaTheme="minorEastAsia" w:hAnsiTheme="minorHAnsi" w:cstheme="minorBidi"/>
              <w:noProof/>
              <w:szCs w:val="22"/>
              <w:lang w:eastAsia="es-MX"/>
            </w:rPr>
          </w:pPr>
          <w:hyperlink w:anchor="_Toc212710397" w:history="1">
            <w:r w:rsidR="00CF027E" w:rsidRPr="0085678F">
              <w:rPr>
                <w:rStyle w:val="Hipervnculo"/>
                <w:noProof/>
              </w:rPr>
              <w:t>a) Competencia del Instituto</w:t>
            </w:r>
            <w:r w:rsidR="00CF027E" w:rsidRPr="0085678F">
              <w:rPr>
                <w:noProof/>
                <w:webHidden/>
              </w:rPr>
              <w:tab/>
            </w:r>
            <w:r w:rsidR="00CF027E" w:rsidRPr="0085678F">
              <w:rPr>
                <w:noProof/>
                <w:webHidden/>
              </w:rPr>
              <w:fldChar w:fldCharType="begin"/>
            </w:r>
            <w:r w:rsidR="00CF027E" w:rsidRPr="0085678F">
              <w:rPr>
                <w:noProof/>
                <w:webHidden/>
              </w:rPr>
              <w:instrText xml:space="preserve"> PAGEREF _Toc212710397 \h </w:instrText>
            </w:r>
            <w:r w:rsidR="00CF027E" w:rsidRPr="0085678F">
              <w:rPr>
                <w:noProof/>
                <w:webHidden/>
              </w:rPr>
            </w:r>
            <w:r w:rsidR="00CF027E" w:rsidRPr="0085678F">
              <w:rPr>
                <w:noProof/>
                <w:webHidden/>
              </w:rPr>
              <w:fldChar w:fldCharType="separate"/>
            </w:r>
            <w:r w:rsidR="0085678F">
              <w:rPr>
                <w:noProof/>
                <w:webHidden/>
              </w:rPr>
              <w:t>8</w:t>
            </w:r>
            <w:r w:rsidR="00CF027E" w:rsidRPr="0085678F">
              <w:rPr>
                <w:noProof/>
                <w:webHidden/>
              </w:rPr>
              <w:fldChar w:fldCharType="end"/>
            </w:r>
          </w:hyperlink>
        </w:p>
        <w:p w14:paraId="17070022" w14:textId="77777777" w:rsidR="00CF027E" w:rsidRPr="0085678F" w:rsidRDefault="00B3453E">
          <w:pPr>
            <w:pStyle w:val="TDC3"/>
            <w:rPr>
              <w:rFonts w:asciiTheme="minorHAnsi" w:eastAsiaTheme="minorEastAsia" w:hAnsiTheme="minorHAnsi" w:cstheme="minorBidi"/>
              <w:noProof/>
              <w:szCs w:val="22"/>
              <w:lang w:eastAsia="es-MX"/>
            </w:rPr>
          </w:pPr>
          <w:hyperlink w:anchor="_Toc212710398" w:history="1">
            <w:r w:rsidR="00CF027E" w:rsidRPr="0085678F">
              <w:rPr>
                <w:rStyle w:val="Hipervnculo"/>
                <w:noProof/>
              </w:rPr>
              <w:t>b) Legitimidad de la parte recurrente</w:t>
            </w:r>
            <w:r w:rsidR="00CF027E" w:rsidRPr="0085678F">
              <w:rPr>
                <w:noProof/>
                <w:webHidden/>
              </w:rPr>
              <w:tab/>
            </w:r>
            <w:r w:rsidR="00CF027E" w:rsidRPr="0085678F">
              <w:rPr>
                <w:noProof/>
                <w:webHidden/>
              </w:rPr>
              <w:fldChar w:fldCharType="begin"/>
            </w:r>
            <w:r w:rsidR="00CF027E" w:rsidRPr="0085678F">
              <w:rPr>
                <w:noProof/>
                <w:webHidden/>
              </w:rPr>
              <w:instrText xml:space="preserve"> PAGEREF _Toc212710398 \h </w:instrText>
            </w:r>
            <w:r w:rsidR="00CF027E" w:rsidRPr="0085678F">
              <w:rPr>
                <w:noProof/>
                <w:webHidden/>
              </w:rPr>
            </w:r>
            <w:r w:rsidR="00CF027E" w:rsidRPr="0085678F">
              <w:rPr>
                <w:noProof/>
                <w:webHidden/>
              </w:rPr>
              <w:fldChar w:fldCharType="separate"/>
            </w:r>
            <w:r w:rsidR="0085678F">
              <w:rPr>
                <w:noProof/>
                <w:webHidden/>
              </w:rPr>
              <w:t>9</w:t>
            </w:r>
            <w:r w:rsidR="00CF027E" w:rsidRPr="0085678F">
              <w:rPr>
                <w:noProof/>
                <w:webHidden/>
              </w:rPr>
              <w:fldChar w:fldCharType="end"/>
            </w:r>
          </w:hyperlink>
        </w:p>
        <w:p w14:paraId="029CDD4A" w14:textId="77777777" w:rsidR="00CF027E" w:rsidRPr="0085678F" w:rsidRDefault="00B3453E">
          <w:pPr>
            <w:pStyle w:val="TDC3"/>
            <w:rPr>
              <w:rFonts w:asciiTheme="minorHAnsi" w:eastAsiaTheme="minorEastAsia" w:hAnsiTheme="minorHAnsi" w:cstheme="minorBidi"/>
              <w:noProof/>
              <w:szCs w:val="22"/>
              <w:lang w:eastAsia="es-MX"/>
            </w:rPr>
          </w:pPr>
          <w:hyperlink w:anchor="_Toc212710399" w:history="1">
            <w:r w:rsidR="00CF027E" w:rsidRPr="0085678F">
              <w:rPr>
                <w:rStyle w:val="Hipervnculo"/>
                <w:rFonts w:eastAsia="Calibri"/>
                <w:noProof/>
                <w:lang w:eastAsia="es-ES_tradnl"/>
              </w:rPr>
              <w:t>c) Plazo para interponer el recurso</w:t>
            </w:r>
            <w:r w:rsidR="00CF027E" w:rsidRPr="0085678F">
              <w:rPr>
                <w:noProof/>
                <w:webHidden/>
              </w:rPr>
              <w:tab/>
            </w:r>
            <w:r w:rsidR="00CF027E" w:rsidRPr="0085678F">
              <w:rPr>
                <w:noProof/>
                <w:webHidden/>
              </w:rPr>
              <w:fldChar w:fldCharType="begin"/>
            </w:r>
            <w:r w:rsidR="00CF027E" w:rsidRPr="0085678F">
              <w:rPr>
                <w:noProof/>
                <w:webHidden/>
              </w:rPr>
              <w:instrText xml:space="preserve"> PAGEREF _Toc212710399 \h </w:instrText>
            </w:r>
            <w:r w:rsidR="00CF027E" w:rsidRPr="0085678F">
              <w:rPr>
                <w:noProof/>
                <w:webHidden/>
              </w:rPr>
            </w:r>
            <w:r w:rsidR="00CF027E" w:rsidRPr="0085678F">
              <w:rPr>
                <w:noProof/>
                <w:webHidden/>
              </w:rPr>
              <w:fldChar w:fldCharType="separate"/>
            </w:r>
            <w:r w:rsidR="0085678F">
              <w:rPr>
                <w:noProof/>
                <w:webHidden/>
              </w:rPr>
              <w:t>9</w:t>
            </w:r>
            <w:r w:rsidR="00CF027E" w:rsidRPr="0085678F">
              <w:rPr>
                <w:noProof/>
                <w:webHidden/>
              </w:rPr>
              <w:fldChar w:fldCharType="end"/>
            </w:r>
          </w:hyperlink>
        </w:p>
        <w:p w14:paraId="56E2178E" w14:textId="77777777" w:rsidR="00CF027E" w:rsidRPr="0085678F" w:rsidRDefault="00B3453E">
          <w:pPr>
            <w:pStyle w:val="TDC3"/>
            <w:rPr>
              <w:rFonts w:asciiTheme="minorHAnsi" w:eastAsiaTheme="minorEastAsia" w:hAnsiTheme="minorHAnsi" w:cstheme="minorBidi"/>
              <w:noProof/>
              <w:szCs w:val="22"/>
              <w:lang w:eastAsia="es-MX"/>
            </w:rPr>
          </w:pPr>
          <w:hyperlink w:anchor="_Toc212710400" w:history="1">
            <w:r w:rsidR="00CF027E" w:rsidRPr="0085678F">
              <w:rPr>
                <w:rStyle w:val="Hipervnculo"/>
                <w:rFonts w:eastAsia="Calibri"/>
                <w:noProof/>
                <w:lang w:eastAsia="es-ES_tradnl"/>
              </w:rPr>
              <w:t>d) Causal de procedencia</w:t>
            </w:r>
            <w:r w:rsidR="00CF027E" w:rsidRPr="0085678F">
              <w:rPr>
                <w:noProof/>
                <w:webHidden/>
              </w:rPr>
              <w:tab/>
            </w:r>
            <w:r w:rsidR="00CF027E" w:rsidRPr="0085678F">
              <w:rPr>
                <w:noProof/>
                <w:webHidden/>
              </w:rPr>
              <w:fldChar w:fldCharType="begin"/>
            </w:r>
            <w:r w:rsidR="00CF027E" w:rsidRPr="0085678F">
              <w:rPr>
                <w:noProof/>
                <w:webHidden/>
              </w:rPr>
              <w:instrText xml:space="preserve"> PAGEREF _Toc212710400 \h </w:instrText>
            </w:r>
            <w:r w:rsidR="00CF027E" w:rsidRPr="0085678F">
              <w:rPr>
                <w:noProof/>
                <w:webHidden/>
              </w:rPr>
            </w:r>
            <w:r w:rsidR="00CF027E" w:rsidRPr="0085678F">
              <w:rPr>
                <w:noProof/>
                <w:webHidden/>
              </w:rPr>
              <w:fldChar w:fldCharType="separate"/>
            </w:r>
            <w:r w:rsidR="0085678F">
              <w:rPr>
                <w:noProof/>
                <w:webHidden/>
              </w:rPr>
              <w:t>10</w:t>
            </w:r>
            <w:r w:rsidR="00CF027E" w:rsidRPr="0085678F">
              <w:rPr>
                <w:noProof/>
                <w:webHidden/>
              </w:rPr>
              <w:fldChar w:fldCharType="end"/>
            </w:r>
          </w:hyperlink>
        </w:p>
        <w:p w14:paraId="3AAE7ADB" w14:textId="77777777" w:rsidR="00CF027E" w:rsidRPr="0085678F" w:rsidRDefault="00B3453E">
          <w:pPr>
            <w:pStyle w:val="TDC3"/>
            <w:rPr>
              <w:rFonts w:asciiTheme="minorHAnsi" w:eastAsiaTheme="minorEastAsia" w:hAnsiTheme="minorHAnsi" w:cstheme="minorBidi"/>
              <w:noProof/>
              <w:szCs w:val="22"/>
              <w:lang w:eastAsia="es-MX"/>
            </w:rPr>
          </w:pPr>
          <w:hyperlink w:anchor="_Toc212710401" w:history="1">
            <w:r w:rsidR="00CF027E" w:rsidRPr="0085678F">
              <w:rPr>
                <w:rStyle w:val="Hipervnculo"/>
                <w:noProof/>
              </w:rPr>
              <w:t>e) Requisitos formales para la interposición del recurso</w:t>
            </w:r>
            <w:r w:rsidR="00CF027E" w:rsidRPr="0085678F">
              <w:rPr>
                <w:noProof/>
                <w:webHidden/>
              </w:rPr>
              <w:tab/>
            </w:r>
            <w:r w:rsidR="00CF027E" w:rsidRPr="0085678F">
              <w:rPr>
                <w:noProof/>
                <w:webHidden/>
              </w:rPr>
              <w:fldChar w:fldCharType="begin"/>
            </w:r>
            <w:r w:rsidR="00CF027E" w:rsidRPr="0085678F">
              <w:rPr>
                <w:noProof/>
                <w:webHidden/>
              </w:rPr>
              <w:instrText xml:space="preserve"> PAGEREF _Toc212710401 \h </w:instrText>
            </w:r>
            <w:r w:rsidR="00CF027E" w:rsidRPr="0085678F">
              <w:rPr>
                <w:noProof/>
                <w:webHidden/>
              </w:rPr>
            </w:r>
            <w:r w:rsidR="00CF027E" w:rsidRPr="0085678F">
              <w:rPr>
                <w:noProof/>
                <w:webHidden/>
              </w:rPr>
              <w:fldChar w:fldCharType="separate"/>
            </w:r>
            <w:r w:rsidR="0085678F">
              <w:rPr>
                <w:noProof/>
                <w:webHidden/>
              </w:rPr>
              <w:t>11</w:t>
            </w:r>
            <w:r w:rsidR="00CF027E" w:rsidRPr="0085678F">
              <w:rPr>
                <w:noProof/>
                <w:webHidden/>
              </w:rPr>
              <w:fldChar w:fldCharType="end"/>
            </w:r>
          </w:hyperlink>
        </w:p>
        <w:p w14:paraId="52ABECFD" w14:textId="77777777" w:rsidR="00CF027E" w:rsidRPr="0085678F" w:rsidRDefault="00B3453E">
          <w:pPr>
            <w:pStyle w:val="TDC2"/>
            <w:rPr>
              <w:rFonts w:asciiTheme="minorHAnsi" w:eastAsiaTheme="minorEastAsia" w:hAnsiTheme="minorHAnsi" w:cstheme="minorBidi"/>
              <w:noProof/>
              <w:szCs w:val="22"/>
              <w:lang w:eastAsia="es-MX"/>
            </w:rPr>
          </w:pPr>
          <w:hyperlink w:anchor="_Toc212710402" w:history="1">
            <w:r w:rsidR="00CF027E" w:rsidRPr="0085678F">
              <w:rPr>
                <w:rStyle w:val="Hipervnculo"/>
                <w:noProof/>
              </w:rPr>
              <w:t>SEGUNDO. Estudio de Fondo</w:t>
            </w:r>
            <w:r w:rsidR="00CF027E" w:rsidRPr="0085678F">
              <w:rPr>
                <w:noProof/>
                <w:webHidden/>
              </w:rPr>
              <w:tab/>
            </w:r>
            <w:r w:rsidR="00CF027E" w:rsidRPr="0085678F">
              <w:rPr>
                <w:noProof/>
                <w:webHidden/>
              </w:rPr>
              <w:fldChar w:fldCharType="begin"/>
            </w:r>
            <w:r w:rsidR="00CF027E" w:rsidRPr="0085678F">
              <w:rPr>
                <w:noProof/>
                <w:webHidden/>
              </w:rPr>
              <w:instrText xml:space="preserve"> PAGEREF _Toc212710402 \h </w:instrText>
            </w:r>
            <w:r w:rsidR="00CF027E" w:rsidRPr="0085678F">
              <w:rPr>
                <w:noProof/>
                <w:webHidden/>
              </w:rPr>
            </w:r>
            <w:r w:rsidR="00CF027E" w:rsidRPr="0085678F">
              <w:rPr>
                <w:noProof/>
                <w:webHidden/>
              </w:rPr>
              <w:fldChar w:fldCharType="separate"/>
            </w:r>
            <w:r w:rsidR="0085678F">
              <w:rPr>
                <w:noProof/>
                <w:webHidden/>
              </w:rPr>
              <w:t>11</w:t>
            </w:r>
            <w:r w:rsidR="00CF027E" w:rsidRPr="0085678F">
              <w:rPr>
                <w:noProof/>
                <w:webHidden/>
              </w:rPr>
              <w:fldChar w:fldCharType="end"/>
            </w:r>
          </w:hyperlink>
        </w:p>
        <w:p w14:paraId="28AF800D" w14:textId="77777777" w:rsidR="00CF027E" w:rsidRPr="0085678F" w:rsidRDefault="00B3453E">
          <w:pPr>
            <w:pStyle w:val="TDC3"/>
            <w:rPr>
              <w:rFonts w:asciiTheme="minorHAnsi" w:eastAsiaTheme="minorEastAsia" w:hAnsiTheme="minorHAnsi" w:cstheme="minorBidi"/>
              <w:noProof/>
              <w:szCs w:val="22"/>
              <w:lang w:eastAsia="es-MX"/>
            </w:rPr>
          </w:pPr>
          <w:hyperlink w:anchor="_Toc212710403" w:history="1">
            <w:r w:rsidR="00CF027E" w:rsidRPr="0085678F">
              <w:rPr>
                <w:rStyle w:val="Hipervnculo"/>
                <w:noProof/>
              </w:rPr>
              <w:t>a) Mandato de transparencia y responsabilidad del Sujeto Obligado</w:t>
            </w:r>
            <w:r w:rsidR="00CF027E" w:rsidRPr="0085678F">
              <w:rPr>
                <w:noProof/>
                <w:webHidden/>
              </w:rPr>
              <w:tab/>
            </w:r>
            <w:r w:rsidR="00CF027E" w:rsidRPr="0085678F">
              <w:rPr>
                <w:noProof/>
                <w:webHidden/>
              </w:rPr>
              <w:fldChar w:fldCharType="begin"/>
            </w:r>
            <w:r w:rsidR="00CF027E" w:rsidRPr="0085678F">
              <w:rPr>
                <w:noProof/>
                <w:webHidden/>
              </w:rPr>
              <w:instrText xml:space="preserve"> PAGEREF _Toc212710403 \h </w:instrText>
            </w:r>
            <w:r w:rsidR="00CF027E" w:rsidRPr="0085678F">
              <w:rPr>
                <w:noProof/>
                <w:webHidden/>
              </w:rPr>
            </w:r>
            <w:r w:rsidR="00CF027E" w:rsidRPr="0085678F">
              <w:rPr>
                <w:noProof/>
                <w:webHidden/>
              </w:rPr>
              <w:fldChar w:fldCharType="separate"/>
            </w:r>
            <w:r w:rsidR="0085678F">
              <w:rPr>
                <w:noProof/>
                <w:webHidden/>
              </w:rPr>
              <w:t>11</w:t>
            </w:r>
            <w:r w:rsidR="00CF027E" w:rsidRPr="0085678F">
              <w:rPr>
                <w:noProof/>
                <w:webHidden/>
              </w:rPr>
              <w:fldChar w:fldCharType="end"/>
            </w:r>
          </w:hyperlink>
        </w:p>
        <w:p w14:paraId="6FD039E7" w14:textId="77777777" w:rsidR="00CF027E" w:rsidRPr="0085678F" w:rsidRDefault="00B3453E">
          <w:pPr>
            <w:pStyle w:val="TDC3"/>
            <w:rPr>
              <w:rFonts w:asciiTheme="minorHAnsi" w:eastAsiaTheme="minorEastAsia" w:hAnsiTheme="minorHAnsi" w:cstheme="minorBidi"/>
              <w:noProof/>
              <w:szCs w:val="22"/>
              <w:lang w:eastAsia="es-MX"/>
            </w:rPr>
          </w:pPr>
          <w:hyperlink w:anchor="_Toc212710404" w:history="1">
            <w:r w:rsidR="00CF027E" w:rsidRPr="0085678F">
              <w:rPr>
                <w:rStyle w:val="Hipervnculo"/>
                <w:rFonts w:eastAsia="Calibri"/>
                <w:noProof/>
                <w:lang w:eastAsia="es-ES_tradnl"/>
              </w:rPr>
              <w:t>b) Controversia a resolver</w:t>
            </w:r>
            <w:r w:rsidR="00CF027E" w:rsidRPr="0085678F">
              <w:rPr>
                <w:noProof/>
                <w:webHidden/>
              </w:rPr>
              <w:tab/>
            </w:r>
            <w:r w:rsidR="00CF027E" w:rsidRPr="0085678F">
              <w:rPr>
                <w:noProof/>
                <w:webHidden/>
              </w:rPr>
              <w:fldChar w:fldCharType="begin"/>
            </w:r>
            <w:r w:rsidR="00CF027E" w:rsidRPr="0085678F">
              <w:rPr>
                <w:noProof/>
                <w:webHidden/>
              </w:rPr>
              <w:instrText xml:space="preserve"> PAGEREF _Toc212710404 \h </w:instrText>
            </w:r>
            <w:r w:rsidR="00CF027E" w:rsidRPr="0085678F">
              <w:rPr>
                <w:noProof/>
                <w:webHidden/>
              </w:rPr>
            </w:r>
            <w:r w:rsidR="00CF027E" w:rsidRPr="0085678F">
              <w:rPr>
                <w:noProof/>
                <w:webHidden/>
              </w:rPr>
              <w:fldChar w:fldCharType="separate"/>
            </w:r>
            <w:r w:rsidR="0085678F">
              <w:rPr>
                <w:noProof/>
                <w:webHidden/>
              </w:rPr>
              <w:t>13</w:t>
            </w:r>
            <w:r w:rsidR="00CF027E" w:rsidRPr="0085678F">
              <w:rPr>
                <w:noProof/>
                <w:webHidden/>
              </w:rPr>
              <w:fldChar w:fldCharType="end"/>
            </w:r>
          </w:hyperlink>
        </w:p>
        <w:p w14:paraId="224A4230" w14:textId="77777777" w:rsidR="00CF027E" w:rsidRPr="0085678F" w:rsidRDefault="00B3453E">
          <w:pPr>
            <w:pStyle w:val="TDC3"/>
            <w:rPr>
              <w:rFonts w:asciiTheme="minorHAnsi" w:eastAsiaTheme="minorEastAsia" w:hAnsiTheme="minorHAnsi" w:cstheme="minorBidi"/>
              <w:noProof/>
              <w:szCs w:val="22"/>
              <w:lang w:eastAsia="es-MX"/>
            </w:rPr>
          </w:pPr>
          <w:hyperlink w:anchor="_Toc212710405" w:history="1">
            <w:r w:rsidR="00CF027E" w:rsidRPr="0085678F">
              <w:rPr>
                <w:rStyle w:val="Hipervnculo"/>
                <w:noProof/>
              </w:rPr>
              <w:t>c) Estudio de la controversia</w:t>
            </w:r>
            <w:r w:rsidR="00CF027E" w:rsidRPr="0085678F">
              <w:rPr>
                <w:noProof/>
                <w:webHidden/>
              </w:rPr>
              <w:tab/>
            </w:r>
            <w:r w:rsidR="00CF027E" w:rsidRPr="0085678F">
              <w:rPr>
                <w:noProof/>
                <w:webHidden/>
              </w:rPr>
              <w:fldChar w:fldCharType="begin"/>
            </w:r>
            <w:r w:rsidR="00CF027E" w:rsidRPr="0085678F">
              <w:rPr>
                <w:noProof/>
                <w:webHidden/>
              </w:rPr>
              <w:instrText xml:space="preserve"> PAGEREF _Toc212710405 \h </w:instrText>
            </w:r>
            <w:r w:rsidR="00CF027E" w:rsidRPr="0085678F">
              <w:rPr>
                <w:noProof/>
                <w:webHidden/>
              </w:rPr>
            </w:r>
            <w:r w:rsidR="00CF027E" w:rsidRPr="0085678F">
              <w:rPr>
                <w:noProof/>
                <w:webHidden/>
              </w:rPr>
              <w:fldChar w:fldCharType="separate"/>
            </w:r>
            <w:r w:rsidR="0085678F">
              <w:rPr>
                <w:noProof/>
                <w:webHidden/>
              </w:rPr>
              <w:t>15</w:t>
            </w:r>
            <w:r w:rsidR="00CF027E" w:rsidRPr="0085678F">
              <w:rPr>
                <w:noProof/>
                <w:webHidden/>
              </w:rPr>
              <w:fldChar w:fldCharType="end"/>
            </w:r>
          </w:hyperlink>
        </w:p>
        <w:p w14:paraId="15D9FB3D" w14:textId="77777777" w:rsidR="00CF027E" w:rsidRPr="0085678F" w:rsidRDefault="00B3453E">
          <w:pPr>
            <w:pStyle w:val="TDC3"/>
            <w:rPr>
              <w:rFonts w:asciiTheme="minorHAnsi" w:eastAsiaTheme="minorEastAsia" w:hAnsiTheme="minorHAnsi" w:cstheme="minorBidi"/>
              <w:noProof/>
              <w:szCs w:val="22"/>
              <w:lang w:eastAsia="es-MX"/>
            </w:rPr>
          </w:pPr>
          <w:hyperlink w:anchor="_Toc212710406" w:history="1">
            <w:r w:rsidR="00CF027E" w:rsidRPr="0085678F">
              <w:rPr>
                <w:rStyle w:val="Hipervnculo"/>
                <w:noProof/>
              </w:rPr>
              <w:t>d) Versión pública</w:t>
            </w:r>
            <w:r w:rsidR="00CF027E" w:rsidRPr="0085678F">
              <w:rPr>
                <w:noProof/>
                <w:webHidden/>
              </w:rPr>
              <w:tab/>
            </w:r>
            <w:r w:rsidR="00CF027E" w:rsidRPr="0085678F">
              <w:rPr>
                <w:noProof/>
                <w:webHidden/>
              </w:rPr>
              <w:fldChar w:fldCharType="begin"/>
            </w:r>
            <w:r w:rsidR="00CF027E" w:rsidRPr="0085678F">
              <w:rPr>
                <w:noProof/>
                <w:webHidden/>
              </w:rPr>
              <w:instrText xml:space="preserve"> PAGEREF _Toc212710406 \h </w:instrText>
            </w:r>
            <w:r w:rsidR="00CF027E" w:rsidRPr="0085678F">
              <w:rPr>
                <w:noProof/>
                <w:webHidden/>
              </w:rPr>
            </w:r>
            <w:r w:rsidR="00CF027E" w:rsidRPr="0085678F">
              <w:rPr>
                <w:noProof/>
                <w:webHidden/>
              </w:rPr>
              <w:fldChar w:fldCharType="separate"/>
            </w:r>
            <w:r w:rsidR="0085678F">
              <w:rPr>
                <w:noProof/>
                <w:webHidden/>
              </w:rPr>
              <w:t>40</w:t>
            </w:r>
            <w:r w:rsidR="00CF027E" w:rsidRPr="0085678F">
              <w:rPr>
                <w:noProof/>
                <w:webHidden/>
              </w:rPr>
              <w:fldChar w:fldCharType="end"/>
            </w:r>
          </w:hyperlink>
        </w:p>
        <w:p w14:paraId="668817CB" w14:textId="77777777" w:rsidR="00CF027E" w:rsidRPr="0085678F" w:rsidRDefault="00B3453E">
          <w:pPr>
            <w:pStyle w:val="TDC3"/>
            <w:rPr>
              <w:rFonts w:asciiTheme="minorHAnsi" w:eastAsiaTheme="minorEastAsia" w:hAnsiTheme="minorHAnsi" w:cstheme="minorBidi"/>
              <w:noProof/>
              <w:szCs w:val="22"/>
              <w:lang w:eastAsia="es-MX"/>
            </w:rPr>
          </w:pPr>
          <w:hyperlink w:anchor="_Toc212710407" w:history="1">
            <w:r w:rsidR="00CF027E" w:rsidRPr="0085678F">
              <w:rPr>
                <w:rStyle w:val="Hipervnculo"/>
                <w:noProof/>
              </w:rPr>
              <w:t>e) Conclusión</w:t>
            </w:r>
            <w:r w:rsidR="00CF027E" w:rsidRPr="0085678F">
              <w:rPr>
                <w:noProof/>
                <w:webHidden/>
              </w:rPr>
              <w:tab/>
            </w:r>
            <w:r w:rsidR="00CF027E" w:rsidRPr="0085678F">
              <w:rPr>
                <w:noProof/>
                <w:webHidden/>
              </w:rPr>
              <w:fldChar w:fldCharType="begin"/>
            </w:r>
            <w:r w:rsidR="00CF027E" w:rsidRPr="0085678F">
              <w:rPr>
                <w:noProof/>
                <w:webHidden/>
              </w:rPr>
              <w:instrText xml:space="preserve"> PAGEREF _Toc212710407 \h </w:instrText>
            </w:r>
            <w:r w:rsidR="00CF027E" w:rsidRPr="0085678F">
              <w:rPr>
                <w:noProof/>
                <w:webHidden/>
              </w:rPr>
            </w:r>
            <w:r w:rsidR="00CF027E" w:rsidRPr="0085678F">
              <w:rPr>
                <w:noProof/>
                <w:webHidden/>
              </w:rPr>
              <w:fldChar w:fldCharType="separate"/>
            </w:r>
            <w:r w:rsidR="0085678F">
              <w:rPr>
                <w:noProof/>
                <w:webHidden/>
              </w:rPr>
              <w:t>51</w:t>
            </w:r>
            <w:r w:rsidR="00CF027E" w:rsidRPr="0085678F">
              <w:rPr>
                <w:noProof/>
                <w:webHidden/>
              </w:rPr>
              <w:fldChar w:fldCharType="end"/>
            </w:r>
          </w:hyperlink>
        </w:p>
        <w:p w14:paraId="0E05AF46" w14:textId="77777777" w:rsidR="00CF027E" w:rsidRPr="0085678F" w:rsidRDefault="00B3453E">
          <w:pPr>
            <w:pStyle w:val="TDC1"/>
            <w:tabs>
              <w:tab w:val="right" w:leader="dot" w:pos="9034"/>
            </w:tabs>
            <w:rPr>
              <w:rFonts w:asciiTheme="minorHAnsi" w:eastAsiaTheme="minorEastAsia" w:hAnsiTheme="minorHAnsi" w:cstheme="minorBidi"/>
              <w:noProof/>
              <w:szCs w:val="22"/>
              <w:lang w:eastAsia="es-MX"/>
            </w:rPr>
          </w:pPr>
          <w:hyperlink w:anchor="_Toc212710408" w:history="1">
            <w:r w:rsidR="00CF027E" w:rsidRPr="0085678F">
              <w:rPr>
                <w:rStyle w:val="Hipervnculo"/>
                <w:noProof/>
              </w:rPr>
              <w:t>RESUELVE</w:t>
            </w:r>
            <w:r w:rsidR="00CF027E" w:rsidRPr="0085678F">
              <w:rPr>
                <w:noProof/>
                <w:webHidden/>
              </w:rPr>
              <w:tab/>
            </w:r>
            <w:r w:rsidR="00CF027E" w:rsidRPr="0085678F">
              <w:rPr>
                <w:noProof/>
                <w:webHidden/>
              </w:rPr>
              <w:fldChar w:fldCharType="begin"/>
            </w:r>
            <w:r w:rsidR="00CF027E" w:rsidRPr="0085678F">
              <w:rPr>
                <w:noProof/>
                <w:webHidden/>
              </w:rPr>
              <w:instrText xml:space="preserve"> PAGEREF _Toc212710408 \h </w:instrText>
            </w:r>
            <w:r w:rsidR="00CF027E" w:rsidRPr="0085678F">
              <w:rPr>
                <w:noProof/>
                <w:webHidden/>
              </w:rPr>
            </w:r>
            <w:r w:rsidR="00CF027E" w:rsidRPr="0085678F">
              <w:rPr>
                <w:noProof/>
                <w:webHidden/>
              </w:rPr>
              <w:fldChar w:fldCharType="separate"/>
            </w:r>
            <w:r w:rsidR="0085678F">
              <w:rPr>
                <w:noProof/>
                <w:webHidden/>
              </w:rPr>
              <w:t>51</w:t>
            </w:r>
            <w:r w:rsidR="00CF027E" w:rsidRPr="0085678F">
              <w:rPr>
                <w:noProof/>
                <w:webHidden/>
              </w:rPr>
              <w:fldChar w:fldCharType="end"/>
            </w:r>
          </w:hyperlink>
        </w:p>
        <w:p w14:paraId="603A07E2" w14:textId="6E5D7966" w:rsidR="00646436" w:rsidRPr="0085678F" w:rsidRDefault="00AE3DA7" w:rsidP="003612E6">
          <w:pPr>
            <w:spacing w:line="240" w:lineRule="auto"/>
            <w:rPr>
              <w:b/>
              <w:bCs/>
              <w:szCs w:val="22"/>
              <w:lang w:val="es-ES"/>
            </w:rPr>
            <w:sectPr w:rsidR="00646436" w:rsidRPr="0085678F" w:rsidSect="008B09E4">
              <w:headerReference w:type="default" r:id="rId11"/>
              <w:footerReference w:type="default" r:id="rId12"/>
              <w:headerReference w:type="first" r:id="rId13"/>
              <w:type w:val="continuous"/>
              <w:pgSz w:w="12240" w:h="15840"/>
              <w:pgMar w:top="2552" w:right="1608" w:bottom="1701" w:left="1588" w:header="709" w:footer="737" w:gutter="0"/>
              <w:pgNumType w:start="1"/>
              <w:cols w:space="708"/>
              <w:titlePg/>
              <w:docGrid w:linePitch="360"/>
            </w:sectPr>
          </w:pPr>
          <w:r w:rsidRPr="0085678F">
            <w:rPr>
              <w:b/>
              <w:bCs/>
              <w:szCs w:val="22"/>
              <w:lang w:val="es-ES"/>
            </w:rPr>
            <w:fldChar w:fldCharType="end"/>
          </w:r>
        </w:p>
      </w:sdtContent>
    </w:sdt>
    <w:p w14:paraId="7A9A4270" w14:textId="35FCE10E" w:rsidR="00775BFC" w:rsidRPr="0085678F" w:rsidRDefault="00775BFC" w:rsidP="00775BFC">
      <w:pPr>
        <w:rPr>
          <w:b/>
          <w:bCs/>
          <w:szCs w:val="22"/>
        </w:rPr>
      </w:pPr>
      <w:r w:rsidRPr="0085678F">
        <w:rPr>
          <w:szCs w:val="22"/>
        </w:rPr>
        <w:lastRenderedPageBreak/>
        <w:t xml:space="preserve">Resolución del Pleno del Instituto de Transparencia, Acceso a la Información Pública y Protección de Datos Personales del Estado de México y Municipios, con domicilio en Metepec, Estado de México, de </w:t>
      </w:r>
      <w:r w:rsidR="003E27CA" w:rsidRPr="0085678F">
        <w:rPr>
          <w:b/>
          <w:bCs/>
          <w:szCs w:val="22"/>
        </w:rPr>
        <w:t>cinco de noviembre</w:t>
      </w:r>
      <w:r w:rsidR="00B322F6" w:rsidRPr="0085678F">
        <w:rPr>
          <w:b/>
          <w:bCs/>
          <w:szCs w:val="22"/>
        </w:rPr>
        <w:t xml:space="preserve"> </w:t>
      </w:r>
      <w:r w:rsidR="0024160B" w:rsidRPr="0085678F">
        <w:rPr>
          <w:b/>
          <w:bCs/>
          <w:szCs w:val="22"/>
        </w:rPr>
        <w:t>de dos mil veinticinco</w:t>
      </w:r>
      <w:r w:rsidR="00DB02DB" w:rsidRPr="0085678F">
        <w:rPr>
          <w:b/>
          <w:bCs/>
          <w:szCs w:val="22"/>
        </w:rPr>
        <w:t>.</w:t>
      </w:r>
    </w:p>
    <w:p w14:paraId="0AF3AAC4" w14:textId="77777777" w:rsidR="00775BFC" w:rsidRPr="0085678F" w:rsidRDefault="00775BFC" w:rsidP="00775BFC">
      <w:pPr>
        <w:rPr>
          <w:szCs w:val="22"/>
        </w:rPr>
      </w:pPr>
    </w:p>
    <w:p w14:paraId="40EAE038" w14:textId="6162F632" w:rsidR="00775BFC" w:rsidRPr="0085678F" w:rsidRDefault="00775BFC" w:rsidP="00775BFC">
      <w:pPr>
        <w:rPr>
          <w:szCs w:val="22"/>
        </w:rPr>
      </w:pPr>
      <w:r w:rsidRPr="0085678F">
        <w:rPr>
          <w:b/>
          <w:szCs w:val="22"/>
        </w:rPr>
        <w:t xml:space="preserve">VISTO </w:t>
      </w:r>
      <w:r w:rsidRPr="0085678F">
        <w:rPr>
          <w:szCs w:val="22"/>
        </w:rPr>
        <w:t xml:space="preserve">el expediente formado con motivo del Recurso de Revisión </w:t>
      </w:r>
      <w:r w:rsidR="003E27CA" w:rsidRPr="0085678F">
        <w:rPr>
          <w:rFonts w:eastAsia="Calibri"/>
          <w:b/>
          <w:szCs w:val="22"/>
          <w:lang w:eastAsia="en-US"/>
        </w:rPr>
        <w:t>07877/INFOEM/IP/RR/2025</w:t>
      </w:r>
      <w:r w:rsidRPr="0085678F">
        <w:rPr>
          <w:rFonts w:eastAsia="Calibri"/>
          <w:szCs w:val="22"/>
          <w:lang w:eastAsia="en-US"/>
        </w:rPr>
        <w:t xml:space="preserve"> </w:t>
      </w:r>
      <w:r w:rsidRPr="0085678F">
        <w:rPr>
          <w:szCs w:val="22"/>
        </w:rPr>
        <w:t xml:space="preserve">interpuesto </w:t>
      </w:r>
      <w:r w:rsidR="003B23F8" w:rsidRPr="0085678F">
        <w:rPr>
          <w:szCs w:val="22"/>
        </w:rPr>
        <w:t xml:space="preserve">por </w:t>
      </w:r>
      <w:bookmarkStart w:id="2" w:name="_GoBack"/>
      <w:r w:rsidR="00C31B54">
        <w:rPr>
          <w:b/>
          <w:szCs w:val="22"/>
        </w:rPr>
        <w:t>Xxxxx xxxxxx xxxxxxxxxx</w:t>
      </w:r>
      <w:bookmarkEnd w:id="2"/>
      <w:r w:rsidRPr="0085678F">
        <w:rPr>
          <w:szCs w:val="22"/>
        </w:rPr>
        <w:t xml:space="preserve">, a quien en lo subsecuente se le denominará </w:t>
      </w:r>
      <w:r w:rsidRPr="0085678F">
        <w:rPr>
          <w:b/>
          <w:bCs/>
          <w:szCs w:val="22"/>
        </w:rPr>
        <w:t>LA PARTE RECURRENTE</w:t>
      </w:r>
      <w:r w:rsidRPr="0085678F">
        <w:rPr>
          <w:szCs w:val="22"/>
        </w:rPr>
        <w:t>, en contra de la respuesta emitida por</w:t>
      </w:r>
      <w:r w:rsidR="00DE7EB8" w:rsidRPr="0085678F">
        <w:rPr>
          <w:szCs w:val="22"/>
        </w:rPr>
        <w:t xml:space="preserve"> el</w:t>
      </w:r>
      <w:r w:rsidRPr="0085678F">
        <w:rPr>
          <w:szCs w:val="22"/>
        </w:rPr>
        <w:t xml:space="preserve"> </w:t>
      </w:r>
      <w:r w:rsidR="003D0CB7" w:rsidRPr="0085678F">
        <w:rPr>
          <w:b/>
          <w:bCs/>
          <w:szCs w:val="22"/>
        </w:rPr>
        <w:t>Ayuntamiento de Ecatepec de Morelos</w:t>
      </w:r>
      <w:r w:rsidRPr="0085678F">
        <w:rPr>
          <w:szCs w:val="22"/>
        </w:rPr>
        <w:t xml:space="preserve">, en adelante </w:t>
      </w:r>
      <w:r w:rsidRPr="0085678F">
        <w:rPr>
          <w:b/>
          <w:bCs/>
          <w:szCs w:val="22"/>
        </w:rPr>
        <w:t>EL SUJETO OBLIGADO</w:t>
      </w:r>
      <w:r w:rsidRPr="0085678F">
        <w:rPr>
          <w:rFonts w:eastAsia="Calibri"/>
          <w:szCs w:val="22"/>
          <w:lang w:eastAsia="en-US"/>
        </w:rPr>
        <w:t xml:space="preserve">, </w:t>
      </w:r>
      <w:r w:rsidRPr="0085678F">
        <w:rPr>
          <w:szCs w:val="22"/>
        </w:rPr>
        <w:t>se emite la presente Resolución con base en los Antecedentes y Considerandos que se exponen a continuación:</w:t>
      </w:r>
    </w:p>
    <w:p w14:paraId="2116968C" w14:textId="77777777" w:rsidR="00775BFC" w:rsidRPr="0085678F" w:rsidRDefault="00775BFC" w:rsidP="00775BFC">
      <w:pPr>
        <w:rPr>
          <w:szCs w:val="22"/>
        </w:rPr>
      </w:pPr>
    </w:p>
    <w:p w14:paraId="5A444FB6" w14:textId="639D3567" w:rsidR="00664420" w:rsidRPr="0085678F" w:rsidRDefault="00664420" w:rsidP="00664420">
      <w:pPr>
        <w:pStyle w:val="Ttulo1"/>
        <w:rPr>
          <w:szCs w:val="22"/>
        </w:rPr>
      </w:pPr>
      <w:bookmarkStart w:id="3" w:name="_Toc212710382"/>
      <w:r w:rsidRPr="0085678F">
        <w:rPr>
          <w:szCs w:val="22"/>
        </w:rPr>
        <w:t>ANTECEDENTES</w:t>
      </w:r>
      <w:bookmarkEnd w:id="3"/>
    </w:p>
    <w:p w14:paraId="7CE9E53D" w14:textId="77777777" w:rsidR="00E37A3F" w:rsidRPr="0085678F" w:rsidRDefault="00E37A3F" w:rsidP="00E37A3F">
      <w:pPr>
        <w:rPr>
          <w:szCs w:val="22"/>
        </w:rPr>
      </w:pPr>
    </w:p>
    <w:p w14:paraId="09B2D38F" w14:textId="6E49D146" w:rsidR="00664420" w:rsidRPr="0085678F" w:rsidRDefault="00E37A3F" w:rsidP="00AC2DB8">
      <w:pPr>
        <w:pStyle w:val="Ttulo2"/>
        <w:jc w:val="left"/>
        <w:rPr>
          <w:szCs w:val="22"/>
        </w:rPr>
      </w:pPr>
      <w:bookmarkStart w:id="4" w:name="_Toc212710383"/>
      <w:r w:rsidRPr="0085678F">
        <w:rPr>
          <w:szCs w:val="22"/>
        </w:rPr>
        <w:t>DE LA SOLICITUD DE INFORMACIÓN</w:t>
      </w:r>
      <w:bookmarkEnd w:id="4"/>
    </w:p>
    <w:p w14:paraId="2C6AD1A5" w14:textId="0405B3CD" w:rsidR="00664420" w:rsidRPr="0085678F" w:rsidRDefault="00E37A3F" w:rsidP="00E37A3F">
      <w:pPr>
        <w:pStyle w:val="Ttulo3"/>
        <w:rPr>
          <w:szCs w:val="22"/>
        </w:rPr>
      </w:pPr>
      <w:bookmarkStart w:id="5" w:name="_Toc212710384"/>
      <w:r w:rsidRPr="0085678F">
        <w:rPr>
          <w:szCs w:val="22"/>
        </w:rPr>
        <w:t xml:space="preserve">a) </w:t>
      </w:r>
      <w:r w:rsidR="006B10B0" w:rsidRPr="0085678F">
        <w:rPr>
          <w:szCs w:val="22"/>
        </w:rPr>
        <w:t>S</w:t>
      </w:r>
      <w:r w:rsidR="00664420" w:rsidRPr="0085678F">
        <w:rPr>
          <w:szCs w:val="22"/>
        </w:rPr>
        <w:t xml:space="preserve">olicitud de </w:t>
      </w:r>
      <w:r w:rsidR="006B10B0" w:rsidRPr="0085678F">
        <w:rPr>
          <w:szCs w:val="22"/>
        </w:rPr>
        <w:t>i</w:t>
      </w:r>
      <w:r w:rsidR="00664420" w:rsidRPr="0085678F">
        <w:rPr>
          <w:szCs w:val="22"/>
        </w:rPr>
        <w:t>nformación</w:t>
      </w:r>
      <w:bookmarkEnd w:id="5"/>
    </w:p>
    <w:p w14:paraId="06DCD29D" w14:textId="031CE49A" w:rsidR="009A2D78" w:rsidRPr="0085678F" w:rsidRDefault="006B10B0" w:rsidP="009A2D78">
      <w:pPr>
        <w:pStyle w:val="Prrafodelista"/>
        <w:tabs>
          <w:tab w:val="left" w:pos="0"/>
        </w:tabs>
        <w:ind w:left="0"/>
        <w:contextualSpacing w:val="0"/>
        <w:rPr>
          <w:rFonts w:cs="Tahoma"/>
          <w:szCs w:val="22"/>
        </w:rPr>
      </w:pPr>
      <w:r w:rsidRPr="0085678F">
        <w:rPr>
          <w:rFonts w:cs="Tahoma"/>
          <w:szCs w:val="22"/>
        </w:rPr>
        <w:t>El</w:t>
      </w:r>
      <w:r w:rsidR="00664420" w:rsidRPr="0085678F">
        <w:rPr>
          <w:rFonts w:cs="Tahoma"/>
          <w:szCs w:val="22"/>
        </w:rPr>
        <w:t xml:space="preserve"> </w:t>
      </w:r>
      <w:r w:rsidR="003E27CA" w:rsidRPr="0085678F">
        <w:rPr>
          <w:rFonts w:cs="Tahoma"/>
          <w:b/>
          <w:bCs/>
          <w:szCs w:val="22"/>
        </w:rPr>
        <w:t>ocho de junio</w:t>
      </w:r>
      <w:r w:rsidR="0024160B" w:rsidRPr="0085678F">
        <w:rPr>
          <w:rFonts w:cs="Tahoma"/>
          <w:b/>
          <w:bCs/>
          <w:szCs w:val="22"/>
        </w:rPr>
        <w:t xml:space="preserve"> de dos mil veinticinco</w:t>
      </w:r>
      <w:r w:rsidR="00DB02DB" w:rsidRPr="0085678F">
        <w:rPr>
          <w:rFonts w:cs="Tahoma"/>
          <w:b/>
          <w:bCs/>
          <w:szCs w:val="22"/>
        </w:rPr>
        <w:t>,</w:t>
      </w:r>
      <w:r w:rsidR="00664420" w:rsidRPr="0085678F">
        <w:rPr>
          <w:rFonts w:cs="Tahoma"/>
          <w:szCs w:val="22"/>
        </w:rPr>
        <w:t xml:space="preserve"> </w:t>
      </w:r>
      <w:r w:rsidRPr="0085678F">
        <w:rPr>
          <w:b/>
          <w:bCs/>
          <w:szCs w:val="22"/>
        </w:rPr>
        <w:t>LA PARTE RECURRENTE</w:t>
      </w:r>
      <w:r w:rsidR="00664420" w:rsidRPr="0085678F">
        <w:rPr>
          <w:rFonts w:cs="Tahoma"/>
          <w:szCs w:val="22"/>
        </w:rPr>
        <w:t xml:space="preserve"> presentó una solicitud de acceso a la información pública </w:t>
      </w:r>
      <w:r w:rsidR="001F3515" w:rsidRPr="0085678F">
        <w:rPr>
          <w:rFonts w:cs="Tahoma"/>
          <w:szCs w:val="22"/>
        </w:rPr>
        <w:t xml:space="preserve">ante el </w:t>
      </w:r>
      <w:r w:rsidR="001F3515" w:rsidRPr="0085678F">
        <w:rPr>
          <w:rFonts w:cs="Tahoma"/>
          <w:b/>
          <w:bCs/>
          <w:szCs w:val="22"/>
        </w:rPr>
        <w:t>SUJETO OBLIGADO</w:t>
      </w:r>
      <w:r w:rsidR="001F3515" w:rsidRPr="0085678F">
        <w:rPr>
          <w:rFonts w:cs="Tahoma"/>
          <w:szCs w:val="22"/>
        </w:rPr>
        <w:t xml:space="preserve">, </w:t>
      </w:r>
      <w:r w:rsidR="00664420" w:rsidRPr="0085678F">
        <w:rPr>
          <w:rFonts w:cs="Tahoma"/>
          <w:szCs w:val="22"/>
        </w:rPr>
        <w:t>a través del Sistema de Acceso a la Información Mexiquense</w:t>
      </w:r>
      <w:r w:rsidRPr="0085678F">
        <w:rPr>
          <w:rFonts w:cs="Tahoma"/>
          <w:szCs w:val="22"/>
        </w:rPr>
        <w:t xml:space="preserve"> </w:t>
      </w:r>
      <w:r w:rsidR="009A2D78" w:rsidRPr="0085678F">
        <w:rPr>
          <w:rFonts w:cs="Tahoma"/>
          <w:szCs w:val="22"/>
        </w:rPr>
        <w:t>(</w:t>
      </w:r>
      <w:r w:rsidRPr="0085678F">
        <w:rPr>
          <w:rFonts w:cs="Tahoma"/>
          <w:b/>
          <w:bCs/>
          <w:szCs w:val="22"/>
        </w:rPr>
        <w:t>SAIMEX</w:t>
      </w:r>
      <w:r w:rsidR="009A2D78" w:rsidRPr="0085678F">
        <w:rPr>
          <w:rFonts w:cs="Tahoma"/>
          <w:szCs w:val="22"/>
        </w:rPr>
        <w:t>). Dicha solicitud quedó</w:t>
      </w:r>
      <w:r w:rsidRPr="0085678F">
        <w:rPr>
          <w:rFonts w:cs="Tahoma"/>
          <w:szCs w:val="22"/>
        </w:rPr>
        <w:t xml:space="preserve"> registrada c</w:t>
      </w:r>
      <w:r w:rsidR="00664420" w:rsidRPr="0085678F">
        <w:rPr>
          <w:rFonts w:cs="Tahoma"/>
          <w:szCs w:val="22"/>
        </w:rPr>
        <w:t>on el número de folio</w:t>
      </w:r>
      <w:r w:rsidR="00664420" w:rsidRPr="0085678F">
        <w:rPr>
          <w:rFonts w:cs="Tahoma"/>
          <w:b/>
          <w:bCs/>
          <w:szCs w:val="22"/>
        </w:rPr>
        <w:t xml:space="preserve"> </w:t>
      </w:r>
      <w:r w:rsidR="003E27CA" w:rsidRPr="0085678F">
        <w:rPr>
          <w:rFonts w:cs="Tahoma"/>
          <w:b/>
          <w:bCs/>
          <w:szCs w:val="22"/>
        </w:rPr>
        <w:t>00485/ECATEPEC/IP/2025</w:t>
      </w:r>
      <w:r w:rsidR="002A3601" w:rsidRPr="0085678F">
        <w:rPr>
          <w:rFonts w:cs="Tahoma"/>
          <w:szCs w:val="22"/>
        </w:rPr>
        <w:t xml:space="preserve"> y en ella </w:t>
      </w:r>
      <w:r w:rsidR="009A2D78" w:rsidRPr="0085678F">
        <w:rPr>
          <w:rFonts w:cs="Tahoma"/>
          <w:szCs w:val="22"/>
        </w:rPr>
        <w:t>se requirió la siguiente información:</w:t>
      </w:r>
    </w:p>
    <w:p w14:paraId="0459D6AC" w14:textId="77777777" w:rsidR="00664420" w:rsidRPr="0085678F" w:rsidRDefault="00664420" w:rsidP="00664420">
      <w:pPr>
        <w:tabs>
          <w:tab w:val="left" w:pos="4667"/>
        </w:tabs>
        <w:ind w:left="567" w:right="567"/>
        <w:rPr>
          <w:rFonts w:cs="Tahoma"/>
          <w:b/>
          <w:bCs/>
          <w:szCs w:val="22"/>
        </w:rPr>
      </w:pPr>
    </w:p>
    <w:p w14:paraId="179FB369" w14:textId="7051813A" w:rsidR="00664420" w:rsidRPr="0085678F" w:rsidRDefault="003D0CB7" w:rsidP="00C14959">
      <w:pPr>
        <w:pStyle w:val="Puesto"/>
        <w:rPr>
          <w:szCs w:val="22"/>
        </w:rPr>
      </w:pPr>
      <w:r w:rsidRPr="0085678F">
        <w:rPr>
          <w:szCs w:val="22"/>
        </w:rPr>
        <w:t>“</w:t>
      </w:r>
      <w:r w:rsidR="003E27CA" w:rsidRPr="0085678F">
        <w:rPr>
          <w:szCs w:val="22"/>
        </w:rPr>
        <w:t xml:space="preserve">Cuántas demandas laborales existen actualmente para el municipio. Cuántas solicitudes de finiquitos existen actualmente al día de la fecha. Cuántos finiquitos están en proceso de pagarse. A cuántas conciliaciones en el tribunal de conciliación y arbitraje han llegado a un acuerdo. Nombre de la titular del área laboral del ayuntamiento de Ecatepec de Morelos, así como CV y percepción Monto total del presupuesto autorizado para el pago de laudos y cumplimiento de ejecutorias emitidas por autoridad competente existe para el 2025 Monto total de finiquitos, laudos y otros gastas generados por temas laborales se han erogado </w:t>
      </w:r>
      <w:r w:rsidR="003E27CA" w:rsidRPr="0085678F">
        <w:rPr>
          <w:szCs w:val="22"/>
        </w:rPr>
        <w:lastRenderedPageBreak/>
        <w:t>durante los meses de la presente administración Monto total de las indemnizaciones por riesgos de trabajo pagadas en los últimos 6 meses.</w:t>
      </w:r>
      <w:r w:rsidR="00AF2426" w:rsidRPr="0085678F">
        <w:rPr>
          <w:szCs w:val="22"/>
        </w:rPr>
        <w:t>”</w:t>
      </w:r>
      <w:r w:rsidR="003E27CA" w:rsidRPr="0085678F">
        <w:rPr>
          <w:szCs w:val="22"/>
        </w:rPr>
        <w:t xml:space="preserve"> Sic.</w:t>
      </w:r>
    </w:p>
    <w:p w14:paraId="0F27D0F4" w14:textId="77777777" w:rsidR="00FE1241" w:rsidRPr="0085678F" w:rsidRDefault="00FE1241" w:rsidP="00FE1241"/>
    <w:p w14:paraId="2C4045D7" w14:textId="454298C1" w:rsidR="00AF03C4" w:rsidRPr="0085678F" w:rsidRDefault="009A2D78" w:rsidP="00AF2426">
      <w:pPr>
        <w:tabs>
          <w:tab w:val="left" w:pos="4667"/>
        </w:tabs>
        <w:ind w:left="567" w:right="567"/>
        <w:rPr>
          <w:rFonts w:cs="Tahoma"/>
          <w:bCs/>
          <w:i/>
          <w:szCs w:val="22"/>
        </w:rPr>
      </w:pPr>
      <w:r w:rsidRPr="0085678F">
        <w:rPr>
          <w:rFonts w:cs="Tahoma"/>
          <w:b/>
          <w:bCs/>
          <w:szCs w:val="22"/>
        </w:rPr>
        <w:t>Modalidad de entrega</w:t>
      </w:r>
      <w:r w:rsidRPr="0085678F">
        <w:rPr>
          <w:rFonts w:cs="Tahoma"/>
          <w:bCs/>
          <w:szCs w:val="22"/>
        </w:rPr>
        <w:t>: a</w:t>
      </w:r>
      <w:r w:rsidR="00664420" w:rsidRPr="0085678F">
        <w:rPr>
          <w:rFonts w:cs="Tahoma"/>
          <w:bCs/>
          <w:i/>
          <w:szCs w:val="22"/>
        </w:rPr>
        <w:t xml:space="preserve"> través del </w:t>
      </w:r>
      <w:r w:rsidR="00664420" w:rsidRPr="0085678F">
        <w:rPr>
          <w:rFonts w:cs="Tahoma"/>
          <w:b/>
          <w:i/>
          <w:szCs w:val="22"/>
        </w:rPr>
        <w:t>SAIMEX</w:t>
      </w:r>
      <w:r w:rsidRPr="0085678F">
        <w:rPr>
          <w:rFonts w:cs="Tahoma"/>
          <w:bCs/>
          <w:i/>
          <w:szCs w:val="22"/>
        </w:rPr>
        <w:t>.</w:t>
      </w:r>
    </w:p>
    <w:p w14:paraId="34E05712" w14:textId="77777777" w:rsidR="003E27CA" w:rsidRPr="0085678F" w:rsidRDefault="003E27CA" w:rsidP="00AF2426">
      <w:pPr>
        <w:tabs>
          <w:tab w:val="left" w:pos="4667"/>
        </w:tabs>
        <w:ind w:left="567" w:right="567"/>
        <w:rPr>
          <w:rFonts w:cs="Tahoma"/>
          <w:bCs/>
          <w:i/>
          <w:szCs w:val="22"/>
        </w:rPr>
      </w:pPr>
    </w:p>
    <w:p w14:paraId="7B389255" w14:textId="77777777" w:rsidR="003E27CA" w:rsidRPr="0085678F" w:rsidRDefault="003E27CA" w:rsidP="003E27CA">
      <w:pPr>
        <w:pStyle w:val="Ttulo3"/>
      </w:pPr>
      <w:bookmarkStart w:id="6" w:name="_Toc211883744"/>
      <w:bookmarkStart w:id="7" w:name="_Toc212710385"/>
      <w:r w:rsidRPr="0085678F">
        <w:t>b) Turno de la solicitud de información</w:t>
      </w:r>
      <w:bookmarkEnd w:id="6"/>
      <w:bookmarkEnd w:id="7"/>
    </w:p>
    <w:p w14:paraId="4452BB18" w14:textId="3EE6FE41" w:rsidR="003E27CA" w:rsidRPr="0085678F" w:rsidRDefault="003E27CA" w:rsidP="003E27CA">
      <w:pPr>
        <w:keepNext/>
        <w:keepLines/>
        <w:pBdr>
          <w:top w:val="nil"/>
          <w:left w:val="nil"/>
          <w:bottom w:val="nil"/>
          <w:right w:val="nil"/>
          <w:between w:val="nil"/>
        </w:pBdr>
      </w:pPr>
      <w:bookmarkStart w:id="8" w:name="_heading=h.60bp4bl58eo6" w:colFirst="0" w:colLast="0"/>
      <w:bookmarkEnd w:id="8"/>
      <w:r w:rsidRPr="0085678F">
        <w:t xml:space="preserve">En cumplimiento al artículo 162 de la Ley de Transparencia y Acceso a la Información Pública del Estado de México y Municipios, el </w:t>
      </w:r>
      <w:r w:rsidRPr="0085678F">
        <w:rPr>
          <w:b/>
        </w:rPr>
        <w:t>nueve de junio de dos mil veinticinco</w:t>
      </w:r>
      <w:r w:rsidRPr="0085678F">
        <w:t xml:space="preserve">, el Titular de la Unidad de Transparencia del </w:t>
      </w:r>
      <w:r w:rsidRPr="0085678F">
        <w:rPr>
          <w:b/>
        </w:rPr>
        <w:t>SUJETO OBLIGADO</w:t>
      </w:r>
      <w:r w:rsidRPr="0085678F">
        <w:t xml:space="preserve"> turnó la solicitud de información a los servidores públicos habilitados que estimó pertinente.</w:t>
      </w:r>
    </w:p>
    <w:p w14:paraId="26EAF8B6" w14:textId="77777777" w:rsidR="00AF2426" w:rsidRPr="0085678F" w:rsidRDefault="00AF2426" w:rsidP="00382A5D">
      <w:pPr>
        <w:tabs>
          <w:tab w:val="left" w:pos="4667"/>
        </w:tabs>
        <w:ind w:right="567"/>
        <w:rPr>
          <w:rFonts w:cs="Tahoma"/>
          <w:bCs/>
          <w:szCs w:val="22"/>
        </w:rPr>
      </w:pPr>
    </w:p>
    <w:p w14:paraId="3212BA4D" w14:textId="4836D075" w:rsidR="00664420" w:rsidRPr="0085678F" w:rsidRDefault="003E27CA" w:rsidP="00E37A3F">
      <w:pPr>
        <w:pStyle w:val="Ttulo3"/>
        <w:rPr>
          <w:rFonts w:eastAsia="Calibri"/>
          <w:szCs w:val="22"/>
          <w:lang w:eastAsia="en-US"/>
        </w:rPr>
      </w:pPr>
      <w:bookmarkStart w:id="9" w:name="_Toc170985407"/>
      <w:bookmarkStart w:id="10" w:name="_Toc212710386"/>
      <w:r w:rsidRPr="0085678F">
        <w:rPr>
          <w:szCs w:val="22"/>
        </w:rPr>
        <w:t>c</w:t>
      </w:r>
      <w:r w:rsidR="00382A5D" w:rsidRPr="0085678F">
        <w:rPr>
          <w:szCs w:val="22"/>
        </w:rPr>
        <w:t xml:space="preserve">) </w:t>
      </w:r>
      <w:bookmarkEnd w:id="9"/>
      <w:r w:rsidR="00664420" w:rsidRPr="0085678F">
        <w:rPr>
          <w:szCs w:val="22"/>
          <w:lang w:val="es-ES"/>
        </w:rPr>
        <w:t xml:space="preserve">Respuesta </w:t>
      </w:r>
      <w:r w:rsidR="00664420" w:rsidRPr="0085678F">
        <w:rPr>
          <w:rFonts w:eastAsia="Calibri"/>
          <w:szCs w:val="22"/>
          <w:lang w:eastAsia="en-US"/>
        </w:rPr>
        <w:t>del Sujeto Obligado</w:t>
      </w:r>
      <w:bookmarkEnd w:id="10"/>
    </w:p>
    <w:p w14:paraId="79199CC1" w14:textId="362C47E1" w:rsidR="00664420" w:rsidRPr="0085678F" w:rsidRDefault="00664420" w:rsidP="00251911">
      <w:pPr>
        <w:pStyle w:val="Sinespaciado"/>
        <w:spacing w:line="360" w:lineRule="auto"/>
        <w:rPr>
          <w:szCs w:val="22"/>
          <w:lang w:val="es-ES"/>
        </w:rPr>
      </w:pPr>
      <w:r w:rsidRPr="0085678F">
        <w:rPr>
          <w:szCs w:val="22"/>
          <w:lang w:val="es-ES"/>
        </w:rPr>
        <w:t xml:space="preserve">El </w:t>
      </w:r>
      <w:r w:rsidR="003E27CA" w:rsidRPr="0085678F">
        <w:rPr>
          <w:b/>
          <w:bCs/>
          <w:szCs w:val="22"/>
          <w:lang w:val="es-ES"/>
        </w:rPr>
        <w:t>veintisiete de junio</w:t>
      </w:r>
      <w:r w:rsidR="0024160B" w:rsidRPr="0085678F">
        <w:rPr>
          <w:b/>
          <w:bCs/>
          <w:szCs w:val="22"/>
          <w:lang w:val="es-ES"/>
        </w:rPr>
        <w:t xml:space="preserve"> de dos mil veinticinco</w:t>
      </w:r>
      <w:r w:rsidRPr="0085678F">
        <w:rPr>
          <w:szCs w:val="22"/>
          <w:lang w:val="es-ES"/>
        </w:rPr>
        <w:t xml:space="preserve">, </w:t>
      </w:r>
      <w:r w:rsidR="00F07EE6" w:rsidRPr="0085678F">
        <w:rPr>
          <w:szCs w:val="22"/>
          <w:lang w:val="es-ES"/>
        </w:rPr>
        <w:t xml:space="preserve">el Titular de la Unidad de Transparencia del </w:t>
      </w:r>
      <w:r w:rsidR="00F07EE6" w:rsidRPr="0085678F">
        <w:rPr>
          <w:b/>
          <w:szCs w:val="22"/>
          <w:lang w:val="es-ES"/>
        </w:rPr>
        <w:t>SUJETO OBLIGADO</w:t>
      </w:r>
      <w:r w:rsidR="00F07EE6" w:rsidRPr="0085678F">
        <w:rPr>
          <w:szCs w:val="22"/>
          <w:lang w:val="es-ES"/>
        </w:rPr>
        <w:t xml:space="preserve"> notificó la siguiente respuesta a través del </w:t>
      </w:r>
      <w:r w:rsidRPr="0085678F">
        <w:rPr>
          <w:b/>
          <w:bCs/>
          <w:szCs w:val="22"/>
          <w:lang w:val="es-ES"/>
        </w:rPr>
        <w:t>SAIMEX</w:t>
      </w:r>
      <w:r w:rsidR="00F07EE6" w:rsidRPr="0085678F">
        <w:rPr>
          <w:szCs w:val="22"/>
          <w:lang w:val="es-ES"/>
        </w:rPr>
        <w:t>:</w:t>
      </w:r>
    </w:p>
    <w:p w14:paraId="669F7EFD" w14:textId="77777777" w:rsidR="00664420" w:rsidRPr="0085678F" w:rsidRDefault="00664420" w:rsidP="00664420">
      <w:pPr>
        <w:tabs>
          <w:tab w:val="left" w:pos="4667"/>
        </w:tabs>
        <w:ind w:left="567" w:right="567"/>
        <w:rPr>
          <w:rFonts w:cs="Tahoma"/>
          <w:b/>
          <w:bCs/>
          <w:szCs w:val="22"/>
        </w:rPr>
      </w:pPr>
    </w:p>
    <w:p w14:paraId="0978D178" w14:textId="6ECBC5ED" w:rsidR="003D0CB7" w:rsidRPr="0085678F" w:rsidRDefault="00F769AA" w:rsidP="003D0CB7">
      <w:pPr>
        <w:autoSpaceDE w:val="0"/>
        <w:autoSpaceDN w:val="0"/>
        <w:adjustRightInd w:val="0"/>
        <w:spacing w:line="240" w:lineRule="auto"/>
        <w:ind w:left="851" w:right="822"/>
        <w:jc w:val="right"/>
        <w:rPr>
          <w:rFonts w:eastAsiaTheme="majorEastAsia" w:cstheme="majorBidi"/>
          <w:i/>
          <w:kern w:val="28"/>
          <w:szCs w:val="22"/>
        </w:rPr>
      </w:pPr>
      <w:r w:rsidRPr="0085678F">
        <w:rPr>
          <w:rFonts w:eastAsiaTheme="majorEastAsia" w:cstheme="majorBidi"/>
          <w:i/>
          <w:kern w:val="28"/>
          <w:szCs w:val="22"/>
        </w:rPr>
        <w:t>“</w:t>
      </w:r>
      <w:r w:rsidR="003D0CB7" w:rsidRPr="0085678F">
        <w:rPr>
          <w:rFonts w:eastAsiaTheme="majorEastAsia" w:cstheme="majorBidi"/>
          <w:i/>
          <w:kern w:val="28"/>
          <w:szCs w:val="22"/>
        </w:rPr>
        <w:t xml:space="preserve">Folio de la solicitud: </w:t>
      </w:r>
      <w:r w:rsidR="003E27CA" w:rsidRPr="0085678F">
        <w:rPr>
          <w:rFonts w:eastAsiaTheme="majorEastAsia" w:cstheme="majorBidi"/>
          <w:i/>
          <w:kern w:val="28"/>
          <w:szCs w:val="22"/>
        </w:rPr>
        <w:t>00485/ECATEPEC/IP/2025</w:t>
      </w:r>
    </w:p>
    <w:p w14:paraId="7D7C0E52" w14:textId="77777777" w:rsidR="003D0CB7" w:rsidRPr="0085678F" w:rsidRDefault="003D0CB7" w:rsidP="003D0CB7">
      <w:pPr>
        <w:autoSpaceDE w:val="0"/>
        <w:autoSpaceDN w:val="0"/>
        <w:adjustRightInd w:val="0"/>
        <w:spacing w:line="240" w:lineRule="auto"/>
        <w:ind w:left="851" w:right="822"/>
        <w:jc w:val="right"/>
        <w:rPr>
          <w:rFonts w:eastAsiaTheme="majorEastAsia" w:cstheme="majorBidi"/>
          <w:i/>
          <w:kern w:val="28"/>
          <w:szCs w:val="22"/>
        </w:rPr>
      </w:pPr>
    </w:p>
    <w:p w14:paraId="63C121D5" w14:textId="77777777" w:rsidR="003E27CA" w:rsidRPr="0085678F" w:rsidRDefault="003E27CA" w:rsidP="003E27CA">
      <w:pPr>
        <w:autoSpaceDE w:val="0"/>
        <w:autoSpaceDN w:val="0"/>
        <w:adjustRightInd w:val="0"/>
        <w:spacing w:line="240" w:lineRule="auto"/>
        <w:ind w:left="851" w:right="822"/>
        <w:rPr>
          <w:rFonts w:eastAsiaTheme="majorEastAsia" w:cstheme="majorBidi"/>
          <w:i/>
          <w:kern w:val="28"/>
          <w:szCs w:val="22"/>
        </w:rPr>
      </w:pPr>
      <w:r w:rsidRPr="0085678F">
        <w:rPr>
          <w:rFonts w:eastAsiaTheme="majorEastAsia" w:cstheme="majorBidi"/>
          <w:i/>
          <w:kern w:val="28"/>
          <w:szCs w:val="22"/>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2AB2C0AF" w14:textId="77777777" w:rsidR="003E27CA" w:rsidRPr="0085678F" w:rsidRDefault="003E27CA" w:rsidP="003E27CA">
      <w:pPr>
        <w:autoSpaceDE w:val="0"/>
        <w:autoSpaceDN w:val="0"/>
        <w:adjustRightInd w:val="0"/>
        <w:spacing w:line="240" w:lineRule="auto"/>
        <w:ind w:left="851" w:right="822"/>
        <w:rPr>
          <w:rFonts w:eastAsiaTheme="majorEastAsia" w:cstheme="majorBidi"/>
          <w:i/>
          <w:kern w:val="28"/>
          <w:szCs w:val="22"/>
        </w:rPr>
      </w:pPr>
    </w:p>
    <w:p w14:paraId="7B089181" w14:textId="033BDDA5" w:rsidR="003D0CB7" w:rsidRPr="0085678F" w:rsidRDefault="003E27CA" w:rsidP="003E27CA">
      <w:pPr>
        <w:autoSpaceDE w:val="0"/>
        <w:autoSpaceDN w:val="0"/>
        <w:adjustRightInd w:val="0"/>
        <w:spacing w:line="240" w:lineRule="auto"/>
        <w:ind w:left="851" w:right="822"/>
        <w:rPr>
          <w:rFonts w:eastAsiaTheme="majorEastAsia" w:cstheme="majorBidi"/>
          <w:i/>
          <w:kern w:val="28"/>
          <w:szCs w:val="22"/>
        </w:rPr>
      </w:pPr>
      <w:r w:rsidRPr="0085678F">
        <w:rPr>
          <w:rFonts w:eastAsiaTheme="majorEastAsia" w:cstheme="majorBidi"/>
          <w:i/>
          <w:kern w:val="28"/>
          <w:szCs w:val="22"/>
        </w:rPr>
        <w:t>Por medio de la presente , me permito enviarle un cordial saludo y en atención a su solicitud 00485/ECETEPEC/IP/2025, le envió la respuesta, con fundamento a lo dispuesto en el Artículo 6 de la Constitución Política de los Estados Unidos Mexicanos, en el artículo 5 de la Constitución Política del Estado Libre y Soberano de México, en los artículos 4 y 6 de la ley General de Transparencia y Acceso a la Información Publica 12,17,19 y 162 de la Ley de Transparencia y Acceso a la Información Publica del Estado de México y Municipios, con la finalidad de dar cumplimiento a la información requerida se anexa el siguiente archivo.</w:t>
      </w:r>
    </w:p>
    <w:p w14:paraId="44A77191" w14:textId="77777777" w:rsidR="003D0CB7" w:rsidRPr="0085678F" w:rsidRDefault="003D0CB7" w:rsidP="003D0CB7">
      <w:pPr>
        <w:autoSpaceDE w:val="0"/>
        <w:autoSpaceDN w:val="0"/>
        <w:adjustRightInd w:val="0"/>
        <w:spacing w:line="240" w:lineRule="auto"/>
        <w:ind w:left="851" w:right="822"/>
        <w:rPr>
          <w:rFonts w:eastAsiaTheme="majorEastAsia" w:cstheme="majorBidi"/>
          <w:i/>
          <w:kern w:val="28"/>
          <w:szCs w:val="22"/>
        </w:rPr>
      </w:pPr>
    </w:p>
    <w:p w14:paraId="12C2EDF3" w14:textId="77777777" w:rsidR="003D0CB7" w:rsidRPr="0085678F" w:rsidRDefault="003D0CB7" w:rsidP="003D0CB7">
      <w:pPr>
        <w:autoSpaceDE w:val="0"/>
        <w:autoSpaceDN w:val="0"/>
        <w:adjustRightInd w:val="0"/>
        <w:spacing w:line="240" w:lineRule="auto"/>
        <w:ind w:left="851" w:right="822"/>
        <w:rPr>
          <w:rFonts w:eastAsiaTheme="majorEastAsia" w:cstheme="majorBidi"/>
          <w:i/>
          <w:kern w:val="28"/>
          <w:szCs w:val="22"/>
        </w:rPr>
      </w:pPr>
      <w:r w:rsidRPr="0085678F">
        <w:rPr>
          <w:rFonts w:eastAsiaTheme="majorEastAsia" w:cstheme="majorBidi"/>
          <w:i/>
          <w:kern w:val="28"/>
          <w:szCs w:val="22"/>
        </w:rPr>
        <w:lastRenderedPageBreak/>
        <w:t>ATENTAMENTE</w:t>
      </w:r>
    </w:p>
    <w:p w14:paraId="5D11024C" w14:textId="5B2F4AAF" w:rsidR="00664420" w:rsidRPr="0085678F" w:rsidRDefault="003D0CB7" w:rsidP="003D0CB7">
      <w:pPr>
        <w:autoSpaceDE w:val="0"/>
        <w:autoSpaceDN w:val="0"/>
        <w:adjustRightInd w:val="0"/>
        <w:spacing w:line="240" w:lineRule="auto"/>
        <w:ind w:left="851" w:right="822"/>
        <w:rPr>
          <w:rFonts w:eastAsiaTheme="majorEastAsia" w:cstheme="majorBidi"/>
          <w:i/>
          <w:kern w:val="28"/>
          <w:szCs w:val="22"/>
        </w:rPr>
      </w:pPr>
      <w:r w:rsidRPr="0085678F">
        <w:rPr>
          <w:rFonts w:eastAsiaTheme="majorEastAsia" w:cstheme="majorBidi"/>
          <w:i/>
          <w:kern w:val="28"/>
          <w:szCs w:val="22"/>
        </w:rPr>
        <w:t>Luis Ángel Hernández Soto</w:t>
      </w:r>
      <w:r w:rsidR="00F769AA" w:rsidRPr="0085678F">
        <w:rPr>
          <w:rFonts w:eastAsiaTheme="majorEastAsia" w:cstheme="majorBidi"/>
          <w:i/>
          <w:kern w:val="28"/>
          <w:szCs w:val="22"/>
        </w:rPr>
        <w:t>”</w:t>
      </w:r>
    </w:p>
    <w:p w14:paraId="7EDA5FB3" w14:textId="77777777" w:rsidR="002B64CC" w:rsidRPr="0085678F" w:rsidRDefault="002B64CC" w:rsidP="002B64CC">
      <w:pPr>
        <w:autoSpaceDE w:val="0"/>
        <w:autoSpaceDN w:val="0"/>
        <w:adjustRightInd w:val="0"/>
        <w:ind w:right="-28"/>
        <w:rPr>
          <w:rFonts w:cs="Tahoma"/>
          <w:bCs/>
          <w:szCs w:val="22"/>
        </w:rPr>
      </w:pPr>
    </w:p>
    <w:p w14:paraId="70920289" w14:textId="3BA97AC6" w:rsidR="00664420" w:rsidRPr="0085678F" w:rsidRDefault="00F07EE6" w:rsidP="00664420">
      <w:pPr>
        <w:autoSpaceDE w:val="0"/>
        <w:autoSpaceDN w:val="0"/>
        <w:adjustRightInd w:val="0"/>
        <w:ind w:right="-28"/>
        <w:rPr>
          <w:rFonts w:cs="Tahoma"/>
          <w:bCs/>
          <w:szCs w:val="22"/>
          <w:lang w:val="es-ES"/>
        </w:rPr>
      </w:pPr>
      <w:r w:rsidRPr="0085678F">
        <w:rPr>
          <w:rFonts w:cs="Tahoma"/>
          <w:bCs/>
          <w:szCs w:val="22"/>
          <w:lang w:val="es-ES"/>
        </w:rPr>
        <w:t xml:space="preserve">Asimismo, </w:t>
      </w:r>
      <w:r w:rsidRPr="0085678F">
        <w:rPr>
          <w:rFonts w:cs="Tahoma"/>
          <w:b/>
          <w:szCs w:val="22"/>
          <w:lang w:val="es-ES"/>
        </w:rPr>
        <w:t xml:space="preserve">EL SUJETO OBLIGADO </w:t>
      </w:r>
      <w:r w:rsidRPr="0085678F">
        <w:rPr>
          <w:rFonts w:cs="Tahoma"/>
          <w:bCs/>
          <w:szCs w:val="22"/>
          <w:lang w:val="es-ES"/>
        </w:rPr>
        <w:t xml:space="preserve">adjuntó a su respuesta </w:t>
      </w:r>
      <w:r w:rsidR="002B64CC" w:rsidRPr="0085678F">
        <w:rPr>
          <w:rFonts w:cs="Tahoma"/>
          <w:bCs/>
          <w:szCs w:val="22"/>
          <w:lang w:val="es-ES"/>
        </w:rPr>
        <w:t>lo siguiente</w:t>
      </w:r>
      <w:r w:rsidR="00664420" w:rsidRPr="0085678F">
        <w:rPr>
          <w:rFonts w:cs="Tahoma"/>
          <w:bCs/>
          <w:szCs w:val="22"/>
          <w:lang w:val="es-ES"/>
        </w:rPr>
        <w:t>:</w:t>
      </w:r>
    </w:p>
    <w:p w14:paraId="2C78354F" w14:textId="77777777" w:rsidR="00664420" w:rsidRPr="0085678F" w:rsidRDefault="00664420" w:rsidP="00664420">
      <w:pPr>
        <w:autoSpaceDE w:val="0"/>
        <w:autoSpaceDN w:val="0"/>
        <w:adjustRightInd w:val="0"/>
        <w:ind w:right="-28"/>
        <w:rPr>
          <w:rFonts w:cs="Tahoma"/>
          <w:bCs/>
          <w:szCs w:val="22"/>
          <w:lang w:val="es-ES"/>
        </w:rPr>
      </w:pPr>
    </w:p>
    <w:p w14:paraId="07B38685" w14:textId="78218E64" w:rsidR="00B355F8" w:rsidRPr="0085678F" w:rsidRDefault="003E27CA" w:rsidP="003E27CA">
      <w:pPr>
        <w:pStyle w:val="Prrafodelista"/>
        <w:numPr>
          <w:ilvl w:val="0"/>
          <w:numId w:val="35"/>
        </w:numPr>
        <w:autoSpaceDE w:val="0"/>
        <w:autoSpaceDN w:val="0"/>
        <w:adjustRightInd w:val="0"/>
        <w:ind w:right="-28"/>
        <w:rPr>
          <w:rFonts w:cs="Tahoma"/>
          <w:bCs/>
          <w:szCs w:val="22"/>
          <w:lang w:val="es-ES"/>
        </w:rPr>
      </w:pPr>
      <w:r w:rsidRPr="0085678F">
        <w:rPr>
          <w:rFonts w:cs="Tahoma"/>
          <w:b/>
          <w:i/>
          <w:iCs/>
          <w:szCs w:val="22"/>
          <w:lang w:val="es-ES"/>
        </w:rPr>
        <w:t>sol. 00485.pdf</w:t>
      </w:r>
      <w:r w:rsidR="00645AA6" w:rsidRPr="0085678F">
        <w:rPr>
          <w:rFonts w:cs="Tahoma"/>
          <w:bCs/>
          <w:szCs w:val="22"/>
          <w:lang w:val="es-ES"/>
        </w:rPr>
        <w:t xml:space="preserve">.- </w:t>
      </w:r>
      <w:r w:rsidRPr="0085678F">
        <w:rPr>
          <w:rFonts w:cs="Tahoma"/>
          <w:bCs/>
          <w:szCs w:val="22"/>
          <w:lang w:val="es-ES"/>
        </w:rPr>
        <w:t>Oficio número 1486/2025 de fecha 27 de junio de 2025</w:t>
      </w:r>
      <w:r w:rsidR="00335543" w:rsidRPr="0085678F">
        <w:rPr>
          <w:rFonts w:cs="Tahoma"/>
          <w:bCs/>
          <w:szCs w:val="22"/>
          <w:lang w:val="es-ES"/>
        </w:rPr>
        <w:t xml:space="preserve">, suscrito por el </w:t>
      </w:r>
      <w:r w:rsidRPr="0085678F">
        <w:rPr>
          <w:rFonts w:cs="Tahoma"/>
          <w:bCs/>
          <w:szCs w:val="22"/>
          <w:lang w:val="es-ES"/>
        </w:rPr>
        <w:t xml:space="preserve">Consejero Jurídico en el que se pronunció de todos y cada uno de los requerimientos de información del particular. </w:t>
      </w:r>
    </w:p>
    <w:p w14:paraId="2696C6D4" w14:textId="77777777" w:rsidR="003E27CA" w:rsidRPr="0085678F" w:rsidRDefault="003E27CA" w:rsidP="003E27CA">
      <w:pPr>
        <w:pStyle w:val="Prrafodelista"/>
        <w:autoSpaceDE w:val="0"/>
        <w:autoSpaceDN w:val="0"/>
        <w:adjustRightInd w:val="0"/>
        <w:ind w:left="284" w:right="-28"/>
        <w:rPr>
          <w:rFonts w:cs="Tahoma"/>
          <w:bCs/>
          <w:szCs w:val="22"/>
          <w:lang w:val="es-ES"/>
        </w:rPr>
      </w:pPr>
    </w:p>
    <w:p w14:paraId="5A5DAB9E" w14:textId="77777777" w:rsidR="00E37A3F" w:rsidRPr="0085678F" w:rsidRDefault="00E37A3F" w:rsidP="00DE1133">
      <w:pPr>
        <w:pStyle w:val="Ttulo2"/>
        <w:jc w:val="left"/>
        <w:rPr>
          <w:szCs w:val="22"/>
        </w:rPr>
      </w:pPr>
      <w:bookmarkStart w:id="11" w:name="_Toc212710387"/>
      <w:r w:rsidRPr="0085678F">
        <w:rPr>
          <w:szCs w:val="22"/>
        </w:rPr>
        <w:t>DEL RECURSO DE REVISIÓN</w:t>
      </w:r>
      <w:bookmarkEnd w:id="11"/>
    </w:p>
    <w:p w14:paraId="2B216813" w14:textId="61ADBB2B" w:rsidR="00664420" w:rsidRPr="0085678F" w:rsidRDefault="006E25BC" w:rsidP="006E25BC">
      <w:pPr>
        <w:pStyle w:val="Ttulo3"/>
        <w:rPr>
          <w:szCs w:val="22"/>
        </w:rPr>
      </w:pPr>
      <w:bookmarkStart w:id="12" w:name="_Toc212710388"/>
      <w:r w:rsidRPr="0085678F">
        <w:rPr>
          <w:szCs w:val="22"/>
        </w:rPr>
        <w:t xml:space="preserve">a) </w:t>
      </w:r>
      <w:r w:rsidR="00664420" w:rsidRPr="0085678F">
        <w:rPr>
          <w:szCs w:val="22"/>
        </w:rPr>
        <w:t>Interposición del Recurso de Revisión</w:t>
      </w:r>
      <w:bookmarkEnd w:id="12"/>
    </w:p>
    <w:p w14:paraId="6279C622" w14:textId="2599A740" w:rsidR="00664420" w:rsidRPr="0085678F" w:rsidRDefault="00664420" w:rsidP="00664420">
      <w:pPr>
        <w:autoSpaceDE w:val="0"/>
        <w:autoSpaceDN w:val="0"/>
        <w:adjustRightInd w:val="0"/>
        <w:ind w:right="-28"/>
        <w:rPr>
          <w:rFonts w:cs="Tahoma"/>
          <w:szCs w:val="22"/>
        </w:rPr>
      </w:pPr>
      <w:r w:rsidRPr="0085678F">
        <w:rPr>
          <w:rFonts w:cs="Tahoma"/>
          <w:szCs w:val="22"/>
        </w:rPr>
        <w:t xml:space="preserve">El </w:t>
      </w:r>
      <w:r w:rsidR="003E27CA" w:rsidRPr="0085678F">
        <w:rPr>
          <w:b/>
          <w:bCs/>
          <w:szCs w:val="22"/>
          <w:lang w:val="es-ES"/>
        </w:rPr>
        <w:t xml:space="preserve">veintisiete de junio </w:t>
      </w:r>
      <w:r w:rsidR="00092E46" w:rsidRPr="0085678F">
        <w:rPr>
          <w:rFonts w:cs="Tahoma"/>
          <w:b/>
          <w:bCs/>
          <w:szCs w:val="22"/>
        </w:rPr>
        <w:t>de dos mil veinticinco,</w:t>
      </w:r>
      <w:r w:rsidRPr="0085678F">
        <w:rPr>
          <w:rFonts w:cs="Tahoma"/>
          <w:szCs w:val="22"/>
        </w:rPr>
        <w:t xml:space="preserve"> </w:t>
      </w:r>
      <w:r w:rsidR="00F75D23" w:rsidRPr="0085678F">
        <w:rPr>
          <w:rFonts w:cs="Tahoma"/>
          <w:b/>
          <w:bCs/>
          <w:szCs w:val="22"/>
        </w:rPr>
        <w:t>LA PARTE RECURRENTE</w:t>
      </w:r>
      <w:r w:rsidR="00F75D23" w:rsidRPr="0085678F">
        <w:rPr>
          <w:rFonts w:cs="Tahoma"/>
          <w:szCs w:val="22"/>
        </w:rPr>
        <w:t xml:space="preserve"> interpuso el recurso de revisión en contra de la respuesta emitida por el </w:t>
      </w:r>
      <w:r w:rsidR="00F75D23" w:rsidRPr="0085678F">
        <w:rPr>
          <w:rFonts w:cs="Tahoma"/>
          <w:b/>
          <w:bCs/>
          <w:szCs w:val="22"/>
        </w:rPr>
        <w:t>SUJETO OBLIGADO</w:t>
      </w:r>
      <w:r w:rsidR="00953430" w:rsidRPr="0085678F">
        <w:rPr>
          <w:rFonts w:cs="Tahoma"/>
          <w:szCs w:val="22"/>
        </w:rPr>
        <w:t xml:space="preserve">, mismo que fue registrado en el SAIMEX con el número de expediente </w:t>
      </w:r>
      <w:r w:rsidR="003E27CA" w:rsidRPr="0085678F">
        <w:rPr>
          <w:rFonts w:cs="Tahoma"/>
          <w:b/>
          <w:bCs/>
          <w:szCs w:val="22"/>
        </w:rPr>
        <w:t>07877/INFOEM/IP/RR/2025</w:t>
      </w:r>
      <w:r w:rsidR="00953430" w:rsidRPr="0085678F">
        <w:rPr>
          <w:rFonts w:cs="Tahoma"/>
          <w:szCs w:val="22"/>
        </w:rPr>
        <w:t>, y en el cual manifiesta lo siguiente</w:t>
      </w:r>
      <w:r w:rsidRPr="0085678F">
        <w:rPr>
          <w:rFonts w:cs="Tahoma"/>
          <w:szCs w:val="22"/>
        </w:rPr>
        <w:t>:</w:t>
      </w:r>
    </w:p>
    <w:p w14:paraId="74B30008" w14:textId="77777777" w:rsidR="00664420" w:rsidRPr="0085678F" w:rsidRDefault="00664420" w:rsidP="00664420">
      <w:pPr>
        <w:tabs>
          <w:tab w:val="left" w:pos="4667"/>
        </w:tabs>
        <w:ind w:right="539"/>
        <w:rPr>
          <w:rFonts w:cs="Tahoma"/>
          <w:szCs w:val="22"/>
        </w:rPr>
      </w:pPr>
    </w:p>
    <w:p w14:paraId="56F9B66F" w14:textId="77777777" w:rsidR="00F565D0" w:rsidRPr="0085678F" w:rsidRDefault="00664420" w:rsidP="00664420">
      <w:pPr>
        <w:tabs>
          <w:tab w:val="left" w:pos="4667"/>
        </w:tabs>
        <w:ind w:left="567" w:right="539"/>
        <w:rPr>
          <w:rFonts w:cs="Tahoma"/>
          <w:b/>
          <w:iCs/>
          <w:szCs w:val="22"/>
        </w:rPr>
      </w:pPr>
      <w:r w:rsidRPr="0085678F">
        <w:rPr>
          <w:rFonts w:cs="Tahoma"/>
          <w:b/>
          <w:iCs/>
          <w:szCs w:val="22"/>
        </w:rPr>
        <w:t>ACTO IMPUGNADO</w:t>
      </w:r>
    </w:p>
    <w:p w14:paraId="523F8BF4" w14:textId="42AA1D76" w:rsidR="00664420" w:rsidRPr="0085678F" w:rsidRDefault="00C135F9" w:rsidP="00F565D0">
      <w:pPr>
        <w:pStyle w:val="Puesto"/>
        <w:rPr>
          <w:bCs/>
          <w:szCs w:val="22"/>
        </w:rPr>
      </w:pPr>
      <w:r w:rsidRPr="0085678F">
        <w:rPr>
          <w:bCs/>
          <w:szCs w:val="22"/>
        </w:rPr>
        <w:t>“</w:t>
      </w:r>
      <w:r w:rsidR="003E27CA" w:rsidRPr="0085678F">
        <w:rPr>
          <w:bCs/>
          <w:szCs w:val="22"/>
        </w:rPr>
        <w:t>Falta de información, ya que refiere ser competencia de otras áreas, o en su caso la Unidad de Transparencia manifieste haber notificado dicha solicitud a todas las áreas competentes, para deslindar responsabilidades.</w:t>
      </w:r>
      <w:r w:rsidRPr="0085678F">
        <w:rPr>
          <w:bCs/>
          <w:szCs w:val="22"/>
        </w:rPr>
        <w:t>”</w:t>
      </w:r>
    </w:p>
    <w:p w14:paraId="6AE8EA9A" w14:textId="77777777" w:rsidR="00664420" w:rsidRPr="0085678F" w:rsidRDefault="00664420" w:rsidP="00F565D0">
      <w:pPr>
        <w:pStyle w:val="Puesto"/>
        <w:rPr>
          <w:bCs/>
          <w:szCs w:val="22"/>
        </w:rPr>
      </w:pPr>
    </w:p>
    <w:p w14:paraId="047D036B" w14:textId="77777777" w:rsidR="00664420" w:rsidRPr="0085678F" w:rsidRDefault="00664420" w:rsidP="00664420">
      <w:pPr>
        <w:tabs>
          <w:tab w:val="left" w:pos="4667"/>
        </w:tabs>
        <w:ind w:left="567" w:right="539"/>
        <w:rPr>
          <w:rFonts w:cs="Tahoma"/>
          <w:b/>
          <w:iCs/>
          <w:szCs w:val="22"/>
        </w:rPr>
      </w:pPr>
      <w:r w:rsidRPr="0085678F">
        <w:rPr>
          <w:rFonts w:cs="Tahoma"/>
          <w:b/>
          <w:iCs/>
          <w:szCs w:val="22"/>
        </w:rPr>
        <w:t>RAZONES O MOTIVOS DE LA INCONFORMIDAD</w:t>
      </w:r>
      <w:r w:rsidRPr="0085678F">
        <w:rPr>
          <w:rFonts w:cs="Tahoma"/>
          <w:b/>
          <w:iCs/>
          <w:szCs w:val="22"/>
        </w:rPr>
        <w:tab/>
      </w:r>
    </w:p>
    <w:p w14:paraId="478C77DD" w14:textId="2E5F16C4" w:rsidR="005065DD" w:rsidRPr="0085678F" w:rsidRDefault="00C135F9" w:rsidP="005065DD">
      <w:pPr>
        <w:pStyle w:val="Puesto"/>
        <w:rPr>
          <w:bCs/>
          <w:szCs w:val="22"/>
        </w:rPr>
      </w:pPr>
      <w:r w:rsidRPr="0085678F">
        <w:rPr>
          <w:bCs/>
          <w:szCs w:val="22"/>
        </w:rPr>
        <w:t>“</w:t>
      </w:r>
      <w:r w:rsidR="003E27CA" w:rsidRPr="0085678F">
        <w:rPr>
          <w:bCs/>
          <w:szCs w:val="22"/>
        </w:rPr>
        <w:t>Estoy conforme con la información remitida, sin embargo de diversas preguntas, la autoridad que atendió refirió ser competencia de diversas áreas, por lo que se requiere para dar cumplimiento total a mi solicitud, se pronuncien todas las áreas involucradas</w:t>
      </w:r>
      <w:r w:rsidRPr="0085678F">
        <w:rPr>
          <w:bCs/>
          <w:szCs w:val="22"/>
        </w:rPr>
        <w:t>”</w:t>
      </w:r>
    </w:p>
    <w:p w14:paraId="0B22F56F" w14:textId="77777777" w:rsidR="005065DD" w:rsidRPr="0085678F" w:rsidRDefault="005065DD" w:rsidP="005065DD"/>
    <w:p w14:paraId="6804DEF1" w14:textId="3C4F6CB5" w:rsidR="00664420" w:rsidRPr="0085678F" w:rsidRDefault="006E25BC" w:rsidP="006E25BC">
      <w:pPr>
        <w:pStyle w:val="Ttulo3"/>
        <w:rPr>
          <w:szCs w:val="22"/>
        </w:rPr>
      </w:pPr>
      <w:bookmarkStart w:id="13" w:name="_Toc212710389"/>
      <w:r w:rsidRPr="0085678F">
        <w:rPr>
          <w:szCs w:val="22"/>
        </w:rPr>
        <w:lastRenderedPageBreak/>
        <w:t>b</w:t>
      </w:r>
      <w:r w:rsidR="00664420" w:rsidRPr="0085678F">
        <w:rPr>
          <w:szCs w:val="22"/>
        </w:rPr>
        <w:t>) Turno del Recurso de Revisión</w:t>
      </w:r>
      <w:bookmarkEnd w:id="13"/>
    </w:p>
    <w:p w14:paraId="1173671B" w14:textId="21F915BF" w:rsidR="00C72DAA" w:rsidRPr="0085678F" w:rsidRDefault="00C72DAA" w:rsidP="00C72DAA">
      <w:pPr>
        <w:rPr>
          <w:szCs w:val="22"/>
        </w:rPr>
      </w:pPr>
      <w:r w:rsidRPr="0085678F">
        <w:rPr>
          <w:szCs w:val="22"/>
        </w:rPr>
        <w:t>Con fundamento en el artículo 185, fracción I de la Ley de Transparencia y Acceso a la Información Pública del Estado de México y Municipios, el</w:t>
      </w:r>
      <w:r w:rsidR="00335543" w:rsidRPr="0085678F">
        <w:rPr>
          <w:b/>
          <w:bCs/>
          <w:szCs w:val="22"/>
        </w:rPr>
        <w:t xml:space="preserve"> </w:t>
      </w:r>
      <w:r w:rsidR="003E27CA" w:rsidRPr="0085678F">
        <w:rPr>
          <w:b/>
          <w:bCs/>
          <w:szCs w:val="22"/>
          <w:lang w:val="es-ES"/>
        </w:rPr>
        <w:t xml:space="preserve">veintisiete de junio </w:t>
      </w:r>
      <w:r w:rsidR="00695DBE" w:rsidRPr="0085678F">
        <w:rPr>
          <w:rFonts w:cs="Tahoma"/>
          <w:b/>
          <w:bCs/>
          <w:szCs w:val="22"/>
        </w:rPr>
        <w:t>de dos mil veinticinco,</w:t>
      </w:r>
      <w:r w:rsidR="00C135F9" w:rsidRPr="0085678F">
        <w:rPr>
          <w:rFonts w:eastAsia="Palatino Linotype" w:cs="Palatino Linotype"/>
          <w:b/>
          <w:szCs w:val="22"/>
        </w:rPr>
        <w:t xml:space="preserve"> </w:t>
      </w:r>
      <w:r w:rsidRPr="0085678F">
        <w:rPr>
          <w:szCs w:val="22"/>
        </w:rPr>
        <w:t>se turnó el recurso de revisión a través del</w:t>
      </w:r>
      <w:r w:rsidRPr="0085678F">
        <w:rPr>
          <w:rFonts w:eastAsia="Arial Unicode MS"/>
          <w:szCs w:val="22"/>
        </w:rPr>
        <w:t xml:space="preserve"> </w:t>
      </w:r>
      <w:r w:rsidRPr="0085678F">
        <w:rPr>
          <w:rFonts w:eastAsia="Arial Unicode MS"/>
          <w:b/>
          <w:szCs w:val="22"/>
        </w:rPr>
        <w:t>SAIMEX</w:t>
      </w:r>
      <w:r w:rsidRPr="0085678F">
        <w:rPr>
          <w:szCs w:val="22"/>
        </w:rPr>
        <w:t xml:space="preserve"> a la </w:t>
      </w:r>
      <w:r w:rsidRPr="0085678F">
        <w:rPr>
          <w:b/>
          <w:szCs w:val="22"/>
        </w:rPr>
        <w:t>Comisionada Sharon Cristina Morales Martínez</w:t>
      </w:r>
      <w:r w:rsidRPr="0085678F">
        <w:rPr>
          <w:bCs/>
          <w:szCs w:val="22"/>
        </w:rPr>
        <w:t xml:space="preserve">, </w:t>
      </w:r>
      <w:r w:rsidRPr="0085678F">
        <w:rPr>
          <w:szCs w:val="22"/>
        </w:rPr>
        <w:t xml:space="preserve">a efecto de decretar su admisión o desechamiento. </w:t>
      </w:r>
    </w:p>
    <w:p w14:paraId="18F305CB" w14:textId="77777777" w:rsidR="00664420" w:rsidRPr="0085678F" w:rsidRDefault="00664420" w:rsidP="00664420">
      <w:pPr>
        <w:rPr>
          <w:rFonts w:eastAsia="Batang" w:cs="Tahoma"/>
          <w:bCs/>
          <w:szCs w:val="22"/>
        </w:rPr>
      </w:pPr>
    </w:p>
    <w:p w14:paraId="3E31EC2D" w14:textId="295256A1" w:rsidR="00664420" w:rsidRPr="0085678F" w:rsidRDefault="006E25BC" w:rsidP="006E25BC">
      <w:pPr>
        <w:pStyle w:val="Ttulo3"/>
        <w:rPr>
          <w:szCs w:val="22"/>
        </w:rPr>
      </w:pPr>
      <w:bookmarkStart w:id="14" w:name="_Toc212710390"/>
      <w:r w:rsidRPr="0085678F">
        <w:rPr>
          <w:szCs w:val="22"/>
        </w:rPr>
        <w:t>c</w:t>
      </w:r>
      <w:r w:rsidR="00664420" w:rsidRPr="0085678F">
        <w:rPr>
          <w:szCs w:val="22"/>
        </w:rPr>
        <w:t>) Admisión del Recurso de Revisión</w:t>
      </w:r>
      <w:bookmarkEnd w:id="14"/>
    </w:p>
    <w:p w14:paraId="240447D5" w14:textId="179433C4" w:rsidR="000E09C4" w:rsidRPr="0085678F" w:rsidRDefault="000E09C4" w:rsidP="000E09C4">
      <w:pPr>
        <w:rPr>
          <w:rFonts w:cs="Arial"/>
          <w:color w:val="000000" w:themeColor="text1"/>
          <w:szCs w:val="22"/>
        </w:rPr>
      </w:pPr>
      <w:r w:rsidRPr="0085678F">
        <w:rPr>
          <w:rFonts w:cs="Arial"/>
          <w:color w:val="000000" w:themeColor="text1"/>
          <w:szCs w:val="22"/>
        </w:rPr>
        <w:t xml:space="preserve">El </w:t>
      </w:r>
      <w:r w:rsidR="003E27CA" w:rsidRPr="0085678F">
        <w:rPr>
          <w:rFonts w:eastAsia="Palatino Linotype" w:cs="Palatino Linotype"/>
          <w:b/>
          <w:szCs w:val="22"/>
        </w:rPr>
        <w:t xml:space="preserve">dos de julio </w:t>
      </w:r>
      <w:r w:rsidR="00092E46" w:rsidRPr="0085678F">
        <w:rPr>
          <w:rFonts w:eastAsia="Palatino Linotype" w:cs="Palatino Linotype"/>
          <w:b/>
          <w:szCs w:val="22"/>
        </w:rPr>
        <w:t>de dos mil veinticinco</w:t>
      </w:r>
      <w:r w:rsidRPr="0085678F">
        <w:rPr>
          <w:rFonts w:cs="Arial"/>
          <w:color w:val="000000" w:themeColor="text1"/>
          <w:szCs w:val="22"/>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w:t>
      </w:r>
      <w:r w:rsidR="00865CF4" w:rsidRPr="0085678F">
        <w:rPr>
          <w:rFonts w:cs="Arial"/>
          <w:color w:val="000000" w:themeColor="text1"/>
          <w:szCs w:val="22"/>
        </w:rPr>
        <w:t>, fracción II</w:t>
      </w:r>
      <w:r w:rsidRPr="0085678F">
        <w:rPr>
          <w:rFonts w:cs="Arial"/>
          <w:color w:val="000000" w:themeColor="text1"/>
          <w:szCs w:val="22"/>
        </w:rPr>
        <w:t xml:space="preserve"> de la Ley de Transparencia y Acceso a la Información Pública del Estado de México y Municipios.</w:t>
      </w:r>
    </w:p>
    <w:p w14:paraId="09B589C5" w14:textId="77777777" w:rsidR="00664420" w:rsidRPr="0085678F" w:rsidRDefault="00664420" w:rsidP="00664420">
      <w:pPr>
        <w:rPr>
          <w:rFonts w:cs="Tahoma"/>
          <w:b/>
          <w:szCs w:val="22"/>
        </w:rPr>
      </w:pPr>
    </w:p>
    <w:p w14:paraId="66BA6FC7" w14:textId="0C734DEB" w:rsidR="00865CF4" w:rsidRPr="0085678F" w:rsidRDefault="00C135F9" w:rsidP="00C135F9">
      <w:pPr>
        <w:pStyle w:val="Ttulo3"/>
        <w:rPr>
          <w:szCs w:val="22"/>
        </w:rPr>
      </w:pPr>
      <w:bookmarkStart w:id="15" w:name="_Toc212710391"/>
      <w:r w:rsidRPr="0085678F">
        <w:rPr>
          <w:szCs w:val="22"/>
        </w:rPr>
        <w:t>d</w:t>
      </w:r>
      <w:r w:rsidR="00664420" w:rsidRPr="0085678F">
        <w:rPr>
          <w:szCs w:val="22"/>
        </w:rPr>
        <w:t xml:space="preserve">) </w:t>
      </w:r>
      <w:r w:rsidR="00865CF4" w:rsidRPr="0085678F">
        <w:rPr>
          <w:szCs w:val="22"/>
        </w:rPr>
        <w:t>Informe Justificado del Sujeto Obligado</w:t>
      </w:r>
      <w:bookmarkEnd w:id="15"/>
    </w:p>
    <w:p w14:paraId="2B02F243" w14:textId="0B9215ED" w:rsidR="001C2C2D" w:rsidRPr="0085678F" w:rsidRDefault="001C2C2D" w:rsidP="001C2C2D">
      <w:pPr>
        <w:rPr>
          <w:rFonts w:cs="Tahoma"/>
          <w:szCs w:val="24"/>
        </w:rPr>
      </w:pPr>
      <w:r w:rsidRPr="0085678F">
        <w:rPr>
          <w:rFonts w:cs="Tahoma"/>
          <w:szCs w:val="24"/>
        </w:rPr>
        <w:t xml:space="preserve">El </w:t>
      </w:r>
      <w:r w:rsidRPr="0085678F">
        <w:rPr>
          <w:rFonts w:cs="Tahoma"/>
          <w:b/>
          <w:bCs/>
          <w:szCs w:val="22"/>
        </w:rPr>
        <w:t>once de julio de</w:t>
      </w:r>
      <w:r w:rsidRPr="0085678F">
        <w:rPr>
          <w:rFonts w:cs="Tahoma"/>
          <w:b/>
          <w:bCs/>
          <w:szCs w:val="24"/>
        </w:rPr>
        <w:t xml:space="preserve"> dos mil veinticinco</w:t>
      </w:r>
      <w:r w:rsidRPr="0085678F">
        <w:rPr>
          <w:rFonts w:cs="Tahoma"/>
          <w:szCs w:val="24"/>
        </w:rPr>
        <w:t xml:space="preserve"> </w:t>
      </w:r>
      <w:r w:rsidRPr="0085678F">
        <w:rPr>
          <w:rFonts w:cs="Tahoma"/>
          <w:b/>
          <w:bCs/>
          <w:szCs w:val="24"/>
        </w:rPr>
        <w:t>EL SUJETO OBLIGADO</w:t>
      </w:r>
      <w:r w:rsidRPr="0085678F">
        <w:rPr>
          <w:rFonts w:cs="Tahoma"/>
          <w:szCs w:val="24"/>
        </w:rPr>
        <w:t xml:space="preserve"> rindió su informe justificado a través del </w:t>
      </w:r>
      <w:r w:rsidRPr="0085678F">
        <w:rPr>
          <w:rFonts w:cs="Tahoma"/>
          <w:b/>
          <w:bCs/>
          <w:szCs w:val="24"/>
        </w:rPr>
        <w:t>SAIMEX</w:t>
      </w:r>
      <w:r w:rsidRPr="0085678F">
        <w:rPr>
          <w:rFonts w:cs="Tahoma"/>
          <w:szCs w:val="24"/>
        </w:rPr>
        <w:t xml:space="preserve">, </w:t>
      </w:r>
      <w:bookmarkStart w:id="16" w:name="_Hlk165379932"/>
      <w:r w:rsidRPr="0085678F">
        <w:rPr>
          <w:rFonts w:cs="Tahoma"/>
          <w:szCs w:val="24"/>
        </w:rPr>
        <w:t xml:space="preserve">adjuntando para ello los archivos electrónicos que a continuación se describen: </w:t>
      </w:r>
    </w:p>
    <w:p w14:paraId="2B14C078" w14:textId="77777777" w:rsidR="001C2C2D" w:rsidRPr="0085678F" w:rsidRDefault="001C2C2D" w:rsidP="001C2C2D">
      <w:pPr>
        <w:rPr>
          <w:rFonts w:cs="Tahoma"/>
          <w:szCs w:val="24"/>
        </w:rPr>
      </w:pPr>
    </w:p>
    <w:p w14:paraId="3C15E752" w14:textId="218A4024" w:rsidR="001C2C2D" w:rsidRPr="0085678F" w:rsidRDefault="00FD23EC" w:rsidP="00FD23EC">
      <w:pPr>
        <w:pStyle w:val="Prrafodelista"/>
        <w:numPr>
          <w:ilvl w:val="0"/>
          <w:numId w:val="45"/>
        </w:numPr>
        <w:rPr>
          <w:rFonts w:cs="Tahoma"/>
          <w:szCs w:val="24"/>
        </w:rPr>
      </w:pPr>
      <w:r w:rsidRPr="0085678F">
        <w:rPr>
          <w:rFonts w:cs="Tahoma"/>
          <w:b/>
          <w:i/>
          <w:iCs/>
          <w:szCs w:val="24"/>
        </w:rPr>
        <w:t>laudos sol. 00485.pdf</w:t>
      </w:r>
      <w:r w:rsidR="001C2C2D" w:rsidRPr="0085678F">
        <w:rPr>
          <w:rFonts w:cs="Tahoma"/>
          <w:i/>
          <w:iCs/>
          <w:szCs w:val="24"/>
        </w:rPr>
        <w:t>.</w:t>
      </w:r>
      <w:bookmarkEnd w:id="16"/>
      <w:r w:rsidRPr="0085678F">
        <w:rPr>
          <w:rFonts w:cs="Tahoma"/>
          <w:i/>
          <w:iCs/>
          <w:szCs w:val="24"/>
        </w:rPr>
        <w:t>-</w:t>
      </w:r>
      <w:r w:rsidR="00470D60" w:rsidRPr="0085678F">
        <w:rPr>
          <w:rFonts w:cs="Tahoma"/>
          <w:i/>
          <w:iCs/>
          <w:szCs w:val="24"/>
        </w:rPr>
        <w:t xml:space="preserve"> </w:t>
      </w:r>
      <w:r w:rsidR="00470D60" w:rsidRPr="0085678F">
        <w:rPr>
          <w:rFonts w:cs="Tahoma"/>
          <w:iCs/>
          <w:szCs w:val="24"/>
        </w:rPr>
        <w:t>Contiene un escrito, con membrete y logo del municipio recurrido, sin nombre y firma de la autoridad que lo emite, en el que informa la partida presupuestal para el pago de laudos laborales.</w:t>
      </w:r>
    </w:p>
    <w:p w14:paraId="6E47B116" w14:textId="77777777" w:rsidR="00FD23EC" w:rsidRPr="0085678F" w:rsidRDefault="00FD23EC" w:rsidP="00FD23EC">
      <w:pPr>
        <w:pStyle w:val="Prrafodelista"/>
        <w:rPr>
          <w:rFonts w:cs="Tahoma"/>
          <w:szCs w:val="24"/>
        </w:rPr>
      </w:pPr>
    </w:p>
    <w:p w14:paraId="14D88561" w14:textId="3FBE0472" w:rsidR="00FD23EC" w:rsidRPr="0085678F" w:rsidRDefault="00FD23EC" w:rsidP="00FD23EC">
      <w:pPr>
        <w:pStyle w:val="Prrafodelista"/>
        <w:numPr>
          <w:ilvl w:val="0"/>
          <w:numId w:val="45"/>
        </w:numPr>
        <w:rPr>
          <w:rFonts w:cs="Tahoma"/>
          <w:szCs w:val="24"/>
        </w:rPr>
      </w:pPr>
      <w:r w:rsidRPr="0085678F">
        <w:rPr>
          <w:rFonts w:cs="Tahoma"/>
          <w:b/>
          <w:i/>
          <w:szCs w:val="24"/>
        </w:rPr>
        <w:t>finiquitos transparencia.pdf</w:t>
      </w:r>
      <w:r w:rsidRPr="0085678F">
        <w:rPr>
          <w:rFonts w:cs="Tahoma"/>
          <w:szCs w:val="24"/>
        </w:rPr>
        <w:t>.-</w:t>
      </w:r>
      <w:r w:rsidR="00470D60" w:rsidRPr="0085678F">
        <w:rPr>
          <w:rFonts w:cs="Tahoma"/>
          <w:szCs w:val="24"/>
        </w:rPr>
        <w:t xml:space="preserve"> Contiene una tabla, con los rubros de No. empleado, importe finiquito y motivo.</w:t>
      </w:r>
    </w:p>
    <w:p w14:paraId="39617198" w14:textId="77777777" w:rsidR="00470D60" w:rsidRPr="0085678F" w:rsidRDefault="00470D60" w:rsidP="00470D60">
      <w:pPr>
        <w:pStyle w:val="Prrafodelista"/>
        <w:rPr>
          <w:rFonts w:cs="Tahoma"/>
          <w:szCs w:val="24"/>
        </w:rPr>
      </w:pPr>
    </w:p>
    <w:p w14:paraId="77BD6F3D" w14:textId="77777777" w:rsidR="00470D60" w:rsidRPr="0085678F" w:rsidRDefault="00470D60" w:rsidP="00470D60">
      <w:pPr>
        <w:pStyle w:val="Prrafodelista"/>
        <w:rPr>
          <w:rFonts w:cs="Tahoma"/>
          <w:szCs w:val="24"/>
        </w:rPr>
      </w:pPr>
    </w:p>
    <w:p w14:paraId="4EE445ED" w14:textId="031CF9FC" w:rsidR="00FD23EC" w:rsidRPr="0085678F" w:rsidRDefault="00FD23EC" w:rsidP="00FD23EC">
      <w:pPr>
        <w:pStyle w:val="Prrafodelista"/>
        <w:numPr>
          <w:ilvl w:val="0"/>
          <w:numId w:val="45"/>
        </w:numPr>
        <w:rPr>
          <w:rFonts w:cs="Tahoma"/>
          <w:szCs w:val="24"/>
        </w:rPr>
      </w:pPr>
      <w:r w:rsidRPr="0085678F">
        <w:rPr>
          <w:rFonts w:cs="Tahoma"/>
          <w:b/>
          <w:i/>
          <w:szCs w:val="24"/>
        </w:rPr>
        <w:t>INDEMNIZACIONES.pdf</w:t>
      </w:r>
      <w:r w:rsidRPr="0085678F">
        <w:rPr>
          <w:rFonts w:cs="Tahoma"/>
          <w:szCs w:val="24"/>
        </w:rPr>
        <w:t>.-</w:t>
      </w:r>
      <w:r w:rsidR="00470D60" w:rsidRPr="0085678F">
        <w:rPr>
          <w:rFonts w:cs="Tahoma"/>
          <w:szCs w:val="24"/>
        </w:rPr>
        <w:t xml:space="preserve"> Contiene una tabla, con los rubros de No. empleado, importe de indemnizaciones y motivo.</w:t>
      </w:r>
    </w:p>
    <w:p w14:paraId="41685A76" w14:textId="77777777" w:rsidR="00470D60" w:rsidRPr="0085678F" w:rsidRDefault="00470D60" w:rsidP="00470D60">
      <w:pPr>
        <w:pStyle w:val="Prrafodelista"/>
        <w:rPr>
          <w:rFonts w:cs="Tahoma"/>
          <w:szCs w:val="24"/>
        </w:rPr>
      </w:pPr>
    </w:p>
    <w:p w14:paraId="00B7985E" w14:textId="10238249" w:rsidR="001C2C2D" w:rsidRPr="0085678F" w:rsidRDefault="001C2C2D" w:rsidP="001C2C2D">
      <w:pPr>
        <w:rPr>
          <w:rFonts w:cs="Tahoma"/>
          <w:szCs w:val="24"/>
        </w:rPr>
      </w:pPr>
      <w:r w:rsidRPr="0085678F">
        <w:rPr>
          <w:rFonts w:cs="Tahoma"/>
          <w:szCs w:val="24"/>
        </w:rPr>
        <w:t xml:space="preserve">Esta información fue puesta a la vista de </w:t>
      </w:r>
      <w:r w:rsidRPr="0085678F">
        <w:rPr>
          <w:rFonts w:cs="Tahoma"/>
          <w:b/>
          <w:bCs/>
          <w:szCs w:val="24"/>
        </w:rPr>
        <w:t>LA PARTE RECURRENTE</w:t>
      </w:r>
      <w:r w:rsidRPr="0085678F">
        <w:rPr>
          <w:rFonts w:cs="Tahoma"/>
          <w:szCs w:val="24"/>
        </w:rPr>
        <w:t xml:space="preserve"> el </w:t>
      </w:r>
      <w:r w:rsidRPr="0085678F">
        <w:rPr>
          <w:rFonts w:cs="Tahoma"/>
          <w:b/>
          <w:bCs/>
          <w:szCs w:val="24"/>
        </w:rPr>
        <w:t xml:space="preserve">veintisiete de agosto de dos mil veinticinco </w:t>
      </w:r>
      <w:r w:rsidRPr="0085678F">
        <w:rPr>
          <w:rFonts w:cs="Tahoma"/>
          <w:szCs w:val="24"/>
        </w:rPr>
        <w:t>para que, en un plazo de tres días hábiles, manifestara lo que a su derecho conviniera, de conformidad con lo establecido en el artículo 185, fracción III de la Ley de Transparencia y Acceso a la Información Pública del Estado de México y Municipios.</w:t>
      </w:r>
    </w:p>
    <w:p w14:paraId="31B6FE8A" w14:textId="77777777" w:rsidR="003E27CA" w:rsidRPr="0085678F" w:rsidRDefault="003E27CA" w:rsidP="003A40C1">
      <w:pPr>
        <w:ind w:right="539"/>
        <w:rPr>
          <w:rFonts w:cs="Tahoma"/>
          <w:bCs/>
          <w:szCs w:val="22"/>
        </w:rPr>
      </w:pPr>
    </w:p>
    <w:p w14:paraId="755B7730" w14:textId="7A8348ED" w:rsidR="00664420" w:rsidRPr="0085678F" w:rsidRDefault="00C135F9" w:rsidP="00664420">
      <w:pPr>
        <w:pStyle w:val="Ttulo3"/>
        <w:rPr>
          <w:szCs w:val="22"/>
          <w:lang w:val="es-ES"/>
        </w:rPr>
      </w:pPr>
      <w:bookmarkStart w:id="17" w:name="_Toc212710392"/>
      <w:r w:rsidRPr="0085678F">
        <w:rPr>
          <w:rFonts w:eastAsia="Calibri"/>
          <w:bCs/>
          <w:szCs w:val="22"/>
          <w:lang w:eastAsia="en-US"/>
        </w:rPr>
        <w:t>e</w:t>
      </w:r>
      <w:r w:rsidR="00664420" w:rsidRPr="0085678F">
        <w:rPr>
          <w:rFonts w:eastAsia="Calibri"/>
          <w:bCs/>
          <w:szCs w:val="22"/>
          <w:lang w:eastAsia="en-US"/>
        </w:rPr>
        <w:t>)</w:t>
      </w:r>
      <w:r w:rsidR="00664420" w:rsidRPr="0085678F">
        <w:rPr>
          <w:szCs w:val="22"/>
        </w:rPr>
        <w:t xml:space="preserve"> </w:t>
      </w:r>
      <w:r w:rsidR="00865CF4" w:rsidRPr="0085678F">
        <w:rPr>
          <w:szCs w:val="22"/>
          <w:lang w:val="es-ES"/>
        </w:rPr>
        <w:t>Manifestaciones de la Parte Recurrente</w:t>
      </w:r>
      <w:bookmarkEnd w:id="17"/>
    </w:p>
    <w:p w14:paraId="4E8AF011" w14:textId="77777777" w:rsidR="00865CF4" w:rsidRPr="0085678F" w:rsidRDefault="00865CF4" w:rsidP="00865CF4">
      <w:pPr>
        <w:rPr>
          <w:rFonts w:eastAsia="Arial Unicode MS" w:cs="Arial"/>
          <w:color w:val="000000" w:themeColor="text1"/>
          <w:szCs w:val="22"/>
        </w:rPr>
      </w:pPr>
      <w:r w:rsidRPr="0085678F">
        <w:rPr>
          <w:rFonts w:cs="Tahoma"/>
          <w:b/>
          <w:szCs w:val="22"/>
        </w:rPr>
        <w:t xml:space="preserve">LA PARTE RECURRENTE </w:t>
      </w:r>
      <w:r w:rsidRPr="0085678F">
        <w:rPr>
          <w:rFonts w:eastAsia="Arial Unicode MS" w:cs="Arial"/>
          <w:color w:val="000000" w:themeColor="text1"/>
          <w:szCs w:val="22"/>
        </w:rPr>
        <w:t>no realizó manifestación alguna dentro del término legalmente concedido para tal efecto, ni presentó pruebas o alegatos.</w:t>
      </w:r>
    </w:p>
    <w:p w14:paraId="158DEFDA" w14:textId="77777777" w:rsidR="00B752AA" w:rsidRPr="0085678F" w:rsidRDefault="00B752AA" w:rsidP="00B752AA"/>
    <w:p w14:paraId="0137357F" w14:textId="77777777" w:rsidR="00B752AA" w:rsidRPr="0085678F" w:rsidRDefault="00B752AA" w:rsidP="00B752AA">
      <w:pPr>
        <w:pStyle w:val="Ttulo3"/>
      </w:pPr>
      <w:bookmarkStart w:id="18" w:name="_Toc212120140"/>
      <w:bookmarkStart w:id="19" w:name="_Toc212710393"/>
      <w:r w:rsidRPr="0085678F">
        <w:t>f) Ampliación de Plazo para Resolver</w:t>
      </w:r>
      <w:bookmarkEnd w:id="18"/>
      <w:bookmarkEnd w:id="19"/>
      <w:r w:rsidRPr="0085678F">
        <w:t> </w:t>
      </w:r>
    </w:p>
    <w:p w14:paraId="3E0BFE90" w14:textId="389262BD" w:rsidR="00B752AA" w:rsidRPr="0085678F" w:rsidRDefault="00B752AA" w:rsidP="00B752AA">
      <w:r w:rsidRPr="0085678F">
        <w:rPr>
          <w:color w:val="000000"/>
        </w:rPr>
        <w:t xml:space="preserve">El </w:t>
      </w:r>
      <w:r w:rsidRPr="0085678F">
        <w:rPr>
          <w:b/>
        </w:rPr>
        <w:t xml:space="preserve">veintiocho de octubre </w:t>
      </w:r>
      <w:r w:rsidRPr="0085678F">
        <w:rPr>
          <w:b/>
          <w:color w:val="000000"/>
        </w:rPr>
        <w:t>de dos mil veinticinco</w:t>
      </w:r>
      <w:r w:rsidRPr="0085678F">
        <w:rPr>
          <w:color w:val="000000"/>
        </w:rPr>
        <w:t>, se notificó el acuerdo de ampliación de plazo para resolver el presente Recurso de Revisión, previsto en el artículo 181, tercer párrafo de la Ley de Transparencia y Acceso a la Información Pública del Estado de México y Municipios.</w:t>
      </w:r>
    </w:p>
    <w:p w14:paraId="6D31A158" w14:textId="77777777" w:rsidR="00B752AA" w:rsidRPr="0085678F" w:rsidRDefault="00B752AA" w:rsidP="00B752AA"/>
    <w:p w14:paraId="240799C4" w14:textId="77777777" w:rsidR="00B752AA" w:rsidRPr="0085678F" w:rsidRDefault="00B752AA" w:rsidP="00B752AA">
      <w:pPr>
        <w:shd w:val="clear" w:color="auto" w:fill="FFFFFF"/>
        <w:rPr>
          <w:color w:val="000000"/>
        </w:rPr>
      </w:pPr>
      <w:r w:rsidRPr="0085678F">
        <w:rPr>
          <w:color w:val="000000"/>
        </w:rPr>
        <w:t>Este organismo garante no pasa por alto justificar, que el plazo para emitir resolución en el presente asunto encuentra justificación en el alto número de recursos de revisión recibidos por este Instituto, circunstancia atípica que ha rebasado las capacidades técnicas y humanas del personal encargado de la proyección de las resoluciones a dichos medios de impugnación.</w:t>
      </w:r>
    </w:p>
    <w:p w14:paraId="52A2C427" w14:textId="77777777" w:rsidR="00B752AA" w:rsidRPr="0085678F" w:rsidRDefault="00B752AA" w:rsidP="00B752AA">
      <w:pPr>
        <w:shd w:val="clear" w:color="auto" w:fill="FFFFFF"/>
        <w:rPr>
          <w:color w:val="000000"/>
        </w:rPr>
      </w:pPr>
    </w:p>
    <w:p w14:paraId="494BDEBD" w14:textId="77777777" w:rsidR="00B752AA" w:rsidRPr="0085678F" w:rsidRDefault="00B752AA" w:rsidP="00B752AA">
      <w:pPr>
        <w:shd w:val="clear" w:color="auto" w:fill="FFFFFF"/>
        <w:rPr>
          <w:color w:val="000000"/>
        </w:rPr>
      </w:pPr>
      <w:r w:rsidRPr="0085678F">
        <w:rPr>
          <w:color w:val="000000"/>
        </w:rPr>
        <w:t xml:space="preserve">Es importante precisar que, si bien se ha excedido el plazo para resolver el presente medio de impugnación, el plazo para emitir resolución se encuentra justificado en parámetros </w:t>
      </w:r>
      <w:r w:rsidRPr="0085678F">
        <w:rPr>
          <w:color w:val="000000"/>
        </w:rPr>
        <w:lastRenderedPageBreak/>
        <w:t>establecidos por diversos órganos jurisdiccionales federales, aplicables también en procedimientos análogos, como el que nos ocupa.</w:t>
      </w:r>
    </w:p>
    <w:p w14:paraId="7EACD8F1" w14:textId="77777777" w:rsidR="00B752AA" w:rsidRPr="0085678F" w:rsidRDefault="00B752AA" w:rsidP="00B752AA">
      <w:pPr>
        <w:shd w:val="clear" w:color="auto" w:fill="FFFFFF"/>
        <w:rPr>
          <w:color w:val="000000"/>
        </w:rPr>
      </w:pPr>
    </w:p>
    <w:p w14:paraId="480B7F0D" w14:textId="77777777" w:rsidR="00B752AA" w:rsidRPr="0085678F" w:rsidRDefault="00B752AA" w:rsidP="00B752AA">
      <w:pPr>
        <w:shd w:val="clear" w:color="auto" w:fill="FFFFFF"/>
        <w:rPr>
          <w:color w:val="000000"/>
        </w:rPr>
      </w:pPr>
      <w:r w:rsidRPr="0085678F">
        <w:rPr>
          <w:color w:val="000000"/>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estableció los términos procesales de forma general, sin que pudiera prever la variada gama de casos que son resueltos por los órganos jurisdiccionales o cuasi jurisdiccionales, tanto por la complejidad de los hechos, como por el número de casos que conocen.</w:t>
      </w:r>
    </w:p>
    <w:p w14:paraId="7C15E5F8" w14:textId="77777777" w:rsidR="00B752AA" w:rsidRPr="0085678F" w:rsidRDefault="00B752AA" w:rsidP="00B752AA">
      <w:pPr>
        <w:shd w:val="clear" w:color="auto" w:fill="FFFFFF"/>
        <w:rPr>
          <w:color w:val="000000"/>
        </w:rPr>
      </w:pPr>
    </w:p>
    <w:p w14:paraId="6F244989" w14:textId="77777777" w:rsidR="00B752AA" w:rsidRPr="0085678F" w:rsidRDefault="00B752AA" w:rsidP="00B752AA">
      <w:pPr>
        <w:shd w:val="clear" w:color="auto" w:fill="FFFFFF"/>
        <w:rPr>
          <w:color w:val="000000"/>
        </w:rPr>
      </w:pPr>
      <w:r w:rsidRPr="0085678F">
        <w:rPr>
          <w:color w:val="000000"/>
        </w:rPr>
        <w:t>Por ello, excepcionalmente, si un asunto es resuelto con posterioridad a los plazos señalados por la norma, debe analizarse la razonabilidad del tiempo necesario para su resolución, atentos a los siguientes criterios:</w:t>
      </w:r>
    </w:p>
    <w:p w14:paraId="5E260314" w14:textId="77777777" w:rsidR="00B752AA" w:rsidRPr="0085678F" w:rsidRDefault="00B752AA" w:rsidP="00B752AA">
      <w:pPr>
        <w:shd w:val="clear" w:color="auto" w:fill="FFFFFF"/>
        <w:rPr>
          <w:color w:val="000000"/>
        </w:rPr>
      </w:pPr>
    </w:p>
    <w:p w14:paraId="73510F46" w14:textId="77777777" w:rsidR="00B752AA" w:rsidRPr="0085678F" w:rsidRDefault="00B752AA" w:rsidP="00B752AA">
      <w:pPr>
        <w:numPr>
          <w:ilvl w:val="0"/>
          <w:numId w:val="50"/>
        </w:numPr>
        <w:shd w:val="clear" w:color="auto" w:fill="FFFFFF"/>
        <w:rPr>
          <w:color w:val="000000"/>
        </w:rPr>
      </w:pPr>
      <w:r w:rsidRPr="0085678F">
        <w:rPr>
          <w:b/>
          <w:color w:val="000000"/>
        </w:rPr>
        <w:t>Complejidad del asunto:</w:t>
      </w:r>
      <w:r w:rsidRPr="0085678F">
        <w:rPr>
          <w:color w:val="000000"/>
        </w:rPr>
        <w:t xml:space="preserve"> La complejidad de la prueba, la pluralidad de sujetos procesales, el tiempo transcurrido, las características y contexto del recurso.</w:t>
      </w:r>
    </w:p>
    <w:p w14:paraId="07C3D7AF" w14:textId="77777777" w:rsidR="00B752AA" w:rsidRPr="0085678F" w:rsidRDefault="00B752AA" w:rsidP="00B752AA">
      <w:pPr>
        <w:numPr>
          <w:ilvl w:val="0"/>
          <w:numId w:val="50"/>
        </w:numPr>
        <w:shd w:val="clear" w:color="auto" w:fill="FFFFFF"/>
        <w:rPr>
          <w:color w:val="000000"/>
        </w:rPr>
      </w:pPr>
      <w:r w:rsidRPr="0085678F">
        <w:rPr>
          <w:b/>
          <w:color w:val="000000"/>
        </w:rPr>
        <w:t>Actividad Procesal del interesado:</w:t>
      </w:r>
      <w:r w:rsidRPr="0085678F">
        <w:rPr>
          <w:color w:val="000000"/>
        </w:rPr>
        <w:t xml:space="preserve"> Acciones u omisiones del interesado.</w:t>
      </w:r>
    </w:p>
    <w:p w14:paraId="7F3613BC" w14:textId="77777777" w:rsidR="00B752AA" w:rsidRPr="0085678F" w:rsidRDefault="00B752AA" w:rsidP="00B752AA">
      <w:pPr>
        <w:numPr>
          <w:ilvl w:val="0"/>
          <w:numId w:val="50"/>
        </w:numPr>
        <w:shd w:val="clear" w:color="auto" w:fill="FFFFFF"/>
        <w:rPr>
          <w:color w:val="000000"/>
        </w:rPr>
      </w:pPr>
      <w:r w:rsidRPr="0085678F">
        <w:rPr>
          <w:b/>
          <w:color w:val="000000"/>
        </w:rPr>
        <w:t>Conducta de la Autoridad:</w:t>
      </w:r>
      <w:r w:rsidRPr="0085678F">
        <w:rPr>
          <w:color w:val="000000"/>
        </w:rPr>
        <w:t xml:space="preserve"> Las Acciones u omisiones realizadas en el procedimiento. Así como si la autoridad actuó con la debida diligencia.</w:t>
      </w:r>
    </w:p>
    <w:p w14:paraId="58A01838" w14:textId="77777777" w:rsidR="00B752AA" w:rsidRPr="0085678F" w:rsidRDefault="00B752AA" w:rsidP="00B752AA">
      <w:pPr>
        <w:numPr>
          <w:ilvl w:val="0"/>
          <w:numId w:val="50"/>
        </w:numPr>
        <w:shd w:val="clear" w:color="auto" w:fill="FFFFFF"/>
        <w:rPr>
          <w:color w:val="000000"/>
        </w:rPr>
      </w:pPr>
      <w:r w:rsidRPr="0085678F">
        <w:rPr>
          <w:b/>
          <w:color w:val="000000"/>
        </w:rPr>
        <w:t xml:space="preserve">La afectación generada en la situación jurídica de la persona involucrada en el proceso: </w:t>
      </w:r>
      <w:r w:rsidRPr="0085678F">
        <w:rPr>
          <w:color w:val="000000"/>
        </w:rPr>
        <w:t>Violación a sus derechos humanos.</w:t>
      </w:r>
    </w:p>
    <w:p w14:paraId="10CDFF2D" w14:textId="77777777" w:rsidR="00B752AA" w:rsidRPr="0085678F" w:rsidRDefault="00B752AA" w:rsidP="00B752AA">
      <w:pPr>
        <w:shd w:val="clear" w:color="auto" w:fill="FFFFFF"/>
        <w:rPr>
          <w:color w:val="000000"/>
        </w:rPr>
      </w:pPr>
    </w:p>
    <w:p w14:paraId="49C32B3A" w14:textId="77777777" w:rsidR="00B752AA" w:rsidRPr="0085678F" w:rsidRDefault="00B752AA" w:rsidP="00B752AA">
      <w:pPr>
        <w:shd w:val="clear" w:color="auto" w:fill="FFFFFF"/>
        <w:rPr>
          <w:color w:val="000000"/>
        </w:rPr>
      </w:pPr>
      <w:r w:rsidRPr="0085678F">
        <w:rPr>
          <w:color w:val="000000"/>
        </w:rPr>
        <w:t xml:space="preserve">De modo que, cuando se trate de un asunto excepcional, por alguna o todas las características mencionadas o bien, cuando el ingreso de asuntos al órgano jurisdiccional o cuasi jurisdiccional respectivo supere notoriamente al que podría considerarse normal, debe </w:t>
      </w:r>
      <w:r w:rsidRPr="0085678F">
        <w:rPr>
          <w:color w:val="000000"/>
        </w:rPr>
        <w:lastRenderedPageBreak/>
        <w:t>concluirse que es una excluyente de responsabilidad en relación con la actuación del funcionario, como ha acontecido en el caso que nos ocupa.</w:t>
      </w:r>
    </w:p>
    <w:p w14:paraId="5F5E2DA7" w14:textId="77777777" w:rsidR="00B752AA" w:rsidRPr="0085678F" w:rsidRDefault="00B752AA" w:rsidP="00B752AA">
      <w:pPr>
        <w:shd w:val="clear" w:color="auto" w:fill="FFFFFF"/>
        <w:rPr>
          <w:color w:val="000000"/>
        </w:rPr>
      </w:pPr>
    </w:p>
    <w:p w14:paraId="3B0A5ADA" w14:textId="77777777" w:rsidR="00B752AA" w:rsidRPr="0085678F" w:rsidRDefault="00B752AA" w:rsidP="00B752AA">
      <w:pPr>
        <w:shd w:val="clear" w:color="auto" w:fill="FFFFFF"/>
        <w:rPr>
          <w:color w:val="000000"/>
        </w:rPr>
      </w:pPr>
      <w:r w:rsidRPr="0085678F">
        <w:rPr>
          <w:color w:val="000000"/>
        </w:rPr>
        <w:t xml:space="preserve">Argumento que encuentra sustento en la jurisprudencia P./J. 32/92 emitida por el Pleno de la Suprema Corte de Justicia de la Nación </w:t>
      </w:r>
      <w:r w:rsidRPr="0085678F">
        <w:t>del rubro</w:t>
      </w:r>
      <w:r w:rsidRPr="0085678F">
        <w:rPr>
          <w:color w:val="000000"/>
        </w:rPr>
        <w:t xml:space="preserve"> “TÉRMINOS PROCESALES. PARA DETERMINAR SI UN FUNCIONARIO JUDICIAL ACTUÓ INDEBIDAMENTE POR NO RESPETARLOS SE DEBE ATENDER AL PRESUPUESTO QUE CONSIDERÓ EL LEGISLADOR AL FIJARLOS Y LAS CARACTERÍSTICAS DEL CASO.”, visible en la Gaceta del </w:t>
      </w:r>
      <w:r w:rsidRPr="0085678F">
        <w:t>Semanario</w:t>
      </w:r>
      <w:r w:rsidRPr="0085678F">
        <w:rPr>
          <w:color w:val="000000"/>
        </w:rPr>
        <w:t xml:space="preserve"> Judicial de la Federación con el registro digital 205635.</w:t>
      </w:r>
    </w:p>
    <w:p w14:paraId="174C285A" w14:textId="77777777" w:rsidR="00B752AA" w:rsidRPr="0085678F" w:rsidRDefault="00B752AA" w:rsidP="00B752AA">
      <w:pPr>
        <w:shd w:val="clear" w:color="auto" w:fill="FFFFFF"/>
        <w:rPr>
          <w:color w:val="000000"/>
        </w:rPr>
      </w:pPr>
    </w:p>
    <w:p w14:paraId="5FB4BF4A" w14:textId="77777777" w:rsidR="00B752AA" w:rsidRPr="0085678F" w:rsidRDefault="00B752AA" w:rsidP="00B752AA">
      <w:pPr>
        <w:shd w:val="clear" w:color="auto" w:fill="FFFFFF"/>
        <w:rPr>
          <w:color w:val="000000"/>
        </w:rPr>
      </w:pPr>
      <w:r w:rsidRPr="0085678F">
        <w:rPr>
          <w:color w:val="000000"/>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341B555F" w14:textId="77777777" w:rsidR="00B752AA" w:rsidRPr="0085678F" w:rsidRDefault="00B752AA" w:rsidP="00B752AA">
      <w:pPr>
        <w:shd w:val="clear" w:color="auto" w:fill="FFFFFF"/>
        <w:rPr>
          <w:color w:val="000000"/>
        </w:rPr>
      </w:pPr>
    </w:p>
    <w:p w14:paraId="17A6EF09" w14:textId="77777777" w:rsidR="00B752AA" w:rsidRPr="0085678F" w:rsidRDefault="00B752AA" w:rsidP="00B752AA">
      <w:pPr>
        <w:shd w:val="clear" w:color="auto" w:fill="FFFFFF"/>
        <w:rPr>
          <w:color w:val="000000"/>
        </w:rPr>
      </w:pPr>
      <w:r w:rsidRPr="0085678F">
        <w:rPr>
          <w:color w:val="000000"/>
        </w:rPr>
        <w:t>Al respecto, también son de considerar los criterios sostenidos por el Cuarto Tribunal Colegiado en Materia Administrativa del Primer Circuito, cuyos rubros y datos de identificación son los siguientes:</w:t>
      </w:r>
    </w:p>
    <w:p w14:paraId="7A2CF7B8" w14:textId="77777777" w:rsidR="00B752AA" w:rsidRPr="0085678F" w:rsidRDefault="00B752AA" w:rsidP="00B752AA">
      <w:pPr>
        <w:shd w:val="clear" w:color="auto" w:fill="FFFFFF"/>
        <w:rPr>
          <w:color w:val="000000"/>
        </w:rPr>
      </w:pPr>
    </w:p>
    <w:p w14:paraId="2A284AAD" w14:textId="77777777" w:rsidR="00B752AA" w:rsidRPr="0085678F" w:rsidRDefault="00B752AA" w:rsidP="00B752AA">
      <w:pPr>
        <w:spacing w:line="240" w:lineRule="auto"/>
        <w:ind w:left="567" w:right="567"/>
        <w:rPr>
          <w:i/>
        </w:rPr>
      </w:pPr>
      <w:r w:rsidRPr="0085678F">
        <w:rPr>
          <w:i/>
        </w:rPr>
        <w:t>“</w:t>
      </w:r>
      <w:r w:rsidRPr="0085678F">
        <w:rPr>
          <w:b/>
          <w:i/>
        </w:rPr>
        <w:t>PLAZO RAZONABLE PARA RESOLVER. DIMENSIÓN Y EFECTOS DE ESTE CONCEPTO CUANDO SE ADUCE EXCESIVA CARGA DE TRABAJO</w:t>
      </w:r>
      <w:r w:rsidRPr="0085678F">
        <w:rPr>
          <w:i/>
        </w:rPr>
        <w:t xml:space="preserve">.” </w:t>
      </w:r>
      <w:r w:rsidRPr="0085678F">
        <w:rPr>
          <w:i/>
        </w:rPr>
        <w:lastRenderedPageBreak/>
        <w:t>consultable en el Seminario Judicial de la Federación y su gaceta, con el registro digital 2002351.</w:t>
      </w:r>
    </w:p>
    <w:p w14:paraId="66C59A00" w14:textId="77777777" w:rsidR="00B752AA" w:rsidRPr="0085678F" w:rsidRDefault="00B752AA" w:rsidP="00B752AA">
      <w:pPr>
        <w:shd w:val="clear" w:color="auto" w:fill="FFFFFF"/>
        <w:ind w:left="851" w:right="616"/>
        <w:rPr>
          <w:i/>
          <w:color w:val="000000"/>
        </w:rPr>
      </w:pPr>
    </w:p>
    <w:p w14:paraId="45B1D2F5" w14:textId="77777777" w:rsidR="00B752AA" w:rsidRPr="0085678F" w:rsidRDefault="00B752AA" w:rsidP="00B752AA">
      <w:pPr>
        <w:spacing w:line="240" w:lineRule="auto"/>
        <w:ind w:left="567" w:right="567"/>
        <w:rPr>
          <w:color w:val="000000"/>
        </w:rPr>
      </w:pPr>
      <w:r w:rsidRPr="0085678F">
        <w:rPr>
          <w:i/>
          <w:color w:val="000000"/>
        </w:rPr>
        <w:t>“</w:t>
      </w:r>
      <w:r w:rsidRPr="0085678F">
        <w:rPr>
          <w:b/>
          <w:i/>
          <w:color w:val="000000"/>
        </w:rPr>
        <w:t xml:space="preserve">PLAZO RAZONABLE </w:t>
      </w:r>
      <w:r w:rsidRPr="0085678F">
        <w:rPr>
          <w:b/>
          <w:i/>
        </w:rPr>
        <w:t>PARA</w:t>
      </w:r>
      <w:r w:rsidRPr="0085678F">
        <w:rPr>
          <w:b/>
          <w:i/>
          <w:color w:val="000000"/>
        </w:rPr>
        <w:t xml:space="preserve"> RESOLVER. CONCEPTO Y ELEMENTOS QUE LO INTEGRAN A LA LUZ DEL DERECHO INTERNACIONAL DE LOS DERECHOS HUMANOS</w:t>
      </w:r>
      <w:r w:rsidRPr="0085678F">
        <w:rPr>
          <w:i/>
          <w:color w:val="000000"/>
        </w:rPr>
        <w:t>.”, visible en el Seminario Judicial de la Federación y su gaceta, con el registro digital 2002350.</w:t>
      </w:r>
    </w:p>
    <w:p w14:paraId="51F6DC7E" w14:textId="77777777" w:rsidR="00B752AA" w:rsidRPr="0085678F" w:rsidRDefault="00B752AA" w:rsidP="00B752AA">
      <w:pPr>
        <w:rPr>
          <w:color w:val="000000"/>
        </w:rPr>
      </w:pPr>
    </w:p>
    <w:p w14:paraId="06759F4D" w14:textId="77777777" w:rsidR="00B752AA" w:rsidRPr="0085678F" w:rsidRDefault="00B752AA" w:rsidP="00B752AA">
      <w:pPr>
        <w:rPr>
          <w:color w:val="000000"/>
        </w:rPr>
      </w:pPr>
      <w:r w:rsidRPr="0085678F">
        <w:rPr>
          <w:color w:val="000000"/>
        </w:rPr>
        <w:t xml:space="preserve">Por ello, este organismo garante </w:t>
      </w:r>
      <w:r w:rsidRPr="0085678F">
        <w:t>comprometido</w:t>
      </w:r>
      <w:r w:rsidRPr="0085678F">
        <w:rPr>
          <w:color w:val="000000"/>
        </w:rPr>
        <w:t xml:space="preserve"> con la tutela de los derechos humanos confiados señala que este exceso del plazo legal para resolver el asunto resulta de carácter excepcional.</w:t>
      </w:r>
    </w:p>
    <w:p w14:paraId="696CF20F" w14:textId="77777777" w:rsidR="00B752AA" w:rsidRPr="0085678F" w:rsidRDefault="00B752AA" w:rsidP="00B752AA"/>
    <w:p w14:paraId="138F2648" w14:textId="77777777" w:rsidR="00B752AA" w:rsidRPr="0085678F" w:rsidRDefault="00B752AA" w:rsidP="00B752AA">
      <w:pPr>
        <w:pStyle w:val="Ttulo3"/>
      </w:pPr>
      <w:bookmarkStart w:id="20" w:name="_Toc212120141"/>
      <w:bookmarkStart w:id="21" w:name="_Toc212710394"/>
      <w:r w:rsidRPr="0085678F">
        <w:t>g) Cierre de instrucción</w:t>
      </w:r>
      <w:bookmarkEnd w:id="20"/>
      <w:bookmarkEnd w:id="21"/>
    </w:p>
    <w:p w14:paraId="75BC6328" w14:textId="3495EA95" w:rsidR="00B752AA" w:rsidRPr="0085678F" w:rsidRDefault="00B752AA" w:rsidP="00B752AA">
      <w:bookmarkStart w:id="22" w:name="_heading=h.3j2qqm3" w:colFirst="0" w:colLast="0"/>
      <w:bookmarkEnd w:id="22"/>
      <w:r w:rsidRPr="0085678F">
        <w:t>Al no existir diligencias pendientes por desahogar</w:t>
      </w:r>
      <w:r w:rsidRPr="0085678F">
        <w:rPr>
          <w:color w:val="000000"/>
        </w:rPr>
        <w:t>, el</w:t>
      </w:r>
      <w:r w:rsidRPr="0085678F">
        <w:t xml:space="preserve"> </w:t>
      </w:r>
      <w:r w:rsidRPr="0085678F">
        <w:rPr>
          <w:b/>
        </w:rPr>
        <w:t>veintiocho de octubre de dos mil veinticinco</w:t>
      </w:r>
      <w:r w:rsidRPr="0085678F">
        <w:t xml:space="preserve"> </w:t>
      </w:r>
      <w:r w:rsidRPr="0085678F">
        <w:rPr>
          <w:color w:val="000000"/>
        </w:rPr>
        <w:t xml:space="preserve">la </w:t>
      </w:r>
      <w:r w:rsidRPr="0085678F">
        <w:rPr>
          <w:b/>
          <w:color w:val="000000"/>
        </w:rPr>
        <w:t xml:space="preserve">Comisionada Sharon Cristina Morales Martínez </w:t>
      </w:r>
      <w:r w:rsidRPr="0085678F">
        <w:rPr>
          <w:color w:val="000000"/>
        </w:rPr>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w:t>
      </w:r>
      <w:r w:rsidRPr="0085678F">
        <w:t>fue notificado a las partes el mismo día a través del SAIMEX.</w:t>
      </w:r>
    </w:p>
    <w:p w14:paraId="741683E3" w14:textId="77777777" w:rsidR="0011350D" w:rsidRPr="0085678F" w:rsidRDefault="0011350D" w:rsidP="00664420">
      <w:pPr>
        <w:rPr>
          <w:rFonts w:cs="Tahoma"/>
          <w:color w:val="000000"/>
          <w:szCs w:val="22"/>
        </w:rPr>
      </w:pPr>
    </w:p>
    <w:p w14:paraId="7A9629DE" w14:textId="77777777" w:rsidR="00664420" w:rsidRPr="0085678F" w:rsidRDefault="00664420" w:rsidP="00664420">
      <w:pPr>
        <w:pStyle w:val="Ttulo1"/>
        <w:rPr>
          <w:rFonts w:eastAsiaTheme="minorHAnsi"/>
          <w:szCs w:val="22"/>
          <w:lang w:eastAsia="en-US"/>
        </w:rPr>
      </w:pPr>
      <w:bookmarkStart w:id="23" w:name="_Toc212710395"/>
      <w:r w:rsidRPr="0085678F">
        <w:rPr>
          <w:rFonts w:eastAsiaTheme="minorHAnsi"/>
          <w:szCs w:val="22"/>
          <w:lang w:eastAsia="en-US"/>
        </w:rPr>
        <w:t>CONSIDERANDOS</w:t>
      </w:r>
      <w:bookmarkEnd w:id="23"/>
    </w:p>
    <w:p w14:paraId="6DD1243B" w14:textId="77777777" w:rsidR="00664420" w:rsidRPr="0085678F" w:rsidRDefault="00664420" w:rsidP="00664420">
      <w:pPr>
        <w:contextualSpacing/>
        <w:jc w:val="center"/>
        <w:rPr>
          <w:rFonts w:eastAsiaTheme="minorHAnsi" w:cs="Tahoma"/>
          <w:b/>
          <w:color w:val="000000" w:themeColor="text1"/>
          <w:szCs w:val="22"/>
          <w:lang w:eastAsia="en-US"/>
        </w:rPr>
      </w:pPr>
    </w:p>
    <w:p w14:paraId="0B67CB92" w14:textId="2E307D3B" w:rsidR="00664420" w:rsidRPr="0085678F" w:rsidRDefault="00664420" w:rsidP="00AE3DA7">
      <w:pPr>
        <w:pStyle w:val="Ttulo2"/>
        <w:rPr>
          <w:rFonts w:eastAsia="Batang"/>
          <w:szCs w:val="22"/>
        </w:rPr>
      </w:pPr>
      <w:bookmarkStart w:id="24" w:name="_Toc212710396"/>
      <w:r w:rsidRPr="0085678F">
        <w:rPr>
          <w:rFonts w:eastAsia="Batang"/>
          <w:szCs w:val="22"/>
        </w:rPr>
        <w:t xml:space="preserve">PRIMERO. </w:t>
      </w:r>
      <w:r w:rsidR="00BA55A8" w:rsidRPr="0085678F">
        <w:rPr>
          <w:rFonts w:eastAsia="Batang"/>
          <w:szCs w:val="22"/>
        </w:rPr>
        <w:t>Procedibilidad</w:t>
      </w:r>
      <w:bookmarkEnd w:id="24"/>
    </w:p>
    <w:p w14:paraId="39C52BC1" w14:textId="56FCC20D" w:rsidR="00BA55A8" w:rsidRPr="0085678F" w:rsidRDefault="00BA55A8" w:rsidP="00BA55A8">
      <w:pPr>
        <w:pStyle w:val="Ttulo3"/>
        <w:rPr>
          <w:szCs w:val="22"/>
        </w:rPr>
      </w:pPr>
      <w:bookmarkStart w:id="25" w:name="_Toc212710397"/>
      <w:r w:rsidRPr="0085678F">
        <w:rPr>
          <w:szCs w:val="22"/>
        </w:rPr>
        <w:t>a) Competencia</w:t>
      </w:r>
      <w:r w:rsidR="00150C49" w:rsidRPr="0085678F">
        <w:rPr>
          <w:szCs w:val="22"/>
        </w:rPr>
        <w:t xml:space="preserve"> del Instituto</w:t>
      </w:r>
      <w:bookmarkEnd w:id="25"/>
    </w:p>
    <w:p w14:paraId="65DCBC4A" w14:textId="77777777" w:rsidR="002A2E5A" w:rsidRPr="0085678F" w:rsidRDefault="002A2E5A" w:rsidP="002A2E5A">
      <w:pPr>
        <w:rPr>
          <w:rFonts w:cs="Arial"/>
          <w:color w:val="000000" w:themeColor="text1"/>
          <w:szCs w:val="22"/>
        </w:rPr>
      </w:pPr>
      <w:r w:rsidRPr="0085678F">
        <w:rPr>
          <w:color w:val="000000" w:themeColor="text1"/>
          <w:szCs w:val="22"/>
        </w:rPr>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w:t>
      </w:r>
      <w:r w:rsidRPr="0085678F">
        <w:rPr>
          <w:color w:val="000000" w:themeColor="text1"/>
          <w:szCs w:val="22"/>
        </w:rPr>
        <w:lastRenderedPageBreak/>
        <w:t xml:space="preserve">Constitución Política de los Estados Unidos Mexicanos; 5, </w:t>
      </w:r>
      <w:r w:rsidRPr="0085678F">
        <w:rPr>
          <w:rFonts w:cs="Tahoma"/>
          <w:bCs/>
          <w:szCs w:val="22"/>
        </w:rPr>
        <w:t xml:space="preserve">párrafos </w:t>
      </w:r>
      <w:r w:rsidRPr="0085678F">
        <w:rPr>
          <w:color w:val="000000" w:themeColor="text1"/>
          <w:szCs w:val="22"/>
        </w:rPr>
        <w:t>trigésimo noveno, cuadragésimo, cuadragésimo primero, fracciones IV y V de la Constitución Política del Estado Libre y Soberano de México; ordinal 2, fracción II, 13, 29, 36, fracciones I y II, 176, 178, 179, 181 párrafo tercero y 185 de la Ley de Transparencia y Acceso a la Información Pública del Estado de México y Municipios</w:t>
      </w:r>
      <w:r w:rsidRPr="0085678F">
        <w:rPr>
          <w:rFonts w:cs="Arial"/>
          <w:color w:val="000000" w:themeColor="text1"/>
          <w:szCs w:val="22"/>
        </w:rPr>
        <w:t>; y 9, fracciones I y XXIII y 11 del Reglamento Interior del Instituto de Transparencia, Acceso a la Información Pública y Protección de Datos Personales del Estado de México y Municipios.</w:t>
      </w:r>
    </w:p>
    <w:p w14:paraId="43A74BC9" w14:textId="77777777" w:rsidR="006946E4" w:rsidRPr="0085678F" w:rsidRDefault="006946E4" w:rsidP="0011350D">
      <w:pPr>
        <w:rPr>
          <w:rFonts w:cs="Arial"/>
          <w:color w:val="000000" w:themeColor="text1"/>
          <w:szCs w:val="22"/>
        </w:rPr>
      </w:pPr>
    </w:p>
    <w:p w14:paraId="517A2DD6" w14:textId="4169BE4D" w:rsidR="00664420" w:rsidRPr="0085678F" w:rsidRDefault="00BA55A8" w:rsidP="00BA55A8">
      <w:pPr>
        <w:pStyle w:val="Ttulo3"/>
        <w:rPr>
          <w:szCs w:val="22"/>
        </w:rPr>
      </w:pPr>
      <w:bookmarkStart w:id="26" w:name="_Toc212710398"/>
      <w:r w:rsidRPr="0085678F">
        <w:rPr>
          <w:szCs w:val="22"/>
        </w:rPr>
        <w:t>b)</w:t>
      </w:r>
      <w:r w:rsidR="00664420" w:rsidRPr="0085678F">
        <w:rPr>
          <w:szCs w:val="22"/>
        </w:rPr>
        <w:t xml:space="preserve"> </w:t>
      </w:r>
      <w:r w:rsidR="00D91CB4" w:rsidRPr="0085678F">
        <w:rPr>
          <w:szCs w:val="22"/>
        </w:rPr>
        <w:t>Legitimidad</w:t>
      </w:r>
      <w:r w:rsidRPr="0085678F">
        <w:rPr>
          <w:szCs w:val="22"/>
        </w:rPr>
        <w:t xml:space="preserve"> de la parte recurrente</w:t>
      </w:r>
      <w:bookmarkEnd w:id="26"/>
    </w:p>
    <w:p w14:paraId="26FEA382" w14:textId="0B06695C" w:rsidR="00D91CB4" w:rsidRPr="0085678F" w:rsidRDefault="00D91CB4" w:rsidP="00D91CB4">
      <w:pPr>
        <w:rPr>
          <w:rFonts w:cs="Arial"/>
          <w:bCs/>
          <w:color w:val="000000" w:themeColor="text1"/>
          <w:szCs w:val="22"/>
        </w:rPr>
      </w:pPr>
      <w:r w:rsidRPr="0085678F">
        <w:rPr>
          <w:rFonts w:cs="Arial"/>
          <w:bCs/>
          <w:color w:val="000000" w:themeColor="text1"/>
          <w:szCs w:val="22"/>
        </w:rPr>
        <w:t>El recurso de revisión fue interpuesto por parte legítima, ya que se presentó por la misma persona que formuló la solicitud de acceso a la Información Pública,</w:t>
      </w:r>
      <w:r w:rsidRPr="0085678F">
        <w:rPr>
          <w:rFonts w:cs="Arial"/>
          <w:b/>
          <w:bCs/>
          <w:color w:val="000000" w:themeColor="text1"/>
          <w:szCs w:val="22"/>
        </w:rPr>
        <w:t xml:space="preserve"> </w:t>
      </w:r>
      <w:r w:rsidRPr="0085678F">
        <w:rPr>
          <w:rFonts w:cs="Arial"/>
          <w:color w:val="000000" w:themeColor="text1"/>
          <w:szCs w:val="22"/>
        </w:rPr>
        <w:t>debido a que los datos de acceso</w:t>
      </w:r>
      <w:r w:rsidRPr="0085678F">
        <w:rPr>
          <w:rFonts w:cs="Arial"/>
          <w:b/>
          <w:bCs/>
          <w:color w:val="000000" w:themeColor="text1"/>
          <w:szCs w:val="22"/>
        </w:rPr>
        <w:t xml:space="preserve"> SAIMEX</w:t>
      </w:r>
      <w:r w:rsidRPr="0085678F">
        <w:rPr>
          <w:rFonts w:eastAsia="Calibri" w:cs="Arial"/>
          <w:color w:val="000000" w:themeColor="text1"/>
          <w:szCs w:val="22"/>
          <w:lang w:eastAsia="en-US"/>
        </w:rPr>
        <w:t xml:space="preserve"> son personales e irrepetibles.</w:t>
      </w:r>
    </w:p>
    <w:p w14:paraId="2C367810" w14:textId="77777777" w:rsidR="00D91CB4" w:rsidRPr="0085678F" w:rsidRDefault="00D91CB4" w:rsidP="00D91CB4">
      <w:pPr>
        <w:rPr>
          <w:szCs w:val="22"/>
        </w:rPr>
      </w:pPr>
    </w:p>
    <w:p w14:paraId="496490FC" w14:textId="1A5F3FDB" w:rsidR="00D91CB4" w:rsidRPr="0085678F" w:rsidRDefault="00BA55A8" w:rsidP="00BA55A8">
      <w:pPr>
        <w:pStyle w:val="Ttulo3"/>
        <w:rPr>
          <w:rFonts w:eastAsia="Calibri"/>
          <w:szCs w:val="22"/>
          <w:lang w:eastAsia="es-ES_tradnl"/>
        </w:rPr>
      </w:pPr>
      <w:bookmarkStart w:id="27" w:name="_Toc212710399"/>
      <w:r w:rsidRPr="0085678F">
        <w:rPr>
          <w:rFonts w:eastAsia="Calibri"/>
          <w:szCs w:val="22"/>
          <w:lang w:eastAsia="es-ES_tradnl"/>
        </w:rPr>
        <w:t>c)</w:t>
      </w:r>
      <w:r w:rsidR="00664420" w:rsidRPr="0085678F">
        <w:rPr>
          <w:rFonts w:eastAsia="Calibri"/>
          <w:szCs w:val="22"/>
          <w:lang w:eastAsia="es-ES_tradnl"/>
        </w:rPr>
        <w:t xml:space="preserve"> </w:t>
      </w:r>
      <w:r w:rsidR="00D91CB4" w:rsidRPr="0085678F">
        <w:rPr>
          <w:rFonts w:eastAsia="Calibri"/>
          <w:szCs w:val="22"/>
          <w:lang w:eastAsia="es-ES_tradnl"/>
        </w:rPr>
        <w:t>Plazo para interponer el recurso</w:t>
      </w:r>
      <w:bookmarkEnd w:id="27"/>
    </w:p>
    <w:p w14:paraId="638BEFAE" w14:textId="416DB005" w:rsidR="001C2C2D" w:rsidRPr="0085678F" w:rsidRDefault="001C2C2D" w:rsidP="001C2C2D">
      <w:pPr>
        <w:rPr>
          <w:rFonts w:eastAsiaTheme="minorEastAsia" w:cs="Arial"/>
          <w:color w:val="000000" w:themeColor="text1"/>
          <w:lang w:val="es-ES_tradnl"/>
        </w:rPr>
      </w:pPr>
      <w:r w:rsidRPr="0085678F">
        <w:rPr>
          <w:rFonts w:cs="Arial"/>
          <w:b/>
          <w:color w:val="000000" w:themeColor="text1"/>
        </w:rPr>
        <w:t>EL SUJETO OBLIGADO</w:t>
      </w:r>
      <w:r w:rsidRPr="0085678F">
        <w:rPr>
          <w:rFonts w:cs="Arial"/>
          <w:color w:val="000000" w:themeColor="text1"/>
        </w:rPr>
        <w:t xml:space="preserve"> notificó la respuesta a la solicitud de acceso a la Información Pública el </w:t>
      </w:r>
      <w:r w:rsidR="00643DCB" w:rsidRPr="0085678F">
        <w:rPr>
          <w:rFonts w:eastAsia="Palatino Linotype" w:cs="Palatino Linotype"/>
          <w:b/>
        </w:rPr>
        <w:t xml:space="preserve">veintisiete de junio </w:t>
      </w:r>
      <w:r w:rsidRPr="0085678F">
        <w:rPr>
          <w:rFonts w:eastAsia="Palatino Linotype" w:cs="Palatino Linotype"/>
          <w:b/>
        </w:rPr>
        <w:t xml:space="preserve">de dos mil veinticinco </w:t>
      </w:r>
      <w:r w:rsidRPr="0085678F">
        <w:rPr>
          <w:rFonts w:cs="Arial"/>
          <w:color w:val="000000" w:themeColor="text1"/>
        </w:rPr>
        <w:t xml:space="preserve">y el recurso </w:t>
      </w:r>
      <w:r w:rsidRPr="0085678F">
        <w:rPr>
          <w:rFonts w:eastAsia="Palatino Linotype" w:cs="Palatino Linotype"/>
          <w:color w:val="000000" w:themeColor="text1"/>
        </w:rPr>
        <w:t xml:space="preserve">que nos ocupa se tuvo por interpuesto el </w:t>
      </w:r>
      <w:r w:rsidR="00643DCB" w:rsidRPr="0085678F">
        <w:rPr>
          <w:rFonts w:eastAsia="Palatino Linotype" w:cs="Palatino Linotype"/>
          <w:b/>
        </w:rPr>
        <w:t xml:space="preserve">veintisiete de junio </w:t>
      </w:r>
      <w:r w:rsidRPr="0085678F">
        <w:rPr>
          <w:rFonts w:eastAsia="Palatino Linotype" w:cs="Palatino Linotype"/>
          <w:b/>
          <w:color w:val="000000" w:themeColor="text1"/>
        </w:rPr>
        <w:t>de dos mil veinticinco</w:t>
      </w:r>
      <w:r w:rsidRPr="0085678F">
        <w:rPr>
          <w:rFonts w:eastAsia="Palatino Linotype" w:cs="Palatino Linotype"/>
          <w:bCs/>
          <w:color w:val="000000" w:themeColor="text1"/>
        </w:rPr>
        <w:t>;</w:t>
      </w:r>
      <w:r w:rsidRPr="0085678F">
        <w:rPr>
          <w:rFonts w:eastAsia="Palatino Linotype" w:cs="Palatino Linotype"/>
          <w:color w:val="000000" w:themeColor="text1"/>
        </w:rPr>
        <w:t xml:space="preserve"> por lo tanto, éste se encuentra dentro del margen temporal previsto en el artículo 178 de la </w:t>
      </w:r>
      <w:r w:rsidRPr="0085678F">
        <w:rPr>
          <w:rFonts w:cs="Arial"/>
          <w:color w:val="000000" w:themeColor="text1"/>
        </w:rPr>
        <w:t>Ley de Transparencia y Acceso a la Información Pública del Estado de México y Municipios</w:t>
      </w:r>
      <w:r w:rsidRPr="0085678F">
        <w:rPr>
          <w:rFonts w:eastAsiaTheme="minorEastAsia" w:cs="Arial"/>
          <w:color w:val="000000" w:themeColor="text1"/>
          <w:lang w:val="es-ES_tradnl"/>
        </w:rPr>
        <w:t>.</w:t>
      </w:r>
    </w:p>
    <w:p w14:paraId="0A76C9F2" w14:textId="77777777" w:rsidR="001C2C2D" w:rsidRPr="0085678F" w:rsidRDefault="001C2C2D" w:rsidP="001C2C2D">
      <w:pPr>
        <w:rPr>
          <w:rFonts w:eastAsiaTheme="minorEastAsia" w:cs="Arial"/>
          <w:color w:val="000000" w:themeColor="text1"/>
          <w:lang w:val="es-ES_tradnl"/>
        </w:rPr>
      </w:pPr>
    </w:p>
    <w:p w14:paraId="0A2DF354" w14:textId="6148D4C8" w:rsidR="001C2C2D" w:rsidRPr="0085678F" w:rsidRDefault="001C2C2D" w:rsidP="001C2C2D">
      <w:pPr>
        <w:rPr>
          <w:rFonts w:eastAsia="Palatino Linotype" w:cs="Palatino Linotype"/>
        </w:rPr>
      </w:pPr>
      <w:r w:rsidRPr="0085678F">
        <w:rPr>
          <w:rFonts w:cs="Arial"/>
          <w:lang w:val="es-ES"/>
        </w:rPr>
        <w:t xml:space="preserve">Así, </w:t>
      </w:r>
      <w:r w:rsidRPr="0085678F">
        <w:rPr>
          <w:rFonts w:eastAsia="Palatino Linotype" w:cs="Palatino Linotype"/>
          <w:b/>
        </w:rPr>
        <w:t>s</w:t>
      </w:r>
      <w:r w:rsidRPr="0085678F">
        <w:rPr>
          <w:rFonts w:eastAsia="Palatino Linotype" w:cs="Palatino Linotype"/>
        </w:rPr>
        <w:t xml:space="preserve">e advierte que </w:t>
      </w:r>
      <w:r w:rsidRPr="0085678F">
        <w:rPr>
          <w:rFonts w:eastAsia="Palatino Linotype" w:cs="Palatino Linotype"/>
          <w:b/>
        </w:rPr>
        <w:t>L</w:t>
      </w:r>
      <w:r w:rsidR="002C1F30" w:rsidRPr="0085678F">
        <w:rPr>
          <w:rFonts w:eastAsia="Palatino Linotype" w:cs="Palatino Linotype"/>
          <w:b/>
        </w:rPr>
        <w:t>A PARTE</w:t>
      </w:r>
      <w:r w:rsidRPr="0085678F">
        <w:rPr>
          <w:rFonts w:eastAsia="Palatino Linotype" w:cs="Palatino Linotype"/>
          <w:b/>
        </w:rPr>
        <w:t xml:space="preserve"> RECURRENTE </w:t>
      </w:r>
      <w:r w:rsidRPr="0085678F">
        <w:rPr>
          <w:rFonts w:eastAsia="Palatino Linotype" w:cs="Palatino Linotype"/>
        </w:rPr>
        <w:t xml:space="preserve">presentó el recurso de revisión al rubro anotado, el mismo día en que se le notificó la respuesta impugnada, es decir, el </w:t>
      </w:r>
      <w:r w:rsidR="00643DCB" w:rsidRPr="0085678F">
        <w:rPr>
          <w:rFonts w:eastAsia="Palatino Linotype" w:cs="Palatino Linotype"/>
          <w:b/>
        </w:rPr>
        <w:t xml:space="preserve">veintisiete de junio </w:t>
      </w:r>
      <w:r w:rsidRPr="0085678F">
        <w:rPr>
          <w:rFonts w:eastAsia="Palatino Linotype" w:cs="Palatino Linotype"/>
          <w:b/>
        </w:rPr>
        <w:t>de dos mil veinticinco</w:t>
      </w:r>
      <w:r w:rsidRPr="0085678F">
        <w:rPr>
          <w:rFonts w:eastAsia="Palatino Linotype" w:cs="Palatino Linotype"/>
        </w:rPr>
        <w:t xml:space="preserve">; no obstante lo anterior, ello no implica que su interposición sea extemporánea, es decir, fuera del plazo señalado para tales efectos, en razón de que si bien el artículo 178 de la Ley de Transparencia y Acceso a la Información Pública del Estado de </w:t>
      </w:r>
      <w:r w:rsidRPr="0085678F">
        <w:rPr>
          <w:rFonts w:eastAsia="Palatino Linotype" w:cs="Palatino Linotype"/>
        </w:rPr>
        <w:lastRenderedPageBreak/>
        <w:t xml:space="preserve">México y Municipios, establece que el recurso de revisión se ha de promover </w:t>
      </w:r>
      <w:r w:rsidRPr="0085678F">
        <w:rPr>
          <w:rFonts w:eastAsia="Palatino Linotype" w:cs="Palatino Linotype"/>
          <w:b/>
          <w:u w:val="single"/>
        </w:rPr>
        <w:t>dentro</w:t>
      </w:r>
      <w:r w:rsidRPr="0085678F">
        <w:rPr>
          <w:rFonts w:eastAsia="Palatino Linotype" w:cs="Palatino Linotype"/>
        </w:rPr>
        <w:t xml:space="preserve"> de los quince días hábiles siguientes en que </w:t>
      </w:r>
      <w:r w:rsidRPr="0085678F">
        <w:rPr>
          <w:rFonts w:eastAsia="Palatino Linotype" w:cs="Palatino Linotype"/>
          <w:b/>
        </w:rPr>
        <w:t>L</w:t>
      </w:r>
      <w:r w:rsidR="002C1F30" w:rsidRPr="0085678F">
        <w:rPr>
          <w:rFonts w:eastAsia="Palatino Linotype" w:cs="Palatino Linotype"/>
          <w:b/>
        </w:rPr>
        <w:t>A PARTE</w:t>
      </w:r>
      <w:r w:rsidRPr="0085678F">
        <w:rPr>
          <w:rFonts w:eastAsia="Palatino Linotype" w:cs="Palatino Linotype"/>
          <w:b/>
        </w:rPr>
        <w:t xml:space="preserve"> RECURRENTE </w:t>
      </w:r>
      <w:r w:rsidRPr="0085678F">
        <w:rPr>
          <w:rFonts w:eastAsia="Palatino Linotype" w:cs="Palatino Linotype"/>
        </w:rPr>
        <w:t xml:space="preserve">tenga conocimiento de la respuesta impugnada, no limita a los particulares para que lo puedan presentar </w:t>
      </w:r>
      <w:r w:rsidRPr="0085678F">
        <w:rPr>
          <w:rFonts w:eastAsia="Palatino Linotype" w:cs="Palatino Linotype"/>
          <w:b/>
        </w:rPr>
        <w:t>el mismo día</w:t>
      </w:r>
      <w:r w:rsidRPr="0085678F">
        <w:rPr>
          <w:rFonts w:eastAsia="Palatino Linotype" w:cs="Palatino Linotype"/>
        </w:rPr>
        <w:t xml:space="preserve"> en que le sea notificada dicha respuesta; esto es, no implica que de presentarse el recurso de revisión el mismo día de su notificación, deba considerarse como extemporáneo.</w:t>
      </w:r>
    </w:p>
    <w:p w14:paraId="1FDC89A7" w14:textId="77777777" w:rsidR="001C2C2D" w:rsidRPr="0085678F" w:rsidRDefault="001C2C2D" w:rsidP="001C2C2D">
      <w:pPr>
        <w:rPr>
          <w:rFonts w:eastAsiaTheme="minorEastAsia" w:cs="Arial"/>
          <w:lang w:val="es-ES_tradnl"/>
        </w:rPr>
      </w:pPr>
    </w:p>
    <w:p w14:paraId="6A997E9E" w14:textId="77777777" w:rsidR="001C2C2D" w:rsidRPr="0085678F" w:rsidRDefault="001C2C2D" w:rsidP="001C2C2D">
      <w:pPr>
        <w:rPr>
          <w:rFonts w:eastAsia="Palatino Linotype" w:cs="Palatino Linotype"/>
        </w:rPr>
      </w:pPr>
      <w:r w:rsidRPr="0085678F">
        <w:rPr>
          <w:rFonts w:eastAsia="Palatino Linotype" w:cs="Palatino Linotype"/>
        </w:rPr>
        <w:t>En apoyo a lo anterior, resulta aplicable por analogía la Jurisprudencia número 1a./J. 41/2015 (10a.), Décima Época, sustentada por la Primera Sala de la Suprema Corte de Justicia de la Nación, visible en la página 569, libro 19, tomo I, del Semanario Judicial de la Federación y su de la Gaceta de junio de 2015, cuyo rubro y texto esgrimen:</w:t>
      </w:r>
    </w:p>
    <w:p w14:paraId="1D9B6105" w14:textId="77777777" w:rsidR="001C2C2D" w:rsidRPr="0085678F" w:rsidRDefault="001C2C2D" w:rsidP="001C2C2D">
      <w:pPr>
        <w:rPr>
          <w:rFonts w:eastAsiaTheme="minorEastAsia" w:cs="Arial"/>
          <w:lang w:val="es-ES_tradnl"/>
        </w:rPr>
      </w:pPr>
    </w:p>
    <w:p w14:paraId="6CE5CCB0" w14:textId="77777777" w:rsidR="001C2C2D" w:rsidRPr="0085678F" w:rsidRDefault="001C2C2D" w:rsidP="00CF027E">
      <w:pPr>
        <w:pStyle w:val="Puesto"/>
        <w:rPr>
          <w:rFonts w:eastAsia="Palatino Linotype"/>
        </w:rPr>
      </w:pPr>
      <w:r w:rsidRPr="0085678F">
        <w:rPr>
          <w:rFonts w:eastAsia="Palatino Linotype"/>
        </w:rPr>
        <w:t>“</w:t>
      </w:r>
      <w:r w:rsidRPr="0085678F">
        <w:rPr>
          <w:rFonts w:eastAsia="Palatino Linotype"/>
          <w:b/>
        </w:rPr>
        <w:t xml:space="preserve">RECURSO DE RECLAMACIÓN. SU INTERPOSICIÓN NO ES EXTEMPORÁNEA SI SE REALIZA ANTES DE QUE INICIE EL PLAZO PARA HACERLO. </w:t>
      </w:r>
      <w:r w:rsidRPr="0085678F">
        <w:rPr>
          <w:rFonts w:eastAsia="Palatino Linotype"/>
        </w:rPr>
        <w:t>Conforme al artículo 104, párrafo segundo, de la Ley de Amparo, el recurso de reclamación podrá interponerse por cualquiera de las partes, por escrito, dentro del término de tres días siguientes al en que surta efectos la notificación de la resolución impugnada. Ahora bien, dicho numeral sólo refiere que el aludido medio de defensa no puede hacerse valer después de tres días, por tanto, no impide que el escrito correspondiente se presente antes de iniciado ese término. De ahí que, si dicho recurso se interpone antes de que inicie el plazo para hacerlo, su presentación no es extemporánea.</w:t>
      </w:r>
    </w:p>
    <w:p w14:paraId="46EA6DE7" w14:textId="77777777" w:rsidR="001C2C2D" w:rsidRPr="0085678F" w:rsidRDefault="001C2C2D" w:rsidP="001C2C2D">
      <w:pPr>
        <w:rPr>
          <w:rFonts w:eastAsia="Palatino Linotype" w:cs="Palatino Linotype"/>
          <w:color w:val="000000"/>
        </w:rPr>
      </w:pPr>
    </w:p>
    <w:p w14:paraId="2A871B66" w14:textId="43EAF676" w:rsidR="001C2C2D" w:rsidRPr="0085678F" w:rsidRDefault="001C2C2D" w:rsidP="001C2C2D">
      <w:pPr>
        <w:rPr>
          <w:rFonts w:cs="Arial"/>
          <w:lang w:val="es-ES"/>
        </w:rPr>
      </w:pPr>
      <w:r w:rsidRPr="0085678F">
        <w:rPr>
          <w:rFonts w:cs="Arial"/>
          <w:lang w:val="es-ES"/>
        </w:rPr>
        <w:t xml:space="preserve">Por tanto, se advierte que el Recurso de Revisión que nos ocupa, se interpuso </w:t>
      </w:r>
      <w:r w:rsidR="00643DCB" w:rsidRPr="0085678F">
        <w:rPr>
          <w:rFonts w:eastAsia="Palatino Linotype" w:cs="Palatino Linotype"/>
          <w:b/>
        </w:rPr>
        <w:t>veintisiete de junio</w:t>
      </w:r>
      <w:r w:rsidRPr="0085678F">
        <w:rPr>
          <w:rFonts w:eastAsia="Palatino Linotype" w:cs="Palatino Linotype"/>
          <w:b/>
        </w:rPr>
        <w:t xml:space="preserve"> de dos mil veinticinco</w:t>
      </w:r>
      <w:r w:rsidRPr="0085678F">
        <w:rPr>
          <w:rFonts w:cs="Arial"/>
          <w:lang w:val="es-ES"/>
        </w:rPr>
        <w:t>, por tal razón éste se encuentra dentro de los márgenes temporales previstos en el precepto legal citado en el párrafo anterior.</w:t>
      </w:r>
    </w:p>
    <w:p w14:paraId="1C32E1C9" w14:textId="77777777" w:rsidR="001C2C2D" w:rsidRPr="0085678F" w:rsidRDefault="001C2C2D" w:rsidP="001C2C2D"/>
    <w:p w14:paraId="46C0EB3A" w14:textId="040C9154" w:rsidR="00A53315" w:rsidRPr="0085678F" w:rsidRDefault="00BA55A8" w:rsidP="00362A11">
      <w:pPr>
        <w:pStyle w:val="Ttulo3"/>
        <w:rPr>
          <w:rFonts w:eastAsia="Calibri"/>
          <w:szCs w:val="22"/>
          <w:lang w:eastAsia="es-ES_tradnl"/>
        </w:rPr>
      </w:pPr>
      <w:bookmarkStart w:id="28" w:name="_Toc212710400"/>
      <w:r w:rsidRPr="0085678F">
        <w:rPr>
          <w:rFonts w:eastAsia="Calibri"/>
          <w:szCs w:val="22"/>
          <w:lang w:eastAsia="es-ES_tradnl"/>
        </w:rPr>
        <w:t>d)</w:t>
      </w:r>
      <w:r w:rsidR="00D91CB4" w:rsidRPr="0085678F">
        <w:rPr>
          <w:rFonts w:eastAsia="Calibri"/>
          <w:szCs w:val="22"/>
          <w:lang w:eastAsia="es-ES_tradnl"/>
        </w:rPr>
        <w:t xml:space="preserve"> </w:t>
      </w:r>
      <w:r w:rsidR="00B06AB1" w:rsidRPr="0085678F">
        <w:rPr>
          <w:rFonts w:eastAsia="Calibri"/>
          <w:szCs w:val="22"/>
          <w:lang w:eastAsia="es-ES_tradnl"/>
        </w:rPr>
        <w:t>Causal de procedencia</w:t>
      </w:r>
      <w:bookmarkEnd w:id="28"/>
      <w:r w:rsidR="00B06AB1" w:rsidRPr="0085678F">
        <w:rPr>
          <w:rFonts w:eastAsia="Calibri"/>
          <w:szCs w:val="22"/>
          <w:lang w:eastAsia="es-ES_tradnl"/>
        </w:rPr>
        <w:t xml:space="preserve"> </w:t>
      </w:r>
    </w:p>
    <w:p w14:paraId="190404A6" w14:textId="5493A7E3" w:rsidR="00BA55A8" w:rsidRPr="0085678F" w:rsidRDefault="00BA55A8" w:rsidP="00BA55A8">
      <w:pPr>
        <w:rPr>
          <w:szCs w:val="22"/>
        </w:rPr>
      </w:pPr>
      <w:r w:rsidRPr="0085678F">
        <w:rPr>
          <w:rFonts w:cs="Arial"/>
          <w:szCs w:val="22"/>
        </w:rPr>
        <w:t xml:space="preserve">Resulta procedente la interposición del recurso de revisión, ya que </w:t>
      </w:r>
      <w:r w:rsidRPr="0085678F">
        <w:rPr>
          <w:rFonts w:eastAsia="Calibri" w:cs="Tahoma"/>
          <w:color w:val="000000"/>
          <w:szCs w:val="22"/>
          <w:lang w:eastAsia="es-MX"/>
        </w:rPr>
        <w:t xml:space="preserve">se actualiza la causal de procedencia señalada en el artículo 179, fracción </w:t>
      </w:r>
      <w:r w:rsidR="00643DCB" w:rsidRPr="0085678F">
        <w:rPr>
          <w:rFonts w:eastAsia="Calibri" w:cs="Tahoma"/>
          <w:color w:val="000000"/>
          <w:szCs w:val="22"/>
          <w:lang w:eastAsia="es-MX"/>
        </w:rPr>
        <w:t>V</w:t>
      </w:r>
      <w:r w:rsidRPr="0085678F">
        <w:rPr>
          <w:rFonts w:cs="Arial"/>
          <w:szCs w:val="22"/>
        </w:rPr>
        <w:t xml:space="preserve"> de la </w:t>
      </w:r>
      <w:r w:rsidRPr="0085678F">
        <w:rPr>
          <w:szCs w:val="22"/>
        </w:rPr>
        <w:t>Ley de Transparencia y Acceso a la Información Pública del Estado de México y Municipios.</w:t>
      </w:r>
    </w:p>
    <w:p w14:paraId="0EFF7141" w14:textId="77777777" w:rsidR="00362A11" w:rsidRPr="0085678F" w:rsidRDefault="00362A11" w:rsidP="00BA55A8">
      <w:pPr>
        <w:rPr>
          <w:szCs w:val="22"/>
        </w:rPr>
      </w:pPr>
    </w:p>
    <w:p w14:paraId="2284D7EB" w14:textId="3EE1D036" w:rsidR="00BA55A8" w:rsidRPr="0085678F" w:rsidRDefault="00362A11" w:rsidP="00362A11">
      <w:pPr>
        <w:pStyle w:val="Ttulo3"/>
        <w:rPr>
          <w:szCs w:val="22"/>
        </w:rPr>
      </w:pPr>
      <w:bookmarkStart w:id="29" w:name="_Toc212710401"/>
      <w:r w:rsidRPr="0085678F">
        <w:rPr>
          <w:szCs w:val="22"/>
        </w:rPr>
        <w:t>e) Requisitos formales para la interposición del recurso</w:t>
      </w:r>
      <w:bookmarkEnd w:id="29"/>
    </w:p>
    <w:p w14:paraId="6390674A" w14:textId="78A894DD" w:rsidR="00BA55A8" w:rsidRPr="0085678F" w:rsidRDefault="00BA55A8" w:rsidP="00BA55A8">
      <w:pPr>
        <w:rPr>
          <w:rFonts w:cs="Arial"/>
          <w:szCs w:val="22"/>
        </w:rPr>
      </w:pPr>
      <w:r w:rsidRPr="0085678F">
        <w:rPr>
          <w:rFonts w:cs="Arial"/>
          <w:b/>
          <w:bCs/>
          <w:szCs w:val="22"/>
        </w:rPr>
        <w:t xml:space="preserve">LA PARTE RECURRENTE </w:t>
      </w:r>
      <w:r w:rsidRPr="0085678F">
        <w:rPr>
          <w:rFonts w:cs="Arial"/>
          <w:szCs w:val="22"/>
        </w:rPr>
        <w:t>acreditó todos y cada uno de los elementos formales exigidos por el artículo 180 de la misma normatividad.</w:t>
      </w:r>
    </w:p>
    <w:p w14:paraId="31DE01E2" w14:textId="77777777" w:rsidR="00092E46" w:rsidRPr="0085678F" w:rsidRDefault="00092E46" w:rsidP="00BA55A8">
      <w:pPr>
        <w:rPr>
          <w:rFonts w:cs="Arial"/>
          <w:szCs w:val="22"/>
        </w:rPr>
      </w:pPr>
    </w:p>
    <w:p w14:paraId="457548E9" w14:textId="3F7AF03B" w:rsidR="00C71CEF" w:rsidRPr="0085678F" w:rsidRDefault="00C71CEF" w:rsidP="00C71CEF">
      <w:pPr>
        <w:pStyle w:val="Ttulo2"/>
        <w:rPr>
          <w:szCs w:val="22"/>
        </w:rPr>
      </w:pPr>
      <w:bookmarkStart w:id="30" w:name="_Toc212710402"/>
      <w:r w:rsidRPr="0085678F">
        <w:rPr>
          <w:szCs w:val="22"/>
        </w:rPr>
        <w:t>SEGUNDO. Estudio de Fondo</w:t>
      </w:r>
      <w:bookmarkEnd w:id="30"/>
    </w:p>
    <w:p w14:paraId="2A308F59" w14:textId="0FF373F0" w:rsidR="00C049E2" w:rsidRPr="0085678F" w:rsidRDefault="00C71CEF" w:rsidP="00A21A20">
      <w:pPr>
        <w:pStyle w:val="Ttulo3"/>
        <w:rPr>
          <w:szCs w:val="22"/>
        </w:rPr>
      </w:pPr>
      <w:bookmarkStart w:id="31" w:name="_Toc212710403"/>
      <w:r w:rsidRPr="0085678F">
        <w:rPr>
          <w:szCs w:val="22"/>
        </w:rPr>
        <w:t>a</w:t>
      </w:r>
      <w:r w:rsidR="00C049E2" w:rsidRPr="0085678F">
        <w:rPr>
          <w:szCs w:val="22"/>
        </w:rPr>
        <w:t>) Mandato de transparencia y responsabilidad del Sujeto Obligado</w:t>
      </w:r>
      <w:bookmarkEnd w:id="31"/>
    </w:p>
    <w:p w14:paraId="6901A889" w14:textId="59EEDAE1" w:rsidR="00C049E2" w:rsidRPr="0085678F" w:rsidRDefault="00C049E2" w:rsidP="00C049E2">
      <w:pPr>
        <w:rPr>
          <w:rFonts w:eastAsia="Palatino Linotype"/>
          <w:szCs w:val="22"/>
        </w:rPr>
      </w:pPr>
      <w:r w:rsidRPr="0085678F">
        <w:rPr>
          <w:rFonts w:eastAsia="Palatino Linotype"/>
          <w:szCs w:val="22"/>
        </w:rPr>
        <w:t xml:space="preserve">El </w:t>
      </w:r>
      <w:r w:rsidR="00717E59" w:rsidRPr="0085678F">
        <w:rPr>
          <w:rFonts w:eastAsia="Palatino Linotype"/>
          <w:szCs w:val="22"/>
        </w:rPr>
        <w:t>d</w:t>
      </w:r>
      <w:r w:rsidRPr="0085678F">
        <w:rPr>
          <w:rFonts w:eastAsia="Palatino Linotype"/>
          <w:szCs w:val="22"/>
        </w:rPr>
        <w:t xml:space="preserve">erecho de </w:t>
      </w:r>
      <w:r w:rsidR="00717E59" w:rsidRPr="0085678F">
        <w:rPr>
          <w:rFonts w:eastAsia="Palatino Linotype"/>
          <w:szCs w:val="22"/>
        </w:rPr>
        <w:t>a</w:t>
      </w:r>
      <w:r w:rsidRPr="0085678F">
        <w:rPr>
          <w:rFonts w:eastAsia="Palatino Linotype"/>
          <w:szCs w:val="22"/>
        </w:rPr>
        <w:t xml:space="preserve">cceso a la </w:t>
      </w:r>
      <w:r w:rsidR="00717E59" w:rsidRPr="0085678F">
        <w:rPr>
          <w:rFonts w:eastAsia="Palatino Linotype"/>
          <w:szCs w:val="22"/>
        </w:rPr>
        <w:t>i</w:t>
      </w:r>
      <w:r w:rsidRPr="0085678F">
        <w:rPr>
          <w:rFonts w:eastAsia="Palatino Linotype"/>
          <w:szCs w:val="22"/>
        </w:rPr>
        <w:t xml:space="preserve">nformación </w:t>
      </w:r>
      <w:r w:rsidR="00717E59" w:rsidRPr="0085678F">
        <w:rPr>
          <w:rFonts w:eastAsia="Palatino Linotype"/>
          <w:szCs w:val="22"/>
        </w:rPr>
        <w:t>p</w:t>
      </w:r>
      <w:r w:rsidRPr="0085678F">
        <w:rPr>
          <w:rFonts w:eastAsia="Palatino Linotype"/>
          <w:szCs w:val="22"/>
        </w:rPr>
        <w:t>ública es un derecho humano reconocido en el artículo sexto de la Constitución Política de los Estados Unidos Mexicanos y en el artículo quinto de la Constitución Política del Estado Libre y Soberano de México</w:t>
      </w:r>
      <w:r w:rsidR="00B22A80" w:rsidRPr="0085678F">
        <w:rPr>
          <w:rFonts w:eastAsia="Palatino Linotype"/>
          <w:szCs w:val="22"/>
        </w:rPr>
        <w:t>:</w:t>
      </w:r>
    </w:p>
    <w:p w14:paraId="7FAB8D32" w14:textId="77777777" w:rsidR="00C049E2" w:rsidRPr="0085678F" w:rsidRDefault="00C049E2" w:rsidP="00C049E2">
      <w:pPr>
        <w:rPr>
          <w:rFonts w:eastAsia="Palatino Linotype"/>
          <w:szCs w:val="22"/>
        </w:rPr>
      </w:pPr>
    </w:p>
    <w:p w14:paraId="05320813" w14:textId="77777777" w:rsidR="00C049E2" w:rsidRPr="0085678F" w:rsidRDefault="00C049E2" w:rsidP="00C71CEF">
      <w:pPr>
        <w:spacing w:line="240" w:lineRule="auto"/>
        <w:ind w:left="567" w:right="539"/>
        <w:rPr>
          <w:rFonts w:eastAsia="Palatino Linotype"/>
          <w:b/>
          <w:i/>
          <w:szCs w:val="22"/>
        </w:rPr>
      </w:pPr>
      <w:r w:rsidRPr="0085678F">
        <w:rPr>
          <w:rFonts w:eastAsia="Palatino Linotype"/>
          <w:b/>
          <w:i/>
          <w:szCs w:val="22"/>
        </w:rPr>
        <w:t>Constitución Política de los Estados Unidos Mexicanos</w:t>
      </w:r>
    </w:p>
    <w:p w14:paraId="6B6C67B6" w14:textId="77777777" w:rsidR="00C049E2" w:rsidRPr="0085678F" w:rsidRDefault="00C049E2" w:rsidP="00C71CEF">
      <w:pPr>
        <w:spacing w:line="240" w:lineRule="auto"/>
        <w:ind w:left="567" w:right="539"/>
        <w:rPr>
          <w:rFonts w:eastAsia="Palatino Linotype"/>
          <w:b/>
          <w:i/>
          <w:szCs w:val="22"/>
        </w:rPr>
      </w:pPr>
      <w:r w:rsidRPr="0085678F">
        <w:rPr>
          <w:rFonts w:eastAsia="Palatino Linotype"/>
          <w:b/>
          <w:i/>
          <w:szCs w:val="22"/>
        </w:rPr>
        <w:t>“Artículo 6.</w:t>
      </w:r>
    </w:p>
    <w:p w14:paraId="38D3B4C4" w14:textId="77777777" w:rsidR="00C049E2" w:rsidRPr="0085678F" w:rsidRDefault="00C049E2" w:rsidP="00C71CEF">
      <w:pPr>
        <w:spacing w:line="240" w:lineRule="auto"/>
        <w:ind w:left="567" w:right="539"/>
        <w:rPr>
          <w:rFonts w:eastAsia="Palatino Linotype"/>
          <w:i/>
          <w:szCs w:val="22"/>
        </w:rPr>
      </w:pPr>
      <w:r w:rsidRPr="0085678F">
        <w:rPr>
          <w:rFonts w:eastAsia="Palatino Linotype"/>
          <w:i/>
          <w:szCs w:val="22"/>
        </w:rPr>
        <w:t>(…)</w:t>
      </w:r>
    </w:p>
    <w:p w14:paraId="2CCAA297" w14:textId="6602827B" w:rsidR="00C049E2" w:rsidRPr="0085678F" w:rsidRDefault="00C049E2" w:rsidP="00C71CEF">
      <w:pPr>
        <w:spacing w:line="240" w:lineRule="auto"/>
        <w:ind w:left="567" w:right="539"/>
        <w:rPr>
          <w:rFonts w:eastAsia="Palatino Linotype"/>
          <w:i/>
          <w:szCs w:val="22"/>
        </w:rPr>
      </w:pPr>
      <w:r w:rsidRPr="0085678F">
        <w:rPr>
          <w:rFonts w:eastAsia="Palatino Linotype"/>
          <w:i/>
          <w:szCs w:val="22"/>
        </w:rPr>
        <w:t>Para efectos de lo dispuesto en el presente artículo se observará lo siguiente:</w:t>
      </w:r>
    </w:p>
    <w:p w14:paraId="74CC3718" w14:textId="77777777" w:rsidR="00C049E2" w:rsidRPr="0085678F" w:rsidRDefault="00C049E2" w:rsidP="00C71CEF">
      <w:pPr>
        <w:spacing w:line="240" w:lineRule="auto"/>
        <w:ind w:left="567" w:right="539"/>
        <w:rPr>
          <w:rFonts w:eastAsia="Palatino Linotype"/>
          <w:b/>
          <w:i/>
          <w:szCs w:val="22"/>
        </w:rPr>
      </w:pPr>
      <w:r w:rsidRPr="0085678F">
        <w:rPr>
          <w:rFonts w:eastAsia="Palatino Linotype"/>
          <w:b/>
          <w:i/>
          <w:szCs w:val="22"/>
        </w:rPr>
        <w:t>A</w:t>
      </w:r>
      <w:r w:rsidRPr="0085678F">
        <w:rPr>
          <w:rFonts w:eastAsia="Palatino Linotype"/>
          <w:i/>
          <w:szCs w:val="22"/>
        </w:rPr>
        <w:t xml:space="preserve">. </w:t>
      </w:r>
      <w:r w:rsidRPr="0085678F">
        <w:rPr>
          <w:rFonts w:eastAsia="Palatino Linotype"/>
          <w:b/>
          <w:i/>
          <w:szCs w:val="22"/>
        </w:rPr>
        <w:t>Para el ejercicio del derecho de acceso a la información</w:t>
      </w:r>
      <w:r w:rsidRPr="0085678F">
        <w:rPr>
          <w:rFonts w:eastAsia="Palatino Linotype"/>
          <w:i/>
          <w:szCs w:val="22"/>
        </w:rPr>
        <w:t xml:space="preserve">, la Federación y </w:t>
      </w:r>
      <w:r w:rsidRPr="0085678F">
        <w:rPr>
          <w:rFonts w:eastAsia="Palatino Linotype"/>
          <w:b/>
          <w:i/>
          <w:szCs w:val="22"/>
        </w:rPr>
        <w:t>las entidades federativas, en el ámbito de sus respectivas competencias, se regirán por los siguientes principios y bases:</w:t>
      </w:r>
    </w:p>
    <w:p w14:paraId="596A956B" w14:textId="77777777" w:rsidR="00C049E2" w:rsidRPr="0085678F" w:rsidRDefault="00C049E2" w:rsidP="00C71CEF">
      <w:pPr>
        <w:spacing w:line="240" w:lineRule="auto"/>
        <w:ind w:left="567" w:right="539"/>
        <w:rPr>
          <w:rFonts w:eastAsia="Palatino Linotype"/>
          <w:i/>
          <w:szCs w:val="22"/>
        </w:rPr>
      </w:pPr>
      <w:r w:rsidRPr="0085678F">
        <w:rPr>
          <w:rFonts w:eastAsia="Palatino Linotype"/>
          <w:b/>
          <w:i/>
          <w:szCs w:val="22"/>
        </w:rPr>
        <w:t xml:space="preserve">I. </w:t>
      </w:r>
      <w:r w:rsidRPr="0085678F">
        <w:rPr>
          <w:rFonts w:eastAsia="Palatino Linotype"/>
          <w:b/>
          <w:i/>
          <w:szCs w:val="22"/>
        </w:rPr>
        <w:tab/>
        <w:t>Toda la información en posesión de cualquier</w:t>
      </w:r>
      <w:r w:rsidRPr="0085678F">
        <w:rPr>
          <w:rFonts w:eastAsia="Palatino Linotype"/>
          <w:i/>
          <w:szCs w:val="22"/>
        </w:rPr>
        <w:t xml:space="preserve"> </w:t>
      </w:r>
      <w:r w:rsidRPr="0085678F">
        <w:rPr>
          <w:rFonts w:eastAsia="Palatino Linotype"/>
          <w:b/>
          <w:i/>
          <w:szCs w:val="22"/>
        </w:rPr>
        <w:t>autoridad</w:t>
      </w:r>
      <w:r w:rsidRPr="0085678F">
        <w:rPr>
          <w:rFonts w:eastAsia="Palatino Linotype"/>
          <w:i/>
          <w:szCs w:val="22"/>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85678F">
        <w:rPr>
          <w:rFonts w:eastAsia="Palatino Linotype"/>
          <w:b/>
          <w:i/>
          <w:szCs w:val="22"/>
        </w:rPr>
        <w:t>municipal</w:t>
      </w:r>
      <w:r w:rsidRPr="0085678F">
        <w:rPr>
          <w:rFonts w:eastAsia="Palatino Linotype"/>
          <w:i/>
          <w:szCs w:val="22"/>
        </w:rPr>
        <w:t xml:space="preserve">, </w:t>
      </w:r>
      <w:r w:rsidRPr="0085678F">
        <w:rPr>
          <w:rFonts w:eastAsia="Palatino Linotype"/>
          <w:b/>
          <w:i/>
          <w:szCs w:val="22"/>
        </w:rPr>
        <w:t>es pública</w:t>
      </w:r>
      <w:r w:rsidRPr="0085678F">
        <w:rPr>
          <w:rFonts w:eastAsia="Palatino Linotype"/>
          <w:i/>
          <w:szCs w:val="22"/>
        </w:rPr>
        <w:t xml:space="preserve"> y sólo podrá ser reservada temporalmente por razones de interés público y seguridad nacional, en los términos que fijen las leyes. </w:t>
      </w:r>
      <w:r w:rsidRPr="0085678F">
        <w:rPr>
          <w:rFonts w:eastAsia="Palatino Linotype"/>
          <w:b/>
          <w:i/>
          <w:szCs w:val="22"/>
        </w:rPr>
        <w:t>En la interpretación de este derecho deberá prevalecer el principio de máxima publicidad. Los sujetos obligados deberán documentar todo acto que derive del ejercicio de sus facultades, competencias o funciones</w:t>
      </w:r>
      <w:r w:rsidRPr="0085678F">
        <w:rPr>
          <w:rFonts w:eastAsia="Palatino Linotype"/>
          <w:i/>
          <w:szCs w:val="22"/>
        </w:rPr>
        <w:t>, la ley determinará los supuestos específicos bajo los cuales procederá la declaración de inexistencia de la información.”</w:t>
      </w:r>
    </w:p>
    <w:p w14:paraId="68F313E4" w14:textId="77777777" w:rsidR="00C049E2" w:rsidRPr="0085678F" w:rsidRDefault="00C049E2" w:rsidP="00C71CEF">
      <w:pPr>
        <w:spacing w:line="240" w:lineRule="auto"/>
        <w:ind w:left="567" w:right="539"/>
        <w:rPr>
          <w:rFonts w:eastAsia="Palatino Linotype"/>
          <w:b/>
          <w:i/>
          <w:szCs w:val="22"/>
        </w:rPr>
      </w:pPr>
    </w:p>
    <w:p w14:paraId="504F12DB" w14:textId="77777777" w:rsidR="00C049E2" w:rsidRPr="0085678F" w:rsidRDefault="00C049E2" w:rsidP="00C71CEF">
      <w:pPr>
        <w:spacing w:line="240" w:lineRule="auto"/>
        <w:ind w:left="567" w:right="539"/>
        <w:rPr>
          <w:rFonts w:eastAsia="Palatino Linotype"/>
          <w:b/>
          <w:i/>
          <w:szCs w:val="22"/>
        </w:rPr>
      </w:pPr>
      <w:r w:rsidRPr="0085678F">
        <w:rPr>
          <w:rFonts w:eastAsia="Palatino Linotype"/>
          <w:b/>
          <w:i/>
          <w:szCs w:val="22"/>
        </w:rPr>
        <w:t>Constitución Política del Estado Libre y Soberano de México</w:t>
      </w:r>
    </w:p>
    <w:p w14:paraId="04932D29" w14:textId="77777777" w:rsidR="00C049E2" w:rsidRPr="0085678F" w:rsidRDefault="00C049E2" w:rsidP="00C71CEF">
      <w:pPr>
        <w:spacing w:line="240" w:lineRule="auto"/>
        <w:ind w:left="567" w:right="539"/>
        <w:rPr>
          <w:rFonts w:eastAsia="Palatino Linotype"/>
          <w:i/>
          <w:szCs w:val="22"/>
        </w:rPr>
      </w:pPr>
      <w:r w:rsidRPr="0085678F">
        <w:rPr>
          <w:rFonts w:eastAsia="Palatino Linotype"/>
          <w:b/>
          <w:i/>
          <w:szCs w:val="22"/>
        </w:rPr>
        <w:t>“Artículo 5</w:t>
      </w:r>
      <w:r w:rsidRPr="0085678F">
        <w:rPr>
          <w:rFonts w:eastAsia="Palatino Linotype"/>
          <w:i/>
          <w:szCs w:val="22"/>
        </w:rPr>
        <w:t xml:space="preserve">.- </w:t>
      </w:r>
    </w:p>
    <w:p w14:paraId="1D3829F4" w14:textId="77777777" w:rsidR="00C049E2" w:rsidRPr="0085678F" w:rsidRDefault="00C049E2" w:rsidP="00C71CEF">
      <w:pPr>
        <w:spacing w:line="240" w:lineRule="auto"/>
        <w:ind w:left="567" w:right="539"/>
        <w:rPr>
          <w:rFonts w:eastAsia="Palatino Linotype"/>
          <w:i/>
          <w:szCs w:val="22"/>
        </w:rPr>
      </w:pPr>
      <w:r w:rsidRPr="0085678F">
        <w:rPr>
          <w:rFonts w:eastAsia="Palatino Linotype"/>
          <w:i/>
          <w:szCs w:val="22"/>
        </w:rPr>
        <w:t>(…)</w:t>
      </w:r>
    </w:p>
    <w:p w14:paraId="0EAE47FD" w14:textId="77777777" w:rsidR="00C049E2" w:rsidRPr="0085678F" w:rsidRDefault="00C049E2" w:rsidP="00C71CEF">
      <w:pPr>
        <w:spacing w:line="240" w:lineRule="auto"/>
        <w:ind w:left="567" w:right="539"/>
        <w:rPr>
          <w:rFonts w:eastAsia="Palatino Linotype"/>
          <w:i/>
          <w:szCs w:val="22"/>
        </w:rPr>
      </w:pPr>
      <w:r w:rsidRPr="0085678F">
        <w:rPr>
          <w:rFonts w:eastAsia="Palatino Linotype"/>
          <w:b/>
          <w:i/>
          <w:szCs w:val="22"/>
        </w:rPr>
        <w:lastRenderedPageBreak/>
        <w:t>El derecho a la información será garantizado por el Estado. La ley establecerá las previsiones que permitan asegurar la protección, el respeto y la difusión de este derecho</w:t>
      </w:r>
      <w:r w:rsidRPr="0085678F">
        <w:rPr>
          <w:rFonts w:eastAsia="Palatino Linotype"/>
          <w:i/>
          <w:szCs w:val="22"/>
        </w:rPr>
        <w:t>.</w:t>
      </w:r>
    </w:p>
    <w:p w14:paraId="4F0C804A" w14:textId="77777777" w:rsidR="00C049E2" w:rsidRPr="0085678F" w:rsidRDefault="00C049E2" w:rsidP="00C71CEF">
      <w:pPr>
        <w:spacing w:line="240" w:lineRule="auto"/>
        <w:ind w:left="567" w:right="539"/>
        <w:rPr>
          <w:rFonts w:eastAsia="Palatino Linotype"/>
          <w:i/>
          <w:szCs w:val="22"/>
        </w:rPr>
      </w:pPr>
      <w:r w:rsidRPr="0085678F">
        <w:rPr>
          <w:rFonts w:eastAsia="Palatino Linotype"/>
          <w:i/>
          <w:szCs w:val="22"/>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DA26662" w14:textId="77777777" w:rsidR="00C049E2" w:rsidRPr="0085678F" w:rsidRDefault="00C049E2" w:rsidP="00C71CEF">
      <w:pPr>
        <w:spacing w:line="240" w:lineRule="auto"/>
        <w:ind w:left="567" w:right="539"/>
        <w:rPr>
          <w:rFonts w:eastAsia="Palatino Linotype"/>
          <w:i/>
          <w:szCs w:val="22"/>
        </w:rPr>
      </w:pPr>
      <w:r w:rsidRPr="0085678F">
        <w:rPr>
          <w:rFonts w:eastAsia="Palatino Linotype"/>
          <w:b/>
          <w:i/>
          <w:szCs w:val="22"/>
        </w:rPr>
        <w:t>Este derecho se regirá por los principios y bases siguientes</w:t>
      </w:r>
      <w:r w:rsidRPr="0085678F">
        <w:rPr>
          <w:rFonts w:eastAsia="Palatino Linotype"/>
          <w:i/>
          <w:szCs w:val="22"/>
        </w:rPr>
        <w:t>:</w:t>
      </w:r>
    </w:p>
    <w:p w14:paraId="4A3E8CBA" w14:textId="77777777" w:rsidR="00C049E2" w:rsidRPr="0085678F" w:rsidRDefault="00C049E2" w:rsidP="00C71CEF">
      <w:pPr>
        <w:spacing w:line="240" w:lineRule="auto"/>
        <w:ind w:left="567" w:right="539"/>
        <w:rPr>
          <w:rFonts w:eastAsia="Palatino Linotype"/>
          <w:i/>
          <w:szCs w:val="22"/>
        </w:rPr>
      </w:pPr>
      <w:r w:rsidRPr="0085678F">
        <w:rPr>
          <w:rFonts w:eastAsia="Palatino Linotype"/>
          <w:b/>
          <w:i/>
          <w:szCs w:val="22"/>
        </w:rPr>
        <w:t>I. Toda la información en posesión de cualquier autoridad, entidad, órgano y organismos de los</w:t>
      </w:r>
      <w:r w:rsidRPr="0085678F">
        <w:rPr>
          <w:rFonts w:eastAsia="Palatino Linotype"/>
          <w:i/>
          <w:szCs w:val="22"/>
        </w:rPr>
        <w:t xml:space="preserve"> Poderes Ejecutivo, Legislativo y Judicial, órganos autónomos, partidos políticos, fideicomisos y fondos públicos estatales y </w:t>
      </w:r>
      <w:r w:rsidRPr="0085678F">
        <w:rPr>
          <w:rFonts w:eastAsia="Palatino Linotype"/>
          <w:b/>
          <w:i/>
          <w:szCs w:val="22"/>
        </w:rPr>
        <w:t>municipales</w:t>
      </w:r>
      <w:r w:rsidRPr="0085678F">
        <w:rPr>
          <w:rFonts w:eastAsia="Palatino Linotype"/>
          <w:i/>
          <w:szCs w:val="22"/>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85678F">
        <w:rPr>
          <w:rFonts w:eastAsia="Palatino Linotype"/>
          <w:b/>
          <w:i/>
          <w:szCs w:val="22"/>
        </w:rPr>
        <w:t>es pública</w:t>
      </w:r>
      <w:r w:rsidRPr="0085678F">
        <w:rPr>
          <w:rFonts w:eastAsia="Palatino Linotype"/>
          <w:i/>
          <w:szCs w:val="22"/>
        </w:rPr>
        <w:t xml:space="preserve"> y sólo podrá ser reservada temporalmente por razones previstas en la Constitución Política de los Estados Unidos Mexicanos de interés público y seguridad, en los términos que fijen las leyes. </w:t>
      </w:r>
      <w:r w:rsidRPr="0085678F">
        <w:rPr>
          <w:rFonts w:eastAsia="Palatino Linotype"/>
          <w:b/>
          <w:i/>
          <w:szCs w:val="22"/>
        </w:rPr>
        <w:t>En la interpretación de este derecho deberá prevalecer el principio de máxima publicidad</w:t>
      </w:r>
      <w:r w:rsidRPr="0085678F">
        <w:rPr>
          <w:rFonts w:eastAsia="Palatino Linotype"/>
          <w:i/>
          <w:szCs w:val="22"/>
        </w:rPr>
        <w:t xml:space="preserve">. </w:t>
      </w:r>
      <w:r w:rsidRPr="0085678F">
        <w:rPr>
          <w:rFonts w:eastAsia="Palatino Linotype"/>
          <w:b/>
          <w:i/>
          <w:szCs w:val="22"/>
        </w:rPr>
        <w:t>Los sujetos obligados deberán documentar todo acto que derive del ejercicio de sus facultades, competencias o funciones</w:t>
      </w:r>
      <w:r w:rsidRPr="0085678F">
        <w:rPr>
          <w:rFonts w:eastAsia="Palatino Linotype"/>
          <w:i/>
          <w:szCs w:val="22"/>
        </w:rPr>
        <w:t>, la ley determinará los supuestos específicos bajo los cuales procederá la declaración de inexistencia de la información.”</w:t>
      </w:r>
    </w:p>
    <w:p w14:paraId="5CA98E37" w14:textId="77777777" w:rsidR="00C049E2" w:rsidRPr="0085678F" w:rsidRDefault="00C049E2" w:rsidP="00C049E2">
      <w:pPr>
        <w:rPr>
          <w:rFonts w:eastAsia="Palatino Linotype"/>
          <w:b/>
          <w:i/>
          <w:szCs w:val="22"/>
        </w:rPr>
      </w:pPr>
    </w:p>
    <w:p w14:paraId="6FC1BB3B" w14:textId="3BF4A33D" w:rsidR="00C049E2" w:rsidRPr="0085678F" w:rsidRDefault="00717E59" w:rsidP="00331F35">
      <w:pPr>
        <w:rPr>
          <w:rFonts w:eastAsia="Palatino Linotype"/>
          <w:i/>
          <w:szCs w:val="22"/>
        </w:rPr>
      </w:pPr>
      <w:r w:rsidRPr="0085678F">
        <w:rPr>
          <w:rFonts w:eastAsia="Palatino Linotype"/>
          <w:szCs w:val="22"/>
        </w:rPr>
        <w:t xml:space="preserve">Asimismo, </w:t>
      </w:r>
      <w:r w:rsidR="00C049E2" w:rsidRPr="0085678F">
        <w:rPr>
          <w:rFonts w:eastAsia="Palatino Linotype"/>
          <w:szCs w:val="22"/>
        </w:rPr>
        <w:t>el artículo 150 de la Ley de Transparencia y Acceso a la Información Pública del Estado de México y Municipios</w:t>
      </w:r>
      <w:r w:rsidR="00057B2D" w:rsidRPr="0085678F">
        <w:rPr>
          <w:rFonts w:eastAsia="Palatino Linotype"/>
          <w:szCs w:val="22"/>
        </w:rPr>
        <w:t xml:space="preserve"> </w:t>
      </w:r>
      <w:r w:rsidR="00E9335C" w:rsidRPr="0085678F">
        <w:rPr>
          <w:rFonts w:eastAsia="Palatino Linotype"/>
          <w:szCs w:val="22"/>
        </w:rPr>
        <w:t xml:space="preserve">indica </w:t>
      </w:r>
      <w:r w:rsidR="00057B2D" w:rsidRPr="0085678F">
        <w:rPr>
          <w:rFonts w:eastAsia="Palatino Linotype"/>
          <w:szCs w:val="22"/>
        </w:rPr>
        <w:t>que</w:t>
      </w:r>
      <w:r w:rsidR="00C049E2" w:rsidRPr="0085678F">
        <w:rPr>
          <w:rFonts w:eastAsia="Palatino Linotype"/>
          <w:szCs w:val="22"/>
        </w:rPr>
        <w:t xml:space="preserve"> la solicitud es la garantía primaria del Derecho de Acceso a la Información, además, establece que se regirá </w:t>
      </w:r>
      <w:r w:rsidR="00C049E2" w:rsidRPr="0085678F">
        <w:rPr>
          <w:rFonts w:eastAsia="Palatino Linotype"/>
          <w:i/>
          <w:szCs w:val="22"/>
        </w:rPr>
        <w:t>por los principios de simplicidad, rapidez</w:t>
      </w:r>
      <w:r w:rsidR="005F65B7" w:rsidRPr="0085678F">
        <w:rPr>
          <w:rFonts w:eastAsia="Palatino Linotype"/>
          <w:i/>
          <w:szCs w:val="22"/>
        </w:rPr>
        <w:t>,</w:t>
      </w:r>
      <w:r w:rsidR="00C049E2" w:rsidRPr="0085678F">
        <w:rPr>
          <w:rFonts w:eastAsia="Palatino Linotype"/>
          <w:i/>
          <w:szCs w:val="22"/>
        </w:rPr>
        <w:t xml:space="preserve"> gratuidad del procedimiento, auxilio y orientación a los particulare</w:t>
      </w:r>
      <w:r w:rsidR="001A58B3" w:rsidRPr="0085678F">
        <w:rPr>
          <w:rFonts w:eastAsia="Palatino Linotype"/>
          <w:i/>
          <w:szCs w:val="22"/>
        </w:rPr>
        <w:t>s.</w:t>
      </w:r>
    </w:p>
    <w:p w14:paraId="033466A6" w14:textId="77777777" w:rsidR="001A58B3" w:rsidRPr="0085678F" w:rsidRDefault="001A58B3" w:rsidP="00331F35">
      <w:pPr>
        <w:rPr>
          <w:rFonts w:eastAsia="Palatino Linotype"/>
          <w:i/>
          <w:szCs w:val="22"/>
        </w:rPr>
      </w:pPr>
    </w:p>
    <w:p w14:paraId="04ADA10B" w14:textId="574A944A" w:rsidR="001A58B3" w:rsidRPr="0085678F" w:rsidRDefault="00233F17" w:rsidP="00331F35">
      <w:pPr>
        <w:rPr>
          <w:rFonts w:eastAsia="Palatino Linotype" w:cs="Palatino Linotype"/>
          <w:i/>
          <w:szCs w:val="22"/>
        </w:rPr>
      </w:pPr>
      <w:r w:rsidRPr="0085678F">
        <w:rPr>
          <w:rFonts w:eastAsia="Palatino Linotype" w:cs="Palatino Linotype"/>
          <w:szCs w:val="22"/>
        </w:rPr>
        <w:t xml:space="preserve">Por su parte, el artículo 4 de </w:t>
      </w:r>
      <w:r w:rsidR="001A58B3" w:rsidRPr="0085678F">
        <w:rPr>
          <w:rFonts w:eastAsia="Palatino Linotype" w:cs="Palatino Linotype"/>
          <w:szCs w:val="22"/>
        </w:rPr>
        <w:t>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r w:rsidRPr="0085678F">
        <w:rPr>
          <w:rFonts w:eastAsia="Palatino Linotype" w:cs="Palatino Linotype"/>
          <w:szCs w:val="22"/>
        </w:rPr>
        <w:t>.</w:t>
      </w:r>
    </w:p>
    <w:p w14:paraId="1407DBB8" w14:textId="77777777" w:rsidR="001A58B3" w:rsidRPr="0085678F" w:rsidRDefault="001A58B3" w:rsidP="00331F35">
      <w:pPr>
        <w:rPr>
          <w:rFonts w:eastAsia="Palatino Linotype" w:cs="Palatino Linotype"/>
          <w:szCs w:val="22"/>
        </w:rPr>
      </w:pPr>
    </w:p>
    <w:p w14:paraId="7552AA79" w14:textId="5C52E4A4" w:rsidR="001A58B3" w:rsidRPr="0085678F" w:rsidRDefault="001A58B3" w:rsidP="00331F35">
      <w:pPr>
        <w:rPr>
          <w:rFonts w:eastAsia="Palatino Linotype" w:cs="Palatino Linotype"/>
          <w:szCs w:val="22"/>
        </w:rPr>
      </w:pPr>
      <w:r w:rsidRPr="0085678F">
        <w:rPr>
          <w:rFonts w:eastAsia="Palatino Linotype" w:cs="Palatino Linotype"/>
          <w:szCs w:val="22"/>
        </w:rPr>
        <w:t xml:space="preserve">Esto es, que los Sujetos Obligados </w:t>
      </w:r>
      <w:r w:rsidR="00FA5957" w:rsidRPr="0085678F">
        <w:rPr>
          <w:rFonts w:eastAsia="Palatino Linotype" w:cs="Palatino Linotype"/>
          <w:szCs w:val="22"/>
        </w:rPr>
        <w:t>deben</w:t>
      </w:r>
      <w:r w:rsidRPr="0085678F">
        <w:rPr>
          <w:rFonts w:eastAsia="Palatino Linotype" w:cs="Palatino Linotype"/>
          <w:szCs w:val="22"/>
        </w:rPr>
        <w:t xml:space="preserve"> atender las solicitudes de acceso a la información pública que se les </w:t>
      </w:r>
      <w:r w:rsidR="00FA5957" w:rsidRPr="0085678F">
        <w:rPr>
          <w:rFonts w:eastAsia="Palatino Linotype" w:cs="Palatino Linotype"/>
          <w:szCs w:val="22"/>
        </w:rPr>
        <w:t>sean realizadas,</w:t>
      </w:r>
      <w:r w:rsidRPr="0085678F">
        <w:rPr>
          <w:rFonts w:eastAsia="Palatino Linotype" w:cs="Palatino Linotype"/>
          <w:szCs w:val="22"/>
        </w:rPr>
        <w:t xml:space="preserve"> y proporcionar la información pública que obre en su poder</w:t>
      </w:r>
      <w:r w:rsidR="00FA5957" w:rsidRPr="0085678F">
        <w:rPr>
          <w:rFonts w:eastAsia="Palatino Linotype" w:cs="Palatino Linotype"/>
          <w:szCs w:val="22"/>
        </w:rPr>
        <w:t>,</w:t>
      </w:r>
      <w:r w:rsidRPr="0085678F">
        <w:rPr>
          <w:rFonts w:eastAsia="Palatino Linotype" w:cs="Palatino Linotype"/>
          <w:szCs w:val="22"/>
        </w:rPr>
        <w:t xml:space="preserve"> </w:t>
      </w:r>
      <w:r w:rsidRPr="0085678F">
        <w:rPr>
          <w:rFonts w:eastAsia="Palatino Linotype" w:cs="Palatino Linotype"/>
          <w:szCs w:val="22"/>
        </w:rPr>
        <w:lastRenderedPageBreak/>
        <w:t xml:space="preserve">conforme </w:t>
      </w:r>
      <w:r w:rsidR="00FA5957" w:rsidRPr="0085678F">
        <w:rPr>
          <w:rFonts w:eastAsia="Palatino Linotype" w:cs="Palatino Linotype"/>
          <w:szCs w:val="22"/>
        </w:rPr>
        <w:t>a</w:t>
      </w:r>
      <w:r w:rsidRPr="0085678F">
        <w:rPr>
          <w:rFonts w:eastAsia="Palatino Linotype" w:cs="Palatino Linotype"/>
          <w:szCs w:val="22"/>
        </w:rPr>
        <w:t xml:space="preserve">l estado </w:t>
      </w:r>
      <w:r w:rsidR="00FA5957" w:rsidRPr="0085678F">
        <w:rPr>
          <w:rFonts w:eastAsia="Palatino Linotype" w:cs="Palatino Linotype"/>
          <w:szCs w:val="22"/>
        </w:rPr>
        <w:t xml:space="preserve">en </w:t>
      </w:r>
      <w:r w:rsidRPr="0085678F">
        <w:rPr>
          <w:rFonts w:eastAsia="Palatino Linotype" w:cs="Palatino Linotype"/>
          <w:szCs w:val="22"/>
        </w:rPr>
        <w:t>que se encuentr</w:t>
      </w:r>
      <w:r w:rsidR="00FA5957" w:rsidRPr="0085678F">
        <w:rPr>
          <w:rFonts w:eastAsia="Palatino Linotype" w:cs="Palatino Linotype"/>
          <w:szCs w:val="22"/>
        </w:rPr>
        <w:t>e, sin que sea necesario</w:t>
      </w:r>
      <w:r w:rsidRPr="0085678F">
        <w:rPr>
          <w:rFonts w:eastAsia="Palatino Linotype" w:cs="Palatino Linotype"/>
          <w:szCs w:val="22"/>
        </w:rPr>
        <w:t xml:space="preserve"> </w:t>
      </w:r>
      <w:r w:rsidR="00FA5957" w:rsidRPr="0085678F">
        <w:rPr>
          <w:rFonts w:eastAsia="Palatino Linotype" w:cs="Palatino Linotype"/>
          <w:szCs w:val="22"/>
        </w:rPr>
        <w:t>procesar</w:t>
      </w:r>
      <w:r w:rsidRPr="0085678F">
        <w:rPr>
          <w:rFonts w:eastAsia="Palatino Linotype" w:cs="Palatino Linotype"/>
          <w:szCs w:val="22"/>
        </w:rPr>
        <w:t xml:space="preserve"> la misma, ni presentarla conforme al interés del solicitante; </w:t>
      </w:r>
      <w:r w:rsidR="00FA5957" w:rsidRPr="0085678F">
        <w:rPr>
          <w:rFonts w:eastAsia="Palatino Linotype" w:cs="Palatino Linotype"/>
          <w:szCs w:val="22"/>
        </w:rPr>
        <w:t>tal y como</w:t>
      </w:r>
      <w:r w:rsidRPr="0085678F">
        <w:rPr>
          <w:rFonts w:eastAsia="Palatino Linotype" w:cs="Palatino Linotype"/>
          <w:szCs w:val="22"/>
        </w:rPr>
        <w:t xml:space="preserve"> lo establece el artículo 12 de la Ley de Transparencia y Acceso a la Información Pública del Estado de México y Municipios</w:t>
      </w:r>
      <w:r w:rsidR="00970EB3" w:rsidRPr="0085678F">
        <w:rPr>
          <w:rFonts w:eastAsia="Palatino Linotype" w:cs="Palatino Linotype"/>
          <w:szCs w:val="22"/>
        </w:rPr>
        <w:t>.</w:t>
      </w:r>
    </w:p>
    <w:p w14:paraId="73245195" w14:textId="77777777" w:rsidR="00970EB3" w:rsidRPr="0085678F" w:rsidRDefault="00970EB3" w:rsidP="00331F35">
      <w:pPr>
        <w:rPr>
          <w:rFonts w:eastAsia="Palatino Linotype" w:cs="Palatino Linotype"/>
          <w:szCs w:val="22"/>
        </w:rPr>
      </w:pPr>
    </w:p>
    <w:p w14:paraId="7F62D4DF" w14:textId="775730E1" w:rsidR="001A58B3" w:rsidRPr="0085678F" w:rsidRDefault="001A58B3" w:rsidP="00331F35">
      <w:pPr>
        <w:rPr>
          <w:rFonts w:eastAsia="Palatino Linotype" w:cs="Palatino Linotype"/>
          <w:szCs w:val="22"/>
        </w:rPr>
      </w:pPr>
      <w:r w:rsidRPr="0085678F">
        <w:rPr>
          <w:rFonts w:eastAsia="Palatino Linotype" w:cs="Palatino Linotype"/>
          <w:szCs w:val="22"/>
        </w:rPr>
        <w:t>Es decir, que todo sujeto obligado que genere, recopile, administre, procese, archive, posea o conserven, son responsables de la misma</w:t>
      </w:r>
      <w:r w:rsidR="00970EB3" w:rsidRPr="0085678F">
        <w:rPr>
          <w:rFonts w:eastAsia="Palatino Linotype" w:cs="Palatino Linotype"/>
          <w:szCs w:val="22"/>
        </w:rPr>
        <w:t>,</w:t>
      </w:r>
      <w:r w:rsidRPr="0085678F">
        <w:rPr>
          <w:rFonts w:eastAsia="Palatino Linotype" w:cs="Palatino Linotype"/>
          <w:szCs w:val="22"/>
        </w:rPr>
        <w:t xml:space="preserve"> teniendo a su vez la obligación de proporcionar la información que se les requiera sin necesidad de resumirla, efectuar procedimientos para obtenerla, calcular </w:t>
      </w:r>
      <w:r w:rsidR="00970EB3" w:rsidRPr="0085678F">
        <w:rPr>
          <w:rFonts w:eastAsia="Palatino Linotype" w:cs="Palatino Linotype"/>
          <w:szCs w:val="22"/>
        </w:rPr>
        <w:t>o</w:t>
      </w:r>
      <w:r w:rsidRPr="0085678F">
        <w:rPr>
          <w:rFonts w:eastAsia="Palatino Linotype" w:cs="Palatino Linotype"/>
          <w:szCs w:val="22"/>
        </w:rPr>
        <w:t xml:space="preserve">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D8D6507" w14:textId="77777777" w:rsidR="001A58B3" w:rsidRPr="0085678F" w:rsidRDefault="001A58B3" w:rsidP="00331F35">
      <w:pPr>
        <w:rPr>
          <w:rFonts w:eastAsia="Palatino Linotype" w:cs="Palatino Linotype"/>
          <w:szCs w:val="22"/>
        </w:rPr>
      </w:pPr>
    </w:p>
    <w:p w14:paraId="04E42DFE" w14:textId="573F1198" w:rsidR="001A58B3" w:rsidRPr="0085678F" w:rsidRDefault="001A58B3" w:rsidP="00331F35">
      <w:pPr>
        <w:rPr>
          <w:rFonts w:eastAsia="Palatino Linotype" w:cs="Palatino Linotype"/>
          <w:szCs w:val="22"/>
        </w:rPr>
      </w:pPr>
      <w:r w:rsidRPr="0085678F">
        <w:rPr>
          <w:rFonts w:eastAsia="Palatino Linotype" w:cs="Palatino Linotype"/>
          <w:szCs w:val="22"/>
        </w:rPr>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r w:rsidR="00331F35" w:rsidRPr="0085678F">
        <w:rPr>
          <w:rFonts w:eastAsia="Palatino Linotype" w:cs="Palatino Linotype"/>
          <w:szCs w:val="22"/>
        </w:rPr>
        <w:t>, s</w:t>
      </w:r>
      <w:r w:rsidRPr="0085678F">
        <w:rPr>
          <w:rFonts w:eastAsia="Palatino Linotype" w:cs="Palatino Linotype"/>
          <w:szCs w:val="22"/>
        </w:rPr>
        <w:t xml:space="preserve">iempre y cuando no se trate de información reservada o </w:t>
      </w:r>
      <w:r w:rsidR="00331F35" w:rsidRPr="0085678F">
        <w:rPr>
          <w:rFonts w:eastAsia="Palatino Linotype" w:cs="Palatino Linotype"/>
          <w:szCs w:val="22"/>
        </w:rPr>
        <w:t>confidencial.</w:t>
      </w:r>
    </w:p>
    <w:p w14:paraId="40C5219F" w14:textId="77777777" w:rsidR="001A58B3" w:rsidRPr="0085678F" w:rsidRDefault="001A58B3" w:rsidP="00331F35">
      <w:pPr>
        <w:rPr>
          <w:rFonts w:eastAsia="Palatino Linotype" w:cs="Palatino Linotype"/>
          <w:szCs w:val="22"/>
        </w:rPr>
      </w:pPr>
    </w:p>
    <w:p w14:paraId="2E629608" w14:textId="65942529" w:rsidR="00C049E2" w:rsidRPr="0085678F" w:rsidRDefault="006067C7" w:rsidP="00331F35">
      <w:pPr>
        <w:rPr>
          <w:rFonts w:eastAsia="Palatino Linotype"/>
          <w:szCs w:val="22"/>
        </w:rPr>
      </w:pPr>
      <w:bookmarkStart w:id="32" w:name="_heading=h.2s8eyo1" w:colFirst="0" w:colLast="0"/>
      <w:bookmarkEnd w:id="32"/>
      <w:r w:rsidRPr="0085678F">
        <w:rPr>
          <w:rFonts w:eastAsia="Palatino Linotype"/>
          <w:szCs w:val="22"/>
        </w:rPr>
        <w:t>Con base en lo anterior</w:t>
      </w:r>
      <w:r w:rsidR="00B22A80" w:rsidRPr="0085678F">
        <w:rPr>
          <w:rFonts w:eastAsia="Palatino Linotype"/>
          <w:szCs w:val="22"/>
        </w:rPr>
        <w:t>, se considera que</w:t>
      </w:r>
      <w:r w:rsidR="00C049E2" w:rsidRPr="0085678F">
        <w:rPr>
          <w:rFonts w:eastAsia="Palatino Linotype"/>
          <w:szCs w:val="22"/>
        </w:rPr>
        <w:t xml:space="preserve"> </w:t>
      </w:r>
      <w:r w:rsidR="005C1CD1" w:rsidRPr="0085678F">
        <w:rPr>
          <w:rFonts w:eastAsia="Palatino Linotype"/>
          <w:b/>
          <w:bCs/>
          <w:szCs w:val="22"/>
        </w:rPr>
        <w:t>la autoridad</w:t>
      </w:r>
      <w:r w:rsidR="00C049E2" w:rsidRPr="0085678F">
        <w:rPr>
          <w:rFonts w:eastAsia="Palatino Linotype"/>
          <w:szCs w:val="22"/>
        </w:rPr>
        <w:t xml:space="preserve"> </w:t>
      </w:r>
      <w:r w:rsidR="00B22A80" w:rsidRPr="0085678F">
        <w:rPr>
          <w:rFonts w:eastAsia="Palatino Linotype"/>
          <w:szCs w:val="22"/>
        </w:rPr>
        <w:t xml:space="preserve">se </w:t>
      </w:r>
      <w:r w:rsidR="00717E59" w:rsidRPr="0085678F">
        <w:rPr>
          <w:rFonts w:eastAsia="Palatino Linotype"/>
          <w:szCs w:val="22"/>
        </w:rPr>
        <w:t>encontraba</w:t>
      </w:r>
      <w:r w:rsidR="005C1CD1" w:rsidRPr="0085678F">
        <w:rPr>
          <w:rFonts w:eastAsia="Palatino Linotype"/>
          <w:szCs w:val="22"/>
        </w:rPr>
        <w:t xml:space="preserve"> obligada</w:t>
      </w:r>
      <w:r w:rsidR="00B22A80" w:rsidRPr="0085678F">
        <w:rPr>
          <w:rFonts w:eastAsia="Palatino Linotype"/>
          <w:szCs w:val="22"/>
        </w:rPr>
        <w:t xml:space="preserve"> a</w:t>
      </w:r>
      <w:r w:rsidR="00C049E2" w:rsidRPr="0085678F">
        <w:rPr>
          <w:rFonts w:eastAsia="Palatino Linotype"/>
          <w:szCs w:val="22"/>
        </w:rPr>
        <w:t xml:space="preserve"> atender la solicitud de acceso a la información </w:t>
      </w:r>
      <w:r w:rsidR="00B22A80" w:rsidRPr="0085678F">
        <w:rPr>
          <w:rFonts w:eastAsia="Palatino Linotype"/>
          <w:szCs w:val="22"/>
        </w:rPr>
        <w:t xml:space="preserve">realizada por </w:t>
      </w:r>
      <w:r w:rsidR="00B22A80" w:rsidRPr="0085678F">
        <w:rPr>
          <w:rFonts w:eastAsia="Palatino Linotype"/>
          <w:b/>
          <w:bCs/>
          <w:szCs w:val="22"/>
        </w:rPr>
        <w:t>LA PARTE RECURRENTE</w:t>
      </w:r>
      <w:r w:rsidR="00331F35" w:rsidRPr="0085678F">
        <w:rPr>
          <w:rFonts w:eastAsia="Palatino Linotype"/>
          <w:szCs w:val="22"/>
        </w:rPr>
        <w:t>.</w:t>
      </w:r>
    </w:p>
    <w:p w14:paraId="3AFB9FAE" w14:textId="77777777" w:rsidR="00AA26B0" w:rsidRPr="0085678F" w:rsidRDefault="00AA26B0" w:rsidP="00331F35">
      <w:pPr>
        <w:rPr>
          <w:rFonts w:eastAsia="Palatino Linotype"/>
          <w:szCs w:val="22"/>
        </w:rPr>
      </w:pPr>
    </w:p>
    <w:p w14:paraId="51A0E8B4" w14:textId="676DCA47" w:rsidR="00664420" w:rsidRPr="0085678F" w:rsidRDefault="00C71CEF" w:rsidP="00C71CEF">
      <w:pPr>
        <w:pStyle w:val="Ttulo3"/>
        <w:rPr>
          <w:rFonts w:eastAsia="Calibri"/>
          <w:szCs w:val="22"/>
          <w:lang w:eastAsia="es-ES_tradnl"/>
        </w:rPr>
      </w:pPr>
      <w:bookmarkStart w:id="33" w:name="_Toc212710404"/>
      <w:r w:rsidRPr="0085678F">
        <w:rPr>
          <w:rFonts w:eastAsia="Calibri"/>
          <w:szCs w:val="22"/>
          <w:lang w:eastAsia="es-ES_tradnl"/>
        </w:rPr>
        <w:t>b)</w:t>
      </w:r>
      <w:r w:rsidR="00A53315" w:rsidRPr="0085678F">
        <w:rPr>
          <w:rFonts w:eastAsia="Calibri"/>
          <w:szCs w:val="22"/>
          <w:lang w:eastAsia="es-ES_tradnl"/>
        </w:rPr>
        <w:t xml:space="preserve"> </w:t>
      </w:r>
      <w:r w:rsidR="00A21A20" w:rsidRPr="0085678F">
        <w:rPr>
          <w:rFonts w:eastAsia="Calibri"/>
          <w:szCs w:val="22"/>
          <w:lang w:eastAsia="es-ES_tradnl"/>
        </w:rPr>
        <w:t>Controversia a resolver</w:t>
      </w:r>
      <w:bookmarkEnd w:id="33"/>
    </w:p>
    <w:p w14:paraId="75D02A09" w14:textId="0604A806" w:rsidR="00643DCB" w:rsidRPr="0085678F" w:rsidRDefault="00664420" w:rsidP="0015362E">
      <w:pPr>
        <w:rPr>
          <w:rFonts w:eastAsia="Calibri"/>
          <w:szCs w:val="22"/>
          <w:lang w:eastAsia="es-ES_tradnl"/>
        </w:rPr>
      </w:pPr>
      <w:r w:rsidRPr="0085678F">
        <w:rPr>
          <w:rFonts w:eastAsia="Calibri"/>
          <w:szCs w:val="22"/>
          <w:lang w:eastAsia="es-ES_tradnl"/>
        </w:rPr>
        <w:t xml:space="preserve">Con el objeto de ilustrar la controversia planteada, resulta conveniente precisar que, una vez realizado el estudio de las constancias que integran el expediente en que se actúa, se desprende que </w:t>
      </w:r>
      <w:r w:rsidR="005D5A50" w:rsidRPr="0085678F">
        <w:rPr>
          <w:rFonts w:eastAsia="Calibri"/>
          <w:b/>
          <w:bCs/>
          <w:szCs w:val="22"/>
          <w:lang w:eastAsia="es-ES_tradnl"/>
        </w:rPr>
        <w:t>LA PARTE RECURRENTE</w:t>
      </w:r>
      <w:r w:rsidRPr="0085678F">
        <w:rPr>
          <w:rFonts w:eastAsia="Calibri"/>
          <w:szCs w:val="22"/>
          <w:lang w:eastAsia="es-ES_tradnl"/>
        </w:rPr>
        <w:t xml:space="preserve"> solicitó</w:t>
      </w:r>
      <w:r w:rsidR="00CF027E" w:rsidRPr="0085678F">
        <w:rPr>
          <w:rFonts w:eastAsia="Calibri"/>
          <w:szCs w:val="22"/>
          <w:lang w:eastAsia="es-ES_tradnl"/>
        </w:rPr>
        <w:t xml:space="preserve"> lo siguiente: </w:t>
      </w:r>
    </w:p>
    <w:p w14:paraId="1591079F" w14:textId="77777777" w:rsidR="00643DCB" w:rsidRPr="0085678F" w:rsidRDefault="00643DCB" w:rsidP="0015362E">
      <w:pPr>
        <w:rPr>
          <w:rFonts w:eastAsia="Calibri"/>
          <w:szCs w:val="22"/>
          <w:lang w:eastAsia="es-ES_tradnl"/>
        </w:rPr>
      </w:pPr>
    </w:p>
    <w:p w14:paraId="0E7600FE" w14:textId="77777777" w:rsidR="007F31A8" w:rsidRPr="0085678F" w:rsidRDefault="007F31A8" w:rsidP="00731894">
      <w:pPr>
        <w:pStyle w:val="Prrafodelista"/>
        <w:numPr>
          <w:ilvl w:val="0"/>
          <w:numId w:val="47"/>
        </w:numPr>
        <w:autoSpaceDE w:val="0"/>
        <w:autoSpaceDN w:val="0"/>
        <w:adjustRightInd w:val="0"/>
        <w:ind w:right="-28"/>
        <w:rPr>
          <w:rFonts w:eastAsiaTheme="minorHAnsi" w:cs="Tahoma"/>
          <w:bCs/>
          <w:iCs/>
          <w:color w:val="000000" w:themeColor="text1"/>
          <w:szCs w:val="22"/>
          <w:lang w:eastAsia="en-US"/>
        </w:rPr>
      </w:pPr>
      <w:r w:rsidRPr="0085678F">
        <w:rPr>
          <w:rFonts w:eastAsiaTheme="minorHAnsi" w:cs="Tahoma"/>
          <w:bCs/>
          <w:iCs/>
          <w:color w:val="000000" w:themeColor="text1"/>
          <w:szCs w:val="22"/>
          <w:lang w:eastAsia="en-US"/>
        </w:rPr>
        <w:t xml:space="preserve">Cuántas demandas laborales existen actualmente para el municipio. </w:t>
      </w:r>
    </w:p>
    <w:p w14:paraId="3097538D" w14:textId="77777777" w:rsidR="007F31A8" w:rsidRPr="0085678F" w:rsidRDefault="007F31A8" w:rsidP="00731894">
      <w:pPr>
        <w:pStyle w:val="Prrafodelista"/>
        <w:numPr>
          <w:ilvl w:val="0"/>
          <w:numId w:val="47"/>
        </w:numPr>
        <w:autoSpaceDE w:val="0"/>
        <w:autoSpaceDN w:val="0"/>
        <w:adjustRightInd w:val="0"/>
        <w:ind w:right="-28"/>
        <w:rPr>
          <w:rFonts w:eastAsiaTheme="minorHAnsi" w:cs="Tahoma"/>
          <w:bCs/>
          <w:iCs/>
          <w:color w:val="000000" w:themeColor="text1"/>
          <w:szCs w:val="22"/>
          <w:lang w:eastAsia="en-US"/>
        </w:rPr>
      </w:pPr>
      <w:r w:rsidRPr="0085678F">
        <w:rPr>
          <w:rFonts w:eastAsiaTheme="minorHAnsi" w:cs="Tahoma"/>
          <w:bCs/>
          <w:iCs/>
          <w:color w:val="000000" w:themeColor="text1"/>
          <w:szCs w:val="22"/>
          <w:lang w:eastAsia="en-US"/>
        </w:rPr>
        <w:t xml:space="preserve">Cuántas solicitudes de finiquitos existen actualmente al día de la fecha. </w:t>
      </w:r>
    </w:p>
    <w:p w14:paraId="6249DEFD" w14:textId="77777777" w:rsidR="007F31A8" w:rsidRPr="0085678F" w:rsidRDefault="007F31A8" w:rsidP="00731894">
      <w:pPr>
        <w:pStyle w:val="Prrafodelista"/>
        <w:numPr>
          <w:ilvl w:val="0"/>
          <w:numId w:val="47"/>
        </w:numPr>
        <w:autoSpaceDE w:val="0"/>
        <w:autoSpaceDN w:val="0"/>
        <w:adjustRightInd w:val="0"/>
        <w:ind w:right="-28"/>
        <w:rPr>
          <w:rFonts w:eastAsiaTheme="minorHAnsi" w:cs="Tahoma"/>
          <w:bCs/>
          <w:iCs/>
          <w:color w:val="000000" w:themeColor="text1"/>
          <w:szCs w:val="22"/>
          <w:lang w:eastAsia="en-US"/>
        </w:rPr>
      </w:pPr>
      <w:r w:rsidRPr="0085678F">
        <w:rPr>
          <w:rFonts w:eastAsiaTheme="minorHAnsi" w:cs="Tahoma"/>
          <w:bCs/>
          <w:iCs/>
          <w:color w:val="000000" w:themeColor="text1"/>
          <w:szCs w:val="22"/>
          <w:lang w:eastAsia="en-US"/>
        </w:rPr>
        <w:t xml:space="preserve">Cuántos finiquitos están en proceso de pagarse. </w:t>
      </w:r>
    </w:p>
    <w:p w14:paraId="319E6165" w14:textId="77777777" w:rsidR="007F31A8" w:rsidRPr="0085678F" w:rsidRDefault="007F31A8" w:rsidP="00731894">
      <w:pPr>
        <w:pStyle w:val="Prrafodelista"/>
        <w:numPr>
          <w:ilvl w:val="0"/>
          <w:numId w:val="47"/>
        </w:numPr>
        <w:autoSpaceDE w:val="0"/>
        <w:autoSpaceDN w:val="0"/>
        <w:adjustRightInd w:val="0"/>
        <w:ind w:right="-28"/>
        <w:rPr>
          <w:rFonts w:eastAsiaTheme="minorHAnsi" w:cs="Tahoma"/>
          <w:bCs/>
          <w:iCs/>
          <w:color w:val="000000" w:themeColor="text1"/>
          <w:szCs w:val="22"/>
          <w:lang w:eastAsia="en-US"/>
        </w:rPr>
      </w:pPr>
      <w:r w:rsidRPr="0085678F">
        <w:rPr>
          <w:rFonts w:eastAsiaTheme="minorHAnsi" w:cs="Tahoma"/>
          <w:bCs/>
          <w:iCs/>
          <w:color w:val="000000" w:themeColor="text1"/>
          <w:szCs w:val="22"/>
          <w:lang w:eastAsia="en-US"/>
        </w:rPr>
        <w:t xml:space="preserve">A cuántas conciliaciones en el tribunal de conciliación y arbitraje han llegado a un acuerdo. </w:t>
      </w:r>
    </w:p>
    <w:p w14:paraId="4B887B6F" w14:textId="77777777" w:rsidR="007F31A8" w:rsidRPr="0085678F" w:rsidRDefault="007F31A8" w:rsidP="00731894">
      <w:pPr>
        <w:pStyle w:val="Prrafodelista"/>
        <w:numPr>
          <w:ilvl w:val="0"/>
          <w:numId w:val="47"/>
        </w:numPr>
        <w:autoSpaceDE w:val="0"/>
        <w:autoSpaceDN w:val="0"/>
        <w:adjustRightInd w:val="0"/>
        <w:ind w:right="-28"/>
        <w:rPr>
          <w:rFonts w:eastAsiaTheme="minorHAnsi" w:cs="Tahoma"/>
          <w:bCs/>
          <w:iCs/>
          <w:color w:val="000000" w:themeColor="text1"/>
          <w:szCs w:val="22"/>
          <w:lang w:eastAsia="en-US"/>
        </w:rPr>
      </w:pPr>
      <w:r w:rsidRPr="0085678F">
        <w:rPr>
          <w:rFonts w:eastAsiaTheme="minorHAnsi" w:cs="Tahoma"/>
          <w:bCs/>
          <w:iCs/>
          <w:color w:val="000000" w:themeColor="text1"/>
          <w:szCs w:val="22"/>
          <w:lang w:eastAsia="en-US"/>
        </w:rPr>
        <w:t xml:space="preserve">Nombre de la titular del área laboral del ayuntamiento de Ecatepec de Morelos, así como CV y percepción </w:t>
      </w:r>
    </w:p>
    <w:p w14:paraId="13ABE3B7" w14:textId="77777777" w:rsidR="007F31A8" w:rsidRPr="0085678F" w:rsidRDefault="007F31A8" w:rsidP="00731894">
      <w:pPr>
        <w:pStyle w:val="Prrafodelista"/>
        <w:numPr>
          <w:ilvl w:val="0"/>
          <w:numId w:val="47"/>
        </w:numPr>
        <w:autoSpaceDE w:val="0"/>
        <w:autoSpaceDN w:val="0"/>
        <w:adjustRightInd w:val="0"/>
        <w:ind w:right="-28"/>
        <w:rPr>
          <w:rFonts w:eastAsiaTheme="minorHAnsi" w:cs="Tahoma"/>
          <w:bCs/>
          <w:iCs/>
          <w:color w:val="000000" w:themeColor="text1"/>
          <w:szCs w:val="22"/>
          <w:lang w:eastAsia="en-US"/>
        </w:rPr>
      </w:pPr>
      <w:r w:rsidRPr="0085678F">
        <w:rPr>
          <w:rFonts w:eastAsiaTheme="minorHAnsi" w:cs="Tahoma"/>
          <w:bCs/>
          <w:iCs/>
          <w:color w:val="000000" w:themeColor="text1"/>
          <w:szCs w:val="22"/>
          <w:lang w:eastAsia="en-US"/>
        </w:rPr>
        <w:t xml:space="preserve">Monto total del presupuesto autorizado para el pago de laudos y cumplimiento de ejecutorias emitidas por autoridad competente existe para el 2025 </w:t>
      </w:r>
    </w:p>
    <w:p w14:paraId="2F2A6D3D" w14:textId="77777777" w:rsidR="007F31A8" w:rsidRPr="0085678F" w:rsidRDefault="007F31A8" w:rsidP="00731894">
      <w:pPr>
        <w:pStyle w:val="Prrafodelista"/>
        <w:numPr>
          <w:ilvl w:val="0"/>
          <w:numId w:val="47"/>
        </w:numPr>
        <w:autoSpaceDE w:val="0"/>
        <w:autoSpaceDN w:val="0"/>
        <w:adjustRightInd w:val="0"/>
        <w:ind w:right="-28"/>
        <w:rPr>
          <w:rFonts w:eastAsiaTheme="minorHAnsi" w:cs="Tahoma"/>
          <w:bCs/>
          <w:iCs/>
          <w:color w:val="000000" w:themeColor="text1"/>
          <w:szCs w:val="22"/>
          <w:lang w:eastAsia="en-US"/>
        </w:rPr>
      </w:pPr>
      <w:r w:rsidRPr="0085678F">
        <w:rPr>
          <w:rFonts w:eastAsiaTheme="minorHAnsi" w:cs="Tahoma"/>
          <w:bCs/>
          <w:iCs/>
          <w:color w:val="000000" w:themeColor="text1"/>
          <w:szCs w:val="22"/>
          <w:lang w:eastAsia="en-US"/>
        </w:rPr>
        <w:t xml:space="preserve">Monto total de finiquitos, laudos y otros gastos generados por temas laborales se han erogado durante los meses de la presente administración </w:t>
      </w:r>
    </w:p>
    <w:p w14:paraId="5C86BB99" w14:textId="09AD8A57" w:rsidR="007502D2" w:rsidRPr="0085678F" w:rsidRDefault="007F31A8" w:rsidP="00731894">
      <w:pPr>
        <w:pStyle w:val="Prrafodelista"/>
        <w:numPr>
          <w:ilvl w:val="0"/>
          <w:numId w:val="47"/>
        </w:numPr>
        <w:autoSpaceDE w:val="0"/>
        <w:autoSpaceDN w:val="0"/>
        <w:adjustRightInd w:val="0"/>
        <w:ind w:right="-28"/>
        <w:rPr>
          <w:rFonts w:eastAsiaTheme="minorHAnsi" w:cs="Tahoma"/>
          <w:bCs/>
          <w:iCs/>
          <w:color w:val="000000" w:themeColor="text1"/>
          <w:szCs w:val="22"/>
          <w:lang w:eastAsia="en-US"/>
        </w:rPr>
      </w:pPr>
      <w:r w:rsidRPr="0085678F">
        <w:rPr>
          <w:rFonts w:eastAsiaTheme="minorHAnsi" w:cs="Tahoma"/>
          <w:bCs/>
          <w:iCs/>
          <w:color w:val="000000" w:themeColor="text1"/>
          <w:szCs w:val="22"/>
          <w:lang w:eastAsia="en-US"/>
        </w:rPr>
        <w:t>Monto total de las indemnizaciones por riesgos de trabajo pagadas en los últimos 6 meses.</w:t>
      </w:r>
    </w:p>
    <w:p w14:paraId="7AB030B1" w14:textId="77777777" w:rsidR="007F31A8" w:rsidRPr="0085678F" w:rsidRDefault="007F31A8" w:rsidP="001C72C2">
      <w:pPr>
        <w:autoSpaceDE w:val="0"/>
        <w:autoSpaceDN w:val="0"/>
        <w:adjustRightInd w:val="0"/>
        <w:ind w:right="-28"/>
        <w:rPr>
          <w:rFonts w:eastAsiaTheme="minorHAnsi" w:cs="Tahoma"/>
          <w:bCs/>
          <w:iCs/>
          <w:color w:val="000000" w:themeColor="text1"/>
          <w:szCs w:val="22"/>
          <w:lang w:eastAsia="en-US"/>
        </w:rPr>
      </w:pPr>
    </w:p>
    <w:p w14:paraId="66C04BFF" w14:textId="005BC346" w:rsidR="00731894" w:rsidRPr="0085678F" w:rsidRDefault="00664420" w:rsidP="0005779F">
      <w:pPr>
        <w:autoSpaceDE w:val="0"/>
        <w:autoSpaceDN w:val="0"/>
        <w:adjustRightInd w:val="0"/>
        <w:ind w:right="-28"/>
        <w:rPr>
          <w:rFonts w:eastAsiaTheme="minorHAnsi" w:cs="Tahoma"/>
          <w:bCs/>
          <w:iCs/>
          <w:color w:val="000000" w:themeColor="text1"/>
          <w:szCs w:val="22"/>
          <w:lang w:eastAsia="en-US"/>
        </w:rPr>
      </w:pPr>
      <w:r w:rsidRPr="0085678F">
        <w:rPr>
          <w:rFonts w:eastAsiaTheme="minorHAnsi" w:cs="Tahoma"/>
          <w:bCs/>
          <w:iCs/>
          <w:color w:val="000000" w:themeColor="text1"/>
          <w:szCs w:val="22"/>
          <w:lang w:eastAsia="en-US"/>
        </w:rPr>
        <w:t xml:space="preserve">En respuesta </w:t>
      </w:r>
      <w:r w:rsidR="005D5A50" w:rsidRPr="0085678F">
        <w:rPr>
          <w:rFonts w:eastAsiaTheme="minorHAnsi" w:cs="Tahoma"/>
          <w:b/>
          <w:iCs/>
          <w:color w:val="000000" w:themeColor="text1"/>
          <w:szCs w:val="22"/>
          <w:lang w:eastAsia="en-US"/>
        </w:rPr>
        <w:t>EL SUJETO OBLIGADO</w:t>
      </w:r>
      <w:r w:rsidRPr="0085678F">
        <w:rPr>
          <w:rFonts w:eastAsiaTheme="minorHAnsi" w:cs="Tahoma"/>
          <w:bCs/>
          <w:iCs/>
          <w:color w:val="000000" w:themeColor="text1"/>
          <w:szCs w:val="22"/>
          <w:lang w:eastAsia="en-US"/>
        </w:rPr>
        <w:t xml:space="preserve"> </w:t>
      </w:r>
      <w:r w:rsidR="00606F18" w:rsidRPr="0085678F">
        <w:rPr>
          <w:rFonts w:eastAsiaTheme="minorHAnsi" w:cs="Tahoma"/>
          <w:bCs/>
          <w:iCs/>
          <w:color w:val="000000" w:themeColor="text1"/>
          <w:szCs w:val="22"/>
          <w:lang w:eastAsia="en-US"/>
        </w:rPr>
        <w:t>manifestó</w:t>
      </w:r>
      <w:r w:rsidR="007502D2" w:rsidRPr="0085678F">
        <w:rPr>
          <w:rFonts w:eastAsiaTheme="minorHAnsi" w:cs="Tahoma"/>
          <w:bCs/>
          <w:iCs/>
          <w:color w:val="000000" w:themeColor="text1"/>
          <w:szCs w:val="22"/>
          <w:lang w:eastAsia="en-US"/>
        </w:rPr>
        <w:t xml:space="preserve"> </w:t>
      </w:r>
      <w:r w:rsidR="00731894" w:rsidRPr="0085678F">
        <w:rPr>
          <w:rFonts w:eastAsiaTheme="minorHAnsi" w:cs="Tahoma"/>
          <w:bCs/>
          <w:iCs/>
          <w:color w:val="000000" w:themeColor="text1"/>
          <w:szCs w:val="22"/>
          <w:lang w:eastAsia="en-US"/>
        </w:rPr>
        <w:t xml:space="preserve">por medio del </w:t>
      </w:r>
      <w:r w:rsidR="00731894" w:rsidRPr="0085678F">
        <w:rPr>
          <w:rFonts w:cs="Tahoma"/>
          <w:bCs/>
          <w:szCs w:val="22"/>
          <w:lang w:val="es-ES"/>
        </w:rPr>
        <w:t>Consejero Jurídico</w:t>
      </w:r>
      <w:r w:rsidR="00470D60" w:rsidRPr="0085678F">
        <w:rPr>
          <w:rFonts w:cs="Tahoma"/>
          <w:bCs/>
          <w:szCs w:val="22"/>
          <w:lang w:val="es-ES"/>
        </w:rPr>
        <w:t xml:space="preserve">: </w:t>
      </w:r>
      <w:r w:rsidR="00CF027E" w:rsidRPr="0085678F">
        <w:rPr>
          <w:rFonts w:cs="Tahoma"/>
          <w:bCs/>
          <w:szCs w:val="22"/>
          <w:lang w:val="es-ES"/>
        </w:rPr>
        <w:t>q</w:t>
      </w:r>
      <w:r w:rsidR="00470D60" w:rsidRPr="0085678F">
        <w:rPr>
          <w:rFonts w:cs="Tahoma"/>
          <w:bCs/>
          <w:szCs w:val="22"/>
          <w:lang w:val="es-ES"/>
        </w:rPr>
        <w:t xml:space="preserve">ue, existen 1716 juicios laborales vigentes; que se han llegado a 9 conciliaciones en el Tribunal de conciliación y arbitraje; que el monto total que se ha erogado por finiquitos, laudos y otros gastos generados durante los meses de la presente administración es por la cantidad </w:t>
      </w:r>
      <w:r w:rsidR="00CF027E" w:rsidRPr="0085678F">
        <w:rPr>
          <w:rFonts w:cs="Tahoma"/>
          <w:bCs/>
          <w:szCs w:val="22"/>
          <w:lang w:val="es-ES"/>
        </w:rPr>
        <w:t>de $348,461.24 M.N; asimismo, p</w:t>
      </w:r>
      <w:r w:rsidR="00470D60" w:rsidRPr="0085678F">
        <w:rPr>
          <w:rFonts w:cs="Tahoma"/>
          <w:bCs/>
          <w:szCs w:val="22"/>
          <w:lang w:val="es-ES"/>
        </w:rPr>
        <w:t>roporcionó el nombre</w:t>
      </w:r>
      <w:r w:rsidR="00CF027E" w:rsidRPr="0085678F">
        <w:rPr>
          <w:rFonts w:cs="Tahoma"/>
          <w:bCs/>
          <w:szCs w:val="22"/>
          <w:lang w:val="es-ES"/>
        </w:rPr>
        <w:t xml:space="preserve"> de la titular del área laboral, currículum </w:t>
      </w:r>
      <w:r w:rsidR="0030379B" w:rsidRPr="0085678F">
        <w:rPr>
          <w:rFonts w:cs="Tahoma"/>
          <w:bCs/>
          <w:szCs w:val="22"/>
          <w:lang w:val="es-ES"/>
        </w:rPr>
        <w:t xml:space="preserve">y percepción </w:t>
      </w:r>
      <w:r w:rsidR="00470D60" w:rsidRPr="0085678F">
        <w:rPr>
          <w:rFonts w:cs="Tahoma"/>
          <w:bCs/>
          <w:szCs w:val="22"/>
          <w:lang w:val="es-ES"/>
        </w:rPr>
        <w:t xml:space="preserve">quincenal </w:t>
      </w:r>
      <w:r w:rsidR="0030379B" w:rsidRPr="0085678F">
        <w:rPr>
          <w:rFonts w:cs="Tahoma"/>
          <w:bCs/>
          <w:szCs w:val="22"/>
          <w:lang w:val="es-ES"/>
        </w:rPr>
        <w:t xml:space="preserve">total </w:t>
      </w:r>
      <w:r w:rsidR="00470D60" w:rsidRPr="0085678F">
        <w:rPr>
          <w:rFonts w:cs="Tahoma"/>
          <w:bCs/>
          <w:szCs w:val="22"/>
          <w:lang w:val="es-ES"/>
        </w:rPr>
        <w:t>de $16,313.86 M.N.</w:t>
      </w:r>
      <w:r w:rsidR="0030379B" w:rsidRPr="0085678F">
        <w:rPr>
          <w:rFonts w:cs="Tahoma"/>
          <w:bCs/>
          <w:szCs w:val="22"/>
          <w:lang w:val="es-ES"/>
        </w:rPr>
        <w:t xml:space="preserve"> Respecto del requerimiento del número de </w:t>
      </w:r>
      <w:r w:rsidR="00470D60" w:rsidRPr="0085678F">
        <w:rPr>
          <w:rFonts w:cs="Tahoma"/>
          <w:bCs/>
          <w:szCs w:val="22"/>
          <w:lang w:val="es-ES"/>
        </w:rPr>
        <w:t>solicitudes de finiquitos existen actualmente al día de la fecha</w:t>
      </w:r>
      <w:r w:rsidR="0030379B" w:rsidRPr="0085678F">
        <w:rPr>
          <w:rFonts w:cs="Tahoma"/>
          <w:bCs/>
          <w:szCs w:val="22"/>
          <w:lang w:val="es-ES"/>
        </w:rPr>
        <w:t xml:space="preserve">, indicó que dicha información no es del ámbito de su competencia, que corresponde a </w:t>
      </w:r>
      <w:r w:rsidR="00470D60" w:rsidRPr="0085678F">
        <w:rPr>
          <w:rFonts w:cs="Tahoma"/>
          <w:bCs/>
          <w:szCs w:val="22"/>
          <w:lang w:val="es-ES"/>
        </w:rPr>
        <w:t>Ad</w:t>
      </w:r>
      <w:r w:rsidR="0030379B" w:rsidRPr="0085678F">
        <w:rPr>
          <w:rFonts w:cs="Tahoma"/>
          <w:bCs/>
          <w:szCs w:val="22"/>
          <w:lang w:val="es-ES"/>
        </w:rPr>
        <w:t xml:space="preserve">ministración y Recursos Humanos; del número de </w:t>
      </w:r>
      <w:r w:rsidR="00470D60" w:rsidRPr="0085678F">
        <w:rPr>
          <w:rFonts w:cs="Tahoma"/>
          <w:bCs/>
          <w:szCs w:val="22"/>
          <w:lang w:val="es-ES"/>
        </w:rPr>
        <w:t xml:space="preserve">finiquitos </w:t>
      </w:r>
      <w:r w:rsidR="0030379B" w:rsidRPr="0085678F">
        <w:rPr>
          <w:rFonts w:cs="Tahoma"/>
          <w:bCs/>
          <w:szCs w:val="22"/>
          <w:lang w:val="es-ES"/>
        </w:rPr>
        <w:t xml:space="preserve">que </w:t>
      </w:r>
      <w:r w:rsidR="00470D60" w:rsidRPr="0085678F">
        <w:rPr>
          <w:rFonts w:cs="Tahoma"/>
          <w:bCs/>
          <w:szCs w:val="22"/>
          <w:lang w:val="es-ES"/>
        </w:rPr>
        <w:t>están en proceso de pagarse</w:t>
      </w:r>
      <w:r w:rsidR="0030379B" w:rsidRPr="0085678F">
        <w:rPr>
          <w:rFonts w:cs="Tahoma"/>
          <w:bCs/>
          <w:szCs w:val="22"/>
          <w:lang w:val="es-ES"/>
        </w:rPr>
        <w:t xml:space="preserve">, indicó que no le compete sino a </w:t>
      </w:r>
      <w:r w:rsidR="00470D60" w:rsidRPr="0085678F">
        <w:rPr>
          <w:rFonts w:cs="Tahoma"/>
          <w:bCs/>
          <w:szCs w:val="22"/>
          <w:lang w:val="es-ES"/>
        </w:rPr>
        <w:t>Administración, Recursos Humanos y Tesorería</w:t>
      </w:r>
      <w:r w:rsidR="0030379B" w:rsidRPr="0085678F">
        <w:rPr>
          <w:rFonts w:cs="Tahoma"/>
          <w:bCs/>
          <w:szCs w:val="22"/>
          <w:lang w:val="es-ES"/>
        </w:rPr>
        <w:t>; del m</w:t>
      </w:r>
      <w:r w:rsidR="00470D60" w:rsidRPr="0085678F">
        <w:rPr>
          <w:rFonts w:cs="Tahoma"/>
          <w:bCs/>
          <w:szCs w:val="22"/>
          <w:lang w:val="es-ES"/>
        </w:rPr>
        <w:t xml:space="preserve">onto total del presupuesto autorizado para el pago de laudos y cumplimiento de ejecutorias emitidas por autoridad competente para </w:t>
      </w:r>
      <w:r w:rsidR="00470D60" w:rsidRPr="0085678F">
        <w:rPr>
          <w:rFonts w:cs="Tahoma"/>
          <w:bCs/>
          <w:szCs w:val="22"/>
          <w:lang w:val="es-ES"/>
        </w:rPr>
        <w:lastRenderedPageBreak/>
        <w:t>el 2025</w:t>
      </w:r>
      <w:r w:rsidR="0030379B" w:rsidRPr="0085678F">
        <w:rPr>
          <w:rFonts w:cs="Tahoma"/>
          <w:bCs/>
          <w:szCs w:val="22"/>
          <w:lang w:val="es-ES"/>
        </w:rPr>
        <w:t>; manifestó que dicha inf</w:t>
      </w:r>
      <w:r w:rsidR="00470D60" w:rsidRPr="0085678F">
        <w:rPr>
          <w:rFonts w:cs="Tahoma"/>
          <w:bCs/>
          <w:szCs w:val="22"/>
          <w:lang w:val="es-ES"/>
        </w:rPr>
        <w:t>ormación no es propia de esa Consejería Jurídica, ya que le compete a Tesorería, Subdirección y/o Departamento de Presupuestos</w:t>
      </w:r>
      <w:r w:rsidR="0030379B" w:rsidRPr="0085678F">
        <w:rPr>
          <w:rFonts w:cs="Tahoma"/>
          <w:bCs/>
          <w:szCs w:val="22"/>
          <w:lang w:val="es-ES"/>
        </w:rPr>
        <w:t>; finalmente del m</w:t>
      </w:r>
      <w:r w:rsidR="00470D60" w:rsidRPr="0085678F">
        <w:rPr>
          <w:rFonts w:cs="Tahoma"/>
          <w:bCs/>
          <w:szCs w:val="22"/>
          <w:lang w:val="es-ES"/>
        </w:rPr>
        <w:t>onto total de las indemnizaciones por riesgos de trabajo pagadas en los últimos 6 meses</w:t>
      </w:r>
      <w:r w:rsidR="0030379B" w:rsidRPr="0085678F">
        <w:rPr>
          <w:rFonts w:cs="Tahoma"/>
          <w:bCs/>
          <w:szCs w:val="22"/>
          <w:lang w:val="es-ES"/>
        </w:rPr>
        <w:t xml:space="preserve">, indicó que le </w:t>
      </w:r>
      <w:r w:rsidR="00470D60" w:rsidRPr="0085678F">
        <w:rPr>
          <w:rFonts w:cs="Tahoma"/>
          <w:bCs/>
          <w:szCs w:val="22"/>
          <w:lang w:val="es-ES"/>
        </w:rPr>
        <w:t>compete a Administración y Recursos Humanos</w:t>
      </w:r>
      <w:r w:rsidR="0030379B" w:rsidRPr="0085678F">
        <w:rPr>
          <w:rFonts w:cs="Tahoma"/>
          <w:bCs/>
          <w:szCs w:val="22"/>
          <w:lang w:val="es-ES"/>
        </w:rPr>
        <w:t>.</w:t>
      </w:r>
    </w:p>
    <w:p w14:paraId="4BEBD880" w14:textId="77777777" w:rsidR="00664420" w:rsidRPr="0085678F" w:rsidRDefault="00664420" w:rsidP="002E58DF">
      <w:pPr>
        <w:tabs>
          <w:tab w:val="left" w:pos="4962"/>
        </w:tabs>
        <w:rPr>
          <w:rFonts w:eastAsiaTheme="minorHAnsi" w:cs="Tahoma"/>
          <w:bCs/>
          <w:iCs/>
          <w:color w:val="000000" w:themeColor="text1"/>
          <w:szCs w:val="22"/>
          <w:lang w:eastAsia="en-US"/>
        </w:rPr>
      </w:pPr>
    </w:p>
    <w:p w14:paraId="31DD81D7" w14:textId="63D8FDE9" w:rsidR="00664420" w:rsidRPr="0085678F" w:rsidRDefault="00CF7586" w:rsidP="00664420">
      <w:pPr>
        <w:tabs>
          <w:tab w:val="left" w:pos="4962"/>
        </w:tabs>
        <w:contextualSpacing/>
        <w:rPr>
          <w:rFonts w:eastAsiaTheme="minorHAnsi" w:cs="Tahoma"/>
          <w:bCs/>
          <w:iCs/>
          <w:color w:val="000000" w:themeColor="text1"/>
          <w:szCs w:val="22"/>
          <w:lang w:eastAsia="en-US"/>
        </w:rPr>
      </w:pPr>
      <w:r w:rsidRPr="0085678F">
        <w:rPr>
          <w:rFonts w:eastAsiaTheme="minorHAnsi" w:cs="Tahoma"/>
          <w:bCs/>
          <w:iCs/>
          <w:color w:val="000000" w:themeColor="text1"/>
          <w:szCs w:val="22"/>
          <w:lang w:eastAsia="en-US"/>
        </w:rPr>
        <w:t xml:space="preserve">Ahora bien, en la interposición del presente recurso </w:t>
      </w:r>
      <w:r w:rsidRPr="0085678F">
        <w:rPr>
          <w:rFonts w:eastAsiaTheme="minorHAnsi" w:cs="Tahoma"/>
          <w:b/>
          <w:iCs/>
          <w:color w:val="000000" w:themeColor="text1"/>
          <w:szCs w:val="22"/>
          <w:lang w:eastAsia="en-US"/>
        </w:rPr>
        <w:t>LA PARTE RECURRENTE</w:t>
      </w:r>
      <w:r w:rsidR="00664420" w:rsidRPr="0085678F">
        <w:rPr>
          <w:rFonts w:eastAsiaTheme="minorHAnsi" w:cs="Tahoma"/>
          <w:bCs/>
          <w:iCs/>
          <w:color w:val="000000" w:themeColor="text1"/>
          <w:szCs w:val="22"/>
          <w:lang w:eastAsia="en-US"/>
        </w:rPr>
        <w:t xml:space="preserve"> se inconformó de </w:t>
      </w:r>
      <w:r w:rsidR="00991272" w:rsidRPr="0085678F">
        <w:rPr>
          <w:rFonts w:eastAsiaTheme="minorHAnsi" w:cs="Tahoma"/>
          <w:bCs/>
          <w:iCs/>
          <w:color w:val="000000" w:themeColor="text1"/>
          <w:szCs w:val="22"/>
          <w:lang w:eastAsia="en-US"/>
        </w:rPr>
        <w:t>la entrega de la información</w:t>
      </w:r>
      <w:r w:rsidR="00731894" w:rsidRPr="0085678F">
        <w:rPr>
          <w:rFonts w:eastAsiaTheme="minorHAnsi" w:cs="Tahoma"/>
          <w:bCs/>
          <w:iCs/>
          <w:color w:val="000000" w:themeColor="text1"/>
          <w:szCs w:val="22"/>
          <w:lang w:eastAsia="en-US"/>
        </w:rPr>
        <w:t xml:space="preserve"> incompleta</w:t>
      </w:r>
      <w:r w:rsidR="002D50A3" w:rsidRPr="0085678F">
        <w:rPr>
          <w:rFonts w:eastAsiaTheme="minorHAnsi" w:cs="Tahoma"/>
          <w:bCs/>
          <w:iCs/>
          <w:color w:val="000000" w:themeColor="text1"/>
          <w:szCs w:val="22"/>
          <w:lang w:eastAsia="en-US"/>
        </w:rPr>
        <w:t>.</w:t>
      </w:r>
      <w:r w:rsidR="00D2790D" w:rsidRPr="0085678F">
        <w:rPr>
          <w:rFonts w:eastAsiaTheme="minorHAnsi" w:cs="Tahoma"/>
          <w:bCs/>
          <w:iCs/>
          <w:color w:val="000000" w:themeColor="text1"/>
          <w:szCs w:val="22"/>
          <w:lang w:eastAsia="en-US"/>
        </w:rPr>
        <w:t xml:space="preserve"> </w:t>
      </w:r>
    </w:p>
    <w:p w14:paraId="6AD151E6" w14:textId="645564D6" w:rsidR="005552BE" w:rsidRPr="0085678F" w:rsidRDefault="005552BE" w:rsidP="00664420">
      <w:pPr>
        <w:tabs>
          <w:tab w:val="left" w:pos="4962"/>
        </w:tabs>
        <w:contextualSpacing/>
        <w:rPr>
          <w:rFonts w:eastAsiaTheme="minorHAnsi" w:cs="Tahoma"/>
          <w:bCs/>
          <w:iCs/>
          <w:color w:val="000000" w:themeColor="text1"/>
          <w:szCs w:val="22"/>
          <w:lang w:eastAsia="en-US"/>
        </w:rPr>
      </w:pPr>
    </w:p>
    <w:p w14:paraId="3B0A5443" w14:textId="14E6924B" w:rsidR="005552BE" w:rsidRPr="0085678F" w:rsidRDefault="005552BE" w:rsidP="00042728">
      <w:pPr>
        <w:rPr>
          <w:rFonts w:cs="Tahoma"/>
          <w:szCs w:val="24"/>
        </w:rPr>
      </w:pPr>
      <w:r w:rsidRPr="0085678F">
        <w:rPr>
          <w:rFonts w:eastAsiaTheme="minorHAnsi" w:cs="Tahoma"/>
          <w:bCs/>
          <w:iCs/>
          <w:color w:val="000000" w:themeColor="text1"/>
          <w:szCs w:val="22"/>
          <w:lang w:eastAsia="en-US"/>
        </w:rPr>
        <w:t xml:space="preserve">De manera posterior, abierta la etapa de manifestaciones, </w:t>
      </w:r>
      <w:r w:rsidRPr="0085678F">
        <w:rPr>
          <w:rFonts w:eastAsiaTheme="minorHAnsi" w:cs="Tahoma"/>
          <w:b/>
          <w:bCs/>
          <w:iCs/>
          <w:color w:val="000000" w:themeColor="text1"/>
          <w:szCs w:val="22"/>
          <w:lang w:eastAsia="en-US"/>
        </w:rPr>
        <w:t>EL SUJETO OBLIGADO</w:t>
      </w:r>
      <w:r w:rsidR="00D73D65" w:rsidRPr="0085678F">
        <w:rPr>
          <w:rFonts w:eastAsiaTheme="minorHAnsi"/>
          <w:szCs w:val="22"/>
        </w:rPr>
        <w:t xml:space="preserve"> rindió el informe justificado correspondiente</w:t>
      </w:r>
      <w:r w:rsidR="00EC660A" w:rsidRPr="0085678F">
        <w:rPr>
          <w:rFonts w:eastAsiaTheme="minorHAnsi"/>
          <w:szCs w:val="22"/>
        </w:rPr>
        <w:t xml:space="preserve">, proporcionando el número de la </w:t>
      </w:r>
      <w:r w:rsidR="00EC660A" w:rsidRPr="0085678F">
        <w:rPr>
          <w:rFonts w:cs="Tahoma"/>
          <w:iCs/>
          <w:szCs w:val="24"/>
        </w:rPr>
        <w:t xml:space="preserve">partida presupuestal para el pago de laudos laborales; </w:t>
      </w:r>
      <w:r w:rsidR="00EC660A" w:rsidRPr="0085678F">
        <w:rPr>
          <w:rFonts w:cs="Tahoma"/>
          <w:szCs w:val="24"/>
        </w:rPr>
        <w:t xml:space="preserve">tabla, con los rubros de </w:t>
      </w:r>
      <w:r w:rsidR="00CF027E" w:rsidRPr="0085678F">
        <w:rPr>
          <w:rFonts w:cs="Tahoma"/>
          <w:szCs w:val="24"/>
        </w:rPr>
        <w:t>número de</w:t>
      </w:r>
      <w:r w:rsidR="00EC660A" w:rsidRPr="0085678F">
        <w:rPr>
          <w:rFonts w:cs="Tahoma"/>
          <w:szCs w:val="24"/>
        </w:rPr>
        <w:t xml:space="preserve"> empleado, importe finiquito y motivo; y finalmente una tabla, con los rubros de </w:t>
      </w:r>
      <w:r w:rsidR="00CF027E" w:rsidRPr="0085678F">
        <w:rPr>
          <w:rFonts w:cs="Tahoma"/>
          <w:szCs w:val="24"/>
        </w:rPr>
        <w:t>número de</w:t>
      </w:r>
      <w:r w:rsidR="00EC660A" w:rsidRPr="0085678F">
        <w:rPr>
          <w:rFonts w:cs="Tahoma"/>
          <w:szCs w:val="24"/>
        </w:rPr>
        <w:t xml:space="preserve"> empleado, importe de indemnizaciones y motivo.</w:t>
      </w:r>
      <w:r w:rsidR="00731894" w:rsidRPr="0085678F">
        <w:rPr>
          <w:rFonts w:eastAsiaTheme="minorHAnsi"/>
          <w:szCs w:val="22"/>
        </w:rPr>
        <w:t xml:space="preserve"> </w:t>
      </w:r>
      <w:r w:rsidR="00D73D65" w:rsidRPr="0085678F">
        <w:rPr>
          <w:rFonts w:eastAsiaTheme="minorHAnsi"/>
          <w:b/>
          <w:bCs/>
          <w:szCs w:val="22"/>
        </w:rPr>
        <w:t xml:space="preserve">LA PARTE RECURRENTE </w:t>
      </w:r>
      <w:r w:rsidR="00731894" w:rsidRPr="0085678F">
        <w:rPr>
          <w:rFonts w:eastAsiaTheme="minorHAnsi"/>
          <w:bCs/>
          <w:szCs w:val="22"/>
        </w:rPr>
        <w:t>no</w:t>
      </w:r>
      <w:r w:rsidR="00731894" w:rsidRPr="0085678F">
        <w:rPr>
          <w:rFonts w:eastAsiaTheme="minorHAnsi"/>
          <w:b/>
          <w:bCs/>
          <w:szCs w:val="22"/>
        </w:rPr>
        <w:t xml:space="preserve"> </w:t>
      </w:r>
      <w:r w:rsidR="00D73D65" w:rsidRPr="0085678F">
        <w:rPr>
          <w:rFonts w:eastAsiaTheme="minorHAnsi"/>
          <w:szCs w:val="22"/>
        </w:rPr>
        <w:t>realizó manifestaciones u alegatos que a su derecho conviniera.</w:t>
      </w:r>
    </w:p>
    <w:p w14:paraId="35586E5E" w14:textId="77777777" w:rsidR="002E0CF7" w:rsidRPr="0085678F" w:rsidRDefault="002E0CF7" w:rsidP="00664420">
      <w:pPr>
        <w:tabs>
          <w:tab w:val="left" w:pos="4962"/>
        </w:tabs>
        <w:contextualSpacing/>
        <w:rPr>
          <w:rFonts w:eastAsiaTheme="minorHAnsi"/>
          <w:szCs w:val="22"/>
        </w:rPr>
      </w:pPr>
    </w:p>
    <w:p w14:paraId="1C8EE132" w14:textId="4D658C7E" w:rsidR="002E0CF7" w:rsidRPr="0085678F" w:rsidRDefault="002E0CF7" w:rsidP="00664420">
      <w:pPr>
        <w:tabs>
          <w:tab w:val="left" w:pos="4962"/>
        </w:tabs>
        <w:contextualSpacing/>
        <w:rPr>
          <w:rFonts w:eastAsiaTheme="minorHAnsi"/>
          <w:szCs w:val="22"/>
        </w:rPr>
      </w:pPr>
      <w:r w:rsidRPr="0085678F">
        <w:rPr>
          <w:szCs w:val="22"/>
        </w:rPr>
        <w:t xml:space="preserve">Bajo las premisas anteriores, se concluye que la controversia a dilucidar en el presente medio de impugnación será verificar si la información proporcionada en respuesta </w:t>
      </w:r>
      <w:r w:rsidR="00731894" w:rsidRPr="0085678F">
        <w:rPr>
          <w:szCs w:val="22"/>
        </w:rPr>
        <w:t xml:space="preserve">e informe justificado </w:t>
      </w:r>
      <w:r w:rsidRPr="0085678F">
        <w:rPr>
          <w:szCs w:val="22"/>
        </w:rPr>
        <w:t xml:space="preserve">por </w:t>
      </w:r>
      <w:r w:rsidRPr="0085678F">
        <w:rPr>
          <w:b/>
          <w:szCs w:val="22"/>
        </w:rPr>
        <w:t xml:space="preserve">EL SUJETO OBLIGADO </w:t>
      </w:r>
      <w:r w:rsidRPr="0085678F">
        <w:rPr>
          <w:szCs w:val="22"/>
        </w:rPr>
        <w:t xml:space="preserve">es adecuada y suficiente para tener por satisfecho el derecho de acceso a la información pública de </w:t>
      </w:r>
      <w:r w:rsidRPr="0085678F">
        <w:rPr>
          <w:b/>
          <w:szCs w:val="22"/>
        </w:rPr>
        <w:t>LA PARTE RECURRENTE</w:t>
      </w:r>
      <w:r w:rsidRPr="0085678F">
        <w:rPr>
          <w:szCs w:val="22"/>
        </w:rPr>
        <w:t xml:space="preserve"> o</w:t>
      </w:r>
      <w:r w:rsidR="007502D2" w:rsidRPr="0085678F">
        <w:rPr>
          <w:szCs w:val="22"/>
        </w:rPr>
        <w:t>,</w:t>
      </w:r>
      <w:r w:rsidRPr="0085678F">
        <w:rPr>
          <w:szCs w:val="22"/>
        </w:rPr>
        <w:t xml:space="preserve"> en su caso, ordenar la entrega de la información que corresponda.</w:t>
      </w:r>
    </w:p>
    <w:p w14:paraId="3F1C720B" w14:textId="77777777" w:rsidR="00664420" w:rsidRPr="0085678F" w:rsidRDefault="00664420" w:rsidP="00664420">
      <w:pPr>
        <w:contextualSpacing/>
        <w:rPr>
          <w:rFonts w:cs="Tahoma"/>
          <w:color w:val="000000" w:themeColor="text1"/>
          <w:szCs w:val="22"/>
          <w:lang w:eastAsia="es-MX"/>
        </w:rPr>
      </w:pPr>
    </w:p>
    <w:p w14:paraId="297B0713" w14:textId="7CD7DC16" w:rsidR="0016532A" w:rsidRPr="0085678F" w:rsidRDefault="00A21A20" w:rsidP="007A319E">
      <w:pPr>
        <w:pStyle w:val="Ttulo3"/>
        <w:rPr>
          <w:szCs w:val="22"/>
        </w:rPr>
      </w:pPr>
      <w:bookmarkStart w:id="34" w:name="_Toc212710405"/>
      <w:r w:rsidRPr="0085678F">
        <w:rPr>
          <w:szCs w:val="22"/>
        </w:rPr>
        <w:t>c)</w:t>
      </w:r>
      <w:r w:rsidR="00664420" w:rsidRPr="0085678F">
        <w:rPr>
          <w:szCs w:val="22"/>
        </w:rPr>
        <w:t xml:space="preserve"> </w:t>
      </w:r>
      <w:r w:rsidRPr="0085678F">
        <w:rPr>
          <w:szCs w:val="22"/>
        </w:rPr>
        <w:t>Estudio de la controversia</w:t>
      </w:r>
      <w:bookmarkStart w:id="35" w:name="_Toc196910449"/>
      <w:bookmarkEnd w:id="34"/>
    </w:p>
    <w:p w14:paraId="5DA91EA4" w14:textId="1BABE903" w:rsidR="003E5D81" w:rsidRPr="0085678F" w:rsidRDefault="003E5D81" w:rsidP="003E5D81">
      <w:pPr>
        <w:rPr>
          <w:lang w:val="es-ES"/>
        </w:rPr>
      </w:pPr>
      <w:r w:rsidRPr="0085678F">
        <w:rPr>
          <w:color w:val="000000"/>
        </w:rPr>
        <w:t xml:space="preserve">Expuestas las posturas de las partes, y previa revisión del expediente electrónico formado en </w:t>
      </w:r>
      <w:r w:rsidRPr="0085678F">
        <w:rPr>
          <w:b/>
          <w:color w:val="000000"/>
        </w:rPr>
        <w:t>EL SAIMEX</w:t>
      </w:r>
      <w:r w:rsidRPr="0085678F">
        <w:rPr>
          <w:color w:val="000000"/>
        </w:rPr>
        <w:t xml:space="preserve"> con motivo de la solicitud de información y del recurso a que da origen, es de señalar que del análisis al contenido de la solicitud presentada por la ahora </w:t>
      </w:r>
      <w:r w:rsidRPr="0085678F">
        <w:rPr>
          <w:b/>
          <w:color w:val="000000"/>
        </w:rPr>
        <w:t>PARTE RECURRENTE</w:t>
      </w:r>
      <w:r w:rsidRPr="0085678F">
        <w:rPr>
          <w:color w:val="000000"/>
        </w:rPr>
        <w:t xml:space="preserve"> se advierte que la solicitante, </w:t>
      </w:r>
      <w:r w:rsidR="00042728" w:rsidRPr="0085678F">
        <w:rPr>
          <w:color w:val="000000"/>
        </w:rPr>
        <w:t>en algunos planteamientos no</w:t>
      </w:r>
      <w:r w:rsidRPr="0085678F">
        <w:rPr>
          <w:color w:val="000000"/>
        </w:rPr>
        <w:t xml:space="preserve"> precisa con </w:t>
      </w:r>
      <w:r w:rsidRPr="0085678F">
        <w:rPr>
          <w:color w:val="000000"/>
        </w:rPr>
        <w:lastRenderedPageBreak/>
        <w:t xml:space="preserve">exactitud el documento al que desea tener acceso, sino que realiza una serie de requerimientos a manera de cuestionamientos, pretendiendo que </w:t>
      </w:r>
      <w:r w:rsidRPr="0085678F">
        <w:rPr>
          <w:b/>
          <w:lang w:val="es-ES"/>
        </w:rPr>
        <w:t xml:space="preserve">EL SUJETO OBLIGADO </w:t>
      </w:r>
      <w:r w:rsidRPr="0085678F">
        <w:rPr>
          <w:lang w:val="es-ES"/>
        </w:rPr>
        <w:t>emitiera un pronunciamiento, a fin de satisfacer sus interrogantes o inquietudes.</w:t>
      </w:r>
    </w:p>
    <w:p w14:paraId="3C095F08" w14:textId="77777777" w:rsidR="003E5D81" w:rsidRPr="0085678F" w:rsidRDefault="003E5D81" w:rsidP="003E5D81">
      <w:pPr>
        <w:rPr>
          <w:lang w:val="es-ES"/>
        </w:rPr>
      </w:pPr>
    </w:p>
    <w:p w14:paraId="4E8F8D7F" w14:textId="77777777" w:rsidR="003E5D81" w:rsidRPr="0085678F" w:rsidRDefault="003E5D81" w:rsidP="003E5D81">
      <w:pPr>
        <w:widowControl w:val="0"/>
        <w:pBdr>
          <w:top w:val="nil"/>
          <w:left w:val="nil"/>
          <w:bottom w:val="nil"/>
          <w:right w:val="nil"/>
          <w:between w:val="nil"/>
        </w:pBdr>
        <w:ind w:left="7"/>
        <w:rPr>
          <w:color w:val="000000"/>
        </w:rPr>
      </w:pPr>
      <w:r w:rsidRPr="0085678F">
        <w:rPr>
          <w:color w:val="000000"/>
        </w:rPr>
        <w:t xml:space="preserve">Bajo esa perspectiva, se advierte que la pretensión del peticionario consiste en obligar a la autoridad responsable a que actúe en el sentido de contestar lo solicitado, es así que, la entrega de una razón o un razonamiento por parte del </w:t>
      </w:r>
      <w:r w:rsidRPr="0085678F">
        <w:rPr>
          <w:b/>
          <w:color w:val="000000"/>
        </w:rPr>
        <w:t>SUJETO OBLIGADO</w:t>
      </w:r>
      <w:r w:rsidRPr="0085678F">
        <w:rPr>
          <w:color w:val="000000"/>
        </w:rPr>
        <w:t xml:space="preserve"> no es algo que la ley establezca como atribución, derecho, o facultad; pues ello implicaría un juicio de valor referente a un cuestionamiento realizado, los cuales, al constituir interrogantes, inquietudes y manifestaciones se satisfacen vía derecho de petición.</w:t>
      </w:r>
    </w:p>
    <w:p w14:paraId="743427EF" w14:textId="77777777" w:rsidR="003E5D81" w:rsidRPr="0085678F" w:rsidRDefault="003E5D81" w:rsidP="003E5D81">
      <w:pPr>
        <w:widowControl w:val="0"/>
        <w:pBdr>
          <w:top w:val="nil"/>
          <w:left w:val="nil"/>
          <w:bottom w:val="nil"/>
          <w:right w:val="nil"/>
          <w:between w:val="nil"/>
        </w:pBdr>
        <w:ind w:left="7"/>
        <w:rPr>
          <w:color w:val="000000"/>
        </w:rPr>
      </w:pPr>
    </w:p>
    <w:p w14:paraId="0FED041F" w14:textId="77777777" w:rsidR="003E5D81" w:rsidRPr="0085678F" w:rsidRDefault="003E5D81" w:rsidP="003E5D81">
      <w:pPr>
        <w:widowControl w:val="0"/>
        <w:pBdr>
          <w:top w:val="nil"/>
          <w:left w:val="nil"/>
          <w:bottom w:val="nil"/>
          <w:right w:val="nil"/>
          <w:between w:val="nil"/>
        </w:pBdr>
        <w:ind w:left="7"/>
        <w:rPr>
          <w:color w:val="000000"/>
        </w:rPr>
      </w:pPr>
      <w:r w:rsidRPr="0085678F">
        <w:rPr>
          <w:color w:val="000000"/>
        </w:rPr>
        <w:t>Bajo ese contexto, es importante dejar en claro lo que debe entenderse por derecho de petición y por derecho de acceso a la información pública.</w:t>
      </w:r>
    </w:p>
    <w:p w14:paraId="12C3DC53" w14:textId="77777777" w:rsidR="003E5D81" w:rsidRPr="0085678F" w:rsidRDefault="003E5D81" w:rsidP="003E5D81">
      <w:pPr>
        <w:widowControl w:val="0"/>
        <w:pBdr>
          <w:top w:val="nil"/>
          <w:left w:val="nil"/>
          <w:bottom w:val="nil"/>
          <w:right w:val="nil"/>
          <w:between w:val="nil"/>
        </w:pBdr>
        <w:ind w:left="7"/>
        <w:rPr>
          <w:color w:val="000000"/>
        </w:rPr>
      </w:pPr>
    </w:p>
    <w:p w14:paraId="7EE8256E" w14:textId="77777777" w:rsidR="003E5D81" w:rsidRPr="0085678F" w:rsidRDefault="003E5D81" w:rsidP="003E5D81">
      <w:pPr>
        <w:widowControl w:val="0"/>
        <w:pBdr>
          <w:top w:val="nil"/>
          <w:left w:val="nil"/>
          <w:bottom w:val="nil"/>
          <w:right w:val="nil"/>
          <w:between w:val="nil"/>
        </w:pBdr>
        <w:ind w:left="7"/>
        <w:rPr>
          <w:color w:val="000000"/>
        </w:rPr>
      </w:pPr>
      <w:r w:rsidRPr="0085678F">
        <w:rPr>
          <w:color w:val="000000"/>
        </w:rPr>
        <w:t>Por lo que respecta a la definición de Derecho de Petición, el Maestro Ignacio Burgoa Orihuela refiere:</w:t>
      </w:r>
      <w:r w:rsidRPr="0085678F">
        <w:rPr>
          <w:color w:val="000000"/>
        </w:rPr>
        <w:cr/>
      </w:r>
    </w:p>
    <w:p w14:paraId="2AF0DF87" w14:textId="77777777" w:rsidR="003E5D81" w:rsidRPr="0085678F" w:rsidRDefault="003E5D81" w:rsidP="00CF027E">
      <w:pPr>
        <w:pStyle w:val="Puesto"/>
      </w:pPr>
      <w:r w:rsidRPr="0085678F">
        <w:t>“…es un Derecho Público subjetivo individual de la Garantía Respectiva Consagrada en el Artículo 8 de la Ley Fundamental. En tal virtud, la persona tiene la facultad de acudir a cualquier autoridad, formulando una solicitud o instancia escrito de cualquier índole, la cual adopta, específicamente, el carácter de simple petición administrativa, acción o recurso, etc. “(Sic)</w:t>
      </w:r>
    </w:p>
    <w:p w14:paraId="75BC0D8A" w14:textId="77777777" w:rsidR="003E5D81" w:rsidRPr="0085678F" w:rsidRDefault="003E5D81" w:rsidP="003E5D81">
      <w:pPr>
        <w:widowControl w:val="0"/>
        <w:pBdr>
          <w:top w:val="nil"/>
          <w:left w:val="nil"/>
          <w:bottom w:val="nil"/>
          <w:right w:val="nil"/>
          <w:between w:val="nil"/>
        </w:pBdr>
        <w:spacing w:line="404" w:lineRule="auto"/>
        <w:ind w:left="7"/>
        <w:rPr>
          <w:color w:val="000000"/>
        </w:rPr>
      </w:pPr>
    </w:p>
    <w:p w14:paraId="4A605C9F" w14:textId="77777777" w:rsidR="003E5D81" w:rsidRPr="0085678F" w:rsidRDefault="003E5D81" w:rsidP="003E5D81">
      <w:pPr>
        <w:widowControl w:val="0"/>
        <w:pBdr>
          <w:top w:val="nil"/>
          <w:left w:val="nil"/>
          <w:bottom w:val="nil"/>
          <w:right w:val="nil"/>
          <w:between w:val="nil"/>
        </w:pBdr>
        <w:spacing w:line="404" w:lineRule="auto"/>
        <w:ind w:left="7"/>
        <w:rPr>
          <w:color w:val="000000"/>
        </w:rPr>
      </w:pPr>
      <w:r w:rsidRPr="0085678F">
        <w:rPr>
          <w:color w:val="000000"/>
        </w:rPr>
        <w:t>Por su parte, David Cienfuegos Salgado, concibe al derecho de petición como:</w:t>
      </w:r>
    </w:p>
    <w:p w14:paraId="6DCE1268" w14:textId="77777777" w:rsidR="003E5D81" w:rsidRPr="0085678F" w:rsidRDefault="003E5D81" w:rsidP="003E5D81">
      <w:pPr>
        <w:widowControl w:val="0"/>
        <w:pBdr>
          <w:top w:val="nil"/>
          <w:left w:val="nil"/>
          <w:bottom w:val="nil"/>
          <w:right w:val="nil"/>
          <w:between w:val="nil"/>
        </w:pBdr>
        <w:spacing w:line="404" w:lineRule="auto"/>
        <w:ind w:left="7"/>
        <w:rPr>
          <w:color w:val="000000"/>
        </w:rPr>
      </w:pPr>
    </w:p>
    <w:p w14:paraId="15A50709" w14:textId="77777777" w:rsidR="003E5D81" w:rsidRPr="0085678F" w:rsidRDefault="003E5D81" w:rsidP="00CF027E">
      <w:pPr>
        <w:pStyle w:val="Puesto"/>
      </w:pPr>
      <w:r w:rsidRPr="0085678F">
        <w:t>“el derecho de toda persona a ser escuchado por quienes ejercen el poder público.” (Sic)</w:t>
      </w:r>
    </w:p>
    <w:p w14:paraId="770BA36E" w14:textId="77777777" w:rsidR="003E5D81" w:rsidRPr="0085678F" w:rsidRDefault="003E5D81" w:rsidP="003E5D81">
      <w:pPr>
        <w:widowControl w:val="0"/>
        <w:pBdr>
          <w:top w:val="nil"/>
          <w:left w:val="nil"/>
          <w:bottom w:val="nil"/>
          <w:right w:val="nil"/>
          <w:between w:val="nil"/>
        </w:pBdr>
        <w:spacing w:line="404" w:lineRule="auto"/>
        <w:ind w:left="7"/>
        <w:rPr>
          <w:color w:val="000000"/>
        </w:rPr>
      </w:pPr>
    </w:p>
    <w:p w14:paraId="1489B7E3" w14:textId="77777777" w:rsidR="003E5D81" w:rsidRPr="0085678F" w:rsidRDefault="003E5D81" w:rsidP="003E5D81">
      <w:pPr>
        <w:widowControl w:val="0"/>
        <w:pBdr>
          <w:top w:val="nil"/>
          <w:left w:val="nil"/>
          <w:bottom w:val="nil"/>
          <w:right w:val="nil"/>
          <w:between w:val="nil"/>
        </w:pBdr>
        <w:ind w:left="7"/>
        <w:rPr>
          <w:color w:val="000000"/>
        </w:rPr>
      </w:pPr>
      <w:r w:rsidRPr="0085678F">
        <w:rPr>
          <w:color w:val="000000"/>
        </w:rPr>
        <w:lastRenderedPageBreak/>
        <w:t>Robustece lo anterior, el criterio Jurisprudencial, emitido por los Tribunales Colegiados de Circuito, encontrado en el Tomo XXXIII, de marzo de 2011, página 2167, en el Semanario Judicial de la Federación y su Gaceta Novena Época, cuyo tenor literal es el siguiente:</w:t>
      </w:r>
    </w:p>
    <w:p w14:paraId="02603BF0" w14:textId="77777777" w:rsidR="003E5D81" w:rsidRPr="0085678F" w:rsidRDefault="003E5D81" w:rsidP="003E5D81">
      <w:pPr>
        <w:widowControl w:val="0"/>
        <w:pBdr>
          <w:top w:val="nil"/>
          <w:left w:val="nil"/>
          <w:bottom w:val="nil"/>
          <w:right w:val="nil"/>
          <w:between w:val="nil"/>
        </w:pBdr>
        <w:spacing w:line="404" w:lineRule="auto"/>
        <w:ind w:left="7"/>
        <w:rPr>
          <w:color w:val="000000"/>
        </w:rPr>
      </w:pPr>
    </w:p>
    <w:p w14:paraId="40E809B4" w14:textId="77777777" w:rsidR="003E5D81" w:rsidRPr="0085678F" w:rsidRDefault="003E5D81" w:rsidP="00CF027E">
      <w:pPr>
        <w:pStyle w:val="Puesto"/>
      </w:pPr>
      <w:r w:rsidRPr="0085678F">
        <w:t>“</w:t>
      </w:r>
      <w:r w:rsidRPr="0085678F">
        <w:rPr>
          <w:b/>
        </w:rPr>
        <w:t>DERECHO DE PETICIÓN. SUS ELEMENTOS</w:t>
      </w:r>
      <w:r w:rsidRPr="0085678F">
        <w:t xml:space="preserve">. El denominado "derecho de petición", acorde con los criterios de los tribunales del Poder Judicial de la Federación, es la garantía individual consagrada en el artículo 8o. de la Constitución Política de los Estados Unidos Mexicanos, en función de la cual cualquier gobernado que presente una petición ante una autoridad, tiene derecho a recibir una respuesta. Así, su ejercicio por el particular y la correlativa obligación de la autoridad de producir una respuesta, se caracterizan por los elementos siguientes: </w:t>
      </w:r>
      <w:r w:rsidRPr="0085678F">
        <w:rPr>
          <w:b/>
        </w:rPr>
        <w:t>A. La petición:</w:t>
      </w:r>
      <w:r w:rsidRPr="0085678F">
        <w:t xml:space="preserve"> debe formularse de manera pacífica y respetuosa, dirigirse a una autoridad y recabarse la constancia de que fue entregada; además de que el peticionario ha de proporcionar el domicilio para recibir la respuesta. </w:t>
      </w:r>
      <w:r w:rsidRPr="0085678F">
        <w:rPr>
          <w:b/>
        </w:rPr>
        <w:t>B. La respuesta:</w:t>
      </w:r>
      <w:r w:rsidRPr="0085678F">
        <w:t xml:space="preserve"> la autoridad debe emitir un acuerdo en breve término, entendiéndose por éste el que racionalmente se requiera para estudiar la petición y acordarla, que tendrá que ser congruente con la petición y la autoridad debe notificar el acuerdo recaído a la petición en forma personal al gobernado en el domicilio que señaló para tales efectos, sin que exista obligación de resolver en determinado sentido, esto es, el ejercicio del derecho de petición no constriñe a la autoridad ante quien se formuló, a que provea de conformidad lo solicitado por el promovente, sino que está en libertad de resolver de conformidad con los ordenamientos que resulten aplicables al caso, y la respuesta o trámite que se dé a la petición debe ser comunicada precisamente por la autoridad ante quien se ejercitó el derecho, y no por otra diversa.” Sic.</w:t>
      </w:r>
    </w:p>
    <w:p w14:paraId="20C91BFB" w14:textId="77777777" w:rsidR="003E5D81" w:rsidRPr="0085678F" w:rsidRDefault="003E5D81" w:rsidP="003E5D81">
      <w:pPr>
        <w:widowControl w:val="0"/>
        <w:pBdr>
          <w:top w:val="nil"/>
          <w:left w:val="nil"/>
          <w:bottom w:val="nil"/>
          <w:right w:val="nil"/>
          <w:between w:val="nil"/>
        </w:pBdr>
        <w:spacing w:line="404" w:lineRule="auto"/>
        <w:ind w:left="7"/>
        <w:rPr>
          <w:color w:val="000000"/>
        </w:rPr>
      </w:pPr>
    </w:p>
    <w:p w14:paraId="5E4331A4" w14:textId="77777777" w:rsidR="003E5D81" w:rsidRPr="0085678F" w:rsidRDefault="003E5D81" w:rsidP="003E5D81">
      <w:pPr>
        <w:widowControl w:val="0"/>
        <w:pBdr>
          <w:top w:val="nil"/>
          <w:left w:val="nil"/>
          <w:bottom w:val="nil"/>
          <w:right w:val="nil"/>
          <w:between w:val="nil"/>
        </w:pBdr>
        <w:ind w:left="7"/>
      </w:pPr>
      <w:r w:rsidRPr="0085678F">
        <w:rPr>
          <w:color w:val="000000"/>
        </w:rPr>
        <w:t xml:space="preserve">Al respecto, para diferenciar el derecho de petición del derecho de acceso a la información, resulta conducente señalar que, </w:t>
      </w:r>
      <w:r w:rsidRPr="0085678F">
        <w:t>el artículo 4 de la Ley de Transparencia y Acceso a la Información Pública del Estado de México, establece que el derecho de acceso a la información pública implica el conocimiento de los particulares de la información contenida en los documentos que posean los órganos del estado, tal y como se advierte de su contenido siguiente:</w:t>
      </w:r>
    </w:p>
    <w:p w14:paraId="52D44907" w14:textId="77777777" w:rsidR="003E5D81" w:rsidRPr="0085678F" w:rsidRDefault="003E5D81" w:rsidP="003E5D81">
      <w:pPr>
        <w:widowControl w:val="0"/>
        <w:pBdr>
          <w:top w:val="nil"/>
          <w:left w:val="nil"/>
          <w:bottom w:val="nil"/>
          <w:right w:val="nil"/>
          <w:between w:val="nil"/>
        </w:pBdr>
        <w:ind w:left="7"/>
      </w:pPr>
    </w:p>
    <w:p w14:paraId="35027353" w14:textId="77777777" w:rsidR="003E5D81" w:rsidRPr="0085678F" w:rsidRDefault="003E5D81" w:rsidP="00CF027E">
      <w:pPr>
        <w:pStyle w:val="Puesto"/>
      </w:pPr>
      <w:r w:rsidRPr="0085678F">
        <w:lastRenderedPageBreak/>
        <w:t>“</w:t>
      </w:r>
      <w:r w:rsidRPr="0085678F">
        <w:rPr>
          <w:b/>
        </w:rPr>
        <w:t>Artículo 4.</w:t>
      </w:r>
      <w:r w:rsidRPr="0085678F">
        <w:t xml:space="preserve"> El derecho humano de acceso a la información pública es la prerrogativa de las personas para buscar, difundir, investigar, recabar, recibir y solicitar información pública, sin necesidad de acreditar personalidad ni interés jurídico.</w:t>
      </w:r>
    </w:p>
    <w:p w14:paraId="3A0F1291" w14:textId="77777777" w:rsidR="003E5D81" w:rsidRPr="0085678F" w:rsidRDefault="003E5D81" w:rsidP="003E5D81">
      <w:pPr>
        <w:widowControl w:val="0"/>
        <w:pBdr>
          <w:top w:val="nil"/>
          <w:left w:val="nil"/>
          <w:bottom w:val="nil"/>
          <w:right w:val="nil"/>
          <w:between w:val="nil"/>
        </w:pBdr>
        <w:ind w:left="851" w:right="616"/>
        <w:rPr>
          <w:b/>
          <w:i/>
          <w:color w:val="000000"/>
          <w:sz w:val="21"/>
          <w:szCs w:val="21"/>
          <w:u w:val="single"/>
        </w:rPr>
      </w:pPr>
    </w:p>
    <w:p w14:paraId="6F480F3A" w14:textId="77777777" w:rsidR="003E5D81" w:rsidRPr="0085678F" w:rsidRDefault="003E5D81" w:rsidP="00CF027E">
      <w:pPr>
        <w:pStyle w:val="Puesto"/>
      </w:pPr>
      <w:r w:rsidRPr="0085678F">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3A7D1A02" w14:textId="77777777" w:rsidR="003E5D81" w:rsidRPr="0085678F" w:rsidRDefault="003E5D81" w:rsidP="003E5D81">
      <w:pPr>
        <w:widowControl w:val="0"/>
        <w:pBdr>
          <w:top w:val="nil"/>
          <w:left w:val="nil"/>
          <w:bottom w:val="nil"/>
          <w:right w:val="nil"/>
          <w:between w:val="nil"/>
        </w:pBdr>
        <w:ind w:left="851" w:right="616"/>
        <w:rPr>
          <w:i/>
          <w:color w:val="000000"/>
          <w:sz w:val="21"/>
          <w:szCs w:val="21"/>
        </w:rPr>
      </w:pPr>
    </w:p>
    <w:p w14:paraId="6C5B94F7" w14:textId="77777777" w:rsidR="003E5D81" w:rsidRPr="0085678F" w:rsidRDefault="003E5D81" w:rsidP="00CF027E">
      <w:pPr>
        <w:pStyle w:val="Puesto"/>
      </w:pPr>
      <w:r w:rsidRPr="0085678F">
        <w:t>Los sujetos obligados deben poner en práctica, políticas y programas de acceso a la información que se apeguen a criterios de publicidad, veracidad, oportunidad, precisión y suficiencia en beneficio de los solicitantes.” (Sic)</w:t>
      </w:r>
    </w:p>
    <w:p w14:paraId="055D8920" w14:textId="77777777" w:rsidR="003E5D81" w:rsidRPr="0085678F" w:rsidRDefault="003E5D81" w:rsidP="00CF027E">
      <w:pPr>
        <w:pStyle w:val="Puesto"/>
      </w:pPr>
      <w:r w:rsidRPr="0085678F">
        <w:t>(Énfasis añadido)</w:t>
      </w:r>
    </w:p>
    <w:p w14:paraId="70623470" w14:textId="77777777" w:rsidR="003E5D81" w:rsidRPr="0085678F" w:rsidRDefault="003E5D81" w:rsidP="003E5D81">
      <w:pPr>
        <w:spacing w:before="240" w:after="240"/>
        <w:rPr>
          <w:lang w:val="es-ES"/>
        </w:rPr>
      </w:pPr>
      <w:r w:rsidRPr="0085678F">
        <w:rPr>
          <w:lang w:val="es-ES"/>
        </w:rPr>
        <w:t xml:space="preserve">Por tanto, para que los Sujetos Obligados hagan efectivo este derecho deben poner a disposición de los particulares los documentos en los que conste el ejercicio de sus atribuciones legales o que por cualquier circunstancia obre en sus archivos, en virtud de que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de Transparencia y Acceso a la Información Pública del Estado de México y Municipios y demás disposiciones de la materia, privilegiando el principio de máxima publicidad de la información. </w:t>
      </w:r>
    </w:p>
    <w:p w14:paraId="0282A626" w14:textId="77777777" w:rsidR="003E5D81" w:rsidRPr="0085678F" w:rsidRDefault="003E5D81" w:rsidP="003E5D81">
      <w:pPr>
        <w:spacing w:before="120" w:after="120"/>
      </w:pPr>
      <w:r w:rsidRPr="0085678F">
        <w:rPr>
          <w:lang w:val="es-ES"/>
        </w:rPr>
        <w:t xml:space="preserve">Para ello, la Ley de Transparencia y Acceso a la Información Pública del Estado de México y Municipios, otorga la calidad de documento a los expedientes, reportes, estudios, actas, resoluciones, oficios, correspondencia, acuerdos, directivas, directrices, circulares, contratos, convenios, instructivos, notas, memorandos, estadísticas, o bien, cualquier otro registro que </w:t>
      </w:r>
      <w:r w:rsidRPr="0085678F">
        <w:rPr>
          <w:lang w:val="es-ES"/>
        </w:rPr>
        <w:lastRenderedPageBreak/>
        <w:t xml:space="preserve">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 </w:t>
      </w:r>
      <w:r w:rsidRPr="0085678F">
        <w:t xml:space="preserve">de conformidad con el artículo 3, fracción XI de la Ley de la materia, el cual señala lo siguiente: </w:t>
      </w:r>
    </w:p>
    <w:p w14:paraId="3AD562F8" w14:textId="77777777" w:rsidR="00CF027E" w:rsidRPr="0085678F" w:rsidRDefault="00CF027E" w:rsidP="003E5D81">
      <w:pPr>
        <w:spacing w:before="120" w:after="120"/>
      </w:pPr>
    </w:p>
    <w:p w14:paraId="692CC436" w14:textId="77777777" w:rsidR="003E5D81" w:rsidRPr="0085678F" w:rsidRDefault="003E5D81" w:rsidP="00CF027E">
      <w:pPr>
        <w:pStyle w:val="Puesto"/>
      </w:pPr>
      <w:r w:rsidRPr="0085678F">
        <w:t>“</w:t>
      </w:r>
      <w:r w:rsidRPr="0085678F">
        <w:rPr>
          <w:b/>
        </w:rPr>
        <w:t xml:space="preserve">Artículo 3. </w:t>
      </w:r>
      <w:r w:rsidRPr="0085678F">
        <w:t>Para los efectos de la presente Ley se entenderá por:</w:t>
      </w:r>
    </w:p>
    <w:p w14:paraId="7570459A" w14:textId="77777777" w:rsidR="003E5D81" w:rsidRPr="0085678F" w:rsidRDefault="003E5D81" w:rsidP="00CF027E">
      <w:pPr>
        <w:pStyle w:val="Puesto"/>
      </w:pPr>
      <w:r w:rsidRPr="0085678F">
        <w:t>…</w:t>
      </w:r>
    </w:p>
    <w:p w14:paraId="6F2B0AB2" w14:textId="77777777" w:rsidR="003E5D81" w:rsidRPr="0085678F" w:rsidRDefault="003E5D81" w:rsidP="00CF027E">
      <w:pPr>
        <w:pStyle w:val="Puesto"/>
      </w:pPr>
      <w:r w:rsidRPr="0085678F">
        <w:rPr>
          <w:b/>
        </w:rPr>
        <w:t>XI. Documento:</w:t>
      </w:r>
      <w:r w:rsidRPr="0085678F">
        <w:t xml:space="preserve"> Los expedientes, reportes, estudios, actas</w:t>
      </w:r>
      <w:r w:rsidRPr="0085678F">
        <w:rPr>
          <w:b/>
        </w:rPr>
        <w:t>,</w:t>
      </w:r>
      <w:r w:rsidRPr="0085678F">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 (Sic)</w:t>
      </w:r>
    </w:p>
    <w:p w14:paraId="61464247" w14:textId="77777777" w:rsidR="003E5D81" w:rsidRPr="0085678F" w:rsidRDefault="003E5D81" w:rsidP="003E5D81">
      <w:pPr>
        <w:spacing w:before="240" w:after="240"/>
      </w:pPr>
      <w:r w:rsidRPr="0085678F">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14:paraId="5F69821F" w14:textId="77777777" w:rsidR="003E5D81" w:rsidRPr="0085678F" w:rsidRDefault="003E5D81" w:rsidP="00423E44">
      <w:pPr>
        <w:pStyle w:val="Puesto"/>
      </w:pPr>
      <w:r w:rsidRPr="0085678F">
        <w:t>“</w:t>
      </w:r>
      <w:r w:rsidRPr="0085678F">
        <w:rPr>
          <w:b/>
        </w:rPr>
        <w:t>INFORMACIÓN PÚBLICA, CONCEPTO DE, EN MATERIA DE TRANSPARENCIA. INTERPRETACIÓN SISTEMÁTICA DE LOS ARTÍCULOS 2°, FRACCIÓN V, XV, Y XVI, 3°, 4°, 11 Y 41</w:t>
      </w:r>
      <w:r w:rsidRPr="0085678F">
        <w:t>.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6DB1C16A" w14:textId="77777777" w:rsidR="003E5D81" w:rsidRPr="0085678F" w:rsidRDefault="003E5D81" w:rsidP="00423E44">
      <w:pPr>
        <w:pStyle w:val="Puesto"/>
      </w:pPr>
      <w:r w:rsidRPr="0085678F">
        <w:t>En consecuencia el acceso a la información se refiere a que se cumplan cualquiera de los siguientes tres supuestos:</w:t>
      </w:r>
    </w:p>
    <w:p w14:paraId="5755FDC3" w14:textId="77777777" w:rsidR="003E5D81" w:rsidRPr="0085678F" w:rsidRDefault="003E5D81" w:rsidP="00423E44">
      <w:pPr>
        <w:pStyle w:val="Puesto"/>
      </w:pPr>
      <w:r w:rsidRPr="0085678F">
        <w:lastRenderedPageBreak/>
        <w:t>1) Que se trate de información registrada en cualquier soporte documental, que en ejercicio de las atribuciones conferidas, sea generada por los Sujetos Obligados;</w:t>
      </w:r>
    </w:p>
    <w:p w14:paraId="18F4FE3B" w14:textId="77777777" w:rsidR="003E5D81" w:rsidRPr="0085678F" w:rsidRDefault="003E5D81" w:rsidP="00423E44">
      <w:pPr>
        <w:pStyle w:val="Puesto"/>
      </w:pPr>
      <w:r w:rsidRPr="0085678F">
        <w:t>2) Que se trate de información registrada en cualquier soporte documental, que en ejercicio de las atribuciones conferidas, sea administrada por los Sujetos Obligados, y</w:t>
      </w:r>
    </w:p>
    <w:p w14:paraId="09C9CF7D" w14:textId="77777777" w:rsidR="003E5D81" w:rsidRPr="0085678F" w:rsidRDefault="003E5D81" w:rsidP="00423E44">
      <w:pPr>
        <w:pStyle w:val="Puesto"/>
      </w:pPr>
      <w:r w:rsidRPr="0085678F">
        <w:t>3) Que se trate de información registrada en cualquier soporte documental, que en ejercicio de las atribuciones conferidas, se encuentre en posesión de los Sujetos Obligados.” (Sic)</w:t>
      </w:r>
    </w:p>
    <w:p w14:paraId="1E29AEC7" w14:textId="77777777" w:rsidR="003E5D81" w:rsidRPr="0085678F" w:rsidRDefault="003E5D81" w:rsidP="003E5D81"/>
    <w:p w14:paraId="4022BCE5" w14:textId="77777777" w:rsidR="003E5D81" w:rsidRPr="0085678F" w:rsidRDefault="003E5D81" w:rsidP="003E5D81">
      <w:r w:rsidRPr="0085678F">
        <w:t>Esto es, que los Sujetos Obligados tiene la obligación o deber de atender las solicitudes de acceso a la información pública que se les hagan de su conocimiento y proporcionar la información pública que obren en su poder conforme el estado que se encuentra y no hacer un procesamiento de la misma, ni presentarla conforme al interés del solicitante; como así lo establece el artículo 12 de la Ley de Transparencia y Acceso a la Información Pública del Estado de México y Municipios, que a la letra dice:</w:t>
      </w:r>
    </w:p>
    <w:p w14:paraId="0FB5644D" w14:textId="77777777" w:rsidR="003E5D81" w:rsidRPr="0085678F" w:rsidRDefault="003E5D81" w:rsidP="003E5D81"/>
    <w:p w14:paraId="3CD59FE9" w14:textId="77777777" w:rsidR="003E5D81" w:rsidRPr="0085678F" w:rsidRDefault="003E5D81" w:rsidP="003E5D81">
      <w:pPr>
        <w:spacing w:line="276" w:lineRule="auto"/>
        <w:ind w:left="567" w:right="616"/>
        <w:rPr>
          <w:i/>
        </w:rPr>
      </w:pPr>
      <w:r w:rsidRPr="0085678F">
        <w:rPr>
          <w:b/>
          <w:i/>
        </w:rPr>
        <w:t>“Artículo 12.-</w:t>
      </w:r>
      <w:r w:rsidRPr="0085678F">
        <w:rPr>
          <w:i/>
        </w:rPr>
        <w:t xml:space="preserve"> Quienes generen, recopilen, administren, manejen, procesen, archiven o conserven información pública serán responsables de la misma en los términos de las disposiciones jurídicas aplicables. </w:t>
      </w:r>
    </w:p>
    <w:p w14:paraId="6A64817D" w14:textId="77777777" w:rsidR="003E5D81" w:rsidRPr="0085678F" w:rsidRDefault="003E5D81" w:rsidP="003E5D81">
      <w:pPr>
        <w:spacing w:line="276" w:lineRule="auto"/>
        <w:ind w:left="567" w:right="616"/>
        <w:rPr>
          <w:i/>
        </w:rPr>
      </w:pPr>
    </w:p>
    <w:p w14:paraId="2CC87C11" w14:textId="77777777" w:rsidR="003E5D81" w:rsidRPr="0085678F" w:rsidRDefault="003E5D81" w:rsidP="003E5D81">
      <w:pPr>
        <w:spacing w:line="276" w:lineRule="auto"/>
        <w:ind w:left="567" w:right="616"/>
        <w:rPr>
          <w:i/>
        </w:rPr>
      </w:pPr>
      <w:r w:rsidRPr="0085678F">
        <w:rPr>
          <w:b/>
          <w:i/>
        </w:rPr>
        <w:t>Los sujetos obligados sólo proporcionarán la información pública que se les requiera y que obre en sus archivos y en el estado en que ésta se encuentre</w:t>
      </w:r>
      <w:r w:rsidRPr="0085678F">
        <w:rPr>
          <w:i/>
        </w:rPr>
        <w:t xml:space="preserve">. </w:t>
      </w:r>
      <w:r w:rsidRPr="0085678F">
        <w:rPr>
          <w:b/>
          <w:i/>
        </w:rPr>
        <w:t xml:space="preserve">La obligación de proporcionar información no comprende el procesamiento de la misma, ni el presentarla conforme al interés del solicitante; no estarán obligados a generarla, resumirla, efectuar cálculos o practicar investigaciones.” </w:t>
      </w:r>
    </w:p>
    <w:p w14:paraId="224C61FB" w14:textId="77777777" w:rsidR="003E5D81" w:rsidRPr="0085678F" w:rsidRDefault="003E5D81" w:rsidP="003E5D81"/>
    <w:p w14:paraId="6757B0CC" w14:textId="77777777" w:rsidR="003E5D81" w:rsidRPr="0085678F" w:rsidRDefault="003E5D81" w:rsidP="003E5D81">
      <w:pPr>
        <w:spacing w:before="240" w:after="240"/>
        <w:rPr>
          <w:lang w:val="es-ES"/>
        </w:rPr>
      </w:pPr>
      <w:r w:rsidRPr="0085678F">
        <w:rPr>
          <w:lang w:val="es-ES"/>
        </w:rPr>
        <w:t xml:space="preserve">De manera que el derecho de acceso a la información pública se satisface en aquellos casos en que se entregue el soporte documental en que conste la información pública requerida, en el estado en que se encuentre, toda vez que los Sujetos Obligados no tienen el deber de generar información, resumirla, practicar investigaciones o realizar cálculos para satisfacer el derecho de acceso a la información conforme al interés de los particulares. </w:t>
      </w:r>
    </w:p>
    <w:p w14:paraId="2A26816A" w14:textId="77777777" w:rsidR="003E5D81" w:rsidRPr="0085678F" w:rsidRDefault="003E5D81" w:rsidP="003E5D81">
      <w:r w:rsidRPr="0085678F">
        <w:lastRenderedPageBreak/>
        <w:t xml:space="preserve">Robustece lo anterior, el Criterio 03/17 emitido por el Instituto Nacional de Transparencia, Acceso a la Información y Protección de Datos Personales, el cual establece lo siguiente: </w:t>
      </w:r>
    </w:p>
    <w:p w14:paraId="223F8A4A" w14:textId="77777777" w:rsidR="003E5D81" w:rsidRPr="0085678F" w:rsidRDefault="003E5D81" w:rsidP="003E5D81"/>
    <w:p w14:paraId="7AA8F6FF" w14:textId="77777777" w:rsidR="003E5D81" w:rsidRPr="0085678F" w:rsidRDefault="003E5D81" w:rsidP="003E5D81">
      <w:pPr>
        <w:pStyle w:val="Puesto"/>
        <w:ind w:left="851"/>
      </w:pPr>
      <w:r w:rsidRPr="0085678F">
        <w:t>“</w:t>
      </w:r>
      <w:r w:rsidRPr="0085678F">
        <w:rPr>
          <w:b/>
        </w:rPr>
        <w:t xml:space="preserve">No existe obligación de elaborar documentos ad hoc para atender las solicitudes de acceso a la información. </w:t>
      </w:r>
      <w:r w:rsidRPr="0085678F">
        <w:t>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Sic</w:t>
      </w:r>
    </w:p>
    <w:p w14:paraId="3F1884BB" w14:textId="77777777" w:rsidR="003E5D81" w:rsidRPr="0085678F" w:rsidRDefault="003E5D81" w:rsidP="003E5D81">
      <w:pPr>
        <w:spacing w:before="240" w:after="240"/>
        <w:rPr>
          <w:i/>
          <w:lang w:val="es-ES"/>
        </w:rPr>
      </w:pPr>
      <w:r w:rsidRPr="0085678F">
        <w:rPr>
          <w:lang w:val="es-ES"/>
        </w:rPr>
        <w:t xml:space="preserve">Así, se puede concluir que la distinción entre el derecho de petición y el derecho de acceso a la información pública estriba principalmente en que en el primero de ellos, consiste generalmente en </w:t>
      </w:r>
      <w:r w:rsidRPr="0085678F">
        <w:rPr>
          <w:i/>
          <w:lang w:val="es-ES"/>
        </w:rPr>
        <w:t>obligar a la autoridad responsable a que actúe en el sentido de contestar lo solicitado</w:t>
      </w:r>
      <w:r w:rsidRPr="0085678F">
        <w:rPr>
          <w:lang w:val="es-ES"/>
        </w:rPr>
        <w:t xml:space="preserve">, mientras que en el segundo supuesto </w:t>
      </w:r>
      <w:r w:rsidRPr="0085678F">
        <w:rPr>
          <w:i/>
          <w:lang w:val="es-ES"/>
        </w:rPr>
        <w:t>se encamina primordialmente a permitir el acceso a datos, registros y todo tipo de información pública que conste en documentos, sea generada o se encuentre en posesión de la autoridad.</w:t>
      </w:r>
    </w:p>
    <w:p w14:paraId="2AA8C996" w14:textId="2D16D442" w:rsidR="003E5D81" w:rsidRPr="0085678F" w:rsidRDefault="003E5D81" w:rsidP="003E5D81">
      <w:pPr>
        <w:spacing w:before="240" w:after="240"/>
        <w:ind w:right="-28"/>
      </w:pPr>
      <w:r w:rsidRPr="0085678F">
        <w:rPr>
          <w:noProof/>
        </w:rPr>
        <w:t xml:space="preserve">Por otro lado, no debe perderse de vista como se apuntó en las líneas que preceden, el derecho de acceso a la información, es un derecho humano congrado tanto </w:t>
      </w:r>
      <w:r w:rsidRPr="0085678F">
        <w:t xml:space="preserve">en el artículo 6° de la Constitución Política de los Estados Unidos Mexicanos y en el artículo 5° de la Constitución Política del Estado Libre y Soberano de México, y para que esté derecho se satisfaga, impone a los sujetos obligados el deber de qué cuando los particulares no señalen con exactitud u precisión el documento al que desean tener acceso que pudiera contener la información que es de su interés, pero su respuesta puede obrar en algún documento que genera, posee y administra </w:t>
      </w:r>
      <w:r w:rsidRPr="0085678F">
        <w:rPr>
          <w:b/>
        </w:rPr>
        <w:t xml:space="preserve">EL SUJETO OBLIGADO </w:t>
      </w:r>
      <w:r w:rsidRPr="0085678F">
        <w:t xml:space="preserve"> derivado del ámbito de sus atribuciones y competencia, </w:t>
      </w:r>
      <w:r w:rsidRPr="0085678F">
        <w:lastRenderedPageBreak/>
        <w:t xml:space="preserve">entonces, </w:t>
      </w:r>
      <w:r w:rsidRPr="0085678F">
        <w:rPr>
          <w:b/>
        </w:rPr>
        <w:t xml:space="preserve">EL SUJETO OBLIGADO </w:t>
      </w:r>
      <w:r w:rsidRPr="0085678F">
        <w:t>al que se le formulé la solicitud, deberá proceder a interpretar y dar acceso al soporte documental en donde conste la información que brinde respuesta a la solicitud, así el particular podrá buscar conforme a su interés.</w:t>
      </w:r>
    </w:p>
    <w:p w14:paraId="284A3631" w14:textId="77777777" w:rsidR="003E5D81" w:rsidRPr="0085678F" w:rsidRDefault="003E5D81" w:rsidP="003E5D81">
      <w:pPr>
        <w:pBdr>
          <w:top w:val="nil"/>
          <w:left w:val="nil"/>
          <w:bottom w:val="nil"/>
          <w:right w:val="nil"/>
          <w:between w:val="nil"/>
        </w:pBdr>
        <w:spacing w:before="240" w:after="240"/>
        <w:ind w:right="-28"/>
      </w:pPr>
      <w:r w:rsidRPr="0085678F">
        <w:t xml:space="preserve">Como sustento a lo anterior resulta aplicable los Criterios orientadores </w:t>
      </w:r>
      <w:r w:rsidRPr="0085678F">
        <w:rPr>
          <w:b/>
          <w:color w:val="000000"/>
        </w:rPr>
        <w:t>028-10</w:t>
      </w:r>
      <w:r w:rsidRPr="0085678F">
        <w:rPr>
          <w:color w:val="000000"/>
        </w:rPr>
        <w:t xml:space="preserve"> y </w:t>
      </w:r>
      <w:r w:rsidRPr="0085678F">
        <w:rPr>
          <w:b/>
        </w:rPr>
        <w:t>16/17</w:t>
      </w:r>
      <w:r w:rsidRPr="0085678F">
        <w:t xml:space="preserve"> emitidos por el </w:t>
      </w:r>
      <w:r w:rsidRPr="0085678F">
        <w:rPr>
          <w:color w:val="000000"/>
        </w:rPr>
        <w:t xml:space="preserve">Pleno del entonces Instituto Federal de Acceso a la Información y Protección de Datos, así como el </w:t>
      </w:r>
      <w:r w:rsidRPr="0085678F">
        <w:t xml:space="preserve">Instituto Nacional de Transparencia, Acceso a la Información y Protección de Datos Personales, INAI, respectivamente que establecen lo siguiente: </w:t>
      </w:r>
    </w:p>
    <w:p w14:paraId="420DC034" w14:textId="77777777" w:rsidR="003E5D81" w:rsidRPr="0085678F" w:rsidRDefault="003E5D81" w:rsidP="00703427">
      <w:pPr>
        <w:pStyle w:val="Puesto"/>
        <w:ind w:right="680"/>
      </w:pPr>
      <w:r w:rsidRPr="0085678F">
        <w:t xml:space="preserve"> “</w:t>
      </w:r>
      <w:r w:rsidRPr="0085678F">
        <w:rPr>
          <w:b/>
        </w:rPr>
        <w:t xml:space="preserve">Expresión documental. </w:t>
      </w:r>
      <w:r w:rsidRPr="0085678F">
        <w:t>Cuando los particulares presenten solicitudes de acceso a la información sin identificar de forma precisa la documentación que pudiera contener la información de su interés, o bien, la solicitud constituya una consulta, pero la respuesta pudiera obrar en algún documento en poder de los sujetos obligados, éstos deben dar a dichas solicitudes una interpretación que les otorgue una expresión documental.</w:t>
      </w:r>
    </w:p>
    <w:p w14:paraId="249372E5" w14:textId="77777777" w:rsidR="003E5D81" w:rsidRPr="0085678F" w:rsidRDefault="003E5D81" w:rsidP="003E5D81">
      <w:pPr>
        <w:pStyle w:val="Puesto"/>
        <w:ind w:right="-28"/>
      </w:pPr>
    </w:p>
    <w:p w14:paraId="47AB732A" w14:textId="77777777" w:rsidR="003E5D81" w:rsidRPr="0085678F" w:rsidRDefault="003E5D81" w:rsidP="00423E44">
      <w:pPr>
        <w:pStyle w:val="Puesto"/>
      </w:pPr>
      <w:r w:rsidRPr="0085678F">
        <w:t>“</w:t>
      </w:r>
      <w:r w:rsidRPr="0085678F">
        <w:rPr>
          <w:b/>
        </w:rPr>
        <w:t>CUANDO EN UNA SOLICITUD DE INFORMACIÓN NO SE IDENTIFIQUE UN DOCUMENTO EN ESPECÍFICO, SI ÉSTA TIENE UNA EXPRESIÓN DOCUMENTAL, EL SUJETO OBLIGADO DEBERÁ ENTREGAR AL PARTICULAR EL DOCUMENTO EN ESPECÍFICO</w:t>
      </w:r>
      <w:r w:rsidRPr="0085678F">
        <w:t>. La Ley Federal de Transparencia y Acceso a la Información Pública Gubernamental tiene por objeto garantizar el acceso a la información contenida en documentos que los sujetos obligados generen, obtengan, adquieran, transformen o conserven por cualquier título; que se entienden como cualquier registro que documente el ejercicio de las facultades o la actividad de los sujetos obligados sin importar su fuente o fecha de elaboración. En este sentido, cuando el particular lleve a cabo una solicitud de información sin identificar de forma precisa la documentación específica que pudiera contener dicha información, o bien pareciera que más bien la solicitud se constituye como una consulta y no como una solicitud de acceso en términos de la Ley Federal de Transparencia y Acceso a la Información Pública Gubernamental, pero su respuesta puede obrar en algún documento, el sujeto obligado debe dar a la solicitud una interpretación que le dé una expresión documental. Es decir, si la respuesta a la solicitud obra en algún documento en poder de la autoridad, pero el particular no hace referencia específica a tal documento, se deberá hacer entrega del mismo al solicitante.”  Sic.</w:t>
      </w:r>
    </w:p>
    <w:p w14:paraId="176DE009" w14:textId="77777777" w:rsidR="003E5D81" w:rsidRPr="0085678F" w:rsidRDefault="003E5D81" w:rsidP="003E5D81">
      <w:r w:rsidRPr="0085678F">
        <w:t xml:space="preserve"> </w:t>
      </w:r>
    </w:p>
    <w:p w14:paraId="6D388193" w14:textId="77777777" w:rsidR="003E5D81" w:rsidRPr="0085678F" w:rsidRDefault="003E5D81" w:rsidP="003E5D81">
      <w:pPr>
        <w:ind w:right="-312"/>
      </w:pPr>
      <w:r w:rsidRPr="0085678F">
        <w:lastRenderedPageBreak/>
        <w:t>Ello es así, ya que la transparencia implica el deber de los Sujetos Obligados de documentar todo acto que derive del ejercicio de sus facultades, competencias o funciones, considerando desde su origen la eventual publicidad y reutilización de la información que generen; ello, de conformidad con lo establecido en los artículos 18 y 24 fracción XXII de la Ley de la Materia, que a la letra señalan lo siguiente:</w:t>
      </w:r>
    </w:p>
    <w:p w14:paraId="2BCFC91C" w14:textId="77777777" w:rsidR="003E5D81" w:rsidRPr="0085678F" w:rsidRDefault="003E5D81" w:rsidP="003E5D81">
      <w:pPr>
        <w:ind w:right="-312"/>
      </w:pPr>
    </w:p>
    <w:p w14:paraId="5D62EF71" w14:textId="77777777" w:rsidR="003E5D81" w:rsidRPr="0085678F" w:rsidRDefault="003E5D81" w:rsidP="00423E44">
      <w:pPr>
        <w:pStyle w:val="Puesto"/>
        <w:ind w:right="539"/>
      </w:pPr>
      <w:r w:rsidRPr="0085678F">
        <w:t>“</w:t>
      </w:r>
      <w:r w:rsidRPr="0085678F">
        <w:rPr>
          <w:b/>
        </w:rPr>
        <w:t>Artículo 18.</w:t>
      </w:r>
      <w:r w:rsidRPr="0085678F">
        <w:t xml:space="preserve"> Los sujetos obligados </w:t>
      </w:r>
      <w:r w:rsidRPr="0085678F">
        <w:rPr>
          <w:b/>
        </w:rPr>
        <w:t>deberán documentar todo acto</w:t>
      </w:r>
      <w:r w:rsidRPr="0085678F">
        <w:t xml:space="preserve"> </w:t>
      </w:r>
      <w:r w:rsidRPr="0085678F">
        <w:rPr>
          <w:b/>
        </w:rPr>
        <w:t>que derive del ejercicio de sus facultades, competencias o funciones</w:t>
      </w:r>
      <w:r w:rsidRPr="0085678F">
        <w:t>, considerando desde su origen la eventual publicidad y reutilización de la información que generen.</w:t>
      </w:r>
    </w:p>
    <w:p w14:paraId="3788ABB3" w14:textId="77777777" w:rsidR="003E5D81" w:rsidRPr="0085678F" w:rsidRDefault="003E5D81" w:rsidP="00423E44">
      <w:pPr>
        <w:pStyle w:val="Puesto"/>
        <w:ind w:right="539"/>
      </w:pPr>
      <w:r w:rsidRPr="0085678F">
        <w:t>(…)</w:t>
      </w:r>
    </w:p>
    <w:p w14:paraId="112FD037" w14:textId="77777777" w:rsidR="003E5D81" w:rsidRPr="0085678F" w:rsidRDefault="003E5D81" w:rsidP="00423E44">
      <w:pPr>
        <w:pStyle w:val="Puesto"/>
        <w:ind w:right="539"/>
      </w:pPr>
      <w:r w:rsidRPr="0085678F">
        <w:rPr>
          <w:b/>
        </w:rPr>
        <w:t>Artículo 24.</w:t>
      </w:r>
      <w:r w:rsidRPr="0085678F">
        <w:t xml:space="preserve"> Para el cumplimiento de los objetivos de esta Ley</w:t>
      </w:r>
      <w:r w:rsidRPr="0085678F">
        <w:rPr>
          <w:b/>
        </w:rPr>
        <w:t>, los sujetos obligados deberán cumplir con las siguientes obligaciones</w:t>
      </w:r>
      <w:r w:rsidRPr="0085678F">
        <w:t>, según corresponda, de acuerdo a su naturaleza:</w:t>
      </w:r>
    </w:p>
    <w:p w14:paraId="72538DD1" w14:textId="77777777" w:rsidR="003E5D81" w:rsidRPr="0085678F" w:rsidRDefault="003E5D81" w:rsidP="00423E44">
      <w:pPr>
        <w:pStyle w:val="Puesto"/>
        <w:ind w:right="539"/>
      </w:pPr>
      <w:r w:rsidRPr="0085678F">
        <w:t>(…)</w:t>
      </w:r>
    </w:p>
    <w:p w14:paraId="0A7481D7" w14:textId="77777777" w:rsidR="003E5D81" w:rsidRPr="0085678F" w:rsidRDefault="003E5D81" w:rsidP="00423E44">
      <w:pPr>
        <w:pStyle w:val="Puesto"/>
        <w:ind w:right="539"/>
      </w:pPr>
      <w:r w:rsidRPr="0085678F">
        <w:rPr>
          <w:b/>
        </w:rPr>
        <w:t>XXII.</w:t>
      </w:r>
      <w:r w:rsidRPr="0085678F">
        <w:t xml:space="preserve"> </w:t>
      </w:r>
      <w:r w:rsidRPr="0085678F">
        <w:rPr>
          <w:b/>
        </w:rPr>
        <w:t>Documentar todo acto que derive del ejercicio de sus facultades, competencias o funciones</w:t>
      </w:r>
      <w:r w:rsidRPr="0085678F">
        <w:t xml:space="preserve"> y abstenerse de destruirlos u ocultarlos, dentro de los que destacan los procesos deliberativos y de decisión definitiva;”</w:t>
      </w:r>
    </w:p>
    <w:p w14:paraId="32A5D2C6" w14:textId="77777777" w:rsidR="003E5D81" w:rsidRPr="0085678F" w:rsidRDefault="003E5D81" w:rsidP="003E5D81">
      <w:pPr>
        <w:rPr>
          <w:lang w:eastAsia="es-CO"/>
        </w:rPr>
      </w:pPr>
    </w:p>
    <w:p w14:paraId="1E93BC37" w14:textId="77777777" w:rsidR="003E5D81" w:rsidRPr="0085678F" w:rsidRDefault="003E5D81" w:rsidP="003E5D81">
      <w:r w:rsidRPr="0085678F">
        <w:t xml:space="preserve">Establecido lo anterior, las pretensiones de </w:t>
      </w:r>
      <w:r w:rsidRPr="0085678F">
        <w:rPr>
          <w:b/>
        </w:rPr>
        <w:t>LA PARTE RECURRENTE</w:t>
      </w:r>
      <w:r w:rsidRPr="0085678F">
        <w:t xml:space="preserve"> se puntualizan en lo siguiente:</w:t>
      </w:r>
    </w:p>
    <w:p w14:paraId="5FD9BC58" w14:textId="77777777" w:rsidR="00042728" w:rsidRPr="0085678F" w:rsidRDefault="00042728" w:rsidP="003E5D81"/>
    <w:p w14:paraId="691B3B0C" w14:textId="18AC488D" w:rsidR="00AC6ED0" w:rsidRPr="0085678F" w:rsidRDefault="00AC6ED0" w:rsidP="00AC6ED0">
      <w:pPr>
        <w:pStyle w:val="Prrafodelista"/>
        <w:numPr>
          <w:ilvl w:val="0"/>
          <w:numId w:val="47"/>
        </w:numPr>
        <w:autoSpaceDE w:val="0"/>
        <w:autoSpaceDN w:val="0"/>
        <w:adjustRightInd w:val="0"/>
        <w:ind w:right="-28"/>
        <w:rPr>
          <w:rFonts w:eastAsiaTheme="minorHAnsi" w:cs="Tahoma"/>
          <w:bCs/>
          <w:iCs/>
          <w:color w:val="000000" w:themeColor="text1"/>
          <w:szCs w:val="22"/>
          <w:lang w:eastAsia="en-US"/>
        </w:rPr>
      </w:pPr>
      <w:r w:rsidRPr="0085678F">
        <w:rPr>
          <w:rFonts w:eastAsiaTheme="minorHAnsi" w:cs="Tahoma"/>
          <w:bCs/>
          <w:iCs/>
          <w:color w:val="000000" w:themeColor="text1"/>
          <w:szCs w:val="22"/>
          <w:lang w:eastAsia="en-US"/>
        </w:rPr>
        <w:t>Número de demandas laborales que existen actualmente en el municipio;</w:t>
      </w:r>
    </w:p>
    <w:p w14:paraId="54B533C5" w14:textId="0AA95360" w:rsidR="00AC6ED0" w:rsidRPr="0085678F" w:rsidRDefault="00AC6ED0" w:rsidP="00AC6ED0">
      <w:pPr>
        <w:pStyle w:val="Prrafodelista"/>
        <w:numPr>
          <w:ilvl w:val="0"/>
          <w:numId w:val="47"/>
        </w:numPr>
        <w:autoSpaceDE w:val="0"/>
        <w:autoSpaceDN w:val="0"/>
        <w:adjustRightInd w:val="0"/>
        <w:ind w:right="-28"/>
        <w:rPr>
          <w:rFonts w:eastAsiaTheme="minorHAnsi" w:cs="Tahoma"/>
          <w:bCs/>
          <w:iCs/>
          <w:color w:val="000000" w:themeColor="text1"/>
          <w:szCs w:val="22"/>
          <w:lang w:eastAsia="en-US"/>
        </w:rPr>
      </w:pPr>
      <w:r w:rsidRPr="0085678F">
        <w:rPr>
          <w:rFonts w:eastAsiaTheme="minorHAnsi" w:cs="Tahoma"/>
          <w:bCs/>
          <w:iCs/>
          <w:color w:val="000000" w:themeColor="text1"/>
          <w:szCs w:val="22"/>
          <w:lang w:eastAsia="en-US"/>
        </w:rPr>
        <w:t>Número de solicitudes de finiquitos existen actualmente al día de la fecha, es decir, 08 de junio de 2025;</w:t>
      </w:r>
    </w:p>
    <w:p w14:paraId="468FE26F" w14:textId="42EB46E9" w:rsidR="00AC6ED0" w:rsidRPr="0085678F" w:rsidRDefault="00AC6ED0" w:rsidP="00AC6ED0">
      <w:pPr>
        <w:pStyle w:val="Prrafodelista"/>
        <w:numPr>
          <w:ilvl w:val="0"/>
          <w:numId w:val="47"/>
        </w:numPr>
        <w:autoSpaceDE w:val="0"/>
        <w:autoSpaceDN w:val="0"/>
        <w:adjustRightInd w:val="0"/>
        <w:ind w:right="-28"/>
        <w:rPr>
          <w:rFonts w:eastAsiaTheme="minorHAnsi" w:cs="Tahoma"/>
          <w:bCs/>
          <w:iCs/>
          <w:color w:val="000000" w:themeColor="text1"/>
          <w:szCs w:val="22"/>
          <w:lang w:eastAsia="en-US"/>
        </w:rPr>
      </w:pPr>
      <w:r w:rsidRPr="0085678F">
        <w:rPr>
          <w:rFonts w:eastAsiaTheme="minorHAnsi" w:cs="Tahoma"/>
          <w:bCs/>
          <w:iCs/>
          <w:color w:val="000000" w:themeColor="text1"/>
          <w:szCs w:val="22"/>
          <w:lang w:eastAsia="en-US"/>
        </w:rPr>
        <w:t>Número de finiquitos que están en proceso de pagarse;</w:t>
      </w:r>
    </w:p>
    <w:p w14:paraId="18EE9C4F" w14:textId="0A4058D6" w:rsidR="00AC6ED0" w:rsidRPr="0085678F" w:rsidRDefault="00AC6ED0" w:rsidP="00AC6ED0">
      <w:pPr>
        <w:pStyle w:val="Prrafodelista"/>
        <w:numPr>
          <w:ilvl w:val="0"/>
          <w:numId w:val="47"/>
        </w:numPr>
        <w:autoSpaceDE w:val="0"/>
        <w:autoSpaceDN w:val="0"/>
        <w:adjustRightInd w:val="0"/>
        <w:ind w:right="-28"/>
        <w:rPr>
          <w:rFonts w:eastAsiaTheme="minorHAnsi" w:cs="Tahoma"/>
          <w:bCs/>
          <w:iCs/>
          <w:color w:val="000000" w:themeColor="text1"/>
          <w:szCs w:val="22"/>
          <w:lang w:eastAsia="en-US"/>
        </w:rPr>
      </w:pPr>
      <w:r w:rsidRPr="0085678F">
        <w:rPr>
          <w:rFonts w:eastAsiaTheme="minorHAnsi" w:cs="Tahoma"/>
          <w:bCs/>
          <w:iCs/>
          <w:color w:val="000000" w:themeColor="text1"/>
          <w:szCs w:val="22"/>
          <w:lang w:eastAsia="en-US"/>
        </w:rPr>
        <w:t>Número de conciliaciones en el Tribunal Estatal de Conciliación y Arbitraje han llegado a un acuerdo;</w:t>
      </w:r>
    </w:p>
    <w:p w14:paraId="14EF5054" w14:textId="07C34946" w:rsidR="00AC6ED0" w:rsidRPr="0085678F" w:rsidRDefault="00AC6ED0" w:rsidP="00AC6ED0">
      <w:pPr>
        <w:pStyle w:val="Prrafodelista"/>
        <w:numPr>
          <w:ilvl w:val="0"/>
          <w:numId w:val="47"/>
        </w:numPr>
        <w:autoSpaceDE w:val="0"/>
        <w:autoSpaceDN w:val="0"/>
        <w:adjustRightInd w:val="0"/>
        <w:ind w:right="-28"/>
        <w:rPr>
          <w:rFonts w:eastAsiaTheme="minorHAnsi" w:cs="Tahoma"/>
          <w:bCs/>
          <w:iCs/>
          <w:color w:val="000000" w:themeColor="text1"/>
          <w:szCs w:val="22"/>
          <w:lang w:eastAsia="en-US"/>
        </w:rPr>
      </w:pPr>
      <w:r w:rsidRPr="0085678F">
        <w:rPr>
          <w:rFonts w:eastAsiaTheme="minorHAnsi" w:cs="Tahoma"/>
          <w:bCs/>
          <w:iCs/>
          <w:color w:val="000000" w:themeColor="text1"/>
          <w:szCs w:val="22"/>
          <w:lang w:eastAsia="en-US"/>
        </w:rPr>
        <w:t xml:space="preserve">Nombre de la titular del área laboral, Curriculum Vitae y percepción; </w:t>
      </w:r>
    </w:p>
    <w:p w14:paraId="3BE960E3" w14:textId="5EFD17B8" w:rsidR="00AC6ED0" w:rsidRPr="0085678F" w:rsidRDefault="00AC6ED0" w:rsidP="00AC6ED0">
      <w:pPr>
        <w:pStyle w:val="Prrafodelista"/>
        <w:numPr>
          <w:ilvl w:val="0"/>
          <w:numId w:val="47"/>
        </w:numPr>
        <w:autoSpaceDE w:val="0"/>
        <w:autoSpaceDN w:val="0"/>
        <w:adjustRightInd w:val="0"/>
        <w:ind w:right="-28"/>
        <w:rPr>
          <w:rFonts w:eastAsiaTheme="minorHAnsi" w:cs="Tahoma"/>
          <w:bCs/>
          <w:iCs/>
          <w:color w:val="000000" w:themeColor="text1"/>
          <w:szCs w:val="22"/>
          <w:lang w:eastAsia="en-US"/>
        </w:rPr>
      </w:pPr>
      <w:r w:rsidRPr="0085678F">
        <w:rPr>
          <w:rFonts w:eastAsiaTheme="minorHAnsi" w:cs="Tahoma"/>
          <w:bCs/>
          <w:iCs/>
          <w:color w:val="000000" w:themeColor="text1"/>
          <w:szCs w:val="22"/>
          <w:lang w:eastAsia="en-US"/>
        </w:rPr>
        <w:t>Monto total del presupuesto autorizado para el pago de laudos y cumplimiento de ejecutorias emitidas por autoridad competente existe para el 2025;</w:t>
      </w:r>
    </w:p>
    <w:p w14:paraId="0336AB0D" w14:textId="34188356" w:rsidR="00AC6ED0" w:rsidRPr="0085678F" w:rsidRDefault="00AC6ED0" w:rsidP="00AC6ED0">
      <w:pPr>
        <w:pStyle w:val="Prrafodelista"/>
        <w:numPr>
          <w:ilvl w:val="0"/>
          <w:numId w:val="47"/>
        </w:numPr>
        <w:autoSpaceDE w:val="0"/>
        <w:autoSpaceDN w:val="0"/>
        <w:adjustRightInd w:val="0"/>
        <w:ind w:right="-28"/>
        <w:rPr>
          <w:rFonts w:eastAsiaTheme="minorHAnsi" w:cs="Tahoma"/>
          <w:bCs/>
          <w:iCs/>
          <w:color w:val="000000" w:themeColor="text1"/>
          <w:szCs w:val="22"/>
          <w:lang w:eastAsia="en-US"/>
        </w:rPr>
      </w:pPr>
      <w:r w:rsidRPr="0085678F">
        <w:rPr>
          <w:rFonts w:eastAsiaTheme="minorHAnsi" w:cs="Tahoma"/>
          <w:bCs/>
          <w:iCs/>
          <w:color w:val="000000" w:themeColor="text1"/>
          <w:szCs w:val="22"/>
          <w:lang w:eastAsia="en-US"/>
        </w:rPr>
        <w:lastRenderedPageBreak/>
        <w:t xml:space="preserve">Monto total pagos se han erogado durante los meses de la presente administración por concepto de finiquitos, laudos y otros gastos generados por temas laborales; y </w:t>
      </w:r>
    </w:p>
    <w:p w14:paraId="634CC93E" w14:textId="77777777" w:rsidR="00AC6ED0" w:rsidRPr="0085678F" w:rsidRDefault="00AC6ED0" w:rsidP="00AC6ED0">
      <w:pPr>
        <w:pStyle w:val="Prrafodelista"/>
        <w:numPr>
          <w:ilvl w:val="0"/>
          <w:numId w:val="47"/>
        </w:numPr>
        <w:autoSpaceDE w:val="0"/>
        <w:autoSpaceDN w:val="0"/>
        <w:adjustRightInd w:val="0"/>
        <w:ind w:right="-28"/>
        <w:rPr>
          <w:rFonts w:eastAsiaTheme="minorHAnsi" w:cs="Tahoma"/>
          <w:bCs/>
          <w:iCs/>
          <w:color w:val="000000" w:themeColor="text1"/>
          <w:szCs w:val="22"/>
          <w:lang w:eastAsia="en-US"/>
        </w:rPr>
      </w:pPr>
      <w:r w:rsidRPr="0085678F">
        <w:rPr>
          <w:rFonts w:eastAsiaTheme="minorHAnsi" w:cs="Tahoma"/>
          <w:bCs/>
          <w:iCs/>
          <w:color w:val="000000" w:themeColor="text1"/>
          <w:szCs w:val="22"/>
          <w:lang w:eastAsia="en-US"/>
        </w:rPr>
        <w:t>Monto total de las indemnizaciones por riesgos de trabajo pagadas en los últimos 6 meses.</w:t>
      </w:r>
    </w:p>
    <w:p w14:paraId="2B7348B2" w14:textId="77777777" w:rsidR="00AC6ED0" w:rsidRPr="0085678F" w:rsidRDefault="00AC6ED0" w:rsidP="00AC6ED0">
      <w:pPr>
        <w:autoSpaceDE w:val="0"/>
        <w:autoSpaceDN w:val="0"/>
        <w:adjustRightInd w:val="0"/>
        <w:ind w:left="360" w:right="-28"/>
        <w:rPr>
          <w:rFonts w:eastAsiaTheme="minorHAnsi" w:cs="Tahoma"/>
          <w:bCs/>
          <w:iCs/>
          <w:color w:val="000000" w:themeColor="text1"/>
          <w:szCs w:val="22"/>
          <w:lang w:eastAsia="en-US"/>
        </w:rPr>
      </w:pPr>
    </w:p>
    <w:p w14:paraId="482124A5" w14:textId="5E0B75FC" w:rsidR="00B53A1E" w:rsidRPr="0085678F" w:rsidRDefault="00B53A1E" w:rsidP="00001471">
      <w:pPr>
        <w:spacing w:after="160"/>
        <w:rPr>
          <w:noProof/>
        </w:rPr>
      </w:pPr>
      <w:r w:rsidRPr="0085678F">
        <w:rPr>
          <w:noProof/>
        </w:rPr>
        <w:t xml:space="preserve">Expuesto lo anterior, lo requerido por </w:t>
      </w:r>
      <w:r w:rsidR="00001471" w:rsidRPr="0085678F">
        <w:rPr>
          <w:noProof/>
        </w:rPr>
        <w:t>el</w:t>
      </w:r>
      <w:r w:rsidRPr="0085678F">
        <w:rPr>
          <w:noProof/>
        </w:rPr>
        <w:t xml:space="preserve"> solicitante, </w:t>
      </w:r>
      <w:r w:rsidR="00001471" w:rsidRPr="0085678F">
        <w:rPr>
          <w:noProof/>
        </w:rPr>
        <w:t xml:space="preserve">el pronunciamiento del </w:t>
      </w:r>
      <w:r w:rsidRPr="0085678F">
        <w:rPr>
          <w:b/>
          <w:noProof/>
        </w:rPr>
        <w:t xml:space="preserve">SUJETO OBLIGADO </w:t>
      </w:r>
      <w:r w:rsidR="00001471" w:rsidRPr="0085678F">
        <w:rPr>
          <w:noProof/>
        </w:rPr>
        <w:t xml:space="preserve">en respuesta y el motivo de inconformidad, </w:t>
      </w:r>
      <w:r w:rsidRPr="0085678F">
        <w:rPr>
          <w:noProof/>
        </w:rPr>
        <w:t>para efectos prácticos se esquematiza en la tabla siguiente:</w:t>
      </w:r>
    </w:p>
    <w:p w14:paraId="44B511CE" w14:textId="2A9AD674" w:rsidR="00F451D5" w:rsidRPr="0085678F" w:rsidRDefault="00F451D5">
      <w:pPr>
        <w:spacing w:after="160" w:line="259" w:lineRule="auto"/>
        <w:jc w:val="left"/>
        <w:rPr>
          <w:noProof/>
        </w:rPr>
      </w:pPr>
    </w:p>
    <w:tbl>
      <w:tblPr>
        <w:tblStyle w:val="Tablaconcuadrcula"/>
        <w:tblW w:w="0" w:type="auto"/>
        <w:jc w:val="center"/>
        <w:tblLook w:val="04A0" w:firstRow="1" w:lastRow="0" w:firstColumn="1" w:lastColumn="0" w:noHBand="0" w:noVBand="1"/>
      </w:tblPr>
      <w:tblGrid>
        <w:gridCol w:w="2370"/>
        <w:gridCol w:w="4386"/>
        <w:gridCol w:w="2278"/>
      </w:tblGrid>
      <w:tr w:rsidR="00001471" w:rsidRPr="0085678F" w14:paraId="494F1B4C" w14:textId="1148C212" w:rsidTr="0034167B">
        <w:trPr>
          <w:tblHeader/>
          <w:jc w:val="center"/>
        </w:trPr>
        <w:tc>
          <w:tcPr>
            <w:tcW w:w="2370" w:type="dxa"/>
            <w:shd w:val="clear" w:color="auto" w:fill="D9D9D9" w:themeFill="background1" w:themeFillShade="D9"/>
          </w:tcPr>
          <w:p w14:paraId="7877FAA7" w14:textId="77777777" w:rsidR="00001471" w:rsidRPr="0085678F" w:rsidRDefault="00001471" w:rsidP="00423E44">
            <w:pPr>
              <w:autoSpaceDE w:val="0"/>
              <w:autoSpaceDN w:val="0"/>
              <w:adjustRightInd w:val="0"/>
              <w:spacing w:line="276" w:lineRule="auto"/>
              <w:jc w:val="center"/>
              <w:rPr>
                <w:rFonts w:eastAsiaTheme="minorHAnsi" w:cs="Tahoma"/>
                <w:b/>
                <w:bCs/>
                <w:iCs/>
                <w:color w:val="000000" w:themeColor="text1"/>
                <w:szCs w:val="22"/>
                <w:lang w:eastAsia="en-US"/>
              </w:rPr>
            </w:pPr>
            <w:r w:rsidRPr="0085678F">
              <w:rPr>
                <w:rFonts w:eastAsiaTheme="minorHAnsi" w:cs="Tahoma"/>
                <w:b/>
                <w:bCs/>
                <w:iCs/>
                <w:color w:val="000000" w:themeColor="text1"/>
                <w:szCs w:val="22"/>
                <w:lang w:eastAsia="en-US"/>
              </w:rPr>
              <w:t>Solicitud</w:t>
            </w:r>
          </w:p>
        </w:tc>
        <w:tc>
          <w:tcPr>
            <w:tcW w:w="4386" w:type="dxa"/>
            <w:shd w:val="clear" w:color="auto" w:fill="D9D9D9" w:themeFill="background1" w:themeFillShade="D9"/>
          </w:tcPr>
          <w:p w14:paraId="2DD7C28B" w14:textId="77777777" w:rsidR="00001471" w:rsidRPr="0085678F" w:rsidRDefault="00001471" w:rsidP="00423E44">
            <w:pPr>
              <w:autoSpaceDE w:val="0"/>
              <w:autoSpaceDN w:val="0"/>
              <w:adjustRightInd w:val="0"/>
              <w:spacing w:line="276" w:lineRule="auto"/>
              <w:jc w:val="center"/>
              <w:rPr>
                <w:rFonts w:eastAsiaTheme="minorHAnsi" w:cs="Tahoma"/>
                <w:b/>
                <w:bCs/>
                <w:iCs/>
                <w:color w:val="000000" w:themeColor="text1"/>
                <w:szCs w:val="22"/>
                <w:lang w:eastAsia="en-US"/>
              </w:rPr>
            </w:pPr>
            <w:r w:rsidRPr="0085678F">
              <w:rPr>
                <w:rFonts w:eastAsiaTheme="minorHAnsi" w:cs="Tahoma"/>
                <w:b/>
                <w:bCs/>
                <w:iCs/>
                <w:color w:val="000000" w:themeColor="text1"/>
                <w:szCs w:val="22"/>
                <w:lang w:eastAsia="en-US"/>
              </w:rPr>
              <w:t>Respuesta</w:t>
            </w:r>
          </w:p>
        </w:tc>
        <w:tc>
          <w:tcPr>
            <w:tcW w:w="2278" w:type="dxa"/>
            <w:shd w:val="clear" w:color="auto" w:fill="D9D9D9" w:themeFill="background1" w:themeFillShade="D9"/>
          </w:tcPr>
          <w:p w14:paraId="2F49EB2E" w14:textId="452766F2" w:rsidR="00001471" w:rsidRPr="0085678F" w:rsidRDefault="00001471" w:rsidP="00423E44">
            <w:pPr>
              <w:autoSpaceDE w:val="0"/>
              <w:autoSpaceDN w:val="0"/>
              <w:adjustRightInd w:val="0"/>
              <w:spacing w:line="276" w:lineRule="auto"/>
              <w:jc w:val="center"/>
              <w:rPr>
                <w:rFonts w:eastAsiaTheme="minorHAnsi" w:cs="Tahoma"/>
                <w:b/>
                <w:bCs/>
                <w:iCs/>
                <w:color w:val="000000" w:themeColor="text1"/>
                <w:szCs w:val="22"/>
                <w:lang w:eastAsia="en-US"/>
              </w:rPr>
            </w:pPr>
            <w:r w:rsidRPr="0085678F">
              <w:rPr>
                <w:rFonts w:eastAsiaTheme="minorHAnsi" w:cs="Tahoma"/>
                <w:b/>
                <w:bCs/>
                <w:iCs/>
                <w:color w:val="000000" w:themeColor="text1"/>
                <w:szCs w:val="22"/>
                <w:lang w:eastAsia="en-US"/>
              </w:rPr>
              <w:t>Motivo de inconformidad</w:t>
            </w:r>
          </w:p>
        </w:tc>
      </w:tr>
      <w:tr w:rsidR="00001471" w:rsidRPr="0085678F" w14:paraId="253FB213" w14:textId="41D017DB" w:rsidTr="00001471">
        <w:trPr>
          <w:jc w:val="center"/>
        </w:trPr>
        <w:tc>
          <w:tcPr>
            <w:tcW w:w="2370" w:type="dxa"/>
          </w:tcPr>
          <w:p w14:paraId="7AD7136A" w14:textId="77777777" w:rsidR="00001471" w:rsidRPr="0085678F" w:rsidRDefault="00001471" w:rsidP="00423E44">
            <w:pPr>
              <w:autoSpaceDE w:val="0"/>
              <w:autoSpaceDN w:val="0"/>
              <w:adjustRightInd w:val="0"/>
              <w:spacing w:line="276" w:lineRule="auto"/>
              <w:rPr>
                <w:rFonts w:eastAsiaTheme="minorHAnsi" w:cs="Tahoma"/>
                <w:bCs/>
                <w:iCs/>
                <w:color w:val="000000" w:themeColor="text1"/>
                <w:szCs w:val="22"/>
                <w:lang w:eastAsia="en-US"/>
              </w:rPr>
            </w:pPr>
            <w:r w:rsidRPr="0085678F">
              <w:rPr>
                <w:rFonts w:eastAsiaTheme="minorHAnsi" w:cs="Tahoma"/>
                <w:bCs/>
                <w:iCs/>
                <w:color w:val="000000" w:themeColor="text1"/>
                <w:szCs w:val="22"/>
                <w:lang w:eastAsia="en-US"/>
              </w:rPr>
              <w:t xml:space="preserve">Cuántas demandas laborales existen actualmente para el municipio. </w:t>
            </w:r>
          </w:p>
        </w:tc>
        <w:tc>
          <w:tcPr>
            <w:tcW w:w="4386" w:type="dxa"/>
          </w:tcPr>
          <w:p w14:paraId="2810BD6C" w14:textId="77777777" w:rsidR="00001471" w:rsidRPr="0085678F" w:rsidRDefault="00001471" w:rsidP="00423E44">
            <w:pPr>
              <w:autoSpaceDE w:val="0"/>
              <w:autoSpaceDN w:val="0"/>
              <w:adjustRightInd w:val="0"/>
              <w:spacing w:line="276" w:lineRule="auto"/>
              <w:jc w:val="center"/>
              <w:rPr>
                <w:rFonts w:eastAsiaTheme="minorHAnsi" w:cs="Tahoma"/>
                <w:bCs/>
                <w:iCs/>
                <w:color w:val="000000" w:themeColor="text1"/>
                <w:szCs w:val="22"/>
                <w:lang w:eastAsia="en-US"/>
              </w:rPr>
            </w:pPr>
            <w:r w:rsidRPr="0085678F">
              <w:rPr>
                <w:rFonts w:eastAsiaTheme="minorHAnsi" w:cs="Tahoma"/>
                <w:bCs/>
                <w:iCs/>
                <w:color w:val="000000" w:themeColor="text1"/>
                <w:szCs w:val="22"/>
                <w:lang w:eastAsia="en-US"/>
              </w:rPr>
              <w:t>1716 juicios laborales vigentes</w:t>
            </w:r>
          </w:p>
        </w:tc>
        <w:tc>
          <w:tcPr>
            <w:tcW w:w="2278" w:type="dxa"/>
          </w:tcPr>
          <w:p w14:paraId="673005B9" w14:textId="3F135B63" w:rsidR="00001471" w:rsidRPr="0085678F" w:rsidRDefault="003A5F39" w:rsidP="00423E44">
            <w:pPr>
              <w:autoSpaceDE w:val="0"/>
              <w:autoSpaceDN w:val="0"/>
              <w:adjustRightInd w:val="0"/>
              <w:spacing w:line="276" w:lineRule="auto"/>
              <w:jc w:val="center"/>
              <w:rPr>
                <w:rFonts w:eastAsiaTheme="minorHAnsi" w:cs="Tahoma"/>
                <w:bCs/>
                <w:iCs/>
                <w:color w:val="000000" w:themeColor="text1"/>
                <w:szCs w:val="22"/>
                <w:lang w:eastAsia="en-US"/>
              </w:rPr>
            </w:pPr>
            <w:r w:rsidRPr="0085678F">
              <w:rPr>
                <w:rFonts w:eastAsiaTheme="minorHAnsi" w:cs="Tahoma"/>
                <w:bCs/>
                <w:iCs/>
                <w:color w:val="000000" w:themeColor="text1"/>
                <w:szCs w:val="22"/>
                <w:lang w:eastAsia="en-US"/>
              </w:rPr>
              <w:t>Estoy conforme</w:t>
            </w:r>
          </w:p>
        </w:tc>
      </w:tr>
      <w:tr w:rsidR="00001471" w:rsidRPr="0085678F" w14:paraId="7D338DF8" w14:textId="385869E4" w:rsidTr="00001471">
        <w:trPr>
          <w:jc w:val="center"/>
        </w:trPr>
        <w:tc>
          <w:tcPr>
            <w:tcW w:w="2370" w:type="dxa"/>
          </w:tcPr>
          <w:p w14:paraId="179F5494" w14:textId="77777777" w:rsidR="00001471" w:rsidRPr="0085678F" w:rsidRDefault="00001471" w:rsidP="00423E44">
            <w:pPr>
              <w:autoSpaceDE w:val="0"/>
              <w:autoSpaceDN w:val="0"/>
              <w:adjustRightInd w:val="0"/>
              <w:spacing w:line="276" w:lineRule="auto"/>
              <w:rPr>
                <w:rFonts w:eastAsiaTheme="minorHAnsi" w:cs="Tahoma"/>
                <w:bCs/>
                <w:iCs/>
                <w:color w:val="000000" w:themeColor="text1"/>
                <w:szCs w:val="22"/>
                <w:lang w:eastAsia="en-US"/>
              </w:rPr>
            </w:pPr>
            <w:r w:rsidRPr="0085678F">
              <w:rPr>
                <w:rFonts w:eastAsiaTheme="minorHAnsi" w:cs="Tahoma"/>
                <w:bCs/>
                <w:iCs/>
                <w:color w:val="000000" w:themeColor="text1"/>
                <w:szCs w:val="22"/>
                <w:lang w:eastAsia="en-US"/>
              </w:rPr>
              <w:t xml:space="preserve">Cuántas solicitudes de finiquitos existen actualmente al día de la fecha. </w:t>
            </w:r>
          </w:p>
        </w:tc>
        <w:tc>
          <w:tcPr>
            <w:tcW w:w="4386" w:type="dxa"/>
          </w:tcPr>
          <w:p w14:paraId="567C64CA" w14:textId="77777777" w:rsidR="00001471" w:rsidRPr="0085678F" w:rsidRDefault="00001471" w:rsidP="00423E44">
            <w:pPr>
              <w:autoSpaceDE w:val="0"/>
              <w:autoSpaceDN w:val="0"/>
              <w:adjustRightInd w:val="0"/>
              <w:spacing w:line="276" w:lineRule="auto"/>
              <w:jc w:val="center"/>
              <w:rPr>
                <w:rFonts w:eastAsiaTheme="minorHAnsi" w:cs="Tahoma"/>
                <w:bCs/>
                <w:iCs/>
                <w:color w:val="000000" w:themeColor="text1"/>
                <w:szCs w:val="22"/>
                <w:lang w:eastAsia="en-US"/>
              </w:rPr>
            </w:pPr>
            <w:r w:rsidRPr="0085678F">
              <w:rPr>
                <w:rFonts w:eastAsiaTheme="minorHAnsi" w:cs="Tahoma"/>
                <w:bCs/>
                <w:iCs/>
                <w:color w:val="000000" w:themeColor="text1"/>
                <w:szCs w:val="22"/>
                <w:lang w:eastAsia="en-US"/>
              </w:rPr>
              <w:t>Esta información no la tiene esta Consejería Jurídica, ya que le compete a Administración y Recursos Humanos</w:t>
            </w:r>
          </w:p>
        </w:tc>
        <w:tc>
          <w:tcPr>
            <w:tcW w:w="2278" w:type="dxa"/>
            <w:vMerge w:val="restart"/>
          </w:tcPr>
          <w:p w14:paraId="32E327F2" w14:textId="51AE30F9" w:rsidR="00001471" w:rsidRPr="0085678F" w:rsidRDefault="00001471" w:rsidP="00423E44">
            <w:pPr>
              <w:autoSpaceDE w:val="0"/>
              <w:autoSpaceDN w:val="0"/>
              <w:adjustRightInd w:val="0"/>
              <w:spacing w:line="276" w:lineRule="auto"/>
              <w:jc w:val="center"/>
              <w:rPr>
                <w:rFonts w:eastAsiaTheme="minorHAnsi" w:cs="Tahoma"/>
                <w:bCs/>
                <w:iCs/>
                <w:color w:val="000000" w:themeColor="text1"/>
                <w:szCs w:val="22"/>
                <w:lang w:eastAsia="en-US"/>
              </w:rPr>
            </w:pPr>
            <w:r w:rsidRPr="0085678F">
              <w:rPr>
                <w:bCs/>
                <w:szCs w:val="22"/>
              </w:rPr>
              <w:t>diversas preguntas, la autoridad que atendió refirió ser competencia de diversas áreas, por lo que se requiere para dar cumplimiento total a mi solicitud, se pronuncien todas las áreas involucradas</w:t>
            </w:r>
          </w:p>
        </w:tc>
      </w:tr>
      <w:tr w:rsidR="00001471" w:rsidRPr="0085678F" w14:paraId="379CBBF9" w14:textId="4F8039C4" w:rsidTr="00001471">
        <w:trPr>
          <w:jc w:val="center"/>
        </w:trPr>
        <w:tc>
          <w:tcPr>
            <w:tcW w:w="2370" w:type="dxa"/>
          </w:tcPr>
          <w:p w14:paraId="3DDA5536" w14:textId="77777777" w:rsidR="00001471" w:rsidRPr="0085678F" w:rsidRDefault="00001471" w:rsidP="00423E44">
            <w:pPr>
              <w:autoSpaceDE w:val="0"/>
              <w:autoSpaceDN w:val="0"/>
              <w:adjustRightInd w:val="0"/>
              <w:spacing w:line="276" w:lineRule="auto"/>
              <w:rPr>
                <w:rFonts w:eastAsiaTheme="minorHAnsi" w:cs="Tahoma"/>
                <w:bCs/>
                <w:iCs/>
                <w:color w:val="000000" w:themeColor="text1"/>
                <w:szCs w:val="22"/>
                <w:lang w:eastAsia="en-US"/>
              </w:rPr>
            </w:pPr>
            <w:r w:rsidRPr="0085678F">
              <w:rPr>
                <w:rFonts w:eastAsiaTheme="minorHAnsi" w:cs="Tahoma"/>
                <w:bCs/>
                <w:iCs/>
                <w:color w:val="000000" w:themeColor="text1"/>
                <w:szCs w:val="22"/>
                <w:lang w:eastAsia="en-US"/>
              </w:rPr>
              <w:t xml:space="preserve">Cuántos finiquitos están en proceso de pagarse. </w:t>
            </w:r>
          </w:p>
        </w:tc>
        <w:tc>
          <w:tcPr>
            <w:tcW w:w="4386" w:type="dxa"/>
          </w:tcPr>
          <w:p w14:paraId="7C03C4AB" w14:textId="77777777" w:rsidR="00001471" w:rsidRPr="0085678F" w:rsidRDefault="00001471" w:rsidP="00423E44">
            <w:pPr>
              <w:autoSpaceDE w:val="0"/>
              <w:autoSpaceDN w:val="0"/>
              <w:adjustRightInd w:val="0"/>
              <w:spacing w:line="276" w:lineRule="auto"/>
              <w:jc w:val="center"/>
              <w:rPr>
                <w:rFonts w:eastAsiaTheme="minorHAnsi" w:cs="Tahoma"/>
                <w:bCs/>
                <w:iCs/>
                <w:color w:val="000000" w:themeColor="text1"/>
                <w:szCs w:val="22"/>
                <w:lang w:eastAsia="en-US"/>
              </w:rPr>
            </w:pPr>
            <w:r w:rsidRPr="0085678F">
              <w:rPr>
                <w:rFonts w:eastAsiaTheme="minorHAnsi" w:cs="Tahoma"/>
                <w:bCs/>
                <w:iCs/>
                <w:color w:val="000000" w:themeColor="text1"/>
                <w:szCs w:val="22"/>
                <w:lang w:eastAsia="en-US"/>
              </w:rPr>
              <w:t>Esta información no la tiene esta Consejería Jurídica, ya que le compete a Administración, Recursos Humanos y Tesorería</w:t>
            </w:r>
          </w:p>
        </w:tc>
        <w:tc>
          <w:tcPr>
            <w:tcW w:w="2278" w:type="dxa"/>
            <w:vMerge/>
          </w:tcPr>
          <w:p w14:paraId="0534FFA7" w14:textId="77777777" w:rsidR="00001471" w:rsidRPr="0085678F" w:rsidRDefault="00001471" w:rsidP="00423E44">
            <w:pPr>
              <w:autoSpaceDE w:val="0"/>
              <w:autoSpaceDN w:val="0"/>
              <w:adjustRightInd w:val="0"/>
              <w:spacing w:line="276" w:lineRule="auto"/>
              <w:jc w:val="center"/>
              <w:rPr>
                <w:rFonts w:eastAsiaTheme="minorHAnsi" w:cs="Tahoma"/>
                <w:bCs/>
                <w:iCs/>
                <w:color w:val="000000" w:themeColor="text1"/>
                <w:szCs w:val="22"/>
                <w:lang w:eastAsia="en-US"/>
              </w:rPr>
            </w:pPr>
          </w:p>
        </w:tc>
      </w:tr>
      <w:tr w:rsidR="00001471" w:rsidRPr="0085678F" w14:paraId="03323B1C" w14:textId="5D406F46" w:rsidTr="00001471">
        <w:trPr>
          <w:jc w:val="center"/>
        </w:trPr>
        <w:tc>
          <w:tcPr>
            <w:tcW w:w="2370" w:type="dxa"/>
          </w:tcPr>
          <w:p w14:paraId="12E41002" w14:textId="77777777" w:rsidR="00001471" w:rsidRPr="0085678F" w:rsidRDefault="00001471" w:rsidP="00423E44">
            <w:pPr>
              <w:autoSpaceDE w:val="0"/>
              <w:autoSpaceDN w:val="0"/>
              <w:adjustRightInd w:val="0"/>
              <w:spacing w:line="276" w:lineRule="auto"/>
              <w:rPr>
                <w:rFonts w:eastAsiaTheme="minorHAnsi" w:cs="Tahoma"/>
                <w:bCs/>
                <w:iCs/>
                <w:color w:val="000000" w:themeColor="text1"/>
                <w:szCs w:val="22"/>
                <w:lang w:eastAsia="en-US"/>
              </w:rPr>
            </w:pPr>
            <w:r w:rsidRPr="0085678F">
              <w:rPr>
                <w:rFonts w:eastAsiaTheme="minorHAnsi" w:cs="Tahoma"/>
                <w:bCs/>
                <w:iCs/>
                <w:color w:val="000000" w:themeColor="text1"/>
                <w:szCs w:val="22"/>
                <w:lang w:eastAsia="en-US"/>
              </w:rPr>
              <w:t xml:space="preserve">A cuántas conciliaciones en el tribunal de conciliación y </w:t>
            </w:r>
            <w:r w:rsidRPr="0085678F">
              <w:rPr>
                <w:rFonts w:eastAsiaTheme="minorHAnsi" w:cs="Tahoma"/>
                <w:bCs/>
                <w:iCs/>
                <w:color w:val="000000" w:themeColor="text1"/>
                <w:szCs w:val="22"/>
                <w:lang w:eastAsia="en-US"/>
              </w:rPr>
              <w:lastRenderedPageBreak/>
              <w:t xml:space="preserve">arbitraje han llegado a un acuerdo. </w:t>
            </w:r>
          </w:p>
        </w:tc>
        <w:tc>
          <w:tcPr>
            <w:tcW w:w="4386" w:type="dxa"/>
          </w:tcPr>
          <w:p w14:paraId="5246DA51" w14:textId="77777777" w:rsidR="00001471" w:rsidRPr="0085678F" w:rsidRDefault="00001471" w:rsidP="00423E44">
            <w:pPr>
              <w:autoSpaceDE w:val="0"/>
              <w:autoSpaceDN w:val="0"/>
              <w:adjustRightInd w:val="0"/>
              <w:spacing w:line="276" w:lineRule="auto"/>
              <w:jc w:val="center"/>
              <w:rPr>
                <w:rFonts w:eastAsiaTheme="minorHAnsi" w:cs="Tahoma"/>
                <w:bCs/>
                <w:iCs/>
                <w:color w:val="000000" w:themeColor="text1"/>
                <w:szCs w:val="22"/>
                <w:lang w:eastAsia="en-US"/>
              </w:rPr>
            </w:pPr>
            <w:r w:rsidRPr="0085678F">
              <w:rPr>
                <w:rFonts w:eastAsiaTheme="minorHAnsi" w:cs="Tahoma"/>
                <w:bCs/>
                <w:iCs/>
                <w:color w:val="000000" w:themeColor="text1"/>
                <w:szCs w:val="22"/>
                <w:lang w:eastAsia="en-US"/>
              </w:rPr>
              <w:lastRenderedPageBreak/>
              <w:t>9 conciliaciones</w:t>
            </w:r>
          </w:p>
        </w:tc>
        <w:tc>
          <w:tcPr>
            <w:tcW w:w="2278" w:type="dxa"/>
          </w:tcPr>
          <w:p w14:paraId="0BF9C6D2" w14:textId="02EB8ADD" w:rsidR="00001471" w:rsidRPr="0085678F" w:rsidRDefault="003A5F39" w:rsidP="00423E44">
            <w:pPr>
              <w:autoSpaceDE w:val="0"/>
              <w:autoSpaceDN w:val="0"/>
              <w:adjustRightInd w:val="0"/>
              <w:spacing w:line="276" w:lineRule="auto"/>
              <w:jc w:val="center"/>
              <w:rPr>
                <w:rFonts w:eastAsiaTheme="minorHAnsi" w:cs="Tahoma"/>
                <w:bCs/>
                <w:iCs/>
                <w:color w:val="000000" w:themeColor="text1"/>
                <w:szCs w:val="22"/>
                <w:lang w:eastAsia="en-US"/>
              </w:rPr>
            </w:pPr>
            <w:r w:rsidRPr="0085678F">
              <w:rPr>
                <w:rFonts w:eastAsiaTheme="minorHAnsi" w:cs="Tahoma"/>
                <w:bCs/>
                <w:iCs/>
                <w:color w:val="000000" w:themeColor="text1"/>
                <w:szCs w:val="22"/>
                <w:lang w:eastAsia="en-US"/>
              </w:rPr>
              <w:t>Estoy conforme</w:t>
            </w:r>
          </w:p>
        </w:tc>
      </w:tr>
      <w:tr w:rsidR="00001471" w:rsidRPr="0085678F" w14:paraId="6BC7AC9D" w14:textId="084D1978" w:rsidTr="00001471">
        <w:trPr>
          <w:jc w:val="center"/>
        </w:trPr>
        <w:tc>
          <w:tcPr>
            <w:tcW w:w="2370" w:type="dxa"/>
          </w:tcPr>
          <w:p w14:paraId="391240F1" w14:textId="77777777" w:rsidR="00001471" w:rsidRPr="0085678F" w:rsidRDefault="00001471" w:rsidP="00423E44">
            <w:pPr>
              <w:autoSpaceDE w:val="0"/>
              <w:autoSpaceDN w:val="0"/>
              <w:adjustRightInd w:val="0"/>
              <w:spacing w:line="276" w:lineRule="auto"/>
              <w:rPr>
                <w:rFonts w:eastAsiaTheme="minorHAnsi" w:cs="Tahoma"/>
                <w:bCs/>
                <w:iCs/>
                <w:color w:val="000000" w:themeColor="text1"/>
                <w:szCs w:val="22"/>
                <w:lang w:eastAsia="en-US"/>
              </w:rPr>
            </w:pPr>
            <w:r w:rsidRPr="0085678F">
              <w:rPr>
                <w:rFonts w:eastAsiaTheme="minorHAnsi" w:cs="Tahoma"/>
                <w:bCs/>
                <w:iCs/>
                <w:color w:val="000000" w:themeColor="text1"/>
                <w:szCs w:val="22"/>
                <w:lang w:eastAsia="en-US"/>
              </w:rPr>
              <w:t xml:space="preserve">Nombre de la titular del área laboral del ayuntamiento de Ecatepec de Morelos, así como CV y percepción </w:t>
            </w:r>
          </w:p>
        </w:tc>
        <w:tc>
          <w:tcPr>
            <w:tcW w:w="4386" w:type="dxa"/>
          </w:tcPr>
          <w:p w14:paraId="0C5237FF" w14:textId="77777777" w:rsidR="00001471" w:rsidRPr="0085678F" w:rsidRDefault="00001471" w:rsidP="00423E44">
            <w:pPr>
              <w:autoSpaceDE w:val="0"/>
              <w:autoSpaceDN w:val="0"/>
              <w:adjustRightInd w:val="0"/>
              <w:spacing w:line="276" w:lineRule="auto"/>
              <w:jc w:val="center"/>
              <w:rPr>
                <w:rFonts w:eastAsiaTheme="minorHAnsi" w:cs="Tahoma"/>
                <w:bCs/>
                <w:iCs/>
                <w:color w:val="000000" w:themeColor="text1"/>
                <w:szCs w:val="22"/>
                <w:lang w:eastAsia="en-US"/>
              </w:rPr>
            </w:pPr>
            <w:r w:rsidRPr="0085678F">
              <w:rPr>
                <w:rFonts w:eastAsiaTheme="minorHAnsi" w:cs="Tahoma"/>
                <w:bCs/>
                <w:iCs/>
                <w:color w:val="000000" w:themeColor="text1"/>
                <w:szCs w:val="22"/>
                <w:lang w:eastAsia="en-US"/>
              </w:rPr>
              <w:t>La titular es de la Subdirección de Asuntos Laborales es la Lic. Wendy Jeanette Linares López</w:t>
            </w:r>
          </w:p>
          <w:p w14:paraId="493ADEF8" w14:textId="77777777" w:rsidR="00001471" w:rsidRPr="0085678F" w:rsidRDefault="00001471" w:rsidP="00423E44">
            <w:pPr>
              <w:autoSpaceDE w:val="0"/>
              <w:autoSpaceDN w:val="0"/>
              <w:adjustRightInd w:val="0"/>
              <w:spacing w:line="276" w:lineRule="auto"/>
              <w:rPr>
                <w:rFonts w:eastAsiaTheme="minorHAnsi" w:cs="Tahoma"/>
                <w:bCs/>
                <w:iCs/>
                <w:color w:val="000000" w:themeColor="text1"/>
                <w:szCs w:val="22"/>
                <w:lang w:eastAsia="en-US"/>
              </w:rPr>
            </w:pPr>
            <w:r w:rsidRPr="0085678F">
              <w:rPr>
                <w:rFonts w:eastAsiaTheme="minorHAnsi" w:cs="Tahoma"/>
                <w:bCs/>
                <w:iCs/>
                <w:color w:val="000000" w:themeColor="text1"/>
                <w:szCs w:val="22"/>
                <w:lang w:eastAsia="en-US"/>
              </w:rPr>
              <w:t>Se hace notar que dicha servidora pública percibe un importe total de manera quincenal la cantidad de $16,313.86 M.N.</w:t>
            </w:r>
          </w:p>
          <w:p w14:paraId="7288A5CF" w14:textId="77777777" w:rsidR="00001471" w:rsidRPr="0085678F" w:rsidRDefault="00001471" w:rsidP="00423E44">
            <w:pPr>
              <w:autoSpaceDE w:val="0"/>
              <w:autoSpaceDN w:val="0"/>
              <w:adjustRightInd w:val="0"/>
              <w:spacing w:line="276" w:lineRule="auto"/>
              <w:rPr>
                <w:rFonts w:eastAsiaTheme="minorHAnsi" w:cs="Tahoma"/>
                <w:bCs/>
                <w:iCs/>
                <w:color w:val="000000" w:themeColor="text1"/>
                <w:szCs w:val="22"/>
                <w:lang w:eastAsia="en-US"/>
              </w:rPr>
            </w:pPr>
          </w:p>
          <w:p w14:paraId="7F4DEE9B" w14:textId="77777777" w:rsidR="00001471" w:rsidRPr="0085678F" w:rsidRDefault="00001471" w:rsidP="00423E44">
            <w:pPr>
              <w:autoSpaceDE w:val="0"/>
              <w:autoSpaceDN w:val="0"/>
              <w:adjustRightInd w:val="0"/>
              <w:spacing w:line="276" w:lineRule="auto"/>
              <w:rPr>
                <w:rFonts w:eastAsiaTheme="minorHAnsi" w:cs="Tahoma"/>
                <w:bCs/>
                <w:iCs/>
                <w:color w:val="000000" w:themeColor="text1"/>
                <w:szCs w:val="22"/>
                <w:lang w:eastAsia="en-US"/>
              </w:rPr>
            </w:pPr>
            <w:r w:rsidRPr="0085678F">
              <w:rPr>
                <w:rFonts w:eastAsiaTheme="minorHAnsi" w:cs="Tahoma"/>
                <w:bCs/>
                <w:iCs/>
                <w:noProof/>
                <w:color w:val="000000" w:themeColor="text1"/>
                <w:szCs w:val="22"/>
                <w:lang w:eastAsia="es-MX"/>
              </w:rPr>
              <w:drawing>
                <wp:inline distT="0" distB="0" distL="0" distR="0" wp14:anchorId="56A9A785" wp14:editId="615B5E4A">
                  <wp:extent cx="2641600" cy="2933700"/>
                  <wp:effectExtent l="0" t="0" r="635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655487" cy="2949123"/>
                          </a:xfrm>
                          <a:prstGeom prst="rect">
                            <a:avLst/>
                          </a:prstGeom>
                        </pic:spPr>
                      </pic:pic>
                    </a:graphicData>
                  </a:graphic>
                </wp:inline>
              </w:drawing>
            </w:r>
          </w:p>
        </w:tc>
        <w:tc>
          <w:tcPr>
            <w:tcW w:w="2278" w:type="dxa"/>
          </w:tcPr>
          <w:p w14:paraId="10D6C665" w14:textId="6C366211" w:rsidR="00001471" w:rsidRPr="0085678F" w:rsidRDefault="003A5F39" w:rsidP="00423E44">
            <w:pPr>
              <w:autoSpaceDE w:val="0"/>
              <w:autoSpaceDN w:val="0"/>
              <w:adjustRightInd w:val="0"/>
              <w:spacing w:line="276" w:lineRule="auto"/>
              <w:jc w:val="center"/>
              <w:rPr>
                <w:rFonts w:eastAsiaTheme="minorHAnsi" w:cs="Tahoma"/>
                <w:bCs/>
                <w:iCs/>
                <w:color w:val="000000" w:themeColor="text1"/>
                <w:szCs w:val="22"/>
                <w:lang w:eastAsia="en-US"/>
              </w:rPr>
            </w:pPr>
            <w:r w:rsidRPr="0085678F">
              <w:rPr>
                <w:rFonts w:eastAsiaTheme="minorHAnsi" w:cs="Tahoma"/>
                <w:bCs/>
                <w:iCs/>
                <w:color w:val="000000" w:themeColor="text1"/>
                <w:szCs w:val="22"/>
                <w:lang w:eastAsia="en-US"/>
              </w:rPr>
              <w:t>Estoy conforme</w:t>
            </w:r>
          </w:p>
        </w:tc>
      </w:tr>
      <w:tr w:rsidR="00001471" w:rsidRPr="0085678F" w14:paraId="55BC0560" w14:textId="1A85D434" w:rsidTr="00001471">
        <w:trPr>
          <w:jc w:val="center"/>
        </w:trPr>
        <w:tc>
          <w:tcPr>
            <w:tcW w:w="2370" w:type="dxa"/>
          </w:tcPr>
          <w:p w14:paraId="6635EA0F" w14:textId="77777777" w:rsidR="00001471" w:rsidRPr="0085678F" w:rsidRDefault="00001471" w:rsidP="00423E44">
            <w:pPr>
              <w:autoSpaceDE w:val="0"/>
              <w:autoSpaceDN w:val="0"/>
              <w:adjustRightInd w:val="0"/>
              <w:spacing w:line="276" w:lineRule="auto"/>
              <w:rPr>
                <w:rFonts w:eastAsiaTheme="minorHAnsi" w:cs="Tahoma"/>
                <w:bCs/>
                <w:iCs/>
                <w:color w:val="000000" w:themeColor="text1"/>
                <w:szCs w:val="22"/>
                <w:lang w:eastAsia="en-US"/>
              </w:rPr>
            </w:pPr>
            <w:r w:rsidRPr="0085678F">
              <w:rPr>
                <w:rFonts w:eastAsiaTheme="minorHAnsi" w:cs="Tahoma"/>
                <w:bCs/>
                <w:iCs/>
                <w:color w:val="000000" w:themeColor="text1"/>
                <w:szCs w:val="22"/>
                <w:lang w:eastAsia="en-US"/>
              </w:rPr>
              <w:t xml:space="preserve">Monto total del presupuesto autorizado para el pago de laudos y cumplimiento de ejecutorias emitidas por autoridad competente existe para el 2025 </w:t>
            </w:r>
          </w:p>
        </w:tc>
        <w:tc>
          <w:tcPr>
            <w:tcW w:w="4386" w:type="dxa"/>
          </w:tcPr>
          <w:p w14:paraId="3D61385C" w14:textId="77777777" w:rsidR="00001471" w:rsidRPr="0085678F" w:rsidRDefault="00001471" w:rsidP="00423E44">
            <w:pPr>
              <w:autoSpaceDE w:val="0"/>
              <w:autoSpaceDN w:val="0"/>
              <w:adjustRightInd w:val="0"/>
              <w:spacing w:line="276" w:lineRule="auto"/>
              <w:jc w:val="center"/>
              <w:rPr>
                <w:rFonts w:eastAsiaTheme="minorHAnsi" w:cs="Tahoma"/>
                <w:bCs/>
                <w:iCs/>
                <w:color w:val="000000" w:themeColor="text1"/>
                <w:szCs w:val="22"/>
                <w:lang w:eastAsia="en-US"/>
              </w:rPr>
            </w:pPr>
            <w:r w:rsidRPr="0085678F">
              <w:rPr>
                <w:rFonts w:eastAsiaTheme="minorHAnsi" w:cs="Tahoma"/>
                <w:bCs/>
                <w:iCs/>
                <w:color w:val="000000" w:themeColor="text1"/>
                <w:szCs w:val="22"/>
                <w:lang w:eastAsia="en-US"/>
              </w:rPr>
              <w:t>Esta información no es propia de esta Consejería Jurídica, ya que le compete a Tesorería, Subdirección y/o Departamento de Presupuestos</w:t>
            </w:r>
          </w:p>
        </w:tc>
        <w:tc>
          <w:tcPr>
            <w:tcW w:w="2278" w:type="dxa"/>
          </w:tcPr>
          <w:p w14:paraId="1B2A9B9F" w14:textId="5DF3165F" w:rsidR="00001471" w:rsidRPr="0085678F" w:rsidRDefault="00001471" w:rsidP="00423E44">
            <w:pPr>
              <w:autoSpaceDE w:val="0"/>
              <w:autoSpaceDN w:val="0"/>
              <w:adjustRightInd w:val="0"/>
              <w:spacing w:line="276" w:lineRule="auto"/>
              <w:jc w:val="center"/>
              <w:rPr>
                <w:rFonts w:eastAsiaTheme="minorHAnsi" w:cs="Tahoma"/>
                <w:bCs/>
                <w:iCs/>
                <w:color w:val="000000" w:themeColor="text1"/>
                <w:szCs w:val="22"/>
                <w:lang w:eastAsia="en-US"/>
              </w:rPr>
            </w:pPr>
            <w:r w:rsidRPr="0085678F">
              <w:rPr>
                <w:bCs/>
                <w:szCs w:val="22"/>
              </w:rPr>
              <w:t xml:space="preserve">diversas preguntas, la autoridad que atendió refirió ser competencia de diversas áreas, por lo que se requiere para dar cumplimiento total a mi solicitud, se pronuncien todas </w:t>
            </w:r>
            <w:r w:rsidRPr="0085678F">
              <w:rPr>
                <w:bCs/>
                <w:szCs w:val="22"/>
              </w:rPr>
              <w:lastRenderedPageBreak/>
              <w:t>las áreas involucradas</w:t>
            </w:r>
          </w:p>
        </w:tc>
      </w:tr>
      <w:tr w:rsidR="00001471" w:rsidRPr="0085678F" w14:paraId="589CC748" w14:textId="4CA0D63D" w:rsidTr="00001471">
        <w:trPr>
          <w:jc w:val="center"/>
        </w:trPr>
        <w:tc>
          <w:tcPr>
            <w:tcW w:w="2370" w:type="dxa"/>
          </w:tcPr>
          <w:p w14:paraId="2927198E" w14:textId="77777777" w:rsidR="00001471" w:rsidRPr="0085678F" w:rsidRDefault="00001471" w:rsidP="00423E44">
            <w:pPr>
              <w:autoSpaceDE w:val="0"/>
              <w:autoSpaceDN w:val="0"/>
              <w:adjustRightInd w:val="0"/>
              <w:spacing w:line="276" w:lineRule="auto"/>
              <w:rPr>
                <w:rFonts w:eastAsiaTheme="minorHAnsi" w:cs="Tahoma"/>
                <w:bCs/>
                <w:iCs/>
                <w:color w:val="000000" w:themeColor="text1"/>
                <w:szCs w:val="22"/>
                <w:lang w:eastAsia="en-US"/>
              </w:rPr>
            </w:pPr>
            <w:r w:rsidRPr="0085678F">
              <w:rPr>
                <w:rFonts w:eastAsiaTheme="minorHAnsi" w:cs="Tahoma"/>
                <w:bCs/>
                <w:iCs/>
                <w:color w:val="000000" w:themeColor="text1"/>
                <w:szCs w:val="22"/>
                <w:lang w:eastAsia="en-US"/>
              </w:rPr>
              <w:lastRenderedPageBreak/>
              <w:t xml:space="preserve">Monto total de finiquitos, laudos y otros gastos generados por temas laborales se han erogado durante los meses de la presente administración </w:t>
            </w:r>
          </w:p>
        </w:tc>
        <w:tc>
          <w:tcPr>
            <w:tcW w:w="4386" w:type="dxa"/>
          </w:tcPr>
          <w:p w14:paraId="5C0C22B8" w14:textId="77777777" w:rsidR="00001471" w:rsidRPr="0085678F" w:rsidRDefault="00001471" w:rsidP="00423E44">
            <w:pPr>
              <w:autoSpaceDE w:val="0"/>
              <w:autoSpaceDN w:val="0"/>
              <w:adjustRightInd w:val="0"/>
              <w:spacing w:line="276" w:lineRule="auto"/>
              <w:jc w:val="center"/>
              <w:rPr>
                <w:rFonts w:eastAsiaTheme="minorHAnsi" w:cs="Tahoma"/>
                <w:bCs/>
                <w:iCs/>
                <w:color w:val="000000" w:themeColor="text1"/>
                <w:szCs w:val="22"/>
                <w:lang w:eastAsia="en-US"/>
              </w:rPr>
            </w:pPr>
            <w:r w:rsidRPr="0085678F">
              <w:rPr>
                <w:rFonts w:eastAsiaTheme="minorHAnsi" w:cs="Tahoma"/>
                <w:bCs/>
                <w:iCs/>
                <w:color w:val="000000" w:themeColor="text1"/>
                <w:szCs w:val="22"/>
                <w:lang w:eastAsia="en-US"/>
              </w:rPr>
              <w:t>Hasta el momento se ha erogado la cantidad de $348,461.24 M.N.</w:t>
            </w:r>
          </w:p>
        </w:tc>
        <w:tc>
          <w:tcPr>
            <w:tcW w:w="2278" w:type="dxa"/>
          </w:tcPr>
          <w:p w14:paraId="5147B3D5" w14:textId="75C7B4C0" w:rsidR="00001471" w:rsidRPr="0085678F" w:rsidRDefault="003A5F39" w:rsidP="00423E44">
            <w:pPr>
              <w:autoSpaceDE w:val="0"/>
              <w:autoSpaceDN w:val="0"/>
              <w:adjustRightInd w:val="0"/>
              <w:spacing w:line="276" w:lineRule="auto"/>
              <w:jc w:val="center"/>
              <w:rPr>
                <w:rFonts w:eastAsiaTheme="minorHAnsi" w:cs="Tahoma"/>
                <w:bCs/>
                <w:iCs/>
                <w:color w:val="000000" w:themeColor="text1"/>
                <w:szCs w:val="22"/>
                <w:lang w:eastAsia="en-US"/>
              </w:rPr>
            </w:pPr>
            <w:r w:rsidRPr="0085678F">
              <w:rPr>
                <w:rFonts w:eastAsiaTheme="minorHAnsi" w:cs="Tahoma"/>
                <w:bCs/>
                <w:iCs/>
                <w:color w:val="000000" w:themeColor="text1"/>
                <w:szCs w:val="22"/>
                <w:lang w:eastAsia="en-US"/>
              </w:rPr>
              <w:t>Estoy conforme</w:t>
            </w:r>
          </w:p>
        </w:tc>
      </w:tr>
      <w:tr w:rsidR="00001471" w:rsidRPr="0085678F" w14:paraId="1D1556A5" w14:textId="46CACBC5" w:rsidTr="00001471">
        <w:trPr>
          <w:jc w:val="center"/>
        </w:trPr>
        <w:tc>
          <w:tcPr>
            <w:tcW w:w="2370" w:type="dxa"/>
          </w:tcPr>
          <w:p w14:paraId="1195F837" w14:textId="77777777" w:rsidR="00001471" w:rsidRPr="0085678F" w:rsidRDefault="00001471" w:rsidP="00423E44">
            <w:pPr>
              <w:autoSpaceDE w:val="0"/>
              <w:autoSpaceDN w:val="0"/>
              <w:adjustRightInd w:val="0"/>
              <w:spacing w:line="276" w:lineRule="auto"/>
              <w:rPr>
                <w:rFonts w:eastAsiaTheme="minorHAnsi" w:cs="Tahoma"/>
                <w:bCs/>
                <w:iCs/>
                <w:color w:val="000000" w:themeColor="text1"/>
                <w:szCs w:val="22"/>
                <w:lang w:eastAsia="en-US"/>
              </w:rPr>
            </w:pPr>
            <w:r w:rsidRPr="0085678F">
              <w:rPr>
                <w:rFonts w:eastAsiaTheme="minorHAnsi" w:cs="Tahoma"/>
                <w:bCs/>
                <w:iCs/>
                <w:color w:val="000000" w:themeColor="text1"/>
                <w:szCs w:val="22"/>
                <w:lang w:eastAsia="en-US"/>
              </w:rPr>
              <w:t>Monto total de las indemnizaciones por riesgos de trabajo pagadas en los últimos 6 meses.</w:t>
            </w:r>
          </w:p>
        </w:tc>
        <w:tc>
          <w:tcPr>
            <w:tcW w:w="4386" w:type="dxa"/>
          </w:tcPr>
          <w:p w14:paraId="41600E67" w14:textId="77777777" w:rsidR="00001471" w:rsidRPr="0085678F" w:rsidRDefault="00001471" w:rsidP="00423E44">
            <w:pPr>
              <w:autoSpaceDE w:val="0"/>
              <w:autoSpaceDN w:val="0"/>
              <w:adjustRightInd w:val="0"/>
              <w:spacing w:line="276" w:lineRule="auto"/>
              <w:jc w:val="center"/>
              <w:rPr>
                <w:rFonts w:eastAsiaTheme="minorHAnsi" w:cs="Tahoma"/>
                <w:bCs/>
                <w:iCs/>
                <w:color w:val="000000" w:themeColor="text1"/>
                <w:szCs w:val="22"/>
                <w:lang w:eastAsia="en-US"/>
              </w:rPr>
            </w:pPr>
            <w:r w:rsidRPr="0085678F">
              <w:rPr>
                <w:rFonts w:eastAsiaTheme="minorHAnsi" w:cs="Tahoma"/>
                <w:bCs/>
                <w:iCs/>
                <w:color w:val="000000" w:themeColor="text1"/>
                <w:szCs w:val="22"/>
                <w:lang w:eastAsia="en-US"/>
              </w:rPr>
              <w:t>Esta información no la tiene esta Consejería Jurídica, ya que le compete a Administración y Recursos Humanos</w:t>
            </w:r>
          </w:p>
        </w:tc>
        <w:tc>
          <w:tcPr>
            <w:tcW w:w="2278" w:type="dxa"/>
          </w:tcPr>
          <w:p w14:paraId="6CF812CA" w14:textId="66A1B3D1" w:rsidR="00001471" w:rsidRPr="0085678F" w:rsidRDefault="00001471" w:rsidP="00423E44">
            <w:pPr>
              <w:autoSpaceDE w:val="0"/>
              <w:autoSpaceDN w:val="0"/>
              <w:adjustRightInd w:val="0"/>
              <w:spacing w:line="276" w:lineRule="auto"/>
              <w:jc w:val="center"/>
              <w:rPr>
                <w:rFonts w:eastAsiaTheme="minorHAnsi" w:cs="Tahoma"/>
                <w:bCs/>
                <w:iCs/>
                <w:color w:val="000000" w:themeColor="text1"/>
                <w:szCs w:val="22"/>
                <w:lang w:eastAsia="en-US"/>
              </w:rPr>
            </w:pPr>
            <w:r w:rsidRPr="0085678F">
              <w:rPr>
                <w:bCs/>
                <w:szCs w:val="22"/>
              </w:rPr>
              <w:t>diversas preguntas, la autoridad que atendió refirió ser competencia de diversas áreas, por lo que se requiere para dar cumplimiento total a mi solicitud, se pronuncien todas las áreas involucradas</w:t>
            </w:r>
          </w:p>
        </w:tc>
      </w:tr>
    </w:tbl>
    <w:p w14:paraId="1121DB1D" w14:textId="77777777" w:rsidR="00B53A1E" w:rsidRPr="0085678F" w:rsidRDefault="00B53A1E">
      <w:pPr>
        <w:spacing w:after="160" w:line="259" w:lineRule="auto"/>
        <w:jc w:val="left"/>
        <w:rPr>
          <w:noProof/>
        </w:rPr>
      </w:pPr>
    </w:p>
    <w:p w14:paraId="44F7CC2D" w14:textId="2C3A9B1C" w:rsidR="00F235C4" w:rsidRPr="0085678F" w:rsidRDefault="00F235C4" w:rsidP="00423E44">
      <w:r w:rsidRPr="0085678F">
        <w:rPr>
          <w:noProof/>
        </w:rPr>
        <w:t xml:space="preserve">Así del análisis a la </w:t>
      </w:r>
      <w:r w:rsidRPr="0085678F">
        <w:t xml:space="preserve">inconformidad presentada por el particular, se advierte que el mismo se inconformó medularmente en los pronunciamientos en los que </w:t>
      </w:r>
      <w:r w:rsidRPr="0085678F">
        <w:rPr>
          <w:b/>
        </w:rPr>
        <w:t xml:space="preserve">EL SUJETO OBLIGADO </w:t>
      </w:r>
      <w:r w:rsidRPr="0085678F">
        <w:t>manifestó a través del Consejero Jurídico que no era de su competencia</w:t>
      </w:r>
      <w:r w:rsidR="008771E2" w:rsidRPr="0085678F">
        <w:t>, sino de diversas unidades administrativas.</w:t>
      </w:r>
    </w:p>
    <w:p w14:paraId="093D1514" w14:textId="77777777" w:rsidR="00423E44" w:rsidRPr="0085678F" w:rsidRDefault="00423E44" w:rsidP="00423E44"/>
    <w:p w14:paraId="3E7A9513" w14:textId="040D6F6C" w:rsidR="008771E2" w:rsidRPr="0085678F" w:rsidRDefault="008771E2" w:rsidP="00423E44">
      <w:r w:rsidRPr="0085678F">
        <w:t xml:space="preserve">En ese orden de ideas, se tiene que el solicitante no se inconformó sobre la información entregada en respuesta, respecto al </w:t>
      </w:r>
      <w:r w:rsidR="0069078A" w:rsidRPr="0085678F">
        <w:rPr>
          <w:rFonts w:eastAsiaTheme="minorHAnsi" w:cs="Tahoma"/>
          <w:bCs/>
          <w:iCs/>
          <w:color w:val="000000" w:themeColor="text1"/>
          <w:szCs w:val="22"/>
          <w:lang w:eastAsia="en-US"/>
        </w:rPr>
        <w:t xml:space="preserve">número de demandas laborales que existen actualmente </w:t>
      </w:r>
      <w:r w:rsidR="0069078A" w:rsidRPr="0085678F">
        <w:rPr>
          <w:rFonts w:eastAsiaTheme="minorHAnsi" w:cs="Tahoma"/>
          <w:bCs/>
          <w:iCs/>
          <w:color w:val="000000" w:themeColor="text1"/>
          <w:szCs w:val="22"/>
          <w:lang w:eastAsia="en-US"/>
        </w:rPr>
        <w:lastRenderedPageBreak/>
        <w:t>en el municipio</w:t>
      </w:r>
      <w:r w:rsidR="0069078A" w:rsidRPr="0085678F">
        <w:rPr>
          <w:rFonts w:cs="Tahoma"/>
          <w:bCs/>
          <w:szCs w:val="22"/>
          <w:lang w:val="es-ES"/>
        </w:rPr>
        <w:t xml:space="preserve">; </w:t>
      </w:r>
      <w:r w:rsidRPr="0085678F">
        <w:rPr>
          <w:rFonts w:cs="Tahoma"/>
          <w:bCs/>
          <w:szCs w:val="22"/>
          <w:lang w:val="es-ES"/>
        </w:rPr>
        <w:t>número de conciliaciones llevadas a cabo en el Tribunal de conciliación y arbitraje; el monto total que se ha erogado por finiquitos, laudos y otros gastos generados durante los meses de la presente administración; el nombre de la titular del área laboral del ayuntamiento de Ecatepec de Morelos, así como CV y percepción quincenal</w:t>
      </w:r>
      <w:r w:rsidRPr="0085678F">
        <w:t>; motivo por el cual, se presume que dicha información ha sido consentida por el propio solicitante.</w:t>
      </w:r>
    </w:p>
    <w:p w14:paraId="4085E1B6" w14:textId="77777777" w:rsidR="00FF02DF" w:rsidRPr="0085678F" w:rsidRDefault="00FF02DF" w:rsidP="008771E2">
      <w:pPr>
        <w:rPr>
          <w:color w:val="000000"/>
        </w:rPr>
      </w:pPr>
    </w:p>
    <w:p w14:paraId="6B30CAF9" w14:textId="5D8DCE23" w:rsidR="00FF02DF" w:rsidRPr="0085678F" w:rsidRDefault="00FF02DF" w:rsidP="008771E2">
      <w:pPr>
        <w:rPr>
          <w:color w:val="000000"/>
        </w:rPr>
      </w:pPr>
      <w:r w:rsidRPr="0085678F">
        <w:rPr>
          <w:rFonts w:cs="Arial"/>
          <w:lang w:eastAsia="es-MX"/>
        </w:rPr>
        <w:t xml:space="preserve">Así, la parte de la solicitud sobre la que no se expresó inconformidad, debe declararse consentida por </w:t>
      </w:r>
      <w:r w:rsidR="00423E44" w:rsidRPr="0085678F">
        <w:rPr>
          <w:rFonts w:cs="Arial"/>
          <w:b/>
          <w:lang w:eastAsia="es-MX"/>
        </w:rPr>
        <w:t>LA PARTE RECURRENTE</w:t>
      </w:r>
      <w:r w:rsidRPr="0085678F">
        <w:rPr>
          <w:rFonts w:cs="Arial"/>
          <w:lang w:eastAsia="es-MX"/>
        </w:rPr>
        <w:t>, ya que no pueden producirse efectos jurídicos tendentes a revocar, confirmar o modificar la parte de la respuesta con relación a la parte de la solicitud que no fue motivo de disenso ya que se infiere un consentimiento de la recurrente ante la falta de impugnación eficaz.</w:t>
      </w:r>
    </w:p>
    <w:p w14:paraId="7AF98F2E" w14:textId="77777777" w:rsidR="008771E2" w:rsidRPr="0085678F" w:rsidRDefault="008771E2" w:rsidP="008771E2">
      <w:pPr>
        <w:rPr>
          <w:color w:val="000000"/>
        </w:rPr>
      </w:pPr>
    </w:p>
    <w:p w14:paraId="12AB31FB" w14:textId="7FB5C2A7" w:rsidR="008771E2" w:rsidRPr="0085678F" w:rsidRDefault="008771E2" w:rsidP="008771E2">
      <w:pPr>
        <w:rPr>
          <w:color w:val="000000"/>
        </w:rPr>
      </w:pPr>
      <w:r w:rsidRPr="0085678F">
        <w:rPr>
          <w:color w:val="000000"/>
        </w:rPr>
        <w:t>Sirve de sustento, la tesis jurisprudencial número VI.2o. J/21, publicada en el Semanario Judicial de la Federación y su Gaceta bajo el número de registro 204707 que a la letra dice:</w:t>
      </w:r>
    </w:p>
    <w:p w14:paraId="4CA928F9" w14:textId="77777777" w:rsidR="008771E2" w:rsidRPr="0085678F" w:rsidRDefault="008771E2" w:rsidP="008771E2">
      <w:pPr>
        <w:rPr>
          <w:color w:val="000000"/>
        </w:rPr>
      </w:pPr>
    </w:p>
    <w:p w14:paraId="1095BA8B" w14:textId="77777777" w:rsidR="008771E2" w:rsidRPr="0085678F" w:rsidRDefault="008771E2" w:rsidP="008771E2">
      <w:pPr>
        <w:spacing w:line="240" w:lineRule="auto"/>
        <w:ind w:left="851" w:right="822"/>
        <w:rPr>
          <w:b/>
          <w:i/>
          <w:color w:val="000000"/>
        </w:rPr>
      </w:pPr>
      <w:r w:rsidRPr="0085678F">
        <w:rPr>
          <w:b/>
          <w:i/>
          <w:color w:val="000000"/>
        </w:rPr>
        <w:t>“ACTOS CONSENTIDOS TACITAMENTE.</w:t>
      </w:r>
    </w:p>
    <w:p w14:paraId="5B22110E" w14:textId="77777777" w:rsidR="008771E2" w:rsidRPr="0085678F" w:rsidRDefault="008771E2" w:rsidP="008771E2">
      <w:pPr>
        <w:spacing w:line="240" w:lineRule="auto"/>
        <w:ind w:left="851" w:right="822"/>
        <w:rPr>
          <w:i/>
          <w:color w:val="000000"/>
        </w:rPr>
      </w:pPr>
      <w:r w:rsidRPr="0085678F">
        <w:rPr>
          <w:i/>
          <w:color w:val="000000"/>
        </w:rPr>
        <w:t>Se presumen así, para los efectos del amparo, los actos del orden civil y administrativo, que no hubieren sido reclamados en esa vía dentro de los plazos que la ley señala”.</w:t>
      </w:r>
    </w:p>
    <w:p w14:paraId="44F52685" w14:textId="77777777" w:rsidR="008771E2" w:rsidRPr="0085678F" w:rsidRDefault="008771E2" w:rsidP="008771E2">
      <w:pPr>
        <w:ind w:right="49"/>
        <w:rPr>
          <w:rFonts w:eastAsia="Palatino Linotype" w:cs="Palatino Linotype"/>
          <w:szCs w:val="22"/>
        </w:rPr>
      </w:pPr>
    </w:p>
    <w:p w14:paraId="5F5D3DF0" w14:textId="1F595956" w:rsidR="008771E2" w:rsidRPr="0085678F" w:rsidRDefault="008771E2" w:rsidP="008771E2">
      <w:pPr>
        <w:spacing w:after="160"/>
        <w:rPr>
          <w:rFonts w:cs="Tahoma"/>
          <w:bCs/>
          <w:szCs w:val="22"/>
          <w:lang w:val="es-ES"/>
        </w:rPr>
      </w:pPr>
      <w:r w:rsidRPr="0085678F">
        <w:rPr>
          <w:rFonts w:eastAsia="Palatino Linotype" w:cs="Palatino Linotype"/>
          <w:szCs w:val="22"/>
        </w:rPr>
        <w:t>Por lo tanto, el estudio versará única y exclusivamente lo referente a</w:t>
      </w:r>
      <w:r w:rsidRPr="0085678F">
        <w:rPr>
          <w:rFonts w:cs="Tahoma"/>
          <w:bCs/>
          <w:szCs w:val="22"/>
          <w:lang w:val="es-ES"/>
        </w:rPr>
        <w:t xml:space="preserve"> </w:t>
      </w:r>
      <w:r w:rsidR="0069078A" w:rsidRPr="0085678F">
        <w:rPr>
          <w:rFonts w:cs="Tahoma"/>
          <w:bCs/>
          <w:szCs w:val="22"/>
          <w:lang w:val="es-ES"/>
        </w:rPr>
        <w:t>los requerimientos siguientes:</w:t>
      </w:r>
    </w:p>
    <w:p w14:paraId="5FA0E695" w14:textId="77777777" w:rsidR="0069078A" w:rsidRPr="0085678F" w:rsidRDefault="0069078A" w:rsidP="0069078A"/>
    <w:p w14:paraId="2CD1DC57" w14:textId="77777777" w:rsidR="0069078A" w:rsidRPr="0085678F" w:rsidRDefault="0069078A" w:rsidP="0069078A">
      <w:pPr>
        <w:pStyle w:val="Prrafodelista"/>
        <w:numPr>
          <w:ilvl w:val="0"/>
          <w:numId w:val="47"/>
        </w:numPr>
        <w:autoSpaceDE w:val="0"/>
        <w:autoSpaceDN w:val="0"/>
        <w:adjustRightInd w:val="0"/>
        <w:ind w:right="-28"/>
        <w:rPr>
          <w:rFonts w:eastAsiaTheme="minorHAnsi" w:cs="Tahoma"/>
          <w:bCs/>
          <w:iCs/>
          <w:color w:val="000000" w:themeColor="text1"/>
          <w:szCs w:val="22"/>
          <w:lang w:eastAsia="en-US"/>
        </w:rPr>
      </w:pPr>
      <w:r w:rsidRPr="0085678F">
        <w:rPr>
          <w:rFonts w:eastAsiaTheme="minorHAnsi" w:cs="Tahoma"/>
          <w:bCs/>
          <w:iCs/>
          <w:color w:val="000000" w:themeColor="text1"/>
          <w:szCs w:val="22"/>
          <w:lang w:eastAsia="en-US"/>
        </w:rPr>
        <w:t>Número de solicitudes de finiquitos existen actualmente al día de la fecha, es decir, 08 de junio de 2025;</w:t>
      </w:r>
    </w:p>
    <w:p w14:paraId="09FEB958" w14:textId="77777777" w:rsidR="0069078A" w:rsidRPr="0085678F" w:rsidRDefault="0069078A" w:rsidP="0069078A">
      <w:pPr>
        <w:pStyle w:val="Prrafodelista"/>
        <w:numPr>
          <w:ilvl w:val="0"/>
          <w:numId w:val="47"/>
        </w:numPr>
        <w:autoSpaceDE w:val="0"/>
        <w:autoSpaceDN w:val="0"/>
        <w:adjustRightInd w:val="0"/>
        <w:ind w:right="-28"/>
        <w:rPr>
          <w:rFonts w:eastAsiaTheme="minorHAnsi" w:cs="Tahoma"/>
          <w:bCs/>
          <w:iCs/>
          <w:color w:val="000000" w:themeColor="text1"/>
          <w:szCs w:val="22"/>
          <w:lang w:eastAsia="en-US"/>
        </w:rPr>
      </w:pPr>
      <w:r w:rsidRPr="0085678F">
        <w:rPr>
          <w:rFonts w:eastAsiaTheme="minorHAnsi" w:cs="Tahoma"/>
          <w:bCs/>
          <w:iCs/>
          <w:color w:val="000000" w:themeColor="text1"/>
          <w:szCs w:val="22"/>
          <w:lang w:eastAsia="en-US"/>
        </w:rPr>
        <w:t>Número de finiquitos que están en proceso de pagarse;</w:t>
      </w:r>
    </w:p>
    <w:p w14:paraId="203DED03" w14:textId="77777777" w:rsidR="0069078A" w:rsidRPr="0085678F" w:rsidRDefault="0069078A" w:rsidP="0069078A">
      <w:pPr>
        <w:pStyle w:val="Prrafodelista"/>
        <w:numPr>
          <w:ilvl w:val="0"/>
          <w:numId w:val="47"/>
        </w:numPr>
        <w:autoSpaceDE w:val="0"/>
        <w:autoSpaceDN w:val="0"/>
        <w:adjustRightInd w:val="0"/>
        <w:ind w:right="-28"/>
        <w:rPr>
          <w:rFonts w:eastAsiaTheme="minorHAnsi" w:cs="Tahoma"/>
          <w:bCs/>
          <w:iCs/>
          <w:color w:val="000000" w:themeColor="text1"/>
          <w:szCs w:val="22"/>
          <w:lang w:eastAsia="en-US"/>
        </w:rPr>
      </w:pPr>
      <w:r w:rsidRPr="0085678F">
        <w:rPr>
          <w:rFonts w:eastAsiaTheme="minorHAnsi" w:cs="Tahoma"/>
          <w:bCs/>
          <w:iCs/>
          <w:color w:val="000000" w:themeColor="text1"/>
          <w:szCs w:val="22"/>
          <w:lang w:eastAsia="en-US"/>
        </w:rPr>
        <w:lastRenderedPageBreak/>
        <w:t>Monto total del presupuesto autorizado para el pago de laudos y cumplimiento de ejecutorias emitidas por autoridad competente existe para el 2025;</w:t>
      </w:r>
    </w:p>
    <w:p w14:paraId="423EA025" w14:textId="77777777" w:rsidR="0069078A" w:rsidRPr="0085678F" w:rsidRDefault="0069078A" w:rsidP="0069078A">
      <w:pPr>
        <w:pStyle w:val="Prrafodelista"/>
        <w:numPr>
          <w:ilvl w:val="0"/>
          <w:numId w:val="47"/>
        </w:numPr>
        <w:autoSpaceDE w:val="0"/>
        <w:autoSpaceDN w:val="0"/>
        <w:adjustRightInd w:val="0"/>
        <w:ind w:right="-28"/>
        <w:rPr>
          <w:rFonts w:eastAsiaTheme="minorHAnsi" w:cs="Tahoma"/>
          <w:bCs/>
          <w:iCs/>
          <w:color w:val="000000" w:themeColor="text1"/>
          <w:szCs w:val="22"/>
          <w:lang w:eastAsia="en-US"/>
        </w:rPr>
      </w:pPr>
      <w:r w:rsidRPr="0085678F">
        <w:rPr>
          <w:rFonts w:eastAsiaTheme="minorHAnsi" w:cs="Tahoma"/>
          <w:bCs/>
          <w:iCs/>
          <w:color w:val="000000" w:themeColor="text1"/>
          <w:szCs w:val="22"/>
          <w:lang w:eastAsia="en-US"/>
        </w:rPr>
        <w:t>Monto total de las indemnizaciones por riesgos de trabajo pagadas en los últimos 6 meses.</w:t>
      </w:r>
    </w:p>
    <w:p w14:paraId="2429F407" w14:textId="77777777" w:rsidR="00423E44" w:rsidRPr="0085678F" w:rsidRDefault="00423E44" w:rsidP="00423E44">
      <w:pPr>
        <w:pStyle w:val="Prrafodelista"/>
        <w:autoSpaceDE w:val="0"/>
        <w:autoSpaceDN w:val="0"/>
        <w:adjustRightInd w:val="0"/>
        <w:ind w:right="-28"/>
        <w:rPr>
          <w:rFonts w:eastAsiaTheme="minorHAnsi" w:cs="Tahoma"/>
          <w:bCs/>
          <w:iCs/>
          <w:color w:val="000000" w:themeColor="text1"/>
          <w:szCs w:val="22"/>
          <w:lang w:eastAsia="en-US"/>
        </w:rPr>
      </w:pPr>
    </w:p>
    <w:p w14:paraId="6A41717C" w14:textId="2B60ADDF" w:rsidR="00B0054C" w:rsidRPr="0085678F" w:rsidRDefault="00251192" w:rsidP="00FA24A8">
      <w:pPr>
        <w:spacing w:after="160"/>
      </w:pPr>
      <w:r w:rsidRPr="0085678F">
        <w:rPr>
          <w:rFonts w:eastAsia="Palatino Linotype" w:cs="Palatino Linotype"/>
          <w:szCs w:val="22"/>
        </w:rPr>
        <w:t>Expuesto lo anterior, en el caso resulta necesario recordar que quien se pronunció fue el Consejero Jurídico</w:t>
      </w:r>
      <w:r w:rsidR="00FA24A8" w:rsidRPr="0085678F">
        <w:rPr>
          <w:rFonts w:eastAsia="Palatino Linotype" w:cs="Palatino Linotype"/>
          <w:szCs w:val="22"/>
        </w:rPr>
        <w:t xml:space="preserve">, quien manifestó que la información materia de análisis no era de su competencia, razón por la que </w:t>
      </w:r>
      <w:r w:rsidR="00B0054C" w:rsidRPr="0085678F">
        <w:rPr>
          <w:noProof/>
        </w:rPr>
        <w:t xml:space="preserve">resulta necesario hacer </w:t>
      </w:r>
      <w:r w:rsidR="00B0054C" w:rsidRPr="0085678F">
        <w:t xml:space="preserve">referencia al </w:t>
      </w:r>
      <w:r w:rsidR="00B0054C" w:rsidRPr="0085678F">
        <w:rPr>
          <w:b/>
        </w:rPr>
        <w:t>procedimiento de búsqueda que deben de seguir los Sujetos Obligados para localizar la información</w:t>
      </w:r>
      <w:r w:rsidR="00B0054C" w:rsidRPr="0085678F">
        <w:t>, el cual se encuentra previsto en los artículos 160 y 162 de la Ley de Transparencia y Acceso a la Información Pública del Estado de México y Municipios, mismo que es el siguiente:</w:t>
      </w:r>
    </w:p>
    <w:p w14:paraId="6BAB943C" w14:textId="77777777" w:rsidR="00B0054C" w:rsidRPr="0085678F" w:rsidRDefault="00B0054C" w:rsidP="00B0054C">
      <w:pPr>
        <w:ind w:right="-93"/>
      </w:pPr>
    </w:p>
    <w:p w14:paraId="3062BB1B" w14:textId="77777777" w:rsidR="00B0054C" w:rsidRPr="0085678F" w:rsidRDefault="00B0054C" w:rsidP="00B0054C">
      <w:pPr>
        <w:numPr>
          <w:ilvl w:val="0"/>
          <w:numId w:val="48"/>
        </w:numPr>
        <w:ind w:right="-93"/>
      </w:pPr>
      <w:r w:rsidRPr="0085678F">
        <w:t xml:space="preserve">Las Unidades de Transparencia garantizarán que las solicitudes de acceso a la información se turnen a todas las áreas competentes que cuenten con la información o deban tenerla -de acuerdo a las facultades, competencias y funciones-, con el objeto de que dichas áreas realicen una búsqueda exhaustiva y razonable de la información requerida, y </w:t>
      </w:r>
    </w:p>
    <w:p w14:paraId="56B0D7A5" w14:textId="77777777" w:rsidR="00B0054C" w:rsidRPr="0085678F" w:rsidRDefault="00B0054C" w:rsidP="00B0054C">
      <w:pPr>
        <w:ind w:left="720" w:right="-93"/>
      </w:pPr>
    </w:p>
    <w:p w14:paraId="594DB0CD" w14:textId="77777777" w:rsidR="00B0054C" w:rsidRPr="0085678F" w:rsidRDefault="00B0054C" w:rsidP="00B0054C">
      <w:pPr>
        <w:numPr>
          <w:ilvl w:val="0"/>
          <w:numId w:val="48"/>
        </w:numPr>
        <w:ind w:right="-93"/>
      </w:pPr>
      <w:r w:rsidRPr="0085678F">
        <w:t>Los sujetos obligados otorgaran acceso a los documentos que se encuentren en sus archivos o que estén obligados a documentar de acuerdo con sus facultades, competencias o funciones, en el formato en que la solicitante manifieste, de entre aquellos formatos existentes.</w:t>
      </w:r>
    </w:p>
    <w:p w14:paraId="14849CD7" w14:textId="77777777" w:rsidR="00B0054C" w:rsidRPr="0085678F" w:rsidRDefault="00B0054C" w:rsidP="00B0054C"/>
    <w:p w14:paraId="3E819AF4" w14:textId="77777777" w:rsidR="00B0054C" w:rsidRPr="0085678F" w:rsidRDefault="00B0054C" w:rsidP="00B0054C">
      <w:pPr>
        <w:rPr>
          <w:b/>
          <w:color w:val="000000"/>
        </w:rPr>
      </w:pPr>
      <w:r w:rsidRPr="0085678F">
        <w:t xml:space="preserve">En ese de orden de ideas, es imprescindible mencionar que las Unidades de Transparencia, son el área responsable en cada Sujeto Obligado para dar atención a las solicitudes de </w:t>
      </w:r>
      <w:r w:rsidRPr="0085678F">
        <w:lastRenderedPageBreak/>
        <w:t xml:space="preserve">información que se realicen al amparo de la Ley, el responsable de dicha área funge como enlace entre </w:t>
      </w:r>
      <w:r w:rsidRPr="0085678F">
        <w:rPr>
          <w:b/>
        </w:rPr>
        <w:t>EL SUJETO OBLIGADO</w:t>
      </w:r>
      <w:r w:rsidRPr="0085678F">
        <w:t xml:space="preserve"> y los solicitantes, y tiene bajo su responsabilidad el tramitar internamente la solicitud de información, </w:t>
      </w:r>
      <w:r w:rsidRPr="0085678F">
        <w:rPr>
          <w:color w:val="000000"/>
        </w:rPr>
        <w:t>de acuerdo a la forma en que la Unidad Administrativa correspondiente, la genere, recopile, administre, maneje, procese, archive o conserve, esto de conformidad con los artículos 50, 51 y 53 fracciones II, IV, V y VI de la Ley en cita, que refieren:</w:t>
      </w:r>
      <w:r w:rsidRPr="0085678F">
        <w:rPr>
          <w:b/>
          <w:color w:val="000000"/>
        </w:rPr>
        <w:t xml:space="preserve"> </w:t>
      </w:r>
    </w:p>
    <w:p w14:paraId="0D225AFC" w14:textId="77777777" w:rsidR="00B0054C" w:rsidRPr="0085678F" w:rsidRDefault="00B0054C" w:rsidP="00B0054C">
      <w:pPr>
        <w:tabs>
          <w:tab w:val="left" w:pos="4962"/>
        </w:tabs>
        <w:spacing w:line="240" w:lineRule="auto"/>
        <w:ind w:left="567" w:right="822"/>
        <w:jc w:val="center"/>
        <w:rPr>
          <w:color w:val="000000"/>
        </w:rPr>
      </w:pPr>
    </w:p>
    <w:p w14:paraId="7A092EF0" w14:textId="77777777" w:rsidR="00B0054C" w:rsidRPr="0085678F" w:rsidRDefault="00B0054C" w:rsidP="00B0054C">
      <w:pPr>
        <w:tabs>
          <w:tab w:val="left" w:pos="4962"/>
        </w:tabs>
        <w:spacing w:line="240" w:lineRule="auto"/>
        <w:ind w:left="567" w:right="822"/>
        <w:jc w:val="center"/>
        <w:rPr>
          <w:b/>
          <w:i/>
          <w:color w:val="000000"/>
        </w:rPr>
      </w:pPr>
      <w:r w:rsidRPr="0085678F">
        <w:rPr>
          <w:b/>
          <w:i/>
          <w:color w:val="000000"/>
        </w:rPr>
        <w:t>“Ley de Transparencia y Acceso a la Información Pública del Estado de México y Municipios</w:t>
      </w:r>
    </w:p>
    <w:p w14:paraId="4D5AB2A2" w14:textId="77777777" w:rsidR="00B0054C" w:rsidRPr="0085678F" w:rsidRDefault="00B0054C" w:rsidP="00B0054C">
      <w:pPr>
        <w:tabs>
          <w:tab w:val="left" w:pos="4962"/>
        </w:tabs>
        <w:spacing w:line="240" w:lineRule="auto"/>
        <w:ind w:left="567" w:right="822"/>
        <w:rPr>
          <w:color w:val="000000"/>
        </w:rPr>
      </w:pPr>
    </w:p>
    <w:p w14:paraId="2B83DE06" w14:textId="77777777" w:rsidR="00B0054C" w:rsidRPr="0085678F" w:rsidRDefault="00B0054C" w:rsidP="00B0054C">
      <w:pPr>
        <w:tabs>
          <w:tab w:val="left" w:pos="4962"/>
        </w:tabs>
        <w:spacing w:line="240" w:lineRule="auto"/>
        <w:ind w:left="567" w:right="822"/>
        <w:rPr>
          <w:i/>
          <w:color w:val="000000"/>
        </w:rPr>
      </w:pPr>
      <w:r w:rsidRPr="0085678F">
        <w:rPr>
          <w:i/>
          <w:color w:val="000000"/>
        </w:rPr>
        <w:t>“</w:t>
      </w:r>
      <w:r w:rsidRPr="0085678F">
        <w:rPr>
          <w:b/>
          <w:i/>
          <w:color w:val="000000"/>
        </w:rPr>
        <w:t>Artículo 50.</w:t>
      </w:r>
      <w:r w:rsidRPr="0085678F">
        <w:rPr>
          <w:i/>
          <w:color w:val="000000"/>
        </w:rPr>
        <w:t xml:space="preserve"> Los sujetos obligados contarán con un área responsable para la atención de las solicitudes de información, a la que se le denominará Unidad de Transparencia. </w:t>
      </w:r>
    </w:p>
    <w:p w14:paraId="7CE9589A" w14:textId="77777777" w:rsidR="00B0054C" w:rsidRPr="0085678F" w:rsidRDefault="00B0054C" w:rsidP="00B0054C">
      <w:pPr>
        <w:tabs>
          <w:tab w:val="left" w:pos="4962"/>
        </w:tabs>
        <w:spacing w:line="240" w:lineRule="auto"/>
        <w:ind w:left="567" w:right="822"/>
        <w:rPr>
          <w:color w:val="000000"/>
        </w:rPr>
      </w:pPr>
    </w:p>
    <w:p w14:paraId="1EF916A4" w14:textId="77777777" w:rsidR="00B0054C" w:rsidRPr="0085678F" w:rsidRDefault="00B0054C" w:rsidP="00B0054C">
      <w:pPr>
        <w:tabs>
          <w:tab w:val="left" w:pos="4962"/>
        </w:tabs>
        <w:spacing w:line="240" w:lineRule="auto"/>
        <w:ind w:left="567" w:right="822"/>
        <w:rPr>
          <w:i/>
          <w:color w:val="000000"/>
        </w:rPr>
      </w:pPr>
      <w:r w:rsidRPr="0085678F">
        <w:rPr>
          <w:b/>
          <w:i/>
          <w:color w:val="000000"/>
        </w:rPr>
        <w:t>Artículo 51.</w:t>
      </w:r>
      <w:r w:rsidRPr="0085678F">
        <w:rPr>
          <w:i/>
          <w:color w:val="000000"/>
        </w:rPr>
        <w:t xml:space="preserve"> Los sujetos obligados designaran a un responsable para atender la Unidad de Transparencia, quien fungirá como enlace entre éstos y los solicitantes. Dicha Unidad será la encargada de tramitar internamente la solicitud de información y tendrá la responsabilidad de verificar en cada caso que la misma no sea confidencial o reservada. Dicha Unidad contará con las facultades internas necesarias para gestionar la atención a las solicitudes de información en los términos de la Ley General y la presente Ley.</w:t>
      </w:r>
    </w:p>
    <w:p w14:paraId="54E64D72" w14:textId="77777777" w:rsidR="00B0054C" w:rsidRPr="0085678F" w:rsidRDefault="00B0054C" w:rsidP="00B0054C">
      <w:pPr>
        <w:tabs>
          <w:tab w:val="left" w:pos="4962"/>
        </w:tabs>
        <w:spacing w:line="240" w:lineRule="auto"/>
        <w:ind w:left="567" w:right="822"/>
        <w:rPr>
          <w:i/>
          <w:color w:val="000000"/>
        </w:rPr>
      </w:pPr>
      <w:r w:rsidRPr="0085678F">
        <w:rPr>
          <w:i/>
          <w:color w:val="000000"/>
        </w:rPr>
        <w:t>…</w:t>
      </w:r>
    </w:p>
    <w:p w14:paraId="2235ED47" w14:textId="77777777" w:rsidR="00B0054C" w:rsidRPr="0085678F" w:rsidRDefault="00B0054C" w:rsidP="00B0054C">
      <w:pPr>
        <w:tabs>
          <w:tab w:val="left" w:pos="4962"/>
        </w:tabs>
        <w:spacing w:line="240" w:lineRule="auto"/>
        <w:ind w:left="567" w:right="822"/>
        <w:rPr>
          <w:b/>
          <w:i/>
          <w:color w:val="000000"/>
        </w:rPr>
      </w:pPr>
    </w:p>
    <w:p w14:paraId="09DC6EA0" w14:textId="77777777" w:rsidR="00B0054C" w:rsidRPr="0085678F" w:rsidRDefault="00B0054C" w:rsidP="00B0054C">
      <w:pPr>
        <w:tabs>
          <w:tab w:val="left" w:pos="4962"/>
        </w:tabs>
        <w:spacing w:line="240" w:lineRule="auto"/>
        <w:ind w:left="567" w:right="822"/>
        <w:rPr>
          <w:i/>
          <w:color w:val="000000"/>
        </w:rPr>
      </w:pPr>
      <w:r w:rsidRPr="0085678F">
        <w:rPr>
          <w:b/>
          <w:i/>
          <w:color w:val="000000"/>
        </w:rPr>
        <w:t>Artículo 53.</w:t>
      </w:r>
      <w:r w:rsidRPr="0085678F">
        <w:rPr>
          <w:i/>
          <w:color w:val="000000"/>
        </w:rPr>
        <w:t xml:space="preserve"> Las Unidades de Transparencia tendrán las siguientes funciones:</w:t>
      </w:r>
    </w:p>
    <w:p w14:paraId="688C9B95" w14:textId="77777777" w:rsidR="00B0054C" w:rsidRPr="0085678F" w:rsidRDefault="00B0054C" w:rsidP="00B0054C">
      <w:pPr>
        <w:tabs>
          <w:tab w:val="left" w:pos="4962"/>
        </w:tabs>
        <w:spacing w:line="240" w:lineRule="auto"/>
        <w:ind w:left="567" w:right="822"/>
        <w:rPr>
          <w:i/>
          <w:color w:val="000000"/>
        </w:rPr>
      </w:pPr>
      <w:r w:rsidRPr="0085678F">
        <w:rPr>
          <w:i/>
          <w:color w:val="000000"/>
        </w:rPr>
        <w:t>…</w:t>
      </w:r>
    </w:p>
    <w:p w14:paraId="75398A74" w14:textId="77777777" w:rsidR="00B0054C" w:rsidRPr="0085678F" w:rsidRDefault="00B0054C" w:rsidP="00B0054C">
      <w:pPr>
        <w:tabs>
          <w:tab w:val="left" w:pos="4962"/>
        </w:tabs>
        <w:spacing w:line="240" w:lineRule="auto"/>
        <w:ind w:left="567" w:right="822"/>
        <w:rPr>
          <w:i/>
          <w:color w:val="000000"/>
        </w:rPr>
      </w:pPr>
      <w:r w:rsidRPr="0085678F">
        <w:rPr>
          <w:i/>
          <w:color w:val="000000"/>
        </w:rPr>
        <w:t xml:space="preserve">II. Recibir, tramitar y dar respuesta a las solicitudes de acceso a la información; </w:t>
      </w:r>
    </w:p>
    <w:p w14:paraId="3B81707D" w14:textId="77777777" w:rsidR="00B0054C" w:rsidRPr="0085678F" w:rsidRDefault="00B0054C" w:rsidP="00B0054C">
      <w:pPr>
        <w:tabs>
          <w:tab w:val="left" w:pos="4962"/>
        </w:tabs>
        <w:spacing w:line="240" w:lineRule="auto"/>
        <w:ind w:left="567" w:right="822"/>
        <w:rPr>
          <w:i/>
          <w:color w:val="000000"/>
        </w:rPr>
      </w:pPr>
      <w:r w:rsidRPr="0085678F">
        <w:rPr>
          <w:i/>
          <w:color w:val="000000"/>
        </w:rPr>
        <w:t>…</w:t>
      </w:r>
    </w:p>
    <w:p w14:paraId="6FC5380F" w14:textId="77777777" w:rsidR="00B0054C" w:rsidRPr="0085678F" w:rsidRDefault="00B0054C" w:rsidP="00B0054C">
      <w:pPr>
        <w:tabs>
          <w:tab w:val="left" w:pos="4962"/>
        </w:tabs>
        <w:spacing w:line="240" w:lineRule="auto"/>
        <w:ind w:left="567" w:right="822"/>
        <w:rPr>
          <w:i/>
          <w:color w:val="000000"/>
        </w:rPr>
      </w:pPr>
      <w:r w:rsidRPr="0085678F">
        <w:rPr>
          <w:i/>
          <w:color w:val="000000"/>
        </w:rPr>
        <w:t xml:space="preserve">IV. Realizar, con efectividad, los trámites internos necesarios para la atención de las solicitudes de acceso a la información; </w:t>
      </w:r>
    </w:p>
    <w:p w14:paraId="7C0490AE" w14:textId="77777777" w:rsidR="00B0054C" w:rsidRPr="0085678F" w:rsidRDefault="00B0054C" w:rsidP="00B0054C">
      <w:pPr>
        <w:tabs>
          <w:tab w:val="left" w:pos="4962"/>
        </w:tabs>
        <w:spacing w:line="240" w:lineRule="auto"/>
        <w:ind w:left="567" w:right="822"/>
        <w:rPr>
          <w:i/>
          <w:color w:val="000000"/>
        </w:rPr>
      </w:pPr>
      <w:r w:rsidRPr="0085678F">
        <w:rPr>
          <w:i/>
          <w:color w:val="000000"/>
        </w:rPr>
        <w:t xml:space="preserve">V. Entregar, en su caso, a los particulares la información solicitada; </w:t>
      </w:r>
    </w:p>
    <w:p w14:paraId="562F5F84" w14:textId="77777777" w:rsidR="00B0054C" w:rsidRPr="0085678F" w:rsidRDefault="00B0054C" w:rsidP="00B0054C">
      <w:pPr>
        <w:tabs>
          <w:tab w:val="left" w:pos="4962"/>
        </w:tabs>
        <w:spacing w:line="240" w:lineRule="auto"/>
        <w:ind w:left="567" w:right="822"/>
        <w:rPr>
          <w:i/>
          <w:color w:val="000000"/>
        </w:rPr>
      </w:pPr>
      <w:r w:rsidRPr="0085678F">
        <w:rPr>
          <w:i/>
          <w:color w:val="000000"/>
        </w:rPr>
        <w:t>VI. Efectuar las notificaciones a los solicitantes;” (Sic)</w:t>
      </w:r>
    </w:p>
    <w:p w14:paraId="727031FA" w14:textId="77777777" w:rsidR="00B0054C" w:rsidRPr="0085678F" w:rsidRDefault="00B0054C" w:rsidP="00B0054C">
      <w:pPr>
        <w:ind w:right="49"/>
      </w:pPr>
    </w:p>
    <w:p w14:paraId="553A3AA8" w14:textId="77777777" w:rsidR="00B0054C" w:rsidRPr="0085678F" w:rsidRDefault="00B0054C" w:rsidP="00B0054C">
      <w:pPr>
        <w:ind w:right="49"/>
      </w:pPr>
      <w:r w:rsidRPr="0085678F">
        <w:t xml:space="preserve">De tal manera que, si bien el Titular de la Unidad de Transparencia no tiene bajo su resguardo el archivo que contiene la documentación en donde consta la información solicitada, esta puede obrar en las distintas áreas que conforman la estructura orgánica del Sujeto Obligado, es por ello que se debe turnar la solicitud al servidor público habilitado que tiene bajo su </w:t>
      </w:r>
      <w:r w:rsidRPr="0085678F">
        <w:lastRenderedPageBreak/>
        <w:t>resguardo la misma, de conformidad con los artículos 53, fracciones II y IV y 162 de la Ley de Transparencia y Acceso a la Información Pública del Estado de México y Municipios.</w:t>
      </w:r>
    </w:p>
    <w:p w14:paraId="35E91C2B" w14:textId="77777777" w:rsidR="00B0054C" w:rsidRPr="0085678F" w:rsidRDefault="00B0054C" w:rsidP="00B0054C">
      <w:pPr>
        <w:tabs>
          <w:tab w:val="left" w:pos="4962"/>
        </w:tabs>
      </w:pPr>
    </w:p>
    <w:p w14:paraId="4AEA6EFE" w14:textId="77777777" w:rsidR="00B0054C" w:rsidRPr="0085678F" w:rsidRDefault="00B0054C" w:rsidP="00B0054C">
      <w:pPr>
        <w:tabs>
          <w:tab w:val="left" w:pos="4962"/>
        </w:tabs>
        <w:rPr>
          <w:color w:val="000000"/>
        </w:rPr>
      </w:pPr>
      <w:r w:rsidRPr="0085678F">
        <w:t xml:space="preserve">Por su parte, los servidores públicos habilitados, quienes son designados por el titular de cada Sujeto Obligado derivado de la propuesta del responsable de la Unidad de Transparencia, son las personas encargadas dentro de las diversas unidades administrativas o áreas de los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 teniendo como función buscar, localizar y en su caso entregar la información solicitada, así como integrar y presentar al responsable de la Unidad de Transparencia la propuesta de clasificación de información, la cual tendrá los fundamentos y argumentos en que se basa dicha propuesta y verificar, una vez analizado el contenido de la información, que no se encuentre en los supuestos de información clasificada, de conformidad con los artículos 3, fracción XXXIX, 58 y 59, de la Ley de Transparencia y Acceso a la Información Pública del Estado de México y Municipios, </w:t>
      </w:r>
      <w:r w:rsidRPr="0085678F">
        <w:rPr>
          <w:color w:val="000000"/>
        </w:rPr>
        <w:t>que estipulan lo siguiente:</w:t>
      </w:r>
    </w:p>
    <w:p w14:paraId="1EB0EA28" w14:textId="77777777" w:rsidR="00B0054C" w:rsidRPr="0085678F" w:rsidRDefault="00B0054C" w:rsidP="00B0054C">
      <w:pPr>
        <w:tabs>
          <w:tab w:val="left" w:pos="4962"/>
        </w:tabs>
        <w:rPr>
          <w:color w:val="000000"/>
        </w:rPr>
      </w:pPr>
    </w:p>
    <w:p w14:paraId="0413B8E2" w14:textId="77777777" w:rsidR="00B0054C" w:rsidRPr="0085678F" w:rsidRDefault="00B0054C" w:rsidP="00B0054C">
      <w:pPr>
        <w:tabs>
          <w:tab w:val="left" w:pos="4962"/>
        </w:tabs>
        <w:spacing w:line="240" w:lineRule="auto"/>
        <w:ind w:left="567" w:right="822"/>
        <w:rPr>
          <w:i/>
          <w:color w:val="000000"/>
        </w:rPr>
      </w:pPr>
      <w:r w:rsidRPr="0085678F">
        <w:rPr>
          <w:i/>
          <w:color w:val="000000"/>
        </w:rPr>
        <w:t>“</w:t>
      </w:r>
      <w:r w:rsidRPr="0085678F">
        <w:rPr>
          <w:b/>
          <w:i/>
          <w:color w:val="000000"/>
        </w:rPr>
        <w:t>Artículo 3.</w:t>
      </w:r>
      <w:r w:rsidRPr="0085678F">
        <w:rPr>
          <w:i/>
          <w:color w:val="000000"/>
        </w:rPr>
        <w:t xml:space="preserve"> Para los efectos de la presente Ley se entenderá por:</w:t>
      </w:r>
    </w:p>
    <w:p w14:paraId="03A859FF" w14:textId="77777777" w:rsidR="00B0054C" w:rsidRPr="0085678F" w:rsidRDefault="00B0054C" w:rsidP="00B0054C">
      <w:pPr>
        <w:tabs>
          <w:tab w:val="left" w:pos="4962"/>
        </w:tabs>
        <w:spacing w:line="240" w:lineRule="auto"/>
        <w:ind w:left="567" w:right="822"/>
        <w:rPr>
          <w:i/>
          <w:color w:val="000000"/>
        </w:rPr>
      </w:pPr>
      <w:r w:rsidRPr="0085678F">
        <w:rPr>
          <w:i/>
          <w:color w:val="000000"/>
        </w:rPr>
        <w:t>…</w:t>
      </w:r>
    </w:p>
    <w:p w14:paraId="6C913F56" w14:textId="77777777" w:rsidR="00B0054C" w:rsidRPr="0085678F" w:rsidRDefault="00B0054C" w:rsidP="00B0054C">
      <w:pPr>
        <w:tabs>
          <w:tab w:val="left" w:pos="4962"/>
        </w:tabs>
        <w:spacing w:line="240" w:lineRule="auto"/>
        <w:ind w:left="567" w:right="822"/>
        <w:rPr>
          <w:i/>
          <w:color w:val="000000"/>
        </w:rPr>
      </w:pPr>
      <w:r w:rsidRPr="0085678F">
        <w:rPr>
          <w:b/>
          <w:i/>
          <w:color w:val="000000"/>
        </w:rPr>
        <w:t>XXXIX.</w:t>
      </w:r>
      <w:r w:rsidRPr="0085678F">
        <w:rPr>
          <w:i/>
          <w:color w:val="000000"/>
        </w:rPr>
        <w:t xml:space="preserve"> </w:t>
      </w:r>
      <w:r w:rsidRPr="0085678F">
        <w:rPr>
          <w:b/>
          <w:i/>
          <w:color w:val="000000"/>
          <w:u w:val="single"/>
        </w:rPr>
        <w:t>Servidor público habilitado</w:t>
      </w:r>
      <w:r w:rsidRPr="0085678F">
        <w:rPr>
          <w:i/>
          <w:color w:val="000000"/>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14:paraId="1B37ACD2" w14:textId="77777777" w:rsidR="00B0054C" w:rsidRPr="0085678F" w:rsidRDefault="00B0054C" w:rsidP="00B0054C">
      <w:pPr>
        <w:tabs>
          <w:tab w:val="left" w:pos="4962"/>
        </w:tabs>
        <w:spacing w:line="240" w:lineRule="auto"/>
        <w:ind w:left="567" w:right="822"/>
        <w:rPr>
          <w:i/>
          <w:color w:val="000000"/>
        </w:rPr>
      </w:pPr>
      <w:r w:rsidRPr="0085678F">
        <w:rPr>
          <w:i/>
          <w:color w:val="000000"/>
        </w:rPr>
        <w:t>…</w:t>
      </w:r>
    </w:p>
    <w:p w14:paraId="41EDC164" w14:textId="77777777" w:rsidR="00B0054C" w:rsidRPr="0085678F" w:rsidRDefault="00B0054C" w:rsidP="00B0054C">
      <w:pPr>
        <w:tabs>
          <w:tab w:val="left" w:pos="4962"/>
        </w:tabs>
        <w:spacing w:line="240" w:lineRule="auto"/>
        <w:ind w:left="567" w:right="822"/>
        <w:rPr>
          <w:i/>
          <w:color w:val="000000"/>
        </w:rPr>
      </w:pPr>
      <w:r w:rsidRPr="0085678F">
        <w:rPr>
          <w:b/>
          <w:i/>
          <w:color w:val="000000"/>
        </w:rPr>
        <w:t>Artículo 58.</w:t>
      </w:r>
      <w:r w:rsidRPr="0085678F">
        <w:rPr>
          <w:i/>
          <w:color w:val="000000"/>
        </w:rPr>
        <w:t xml:space="preserve"> Los servidores públicos habilitados serán designados por el titular del sujeto obligado a propuesta del responsable de la Unidad de Transparencia.</w:t>
      </w:r>
    </w:p>
    <w:p w14:paraId="5920EFA5" w14:textId="77777777" w:rsidR="00B0054C" w:rsidRPr="0085678F" w:rsidRDefault="00B0054C" w:rsidP="00B0054C">
      <w:pPr>
        <w:tabs>
          <w:tab w:val="left" w:pos="4962"/>
        </w:tabs>
        <w:spacing w:line="240" w:lineRule="auto"/>
        <w:ind w:left="567" w:right="822"/>
        <w:rPr>
          <w:color w:val="000000"/>
        </w:rPr>
      </w:pPr>
    </w:p>
    <w:p w14:paraId="5F96705F" w14:textId="77777777" w:rsidR="00B0054C" w:rsidRPr="0085678F" w:rsidRDefault="00B0054C" w:rsidP="00B0054C">
      <w:pPr>
        <w:tabs>
          <w:tab w:val="left" w:pos="4962"/>
        </w:tabs>
        <w:spacing w:line="240" w:lineRule="auto"/>
        <w:ind w:left="567" w:right="822"/>
        <w:rPr>
          <w:i/>
          <w:color w:val="000000"/>
        </w:rPr>
      </w:pPr>
      <w:r w:rsidRPr="0085678F">
        <w:rPr>
          <w:b/>
          <w:i/>
          <w:color w:val="000000"/>
        </w:rPr>
        <w:t>Artículo 59.</w:t>
      </w:r>
      <w:r w:rsidRPr="0085678F">
        <w:rPr>
          <w:i/>
          <w:color w:val="000000"/>
        </w:rPr>
        <w:t xml:space="preserve"> Los servidores públicos habilitados tendrán las funciones siguientes:</w:t>
      </w:r>
    </w:p>
    <w:p w14:paraId="2961C7C7" w14:textId="77777777" w:rsidR="00B0054C" w:rsidRPr="0085678F" w:rsidRDefault="00B0054C" w:rsidP="00B0054C">
      <w:pPr>
        <w:tabs>
          <w:tab w:val="left" w:pos="4962"/>
        </w:tabs>
        <w:spacing w:line="240" w:lineRule="auto"/>
        <w:ind w:left="567" w:right="822"/>
        <w:rPr>
          <w:b/>
          <w:i/>
          <w:color w:val="000000"/>
          <w:u w:val="single"/>
        </w:rPr>
      </w:pPr>
      <w:r w:rsidRPr="0085678F">
        <w:rPr>
          <w:b/>
          <w:i/>
          <w:color w:val="000000"/>
          <w:u w:val="single"/>
        </w:rPr>
        <w:t>I. Localizar la información que le solicite la Unidad de Transparencia;</w:t>
      </w:r>
    </w:p>
    <w:p w14:paraId="2739D9E9" w14:textId="77777777" w:rsidR="00B0054C" w:rsidRPr="0085678F" w:rsidRDefault="00B0054C" w:rsidP="00B0054C">
      <w:pPr>
        <w:tabs>
          <w:tab w:val="left" w:pos="4962"/>
        </w:tabs>
        <w:spacing w:line="240" w:lineRule="auto"/>
        <w:ind w:left="567" w:right="822"/>
        <w:rPr>
          <w:b/>
          <w:i/>
          <w:color w:val="000000"/>
          <w:u w:val="single"/>
        </w:rPr>
      </w:pPr>
      <w:r w:rsidRPr="0085678F">
        <w:rPr>
          <w:b/>
          <w:i/>
          <w:color w:val="000000"/>
          <w:u w:val="single"/>
        </w:rPr>
        <w:lastRenderedPageBreak/>
        <w:t>II. Proporcionar la información que obre en los archivos y que le sea solicitada por la Unidad de Transparencia;</w:t>
      </w:r>
    </w:p>
    <w:p w14:paraId="71699775" w14:textId="77777777" w:rsidR="00B0054C" w:rsidRPr="0085678F" w:rsidRDefault="00B0054C" w:rsidP="00B0054C">
      <w:pPr>
        <w:tabs>
          <w:tab w:val="left" w:pos="4962"/>
        </w:tabs>
        <w:spacing w:line="240" w:lineRule="auto"/>
        <w:ind w:left="567" w:right="822"/>
        <w:rPr>
          <w:i/>
          <w:color w:val="000000"/>
        </w:rPr>
      </w:pPr>
      <w:r w:rsidRPr="0085678F">
        <w:rPr>
          <w:i/>
          <w:color w:val="000000"/>
        </w:rPr>
        <w:t>III. Apoyar a la Unidad de Transparencia en lo que esta le solicite para el cumplimiento de sus funciones;</w:t>
      </w:r>
    </w:p>
    <w:p w14:paraId="7AE45F35" w14:textId="77777777" w:rsidR="00B0054C" w:rsidRPr="0085678F" w:rsidRDefault="00B0054C" w:rsidP="00B0054C">
      <w:pPr>
        <w:tabs>
          <w:tab w:val="left" w:pos="4962"/>
        </w:tabs>
        <w:spacing w:line="240" w:lineRule="auto"/>
        <w:ind w:left="567" w:right="822"/>
        <w:rPr>
          <w:i/>
          <w:color w:val="000000"/>
        </w:rPr>
      </w:pPr>
      <w:r w:rsidRPr="0085678F">
        <w:rPr>
          <w:i/>
          <w:color w:val="000000"/>
        </w:rPr>
        <w:t>IV. Proporcionar a la Unidad de Transparencia, las modificaciones a la información pública de oficio que obre en su poder;</w:t>
      </w:r>
    </w:p>
    <w:p w14:paraId="26257043" w14:textId="77777777" w:rsidR="00B0054C" w:rsidRPr="0085678F" w:rsidRDefault="00B0054C" w:rsidP="00B0054C">
      <w:pPr>
        <w:tabs>
          <w:tab w:val="left" w:pos="4962"/>
        </w:tabs>
        <w:spacing w:line="240" w:lineRule="auto"/>
        <w:ind w:left="567" w:right="822"/>
        <w:rPr>
          <w:i/>
          <w:color w:val="000000"/>
        </w:rPr>
      </w:pPr>
      <w:r w:rsidRPr="0085678F">
        <w:rPr>
          <w:i/>
          <w:color w:val="000000"/>
        </w:rPr>
        <w:t>V. Integrar y presentar al responsable de la Unidad de Transparencia la propuesta de clasificación de información, la cual tendrá los fundamentos y argumentos en que se basa dicha propuesta;</w:t>
      </w:r>
    </w:p>
    <w:p w14:paraId="0550857F" w14:textId="77777777" w:rsidR="00B0054C" w:rsidRPr="0085678F" w:rsidRDefault="00B0054C" w:rsidP="00B0054C">
      <w:pPr>
        <w:tabs>
          <w:tab w:val="left" w:pos="4962"/>
        </w:tabs>
        <w:spacing w:line="240" w:lineRule="auto"/>
        <w:ind w:left="567" w:right="822"/>
        <w:rPr>
          <w:i/>
          <w:color w:val="000000"/>
        </w:rPr>
      </w:pPr>
      <w:r w:rsidRPr="0085678F">
        <w:rPr>
          <w:i/>
          <w:color w:val="000000"/>
        </w:rPr>
        <w:t>VI. Verificar, una vez analizado el contenido de la información, que no se encuentre en los supuestos de información clasificada; y</w:t>
      </w:r>
    </w:p>
    <w:p w14:paraId="7D1E13BA" w14:textId="77777777" w:rsidR="00B0054C" w:rsidRPr="0085678F" w:rsidRDefault="00B0054C" w:rsidP="00B0054C">
      <w:pPr>
        <w:tabs>
          <w:tab w:val="left" w:pos="4962"/>
        </w:tabs>
        <w:spacing w:line="240" w:lineRule="auto"/>
        <w:ind w:left="567" w:right="822"/>
        <w:rPr>
          <w:i/>
          <w:color w:val="000000"/>
        </w:rPr>
      </w:pPr>
      <w:r w:rsidRPr="0085678F">
        <w:rPr>
          <w:i/>
          <w:color w:val="000000"/>
        </w:rPr>
        <w:t>VII. Dar cuenta a la Unidad de Transparencia del vencimiento de los plazos de reserva.” (Sic)</w:t>
      </w:r>
    </w:p>
    <w:p w14:paraId="05E7C86D" w14:textId="77777777" w:rsidR="00B0054C" w:rsidRPr="0085678F" w:rsidRDefault="00B0054C" w:rsidP="00B0054C">
      <w:pPr>
        <w:tabs>
          <w:tab w:val="left" w:pos="4962"/>
        </w:tabs>
        <w:rPr>
          <w:color w:val="000000"/>
        </w:rPr>
      </w:pPr>
    </w:p>
    <w:p w14:paraId="2800A8D5" w14:textId="77777777" w:rsidR="00B0054C" w:rsidRPr="0085678F" w:rsidRDefault="00B0054C" w:rsidP="00B0054C">
      <w:pPr>
        <w:spacing w:before="240" w:after="240"/>
      </w:pPr>
      <w:r w:rsidRPr="0085678F">
        <w:t>De lo manifestado con antelación se advierte que la persona Titular de la Unidad de Transparencia debe garantizar que las solicitudes se turnen a todas las áreas competentes que puedan contar con la información, con el objeto de que los servidores públicos habilitados realicen la búsqueda exhaustiva y razonable de la información solicitada, y que una vez localizada, la misma sea proporcionada a las personas solicitantes atendiendo a la naturaleza jurídica de la misma.</w:t>
      </w:r>
    </w:p>
    <w:p w14:paraId="0BE5AFC9" w14:textId="77777777" w:rsidR="00FA24A8" w:rsidRPr="0085678F" w:rsidRDefault="00B0054C" w:rsidP="00B0054C">
      <w:pPr>
        <w:ind w:right="-28"/>
        <w:rPr>
          <w:b/>
          <w:i/>
        </w:rPr>
      </w:pPr>
      <w:r w:rsidRPr="0085678F">
        <w:t xml:space="preserve">En esta línea de pensamiento, derivado del análisis de las constancias que obran en el expediente electrónico en el que se actúa, se advierte que el Titular de la Unidad de Transparencia, turnó la solicitud de información a la unidad administrativa que consideró competente, esto es, a la </w:t>
      </w:r>
      <w:r w:rsidR="00FA24A8" w:rsidRPr="0085678F">
        <w:t>Consejería Jurídica</w:t>
      </w:r>
      <w:r w:rsidR="00FA24A8" w:rsidRPr="0085678F">
        <w:rPr>
          <w:b/>
          <w:i/>
        </w:rPr>
        <w:t xml:space="preserve">. </w:t>
      </w:r>
    </w:p>
    <w:p w14:paraId="4FED849A" w14:textId="77777777" w:rsidR="00FA24A8" w:rsidRPr="0085678F" w:rsidRDefault="00FA24A8" w:rsidP="00B0054C">
      <w:pPr>
        <w:ind w:right="-28"/>
        <w:rPr>
          <w:b/>
          <w:i/>
        </w:rPr>
      </w:pPr>
    </w:p>
    <w:p w14:paraId="5AF4F2D1" w14:textId="77777777" w:rsidR="00C83D3B" w:rsidRPr="0085678F" w:rsidRDefault="00FA24A8" w:rsidP="00C83D3B">
      <w:pPr>
        <w:rPr>
          <w:rFonts w:eastAsia="Palatino Linotype" w:cs="Palatino Linotype"/>
          <w:szCs w:val="22"/>
        </w:rPr>
      </w:pPr>
      <w:r w:rsidRPr="0085678F">
        <w:t xml:space="preserve">Sin embargo, considerando que, la materia de la solicitud versaba sobre pagos de finiquitos, monto total del presupuesto autorizado para el pago de laudos y cumplimiento de ejecutorias emitidas por autoridad competente existe para el 2025, y monto total de las indemnizaciones por riesgos de trabajo pagadas en los últimos 6 meses, se debió de haber turnado de igual </w:t>
      </w:r>
      <w:r w:rsidRPr="0085678F">
        <w:lastRenderedPageBreak/>
        <w:t xml:space="preserve">manera la solicitud de información planteada </w:t>
      </w:r>
      <w:r w:rsidR="00C83D3B" w:rsidRPr="0085678F">
        <w:t xml:space="preserve">de manera enunciativa más no limitativa </w:t>
      </w:r>
      <w:r w:rsidRPr="0085678F">
        <w:t xml:space="preserve">al área de la Tesorería Municipal, </w:t>
      </w:r>
      <w:r w:rsidR="00C83D3B" w:rsidRPr="0085678F">
        <w:rPr>
          <w:rFonts w:eastAsia="Palatino Linotype" w:cs="Palatino Linotype"/>
          <w:szCs w:val="22"/>
        </w:rPr>
        <w:t>en virtud de que conforme las fracciones I y IV del artículo 95 de la Ley Orgánica Municipal del Estado de México, es la encargada de administrar la hacienda pública municipal, así como de llevar los registros contables, financieros y administrativos de los ingresos y egresos, a saber:</w:t>
      </w:r>
    </w:p>
    <w:p w14:paraId="0214140C" w14:textId="77777777" w:rsidR="00C83D3B" w:rsidRPr="0085678F" w:rsidRDefault="00C83D3B" w:rsidP="00C83D3B">
      <w:pPr>
        <w:rPr>
          <w:rFonts w:eastAsia="Palatino Linotype" w:cs="Palatino Linotype"/>
          <w:szCs w:val="22"/>
        </w:rPr>
      </w:pPr>
    </w:p>
    <w:p w14:paraId="5751B4D9" w14:textId="77777777" w:rsidR="00C83D3B" w:rsidRPr="0085678F" w:rsidRDefault="00C83D3B" w:rsidP="00423E44">
      <w:pPr>
        <w:pStyle w:val="Puesto"/>
        <w:rPr>
          <w:rFonts w:eastAsia="Palatino Linotype"/>
        </w:rPr>
      </w:pPr>
      <w:r w:rsidRPr="0085678F">
        <w:rPr>
          <w:rFonts w:eastAsia="Palatino Linotype"/>
        </w:rPr>
        <w:t xml:space="preserve">“Artículo 95.- Son atribuciones del tesorero municipal: </w:t>
      </w:r>
    </w:p>
    <w:p w14:paraId="7493D447" w14:textId="77777777" w:rsidR="00C83D3B" w:rsidRPr="0085678F" w:rsidRDefault="00C83D3B" w:rsidP="00423E44">
      <w:pPr>
        <w:pStyle w:val="Puesto"/>
        <w:rPr>
          <w:rFonts w:eastAsia="Palatino Linotype"/>
          <w:b/>
        </w:rPr>
      </w:pPr>
      <w:r w:rsidRPr="0085678F">
        <w:rPr>
          <w:rFonts w:eastAsia="Palatino Linotype"/>
          <w:b/>
        </w:rPr>
        <w:t xml:space="preserve">I. Administrar la hacienda pública municipal, de conformidad con las disposiciones legales aplicables; </w:t>
      </w:r>
    </w:p>
    <w:p w14:paraId="6643AAC4" w14:textId="77777777" w:rsidR="00C83D3B" w:rsidRPr="0085678F" w:rsidRDefault="00C83D3B" w:rsidP="00423E44">
      <w:pPr>
        <w:pStyle w:val="Puesto"/>
        <w:rPr>
          <w:rFonts w:eastAsia="Palatino Linotype"/>
          <w:b/>
        </w:rPr>
      </w:pPr>
      <w:r w:rsidRPr="0085678F">
        <w:rPr>
          <w:rFonts w:eastAsia="Palatino Linotype"/>
          <w:b/>
        </w:rPr>
        <w:t>[…]</w:t>
      </w:r>
    </w:p>
    <w:p w14:paraId="4CFB0E86" w14:textId="77777777" w:rsidR="00C83D3B" w:rsidRPr="0085678F" w:rsidRDefault="00C83D3B" w:rsidP="00423E44">
      <w:pPr>
        <w:pStyle w:val="Puesto"/>
        <w:rPr>
          <w:rFonts w:eastAsia="Palatino Linotype"/>
        </w:rPr>
      </w:pPr>
      <w:r w:rsidRPr="0085678F">
        <w:rPr>
          <w:rFonts w:eastAsia="Palatino Linotype"/>
          <w:b/>
        </w:rPr>
        <w:t>IV. Llevar los registros contables, financieros y administrativos de los ingresos, egresos, e inventarios</w:t>
      </w:r>
      <w:r w:rsidRPr="0085678F">
        <w:rPr>
          <w:rFonts w:eastAsia="Palatino Linotype"/>
        </w:rPr>
        <w:t>;[…]”</w:t>
      </w:r>
    </w:p>
    <w:p w14:paraId="764AC5AE" w14:textId="77777777" w:rsidR="00FA24A8" w:rsidRPr="0085678F" w:rsidRDefault="00FA24A8" w:rsidP="00B0054C">
      <w:pPr>
        <w:ind w:right="-28"/>
      </w:pPr>
    </w:p>
    <w:p w14:paraId="2BE7D7E5" w14:textId="6604AC98" w:rsidR="00B0054C" w:rsidRPr="0085678F" w:rsidRDefault="00B0054C" w:rsidP="00B0054C">
      <w:pPr>
        <w:ind w:right="-28"/>
        <w:rPr>
          <w:rFonts w:eastAsiaTheme="minorHAnsi" w:cs="Tahoma"/>
          <w:bCs/>
          <w:iCs/>
          <w:lang w:eastAsia="en-US"/>
        </w:rPr>
      </w:pPr>
      <w:r w:rsidRPr="0085678F">
        <w:t>De este modo</w:t>
      </w:r>
      <w:r w:rsidR="00C83D3B" w:rsidRPr="0085678F">
        <w:t xml:space="preserve">, es dable afirmar </w:t>
      </w:r>
      <w:r w:rsidRPr="0085678F">
        <w:t>que</w:t>
      </w:r>
      <w:r w:rsidR="00C83D3B" w:rsidRPr="0085678F">
        <w:t xml:space="preserve"> el Titular de la Unidad de Transparencia del </w:t>
      </w:r>
      <w:r w:rsidRPr="0085678F">
        <w:rPr>
          <w:b/>
        </w:rPr>
        <w:t>SUJETO OBLIGADO</w:t>
      </w:r>
      <w:r w:rsidRPr="0085678F">
        <w:t xml:space="preserve"> </w:t>
      </w:r>
      <w:r w:rsidR="00C83D3B" w:rsidRPr="0085678F">
        <w:t xml:space="preserve">no </w:t>
      </w:r>
      <w:r w:rsidRPr="0085678F">
        <w:t xml:space="preserve">turnó la solicitud de información a las unidades administrativas competentes, </w:t>
      </w:r>
      <w:r w:rsidR="00C83D3B" w:rsidRPr="0085678F">
        <w:t>como lo establece el</w:t>
      </w:r>
      <w:r w:rsidRPr="0085678F">
        <w:t xml:space="preserve"> </w:t>
      </w:r>
      <w:r w:rsidRPr="0085678F">
        <w:rPr>
          <w:rFonts w:eastAsiaTheme="minorHAnsi" w:cs="Tahoma"/>
          <w:bCs/>
          <w:iCs/>
          <w:lang w:eastAsia="en-US"/>
        </w:rPr>
        <w:t>artículo 162 de la Ley de Transparencia y Acceso a la Información Pública del Estado de México y Municipios, que establece:</w:t>
      </w:r>
    </w:p>
    <w:p w14:paraId="785232D8" w14:textId="77777777" w:rsidR="00B0054C" w:rsidRPr="0085678F" w:rsidRDefault="00B0054C" w:rsidP="00B0054C">
      <w:pPr>
        <w:ind w:right="-28"/>
        <w:rPr>
          <w:rFonts w:eastAsiaTheme="minorHAnsi" w:cs="Tahoma"/>
          <w:bCs/>
          <w:iCs/>
          <w:lang w:eastAsia="en-US"/>
        </w:rPr>
      </w:pPr>
    </w:p>
    <w:p w14:paraId="047593B1" w14:textId="77777777" w:rsidR="00B0054C" w:rsidRPr="0085678F" w:rsidRDefault="00B0054C" w:rsidP="00423E44">
      <w:pPr>
        <w:pStyle w:val="Puesto"/>
      </w:pPr>
      <w:r w:rsidRPr="0085678F">
        <w:t>“</w:t>
      </w:r>
      <w:r w:rsidRPr="0085678F">
        <w:rPr>
          <w:b/>
        </w:rPr>
        <w:t>Artículo 162.</w:t>
      </w:r>
      <w:r w:rsidRPr="0085678F">
        <w:t xml:space="preserve"> Las unidades de transparencia deberán garantizar que las solicitudes se turnen a </w:t>
      </w:r>
      <w:r w:rsidRPr="0085678F">
        <w:rPr>
          <w:b/>
        </w:rPr>
        <w:t>todas las Áreas competentes</w:t>
      </w:r>
      <w:r w:rsidRPr="0085678F">
        <w:t xml:space="preserve"> que cuenten con la información o </w:t>
      </w:r>
      <w:r w:rsidRPr="0085678F">
        <w:rPr>
          <w:u w:val="single"/>
        </w:rPr>
        <w:t>deban tenerla de acuerdo a sus facultades, competencias y funciones</w:t>
      </w:r>
      <w:r w:rsidRPr="0085678F">
        <w:t>, con el objeto de que realicen una búsqueda exhaustiva y razonable de la información solicitada.”</w:t>
      </w:r>
    </w:p>
    <w:p w14:paraId="2DAF8D4C" w14:textId="77777777" w:rsidR="00B0054C" w:rsidRPr="0085678F" w:rsidRDefault="00B0054C" w:rsidP="00B0054C">
      <w:pPr>
        <w:ind w:right="-28"/>
        <w:rPr>
          <w:rFonts w:eastAsiaTheme="minorHAnsi" w:cs="Tahoma"/>
          <w:bCs/>
          <w:iCs/>
          <w:lang w:eastAsia="en-US"/>
        </w:rPr>
      </w:pPr>
    </w:p>
    <w:p w14:paraId="19706727" w14:textId="77777777" w:rsidR="00E46D4B" w:rsidRPr="0085678F" w:rsidRDefault="00B1451E" w:rsidP="00C83D3B">
      <w:pPr>
        <w:autoSpaceDE w:val="0"/>
        <w:autoSpaceDN w:val="0"/>
        <w:adjustRightInd w:val="0"/>
        <w:ind w:right="-28"/>
        <w:rPr>
          <w:rFonts w:cs="Tahoma"/>
          <w:szCs w:val="24"/>
        </w:rPr>
      </w:pPr>
      <w:r w:rsidRPr="0085678F">
        <w:rPr>
          <w:rFonts w:eastAsiaTheme="minorHAnsi" w:cs="Tahoma"/>
          <w:bCs/>
          <w:iCs/>
          <w:color w:val="000000" w:themeColor="text1"/>
          <w:szCs w:val="22"/>
          <w:lang w:eastAsia="en-US"/>
        </w:rPr>
        <w:t xml:space="preserve">Asentado, lo anterior, adentrados en el estudio se advierte que en un acto posterior, es decir, en la substanciación del recurso de revisión, </w:t>
      </w:r>
      <w:r w:rsidR="00B9670E" w:rsidRPr="0085678F">
        <w:rPr>
          <w:rFonts w:eastAsiaTheme="minorHAnsi" w:cs="Tahoma"/>
          <w:b/>
          <w:bCs/>
          <w:iCs/>
          <w:color w:val="000000" w:themeColor="text1"/>
          <w:szCs w:val="22"/>
          <w:lang w:eastAsia="en-US"/>
        </w:rPr>
        <w:t xml:space="preserve">EL SUJETO OBLIGADO </w:t>
      </w:r>
      <w:r w:rsidR="00B9670E" w:rsidRPr="0085678F">
        <w:rPr>
          <w:rFonts w:eastAsiaTheme="minorHAnsi" w:cs="Tahoma"/>
          <w:bCs/>
          <w:iCs/>
          <w:color w:val="000000" w:themeColor="text1"/>
          <w:szCs w:val="22"/>
          <w:lang w:eastAsia="en-US"/>
        </w:rPr>
        <w:t xml:space="preserve">remitió diversa información, </w:t>
      </w:r>
      <w:r w:rsidR="00B9670E" w:rsidRPr="0085678F">
        <w:rPr>
          <w:rFonts w:eastAsiaTheme="minorHAnsi"/>
          <w:szCs w:val="22"/>
        </w:rPr>
        <w:t xml:space="preserve">proporcionando el número de la </w:t>
      </w:r>
      <w:r w:rsidR="00B9670E" w:rsidRPr="0085678F">
        <w:rPr>
          <w:rFonts w:cs="Tahoma"/>
          <w:iCs/>
          <w:szCs w:val="24"/>
        </w:rPr>
        <w:t xml:space="preserve">partida presupuestal para el pago de laudos laborales; </w:t>
      </w:r>
      <w:r w:rsidR="00B9670E" w:rsidRPr="0085678F">
        <w:rPr>
          <w:rFonts w:cs="Tahoma"/>
          <w:szCs w:val="24"/>
        </w:rPr>
        <w:t xml:space="preserve">tabla, con los rubros de No. empleado, importe finiquito y motivo; y finalmente una tabla, con los rubros de No. empleado, importe de indemnizaciones y motivo, de lo que se </w:t>
      </w:r>
      <w:r w:rsidR="00B9670E" w:rsidRPr="0085678F">
        <w:rPr>
          <w:rFonts w:cs="Tahoma"/>
          <w:szCs w:val="24"/>
        </w:rPr>
        <w:lastRenderedPageBreak/>
        <w:t xml:space="preserve">infiere que con el objetivo de atender los requerimientos </w:t>
      </w:r>
      <w:r w:rsidR="00143057" w:rsidRPr="0085678F">
        <w:rPr>
          <w:rFonts w:cs="Tahoma"/>
          <w:szCs w:val="24"/>
        </w:rPr>
        <w:t>de los cuáles el Consejero Jurídico manifestó que no eran de su competencia</w:t>
      </w:r>
      <w:r w:rsidR="00E46D4B" w:rsidRPr="0085678F">
        <w:rPr>
          <w:rFonts w:cs="Tahoma"/>
          <w:szCs w:val="24"/>
        </w:rPr>
        <w:t>.</w:t>
      </w:r>
    </w:p>
    <w:p w14:paraId="7FC46A21" w14:textId="77777777" w:rsidR="00E46D4B" w:rsidRPr="0085678F" w:rsidRDefault="00E46D4B" w:rsidP="00C83D3B">
      <w:pPr>
        <w:autoSpaceDE w:val="0"/>
        <w:autoSpaceDN w:val="0"/>
        <w:adjustRightInd w:val="0"/>
        <w:ind w:right="-28"/>
        <w:rPr>
          <w:rFonts w:cs="Tahoma"/>
          <w:szCs w:val="24"/>
        </w:rPr>
      </w:pPr>
    </w:p>
    <w:p w14:paraId="1D438C33" w14:textId="013C6703" w:rsidR="0074497B" w:rsidRPr="0085678F" w:rsidRDefault="00C3675D" w:rsidP="000E0372">
      <w:r w:rsidRPr="0085678F">
        <w:t>En es</w:t>
      </w:r>
      <w:r w:rsidR="0074497B" w:rsidRPr="0085678F">
        <w:t xml:space="preserve">te contexto, se procede a analizar si la información remitida en informe justificado por </w:t>
      </w:r>
      <w:r w:rsidR="0074497B" w:rsidRPr="0085678F">
        <w:rPr>
          <w:b/>
        </w:rPr>
        <w:t>EL SUJETO OBLIGADO</w:t>
      </w:r>
      <w:r w:rsidR="0074497B" w:rsidRPr="0085678F">
        <w:t xml:space="preserve">, colmó la pretensión del particular, iniciando así con </w:t>
      </w:r>
      <w:r w:rsidR="000E0372" w:rsidRPr="0085678F">
        <w:t>los</w:t>
      </w:r>
      <w:r w:rsidR="0074497B" w:rsidRPr="0085678F">
        <w:t xml:space="preserve"> requerimiento</w:t>
      </w:r>
      <w:r w:rsidR="000E0372" w:rsidRPr="0085678F">
        <w:t>s</w:t>
      </w:r>
      <w:r w:rsidR="0074497B" w:rsidRPr="0085678F">
        <w:t xml:space="preserve"> del </w:t>
      </w:r>
      <w:r w:rsidR="00423E44" w:rsidRPr="0085678F">
        <w:rPr>
          <w:b/>
          <w:i/>
        </w:rPr>
        <w:t>nú</w:t>
      </w:r>
      <w:r w:rsidR="000E0372" w:rsidRPr="0085678F">
        <w:rPr>
          <w:b/>
          <w:i/>
        </w:rPr>
        <w:t>mero de solicitudes de finiquitos existen actualmente al día de la fecha, es decir, 08 de junio de 2025</w:t>
      </w:r>
      <w:r w:rsidR="000E0372" w:rsidRPr="0085678F">
        <w:t xml:space="preserve"> y el </w:t>
      </w:r>
      <w:r w:rsidR="000E0372" w:rsidRPr="0085678F">
        <w:rPr>
          <w:b/>
          <w:i/>
        </w:rPr>
        <w:t>Número de finiquitos que están en proceso de pagarse</w:t>
      </w:r>
      <w:r w:rsidR="0074497B" w:rsidRPr="0085678F">
        <w:t>.</w:t>
      </w:r>
    </w:p>
    <w:p w14:paraId="54D22462" w14:textId="77777777" w:rsidR="00E46D4B" w:rsidRPr="0085678F" w:rsidRDefault="00E46D4B" w:rsidP="003E5D81"/>
    <w:p w14:paraId="1D2FF0BD" w14:textId="46452C5C" w:rsidR="0074497B" w:rsidRPr="0085678F" w:rsidRDefault="0074497B" w:rsidP="003E5D81">
      <w:r w:rsidRPr="0085678F">
        <w:t xml:space="preserve">Al respecto, se </w:t>
      </w:r>
      <w:r w:rsidR="00D21A64" w:rsidRPr="0085678F">
        <w:t>advierte</w:t>
      </w:r>
      <w:r w:rsidRPr="0085678F">
        <w:t xml:space="preserve"> que </w:t>
      </w:r>
      <w:r w:rsidRPr="0085678F">
        <w:rPr>
          <w:b/>
        </w:rPr>
        <w:t xml:space="preserve">EL SUJETO OBLIGADO </w:t>
      </w:r>
      <w:r w:rsidRPr="0085678F">
        <w:t xml:space="preserve">proporcionó un archivo bajo la denominación de </w:t>
      </w:r>
      <w:r w:rsidRPr="0085678F">
        <w:rPr>
          <w:b/>
          <w:i/>
        </w:rPr>
        <w:t>finiquitos transparencia.</w:t>
      </w:r>
      <w:r w:rsidRPr="0085678F">
        <w:t xml:space="preserve">pdf, que contiene una tabla, </w:t>
      </w:r>
      <w:r w:rsidR="007966D8" w:rsidRPr="0085678F">
        <w:t>en el que se observan los rubros de número de empleado, importe finiquito</w:t>
      </w:r>
      <w:r w:rsidR="00C86C3D" w:rsidRPr="0085678F">
        <w:t xml:space="preserve"> y el motivo</w:t>
      </w:r>
      <w:r w:rsidR="00313FCE" w:rsidRPr="0085678F">
        <w:t>; en el contenido cantidades</w:t>
      </w:r>
      <w:r w:rsidR="00C86C3D" w:rsidRPr="0085678F">
        <w:t>, y en la parte inferior total de finiquitos (63) y el importe de $833,146.69</w:t>
      </w:r>
      <w:r w:rsidR="00565C4D" w:rsidRPr="0085678F">
        <w:t>, como se ilustra enseguida:</w:t>
      </w:r>
    </w:p>
    <w:p w14:paraId="01AD7811" w14:textId="0A55CD5E" w:rsidR="00565C4D" w:rsidRPr="0085678F" w:rsidRDefault="000E0372" w:rsidP="003E5D81">
      <w:r w:rsidRPr="0085678F">
        <w:rPr>
          <w:noProof/>
          <w:lang w:eastAsia="es-MX"/>
          <w14:ligatures w14:val="standardContextual"/>
        </w:rPr>
        <mc:AlternateContent>
          <mc:Choice Requires="wps">
            <w:drawing>
              <wp:anchor distT="0" distB="0" distL="114300" distR="114300" simplePos="0" relativeHeight="251664384" behindDoc="0" locked="0" layoutInCell="1" allowOverlap="1" wp14:anchorId="68D4ECEE" wp14:editId="4F530F1F">
                <wp:simplePos x="0" y="0"/>
                <wp:positionH relativeFrom="column">
                  <wp:posOffset>3820795</wp:posOffset>
                </wp:positionH>
                <wp:positionV relativeFrom="paragraph">
                  <wp:posOffset>228600</wp:posOffset>
                </wp:positionV>
                <wp:extent cx="0" cy="123825"/>
                <wp:effectExtent l="76200" t="0" r="57150" b="47625"/>
                <wp:wrapNone/>
                <wp:docPr id="9" name="Conector recto de flecha 9"/>
                <wp:cNvGraphicFramePr/>
                <a:graphic xmlns:a="http://schemas.openxmlformats.org/drawingml/2006/main">
                  <a:graphicData uri="http://schemas.microsoft.com/office/word/2010/wordprocessingShape">
                    <wps:wsp>
                      <wps:cNvCnPr/>
                      <wps:spPr>
                        <a:xfrm>
                          <a:off x="0" y="0"/>
                          <a:ext cx="0" cy="1238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16sdtfl="http://schemas.microsoft.com/office/word/2024/wordml/sdtformatlock">
            <w:pict>
              <v:shapetype w14:anchorId="51DD786B" id="_x0000_t32" coordsize="21600,21600" o:spt="32" o:oned="t" path="m,l21600,21600e" filled="f">
                <v:path arrowok="t" fillok="f" o:connecttype="none"/>
                <o:lock v:ext="edit" shapetype="t"/>
              </v:shapetype>
              <v:shape id="Conector recto de flecha 9" o:spid="_x0000_s1026" type="#_x0000_t32" style="position:absolute;margin-left:300.85pt;margin-top:18pt;width:0;height:9.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" strokecolor="red" strokeweight=".5pt">
                <v:stroke endarrow="block" joinstyle="miter"/>
              </v:shape>
            </w:pict>
          </mc:Fallback>
        </mc:AlternateContent>
      </w:r>
      <w:r w:rsidRPr="0085678F">
        <w:rPr>
          <w:noProof/>
          <w:lang w:eastAsia="es-MX"/>
          <w14:ligatures w14:val="standardContextual"/>
        </w:rPr>
        <mc:AlternateContent>
          <mc:Choice Requires="wps">
            <w:drawing>
              <wp:anchor distT="0" distB="0" distL="114300" distR="114300" simplePos="0" relativeHeight="251662336" behindDoc="0" locked="0" layoutInCell="1" allowOverlap="1" wp14:anchorId="3C5AF616" wp14:editId="1E6ED839">
                <wp:simplePos x="0" y="0"/>
                <wp:positionH relativeFrom="column">
                  <wp:posOffset>1591945</wp:posOffset>
                </wp:positionH>
                <wp:positionV relativeFrom="paragraph">
                  <wp:posOffset>228600</wp:posOffset>
                </wp:positionV>
                <wp:extent cx="0" cy="123825"/>
                <wp:effectExtent l="76200" t="0" r="57150" b="47625"/>
                <wp:wrapNone/>
                <wp:docPr id="6" name="Conector recto de flecha 6"/>
                <wp:cNvGraphicFramePr/>
                <a:graphic xmlns:a="http://schemas.openxmlformats.org/drawingml/2006/main">
                  <a:graphicData uri="http://schemas.microsoft.com/office/word/2010/wordprocessingShape">
                    <wps:wsp>
                      <wps:cNvCnPr/>
                      <wps:spPr>
                        <a:xfrm>
                          <a:off x="0" y="0"/>
                          <a:ext cx="0" cy="1238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16sdtfl="http://schemas.microsoft.com/office/word/2024/wordml/sdtformatlock">
            <w:pict>
              <v:shape w14:anchorId="47CE4694" id="Conector recto de flecha 6" o:spid="_x0000_s1026" type="#_x0000_t32" style="position:absolute;margin-left:125.35pt;margin-top:18pt;width:0;height:9.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" strokecolor="red" strokeweight=".5pt">
                <v:stroke endarrow="block" joinstyle="miter"/>
              </v:shape>
            </w:pict>
          </mc:Fallback>
        </mc:AlternateContent>
      </w:r>
      <w:r w:rsidRPr="0085678F">
        <w:rPr>
          <w:noProof/>
          <w:lang w:eastAsia="es-MX"/>
          <w14:ligatures w14:val="standardContextual"/>
        </w:rPr>
        <mc:AlternateContent>
          <mc:Choice Requires="wps">
            <w:drawing>
              <wp:anchor distT="0" distB="0" distL="114300" distR="114300" simplePos="0" relativeHeight="251660288" behindDoc="0" locked="0" layoutInCell="1" allowOverlap="1" wp14:anchorId="250F1FCF" wp14:editId="18B440D4">
                <wp:simplePos x="0" y="0"/>
                <wp:positionH relativeFrom="column">
                  <wp:posOffset>706120</wp:posOffset>
                </wp:positionH>
                <wp:positionV relativeFrom="paragraph">
                  <wp:posOffset>219075</wp:posOffset>
                </wp:positionV>
                <wp:extent cx="0" cy="123825"/>
                <wp:effectExtent l="76200" t="0" r="57150" b="47625"/>
                <wp:wrapNone/>
                <wp:docPr id="5" name="Conector recto de flecha 5"/>
                <wp:cNvGraphicFramePr/>
                <a:graphic xmlns:a="http://schemas.openxmlformats.org/drawingml/2006/main">
                  <a:graphicData uri="http://schemas.microsoft.com/office/word/2010/wordprocessingShape">
                    <wps:wsp>
                      <wps:cNvCnPr/>
                      <wps:spPr>
                        <a:xfrm>
                          <a:off x="0" y="0"/>
                          <a:ext cx="0" cy="1238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16sdtfl="http://schemas.microsoft.com/office/word/2024/wordml/sdtformatlock">
            <w:pict>
              <v:shape w14:anchorId="79FCD5C4" id="Conector recto de flecha 5" o:spid="_x0000_s1026" type="#_x0000_t32" style="position:absolute;margin-left:55.6pt;margin-top:17.25pt;width:0;height: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" strokecolor="red" strokeweight=".5pt">
                <v:stroke endarrow="block" joinstyle="miter"/>
              </v:shape>
            </w:pict>
          </mc:Fallback>
        </mc:AlternateContent>
      </w:r>
    </w:p>
    <w:p w14:paraId="76E3D148" w14:textId="7F00B794" w:rsidR="00565C4D" w:rsidRPr="0085678F" w:rsidRDefault="00161A18" w:rsidP="003E5D81">
      <w:r w:rsidRPr="0085678F">
        <w:rPr>
          <w:noProof/>
          <w:lang w:eastAsia="es-MX"/>
        </w:rPr>
        <w:drawing>
          <wp:inline distT="0" distB="0" distL="0" distR="0" wp14:anchorId="3D918B91" wp14:editId="2BEFF2CF">
            <wp:extent cx="5742940" cy="63817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b="89590"/>
                    <a:stretch/>
                  </pic:blipFill>
                  <pic:spPr bwMode="auto">
                    <a:xfrm>
                      <a:off x="0" y="0"/>
                      <a:ext cx="5742940" cy="638175"/>
                    </a:xfrm>
                    <a:prstGeom prst="rect">
                      <a:avLst/>
                    </a:prstGeom>
                    <a:ln>
                      <a:noFill/>
                    </a:ln>
                    <a:extLst>
                      <a:ext uri="{53640926-AAD7-44D8-BBD7-CCE9431645EC}">
                        <a14:shadowObscured xmlns:a14="http://schemas.microsoft.com/office/drawing/2010/main"/>
                      </a:ext>
                    </a:extLst>
                  </pic:spPr>
                </pic:pic>
              </a:graphicData>
            </a:graphic>
          </wp:inline>
        </w:drawing>
      </w:r>
    </w:p>
    <w:p w14:paraId="48B18963" w14:textId="7F186A4A" w:rsidR="00161A18" w:rsidRPr="0085678F" w:rsidRDefault="00161A18" w:rsidP="00161A18">
      <w:pPr>
        <w:ind w:left="708"/>
      </w:pPr>
      <w:r w:rsidRPr="0085678F">
        <w:t>…</w:t>
      </w:r>
    </w:p>
    <w:p w14:paraId="6FE5902A" w14:textId="0D946523" w:rsidR="00161A18" w:rsidRPr="0085678F" w:rsidRDefault="0042433D" w:rsidP="003E5D81">
      <w:r w:rsidRPr="0085678F">
        <w:rPr>
          <w:noProof/>
          <w:lang w:eastAsia="es-MX"/>
          <w14:ligatures w14:val="standardContextual"/>
        </w:rPr>
        <mc:AlternateContent>
          <mc:Choice Requires="wps">
            <w:drawing>
              <wp:anchor distT="0" distB="0" distL="114300" distR="114300" simplePos="0" relativeHeight="251659264" behindDoc="0" locked="0" layoutInCell="1" allowOverlap="1" wp14:anchorId="10F89AF4" wp14:editId="75178C8E">
                <wp:simplePos x="0" y="0"/>
                <wp:positionH relativeFrom="column">
                  <wp:posOffset>86890</wp:posOffset>
                </wp:positionH>
                <wp:positionV relativeFrom="paragraph">
                  <wp:posOffset>159176</wp:posOffset>
                </wp:positionV>
                <wp:extent cx="798844" cy="190500"/>
                <wp:effectExtent l="19050" t="19050" r="20320" b="19050"/>
                <wp:wrapNone/>
                <wp:docPr id="3" name="Rectángulo 3"/>
                <wp:cNvGraphicFramePr/>
                <a:graphic xmlns:a="http://schemas.openxmlformats.org/drawingml/2006/main">
                  <a:graphicData uri="http://schemas.microsoft.com/office/word/2010/wordprocessingShape">
                    <wps:wsp>
                      <wps:cNvSpPr/>
                      <wps:spPr>
                        <a:xfrm>
                          <a:off x="0" y="0"/>
                          <a:ext cx="798844" cy="190500"/>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16sdtfl="http://schemas.microsoft.com/office/word/2024/wordml/sdtformatlock">
            <w:pict>
              <v:rect w14:anchorId="0E5648E7" id="Rectángulo 3" o:spid="_x0000_s1026" style="position:absolute;margin-left:6.85pt;margin-top:12.55pt;width:62.9pt;height:1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" filled="f" strokecolor="red" strokeweight="3pt"/>
            </w:pict>
          </mc:Fallback>
        </mc:AlternateContent>
      </w:r>
      <w:r w:rsidR="00161A18" w:rsidRPr="0085678F">
        <w:rPr>
          <w:noProof/>
          <w:lang w:eastAsia="es-MX"/>
        </w:rPr>
        <w:drawing>
          <wp:inline distT="0" distB="0" distL="0" distR="0" wp14:anchorId="088B4FF2" wp14:editId="5A2EAD34">
            <wp:extent cx="5742940" cy="320040"/>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94780"/>
                    <a:stretch/>
                  </pic:blipFill>
                  <pic:spPr bwMode="auto">
                    <a:xfrm>
                      <a:off x="0" y="0"/>
                      <a:ext cx="5742940" cy="320040"/>
                    </a:xfrm>
                    <a:prstGeom prst="rect">
                      <a:avLst/>
                    </a:prstGeom>
                    <a:ln>
                      <a:noFill/>
                    </a:ln>
                    <a:extLst>
                      <a:ext uri="{53640926-AAD7-44D8-BBD7-CCE9431645EC}">
                        <a14:shadowObscured xmlns:a14="http://schemas.microsoft.com/office/drawing/2010/main"/>
                      </a:ext>
                    </a:extLst>
                  </pic:spPr>
                </pic:pic>
              </a:graphicData>
            </a:graphic>
          </wp:inline>
        </w:drawing>
      </w:r>
    </w:p>
    <w:p w14:paraId="3EEC3472" w14:textId="77777777" w:rsidR="0083042C" w:rsidRPr="0085678F" w:rsidRDefault="0083042C" w:rsidP="003E5D81"/>
    <w:p w14:paraId="06A4CA91" w14:textId="4B3C516A" w:rsidR="0083042C" w:rsidRPr="0085678F" w:rsidRDefault="005F5CAA" w:rsidP="003E5D81">
      <w:r w:rsidRPr="0085678F">
        <w:t xml:space="preserve">No obstante, en el caso en concreto no resulta procedente </w:t>
      </w:r>
      <w:r w:rsidR="00565C4D" w:rsidRPr="0085678F">
        <w:t xml:space="preserve">tener por atendido el derecho de acceso a la información </w:t>
      </w:r>
      <w:r w:rsidRPr="0085678F">
        <w:t>con dicha información</w:t>
      </w:r>
      <w:r w:rsidR="00565C4D" w:rsidRPr="0085678F">
        <w:t xml:space="preserve">, </w:t>
      </w:r>
      <w:r w:rsidRPr="0085678F">
        <w:t>en atención a que dicha respuesta no brinda certeza alguna, al no señalar si el número indicado corresponde al número de solicitudes de finiquitos o bien al número de finiquitos que están en proceso de pagarse</w:t>
      </w:r>
      <w:r w:rsidR="000E0372" w:rsidRPr="0085678F">
        <w:t>, ni temporalidad alguna</w:t>
      </w:r>
      <w:r w:rsidRPr="0085678F">
        <w:t xml:space="preserve">. </w:t>
      </w:r>
    </w:p>
    <w:p w14:paraId="23782C42" w14:textId="77777777" w:rsidR="000E0372" w:rsidRPr="0085678F" w:rsidRDefault="000E0372" w:rsidP="003E5D81"/>
    <w:p w14:paraId="1D2B9BF3" w14:textId="6704D916" w:rsidR="005F5CAA" w:rsidRPr="0085678F" w:rsidRDefault="000E0372" w:rsidP="003E5D81">
      <w:r w:rsidRPr="0085678F">
        <w:lastRenderedPageBreak/>
        <w:t xml:space="preserve">Continuando con el análisis, por lo que corresponde al </w:t>
      </w:r>
      <w:r w:rsidR="005C7EEF" w:rsidRPr="0085678F">
        <w:t xml:space="preserve">requerimiento del </w:t>
      </w:r>
      <w:r w:rsidR="005C7EEF" w:rsidRPr="0085678F">
        <w:rPr>
          <w:b/>
          <w:i/>
        </w:rPr>
        <w:t>Monto total del presupuesto autorizado para el pago de laudos y cumplimiento de ejecutorias emitidas por autoridad competente existe para el 2025</w:t>
      </w:r>
      <w:r w:rsidR="005C7EEF" w:rsidRPr="0085678F">
        <w:t>;</w:t>
      </w:r>
    </w:p>
    <w:p w14:paraId="0C093B73" w14:textId="77777777" w:rsidR="005C7EEF" w:rsidRPr="0085678F" w:rsidRDefault="005C7EEF" w:rsidP="003E5D81"/>
    <w:p w14:paraId="3996F573" w14:textId="5A0EBAC6" w:rsidR="005C7EEF" w:rsidRPr="0085678F" w:rsidRDefault="005C7EEF" w:rsidP="003E5D81">
      <w:r w:rsidRPr="0085678F">
        <w:t xml:space="preserve">Para dicho requerimiento </w:t>
      </w:r>
      <w:r w:rsidRPr="0085678F">
        <w:rPr>
          <w:b/>
        </w:rPr>
        <w:t xml:space="preserve">EL SUJETO OBLIGADO </w:t>
      </w:r>
      <w:r w:rsidRPr="0085678F">
        <w:t>remitió el número de partida presupuestal para liquidaciones derivadas de laudo, asimismo le indicó un link, en donde puede consultar el Manual para la Planeación, Programación y Presupuesto, tal y como se ilustra enseguida:</w:t>
      </w:r>
    </w:p>
    <w:p w14:paraId="6F531CE8" w14:textId="6AF0804C" w:rsidR="005C7EEF" w:rsidRPr="0085678F" w:rsidRDefault="005C7EEF" w:rsidP="005C7EEF">
      <w:pPr>
        <w:jc w:val="center"/>
      </w:pPr>
      <w:r w:rsidRPr="0085678F">
        <w:rPr>
          <w:noProof/>
          <w:lang w:eastAsia="es-MX"/>
        </w:rPr>
        <w:drawing>
          <wp:inline distT="0" distB="0" distL="0" distR="0" wp14:anchorId="2776D906" wp14:editId="19723E52">
            <wp:extent cx="5742940" cy="2896235"/>
            <wp:effectExtent l="76200" t="76200" r="124460" b="13271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42940" cy="2896235"/>
                    </a:xfrm>
                    <a:prstGeom prst="rect">
                      <a:avLst/>
                    </a:prstGeom>
                    <a:ln w="38100" cap="sq">
                      <a:solidFill>
                        <a:srgbClr val="FF0000"/>
                      </a:solidFill>
                      <a:prstDash val="solid"/>
                      <a:miter lim="800000"/>
                    </a:ln>
                    <a:effectLst>
                      <a:outerShdw blurRad="50800" dist="38100" dir="2700000" algn="tl" rotWithShape="0">
                        <a:srgbClr val="000000">
                          <a:alpha val="43000"/>
                        </a:srgbClr>
                      </a:outerShdw>
                    </a:effectLst>
                  </pic:spPr>
                </pic:pic>
              </a:graphicData>
            </a:graphic>
          </wp:inline>
        </w:drawing>
      </w:r>
    </w:p>
    <w:p w14:paraId="6288F235" w14:textId="77777777" w:rsidR="005C7EEF" w:rsidRPr="0085678F" w:rsidRDefault="005C7EEF" w:rsidP="003E5D81"/>
    <w:p w14:paraId="4497ADF8" w14:textId="2E0D05E4" w:rsidR="004E57DB" w:rsidRPr="0085678F" w:rsidRDefault="0068565B" w:rsidP="003E5D81">
      <w:r w:rsidRPr="0085678F">
        <w:t xml:space="preserve">Derivado de ello, de dicha documental no puede tenerse por válido, en primer término porque de la literalidad del requerimiento en análisis, se observa que el particular desea tener acceso al monto que </w:t>
      </w:r>
      <w:r w:rsidRPr="0085678F">
        <w:rPr>
          <w:b/>
        </w:rPr>
        <w:t xml:space="preserve">EL SUJETO OBLIGADO </w:t>
      </w:r>
      <w:r w:rsidRPr="0085678F">
        <w:t>destinó para el pago de laudos y el cumplimiento de ejecutoriasen el presupuesto del 2025, no así el conocer el número de partida presupuestal</w:t>
      </w:r>
      <w:r w:rsidR="00F91253" w:rsidRPr="0085678F">
        <w:t xml:space="preserve"> para dicho fin.</w:t>
      </w:r>
    </w:p>
    <w:p w14:paraId="44A7C136" w14:textId="77777777" w:rsidR="00F91253" w:rsidRPr="0085678F" w:rsidRDefault="00F91253" w:rsidP="003E5D81"/>
    <w:p w14:paraId="72AC1619" w14:textId="00D5EB42" w:rsidR="00F91253" w:rsidRPr="0085678F" w:rsidRDefault="00F91253" w:rsidP="003E5D81">
      <w:r w:rsidRPr="0085678F">
        <w:lastRenderedPageBreak/>
        <w:t xml:space="preserve">Además de ello, es de tener en cuenta que </w:t>
      </w:r>
      <w:r w:rsidRPr="0085678F">
        <w:rPr>
          <w:b/>
        </w:rPr>
        <w:t xml:space="preserve">EL SUJETO OBLIGADO </w:t>
      </w:r>
      <w:r w:rsidRPr="0085678F">
        <w:t>proporcionó un enlace electrónico en donde se contiene el Manual para la Planeación, Programación Y presupuesto de Egresos Municipal para el Ejercicio Fiscal 2025, en formato cerrado, que de igual forma no se colma lo requerido, al ser información que no se solicitó y estar en formato cerrado.</w:t>
      </w:r>
    </w:p>
    <w:p w14:paraId="5CFE479F" w14:textId="50729BF2" w:rsidR="004E57DB" w:rsidRPr="0085678F" w:rsidRDefault="004E57DB" w:rsidP="004E57DB">
      <w:pPr>
        <w:spacing w:before="240" w:after="240"/>
        <w:rPr>
          <w:rFonts w:eastAsia="Palatino Linotype" w:cs="Palatino Linotype"/>
          <w:szCs w:val="22"/>
        </w:rPr>
      </w:pPr>
      <w:r w:rsidRPr="0085678F">
        <w:t xml:space="preserve">En ese sentido, </w:t>
      </w:r>
      <w:r w:rsidRPr="0085678F">
        <w:rPr>
          <w:rFonts w:eastAsia="Palatino Linotype" w:cs="Palatino Linotype"/>
          <w:szCs w:val="22"/>
        </w:rPr>
        <w:t xml:space="preserve">es preciso abordar el marco normativo aplicable al tema de la solicitud de información, a partir de lo que dispone la Ley Federal del Trabajo: </w:t>
      </w:r>
    </w:p>
    <w:p w14:paraId="220E8C62" w14:textId="77777777" w:rsidR="004E57DB" w:rsidRPr="0085678F" w:rsidRDefault="004E57DB" w:rsidP="00423E44">
      <w:pPr>
        <w:pStyle w:val="Puesto"/>
        <w:jc w:val="center"/>
        <w:rPr>
          <w:rFonts w:eastAsia="Palatino Linotype"/>
          <w:b/>
        </w:rPr>
      </w:pPr>
      <w:r w:rsidRPr="0085678F">
        <w:rPr>
          <w:rFonts w:eastAsia="Palatino Linotype"/>
        </w:rPr>
        <w:t>“</w:t>
      </w:r>
      <w:r w:rsidRPr="0085678F">
        <w:rPr>
          <w:rFonts w:eastAsia="Palatino Linotype"/>
          <w:b/>
        </w:rPr>
        <w:t>CAPITULO XIII</w:t>
      </w:r>
    </w:p>
    <w:p w14:paraId="232C5B7A" w14:textId="77777777" w:rsidR="004E57DB" w:rsidRPr="0085678F" w:rsidRDefault="004E57DB" w:rsidP="00423E44">
      <w:pPr>
        <w:pStyle w:val="Puesto"/>
        <w:jc w:val="center"/>
        <w:rPr>
          <w:rFonts w:eastAsia="Palatino Linotype"/>
          <w:b/>
        </w:rPr>
      </w:pPr>
      <w:r w:rsidRPr="0085678F">
        <w:rPr>
          <w:rFonts w:eastAsia="Palatino Linotype"/>
          <w:b/>
        </w:rPr>
        <w:t>De las Resoluciones Laborales</w:t>
      </w:r>
    </w:p>
    <w:p w14:paraId="77BE22EB" w14:textId="77777777" w:rsidR="004E57DB" w:rsidRPr="0085678F" w:rsidRDefault="004E57DB" w:rsidP="00423E44">
      <w:pPr>
        <w:pStyle w:val="Puesto"/>
        <w:rPr>
          <w:rFonts w:eastAsia="Palatino Linotype"/>
        </w:rPr>
      </w:pPr>
      <w:r w:rsidRPr="0085678F">
        <w:rPr>
          <w:rFonts w:eastAsia="Palatino Linotype"/>
          <w:b/>
        </w:rPr>
        <w:t>Artículo 837.-</w:t>
      </w:r>
      <w:r w:rsidRPr="0085678F">
        <w:rPr>
          <w:rFonts w:eastAsia="Palatino Linotype"/>
        </w:rPr>
        <w:t xml:space="preserve"> Las resoluciones de los tribunales laborales son:</w:t>
      </w:r>
    </w:p>
    <w:p w14:paraId="544E9C23" w14:textId="77777777" w:rsidR="004E57DB" w:rsidRPr="0085678F" w:rsidRDefault="004E57DB" w:rsidP="00423E44">
      <w:pPr>
        <w:pStyle w:val="Puesto"/>
        <w:rPr>
          <w:rFonts w:eastAsia="Palatino Linotype"/>
        </w:rPr>
      </w:pPr>
      <w:r w:rsidRPr="0085678F">
        <w:rPr>
          <w:rFonts w:eastAsia="Palatino Linotype"/>
        </w:rPr>
        <w:t>I. Acuerdos: si se refieren a simples determinaciones de trámite o cuando decidan cualquier cuestión dentro del negocio;</w:t>
      </w:r>
    </w:p>
    <w:p w14:paraId="66C8D3D6" w14:textId="77777777" w:rsidR="004E57DB" w:rsidRPr="0085678F" w:rsidRDefault="004E57DB" w:rsidP="00423E44">
      <w:pPr>
        <w:pStyle w:val="Puesto"/>
        <w:rPr>
          <w:rFonts w:eastAsia="Palatino Linotype"/>
        </w:rPr>
      </w:pPr>
      <w:r w:rsidRPr="0085678F">
        <w:rPr>
          <w:rFonts w:eastAsia="Palatino Linotype"/>
        </w:rPr>
        <w:t>II. Autos incidentales o resoluciones interlocutorias: cuando resuelvan dentro o fuera de juicio un incidente; y</w:t>
      </w:r>
    </w:p>
    <w:p w14:paraId="4173B2E0" w14:textId="77777777" w:rsidR="004E57DB" w:rsidRPr="0085678F" w:rsidRDefault="004E57DB" w:rsidP="00423E44">
      <w:pPr>
        <w:pStyle w:val="Puesto"/>
        <w:rPr>
          <w:rFonts w:eastAsia="Palatino Linotype"/>
        </w:rPr>
      </w:pPr>
      <w:r w:rsidRPr="0085678F">
        <w:rPr>
          <w:rFonts w:eastAsia="Palatino Linotype"/>
          <w:b/>
        </w:rPr>
        <w:t>III. Sentencias: cuando decidan sobre el fondo del conflicto</w:t>
      </w:r>
      <w:r w:rsidRPr="0085678F">
        <w:rPr>
          <w:rFonts w:eastAsia="Palatino Linotype"/>
        </w:rPr>
        <w:t>.</w:t>
      </w:r>
    </w:p>
    <w:p w14:paraId="0EA21811" w14:textId="77777777" w:rsidR="004E57DB" w:rsidRPr="0085678F" w:rsidRDefault="004E57DB" w:rsidP="00423E44">
      <w:pPr>
        <w:pStyle w:val="Puesto"/>
        <w:rPr>
          <w:rFonts w:eastAsia="Palatino Linotype"/>
        </w:rPr>
      </w:pPr>
      <w:r w:rsidRPr="0085678F">
        <w:rPr>
          <w:rFonts w:eastAsia="Palatino Linotype"/>
        </w:rPr>
        <w:t xml:space="preserve">… </w:t>
      </w:r>
    </w:p>
    <w:p w14:paraId="7B81EBBC" w14:textId="77777777" w:rsidR="004E57DB" w:rsidRPr="0085678F" w:rsidRDefault="004E57DB" w:rsidP="00423E44">
      <w:pPr>
        <w:pStyle w:val="Puesto"/>
        <w:rPr>
          <w:rFonts w:eastAsia="Palatino Linotype"/>
          <w:b/>
        </w:rPr>
      </w:pPr>
      <w:r w:rsidRPr="0085678F">
        <w:rPr>
          <w:rFonts w:eastAsia="Palatino Linotype"/>
          <w:b/>
        </w:rPr>
        <w:t>Artículo 840.- El sentencia contendrá:</w:t>
      </w:r>
    </w:p>
    <w:p w14:paraId="423D87E7" w14:textId="77777777" w:rsidR="004E57DB" w:rsidRPr="0085678F" w:rsidRDefault="004E57DB" w:rsidP="00423E44">
      <w:pPr>
        <w:pStyle w:val="Puesto"/>
        <w:rPr>
          <w:rFonts w:eastAsia="Palatino Linotype"/>
        </w:rPr>
      </w:pPr>
      <w:r w:rsidRPr="0085678F">
        <w:rPr>
          <w:rFonts w:eastAsia="Palatino Linotype"/>
        </w:rPr>
        <w:t>I. Lugar, fecha y Junta que lo pronuncie;</w:t>
      </w:r>
    </w:p>
    <w:p w14:paraId="4D938574" w14:textId="77777777" w:rsidR="004E57DB" w:rsidRPr="0085678F" w:rsidRDefault="004E57DB" w:rsidP="00423E44">
      <w:pPr>
        <w:pStyle w:val="Puesto"/>
        <w:rPr>
          <w:rFonts w:eastAsia="Palatino Linotype"/>
        </w:rPr>
      </w:pPr>
      <w:r w:rsidRPr="0085678F">
        <w:rPr>
          <w:rFonts w:eastAsia="Palatino Linotype"/>
        </w:rPr>
        <w:t>II. Nombres y domicilios de las partes y de sus representantes;</w:t>
      </w:r>
    </w:p>
    <w:p w14:paraId="2F73997E" w14:textId="77777777" w:rsidR="004E57DB" w:rsidRPr="0085678F" w:rsidRDefault="004E57DB" w:rsidP="00423E44">
      <w:pPr>
        <w:pStyle w:val="Puesto"/>
        <w:rPr>
          <w:rFonts w:eastAsia="Palatino Linotype"/>
        </w:rPr>
      </w:pPr>
      <w:r w:rsidRPr="0085678F">
        <w:rPr>
          <w:rFonts w:eastAsia="Palatino Linotype"/>
        </w:rPr>
        <w:t>III. Extracto de la demanda y su contestación; réplica y contrarréplica y, en su caso, de la reconvención y contestación a la misma, que deberá contener con claridad y concisión las peticiones de las partes y los hechos controvertidos;</w:t>
      </w:r>
    </w:p>
    <w:p w14:paraId="00D45543" w14:textId="77777777" w:rsidR="004E57DB" w:rsidRPr="0085678F" w:rsidRDefault="004E57DB" w:rsidP="00423E44">
      <w:pPr>
        <w:pStyle w:val="Puesto"/>
        <w:rPr>
          <w:rFonts w:eastAsia="Palatino Linotype"/>
        </w:rPr>
      </w:pPr>
      <w:r w:rsidRPr="0085678F">
        <w:rPr>
          <w:rFonts w:eastAsia="Palatino Linotype"/>
        </w:rPr>
        <w:t>IV. Enumeración de las pruebas admitidas y desahogadas y su apreciación en conciencia, señalando los hechos que deban considerarse probados;</w:t>
      </w:r>
    </w:p>
    <w:p w14:paraId="6CD7A0B0" w14:textId="77777777" w:rsidR="004E57DB" w:rsidRPr="0085678F" w:rsidRDefault="004E57DB" w:rsidP="00423E44">
      <w:pPr>
        <w:pStyle w:val="Puesto"/>
        <w:rPr>
          <w:rFonts w:eastAsia="Palatino Linotype"/>
        </w:rPr>
      </w:pPr>
      <w:r w:rsidRPr="0085678F">
        <w:rPr>
          <w:rFonts w:eastAsia="Palatino Linotype"/>
        </w:rPr>
        <w:t>V. Extracto de los alegatos;</w:t>
      </w:r>
    </w:p>
    <w:p w14:paraId="273C665E" w14:textId="77777777" w:rsidR="004E57DB" w:rsidRPr="0085678F" w:rsidRDefault="004E57DB" w:rsidP="00423E44">
      <w:pPr>
        <w:pStyle w:val="Puesto"/>
        <w:rPr>
          <w:rFonts w:eastAsia="Palatino Linotype"/>
        </w:rPr>
      </w:pPr>
      <w:r w:rsidRPr="0085678F">
        <w:rPr>
          <w:rFonts w:eastAsia="Palatino Linotype"/>
        </w:rPr>
        <w:t>VI. Las razones legales o de equidad, la jurisprudencia y doctrina que les sirva de fundamento; y</w:t>
      </w:r>
    </w:p>
    <w:p w14:paraId="532FEEDA" w14:textId="77777777" w:rsidR="004E57DB" w:rsidRPr="0085678F" w:rsidRDefault="004E57DB" w:rsidP="00423E44">
      <w:pPr>
        <w:pStyle w:val="Puesto"/>
        <w:rPr>
          <w:rFonts w:eastAsia="Palatino Linotype"/>
          <w:b/>
        </w:rPr>
      </w:pPr>
      <w:r w:rsidRPr="0085678F">
        <w:rPr>
          <w:rFonts w:eastAsia="Palatino Linotype"/>
        </w:rPr>
        <w:t>VII. Los puntos resolutivos”</w:t>
      </w:r>
    </w:p>
    <w:p w14:paraId="70EAFEB4" w14:textId="77777777" w:rsidR="004E57DB" w:rsidRPr="0085678F" w:rsidRDefault="004E57DB" w:rsidP="004E57DB">
      <w:pPr>
        <w:spacing w:before="240" w:after="240"/>
        <w:rPr>
          <w:rFonts w:eastAsia="Palatino Linotype" w:cs="Palatino Linotype"/>
          <w:szCs w:val="22"/>
        </w:rPr>
      </w:pPr>
      <w:r w:rsidRPr="0085678F">
        <w:rPr>
          <w:rFonts w:eastAsia="Palatino Linotype" w:cs="Palatino Linotype"/>
          <w:szCs w:val="22"/>
        </w:rPr>
        <w:t xml:space="preserve">De manera que, los laudos son resoluciones de los Tribunales que deciden sobre el fondo del conflicto, de ahí que deban contener nombre y domicilio de las partes, extracto de la demanda y su contestación, replica y contra replica, enumeración de las pruebas admitidas, </w:t>
      </w:r>
      <w:r w:rsidRPr="0085678F">
        <w:rPr>
          <w:rFonts w:eastAsia="Palatino Linotype" w:cs="Palatino Linotype"/>
          <w:szCs w:val="22"/>
        </w:rPr>
        <w:lastRenderedPageBreak/>
        <w:t xml:space="preserve">desahogadas y su apreciación, extracto de los alegatos, las razones legales o de equidad, doctrina, jurisprudencia que sirva de fundamento y los puntos resolutivos. </w:t>
      </w:r>
    </w:p>
    <w:p w14:paraId="023A339C" w14:textId="77777777" w:rsidR="004E57DB" w:rsidRPr="0085678F" w:rsidRDefault="004E57DB" w:rsidP="004E57DB">
      <w:pPr>
        <w:tabs>
          <w:tab w:val="left" w:pos="4962"/>
        </w:tabs>
        <w:rPr>
          <w:rFonts w:eastAsia="Palatino Linotype" w:cs="Palatino Linotype"/>
          <w:szCs w:val="22"/>
        </w:rPr>
      </w:pPr>
      <w:r w:rsidRPr="0085678F">
        <w:rPr>
          <w:rFonts w:eastAsia="Palatino Linotype" w:cs="Palatino Linotype"/>
          <w:szCs w:val="22"/>
        </w:rPr>
        <w:t>Aunado a ello, la Ley del Trabajo de los Servidores Públicos del Estado y Municipios, establece lo siguiente:</w:t>
      </w:r>
    </w:p>
    <w:p w14:paraId="0DDA90A9" w14:textId="77777777" w:rsidR="004E57DB" w:rsidRPr="0085678F" w:rsidRDefault="004E57DB" w:rsidP="004E57DB">
      <w:pPr>
        <w:tabs>
          <w:tab w:val="left" w:pos="4962"/>
        </w:tabs>
        <w:rPr>
          <w:rFonts w:eastAsia="Palatino Linotype" w:cs="Palatino Linotype"/>
          <w:szCs w:val="22"/>
        </w:rPr>
      </w:pPr>
    </w:p>
    <w:p w14:paraId="14EC6496" w14:textId="77777777" w:rsidR="004E57DB" w:rsidRPr="0085678F" w:rsidRDefault="004E57DB" w:rsidP="00423E44">
      <w:pPr>
        <w:pStyle w:val="Puesto"/>
        <w:rPr>
          <w:rFonts w:eastAsia="Palatino Linotype"/>
        </w:rPr>
      </w:pPr>
      <w:r w:rsidRPr="0085678F">
        <w:rPr>
          <w:rFonts w:eastAsia="Palatino Linotype"/>
        </w:rPr>
        <w:t>“</w:t>
      </w:r>
      <w:r w:rsidRPr="0085678F">
        <w:rPr>
          <w:rFonts w:eastAsia="Palatino Linotype"/>
          <w:b/>
        </w:rPr>
        <w:t xml:space="preserve">ARTÍCULO 98. </w:t>
      </w:r>
      <w:r w:rsidRPr="0085678F">
        <w:rPr>
          <w:rFonts w:eastAsia="Palatino Linotype"/>
        </w:rPr>
        <w:t>Son obligaciones de las instituciones públicas:</w:t>
      </w:r>
    </w:p>
    <w:p w14:paraId="4BDB9A05" w14:textId="77777777" w:rsidR="004E57DB" w:rsidRPr="0085678F" w:rsidRDefault="004E57DB" w:rsidP="00423E44">
      <w:pPr>
        <w:pStyle w:val="Puesto"/>
        <w:rPr>
          <w:rFonts w:eastAsia="Palatino Linotype"/>
        </w:rPr>
      </w:pPr>
      <w:r w:rsidRPr="0085678F">
        <w:rPr>
          <w:rFonts w:eastAsia="Palatino Linotype"/>
        </w:rPr>
        <w:t>…</w:t>
      </w:r>
    </w:p>
    <w:p w14:paraId="42B08F41" w14:textId="77777777" w:rsidR="004E57DB" w:rsidRPr="0085678F" w:rsidRDefault="004E57DB" w:rsidP="00423E44">
      <w:pPr>
        <w:pStyle w:val="Puesto"/>
        <w:rPr>
          <w:rFonts w:eastAsia="Palatino Linotype"/>
        </w:rPr>
      </w:pPr>
      <w:r w:rsidRPr="0085678F">
        <w:rPr>
          <w:rFonts w:eastAsia="Palatino Linotype"/>
        </w:rPr>
        <w:t>VI</w:t>
      </w:r>
      <w:r w:rsidRPr="0085678F">
        <w:rPr>
          <w:rFonts w:eastAsia="Palatino Linotype"/>
          <w:b/>
        </w:rPr>
        <w:t>. Cumplir oportunamente los laudos que dicte el Tribunal o la Sala</w:t>
      </w:r>
      <w:r w:rsidRPr="0085678F">
        <w:rPr>
          <w:rFonts w:eastAsia="Palatino Linotype"/>
        </w:rPr>
        <w:t>, y pagar el monto de las indemnizaciones y demás prestaciones a que tenga derecho el servidor público;</w:t>
      </w:r>
    </w:p>
    <w:p w14:paraId="7511987E" w14:textId="77777777" w:rsidR="00B001CF" w:rsidRPr="0085678F" w:rsidRDefault="004E57DB" w:rsidP="00423E44">
      <w:pPr>
        <w:pStyle w:val="Puesto"/>
        <w:rPr>
          <w:rFonts w:eastAsia="Palatino Linotype"/>
        </w:rPr>
      </w:pPr>
      <w:r w:rsidRPr="0085678F">
        <w:rPr>
          <w:rFonts w:eastAsia="Palatino Linotype"/>
        </w:rPr>
        <w:t>…</w:t>
      </w:r>
    </w:p>
    <w:p w14:paraId="7F4F937F" w14:textId="77777777" w:rsidR="00B001CF" w:rsidRPr="0085678F" w:rsidRDefault="00B001CF" w:rsidP="00423E44">
      <w:pPr>
        <w:pStyle w:val="Puesto"/>
        <w:rPr>
          <w:rFonts w:eastAsia="Palatino Linotype"/>
        </w:rPr>
      </w:pPr>
      <w:r w:rsidRPr="0085678F">
        <w:rPr>
          <w:rFonts w:eastAsia="Palatino Linotype"/>
          <w:b/>
        </w:rPr>
        <w:t>ARTÍCULO 251</w:t>
      </w:r>
      <w:r w:rsidRPr="0085678F">
        <w:rPr>
          <w:rFonts w:eastAsia="Palatino Linotype"/>
        </w:rPr>
        <w:t xml:space="preserve">.- Siempre que en ejecución de un laudo o convenio, deba entregarse una suma de dinero o el cumplimiento de un derecho al servidor público, el Presidente cuidará que se le otorgue personalmente. </w:t>
      </w:r>
    </w:p>
    <w:p w14:paraId="3FBD8AF1" w14:textId="2ADA5C62" w:rsidR="00B001CF" w:rsidRPr="0085678F" w:rsidRDefault="00B001CF" w:rsidP="00423E44">
      <w:pPr>
        <w:pStyle w:val="Puesto"/>
        <w:rPr>
          <w:rFonts w:eastAsia="Palatino Linotype"/>
        </w:rPr>
      </w:pPr>
      <w:r w:rsidRPr="0085678F">
        <w:rPr>
          <w:rFonts w:eastAsia="Palatino Linotype"/>
          <w:b/>
        </w:rPr>
        <w:t xml:space="preserve">Los titulares de las instituciones o dependencias y los sujetos a esta ley, se atendrán a lo dispuesto por los laudos </w:t>
      </w:r>
      <w:r w:rsidRPr="0085678F">
        <w:rPr>
          <w:rFonts w:eastAsia="Palatino Linotype"/>
        </w:rPr>
        <w:t xml:space="preserve">y convenios, ordenando, en su caso el pago de las indemnizaciones sueldos o cualquier prestación en dinero que se determine en ellos, </w:t>
      </w:r>
      <w:r w:rsidRPr="0085678F">
        <w:rPr>
          <w:rFonts w:eastAsia="Palatino Linotype"/>
          <w:b/>
        </w:rPr>
        <w:t>previo el establecimiento de una partida presupuestal específica para la liquidación respectiva</w:t>
      </w:r>
      <w:r w:rsidRPr="0085678F">
        <w:rPr>
          <w:rFonts w:eastAsia="Palatino Linotype"/>
        </w:rPr>
        <w:t>.</w:t>
      </w:r>
    </w:p>
    <w:p w14:paraId="1616EF26" w14:textId="77777777" w:rsidR="00B001CF" w:rsidRPr="0085678F" w:rsidRDefault="00B001CF" w:rsidP="00B001CF">
      <w:pPr>
        <w:tabs>
          <w:tab w:val="left" w:pos="4962"/>
        </w:tabs>
        <w:spacing w:line="276" w:lineRule="auto"/>
        <w:ind w:left="851" w:right="616"/>
        <w:rPr>
          <w:rFonts w:eastAsia="Palatino Linotype" w:cs="Palatino Linotype"/>
          <w:i/>
          <w:szCs w:val="22"/>
        </w:rPr>
      </w:pPr>
    </w:p>
    <w:p w14:paraId="34C21FB1" w14:textId="77777777" w:rsidR="00B001CF" w:rsidRPr="0085678F" w:rsidRDefault="004E57DB" w:rsidP="004E57DB">
      <w:pPr>
        <w:ind w:right="-93"/>
        <w:rPr>
          <w:rFonts w:eastAsia="Palatino Linotype" w:cs="Palatino Linotype"/>
          <w:szCs w:val="22"/>
        </w:rPr>
      </w:pPr>
      <w:r w:rsidRPr="0085678F">
        <w:rPr>
          <w:rFonts w:eastAsia="Palatino Linotype" w:cs="Palatino Linotype"/>
          <w:szCs w:val="22"/>
        </w:rPr>
        <w:t>Así de la normatividad citada, se desprende que los laudos emitidos por el Tribunal Estatal de Conciliación y Arbitraje y/o convenios celebrados ante el mismo, no admiten recurso alguno en su contra y una vez notificados por el personal adscrito al Tribunal en comento, deben ser cumplidos por las instituciones públicas sin excepción alguna</w:t>
      </w:r>
      <w:r w:rsidR="00B001CF" w:rsidRPr="0085678F">
        <w:rPr>
          <w:rFonts w:eastAsia="Palatino Linotype" w:cs="Palatino Linotype"/>
          <w:szCs w:val="22"/>
        </w:rPr>
        <w:t>.</w:t>
      </w:r>
    </w:p>
    <w:p w14:paraId="2C3E6CA9" w14:textId="77777777" w:rsidR="00B001CF" w:rsidRPr="0085678F" w:rsidRDefault="00B001CF" w:rsidP="004E57DB">
      <w:pPr>
        <w:ind w:right="-93"/>
        <w:rPr>
          <w:rFonts w:eastAsia="Palatino Linotype" w:cs="Palatino Linotype"/>
          <w:szCs w:val="22"/>
        </w:rPr>
      </w:pPr>
    </w:p>
    <w:p w14:paraId="3F4FE49C" w14:textId="77777777" w:rsidR="00B001CF" w:rsidRPr="0085678F" w:rsidRDefault="00B001CF" w:rsidP="00B001CF">
      <w:pPr>
        <w:ind w:right="-234"/>
        <w:rPr>
          <w:lang w:val="es-ES"/>
        </w:rPr>
      </w:pPr>
      <w:r w:rsidRPr="0085678F">
        <w:t>Por lo anterior, resulta oportuno remitirnos al contenido d</w:t>
      </w:r>
      <w:r w:rsidRPr="0085678F">
        <w:rPr>
          <w:lang w:val="es-ES"/>
        </w:rPr>
        <w:t>el artículo 31, fracción XIX, de la Ley Orgánica Municipal del Estado de México, que establece lo siguiente:</w:t>
      </w:r>
    </w:p>
    <w:p w14:paraId="7702194C" w14:textId="77777777" w:rsidR="00B001CF" w:rsidRPr="0085678F" w:rsidRDefault="00B001CF" w:rsidP="00B001CF">
      <w:pPr>
        <w:ind w:right="-234"/>
        <w:rPr>
          <w:rFonts w:eastAsia="Palatino Linotype" w:cs="Palatino Linotype"/>
        </w:rPr>
      </w:pPr>
    </w:p>
    <w:p w14:paraId="269176A4" w14:textId="77777777" w:rsidR="00B001CF" w:rsidRPr="0085678F" w:rsidRDefault="00B001CF" w:rsidP="00B001CF">
      <w:pPr>
        <w:spacing w:line="276" w:lineRule="auto"/>
        <w:ind w:left="567" w:right="902"/>
        <w:contextualSpacing/>
        <w:rPr>
          <w:rFonts w:eastAsia="MS Mincho"/>
          <w:bCs/>
          <w:i/>
        </w:rPr>
      </w:pPr>
      <w:r w:rsidRPr="0085678F">
        <w:rPr>
          <w:rFonts w:eastAsia="MS Mincho"/>
          <w:b/>
          <w:i/>
        </w:rPr>
        <w:t xml:space="preserve">Artículo 31.- </w:t>
      </w:r>
      <w:r w:rsidRPr="0085678F">
        <w:rPr>
          <w:rFonts w:eastAsia="MS Mincho"/>
          <w:bCs/>
          <w:i/>
        </w:rPr>
        <w:t>Son atribuciones de los ayuntamientos:</w:t>
      </w:r>
    </w:p>
    <w:p w14:paraId="35813923" w14:textId="77777777" w:rsidR="00B001CF" w:rsidRPr="0085678F" w:rsidRDefault="00B001CF" w:rsidP="00B001CF">
      <w:pPr>
        <w:spacing w:line="276" w:lineRule="auto"/>
        <w:ind w:left="567" w:right="902"/>
        <w:contextualSpacing/>
        <w:rPr>
          <w:rFonts w:eastAsia="MS Mincho"/>
          <w:bCs/>
          <w:i/>
        </w:rPr>
      </w:pPr>
      <w:r w:rsidRPr="0085678F">
        <w:rPr>
          <w:rFonts w:eastAsia="MS Mincho"/>
          <w:b/>
          <w:i/>
        </w:rPr>
        <w:t>(…</w:t>
      </w:r>
      <w:r w:rsidRPr="0085678F">
        <w:rPr>
          <w:rFonts w:eastAsia="MS Mincho"/>
          <w:bCs/>
          <w:i/>
        </w:rPr>
        <w:t>)</w:t>
      </w:r>
    </w:p>
    <w:p w14:paraId="3979B919" w14:textId="77777777" w:rsidR="00B001CF" w:rsidRPr="0085678F" w:rsidRDefault="00B001CF" w:rsidP="00B001CF">
      <w:pPr>
        <w:spacing w:line="276" w:lineRule="auto"/>
        <w:ind w:left="567" w:right="902"/>
        <w:contextualSpacing/>
        <w:rPr>
          <w:rFonts w:eastAsia="MS Mincho"/>
          <w:bCs/>
          <w:i/>
        </w:rPr>
      </w:pPr>
    </w:p>
    <w:p w14:paraId="0DBED591" w14:textId="77777777" w:rsidR="00B001CF" w:rsidRPr="0085678F" w:rsidRDefault="00B001CF" w:rsidP="00B001CF">
      <w:pPr>
        <w:spacing w:line="276" w:lineRule="auto"/>
        <w:ind w:left="567" w:right="902"/>
        <w:contextualSpacing/>
        <w:rPr>
          <w:rFonts w:eastAsia="MS Mincho"/>
          <w:bCs/>
          <w:i/>
        </w:rPr>
      </w:pPr>
      <w:r w:rsidRPr="0085678F">
        <w:rPr>
          <w:rFonts w:eastAsia="MS Mincho"/>
          <w:b/>
          <w:i/>
        </w:rPr>
        <w:lastRenderedPageBreak/>
        <w:t>XIX</w:t>
      </w:r>
      <w:r w:rsidRPr="0085678F">
        <w:rPr>
          <w:rFonts w:eastAsia="MS Mincho"/>
          <w:bCs/>
          <w:i/>
        </w:rPr>
        <w:t xml:space="preserve">. </w:t>
      </w:r>
      <w:r w:rsidRPr="0085678F">
        <w:rPr>
          <w:rFonts w:eastAsia="MS Mincho"/>
          <w:b/>
          <w:i/>
          <w:u w:val="single"/>
        </w:rPr>
        <w:t>Aprobar anualmente a más tardar el 20 de diciembre, su Presupuesto de Egresos</w:t>
      </w:r>
      <w:r w:rsidRPr="0085678F">
        <w:rPr>
          <w:rFonts w:eastAsia="MS Mincho"/>
          <w:bCs/>
          <w:i/>
        </w:rPr>
        <w:t xml:space="preserve">, en base a los ingresos presupuestados para el ejercicio que corresponda, el cual podrá ser adecuado en función de las implicaciones que deriven de la aprobación de la Ley de Ingresos Municipal que haga la Legislatura, así como por la asignación de las participaciones y aportaciones federales y estatales. </w:t>
      </w:r>
    </w:p>
    <w:p w14:paraId="6D13DB36" w14:textId="77777777" w:rsidR="00B001CF" w:rsidRPr="0085678F" w:rsidRDefault="00B001CF" w:rsidP="00B001CF">
      <w:pPr>
        <w:spacing w:line="276" w:lineRule="auto"/>
        <w:ind w:left="567" w:right="902"/>
        <w:contextualSpacing/>
        <w:rPr>
          <w:rFonts w:eastAsia="MS Mincho"/>
          <w:bCs/>
          <w:i/>
        </w:rPr>
      </w:pPr>
    </w:p>
    <w:p w14:paraId="2DCDA805" w14:textId="77777777" w:rsidR="00B001CF" w:rsidRPr="0085678F" w:rsidRDefault="00B001CF" w:rsidP="00B001CF">
      <w:pPr>
        <w:spacing w:line="276" w:lineRule="auto"/>
        <w:ind w:left="567" w:right="902"/>
        <w:contextualSpacing/>
        <w:rPr>
          <w:rFonts w:eastAsia="MS Mincho"/>
          <w:bCs/>
          <w:i/>
        </w:rPr>
      </w:pPr>
      <w:r w:rsidRPr="0085678F">
        <w:rPr>
          <w:rFonts w:eastAsia="MS Mincho"/>
          <w:b/>
          <w:i/>
          <w:u w:val="single"/>
        </w:rPr>
        <w:t>Si cumplido el plazo que corresponda no se hubiere aprobado el Presupuesto de Egresos referido, seguirá en vigor hasta el 28 o 29 de febrero del ejercicio fiscal inmediato siguiente, el expedido para el ejercicio inmediato anterior al de la iniciativa en discusión, únicamente respecto del gasto corriente</w:t>
      </w:r>
      <w:r w:rsidRPr="0085678F">
        <w:rPr>
          <w:rFonts w:eastAsia="MS Mincho"/>
          <w:bCs/>
          <w:i/>
        </w:rPr>
        <w:t xml:space="preserve">. </w:t>
      </w:r>
    </w:p>
    <w:p w14:paraId="45B395F7" w14:textId="77777777" w:rsidR="00B001CF" w:rsidRPr="0085678F" w:rsidRDefault="00B001CF" w:rsidP="00B001CF">
      <w:pPr>
        <w:spacing w:line="276" w:lineRule="auto"/>
        <w:ind w:left="567" w:right="902"/>
        <w:contextualSpacing/>
        <w:rPr>
          <w:rFonts w:eastAsia="MS Mincho"/>
          <w:bCs/>
          <w:i/>
        </w:rPr>
      </w:pPr>
      <w:r w:rsidRPr="0085678F">
        <w:rPr>
          <w:rFonts w:eastAsia="MS Mincho"/>
          <w:b/>
          <w:i/>
          <w:u w:val="single"/>
        </w:rPr>
        <w:t>Los Ayuntamientos al aprobar su presupuesto de egresos, deberán señalar la remuneración de todo tipo que corresponda a un empleo, cargo o comisión de cualquier naturaleza</w:t>
      </w:r>
      <w:r w:rsidRPr="0085678F">
        <w:rPr>
          <w:rFonts w:eastAsia="MS Mincho"/>
          <w:bCs/>
          <w:i/>
        </w:rPr>
        <w:t xml:space="preserve">, determinada conforme a principios de racionalidad, austeridad, disciplina financiera, equidad, legalidad, igualdad y transparencia, sujetándose a lo dispuesto por el Código Financiero y demás disposiciones legales aplicables. </w:t>
      </w:r>
    </w:p>
    <w:p w14:paraId="158D0FE1" w14:textId="77777777" w:rsidR="00B001CF" w:rsidRPr="0085678F" w:rsidRDefault="00B001CF" w:rsidP="00B001CF">
      <w:pPr>
        <w:spacing w:line="276" w:lineRule="auto"/>
        <w:ind w:left="567" w:right="902"/>
        <w:contextualSpacing/>
        <w:rPr>
          <w:rFonts w:eastAsia="MS Mincho"/>
          <w:bCs/>
          <w:i/>
        </w:rPr>
      </w:pPr>
    </w:p>
    <w:p w14:paraId="5FA6FAD6" w14:textId="77777777" w:rsidR="00B001CF" w:rsidRPr="0085678F" w:rsidRDefault="00B001CF" w:rsidP="00B001CF">
      <w:pPr>
        <w:spacing w:line="276" w:lineRule="auto"/>
        <w:ind w:left="567" w:right="902"/>
        <w:contextualSpacing/>
        <w:rPr>
          <w:rFonts w:eastAsia="MS Mincho"/>
          <w:bCs/>
          <w:i/>
        </w:rPr>
      </w:pPr>
      <w:r w:rsidRPr="0085678F">
        <w:rPr>
          <w:rFonts w:eastAsia="MS Mincho"/>
          <w:bCs/>
          <w:i/>
          <w:u w:val="single"/>
        </w:rPr>
        <w:t>Las remuneraciones de todo tipo del Presidente Municipal, Síndicos, Regidores y servidores públicos en general, incluyendo mandos medios y superiores de la administración municipal, serán determinadas anualmente en el presupuesto de egresos correspondiente</w:t>
      </w:r>
      <w:r w:rsidRPr="0085678F">
        <w:rPr>
          <w:rFonts w:eastAsia="MS Mincho"/>
          <w:bCs/>
          <w:i/>
        </w:rPr>
        <w:t xml:space="preserve"> y se sujetarán a los lineamientos legales establecidos para todos los servidores públicos municipales. </w:t>
      </w:r>
    </w:p>
    <w:p w14:paraId="23F1C440" w14:textId="77777777" w:rsidR="00B001CF" w:rsidRPr="0085678F" w:rsidRDefault="00B001CF" w:rsidP="00B001CF">
      <w:pPr>
        <w:spacing w:line="276" w:lineRule="auto"/>
        <w:ind w:left="567" w:right="902"/>
        <w:contextualSpacing/>
        <w:rPr>
          <w:rFonts w:eastAsia="MS Mincho"/>
          <w:bCs/>
          <w:i/>
        </w:rPr>
      </w:pPr>
      <w:r w:rsidRPr="0085678F">
        <w:rPr>
          <w:rFonts w:eastAsia="MS Mincho"/>
          <w:bCs/>
          <w:i/>
        </w:rPr>
        <w:t>Los ayuntamientos podrán promover el financiamiento de proyectos productivos de las mujeres emprendedoras.</w:t>
      </w:r>
    </w:p>
    <w:p w14:paraId="0D02A34B" w14:textId="77777777" w:rsidR="00B001CF" w:rsidRPr="0085678F" w:rsidRDefault="00B001CF" w:rsidP="00B001CF">
      <w:pPr>
        <w:spacing w:line="276" w:lineRule="auto"/>
        <w:ind w:left="567" w:right="902"/>
        <w:contextualSpacing/>
        <w:rPr>
          <w:rFonts w:eastAsia="MS Mincho"/>
          <w:bCs/>
          <w:i/>
        </w:rPr>
      </w:pPr>
    </w:p>
    <w:p w14:paraId="393F3822" w14:textId="77777777" w:rsidR="00B001CF" w:rsidRPr="0085678F" w:rsidRDefault="00B001CF" w:rsidP="00B001CF">
      <w:pPr>
        <w:pStyle w:val="Sinespaciado"/>
        <w:spacing w:line="360" w:lineRule="auto"/>
        <w:rPr>
          <w:rFonts w:eastAsia="MS Mincho"/>
          <w:szCs w:val="22"/>
          <w:lang w:val="es-ES_tradnl"/>
        </w:rPr>
      </w:pPr>
      <w:r w:rsidRPr="0085678F">
        <w:rPr>
          <w:rFonts w:eastAsia="MS Mincho"/>
          <w:szCs w:val="22"/>
          <w:lang w:val="es-ES_tradnl"/>
        </w:rPr>
        <w:t xml:space="preserve">Por otra parte, el Código Financiero del Estado de México y Municipios establece en su parte conducente lo siguiente: </w:t>
      </w:r>
    </w:p>
    <w:p w14:paraId="4959398E" w14:textId="77777777" w:rsidR="00B001CF" w:rsidRPr="0085678F" w:rsidRDefault="00B001CF" w:rsidP="00B001CF">
      <w:pPr>
        <w:pStyle w:val="Sinespaciado"/>
        <w:spacing w:line="360" w:lineRule="auto"/>
        <w:rPr>
          <w:rFonts w:eastAsia="MS Mincho"/>
          <w:szCs w:val="22"/>
          <w:lang w:val="es-ES_tradnl"/>
        </w:rPr>
      </w:pPr>
    </w:p>
    <w:p w14:paraId="7F01E82E" w14:textId="77777777" w:rsidR="00B001CF" w:rsidRPr="0085678F" w:rsidRDefault="00B001CF" w:rsidP="00423E44">
      <w:pPr>
        <w:pStyle w:val="Puesto"/>
        <w:rPr>
          <w:rFonts w:eastAsia="MS Mincho"/>
        </w:rPr>
      </w:pPr>
      <w:r w:rsidRPr="0085678F">
        <w:rPr>
          <w:rFonts w:eastAsia="MS Mincho"/>
          <w:b/>
        </w:rPr>
        <w:t xml:space="preserve">Artículo 351.- </w:t>
      </w:r>
      <w:r w:rsidRPr="0085678F">
        <w:rPr>
          <w:rFonts w:eastAsia="MS Mincho"/>
        </w:rPr>
        <w:t xml:space="preserve">La Secretaría, los poderes Legislativo y Judicial, los Organismos Descentralizados, los Organismos Autónomos, así como las tesorerías, publicarán los principales resultados trimestrales de la gestión financiera, observando la normatividad aplicable al efecto. </w:t>
      </w:r>
    </w:p>
    <w:p w14:paraId="073526A0" w14:textId="77777777" w:rsidR="00B001CF" w:rsidRPr="0085678F" w:rsidRDefault="00B001CF" w:rsidP="00423E44">
      <w:pPr>
        <w:pStyle w:val="Puesto"/>
        <w:rPr>
          <w:rFonts w:eastAsia="MS Mincho"/>
        </w:rPr>
      </w:pPr>
    </w:p>
    <w:p w14:paraId="1D17699F" w14:textId="77777777" w:rsidR="00B001CF" w:rsidRPr="0085678F" w:rsidRDefault="00B001CF" w:rsidP="00423E44">
      <w:pPr>
        <w:pStyle w:val="Puesto"/>
        <w:rPr>
          <w:rFonts w:eastAsia="MS Mincho"/>
        </w:rPr>
      </w:pPr>
      <w:r w:rsidRPr="0085678F">
        <w:rPr>
          <w:rFonts w:eastAsia="MS Mincho"/>
          <w:b/>
        </w:rPr>
        <w:lastRenderedPageBreak/>
        <w:t>Los Ayuntamientos al aprobar en forma definitiva su presupuesto de egresos, deberán publicar en la "Gaceta Municipal" de manera clara y entendible</w:t>
      </w:r>
      <w:r w:rsidRPr="0085678F">
        <w:rPr>
          <w:rFonts w:eastAsia="MS Mincho"/>
        </w:rPr>
        <w:t xml:space="preserve">, todas y cada una de las partidas que lo integran, </w:t>
      </w:r>
      <w:r w:rsidRPr="0085678F">
        <w:rPr>
          <w:rFonts w:eastAsia="MS Mincho"/>
          <w:b/>
        </w:rPr>
        <w:t>las remuneraciones de todo tipo aprobadas para las y los miembros del ayuntamiento y para las personas servidoras públicas en general</w:t>
      </w:r>
      <w:r w:rsidRPr="0085678F">
        <w:rPr>
          <w:rFonts w:eastAsia="MS Mincho"/>
        </w:rPr>
        <w:t xml:space="preserve">, incluyendo mandos medios y superiores de la administración municipal, </w:t>
      </w:r>
      <w:r w:rsidRPr="0085678F">
        <w:rPr>
          <w:rFonts w:eastAsia="MS Mincho"/>
          <w:b/>
        </w:rPr>
        <w:t>a más tardar el 25 de febrero del año para el cual habrá de aplicar dicho presupuesto</w:t>
      </w:r>
      <w:r w:rsidRPr="0085678F">
        <w:rPr>
          <w:rFonts w:eastAsia="MS Mincho"/>
        </w:rPr>
        <w:t>.</w:t>
      </w:r>
    </w:p>
    <w:p w14:paraId="263BB3A8" w14:textId="77777777" w:rsidR="00B001CF" w:rsidRPr="0085678F" w:rsidRDefault="00B001CF" w:rsidP="00B001CF">
      <w:pPr>
        <w:contextualSpacing/>
        <w:rPr>
          <w:rFonts w:eastAsia="MS Mincho"/>
        </w:rPr>
      </w:pPr>
    </w:p>
    <w:p w14:paraId="5B680507" w14:textId="660051B5" w:rsidR="00B001CF" w:rsidRPr="0085678F" w:rsidRDefault="00B001CF" w:rsidP="00B001CF">
      <w:pPr>
        <w:contextualSpacing/>
        <w:rPr>
          <w:rFonts w:eastAsia="MS Mincho"/>
          <w:bCs/>
        </w:rPr>
      </w:pPr>
      <w:r w:rsidRPr="0085678F">
        <w:rPr>
          <w:rFonts w:eastAsia="MS Mincho"/>
        </w:rPr>
        <w:t>De los preceptos legales referidos, se advierte que, los ayuntamientos deberán aprobar en forma definitiva su presupuesto de egresos a más tardar el veinticinco de febrero de cada año.</w:t>
      </w:r>
    </w:p>
    <w:p w14:paraId="71DB5C45" w14:textId="77777777" w:rsidR="00B001CF" w:rsidRPr="0085678F" w:rsidRDefault="00B001CF" w:rsidP="004E57DB">
      <w:pPr>
        <w:ind w:right="-93"/>
        <w:rPr>
          <w:rFonts w:eastAsia="Palatino Linotype" w:cs="Palatino Linotype"/>
          <w:szCs w:val="22"/>
        </w:rPr>
      </w:pPr>
    </w:p>
    <w:p w14:paraId="26059CF4" w14:textId="0EECFEAA" w:rsidR="00F91253" w:rsidRPr="0085678F" w:rsidRDefault="00B001CF" w:rsidP="004E57DB">
      <w:pPr>
        <w:ind w:right="-93"/>
        <w:rPr>
          <w:rFonts w:eastAsia="Palatino Linotype" w:cs="Palatino Linotype"/>
          <w:szCs w:val="22"/>
        </w:rPr>
      </w:pPr>
      <w:r w:rsidRPr="0085678F">
        <w:rPr>
          <w:rFonts w:eastAsia="Palatino Linotype" w:cs="Palatino Linotype"/>
          <w:szCs w:val="22"/>
        </w:rPr>
        <w:t>C</w:t>
      </w:r>
      <w:r w:rsidR="004E57DB" w:rsidRPr="0085678F">
        <w:rPr>
          <w:rFonts w:eastAsia="Palatino Linotype" w:cs="Palatino Linotype"/>
          <w:szCs w:val="22"/>
        </w:rPr>
        <w:t xml:space="preserve">onforme a ello, podemos presumir que en los archivos del </w:t>
      </w:r>
      <w:r w:rsidR="00423E44" w:rsidRPr="0085678F">
        <w:rPr>
          <w:rFonts w:eastAsia="Palatino Linotype" w:cs="Palatino Linotype"/>
          <w:b/>
          <w:szCs w:val="22"/>
        </w:rPr>
        <w:t>SUJETO OBLIGADO</w:t>
      </w:r>
      <w:r w:rsidR="00423E44" w:rsidRPr="0085678F">
        <w:rPr>
          <w:rFonts w:eastAsia="Palatino Linotype" w:cs="Palatino Linotype"/>
          <w:szCs w:val="22"/>
        </w:rPr>
        <w:t xml:space="preserve"> </w:t>
      </w:r>
      <w:r w:rsidR="004E57DB" w:rsidRPr="0085678F">
        <w:rPr>
          <w:rFonts w:eastAsia="Palatino Linotype" w:cs="Palatino Linotype"/>
          <w:szCs w:val="22"/>
        </w:rPr>
        <w:t xml:space="preserve">se pueden encontrar documentos relacionados con la pretensión de </w:t>
      </w:r>
      <w:r w:rsidR="004E57DB" w:rsidRPr="0085678F">
        <w:rPr>
          <w:rFonts w:eastAsia="Palatino Linotype" w:cs="Palatino Linotype"/>
          <w:b/>
          <w:szCs w:val="22"/>
        </w:rPr>
        <w:t>LA PARTE RECURRENTE</w:t>
      </w:r>
      <w:r w:rsidR="00F91253" w:rsidRPr="0085678F">
        <w:rPr>
          <w:rFonts w:eastAsia="Palatino Linotype" w:cs="Palatino Linotype"/>
          <w:b/>
          <w:szCs w:val="22"/>
        </w:rPr>
        <w:t xml:space="preserve">, </w:t>
      </w:r>
      <w:r w:rsidR="00F91253" w:rsidRPr="0085678F">
        <w:rPr>
          <w:rFonts w:eastAsia="Palatino Linotype" w:cs="Palatino Linotype"/>
          <w:szCs w:val="22"/>
        </w:rPr>
        <w:t>por lo tanto resulta dable ordenar la entrega del documento en donde conste la información requerida, toda vez que la información remitida en informe justificado para dicho requerimiento, no colma la pretensión del particular.</w:t>
      </w:r>
    </w:p>
    <w:p w14:paraId="3090EA54" w14:textId="77777777" w:rsidR="00F91253" w:rsidRPr="0085678F" w:rsidRDefault="00F91253" w:rsidP="004E57DB">
      <w:pPr>
        <w:ind w:right="-93"/>
        <w:rPr>
          <w:rFonts w:eastAsia="Palatino Linotype" w:cs="Palatino Linotype"/>
          <w:szCs w:val="22"/>
        </w:rPr>
      </w:pPr>
    </w:p>
    <w:p w14:paraId="1B908A51" w14:textId="549EC202" w:rsidR="005C7EEF" w:rsidRPr="0085678F" w:rsidRDefault="00F91253" w:rsidP="00F91253">
      <w:pPr>
        <w:ind w:right="-93"/>
        <w:rPr>
          <w:rFonts w:eastAsiaTheme="minorHAnsi" w:cs="Tahoma"/>
          <w:bCs/>
          <w:iCs/>
          <w:color w:val="000000" w:themeColor="text1"/>
          <w:szCs w:val="22"/>
          <w:lang w:eastAsia="en-US"/>
        </w:rPr>
      </w:pPr>
      <w:r w:rsidRPr="0085678F">
        <w:rPr>
          <w:rFonts w:eastAsia="Palatino Linotype" w:cs="Palatino Linotype"/>
          <w:szCs w:val="22"/>
        </w:rPr>
        <w:t xml:space="preserve">Finalmente por lo que corresponde al requerimiento del </w:t>
      </w:r>
      <w:r w:rsidR="00423E44" w:rsidRPr="0085678F">
        <w:rPr>
          <w:rFonts w:eastAsiaTheme="minorHAnsi" w:cs="Tahoma"/>
          <w:b/>
          <w:bCs/>
          <w:i/>
          <w:iCs/>
          <w:color w:val="000000" w:themeColor="text1"/>
          <w:szCs w:val="22"/>
          <w:lang w:eastAsia="en-US"/>
        </w:rPr>
        <w:t>m</w:t>
      </w:r>
      <w:r w:rsidR="005C7EEF" w:rsidRPr="0085678F">
        <w:rPr>
          <w:rFonts w:eastAsiaTheme="minorHAnsi" w:cs="Tahoma"/>
          <w:b/>
          <w:bCs/>
          <w:i/>
          <w:iCs/>
          <w:color w:val="000000" w:themeColor="text1"/>
          <w:szCs w:val="22"/>
          <w:lang w:eastAsia="en-US"/>
        </w:rPr>
        <w:t>onto total de las indemnizaciones por riesgos de trabajo pagadas en los últimos 6 meses</w:t>
      </w:r>
      <w:r w:rsidR="005C7EEF" w:rsidRPr="0085678F">
        <w:rPr>
          <w:rFonts w:eastAsiaTheme="minorHAnsi" w:cs="Tahoma"/>
          <w:bCs/>
          <w:iCs/>
          <w:color w:val="000000" w:themeColor="text1"/>
          <w:szCs w:val="22"/>
          <w:lang w:eastAsia="en-US"/>
        </w:rPr>
        <w:t>.</w:t>
      </w:r>
    </w:p>
    <w:p w14:paraId="6DB724C3" w14:textId="77777777" w:rsidR="00F91253" w:rsidRPr="0085678F" w:rsidRDefault="00F91253" w:rsidP="00F91253">
      <w:pPr>
        <w:ind w:right="-93"/>
        <w:rPr>
          <w:rFonts w:eastAsiaTheme="minorHAnsi" w:cs="Tahoma"/>
          <w:bCs/>
          <w:iCs/>
          <w:color w:val="000000" w:themeColor="text1"/>
          <w:szCs w:val="22"/>
          <w:lang w:eastAsia="en-US"/>
        </w:rPr>
      </w:pPr>
    </w:p>
    <w:p w14:paraId="260A457A" w14:textId="44B04078" w:rsidR="00F91253" w:rsidRPr="0085678F" w:rsidRDefault="00F91253" w:rsidP="00F91253">
      <w:pPr>
        <w:ind w:right="-93"/>
        <w:rPr>
          <w:rFonts w:eastAsiaTheme="minorHAnsi" w:cs="Tahoma"/>
          <w:bCs/>
          <w:iCs/>
          <w:color w:val="000000" w:themeColor="text1"/>
          <w:szCs w:val="22"/>
          <w:lang w:eastAsia="en-US"/>
        </w:rPr>
      </w:pPr>
      <w:r w:rsidRPr="0085678F">
        <w:rPr>
          <w:rFonts w:eastAsiaTheme="minorHAnsi" w:cs="Tahoma"/>
          <w:bCs/>
          <w:iCs/>
          <w:color w:val="000000" w:themeColor="text1"/>
          <w:szCs w:val="22"/>
          <w:lang w:eastAsia="en-US"/>
        </w:rPr>
        <w:t xml:space="preserve">Al respecto, </w:t>
      </w:r>
      <w:r w:rsidRPr="0085678F">
        <w:rPr>
          <w:rFonts w:eastAsiaTheme="minorHAnsi" w:cs="Tahoma"/>
          <w:b/>
          <w:bCs/>
          <w:iCs/>
          <w:color w:val="000000" w:themeColor="text1"/>
          <w:szCs w:val="22"/>
          <w:lang w:eastAsia="en-US"/>
        </w:rPr>
        <w:t xml:space="preserve">EL SUJETO OBLIGADO </w:t>
      </w:r>
      <w:r w:rsidRPr="0085678F">
        <w:rPr>
          <w:rFonts w:eastAsiaTheme="minorHAnsi" w:cs="Tahoma"/>
          <w:bCs/>
          <w:iCs/>
          <w:color w:val="000000" w:themeColor="text1"/>
          <w:szCs w:val="22"/>
          <w:lang w:eastAsia="en-US"/>
        </w:rPr>
        <w:t>proporcionó de igual manera una tabla en la que se observan montos cubiertos por concepto de indemnizaciones, el número de empleado y el motivo, como se ilustra:</w:t>
      </w:r>
    </w:p>
    <w:p w14:paraId="38A6252B" w14:textId="77777777" w:rsidR="00F91253" w:rsidRPr="0085678F" w:rsidRDefault="00F91253" w:rsidP="00F91253">
      <w:pPr>
        <w:ind w:right="-93"/>
        <w:rPr>
          <w:rFonts w:eastAsiaTheme="minorHAnsi" w:cs="Tahoma"/>
          <w:bCs/>
          <w:iCs/>
          <w:color w:val="000000" w:themeColor="text1"/>
          <w:szCs w:val="22"/>
          <w:lang w:eastAsia="en-US"/>
        </w:rPr>
      </w:pPr>
    </w:p>
    <w:p w14:paraId="58ECB9D6" w14:textId="0289D99B" w:rsidR="00F91253" w:rsidRPr="0085678F" w:rsidRDefault="00F91253" w:rsidP="00F91253">
      <w:pPr>
        <w:ind w:right="-93"/>
        <w:rPr>
          <w:rFonts w:eastAsiaTheme="minorHAnsi" w:cs="Tahoma"/>
          <w:bCs/>
          <w:iCs/>
          <w:color w:val="000000" w:themeColor="text1"/>
          <w:szCs w:val="22"/>
          <w:lang w:eastAsia="en-US"/>
        </w:rPr>
      </w:pPr>
      <w:r w:rsidRPr="0085678F">
        <w:rPr>
          <w:rFonts w:eastAsiaTheme="minorHAnsi" w:cs="Tahoma"/>
          <w:bCs/>
          <w:iCs/>
          <w:noProof/>
          <w:color w:val="000000" w:themeColor="text1"/>
          <w:szCs w:val="22"/>
          <w:lang w:eastAsia="es-MX"/>
        </w:rPr>
        <w:lastRenderedPageBreak/>
        <w:drawing>
          <wp:inline distT="0" distB="0" distL="0" distR="0" wp14:anchorId="7D6DC5DA" wp14:editId="14258E3B">
            <wp:extent cx="5742940" cy="1976755"/>
            <wp:effectExtent l="0" t="0" r="0" b="444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42940" cy="1976755"/>
                    </a:xfrm>
                    <a:prstGeom prst="rect">
                      <a:avLst/>
                    </a:prstGeom>
                  </pic:spPr>
                </pic:pic>
              </a:graphicData>
            </a:graphic>
          </wp:inline>
        </w:drawing>
      </w:r>
    </w:p>
    <w:p w14:paraId="1507256B" w14:textId="77777777" w:rsidR="005C7EEF" w:rsidRPr="0085678F" w:rsidRDefault="005C7EEF" w:rsidP="003E5D81"/>
    <w:p w14:paraId="17249246" w14:textId="77777777" w:rsidR="00F91253" w:rsidRPr="0085678F" w:rsidRDefault="00F91253" w:rsidP="003E5D81">
      <w:r w:rsidRPr="0085678F">
        <w:t>De la imagen inserta, se observa que se cubrió 9 indemnizaciones por accidentes de trabajo, por parte del municipio recurrido. Por lo tanto se determina tener por colmado dicho requerimiento en análisis.</w:t>
      </w:r>
    </w:p>
    <w:p w14:paraId="7FA0EC67" w14:textId="77777777" w:rsidR="00F91253" w:rsidRPr="0085678F" w:rsidRDefault="00F91253" w:rsidP="003E5D81"/>
    <w:p w14:paraId="76358579" w14:textId="77777777" w:rsidR="001F6D38" w:rsidRPr="0085678F" w:rsidRDefault="001F6D38" w:rsidP="001F6D38">
      <w:pPr>
        <w:rPr>
          <w:rFonts w:eastAsiaTheme="minorEastAsia" w:cstheme="minorBidi"/>
          <w:lang w:val="es-ES_tradnl"/>
        </w:rPr>
      </w:pPr>
      <w:r w:rsidRPr="0085678F">
        <w:t xml:space="preserve">Finalmente, es de </w:t>
      </w:r>
      <w:r w:rsidRPr="0085678F">
        <w:rPr>
          <w:rFonts w:cs="Arial"/>
          <w:bCs/>
        </w:rPr>
        <w:t xml:space="preserve">destacar que este Órgano Garante no </w:t>
      </w:r>
      <w:r w:rsidRPr="0085678F">
        <w:rPr>
          <w:rFonts w:eastAsiaTheme="minorEastAsia" w:cstheme="minorBidi"/>
          <w:lang w:val="es-ES_tradnl"/>
        </w:rPr>
        <w:t>está facultado para manifestarse sobre la veracidad de la información proporcionada, pues este Órgano Garante conforme al artículo 36 de la Ley de la Materia, no se encuentra facultado para pronunciarse acerca de la veracidad de la información remitida por los Sujetos Obligados.</w:t>
      </w:r>
    </w:p>
    <w:p w14:paraId="7E4E77CD" w14:textId="77777777" w:rsidR="001F6D38" w:rsidRPr="0085678F" w:rsidRDefault="001F6D38" w:rsidP="001F6D38">
      <w:pPr>
        <w:rPr>
          <w:rFonts w:eastAsiaTheme="minorEastAsia" w:cs="Arial"/>
          <w:lang w:val="es-ES_tradnl"/>
        </w:rPr>
      </w:pPr>
    </w:p>
    <w:p w14:paraId="2356F5A0" w14:textId="77777777" w:rsidR="001F6D38" w:rsidRPr="0085678F" w:rsidRDefault="001F6D38" w:rsidP="001F6D38">
      <w:pPr>
        <w:rPr>
          <w:rFonts w:eastAsiaTheme="minorEastAsia" w:cs="Arial"/>
          <w:lang w:val="es-ES_tradnl"/>
        </w:rPr>
      </w:pPr>
      <w:r w:rsidRPr="0085678F">
        <w:rPr>
          <w:rFonts w:eastAsiaTheme="minorEastAsia" w:cs="Arial"/>
          <w:lang w:val="es-ES_tradnl"/>
        </w:rPr>
        <w:t xml:space="preserve">Sirve de sustento a lo anterior, el criterio 31/10 emitido por el entonces Instituto Federal de Acceso a la Información y Protección de Datos, ahora Instituto Nacional de Acceso a la Información y Protección de Datos, el cual refiere: </w:t>
      </w:r>
    </w:p>
    <w:p w14:paraId="5A19C23B" w14:textId="77777777" w:rsidR="001F6D38" w:rsidRPr="0085678F" w:rsidRDefault="001F6D38" w:rsidP="001F6D38">
      <w:pPr>
        <w:ind w:right="-28"/>
        <w:rPr>
          <w:rFonts w:eastAsiaTheme="minorHAnsi" w:cs="Tahoma"/>
          <w:bCs/>
          <w:iCs/>
          <w:lang w:eastAsia="en-US"/>
        </w:rPr>
      </w:pPr>
    </w:p>
    <w:p w14:paraId="293D39BC" w14:textId="77777777" w:rsidR="001F6D38" w:rsidRPr="0085678F" w:rsidRDefault="001F6D38" w:rsidP="001F6D38">
      <w:pPr>
        <w:pStyle w:val="Puesto"/>
        <w:rPr>
          <w:rFonts w:eastAsiaTheme="minorEastAsia"/>
          <w:lang w:val="es-ES_tradnl"/>
        </w:rPr>
      </w:pPr>
      <w:r w:rsidRPr="0085678F">
        <w:rPr>
          <w:rFonts w:eastAsiaTheme="minorEastAsia"/>
          <w:lang w:val="es-ES_tradnl"/>
        </w:rPr>
        <w:t>“</w:t>
      </w:r>
      <w:r w:rsidRPr="0085678F">
        <w:rPr>
          <w:rFonts w:eastAsiaTheme="minorEastAsia"/>
          <w:b/>
          <w:bCs/>
          <w:lang w:val="es-ES_tradnl"/>
        </w:rPr>
        <w:t>El Instituto Federal de Acceso a la Información y Protección de Datos no cuenta con facultades para pronunciarse respecto de la veracidad de los documentos proporcionados por los sujetos obligados</w:t>
      </w:r>
      <w:r w:rsidRPr="0085678F">
        <w:rPr>
          <w:rFonts w:eastAsiaTheme="minorEastAsia"/>
          <w:lang w:val="es-ES_tradnl"/>
        </w:rPr>
        <w:t xml:space="preserve">. El Instituto Federal de Acceso a la Información y Protección de Datos es un órgano de la Administración Pública Federal con autonomía operativa, presupuestaria y de decisión, encargado de promover y difundir el ejercicio del derecho de acceso a la información; resolver sobre la negativa de las solicitudes de acceso a la información; y proteger los datos personales en poder de las dependencias y </w:t>
      </w:r>
      <w:r w:rsidRPr="0085678F">
        <w:rPr>
          <w:rFonts w:eastAsiaTheme="minorEastAsia"/>
          <w:lang w:val="es-ES_tradnl"/>
        </w:rPr>
        <w:lastRenderedPageBreak/>
        <w:t>entidades. Sin embargo, no está facultado para pronunciarse sobre la veracidad de la información proporcionada por las autoridades en respuesta a las solicitudes de información que les presentan los particulares, en virtud de que en los artículos 49 y 50 de la Ley Federal de Transparencia y Acceso a la Información Pública Gubernamental no se prevé una causal que permita al Instituto Federal de Acceso a la Información y Protección de Datos conocer, vía recurso revisión, al respecto.” (sic)</w:t>
      </w:r>
    </w:p>
    <w:p w14:paraId="2CDCB525" w14:textId="77777777" w:rsidR="001F6D38" w:rsidRPr="0085678F" w:rsidRDefault="001F6D38" w:rsidP="003E5D81"/>
    <w:p w14:paraId="37C6E2A6" w14:textId="227A5D4C" w:rsidR="00A96E05" w:rsidRPr="0085678F" w:rsidRDefault="00A96E05" w:rsidP="00A96E05">
      <w:pPr>
        <w:rPr>
          <w:rFonts w:eastAsia="Palatino Linotype" w:cs="Palatino Linotype"/>
          <w:b/>
          <w:szCs w:val="22"/>
        </w:rPr>
      </w:pPr>
      <w:r w:rsidRPr="0085678F">
        <w:rPr>
          <w:rFonts w:eastAsia="Palatino Linotype" w:cs="Palatino Linotype"/>
          <w:szCs w:val="22"/>
          <w:lang w:val="es-ES"/>
        </w:rPr>
        <w:t xml:space="preserve">Por lo tanto, bajo los principios de certeza, eficacia y objetividad, establecidos en el artículo 9, de la Ley de Transparencia y Acceso a la Información Pública del Estado de México y Municipios, este Instituto como Órgano Garante determina que </w:t>
      </w:r>
      <w:r w:rsidRPr="0085678F">
        <w:rPr>
          <w:rFonts w:eastAsia="Palatino Linotype" w:cs="Palatino Linotype"/>
          <w:b/>
          <w:szCs w:val="22"/>
          <w:lang w:val="es-ES"/>
        </w:rPr>
        <w:t xml:space="preserve">EL SUJETO OBLIGADO </w:t>
      </w:r>
      <w:r w:rsidRPr="0085678F">
        <w:rPr>
          <w:rFonts w:eastAsia="Palatino Linotype" w:cs="Palatino Linotype"/>
          <w:szCs w:val="22"/>
          <w:lang w:val="es-ES"/>
        </w:rPr>
        <w:t xml:space="preserve">no atendió el derecho </w:t>
      </w:r>
      <w:r w:rsidR="00465ECA" w:rsidRPr="0085678F">
        <w:rPr>
          <w:rFonts w:eastAsia="Palatino Linotype" w:cs="Palatino Linotype"/>
          <w:szCs w:val="22"/>
          <w:lang w:val="es-ES"/>
        </w:rPr>
        <w:t xml:space="preserve">de acceso a la información accionado por </w:t>
      </w:r>
      <w:r w:rsidRPr="0085678F">
        <w:rPr>
          <w:rFonts w:eastAsia="Palatino Linotype" w:cs="Palatino Linotype"/>
          <w:szCs w:val="22"/>
          <w:lang w:val="es-ES"/>
        </w:rPr>
        <w:t>l</w:t>
      </w:r>
      <w:r w:rsidR="00465ECA" w:rsidRPr="0085678F">
        <w:rPr>
          <w:rFonts w:eastAsia="Palatino Linotype" w:cs="Palatino Linotype"/>
          <w:szCs w:val="22"/>
          <w:lang w:val="es-ES"/>
        </w:rPr>
        <w:t>a</w:t>
      </w:r>
      <w:r w:rsidRPr="0085678F">
        <w:rPr>
          <w:rFonts w:eastAsia="Palatino Linotype" w:cs="Palatino Linotype"/>
          <w:szCs w:val="22"/>
          <w:lang w:val="es-ES"/>
        </w:rPr>
        <w:t xml:space="preserve"> particular, </w:t>
      </w:r>
      <w:r w:rsidRPr="0085678F">
        <w:rPr>
          <w:rFonts w:eastAsia="Palatino Linotype" w:cs="Palatino Linotype"/>
          <w:szCs w:val="22"/>
        </w:rPr>
        <w:t xml:space="preserve">por lo que, y a fin de restituirle al ahora </w:t>
      </w:r>
      <w:r w:rsidRPr="0085678F">
        <w:rPr>
          <w:rFonts w:eastAsia="Palatino Linotype" w:cs="Palatino Linotype"/>
          <w:b/>
          <w:szCs w:val="22"/>
        </w:rPr>
        <w:t xml:space="preserve">RECURRENTE </w:t>
      </w:r>
      <w:r w:rsidRPr="0085678F">
        <w:rPr>
          <w:rFonts w:eastAsia="Palatino Linotype" w:cs="Palatino Linotype"/>
          <w:szCs w:val="22"/>
        </w:rPr>
        <w:t>cualquier posible afectación</w:t>
      </w:r>
      <w:r w:rsidR="009C5E40" w:rsidRPr="0085678F">
        <w:rPr>
          <w:rFonts w:eastAsia="Palatino Linotype" w:cs="Palatino Linotype"/>
          <w:szCs w:val="22"/>
        </w:rPr>
        <w:t xml:space="preserve">, </w:t>
      </w:r>
      <w:r w:rsidRPr="0085678F">
        <w:rPr>
          <w:rFonts w:eastAsia="Palatino Linotype" w:cs="Palatino Linotype"/>
          <w:szCs w:val="22"/>
        </w:rPr>
        <w:t xml:space="preserve">se determina </w:t>
      </w:r>
      <w:r w:rsidR="009C5E40" w:rsidRPr="0085678F">
        <w:rPr>
          <w:rFonts w:eastAsia="Palatino Linotype" w:cs="Palatino Linotype"/>
          <w:szCs w:val="22"/>
        </w:rPr>
        <w:t>ordenar búsqueda exhaustiva y razonable de la información requerida</w:t>
      </w:r>
      <w:r w:rsidR="001F6D38" w:rsidRPr="0085678F">
        <w:rPr>
          <w:rFonts w:eastAsia="Palatino Linotype" w:cs="Palatino Linotype"/>
          <w:szCs w:val="22"/>
        </w:rPr>
        <w:t xml:space="preserve"> y faltante</w:t>
      </w:r>
      <w:r w:rsidR="009C5E40" w:rsidRPr="0085678F">
        <w:rPr>
          <w:rFonts w:eastAsia="Palatino Linotype" w:cs="Palatino Linotype"/>
          <w:szCs w:val="22"/>
        </w:rPr>
        <w:t>, y ordenar su entrega</w:t>
      </w:r>
      <w:r w:rsidRPr="0085678F">
        <w:rPr>
          <w:rFonts w:eastAsia="Palatino Linotype" w:cs="Palatino Linotype"/>
          <w:szCs w:val="22"/>
        </w:rPr>
        <w:t xml:space="preserve">, de ser procedente en </w:t>
      </w:r>
      <w:r w:rsidRPr="0085678F">
        <w:rPr>
          <w:rFonts w:eastAsia="Palatino Linotype" w:cs="Palatino Linotype"/>
          <w:b/>
          <w:szCs w:val="22"/>
        </w:rPr>
        <w:t>versión pública.</w:t>
      </w:r>
    </w:p>
    <w:p w14:paraId="65D46F63" w14:textId="77777777" w:rsidR="0081173A" w:rsidRPr="0085678F" w:rsidRDefault="0081173A" w:rsidP="001E0540">
      <w:pPr>
        <w:rPr>
          <w:rFonts w:eastAsia="Palatino Linotype" w:cs="Palatino Linotype"/>
          <w:szCs w:val="22"/>
        </w:rPr>
      </w:pPr>
    </w:p>
    <w:p w14:paraId="2A4049D8" w14:textId="77777777" w:rsidR="00A96E05" w:rsidRPr="0085678F" w:rsidRDefault="00A96E05" w:rsidP="00286D64">
      <w:pPr>
        <w:pStyle w:val="Ttulo3"/>
        <w:rPr>
          <w:szCs w:val="22"/>
        </w:rPr>
      </w:pPr>
      <w:bookmarkStart w:id="36" w:name="_Toc207272380"/>
      <w:bookmarkStart w:id="37" w:name="_Toc212710406"/>
      <w:bookmarkEnd w:id="35"/>
      <w:r w:rsidRPr="0085678F">
        <w:rPr>
          <w:szCs w:val="22"/>
        </w:rPr>
        <w:t>d) Versión pública</w:t>
      </w:r>
      <w:bookmarkEnd w:id="36"/>
      <w:bookmarkEnd w:id="37"/>
    </w:p>
    <w:p w14:paraId="7F5D9D4F" w14:textId="77777777" w:rsidR="00A96E05" w:rsidRPr="0085678F" w:rsidRDefault="00A96E05" w:rsidP="00A96E05">
      <w:pPr>
        <w:ind w:right="113"/>
        <w:rPr>
          <w:rFonts w:cs="Arial"/>
          <w:bCs/>
          <w:szCs w:val="22"/>
        </w:rPr>
      </w:pPr>
      <w:r w:rsidRPr="0085678F">
        <w:rPr>
          <w:rFonts w:cs="Arial"/>
          <w:bCs/>
          <w:szCs w:val="22"/>
        </w:rPr>
        <w:t xml:space="preserve">Para el caso de que el o los documentos de los cuales se ordena su entrega contengan datos personales susceptibles de ser testados, deberán ser entregados en </w:t>
      </w:r>
      <w:r w:rsidRPr="0085678F">
        <w:rPr>
          <w:rFonts w:cs="Arial"/>
          <w:b/>
          <w:bCs/>
          <w:szCs w:val="22"/>
        </w:rPr>
        <w:t>versión pública</w:t>
      </w:r>
      <w:r w:rsidRPr="0085678F">
        <w:rPr>
          <w:rFonts w:cs="Arial"/>
          <w:bCs/>
          <w:szCs w:val="22"/>
        </w:rPr>
        <w:t>, pues el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4568E898" w14:textId="77777777" w:rsidR="00A96E05" w:rsidRPr="0085678F" w:rsidRDefault="00A96E05" w:rsidP="00A96E05">
      <w:pPr>
        <w:ind w:right="113"/>
        <w:rPr>
          <w:rFonts w:cs="Arial"/>
          <w:bCs/>
          <w:szCs w:val="22"/>
        </w:rPr>
      </w:pPr>
    </w:p>
    <w:p w14:paraId="64AFE3A9" w14:textId="77777777" w:rsidR="00A96E05" w:rsidRPr="0085678F" w:rsidRDefault="00A96E05" w:rsidP="00A96E05">
      <w:pPr>
        <w:ind w:right="113"/>
        <w:rPr>
          <w:rFonts w:cs="Arial"/>
          <w:bCs/>
          <w:szCs w:val="22"/>
        </w:rPr>
      </w:pPr>
      <w:r w:rsidRPr="0085678F">
        <w:rPr>
          <w:rFonts w:cs="Arial"/>
          <w:bCs/>
          <w:szCs w:val="22"/>
        </w:rPr>
        <w:lastRenderedPageBreak/>
        <w:t>A este respecto, los artículos 3, fracciones IX, XX, XXI y XLV; 51 y 52 de la Ley de Transparencia y Acceso a la Información Pública del Estado de México y Municipios establecen:</w:t>
      </w:r>
    </w:p>
    <w:p w14:paraId="4ABDBF6F" w14:textId="77777777" w:rsidR="00A96E05" w:rsidRPr="0085678F" w:rsidRDefault="00A96E05" w:rsidP="00A96E05">
      <w:pPr>
        <w:ind w:right="113"/>
        <w:rPr>
          <w:rFonts w:cs="Arial"/>
          <w:bCs/>
          <w:szCs w:val="22"/>
        </w:rPr>
      </w:pPr>
    </w:p>
    <w:p w14:paraId="6C65D485" w14:textId="77777777" w:rsidR="00A96E05" w:rsidRPr="0085678F" w:rsidRDefault="00A96E05" w:rsidP="0015362E">
      <w:pPr>
        <w:spacing w:line="240" w:lineRule="auto"/>
        <w:ind w:left="851" w:right="822"/>
        <w:rPr>
          <w:rFonts w:cs="Arial"/>
          <w:bCs/>
          <w:i/>
          <w:szCs w:val="22"/>
        </w:rPr>
      </w:pPr>
      <w:r w:rsidRPr="0085678F">
        <w:rPr>
          <w:rFonts w:cs="Arial"/>
          <w:b/>
          <w:bCs/>
          <w:i/>
          <w:szCs w:val="22"/>
        </w:rPr>
        <w:t xml:space="preserve">“Artículo 3. </w:t>
      </w:r>
      <w:r w:rsidRPr="0085678F">
        <w:rPr>
          <w:rFonts w:cs="Arial"/>
          <w:bCs/>
          <w:i/>
          <w:szCs w:val="22"/>
        </w:rPr>
        <w:t xml:space="preserve">Para los efectos de la presente Ley se entenderá por: </w:t>
      </w:r>
    </w:p>
    <w:p w14:paraId="1996F24C" w14:textId="77777777" w:rsidR="00A96E05" w:rsidRPr="0085678F" w:rsidRDefault="00A96E05" w:rsidP="0015362E">
      <w:pPr>
        <w:spacing w:line="240" w:lineRule="auto"/>
        <w:ind w:left="851" w:right="822"/>
        <w:rPr>
          <w:rFonts w:cs="Arial"/>
          <w:bCs/>
          <w:i/>
          <w:szCs w:val="22"/>
        </w:rPr>
      </w:pPr>
      <w:r w:rsidRPr="0085678F">
        <w:rPr>
          <w:rFonts w:cs="Arial"/>
          <w:b/>
          <w:bCs/>
          <w:i/>
          <w:szCs w:val="22"/>
        </w:rPr>
        <w:t>IX.</w:t>
      </w:r>
      <w:r w:rsidRPr="0085678F">
        <w:rPr>
          <w:rFonts w:cs="Arial"/>
          <w:bCs/>
          <w:i/>
          <w:szCs w:val="22"/>
        </w:rPr>
        <w:t xml:space="preserve"> </w:t>
      </w:r>
      <w:r w:rsidRPr="0085678F">
        <w:rPr>
          <w:rFonts w:cs="Arial"/>
          <w:b/>
          <w:bCs/>
          <w:i/>
          <w:szCs w:val="22"/>
        </w:rPr>
        <w:t xml:space="preserve">Datos personales: </w:t>
      </w:r>
      <w:r w:rsidRPr="0085678F">
        <w:rPr>
          <w:rFonts w:cs="Arial"/>
          <w:bCs/>
          <w:i/>
          <w:szCs w:val="22"/>
        </w:rPr>
        <w:t xml:space="preserve">La información concerniente a una persona, identificada o identificable según lo dispuesto por la Ley de Protección de Datos Personales del Estado de México; </w:t>
      </w:r>
    </w:p>
    <w:p w14:paraId="4EDA0A60" w14:textId="77777777" w:rsidR="00A96E05" w:rsidRPr="0085678F" w:rsidRDefault="00A96E05" w:rsidP="0015362E">
      <w:pPr>
        <w:spacing w:line="240" w:lineRule="auto"/>
        <w:ind w:left="851" w:right="822"/>
        <w:rPr>
          <w:rFonts w:cs="Arial"/>
          <w:bCs/>
          <w:szCs w:val="22"/>
        </w:rPr>
      </w:pPr>
    </w:p>
    <w:p w14:paraId="1DCCEAA1" w14:textId="77777777" w:rsidR="00A96E05" w:rsidRPr="0085678F" w:rsidRDefault="00A96E05" w:rsidP="0015362E">
      <w:pPr>
        <w:spacing w:line="240" w:lineRule="auto"/>
        <w:ind w:left="851" w:right="822"/>
        <w:rPr>
          <w:rFonts w:cs="Arial"/>
          <w:bCs/>
          <w:i/>
          <w:szCs w:val="22"/>
        </w:rPr>
      </w:pPr>
      <w:r w:rsidRPr="0085678F">
        <w:rPr>
          <w:rFonts w:cs="Arial"/>
          <w:b/>
          <w:bCs/>
          <w:i/>
          <w:szCs w:val="22"/>
        </w:rPr>
        <w:t>XX.</w:t>
      </w:r>
      <w:r w:rsidRPr="0085678F">
        <w:rPr>
          <w:rFonts w:cs="Arial"/>
          <w:bCs/>
          <w:i/>
          <w:szCs w:val="22"/>
        </w:rPr>
        <w:t xml:space="preserve"> </w:t>
      </w:r>
      <w:r w:rsidRPr="0085678F">
        <w:rPr>
          <w:rFonts w:cs="Arial"/>
          <w:b/>
          <w:bCs/>
          <w:i/>
          <w:szCs w:val="22"/>
        </w:rPr>
        <w:t>Información clasificada:</w:t>
      </w:r>
      <w:r w:rsidRPr="0085678F">
        <w:rPr>
          <w:rFonts w:cs="Arial"/>
          <w:bCs/>
          <w:i/>
          <w:szCs w:val="22"/>
        </w:rPr>
        <w:t xml:space="preserve"> Aquella considerada por la presente Ley como reservada o confidencial; </w:t>
      </w:r>
    </w:p>
    <w:p w14:paraId="5951EF97" w14:textId="77777777" w:rsidR="00A96E05" w:rsidRPr="0085678F" w:rsidRDefault="00A96E05" w:rsidP="0015362E">
      <w:pPr>
        <w:spacing w:line="240" w:lineRule="auto"/>
        <w:ind w:left="851" w:right="822"/>
        <w:rPr>
          <w:rFonts w:cs="Arial"/>
          <w:bCs/>
          <w:szCs w:val="22"/>
        </w:rPr>
      </w:pPr>
    </w:p>
    <w:p w14:paraId="37614A2C" w14:textId="77777777" w:rsidR="00A96E05" w:rsidRPr="0085678F" w:rsidRDefault="00A96E05" w:rsidP="0015362E">
      <w:pPr>
        <w:spacing w:line="240" w:lineRule="auto"/>
        <w:ind w:left="851" w:right="822"/>
        <w:rPr>
          <w:rFonts w:cs="Arial"/>
          <w:bCs/>
          <w:i/>
          <w:szCs w:val="22"/>
        </w:rPr>
      </w:pPr>
      <w:r w:rsidRPr="0085678F">
        <w:rPr>
          <w:rFonts w:cs="Arial"/>
          <w:b/>
          <w:bCs/>
          <w:i/>
          <w:szCs w:val="22"/>
        </w:rPr>
        <w:t>XXI.</w:t>
      </w:r>
      <w:r w:rsidRPr="0085678F">
        <w:rPr>
          <w:rFonts w:cs="Arial"/>
          <w:bCs/>
          <w:i/>
          <w:szCs w:val="22"/>
        </w:rPr>
        <w:t xml:space="preserve"> </w:t>
      </w:r>
      <w:r w:rsidRPr="0085678F">
        <w:rPr>
          <w:rFonts w:cs="Arial"/>
          <w:b/>
          <w:bCs/>
          <w:i/>
          <w:szCs w:val="22"/>
        </w:rPr>
        <w:t>Información confidencial</w:t>
      </w:r>
      <w:r w:rsidRPr="0085678F">
        <w:rPr>
          <w:rFonts w:cs="Arial"/>
          <w:bCs/>
          <w:i/>
          <w:szCs w:val="22"/>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2A675D6A" w14:textId="77777777" w:rsidR="00A96E05" w:rsidRPr="0085678F" w:rsidRDefault="00A96E05" w:rsidP="0015362E">
      <w:pPr>
        <w:spacing w:line="240" w:lineRule="auto"/>
        <w:ind w:left="851" w:right="822"/>
        <w:rPr>
          <w:rFonts w:cs="Arial"/>
          <w:bCs/>
          <w:szCs w:val="22"/>
        </w:rPr>
      </w:pPr>
    </w:p>
    <w:p w14:paraId="5A7786C5" w14:textId="77777777" w:rsidR="00A96E05" w:rsidRPr="0085678F" w:rsidRDefault="00A96E05" w:rsidP="0015362E">
      <w:pPr>
        <w:spacing w:line="240" w:lineRule="auto"/>
        <w:ind w:left="851" w:right="822"/>
        <w:rPr>
          <w:rFonts w:cs="Arial"/>
          <w:bCs/>
          <w:i/>
          <w:szCs w:val="22"/>
        </w:rPr>
      </w:pPr>
      <w:r w:rsidRPr="0085678F">
        <w:rPr>
          <w:rFonts w:cs="Arial"/>
          <w:b/>
          <w:bCs/>
          <w:i/>
          <w:szCs w:val="22"/>
        </w:rPr>
        <w:t>XLV. Versión pública:</w:t>
      </w:r>
      <w:r w:rsidRPr="0085678F">
        <w:rPr>
          <w:rFonts w:cs="Arial"/>
          <w:bCs/>
          <w:i/>
          <w:szCs w:val="22"/>
        </w:rPr>
        <w:t xml:space="preserve"> Documento en el que se elimine, suprime o borra la información clasificada como reservada o confidencial para permitir su acceso. </w:t>
      </w:r>
    </w:p>
    <w:p w14:paraId="367A168C" w14:textId="77777777" w:rsidR="00A96E05" w:rsidRPr="0085678F" w:rsidRDefault="00A96E05" w:rsidP="0015362E">
      <w:pPr>
        <w:spacing w:line="240" w:lineRule="auto"/>
        <w:ind w:left="851" w:right="822"/>
        <w:rPr>
          <w:rFonts w:cs="Arial"/>
          <w:bCs/>
          <w:szCs w:val="22"/>
        </w:rPr>
      </w:pPr>
    </w:p>
    <w:p w14:paraId="04BFD0AE" w14:textId="77777777" w:rsidR="00A96E05" w:rsidRPr="0085678F" w:rsidRDefault="00A96E05" w:rsidP="0015362E">
      <w:pPr>
        <w:spacing w:line="240" w:lineRule="auto"/>
        <w:ind w:left="851" w:right="822"/>
        <w:rPr>
          <w:rFonts w:cs="Arial"/>
          <w:bCs/>
          <w:i/>
          <w:szCs w:val="22"/>
        </w:rPr>
      </w:pPr>
      <w:r w:rsidRPr="0085678F">
        <w:rPr>
          <w:rFonts w:cs="Arial"/>
          <w:b/>
          <w:bCs/>
          <w:i/>
          <w:szCs w:val="22"/>
        </w:rPr>
        <w:t>Artículo 51.</w:t>
      </w:r>
      <w:r w:rsidRPr="0085678F">
        <w:rPr>
          <w:rFonts w:cs="Arial"/>
          <w:bCs/>
          <w:i/>
          <w:szCs w:val="22"/>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85678F">
        <w:rPr>
          <w:rFonts w:cs="Arial"/>
          <w:b/>
          <w:bCs/>
          <w:i/>
          <w:szCs w:val="22"/>
        </w:rPr>
        <w:t xml:space="preserve">y tendrá la responsabilidad de verificar en cada caso que la misma no sea confidencial o reservada. </w:t>
      </w:r>
      <w:r w:rsidRPr="0085678F">
        <w:rPr>
          <w:rFonts w:cs="Arial"/>
          <w:bCs/>
          <w:i/>
          <w:szCs w:val="22"/>
        </w:rPr>
        <w:t>Dicha Unidad contará con las facultades internas necesarias para gestionar la atención a las solicitudes de información en los términos de la Ley General y la presente Ley.</w:t>
      </w:r>
    </w:p>
    <w:p w14:paraId="4DB55231" w14:textId="77777777" w:rsidR="00A96E05" w:rsidRPr="0085678F" w:rsidRDefault="00A96E05" w:rsidP="0015362E">
      <w:pPr>
        <w:spacing w:line="240" w:lineRule="auto"/>
        <w:ind w:left="851" w:right="822"/>
        <w:rPr>
          <w:rFonts w:cs="Arial"/>
          <w:bCs/>
          <w:szCs w:val="22"/>
        </w:rPr>
      </w:pPr>
    </w:p>
    <w:p w14:paraId="401EF75F" w14:textId="77777777" w:rsidR="00A96E05" w:rsidRPr="0085678F" w:rsidRDefault="00A96E05" w:rsidP="0015362E">
      <w:pPr>
        <w:spacing w:line="240" w:lineRule="auto"/>
        <w:ind w:left="851" w:right="822"/>
        <w:rPr>
          <w:rFonts w:cs="Arial"/>
          <w:bCs/>
          <w:i/>
          <w:szCs w:val="22"/>
        </w:rPr>
      </w:pPr>
      <w:r w:rsidRPr="0085678F">
        <w:rPr>
          <w:rFonts w:cs="Arial"/>
          <w:b/>
          <w:bCs/>
          <w:i/>
          <w:szCs w:val="22"/>
        </w:rPr>
        <w:t>Artículo 52.</w:t>
      </w:r>
      <w:r w:rsidRPr="0085678F">
        <w:rPr>
          <w:rFonts w:cs="Arial"/>
          <w:bCs/>
          <w:i/>
          <w:szCs w:val="22"/>
        </w:rPr>
        <w:t xml:space="preserve"> Las solicitudes de acceso a la información y las respuestas que se les dé, incluyendo, en su caso, </w:t>
      </w:r>
      <w:r w:rsidRPr="0085678F">
        <w:rPr>
          <w:rFonts w:cs="Arial"/>
          <w:bCs/>
          <w:i/>
          <w:szCs w:val="22"/>
          <w:u w:val="single"/>
        </w:rPr>
        <w:t>la información entregada, así como las resoluciones a los recursos que en su caso se promuevan serán públicas, y de ser el caso que contenga datos personales que deban ser protegidos se podrá dar su acceso en su versión pública</w:t>
      </w:r>
      <w:r w:rsidRPr="0085678F">
        <w:rPr>
          <w:rFonts w:cs="Arial"/>
          <w:bCs/>
          <w:i/>
          <w:szCs w:val="22"/>
        </w:rPr>
        <w:t xml:space="preserve">, siempre y cuando la resolución de referencia se someta a un proceso de disociación, es decir, no haga identificable al titular de tales datos personales.” </w:t>
      </w:r>
      <w:r w:rsidRPr="0085678F">
        <w:rPr>
          <w:rFonts w:cs="Arial"/>
          <w:bCs/>
          <w:szCs w:val="22"/>
        </w:rPr>
        <w:t>(Énfasis añadido)</w:t>
      </w:r>
    </w:p>
    <w:p w14:paraId="7F04BB9E" w14:textId="77777777" w:rsidR="00A96E05" w:rsidRPr="0085678F" w:rsidRDefault="00A96E05" w:rsidP="00A96E05">
      <w:pPr>
        <w:ind w:right="113"/>
        <w:rPr>
          <w:rFonts w:cs="Arial"/>
          <w:bCs/>
          <w:szCs w:val="22"/>
        </w:rPr>
      </w:pPr>
    </w:p>
    <w:p w14:paraId="739EA0DE" w14:textId="77777777" w:rsidR="00A96E05" w:rsidRPr="0085678F" w:rsidRDefault="00A96E05" w:rsidP="00A96E05">
      <w:pPr>
        <w:ind w:right="113"/>
        <w:rPr>
          <w:rFonts w:cs="Arial"/>
          <w:bCs/>
          <w:szCs w:val="22"/>
        </w:rPr>
      </w:pPr>
      <w:r w:rsidRPr="0085678F">
        <w:rPr>
          <w:rFonts w:cs="Arial"/>
          <w:bCs/>
          <w:szCs w:val="22"/>
        </w:rPr>
        <w:lastRenderedPageBreak/>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14:paraId="278E6A3F" w14:textId="77777777" w:rsidR="00A96E05" w:rsidRPr="0085678F" w:rsidRDefault="00A96E05" w:rsidP="00A96E05">
      <w:pPr>
        <w:ind w:right="113"/>
        <w:rPr>
          <w:rFonts w:cs="Arial"/>
          <w:bCs/>
          <w:szCs w:val="22"/>
        </w:rPr>
      </w:pPr>
    </w:p>
    <w:p w14:paraId="1D8EC7A2" w14:textId="77777777" w:rsidR="00A96E05" w:rsidRPr="0085678F" w:rsidRDefault="00A96E05" w:rsidP="0015362E">
      <w:pPr>
        <w:spacing w:line="240" w:lineRule="auto"/>
        <w:ind w:left="851" w:right="822"/>
        <w:rPr>
          <w:rFonts w:cs="Arial"/>
          <w:bCs/>
          <w:i/>
          <w:szCs w:val="22"/>
        </w:rPr>
      </w:pPr>
      <w:r w:rsidRPr="0085678F">
        <w:rPr>
          <w:rFonts w:cs="Arial"/>
          <w:b/>
          <w:bCs/>
          <w:i/>
          <w:szCs w:val="22"/>
        </w:rPr>
        <w:t>“Artículo 22.</w:t>
      </w:r>
      <w:r w:rsidRPr="0085678F">
        <w:rPr>
          <w:rFonts w:cs="Arial"/>
          <w:bCs/>
          <w:i/>
          <w:szCs w:val="22"/>
        </w:rPr>
        <w:t xml:space="preserve"> Todo tratamiento de datos personales que efectúe el responsable deberá estar justificado por finalidades concretas, lícitas, explícitas y legítimas, relacionadas con las atribuciones que la normatividad aplicable les confiera. </w:t>
      </w:r>
    </w:p>
    <w:p w14:paraId="098D560A" w14:textId="77777777" w:rsidR="00A96E05" w:rsidRPr="0085678F" w:rsidRDefault="00A96E05" w:rsidP="0015362E">
      <w:pPr>
        <w:spacing w:line="240" w:lineRule="auto"/>
        <w:ind w:left="851" w:right="822"/>
        <w:rPr>
          <w:rFonts w:cs="Arial"/>
          <w:bCs/>
          <w:szCs w:val="22"/>
        </w:rPr>
      </w:pPr>
    </w:p>
    <w:p w14:paraId="0E2A7C5A" w14:textId="77777777" w:rsidR="00A96E05" w:rsidRPr="0085678F" w:rsidRDefault="00A96E05" w:rsidP="0015362E">
      <w:pPr>
        <w:spacing w:line="240" w:lineRule="auto"/>
        <w:ind w:left="851" w:right="822"/>
        <w:rPr>
          <w:rFonts w:cs="Arial"/>
          <w:bCs/>
          <w:i/>
          <w:szCs w:val="22"/>
        </w:rPr>
      </w:pPr>
      <w:r w:rsidRPr="0085678F">
        <w:rPr>
          <w:rFonts w:cs="Arial"/>
          <w:b/>
          <w:bCs/>
          <w:i/>
          <w:szCs w:val="22"/>
        </w:rPr>
        <w:t>Artículo 38.</w:t>
      </w:r>
      <w:r w:rsidRPr="0085678F">
        <w:rPr>
          <w:rFonts w:cs="Arial"/>
          <w:bCs/>
          <w:i/>
          <w:szCs w:val="22"/>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85678F">
        <w:rPr>
          <w:rFonts w:cs="Arial"/>
          <w:b/>
          <w:bCs/>
          <w:i/>
          <w:szCs w:val="22"/>
        </w:rPr>
        <w:t>”</w:t>
      </w:r>
      <w:r w:rsidRPr="0085678F">
        <w:rPr>
          <w:rFonts w:cs="Arial"/>
          <w:bCs/>
          <w:i/>
          <w:szCs w:val="22"/>
        </w:rPr>
        <w:t xml:space="preserve"> </w:t>
      </w:r>
    </w:p>
    <w:p w14:paraId="0EF13D73" w14:textId="77777777" w:rsidR="00A96E05" w:rsidRPr="0085678F" w:rsidRDefault="00A96E05" w:rsidP="00A96E05">
      <w:pPr>
        <w:ind w:right="113"/>
        <w:rPr>
          <w:rFonts w:cs="Arial"/>
          <w:bCs/>
          <w:i/>
          <w:szCs w:val="22"/>
        </w:rPr>
      </w:pPr>
    </w:p>
    <w:p w14:paraId="57CF1375" w14:textId="77777777" w:rsidR="00A96E05" w:rsidRPr="0085678F" w:rsidRDefault="00A96E05" w:rsidP="00A96E05">
      <w:pPr>
        <w:ind w:right="113"/>
        <w:rPr>
          <w:rFonts w:cs="Arial"/>
          <w:bCs/>
          <w:szCs w:val="22"/>
        </w:rPr>
      </w:pPr>
      <w:r w:rsidRPr="0085678F">
        <w:rPr>
          <w:rFonts w:cs="Arial"/>
          <w:bCs/>
          <w:szCs w:val="22"/>
        </w:rPr>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14:paraId="3E2A4F90" w14:textId="77777777" w:rsidR="00A96E05" w:rsidRPr="0085678F" w:rsidRDefault="00A96E05" w:rsidP="00A96E05">
      <w:pPr>
        <w:ind w:right="113"/>
        <w:rPr>
          <w:rFonts w:cs="Arial"/>
          <w:bCs/>
          <w:szCs w:val="22"/>
        </w:rPr>
      </w:pPr>
    </w:p>
    <w:p w14:paraId="783B1BE7" w14:textId="77777777" w:rsidR="00A96E05" w:rsidRPr="0085678F" w:rsidRDefault="00A96E05" w:rsidP="00A96E05">
      <w:pPr>
        <w:ind w:right="113"/>
        <w:rPr>
          <w:rFonts w:cs="Arial"/>
          <w:bCs/>
          <w:szCs w:val="22"/>
        </w:rPr>
      </w:pPr>
      <w:r w:rsidRPr="0085678F">
        <w:rPr>
          <w:rFonts w:cs="Arial"/>
          <w:bCs/>
          <w:szCs w:val="22"/>
        </w:rPr>
        <w:t xml:space="preserve">Lo anterior es así, en virtud de que toda la información relativa a una persona física o jurídico colectiva que le pueda hacer identificada o identificable constituye un dato personal en </w:t>
      </w:r>
      <w:r w:rsidRPr="0085678F">
        <w:rPr>
          <w:rFonts w:cs="Arial"/>
          <w:bCs/>
          <w:szCs w:val="22"/>
        </w:rPr>
        <w:lastRenderedPageBreak/>
        <w:t xml:space="preserve">términos del artículo 4, fracción XI de la Ley de Protección de Datos Personales en Posesión de Sujetos Obligados del Estado de México y Municipios; por consiguiente, se trata de información confidencial que debe ser protegida por </w:t>
      </w:r>
      <w:r w:rsidRPr="0085678F">
        <w:rPr>
          <w:rFonts w:cs="Arial"/>
          <w:b/>
          <w:bCs/>
          <w:szCs w:val="22"/>
        </w:rPr>
        <w:t>EL SUJETO OBLIGADO,</w:t>
      </w:r>
      <w:r w:rsidRPr="0085678F">
        <w:rPr>
          <w:rFonts w:cs="Arial"/>
          <w:bCs/>
          <w:szCs w:val="22"/>
        </w:rPr>
        <w:t xml:space="preserve"> por lo que, todo dato personal susceptible de clasificación debe ser protegido.</w:t>
      </w:r>
    </w:p>
    <w:p w14:paraId="0EAA6FE5" w14:textId="77777777" w:rsidR="00A96E05" w:rsidRPr="0085678F" w:rsidRDefault="00A96E05" w:rsidP="00A96E05">
      <w:pPr>
        <w:ind w:right="113"/>
        <w:rPr>
          <w:rFonts w:cs="Arial"/>
          <w:bCs/>
          <w:szCs w:val="22"/>
        </w:rPr>
      </w:pPr>
    </w:p>
    <w:p w14:paraId="3B936B26" w14:textId="77777777" w:rsidR="00A96E05" w:rsidRPr="0085678F" w:rsidRDefault="00A96E05" w:rsidP="00A96E05">
      <w:pPr>
        <w:ind w:right="113"/>
        <w:rPr>
          <w:rFonts w:cs="Arial"/>
          <w:bCs/>
          <w:szCs w:val="22"/>
        </w:rPr>
      </w:pPr>
      <w:r w:rsidRPr="0085678F">
        <w:rPr>
          <w:rFonts w:cs="Arial"/>
          <w:bCs/>
          <w:szCs w:val="22"/>
        </w:rPr>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14:paraId="21826B2C" w14:textId="77777777" w:rsidR="00A96E05" w:rsidRPr="0085678F" w:rsidRDefault="00A96E05" w:rsidP="00A96E05">
      <w:pPr>
        <w:ind w:right="113"/>
        <w:rPr>
          <w:rFonts w:cs="Arial"/>
          <w:bCs/>
          <w:szCs w:val="22"/>
        </w:rPr>
      </w:pPr>
    </w:p>
    <w:p w14:paraId="23562CB6" w14:textId="77777777" w:rsidR="00A96E05" w:rsidRPr="0085678F" w:rsidRDefault="00A96E05" w:rsidP="00A96E05">
      <w:pPr>
        <w:ind w:right="113"/>
        <w:rPr>
          <w:rFonts w:cs="Arial"/>
          <w:bCs/>
          <w:szCs w:val="22"/>
        </w:rPr>
      </w:pPr>
      <w:r w:rsidRPr="0085678F">
        <w:rPr>
          <w:rFonts w:cs="Arial"/>
          <w:bCs/>
          <w:szCs w:val="22"/>
        </w:rPr>
        <w:t>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14:paraId="3BFDFEA9" w14:textId="77777777" w:rsidR="00A96E05" w:rsidRPr="0085678F" w:rsidRDefault="00A96E05" w:rsidP="00A96E05">
      <w:pPr>
        <w:ind w:right="113"/>
        <w:rPr>
          <w:rFonts w:cs="Arial"/>
          <w:bCs/>
          <w:szCs w:val="22"/>
        </w:rPr>
      </w:pPr>
    </w:p>
    <w:p w14:paraId="1A1F6A3F" w14:textId="77777777" w:rsidR="00A96E05" w:rsidRPr="0085678F" w:rsidRDefault="00A96E05" w:rsidP="0015362E">
      <w:pPr>
        <w:spacing w:line="240" w:lineRule="auto"/>
        <w:ind w:left="851" w:right="822"/>
        <w:rPr>
          <w:rFonts w:cs="Arial"/>
          <w:b/>
          <w:bCs/>
          <w:i/>
          <w:szCs w:val="22"/>
        </w:rPr>
      </w:pPr>
      <w:r w:rsidRPr="0085678F">
        <w:rPr>
          <w:rFonts w:cs="Arial"/>
          <w:b/>
          <w:bCs/>
          <w:i/>
          <w:szCs w:val="22"/>
        </w:rPr>
        <w:t>Ley de Transparencia y Acceso a la Información Pública del Estado de México y Municipios</w:t>
      </w:r>
    </w:p>
    <w:p w14:paraId="423BA5FD" w14:textId="77777777" w:rsidR="00A96E05" w:rsidRPr="0085678F" w:rsidRDefault="00A96E05" w:rsidP="0015362E">
      <w:pPr>
        <w:spacing w:line="240" w:lineRule="auto"/>
        <w:ind w:left="851" w:right="822"/>
        <w:rPr>
          <w:rFonts w:cs="Arial"/>
          <w:bCs/>
          <w:i/>
          <w:szCs w:val="22"/>
        </w:rPr>
      </w:pPr>
    </w:p>
    <w:p w14:paraId="055BB01C" w14:textId="77777777" w:rsidR="00A96E05" w:rsidRPr="0085678F" w:rsidRDefault="00A96E05" w:rsidP="0015362E">
      <w:pPr>
        <w:spacing w:line="240" w:lineRule="auto"/>
        <w:ind w:left="851" w:right="822"/>
        <w:rPr>
          <w:rFonts w:cs="Arial"/>
          <w:bCs/>
          <w:i/>
          <w:szCs w:val="22"/>
        </w:rPr>
      </w:pPr>
      <w:r w:rsidRPr="0085678F">
        <w:rPr>
          <w:rFonts w:cs="Arial"/>
          <w:bCs/>
          <w:i/>
          <w:szCs w:val="22"/>
        </w:rPr>
        <w:t>“</w:t>
      </w:r>
      <w:r w:rsidRPr="0085678F">
        <w:rPr>
          <w:rFonts w:cs="Arial"/>
          <w:b/>
          <w:bCs/>
          <w:i/>
          <w:szCs w:val="22"/>
        </w:rPr>
        <w:t>Artículo 49.</w:t>
      </w:r>
      <w:r w:rsidRPr="0085678F">
        <w:rPr>
          <w:rFonts w:cs="Arial"/>
          <w:bCs/>
          <w:i/>
          <w:szCs w:val="22"/>
        </w:rPr>
        <w:t xml:space="preserve"> Los Comités de Transparencia tendrán las siguientes atribuciones:</w:t>
      </w:r>
    </w:p>
    <w:p w14:paraId="297FC371" w14:textId="77777777" w:rsidR="00A96E05" w:rsidRPr="0085678F" w:rsidRDefault="00A96E05" w:rsidP="0015362E">
      <w:pPr>
        <w:spacing w:line="240" w:lineRule="auto"/>
        <w:ind w:left="851" w:right="822"/>
        <w:rPr>
          <w:rFonts w:cs="Arial"/>
          <w:bCs/>
          <w:i/>
          <w:szCs w:val="22"/>
        </w:rPr>
      </w:pPr>
      <w:r w:rsidRPr="0085678F">
        <w:rPr>
          <w:rFonts w:cs="Arial"/>
          <w:bCs/>
          <w:i/>
          <w:szCs w:val="22"/>
        </w:rPr>
        <w:t>VIII. Aprobar, modificar o revocar la clasificación de la información;</w:t>
      </w:r>
    </w:p>
    <w:p w14:paraId="25799268" w14:textId="77777777" w:rsidR="00A96E05" w:rsidRPr="0085678F" w:rsidRDefault="00A96E05" w:rsidP="0015362E">
      <w:pPr>
        <w:spacing w:line="240" w:lineRule="auto"/>
        <w:ind w:left="851" w:right="822"/>
        <w:rPr>
          <w:rFonts w:cs="Arial"/>
          <w:bCs/>
          <w:i/>
          <w:szCs w:val="22"/>
        </w:rPr>
      </w:pPr>
    </w:p>
    <w:p w14:paraId="43F256C7" w14:textId="77777777" w:rsidR="00A96E05" w:rsidRPr="0085678F" w:rsidRDefault="00A96E05" w:rsidP="0015362E">
      <w:pPr>
        <w:spacing w:line="240" w:lineRule="auto"/>
        <w:ind w:left="851" w:right="822"/>
        <w:rPr>
          <w:rFonts w:cs="Arial"/>
          <w:bCs/>
          <w:i/>
          <w:szCs w:val="22"/>
        </w:rPr>
      </w:pPr>
      <w:r w:rsidRPr="0085678F">
        <w:rPr>
          <w:rFonts w:cs="Arial"/>
          <w:b/>
          <w:bCs/>
          <w:i/>
          <w:szCs w:val="22"/>
        </w:rPr>
        <w:t>Artículo 132.</w:t>
      </w:r>
      <w:r w:rsidRPr="0085678F">
        <w:rPr>
          <w:rFonts w:cs="Arial"/>
          <w:bCs/>
          <w:i/>
          <w:szCs w:val="22"/>
        </w:rPr>
        <w:t xml:space="preserve"> La clasificación de la información se llevará a cabo en el momento en que:</w:t>
      </w:r>
    </w:p>
    <w:p w14:paraId="42F7F692" w14:textId="77777777" w:rsidR="00A96E05" w:rsidRPr="0085678F" w:rsidRDefault="00A96E05" w:rsidP="0015362E">
      <w:pPr>
        <w:spacing w:line="240" w:lineRule="auto"/>
        <w:ind w:left="851" w:right="822"/>
        <w:rPr>
          <w:rFonts w:cs="Arial"/>
          <w:bCs/>
          <w:i/>
          <w:szCs w:val="22"/>
        </w:rPr>
      </w:pPr>
      <w:r w:rsidRPr="0085678F">
        <w:rPr>
          <w:rFonts w:cs="Arial"/>
          <w:bCs/>
          <w:i/>
          <w:szCs w:val="22"/>
        </w:rPr>
        <w:t>I. Se reciba una solicitud de acceso a la información;</w:t>
      </w:r>
    </w:p>
    <w:p w14:paraId="3DBB168E" w14:textId="77777777" w:rsidR="00A96E05" w:rsidRPr="0085678F" w:rsidRDefault="00A96E05" w:rsidP="0015362E">
      <w:pPr>
        <w:spacing w:line="240" w:lineRule="auto"/>
        <w:ind w:left="851" w:right="822"/>
        <w:rPr>
          <w:rFonts w:cs="Arial"/>
          <w:bCs/>
          <w:i/>
          <w:szCs w:val="22"/>
        </w:rPr>
      </w:pPr>
      <w:r w:rsidRPr="0085678F">
        <w:rPr>
          <w:rFonts w:cs="Arial"/>
          <w:bCs/>
          <w:i/>
          <w:szCs w:val="22"/>
        </w:rPr>
        <w:t>II. Se determine mediante resolución de autoridad competente; o</w:t>
      </w:r>
    </w:p>
    <w:p w14:paraId="4D5D256B" w14:textId="77777777" w:rsidR="00A96E05" w:rsidRPr="0085678F" w:rsidRDefault="00A96E05" w:rsidP="0015362E">
      <w:pPr>
        <w:spacing w:line="240" w:lineRule="auto"/>
        <w:ind w:left="851" w:right="822"/>
        <w:rPr>
          <w:rFonts w:cs="Arial"/>
          <w:bCs/>
          <w:i/>
          <w:szCs w:val="22"/>
        </w:rPr>
      </w:pPr>
      <w:r w:rsidRPr="0085678F">
        <w:rPr>
          <w:rFonts w:cs="Arial"/>
          <w:bCs/>
          <w:i/>
          <w:szCs w:val="22"/>
        </w:rPr>
        <w:lastRenderedPageBreak/>
        <w:t>III. Se generen versiones públicas para dar cumplimiento a las obligaciones de transparencia previstas en esta Ley.”</w:t>
      </w:r>
    </w:p>
    <w:p w14:paraId="09715FED" w14:textId="77777777" w:rsidR="00A96E05" w:rsidRPr="0085678F" w:rsidRDefault="00A96E05" w:rsidP="0015362E">
      <w:pPr>
        <w:spacing w:line="240" w:lineRule="auto"/>
        <w:ind w:left="851" w:right="822"/>
        <w:rPr>
          <w:rFonts w:cs="Arial"/>
          <w:bCs/>
          <w:i/>
          <w:szCs w:val="22"/>
        </w:rPr>
      </w:pPr>
    </w:p>
    <w:p w14:paraId="5D79C9B5" w14:textId="77777777" w:rsidR="00A96E05" w:rsidRPr="0085678F" w:rsidRDefault="00A96E05" w:rsidP="0015362E">
      <w:pPr>
        <w:spacing w:line="240" w:lineRule="auto"/>
        <w:ind w:left="851" w:right="822"/>
        <w:rPr>
          <w:rFonts w:cs="Arial"/>
          <w:bCs/>
          <w:i/>
          <w:szCs w:val="22"/>
        </w:rPr>
      </w:pPr>
      <w:r w:rsidRPr="0085678F">
        <w:rPr>
          <w:rFonts w:cs="Arial"/>
          <w:bCs/>
          <w:i/>
          <w:szCs w:val="22"/>
        </w:rPr>
        <w:t>“</w:t>
      </w:r>
      <w:r w:rsidRPr="0085678F">
        <w:rPr>
          <w:rFonts w:cs="Arial"/>
          <w:b/>
          <w:bCs/>
          <w:i/>
          <w:szCs w:val="22"/>
        </w:rPr>
        <w:t>Segundo. -</w:t>
      </w:r>
      <w:r w:rsidRPr="0085678F">
        <w:rPr>
          <w:rFonts w:cs="Arial"/>
          <w:bCs/>
          <w:i/>
          <w:szCs w:val="22"/>
        </w:rPr>
        <w:t xml:space="preserve"> Para efectos de los presentes Lineamientos Generales, se entenderá por:</w:t>
      </w:r>
    </w:p>
    <w:p w14:paraId="243C10F4" w14:textId="77777777" w:rsidR="00A96E05" w:rsidRPr="0085678F" w:rsidRDefault="00A96E05" w:rsidP="0015362E">
      <w:pPr>
        <w:spacing w:line="240" w:lineRule="auto"/>
        <w:ind w:left="851" w:right="822"/>
        <w:rPr>
          <w:rFonts w:cs="Arial"/>
          <w:bCs/>
          <w:i/>
          <w:szCs w:val="22"/>
        </w:rPr>
      </w:pPr>
      <w:r w:rsidRPr="0085678F">
        <w:rPr>
          <w:rFonts w:cs="Arial"/>
          <w:bCs/>
          <w:i/>
          <w:szCs w:val="22"/>
        </w:rPr>
        <w:t>XVIII.  Versión pública: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2F631F35" w14:textId="77777777" w:rsidR="00A96E05" w:rsidRPr="0085678F" w:rsidRDefault="00A96E05" w:rsidP="0015362E">
      <w:pPr>
        <w:spacing w:line="240" w:lineRule="auto"/>
        <w:ind w:left="851" w:right="822"/>
        <w:rPr>
          <w:rFonts w:cs="Arial"/>
          <w:bCs/>
          <w:i/>
          <w:szCs w:val="22"/>
        </w:rPr>
      </w:pPr>
    </w:p>
    <w:p w14:paraId="08B1016F" w14:textId="77777777" w:rsidR="00A96E05" w:rsidRPr="0085678F" w:rsidRDefault="00A96E05" w:rsidP="0015362E">
      <w:pPr>
        <w:spacing w:line="240" w:lineRule="auto"/>
        <w:ind w:left="851" w:right="822"/>
        <w:rPr>
          <w:rFonts w:cs="Arial"/>
          <w:b/>
          <w:bCs/>
          <w:i/>
          <w:szCs w:val="22"/>
        </w:rPr>
      </w:pPr>
      <w:r w:rsidRPr="0085678F">
        <w:rPr>
          <w:rFonts w:cs="Arial"/>
          <w:b/>
          <w:bCs/>
          <w:i/>
          <w:szCs w:val="22"/>
        </w:rPr>
        <w:t>Lineamientos Generales en materia de Clasificación y Desclasificación de la Información</w:t>
      </w:r>
    </w:p>
    <w:p w14:paraId="0990B640" w14:textId="77777777" w:rsidR="00A96E05" w:rsidRPr="0085678F" w:rsidRDefault="00A96E05" w:rsidP="0015362E">
      <w:pPr>
        <w:spacing w:line="240" w:lineRule="auto"/>
        <w:ind w:left="851" w:right="822"/>
        <w:rPr>
          <w:rFonts w:cs="Arial"/>
          <w:b/>
          <w:bCs/>
          <w:i/>
          <w:szCs w:val="22"/>
        </w:rPr>
      </w:pPr>
    </w:p>
    <w:p w14:paraId="0FAC6E33" w14:textId="77777777" w:rsidR="00A96E05" w:rsidRPr="0085678F" w:rsidRDefault="00A96E05" w:rsidP="0015362E">
      <w:pPr>
        <w:spacing w:line="240" w:lineRule="auto"/>
        <w:ind w:left="851" w:right="822"/>
        <w:rPr>
          <w:rFonts w:cs="Arial"/>
          <w:bCs/>
          <w:i/>
          <w:szCs w:val="22"/>
        </w:rPr>
      </w:pPr>
      <w:r w:rsidRPr="0085678F">
        <w:rPr>
          <w:rFonts w:cs="Arial"/>
          <w:b/>
          <w:bCs/>
          <w:i/>
          <w:szCs w:val="22"/>
        </w:rPr>
        <w:t>Cuarto.</w:t>
      </w:r>
      <w:r w:rsidRPr="0085678F">
        <w:rPr>
          <w:rFonts w:cs="Arial"/>
          <w:bCs/>
          <w:i/>
          <w:szCs w:val="22"/>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650C4FCD" w14:textId="77777777" w:rsidR="00A96E05" w:rsidRPr="0085678F" w:rsidRDefault="00A96E05" w:rsidP="0015362E">
      <w:pPr>
        <w:spacing w:line="240" w:lineRule="auto"/>
        <w:ind w:left="851" w:right="822"/>
        <w:rPr>
          <w:rFonts w:cs="Arial"/>
          <w:bCs/>
          <w:i/>
          <w:szCs w:val="22"/>
        </w:rPr>
      </w:pPr>
      <w:r w:rsidRPr="0085678F">
        <w:rPr>
          <w:rFonts w:cs="Arial"/>
          <w:bCs/>
          <w:i/>
          <w:szCs w:val="22"/>
        </w:rPr>
        <w:t>Los sujetos obligados deberán aplicar, de manera estricta, las excepciones al derecho de acceso a la información y sólo podrán invocarlas cuando acrediten su procedencia.</w:t>
      </w:r>
    </w:p>
    <w:p w14:paraId="245E4AEF" w14:textId="77777777" w:rsidR="00A96E05" w:rsidRPr="0085678F" w:rsidRDefault="00A96E05" w:rsidP="0015362E">
      <w:pPr>
        <w:spacing w:line="240" w:lineRule="auto"/>
        <w:ind w:left="851" w:right="822"/>
        <w:rPr>
          <w:rFonts w:cs="Arial"/>
          <w:bCs/>
          <w:i/>
          <w:szCs w:val="22"/>
        </w:rPr>
      </w:pPr>
    </w:p>
    <w:p w14:paraId="506D7609" w14:textId="77777777" w:rsidR="00A96E05" w:rsidRPr="0085678F" w:rsidRDefault="00A96E05" w:rsidP="0015362E">
      <w:pPr>
        <w:spacing w:line="240" w:lineRule="auto"/>
        <w:ind w:left="851" w:right="822"/>
        <w:rPr>
          <w:rFonts w:cs="Arial"/>
          <w:bCs/>
          <w:i/>
          <w:szCs w:val="22"/>
        </w:rPr>
      </w:pPr>
      <w:r w:rsidRPr="0085678F">
        <w:rPr>
          <w:rFonts w:cs="Arial"/>
          <w:b/>
          <w:bCs/>
          <w:i/>
          <w:szCs w:val="22"/>
        </w:rPr>
        <w:t>Quinto.</w:t>
      </w:r>
      <w:r w:rsidRPr="0085678F">
        <w:rPr>
          <w:rFonts w:cs="Arial"/>
          <w:bCs/>
          <w:i/>
          <w:szCs w:val="22"/>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12560E7D" w14:textId="77777777" w:rsidR="00A96E05" w:rsidRPr="0085678F" w:rsidRDefault="00A96E05" w:rsidP="0015362E">
      <w:pPr>
        <w:spacing w:line="240" w:lineRule="auto"/>
        <w:ind w:left="851" w:right="822"/>
        <w:rPr>
          <w:rFonts w:cs="Arial"/>
          <w:bCs/>
          <w:i/>
          <w:szCs w:val="22"/>
        </w:rPr>
      </w:pPr>
    </w:p>
    <w:p w14:paraId="0A769560" w14:textId="77777777" w:rsidR="00A96E05" w:rsidRPr="0085678F" w:rsidRDefault="00A96E05" w:rsidP="0015362E">
      <w:pPr>
        <w:spacing w:line="240" w:lineRule="auto"/>
        <w:ind w:left="851" w:right="822"/>
        <w:rPr>
          <w:rFonts w:cs="Arial"/>
          <w:bCs/>
          <w:i/>
          <w:szCs w:val="22"/>
        </w:rPr>
      </w:pPr>
      <w:r w:rsidRPr="0085678F">
        <w:rPr>
          <w:rFonts w:cs="Arial"/>
          <w:b/>
          <w:bCs/>
          <w:i/>
          <w:szCs w:val="22"/>
        </w:rPr>
        <w:t>Sexto.</w:t>
      </w:r>
      <w:r w:rsidRPr="0085678F">
        <w:rPr>
          <w:rFonts w:cs="Arial"/>
          <w:bCs/>
          <w:i/>
          <w:szCs w:val="22"/>
        </w:rPr>
        <w:t xml:space="preserve"> Se deroga.</w:t>
      </w:r>
    </w:p>
    <w:p w14:paraId="024D2DB0" w14:textId="77777777" w:rsidR="00A96E05" w:rsidRPr="0085678F" w:rsidRDefault="00A96E05" w:rsidP="0015362E">
      <w:pPr>
        <w:spacing w:line="240" w:lineRule="auto"/>
        <w:ind w:left="851" w:right="822"/>
        <w:rPr>
          <w:rFonts w:cs="Arial"/>
          <w:bCs/>
          <w:i/>
          <w:szCs w:val="22"/>
        </w:rPr>
      </w:pPr>
    </w:p>
    <w:p w14:paraId="65DE7A0C" w14:textId="77777777" w:rsidR="00A96E05" w:rsidRPr="0085678F" w:rsidRDefault="00A96E05" w:rsidP="0015362E">
      <w:pPr>
        <w:spacing w:line="240" w:lineRule="auto"/>
        <w:ind w:left="851" w:right="822"/>
        <w:rPr>
          <w:rFonts w:cs="Arial"/>
          <w:bCs/>
          <w:i/>
          <w:szCs w:val="22"/>
        </w:rPr>
      </w:pPr>
      <w:r w:rsidRPr="0085678F">
        <w:rPr>
          <w:rFonts w:cs="Arial"/>
          <w:b/>
          <w:bCs/>
          <w:i/>
          <w:szCs w:val="22"/>
        </w:rPr>
        <w:t>Séptimo.</w:t>
      </w:r>
      <w:r w:rsidRPr="0085678F">
        <w:rPr>
          <w:rFonts w:cs="Arial"/>
          <w:bCs/>
          <w:i/>
          <w:szCs w:val="22"/>
        </w:rPr>
        <w:t xml:space="preserve"> La clasificación de la información se llevará a cabo en el momento en que:</w:t>
      </w:r>
    </w:p>
    <w:p w14:paraId="22FD18A6" w14:textId="77777777" w:rsidR="00A96E05" w:rsidRPr="0085678F" w:rsidRDefault="00A96E05" w:rsidP="0015362E">
      <w:pPr>
        <w:spacing w:line="240" w:lineRule="auto"/>
        <w:ind w:left="851" w:right="822"/>
        <w:rPr>
          <w:rFonts w:cs="Arial"/>
          <w:bCs/>
          <w:i/>
          <w:szCs w:val="22"/>
        </w:rPr>
      </w:pPr>
      <w:r w:rsidRPr="0085678F">
        <w:rPr>
          <w:rFonts w:cs="Arial"/>
          <w:bCs/>
          <w:i/>
          <w:szCs w:val="22"/>
        </w:rPr>
        <w:t>I.        Se reciba una solicitud de acceso a la información;</w:t>
      </w:r>
    </w:p>
    <w:p w14:paraId="62A74D34" w14:textId="77777777" w:rsidR="00A96E05" w:rsidRPr="0085678F" w:rsidRDefault="00A96E05" w:rsidP="0015362E">
      <w:pPr>
        <w:spacing w:line="240" w:lineRule="auto"/>
        <w:ind w:left="851" w:right="822"/>
        <w:rPr>
          <w:rFonts w:cs="Arial"/>
          <w:bCs/>
          <w:i/>
          <w:szCs w:val="22"/>
        </w:rPr>
      </w:pPr>
      <w:r w:rsidRPr="0085678F">
        <w:rPr>
          <w:rFonts w:cs="Arial"/>
          <w:bCs/>
          <w:i/>
          <w:szCs w:val="22"/>
        </w:rPr>
        <w:t>II.       Se determine mediante resolución del Comité de Transparencia, el órgano garante competente, o en cumplimiento a una sentencia del Poder Judicial; o</w:t>
      </w:r>
    </w:p>
    <w:p w14:paraId="4749A6DF" w14:textId="77777777" w:rsidR="00A96E05" w:rsidRPr="0085678F" w:rsidRDefault="00A96E05" w:rsidP="0015362E">
      <w:pPr>
        <w:spacing w:line="240" w:lineRule="auto"/>
        <w:ind w:left="851" w:right="822"/>
        <w:rPr>
          <w:rFonts w:cs="Arial"/>
          <w:bCs/>
          <w:i/>
          <w:szCs w:val="22"/>
        </w:rPr>
      </w:pPr>
      <w:r w:rsidRPr="0085678F">
        <w:rPr>
          <w:rFonts w:cs="Arial"/>
          <w:bCs/>
          <w:i/>
          <w:szCs w:val="22"/>
        </w:rPr>
        <w:t>III.      Se generen versiones públicas para dar cumplimiento a las obligaciones de transparencia previstas en la Ley General, la Ley Federal y las correspondientes de las entidades federativas.</w:t>
      </w:r>
    </w:p>
    <w:p w14:paraId="6F9390D3" w14:textId="77777777" w:rsidR="00A96E05" w:rsidRPr="0085678F" w:rsidRDefault="00A96E05" w:rsidP="0015362E">
      <w:pPr>
        <w:spacing w:line="240" w:lineRule="auto"/>
        <w:ind w:left="851" w:right="822"/>
        <w:rPr>
          <w:rFonts w:cs="Arial"/>
          <w:bCs/>
          <w:i/>
          <w:szCs w:val="22"/>
        </w:rPr>
      </w:pPr>
      <w:r w:rsidRPr="0085678F">
        <w:rPr>
          <w:rFonts w:cs="Arial"/>
          <w:bCs/>
          <w:i/>
          <w:szCs w:val="22"/>
        </w:rPr>
        <w:lastRenderedPageBreak/>
        <w:t xml:space="preserve">Los titulares de las áreas deberán revisar la información requerida al momento de la recepción de una solicitud de acceso, para verificar, conforme a su naturaleza, si encuadra en una causal de reserva o de confidencialidad. </w:t>
      </w:r>
    </w:p>
    <w:p w14:paraId="0B27EA5D" w14:textId="77777777" w:rsidR="00A96E05" w:rsidRPr="0085678F" w:rsidRDefault="00A96E05" w:rsidP="0015362E">
      <w:pPr>
        <w:spacing w:line="240" w:lineRule="auto"/>
        <w:ind w:left="851" w:right="822"/>
        <w:rPr>
          <w:rFonts w:cs="Arial"/>
          <w:bCs/>
          <w:i/>
          <w:szCs w:val="22"/>
        </w:rPr>
      </w:pPr>
    </w:p>
    <w:p w14:paraId="1556A111" w14:textId="77777777" w:rsidR="00A96E05" w:rsidRPr="0085678F" w:rsidRDefault="00A96E05" w:rsidP="0015362E">
      <w:pPr>
        <w:spacing w:line="240" w:lineRule="auto"/>
        <w:ind w:left="851" w:right="822"/>
        <w:rPr>
          <w:rFonts w:cs="Arial"/>
          <w:bCs/>
          <w:i/>
          <w:szCs w:val="22"/>
        </w:rPr>
      </w:pPr>
      <w:r w:rsidRPr="0085678F">
        <w:rPr>
          <w:rFonts w:cs="Arial"/>
          <w:b/>
          <w:bCs/>
          <w:i/>
          <w:szCs w:val="22"/>
        </w:rPr>
        <w:t>Octavo.</w:t>
      </w:r>
      <w:r w:rsidRPr="0085678F">
        <w:rPr>
          <w:rFonts w:cs="Arial"/>
          <w:bCs/>
          <w:i/>
          <w:szCs w:val="22"/>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376DD441" w14:textId="77777777" w:rsidR="00A96E05" w:rsidRPr="0085678F" w:rsidRDefault="00A96E05" w:rsidP="0015362E">
      <w:pPr>
        <w:spacing w:line="240" w:lineRule="auto"/>
        <w:ind w:left="851" w:right="822"/>
        <w:rPr>
          <w:rFonts w:cs="Arial"/>
          <w:bCs/>
          <w:i/>
          <w:szCs w:val="22"/>
        </w:rPr>
      </w:pPr>
      <w:r w:rsidRPr="0085678F">
        <w:rPr>
          <w:rFonts w:cs="Arial"/>
          <w:bCs/>
          <w:i/>
          <w:szCs w:val="22"/>
        </w:rPr>
        <w:t>Para motivar la clasificación se deberán señalar las razones o circunstancias especiales que lo llevaron a concluir que el caso particular se ajusta al supuesto previsto por la norma legal invocada como fundamento.</w:t>
      </w:r>
    </w:p>
    <w:p w14:paraId="0B749B9B" w14:textId="77777777" w:rsidR="00A96E05" w:rsidRPr="0085678F" w:rsidRDefault="00A96E05" w:rsidP="0015362E">
      <w:pPr>
        <w:spacing w:line="240" w:lineRule="auto"/>
        <w:ind w:left="851" w:right="822"/>
        <w:rPr>
          <w:rFonts w:cs="Arial"/>
          <w:bCs/>
          <w:i/>
          <w:szCs w:val="22"/>
        </w:rPr>
      </w:pPr>
      <w:r w:rsidRPr="0085678F">
        <w:rPr>
          <w:rFonts w:cs="Arial"/>
          <w:bCs/>
          <w:i/>
          <w:szCs w:val="22"/>
        </w:rPr>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1382428F" w14:textId="77777777" w:rsidR="00A96E05" w:rsidRPr="0085678F" w:rsidRDefault="00A96E05" w:rsidP="0015362E">
      <w:pPr>
        <w:spacing w:line="240" w:lineRule="auto"/>
        <w:ind w:left="851" w:right="822"/>
        <w:rPr>
          <w:rFonts w:cs="Arial"/>
          <w:bCs/>
          <w:i/>
          <w:szCs w:val="22"/>
        </w:rPr>
      </w:pPr>
    </w:p>
    <w:p w14:paraId="074012BD" w14:textId="77777777" w:rsidR="00A96E05" w:rsidRPr="0085678F" w:rsidRDefault="00A96E05" w:rsidP="0015362E">
      <w:pPr>
        <w:spacing w:line="240" w:lineRule="auto"/>
        <w:ind w:left="851" w:right="822"/>
        <w:rPr>
          <w:rFonts w:cs="Arial"/>
          <w:bCs/>
          <w:i/>
          <w:szCs w:val="22"/>
        </w:rPr>
      </w:pPr>
      <w:r w:rsidRPr="0085678F">
        <w:rPr>
          <w:rFonts w:cs="Arial"/>
          <w:b/>
          <w:bCs/>
          <w:i/>
          <w:szCs w:val="22"/>
        </w:rPr>
        <w:t>Noveno.</w:t>
      </w:r>
      <w:r w:rsidRPr="0085678F">
        <w:rPr>
          <w:rFonts w:cs="Arial"/>
          <w:bCs/>
          <w:i/>
          <w:szCs w:val="22"/>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401B8546" w14:textId="77777777" w:rsidR="00A96E05" w:rsidRPr="0085678F" w:rsidRDefault="00A96E05" w:rsidP="0015362E">
      <w:pPr>
        <w:spacing w:line="240" w:lineRule="auto"/>
        <w:ind w:left="851" w:right="822"/>
        <w:rPr>
          <w:rFonts w:cs="Arial"/>
          <w:bCs/>
          <w:i/>
          <w:szCs w:val="22"/>
        </w:rPr>
      </w:pPr>
    </w:p>
    <w:p w14:paraId="7AD49323" w14:textId="77777777" w:rsidR="00A96E05" w:rsidRPr="0085678F" w:rsidRDefault="00A96E05" w:rsidP="0015362E">
      <w:pPr>
        <w:spacing w:line="240" w:lineRule="auto"/>
        <w:ind w:left="851" w:right="822"/>
        <w:rPr>
          <w:rFonts w:cs="Arial"/>
          <w:bCs/>
          <w:i/>
          <w:szCs w:val="22"/>
        </w:rPr>
      </w:pPr>
      <w:r w:rsidRPr="0085678F">
        <w:rPr>
          <w:rFonts w:cs="Arial"/>
          <w:b/>
          <w:bCs/>
          <w:i/>
          <w:szCs w:val="22"/>
        </w:rPr>
        <w:t>Décimo.</w:t>
      </w:r>
      <w:r w:rsidRPr="0085678F">
        <w:rPr>
          <w:rFonts w:cs="Arial"/>
          <w:bCs/>
          <w:i/>
          <w:szCs w:val="22"/>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14:paraId="481D9535" w14:textId="77777777" w:rsidR="00A96E05" w:rsidRPr="0085678F" w:rsidRDefault="00A96E05" w:rsidP="0015362E">
      <w:pPr>
        <w:spacing w:line="240" w:lineRule="auto"/>
        <w:ind w:left="851" w:right="822"/>
        <w:rPr>
          <w:rFonts w:cs="Arial"/>
          <w:bCs/>
          <w:i/>
          <w:szCs w:val="22"/>
        </w:rPr>
      </w:pPr>
      <w:r w:rsidRPr="0085678F">
        <w:rPr>
          <w:rFonts w:cs="Arial"/>
          <w:bCs/>
          <w:i/>
          <w:szCs w:val="22"/>
        </w:rPr>
        <w:t>En ausencia de los titulares de las áreas, la información será clasificada o desclasificada por la persona que lo supla, en términos de la normativa que rija la actuación del sujeto obligado.</w:t>
      </w:r>
    </w:p>
    <w:p w14:paraId="31F1F6E2" w14:textId="77777777" w:rsidR="00A96E05" w:rsidRPr="0085678F" w:rsidRDefault="00A96E05" w:rsidP="0015362E">
      <w:pPr>
        <w:spacing w:line="240" w:lineRule="auto"/>
        <w:ind w:left="851" w:right="822"/>
        <w:rPr>
          <w:rFonts w:cs="Arial"/>
          <w:bCs/>
          <w:i/>
          <w:szCs w:val="22"/>
        </w:rPr>
      </w:pPr>
      <w:r w:rsidRPr="0085678F">
        <w:rPr>
          <w:rFonts w:cs="Arial"/>
          <w:b/>
          <w:bCs/>
          <w:i/>
          <w:szCs w:val="22"/>
        </w:rPr>
        <w:t xml:space="preserve">Décimo primero. </w:t>
      </w:r>
      <w:r w:rsidRPr="0085678F">
        <w:rPr>
          <w:rFonts w:cs="Arial"/>
          <w:bCs/>
          <w:i/>
          <w:szCs w:val="22"/>
        </w:rPr>
        <w:t>En el intercambio de información entre sujetos obligados para el ejercicio de sus atribuciones, los documentos que se encuentren clasificados deberán llevar la leyenda correspondiente de conformidad con lo dispuesto en el Capítulo VIII de los presentes lineamientos.”</w:t>
      </w:r>
    </w:p>
    <w:p w14:paraId="2A9913C5" w14:textId="77777777" w:rsidR="00A96E05" w:rsidRPr="0085678F" w:rsidRDefault="00A96E05" w:rsidP="00A96E05">
      <w:pPr>
        <w:ind w:right="113"/>
        <w:rPr>
          <w:rFonts w:cs="Arial"/>
          <w:bCs/>
          <w:szCs w:val="22"/>
        </w:rPr>
      </w:pPr>
    </w:p>
    <w:p w14:paraId="4D9833F9" w14:textId="77777777" w:rsidR="00A96E05" w:rsidRPr="0085678F" w:rsidRDefault="00A96E05" w:rsidP="00A96E05">
      <w:pPr>
        <w:ind w:right="113"/>
        <w:rPr>
          <w:rFonts w:cs="Arial"/>
          <w:bCs/>
          <w:szCs w:val="22"/>
        </w:rPr>
      </w:pPr>
      <w:r w:rsidRPr="0085678F">
        <w:rPr>
          <w:rFonts w:cs="Arial"/>
          <w:bCs/>
          <w:szCs w:val="22"/>
        </w:rPr>
        <w:t xml:space="preserve">Consecuentemente, se destaca que la versión pública que elabore </w:t>
      </w:r>
      <w:r w:rsidRPr="0085678F">
        <w:rPr>
          <w:rFonts w:cs="Arial"/>
          <w:b/>
          <w:bCs/>
          <w:szCs w:val="22"/>
        </w:rPr>
        <w:t>EL SUJETO OBLIGADO</w:t>
      </w:r>
      <w:r w:rsidRPr="0085678F">
        <w:rPr>
          <w:rFonts w:cs="Arial"/>
          <w:bCs/>
          <w:szCs w:val="22"/>
        </w:rPr>
        <w:t xml:space="preserve"> debe cumplir con las formalidades exigidas en la Ley, por lo que para tal efecto emitirá el </w:t>
      </w:r>
      <w:r w:rsidRPr="0085678F">
        <w:rPr>
          <w:rFonts w:cs="Arial"/>
          <w:b/>
          <w:bCs/>
          <w:szCs w:val="22"/>
        </w:rPr>
        <w:lastRenderedPageBreak/>
        <w:t>Acuerdo del Comité de Transparencia</w:t>
      </w:r>
      <w:r w:rsidRPr="0085678F">
        <w:rPr>
          <w:rFonts w:cs="Arial"/>
          <w:bCs/>
          <w:szCs w:val="22"/>
        </w:rPr>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exponen de manera puntual las razones, se estaría violentando desde un inicio el derecho de acceso a la información del solicitante.</w:t>
      </w:r>
    </w:p>
    <w:p w14:paraId="6F7567F6" w14:textId="77777777" w:rsidR="0019751F" w:rsidRPr="0085678F" w:rsidRDefault="0019751F" w:rsidP="00A96E05">
      <w:pPr>
        <w:ind w:right="113"/>
        <w:rPr>
          <w:rFonts w:cs="Arial"/>
          <w:bCs/>
          <w:szCs w:val="22"/>
        </w:rPr>
      </w:pPr>
    </w:p>
    <w:p w14:paraId="1730B0BA" w14:textId="77777777" w:rsidR="0019751F" w:rsidRPr="0085678F" w:rsidRDefault="0019751F" w:rsidP="0019751F">
      <w:pPr>
        <w:rPr>
          <w:color w:val="000000"/>
        </w:rPr>
      </w:pPr>
      <w:r w:rsidRPr="0085678F">
        <w:rPr>
          <w:color w:val="000000"/>
        </w:rPr>
        <w:t>Es importante señalar que, para el caso en concreto, se deben tomar en consideración los siguientes criterios respecto a la información que debe ser, o no, clasificada como confidencial:</w:t>
      </w:r>
    </w:p>
    <w:p w14:paraId="0622371D" w14:textId="77777777" w:rsidR="0019751F" w:rsidRPr="0085678F" w:rsidRDefault="0019751F" w:rsidP="00A96E05">
      <w:pPr>
        <w:ind w:right="113"/>
        <w:rPr>
          <w:rFonts w:cs="Arial"/>
          <w:bCs/>
          <w:szCs w:val="22"/>
        </w:rPr>
      </w:pPr>
    </w:p>
    <w:p w14:paraId="540765DC" w14:textId="77777777" w:rsidR="00F745CE" w:rsidRPr="0085678F" w:rsidRDefault="00F745CE" w:rsidP="00F745CE">
      <w:pPr>
        <w:rPr>
          <w:color w:val="000000"/>
        </w:rPr>
      </w:pPr>
      <w:r w:rsidRPr="0085678F">
        <w:rPr>
          <w:color w:val="000000"/>
        </w:rPr>
        <w:t xml:space="preserve">Por cuanto hace al </w:t>
      </w:r>
      <w:r w:rsidRPr="0085678F">
        <w:rPr>
          <w:b/>
          <w:color w:val="000000"/>
        </w:rPr>
        <w:t>Registro Federal de Contribuyentes, RFC,</w:t>
      </w:r>
      <w:r w:rsidRPr="0085678F">
        <w:rPr>
          <w:color w:val="000000"/>
        </w:rPr>
        <w:t xml:space="preserve"> de las personas físicas, constituye un dato personal, pues se genera con caracteres alfanuméricos a partir del nombre y la fecha de nacimiento de cada persona, y finalmente la homoclave, por lo que para su obtención es necesario acreditar ante la autoridad fiscal previamente la identidad de la persona, su fecha de nacimiento, entre otros aspectos.</w:t>
      </w:r>
    </w:p>
    <w:p w14:paraId="3ADB94AB" w14:textId="77777777" w:rsidR="00F745CE" w:rsidRPr="0085678F" w:rsidRDefault="00F745CE" w:rsidP="00F745CE">
      <w:pPr>
        <w:rPr>
          <w:color w:val="000000"/>
        </w:rPr>
      </w:pPr>
    </w:p>
    <w:p w14:paraId="14E3459B" w14:textId="77777777" w:rsidR="00F745CE" w:rsidRPr="0085678F" w:rsidRDefault="00F745CE" w:rsidP="00F745CE">
      <w:pPr>
        <w:rPr>
          <w:color w:val="000000"/>
        </w:rPr>
      </w:pPr>
      <w:r w:rsidRPr="0085678F">
        <w:rPr>
          <w:color w:val="000000"/>
        </w:rPr>
        <w:t>Ahora bien, las personas físicas tramitan su inscripción en el registro con el propósito de realizar —mediante esa clave de identificación— operaciones o actividades de naturaleza fiscal, la cual, les permite hacerse identificables respecto de una situación fiscal determinada.</w:t>
      </w:r>
    </w:p>
    <w:p w14:paraId="6DF20AD8" w14:textId="77777777" w:rsidR="00F745CE" w:rsidRPr="0085678F" w:rsidRDefault="00F745CE" w:rsidP="00F745CE">
      <w:pPr>
        <w:rPr>
          <w:color w:val="000000"/>
        </w:rPr>
      </w:pPr>
      <w:r w:rsidRPr="0085678F">
        <w:rPr>
          <w:color w:val="000000"/>
        </w:rPr>
        <w:t>Lo anterior es compartido por el Instituto Nacional de Transparencia, Acceso a la Información y Protección de Datos Personales, INAI, a través del Criterio de interpretación con clave de control SO/019/2017, el cual es del tenor literal siguiente:</w:t>
      </w:r>
    </w:p>
    <w:p w14:paraId="799701DE" w14:textId="77777777" w:rsidR="00F745CE" w:rsidRPr="0085678F" w:rsidRDefault="00F745CE" w:rsidP="00F745CE">
      <w:pPr>
        <w:rPr>
          <w:color w:val="000000"/>
        </w:rPr>
      </w:pPr>
    </w:p>
    <w:p w14:paraId="312F962A" w14:textId="77777777" w:rsidR="00F745CE" w:rsidRPr="0085678F" w:rsidRDefault="00F745CE" w:rsidP="00F745CE">
      <w:pPr>
        <w:pStyle w:val="Puesto"/>
        <w:ind w:firstLine="567"/>
      </w:pPr>
      <w:r w:rsidRPr="0085678F">
        <w:rPr>
          <w:b/>
        </w:rPr>
        <w:t xml:space="preserve"> “Registro Federal de Contribuyentes (RFC) de personas físicas</w:t>
      </w:r>
      <w:r w:rsidRPr="0085678F">
        <w:t>. El RFC es una clave de carácter fiscal, única e irrepetible, que permite identificar al titular, su edad y fecha de nacimiento, por lo que es un dato personal de carácter confidencial.”</w:t>
      </w:r>
    </w:p>
    <w:p w14:paraId="74CB57BF" w14:textId="77777777" w:rsidR="00CF555C" w:rsidRPr="0085678F" w:rsidRDefault="00CF555C" w:rsidP="00F745CE">
      <w:pPr>
        <w:rPr>
          <w:color w:val="000000"/>
        </w:rPr>
      </w:pPr>
    </w:p>
    <w:p w14:paraId="09A08E1F" w14:textId="77777777" w:rsidR="00F745CE" w:rsidRPr="0085678F" w:rsidRDefault="00F745CE" w:rsidP="00F745CE">
      <w:pPr>
        <w:rPr>
          <w:color w:val="000000"/>
        </w:rPr>
      </w:pPr>
      <w:r w:rsidRPr="0085678F">
        <w:rPr>
          <w:color w:val="000000"/>
        </w:rPr>
        <w:t>Así, el Registro Federal de Contribuyentes, RFC, se vincula al nombre de su titular y permite identificar la edad de la persona, su fecha de nacimiento, así como su homoclave, la cual es única e irrepetible y determina la identificación de dicha persona para efectos fiscales, por lo que constituye un dato personal que concierne a una persona física identificada e identificable en términos de los artículos 3, fracción IX de la Ley de Transparencia y Acceso a la Información Pública del Estado de México y Municipios, y  4 fracciones XI y XII de la Ley de Protección de Datos Personales en Posesión de los Sujetos Obligados del Estado de México y Municipios.</w:t>
      </w:r>
    </w:p>
    <w:p w14:paraId="6F78EBF6" w14:textId="77777777" w:rsidR="00F745CE" w:rsidRPr="0085678F" w:rsidRDefault="00F745CE" w:rsidP="00F745CE">
      <w:pPr>
        <w:rPr>
          <w:color w:val="000000"/>
        </w:rPr>
      </w:pPr>
    </w:p>
    <w:p w14:paraId="0D013F1F" w14:textId="77777777" w:rsidR="00F745CE" w:rsidRPr="0085678F" w:rsidRDefault="00F745CE" w:rsidP="00F745CE">
      <w:pPr>
        <w:rPr>
          <w:color w:val="000000"/>
        </w:rPr>
      </w:pPr>
      <w:r w:rsidRPr="0085678F">
        <w:rPr>
          <w:color w:val="000000"/>
        </w:rPr>
        <w:t xml:space="preserve">De igual manera la </w:t>
      </w:r>
      <w:r w:rsidRPr="0085678F">
        <w:rPr>
          <w:b/>
          <w:color w:val="000000"/>
        </w:rPr>
        <w:t>Clave Única de Registro de Población</w:t>
      </w:r>
      <w:r w:rsidRPr="0085678F">
        <w:rPr>
          <w:color w:val="000000"/>
        </w:rPr>
        <w:t xml:space="preserve">, </w:t>
      </w:r>
      <w:r w:rsidRPr="0085678F">
        <w:rPr>
          <w:b/>
          <w:color w:val="000000"/>
        </w:rPr>
        <w:t>CURP,</w:t>
      </w:r>
      <w:r w:rsidRPr="0085678F">
        <w:rPr>
          <w:color w:val="000000"/>
        </w:rPr>
        <w:t xml:space="preserve"> constituye un dato personal, ya que tiene como finalidad registrar a cada una de las personas que integran la población del país, con datos que permitan certificar y acreditar fehacientemente su identidad, en virtud de que se integra por datos personales que únicamente le conciernen a un particular como son su fecha de nacimiento, su nombre, sus apellidos y su lugar de nacimiento; información que permite distinguirlo del resto de los habitantes, por tal motivo, se considera que es de carácter confidencial.</w:t>
      </w:r>
    </w:p>
    <w:p w14:paraId="03DF3A65" w14:textId="77777777" w:rsidR="00F745CE" w:rsidRPr="0085678F" w:rsidRDefault="00F745CE" w:rsidP="00F745CE">
      <w:pPr>
        <w:rPr>
          <w:color w:val="000000"/>
        </w:rPr>
      </w:pPr>
    </w:p>
    <w:p w14:paraId="25CFD5A9" w14:textId="77777777" w:rsidR="00F745CE" w:rsidRPr="0085678F" w:rsidRDefault="00F745CE" w:rsidP="00F745CE">
      <w:pPr>
        <w:rPr>
          <w:color w:val="000000"/>
        </w:rPr>
      </w:pPr>
      <w:r w:rsidRPr="0085678F">
        <w:rPr>
          <w:color w:val="000000"/>
        </w:rPr>
        <w:t>Argumento que es compartido por el Instituto Nacional de Transparencia, Acceso a la Información y Protección de Datos Personales, INAI, conforme al Criterio de interpretación con Clave de control SO/018/2017, el cual refiere:</w:t>
      </w:r>
    </w:p>
    <w:p w14:paraId="31448B3D" w14:textId="77777777" w:rsidR="00F745CE" w:rsidRPr="0085678F" w:rsidRDefault="00F745CE" w:rsidP="00F745CE">
      <w:pPr>
        <w:rPr>
          <w:color w:val="000000"/>
        </w:rPr>
      </w:pPr>
    </w:p>
    <w:p w14:paraId="2D9E6AA5" w14:textId="77777777" w:rsidR="00F745CE" w:rsidRPr="0085678F" w:rsidRDefault="00F745CE" w:rsidP="00F745CE">
      <w:pPr>
        <w:pStyle w:val="Puesto"/>
        <w:ind w:firstLine="567"/>
      </w:pPr>
      <w:r w:rsidRPr="0085678F">
        <w:rPr>
          <w:b/>
        </w:rPr>
        <w:t xml:space="preserve"> “Clave Única de Registro de Población (CURP). </w:t>
      </w:r>
      <w:r w:rsidRPr="0085678F">
        <w:t xml:space="preserve">La Clave Única de Registro de Población se integra por datos personales que sólo conciernen al particular titular de la misma, como lo son su nombre, apellidos, fecha de nacimiento, lugar de nacimiento y sexo. </w:t>
      </w:r>
      <w:r w:rsidRPr="0085678F">
        <w:lastRenderedPageBreak/>
        <w:t>Dichos datos, constituyen información que distingue plenamente a una persona física del resto de los habitantes del país, por lo que la CURP está considerada como información confidencial.”</w:t>
      </w:r>
    </w:p>
    <w:p w14:paraId="316DFA5C" w14:textId="77777777" w:rsidR="00F745CE" w:rsidRPr="0085678F" w:rsidRDefault="00F745CE" w:rsidP="00F745CE">
      <w:pPr>
        <w:rPr>
          <w:color w:val="000000"/>
        </w:rPr>
      </w:pPr>
    </w:p>
    <w:p w14:paraId="6B153E4B" w14:textId="77777777" w:rsidR="00F745CE" w:rsidRPr="0085678F" w:rsidRDefault="00F745CE" w:rsidP="00F745CE">
      <w:pPr>
        <w:rPr>
          <w:color w:val="000000"/>
        </w:rPr>
      </w:pPr>
      <w:r w:rsidRPr="0085678F">
        <w:rPr>
          <w:color w:val="000000"/>
        </w:rPr>
        <w:t xml:space="preserve">Respecto de los </w:t>
      </w:r>
      <w:r w:rsidRPr="0085678F">
        <w:rPr>
          <w:b/>
          <w:color w:val="000000"/>
        </w:rPr>
        <w:t>números de cuentas bancari</w:t>
      </w:r>
      <w:r w:rsidRPr="0085678F">
        <w:rPr>
          <w:color w:val="000000"/>
        </w:rPr>
        <w:t xml:space="preserve">as, </w:t>
      </w:r>
      <w:r w:rsidRPr="0085678F">
        <w:rPr>
          <w:b/>
          <w:color w:val="000000"/>
        </w:rPr>
        <w:t>claves estandarizadas –interbancarias- (CLABES) y de tarjetas</w:t>
      </w:r>
      <w:r w:rsidRPr="0085678F">
        <w:rPr>
          <w:color w:val="000000"/>
        </w:rPr>
        <w:t>, el Pleno de este Instituto ha determinado que esa información debe clasificarse como confidencial, y elaborar una versión pública en la que se teste la misma.</w:t>
      </w:r>
    </w:p>
    <w:p w14:paraId="2903A614" w14:textId="77777777" w:rsidR="00F745CE" w:rsidRPr="0085678F" w:rsidRDefault="00F745CE" w:rsidP="00F745CE">
      <w:pPr>
        <w:rPr>
          <w:color w:val="000000"/>
        </w:rPr>
      </w:pPr>
    </w:p>
    <w:p w14:paraId="0C071739" w14:textId="77777777" w:rsidR="00F745CE" w:rsidRPr="0085678F" w:rsidRDefault="00F745CE" w:rsidP="00F745CE">
      <w:pPr>
        <w:rPr>
          <w:color w:val="000000"/>
        </w:rPr>
      </w:pPr>
      <w:r w:rsidRPr="0085678F">
        <w:rPr>
          <w:color w:val="000000"/>
        </w:rPr>
        <w:t>Igualmente, resulta importante destacar que el número de cuenta bancaria de las personas físicas es información que sólo su titular o personas autorizadas poseen para el acceso o consulta de información patrimonial, o para la realización de operaciones bancarias de diversa naturaleza, por lo que la difusión pública del mismo facilita la afectación al patrimonio del titular de la cuenta.</w:t>
      </w:r>
    </w:p>
    <w:p w14:paraId="0712A3E7" w14:textId="77777777" w:rsidR="00F745CE" w:rsidRPr="0085678F" w:rsidRDefault="00F745CE" w:rsidP="00F745CE">
      <w:pPr>
        <w:rPr>
          <w:color w:val="000000"/>
        </w:rPr>
      </w:pPr>
    </w:p>
    <w:p w14:paraId="71267F40" w14:textId="77777777" w:rsidR="00F745CE" w:rsidRPr="0085678F" w:rsidRDefault="00F745CE" w:rsidP="00F745CE">
      <w:pPr>
        <w:rPr>
          <w:color w:val="000000"/>
        </w:rPr>
      </w:pPr>
      <w:r w:rsidRPr="0085678F">
        <w:rPr>
          <w:color w:val="000000"/>
        </w:rPr>
        <w:t>Por lo anterior, el número de cuenta bancaria debe ser clasificado como confidencial con fundamento en las fracciones I y II del artículo 143 de la Ley de la Materia vigente en la Entidad; en razón de que con su difusión se estaría poniendo en riesgo la seguridad de su titular.</w:t>
      </w:r>
    </w:p>
    <w:p w14:paraId="3B5D94E9" w14:textId="77777777" w:rsidR="00F745CE" w:rsidRPr="0085678F" w:rsidRDefault="00F745CE" w:rsidP="00F745CE">
      <w:pPr>
        <w:rPr>
          <w:color w:val="000000"/>
        </w:rPr>
      </w:pPr>
    </w:p>
    <w:p w14:paraId="10268903" w14:textId="77777777" w:rsidR="00F745CE" w:rsidRPr="0085678F" w:rsidRDefault="00F745CE" w:rsidP="00F745CE">
      <w:pPr>
        <w:rPr>
          <w:color w:val="000000"/>
        </w:rPr>
      </w:pPr>
      <w:r w:rsidRPr="0085678F">
        <w:rPr>
          <w:color w:val="000000"/>
        </w:rPr>
        <w:t>Lo anterior no es así tratándose de las cuentas bancarias o claves interbancarias de los Sujetos Obligados ya que su publicidad cede a la rendición de cuentas al transparentar la forma en que son administrados los recursos públicos.</w:t>
      </w:r>
    </w:p>
    <w:p w14:paraId="3162EDD1" w14:textId="77777777" w:rsidR="00F745CE" w:rsidRPr="0085678F" w:rsidRDefault="00F745CE" w:rsidP="00F745CE">
      <w:pPr>
        <w:rPr>
          <w:color w:val="000000"/>
        </w:rPr>
      </w:pPr>
    </w:p>
    <w:p w14:paraId="3B4A2778" w14:textId="77777777" w:rsidR="00F745CE" w:rsidRPr="0085678F" w:rsidRDefault="00F745CE" w:rsidP="00F745CE">
      <w:pPr>
        <w:rPr>
          <w:color w:val="000000"/>
        </w:rPr>
      </w:pPr>
      <w:r w:rsidRPr="0085678F">
        <w:rPr>
          <w:color w:val="000000"/>
        </w:rPr>
        <w:t>Lo argumentado encuentra sustento en los Criterios de interpretación con clave de control SO/010/2017 y SO/011/2017, emitidos por el Instituto Nacional de Transparencia, Acceso a la Información y Protección de Datos Personales, INAI, que llevan por rubro y texto los siguientes:</w:t>
      </w:r>
    </w:p>
    <w:p w14:paraId="26D8F771" w14:textId="77777777" w:rsidR="00F745CE" w:rsidRPr="0085678F" w:rsidRDefault="00F745CE" w:rsidP="00F745CE">
      <w:pPr>
        <w:rPr>
          <w:color w:val="000000"/>
        </w:rPr>
      </w:pPr>
    </w:p>
    <w:p w14:paraId="6C998383" w14:textId="77777777" w:rsidR="00F745CE" w:rsidRPr="0085678F" w:rsidRDefault="00F745CE" w:rsidP="00F745CE">
      <w:pPr>
        <w:pStyle w:val="Puesto"/>
        <w:ind w:firstLine="567"/>
      </w:pPr>
      <w:r w:rsidRPr="0085678F">
        <w:t>“</w:t>
      </w:r>
      <w:r w:rsidRPr="0085678F">
        <w:rPr>
          <w:b/>
        </w:rPr>
        <w:t>Cuentas bancarias y/o CLABE interbancaria de personas físicas y morales privadas.</w:t>
      </w:r>
      <w:r w:rsidRPr="0085678F">
        <w:t>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14:paraId="58573425" w14:textId="77777777" w:rsidR="00F745CE" w:rsidRPr="0085678F" w:rsidRDefault="00F745CE" w:rsidP="00F745CE"/>
    <w:p w14:paraId="24785D83" w14:textId="77777777" w:rsidR="00F745CE" w:rsidRPr="0085678F" w:rsidRDefault="00F745CE" w:rsidP="00F745CE">
      <w:pPr>
        <w:pStyle w:val="Puesto"/>
        <w:ind w:firstLine="567"/>
      </w:pPr>
      <w:r w:rsidRPr="0085678F">
        <w:t>“</w:t>
      </w:r>
      <w:r w:rsidRPr="0085678F">
        <w:rPr>
          <w:b/>
        </w:rPr>
        <w:t>Cuentas bancarias y/o CLABE interbancaria de sujetos obligados que reciben y/o transfieren recursos públicos, son información pública</w:t>
      </w:r>
      <w:r w:rsidRPr="0085678F">
        <w:t>. La difusión de las cuentas bancarias y claves interbancarias pertenecientes a un sujeto obligado favorece la rendición de cuentas al transparentar la forma en que se administran los recursos públicos, razón por la cual no pueden considerarse como información clasificada.”</w:t>
      </w:r>
    </w:p>
    <w:p w14:paraId="41F88AFD" w14:textId="77777777" w:rsidR="0019751F" w:rsidRPr="0085678F" w:rsidRDefault="0019751F" w:rsidP="00A96E05">
      <w:pPr>
        <w:ind w:right="113"/>
        <w:rPr>
          <w:rFonts w:cs="Arial"/>
          <w:bCs/>
          <w:szCs w:val="22"/>
        </w:rPr>
      </w:pPr>
    </w:p>
    <w:p w14:paraId="0E1A0C0C" w14:textId="77777777" w:rsidR="00F745CE" w:rsidRPr="0085678F" w:rsidRDefault="00F745CE" w:rsidP="00F745CE">
      <w:pPr>
        <w:rPr>
          <w:color w:val="000000"/>
        </w:rPr>
      </w:pPr>
      <w:r w:rsidRPr="0085678F">
        <w:rPr>
          <w:color w:val="000000"/>
        </w:rPr>
        <w:t xml:space="preserve">Con relación al </w:t>
      </w:r>
      <w:r w:rsidRPr="0085678F">
        <w:rPr>
          <w:b/>
          <w:color w:val="000000"/>
        </w:rPr>
        <w:t>número de empleado</w:t>
      </w:r>
      <w:r w:rsidRPr="0085678F">
        <w:rPr>
          <w:color w:val="000000"/>
        </w:rPr>
        <w:t xml:space="preserve"> debe precisarse que este constituye un código, en virtud del cual, los trabajadores pueden acceder a un sistema de datos o información de la dependencia o entidad a la que pertenecen, a fin de presentar consultas relacionadas con su situación laboral particular, siendo un número único, permanente e intransferible que se asigna para llevar un registro de los trabajadores</w:t>
      </w:r>
      <w:r w:rsidRPr="0085678F">
        <w:rPr>
          <w:color w:val="000000"/>
          <w:vertAlign w:val="superscript"/>
        </w:rPr>
        <w:footnoteReference w:id="1"/>
      </w:r>
      <w:r w:rsidRPr="0085678F">
        <w:rPr>
          <w:color w:val="000000"/>
        </w:rPr>
        <w:t>.</w:t>
      </w:r>
    </w:p>
    <w:p w14:paraId="184CDD4D" w14:textId="77777777" w:rsidR="00F745CE" w:rsidRPr="0085678F" w:rsidRDefault="00F745CE" w:rsidP="00F745CE">
      <w:pPr>
        <w:rPr>
          <w:color w:val="000000"/>
        </w:rPr>
      </w:pPr>
    </w:p>
    <w:p w14:paraId="57D27FE4" w14:textId="77777777" w:rsidR="00F745CE" w:rsidRPr="0085678F" w:rsidRDefault="00F745CE" w:rsidP="00F745CE">
      <w:pPr>
        <w:rPr>
          <w:color w:val="000000"/>
        </w:rPr>
      </w:pPr>
      <w:r w:rsidRPr="0085678F">
        <w:rPr>
          <w:color w:val="000000"/>
        </w:rPr>
        <w:t xml:space="preserve">Bajo esos argumentos, se entendería que la información relativa al número de empleado constituye información confidencial al tratarse de un número de identificación personal a través del cual se puede consultar la situación laboral personal, empero el Pleno del el Instituto Nacional de Transparencia, Acceso a la Información, y Protección de Datos Personales, INAI  </w:t>
      </w:r>
      <w:r w:rsidRPr="0085678F">
        <w:rPr>
          <w:color w:val="000000"/>
        </w:rPr>
        <w:lastRenderedPageBreak/>
        <w:t>se ha pronunciado sobre su publicidad, a través del Criterio de interpretación con Clave de control SO/006/2019, que indica lo siguiente:</w:t>
      </w:r>
    </w:p>
    <w:p w14:paraId="69859835" w14:textId="77777777" w:rsidR="00423E44" w:rsidRPr="0085678F" w:rsidRDefault="00423E44" w:rsidP="00F745CE">
      <w:pPr>
        <w:rPr>
          <w:color w:val="000000"/>
        </w:rPr>
      </w:pPr>
    </w:p>
    <w:p w14:paraId="418136C4" w14:textId="77777777" w:rsidR="00F745CE" w:rsidRPr="0085678F" w:rsidRDefault="00F745CE" w:rsidP="00423E44">
      <w:pPr>
        <w:pStyle w:val="Puesto"/>
      </w:pPr>
      <w:r w:rsidRPr="0085678F">
        <w:rPr>
          <w:b/>
        </w:rPr>
        <w:t xml:space="preserve">“Número de empleado. </w:t>
      </w:r>
      <w:r w:rsidRPr="0085678F">
        <w:t>Cuando el número de empleado o su equivalente, se integra con datos personales de los trabajadores o funciona como una clave de acceso que no requiere adicionalmente de una contraseña para ingresar a sistemas o bases de datos personales, procede su clasificación como información confidencial.”</w:t>
      </w:r>
    </w:p>
    <w:p w14:paraId="151ED2C6" w14:textId="77777777" w:rsidR="00F745CE" w:rsidRPr="0085678F" w:rsidRDefault="00F745CE" w:rsidP="00F745CE"/>
    <w:p w14:paraId="5A88BA0A" w14:textId="77777777" w:rsidR="00F745CE" w:rsidRPr="0085678F" w:rsidRDefault="00F745CE" w:rsidP="00F745CE">
      <w:pPr>
        <w:rPr>
          <w:color w:val="000000"/>
        </w:rPr>
      </w:pPr>
      <w:r w:rsidRPr="0085678F">
        <w:rPr>
          <w:color w:val="000000"/>
        </w:rPr>
        <w:t xml:space="preserve">En atención al criterio de interpretación, se advierten dos supuestos para catalogar la información concerniente al número de empleado o equivalente, el primero es considerar la información como confidencial, siempre y cuando se integre con datos personales o que permita acceder a ellos sin necesidad de alguna contraseña, y el segundo supuesto es considerar que la información es susceptible de entregarse siempre que requiera una contraseña para acceder a los datos personales o cuando su conformación no revele los mismos, por consiguiente, en el caso concreto, el </w:t>
      </w:r>
      <w:r w:rsidRPr="0085678F">
        <w:rPr>
          <w:b/>
          <w:color w:val="000000"/>
        </w:rPr>
        <w:t>Sujeto Obligado</w:t>
      </w:r>
      <w:r w:rsidRPr="0085678F">
        <w:rPr>
          <w:color w:val="000000"/>
        </w:rPr>
        <w:t xml:space="preserve"> deberá acatar lo establecido y de ser procedente, entregará el número de empleado o equivalente de los servidores públicos materia de la solicitud, o en su caso, los clasificará como información confidencial, a través del Acuerdo emitido por su Comité de Transparencia conforme a la Ley de la Materia.</w:t>
      </w:r>
    </w:p>
    <w:p w14:paraId="4A55EFBE" w14:textId="77777777" w:rsidR="00F745CE" w:rsidRPr="0085678F" w:rsidRDefault="00F745CE" w:rsidP="00F745CE">
      <w:pPr>
        <w:rPr>
          <w:color w:val="000000"/>
        </w:rPr>
      </w:pPr>
    </w:p>
    <w:p w14:paraId="5DDB2B41" w14:textId="77777777" w:rsidR="00F745CE" w:rsidRPr="0085678F" w:rsidRDefault="00F745CE" w:rsidP="00F745CE">
      <w:pPr>
        <w:rPr>
          <w:color w:val="000000"/>
        </w:rPr>
      </w:pPr>
      <w:r w:rsidRPr="0085678F">
        <w:rPr>
          <w:b/>
          <w:color w:val="000000"/>
        </w:rPr>
        <w:t>De la información fiscal</w:t>
      </w:r>
      <w:r w:rsidRPr="0085678F">
        <w:rPr>
          <w:color w:val="000000"/>
        </w:rPr>
        <w:t xml:space="preserve">: </w:t>
      </w:r>
    </w:p>
    <w:p w14:paraId="3C1757A5" w14:textId="77777777" w:rsidR="00F745CE" w:rsidRPr="0085678F" w:rsidRDefault="00F745CE" w:rsidP="00F745CE">
      <w:pPr>
        <w:rPr>
          <w:color w:val="000000"/>
        </w:rPr>
      </w:pPr>
      <w:r w:rsidRPr="0085678F">
        <w:rPr>
          <w:color w:val="000000"/>
        </w:rPr>
        <w:t xml:space="preserve">La </w:t>
      </w:r>
      <w:r w:rsidRPr="0085678F">
        <w:rPr>
          <w:b/>
          <w:color w:val="000000"/>
        </w:rPr>
        <w:t>Cadena Original</w:t>
      </w:r>
      <w:r w:rsidRPr="0085678F">
        <w:rPr>
          <w:color w:val="000000"/>
        </w:rPr>
        <w:t xml:space="preserve"> es la secuencia de datos formada con la información contenida dentro de los comprobantes fiscales, entre los que podría encontrarse de manera enunciativa, más no limitativa, el RFC del receptor, es decir del servidor público. En dicho supuesto, la cadena original constituiría información que únicamente atañe al contribuyente, siendo tarea del </w:t>
      </w:r>
      <w:r w:rsidRPr="0085678F">
        <w:rPr>
          <w:b/>
          <w:color w:val="000000"/>
        </w:rPr>
        <w:t>Sujeto Obligado</w:t>
      </w:r>
      <w:r w:rsidRPr="0085678F">
        <w:rPr>
          <w:color w:val="000000"/>
        </w:rPr>
        <w:t xml:space="preserve"> analizar dicha circunstancia con la finalidad de proteger, de ser el caso, la información a través de su clasificación por actualizarse el supuesto de confidencialidad.</w:t>
      </w:r>
    </w:p>
    <w:p w14:paraId="668A3885" w14:textId="77777777" w:rsidR="00F745CE" w:rsidRPr="0085678F" w:rsidRDefault="00F745CE" w:rsidP="00F745CE">
      <w:pPr>
        <w:rPr>
          <w:color w:val="000000"/>
        </w:rPr>
      </w:pPr>
    </w:p>
    <w:p w14:paraId="5FA72F84" w14:textId="77777777" w:rsidR="00F745CE" w:rsidRPr="0085678F" w:rsidRDefault="00F745CE" w:rsidP="00F745CE">
      <w:pPr>
        <w:rPr>
          <w:color w:val="000000"/>
        </w:rPr>
      </w:pPr>
      <w:r w:rsidRPr="0085678F">
        <w:rPr>
          <w:color w:val="000000"/>
        </w:rPr>
        <w:lastRenderedPageBreak/>
        <w:t xml:space="preserve">Los </w:t>
      </w:r>
      <w:r w:rsidRPr="0085678F">
        <w:rPr>
          <w:b/>
          <w:color w:val="000000"/>
        </w:rPr>
        <w:t>códigos bidimensionales</w:t>
      </w:r>
      <w:r w:rsidRPr="0085678F">
        <w:rPr>
          <w:color w:val="000000"/>
        </w:rPr>
        <w:t xml:space="preserve"> o </w:t>
      </w:r>
      <w:r w:rsidRPr="0085678F">
        <w:rPr>
          <w:b/>
          <w:color w:val="000000"/>
        </w:rPr>
        <w:t xml:space="preserve">códigos QR, </w:t>
      </w:r>
      <w:r w:rsidRPr="0085678F">
        <w:rPr>
          <w:color w:val="000000"/>
        </w:rPr>
        <w:t xml:space="preserve">al corresponder a barras en dos dimensiones que, al igual que los códigos de barras o códigos unidimensionales, son utilizados para almacenar diversos tipos de datos de manera codificada, los cuales a través de lectores que pueden ser obtenidos por cualquier persona, pueden contener datos personales, no susceptibles de conocimiento público, debiendo el </w:t>
      </w:r>
      <w:r w:rsidRPr="0085678F">
        <w:rPr>
          <w:b/>
          <w:color w:val="000000"/>
        </w:rPr>
        <w:t>Sujeto Obligado</w:t>
      </w:r>
      <w:r w:rsidRPr="0085678F">
        <w:rPr>
          <w:color w:val="000000"/>
        </w:rPr>
        <w:t xml:space="preserve"> analizar dicha circunstancia con la finalidad de determinar si se actualiza algún supuesto de confidencialidad.</w:t>
      </w:r>
    </w:p>
    <w:p w14:paraId="3400F057" w14:textId="77777777" w:rsidR="0034167B" w:rsidRPr="0085678F" w:rsidRDefault="0034167B" w:rsidP="00A96E05">
      <w:pPr>
        <w:ind w:right="113"/>
        <w:rPr>
          <w:rFonts w:cs="Arial"/>
          <w:bCs/>
          <w:szCs w:val="22"/>
        </w:rPr>
      </w:pPr>
    </w:p>
    <w:p w14:paraId="5EA78C29" w14:textId="77777777" w:rsidR="00A96E05" w:rsidRPr="0085678F" w:rsidRDefault="00A96E05" w:rsidP="00F745CE">
      <w:pPr>
        <w:pStyle w:val="Ttulo3"/>
        <w:rPr>
          <w:szCs w:val="22"/>
        </w:rPr>
      </w:pPr>
      <w:bookmarkStart w:id="38" w:name="_Toc207272381"/>
      <w:bookmarkStart w:id="39" w:name="_Toc212710407"/>
      <w:r w:rsidRPr="0085678F">
        <w:rPr>
          <w:szCs w:val="22"/>
        </w:rPr>
        <w:t>e) Conclusión</w:t>
      </w:r>
      <w:bookmarkEnd w:id="38"/>
      <w:bookmarkEnd w:id="39"/>
    </w:p>
    <w:p w14:paraId="5CB8D9C2" w14:textId="343BFCEB" w:rsidR="00A96E05" w:rsidRPr="0085678F" w:rsidRDefault="00A96E05" w:rsidP="00A96E05">
      <w:pPr>
        <w:ind w:right="113"/>
        <w:rPr>
          <w:rFonts w:cs="Arial"/>
          <w:bCs/>
          <w:szCs w:val="22"/>
        </w:rPr>
      </w:pPr>
      <w:r w:rsidRPr="0085678F">
        <w:rPr>
          <w:rFonts w:cs="Arial"/>
          <w:bCs/>
          <w:szCs w:val="22"/>
        </w:rPr>
        <w:t xml:space="preserve">En razón de lo anteriormente expuesto, este Instituto estima que las razones o motivos de inconformidad hechos valer por </w:t>
      </w:r>
      <w:r w:rsidRPr="0085678F">
        <w:rPr>
          <w:rFonts w:cs="Arial"/>
          <w:b/>
          <w:bCs/>
          <w:szCs w:val="22"/>
        </w:rPr>
        <w:t>LA PARTE RECURRENTE</w:t>
      </w:r>
      <w:r w:rsidRPr="0085678F">
        <w:rPr>
          <w:rFonts w:cs="Arial"/>
          <w:bCs/>
          <w:szCs w:val="22"/>
        </w:rPr>
        <w:t xml:space="preserve"> devienen </w:t>
      </w:r>
      <w:r w:rsidRPr="0085678F">
        <w:rPr>
          <w:rFonts w:cs="Arial"/>
          <w:b/>
          <w:bCs/>
          <w:szCs w:val="22"/>
        </w:rPr>
        <w:t>fundadas</w:t>
      </w:r>
      <w:r w:rsidRPr="0085678F">
        <w:rPr>
          <w:rFonts w:cs="Arial"/>
          <w:bCs/>
          <w:szCs w:val="22"/>
        </w:rPr>
        <w:t xml:space="preserve"> y suficientes para </w:t>
      </w:r>
      <w:r w:rsidR="0034167B" w:rsidRPr="0085678F">
        <w:rPr>
          <w:rFonts w:cs="Arial"/>
          <w:b/>
          <w:bCs/>
          <w:szCs w:val="22"/>
        </w:rPr>
        <w:t>MODIFI</w:t>
      </w:r>
      <w:r w:rsidRPr="0085678F">
        <w:rPr>
          <w:rFonts w:cs="Arial"/>
          <w:b/>
          <w:bCs/>
          <w:szCs w:val="22"/>
        </w:rPr>
        <w:t>CAR</w:t>
      </w:r>
      <w:r w:rsidRPr="0085678F">
        <w:rPr>
          <w:rFonts w:cs="Arial"/>
          <w:bCs/>
          <w:szCs w:val="22"/>
        </w:rPr>
        <w:t xml:space="preserve"> la respuesta del </w:t>
      </w:r>
      <w:r w:rsidRPr="0085678F">
        <w:rPr>
          <w:rFonts w:cs="Arial"/>
          <w:b/>
          <w:bCs/>
          <w:szCs w:val="22"/>
        </w:rPr>
        <w:t>SUJETO OBLIGADO</w:t>
      </w:r>
      <w:r w:rsidRPr="0085678F">
        <w:rPr>
          <w:rFonts w:cs="Arial"/>
          <w:bCs/>
          <w:szCs w:val="22"/>
        </w:rPr>
        <w:t xml:space="preserve"> y ordenarle haga entrega de la información </w:t>
      </w:r>
      <w:r w:rsidR="001F6D38" w:rsidRPr="0085678F">
        <w:rPr>
          <w:rFonts w:cs="Arial"/>
          <w:bCs/>
          <w:szCs w:val="22"/>
        </w:rPr>
        <w:t>precisada con anterioridad</w:t>
      </w:r>
      <w:r w:rsidRPr="0085678F">
        <w:rPr>
          <w:rFonts w:cs="Arial"/>
          <w:bCs/>
          <w:szCs w:val="22"/>
        </w:rPr>
        <w:t>.</w:t>
      </w:r>
    </w:p>
    <w:p w14:paraId="3A86D1A7" w14:textId="77777777" w:rsidR="00A96E05" w:rsidRPr="0085678F" w:rsidRDefault="00A96E05" w:rsidP="00A96E05">
      <w:pPr>
        <w:ind w:right="113"/>
        <w:rPr>
          <w:rFonts w:cs="Arial"/>
          <w:bCs/>
          <w:szCs w:val="22"/>
        </w:rPr>
      </w:pPr>
    </w:p>
    <w:p w14:paraId="6125B5E7" w14:textId="77777777" w:rsidR="00A96E05" w:rsidRPr="0085678F" w:rsidRDefault="00A96E05" w:rsidP="00A96E05">
      <w:pPr>
        <w:ind w:right="113"/>
        <w:rPr>
          <w:rFonts w:cs="Arial"/>
          <w:bCs/>
          <w:szCs w:val="22"/>
        </w:rPr>
      </w:pPr>
      <w:bookmarkStart w:id="40" w:name="_heading=h.mqnvgwcxoib9"/>
      <w:bookmarkEnd w:id="40"/>
      <w:r w:rsidRPr="0085678F">
        <w:rPr>
          <w:rFonts w:cs="Arial"/>
          <w:bCs/>
          <w:szCs w:val="22"/>
        </w:rPr>
        <w:t>Así, con fundamento en lo establecido en los artículos 5, párrafos trigésimo noveno, cuadragésimo,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7EC04EA2" w14:textId="77777777" w:rsidR="00A96E05" w:rsidRPr="0085678F" w:rsidRDefault="00A96E05" w:rsidP="00A96E05">
      <w:pPr>
        <w:ind w:right="113"/>
        <w:rPr>
          <w:rFonts w:cs="Arial"/>
          <w:bCs/>
          <w:szCs w:val="22"/>
        </w:rPr>
      </w:pPr>
    </w:p>
    <w:p w14:paraId="32959663" w14:textId="77777777" w:rsidR="00A96E05" w:rsidRPr="0085678F" w:rsidRDefault="00A96E05" w:rsidP="00286D64">
      <w:pPr>
        <w:pStyle w:val="Ttulo1"/>
        <w:rPr>
          <w:szCs w:val="22"/>
        </w:rPr>
      </w:pPr>
      <w:bookmarkStart w:id="41" w:name="_Toc207272382"/>
      <w:bookmarkStart w:id="42" w:name="_Toc212710408"/>
      <w:r w:rsidRPr="0085678F">
        <w:rPr>
          <w:szCs w:val="22"/>
        </w:rPr>
        <w:t>RESUELVE</w:t>
      </w:r>
      <w:bookmarkEnd w:id="41"/>
      <w:bookmarkEnd w:id="42"/>
    </w:p>
    <w:p w14:paraId="2FB71F6B" w14:textId="77777777" w:rsidR="00A96E05" w:rsidRPr="0085678F" w:rsidRDefault="00A96E05" w:rsidP="00A96E05">
      <w:pPr>
        <w:ind w:right="113"/>
        <w:rPr>
          <w:rFonts w:cs="Arial"/>
          <w:b/>
          <w:bCs/>
          <w:szCs w:val="22"/>
        </w:rPr>
      </w:pPr>
    </w:p>
    <w:p w14:paraId="1F3D2257" w14:textId="2DFB87E8" w:rsidR="00A96E05" w:rsidRPr="0085678F" w:rsidRDefault="00A96E05" w:rsidP="00A96E05">
      <w:pPr>
        <w:ind w:right="113"/>
        <w:rPr>
          <w:rFonts w:cs="Arial"/>
          <w:bCs/>
          <w:szCs w:val="22"/>
        </w:rPr>
      </w:pPr>
      <w:r w:rsidRPr="0085678F">
        <w:rPr>
          <w:rFonts w:cs="Arial"/>
          <w:b/>
          <w:bCs/>
          <w:szCs w:val="22"/>
        </w:rPr>
        <w:t>PRIMERO.</w:t>
      </w:r>
      <w:r w:rsidRPr="0085678F">
        <w:rPr>
          <w:rFonts w:cs="Arial"/>
          <w:bCs/>
          <w:szCs w:val="22"/>
        </w:rPr>
        <w:t xml:space="preserve"> Se</w:t>
      </w:r>
      <w:r w:rsidRPr="0085678F">
        <w:rPr>
          <w:rFonts w:cs="Arial"/>
          <w:b/>
          <w:bCs/>
          <w:szCs w:val="22"/>
        </w:rPr>
        <w:t xml:space="preserve"> </w:t>
      </w:r>
      <w:r w:rsidR="0034167B" w:rsidRPr="0085678F">
        <w:rPr>
          <w:rFonts w:cs="Arial"/>
          <w:b/>
          <w:bCs/>
          <w:szCs w:val="22"/>
        </w:rPr>
        <w:t>MODIFICA</w:t>
      </w:r>
      <w:r w:rsidRPr="0085678F">
        <w:rPr>
          <w:rFonts w:cs="Arial"/>
          <w:bCs/>
          <w:szCs w:val="22"/>
        </w:rPr>
        <w:t xml:space="preserve"> la respuesta entregada por el </w:t>
      </w:r>
      <w:r w:rsidRPr="0085678F">
        <w:rPr>
          <w:rFonts w:cs="Arial"/>
          <w:b/>
          <w:bCs/>
          <w:szCs w:val="22"/>
        </w:rPr>
        <w:t>SUJETO OBLIGADO</w:t>
      </w:r>
      <w:r w:rsidRPr="0085678F">
        <w:rPr>
          <w:rFonts w:cs="Arial"/>
          <w:bCs/>
          <w:szCs w:val="22"/>
        </w:rPr>
        <w:t xml:space="preserve"> en la solicitud de información </w:t>
      </w:r>
      <w:r w:rsidR="003E27CA" w:rsidRPr="0085678F">
        <w:rPr>
          <w:rFonts w:cs="Arial"/>
          <w:b/>
          <w:bCs/>
          <w:szCs w:val="22"/>
        </w:rPr>
        <w:t>00485/ECATEPEC/IP/2025</w:t>
      </w:r>
      <w:r w:rsidRPr="0085678F">
        <w:rPr>
          <w:rFonts w:cs="Arial"/>
          <w:bCs/>
          <w:szCs w:val="22"/>
        </w:rPr>
        <w:t xml:space="preserve">, por resultar </w:t>
      </w:r>
      <w:r w:rsidRPr="0085678F">
        <w:rPr>
          <w:rFonts w:cs="Arial"/>
          <w:b/>
          <w:bCs/>
          <w:szCs w:val="22"/>
        </w:rPr>
        <w:t>FUNDADAS</w:t>
      </w:r>
      <w:r w:rsidRPr="0085678F">
        <w:rPr>
          <w:rFonts w:cs="Arial"/>
          <w:bCs/>
          <w:szCs w:val="22"/>
        </w:rPr>
        <w:t xml:space="preserve"> las razones o motivos de inconformidad hechos valer por </w:t>
      </w:r>
      <w:r w:rsidRPr="0085678F">
        <w:rPr>
          <w:rFonts w:cs="Arial"/>
          <w:b/>
          <w:bCs/>
          <w:szCs w:val="22"/>
        </w:rPr>
        <w:t>LA PARTE RECURRENTE</w:t>
      </w:r>
      <w:r w:rsidRPr="0085678F">
        <w:rPr>
          <w:rFonts w:cs="Arial"/>
          <w:bCs/>
          <w:szCs w:val="22"/>
        </w:rPr>
        <w:t xml:space="preserve"> en el Recurso de Revisión </w:t>
      </w:r>
      <w:r w:rsidR="003E27CA" w:rsidRPr="0085678F">
        <w:rPr>
          <w:rFonts w:cs="Arial"/>
          <w:b/>
          <w:bCs/>
          <w:szCs w:val="22"/>
        </w:rPr>
        <w:t>07877/INFOEM/IP/RR/2025</w:t>
      </w:r>
      <w:r w:rsidRPr="0085678F">
        <w:rPr>
          <w:rFonts w:cs="Arial"/>
          <w:bCs/>
          <w:szCs w:val="22"/>
        </w:rPr>
        <w:t>,</w:t>
      </w:r>
      <w:r w:rsidRPr="0085678F">
        <w:rPr>
          <w:rFonts w:cs="Arial"/>
          <w:b/>
          <w:bCs/>
          <w:szCs w:val="22"/>
        </w:rPr>
        <w:t xml:space="preserve"> </w:t>
      </w:r>
      <w:r w:rsidRPr="0085678F">
        <w:rPr>
          <w:rFonts w:cs="Arial"/>
          <w:bCs/>
          <w:szCs w:val="22"/>
        </w:rPr>
        <w:t xml:space="preserve">en términos del considerando </w:t>
      </w:r>
      <w:r w:rsidRPr="0085678F">
        <w:rPr>
          <w:rFonts w:cs="Arial"/>
          <w:b/>
          <w:bCs/>
          <w:szCs w:val="22"/>
        </w:rPr>
        <w:t>SEGUNDO</w:t>
      </w:r>
      <w:r w:rsidRPr="0085678F">
        <w:rPr>
          <w:rFonts w:cs="Arial"/>
          <w:bCs/>
          <w:szCs w:val="22"/>
        </w:rPr>
        <w:t xml:space="preserve"> de la presente Resolución.</w:t>
      </w:r>
    </w:p>
    <w:p w14:paraId="075B2E9D" w14:textId="77777777" w:rsidR="00A96E05" w:rsidRPr="0085678F" w:rsidRDefault="00A96E05" w:rsidP="00A96E05">
      <w:pPr>
        <w:ind w:right="113"/>
        <w:rPr>
          <w:rFonts w:cs="Arial"/>
          <w:bCs/>
          <w:szCs w:val="22"/>
        </w:rPr>
      </w:pPr>
    </w:p>
    <w:p w14:paraId="5017E9B1" w14:textId="766C5604" w:rsidR="00A96E05" w:rsidRPr="0085678F" w:rsidRDefault="00A96E05" w:rsidP="00A96E05">
      <w:pPr>
        <w:ind w:right="113"/>
        <w:rPr>
          <w:rFonts w:cs="Arial"/>
          <w:bCs/>
          <w:szCs w:val="22"/>
        </w:rPr>
      </w:pPr>
      <w:r w:rsidRPr="0085678F">
        <w:rPr>
          <w:rFonts w:cs="Arial"/>
          <w:b/>
          <w:bCs/>
          <w:szCs w:val="22"/>
        </w:rPr>
        <w:t>SEGUNDO.</w:t>
      </w:r>
      <w:r w:rsidRPr="0085678F">
        <w:rPr>
          <w:rFonts w:cs="Arial"/>
          <w:bCs/>
          <w:szCs w:val="22"/>
        </w:rPr>
        <w:t xml:space="preserve"> Se </w:t>
      </w:r>
      <w:r w:rsidRPr="0085678F">
        <w:rPr>
          <w:rFonts w:cs="Arial"/>
          <w:b/>
          <w:bCs/>
          <w:szCs w:val="22"/>
        </w:rPr>
        <w:t xml:space="preserve">ORDENA </w:t>
      </w:r>
      <w:r w:rsidRPr="0085678F">
        <w:rPr>
          <w:rFonts w:cs="Arial"/>
          <w:bCs/>
          <w:szCs w:val="22"/>
        </w:rPr>
        <w:t xml:space="preserve">al </w:t>
      </w:r>
      <w:r w:rsidRPr="0085678F">
        <w:rPr>
          <w:rFonts w:cs="Arial"/>
          <w:b/>
          <w:bCs/>
          <w:szCs w:val="22"/>
        </w:rPr>
        <w:t>SUJETO OBLIGADO</w:t>
      </w:r>
      <w:r w:rsidRPr="0085678F">
        <w:rPr>
          <w:rFonts w:cs="Arial"/>
          <w:bCs/>
          <w:szCs w:val="22"/>
        </w:rPr>
        <w:t xml:space="preserve">, a efecto de que entregue, a través del </w:t>
      </w:r>
      <w:r w:rsidRPr="0085678F">
        <w:rPr>
          <w:rFonts w:cs="Arial"/>
          <w:b/>
          <w:bCs/>
          <w:szCs w:val="22"/>
        </w:rPr>
        <w:t>SAIMEX</w:t>
      </w:r>
      <w:r w:rsidRPr="0085678F">
        <w:rPr>
          <w:rFonts w:cs="Arial"/>
          <w:bCs/>
          <w:szCs w:val="22"/>
        </w:rPr>
        <w:t xml:space="preserve">, de ser procedente en </w:t>
      </w:r>
      <w:r w:rsidRPr="0085678F">
        <w:rPr>
          <w:rFonts w:cs="Arial"/>
          <w:b/>
          <w:bCs/>
          <w:i/>
          <w:iCs/>
          <w:szCs w:val="22"/>
        </w:rPr>
        <w:t>versión pública</w:t>
      </w:r>
      <w:r w:rsidRPr="0085678F">
        <w:rPr>
          <w:rFonts w:cs="Arial"/>
          <w:bCs/>
          <w:szCs w:val="22"/>
        </w:rPr>
        <w:t>, de lo siguiente:</w:t>
      </w:r>
    </w:p>
    <w:p w14:paraId="406D0F08" w14:textId="77777777" w:rsidR="00A96E05" w:rsidRPr="0085678F" w:rsidRDefault="00A96E05" w:rsidP="00A96E05">
      <w:pPr>
        <w:ind w:right="113"/>
        <w:rPr>
          <w:rFonts w:cs="Arial"/>
          <w:bCs/>
          <w:szCs w:val="22"/>
        </w:rPr>
      </w:pPr>
    </w:p>
    <w:p w14:paraId="3D12C36D" w14:textId="00713622" w:rsidR="00CF555C" w:rsidRPr="0085678F" w:rsidRDefault="00CF555C" w:rsidP="00CF555C">
      <w:pPr>
        <w:pStyle w:val="Prrafodelista"/>
        <w:numPr>
          <w:ilvl w:val="0"/>
          <w:numId w:val="49"/>
        </w:numPr>
        <w:ind w:right="113"/>
        <w:rPr>
          <w:rFonts w:cs="Arial"/>
          <w:b/>
          <w:bCs/>
          <w:i/>
          <w:iCs/>
          <w:szCs w:val="22"/>
        </w:rPr>
      </w:pPr>
      <w:r w:rsidRPr="0085678F">
        <w:rPr>
          <w:rFonts w:cs="Arial"/>
          <w:b/>
          <w:bCs/>
          <w:i/>
          <w:iCs/>
          <w:szCs w:val="22"/>
        </w:rPr>
        <w:t>Número de solicitudes de finiquitos al 08 de junio de 2025.</w:t>
      </w:r>
    </w:p>
    <w:p w14:paraId="13DFF73B" w14:textId="15656DAE" w:rsidR="00CF555C" w:rsidRPr="0085678F" w:rsidRDefault="00CF555C" w:rsidP="00CF555C">
      <w:pPr>
        <w:pStyle w:val="Prrafodelista"/>
        <w:numPr>
          <w:ilvl w:val="0"/>
          <w:numId w:val="49"/>
        </w:numPr>
        <w:ind w:right="113"/>
        <w:rPr>
          <w:rFonts w:cs="Arial"/>
          <w:b/>
          <w:bCs/>
          <w:i/>
          <w:iCs/>
          <w:szCs w:val="22"/>
        </w:rPr>
      </w:pPr>
      <w:r w:rsidRPr="0085678F">
        <w:rPr>
          <w:rFonts w:cs="Arial"/>
          <w:b/>
          <w:bCs/>
          <w:i/>
          <w:iCs/>
          <w:szCs w:val="22"/>
        </w:rPr>
        <w:t>Número de finiquitos que están en proceso de pagarse al 08 de junio de 2025.</w:t>
      </w:r>
    </w:p>
    <w:p w14:paraId="121C429E" w14:textId="5D9EB664" w:rsidR="00CF555C" w:rsidRPr="0085678F" w:rsidRDefault="00CF555C" w:rsidP="00CF555C">
      <w:pPr>
        <w:pStyle w:val="Prrafodelista"/>
        <w:numPr>
          <w:ilvl w:val="0"/>
          <w:numId w:val="49"/>
        </w:numPr>
        <w:ind w:right="113"/>
        <w:rPr>
          <w:rFonts w:cs="Arial"/>
          <w:b/>
          <w:bCs/>
          <w:i/>
          <w:iCs/>
          <w:szCs w:val="22"/>
        </w:rPr>
      </w:pPr>
      <w:r w:rsidRPr="0085678F">
        <w:rPr>
          <w:rFonts w:cs="Arial"/>
          <w:b/>
          <w:bCs/>
          <w:i/>
          <w:iCs/>
          <w:szCs w:val="22"/>
        </w:rPr>
        <w:t>Monto total del presupuesto autorizado para el pago de laudos y cumplimiento de ejecutorias emitidas por autoridad competente para el</w:t>
      </w:r>
      <w:r w:rsidR="00423E44" w:rsidRPr="0085678F">
        <w:rPr>
          <w:rFonts w:cs="Arial"/>
          <w:b/>
          <w:bCs/>
          <w:i/>
          <w:iCs/>
          <w:szCs w:val="22"/>
        </w:rPr>
        <w:t xml:space="preserve"> ejercicio fiscal </w:t>
      </w:r>
      <w:r w:rsidRPr="0085678F">
        <w:rPr>
          <w:rFonts w:cs="Arial"/>
          <w:b/>
          <w:bCs/>
          <w:i/>
          <w:iCs/>
          <w:szCs w:val="22"/>
        </w:rPr>
        <w:t>2025.</w:t>
      </w:r>
    </w:p>
    <w:p w14:paraId="40C96CC4" w14:textId="77777777" w:rsidR="00CF555C" w:rsidRPr="0085678F" w:rsidRDefault="00CF555C" w:rsidP="00A96E05">
      <w:pPr>
        <w:ind w:right="113"/>
        <w:rPr>
          <w:rFonts w:cs="Arial"/>
          <w:bCs/>
          <w:szCs w:val="22"/>
        </w:rPr>
      </w:pPr>
    </w:p>
    <w:p w14:paraId="6457D011" w14:textId="77777777" w:rsidR="00A96E05" w:rsidRPr="0085678F" w:rsidRDefault="00A96E05" w:rsidP="00A96E05">
      <w:pPr>
        <w:ind w:right="113"/>
        <w:rPr>
          <w:rFonts w:cs="Arial"/>
          <w:bCs/>
          <w:szCs w:val="22"/>
        </w:rPr>
      </w:pPr>
      <w:r w:rsidRPr="0085678F">
        <w:rPr>
          <w:rFonts w:cs="Arial"/>
          <w:bCs/>
          <w:szCs w:val="22"/>
        </w:rPr>
        <w:t>De ser necesarias las versiones públicas, se deberá entregar el Acuerdo del Comité de Transparencia mediante el cual se apruebe la clasificación de información, en términos del artículo 49, fracción VIII de la Ley de Transparencia y Acceso a la Información Pública del Estado de México y Municipios.</w:t>
      </w:r>
    </w:p>
    <w:p w14:paraId="5D0CDD26" w14:textId="77777777" w:rsidR="00A96E05" w:rsidRPr="0085678F" w:rsidRDefault="00A96E05" w:rsidP="00A96E05">
      <w:pPr>
        <w:ind w:right="113"/>
        <w:rPr>
          <w:rFonts w:cs="Arial"/>
          <w:bCs/>
          <w:i/>
          <w:iCs/>
          <w:szCs w:val="22"/>
        </w:rPr>
      </w:pPr>
    </w:p>
    <w:p w14:paraId="518CDF35" w14:textId="77777777" w:rsidR="00A96E05" w:rsidRPr="0085678F" w:rsidRDefault="00A96E05" w:rsidP="00A96E05">
      <w:pPr>
        <w:ind w:right="113"/>
        <w:rPr>
          <w:rFonts w:cs="Arial"/>
          <w:bCs/>
          <w:szCs w:val="22"/>
        </w:rPr>
      </w:pPr>
      <w:bookmarkStart w:id="43" w:name="_heading=h.qffin7z8zpqs"/>
      <w:bookmarkEnd w:id="43"/>
      <w:r w:rsidRPr="0085678F">
        <w:rPr>
          <w:rFonts w:cs="Arial"/>
          <w:b/>
          <w:bCs/>
          <w:szCs w:val="22"/>
        </w:rPr>
        <w:t>TERCERO.</w:t>
      </w:r>
      <w:r w:rsidRPr="0085678F">
        <w:rPr>
          <w:rFonts w:cs="Arial"/>
          <w:bCs/>
          <w:szCs w:val="22"/>
        </w:rPr>
        <w:t xml:space="preserve"> </w:t>
      </w:r>
      <w:r w:rsidRPr="0085678F">
        <w:rPr>
          <w:rFonts w:cs="Arial"/>
          <w:b/>
          <w:bCs/>
          <w:szCs w:val="22"/>
        </w:rPr>
        <w:t xml:space="preserve">Notifíquese </w:t>
      </w:r>
      <w:r w:rsidRPr="0085678F">
        <w:rPr>
          <w:rFonts w:cs="Arial"/>
          <w:bCs/>
          <w:szCs w:val="22"/>
        </w:rPr>
        <w:t>vía Sistema de Acceso a la Información Mexiquense (</w:t>
      </w:r>
      <w:r w:rsidRPr="0085678F">
        <w:rPr>
          <w:rFonts w:cs="Arial"/>
          <w:b/>
          <w:bCs/>
          <w:szCs w:val="22"/>
        </w:rPr>
        <w:t>SAIMEX</w:t>
      </w:r>
      <w:r w:rsidRPr="0085678F">
        <w:rPr>
          <w:rFonts w:cs="Arial"/>
          <w:bCs/>
          <w:szCs w:val="22"/>
        </w:rPr>
        <w:t>)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245BDD61" w14:textId="77777777" w:rsidR="00A96E05" w:rsidRPr="0085678F" w:rsidRDefault="00A96E05" w:rsidP="00A96E05">
      <w:pPr>
        <w:ind w:right="113"/>
        <w:rPr>
          <w:rFonts w:cs="Arial"/>
          <w:bCs/>
          <w:szCs w:val="22"/>
        </w:rPr>
      </w:pPr>
    </w:p>
    <w:p w14:paraId="7348A601" w14:textId="77777777" w:rsidR="00A96E05" w:rsidRPr="0085678F" w:rsidRDefault="00A96E05" w:rsidP="00A96E05">
      <w:pPr>
        <w:ind w:right="113"/>
        <w:rPr>
          <w:rFonts w:cs="Arial"/>
          <w:bCs/>
          <w:szCs w:val="22"/>
        </w:rPr>
      </w:pPr>
      <w:r w:rsidRPr="0085678F">
        <w:rPr>
          <w:rFonts w:cs="Arial"/>
          <w:b/>
          <w:bCs/>
          <w:szCs w:val="22"/>
        </w:rPr>
        <w:lastRenderedPageBreak/>
        <w:t>CUARTO.</w:t>
      </w:r>
      <w:r w:rsidRPr="0085678F">
        <w:rPr>
          <w:rFonts w:cs="Arial"/>
          <w:bCs/>
          <w:szCs w:val="22"/>
        </w:rPr>
        <w:t xml:space="preserve"> Notifíquese a </w:t>
      </w:r>
      <w:r w:rsidRPr="0085678F">
        <w:rPr>
          <w:rFonts w:cs="Arial"/>
          <w:b/>
          <w:bCs/>
          <w:szCs w:val="22"/>
        </w:rPr>
        <w:t>LA PARTE RECURRENTE</w:t>
      </w:r>
      <w:r w:rsidRPr="0085678F">
        <w:rPr>
          <w:rFonts w:cs="Arial"/>
          <w:bCs/>
          <w:szCs w:val="22"/>
        </w:rPr>
        <w:t xml:space="preserve"> la presente resolución vía Sistema de Acceso a la Información Mexiquense (</w:t>
      </w:r>
      <w:r w:rsidRPr="0085678F">
        <w:rPr>
          <w:rFonts w:cs="Arial"/>
          <w:b/>
          <w:bCs/>
          <w:szCs w:val="22"/>
        </w:rPr>
        <w:t>SAIMEX</w:t>
      </w:r>
      <w:r w:rsidRPr="0085678F">
        <w:rPr>
          <w:rFonts w:cs="Arial"/>
          <w:bCs/>
          <w:szCs w:val="22"/>
        </w:rPr>
        <w:t>).</w:t>
      </w:r>
    </w:p>
    <w:p w14:paraId="4515776A" w14:textId="77777777" w:rsidR="00A96E05" w:rsidRPr="0085678F" w:rsidRDefault="00A96E05" w:rsidP="00A96E05">
      <w:pPr>
        <w:ind w:right="113"/>
        <w:rPr>
          <w:rFonts w:cs="Arial"/>
          <w:bCs/>
          <w:szCs w:val="22"/>
        </w:rPr>
      </w:pPr>
    </w:p>
    <w:p w14:paraId="6392EB82" w14:textId="77777777" w:rsidR="00A96E05" w:rsidRPr="0085678F" w:rsidRDefault="00A96E05" w:rsidP="00A96E05">
      <w:pPr>
        <w:ind w:right="113"/>
        <w:rPr>
          <w:rFonts w:cs="Arial"/>
          <w:bCs/>
          <w:szCs w:val="22"/>
        </w:rPr>
      </w:pPr>
      <w:r w:rsidRPr="0085678F">
        <w:rPr>
          <w:rFonts w:cs="Arial"/>
          <w:b/>
          <w:bCs/>
          <w:szCs w:val="22"/>
        </w:rPr>
        <w:t>QUINTO</w:t>
      </w:r>
      <w:r w:rsidRPr="0085678F">
        <w:rPr>
          <w:rFonts w:cs="Arial"/>
          <w:bCs/>
          <w:szCs w:val="22"/>
        </w:rPr>
        <w:t xml:space="preserve">. Hágase del conocimiento a </w:t>
      </w:r>
      <w:r w:rsidRPr="0085678F">
        <w:rPr>
          <w:rFonts w:cs="Arial"/>
          <w:b/>
          <w:bCs/>
          <w:szCs w:val="22"/>
        </w:rPr>
        <w:t>LA PARTE RECURRENTE</w:t>
      </w:r>
      <w:r w:rsidRPr="0085678F">
        <w:rPr>
          <w:rFonts w:cs="Arial"/>
          <w:bCs/>
          <w:szCs w:val="22"/>
        </w:rPr>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1661B771" w14:textId="77777777" w:rsidR="00A96E05" w:rsidRPr="0085678F" w:rsidRDefault="00A96E05" w:rsidP="00A96E05">
      <w:pPr>
        <w:ind w:right="113"/>
        <w:rPr>
          <w:rFonts w:cs="Arial"/>
          <w:bCs/>
          <w:szCs w:val="22"/>
        </w:rPr>
      </w:pPr>
    </w:p>
    <w:p w14:paraId="3DC71C07" w14:textId="77777777" w:rsidR="00A96E05" w:rsidRPr="0085678F" w:rsidRDefault="00A96E05" w:rsidP="00A96E05">
      <w:pPr>
        <w:ind w:right="113"/>
        <w:rPr>
          <w:rFonts w:cs="Arial"/>
          <w:bCs/>
          <w:szCs w:val="22"/>
        </w:rPr>
      </w:pPr>
      <w:r w:rsidRPr="0085678F">
        <w:rPr>
          <w:rFonts w:cs="Arial"/>
          <w:b/>
          <w:bCs/>
          <w:szCs w:val="22"/>
        </w:rPr>
        <w:t>SEXTO.</w:t>
      </w:r>
      <w:r w:rsidRPr="0085678F">
        <w:rPr>
          <w:rFonts w:cs="Arial"/>
          <w:bCs/>
          <w:szCs w:val="22"/>
        </w:rPr>
        <w:t xml:space="preserve"> De conformidad con el artículo 198 de la Ley de Transparencia y Acceso a la Información Pública del Estado de México y Municipios, el </w:t>
      </w:r>
      <w:r w:rsidRPr="0085678F">
        <w:rPr>
          <w:rFonts w:cs="Arial"/>
          <w:b/>
          <w:bCs/>
          <w:szCs w:val="22"/>
        </w:rPr>
        <w:t>SUJETO OBLIGADO</w:t>
      </w:r>
      <w:r w:rsidRPr="0085678F">
        <w:rPr>
          <w:rFonts w:cs="Arial"/>
          <w:bCs/>
          <w:szCs w:val="22"/>
        </w:rPr>
        <w:t xml:space="preserve"> podrá solicitar una ampliación de plazo de manera fundada y motivada, para el cumplimiento de la presente resolución.</w:t>
      </w:r>
    </w:p>
    <w:p w14:paraId="73D25430" w14:textId="77777777" w:rsidR="00A96E05" w:rsidRPr="0085678F" w:rsidRDefault="00A96E05" w:rsidP="00664420">
      <w:pPr>
        <w:ind w:right="113"/>
        <w:rPr>
          <w:rFonts w:cs="Arial"/>
          <w:bCs/>
          <w:szCs w:val="22"/>
        </w:rPr>
      </w:pPr>
    </w:p>
    <w:p w14:paraId="03D093AE" w14:textId="59E3919E" w:rsidR="00762AE8" w:rsidRPr="0085678F" w:rsidRDefault="00762AE8" w:rsidP="00762AE8">
      <w:pPr>
        <w:rPr>
          <w:szCs w:val="22"/>
        </w:rPr>
      </w:pPr>
      <w:r w:rsidRPr="0085678F">
        <w:rPr>
          <w:szCs w:val="22"/>
        </w:rPr>
        <w:t>ASÍ LO RESUELVE, POR UNANIMIDAD DE VOTOS EL PLENO DEL INSTITUTO DE TRANSPARENCIA, ACCESO A LA INFORMACIÓN PÚBLICA Y PROTECCIÓN DE DATOS PERSONALES DEL ESTADO DE MÉXICO Y MUNICIPIOS, CONFORMADO POR LOS COMISIONADOS JOSÉ MARTÍNEZ VILCHIS, MARÍA DEL ROSARIO MEJÍA AYALA</w:t>
      </w:r>
      <w:r w:rsidR="00FF3954" w:rsidRPr="0085678F">
        <w:rPr>
          <w:szCs w:val="22"/>
        </w:rPr>
        <w:t xml:space="preserve"> </w:t>
      </w:r>
      <w:r w:rsidR="00FF3954" w:rsidRPr="0085678F">
        <w:rPr>
          <w:rFonts w:eastAsia="Palatino Linotype" w:cs="Palatino Linotype"/>
          <w:color w:val="000000"/>
          <w:szCs w:val="22"/>
        </w:rPr>
        <w:t>(AUSENCIA JUSTIFICADA)</w:t>
      </w:r>
      <w:r w:rsidRPr="0085678F">
        <w:rPr>
          <w:szCs w:val="22"/>
        </w:rPr>
        <w:t xml:space="preserve">, SHARON CRISTINA MORALES MARTÍNEZ Y GUADALUPE RAMÍREZ PEÑA, EN LA </w:t>
      </w:r>
      <w:r w:rsidR="00082190" w:rsidRPr="0085678F">
        <w:rPr>
          <w:szCs w:val="22"/>
        </w:rPr>
        <w:t xml:space="preserve">TRIGÉSIMA </w:t>
      </w:r>
      <w:r w:rsidR="0034167B" w:rsidRPr="0085678F">
        <w:rPr>
          <w:szCs w:val="22"/>
        </w:rPr>
        <w:t>NOVENA</w:t>
      </w:r>
      <w:r w:rsidRPr="0085678F">
        <w:rPr>
          <w:szCs w:val="22"/>
        </w:rPr>
        <w:t xml:space="preserve"> SESIÓN ORDINARIA, CELEBRADA EL </w:t>
      </w:r>
      <w:r w:rsidR="0034167B" w:rsidRPr="0085678F">
        <w:rPr>
          <w:szCs w:val="22"/>
        </w:rPr>
        <w:t>CINCO DE NOVIEMBRE</w:t>
      </w:r>
      <w:r w:rsidRPr="0085678F">
        <w:rPr>
          <w:szCs w:val="22"/>
        </w:rPr>
        <w:t xml:space="preserve"> DE DOS MIL VEINTICINCO, ANTE EL SECRETARIO TÉCNICO DEL PLENO, ALEXIS TAPIA RAMÍREZ.</w:t>
      </w:r>
    </w:p>
    <w:p w14:paraId="73BE3BD8" w14:textId="77777777" w:rsidR="00762AE8" w:rsidRPr="00E31EE5" w:rsidRDefault="00762AE8" w:rsidP="00762AE8">
      <w:pPr>
        <w:ind w:right="-93"/>
        <w:rPr>
          <w:szCs w:val="22"/>
        </w:rPr>
      </w:pPr>
      <w:r w:rsidRPr="0085678F">
        <w:rPr>
          <w:szCs w:val="22"/>
        </w:rPr>
        <w:t>SCMM/AGZ/DEMF/PAG</w:t>
      </w:r>
    </w:p>
    <w:p w14:paraId="640AD22A" w14:textId="77777777" w:rsidR="00762AE8" w:rsidRPr="00E31EE5" w:rsidRDefault="00762AE8" w:rsidP="00762AE8">
      <w:pPr>
        <w:ind w:right="-93"/>
        <w:rPr>
          <w:rFonts w:eastAsia="Calibri" w:cs="Tahoma"/>
          <w:bCs/>
          <w:szCs w:val="22"/>
          <w:lang w:eastAsia="en-US"/>
        </w:rPr>
      </w:pPr>
    </w:p>
    <w:p w14:paraId="696BC976" w14:textId="77777777" w:rsidR="00664420" w:rsidRPr="00E31EE5" w:rsidRDefault="00664420" w:rsidP="00664420">
      <w:pPr>
        <w:ind w:right="-93"/>
        <w:rPr>
          <w:rFonts w:eastAsia="Calibri" w:cs="Tahoma"/>
          <w:bCs/>
          <w:szCs w:val="22"/>
          <w:lang w:val="es-ES" w:eastAsia="en-US"/>
        </w:rPr>
      </w:pPr>
    </w:p>
    <w:p w14:paraId="671CB0C5" w14:textId="77777777" w:rsidR="00664420" w:rsidRPr="00E31EE5" w:rsidRDefault="00664420" w:rsidP="00664420">
      <w:pPr>
        <w:ind w:right="-93"/>
        <w:rPr>
          <w:rFonts w:eastAsia="Calibri" w:cs="Tahoma"/>
          <w:bCs/>
          <w:szCs w:val="22"/>
          <w:lang w:val="es-ES_tradnl" w:eastAsia="en-US"/>
        </w:rPr>
      </w:pPr>
    </w:p>
    <w:p w14:paraId="52B66DE7" w14:textId="77777777" w:rsidR="00664420" w:rsidRPr="00E31EE5" w:rsidRDefault="00664420" w:rsidP="00664420">
      <w:pPr>
        <w:ind w:right="-93"/>
        <w:rPr>
          <w:rFonts w:eastAsia="Calibri" w:cs="Tahoma"/>
          <w:bCs/>
          <w:szCs w:val="22"/>
          <w:lang w:val="es-ES_tradnl" w:eastAsia="en-US"/>
        </w:rPr>
      </w:pPr>
    </w:p>
    <w:p w14:paraId="3BA305D1" w14:textId="77777777" w:rsidR="00664420" w:rsidRPr="00E31EE5" w:rsidRDefault="00664420" w:rsidP="00664420">
      <w:pPr>
        <w:ind w:right="-93"/>
        <w:rPr>
          <w:rFonts w:eastAsia="Calibri" w:cs="Tahoma"/>
          <w:bCs/>
          <w:szCs w:val="22"/>
          <w:lang w:val="es-ES_tradnl" w:eastAsia="en-US"/>
        </w:rPr>
      </w:pPr>
    </w:p>
    <w:p w14:paraId="78230707" w14:textId="77777777" w:rsidR="00664420" w:rsidRPr="00E31EE5" w:rsidRDefault="00664420" w:rsidP="00664420">
      <w:pPr>
        <w:ind w:right="-93"/>
        <w:rPr>
          <w:rFonts w:eastAsia="Calibri" w:cs="Tahoma"/>
          <w:bCs/>
          <w:szCs w:val="22"/>
          <w:lang w:val="es-ES_tradnl" w:eastAsia="en-US"/>
        </w:rPr>
      </w:pPr>
    </w:p>
    <w:p w14:paraId="72D18B28" w14:textId="77777777" w:rsidR="00664420" w:rsidRPr="00E31EE5" w:rsidRDefault="00664420" w:rsidP="00664420">
      <w:pPr>
        <w:ind w:right="-93"/>
        <w:rPr>
          <w:rFonts w:eastAsia="Calibri" w:cs="Tahoma"/>
          <w:bCs/>
          <w:szCs w:val="22"/>
          <w:lang w:val="es-ES_tradnl" w:eastAsia="en-US"/>
        </w:rPr>
      </w:pPr>
    </w:p>
    <w:p w14:paraId="6BD461DC" w14:textId="77777777" w:rsidR="00664420" w:rsidRPr="00E31EE5" w:rsidRDefault="00664420" w:rsidP="00664420">
      <w:pPr>
        <w:tabs>
          <w:tab w:val="center" w:pos="4568"/>
        </w:tabs>
        <w:ind w:right="-93"/>
        <w:rPr>
          <w:rFonts w:eastAsia="Calibri" w:cs="Tahoma"/>
          <w:bCs/>
          <w:szCs w:val="22"/>
          <w:lang w:eastAsia="en-US"/>
        </w:rPr>
      </w:pPr>
    </w:p>
    <w:p w14:paraId="4DBB1727" w14:textId="77777777" w:rsidR="00664420" w:rsidRPr="00E31EE5" w:rsidRDefault="00664420" w:rsidP="00664420">
      <w:pPr>
        <w:tabs>
          <w:tab w:val="center" w:pos="4568"/>
        </w:tabs>
        <w:ind w:right="-93"/>
        <w:rPr>
          <w:rFonts w:eastAsia="Calibri" w:cs="Tahoma"/>
          <w:bCs/>
          <w:szCs w:val="22"/>
          <w:lang w:eastAsia="en-US"/>
        </w:rPr>
      </w:pPr>
    </w:p>
    <w:p w14:paraId="1D74121B" w14:textId="77777777" w:rsidR="00664420" w:rsidRPr="00E31EE5" w:rsidRDefault="00664420" w:rsidP="00664420">
      <w:pPr>
        <w:tabs>
          <w:tab w:val="center" w:pos="4568"/>
        </w:tabs>
        <w:ind w:right="-93"/>
        <w:rPr>
          <w:rFonts w:eastAsia="Calibri" w:cs="Tahoma"/>
          <w:bCs/>
          <w:szCs w:val="22"/>
          <w:lang w:eastAsia="en-US"/>
        </w:rPr>
      </w:pPr>
    </w:p>
    <w:p w14:paraId="7147F06B" w14:textId="77777777" w:rsidR="00664420" w:rsidRPr="00E31EE5" w:rsidRDefault="00664420" w:rsidP="00664420">
      <w:pPr>
        <w:tabs>
          <w:tab w:val="center" w:pos="4568"/>
        </w:tabs>
        <w:ind w:right="-93"/>
        <w:rPr>
          <w:rFonts w:eastAsia="Calibri" w:cs="Tahoma"/>
          <w:bCs/>
          <w:szCs w:val="22"/>
          <w:lang w:eastAsia="en-US"/>
        </w:rPr>
      </w:pPr>
    </w:p>
    <w:p w14:paraId="6FDF3D7E" w14:textId="77777777" w:rsidR="00664420" w:rsidRPr="00E31EE5" w:rsidRDefault="00664420" w:rsidP="00664420">
      <w:pPr>
        <w:tabs>
          <w:tab w:val="center" w:pos="4568"/>
        </w:tabs>
        <w:ind w:right="-93"/>
        <w:rPr>
          <w:rFonts w:eastAsia="Calibri" w:cs="Tahoma"/>
          <w:bCs/>
          <w:szCs w:val="22"/>
          <w:lang w:eastAsia="en-US"/>
        </w:rPr>
      </w:pPr>
    </w:p>
    <w:p w14:paraId="6246F818" w14:textId="77777777" w:rsidR="00664420" w:rsidRPr="00E31EE5" w:rsidRDefault="00664420" w:rsidP="00664420">
      <w:pPr>
        <w:tabs>
          <w:tab w:val="center" w:pos="4568"/>
        </w:tabs>
        <w:ind w:right="-93"/>
        <w:rPr>
          <w:rFonts w:eastAsia="Calibri" w:cs="Tahoma"/>
          <w:bCs/>
          <w:szCs w:val="22"/>
          <w:lang w:eastAsia="en-US"/>
        </w:rPr>
      </w:pPr>
    </w:p>
    <w:p w14:paraId="57A88B28" w14:textId="77777777" w:rsidR="00664420" w:rsidRPr="00E31EE5" w:rsidRDefault="00664420" w:rsidP="00664420">
      <w:pPr>
        <w:tabs>
          <w:tab w:val="center" w:pos="4568"/>
        </w:tabs>
        <w:ind w:right="-93"/>
        <w:rPr>
          <w:rFonts w:eastAsia="Calibri" w:cs="Tahoma"/>
          <w:bCs/>
          <w:szCs w:val="22"/>
          <w:lang w:eastAsia="en-US"/>
        </w:rPr>
      </w:pPr>
    </w:p>
    <w:p w14:paraId="77EF6095" w14:textId="77777777" w:rsidR="00664420" w:rsidRPr="00E31EE5" w:rsidRDefault="00664420" w:rsidP="00664420">
      <w:pPr>
        <w:tabs>
          <w:tab w:val="center" w:pos="4568"/>
        </w:tabs>
        <w:ind w:right="-93"/>
        <w:rPr>
          <w:rFonts w:eastAsia="Calibri" w:cs="Tahoma"/>
          <w:bCs/>
          <w:szCs w:val="22"/>
          <w:lang w:eastAsia="en-US"/>
        </w:rPr>
      </w:pPr>
    </w:p>
    <w:p w14:paraId="35593947" w14:textId="77777777" w:rsidR="00664420" w:rsidRPr="00E31EE5" w:rsidRDefault="00664420" w:rsidP="00664420">
      <w:pPr>
        <w:tabs>
          <w:tab w:val="center" w:pos="4568"/>
        </w:tabs>
        <w:ind w:right="-93"/>
        <w:rPr>
          <w:rFonts w:eastAsia="Calibri" w:cs="Tahoma"/>
          <w:bCs/>
          <w:szCs w:val="22"/>
          <w:lang w:eastAsia="en-US"/>
        </w:rPr>
      </w:pPr>
    </w:p>
    <w:p w14:paraId="3AF72A17" w14:textId="77777777" w:rsidR="00664420" w:rsidRPr="00E31EE5" w:rsidRDefault="00664420" w:rsidP="00664420">
      <w:pPr>
        <w:tabs>
          <w:tab w:val="center" w:pos="4568"/>
        </w:tabs>
        <w:ind w:right="-93"/>
        <w:rPr>
          <w:rFonts w:eastAsia="Calibri" w:cs="Tahoma"/>
          <w:bCs/>
          <w:szCs w:val="22"/>
          <w:lang w:eastAsia="en-US"/>
        </w:rPr>
      </w:pPr>
    </w:p>
    <w:p w14:paraId="180D7A0A" w14:textId="77777777" w:rsidR="0051696F" w:rsidRPr="00E31EE5" w:rsidRDefault="0051696F" w:rsidP="00664420">
      <w:pPr>
        <w:tabs>
          <w:tab w:val="center" w:pos="4568"/>
        </w:tabs>
        <w:ind w:right="-93"/>
        <w:rPr>
          <w:rFonts w:eastAsia="Calibri" w:cs="Tahoma"/>
          <w:bCs/>
          <w:szCs w:val="22"/>
          <w:lang w:eastAsia="en-US"/>
        </w:rPr>
      </w:pPr>
    </w:p>
    <w:p w14:paraId="580F7FB6" w14:textId="77777777" w:rsidR="0051696F" w:rsidRPr="00E31EE5" w:rsidRDefault="0051696F" w:rsidP="00664420">
      <w:pPr>
        <w:tabs>
          <w:tab w:val="center" w:pos="4568"/>
        </w:tabs>
        <w:ind w:right="-93"/>
        <w:rPr>
          <w:rFonts w:eastAsia="Calibri" w:cs="Tahoma"/>
          <w:bCs/>
          <w:szCs w:val="22"/>
          <w:lang w:eastAsia="en-US"/>
        </w:rPr>
      </w:pPr>
    </w:p>
    <w:p w14:paraId="65A35E27" w14:textId="77777777" w:rsidR="0051696F" w:rsidRPr="00E31EE5" w:rsidRDefault="0051696F" w:rsidP="00664420">
      <w:pPr>
        <w:tabs>
          <w:tab w:val="center" w:pos="4568"/>
        </w:tabs>
        <w:ind w:right="-93"/>
        <w:rPr>
          <w:rFonts w:eastAsia="Calibri" w:cs="Tahoma"/>
          <w:bCs/>
          <w:szCs w:val="22"/>
          <w:lang w:eastAsia="en-US"/>
        </w:rPr>
      </w:pPr>
    </w:p>
    <w:p w14:paraId="475FF3BB" w14:textId="77777777" w:rsidR="0051696F" w:rsidRPr="00E31EE5" w:rsidRDefault="0051696F" w:rsidP="00664420">
      <w:pPr>
        <w:tabs>
          <w:tab w:val="center" w:pos="4568"/>
        </w:tabs>
        <w:ind w:right="-93"/>
        <w:rPr>
          <w:rFonts w:eastAsia="Calibri" w:cs="Tahoma"/>
          <w:bCs/>
          <w:szCs w:val="22"/>
          <w:lang w:eastAsia="en-US"/>
        </w:rPr>
      </w:pPr>
    </w:p>
    <w:p w14:paraId="4716268C" w14:textId="77777777" w:rsidR="0051696F" w:rsidRPr="00E31EE5" w:rsidRDefault="0051696F" w:rsidP="00664420">
      <w:pPr>
        <w:tabs>
          <w:tab w:val="center" w:pos="4568"/>
        </w:tabs>
        <w:ind w:right="-93"/>
        <w:rPr>
          <w:rFonts w:eastAsia="Calibri" w:cs="Tahoma"/>
          <w:bCs/>
          <w:szCs w:val="22"/>
          <w:lang w:eastAsia="en-US"/>
        </w:rPr>
      </w:pPr>
    </w:p>
    <w:p w14:paraId="37D1ABFE" w14:textId="77777777" w:rsidR="0051696F" w:rsidRPr="00E31EE5" w:rsidRDefault="0051696F" w:rsidP="00664420">
      <w:pPr>
        <w:tabs>
          <w:tab w:val="center" w:pos="4568"/>
        </w:tabs>
        <w:ind w:right="-93"/>
        <w:rPr>
          <w:rFonts w:eastAsia="Calibri" w:cs="Tahoma"/>
          <w:bCs/>
          <w:szCs w:val="22"/>
          <w:lang w:eastAsia="en-US"/>
        </w:rPr>
      </w:pPr>
    </w:p>
    <w:p w14:paraId="01BFEEAB" w14:textId="77777777" w:rsidR="0051696F" w:rsidRPr="00E31EE5" w:rsidRDefault="0051696F" w:rsidP="00664420">
      <w:pPr>
        <w:tabs>
          <w:tab w:val="center" w:pos="4568"/>
        </w:tabs>
        <w:ind w:right="-93"/>
        <w:rPr>
          <w:rFonts w:eastAsia="Calibri" w:cs="Tahoma"/>
          <w:bCs/>
          <w:szCs w:val="22"/>
          <w:lang w:eastAsia="en-US"/>
        </w:rPr>
      </w:pPr>
    </w:p>
    <w:p w14:paraId="3B33BCDC" w14:textId="77777777" w:rsidR="0051696F" w:rsidRPr="00E31EE5" w:rsidRDefault="0051696F" w:rsidP="00664420">
      <w:pPr>
        <w:tabs>
          <w:tab w:val="center" w:pos="4568"/>
        </w:tabs>
        <w:ind w:right="-93"/>
        <w:rPr>
          <w:rFonts w:eastAsia="Calibri" w:cs="Tahoma"/>
          <w:bCs/>
          <w:szCs w:val="22"/>
          <w:lang w:eastAsia="en-US"/>
        </w:rPr>
      </w:pPr>
    </w:p>
    <w:p w14:paraId="37169144" w14:textId="77777777" w:rsidR="00664420" w:rsidRPr="00E31EE5" w:rsidRDefault="00664420" w:rsidP="00664420">
      <w:pPr>
        <w:tabs>
          <w:tab w:val="center" w:pos="4568"/>
        </w:tabs>
        <w:ind w:right="-93"/>
        <w:rPr>
          <w:rFonts w:eastAsia="Calibri" w:cs="Tahoma"/>
          <w:bCs/>
          <w:szCs w:val="22"/>
          <w:lang w:eastAsia="en-US"/>
        </w:rPr>
      </w:pPr>
    </w:p>
    <w:p w14:paraId="77CFC088" w14:textId="77777777" w:rsidR="00664420" w:rsidRPr="00E31EE5" w:rsidRDefault="00664420" w:rsidP="00664420">
      <w:pPr>
        <w:tabs>
          <w:tab w:val="center" w:pos="4568"/>
        </w:tabs>
        <w:ind w:right="-93"/>
        <w:rPr>
          <w:rFonts w:eastAsia="Calibri" w:cs="Tahoma"/>
          <w:bCs/>
          <w:szCs w:val="22"/>
          <w:lang w:eastAsia="en-US"/>
        </w:rPr>
      </w:pPr>
    </w:p>
    <w:p w14:paraId="781A11A5" w14:textId="77777777" w:rsidR="00664420" w:rsidRPr="00E31EE5" w:rsidRDefault="00664420" w:rsidP="00664420">
      <w:pPr>
        <w:tabs>
          <w:tab w:val="center" w:pos="4568"/>
        </w:tabs>
        <w:ind w:right="-93"/>
        <w:rPr>
          <w:rFonts w:eastAsia="Calibri" w:cs="Tahoma"/>
          <w:bCs/>
          <w:szCs w:val="22"/>
          <w:lang w:eastAsia="en-US"/>
        </w:rPr>
      </w:pPr>
    </w:p>
    <w:p w14:paraId="5B4ADFF3" w14:textId="77777777" w:rsidR="00A131AC" w:rsidRPr="00E31EE5" w:rsidRDefault="00A131AC">
      <w:pPr>
        <w:rPr>
          <w:szCs w:val="22"/>
        </w:rPr>
      </w:pPr>
    </w:p>
    <w:sectPr w:rsidR="00A131AC" w:rsidRPr="00E31EE5" w:rsidSect="008B09E4">
      <w:footerReference w:type="default" r:id="rId18"/>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E3B82D" w14:textId="77777777" w:rsidR="00B3453E" w:rsidRDefault="00B3453E" w:rsidP="00664420">
      <w:pPr>
        <w:spacing w:line="240" w:lineRule="auto"/>
      </w:pPr>
      <w:r>
        <w:separator/>
      </w:r>
    </w:p>
  </w:endnote>
  <w:endnote w:type="continuationSeparator" w:id="0">
    <w:p w14:paraId="1F46C293" w14:textId="77777777" w:rsidR="00B3453E" w:rsidRDefault="00B3453E"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80E1E" w14:textId="5622A57B" w:rsidR="00CF027E" w:rsidRDefault="00CF027E">
    <w:pPr>
      <w:tabs>
        <w:tab w:val="center" w:pos="4550"/>
        <w:tab w:val="left" w:pos="5818"/>
      </w:tabs>
      <w:ind w:right="260"/>
      <w:jc w:val="right"/>
      <w:rPr>
        <w:color w:val="071320" w:themeColor="text2" w:themeShade="80"/>
        <w:sz w:val="24"/>
        <w:szCs w:val="24"/>
      </w:rPr>
    </w:pPr>
  </w:p>
  <w:p w14:paraId="1BCA7F23" w14:textId="77777777" w:rsidR="00CF027E" w:rsidRDefault="00CF027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9E474" w14:textId="77777777" w:rsidR="00CF027E" w:rsidRDefault="00CF027E">
    <w:pPr>
      <w:tabs>
        <w:tab w:val="center" w:pos="4550"/>
        <w:tab w:val="left" w:pos="5818"/>
      </w:tabs>
      <w:ind w:right="260"/>
      <w:jc w:val="right"/>
      <w:rPr>
        <w:color w:val="071320" w:themeColor="text2" w:themeShade="80"/>
        <w:sz w:val="24"/>
        <w:szCs w:val="24"/>
      </w:rPr>
    </w:pPr>
    <w:r>
      <w:rPr>
        <w:color w:val="2C7FCE" w:themeColor="text2" w:themeTint="99"/>
        <w:spacing w:val="60"/>
        <w:sz w:val="24"/>
        <w:szCs w:val="24"/>
        <w:lang w:val="es-ES"/>
      </w:rPr>
      <w:t>Página</w:t>
    </w:r>
    <w:r>
      <w:rPr>
        <w:color w:val="2C7FCE" w:themeColor="text2" w:themeTint="99"/>
        <w:sz w:val="24"/>
        <w:szCs w:val="24"/>
        <w:lang w:val="es-ES"/>
      </w:rPr>
      <w:t xml:space="preserve"> </w:t>
    </w:r>
    <w:r>
      <w:rPr>
        <w:color w:val="0A1D30" w:themeColor="text2" w:themeShade="BF"/>
        <w:sz w:val="24"/>
        <w:szCs w:val="24"/>
      </w:rPr>
      <w:fldChar w:fldCharType="begin"/>
    </w:r>
    <w:r>
      <w:rPr>
        <w:color w:val="0A1D30" w:themeColor="text2" w:themeShade="BF"/>
        <w:sz w:val="24"/>
        <w:szCs w:val="24"/>
      </w:rPr>
      <w:instrText>PAGE   \* MERGEFORMAT</w:instrText>
    </w:r>
    <w:r>
      <w:rPr>
        <w:color w:val="0A1D30" w:themeColor="text2" w:themeShade="BF"/>
        <w:sz w:val="24"/>
        <w:szCs w:val="24"/>
      </w:rPr>
      <w:fldChar w:fldCharType="separate"/>
    </w:r>
    <w:r w:rsidR="00C31B54" w:rsidRPr="00C31B54">
      <w:rPr>
        <w:noProof/>
        <w:color w:val="0A1D30" w:themeColor="text2" w:themeShade="BF"/>
        <w:sz w:val="24"/>
        <w:szCs w:val="24"/>
        <w:lang w:val="es-ES"/>
      </w:rPr>
      <w:t>2</w:t>
    </w:r>
    <w:r>
      <w:rPr>
        <w:color w:val="0A1D30" w:themeColor="text2" w:themeShade="BF"/>
        <w:sz w:val="24"/>
        <w:szCs w:val="24"/>
      </w:rPr>
      <w:fldChar w:fldCharType="end"/>
    </w:r>
    <w:r>
      <w:rPr>
        <w:color w:val="0A1D30" w:themeColor="text2" w:themeShade="BF"/>
        <w:sz w:val="24"/>
        <w:szCs w:val="24"/>
        <w:lang w:val="es-ES"/>
      </w:rPr>
      <w:t xml:space="preserve"> | </w:t>
    </w:r>
    <w:r>
      <w:rPr>
        <w:color w:val="0A1D30" w:themeColor="text2" w:themeShade="BF"/>
        <w:sz w:val="24"/>
        <w:szCs w:val="24"/>
      </w:rPr>
      <w:fldChar w:fldCharType="begin"/>
    </w:r>
    <w:r>
      <w:rPr>
        <w:color w:val="0A1D30" w:themeColor="text2" w:themeShade="BF"/>
        <w:sz w:val="24"/>
        <w:szCs w:val="24"/>
      </w:rPr>
      <w:instrText>NUMPAGES  \* Arabic  \* MERGEFORMAT</w:instrText>
    </w:r>
    <w:r>
      <w:rPr>
        <w:color w:val="0A1D30" w:themeColor="text2" w:themeShade="BF"/>
        <w:sz w:val="24"/>
        <w:szCs w:val="24"/>
      </w:rPr>
      <w:fldChar w:fldCharType="separate"/>
    </w:r>
    <w:r w:rsidR="00C31B54" w:rsidRPr="00C31B54">
      <w:rPr>
        <w:noProof/>
        <w:color w:val="0A1D30" w:themeColor="text2" w:themeShade="BF"/>
        <w:sz w:val="24"/>
        <w:szCs w:val="24"/>
        <w:lang w:val="es-ES"/>
      </w:rPr>
      <w:t>56</w:t>
    </w:r>
    <w:r>
      <w:rPr>
        <w:color w:val="0A1D30" w:themeColor="text2" w:themeShade="BF"/>
        <w:sz w:val="24"/>
        <w:szCs w:val="24"/>
      </w:rPr>
      <w:fldChar w:fldCharType="end"/>
    </w:r>
  </w:p>
  <w:p w14:paraId="310E15C0" w14:textId="77777777" w:rsidR="00CF027E" w:rsidRDefault="00CF027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E49C7E" w14:textId="77777777" w:rsidR="00B3453E" w:rsidRDefault="00B3453E" w:rsidP="00664420">
      <w:pPr>
        <w:spacing w:line="240" w:lineRule="auto"/>
      </w:pPr>
      <w:r>
        <w:separator/>
      </w:r>
    </w:p>
  </w:footnote>
  <w:footnote w:type="continuationSeparator" w:id="0">
    <w:p w14:paraId="14774D7B" w14:textId="77777777" w:rsidR="00B3453E" w:rsidRDefault="00B3453E" w:rsidP="00664420">
      <w:pPr>
        <w:spacing w:line="240" w:lineRule="auto"/>
      </w:pPr>
      <w:r>
        <w:continuationSeparator/>
      </w:r>
    </w:p>
  </w:footnote>
  <w:footnote w:id="1">
    <w:p w14:paraId="2BD6B5B1" w14:textId="77777777" w:rsidR="00CF027E" w:rsidRDefault="00CF027E" w:rsidP="00F745CE">
      <w:pPr>
        <w:tabs>
          <w:tab w:val="right" w:pos="0"/>
        </w:tabs>
        <w:rPr>
          <w:color w:val="000000"/>
          <w:sz w:val="16"/>
          <w:szCs w:val="16"/>
        </w:rPr>
      </w:pPr>
      <w:r>
        <w:rPr>
          <w:vertAlign w:val="superscript"/>
        </w:rPr>
        <w:footnoteRef/>
      </w:r>
      <w:r>
        <w:rPr>
          <w:color w:val="000000"/>
          <w:sz w:val="16"/>
          <w:szCs w:val="16"/>
        </w:rPr>
        <w:t xml:space="preserve"> Resolución RRA2431/17 del Instituto Nacional de Transparencia, Acceso a la Información Pública y Protección de Datos Personales.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CF027E" w:rsidRPr="00330DA7" w14:paraId="070A4B18" w14:textId="77777777" w:rsidTr="003F35FD">
      <w:trPr>
        <w:trHeight w:val="144"/>
        <w:jc w:val="right"/>
      </w:trPr>
      <w:tc>
        <w:tcPr>
          <w:tcW w:w="2727" w:type="dxa"/>
        </w:tcPr>
        <w:p w14:paraId="62B7493A" w14:textId="77777777" w:rsidR="00CF027E" w:rsidRPr="00330DA7" w:rsidRDefault="00CF027E" w:rsidP="0015362E">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07AA4DA7" w:rsidR="00CF027E" w:rsidRPr="00A90C72" w:rsidRDefault="00CF027E" w:rsidP="0015362E">
          <w:pPr>
            <w:tabs>
              <w:tab w:val="right" w:pos="8838"/>
            </w:tabs>
            <w:spacing w:line="240" w:lineRule="auto"/>
            <w:ind w:left="-74" w:right="-105"/>
            <w:rPr>
              <w:rFonts w:eastAsia="Calibri" w:cs="Tahoma"/>
              <w:szCs w:val="22"/>
              <w:lang w:eastAsia="en-US"/>
            </w:rPr>
          </w:pPr>
          <w:r w:rsidRPr="003E27CA">
            <w:rPr>
              <w:rFonts w:eastAsia="Calibri" w:cs="Tahoma"/>
              <w:szCs w:val="22"/>
              <w:lang w:eastAsia="en-US"/>
            </w:rPr>
            <w:t>07877/INFOEM/IP/RR/2025</w:t>
          </w:r>
        </w:p>
      </w:tc>
    </w:tr>
    <w:tr w:rsidR="00CF027E" w:rsidRPr="00330DA7" w14:paraId="4521E058" w14:textId="77777777" w:rsidTr="003F35FD">
      <w:trPr>
        <w:trHeight w:val="283"/>
        <w:jc w:val="right"/>
      </w:trPr>
      <w:tc>
        <w:tcPr>
          <w:tcW w:w="2727" w:type="dxa"/>
        </w:tcPr>
        <w:p w14:paraId="0B68C086" w14:textId="77777777" w:rsidR="00CF027E" w:rsidRPr="00330DA7" w:rsidRDefault="00CF027E" w:rsidP="0015362E">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0832C214" w:rsidR="00CF027E" w:rsidRPr="00952DD0" w:rsidRDefault="00CF027E" w:rsidP="0015362E">
          <w:pPr>
            <w:tabs>
              <w:tab w:val="left" w:pos="2834"/>
              <w:tab w:val="right" w:pos="8838"/>
            </w:tabs>
            <w:spacing w:line="240" w:lineRule="auto"/>
            <w:ind w:left="-108" w:right="-105"/>
            <w:rPr>
              <w:rFonts w:eastAsia="Calibri" w:cs="Tahoma"/>
              <w:szCs w:val="22"/>
              <w:lang w:eastAsia="en-US"/>
            </w:rPr>
          </w:pPr>
          <w:r w:rsidRPr="003D0CB7">
            <w:rPr>
              <w:rFonts w:eastAsia="Calibri" w:cs="Tahoma"/>
              <w:szCs w:val="22"/>
              <w:lang w:eastAsia="en-US"/>
            </w:rPr>
            <w:t>Ayuntamiento de Ecatepec de Morelos</w:t>
          </w:r>
        </w:p>
      </w:tc>
    </w:tr>
    <w:tr w:rsidR="00CF027E" w:rsidRPr="00330DA7" w14:paraId="6331D9B6" w14:textId="77777777" w:rsidTr="003F35FD">
      <w:trPr>
        <w:trHeight w:val="283"/>
        <w:jc w:val="right"/>
      </w:trPr>
      <w:tc>
        <w:tcPr>
          <w:tcW w:w="2727" w:type="dxa"/>
        </w:tcPr>
        <w:p w14:paraId="3FA86BAE" w14:textId="208D2DD3" w:rsidR="00CF027E" w:rsidRPr="00330DA7" w:rsidRDefault="00CF027E" w:rsidP="0015362E">
          <w:pPr>
            <w:tabs>
              <w:tab w:val="right" w:pos="8838"/>
            </w:tabs>
            <w:spacing w:line="240" w:lineRule="auto"/>
            <w:ind w:left="-74" w:right="-105"/>
            <w:rPr>
              <w:rFonts w:eastAsia="Calibri" w:cs="Tahoma"/>
              <w:b/>
              <w:szCs w:val="22"/>
              <w:lang w:eastAsia="en-US"/>
            </w:rPr>
          </w:pPr>
          <w:r>
            <w:rPr>
              <w:rFonts w:eastAsia="Calibri" w:cs="Tahoma"/>
              <w:b/>
              <w:szCs w:val="22"/>
              <w:lang w:eastAsia="en-US"/>
            </w:rPr>
            <w:t>Comisionada</w:t>
          </w:r>
          <w:r w:rsidRPr="00330DA7">
            <w:rPr>
              <w:rFonts w:eastAsia="Calibri" w:cs="Tahoma"/>
              <w:b/>
              <w:szCs w:val="22"/>
              <w:lang w:eastAsia="en-US"/>
            </w:rPr>
            <w:t xml:space="preserve"> Ponente:</w:t>
          </w:r>
        </w:p>
      </w:tc>
      <w:tc>
        <w:tcPr>
          <w:tcW w:w="3402" w:type="dxa"/>
        </w:tcPr>
        <w:p w14:paraId="3B37D8A3" w14:textId="77777777" w:rsidR="00CF027E" w:rsidRPr="00EA66FC" w:rsidRDefault="00CF027E" w:rsidP="0015362E">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r>
  </w:tbl>
  <w:p w14:paraId="3007381E" w14:textId="36C0C439" w:rsidR="00CF027E" w:rsidRPr="00443C6B" w:rsidRDefault="00CF027E" w:rsidP="00AE3DA7">
    <w:pPr>
      <w:pStyle w:val="Encabezado"/>
      <w:tabs>
        <w:tab w:val="clear" w:pos="4419"/>
        <w:tab w:val="clear" w:pos="8838"/>
        <w:tab w:val="center" w:pos="4522"/>
        <w:tab w:val="left" w:pos="6203"/>
      </w:tabs>
      <w:rPr>
        <w:sz w:val="14"/>
      </w:rPr>
    </w:pPr>
    <w:r>
      <w:rPr>
        <w:rFonts w:ascii="Garamond" w:eastAsia="Calibri" w:hAnsi="Garamond"/>
        <w:noProof/>
        <w:sz w:val="16"/>
        <w:szCs w:val="16"/>
        <w:lang w:eastAsia="es-MX"/>
      </w:rPr>
      <w:drawing>
        <wp:anchor distT="0" distB="0" distL="114300" distR="114300" simplePos="0" relativeHeight="251657216" behindDoc="1" locked="0" layoutInCell="0" allowOverlap="1" wp14:anchorId="578792DA" wp14:editId="179249B8">
          <wp:simplePos x="0" y="0"/>
          <wp:positionH relativeFrom="margin">
            <wp:posOffset>-995045</wp:posOffset>
          </wp:positionH>
          <wp:positionV relativeFrom="margin">
            <wp:posOffset>-1782445</wp:posOffset>
          </wp:positionV>
          <wp:extent cx="8426450" cy="10972800"/>
          <wp:effectExtent l="0" t="0" r="0" b="0"/>
          <wp:wrapNone/>
          <wp:docPr id="215964445" name="Imagen 215964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2" w:type="dxa"/>
      <w:tblInd w:w="2552" w:type="dxa"/>
      <w:tblLayout w:type="fixed"/>
      <w:tblLook w:val="04A0" w:firstRow="1" w:lastRow="0" w:firstColumn="1" w:lastColumn="0" w:noHBand="0" w:noVBand="1"/>
    </w:tblPr>
    <w:tblGrid>
      <w:gridCol w:w="283"/>
      <w:gridCol w:w="6379"/>
    </w:tblGrid>
    <w:tr w:rsidR="00CF027E" w:rsidRPr="00330DA7" w14:paraId="29CFF901" w14:textId="77777777" w:rsidTr="00251911">
      <w:trPr>
        <w:trHeight w:val="1435"/>
      </w:trPr>
      <w:tc>
        <w:tcPr>
          <w:tcW w:w="283" w:type="dxa"/>
        </w:tcPr>
        <w:p w14:paraId="046B9F8F" w14:textId="77777777" w:rsidR="00CF027E" w:rsidRPr="00330DA7" w:rsidRDefault="00CF027E" w:rsidP="0015362E">
          <w:pPr>
            <w:tabs>
              <w:tab w:val="right" w:pos="4273"/>
            </w:tabs>
            <w:spacing w:line="240" w:lineRule="auto"/>
            <w:rPr>
              <w:rFonts w:ascii="Garamond" w:eastAsia="Calibri" w:hAnsi="Garamond"/>
              <w:szCs w:val="22"/>
              <w:lang w:eastAsia="en-US"/>
            </w:rPr>
          </w:pPr>
        </w:p>
      </w:tc>
      <w:tc>
        <w:tcPr>
          <w:tcW w:w="6379" w:type="dxa"/>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gridCol w:w="3402"/>
          </w:tblGrid>
          <w:tr w:rsidR="00CF027E" w:rsidRPr="00330DA7" w14:paraId="04F272D2" w14:textId="77777777" w:rsidTr="00251911">
            <w:trPr>
              <w:trHeight w:val="144"/>
            </w:trPr>
            <w:tc>
              <w:tcPr>
                <w:tcW w:w="2727" w:type="dxa"/>
              </w:tcPr>
              <w:p w14:paraId="2FD4DBF6" w14:textId="77777777" w:rsidR="00CF027E" w:rsidRPr="00330DA7" w:rsidRDefault="00CF027E" w:rsidP="0015362E">
                <w:pPr>
                  <w:tabs>
                    <w:tab w:val="right" w:pos="8838"/>
                  </w:tabs>
                  <w:spacing w:line="240" w:lineRule="auto"/>
                  <w:ind w:left="-74" w:right="-105"/>
                  <w:rPr>
                    <w:rFonts w:eastAsia="Calibri" w:cs="Tahoma"/>
                    <w:b/>
                    <w:szCs w:val="22"/>
                    <w:lang w:eastAsia="en-US"/>
                  </w:rPr>
                </w:pPr>
                <w:bookmarkStart w:id="0" w:name="_Hlk12526980"/>
                <w:r w:rsidRPr="00330DA7">
                  <w:rPr>
                    <w:rFonts w:eastAsia="Calibri" w:cs="Tahoma"/>
                    <w:b/>
                    <w:szCs w:val="22"/>
                    <w:lang w:eastAsia="en-US"/>
                  </w:rPr>
                  <w:t>Recurso de Revisión:</w:t>
                </w:r>
              </w:p>
            </w:tc>
            <w:tc>
              <w:tcPr>
                <w:tcW w:w="3402" w:type="dxa"/>
              </w:tcPr>
              <w:p w14:paraId="140729E3" w14:textId="51AF721B" w:rsidR="00CF027E" w:rsidRPr="00A90C72" w:rsidRDefault="00CF027E" w:rsidP="0015362E">
                <w:pPr>
                  <w:tabs>
                    <w:tab w:val="right" w:pos="8838"/>
                  </w:tabs>
                  <w:spacing w:line="240" w:lineRule="auto"/>
                  <w:ind w:left="-74" w:right="-105"/>
                  <w:rPr>
                    <w:rFonts w:eastAsia="Calibri" w:cs="Tahoma"/>
                    <w:szCs w:val="22"/>
                    <w:lang w:eastAsia="en-US"/>
                  </w:rPr>
                </w:pPr>
                <w:r w:rsidRPr="003E27CA">
                  <w:rPr>
                    <w:rFonts w:eastAsia="Calibri" w:cs="Tahoma"/>
                    <w:szCs w:val="22"/>
                    <w:lang w:eastAsia="en-US"/>
                  </w:rPr>
                  <w:t>07877/INFOEM/IP/RR/2025</w:t>
                </w:r>
              </w:p>
            </w:tc>
            <w:tc>
              <w:tcPr>
                <w:tcW w:w="3402" w:type="dxa"/>
              </w:tcPr>
              <w:p w14:paraId="71DEA1CF" w14:textId="77777777" w:rsidR="00CF027E" w:rsidRDefault="00CF027E" w:rsidP="0015362E">
                <w:pPr>
                  <w:tabs>
                    <w:tab w:val="right" w:pos="8838"/>
                  </w:tabs>
                  <w:spacing w:line="240" w:lineRule="auto"/>
                  <w:ind w:left="-74" w:right="-105"/>
                  <w:rPr>
                    <w:rFonts w:eastAsia="Calibri" w:cs="Tahoma"/>
                    <w:szCs w:val="22"/>
                    <w:lang w:eastAsia="en-US"/>
                  </w:rPr>
                </w:pPr>
              </w:p>
            </w:tc>
          </w:tr>
          <w:tr w:rsidR="00CF027E" w:rsidRPr="00330DA7" w14:paraId="05C58951" w14:textId="77777777" w:rsidTr="00251911">
            <w:trPr>
              <w:trHeight w:val="144"/>
            </w:trPr>
            <w:tc>
              <w:tcPr>
                <w:tcW w:w="2727" w:type="dxa"/>
              </w:tcPr>
              <w:p w14:paraId="642B9610" w14:textId="77777777" w:rsidR="00CF027E" w:rsidRPr="00330DA7" w:rsidRDefault="00CF027E" w:rsidP="0015362E">
                <w:pPr>
                  <w:tabs>
                    <w:tab w:val="right" w:pos="8838"/>
                  </w:tabs>
                  <w:spacing w:line="240" w:lineRule="auto"/>
                  <w:ind w:left="-74" w:right="-105"/>
                  <w:rPr>
                    <w:rFonts w:eastAsia="Calibri" w:cs="Tahoma"/>
                    <w:b/>
                    <w:szCs w:val="22"/>
                    <w:lang w:eastAsia="en-US"/>
                  </w:rPr>
                </w:pPr>
                <w:bookmarkStart w:id="1" w:name="_Hlk10641523"/>
                <w:bookmarkEnd w:id="0"/>
                <w:r w:rsidRPr="00330DA7">
                  <w:rPr>
                    <w:rFonts w:eastAsia="Calibri" w:cs="Tahoma"/>
                    <w:b/>
                    <w:szCs w:val="22"/>
                    <w:lang w:eastAsia="en-US"/>
                  </w:rPr>
                  <w:t>Recurrente:</w:t>
                </w:r>
              </w:p>
            </w:tc>
            <w:tc>
              <w:tcPr>
                <w:tcW w:w="3402" w:type="dxa"/>
              </w:tcPr>
              <w:p w14:paraId="7728D15B" w14:textId="0C581612" w:rsidR="00CF027E" w:rsidRPr="005F19B1" w:rsidRDefault="00C31B54" w:rsidP="0015362E">
                <w:pPr>
                  <w:tabs>
                    <w:tab w:val="left" w:pos="3122"/>
                    <w:tab w:val="right" w:pos="8838"/>
                  </w:tabs>
                  <w:spacing w:line="240" w:lineRule="auto"/>
                  <w:ind w:left="-105" w:right="-105"/>
                  <w:rPr>
                    <w:rFonts w:eastAsia="Calibri" w:cs="Tahoma"/>
                    <w:szCs w:val="22"/>
                    <w:lang w:eastAsia="en-US"/>
                  </w:rPr>
                </w:pPr>
                <w:r>
                  <w:rPr>
                    <w:rFonts w:eastAsia="Calibri" w:cs="Tahoma"/>
                    <w:szCs w:val="22"/>
                    <w:lang w:eastAsia="en-US"/>
                  </w:rPr>
                  <w:t>Xxxxx xxxxxx xxxxxxxxxx</w:t>
                </w:r>
              </w:p>
            </w:tc>
            <w:tc>
              <w:tcPr>
                <w:tcW w:w="3402" w:type="dxa"/>
              </w:tcPr>
              <w:p w14:paraId="73F47F53" w14:textId="77777777" w:rsidR="00CF027E" w:rsidRPr="005F19B1" w:rsidRDefault="00CF027E" w:rsidP="0015362E">
                <w:pPr>
                  <w:tabs>
                    <w:tab w:val="left" w:pos="3122"/>
                    <w:tab w:val="right" w:pos="8838"/>
                  </w:tabs>
                  <w:spacing w:line="240" w:lineRule="auto"/>
                  <w:ind w:left="-105" w:right="-105"/>
                  <w:rPr>
                    <w:rFonts w:eastAsia="Calibri" w:cs="Tahoma"/>
                    <w:szCs w:val="22"/>
                    <w:lang w:eastAsia="en-US"/>
                  </w:rPr>
                </w:pPr>
              </w:p>
            </w:tc>
          </w:tr>
          <w:bookmarkEnd w:id="1"/>
          <w:tr w:rsidR="00CF027E" w:rsidRPr="00330DA7" w14:paraId="00E6CDC1" w14:textId="77777777" w:rsidTr="00251911">
            <w:trPr>
              <w:trHeight w:val="283"/>
            </w:trPr>
            <w:tc>
              <w:tcPr>
                <w:tcW w:w="2727" w:type="dxa"/>
              </w:tcPr>
              <w:p w14:paraId="0631AD24" w14:textId="77777777" w:rsidR="00CF027E" w:rsidRPr="00330DA7" w:rsidRDefault="00CF027E" w:rsidP="0015362E">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3ACBE0D8" w14:textId="656A3E55" w:rsidR="00CF027E" w:rsidRPr="00952DD0" w:rsidRDefault="00CF027E" w:rsidP="0015362E">
                <w:pPr>
                  <w:tabs>
                    <w:tab w:val="left" w:pos="2834"/>
                    <w:tab w:val="right" w:pos="8838"/>
                  </w:tabs>
                  <w:spacing w:line="240" w:lineRule="auto"/>
                  <w:ind w:left="-108" w:right="-105"/>
                  <w:rPr>
                    <w:rFonts w:eastAsia="Calibri" w:cs="Tahoma"/>
                    <w:szCs w:val="22"/>
                    <w:lang w:eastAsia="en-US"/>
                  </w:rPr>
                </w:pPr>
                <w:r w:rsidRPr="003D0CB7">
                  <w:rPr>
                    <w:rFonts w:eastAsia="Calibri" w:cs="Tahoma"/>
                    <w:szCs w:val="22"/>
                    <w:lang w:eastAsia="en-US"/>
                  </w:rPr>
                  <w:t>Ayuntamiento de Ecatepec de Morelos</w:t>
                </w:r>
              </w:p>
            </w:tc>
            <w:tc>
              <w:tcPr>
                <w:tcW w:w="3402" w:type="dxa"/>
              </w:tcPr>
              <w:p w14:paraId="3A7DA319" w14:textId="77777777" w:rsidR="00CF027E" w:rsidRPr="00A90C72" w:rsidRDefault="00CF027E" w:rsidP="0015362E">
                <w:pPr>
                  <w:tabs>
                    <w:tab w:val="left" w:pos="2834"/>
                    <w:tab w:val="right" w:pos="8838"/>
                  </w:tabs>
                  <w:spacing w:line="240" w:lineRule="auto"/>
                  <w:ind w:left="-108" w:right="-105"/>
                  <w:rPr>
                    <w:rFonts w:eastAsia="Calibri" w:cs="Tahoma"/>
                    <w:szCs w:val="22"/>
                    <w:lang w:eastAsia="en-US"/>
                  </w:rPr>
                </w:pPr>
              </w:p>
            </w:tc>
          </w:tr>
          <w:tr w:rsidR="00CF027E" w:rsidRPr="00330DA7" w14:paraId="0F6CD8D2" w14:textId="77777777" w:rsidTr="00251911">
            <w:trPr>
              <w:trHeight w:val="283"/>
            </w:trPr>
            <w:tc>
              <w:tcPr>
                <w:tcW w:w="2727" w:type="dxa"/>
              </w:tcPr>
              <w:p w14:paraId="31700628" w14:textId="0B445BA5" w:rsidR="00CF027E" w:rsidRPr="00330DA7" w:rsidRDefault="00CF027E" w:rsidP="0015362E">
                <w:pPr>
                  <w:tabs>
                    <w:tab w:val="right" w:pos="8838"/>
                  </w:tabs>
                  <w:spacing w:line="240" w:lineRule="auto"/>
                  <w:ind w:left="-74" w:right="-105"/>
                  <w:rPr>
                    <w:rFonts w:eastAsia="Calibri" w:cs="Tahoma"/>
                    <w:b/>
                    <w:szCs w:val="22"/>
                    <w:lang w:eastAsia="en-US"/>
                  </w:rPr>
                </w:pPr>
                <w:r>
                  <w:rPr>
                    <w:rFonts w:eastAsia="Calibri" w:cs="Tahoma"/>
                    <w:b/>
                    <w:szCs w:val="22"/>
                    <w:lang w:eastAsia="en-US"/>
                  </w:rPr>
                  <w:t>Comisionada</w:t>
                </w:r>
                <w:r w:rsidRPr="00330DA7">
                  <w:rPr>
                    <w:rFonts w:eastAsia="Calibri" w:cs="Tahoma"/>
                    <w:b/>
                    <w:szCs w:val="22"/>
                    <w:lang w:eastAsia="en-US"/>
                  </w:rPr>
                  <w:t xml:space="preserve"> Ponente:</w:t>
                </w:r>
              </w:p>
            </w:tc>
            <w:tc>
              <w:tcPr>
                <w:tcW w:w="3402" w:type="dxa"/>
              </w:tcPr>
              <w:p w14:paraId="31A90A58" w14:textId="75878977" w:rsidR="00CF027E" w:rsidRPr="00EA66FC" w:rsidRDefault="00CF027E" w:rsidP="0015362E">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c>
              <w:tcPr>
                <w:tcW w:w="3402" w:type="dxa"/>
              </w:tcPr>
              <w:p w14:paraId="3CFEA0D5" w14:textId="77777777" w:rsidR="00CF027E" w:rsidRPr="00330DA7" w:rsidRDefault="00CF027E" w:rsidP="0015362E">
                <w:pPr>
                  <w:tabs>
                    <w:tab w:val="right" w:pos="8838"/>
                  </w:tabs>
                  <w:spacing w:line="240" w:lineRule="auto"/>
                  <w:ind w:left="-108" w:right="-105"/>
                  <w:rPr>
                    <w:rFonts w:eastAsia="Calibri" w:cs="Tahoma"/>
                    <w:szCs w:val="22"/>
                    <w:lang w:eastAsia="en-US"/>
                  </w:rPr>
                </w:pPr>
              </w:p>
            </w:tc>
          </w:tr>
        </w:tbl>
        <w:p w14:paraId="5DC6AC61" w14:textId="77777777" w:rsidR="00CF027E" w:rsidRPr="00330DA7" w:rsidRDefault="00CF027E" w:rsidP="0015362E">
          <w:pPr>
            <w:tabs>
              <w:tab w:val="right" w:pos="8838"/>
            </w:tabs>
            <w:spacing w:line="240" w:lineRule="auto"/>
            <w:ind w:left="-28"/>
            <w:rPr>
              <w:rFonts w:ascii="Arial" w:eastAsia="Calibri" w:hAnsi="Arial" w:cs="Arial"/>
              <w:b/>
              <w:szCs w:val="22"/>
              <w:lang w:eastAsia="en-US"/>
            </w:rPr>
          </w:pPr>
        </w:p>
      </w:tc>
    </w:tr>
  </w:tbl>
  <w:p w14:paraId="2A906731" w14:textId="77777777" w:rsidR="00CF027E" w:rsidRPr="00765661" w:rsidRDefault="00B3453E" w:rsidP="00251911">
    <w:pPr>
      <w:pStyle w:val="Encabezado"/>
      <w:tabs>
        <w:tab w:val="clear" w:pos="4419"/>
        <w:tab w:val="clear" w:pos="8838"/>
        <w:tab w:val="left" w:pos="2957"/>
      </w:tabs>
      <w:rPr>
        <w:szCs w:val="22"/>
      </w:rPr>
    </w:pPr>
    <w:r>
      <w:rPr>
        <w:noProof/>
        <w:sz w:val="36"/>
        <w:szCs w:val="22"/>
        <w:lang w:eastAsia="es-MX"/>
      </w:rPr>
      <w:pict w14:anchorId="43BB5B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53267" o:spid="_x0000_s2049" type="#_x0000_t75" style="position:absolute;left:0;text-align:left;margin-left:-63.65pt;margin-top:-120.1pt;width:663.5pt;height:12in;z-index:-251658240;mso-position-horizontal-relative:margin;mso-position-vertical-relative:margin" o:allowincell="f">
          <v:imagedata r:id="rId1" o:title="MARCA DE AGUA - HOJA RESOLUCIÓ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7539D"/>
    <w:multiLevelType w:val="hybridMultilevel"/>
    <w:tmpl w:val="101EA558"/>
    <w:lvl w:ilvl="0" w:tplc="695A061E">
      <w:start w:val="1198"/>
      <w:numFmt w:val="bullet"/>
      <w:lvlText w:val="•"/>
      <w:lvlJc w:val="left"/>
      <w:pPr>
        <w:ind w:left="644" w:hanging="360"/>
      </w:pPr>
      <w:rPr>
        <w:rFonts w:ascii="Palatino Linotype" w:eastAsia="Palatino Linotype" w:hAnsi="Palatino Linotype" w:cs="Palatino Linotype" w:hint="default"/>
      </w:rPr>
    </w:lvl>
    <w:lvl w:ilvl="1" w:tplc="080A0003">
      <w:start w:val="1"/>
      <w:numFmt w:val="bullet"/>
      <w:lvlText w:val="o"/>
      <w:lvlJc w:val="left"/>
      <w:pPr>
        <w:ind w:left="1364" w:hanging="360"/>
      </w:pPr>
      <w:rPr>
        <w:rFonts w:ascii="Courier New" w:hAnsi="Courier New" w:cs="Courier New" w:hint="default"/>
      </w:rPr>
    </w:lvl>
    <w:lvl w:ilvl="2" w:tplc="080A0005">
      <w:start w:val="1"/>
      <w:numFmt w:val="bullet"/>
      <w:lvlText w:val=""/>
      <w:lvlJc w:val="left"/>
      <w:pPr>
        <w:ind w:left="2084" w:hanging="360"/>
      </w:pPr>
      <w:rPr>
        <w:rFonts w:ascii="Wingdings" w:hAnsi="Wingdings" w:hint="default"/>
      </w:rPr>
    </w:lvl>
    <w:lvl w:ilvl="3" w:tplc="080A0001">
      <w:start w:val="1"/>
      <w:numFmt w:val="bullet"/>
      <w:lvlText w:val=""/>
      <w:lvlJc w:val="left"/>
      <w:pPr>
        <w:ind w:left="2804" w:hanging="360"/>
      </w:pPr>
      <w:rPr>
        <w:rFonts w:ascii="Symbol" w:hAnsi="Symbol" w:hint="default"/>
      </w:rPr>
    </w:lvl>
    <w:lvl w:ilvl="4" w:tplc="080A0003">
      <w:start w:val="1"/>
      <w:numFmt w:val="bullet"/>
      <w:lvlText w:val="o"/>
      <w:lvlJc w:val="left"/>
      <w:pPr>
        <w:ind w:left="3524" w:hanging="360"/>
      </w:pPr>
      <w:rPr>
        <w:rFonts w:ascii="Courier New" w:hAnsi="Courier New" w:cs="Courier New" w:hint="default"/>
      </w:rPr>
    </w:lvl>
    <w:lvl w:ilvl="5" w:tplc="080A0005">
      <w:start w:val="1"/>
      <w:numFmt w:val="bullet"/>
      <w:lvlText w:val=""/>
      <w:lvlJc w:val="left"/>
      <w:pPr>
        <w:ind w:left="4244" w:hanging="360"/>
      </w:pPr>
      <w:rPr>
        <w:rFonts w:ascii="Wingdings" w:hAnsi="Wingdings" w:hint="default"/>
      </w:rPr>
    </w:lvl>
    <w:lvl w:ilvl="6" w:tplc="080A0001">
      <w:start w:val="1"/>
      <w:numFmt w:val="bullet"/>
      <w:lvlText w:val=""/>
      <w:lvlJc w:val="left"/>
      <w:pPr>
        <w:ind w:left="4964" w:hanging="360"/>
      </w:pPr>
      <w:rPr>
        <w:rFonts w:ascii="Symbol" w:hAnsi="Symbol" w:hint="default"/>
      </w:rPr>
    </w:lvl>
    <w:lvl w:ilvl="7" w:tplc="080A0003">
      <w:start w:val="1"/>
      <w:numFmt w:val="bullet"/>
      <w:lvlText w:val="o"/>
      <w:lvlJc w:val="left"/>
      <w:pPr>
        <w:ind w:left="5684" w:hanging="360"/>
      </w:pPr>
      <w:rPr>
        <w:rFonts w:ascii="Courier New" w:hAnsi="Courier New" w:cs="Courier New" w:hint="default"/>
      </w:rPr>
    </w:lvl>
    <w:lvl w:ilvl="8" w:tplc="080A0005">
      <w:start w:val="1"/>
      <w:numFmt w:val="bullet"/>
      <w:lvlText w:val=""/>
      <w:lvlJc w:val="left"/>
      <w:pPr>
        <w:ind w:left="6404" w:hanging="360"/>
      </w:pPr>
      <w:rPr>
        <w:rFonts w:ascii="Wingdings" w:hAnsi="Wingdings" w:hint="default"/>
      </w:rPr>
    </w:lvl>
  </w:abstractNum>
  <w:abstractNum w:abstractNumId="1" w15:restartNumberingAfterBreak="0">
    <w:nsid w:val="089A1F06"/>
    <w:multiLevelType w:val="multilevel"/>
    <w:tmpl w:val="CAACE13A"/>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AD41836"/>
    <w:multiLevelType w:val="hybridMultilevel"/>
    <w:tmpl w:val="E5327454"/>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3" w15:restartNumberingAfterBreak="0">
    <w:nsid w:val="0AF87F1D"/>
    <w:multiLevelType w:val="hybridMultilevel"/>
    <w:tmpl w:val="CD76B88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D0F3954"/>
    <w:multiLevelType w:val="hybridMultilevel"/>
    <w:tmpl w:val="60622EE2"/>
    <w:lvl w:ilvl="0" w:tplc="1D4EA222">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 w15:restartNumberingAfterBreak="0">
    <w:nsid w:val="10135C98"/>
    <w:multiLevelType w:val="multilevel"/>
    <w:tmpl w:val="D9AC341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6097EFD"/>
    <w:multiLevelType w:val="multilevel"/>
    <w:tmpl w:val="229031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6916E53"/>
    <w:multiLevelType w:val="hybridMultilevel"/>
    <w:tmpl w:val="73502B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8331AA7"/>
    <w:multiLevelType w:val="multilevel"/>
    <w:tmpl w:val="66508C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9243CA5"/>
    <w:multiLevelType w:val="hybridMultilevel"/>
    <w:tmpl w:val="58C858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9EE7E42"/>
    <w:multiLevelType w:val="hybridMultilevel"/>
    <w:tmpl w:val="F146C3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B566E32"/>
    <w:multiLevelType w:val="hybridMultilevel"/>
    <w:tmpl w:val="8BEC53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0FF1DFA"/>
    <w:multiLevelType w:val="hybridMultilevel"/>
    <w:tmpl w:val="C766085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8707C06"/>
    <w:multiLevelType w:val="multilevel"/>
    <w:tmpl w:val="B0CC12D8"/>
    <w:lvl w:ilvl="0">
      <w:start w:val="2"/>
      <w:numFmt w:val="bullet"/>
      <w:lvlText w:val="-"/>
      <w:lvlJc w:val="left"/>
      <w:pPr>
        <w:ind w:left="720" w:hanging="360"/>
      </w:pPr>
      <w:rPr>
        <w:rFonts w:ascii="Calibri" w:eastAsia="Calibri" w:hAnsi="Calibri" w:cs="Calibri"/>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A997646"/>
    <w:multiLevelType w:val="hybridMultilevel"/>
    <w:tmpl w:val="5F06FD6C"/>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5" w15:restartNumberingAfterBreak="0">
    <w:nsid w:val="2AB939CB"/>
    <w:multiLevelType w:val="hybridMultilevel"/>
    <w:tmpl w:val="F684BBEA"/>
    <w:lvl w:ilvl="0" w:tplc="B4E0ABDE">
      <w:start w:val="1"/>
      <w:numFmt w:val="decimal"/>
      <w:lvlText w:val="%1."/>
      <w:lvlJc w:val="left"/>
      <w:pPr>
        <w:ind w:left="720" w:hanging="360"/>
      </w:pPr>
      <w:rPr>
        <w:rFonts w:ascii="Palatino Linotype" w:eastAsia="Times New Roman" w:hAnsi="Palatino Linotype" w:cs="Tahom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B8F48AC"/>
    <w:multiLevelType w:val="hybridMultilevel"/>
    <w:tmpl w:val="68A06272"/>
    <w:lvl w:ilvl="0" w:tplc="44D8A578">
      <w:start w:val="1"/>
      <w:numFmt w:val="lowerLetter"/>
      <w:lvlText w:val="%1)"/>
      <w:lvlJc w:val="left"/>
      <w:pPr>
        <w:ind w:left="360" w:hanging="360"/>
      </w:pPr>
      <w:rPr>
        <w:rFonts w:ascii="Palatino Linotype" w:eastAsiaTheme="minorEastAsia" w:hAnsi="Palatino Linotype" w:cs="Arial"/>
      </w:rPr>
    </w:lvl>
    <w:lvl w:ilvl="1" w:tplc="080A0003">
      <w:numFmt w:val="decimal"/>
      <w:lvlText w:val="o"/>
      <w:lvlJc w:val="left"/>
      <w:pPr>
        <w:ind w:left="1080" w:hanging="360"/>
      </w:pPr>
      <w:rPr>
        <w:rFonts w:ascii="Courier New" w:hAnsi="Courier New" w:cs="Courier New" w:hint="default"/>
      </w:rPr>
    </w:lvl>
    <w:lvl w:ilvl="2" w:tplc="080A0005">
      <w:numFmt w:val="decimal"/>
      <w:lvlText w:val=""/>
      <w:lvlJc w:val="left"/>
      <w:pPr>
        <w:ind w:left="1800" w:hanging="360"/>
      </w:pPr>
      <w:rPr>
        <w:rFonts w:ascii="Wingdings" w:hAnsi="Wingdings" w:hint="default"/>
      </w:rPr>
    </w:lvl>
    <w:lvl w:ilvl="3" w:tplc="080A0001">
      <w:numFmt w:val="decimal"/>
      <w:lvlText w:val=""/>
      <w:lvlJc w:val="left"/>
      <w:pPr>
        <w:ind w:left="2520" w:hanging="360"/>
      </w:pPr>
      <w:rPr>
        <w:rFonts w:ascii="Symbol" w:hAnsi="Symbol" w:hint="default"/>
      </w:rPr>
    </w:lvl>
    <w:lvl w:ilvl="4" w:tplc="080A0003">
      <w:numFmt w:val="decimal"/>
      <w:lvlText w:val="o"/>
      <w:lvlJc w:val="left"/>
      <w:pPr>
        <w:ind w:left="3240" w:hanging="360"/>
      </w:pPr>
      <w:rPr>
        <w:rFonts w:ascii="Courier New" w:hAnsi="Courier New" w:cs="Courier New" w:hint="default"/>
      </w:rPr>
    </w:lvl>
    <w:lvl w:ilvl="5" w:tplc="080A0005">
      <w:numFmt w:val="decimal"/>
      <w:lvlText w:val=""/>
      <w:lvlJc w:val="left"/>
      <w:pPr>
        <w:ind w:left="3960" w:hanging="360"/>
      </w:pPr>
      <w:rPr>
        <w:rFonts w:ascii="Wingdings" w:hAnsi="Wingdings" w:hint="default"/>
      </w:rPr>
    </w:lvl>
    <w:lvl w:ilvl="6" w:tplc="080A0001">
      <w:numFmt w:val="decimal"/>
      <w:lvlText w:val=""/>
      <w:lvlJc w:val="left"/>
      <w:pPr>
        <w:ind w:left="4680" w:hanging="360"/>
      </w:pPr>
      <w:rPr>
        <w:rFonts w:ascii="Symbol" w:hAnsi="Symbol" w:hint="default"/>
      </w:rPr>
    </w:lvl>
    <w:lvl w:ilvl="7" w:tplc="080A0003">
      <w:numFmt w:val="decimal"/>
      <w:lvlText w:val="o"/>
      <w:lvlJc w:val="left"/>
      <w:pPr>
        <w:ind w:left="5400" w:hanging="360"/>
      </w:pPr>
      <w:rPr>
        <w:rFonts w:ascii="Courier New" w:hAnsi="Courier New" w:cs="Courier New" w:hint="default"/>
      </w:rPr>
    </w:lvl>
    <w:lvl w:ilvl="8" w:tplc="080A0005">
      <w:numFmt w:val="decimal"/>
      <w:lvlText w:val=""/>
      <w:lvlJc w:val="left"/>
      <w:pPr>
        <w:ind w:left="6120" w:hanging="360"/>
      </w:pPr>
      <w:rPr>
        <w:rFonts w:ascii="Wingdings" w:hAnsi="Wingdings" w:hint="default"/>
      </w:rPr>
    </w:lvl>
  </w:abstractNum>
  <w:abstractNum w:abstractNumId="17" w15:restartNumberingAfterBreak="0">
    <w:nsid w:val="2BBF7AC6"/>
    <w:multiLevelType w:val="multilevel"/>
    <w:tmpl w:val="AAD2D9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14D0820"/>
    <w:multiLevelType w:val="hybridMultilevel"/>
    <w:tmpl w:val="A73E91F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80E292A"/>
    <w:multiLevelType w:val="hybridMultilevel"/>
    <w:tmpl w:val="CA5CBD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B92209C"/>
    <w:multiLevelType w:val="hybridMultilevel"/>
    <w:tmpl w:val="60D077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3D919C7"/>
    <w:multiLevelType w:val="multilevel"/>
    <w:tmpl w:val="56F673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3EE3BF2"/>
    <w:multiLevelType w:val="hybridMultilevel"/>
    <w:tmpl w:val="374A82FA"/>
    <w:lvl w:ilvl="0" w:tplc="E5DA7F4E">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3" w15:restartNumberingAfterBreak="0">
    <w:nsid w:val="47537A4D"/>
    <w:multiLevelType w:val="hybridMultilevel"/>
    <w:tmpl w:val="F146C3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8DA04C0"/>
    <w:multiLevelType w:val="hybridMultilevel"/>
    <w:tmpl w:val="F8FA37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8E41C06"/>
    <w:multiLevelType w:val="hybridMultilevel"/>
    <w:tmpl w:val="C340F3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9FA34B1"/>
    <w:multiLevelType w:val="multilevel"/>
    <w:tmpl w:val="58A2D3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C1F1485"/>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4D4754D5"/>
    <w:multiLevelType w:val="hybridMultilevel"/>
    <w:tmpl w:val="5E52E704"/>
    <w:lvl w:ilvl="0" w:tplc="080A0017">
      <w:start w:val="1"/>
      <w:numFmt w:val="lowerLetter"/>
      <w:lvlText w:val="%1)"/>
      <w:lvlJc w:val="left"/>
      <w:pPr>
        <w:ind w:left="1080" w:hanging="360"/>
      </w:pPr>
      <w:rPr>
        <w:rFont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9" w15:restartNumberingAfterBreak="0">
    <w:nsid w:val="4ED5002D"/>
    <w:multiLevelType w:val="hybridMultilevel"/>
    <w:tmpl w:val="9D2AD39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F327DD2"/>
    <w:multiLevelType w:val="hybridMultilevel"/>
    <w:tmpl w:val="7942567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FAC39BE"/>
    <w:multiLevelType w:val="hybridMultilevel"/>
    <w:tmpl w:val="8AC2B39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54E814D5"/>
    <w:multiLevelType w:val="hybridMultilevel"/>
    <w:tmpl w:val="B23ADEFE"/>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3" w15:restartNumberingAfterBreak="0">
    <w:nsid w:val="56D85808"/>
    <w:multiLevelType w:val="hybridMultilevel"/>
    <w:tmpl w:val="C332D11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9042762"/>
    <w:multiLevelType w:val="hybridMultilevel"/>
    <w:tmpl w:val="16E224F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5B616854"/>
    <w:multiLevelType w:val="multilevel"/>
    <w:tmpl w:val="5AF28914"/>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BAF0140"/>
    <w:multiLevelType w:val="multilevel"/>
    <w:tmpl w:val="438EEE3C"/>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7" w15:restartNumberingAfterBreak="0">
    <w:nsid w:val="5F40731A"/>
    <w:multiLevelType w:val="hybridMultilevel"/>
    <w:tmpl w:val="16B0ADF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5FD07910"/>
    <w:multiLevelType w:val="hybridMultilevel"/>
    <w:tmpl w:val="8EB4F1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622148CC"/>
    <w:multiLevelType w:val="multilevel"/>
    <w:tmpl w:val="F88A5D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36315ED"/>
    <w:multiLevelType w:val="hybridMultilevel"/>
    <w:tmpl w:val="CC128D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685C70DC"/>
    <w:multiLevelType w:val="hybridMultilevel"/>
    <w:tmpl w:val="EBB88D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6B6C6709"/>
    <w:multiLevelType w:val="hybridMultilevel"/>
    <w:tmpl w:val="5538A9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6C3035D5"/>
    <w:multiLevelType w:val="hybridMultilevel"/>
    <w:tmpl w:val="95A2DFC6"/>
    <w:lvl w:ilvl="0" w:tplc="1190034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6C3A4273"/>
    <w:multiLevelType w:val="hybridMultilevel"/>
    <w:tmpl w:val="EA98585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0FB16F1"/>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6" w15:restartNumberingAfterBreak="0">
    <w:nsid w:val="71E826BA"/>
    <w:multiLevelType w:val="hybridMultilevel"/>
    <w:tmpl w:val="C7F6C6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78A52308"/>
    <w:multiLevelType w:val="hybridMultilevel"/>
    <w:tmpl w:val="B98839E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2"/>
  </w:num>
  <w:num w:numId="2">
    <w:abstractNumId w:val="27"/>
  </w:num>
  <w:num w:numId="3">
    <w:abstractNumId w:val="45"/>
  </w:num>
  <w:num w:numId="4">
    <w:abstractNumId w:val="12"/>
  </w:num>
  <w:num w:numId="5">
    <w:abstractNumId w:val="5"/>
  </w:num>
  <w:num w:numId="6">
    <w:abstractNumId w:val="47"/>
  </w:num>
  <w:num w:numId="7">
    <w:abstractNumId w:val="24"/>
  </w:num>
  <w:num w:numId="8">
    <w:abstractNumId w:val="10"/>
  </w:num>
  <w:num w:numId="9">
    <w:abstractNumId w:val="23"/>
  </w:num>
  <w:num w:numId="10">
    <w:abstractNumId w:val="16"/>
    <w:lvlOverride w:ilvl="0">
      <w:startOverride w:val="1"/>
    </w:lvlOverride>
    <w:lvlOverride w:ilvl="1"/>
    <w:lvlOverride w:ilvl="2"/>
    <w:lvlOverride w:ilvl="3"/>
    <w:lvlOverride w:ilvl="4"/>
    <w:lvlOverride w:ilvl="5"/>
    <w:lvlOverride w:ilvl="6"/>
    <w:lvlOverride w:ilvl="7"/>
    <w:lvlOverride w:ilvl="8"/>
  </w:num>
  <w:num w:numId="11">
    <w:abstractNumId w:val="16"/>
  </w:num>
  <w:num w:numId="12">
    <w:abstractNumId w:val="15"/>
  </w:num>
  <w:num w:numId="13">
    <w:abstractNumId w:val="3"/>
  </w:num>
  <w:num w:numId="14">
    <w:abstractNumId w:val="9"/>
  </w:num>
  <w:num w:numId="15">
    <w:abstractNumId w:val="25"/>
  </w:num>
  <w:num w:numId="16">
    <w:abstractNumId w:val="30"/>
  </w:num>
  <w:num w:numId="17">
    <w:abstractNumId w:val="40"/>
  </w:num>
  <w:num w:numId="18">
    <w:abstractNumId w:val="19"/>
  </w:num>
  <w:num w:numId="19">
    <w:abstractNumId w:val="34"/>
  </w:num>
  <w:num w:numId="20">
    <w:abstractNumId w:val="29"/>
  </w:num>
  <w:num w:numId="21">
    <w:abstractNumId w:val="14"/>
  </w:num>
  <w:num w:numId="22">
    <w:abstractNumId w:val="18"/>
  </w:num>
  <w:num w:numId="23">
    <w:abstractNumId w:val="31"/>
  </w:num>
  <w:num w:numId="24">
    <w:abstractNumId w:val="43"/>
  </w:num>
  <w:num w:numId="25">
    <w:abstractNumId w:val="36"/>
  </w:num>
  <w:num w:numId="26">
    <w:abstractNumId w:val="38"/>
  </w:num>
  <w:num w:numId="27">
    <w:abstractNumId w:val="46"/>
  </w:num>
  <w:num w:numId="28">
    <w:abstractNumId w:val="20"/>
  </w:num>
  <w:num w:numId="29">
    <w:abstractNumId w:val="28"/>
  </w:num>
  <w:num w:numId="30">
    <w:abstractNumId w:val="32"/>
  </w:num>
  <w:num w:numId="31">
    <w:abstractNumId w:val="13"/>
  </w:num>
  <w:num w:numId="32">
    <w:abstractNumId w:val="8"/>
  </w:num>
  <w:num w:numId="33">
    <w:abstractNumId w:val="21"/>
  </w:num>
  <w:num w:numId="34">
    <w:abstractNumId w:val="1"/>
  </w:num>
  <w:num w:numId="35">
    <w:abstractNumId w:val="2"/>
  </w:num>
  <w:num w:numId="36">
    <w:abstractNumId w:val="41"/>
  </w:num>
  <w:num w:numId="37">
    <w:abstractNumId w:val="44"/>
  </w:num>
  <w:num w:numId="38">
    <w:abstractNumId w:val="33"/>
  </w:num>
  <w:num w:numId="39">
    <w:abstractNumId w:val="4"/>
  </w:num>
  <w:num w:numId="4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0"/>
  </w:num>
  <w:num w:numId="42">
    <w:abstractNumId w:val="17"/>
  </w:num>
  <w:num w:numId="4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0"/>
  </w:num>
  <w:num w:numId="45">
    <w:abstractNumId w:val="42"/>
  </w:num>
  <w:num w:numId="46">
    <w:abstractNumId w:val="11"/>
  </w:num>
  <w:num w:numId="47">
    <w:abstractNumId w:val="7"/>
  </w:num>
  <w:num w:numId="48">
    <w:abstractNumId w:val="26"/>
  </w:num>
  <w:num w:numId="49">
    <w:abstractNumId w:val="37"/>
  </w:num>
  <w:num w:numId="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420"/>
    <w:rsid w:val="00001471"/>
    <w:rsid w:val="0000629A"/>
    <w:rsid w:val="000114F8"/>
    <w:rsid w:val="00015BCE"/>
    <w:rsid w:val="000163F6"/>
    <w:rsid w:val="0002243A"/>
    <w:rsid w:val="0002500A"/>
    <w:rsid w:val="0003129E"/>
    <w:rsid w:val="000318BC"/>
    <w:rsid w:val="00032248"/>
    <w:rsid w:val="00033E0C"/>
    <w:rsid w:val="000356AC"/>
    <w:rsid w:val="000359F6"/>
    <w:rsid w:val="0004047B"/>
    <w:rsid w:val="00042728"/>
    <w:rsid w:val="00052A96"/>
    <w:rsid w:val="0005779F"/>
    <w:rsid w:val="00057B2D"/>
    <w:rsid w:val="00075A98"/>
    <w:rsid w:val="00076DFF"/>
    <w:rsid w:val="00081957"/>
    <w:rsid w:val="00082190"/>
    <w:rsid w:val="00091332"/>
    <w:rsid w:val="00091619"/>
    <w:rsid w:val="00092E46"/>
    <w:rsid w:val="000A4E43"/>
    <w:rsid w:val="000B4A44"/>
    <w:rsid w:val="000B4B7E"/>
    <w:rsid w:val="000C5428"/>
    <w:rsid w:val="000D0D67"/>
    <w:rsid w:val="000D50B9"/>
    <w:rsid w:val="000D5A27"/>
    <w:rsid w:val="000D6967"/>
    <w:rsid w:val="000D7483"/>
    <w:rsid w:val="000E0372"/>
    <w:rsid w:val="000E052E"/>
    <w:rsid w:val="000E09C4"/>
    <w:rsid w:val="000F273A"/>
    <w:rsid w:val="00102659"/>
    <w:rsid w:val="00104878"/>
    <w:rsid w:val="0011350D"/>
    <w:rsid w:val="00120C07"/>
    <w:rsid w:val="0012659D"/>
    <w:rsid w:val="00141876"/>
    <w:rsid w:val="00142578"/>
    <w:rsid w:val="0014273A"/>
    <w:rsid w:val="00143057"/>
    <w:rsid w:val="00143410"/>
    <w:rsid w:val="00145467"/>
    <w:rsid w:val="00150C49"/>
    <w:rsid w:val="0015362E"/>
    <w:rsid w:val="00154F87"/>
    <w:rsid w:val="00156AB4"/>
    <w:rsid w:val="00160508"/>
    <w:rsid w:val="00161A18"/>
    <w:rsid w:val="0016532A"/>
    <w:rsid w:val="00173AC1"/>
    <w:rsid w:val="0018069B"/>
    <w:rsid w:val="00184C75"/>
    <w:rsid w:val="0019751F"/>
    <w:rsid w:val="001A101A"/>
    <w:rsid w:val="001A288F"/>
    <w:rsid w:val="001A58B3"/>
    <w:rsid w:val="001A633B"/>
    <w:rsid w:val="001A77C3"/>
    <w:rsid w:val="001C2122"/>
    <w:rsid w:val="001C2C2D"/>
    <w:rsid w:val="001C72C2"/>
    <w:rsid w:val="001C7688"/>
    <w:rsid w:val="001E0540"/>
    <w:rsid w:val="001F1703"/>
    <w:rsid w:val="001F24E2"/>
    <w:rsid w:val="001F3515"/>
    <w:rsid w:val="001F6D38"/>
    <w:rsid w:val="00211B75"/>
    <w:rsid w:val="00222DC3"/>
    <w:rsid w:val="0022409E"/>
    <w:rsid w:val="0023177F"/>
    <w:rsid w:val="00233005"/>
    <w:rsid w:val="002338D4"/>
    <w:rsid w:val="00233F17"/>
    <w:rsid w:val="0024160B"/>
    <w:rsid w:val="0024342F"/>
    <w:rsid w:val="00251192"/>
    <w:rsid w:val="00251911"/>
    <w:rsid w:val="00251ED1"/>
    <w:rsid w:val="002568F8"/>
    <w:rsid w:val="0025797E"/>
    <w:rsid w:val="00261A50"/>
    <w:rsid w:val="00264D55"/>
    <w:rsid w:val="00265E40"/>
    <w:rsid w:val="00267294"/>
    <w:rsid w:val="00276715"/>
    <w:rsid w:val="002772D2"/>
    <w:rsid w:val="00283BBA"/>
    <w:rsid w:val="00286D64"/>
    <w:rsid w:val="002955CF"/>
    <w:rsid w:val="00297A20"/>
    <w:rsid w:val="002A2E5A"/>
    <w:rsid w:val="002A3601"/>
    <w:rsid w:val="002B64CC"/>
    <w:rsid w:val="002B7C6F"/>
    <w:rsid w:val="002C1F30"/>
    <w:rsid w:val="002C2588"/>
    <w:rsid w:val="002C28A8"/>
    <w:rsid w:val="002D50A3"/>
    <w:rsid w:val="002D6069"/>
    <w:rsid w:val="002E0CF7"/>
    <w:rsid w:val="002E25D5"/>
    <w:rsid w:val="002E4224"/>
    <w:rsid w:val="002E58DF"/>
    <w:rsid w:val="002F0F08"/>
    <w:rsid w:val="002F218E"/>
    <w:rsid w:val="002F51F5"/>
    <w:rsid w:val="00302476"/>
    <w:rsid w:val="0030379B"/>
    <w:rsid w:val="003060F5"/>
    <w:rsid w:val="00313FCE"/>
    <w:rsid w:val="00317DA5"/>
    <w:rsid w:val="00324141"/>
    <w:rsid w:val="00327178"/>
    <w:rsid w:val="00327EB8"/>
    <w:rsid w:val="00331F35"/>
    <w:rsid w:val="003340A4"/>
    <w:rsid w:val="00335543"/>
    <w:rsid w:val="0034167B"/>
    <w:rsid w:val="00341F1F"/>
    <w:rsid w:val="0034218F"/>
    <w:rsid w:val="00343E8E"/>
    <w:rsid w:val="00344876"/>
    <w:rsid w:val="00353A30"/>
    <w:rsid w:val="00356B30"/>
    <w:rsid w:val="003612E6"/>
    <w:rsid w:val="00362A11"/>
    <w:rsid w:val="00363AA5"/>
    <w:rsid w:val="00371027"/>
    <w:rsid w:val="00380417"/>
    <w:rsid w:val="00382A5D"/>
    <w:rsid w:val="00383FA0"/>
    <w:rsid w:val="003A40C1"/>
    <w:rsid w:val="003A5F39"/>
    <w:rsid w:val="003B23F8"/>
    <w:rsid w:val="003B6650"/>
    <w:rsid w:val="003C61DD"/>
    <w:rsid w:val="003D0CB7"/>
    <w:rsid w:val="003E27CA"/>
    <w:rsid w:val="003E575B"/>
    <w:rsid w:val="003E5D81"/>
    <w:rsid w:val="003F35FD"/>
    <w:rsid w:val="003F638D"/>
    <w:rsid w:val="003F7355"/>
    <w:rsid w:val="003F763B"/>
    <w:rsid w:val="0040558E"/>
    <w:rsid w:val="00405BA6"/>
    <w:rsid w:val="0041385B"/>
    <w:rsid w:val="00423E44"/>
    <w:rsid w:val="0042433D"/>
    <w:rsid w:val="00424E76"/>
    <w:rsid w:val="00431B01"/>
    <w:rsid w:val="00433954"/>
    <w:rsid w:val="00441BFA"/>
    <w:rsid w:val="0044398B"/>
    <w:rsid w:val="00454FBD"/>
    <w:rsid w:val="00465ECA"/>
    <w:rsid w:val="00470D60"/>
    <w:rsid w:val="004956B1"/>
    <w:rsid w:val="004A377F"/>
    <w:rsid w:val="004A7E4C"/>
    <w:rsid w:val="004B02F4"/>
    <w:rsid w:val="004D7CD8"/>
    <w:rsid w:val="004E10FF"/>
    <w:rsid w:val="004E461C"/>
    <w:rsid w:val="004E5068"/>
    <w:rsid w:val="004E57DB"/>
    <w:rsid w:val="004E70F4"/>
    <w:rsid w:val="004F32A1"/>
    <w:rsid w:val="004F4E03"/>
    <w:rsid w:val="004F7A00"/>
    <w:rsid w:val="005059F2"/>
    <w:rsid w:val="005065DD"/>
    <w:rsid w:val="005077FB"/>
    <w:rsid w:val="00515A7E"/>
    <w:rsid w:val="00515BB8"/>
    <w:rsid w:val="0051696F"/>
    <w:rsid w:val="0053376C"/>
    <w:rsid w:val="005365FA"/>
    <w:rsid w:val="00542E0E"/>
    <w:rsid w:val="005552BE"/>
    <w:rsid w:val="005619BA"/>
    <w:rsid w:val="00565C4D"/>
    <w:rsid w:val="00565CA5"/>
    <w:rsid w:val="005723CB"/>
    <w:rsid w:val="00575400"/>
    <w:rsid w:val="0059162C"/>
    <w:rsid w:val="0059170D"/>
    <w:rsid w:val="005941FB"/>
    <w:rsid w:val="005950CC"/>
    <w:rsid w:val="00595677"/>
    <w:rsid w:val="005A0A5F"/>
    <w:rsid w:val="005B18AF"/>
    <w:rsid w:val="005B3B24"/>
    <w:rsid w:val="005C1CD1"/>
    <w:rsid w:val="005C7EEF"/>
    <w:rsid w:val="005D5129"/>
    <w:rsid w:val="005D5A50"/>
    <w:rsid w:val="005D7628"/>
    <w:rsid w:val="005F5301"/>
    <w:rsid w:val="005F5CAA"/>
    <w:rsid w:val="005F65B7"/>
    <w:rsid w:val="006005BA"/>
    <w:rsid w:val="0060121E"/>
    <w:rsid w:val="006067C7"/>
    <w:rsid w:val="00606F18"/>
    <w:rsid w:val="00615506"/>
    <w:rsid w:val="006159AD"/>
    <w:rsid w:val="00625B35"/>
    <w:rsid w:val="00630032"/>
    <w:rsid w:val="00634C77"/>
    <w:rsid w:val="00643915"/>
    <w:rsid w:val="00643A80"/>
    <w:rsid w:val="00643DCB"/>
    <w:rsid w:val="00645AA6"/>
    <w:rsid w:val="00645E14"/>
    <w:rsid w:val="00646436"/>
    <w:rsid w:val="006469F7"/>
    <w:rsid w:val="0065194F"/>
    <w:rsid w:val="00652EE8"/>
    <w:rsid w:val="00654F10"/>
    <w:rsid w:val="00664420"/>
    <w:rsid w:val="00665FA8"/>
    <w:rsid w:val="00666C93"/>
    <w:rsid w:val="006818DF"/>
    <w:rsid w:val="00682227"/>
    <w:rsid w:val="00683123"/>
    <w:rsid w:val="0068565B"/>
    <w:rsid w:val="00685AD3"/>
    <w:rsid w:val="0069078A"/>
    <w:rsid w:val="00692950"/>
    <w:rsid w:val="006946E4"/>
    <w:rsid w:val="00695DBE"/>
    <w:rsid w:val="006974FD"/>
    <w:rsid w:val="006A67C5"/>
    <w:rsid w:val="006B10B0"/>
    <w:rsid w:val="006C7D6E"/>
    <w:rsid w:val="006E21F9"/>
    <w:rsid w:val="006E25BC"/>
    <w:rsid w:val="006E6BBC"/>
    <w:rsid w:val="006F0F2E"/>
    <w:rsid w:val="006F142F"/>
    <w:rsid w:val="006F1E20"/>
    <w:rsid w:val="006F36BA"/>
    <w:rsid w:val="006F7768"/>
    <w:rsid w:val="00703427"/>
    <w:rsid w:val="00711E13"/>
    <w:rsid w:val="00717E59"/>
    <w:rsid w:val="00721FF1"/>
    <w:rsid w:val="00731894"/>
    <w:rsid w:val="007400D1"/>
    <w:rsid w:val="0074497B"/>
    <w:rsid w:val="007454CA"/>
    <w:rsid w:val="00746361"/>
    <w:rsid w:val="00746C39"/>
    <w:rsid w:val="007502D2"/>
    <w:rsid w:val="00750F46"/>
    <w:rsid w:val="00760141"/>
    <w:rsid w:val="00762AE8"/>
    <w:rsid w:val="00774BA8"/>
    <w:rsid w:val="00775BFC"/>
    <w:rsid w:val="0078422A"/>
    <w:rsid w:val="007859EC"/>
    <w:rsid w:val="00786B5C"/>
    <w:rsid w:val="00795CD8"/>
    <w:rsid w:val="007966D8"/>
    <w:rsid w:val="007A2599"/>
    <w:rsid w:val="007A319E"/>
    <w:rsid w:val="007A41A1"/>
    <w:rsid w:val="007B5FD1"/>
    <w:rsid w:val="007B6074"/>
    <w:rsid w:val="007C1F86"/>
    <w:rsid w:val="007C4092"/>
    <w:rsid w:val="007C4DFA"/>
    <w:rsid w:val="007C5C93"/>
    <w:rsid w:val="007C68DD"/>
    <w:rsid w:val="007D0809"/>
    <w:rsid w:val="007D1C55"/>
    <w:rsid w:val="007D317F"/>
    <w:rsid w:val="007E4DA0"/>
    <w:rsid w:val="007E5AD6"/>
    <w:rsid w:val="007F31A8"/>
    <w:rsid w:val="007F5D06"/>
    <w:rsid w:val="0081173A"/>
    <w:rsid w:val="00824C36"/>
    <w:rsid w:val="00827D14"/>
    <w:rsid w:val="0083042C"/>
    <w:rsid w:val="00836C19"/>
    <w:rsid w:val="00840166"/>
    <w:rsid w:val="0084341B"/>
    <w:rsid w:val="00846AF6"/>
    <w:rsid w:val="0085184C"/>
    <w:rsid w:val="00853580"/>
    <w:rsid w:val="0085678F"/>
    <w:rsid w:val="00861814"/>
    <w:rsid w:val="00861E0F"/>
    <w:rsid w:val="00863CAE"/>
    <w:rsid w:val="00865CF4"/>
    <w:rsid w:val="00876DBC"/>
    <w:rsid w:val="008771E2"/>
    <w:rsid w:val="00892363"/>
    <w:rsid w:val="008A2BD7"/>
    <w:rsid w:val="008A6003"/>
    <w:rsid w:val="008A6F88"/>
    <w:rsid w:val="008B09E4"/>
    <w:rsid w:val="008B1E16"/>
    <w:rsid w:val="008B2BC3"/>
    <w:rsid w:val="008B7286"/>
    <w:rsid w:val="008C324C"/>
    <w:rsid w:val="008C48EE"/>
    <w:rsid w:val="008D35D4"/>
    <w:rsid w:val="008F0569"/>
    <w:rsid w:val="008F2575"/>
    <w:rsid w:val="00900C44"/>
    <w:rsid w:val="00902DBC"/>
    <w:rsid w:val="00910636"/>
    <w:rsid w:val="009109D8"/>
    <w:rsid w:val="00910FD2"/>
    <w:rsid w:val="0092305C"/>
    <w:rsid w:val="009305FC"/>
    <w:rsid w:val="009309B9"/>
    <w:rsid w:val="00931437"/>
    <w:rsid w:val="00933609"/>
    <w:rsid w:val="00937C1E"/>
    <w:rsid w:val="009438E2"/>
    <w:rsid w:val="00953430"/>
    <w:rsid w:val="00953B74"/>
    <w:rsid w:val="009540FA"/>
    <w:rsid w:val="009578F9"/>
    <w:rsid w:val="009603BE"/>
    <w:rsid w:val="009660F4"/>
    <w:rsid w:val="0097011B"/>
    <w:rsid w:val="00970EB3"/>
    <w:rsid w:val="0097510B"/>
    <w:rsid w:val="00981CBD"/>
    <w:rsid w:val="009832E5"/>
    <w:rsid w:val="009854B0"/>
    <w:rsid w:val="00987A72"/>
    <w:rsid w:val="009902D4"/>
    <w:rsid w:val="00991272"/>
    <w:rsid w:val="009950D7"/>
    <w:rsid w:val="009A2506"/>
    <w:rsid w:val="009A2D78"/>
    <w:rsid w:val="009A7C10"/>
    <w:rsid w:val="009B149F"/>
    <w:rsid w:val="009B2945"/>
    <w:rsid w:val="009B45C9"/>
    <w:rsid w:val="009B7CD5"/>
    <w:rsid w:val="009C2E63"/>
    <w:rsid w:val="009C36DE"/>
    <w:rsid w:val="009C5E40"/>
    <w:rsid w:val="009D0146"/>
    <w:rsid w:val="009E5066"/>
    <w:rsid w:val="009F797C"/>
    <w:rsid w:val="00A00352"/>
    <w:rsid w:val="00A01BF9"/>
    <w:rsid w:val="00A02016"/>
    <w:rsid w:val="00A04002"/>
    <w:rsid w:val="00A131AC"/>
    <w:rsid w:val="00A16D85"/>
    <w:rsid w:val="00A17059"/>
    <w:rsid w:val="00A203C6"/>
    <w:rsid w:val="00A21A20"/>
    <w:rsid w:val="00A30F79"/>
    <w:rsid w:val="00A51259"/>
    <w:rsid w:val="00A52E4C"/>
    <w:rsid w:val="00A53315"/>
    <w:rsid w:val="00A57EBB"/>
    <w:rsid w:val="00A65695"/>
    <w:rsid w:val="00A713F6"/>
    <w:rsid w:val="00A860B9"/>
    <w:rsid w:val="00A902DB"/>
    <w:rsid w:val="00A9208D"/>
    <w:rsid w:val="00A96E05"/>
    <w:rsid w:val="00AA233F"/>
    <w:rsid w:val="00AA248D"/>
    <w:rsid w:val="00AA26B0"/>
    <w:rsid w:val="00AA5FB3"/>
    <w:rsid w:val="00AA6EA9"/>
    <w:rsid w:val="00AA7215"/>
    <w:rsid w:val="00AB3FCD"/>
    <w:rsid w:val="00AC2DB8"/>
    <w:rsid w:val="00AC3CA0"/>
    <w:rsid w:val="00AC6ED0"/>
    <w:rsid w:val="00AD0676"/>
    <w:rsid w:val="00AD0FCC"/>
    <w:rsid w:val="00AD46EC"/>
    <w:rsid w:val="00AD4CAB"/>
    <w:rsid w:val="00AD4F69"/>
    <w:rsid w:val="00AD5353"/>
    <w:rsid w:val="00AE3DA7"/>
    <w:rsid w:val="00AF03C4"/>
    <w:rsid w:val="00AF2426"/>
    <w:rsid w:val="00AF3461"/>
    <w:rsid w:val="00B001CF"/>
    <w:rsid w:val="00B001EE"/>
    <w:rsid w:val="00B0054C"/>
    <w:rsid w:val="00B0089C"/>
    <w:rsid w:val="00B01FAC"/>
    <w:rsid w:val="00B06AB1"/>
    <w:rsid w:val="00B137F0"/>
    <w:rsid w:val="00B1451E"/>
    <w:rsid w:val="00B17E94"/>
    <w:rsid w:val="00B22A80"/>
    <w:rsid w:val="00B31CC4"/>
    <w:rsid w:val="00B31EB4"/>
    <w:rsid w:val="00B322F6"/>
    <w:rsid w:val="00B3453E"/>
    <w:rsid w:val="00B355F8"/>
    <w:rsid w:val="00B45BE6"/>
    <w:rsid w:val="00B53A1E"/>
    <w:rsid w:val="00B559E8"/>
    <w:rsid w:val="00B6184D"/>
    <w:rsid w:val="00B62B67"/>
    <w:rsid w:val="00B711C1"/>
    <w:rsid w:val="00B72D9A"/>
    <w:rsid w:val="00B752AA"/>
    <w:rsid w:val="00B75AB4"/>
    <w:rsid w:val="00B80FCD"/>
    <w:rsid w:val="00B9073E"/>
    <w:rsid w:val="00B92FAD"/>
    <w:rsid w:val="00B9670E"/>
    <w:rsid w:val="00B9741D"/>
    <w:rsid w:val="00BA347A"/>
    <w:rsid w:val="00BA55A8"/>
    <w:rsid w:val="00BB07BC"/>
    <w:rsid w:val="00BB1E1E"/>
    <w:rsid w:val="00BB2ABF"/>
    <w:rsid w:val="00BB64F4"/>
    <w:rsid w:val="00BB702C"/>
    <w:rsid w:val="00BC01B4"/>
    <w:rsid w:val="00BC1529"/>
    <w:rsid w:val="00BC36CE"/>
    <w:rsid w:val="00BC79B7"/>
    <w:rsid w:val="00BD3F4F"/>
    <w:rsid w:val="00BD788E"/>
    <w:rsid w:val="00BE7955"/>
    <w:rsid w:val="00BF0221"/>
    <w:rsid w:val="00BF091A"/>
    <w:rsid w:val="00BF7653"/>
    <w:rsid w:val="00C049E2"/>
    <w:rsid w:val="00C05CA8"/>
    <w:rsid w:val="00C135F9"/>
    <w:rsid w:val="00C14959"/>
    <w:rsid w:val="00C175F8"/>
    <w:rsid w:val="00C24BEB"/>
    <w:rsid w:val="00C3044F"/>
    <w:rsid w:val="00C31B54"/>
    <w:rsid w:val="00C31CBA"/>
    <w:rsid w:val="00C3675D"/>
    <w:rsid w:val="00C36795"/>
    <w:rsid w:val="00C37B38"/>
    <w:rsid w:val="00C461EC"/>
    <w:rsid w:val="00C507D4"/>
    <w:rsid w:val="00C53DDF"/>
    <w:rsid w:val="00C60E62"/>
    <w:rsid w:val="00C66918"/>
    <w:rsid w:val="00C71CEF"/>
    <w:rsid w:val="00C72DAA"/>
    <w:rsid w:val="00C73204"/>
    <w:rsid w:val="00C83D3B"/>
    <w:rsid w:val="00C86C3D"/>
    <w:rsid w:val="00C87E20"/>
    <w:rsid w:val="00C908A3"/>
    <w:rsid w:val="00C90F0B"/>
    <w:rsid w:val="00CA126C"/>
    <w:rsid w:val="00CB13B7"/>
    <w:rsid w:val="00CC5282"/>
    <w:rsid w:val="00CC73E5"/>
    <w:rsid w:val="00CD0B92"/>
    <w:rsid w:val="00CD4998"/>
    <w:rsid w:val="00CD598F"/>
    <w:rsid w:val="00CE29D3"/>
    <w:rsid w:val="00CF027E"/>
    <w:rsid w:val="00CF1DAA"/>
    <w:rsid w:val="00CF2D8B"/>
    <w:rsid w:val="00CF555C"/>
    <w:rsid w:val="00CF7586"/>
    <w:rsid w:val="00D036D3"/>
    <w:rsid w:val="00D2063D"/>
    <w:rsid w:val="00D21A64"/>
    <w:rsid w:val="00D2556A"/>
    <w:rsid w:val="00D25ED1"/>
    <w:rsid w:val="00D2790D"/>
    <w:rsid w:val="00D27F50"/>
    <w:rsid w:val="00D37EE8"/>
    <w:rsid w:val="00D51285"/>
    <w:rsid w:val="00D51ECD"/>
    <w:rsid w:val="00D6170E"/>
    <w:rsid w:val="00D62E46"/>
    <w:rsid w:val="00D72937"/>
    <w:rsid w:val="00D73D65"/>
    <w:rsid w:val="00D75EAB"/>
    <w:rsid w:val="00D91CB4"/>
    <w:rsid w:val="00DB02DB"/>
    <w:rsid w:val="00DD5CAF"/>
    <w:rsid w:val="00DD5F50"/>
    <w:rsid w:val="00DD6EF3"/>
    <w:rsid w:val="00DE1133"/>
    <w:rsid w:val="00DE7EB8"/>
    <w:rsid w:val="00DF03AD"/>
    <w:rsid w:val="00DF5883"/>
    <w:rsid w:val="00E02080"/>
    <w:rsid w:val="00E06F53"/>
    <w:rsid w:val="00E107AC"/>
    <w:rsid w:val="00E13464"/>
    <w:rsid w:val="00E16BF5"/>
    <w:rsid w:val="00E2363A"/>
    <w:rsid w:val="00E25A67"/>
    <w:rsid w:val="00E27711"/>
    <w:rsid w:val="00E31EE5"/>
    <w:rsid w:val="00E35B42"/>
    <w:rsid w:val="00E371A7"/>
    <w:rsid w:val="00E37A3F"/>
    <w:rsid w:val="00E44668"/>
    <w:rsid w:val="00E46D4B"/>
    <w:rsid w:val="00E51307"/>
    <w:rsid w:val="00E53D51"/>
    <w:rsid w:val="00E612FD"/>
    <w:rsid w:val="00E617D1"/>
    <w:rsid w:val="00E62E6A"/>
    <w:rsid w:val="00E63FC6"/>
    <w:rsid w:val="00E652F0"/>
    <w:rsid w:val="00E814C0"/>
    <w:rsid w:val="00E834F0"/>
    <w:rsid w:val="00E83EF5"/>
    <w:rsid w:val="00E84C6E"/>
    <w:rsid w:val="00E9335C"/>
    <w:rsid w:val="00E937AE"/>
    <w:rsid w:val="00EA0D03"/>
    <w:rsid w:val="00EA2CAF"/>
    <w:rsid w:val="00EA74EC"/>
    <w:rsid w:val="00EC3BA5"/>
    <w:rsid w:val="00EC660A"/>
    <w:rsid w:val="00ED1C1E"/>
    <w:rsid w:val="00ED2B0D"/>
    <w:rsid w:val="00ED722C"/>
    <w:rsid w:val="00EF1B14"/>
    <w:rsid w:val="00EF638A"/>
    <w:rsid w:val="00EF6CA3"/>
    <w:rsid w:val="00F02239"/>
    <w:rsid w:val="00F07EE6"/>
    <w:rsid w:val="00F1385D"/>
    <w:rsid w:val="00F235C4"/>
    <w:rsid w:val="00F26A56"/>
    <w:rsid w:val="00F31E3A"/>
    <w:rsid w:val="00F33CC8"/>
    <w:rsid w:val="00F36566"/>
    <w:rsid w:val="00F451D5"/>
    <w:rsid w:val="00F45FBC"/>
    <w:rsid w:val="00F525A4"/>
    <w:rsid w:val="00F52E9B"/>
    <w:rsid w:val="00F565D0"/>
    <w:rsid w:val="00F745CE"/>
    <w:rsid w:val="00F75D23"/>
    <w:rsid w:val="00F769AA"/>
    <w:rsid w:val="00F8195E"/>
    <w:rsid w:val="00F91253"/>
    <w:rsid w:val="00F94044"/>
    <w:rsid w:val="00FA0F93"/>
    <w:rsid w:val="00FA24A8"/>
    <w:rsid w:val="00FA3B31"/>
    <w:rsid w:val="00FA5957"/>
    <w:rsid w:val="00FC2ED4"/>
    <w:rsid w:val="00FC3CE0"/>
    <w:rsid w:val="00FD06A8"/>
    <w:rsid w:val="00FD23EC"/>
    <w:rsid w:val="00FE078E"/>
    <w:rsid w:val="00FE1241"/>
    <w:rsid w:val="00FE6329"/>
    <w:rsid w:val="00FE78C8"/>
    <w:rsid w:val="00FF02DF"/>
    <w:rsid w:val="00FF39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2D3B597"/>
  <w15:chartTrackingRefBased/>
  <w15:docId w15:val="{668B224A-059B-4456-90FA-4A99513EC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409E"/>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Puesto">
    <w:name w:val="Title"/>
    <w:aliases w:val="Cita textual"/>
    <w:next w:val="Normal"/>
    <w:link w:val="PuestoCar"/>
    <w:uiPriority w:val="10"/>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PuestoCar">
    <w:name w:val="Puesto Car"/>
    <w:aliases w:val="Cita textual Car"/>
    <w:basedOn w:val="Fuentedeprrafopredeter"/>
    <w:link w:val="Puest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aliases w:val="Francesa,INAI"/>
    <w:link w:val="SinespaciadoCar"/>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4218F"/>
    <w:rPr>
      <w:kern w:val="0"/>
      <w:sz w:val="20"/>
      <w:szCs w:val="20"/>
      <w14:ligatures w14:val="none"/>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f"/>
    <w:basedOn w:val="Fuentedeprrafopredeter"/>
    <w:uiPriority w:val="99"/>
    <w:unhideWhenUsed/>
    <w:qFormat/>
    <w:rsid w:val="0034218F"/>
    <w:rPr>
      <w:vertAlign w:val="superscript"/>
    </w:rPr>
  </w:style>
  <w:style w:type="paragraph" w:styleId="Textodeglobo">
    <w:name w:val="Balloon Text"/>
    <w:basedOn w:val="Normal"/>
    <w:link w:val="TextodegloboCar"/>
    <w:uiPriority w:val="99"/>
    <w:semiHidden/>
    <w:unhideWhenUsed/>
    <w:rsid w:val="006F36BA"/>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F36BA"/>
    <w:rPr>
      <w:rFonts w:ascii="Segoe UI" w:eastAsia="Times New Roman" w:hAnsi="Segoe UI" w:cs="Segoe UI"/>
      <w:kern w:val="0"/>
      <w:sz w:val="18"/>
      <w:szCs w:val="18"/>
      <w:lang w:eastAsia="es-ES"/>
      <w14:ligatures w14:val="none"/>
    </w:rPr>
  </w:style>
  <w:style w:type="character" w:customStyle="1" w:styleId="apple-converted-space">
    <w:name w:val="apple-converted-space"/>
    <w:basedOn w:val="Fuentedeprrafopredeter"/>
    <w:rsid w:val="007D0809"/>
  </w:style>
  <w:style w:type="character" w:customStyle="1" w:styleId="il">
    <w:name w:val="il"/>
    <w:basedOn w:val="Fuentedeprrafopredeter"/>
    <w:rsid w:val="007D0809"/>
    <w:rPr>
      <w:rFonts w:cs="Times New Roman"/>
    </w:rPr>
  </w:style>
  <w:style w:type="character" w:styleId="Hipervnculovisitado">
    <w:name w:val="FollowedHyperlink"/>
    <w:basedOn w:val="Fuentedeprrafopredeter"/>
    <w:uiPriority w:val="99"/>
    <w:semiHidden/>
    <w:unhideWhenUsed/>
    <w:rsid w:val="000B4B7E"/>
    <w:rPr>
      <w:color w:val="96607D" w:themeColor="followedHyperlink"/>
      <w:u w:val="single"/>
    </w:rPr>
  </w:style>
  <w:style w:type="character" w:customStyle="1" w:styleId="Mencinsinresolver1">
    <w:name w:val="Mención sin resolver1"/>
    <w:basedOn w:val="Fuentedeprrafopredeter"/>
    <w:uiPriority w:val="99"/>
    <w:semiHidden/>
    <w:unhideWhenUsed/>
    <w:rsid w:val="00082190"/>
    <w:rPr>
      <w:color w:val="605E5C"/>
      <w:shd w:val="clear" w:color="auto" w:fill="E1DFDD"/>
    </w:rPr>
  </w:style>
  <w:style w:type="character" w:customStyle="1" w:styleId="SinespaciadoCar">
    <w:name w:val="Sin espaciado Car"/>
    <w:aliases w:val="Francesa Car,INAI Car"/>
    <w:link w:val="Sinespaciado"/>
    <w:uiPriority w:val="1"/>
    <w:locked/>
    <w:rsid w:val="00B001CF"/>
    <w:rPr>
      <w:rFonts w:ascii="Palatino Linotype" w:eastAsia="Times New Roman" w:hAnsi="Palatino Linotype" w:cs="Times New Roman"/>
      <w:kern w:val="0"/>
      <w:szCs w:val="20"/>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68033">
      <w:bodyDiv w:val="1"/>
      <w:marLeft w:val="0"/>
      <w:marRight w:val="0"/>
      <w:marTop w:val="0"/>
      <w:marBottom w:val="0"/>
      <w:divBdr>
        <w:top w:val="none" w:sz="0" w:space="0" w:color="auto"/>
        <w:left w:val="none" w:sz="0" w:space="0" w:color="auto"/>
        <w:bottom w:val="none" w:sz="0" w:space="0" w:color="auto"/>
        <w:right w:val="none" w:sz="0" w:space="0" w:color="auto"/>
      </w:divBdr>
      <w:divsChild>
        <w:div w:id="2048293607">
          <w:marLeft w:val="0"/>
          <w:marRight w:val="0"/>
          <w:marTop w:val="0"/>
          <w:marBottom w:val="0"/>
          <w:divBdr>
            <w:top w:val="none" w:sz="0" w:space="0" w:color="auto"/>
            <w:left w:val="none" w:sz="0" w:space="0" w:color="auto"/>
            <w:bottom w:val="none" w:sz="0" w:space="0" w:color="auto"/>
            <w:right w:val="none" w:sz="0" w:space="0" w:color="auto"/>
          </w:divBdr>
        </w:div>
      </w:divsChild>
    </w:div>
    <w:div w:id="86200822">
      <w:bodyDiv w:val="1"/>
      <w:marLeft w:val="0"/>
      <w:marRight w:val="0"/>
      <w:marTop w:val="0"/>
      <w:marBottom w:val="0"/>
      <w:divBdr>
        <w:top w:val="none" w:sz="0" w:space="0" w:color="auto"/>
        <w:left w:val="none" w:sz="0" w:space="0" w:color="auto"/>
        <w:bottom w:val="none" w:sz="0" w:space="0" w:color="auto"/>
        <w:right w:val="none" w:sz="0" w:space="0" w:color="auto"/>
      </w:divBdr>
    </w:div>
    <w:div w:id="133106688">
      <w:bodyDiv w:val="1"/>
      <w:marLeft w:val="0"/>
      <w:marRight w:val="0"/>
      <w:marTop w:val="0"/>
      <w:marBottom w:val="0"/>
      <w:divBdr>
        <w:top w:val="none" w:sz="0" w:space="0" w:color="auto"/>
        <w:left w:val="none" w:sz="0" w:space="0" w:color="auto"/>
        <w:bottom w:val="none" w:sz="0" w:space="0" w:color="auto"/>
        <w:right w:val="none" w:sz="0" w:space="0" w:color="auto"/>
      </w:divBdr>
    </w:div>
    <w:div w:id="274824160">
      <w:bodyDiv w:val="1"/>
      <w:marLeft w:val="0"/>
      <w:marRight w:val="0"/>
      <w:marTop w:val="0"/>
      <w:marBottom w:val="0"/>
      <w:divBdr>
        <w:top w:val="none" w:sz="0" w:space="0" w:color="auto"/>
        <w:left w:val="none" w:sz="0" w:space="0" w:color="auto"/>
        <w:bottom w:val="none" w:sz="0" w:space="0" w:color="auto"/>
        <w:right w:val="none" w:sz="0" w:space="0" w:color="auto"/>
      </w:divBdr>
    </w:div>
    <w:div w:id="277567294">
      <w:bodyDiv w:val="1"/>
      <w:marLeft w:val="0"/>
      <w:marRight w:val="0"/>
      <w:marTop w:val="0"/>
      <w:marBottom w:val="0"/>
      <w:divBdr>
        <w:top w:val="none" w:sz="0" w:space="0" w:color="auto"/>
        <w:left w:val="none" w:sz="0" w:space="0" w:color="auto"/>
        <w:bottom w:val="none" w:sz="0" w:space="0" w:color="auto"/>
        <w:right w:val="none" w:sz="0" w:space="0" w:color="auto"/>
      </w:divBdr>
    </w:div>
    <w:div w:id="533230140">
      <w:bodyDiv w:val="1"/>
      <w:marLeft w:val="0"/>
      <w:marRight w:val="0"/>
      <w:marTop w:val="0"/>
      <w:marBottom w:val="0"/>
      <w:divBdr>
        <w:top w:val="none" w:sz="0" w:space="0" w:color="auto"/>
        <w:left w:val="none" w:sz="0" w:space="0" w:color="auto"/>
        <w:bottom w:val="none" w:sz="0" w:space="0" w:color="auto"/>
        <w:right w:val="none" w:sz="0" w:space="0" w:color="auto"/>
      </w:divBdr>
    </w:div>
    <w:div w:id="578447656">
      <w:bodyDiv w:val="1"/>
      <w:marLeft w:val="0"/>
      <w:marRight w:val="0"/>
      <w:marTop w:val="0"/>
      <w:marBottom w:val="0"/>
      <w:divBdr>
        <w:top w:val="none" w:sz="0" w:space="0" w:color="auto"/>
        <w:left w:val="none" w:sz="0" w:space="0" w:color="auto"/>
        <w:bottom w:val="none" w:sz="0" w:space="0" w:color="auto"/>
        <w:right w:val="none" w:sz="0" w:space="0" w:color="auto"/>
      </w:divBdr>
    </w:div>
    <w:div w:id="614558417">
      <w:bodyDiv w:val="1"/>
      <w:marLeft w:val="0"/>
      <w:marRight w:val="0"/>
      <w:marTop w:val="0"/>
      <w:marBottom w:val="0"/>
      <w:divBdr>
        <w:top w:val="none" w:sz="0" w:space="0" w:color="auto"/>
        <w:left w:val="none" w:sz="0" w:space="0" w:color="auto"/>
        <w:bottom w:val="none" w:sz="0" w:space="0" w:color="auto"/>
        <w:right w:val="none" w:sz="0" w:space="0" w:color="auto"/>
      </w:divBdr>
    </w:div>
    <w:div w:id="957368522">
      <w:bodyDiv w:val="1"/>
      <w:marLeft w:val="0"/>
      <w:marRight w:val="0"/>
      <w:marTop w:val="0"/>
      <w:marBottom w:val="0"/>
      <w:divBdr>
        <w:top w:val="none" w:sz="0" w:space="0" w:color="auto"/>
        <w:left w:val="none" w:sz="0" w:space="0" w:color="auto"/>
        <w:bottom w:val="none" w:sz="0" w:space="0" w:color="auto"/>
        <w:right w:val="none" w:sz="0" w:space="0" w:color="auto"/>
      </w:divBdr>
    </w:div>
    <w:div w:id="1000810872">
      <w:bodyDiv w:val="1"/>
      <w:marLeft w:val="0"/>
      <w:marRight w:val="0"/>
      <w:marTop w:val="0"/>
      <w:marBottom w:val="0"/>
      <w:divBdr>
        <w:top w:val="none" w:sz="0" w:space="0" w:color="auto"/>
        <w:left w:val="none" w:sz="0" w:space="0" w:color="auto"/>
        <w:bottom w:val="none" w:sz="0" w:space="0" w:color="auto"/>
        <w:right w:val="none" w:sz="0" w:space="0" w:color="auto"/>
      </w:divBdr>
    </w:div>
    <w:div w:id="1057824817">
      <w:bodyDiv w:val="1"/>
      <w:marLeft w:val="0"/>
      <w:marRight w:val="0"/>
      <w:marTop w:val="0"/>
      <w:marBottom w:val="0"/>
      <w:divBdr>
        <w:top w:val="none" w:sz="0" w:space="0" w:color="auto"/>
        <w:left w:val="none" w:sz="0" w:space="0" w:color="auto"/>
        <w:bottom w:val="none" w:sz="0" w:space="0" w:color="auto"/>
        <w:right w:val="none" w:sz="0" w:space="0" w:color="auto"/>
      </w:divBdr>
      <w:divsChild>
        <w:div w:id="170221424">
          <w:marLeft w:val="0"/>
          <w:marRight w:val="0"/>
          <w:marTop w:val="0"/>
          <w:marBottom w:val="0"/>
          <w:divBdr>
            <w:top w:val="none" w:sz="0" w:space="0" w:color="auto"/>
            <w:left w:val="none" w:sz="0" w:space="0" w:color="auto"/>
            <w:bottom w:val="none" w:sz="0" w:space="0" w:color="auto"/>
            <w:right w:val="none" w:sz="0" w:space="0" w:color="auto"/>
          </w:divBdr>
        </w:div>
      </w:divsChild>
    </w:div>
    <w:div w:id="1399866394">
      <w:bodyDiv w:val="1"/>
      <w:marLeft w:val="0"/>
      <w:marRight w:val="0"/>
      <w:marTop w:val="0"/>
      <w:marBottom w:val="0"/>
      <w:divBdr>
        <w:top w:val="none" w:sz="0" w:space="0" w:color="auto"/>
        <w:left w:val="none" w:sz="0" w:space="0" w:color="auto"/>
        <w:bottom w:val="none" w:sz="0" w:space="0" w:color="auto"/>
        <w:right w:val="none" w:sz="0" w:space="0" w:color="auto"/>
      </w:divBdr>
    </w:div>
    <w:div w:id="1450785364">
      <w:bodyDiv w:val="1"/>
      <w:marLeft w:val="0"/>
      <w:marRight w:val="0"/>
      <w:marTop w:val="0"/>
      <w:marBottom w:val="0"/>
      <w:divBdr>
        <w:top w:val="none" w:sz="0" w:space="0" w:color="auto"/>
        <w:left w:val="none" w:sz="0" w:space="0" w:color="auto"/>
        <w:bottom w:val="none" w:sz="0" w:space="0" w:color="auto"/>
        <w:right w:val="none" w:sz="0" w:space="0" w:color="auto"/>
      </w:divBdr>
    </w:div>
    <w:div w:id="1589075690">
      <w:bodyDiv w:val="1"/>
      <w:marLeft w:val="0"/>
      <w:marRight w:val="0"/>
      <w:marTop w:val="0"/>
      <w:marBottom w:val="0"/>
      <w:divBdr>
        <w:top w:val="none" w:sz="0" w:space="0" w:color="auto"/>
        <w:left w:val="none" w:sz="0" w:space="0" w:color="auto"/>
        <w:bottom w:val="none" w:sz="0" w:space="0" w:color="auto"/>
        <w:right w:val="none" w:sz="0" w:space="0" w:color="auto"/>
      </w:divBdr>
    </w:div>
    <w:div w:id="1643268530">
      <w:bodyDiv w:val="1"/>
      <w:marLeft w:val="0"/>
      <w:marRight w:val="0"/>
      <w:marTop w:val="0"/>
      <w:marBottom w:val="0"/>
      <w:divBdr>
        <w:top w:val="none" w:sz="0" w:space="0" w:color="auto"/>
        <w:left w:val="none" w:sz="0" w:space="0" w:color="auto"/>
        <w:bottom w:val="none" w:sz="0" w:space="0" w:color="auto"/>
        <w:right w:val="none" w:sz="0" w:space="0" w:color="auto"/>
      </w:divBdr>
    </w:div>
    <w:div w:id="1648779893">
      <w:bodyDiv w:val="1"/>
      <w:marLeft w:val="0"/>
      <w:marRight w:val="0"/>
      <w:marTop w:val="0"/>
      <w:marBottom w:val="0"/>
      <w:divBdr>
        <w:top w:val="none" w:sz="0" w:space="0" w:color="auto"/>
        <w:left w:val="none" w:sz="0" w:space="0" w:color="auto"/>
        <w:bottom w:val="none" w:sz="0" w:space="0" w:color="auto"/>
        <w:right w:val="none" w:sz="0" w:space="0" w:color="auto"/>
      </w:divBdr>
    </w:div>
    <w:div w:id="1698848670">
      <w:bodyDiv w:val="1"/>
      <w:marLeft w:val="0"/>
      <w:marRight w:val="0"/>
      <w:marTop w:val="0"/>
      <w:marBottom w:val="0"/>
      <w:divBdr>
        <w:top w:val="none" w:sz="0" w:space="0" w:color="auto"/>
        <w:left w:val="none" w:sz="0" w:space="0" w:color="auto"/>
        <w:bottom w:val="none" w:sz="0" w:space="0" w:color="auto"/>
        <w:right w:val="none" w:sz="0" w:space="0" w:color="auto"/>
      </w:divBdr>
    </w:div>
    <w:div w:id="1714042117">
      <w:bodyDiv w:val="1"/>
      <w:marLeft w:val="0"/>
      <w:marRight w:val="0"/>
      <w:marTop w:val="0"/>
      <w:marBottom w:val="0"/>
      <w:divBdr>
        <w:top w:val="none" w:sz="0" w:space="0" w:color="auto"/>
        <w:left w:val="none" w:sz="0" w:space="0" w:color="auto"/>
        <w:bottom w:val="none" w:sz="0" w:space="0" w:color="auto"/>
        <w:right w:val="none" w:sz="0" w:space="0" w:color="auto"/>
      </w:divBdr>
    </w:div>
    <w:div w:id="1759516018">
      <w:bodyDiv w:val="1"/>
      <w:marLeft w:val="0"/>
      <w:marRight w:val="0"/>
      <w:marTop w:val="0"/>
      <w:marBottom w:val="0"/>
      <w:divBdr>
        <w:top w:val="none" w:sz="0" w:space="0" w:color="auto"/>
        <w:left w:val="none" w:sz="0" w:space="0" w:color="auto"/>
        <w:bottom w:val="none" w:sz="0" w:space="0" w:color="auto"/>
        <w:right w:val="none" w:sz="0" w:space="0" w:color="auto"/>
      </w:divBdr>
      <w:divsChild>
        <w:div w:id="1076242472">
          <w:marLeft w:val="0"/>
          <w:marRight w:val="0"/>
          <w:marTop w:val="0"/>
          <w:marBottom w:val="0"/>
          <w:divBdr>
            <w:top w:val="none" w:sz="0" w:space="0" w:color="auto"/>
            <w:left w:val="none" w:sz="0" w:space="0" w:color="auto"/>
            <w:bottom w:val="none" w:sz="0" w:space="0" w:color="auto"/>
            <w:right w:val="none" w:sz="0" w:space="0" w:color="auto"/>
          </w:divBdr>
        </w:div>
      </w:divsChild>
    </w:div>
    <w:div w:id="1795517566">
      <w:bodyDiv w:val="1"/>
      <w:marLeft w:val="0"/>
      <w:marRight w:val="0"/>
      <w:marTop w:val="0"/>
      <w:marBottom w:val="0"/>
      <w:divBdr>
        <w:top w:val="none" w:sz="0" w:space="0" w:color="auto"/>
        <w:left w:val="none" w:sz="0" w:space="0" w:color="auto"/>
        <w:bottom w:val="none" w:sz="0" w:space="0" w:color="auto"/>
        <w:right w:val="none" w:sz="0" w:space="0" w:color="auto"/>
      </w:divBdr>
    </w:div>
    <w:div w:id="1837185727">
      <w:bodyDiv w:val="1"/>
      <w:marLeft w:val="0"/>
      <w:marRight w:val="0"/>
      <w:marTop w:val="0"/>
      <w:marBottom w:val="0"/>
      <w:divBdr>
        <w:top w:val="none" w:sz="0" w:space="0" w:color="auto"/>
        <w:left w:val="none" w:sz="0" w:space="0" w:color="auto"/>
        <w:bottom w:val="none" w:sz="0" w:space="0" w:color="auto"/>
        <w:right w:val="none" w:sz="0" w:space="0" w:color="auto"/>
      </w:divBdr>
    </w:div>
    <w:div w:id="1939869638">
      <w:bodyDiv w:val="1"/>
      <w:marLeft w:val="0"/>
      <w:marRight w:val="0"/>
      <w:marTop w:val="0"/>
      <w:marBottom w:val="0"/>
      <w:divBdr>
        <w:top w:val="none" w:sz="0" w:space="0" w:color="auto"/>
        <w:left w:val="none" w:sz="0" w:space="0" w:color="auto"/>
        <w:bottom w:val="none" w:sz="0" w:space="0" w:color="auto"/>
        <w:right w:val="none" w:sz="0" w:space="0" w:color="auto"/>
      </w:divBdr>
    </w:div>
    <w:div w:id="1947153609">
      <w:bodyDiv w:val="1"/>
      <w:marLeft w:val="0"/>
      <w:marRight w:val="0"/>
      <w:marTop w:val="0"/>
      <w:marBottom w:val="0"/>
      <w:divBdr>
        <w:top w:val="none" w:sz="0" w:space="0" w:color="auto"/>
        <w:left w:val="none" w:sz="0" w:space="0" w:color="auto"/>
        <w:bottom w:val="none" w:sz="0" w:space="0" w:color="auto"/>
        <w:right w:val="none" w:sz="0" w:space="0" w:color="auto"/>
      </w:divBdr>
    </w:div>
    <w:div w:id="1964573406">
      <w:bodyDiv w:val="1"/>
      <w:marLeft w:val="0"/>
      <w:marRight w:val="0"/>
      <w:marTop w:val="0"/>
      <w:marBottom w:val="0"/>
      <w:divBdr>
        <w:top w:val="none" w:sz="0" w:space="0" w:color="auto"/>
        <w:left w:val="none" w:sz="0" w:space="0" w:color="auto"/>
        <w:bottom w:val="none" w:sz="0" w:space="0" w:color="auto"/>
        <w:right w:val="none" w:sz="0" w:space="0" w:color="auto"/>
      </w:divBdr>
    </w:div>
    <w:div w:id="1975334798">
      <w:bodyDiv w:val="1"/>
      <w:marLeft w:val="0"/>
      <w:marRight w:val="0"/>
      <w:marTop w:val="0"/>
      <w:marBottom w:val="0"/>
      <w:divBdr>
        <w:top w:val="none" w:sz="0" w:space="0" w:color="auto"/>
        <w:left w:val="none" w:sz="0" w:space="0" w:color="auto"/>
        <w:bottom w:val="none" w:sz="0" w:space="0" w:color="auto"/>
        <w:right w:val="none" w:sz="0" w:space="0" w:color="auto"/>
      </w:divBdr>
    </w:div>
    <w:div w:id="1983000137">
      <w:bodyDiv w:val="1"/>
      <w:marLeft w:val="0"/>
      <w:marRight w:val="0"/>
      <w:marTop w:val="0"/>
      <w:marBottom w:val="0"/>
      <w:divBdr>
        <w:top w:val="none" w:sz="0" w:space="0" w:color="auto"/>
        <w:left w:val="none" w:sz="0" w:space="0" w:color="auto"/>
        <w:bottom w:val="none" w:sz="0" w:space="0" w:color="auto"/>
        <w:right w:val="none" w:sz="0" w:space="0" w:color="auto"/>
      </w:divBdr>
    </w:div>
    <w:div w:id="2015763854">
      <w:bodyDiv w:val="1"/>
      <w:marLeft w:val="0"/>
      <w:marRight w:val="0"/>
      <w:marTop w:val="0"/>
      <w:marBottom w:val="0"/>
      <w:divBdr>
        <w:top w:val="none" w:sz="0" w:space="0" w:color="auto"/>
        <w:left w:val="none" w:sz="0" w:space="0" w:color="auto"/>
        <w:bottom w:val="none" w:sz="0" w:space="0" w:color="auto"/>
        <w:right w:val="none" w:sz="0" w:space="0" w:color="auto"/>
      </w:divBdr>
    </w:div>
    <w:div w:id="2038583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3CC98DB-59B2-4057-A55C-E4A13E34C68B}">
  <ds:schemaRefs>
    <ds:schemaRef ds:uri="http://schemas.microsoft.com/sharepoint/v3/contenttype/forms"/>
  </ds:schemaRefs>
</ds:datastoreItem>
</file>

<file path=customXml/itemProps3.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2A2046-00D7-42FB-B9E1-2919632D7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56</Pages>
  <Words>14787</Words>
  <Characters>81329</Characters>
  <Application>Microsoft Office Word</Application>
  <DocSecurity>0</DocSecurity>
  <Lines>677</Lines>
  <Paragraphs>191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INFOEM628</cp:lastModifiedBy>
  <cp:revision>7</cp:revision>
  <cp:lastPrinted>2025-11-07T01:38:00Z</cp:lastPrinted>
  <dcterms:created xsi:type="dcterms:W3CDTF">2025-10-30T16:10:00Z</dcterms:created>
  <dcterms:modified xsi:type="dcterms:W3CDTF">2026-02-27T18:26:00Z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